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98" w:rsidRPr="006D374C" w:rsidRDefault="00745598" w:rsidP="00762A78">
      <w:pPr>
        <w:jc w:val="center"/>
        <w:rPr>
          <w:rFonts w:asciiTheme="majorHAnsi" w:hAnsiTheme="majorHAnsi" w:cs="Times New Roman"/>
          <w:b/>
          <w:sz w:val="32"/>
          <w:szCs w:val="32"/>
        </w:rPr>
      </w:pPr>
    </w:p>
    <w:p w:rsidR="00745598" w:rsidRPr="006D374C" w:rsidRDefault="00745598" w:rsidP="00762A78">
      <w:pPr>
        <w:jc w:val="center"/>
        <w:rPr>
          <w:rFonts w:asciiTheme="majorHAnsi" w:hAnsiTheme="majorHAnsi" w:cs="Times New Roman"/>
          <w:b/>
          <w:sz w:val="32"/>
          <w:szCs w:val="32"/>
        </w:rPr>
      </w:pPr>
    </w:p>
    <w:p w:rsidR="00745598" w:rsidRPr="006D374C" w:rsidRDefault="00745598" w:rsidP="00762A78">
      <w:pPr>
        <w:jc w:val="center"/>
        <w:rPr>
          <w:rFonts w:asciiTheme="majorHAnsi" w:hAnsiTheme="majorHAnsi" w:cs="Times New Roman"/>
          <w:b/>
          <w:sz w:val="32"/>
          <w:szCs w:val="32"/>
        </w:rPr>
      </w:pPr>
    </w:p>
    <w:p w:rsidR="00745598" w:rsidRPr="006D374C" w:rsidRDefault="00745598" w:rsidP="00762A78">
      <w:pPr>
        <w:jc w:val="center"/>
        <w:rPr>
          <w:rFonts w:asciiTheme="majorHAnsi" w:hAnsiTheme="majorHAnsi" w:cs="Times New Roman"/>
          <w:b/>
          <w:sz w:val="32"/>
          <w:szCs w:val="32"/>
        </w:rPr>
      </w:pPr>
    </w:p>
    <w:p w:rsidR="001851C2" w:rsidRPr="006D374C" w:rsidRDefault="001851C2" w:rsidP="00762A78">
      <w:pPr>
        <w:jc w:val="center"/>
        <w:rPr>
          <w:rFonts w:asciiTheme="majorHAnsi" w:hAnsiTheme="majorHAnsi" w:cs="Times New Roman"/>
          <w:b/>
          <w:sz w:val="32"/>
          <w:szCs w:val="32"/>
        </w:rPr>
      </w:pPr>
      <w:r w:rsidRPr="006D374C">
        <w:rPr>
          <w:rFonts w:asciiTheme="majorHAnsi" w:hAnsiTheme="majorHAnsi" w:cs="Times New Roman"/>
          <w:b/>
          <w:sz w:val="32"/>
          <w:szCs w:val="32"/>
        </w:rPr>
        <w:t>Violations of CERD at the Communications Management Units</w:t>
      </w:r>
    </w:p>
    <w:p w:rsidR="006854C1" w:rsidRPr="006D374C" w:rsidRDefault="006854C1" w:rsidP="00762A78">
      <w:pPr>
        <w:jc w:val="center"/>
        <w:rPr>
          <w:rFonts w:asciiTheme="majorHAnsi" w:hAnsiTheme="majorHAnsi" w:cs="Times New Roman"/>
          <w:b/>
          <w:sz w:val="32"/>
          <w:szCs w:val="32"/>
        </w:rPr>
      </w:pPr>
    </w:p>
    <w:p w:rsidR="006854C1" w:rsidRPr="006D374C" w:rsidRDefault="006854C1" w:rsidP="00762A78">
      <w:pPr>
        <w:jc w:val="center"/>
        <w:rPr>
          <w:rFonts w:asciiTheme="majorHAnsi" w:hAnsiTheme="majorHAnsi" w:cs="Times New Roman"/>
          <w:b/>
          <w:sz w:val="22"/>
          <w:szCs w:val="22"/>
        </w:rPr>
      </w:pPr>
    </w:p>
    <w:p w:rsidR="006854C1" w:rsidRPr="006D374C" w:rsidRDefault="00826DC0" w:rsidP="006854C1">
      <w:pPr>
        <w:jc w:val="center"/>
        <w:rPr>
          <w:rFonts w:asciiTheme="majorHAnsi" w:hAnsiTheme="majorHAnsi" w:cs="Times New Roman"/>
          <w:b/>
          <w:i/>
        </w:rPr>
      </w:pPr>
      <w:r w:rsidRPr="006D374C">
        <w:rPr>
          <w:rFonts w:asciiTheme="majorHAnsi" w:hAnsiTheme="majorHAnsi" w:cs="Times New Roman"/>
          <w:b/>
          <w:i/>
        </w:rPr>
        <w:t xml:space="preserve">NGO Shadow Report </w:t>
      </w:r>
    </w:p>
    <w:p w:rsidR="00826DC0" w:rsidRPr="006D374C" w:rsidRDefault="00826DC0" w:rsidP="006854C1">
      <w:pPr>
        <w:jc w:val="center"/>
        <w:rPr>
          <w:rFonts w:asciiTheme="majorHAnsi" w:hAnsiTheme="majorHAnsi" w:cs="Times New Roman"/>
          <w:b/>
          <w:i/>
        </w:rPr>
      </w:pPr>
      <w:proofErr w:type="gramStart"/>
      <w:r w:rsidRPr="006D374C">
        <w:rPr>
          <w:rFonts w:asciiTheme="majorHAnsi" w:hAnsiTheme="majorHAnsi" w:cs="Times New Roman"/>
          <w:b/>
          <w:i/>
        </w:rPr>
        <w:t>befor</w:t>
      </w:r>
      <w:r w:rsidR="006854C1" w:rsidRPr="006D374C">
        <w:rPr>
          <w:rFonts w:asciiTheme="majorHAnsi" w:hAnsiTheme="majorHAnsi" w:cs="Times New Roman"/>
          <w:b/>
          <w:i/>
        </w:rPr>
        <w:t>e</w:t>
      </w:r>
      <w:proofErr w:type="gramEnd"/>
      <w:r w:rsidR="006854C1" w:rsidRPr="006D374C">
        <w:rPr>
          <w:rFonts w:asciiTheme="majorHAnsi" w:hAnsiTheme="majorHAnsi" w:cs="Times New Roman"/>
          <w:b/>
          <w:i/>
        </w:rPr>
        <w:t xml:space="preserve"> the United Nations Committee </w:t>
      </w:r>
      <w:r w:rsidRPr="006D374C">
        <w:rPr>
          <w:rFonts w:asciiTheme="majorHAnsi" w:hAnsiTheme="majorHAnsi" w:cs="Times New Roman"/>
          <w:b/>
          <w:i/>
        </w:rPr>
        <w:t>on the Elimination of Racial Discrimination</w:t>
      </w:r>
    </w:p>
    <w:p w:rsidR="00826DC0" w:rsidRPr="006D374C" w:rsidRDefault="00826DC0" w:rsidP="00826DC0">
      <w:pPr>
        <w:jc w:val="center"/>
        <w:rPr>
          <w:rFonts w:asciiTheme="majorHAnsi" w:hAnsiTheme="majorHAnsi" w:cs="Times New Roman"/>
          <w:b/>
        </w:rPr>
      </w:pPr>
    </w:p>
    <w:p w:rsidR="00826DC0" w:rsidRPr="006D374C" w:rsidRDefault="00826DC0" w:rsidP="00826DC0">
      <w:pPr>
        <w:jc w:val="center"/>
        <w:rPr>
          <w:rFonts w:asciiTheme="majorHAnsi" w:hAnsiTheme="majorHAnsi" w:cs="Times New Roman"/>
          <w:vertAlign w:val="superscript"/>
        </w:rPr>
      </w:pPr>
      <w:r w:rsidRPr="006D374C">
        <w:rPr>
          <w:rFonts w:asciiTheme="majorHAnsi" w:hAnsiTheme="majorHAnsi" w:cs="Times New Roman"/>
        </w:rPr>
        <w:t>85</w:t>
      </w:r>
      <w:r w:rsidRPr="006D374C">
        <w:rPr>
          <w:rFonts w:asciiTheme="majorHAnsi" w:hAnsiTheme="majorHAnsi" w:cs="Times New Roman"/>
          <w:vertAlign w:val="superscript"/>
        </w:rPr>
        <w:t xml:space="preserve">th </w:t>
      </w:r>
      <w:r w:rsidRPr="006D374C">
        <w:rPr>
          <w:rFonts w:asciiTheme="majorHAnsi" w:hAnsiTheme="majorHAnsi" w:cs="Times New Roman"/>
        </w:rPr>
        <w:t>Session, Geneva, 11-29 August 2014</w:t>
      </w:r>
    </w:p>
    <w:p w:rsidR="00762A78" w:rsidRPr="006D374C" w:rsidRDefault="00762A78" w:rsidP="00762A78">
      <w:pPr>
        <w:rPr>
          <w:rFonts w:asciiTheme="majorHAnsi" w:hAnsiTheme="majorHAnsi" w:cs="Times New Roman"/>
          <w:i/>
          <w:sz w:val="22"/>
          <w:szCs w:val="22"/>
        </w:rPr>
      </w:pPr>
    </w:p>
    <w:p w:rsidR="00A633FB" w:rsidRPr="006D374C" w:rsidRDefault="00A633FB"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bookmarkStart w:id="0" w:name="_GoBack"/>
      <w:bookmarkEnd w:id="0"/>
    </w:p>
    <w:p w:rsidR="00745598" w:rsidRPr="006D374C" w:rsidRDefault="00745598"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p>
    <w:p w:rsidR="00745598" w:rsidRPr="006D374C" w:rsidRDefault="00745598" w:rsidP="006830C2">
      <w:pPr>
        <w:pStyle w:val="MediumGrid1-Accent21"/>
        <w:rPr>
          <w:rFonts w:asciiTheme="majorHAnsi" w:hAnsiTheme="majorHAnsi" w:cs="Times New Roman"/>
          <w:b/>
          <w:sz w:val="22"/>
          <w:szCs w:val="22"/>
        </w:rPr>
      </w:pPr>
    </w:p>
    <w:p w:rsidR="00A633FB" w:rsidRPr="006D374C" w:rsidRDefault="00A633FB" w:rsidP="00762A78">
      <w:pPr>
        <w:pStyle w:val="MediumGrid1-Accent21"/>
        <w:numPr>
          <w:ilvl w:val="0"/>
          <w:numId w:val="2"/>
        </w:numPr>
        <w:rPr>
          <w:rFonts w:asciiTheme="majorHAnsi" w:hAnsiTheme="majorHAnsi" w:cs="Times New Roman"/>
          <w:b/>
          <w:sz w:val="22"/>
          <w:szCs w:val="22"/>
        </w:rPr>
      </w:pPr>
      <w:r w:rsidRPr="006D374C">
        <w:rPr>
          <w:rFonts w:asciiTheme="majorHAnsi" w:hAnsiTheme="majorHAnsi" w:cs="Times New Roman"/>
          <w:b/>
          <w:sz w:val="22"/>
          <w:szCs w:val="22"/>
        </w:rPr>
        <w:t>Reporting Organization</w:t>
      </w:r>
      <w:r w:rsidR="00E33B24" w:rsidRPr="006D374C">
        <w:rPr>
          <w:rFonts w:asciiTheme="majorHAnsi" w:hAnsiTheme="majorHAnsi" w:cs="Times New Roman"/>
          <w:b/>
          <w:sz w:val="22"/>
          <w:szCs w:val="22"/>
        </w:rPr>
        <w:t>(s)</w:t>
      </w:r>
    </w:p>
    <w:p w:rsidR="00A633FB" w:rsidRPr="006D374C" w:rsidRDefault="00A633FB" w:rsidP="006830C2">
      <w:pPr>
        <w:rPr>
          <w:rFonts w:asciiTheme="majorHAnsi" w:hAnsiTheme="majorHAnsi" w:cs="Times New Roman"/>
          <w:b/>
          <w:i/>
          <w:sz w:val="22"/>
          <w:szCs w:val="22"/>
        </w:rPr>
      </w:pPr>
    </w:p>
    <w:p w:rsidR="00A633FB" w:rsidRPr="006D374C" w:rsidRDefault="00826DC0" w:rsidP="00FE4766">
      <w:pPr>
        <w:pStyle w:val="MediumGrid1-Accent21"/>
        <w:ind w:left="0"/>
        <w:jc w:val="both"/>
        <w:rPr>
          <w:rFonts w:asciiTheme="majorHAnsi" w:eastAsia="Times New Roman" w:hAnsiTheme="majorHAnsi" w:cs="Times New Roman"/>
          <w:i/>
          <w:sz w:val="22"/>
          <w:szCs w:val="22"/>
          <w:lang w:eastAsia="en-US"/>
        </w:rPr>
      </w:pPr>
      <w:r w:rsidRPr="006D374C">
        <w:rPr>
          <w:rFonts w:asciiTheme="majorHAnsi" w:eastAsia="Times New Roman" w:hAnsiTheme="majorHAnsi" w:cs="Times New Roman"/>
          <w:color w:val="000000"/>
          <w:sz w:val="22"/>
          <w:szCs w:val="22"/>
          <w:shd w:val="clear" w:color="auto" w:fill="FFFFFF"/>
          <w:lang w:eastAsia="en-US"/>
        </w:rPr>
        <w:t xml:space="preserve">This report was prepared by the Center for Constitutional Rights (CCR). </w:t>
      </w:r>
      <w:r w:rsidRPr="006D374C">
        <w:rPr>
          <w:rFonts w:asciiTheme="majorHAnsi" w:hAnsiTheme="majorHAnsi" w:cs="Times New Roman"/>
          <w:sz w:val="22"/>
          <w:szCs w:val="22"/>
        </w:rPr>
        <w:t>CCR is dedicated to advancing and protecting the rights guaranteed by the United States Constitution and the Universal Declaration of Human Rights. Founded in 1966 by attorneys who represented civil rights movements in the South, CCR is a non-profit legal and educational organization committed to the creative use of law as a positive force for social change.</w:t>
      </w:r>
      <w:r w:rsidRPr="006D374C">
        <w:rPr>
          <w:rStyle w:val="FootnoteReference"/>
          <w:rFonts w:asciiTheme="majorHAnsi" w:eastAsia="Times New Roman" w:hAnsiTheme="majorHAnsi" w:cs="Times New Roman"/>
          <w:color w:val="000000"/>
          <w:sz w:val="22"/>
          <w:szCs w:val="22"/>
          <w:shd w:val="clear" w:color="auto" w:fill="FFFFFF"/>
          <w:lang w:eastAsia="en-US"/>
        </w:rPr>
        <w:footnoteReference w:id="1"/>
      </w:r>
      <w:r w:rsidR="009E15C8" w:rsidRPr="006D374C">
        <w:rPr>
          <w:rFonts w:asciiTheme="majorHAnsi" w:hAnsiTheme="majorHAnsi" w:cs="Times New Roman"/>
          <w:sz w:val="22"/>
          <w:szCs w:val="22"/>
        </w:rPr>
        <w:t xml:space="preserve"> </w:t>
      </w:r>
    </w:p>
    <w:p w:rsidR="00762A78" w:rsidRPr="006D374C" w:rsidRDefault="00762A78" w:rsidP="00FE4766">
      <w:pPr>
        <w:pStyle w:val="MediumGrid1-Accent21"/>
        <w:jc w:val="both"/>
        <w:rPr>
          <w:rFonts w:asciiTheme="majorHAnsi" w:hAnsiTheme="majorHAnsi" w:cs="Times New Roman"/>
          <w:sz w:val="22"/>
          <w:szCs w:val="22"/>
        </w:rPr>
      </w:pPr>
    </w:p>
    <w:p w:rsidR="00762A78" w:rsidRPr="006D374C" w:rsidRDefault="00762A78" w:rsidP="00FE4766">
      <w:pPr>
        <w:pStyle w:val="MediumGrid1-Accent21"/>
        <w:numPr>
          <w:ilvl w:val="0"/>
          <w:numId w:val="2"/>
        </w:numPr>
        <w:jc w:val="both"/>
        <w:rPr>
          <w:rFonts w:asciiTheme="majorHAnsi" w:hAnsiTheme="majorHAnsi" w:cs="Times New Roman"/>
          <w:b/>
          <w:sz w:val="22"/>
          <w:szCs w:val="22"/>
        </w:rPr>
      </w:pPr>
      <w:r w:rsidRPr="006D374C">
        <w:rPr>
          <w:rFonts w:asciiTheme="majorHAnsi" w:hAnsiTheme="majorHAnsi" w:cs="Times New Roman"/>
          <w:b/>
          <w:sz w:val="22"/>
          <w:szCs w:val="22"/>
        </w:rPr>
        <w:t>Issue Summary</w:t>
      </w:r>
    </w:p>
    <w:p w:rsidR="00133F68" w:rsidRPr="006D374C" w:rsidRDefault="00133F68" w:rsidP="00FE4766">
      <w:pPr>
        <w:jc w:val="both"/>
        <w:rPr>
          <w:rFonts w:asciiTheme="majorHAnsi" w:eastAsia="Times New Roman" w:hAnsiTheme="majorHAnsi" w:cs="Times New Roman"/>
          <w:sz w:val="22"/>
          <w:szCs w:val="22"/>
          <w:lang w:eastAsia="en-US"/>
        </w:rPr>
      </w:pPr>
    </w:p>
    <w:p w:rsidR="00FC5DAB" w:rsidRPr="006D374C" w:rsidRDefault="001F2DE1" w:rsidP="00FE4766">
      <w:pPr>
        <w:jc w:val="both"/>
        <w:rPr>
          <w:rFonts w:asciiTheme="majorHAnsi" w:hAnsiTheme="majorHAnsi"/>
          <w:sz w:val="22"/>
          <w:szCs w:val="22"/>
        </w:rPr>
      </w:pPr>
      <w:r w:rsidRPr="006D374C">
        <w:rPr>
          <w:rFonts w:asciiTheme="majorHAnsi" w:hAnsiTheme="majorHAnsi"/>
          <w:sz w:val="22"/>
          <w:szCs w:val="22"/>
        </w:rPr>
        <w:t xml:space="preserve">A close examination of the U.S. Bureau of Prison’s use of Communications Management Units </w:t>
      </w:r>
      <w:r w:rsidR="00227A28" w:rsidRPr="006D374C">
        <w:rPr>
          <w:rFonts w:asciiTheme="majorHAnsi" w:hAnsiTheme="majorHAnsi"/>
          <w:sz w:val="22"/>
          <w:szCs w:val="22"/>
        </w:rPr>
        <w:t xml:space="preserve">will assist </w:t>
      </w:r>
      <w:r w:rsidRPr="006D374C">
        <w:rPr>
          <w:rFonts w:asciiTheme="majorHAnsi" w:hAnsiTheme="majorHAnsi"/>
          <w:sz w:val="22"/>
          <w:szCs w:val="22"/>
        </w:rPr>
        <w:t xml:space="preserve">the </w:t>
      </w:r>
      <w:r w:rsidR="00FC5DAB" w:rsidRPr="006D374C">
        <w:rPr>
          <w:rFonts w:asciiTheme="majorHAnsi" w:hAnsiTheme="majorHAnsi"/>
          <w:sz w:val="22"/>
          <w:szCs w:val="22"/>
        </w:rPr>
        <w:t>CERD Committee</w:t>
      </w:r>
      <w:r w:rsidRPr="006D374C">
        <w:rPr>
          <w:rFonts w:asciiTheme="majorHAnsi" w:hAnsiTheme="majorHAnsi"/>
          <w:sz w:val="22"/>
          <w:szCs w:val="22"/>
        </w:rPr>
        <w:t>’s</w:t>
      </w:r>
      <w:r w:rsidR="00FC5DAB" w:rsidRPr="006D374C">
        <w:rPr>
          <w:rFonts w:asciiTheme="majorHAnsi" w:hAnsiTheme="majorHAnsi"/>
          <w:sz w:val="22"/>
          <w:szCs w:val="22"/>
        </w:rPr>
        <w:t xml:space="preserve"> understanding the U.S. </w:t>
      </w:r>
      <w:r w:rsidR="00873292">
        <w:rPr>
          <w:rFonts w:asciiTheme="majorHAnsi" w:hAnsiTheme="majorHAnsi"/>
          <w:sz w:val="22"/>
          <w:szCs w:val="22"/>
        </w:rPr>
        <w:t>g</w:t>
      </w:r>
      <w:r w:rsidR="00FC5DAB" w:rsidRPr="006D374C">
        <w:rPr>
          <w:rFonts w:asciiTheme="majorHAnsi" w:hAnsiTheme="majorHAnsi"/>
          <w:sz w:val="22"/>
          <w:szCs w:val="22"/>
        </w:rPr>
        <w:t xml:space="preserve">overnment’s </w:t>
      </w:r>
      <w:r w:rsidR="00227A28" w:rsidRPr="006D374C">
        <w:rPr>
          <w:rFonts w:asciiTheme="majorHAnsi" w:hAnsiTheme="majorHAnsi"/>
          <w:sz w:val="22"/>
          <w:szCs w:val="22"/>
        </w:rPr>
        <w:t xml:space="preserve">failure to </w:t>
      </w:r>
      <w:r w:rsidR="00FC5DAB" w:rsidRPr="006D374C">
        <w:rPr>
          <w:rFonts w:asciiTheme="majorHAnsi" w:hAnsiTheme="majorHAnsi"/>
          <w:sz w:val="22"/>
          <w:szCs w:val="22"/>
        </w:rPr>
        <w:t xml:space="preserve">uphold its human rights obligations </w:t>
      </w:r>
      <w:r w:rsidR="000846E9">
        <w:rPr>
          <w:rFonts w:asciiTheme="majorHAnsi" w:hAnsiTheme="majorHAnsi"/>
          <w:sz w:val="22"/>
          <w:szCs w:val="22"/>
        </w:rPr>
        <w:t>t</w:t>
      </w:r>
      <w:r w:rsidR="0058328A">
        <w:rPr>
          <w:rFonts w:asciiTheme="majorHAnsi" w:hAnsiTheme="majorHAnsi"/>
          <w:sz w:val="22"/>
          <w:szCs w:val="22"/>
        </w:rPr>
        <w:t xml:space="preserve">o prevent racial discrimination </w:t>
      </w:r>
      <w:r w:rsidR="000846E9">
        <w:rPr>
          <w:rFonts w:asciiTheme="majorHAnsi" w:hAnsiTheme="majorHAnsi"/>
          <w:sz w:val="22"/>
          <w:szCs w:val="22"/>
        </w:rPr>
        <w:t xml:space="preserve">within the </w:t>
      </w:r>
      <w:r w:rsidR="00FC5DAB" w:rsidRPr="006D374C">
        <w:rPr>
          <w:rFonts w:asciiTheme="majorHAnsi" w:hAnsiTheme="majorHAnsi"/>
          <w:sz w:val="22"/>
          <w:szCs w:val="22"/>
        </w:rPr>
        <w:t xml:space="preserve">administration </w:t>
      </w:r>
      <w:r w:rsidR="00AA64AF">
        <w:rPr>
          <w:rFonts w:asciiTheme="majorHAnsi" w:hAnsiTheme="majorHAnsi"/>
          <w:sz w:val="22"/>
          <w:szCs w:val="22"/>
        </w:rPr>
        <w:t>and functioning o</w:t>
      </w:r>
      <w:r w:rsidR="00FC5DAB" w:rsidRPr="006D374C">
        <w:rPr>
          <w:rFonts w:asciiTheme="majorHAnsi" w:hAnsiTheme="majorHAnsi"/>
          <w:sz w:val="22"/>
          <w:szCs w:val="22"/>
        </w:rPr>
        <w:t xml:space="preserve">f </w:t>
      </w:r>
      <w:r w:rsidR="00AA64AF">
        <w:rPr>
          <w:rFonts w:asciiTheme="majorHAnsi" w:hAnsiTheme="majorHAnsi"/>
          <w:sz w:val="22"/>
          <w:szCs w:val="22"/>
        </w:rPr>
        <w:t xml:space="preserve">the criminal </w:t>
      </w:r>
      <w:r w:rsidR="00FC5DAB" w:rsidRPr="006D374C">
        <w:rPr>
          <w:rFonts w:asciiTheme="majorHAnsi" w:hAnsiTheme="majorHAnsi"/>
          <w:sz w:val="22"/>
          <w:szCs w:val="22"/>
        </w:rPr>
        <w:t>justice</w:t>
      </w:r>
      <w:r w:rsidR="00AA64AF">
        <w:rPr>
          <w:rFonts w:asciiTheme="majorHAnsi" w:hAnsiTheme="majorHAnsi"/>
          <w:sz w:val="22"/>
          <w:szCs w:val="22"/>
        </w:rPr>
        <w:t xml:space="preserve"> system</w:t>
      </w:r>
      <w:r w:rsidR="00FC5DAB" w:rsidRPr="006D374C">
        <w:rPr>
          <w:rFonts w:asciiTheme="majorHAnsi" w:hAnsiTheme="majorHAnsi"/>
          <w:sz w:val="22"/>
          <w:szCs w:val="22"/>
        </w:rPr>
        <w:t xml:space="preserve">. </w:t>
      </w:r>
    </w:p>
    <w:p w:rsidR="00FC5DAB" w:rsidRPr="006D374C" w:rsidRDefault="00FC5DAB" w:rsidP="00FE4766">
      <w:pPr>
        <w:autoSpaceDE w:val="0"/>
        <w:autoSpaceDN w:val="0"/>
        <w:adjustRightInd w:val="0"/>
        <w:jc w:val="both"/>
        <w:rPr>
          <w:rFonts w:asciiTheme="majorHAnsi" w:eastAsia="Times New Roman" w:hAnsiTheme="majorHAnsi" w:cs="Times New Roman"/>
          <w:sz w:val="22"/>
          <w:szCs w:val="22"/>
          <w:lang w:eastAsia="en-US"/>
        </w:rPr>
      </w:pPr>
    </w:p>
    <w:p w:rsidR="00FC5DAB" w:rsidRPr="006D374C" w:rsidRDefault="00FC5DAB" w:rsidP="00FE4766">
      <w:pPr>
        <w:autoSpaceDE w:val="0"/>
        <w:autoSpaceDN w:val="0"/>
        <w:adjustRightInd w:val="0"/>
        <w:ind w:firstLine="720"/>
        <w:jc w:val="both"/>
        <w:rPr>
          <w:rFonts w:asciiTheme="majorHAnsi" w:eastAsia="Times New Roman" w:hAnsiTheme="majorHAnsi" w:cs="Times New Roman"/>
          <w:sz w:val="22"/>
          <w:szCs w:val="22"/>
          <w:u w:val="single"/>
          <w:lang w:eastAsia="en-US"/>
        </w:rPr>
      </w:pPr>
      <w:r w:rsidRPr="006D374C">
        <w:rPr>
          <w:rFonts w:asciiTheme="majorHAnsi" w:eastAsia="Times New Roman" w:hAnsiTheme="majorHAnsi" w:cs="Times New Roman"/>
          <w:sz w:val="22"/>
          <w:szCs w:val="22"/>
          <w:u w:val="single"/>
          <w:lang w:eastAsia="en-US"/>
        </w:rPr>
        <w:t>Background</w:t>
      </w:r>
    </w:p>
    <w:p w:rsidR="00FC5DAB" w:rsidRPr="006D374C" w:rsidRDefault="00FC5DAB" w:rsidP="00FE4766">
      <w:pPr>
        <w:autoSpaceDE w:val="0"/>
        <w:autoSpaceDN w:val="0"/>
        <w:adjustRightInd w:val="0"/>
        <w:jc w:val="both"/>
        <w:rPr>
          <w:rFonts w:asciiTheme="majorHAnsi" w:eastAsia="Times New Roman" w:hAnsiTheme="majorHAnsi" w:cs="Times New Roman"/>
          <w:sz w:val="22"/>
          <w:szCs w:val="22"/>
          <w:u w:val="single"/>
          <w:lang w:eastAsia="en-US"/>
        </w:rPr>
      </w:pPr>
    </w:p>
    <w:p w:rsidR="00DC1257" w:rsidRPr="006D374C" w:rsidRDefault="00826DC0" w:rsidP="00FE4766">
      <w:pPr>
        <w:autoSpaceDE w:val="0"/>
        <w:autoSpaceDN w:val="0"/>
        <w:adjustRightInd w:val="0"/>
        <w:jc w:val="both"/>
        <w:rPr>
          <w:rFonts w:asciiTheme="majorHAnsi" w:eastAsia="Times New Roman" w:hAnsiTheme="majorHAnsi" w:cs="Times New Roman"/>
          <w:sz w:val="22"/>
          <w:szCs w:val="22"/>
          <w:lang w:eastAsia="en-US"/>
        </w:rPr>
      </w:pPr>
      <w:r w:rsidRPr="006D374C">
        <w:rPr>
          <w:rFonts w:asciiTheme="majorHAnsi" w:eastAsia="Times New Roman" w:hAnsiTheme="majorHAnsi" w:cs="Times New Roman"/>
          <w:sz w:val="22"/>
          <w:szCs w:val="22"/>
          <w:lang w:eastAsia="en-US"/>
        </w:rPr>
        <w:t xml:space="preserve">In 2006, the Federal Bureau of Prisons </w:t>
      </w:r>
      <w:r w:rsidR="008841FF">
        <w:rPr>
          <w:rFonts w:asciiTheme="majorHAnsi" w:eastAsia="Times New Roman" w:hAnsiTheme="majorHAnsi" w:cs="Times New Roman"/>
          <w:sz w:val="22"/>
          <w:szCs w:val="22"/>
          <w:lang w:eastAsia="en-US"/>
        </w:rPr>
        <w:t xml:space="preserve">(BOP) </w:t>
      </w:r>
      <w:r w:rsidR="009E15C8" w:rsidRPr="006D374C">
        <w:rPr>
          <w:rFonts w:asciiTheme="majorHAnsi" w:eastAsia="Times New Roman" w:hAnsiTheme="majorHAnsi" w:cs="Times New Roman"/>
          <w:sz w:val="22"/>
          <w:szCs w:val="22"/>
          <w:lang w:eastAsia="en-US"/>
        </w:rPr>
        <w:t xml:space="preserve">secretly </w:t>
      </w:r>
      <w:r w:rsidR="00227A28" w:rsidRPr="006D374C">
        <w:rPr>
          <w:rFonts w:asciiTheme="majorHAnsi" w:eastAsia="Times New Roman" w:hAnsiTheme="majorHAnsi" w:cs="Times New Roman"/>
          <w:sz w:val="22"/>
          <w:szCs w:val="22"/>
          <w:lang w:eastAsia="en-US"/>
        </w:rPr>
        <w:t>opened</w:t>
      </w:r>
      <w:r w:rsidR="009E15C8" w:rsidRPr="006D374C">
        <w:rPr>
          <w:rFonts w:asciiTheme="majorHAnsi" w:eastAsia="Times New Roman" w:hAnsiTheme="majorHAnsi" w:cs="Times New Roman"/>
          <w:sz w:val="22"/>
          <w:szCs w:val="22"/>
          <w:lang w:eastAsia="en-US"/>
        </w:rPr>
        <w:t xml:space="preserve"> </w:t>
      </w:r>
      <w:r w:rsidR="00227A28" w:rsidRPr="006D374C">
        <w:rPr>
          <w:rFonts w:asciiTheme="majorHAnsi" w:eastAsia="Times New Roman" w:hAnsiTheme="majorHAnsi" w:cs="Times New Roman"/>
          <w:sz w:val="22"/>
          <w:szCs w:val="22"/>
          <w:lang w:eastAsia="en-US"/>
        </w:rPr>
        <w:t xml:space="preserve">the first </w:t>
      </w:r>
      <w:r w:rsidR="008841FF" w:rsidRPr="006D374C">
        <w:rPr>
          <w:rFonts w:asciiTheme="majorHAnsi" w:hAnsiTheme="majorHAnsi"/>
          <w:sz w:val="22"/>
          <w:szCs w:val="22"/>
        </w:rPr>
        <w:t xml:space="preserve">Communications Management Unit </w:t>
      </w:r>
      <w:r w:rsidR="008841FF">
        <w:rPr>
          <w:rFonts w:asciiTheme="majorHAnsi" w:hAnsiTheme="majorHAnsi"/>
          <w:sz w:val="22"/>
          <w:szCs w:val="22"/>
        </w:rPr>
        <w:t>(</w:t>
      </w:r>
      <w:r w:rsidR="009E15C8" w:rsidRPr="006D374C">
        <w:rPr>
          <w:rFonts w:asciiTheme="majorHAnsi" w:eastAsia="Times New Roman" w:hAnsiTheme="majorHAnsi" w:cs="Times New Roman"/>
          <w:sz w:val="22"/>
          <w:szCs w:val="22"/>
          <w:lang w:eastAsia="en-US"/>
        </w:rPr>
        <w:t>CMU</w:t>
      </w:r>
      <w:r w:rsidR="008841FF">
        <w:rPr>
          <w:rFonts w:asciiTheme="majorHAnsi" w:eastAsia="Times New Roman" w:hAnsiTheme="majorHAnsi" w:cs="Times New Roman"/>
          <w:sz w:val="22"/>
          <w:szCs w:val="22"/>
          <w:lang w:eastAsia="en-US"/>
        </w:rPr>
        <w:t>)</w:t>
      </w:r>
      <w:r w:rsidRPr="006D374C">
        <w:rPr>
          <w:rFonts w:asciiTheme="majorHAnsi" w:eastAsia="Times New Roman" w:hAnsiTheme="majorHAnsi" w:cs="Times New Roman"/>
          <w:sz w:val="22"/>
          <w:szCs w:val="22"/>
          <w:lang w:eastAsia="en-US"/>
        </w:rPr>
        <w:t xml:space="preserve">, </w:t>
      </w:r>
      <w:r w:rsidR="00227A28" w:rsidRPr="006D374C">
        <w:rPr>
          <w:rFonts w:asciiTheme="majorHAnsi" w:eastAsia="Times New Roman" w:hAnsiTheme="majorHAnsi" w:cs="Times New Roman"/>
          <w:sz w:val="22"/>
          <w:szCs w:val="22"/>
          <w:lang w:eastAsia="en-US"/>
        </w:rPr>
        <w:t xml:space="preserve">a </w:t>
      </w:r>
      <w:r w:rsidRPr="006D374C">
        <w:rPr>
          <w:rFonts w:asciiTheme="majorHAnsi" w:eastAsia="Times New Roman" w:hAnsiTheme="majorHAnsi" w:cs="Times New Roman"/>
          <w:sz w:val="22"/>
          <w:szCs w:val="22"/>
          <w:lang w:eastAsia="en-US"/>
        </w:rPr>
        <w:t xml:space="preserve">prison unit designed to isolate and segregate certain prisoners in the federal prison system from the rest of the BOP population. </w:t>
      </w:r>
      <w:r w:rsidR="00227A28" w:rsidRPr="006D374C">
        <w:rPr>
          <w:rFonts w:asciiTheme="majorHAnsi" w:eastAsia="Times New Roman" w:hAnsiTheme="majorHAnsi" w:cs="Times New Roman"/>
          <w:sz w:val="22"/>
          <w:szCs w:val="22"/>
          <w:lang w:eastAsia="en-US"/>
        </w:rPr>
        <w:t>T</w:t>
      </w:r>
      <w:r w:rsidRPr="006D374C">
        <w:rPr>
          <w:rFonts w:asciiTheme="majorHAnsi" w:eastAsia="Times New Roman" w:hAnsiTheme="majorHAnsi" w:cs="Times New Roman"/>
          <w:sz w:val="22"/>
          <w:szCs w:val="22"/>
          <w:lang w:eastAsia="en-US"/>
        </w:rPr>
        <w:t xml:space="preserve">here are </w:t>
      </w:r>
      <w:r w:rsidR="00227A28" w:rsidRPr="006D374C">
        <w:rPr>
          <w:rFonts w:asciiTheme="majorHAnsi" w:eastAsia="Times New Roman" w:hAnsiTheme="majorHAnsi" w:cs="Times New Roman"/>
          <w:sz w:val="22"/>
          <w:szCs w:val="22"/>
          <w:lang w:eastAsia="en-US"/>
        </w:rPr>
        <w:t xml:space="preserve">currently </w:t>
      </w:r>
      <w:r w:rsidRPr="006D374C">
        <w:rPr>
          <w:rFonts w:asciiTheme="majorHAnsi" w:eastAsia="Times New Roman" w:hAnsiTheme="majorHAnsi" w:cs="Times New Roman"/>
          <w:sz w:val="22"/>
          <w:szCs w:val="22"/>
          <w:lang w:eastAsia="en-US"/>
        </w:rPr>
        <w:t xml:space="preserve">two CMUs, one located in Terre Haute, Indiana and the other in Marion, Illinois. </w:t>
      </w:r>
      <w:r w:rsidR="00227A28" w:rsidRPr="006D374C">
        <w:rPr>
          <w:rFonts w:asciiTheme="majorHAnsi" w:eastAsia="Times New Roman" w:hAnsiTheme="majorHAnsi" w:cs="Times New Roman"/>
          <w:sz w:val="22"/>
          <w:szCs w:val="22"/>
          <w:lang w:eastAsia="en-US"/>
        </w:rPr>
        <w:t xml:space="preserve">Together, they </w:t>
      </w:r>
      <w:r w:rsidRPr="006D374C">
        <w:rPr>
          <w:rFonts w:asciiTheme="majorHAnsi" w:eastAsia="Times New Roman" w:hAnsiTheme="majorHAnsi" w:cs="Times New Roman"/>
          <w:sz w:val="22"/>
          <w:szCs w:val="22"/>
          <w:lang w:eastAsia="en-US"/>
        </w:rPr>
        <w:t>house betwe</w:t>
      </w:r>
      <w:r w:rsidR="00DC1257" w:rsidRPr="006D374C">
        <w:rPr>
          <w:rFonts w:asciiTheme="majorHAnsi" w:eastAsia="Times New Roman" w:hAnsiTheme="majorHAnsi" w:cs="Times New Roman"/>
          <w:sz w:val="22"/>
          <w:szCs w:val="22"/>
          <w:lang w:eastAsia="en-US"/>
        </w:rPr>
        <w:t>en 60 and 70 prisoners.</w:t>
      </w:r>
      <w:r w:rsidR="00FC5DAB" w:rsidRPr="006D374C">
        <w:rPr>
          <w:rStyle w:val="FootnoteReference"/>
          <w:rFonts w:asciiTheme="majorHAnsi" w:eastAsia="Times New Roman" w:hAnsiTheme="majorHAnsi" w:cs="Times New Roman"/>
          <w:sz w:val="22"/>
          <w:szCs w:val="22"/>
          <w:lang w:eastAsia="en-US"/>
        </w:rPr>
        <w:footnoteReference w:id="2"/>
      </w:r>
    </w:p>
    <w:p w:rsidR="00DC1257" w:rsidRPr="006D374C" w:rsidRDefault="00DC1257" w:rsidP="00FE4766">
      <w:pPr>
        <w:autoSpaceDE w:val="0"/>
        <w:autoSpaceDN w:val="0"/>
        <w:adjustRightInd w:val="0"/>
        <w:jc w:val="both"/>
        <w:rPr>
          <w:rFonts w:asciiTheme="majorHAnsi" w:eastAsia="Times New Roman" w:hAnsiTheme="majorHAnsi" w:cs="Times New Roman"/>
          <w:sz w:val="22"/>
          <w:szCs w:val="22"/>
          <w:lang w:eastAsia="en-US"/>
        </w:rPr>
      </w:pPr>
    </w:p>
    <w:p w:rsidR="00AD2487" w:rsidRPr="006D374C" w:rsidRDefault="00AD2487" w:rsidP="00FE4766">
      <w:pPr>
        <w:jc w:val="both"/>
        <w:rPr>
          <w:rFonts w:asciiTheme="majorHAnsi" w:hAnsiTheme="majorHAnsi"/>
          <w:sz w:val="22"/>
          <w:szCs w:val="22"/>
        </w:rPr>
      </w:pPr>
      <w:r w:rsidRPr="006D374C">
        <w:rPr>
          <w:rFonts w:asciiTheme="majorHAnsi" w:hAnsiTheme="majorHAnsi"/>
          <w:sz w:val="22"/>
          <w:szCs w:val="22"/>
        </w:rPr>
        <w:lastRenderedPageBreak/>
        <w:t>While the BOP claim</w:t>
      </w:r>
      <w:r w:rsidR="00EB6A70" w:rsidRPr="006D374C">
        <w:rPr>
          <w:rFonts w:asciiTheme="majorHAnsi" w:hAnsiTheme="majorHAnsi"/>
          <w:sz w:val="22"/>
          <w:szCs w:val="22"/>
        </w:rPr>
        <w:t>s</w:t>
      </w:r>
      <w:r w:rsidRPr="006D374C">
        <w:rPr>
          <w:rFonts w:asciiTheme="majorHAnsi" w:hAnsiTheme="majorHAnsi"/>
          <w:sz w:val="22"/>
          <w:szCs w:val="22"/>
        </w:rPr>
        <w:t xml:space="preserve"> that the CMUs are designed to hold dangerous terrorists and other high-risk </w:t>
      </w:r>
      <w:r w:rsidR="00EB6A70" w:rsidRPr="006D374C">
        <w:rPr>
          <w:rFonts w:asciiTheme="majorHAnsi" w:hAnsiTheme="majorHAnsi"/>
          <w:sz w:val="22"/>
          <w:szCs w:val="22"/>
        </w:rPr>
        <w:t xml:space="preserve">prisoners who require </w:t>
      </w:r>
      <w:r w:rsidRPr="006D374C">
        <w:rPr>
          <w:rFonts w:asciiTheme="majorHAnsi" w:hAnsiTheme="majorHAnsi"/>
          <w:sz w:val="22"/>
          <w:szCs w:val="22"/>
        </w:rPr>
        <w:t xml:space="preserve">heightened monitoring of their external and internal communications, this </w:t>
      </w:r>
      <w:r w:rsidR="00EB6A70" w:rsidRPr="006D374C">
        <w:rPr>
          <w:rFonts w:asciiTheme="majorHAnsi" w:hAnsiTheme="majorHAnsi"/>
          <w:sz w:val="22"/>
          <w:szCs w:val="22"/>
        </w:rPr>
        <w:t>account is incomplete</w:t>
      </w:r>
      <w:r w:rsidRPr="006D374C">
        <w:rPr>
          <w:rFonts w:asciiTheme="majorHAnsi" w:hAnsiTheme="majorHAnsi"/>
          <w:sz w:val="22"/>
          <w:szCs w:val="22"/>
        </w:rPr>
        <w:t>.</w:t>
      </w:r>
      <w:r w:rsidR="00FC5DAB" w:rsidRPr="006D374C">
        <w:rPr>
          <w:rFonts w:asciiTheme="majorHAnsi" w:hAnsiTheme="majorHAnsi"/>
          <w:sz w:val="22"/>
          <w:szCs w:val="22"/>
        </w:rPr>
        <w:t xml:space="preserve"> </w:t>
      </w:r>
      <w:r w:rsidR="001F2DE1" w:rsidRPr="006D374C">
        <w:rPr>
          <w:rFonts w:asciiTheme="majorHAnsi" w:hAnsiTheme="majorHAnsi"/>
          <w:sz w:val="22"/>
          <w:szCs w:val="22"/>
        </w:rPr>
        <w:t>Because of the minimal procedural protections in place to guide CMU designation</w:t>
      </w:r>
      <w:r w:rsidR="00EB6A70" w:rsidRPr="006D374C">
        <w:rPr>
          <w:rFonts w:asciiTheme="majorHAnsi" w:hAnsiTheme="majorHAnsi"/>
          <w:sz w:val="22"/>
          <w:szCs w:val="22"/>
        </w:rPr>
        <w:t>s</w:t>
      </w:r>
      <w:r w:rsidR="001F2DE1" w:rsidRPr="006D374C">
        <w:rPr>
          <w:rFonts w:asciiTheme="majorHAnsi" w:hAnsiTheme="majorHAnsi"/>
          <w:sz w:val="22"/>
          <w:szCs w:val="22"/>
        </w:rPr>
        <w:t xml:space="preserve">, </w:t>
      </w:r>
      <w:r w:rsidR="00EB6A70" w:rsidRPr="006D374C">
        <w:rPr>
          <w:rFonts w:asciiTheme="majorHAnsi" w:hAnsiTheme="majorHAnsi"/>
          <w:sz w:val="22"/>
          <w:szCs w:val="22"/>
        </w:rPr>
        <w:t>the BOP has disproportionately focused on Muslim prisoners, and those with</w:t>
      </w:r>
      <w:r w:rsidR="001F2DE1" w:rsidRPr="006D374C">
        <w:rPr>
          <w:rFonts w:asciiTheme="majorHAnsi" w:hAnsiTheme="majorHAnsi"/>
          <w:sz w:val="22"/>
          <w:szCs w:val="22"/>
        </w:rPr>
        <w:t xml:space="preserve"> </w:t>
      </w:r>
      <w:r w:rsidRPr="006D374C">
        <w:rPr>
          <w:rFonts w:asciiTheme="majorHAnsi" w:hAnsiTheme="majorHAnsi"/>
          <w:sz w:val="22"/>
          <w:szCs w:val="22"/>
        </w:rPr>
        <w:t>unpopular political views</w:t>
      </w:r>
      <w:r w:rsidR="00EB6A70" w:rsidRPr="006D374C">
        <w:rPr>
          <w:rFonts w:asciiTheme="majorHAnsi" w:hAnsiTheme="majorHAnsi"/>
          <w:sz w:val="22"/>
          <w:szCs w:val="22"/>
        </w:rPr>
        <w:t>, irrespective of the alleged threat that they pose</w:t>
      </w:r>
      <w:r w:rsidRPr="006D374C">
        <w:rPr>
          <w:rFonts w:asciiTheme="majorHAnsi" w:hAnsiTheme="majorHAnsi"/>
          <w:sz w:val="22"/>
          <w:szCs w:val="22"/>
        </w:rPr>
        <w:t>.</w:t>
      </w:r>
      <w:r w:rsidR="005B28B7" w:rsidRPr="006D374C">
        <w:rPr>
          <w:rStyle w:val="FootnoteReference"/>
          <w:rFonts w:asciiTheme="majorHAnsi" w:hAnsiTheme="majorHAnsi"/>
          <w:sz w:val="22"/>
          <w:szCs w:val="22"/>
        </w:rPr>
        <w:footnoteReference w:id="3"/>
      </w:r>
    </w:p>
    <w:p w:rsidR="00F240FD" w:rsidRPr="006D374C" w:rsidRDefault="00F240FD" w:rsidP="00FE4766">
      <w:pPr>
        <w:ind w:firstLine="720"/>
        <w:jc w:val="both"/>
        <w:rPr>
          <w:rFonts w:asciiTheme="majorHAnsi" w:eastAsia="Times New Roman" w:hAnsiTheme="majorHAnsi" w:cs="Times New Roman"/>
          <w:sz w:val="22"/>
          <w:szCs w:val="22"/>
          <w:u w:val="single"/>
          <w:lang w:eastAsia="en-US"/>
        </w:rPr>
      </w:pPr>
    </w:p>
    <w:p w:rsidR="00F240FD" w:rsidRPr="006D374C" w:rsidRDefault="00F240FD" w:rsidP="00FE4766">
      <w:pPr>
        <w:ind w:firstLine="720"/>
        <w:jc w:val="both"/>
        <w:rPr>
          <w:rFonts w:asciiTheme="majorHAnsi" w:eastAsia="Times New Roman" w:hAnsiTheme="majorHAnsi" w:cs="Times New Roman"/>
          <w:sz w:val="22"/>
          <w:szCs w:val="22"/>
          <w:u w:val="single"/>
          <w:lang w:eastAsia="en-US"/>
        </w:rPr>
      </w:pPr>
      <w:r w:rsidRPr="006D374C">
        <w:rPr>
          <w:rFonts w:asciiTheme="majorHAnsi" w:eastAsia="Times New Roman" w:hAnsiTheme="majorHAnsi" w:cs="Times New Roman"/>
          <w:sz w:val="22"/>
          <w:szCs w:val="22"/>
          <w:u w:val="single"/>
          <w:lang w:eastAsia="en-US"/>
        </w:rPr>
        <w:t>April 2014 Release of Government Documents Reveal Numerous Rights Violations</w:t>
      </w:r>
    </w:p>
    <w:p w:rsidR="00F240FD" w:rsidRPr="006D374C" w:rsidRDefault="00F240FD" w:rsidP="00FE4766">
      <w:pPr>
        <w:jc w:val="both"/>
        <w:rPr>
          <w:rFonts w:asciiTheme="majorHAnsi" w:eastAsia="Times New Roman" w:hAnsiTheme="majorHAnsi" w:cs="Times New Roman"/>
          <w:sz w:val="22"/>
          <w:szCs w:val="22"/>
          <w:u w:val="single"/>
          <w:lang w:eastAsia="en-US"/>
        </w:rPr>
      </w:pPr>
    </w:p>
    <w:p w:rsidR="00F240FD" w:rsidRPr="006D374C" w:rsidRDefault="00F240FD" w:rsidP="00FE4766">
      <w:pPr>
        <w:jc w:val="both"/>
        <w:rPr>
          <w:rFonts w:asciiTheme="majorHAnsi" w:hAnsiTheme="majorHAnsi"/>
          <w:sz w:val="22"/>
          <w:szCs w:val="22"/>
        </w:rPr>
      </w:pPr>
      <w:r w:rsidRPr="006D374C">
        <w:rPr>
          <w:rFonts w:asciiTheme="majorHAnsi" w:eastAsia="Times New Roman" w:hAnsiTheme="majorHAnsi" w:cs="Times New Roman"/>
          <w:sz w:val="22"/>
          <w:szCs w:val="22"/>
          <w:lang w:eastAsia="en-US"/>
        </w:rPr>
        <w:t xml:space="preserve">In 2010, CCR filed a legal challenge to </w:t>
      </w:r>
      <w:r w:rsidR="00EB6A70" w:rsidRPr="006D374C">
        <w:rPr>
          <w:rFonts w:asciiTheme="majorHAnsi" w:eastAsia="Times New Roman" w:hAnsiTheme="majorHAnsi" w:cs="Times New Roman"/>
          <w:sz w:val="22"/>
          <w:szCs w:val="22"/>
          <w:lang w:eastAsia="en-US"/>
        </w:rPr>
        <w:t xml:space="preserve">various policies and practices </w:t>
      </w:r>
      <w:r w:rsidRPr="006D374C">
        <w:rPr>
          <w:rFonts w:asciiTheme="majorHAnsi" w:eastAsia="Times New Roman" w:hAnsiTheme="majorHAnsi" w:cs="Times New Roman"/>
          <w:sz w:val="22"/>
          <w:szCs w:val="22"/>
          <w:lang w:eastAsia="en-US"/>
        </w:rPr>
        <w:t>the CMUs</w:t>
      </w:r>
      <w:r w:rsidR="00EB6A70" w:rsidRPr="006D374C">
        <w:rPr>
          <w:rFonts w:asciiTheme="majorHAnsi" w:eastAsia="Times New Roman" w:hAnsiTheme="majorHAnsi" w:cs="Times New Roman"/>
          <w:sz w:val="22"/>
          <w:szCs w:val="22"/>
          <w:lang w:eastAsia="en-US"/>
        </w:rPr>
        <w:t>.</w:t>
      </w:r>
      <w:r w:rsidR="00EB6A70" w:rsidRPr="006D374C">
        <w:rPr>
          <w:rStyle w:val="FootnoteReference"/>
          <w:rFonts w:asciiTheme="majorHAnsi" w:eastAsia="Times New Roman" w:hAnsiTheme="majorHAnsi" w:cs="Times New Roman"/>
          <w:sz w:val="22"/>
          <w:szCs w:val="22"/>
          <w:lang w:eastAsia="en-US"/>
        </w:rPr>
        <w:footnoteReference w:id="4"/>
      </w:r>
      <w:r w:rsidR="00EB6A70" w:rsidRPr="006D374C">
        <w:rPr>
          <w:rFonts w:asciiTheme="majorHAnsi" w:eastAsia="Times New Roman" w:hAnsiTheme="majorHAnsi" w:cs="Times New Roman"/>
          <w:sz w:val="22"/>
          <w:szCs w:val="22"/>
          <w:lang w:eastAsia="en-US"/>
        </w:rPr>
        <w:t xml:space="preserve"> I</w:t>
      </w:r>
      <w:r w:rsidRPr="006D374C">
        <w:rPr>
          <w:rFonts w:asciiTheme="majorHAnsi" w:eastAsia="Times New Roman" w:hAnsiTheme="majorHAnsi" w:cs="Times New Roman"/>
          <w:sz w:val="22"/>
          <w:szCs w:val="22"/>
          <w:lang w:eastAsia="en-US"/>
        </w:rPr>
        <w:t xml:space="preserve">n April 2014, </w:t>
      </w:r>
      <w:r w:rsidR="00EB6A70" w:rsidRPr="006D374C">
        <w:rPr>
          <w:rFonts w:asciiTheme="majorHAnsi" w:eastAsia="Times New Roman" w:hAnsiTheme="majorHAnsi" w:cs="Times New Roman"/>
          <w:sz w:val="22"/>
          <w:szCs w:val="22"/>
          <w:lang w:eastAsia="en-US"/>
        </w:rPr>
        <w:t xml:space="preserve">CCR was able to make </w:t>
      </w:r>
      <w:r w:rsidRPr="006D374C">
        <w:rPr>
          <w:rFonts w:asciiTheme="majorHAnsi" w:eastAsia="Times New Roman" w:hAnsiTheme="majorHAnsi" w:cs="Times New Roman"/>
          <w:sz w:val="22"/>
          <w:szCs w:val="22"/>
          <w:lang w:eastAsia="en-US"/>
        </w:rPr>
        <w:t xml:space="preserve">available </w:t>
      </w:r>
      <w:r w:rsidR="00EB6A70" w:rsidRPr="006D374C">
        <w:rPr>
          <w:rFonts w:asciiTheme="majorHAnsi" w:eastAsia="Times New Roman" w:hAnsiTheme="majorHAnsi" w:cs="Times New Roman"/>
          <w:sz w:val="22"/>
          <w:szCs w:val="22"/>
          <w:lang w:eastAsia="en-US"/>
        </w:rPr>
        <w:t xml:space="preserve">dozens of </w:t>
      </w:r>
      <w:r w:rsidR="001F2DE1" w:rsidRPr="006D374C">
        <w:rPr>
          <w:rFonts w:asciiTheme="majorHAnsi" w:eastAsia="Times New Roman" w:hAnsiTheme="majorHAnsi" w:cs="Times New Roman"/>
          <w:sz w:val="22"/>
          <w:szCs w:val="22"/>
          <w:lang w:eastAsia="en-US"/>
        </w:rPr>
        <w:t>BOP</w:t>
      </w:r>
      <w:r w:rsidRPr="006D374C">
        <w:rPr>
          <w:rFonts w:asciiTheme="majorHAnsi" w:eastAsia="Times New Roman" w:hAnsiTheme="majorHAnsi" w:cs="Times New Roman"/>
          <w:sz w:val="22"/>
          <w:szCs w:val="22"/>
          <w:lang w:eastAsia="en-US"/>
        </w:rPr>
        <w:t xml:space="preserve"> documents </w:t>
      </w:r>
      <w:r w:rsidR="00EB6A70" w:rsidRPr="006D374C">
        <w:rPr>
          <w:rFonts w:asciiTheme="majorHAnsi" w:eastAsia="Times New Roman" w:hAnsiTheme="majorHAnsi" w:cs="Times New Roman"/>
          <w:sz w:val="22"/>
          <w:szCs w:val="22"/>
          <w:lang w:eastAsia="en-US"/>
        </w:rPr>
        <w:t>obtained through this litigation</w:t>
      </w:r>
      <w:r w:rsidR="006E30F8" w:rsidRPr="006D374C">
        <w:rPr>
          <w:rFonts w:asciiTheme="majorHAnsi" w:eastAsia="Times New Roman" w:hAnsiTheme="majorHAnsi" w:cs="Times New Roman"/>
          <w:sz w:val="22"/>
          <w:szCs w:val="22"/>
          <w:lang w:eastAsia="en-US"/>
        </w:rPr>
        <w:t xml:space="preserve"> for the first time</w:t>
      </w:r>
      <w:r w:rsidR="00EB6A70" w:rsidRPr="006D374C">
        <w:rPr>
          <w:rFonts w:asciiTheme="majorHAnsi" w:eastAsia="Times New Roman" w:hAnsiTheme="majorHAnsi" w:cs="Times New Roman"/>
          <w:sz w:val="22"/>
          <w:szCs w:val="22"/>
          <w:lang w:eastAsia="en-US"/>
        </w:rPr>
        <w:t xml:space="preserve">. These documents </w:t>
      </w:r>
      <w:r w:rsidRPr="006D374C">
        <w:rPr>
          <w:rFonts w:asciiTheme="majorHAnsi" w:eastAsia="Times New Roman" w:hAnsiTheme="majorHAnsi" w:cs="Times New Roman"/>
          <w:sz w:val="22"/>
          <w:szCs w:val="22"/>
          <w:lang w:eastAsia="en-US"/>
        </w:rPr>
        <w:t xml:space="preserve">confirm </w:t>
      </w:r>
      <w:r w:rsidR="00EB6A70" w:rsidRPr="006D374C">
        <w:rPr>
          <w:rFonts w:asciiTheme="majorHAnsi" w:eastAsia="Times New Roman" w:hAnsiTheme="majorHAnsi" w:cs="Times New Roman"/>
          <w:sz w:val="22"/>
          <w:szCs w:val="22"/>
          <w:lang w:eastAsia="en-US"/>
        </w:rPr>
        <w:t xml:space="preserve">systematic </w:t>
      </w:r>
      <w:r w:rsidRPr="006D374C">
        <w:rPr>
          <w:rFonts w:asciiTheme="majorHAnsi" w:eastAsia="Times New Roman" w:hAnsiTheme="majorHAnsi" w:cs="Times New Roman"/>
          <w:sz w:val="22"/>
          <w:szCs w:val="22"/>
          <w:lang w:eastAsia="en-US"/>
        </w:rPr>
        <w:t>rights violations</w:t>
      </w:r>
      <w:r w:rsidR="00EB6A70" w:rsidRPr="006D374C">
        <w:rPr>
          <w:rFonts w:asciiTheme="majorHAnsi" w:eastAsia="Times New Roman" w:hAnsiTheme="majorHAnsi" w:cs="Times New Roman"/>
          <w:sz w:val="22"/>
          <w:szCs w:val="22"/>
          <w:lang w:eastAsia="en-US"/>
        </w:rPr>
        <w:t xml:space="preserve"> at the CMUs</w:t>
      </w:r>
      <w:r w:rsidRPr="006D374C">
        <w:rPr>
          <w:rFonts w:asciiTheme="majorHAnsi" w:eastAsia="Times New Roman" w:hAnsiTheme="majorHAnsi" w:cs="Times New Roman"/>
          <w:sz w:val="22"/>
          <w:szCs w:val="22"/>
          <w:lang w:eastAsia="en-US"/>
        </w:rPr>
        <w:t xml:space="preserve">. </w:t>
      </w:r>
      <w:r w:rsidR="00EB6A70" w:rsidRPr="006D374C">
        <w:rPr>
          <w:rFonts w:asciiTheme="majorHAnsi" w:eastAsia="Times New Roman" w:hAnsiTheme="majorHAnsi" w:cs="Times New Roman"/>
          <w:sz w:val="22"/>
          <w:szCs w:val="22"/>
          <w:lang w:eastAsia="en-US"/>
        </w:rPr>
        <w:t>M</w:t>
      </w:r>
      <w:r w:rsidRPr="006D374C">
        <w:rPr>
          <w:rFonts w:asciiTheme="majorHAnsi" w:eastAsia="Times New Roman" w:hAnsiTheme="majorHAnsi" w:cs="Times New Roman"/>
          <w:sz w:val="22"/>
          <w:szCs w:val="22"/>
          <w:lang w:eastAsia="en-US"/>
        </w:rPr>
        <w:t xml:space="preserve">ost relevant to the Committee’s </w:t>
      </w:r>
      <w:r w:rsidR="009E15C8" w:rsidRPr="006D374C">
        <w:rPr>
          <w:rFonts w:asciiTheme="majorHAnsi" w:eastAsia="Times New Roman" w:hAnsiTheme="majorHAnsi" w:cs="Times New Roman"/>
          <w:sz w:val="22"/>
          <w:szCs w:val="22"/>
          <w:lang w:eastAsia="en-US"/>
        </w:rPr>
        <w:t xml:space="preserve">2014 </w:t>
      </w:r>
      <w:r w:rsidRPr="006D374C">
        <w:rPr>
          <w:rFonts w:asciiTheme="majorHAnsi" w:eastAsia="Times New Roman" w:hAnsiTheme="majorHAnsi" w:cs="Times New Roman"/>
          <w:sz w:val="22"/>
          <w:szCs w:val="22"/>
          <w:lang w:eastAsia="en-US"/>
        </w:rPr>
        <w:t>review of the U.S. government</w:t>
      </w:r>
      <w:r w:rsidR="00EB6A70" w:rsidRPr="006D374C">
        <w:rPr>
          <w:rFonts w:asciiTheme="majorHAnsi" w:eastAsia="Times New Roman" w:hAnsiTheme="majorHAnsi" w:cs="Times New Roman"/>
          <w:sz w:val="22"/>
          <w:szCs w:val="22"/>
          <w:lang w:eastAsia="en-US"/>
        </w:rPr>
        <w:t xml:space="preserve">, discovery in the case illustrates the discriminatory nature of CMU </w:t>
      </w:r>
      <w:r w:rsidRPr="006D374C">
        <w:rPr>
          <w:rFonts w:asciiTheme="majorHAnsi" w:hAnsiTheme="majorHAnsi"/>
          <w:sz w:val="22"/>
          <w:szCs w:val="22"/>
        </w:rPr>
        <w:t xml:space="preserve">designations </w:t>
      </w:r>
      <w:r w:rsidR="00EB6A70" w:rsidRPr="006D374C">
        <w:rPr>
          <w:rFonts w:asciiTheme="majorHAnsi" w:hAnsiTheme="majorHAnsi"/>
          <w:sz w:val="22"/>
          <w:szCs w:val="22"/>
        </w:rPr>
        <w:t xml:space="preserve">along with myriad </w:t>
      </w:r>
      <w:r w:rsidRPr="006D374C">
        <w:rPr>
          <w:rFonts w:asciiTheme="majorHAnsi" w:hAnsiTheme="majorHAnsi"/>
          <w:sz w:val="22"/>
          <w:szCs w:val="22"/>
        </w:rPr>
        <w:t xml:space="preserve">due process violations in the </w:t>
      </w:r>
      <w:r w:rsidR="006E30F8" w:rsidRPr="006D374C">
        <w:rPr>
          <w:rFonts w:asciiTheme="majorHAnsi" w:hAnsiTheme="majorHAnsi"/>
          <w:sz w:val="22"/>
          <w:szCs w:val="22"/>
        </w:rPr>
        <w:t xml:space="preserve">CMU </w:t>
      </w:r>
      <w:r w:rsidR="00EB6A70" w:rsidRPr="006D374C">
        <w:rPr>
          <w:rFonts w:asciiTheme="majorHAnsi" w:hAnsiTheme="majorHAnsi"/>
          <w:sz w:val="22"/>
          <w:szCs w:val="22"/>
        </w:rPr>
        <w:t>designation and review process</w:t>
      </w:r>
      <w:r w:rsidRPr="006D374C">
        <w:rPr>
          <w:rFonts w:asciiTheme="majorHAnsi" w:hAnsiTheme="majorHAnsi"/>
          <w:sz w:val="22"/>
          <w:szCs w:val="22"/>
        </w:rPr>
        <w:t>.</w:t>
      </w:r>
      <w:r w:rsidRPr="006D374C">
        <w:rPr>
          <w:rStyle w:val="FootnoteReference"/>
          <w:rFonts w:asciiTheme="majorHAnsi" w:hAnsiTheme="majorHAnsi"/>
          <w:sz w:val="22"/>
          <w:szCs w:val="22"/>
        </w:rPr>
        <w:footnoteReference w:id="5"/>
      </w:r>
      <w:r w:rsidRPr="006D374C">
        <w:rPr>
          <w:rFonts w:asciiTheme="majorHAnsi" w:eastAsia="Times New Roman" w:hAnsiTheme="majorHAnsi" w:cs="Times New Roman"/>
          <w:sz w:val="22"/>
          <w:szCs w:val="22"/>
          <w:lang w:eastAsia="en-US"/>
        </w:rPr>
        <w:t xml:space="preserve"> </w:t>
      </w:r>
    </w:p>
    <w:p w:rsidR="00F240FD" w:rsidRPr="006D374C" w:rsidRDefault="00F240FD" w:rsidP="00FE4766">
      <w:pPr>
        <w:autoSpaceDE w:val="0"/>
        <w:autoSpaceDN w:val="0"/>
        <w:adjustRightInd w:val="0"/>
        <w:jc w:val="both"/>
        <w:rPr>
          <w:rFonts w:asciiTheme="majorHAnsi" w:eastAsia="Times New Roman" w:hAnsiTheme="majorHAnsi" w:cs="Times New Roman"/>
          <w:sz w:val="22"/>
          <w:szCs w:val="22"/>
          <w:u w:val="single"/>
          <w:lang w:eastAsia="en-US"/>
        </w:rPr>
      </w:pPr>
    </w:p>
    <w:p w:rsidR="00DC1257" w:rsidRPr="006D374C" w:rsidRDefault="00AD2487" w:rsidP="00FE4766">
      <w:pPr>
        <w:autoSpaceDE w:val="0"/>
        <w:autoSpaceDN w:val="0"/>
        <w:adjustRightInd w:val="0"/>
        <w:ind w:firstLine="720"/>
        <w:jc w:val="both"/>
        <w:rPr>
          <w:rFonts w:asciiTheme="majorHAnsi" w:eastAsia="Times New Roman" w:hAnsiTheme="majorHAnsi" w:cs="Times New Roman"/>
          <w:sz w:val="22"/>
          <w:szCs w:val="22"/>
          <w:u w:val="single"/>
          <w:lang w:eastAsia="en-US"/>
        </w:rPr>
      </w:pPr>
      <w:r w:rsidRPr="006D374C">
        <w:rPr>
          <w:rFonts w:asciiTheme="majorHAnsi" w:eastAsia="Times New Roman" w:hAnsiTheme="majorHAnsi" w:cs="Times New Roman"/>
          <w:sz w:val="22"/>
          <w:szCs w:val="22"/>
          <w:u w:val="single"/>
          <w:lang w:eastAsia="en-US"/>
        </w:rPr>
        <w:t>Discriminatory Designations to the CMUs</w:t>
      </w:r>
    </w:p>
    <w:p w:rsidR="00D360B0" w:rsidRPr="006D374C" w:rsidRDefault="00D360B0" w:rsidP="00FE4766">
      <w:pPr>
        <w:autoSpaceDE w:val="0"/>
        <w:autoSpaceDN w:val="0"/>
        <w:adjustRightInd w:val="0"/>
        <w:jc w:val="both"/>
        <w:rPr>
          <w:rFonts w:asciiTheme="majorHAnsi" w:eastAsia="Times New Roman" w:hAnsiTheme="majorHAnsi" w:cs="Times New Roman"/>
          <w:sz w:val="22"/>
          <w:szCs w:val="22"/>
          <w:lang w:eastAsia="en-US"/>
        </w:rPr>
      </w:pPr>
    </w:p>
    <w:p w:rsidR="009E15C8" w:rsidRPr="006D374C" w:rsidRDefault="001F2DE1" w:rsidP="00FE4766">
      <w:pPr>
        <w:autoSpaceDE w:val="0"/>
        <w:autoSpaceDN w:val="0"/>
        <w:adjustRightInd w:val="0"/>
        <w:jc w:val="both"/>
        <w:rPr>
          <w:rFonts w:asciiTheme="majorHAnsi" w:hAnsiTheme="majorHAnsi"/>
          <w:sz w:val="22"/>
          <w:szCs w:val="22"/>
        </w:rPr>
      </w:pPr>
      <w:r w:rsidRPr="006D374C">
        <w:rPr>
          <w:rFonts w:asciiTheme="majorHAnsi" w:hAnsiTheme="majorHAnsi" w:cs="Times-Roman"/>
          <w:sz w:val="22"/>
          <w:szCs w:val="22"/>
          <w:lang w:eastAsia="en-US"/>
        </w:rPr>
        <w:t xml:space="preserve">An examination of the CMU population uncovers a vast overrepresentation of Muslims.  While this is likely the result of purposeful targeting of Muslims for CMU designation, the </w:t>
      </w:r>
      <w:r w:rsidR="006E30F8" w:rsidRPr="006D374C">
        <w:rPr>
          <w:rFonts w:asciiTheme="majorHAnsi" w:hAnsiTheme="majorHAnsi" w:cs="Times-Roman"/>
          <w:sz w:val="22"/>
          <w:szCs w:val="22"/>
          <w:lang w:eastAsia="en-US"/>
        </w:rPr>
        <w:t xml:space="preserve">disproportionate focus on Muslim prisoners is </w:t>
      </w:r>
      <w:r w:rsidRPr="006D374C">
        <w:rPr>
          <w:rFonts w:asciiTheme="majorHAnsi" w:hAnsiTheme="majorHAnsi" w:cs="Times-Roman"/>
          <w:sz w:val="22"/>
          <w:szCs w:val="22"/>
          <w:lang w:eastAsia="en-US"/>
        </w:rPr>
        <w:t>troubling</w:t>
      </w:r>
      <w:r w:rsidR="006E30F8" w:rsidRPr="006D374C">
        <w:rPr>
          <w:rFonts w:asciiTheme="majorHAnsi" w:hAnsiTheme="majorHAnsi" w:cs="Times-Roman"/>
          <w:sz w:val="22"/>
          <w:szCs w:val="22"/>
          <w:lang w:eastAsia="en-US"/>
        </w:rPr>
        <w:t xml:space="preserve"> even if only discriminatory impact can be proven</w:t>
      </w:r>
      <w:r w:rsidR="009E15C8" w:rsidRPr="006D374C">
        <w:rPr>
          <w:rFonts w:asciiTheme="majorHAnsi" w:hAnsiTheme="majorHAnsi" w:cs="Times-Roman"/>
          <w:sz w:val="22"/>
          <w:szCs w:val="22"/>
          <w:lang w:eastAsia="en-US"/>
        </w:rPr>
        <w:t>.</w:t>
      </w:r>
    </w:p>
    <w:p w:rsidR="009E15C8" w:rsidRPr="006D374C" w:rsidRDefault="009E15C8" w:rsidP="00FE4766">
      <w:pPr>
        <w:autoSpaceDE w:val="0"/>
        <w:autoSpaceDN w:val="0"/>
        <w:adjustRightInd w:val="0"/>
        <w:jc w:val="both"/>
        <w:rPr>
          <w:rFonts w:asciiTheme="majorHAnsi" w:hAnsiTheme="majorHAnsi"/>
          <w:sz w:val="22"/>
          <w:szCs w:val="22"/>
        </w:rPr>
      </w:pPr>
    </w:p>
    <w:p w:rsidR="00717D94" w:rsidRPr="006D374C" w:rsidRDefault="001A7C3D" w:rsidP="00FE4766">
      <w:pPr>
        <w:autoSpaceDE w:val="0"/>
        <w:autoSpaceDN w:val="0"/>
        <w:adjustRightInd w:val="0"/>
        <w:jc w:val="both"/>
        <w:rPr>
          <w:rFonts w:asciiTheme="majorHAnsi" w:hAnsiTheme="majorHAnsi" w:cs="Times-Roman"/>
          <w:sz w:val="22"/>
          <w:szCs w:val="22"/>
          <w:lang w:eastAsia="en-US"/>
        </w:rPr>
      </w:pPr>
      <w:r w:rsidRPr="006D374C">
        <w:rPr>
          <w:rFonts w:asciiTheme="majorHAnsi" w:hAnsiTheme="majorHAnsi"/>
          <w:sz w:val="22"/>
          <w:szCs w:val="22"/>
        </w:rPr>
        <w:t>The first CMU was opened in 2006 in the absence of written criteria or a designation process.</w:t>
      </w:r>
      <w:r w:rsidRPr="006D374C">
        <w:rPr>
          <w:rStyle w:val="FootnoteReference"/>
          <w:rFonts w:asciiTheme="majorHAnsi" w:hAnsiTheme="majorHAnsi"/>
          <w:sz w:val="22"/>
          <w:szCs w:val="22"/>
        </w:rPr>
        <w:footnoteReference w:id="6"/>
      </w:r>
      <w:r w:rsidRPr="006D374C">
        <w:rPr>
          <w:rFonts w:asciiTheme="majorHAnsi" w:hAnsiTheme="majorHAnsi"/>
          <w:sz w:val="22"/>
          <w:szCs w:val="22"/>
        </w:rPr>
        <w:t xml:space="preserve">  Over the next three years, the BOP continued to designate prisoners to the CMU in the absence of any explicit written criteria or process.</w:t>
      </w:r>
      <w:r w:rsidRPr="006D374C">
        <w:rPr>
          <w:rStyle w:val="FootnoteReference"/>
          <w:rFonts w:asciiTheme="majorHAnsi" w:hAnsiTheme="majorHAnsi"/>
          <w:sz w:val="22"/>
          <w:szCs w:val="22"/>
        </w:rPr>
        <w:footnoteReference w:id="7"/>
      </w:r>
      <w:r w:rsidRPr="006D374C">
        <w:rPr>
          <w:rFonts w:asciiTheme="majorHAnsi" w:hAnsiTheme="majorHAnsi"/>
          <w:sz w:val="22"/>
          <w:szCs w:val="22"/>
        </w:rPr>
        <w:t xml:space="preserve">  Eventually, the BOP documented a vague series of criteria in response to the type of individuals who were approved for transfer to the unit.</w:t>
      </w:r>
      <w:r w:rsidRPr="006D374C">
        <w:rPr>
          <w:rStyle w:val="FootnoteReference"/>
          <w:rFonts w:asciiTheme="majorHAnsi" w:hAnsiTheme="majorHAnsi"/>
          <w:sz w:val="22"/>
          <w:szCs w:val="22"/>
        </w:rPr>
        <w:footnoteReference w:id="8"/>
      </w:r>
      <w:r w:rsidRPr="006D374C">
        <w:rPr>
          <w:rFonts w:asciiTheme="majorHAnsi" w:hAnsiTheme="majorHAnsi"/>
          <w:sz w:val="22"/>
          <w:szCs w:val="22"/>
        </w:rPr>
        <w:t xml:space="preserve">  These</w:t>
      </w:r>
      <w:r w:rsidR="004338D0" w:rsidRPr="006D374C">
        <w:rPr>
          <w:rFonts w:asciiTheme="majorHAnsi" w:hAnsiTheme="majorHAnsi"/>
          <w:sz w:val="22"/>
          <w:szCs w:val="22"/>
        </w:rPr>
        <w:t xml:space="preserve"> vague and inconsistent criteria</w:t>
      </w:r>
      <w:r w:rsidRPr="006D374C">
        <w:rPr>
          <w:rFonts w:asciiTheme="majorHAnsi" w:hAnsiTheme="majorHAnsi"/>
          <w:sz w:val="22"/>
          <w:szCs w:val="22"/>
        </w:rPr>
        <w:t xml:space="preserve"> have</w:t>
      </w:r>
      <w:r w:rsidR="004338D0" w:rsidRPr="006D374C">
        <w:rPr>
          <w:rFonts w:asciiTheme="majorHAnsi" w:hAnsiTheme="majorHAnsi"/>
          <w:sz w:val="22"/>
          <w:szCs w:val="22"/>
        </w:rPr>
        <w:t xml:space="preserve"> </w:t>
      </w:r>
      <w:r w:rsidR="00653580" w:rsidRPr="006D374C">
        <w:rPr>
          <w:rFonts w:asciiTheme="majorHAnsi" w:hAnsiTheme="majorHAnsi"/>
          <w:sz w:val="22"/>
          <w:szCs w:val="22"/>
        </w:rPr>
        <w:t xml:space="preserve">has </w:t>
      </w:r>
      <w:r w:rsidR="004338D0" w:rsidRPr="006D374C">
        <w:rPr>
          <w:rFonts w:asciiTheme="majorHAnsi" w:hAnsiTheme="majorHAnsi"/>
          <w:sz w:val="22"/>
          <w:szCs w:val="22"/>
        </w:rPr>
        <w:t xml:space="preserve">allowed for a </w:t>
      </w:r>
      <w:r w:rsidR="004338D0" w:rsidRPr="006D374C">
        <w:rPr>
          <w:rFonts w:asciiTheme="majorHAnsi" w:hAnsiTheme="majorHAnsi" w:cs="Times-Roman"/>
          <w:sz w:val="22"/>
          <w:szCs w:val="22"/>
          <w:lang w:eastAsia="en-US"/>
        </w:rPr>
        <w:t>disturbing overrepresentation of Muslims in the CMU</w:t>
      </w:r>
      <w:r w:rsidRPr="006D374C">
        <w:rPr>
          <w:rFonts w:asciiTheme="majorHAnsi" w:hAnsiTheme="majorHAnsi" w:cs="Times-Roman"/>
          <w:sz w:val="22"/>
          <w:szCs w:val="22"/>
          <w:lang w:eastAsia="en-US"/>
        </w:rPr>
        <w:t>.</w:t>
      </w:r>
      <w:r w:rsidR="004338D0" w:rsidRPr="006D374C">
        <w:rPr>
          <w:rStyle w:val="FootnoteReference"/>
          <w:rFonts w:asciiTheme="majorHAnsi" w:eastAsia="Times New Roman" w:hAnsiTheme="majorHAnsi" w:cs="Times New Roman"/>
          <w:sz w:val="22"/>
          <w:szCs w:val="22"/>
          <w:lang w:eastAsia="en-US"/>
        </w:rPr>
        <w:footnoteReference w:id="9"/>
      </w:r>
      <w:r w:rsidRPr="006D374C">
        <w:rPr>
          <w:rFonts w:asciiTheme="majorHAnsi" w:hAnsiTheme="majorHAnsi" w:cs="Times-Roman"/>
          <w:sz w:val="22"/>
          <w:szCs w:val="22"/>
          <w:lang w:eastAsia="en-US"/>
        </w:rPr>
        <w:t xml:space="preserve"> Of 178 total documented CMU designations, 101 were of Muslims.</w:t>
      </w:r>
      <w:r w:rsidRPr="006D374C">
        <w:rPr>
          <w:rStyle w:val="FootnoteReference"/>
          <w:rFonts w:asciiTheme="majorHAnsi" w:hAnsiTheme="majorHAnsi" w:cs="Times-Roman"/>
          <w:sz w:val="22"/>
          <w:szCs w:val="22"/>
          <w:lang w:eastAsia="en-US"/>
        </w:rPr>
        <w:footnoteReference w:id="10"/>
      </w:r>
      <w:r w:rsidRPr="006D374C">
        <w:rPr>
          <w:rFonts w:asciiTheme="majorHAnsi" w:hAnsiTheme="majorHAnsi" w:cs="Times-Roman"/>
          <w:sz w:val="22"/>
          <w:szCs w:val="22"/>
          <w:lang w:eastAsia="en-US"/>
        </w:rPr>
        <w:t xml:space="preserve"> </w:t>
      </w:r>
      <w:r w:rsidR="004338D0" w:rsidRPr="006D374C">
        <w:rPr>
          <w:rFonts w:asciiTheme="majorHAnsi" w:hAnsiTheme="majorHAnsi" w:cs="Times-Roman"/>
          <w:sz w:val="22"/>
          <w:szCs w:val="22"/>
          <w:lang w:eastAsia="en-US"/>
        </w:rPr>
        <w:t xml:space="preserve"> </w:t>
      </w:r>
      <w:r w:rsidRPr="006D374C">
        <w:rPr>
          <w:rFonts w:asciiTheme="majorHAnsi" w:hAnsiTheme="majorHAnsi" w:cs="Times-Roman"/>
          <w:sz w:val="22"/>
          <w:szCs w:val="22"/>
          <w:lang w:eastAsia="en-US"/>
        </w:rPr>
        <w:t xml:space="preserve">This is a </w:t>
      </w:r>
      <w:r w:rsidR="004338D0" w:rsidRPr="006D374C">
        <w:rPr>
          <w:rFonts w:asciiTheme="majorHAnsi" w:hAnsiTheme="majorHAnsi" w:cs="Times-Roman"/>
          <w:sz w:val="22"/>
          <w:szCs w:val="22"/>
          <w:lang w:eastAsia="en-US"/>
        </w:rPr>
        <w:t>nearly 1000%</w:t>
      </w:r>
      <w:r w:rsidRPr="006D374C">
        <w:rPr>
          <w:rFonts w:asciiTheme="majorHAnsi" w:hAnsiTheme="majorHAnsi" w:cs="Times-Roman"/>
          <w:sz w:val="22"/>
          <w:szCs w:val="22"/>
          <w:lang w:eastAsia="en-US"/>
        </w:rPr>
        <w:t xml:space="preserve"> overrepresentation of Muslims</w:t>
      </w:r>
      <w:r w:rsidR="004338D0" w:rsidRPr="006D374C">
        <w:rPr>
          <w:rFonts w:asciiTheme="majorHAnsi" w:hAnsiTheme="majorHAnsi" w:cs="Times-Roman"/>
          <w:sz w:val="22"/>
          <w:szCs w:val="22"/>
          <w:lang w:eastAsia="en-US"/>
        </w:rPr>
        <w:t xml:space="preserve"> compared to the </w:t>
      </w:r>
      <w:r w:rsidR="004338D0" w:rsidRPr="006D374C">
        <w:rPr>
          <w:rFonts w:asciiTheme="majorHAnsi" w:eastAsia="Times New Roman" w:hAnsiTheme="majorHAnsi" w:cs="Times New Roman"/>
          <w:sz w:val="22"/>
          <w:szCs w:val="22"/>
          <w:lang w:eastAsia="en-US"/>
        </w:rPr>
        <w:t>BOP’s general federal prison population</w:t>
      </w:r>
      <w:r w:rsidR="004338D0" w:rsidRPr="006D374C">
        <w:rPr>
          <w:rFonts w:asciiTheme="majorHAnsi" w:hAnsiTheme="majorHAnsi" w:cs="Times-Roman"/>
          <w:sz w:val="22"/>
          <w:szCs w:val="22"/>
          <w:lang w:eastAsia="en-US"/>
        </w:rPr>
        <w:t xml:space="preserve">. </w:t>
      </w:r>
      <w:r w:rsidRPr="006D374C">
        <w:rPr>
          <w:rStyle w:val="FootnoteReference"/>
          <w:rFonts w:asciiTheme="majorHAnsi" w:hAnsiTheme="majorHAnsi"/>
          <w:sz w:val="22"/>
          <w:szCs w:val="22"/>
        </w:rPr>
        <w:footnoteReference w:id="11"/>
      </w:r>
      <w:r w:rsidRPr="006D374C">
        <w:rPr>
          <w:rFonts w:asciiTheme="majorHAnsi" w:hAnsiTheme="majorHAnsi" w:cs="Times-Roman"/>
          <w:sz w:val="22"/>
          <w:szCs w:val="22"/>
          <w:lang w:eastAsia="en-US"/>
        </w:rPr>
        <w:t xml:space="preserve"> </w:t>
      </w:r>
    </w:p>
    <w:p w:rsidR="00717D94" w:rsidRPr="006D374C" w:rsidRDefault="00717D94" w:rsidP="00FE4766">
      <w:pPr>
        <w:autoSpaceDE w:val="0"/>
        <w:autoSpaceDN w:val="0"/>
        <w:adjustRightInd w:val="0"/>
        <w:jc w:val="both"/>
        <w:rPr>
          <w:rFonts w:asciiTheme="majorHAnsi" w:hAnsiTheme="majorHAnsi" w:cs="Times-Roman"/>
          <w:sz w:val="22"/>
          <w:szCs w:val="22"/>
          <w:lang w:eastAsia="en-US"/>
        </w:rPr>
      </w:pPr>
    </w:p>
    <w:p w:rsidR="009E15C8" w:rsidRPr="006D374C" w:rsidRDefault="001A7C3D" w:rsidP="00FE4766">
      <w:pPr>
        <w:autoSpaceDE w:val="0"/>
        <w:autoSpaceDN w:val="0"/>
        <w:adjustRightInd w:val="0"/>
        <w:jc w:val="both"/>
        <w:rPr>
          <w:rFonts w:asciiTheme="majorHAnsi" w:hAnsiTheme="majorHAnsi"/>
          <w:sz w:val="22"/>
          <w:szCs w:val="22"/>
        </w:rPr>
      </w:pPr>
      <w:r w:rsidRPr="006D374C">
        <w:rPr>
          <w:rFonts w:asciiTheme="majorHAnsi" w:hAnsiTheme="majorHAnsi" w:cs="Times-Roman"/>
          <w:sz w:val="22"/>
          <w:szCs w:val="22"/>
          <w:lang w:eastAsia="en-US"/>
        </w:rPr>
        <w:t xml:space="preserve">Though the BOP has previously defended this </w:t>
      </w:r>
      <w:r w:rsidR="00B17DF8" w:rsidRPr="006D374C">
        <w:rPr>
          <w:rFonts w:asciiTheme="majorHAnsi" w:hAnsiTheme="majorHAnsi" w:cs="Times-Roman"/>
          <w:sz w:val="22"/>
          <w:szCs w:val="22"/>
          <w:lang w:eastAsia="en-US"/>
        </w:rPr>
        <w:t>overrepresentation as the unavoidable and non-discriminatory consequence of their focus on individuals with terrorism convictions, a close look at the data contradicts this explanation</w:t>
      </w:r>
      <w:r w:rsidR="006E30F8" w:rsidRPr="006D374C">
        <w:rPr>
          <w:rFonts w:asciiTheme="majorHAnsi" w:hAnsiTheme="majorHAnsi" w:cs="Times-Roman"/>
          <w:sz w:val="22"/>
          <w:szCs w:val="22"/>
          <w:lang w:eastAsia="en-US"/>
        </w:rPr>
        <w:t>.</w:t>
      </w:r>
      <w:r w:rsidR="00B17DF8" w:rsidRPr="006D374C">
        <w:rPr>
          <w:rFonts w:asciiTheme="majorHAnsi" w:hAnsiTheme="majorHAnsi" w:cs="Times-Roman"/>
          <w:sz w:val="22"/>
          <w:szCs w:val="22"/>
          <w:lang w:eastAsia="en-US"/>
        </w:rPr>
        <w:t xml:space="preserve"> Of the first 55 prisoners designated to the CMU, 45 were sent there because of their connection to terrorism, but the </w:t>
      </w:r>
      <w:r w:rsidR="006E30F8" w:rsidRPr="006D374C">
        <w:rPr>
          <w:rFonts w:asciiTheme="majorHAnsi" w:hAnsiTheme="majorHAnsi" w:cs="Times-Roman"/>
          <w:sz w:val="22"/>
          <w:szCs w:val="22"/>
          <w:lang w:eastAsia="en-US"/>
        </w:rPr>
        <w:t xml:space="preserve">remaining 10 </w:t>
      </w:r>
      <w:r w:rsidR="00B17DF8" w:rsidRPr="006D374C">
        <w:rPr>
          <w:rFonts w:asciiTheme="majorHAnsi" w:hAnsiTheme="majorHAnsi" w:cs="Times-Roman"/>
          <w:sz w:val="22"/>
          <w:szCs w:val="22"/>
          <w:lang w:eastAsia="en-US"/>
        </w:rPr>
        <w:t>were designated due to involvement in prohibited activities related to communication</w:t>
      </w:r>
      <w:r w:rsidR="006E30F8" w:rsidRPr="006D374C">
        <w:rPr>
          <w:rFonts w:asciiTheme="majorHAnsi" w:hAnsiTheme="majorHAnsi" w:cs="Times-Roman"/>
          <w:sz w:val="22"/>
          <w:szCs w:val="22"/>
          <w:lang w:eastAsia="en-US"/>
        </w:rPr>
        <w:t>, not terrorism. O</w:t>
      </w:r>
      <w:r w:rsidR="00B17DF8" w:rsidRPr="006D374C">
        <w:rPr>
          <w:rFonts w:asciiTheme="majorHAnsi" w:hAnsiTheme="majorHAnsi" w:cs="Times-Roman"/>
          <w:sz w:val="22"/>
          <w:szCs w:val="22"/>
          <w:lang w:eastAsia="en-US"/>
        </w:rPr>
        <w:t xml:space="preserve">f </w:t>
      </w:r>
      <w:r w:rsidR="006E30F8" w:rsidRPr="006D374C">
        <w:rPr>
          <w:rFonts w:asciiTheme="majorHAnsi" w:hAnsiTheme="majorHAnsi" w:cs="Times-Roman"/>
          <w:sz w:val="22"/>
          <w:szCs w:val="22"/>
          <w:lang w:eastAsia="en-US"/>
        </w:rPr>
        <w:t xml:space="preserve">those </w:t>
      </w:r>
      <w:r w:rsidR="00B17DF8" w:rsidRPr="006D374C">
        <w:rPr>
          <w:rFonts w:asciiTheme="majorHAnsi" w:hAnsiTheme="majorHAnsi" w:cs="Times-Roman"/>
          <w:sz w:val="22"/>
          <w:szCs w:val="22"/>
          <w:lang w:eastAsia="en-US"/>
        </w:rPr>
        <w:t>ten, eight self-reported as Muslim.</w:t>
      </w:r>
      <w:r w:rsidR="004338D0" w:rsidRPr="006D374C">
        <w:rPr>
          <w:rStyle w:val="FootnoteReference"/>
          <w:rFonts w:asciiTheme="majorHAnsi" w:eastAsia="Times New Roman" w:hAnsiTheme="majorHAnsi" w:cs="Times New Roman"/>
          <w:sz w:val="22"/>
          <w:szCs w:val="22"/>
          <w:lang w:eastAsia="en-US"/>
        </w:rPr>
        <w:footnoteReference w:id="12"/>
      </w:r>
      <w:r w:rsidR="000976D7" w:rsidRPr="006D374C">
        <w:rPr>
          <w:rFonts w:asciiTheme="majorHAnsi" w:hAnsiTheme="majorHAnsi" w:cs="Times-Roman"/>
          <w:sz w:val="22"/>
          <w:szCs w:val="22"/>
          <w:lang w:eastAsia="en-US"/>
        </w:rPr>
        <w:t xml:space="preserve"> </w:t>
      </w:r>
      <w:r w:rsidR="006E30F8" w:rsidRPr="006D374C">
        <w:rPr>
          <w:rFonts w:asciiTheme="majorHAnsi" w:hAnsiTheme="majorHAnsi" w:cs="Times-Roman"/>
          <w:sz w:val="22"/>
          <w:szCs w:val="22"/>
          <w:lang w:eastAsia="en-US"/>
        </w:rPr>
        <w:t xml:space="preserve">The BOP cannot defend these troubling statistics simply by invoking terrorism. </w:t>
      </w:r>
      <w:r w:rsidR="00670B81" w:rsidRPr="006D374C">
        <w:rPr>
          <w:rFonts w:asciiTheme="majorHAnsi" w:hAnsiTheme="majorHAnsi" w:cs="Times-Roman"/>
          <w:sz w:val="22"/>
          <w:szCs w:val="22"/>
          <w:lang w:eastAsia="en-US"/>
        </w:rPr>
        <w:t xml:space="preserve">Indeed, CCR believes that the </w:t>
      </w:r>
      <w:r w:rsidR="009E15C8" w:rsidRPr="006D374C">
        <w:rPr>
          <w:rFonts w:asciiTheme="majorHAnsi" w:hAnsiTheme="majorHAnsi" w:cs="Times-Roman"/>
          <w:sz w:val="22"/>
          <w:szCs w:val="22"/>
          <w:lang w:eastAsia="en-US"/>
        </w:rPr>
        <w:t xml:space="preserve">CMUs were created to allow for the segregation and </w:t>
      </w:r>
      <w:r w:rsidR="009E15C8" w:rsidRPr="006D374C">
        <w:rPr>
          <w:rFonts w:asciiTheme="majorHAnsi" w:hAnsiTheme="majorHAnsi" w:cs="Times-Roman"/>
          <w:sz w:val="22"/>
          <w:szCs w:val="22"/>
          <w:lang w:eastAsia="en-US"/>
        </w:rPr>
        <w:lastRenderedPageBreak/>
        <w:t>restrictive treatment of</w:t>
      </w:r>
      <w:r w:rsidR="00670B81" w:rsidRPr="006D374C">
        <w:rPr>
          <w:rFonts w:asciiTheme="majorHAnsi" w:hAnsiTheme="majorHAnsi" w:cs="Times-Roman"/>
          <w:sz w:val="22"/>
          <w:szCs w:val="22"/>
          <w:lang w:eastAsia="en-US"/>
        </w:rPr>
        <w:t xml:space="preserve"> primarily</w:t>
      </w:r>
      <w:r w:rsidR="009E15C8" w:rsidRPr="006D374C">
        <w:rPr>
          <w:rFonts w:asciiTheme="majorHAnsi" w:hAnsiTheme="majorHAnsi" w:cs="Times-Roman"/>
          <w:sz w:val="22"/>
          <w:szCs w:val="22"/>
          <w:lang w:eastAsia="en-US"/>
        </w:rPr>
        <w:t xml:space="preserve"> Muslim prisoners based on the U.S. government’s belief that such prisoners </w:t>
      </w:r>
      <w:r w:rsidR="006E30F8" w:rsidRPr="006D374C">
        <w:rPr>
          <w:rFonts w:asciiTheme="majorHAnsi" w:hAnsiTheme="majorHAnsi" w:cs="Times-Roman"/>
          <w:sz w:val="22"/>
          <w:szCs w:val="22"/>
          <w:lang w:eastAsia="en-US"/>
        </w:rPr>
        <w:t>inherently</w:t>
      </w:r>
      <w:r w:rsidR="009E15C8" w:rsidRPr="006D374C">
        <w:rPr>
          <w:rFonts w:asciiTheme="majorHAnsi" w:hAnsiTheme="majorHAnsi" w:cs="Times-Roman"/>
          <w:sz w:val="22"/>
          <w:szCs w:val="22"/>
          <w:lang w:eastAsia="en-US"/>
        </w:rPr>
        <w:t xml:space="preserve"> pose a threat to institution security.</w:t>
      </w:r>
      <w:r w:rsidR="009E15C8" w:rsidRPr="006D374C">
        <w:rPr>
          <w:rStyle w:val="FootnoteReference"/>
          <w:rFonts w:asciiTheme="majorHAnsi" w:hAnsiTheme="majorHAnsi" w:cs="Times-Roman"/>
          <w:sz w:val="22"/>
          <w:szCs w:val="22"/>
          <w:lang w:eastAsia="en-US"/>
        </w:rPr>
        <w:footnoteReference w:id="13"/>
      </w:r>
      <w:r w:rsidR="009E15C8" w:rsidRPr="006D374C">
        <w:rPr>
          <w:rFonts w:asciiTheme="majorHAnsi" w:hAnsiTheme="majorHAnsi" w:cs="Times-Roman"/>
          <w:sz w:val="22"/>
          <w:szCs w:val="22"/>
          <w:lang w:eastAsia="en-US"/>
        </w:rPr>
        <w:t xml:space="preserve"> </w:t>
      </w:r>
    </w:p>
    <w:p w:rsidR="00F240FD" w:rsidRPr="006D374C" w:rsidRDefault="00F240FD" w:rsidP="00FE4766">
      <w:pPr>
        <w:autoSpaceDE w:val="0"/>
        <w:autoSpaceDN w:val="0"/>
        <w:adjustRightInd w:val="0"/>
        <w:jc w:val="both"/>
        <w:rPr>
          <w:rFonts w:asciiTheme="majorHAnsi" w:hAnsiTheme="majorHAnsi"/>
          <w:sz w:val="22"/>
          <w:szCs w:val="22"/>
        </w:rPr>
      </w:pPr>
    </w:p>
    <w:p w:rsidR="00D360B0" w:rsidRPr="006D374C" w:rsidRDefault="006E30F8" w:rsidP="00FE4766">
      <w:pPr>
        <w:autoSpaceDE w:val="0"/>
        <w:autoSpaceDN w:val="0"/>
        <w:adjustRightInd w:val="0"/>
        <w:jc w:val="both"/>
        <w:rPr>
          <w:rFonts w:asciiTheme="majorHAnsi" w:eastAsia="Times New Roman" w:hAnsiTheme="majorHAnsi" w:cs="Times New Roman"/>
          <w:sz w:val="22"/>
          <w:szCs w:val="22"/>
          <w:lang w:eastAsia="en-US"/>
        </w:rPr>
      </w:pPr>
      <w:r w:rsidRPr="006D374C">
        <w:rPr>
          <w:rFonts w:asciiTheme="majorHAnsi" w:eastAsia="Times New Roman" w:hAnsiTheme="majorHAnsi" w:cs="Times New Roman"/>
          <w:sz w:val="22"/>
          <w:szCs w:val="22"/>
          <w:lang w:eastAsia="en-US"/>
        </w:rPr>
        <w:t xml:space="preserve">Many CMU prisoners have neither significant disciplinary records nor </w:t>
      </w:r>
      <w:r w:rsidR="000F3A67" w:rsidRPr="006D374C">
        <w:rPr>
          <w:rFonts w:asciiTheme="majorHAnsi" w:eastAsia="Times New Roman" w:hAnsiTheme="majorHAnsi" w:cs="Times New Roman"/>
          <w:sz w:val="22"/>
          <w:szCs w:val="22"/>
          <w:lang w:eastAsia="en-US"/>
        </w:rPr>
        <w:t xml:space="preserve">a history of </w:t>
      </w:r>
      <w:r w:rsidRPr="006D374C">
        <w:rPr>
          <w:rFonts w:asciiTheme="majorHAnsi" w:eastAsia="Times New Roman" w:hAnsiTheme="majorHAnsi" w:cs="Times New Roman"/>
          <w:sz w:val="22"/>
          <w:szCs w:val="22"/>
          <w:lang w:eastAsia="en-US"/>
        </w:rPr>
        <w:t xml:space="preserve">communications-related </w:t>
      </w:r>
      <w:r w:rsidR="000F3A67" w:rsidRPr="006D374C">
        <w:rPr>
          <w:rFonts w:asciiTheme="majorHAnsi" w:eastAsia="Times New Roman" w:hAnsiTheme="majorHAnsi" w:cs="Times New Roman"/>
          <w:sz w:val="22"/>
          <w:szCs w:val="22"/>
          <w:lang w:eastAsia="en-US"/>
        </w:rPr>
        <w:t>misconduct</w:t>
      </w:r>
      <w:r w:rsidRPr="006D374C">
        <w:rPr>
          <w:rFonts w:asciiTheme="majorHAnsi" w:eastAsia="Times New Roman" w:hAnsiTheme="majorHAnsi" w:cs="Times New Roman"/>
          <w:sz w:val="22"/>
          <w:szCs w:val="22"/>
          <w:lang w:eastAsia="en-US"/>
        </w:rPr>
        <w:t xml:space="preserve">. </w:t>
      </w:r>
      <w:r w:rsidR="000F3A67" w:rsidRPr="006D374C">
        <w:rPr>
          <w:rFonts w:asciiTheme="majorHAnsi" w:eastAsia="Times New Roman" w:hAnsiTheme="majorHAnsi" w:cs="Times New Roman"/>
          <w:sz w:val="22"/>
          <w:szCs w:val="22"/>
          <w:lang w:eastAsia="en-US"/>
        </w:rPr>
        <w:t>Instead</w:t>
      </w:r>
      <w:r w:rsidRPr="006D374C">
        <w:rPr>
          <w:rFonts w:asciiTheme="majorHAnsi" w:eastAsia="Times New Roman" w:hAnsiTheme="majorHAnsi" w:cs="Times New Roman"/>
          <w:sz w:val="22"/>
          <w:szCs w:val="22"/>
          <w:lang w:eastAsia="en-US"/>
        </w:rPr>
        <w:t xml:space="preserve">, religious profiling and political scapegoating keep them locked inside these special units. </w:t>
      </w:r>
      <w:r w:rsidRPr="006D374C">
        <w:rPr>
          <w:rFonts w:asciiTheme="majorHAnsi" w:hAnsiTheme="majorHAnsi"/>
          <w:sz w:val="22"/>
          <w:szCs w:val="22"/>
        </w:rPr>
        <w:t xml:space="preserve">The discriminatory nature of CMU designations </w:t>
      </w:r>
      <w:r w:rsidR="00F240FD" w:rsidRPr="006D374C">
        <w:rPr>
          <w:rFonts w:asciiTheme="majorHAnsi" w:hAnsiTheme="majorHAnsi"/>
          <w:sz w:val="22"/>
          <w:szCs w:val="22"/>
        </w:rPr>
        <w:t xml:space="preserve">is further accentuated by the fact that </w:t>
      </w:r>
      <w:r w:rsidR="00DE1EF3" w:rsidRPr="006D374C">
        <w:rPr>
          <w:rFonts w:asciiTheme="majorHAnsi" w:hAnsiTheme="majorHAnsi"/>
          <w:sz w:val="22"/>
          <w:szCs w:val="22"/>
        </w:rPr>
        <w:t xml:space="preserve">CMUs </w:t>
      </w:r>
      <w:r w:rsidRPr="006D374C">
        <w:rPr>
          <w:rFonts w:asciiTheme="majorHAnsi" w:hAnsiTheme="majorHAnsi"/>
          <w:sz w:val="22"/>
          <w:szCs w:val="22"/>
        </w:rPr>
        <w:t xml:space="preserve">have been used to </w:t>
      </w:r>
      <w:r w:rsidR="00DE1EF3" w:rsidRPr="006D374C">
        <w:rPr>
          <w:rFonts w:asciiTheme="majorHAnsi" w:hAnsiTheme="majorHAnsi"/>
          <w:sz w:val="22"/>
          <w:szCs w:val="22"/>
        </w:rPr>
        <w:t xml:space="preserve">also house </w:t>
      </w:r>
      <w:r w:rsidRPr="006D374C">
        <w:rPr>
          <w:rFonts w:asciiTheme="majorHAnsi" w:hAnsiTheme="majorHAnsi"/>
          <w:sz w:val="22"/>
          <w:szCs w:val="22"/>
        </w:rPr>
        <w:t xml:space="preserve">various outspoken </w:t>
      </w:r>
      <w:r w:rsidR="00DE1EF3" w:rsidRPr="006D374C">
        <w:rPr>
          <w:rFonts w:asciiTheme="majorHAnsi" w:hAnsiTheme="majorHAnsi"/>
          <w:sz w:val="22"/>
          <w:szCs w:val="22"/>
        </w:rPr>
        <w:t xml:space="preserve">individuals with “unpopular” political views, such as environmental activists. </w:t>
      </w:r>
      <w:r w:rsidR="000F3A67" w:rsidRPr="006D374C">
        <w:rPr>
          <w:rFonts w:asciiTheme="majorHAnsi" w:hAnsiTheme="majorHAnsi"/>
          <w:sz w:val="22"/>
          <w:szCs w:val="22"/>
        </w:rPr>
        <w:t>S</w:t>
      </w:r>
      <w:r w:rsidRPr="006D374C">
        <w:rPr>
          <w:rFonts w:asciiTheme="majorHAnsi" w:hAnsiTheme="majorHAnsi"/>
          <w:sz w:val="22"/>
          <w:szCs w:val="22"/>
        </w:rPr>
        <w:t xml:space="preserve">ome of </w:t>
      </w:r>
      <w:r w:rsidR="00DE1EF3" w:rsidRPr="006D374C">
        <w:rPr>
          <w:rFonts w:asciiTheme="majorHAnsi" w:hAnsiTheme="majorHAnsi"/>
          <w:sz w:val="22"/>
          <w:szCs w:val="22"/>
        </w:rPr>
        <w:t xml:space="preserve">these prisoners </w:t>
      </w:r>
      <w:r w:rsidRPr="006D374C">
        <w:rPr>
          <w:rFonts w:asciiTheme="majorHAnsi" w:hAnsiTheme="majorHAnsi"/>
          <w:sz w:val="22"/>
          <w:szCs w:val="22"/>
        </w:rPr>
        <w:t xml:space="preserve">may have been </w:t>
      </w:r>
      <w:r w:rsidR="00DE1EF3" w:rsidRPr="006D374C">
        <w:rPr>
          <w:rFonts w:asciiTheme="majorHAnsi" w:hAnsiTheme="majorHAnsi"/>
          <w:sz w:val="22"/>
          <w:szCs w:val="22"/>
        </w:rPr>
        <w:t xml:space="preserve">brought to the CMU as a calculated means to “integrate” the units after critical press attention </w:t>
      </w:r>
      <w:r w:rsidR="005B6AE6" w:rsidRPr="006D374C">
        <w:rPr>
          <w:rFonts w:asciiTheme="majorHAnsi" w:hAnsiTheme="majorHAnsi"/>
          <w:sz w:val="22"/>
          <w:szCs w:val="22"/>
        </w:rPr>
        <w:t xml:space="preserve">focused on </w:t>
      </w:r>
      <w:r w:rsidR="00DE1EF3" w:rsidRPr="006D374C">
        <w:rPr>
          <w:rFonts w:asciiTheme="majorHAnsi" w:hAnsiTheme="majorHAnsi"/>
          <w:sz w:val="22"/>
          <w:szCs w:val="22"/>
        </w:rPr>
        <w:t>the targeting of Muslims.</w:t>
      </w:r>
      <w:r w:rsidR="00DE1EF3" w:rsidRPr="006D374C">
        <w:rPr>
          <w:rStyle w:val="FootnoteReference"/>
          <w:rFonts w:asciiTheme="majorHAnsi" w:hAnsiTheme="majorHAnsi"/>
          <w:sz w:val="22"/>
          <w:szCs w:val="22"/>
        </w:rPr>
        <w:footnoteReference w:id="14"/>
      </w:r>
      <w:r w:rsidR="002C2CEB" w:rsidRPr="006D374C">
        <w:rPr>
          <w:rFonts w:asciiTheme="majorHAnsi" w:hAnsiTheme="majorHAnsi"/>
          <w:sz w:val="22"/>
          <w:szCs w:val="22"/>
        </w:rPr>
        <w:t xml:space="preserve"> </w:t>
      </w:r>
    </w:p>
    <w:p w:rsidR="00F240FD" w:rsidRPr="006D374C" w:rsidRDefault="00F240FD" w:rsidP="00FE4766">
      <w:pPr>
        <w:autoSpaceDE w:val="0"/>
        <w:autoSpaceDN w:val="0"/>
        <w:adjustRightInd w:val="0"/>
        <w:jc w:val="both"/>
        <w:rPr>
          <w:rFonts w:asciiTheme="majorHAnsi" w:hAnsiTheme="majorHAnsi" w:cs="Times-Roman"/>
          <w:sz w:val="22"/>
          <w:szCs w:val="22"/>
          <w:lang w:eastAsia="en-US"/>
        </w:rPr>
      </w:pPr>
    </w:p>
    <w:p w:rsidR="00AE07C0" w:rsidRPr="006D374C" w:rsidRDefault="00670B81" w:rsidP="00FE4766">
      <w:pPr>
        <w:autoSpaceDE w:val="0"/>
        <w:autoSpaceDN w:val="0"/>
        <w:adjustRightInd w:val="0"/>
        <w:jc w:val="both"/>
        <w:rPr>
          <w:rFonts w:asciiTheme="majorHAnsi" w:eastAsia="Times New Roman" w:hAnsiTheme="majorHAnsi" w:cs="Times New Roman"/>
          <w:sz w:val="22"/>
          <w:szCs w:val="22"/>
          <w:lang w:eastAsia="en-US"/>
        </w:rPr>
      </w:pPr>
      <w:r w:rsidRPr="006D374C">
        <w:rPr>
          <w:rFonts w:asciiTheme="majorHAnsi" w:eastAsia="Times New Roman" w:hAnsiTheme="majorHAnsi" w:cs="Times New Roman"/>
          <w:sz w:val="22"/>
          <w:szCs w:val="22"/>
          <w:lang w:eastAsia="en-US"/>
        </w:rPr>
        <w:t xml:space="preserve">While it is difficult to prove purposeful discrimination by the BOP in designating Muslims to the CMU </w:t>
      </w:r>
      <w:r w:rsidRPr="006D374C">
        <w:rPr>
          <w:rFonts w:asciiTheme="majorHAnsi" w:eastAsia="Times New Roman" w:hAnsiTheme="majorHAnsi" w:cs="Times New Roman"/>
          <w:i/>
          <w:sz w:val="22"/>
          <w:szCs w:val="22"/>
          <w:lang w:eastAsia="en-US"/>
        </w:rPr>
        <w:t xml:space="preserve">because </w:t>
      </w:r>
      <w:r w:rsidRPr="006D374C">
        <w:rPr>
          <w:rFonts w:asciiTheme="majorHAnsi" w:eastAsia="Times New Roman" w:hAnsiTheme="majorHAnsi" w:cs="Times New Roman"/>
          <w:sz w:val="22"/>
          <w:szCs w:val="22"/>
          <w:lang w:eastAsia="en-US"/>
        </w:rPr>
        <w:t xml:space="preserve">they are Muslim, as opposed to some other legitimate factor, the CMU’s vast overrepresentation of Muslims is problematic in itself.  The units function, and are perceived by Muslim communities, as segregated units for their </w:t>
      </w:r>
      <w:r w:rsidR="000F3A67" w:rsidRPr="006D374C">
        <w:rPr>
          <w:rFonts w:asciiTheme="majorHAnsi" w:eastAsia="Times New Roman" w:hAnsiTheme="majorHAnsi" w:cs="Times New Roman"/>
          <w:sz w:val="22"/>
          <w:szCs w:val="22"/>
          <w:lang w:eastAsia="en-US"/>
        </w:rPr>
        <w:t>community</w:t>
      </w:r>
      <w:r w:rsidRPr="006D374C">
        <w:rPr>
          <w:rFonts w:asciiTheme="majorHAnsi" w:eastAsia="Times New Roman" w:hAnsiTheme="majorHAnsi" w:cs="Times New Roman"/>
          <w:sz w:val="22"/>
          <w:szCs w:val="22"/>
          <w:lang w:eastAsia="en-US"/>
        </w:rPr>
        <w:t xml:space="preserve">.  This public conception is furthered by the opacity of CMU designation and review procedures, and the myriad due process violations which characterize these secretive units.  These issues are discussed below.  </w:t>
      </w:r>
    </w:p>
    <w:p w:rsidR="002C2CEB" w:rsidRPr="006D374C" w:rsidRDefault="002C2CEB" w:rsidP="00FE4766">
      <w:pPr>
        <w:autoSpaceDE w:val="0"/>
        <w:autoSpaceDN w:val="0"/>
        <w:adjustRightInd w:val="0"/>
        <w:jc w:val="both"/>
        <w:rPr>
          <w:rFonts w:asciiTheme="majorHAnsi" w:eastAsia="Times New Roman" w:hAnsiTheme="majorHAnsi" w:cs="Times New Roman"/>
          <w:sz w:val="22"/>
          <w:szCs w:val="22"/>
          <w:lang w:eastAsia="en-US"/>
        </w:rPr>
      </w:pPr>
    </w:p>
    <w:p w:rsidR="00DE1EF3" w:rsidRPr="006D374C" w:rsidRDefault="00DE1EF3" w:rsidP="00FE4766">
      <w:pPr>
        <w:ind w:firstLine="720"/>
        <w:jc w:val="both"/>
        <w:rPr>
          <w:rFonts w:asciiTheme="majorHAnsi" w:eastAsia="Times New Roman" w:hAnsiTheme="majorHAnsi" w:cs="Times New Roman"/>
          <w:sz w:val="22"/>
          <w:szCs w:val="22"/>
          <w:u w:val="single"/>
          <w:lang w:eastAsia="en-US"/>
        </w:rPr>
      </w:pPr>
      <w:r w:rsidRPr="006D374C">
        <w:rPr>
          <w:rFonts w:asciiTheme="majorHAnsi" w:eastAsia="Times New Roman" w:hAnsiTheme="majorHAnsi" w:cs="Times New Roman"/>
          <w:sz w:val="22"/>
          <w:szCs w:val="22"/>
          <w:u w:val="single"/>
          <w:lang w:eastAsia="en-US"/>
        </w:rPr>
        <w:t xml:space="preserve">Lack of Due Process </w:t>
      </w:r>
    </w:p>
    <w:p w:rsidR="005B28B7" w:rsidRPr="006D374C" w:rsidRDefault="005B28B7" w:rsidP="00FE4766">
      <w:pPr>
        <w:jc w:val="both"/>
        <w:rPr>
          <w:rFonts w:asciiTheme="majorHAnsi" w:eastAsia="Times New Roman" w:hAnsiTheme="majorHAnsi" w:cs="Times New Roman"/>
          <w:sz w:val="22"/>
          <w:szCs w:val="22"/>
          <w:u w:val="single"/>
          <w:lang w:eastAsia="en-US"/>
        </w:rPr>
      </w:pPr>
    </w:p>
    <w:p w:rsidR="003560BE" w:rsidRPr="006D374C" w:rsidRDefault="000F3A67" w:rsidP="00FE4766">
      <w:pPr>
        <w:autoSpaceDE w:val="0"/>
        <w:autoSpaceDN w:val="0"/>
        <w:adjustRightInd w:val="0"/>
        <w:jc w:val="both"/>
        <w:rPr>
          <w:rFonts w:asciiTheme="majorHAnsi" w:hAnsiTheme="majorHAnsi"/>
          <w:sz w:val="22"/>
          <w:szCs w:val="22"/>
        </w:rPr>
      </w:pPr>
      <w:r w:rsidRPr="006D374C">
        <w:rPr>
          <w:rFonts w:asciiTheme="majorHAnsi" w:eastAsia="Times New Roman" w:hAnsiTheme="majorHAnsi" w:cs="Times New Roman"/>
          <w:sz w:val="22"/>
          <w:szCs w:val="22"/>
          <w:lang w:eastAsia="en-US"/>
        </w:rPr>
        <w:t xml:space="preserve">Through our litigation, </w:t>
      </w:r>
      <w:r w:rsidR="00DE1EF3" w:rsidRPr="006D374C">
        <w:rPr>
          <w:rFonts w:asciiTheme="majorHAnsi" w:eastAsia="Times New Roman" w:hAnsiTheme="majorHAnsi" w:cs="Times New Roman"/>
          <w:sz w:val="22"/>
          <w:szCs w:val="22"/>
          <w:lang w:eastAsia="en-US"/>
        </w:rPr>
        <w:t xml:space="preserve">CCR </w:t>
      </w:r>
      <w:r w:rsidRPr="006D374C">
        <w:rPr>
          <w:rFonts w:asciiTheme="majorHAnsi" w:eastAsia="Times New Roman" w:hAnsiTheme="majorHAnsi" w:cs="Times New Roman"/>
          <w:sz w:val="22"/>
          <w:szCs w:val="22"/>
          <w:lang w:eastAsia="en-US"/>
        </w:rPr>
        <w:t xml:space="preserve">has uncovered </w:t>
      </w:r>
      <w:r w:rsidR="00DE1EF3" w:rsidRPr="006D374C">
        <w:rPr>
          <w:rFonts w:asciiTheme="majorHAnsi" w:eastAsia="Times New Roman" w:hAnsiTheme="majorHAnsi" w:cs="Times New Roman"/>
          <w:sz w:val="22"/>
          <w:szCs w:val="22"/>
          <w:lang w:eastAsia="en-US"/>
        </w:rPr>
        <w:t xml:space="preserve">evidence of </w:t>
      </w:r>
      <w:r w:rsidRPr="006D374C">
        <w:rPr>
          <w:rFonts w:asciiTheme="majorHAnsi" w:eastAsia="Times New Roman" w:hAnsiTheme="majorHAnsi" w:cs="Times New Roman"/>
          <w:sz w:val="22"/>
          <w:szCs w:val="22"/>
          <w:lang w:eastAsia="en-US"/>
        </w:rPr>
        <w:t xml:space="preserve">fundamental </w:t>
      </w:r>
      <w:r w:rsidR="00DE1EF3" w:rsidRPr="006D374C">
        <w:rPr>
          <w:rFonts w:asciiTheme="majorHAnsi" w:hAnsiTheme="majorHAnsi"/>
          <w:sz w:val="22"/>
          <w:szCs w:val="22"/>
        </w:rPr>
        <w:t xml:space="preserve">due process </w:t>
      </w:r>
      <w:r w:rsidRPr="006D374C">
        <w:rPr>
          <w:rFonts w:asciiTheme="majorHAnsi" w:hAnsiTheme="majorHAnsi"/>
          <w:sz w:val="22"/>
          <w:szCs w:val="22"/>
        </w:rPr>
        <w:t xml:space="preserve">violations </w:t>
      </w:r>
      <w:r w:rsidR="00670B81" w:rsidRPr="006D374C">
        <w:rPr>
          <w:rFonts w:asciiTheme="majorHAnsi" w:hAnsiTheme="majorHAnsi"/>
          <w:sz w:val="22"/>
          <w:szCs w:val="22"/>
        </w:rPr>
        <w:t xml:space="preserve">in all aspects of CMU </w:t>
      </w:r>
      <w:r w:rsidR="00DE1EF3" w:rsidRPr="006D374C">
        <w:rPr>
          <w:rFonts w:asciiTheme="majorHAnsi" w:hAnsiTheme="majorHAnsi"/>
          <w:sz w:val="22"/>
          <w:szCs w:val="22"/>
        </w:rPr>
        <w:t xml:space="preserve">designation </w:t>
      </w:r>
      <w:r w:rsidR="00670B81" w:rsidRPr="006D374C">
        <w:rPr>
          <w:rFonts w:asciiTheme="majorHAnsi" w:hAnsiTheme="majorHAnsi"/>
          <w:sz w:val="22"/>
          <w:szCs w:val="22"/>
        </w:rPr>
        <w:t>and</w:t>
      </w:r>
      <w:r w:rsidR="00DE1EF3" w:rsidRPr="006D374C">
        <w:rPr>
          <w:rFonts w:asciiTheme="majorHAnsi" w:hAnsiTheme="majorHAnsi"/>
          <w:sz w:val="22"/>
          <w:szCs w:val="22"/>
        </w:rPr>
        <w:t xml:space="preserve"> review</w:t>
      </w:r>
      <w:r w:rsidR="008B0943" w:rsidRPr="006D374C">
        <w:rPr>
          <w:rFonts w:asciiTheme="majorHAnsi" w:hAnsiTheme="majorHAnsi"/>
          <w:sz w:val="22"/>
          <w:szCs w:val="22"/>
        </w:rPr>
        <w:t>.  As described above, the BOP has not provided</w:t>
      </w:r>
      <w:r w:rsidR="00DE1EF3" w:rsidRPr="006D374C">
        <w:rPr>
          <w:rFonts w:asciiTheme="majorHAnsi" w:hAnsiTheme="majorHAnsi"/>
          <w:sz w:val="22"/>
          <w:szCs w:val="22"/>
        </w:rPr>
        <w:t xml:space="preserve"> </w:t>
      </w:r>
      <w:r w:rsidR="00245598" w:rsidRPr="006D374C">
        <w:rPr>
          <w:rFonts w:asciiTheme="majorHAnsi" w:hAnsiTheme="majorHAnsi"/>
          <w:sz w:val="22"/>
          <w:szCs w:val="22"/>
        </w:rPr>
        <w:t xml:space="preserve">clear </w:t>
      </w:r>
      <w:r w:rsidR="00DE1EF3" w:rsidRPr="006D374C">
        <w:rPr>
          <w:rFonts w:asciiTheme="majorHAnsi" w:hAnsiTheme="majorHAnsi"/>
          <w:sz w:val="22"/>
          <w:szCs w:val="22"/>
        </w:rPr>
        <w:t>criteria for designating prisoners to the units</w:t>
      </w:r>
      <w:r w:rsidR="00DE1EF3" w:rsidRPr="006D374C">
        <w:rPr>
          <w:rStyle w:val="FootnoteReference"/>
          <w:rFonts w:asciiTheme="majorHAnsi" w:hAnsiTheme="majorHAnsi"/>
          <w:sz w:val="22"/>
          <w:szCs w:val="22"/>
        </w:rPr>
        <w:footnoteReference w:id="15"/>
      </w:r>
      <w:r w:rsidR="00DE1EF3" w:rsidRPr="006D374C">
        <w:rPr>
          <w:rFonts w:asciiTheme="majorHAnsi" w:hAnsiTheme="majorHAnsi"/>
          <w:sz w:val="22"/>
          <w:szCs w:val="22"/>
        </w:rPr>
        <w:t xml:space="preserve"> and</w:t>
      </w:r>
      <w:r w:rsidR="008B0943" w:rsidRPr="006D374C">
        <w:rPr>
          <w:rFonts w:asciiTheme="majorHAnsi" w:hAnsiTheme="majorHAnsi"/>
          <w:sz w:val="22"/>
          <w:szCs w:val="22"/>
        </w:rPr>
        <w:t xml:space="preserve"> when prisoners are told the purported reason or their CMU placement, these reasons are</w:t>
      </w:r>
      <w:r w:rsidR="00DE1EF3" w:rsidRPr="006D374C">
        <w:rPr>
          <w:rFonts w:asciiTheme="majorHAnsi" w:hAnsiTheme="majorHAnsi"/>
          <w:sz w:val="22"/>
          <w:szCs w:val="22"/>
        </w:rPr>
        <w:t xml:space="preserve"> </w:t>
      </w:r>
      <w:r w:rsidRPr="006D374C">
        <w:rPr>
          <w:rFonts w:asciiTheme="majorHAnsi" w:hAnsiTheme="majorHAnsi"/>
          <w:sz w:val="22"/>
          <w:szCs w:val="22"/>
        </w:rPr>
        <w:t xml:space="preserve">frequently demonstrably </w:t>
      </w:r>
      <w:r w:rsidR="00DE1EF3" w:rsidRPr="006D374C">
        <w:rPr>
          <w:rFonts w:asciiTheme="majorHAnsi" w:hAnsiTheme="majorHAnsi"/>
          <w:sz w:val="22"/>
          <w:szCs w:val="22"/>
        </w:rPr>
        <w:t xml:space="preserve">false </w:t>
      </w:r>
      <w:r w:rsidR="008B0943" w:rsidRPr="006D374C">
        <w:rPr>
          <w:rFonts w:asciiTheme="majorHAnsi" w:hAnsiTheme="majorHAnsi"/>
          <w:sz w:val="22"/>
          <w:szCs w:val="22"/>
        </w:rPr>
        <w:t xml:space="preserve">or </w:t>
      </w:r>
      <w:r w:rsidR="00DE1EF3" w:rsidRPr="006D374C">
        <w:rPr>
          <w:rFonts w:asciiTheme="majorHAnsi" w:hAnsiTheme="majorHAnsi"/>
          <w:sz w:val="22"/>
          <w:szCs w:val="22"/>
        </w:rPr>
        <w:t>inaccurate.</w:t>
      </w:r>
      <w:r w:rsidR="00DE1EF3" w:rsidRPr="006D374C">
        <w:rPr>
          <w:rStyle w:val="FootnoteReference"/>
          <w:rFonts w:asciiTheme="majorHAnsi" w:hAnsiTheme="majorHAnsi"/>
          <w:sz w:val="22"/>
          <w:szCs w:val="22"/>
        </w:rPr>
        <w:footnoteReference w:id="16"/>
      </w:r>
      <w:r w:rsidR="008B0943" w:rsidRPr="006D374C">
        <w:rPr>
          <w:rFonts w:asciiTheme="majorHAnsi" w:hAnsiTheme="majorHAnsi"/>
          <w:sz w:val="22"/>
          <w:szCs w:val="22"/>
        </w:rPr>
        <w:t xml:space="preserve"> Moreover, the BOP</w:t>
      </w:r>
      <w:r w:rsidRPr="006D374C">
        <w:rPr>
          <w:rFonts w:asciiTheme="majorHAnsi" w:hAnsiTheme="majorHAnsi"/>
          <w:sz w:val="22"/>
          <w:szCs w:val="22"/>
        </w:rPr>
        <w:t xml:space="preserve"> does not require that the final decision</w:t>
      </w:r>
      <w:r w:rsidR="00255E19" w:rsidRPr="006D374C">
        <w:rPr>
          <w:rFonts w:asciiTheme="majorHAnsi" w:hAnsiTheme="majorHAnsi"/>
          <w:sz w:val="22"/>
          <w:szCs w:val="22"/>
        </w:rPr>
        <w:t>-</w:t>
      </w:r>
      <w:r w:rsidRPr="006D374C">
        <w:rPr>
          <w:rFonts w:asciiTheme="majorHAnsi" w:hAnsiTheme="majorHAnsi"/>
          <w:sz w:val="22"/>
          <w:szCs w:val="22"/>
        </w:rPr>
        <w:t xml:space="preserve">maker document or explain </w:t>
      </w:r>
      <w:r w:rsidR="008B0943" w:rsidRPr="006D374C">
        <w:rPr>
          <w:rFonts w:asciiTheme="majorHAnsi" w:hAnsiTheme="majorHAnsi"/>
          <w:sz w:val="22"/>
          <w:szCs w:val="22"/>
        </w:rPr>
        <w:t>the reason</w:t>
      </w:r>
      <w:r w:rsidRPr="006D374C">
        <w:rPr>
          <w:rFonts w:asciiTheme="majorHAnsi" w:hAnsiTheme="majorHAnsi"/>
          <w:sz w:val="22"/>
          <w:szCs w:val="22"/>
        </w:rPr>
        <w:t>(s)</w:t>
      </w:r>
      <w:r w:rsidR="008B0943" w:rsidRPr="006D374C">
        <w:rPr>
          <w:rFonts w:asciiTheme="majorHAnsi" w:hAnsiTheme="majorHAnsi"/>
          <w:sz w:val="22"/>
          <w:szCs w:val="22"/>
        </w:rPr>
        <w:t xml:space="preserve"> relied upon</w:t>
      </w:r>
      <w:r w:rsidRPr="006D374C">
        <w:rPr>
          <w:rFonts w:asciiTheme="majorHAnsi" w:hAnsiTheme="majorHAnsi"/>
          <w:sz w:val="22"/>
          <w:szCs w:val="22"/>
        </w:rPr>
        <w:t xml:space="preserve"> in ordering that a prisoner be sent to a CMU</w:t>
      </w:r>
      <w:r w:rsidR="008B0943" w:rsidRPr="006D374C">
        <w:rPr>
          <w:rFonts w:asciiTheme="majorHAnsi" w:hAnsiTheme="majorHAnsi"/>
          <w:sz w:val="22"/>
          <w:szCs w:val="22"/>
        </w:rPr>
        <w:t>.</w:t>
      </w:r>
      <w:r w:rsidR="008B0943" w:rsidRPr="006D374C">
        <w:rPr>
          <w:rStyle w:val="FootnoteReference"/>
          <w:rFonts w:asciiTheme="majorHAnsi" w:hAnsiTheme="majorHAnsi"/>
          <w:sz w:val="22"/>
          <w:szCs w:val="22"/>
        </w:rPr>
        <w:footnoteReference w:id="17"/>
      </w:r>
      <w:r w:rsidR="008B0943" w:rsidRPr="006D374C">
        <w:rPr>
          <w:rFonts w:asciiTheme="majorHAnsi" w:hAnsiTheme="majorHAnsi"/>
          <w:sz w:val="22"/>
          <w:szCs w:val="22"/>
        </w:rPr>
        <w:t xml:space="preserve">  </w:t>
      </w:r>
      <w:r w:rsidR="00255E19" w:rsidRPr="006D374C">
        <w:rPr>
          <w:rFonts w:asciiTheme="majorHAnsi" w:hAnsiTheme="majorHAnsi"/>
          <w:sz w:val="22"/>
          <w:szCs w:val="22"/>
        </w:rPr>
        <w:t>T</w:t>
      </w:r>
      <w:r w:rsidRPr="006D374C">
        <w:rPr>
          <w:rFonts w:asciiTheme="majorHAnsi" w:hAnsiTheme="majorHAnsi"/>
          <w:sz w:val="22"/>
          <w:szCs w:val="22"/>
        </w:rPr>
        <w:t xml:space="preserve">he Notice provided to prisoners upon arrival at a CMU does not include the actual rationale or information that was used to make </w:t>
      </w:r>
      <w:r w:rsidR="007323B5" w:rsidRPr="006D374C">
        <w:rPr>
          <w:rFonts w:asciiTheme="majorHAnsi" w:hAnsiTheme="majorHAnsi"/>
          <w:sz w:val="22"/>
          <w:szCs w:val="22"/>
        </w:rPr>
        <w:t xml:space="preserve">that </w:t>
      </w:r>
      <w:r w:rsidRPr="006D374C">
        <w:rPr>
          <w:rFonts w:asciiTheme="majorHAnsi" w:hAnsiTheme="majorHAnsi"/>
          <w:sz w:val="22"/>
          <w:szCs w:val="22"/>
        </w:rPr>
        <w:t xml:space="preserve">decision. </w:t>
      </w:r>
      <w:r w:rsidR="007323B5" w:rsidRPr="006D374C">
        <w:rPr>
          <w:rFonts w:asciiTheme="majorHAnsi" w:hAnsiTheme="majorHAnsi"/>
          <w:sz w:val="22"/>
          <w:szCs w:val="22"/>
        </w:rPr>
        <w:t>Thus, t</w:t>
      </w:r>
      <w:r w:rsidR="008B0943" w:rsidRPr="006D374C">
        <w:rPr>
          <w:rFonts w:asciiTheme="majorHAnsi" w:hAnsiTheme="majorHAnsi"/>
          <w:sz w:val="22"/>
          <w:szCs w:val="22"/>
        </w:rPr>
        <w:t xml:space="preserve">he BOP provides CMU prisoners no meaningful way to challenge these incomplete and inaccurate notices, </w:t>
      </w:r>
      <w:r w:rsidR="007323B5" w:rsidRPr="006D374C">
        <w:rPr>
          <w:rFonts w:asciiTheme="majorHAnsi" w:hAnsiTheme="majorHAnsi"/>
          <w:sz w:val="22"/>
          <w:szCs w:val="22"/>
        </w:rPr>
        <w:t xml:space="preserve">or understand what alleged conduct led to their CMU confinement. As a result, </w:t>
      </w:r>
      <w:r w:rsidR="008B0943" w:rsidRPr="006D374C">
        <w:rPr>
          <w:rFonts w:asciiTheme="majorHAnsi" w:hAnsiTheme="majorHAnsi"/>
          <w:sz w:val="22"/>
          <w:szCs w:val="22"/>
        </w:rPr>
        <w:t>prisoners languish for years in the CMU for no discernible, non-discriminatory reason.</w:t>
      </w:r>
      <w:r w:rsidR="008B0943" w:rsidRPr="006D374C">
        <w:rPr>
          <w:rStyle w:val="FootnoteReference"/>
          <w:rFonts w:asciiTheme="majorHAnsi" w:hAnsiTheme="majorHAnsi"/>
          <w:sz w:val="22"/>
          <w:szCs w:val="22"/>
        </w:rPr>
        <w:footnoteReference w:id="18"/>
      </w:r>
      <w:r w:rsidR="007323B5" w:rsidRPr="006D374C">
        <w:rPr>
          <w:rFonts w:asciiTheme="majorHAnsi" w:hAnsiTheme="majorHAnsi"/>
          <w:sz w:val="22"/>
          <w:szCs w:val="22"/>
        </w:rPr>
        <w:t xml:space="preserve"> </w:t>
      </w:r>
      <w:r w:rsidR="008B0943" w:rsidRPr="006D374C">
        <w:rPr>
          <w:rFonts w:asciiTheme="majorHAnsi" w:hAnsiTheme="majorHAnsi"/>
          <w:sz w:val="22"/>
          <w:szCs w:val="22"/>
        </w:rPr>
        <w:t xml:space="preserve">  </w:t>
      </w:r>
    </w:p>
    <w:p w:rsidR="00686028" w:rsidRPr="006D374C" w:rsidRDefault="00686028" w:rsidP="00FE4766">
      <w:pPr>
        <w:autoSpaceDE w:val="0"/>
        <w:autoSpaceDN w:val="0"/>
        <w:adjustRightInd w:val="0"/>
        <w:jc w:val="both"/>
        <w:rPr>
          <w:rFonts w:asciiTheme="majorHAnsi" w:hAnsiTheme="majorHAnsi" w:cs="Times-Roman"/>
          <w:sz w:val="22"/>
          <w:szCs w:val="22"/>
          <w:lang w:eastAsia="en-US"/>
        </w:rPr>
      </w:pPr>
    </w:p>
    <w:p w:rsidR="00762A78" w:rsidRPr="006D374C" w:rsidRDefault="008B0943" w:rsidP="00FE4766">
      <w:pPr>
        <w:jc w:val="both"/>
        <w:rPr>
          <w:rFonts w:asciiTheme="majorHAnsi" w:hAnsiTheme="majorHAnsi"/>
          <w:sz w:val="22"/>
          <w:szCs w:val="22"/>
        </w:rPr>
      </w:pPr>
      <w:r w:rsidRPr="006D374C">
        <w:rPr>
          <w:rFonts w:asciiTheme="majorHAnsi" w:hAnsiTheme="majorHAnsi"/>
          <w:sz w:val="22"/>
          <w:szCs w:val="22"/>
        </w:rPr>
        <w:t xml:space="preserve">These realities give rise to </w:t>
      </w:r>
      <w:r w:rsidR="00DE1EF3" w:rsidRPr="006D374C">
        <w:rPr>
          <w:rFonts w:asciiTheme="majorHAnsi" w:hAnsiTheme="majorHAnsi"/>
          <w:sz w:val="22"/>
          <w:szCs w:val="22"/>
        </w:rPr>
        <w:t xml:space="preserve">concerns over the </w:t>
      </w:r>
      <w:r w:rsidR="003560BE" w:rsidRPr="006D374C">
        <w:rPr>
          <w:rFonts w:asciiTheme="majorHAnsi" w:hAnsiTheme="majorHAnsi"/>
          <w:sz w:val="22"/>
          <w:szCs w:val="22"/>
        </w:rPr>
        <w:t xml:space="preserve">obligations </w:t>
      </w:r>
      <w:r w:rsidR="0058328A" w:rsidRPr="006D374C">
        <w:rPr>
          <w:rFonts w:asciiTheme="majorHAnsi" w:hAnsiTheme="majorHAnsi"/>
          <w:sz w:val="22"/>
          <w:szCs w:val="22"/>
        </w:rPr>
        <w:t>under CERD</w:t>
      </w:r>
      <w:r w:rsidR="0058328A">
        <w:rPr>
          <w:rFonts w:asciiTheme="majorHAnsi" w:hAnsiTheme="majorHAnsi"/>
          <w:sz w:val="22"/>
          <w:szCs w:val="22"/>
        </w:rPr>
        <w:t xml:space="preserve"> to prevent discrimination </w:t>
      </w:r>
      <w:r w:rsidR="003560BE" w:rsidRPr="006D374C">
        <w:rPr>
          <w:rFonts w:asciiTheme="majorHAnsi" w:hAnsiTheme="majorHAnsi"/>
          <w:sz w:val="22"/>
          <w:szCs w:val="22"/>
        </w:rPr>
        <w:t xml:space="preserve">of U.S. </w:t>
      </w:r>
      <w:r w:rsidR="00873292">
        <w:rPr>
          <w:rFonts w:asciiTheme="majorHAnsi" w:hAnsiTheme="majorHAnsi"/>
          <w:sz w:val="22"/>
          <w:szCs w:val="22"/>
        </w:rPr>
        <w:t>g</w:t>
      </w:r>
      <w:r w:rsidR="00C46819" w:rsidRPr="006D374C">
        <w:rPr>
          <w:rFonts w:asciiTheme="majorHAnsi" w:hAnsiTheme="majorHAnsi"/>
          <w:sz w:val="22"/>
          <w:szCs w:val="22"/>
        </w:rPr>
        <w:t xml:space="preserve">overnment </w:t>
      </w:r>
      <w:r w:rsidR="003560BE" w:rsidRPr="006D374C">
        <w:rPr>
          <w:rFonts w:asciiTheme="majorHAnsi" w:hAnsiTheme="majorHAnsi"/>
          <w:sz w:val="22"/>
          <w:szCs w:val="22"/>
        </w:rPr>
        <w:t xml:space="preserve">agencies in their </w:t>
      </w:r>
      <w:r w:rsidR="00DE1EF3" w:rsidRPr="006D374C">
        <w:rPr>
          <w:rFonts w:asciiTheme="majorHAnsi" w:hAnsiTheme="majorHAnsi"/>
          <w:sz w:val="22"/>
          <w:szCs w:val="22"/>
        </w:rPr>
        <w:t xml:space="preserve">administration </w:t>
      </w:r>
      <w:r w:rsidR="00AA64AF">
        <w:rPr>
          <w:rFonts w:asciiTheme="majorHAnsi" w:hAnsiTheme="majorHAnsi"/>
          <w:sz w:val="22"/>
          <w:szCs w:val="22"/>
        </w:rPr>
        <w:t>and functioning of the criminal justice system</w:t>
      </w:r>
      <w:r w:rsidR="00717D94" w:rsidRPr="006D374C">
        <w:rPr>
          <w:rFonts w:asciiTheme="majorHAnsi" w:hAnsiTheme="majorHAnsi"/>
          <w:sz w:val="22"/>
          <w:szCs w:val="22"/>
        </w:rPr>
        <w:t>.</w:t>
      </w:r>
      <w:r w:rsidR="00DE1EF3" w:rsidRPr="006D374C">
        <w:rPr>
          <w:rFonts w:asciiTheme="majorHAnsi" w:hAnsiTheme="majorHAnsi"/>
          <w:sz w:val="22"/>
          <w:szCs w:val="22"/>
        </w:rPr>
        <w:t xml:space="preserve"> </w:t>
      </w:r>
      <w:r w:rsidR="00C46819" w:rsidRPr="006D374C">
        <w:rPr>
          <w:rFonts w:asciiTheme="majorHAnsi" w:hAnsiTheme="majorHAnsi"/>
          <w:sz w:val="22"/>
          <w:szCs w:val="22"/>
        </w:rPr>
        <w:t xml:space="preserve">Additionally of concern is </w:t>
      </w:r>
      <w:r w:rsidR="00717D94" w:rsidRPr="006D374C">
        <w:rPr>
          <w:rFonts w:asciiTheme="majorHAnsi" w:hAnsiTheme="majorHAnsi"/>
          <w:sz w:val="22"/>
          <w:szCs w:val="22"/>
        </w:rPr>
        <w:t xml:space="preserve">the lack of meaningful processes and opportunities for those </w:t>
      </w:r>
      <w:r w:rsidR="005B28B7" w:rsidRPr="006D374C">
        <w:rPr>
          <w:rFonts w:asciiTheme="majorHAnsi" w:hAnsiTheme="majorHAnsi"/>
          <w:sz w:val="22"/>
          <w:szCs w:val="22"/>
        </w:rPr>
        <w:t>who wish to challenge their designation and continued placement</w:t>
      </w:r>
      <w:r w:rsidR="00AB617E" w:rsidRPr="006D374C">
        <w:rPr>
          <w:rFonts w:asciiTheme="majorHAnsi" w:hAnsiTheme="majorHAnsi"/>
          <w:sz w:val="22"/>
          <w:szCs w:val="22"/>
        </w:rPr>
        <w:t xml:space="preserve"> in the units</w:t>
      </w:r>
      <w:r w:rsidR="00255E19" w:rsidRPr="006D374C">
        <w:rPr>
          <w:rFonts w:asciiTheme="majorHAnsi" w:hAnsiTheme="majorHAnsi"/>
          <w:sz w:val="22"/>
          <w:szCs w:val="22"/>
        </w:rPr>
        <w:t>.</w:t>
      </w:r>
      <w:r w:rsidR="001239E9" w:rsidRPr="006D374C">
        <w:rPr>
          <w:rStyle w:val="FootnoteReference"/>
          <w:rFonts w:asciiTheme="majorHAnsi" w:hAnsiTheme="majorHAnsi"/>
          <w:sz w:val="22"/>
          <w:szCs w:val="22"/>
        </w:rPr>
        <w:footnoteReference w:id="19"/>
      </w:r>
    </w:p>
    <w:p w:rsidR="003560BE" w:rsidRPr="006D374C" w:rsidRDefault="003560BE" w:rsidP="00FE4766">
      <w:pPr>
        <w:jc w:val="both"/>
        <w:rPr>
          <w:rFonts w:asciiTheme="majorHAnsi" w:eastAsia="Times New Roman" w:hAnsiTheme="majorHAnsi" w:cs="Times New Roman"/>
          <w:sz w:val="22"/>
          <w:szCs w:val="22"/>
          <w:lang w:eastAsia="en-US"/>
        </w:rPr>
      </w:pPr>
    </w:p>
    <w:p w:rsidR="005B48B3" w:rsidRPr="006D374C" w:rsidRDefault="005B48B3" w:rsidP="00FE4766">
      <w:pPr>
        <w:pStyle w:val="MediumGrid1-Accent21"/>
        <w:numPr>
          <w:ilvl w:val="0"/>
          <w:numId w:val="2"/>
        </w:numPr>
        <w:jc w:val="both"/>
        <w:rPr>
          <w:rFonts w:asciiTheme="majorHAnsi" w:hAnsiTheme="majorHAnsi" w:cs="Times New Roman"/>
          <w:b/>
          <w:sz w:val="22"/>
          <w:szCs w:val="22"/>
        </w:rPr>
      </w:pPr>
      <w:r w:rsidRPr="006D374C">
        <w:rPr>
          <w:rFonts w:asciiTheme="majorHAnsi" w:hAnsiTheme="majorHAnsi" w:cs="Times New Roman"/>
          <w:b/>
          <w:sz w:val="22"/>
          <w:szCs w:val="22"/>
        </w:rPr>
        <w:t>Legal Framework</w:t>
      </w:r>
    </w:p>
    <w:p w:rsidR="005B48B3" w:rsidRPr="006D374C" w:rsidRDefault="005B48B3" w:rsidP="00FE4766">
      <w:pPr>
        <w:pStyle w:val="MediumGrid1-Accent21"/>
        <w:ind w:left="1440"/>
        <w:jc w:val="both"/>
        <w:rPr>
          <w:rFonts w:asciiTheme="majorHAnsi" w:hAnsiTheme="majorHAnsi" w:cs="Times New Roman"/>
          <w:b/>
          <w:sz w:val="22"/>
          <w:szCs w:val="22"/>
        </w:rPr>
      </w:pPr>
    </w:p>
    <w:p w:rsidR="00394B2B" w:rsidRPr="006D374C" w:rsidRDefault="00567029" w:rsidP="00FE4766">
      <w:pPr>
        <w:pStyle w:val="MediumGrid1-Accent21"/>
        <w:ind w:left="0"/>
        <w:jc w:val="both"/>
        <w:rPr>
          <w:rFonts w:asciiTheme="majorHAnsi" w:hAnsiTheme="majorHAnsi" w:cs="Times New Roman"/>
          <w:sz w:val="22"/>
          <w:szCs w:val="22"/>
        </w:rPr>
      </w:pPr>
      <w:r w:rsidRPr="006D374C">
        <w:rPr>
          <w:rFonts w:asciiTheme="majorHAnsi" w:hAnsiTheme="majorHAnsi" w:cs="Times New Roman"/>
          <w:sz w:val="22"/>
          <w:szCs w:val="22"/>
        </w:rPr>
        <w:t>CERD</w:t>
      </w:r>
      <w:r w:rsidRPr="006D374C">
        <w:rPr>
          <w:rFonts w:asciiTheme="majorHAnsi" w:hAnsiTheme="majorHAnsi" w:cs="Times New Roman"/>
          <w:b/>
          <w:sz w:val="22"/>
          <w:szCs w:val="22"/>
        </w:rPr>
        <w:t xml:space="preserve"> </w:t>
      </w:r>
      <w:r w:rsidRPr="006D374C">
        <w:rPr>
          <w:rFonts w:asciiTheme="majorHAnsi" w:hAnsiTheme="majorHAnsi" w:cs="Calibri"/>
          <w:sz w:val="22"/>
          <w:szCs w:val="22"/>
        </w:rPr>
        <w:t>guarantee the right of everyone, without distinction as to race, to equal protection of the law.</w:t>
      </w:r>
      <w:r w:rsidRPr="006D374C">
        <w:rPr>
          <w:rStyle w:val="FootnoteReference"/>
          <w:rFonts w:asciiTheme="majorHAnsi" w:hAnsiTheme="majorHAnsi" w:cs="Calibri"/>
          <w:sz w:val="22"/>
          <w:szCs w:val="22"/>
        </w:rPr>
        <w:footnoteReference w:id="20"/>
      </w:r>
      <w:r w:rsidRPr="006D374C">
        <w:rPr>
          <w:rFonts w:asciiTheme="majorHAnsi" w:hAnsiTheme="majorHAnsi" w:cs="Calibri"/>
          <w:sz w:val="22"/>
          <w:szCs w:val="22"/>
        </w:rPr>
        <w:t xml:space="preserve"> </w:t>
      </w:r>
      <w:r w:rsidR="005B48B3" w:rsidRPr="006D374C">
        <w:rPr>
          <w:rFonts w:asciiTheme="majorHAnsi" w:hAnsiTheme="majorHAnsi" w:cs="Calibri"/>
          <w:sz w:val="22"/>
          <w:szCs w:val="22"/>
        </w:rPr>
        <w:t>States Parties to the CERD treaty must take affirmative action to eliminate racial discrimination in all its forms,</w:t>
      </w:r>
      <w:r w:rsidR="005B48B3" w:rsidRPr="006D374C">
        <w:rPr>
          <w:rStyle w:val="FootnoteReference"/>
          <w:rFonts w:asciiTheme="majorHAnsi" w:hAnsiTheme="majorHAnsi" w:cs="Calibri"/>
          <w:sz w:val="22"/>
          <w:szCs w:val="22"/>
        </w:rPr>
        <w:footnoteReference w:id="21"/>
      </w:r>
      <w:r w:rsidR="005B48B3" w:rsidRPr="006D374C">
        <w:rPr>
          <w:rFonts w:asciiTheme="majorHAnsi" w:hAnsiTheme="majorHAnsi" w:cs="Calibri"/>
          <w:sz w:val="22"/>
          <w:szCs w:val="22"/>
        </w:rPr>
        <w:t xml:space="preserve"> and to review, amend, or nullify laws or practices that have the purpose or effect of discriminating on the basis of race.</w:t>
      </w:r>
      <w:r w:rsidR="005B48B3" w:rsidRPr="006D374C">
        <w:rPr>
          <w:rStyle w:val="FootnoteReference"/>
          <w:rFonts w:asciiTheme="majorHAnsi" w:hAnsiTheme="majorHAnsi" w:cs="Calibri"/>
          <w:sz w:val="22"/>
          <w:szCs w:val="22"/>
        </w:rPr>
        <w:footnoteReference w:id="22"/>
      </w:r>
      <w:r w:rsidR="005B48B3" w:rsidRPr="006D374C">
        <w:rPr>
          <w:rFonts w:asciiTheme="majorHAnsi" w:hAnsiTheme="majorHAnsi" w:cs="Calibri"/>
          <w:sz w:val="22"/>
          <w:szCs w:val="22"/>
        </w:rPr>
        <w:t xml:space="preserve"> </w:t>
      </w:r>
      <w:r w:rsidR="00D40ADA" w:rsidRPr="006D374C">
        <w:rPr>
          <w:rFonts w:asciiTheme="majorHAnsi" w:hAnsiTheme="majorHAnsi" w:cs="Times New Roman"/>
          <w:sz w:val="22"/>
          <w:szCs w:val="22"/>
        </w:rPr>
        <w:t xml:space="preserve">Article 2 of </w:t>
      </w:r>
      <w:r w:rsidR="00394B2B" w:rsidRPr="006D374C">
        <w:rPr>
          <w:rFonts w:asciiTheme="majorHAnsi" w:hAnsiTheme="majorHAnsi" w:cs="Times New Roman"/>
          <w:sz w:val="22"/>
          <w:szCs w:val="22"/>
        </w:rPr>
        <w:t>CERD also underlines the role of agencies of the U.S. government to comply with CERD.</w:t>
      </w:r>
      <w:r w:rsidR="00394B2B" w:rsidRPr="006D374C">
        <w:rPr>
          <w:rStyle w:val="FootnoteReference"/>
          <w:rFonts w:asciiTheme="majorHAnsi" w:hAnsiTheme="majorHAnsi" w:cs="Times New Roman"/>
          <w:sz w:val="22"/>
          <w:szCs w:val="22"/>
        </w:rPr>
        <w:footnoteReference w:id="23"/>
      </w:r>
      <w:r w:rsidR="00394B2B" w:rsidRPr="006D374C">
        <w:rPr>
          <w:rFonts w:asciiTheme="majorHAnsi" w:hAnsiTheme="majorHAnsi" w:cs="Times New Roman"/>
          <w:sz w:val="22"/>
          <w:szCs w:val="22"/>
        </w:rPr>
        <w:t xml:space="preserve"> </w:t>
      </w:r>
    </w:p>
    <w:p w:rsidR="003B1BD6" w:rsidRPr="006D374C" w:rsidRDefault="003B1BD6" w:rsidP="00FE4766">
      <w:pPr>
        <w:pStyle w:val="MediumGrid1-Accent21"/>
        <w:ind w:left="0"/>
        <w:jc w:val="both"/>
        <w:rPr>
          <w:rFonts w:asciiTheme="majorHAnsi" w:hAnsiTheme="majorHAnsi" w:cs="Calibri"/>
          <w:sz w:val="22"/>
          <w:szCs w:val="22"/>
        </w:rPr>
      </w:pPr>
    </w:p>
    <w:p w:rsidR="002C2CEB" w:rsidRPr="006D374C" w:rsidRDefault="003B1BD6" w:rsidP="00FE4766">
      <w:pPr>
        <w:jc w:val="both"/>
        <w:rPr>
          <w:rFonts w:asciiTheme="majorHAnsi" w:hAnsiTheme="majorHAnsi" w:cs="Calibri"/>
          <w:color w:val="000000"/>
          <w:sz w:val="22"/>
          <w:szCs w:val="22"/>
        </w:rPr>
      </w:pPr>
      <w:r w:rsidRPr="006D374C">
        <w:rPr>
          <w:rFonts w:asciiTheme="majorHAnsi" w:hAnsiTheme="majorHAnsi" w:cs="Calibri"/>
          <w:sz w:val="22"/>
          <w:szCs w:val="22"/>
        </w:rPr>
        <w:t xml:space="preserve">However, in comparison to CERD and other international standards, U.S. law offers a much more restrictive conception of racial discrimination. </w:t>
      </w:r>
      <w:r w:rsidR="002C2CEB" w:rsidRPr="006D374C">
        <w:rPr>
          <w:rFonts w:asciiTheme="majorHAnsi" w:hAnsiTheme="majorHAnsi" w:cs="Calibri"/>
          <w:sz w:val="22"/>
          <w:szCs w:val="22"/>
        </w:rPr>
        <w:t>For example, the Equal Protection Clause of the 14</w:t>
      </w:r>
      <w:r w:rsidR="002C2CEB" w:rsidRPr="006D374C">
        <w:rPr>
          <w:rFonts w:asciiTheme="majorHAnsi" w:hAnsiTheme="majorHAnsi" w:cs="Calibri"/>
          <w:sz w:val="22"/>
          <w:szCs w:val="22"/>
          <w:vertAlign w:val="superscript"/>
        </w:rPr>
        <w:t>th</w:t>
      </w:r>
      <w:r w:rsidR="002C2CEB" w:rsidRPr="006D374C">
        <w:rPr>
          <w:rFonts w:asciiTheme="majorHAnsi" w:hAnsiTheme="majorHAnsi" w:cs="Calibri"/>
          <w:sz w:val="22"/>
          <w:szCs w:val="22"/>
        </w:rPr>
        <w:t xml:space="preserve"> Amendment to the U.S. Constitution prohibits state governments from engaging in discriminatory practices, however, longstanding constitutional jurisprudence has established that evidence of a disparate racial impact associated with a facially neutral provision or policy is insufficient to establish discrimination absent additional evidence of discriminatory intent.</w:t>
      </w:r>
      <w:r w:rsidR="002C2CEB" w:rsidRPr="006D374C">
        <w:rPr>
          <w:rStyle w:val="FootnoteReference"/>
          <w:rFonts w:asciiTheme="majorHAnsi" w:hAnsiTheme="majorHAnsi" w:cs="Calibri"/>
          <w:sz w:val="22"/>
          <w:szCs w:val="22"/>
        </w:rPr>
        <w:footnoteReference w:id="24"/>
      </w:r>
      <w:r w:rsidR="00B14D63" w:rsidRPr="00B14D63">
        <w:rPr>
          <w:rStyle w:val="FootnoteReference"/>
          <w:rFonts w:asciiTheme="majorHAnsi" w:hAnsiTheme="majorHAnsi" w:cs="Calibri"/>
          <w:color w:val="000000"/>
          <w:sz w:val="22"/>
          <w:szCs w:val="22"/>
        </w:rPr>
        <w:t xml:space="preserve"> </w:t>
      </w:r>
      <w:r w:rsidR="00B14D63" w:rsidRPr="006D374C">
        <w:rPr>
          <w:rStyle w:val="FootnoteReference"/>
          <w:rFonts w:asciiTheme="majorHAnsi" w:hAnsiTheme="majorHAnsi" w:cs="Calibri"/>
          <w:color w:val="000000"/>
          <w:sz w:val="22"/>
          <w:szCs w:val="22"/>
        </w:rPr>
        <w:footnoteReference w:id="25"/>
      </w:r>
      <w:r w:rsidR="00B14D63" w:rsidRPr="006D374C">
        <w:rPr>
          <w:rFonts w:asciiTheme="majorHAnsi" w:hAnsiTheme="majorHAnsi" w:cs="Calibri"/>
          <w:color w:val="000000"/>
          <w:sz w:val="22"/>
          <w:szCs w:val="22"/>
        </w:rPr>
        <w:t xml:space="preserve"> </w:t>
      </w:r>
      <w:r w:rsidR="002C2CEB" w:rsidRPr="006D374C">
        <w:rPr>
          <w:rFonts w:asciiTheme="majorHAnsi" w:hAnsiTheme="majorHAnsi" w:cs="Calibri"/>
          <w:color w:val="000000"/>
          <w:sz w:val="22"/>
          <w:szCs w:val="22"/>
        </w:rPr>
        <w:t>Such practices do not constitute “discrimination” under U.S. law so long as they are justified as reasonable means to a legitimate end, in clear violation of the</w:t>
      </w:r>
      <w:r w:rsidR="00B14D63">
        <w:rPr>
          <w:rFonts w:asciiTheme="majorHAnsi" w:hAnsiTheme="majorHAnsi" w:cs="Calibri"/>
          <w:color w:val="000000"/>
          <w:sz w:val="22"/>
          <w:szCs w:val="22"/>
        </w:rPr>
        <w:t xml:space="preserve"> international community’s consideration, including under CERD, of the </w:t>
      </w:r>
      <w:r w:rsidR="002C2CEB" w:rsidRPr="006D374C">
        <w:rPr>
          <w:rFonts w:asciiTheme="majorHAnsi" w:hAnsiTheme="majorHAnsi" w:cs="Calibri"/>
          <w:color w:val="000000"/>
          <w:sz w:val="22"/>
          <w:szCs w:val="22"/>
        </w:rPr>
        <w:t>“purpose or effect” of discrimin</w:t>
      </w:r>
      <w:r w:rsidR="00B14D63">
        <w:rPr>
          <w:rFonts w:asciiTheme="majorHAnsi" w:hAnsiTheme="majorHAnsi" w:cs="Calibri"/>
          <w:color w:val="000000"/>
          <w:sz w:val="22"/>
          <w:szCs w:val="22"/>
        </w:rPr>
        <w:t>atory policies and practices</w:t>
      </w:r>
      <w:r w:rsidR="002C2CEB" w:rsidRPr="006D374C">
        <w:rPr>
          <w:rFonts w:asciiTheme="majorHAnsi" w:hAnsiTheme="majorHAnsi" w:cs="Calibri"/>
          <w:color w:val="000000"/>
          <w:sz w:val="22"/>
          <w:szCs w:val="22"/>
        </w:rPr>
        <w:t>.</w:t>
      </w:r>
      <w:r w:rsidR="002E17BB" w:rsidRPr="006D374C">
        <w:rPr>
          <w:rFonts w:asciiTheme="majorHAnsi" w:hAnsiTheme="majorHAnsi" w:cs="Calibri"/>
          <w:color w:val="000000"/>
          <w:sz w:val="22"/>
          <w:szCs w:val="22"/>
        </w:rPr>
        <w:t xml:space="preserve"> As such, international law provides a richer understanding of State obligations to eliminate such discrimination.</w:t>
      </w:r>
    </w:p>
    <w:p w:rsidR="002C2CEB" w:rsidRPr="006D374C" w:rsidRDefault="002C2CEB" w:rsidP="00FE4766">
      <w:pPr>
        <w:jc w:val="both"/>
        <w:rPr>
          <w:rFonts w:asciiTheme="majorHAnsi" w:hAnsiTheme="majorHAnsi" w:cs="Calibri"/>
          <w:sz w:val="22"/>
          <w:szCs w:val="22"/>
        </w:rPr>
      </w:pPr>
    </w:p>
    <w:p w:rsidR="005B48B3" w:rsidRPr="006D374C" w:rsidRDefault="00D40ADA" w:rsidP="00FE4766">
      <w:pPr>
        <w:pStyle w:val="MediumGrid1-Accent21"/>
        <w:ind w:left="0"/>
        <w:jc w:val="both"/>
        <w:rPr>
          <w:rFonts w:asciiTheme="majorHAnsi" w:hAnsiTheme="majorHAnsi" w:cs="Calibri"/>
          <w:sz w:val="22"/>
          <w:szCs w:val="22"/>
        </w:rPr>
      </w:pPr>
      <w:r w:rsidRPr="006D374C">
        <w:rPr>
          <w:rFonts w:asciiTheme="majorHAnsi" w:hAnsiTheme="majorHAnsi" w:cs="Calibri"/>
          <w:sz w:val="22"/>
          <w:szCs w:val="22"/>
        </w:rPr>
        <w:t xml:space="preserve">Article 5 of </w:t>
      </w:r>
      <w:r w:rsidR="005B48B3" w:rsidRPr="006D374C">
        <w:rPr>
          <w:rFonts w:asciiTheme="majorHAnsi" w:hAnsiTheme="majorHAnsi" w:cs="Calibri"/>
          <w:sz w:val="22"/>
          <w:szCs w:val="22"/>
        </w:rPr>
        <w:t xml:space="preserve">CERD underlines the positive obligations on the part of State Parties </w:t>
      </w:r>
      <w:r w:rsidR="007316A5" w:rsidRPr="006D374C">
        <w:rPr>
          <w:rFonts w:asciiTheme="majorHAnsi" w:hAnsiTheme="majorHAnsi" w:cs="Calibri"/>
          <w:sz w:val="22"/>
          <w:szCs w:val="22"/>
        </w:rPr>
        <w:t>to be guaranteed</w:t>
      </w:r>
      <w:r w:rsidR="005B48B3" w:rsidRPr="006D374C">
        <w:rPr>
          <w:rFonts w:asciiTheme="majorHAnsi" w:hAnsiTheme="majorHAnsi" w:cs="Calibri"/>
          <w:sz w:val="22"/>
          <w:szCs w:val="22"/>
        </w:rPr>
        <w:t xml:space="preserve"> by all “organs administering justice.”</w:t>
      </w:r>
      <w:r w:rsidR="005B48B3" w:rsidRPr="006D374C">
        <w:rPr>
          <w:rStyle w:val="FootnoteReference"/>
          <w:rFonts w:asciiTheme="majorHAnsi" w:hAnsiTheme="majorHAnsi" w:cs="Calibri"/>
          <w:sz w:val="22"/>
          <w:szCs w:val="22"/>
        </w:rPr>
        <w:footnoteReference w:id="26"/>
      </w:r>
      <w:r w:rsidR="005B48B3" w:rsidRPr="006D374C">
        <w:rPr>
          <w:rFonts w:asciiTheme="majorHAnsi" w:hAnsiTheme="majorHAnsi" w:cs="Calibri"/>
          <w:sz w:val="22"/>
          <w:szCs w:val="22"/>
        </w:rPr>
        <w:t xml:space="preserve"> In 2005, the CERD Committee examined the prevention of racial discrimination in the administration and functioning of the criminal justice system</w:t>
      </w:r>
      <w:r w:rsidR="00A156F5" w:rsidRPr="006D374C">
        <w:rPr>
          <w:rFonts w:asciiTheme="majorHAnsi" w:hAnsiTheme="majorHAnsi" w:cs="Calibri"/>
          <w:sz w:val="22"/>
          <w:szCs w:val="22"/>
        </w:rPr>
        <w:t xml:space="preserve"> at length</w:t>
      </w:r>
      <w:r w:rsidR="005B48B3" w:rsidRPr="006D374C">
        <w:rPr>
          <w:rFonts w:asciiTheme="majorHAnsi" w:hAnsiTheme="majorHAnsi" w:cs="Calibri"/>
          <w:sz w:val="22"/>
          <w:szCs w:val="22"/>
        </w:rPr>
        <w:t xml:space="preserve"> </w:t>
      </w:r>
      <w:r w:rsidR="001265E5">
        <w:rPr>
          <w:rFonts w:asciiTheme="majorHAnsi" w:hAnsiTheme="majorHAnsi" w:cs="Calibri"/>
          <w:sz w:val="22"/>
          <w:szCs w:val="22"/>
        </w:rPr>
        <w:t xml:space="preserve">when it issued </w:t>
      </w:r>
      <w:r w:rsidR="005B48B3" w:rsidRPr="006D374C">
        <w:rPr>
          <w:rFonts w:asciiTheme="majorHAnsi" w:hAnsiTheme="majorHAnsi" w:cs="Calibri"/>
          <w:sz w:val="22"/>
          <w:szCs w:val="22"/>
        </w:rPr>
        <w:t xml:space="preserve">General Recommendation </w:t>
      </w:r>
      <w:r w:rsidR="008068CB">
        <w:rPr>
          <w:rFonts w:asciiTheme="majorHAnsi" w:hAnsiTheme="majorHAnsi" w:cs="Calibri"/>
          <w:sz w:val="22"/>
          <w:szCs w:val="22"/>
        </w:rPr>
        <w:t>31</w:t>
      </w:r>
      <w:r w:rsidR="00FC11FF">
        <w:rPr>
          <w:rFonts w:asciiTheme="majorHAnsi" w:hAnsiTheme="majorHAnsi" w:cs="Calibri"/>
          <w:sz w:val="22"/>
          <w:szCs w:val="22"/>
        </w:rPr>
        <w:t>,</w:t>
      </w:r>
      <w:r w:rsidR="005B48B3" w:rsidRPr="006D374C">
        <w:rPr>
          <w:rStyle w:val="FootnoteReference"/>
          <w:rFonts w:asciiTheme="majorHAnsi" w:hAnsiTheme="majorHAnsi" w:cs="Calibri"/>
          <w:sz w:val="22"/>
          <w:szCs w:val="22"/>
        </w:rPr>
        <w:footnoteReference w:id="27"/>
      </w:r>
      <w:r w:rsidR="00A156F5" w:rsidRPr="006D374C">
        <w:rPr>
          <w:rFonts w:asciiTheme="majorHAnsi" w:hAnsiTheme="majorHAnsi" w:cs="Calibri"/>
          <w:sz w:val="22"/>
          <w:szCs w:val="22"/>
        </w:rPr>
        <w:t xml:space="preserve"> and later referred to this Recommendation in previous periodic reviews of the U.S. government (see “Concluding Observations</w:t>
      </w:r>
      <w:r w:rsidR="007316A5" w:rsidRPr="006D374C">
        <w:rPr>
          <w:rFonts w:asciiTheme="majorHAnsi" w:hAnsiTheme="majorHAnsi" w:cs="Calibri"/>
          <w:sz w:val="22"/>
          <w:szCs w:val="22"/>
        </w:rPr>
        <w:t>”</w:t>
      </w:r>
      <w:r w:rsidR="00A156F5" w:rsidRPr="006D374C">
        <w:rPr>
          <w:rFonts w:asciiTheme="majorHAnsi" w:hAnsiTheme="majorHAnsi" w:cs="Calibri"/>
          <w:sz w:val="22"/>
          <w:szCs w:val="22"/>
        </w:rPr>
        <w:t xml:space="preserve"> section below).</w:t>
      </w:r>
    </w:p>
    <w:p w:rsidR="005B48B3" w:rsidRPr="006D374C" w:rsidRDefault="005B48B3" w:rsidP="00FE4766">
      <w:pPr>
        <w:jc w:val="both"/>
        <w:rPr>
          <w:rFonts w:asciiTheme="majorHAnsi" w:hAnsiTheme="majorHAnsi" w:cs="Times New Roman"/>
          <w:b/>
          <w:sz w:val="22"/>
          <w:szCs w:val="22"/>
        </w:rPr>
      </w:pPr>
    </w:p>
    <w:p w:rsidR="00113D0C" w:rsidRPr="006D374C" w:rsidRDefault="00113D0C" w:rsidP="00FE4766">
      <w:pPr>
        <w:pStyle w:val="MediumGrid1-Accent21"/>
        <w:numPr>
          <w:ilvl w:val="0"/>
          <w:numId w:val="2"/>
        </w:numPr>
        <w:jc w:val="both"/>
        <w:rPr>
          <w:rFonts w:asciiTheme="majorHAnsi" w:hAnsiTheme="majorHAnsi" w:cs="Times New Roman"/>
          <w:b/>
          <w:sz w:val="22"/>
          <w:szCs w:val="22"/>
        </w:rPr>
      </w:pPr>
      <w:r w:rsidRPr="006D374C">
        <w:rPr>
          <w:rFonts w:asciiTheme="majorHAnsi" w:hAnsiTheme="majorHAnsi" w:cs="Times New Roman"/>
          <w:b/>
          <w:sz w:val="22"/>
          <w:szCs w:val="22"/>
        </w:rPr>
        <w:t>Concluding Observations</w:t>
      </w:r>
    </w:p>
    <w:p w:rsidR="00113D0C" w:rsidRPr="006D374C" w:rsidRDefault="00113D0C" w:rsidP="00FE4766">
      <w:pPr>
        <w:pStyle w:val="MediumGrid1-Accent21"/>
        <w:jc w:val="both"/>
        <w:rPr>
          <w:rFonts w:asciiTheme="majorHAnsi" w:hAnsiTheme="majorHAnsi" w:cs="Times New Roman"/>
          <w:b/>
          <w:sz w:val="22"/>
          <w:szCs w:val="22"/>
        </w:rPr>
      </w:pPr>
    </w:p>
    <w:p w:rsidR="001E367A" w:rsidRPr="006D374C" w:rsidRDefault="00124354" w:rsidP="00FE4766">
      <w:pPr>
        <w:pStyle w:val="MediumGrid1-Accent21"/>
        <w:ind w:left="0"/>
        <w:jc w:val="both"/>
        <w:rPr>
          <w:rFonts w:asciiTheme="majorHAnsi" w:hAnsiTheme="majorHAnsi" w:cs="Times New Roman"/>
          <w:sz w:val="22"/>
          <w:szCs w:val="22"/>
        </w:rPr>
      </w:pPr>
      <w:r w:rsidRPr="006D374C">
        <w:rPr>
          <w:rFonts w:asciiTheme="majorHAnsi" w:hAnsiTheme="majorHAnsi" w:cs="Times New Roman"/>
          <w:sz w:val="22"/>
          <w:szCs w:val="22"/>
        </w:rPr>
        <w:t xml:space="preserve">As </w:t>
      </w:r>
      <w:r w:rsidR="00A156F5" w:rsidRPr="006D374C">
        <w:rPr>
          <w:rFonts w:asciiTheme="majorHAnsi" w:hAnsiTheme="majorHAnsi" w:cs="Times New Roman"/>
          <w:sz w:val="22"/>
          <w:szCs w:val="22"/>
        </w:rPr>
        <w:t xml:space="preserve">the </w:t>
      </w:r>
      <w:r w:rsidR="00A156F5" w:rsidRPr="006D374C">
        <w:rPr>
          <w:rFonts w:asciiTheme="majorHAnsi" w:hAnsiTheme="majorHAnsi"/>
          <w:sz w:val="22"/>
          <w:szCs w:val="22"/>
        </w:rPr>
        <w:t xml:space="preserve">CMUs were opened </w:t>
      </w:r>
      <w:r w:rsidR="00E3615F" w:rsidRPr="006D374C">
        <w:rPr>
          <w:rFonts w:asciiTheme="majorHAnsi" w:hAnsiTheme="majorHAnsi"/>
          <w:sz w:val="22"/>
          <w:szCs w:val="22"/>
        </w:rPr>
        <w:t>without public knowledge</w:t>
      </w:r>
      <w:r w:rsidR="00E3615F" w:rsidRPr="006D374C">
        <w:rPr>
          <w:rFonts w:asciiTheme="majorHAnsi" w:hAnsiTheme="majorHAnsi" w:cs="Times New Roman"/>
          <w:sz w:val="22"/>
          <w:szCs w:val="22"/>
        </w:rPr>
        <w:t xml:space="preserve"> in 2006 and 2008</w:t>
      </w:r>
      <w:r w:rsidR="001239E9" w:rsidRPr="006D374C">
        <w:rPr>
          <w:rFonts w:asciiTheme="majorHAnsi" w:hAnsiTheme="majorHAnsi"/>
          <w:sz w:val="22"/>
          <w:szCs w:val="22"/>
        </w:rPr>
        <w:t>,</w:t>
      </w:r>
      <w:r w:rsidR="00A156F5" w:rsidRPr="006D374C">
        <w:rPr>
          <w:rFonts w:asciiTheme="majorHAnsi" w:hAnsiTheme="majorHAnsi"/>
          <w:sz w:val="22"/>
          <w:szCs w:val="22"/>
        </w:rPr>
        <w:t xml:space="preserve"> </w:t>
      </w:r>
      <w:r w:rsidR="00A156F5" w:rsidRPr="006D374C">
        <w:rPr>
          <w:rFonts w:asciiTheme="majorHAnsi" w:hAnsiTheme="majorHAnsi" w:cs="Times New Roman"/>
          <w:sz w:val="22"/>
          <w:szCs w:val="22"/>
        </w:rPr>
        <w:t>the</w:t>
      </w:r>
      <w:r w:rsidRPr="006D374C">
        <w:rPr>
          <w:rFonts w:asciiTheme="majorHAnsi" w:hAnsiTheme="majorHAnsi" w:cs="Times New Roman"/>
          <w:sz w:val="22"/>
          <w:szCs w:val="22"/>
        </w:rPr>
        <w:t xml:space="preserve"> Committee has not yet had the opportunity to engage </w:t>
      </w:r>
      <w:r w:rsidR="005B48B3" w:rsidRPr="006D374C">
        <w:rPr>
          <w:rFonts w:asciiTheme="majorHAnsi" w:hAnsiTheme="majorHAnsi" w:cs="Times New Roman"/>
          <w:sz w:val="22"/>
          <w:szCs w:val="22"/>
        </w:rPr>
        <w:t>specifically on the CMUs</w:t>
      </w:r>
      <w:r w:rsidRPr="006D374C">
        <w:rPr>
          <w:rFonts w:asciiTheme="majorHAnsi" w:hAnsiTheme="majorHAnsi" w:cs="Times New Roman"/>
          <w:sz w:val="22"/>
          <w:szCs w:val="22"/>
        </w:rPr>
        <w:t xml:space="preserve">. </w:t>
      </w:r>
      <w:r w:rsidR="005B28B7" w:rsidRPr="006D374C">
        <w:rPr>
          <w:rFonts w:asciiTheme="majorHAnsi" w:hAnsiTheme="majorHAnsi" w:cs="Times New Roman"/>
          <w:sz w:val="22"/>
          <w:szCs w:val="22"/>
        </w:rPr>
        <w:t>However, the CERD Committee has previously expressed its concern over the use of discriminatory prison policies and practices</w:t>
      </w:r>
      <w:r w:rsidR="007316A5" w:rsidRPr="006D374C">
        <w:rPr>
          <w:rFonts w:asciiTheme="majorHAnsi" w:hAnsiTheme="majorHAnsi" w:cs="Times New Roman"/>
          <w:sz w:val="22"/>
          <w:szCs w:val="22"/>
        </w:rPr>
        <w:t xml:space="preserve">, the </w:t>
      </w:r>
      <w:r w:rsidR="007B398D" w:rsidRPr="006D374C">
        <w:rPr>
          <w:rFonts w:asciiTheme="majorHAnsi" w:hAnsiTheme="majorHAnsi" w:cs="Times New Roman"/>
          <w:sz w:val="22"/>
          <w:szCs w:val="22"/>
        </w:rPr>
        <w:t>over</w:t>
      </w:r>
      <w:r w:rsidR="007316A5" w:rsidRPr="006D374C">
        <w:rPr>
          <w:rFonts w:asciiTheme="majorHAnsi" w:hAnsiTheme="majorHAnsi" w:cs="Times New Roman"/>
          <w:sz w:val="22"/>
          <w:szCs w:val="22"/>
        </w:rPr>
        <w:t>representation of minorities in the criminal justice system and p</w:t>
      </w:r>
      <w:r w:rsidR="001239E9" w:rsidRPr="006D374C">
        <w:rPr>
          <w:rFonts w:asciiTheme="majorHAnsi" w:hAnsiTheme="majorHAnsi" w:cs="Times New Roman"/>
          <w:sz w:val="22"/>
          <w:szCs w:val="22"/>
        </w:rPr>
        <w:t>articularly within U.S. prisons and</w:t>
      </w:r>
      <w:r w:rsidR="007316A5" w:rsidRPr="006D374C">
        <w:rPr>
          <w:rFonts w:asciiTheme="majorHAnsi" w:hAnsiTheme="majorHAnsi" w:cs="Times New Roman"/>
          <w:sz w:val="22"/>
          <w:szCs w:val="22"/>
        </w:rPr>
        <w:t xml:space="preserve"> </w:t>
      </w:r>
      <w:r w:rsidR="005B28B7" w:rsidRPr="006D374C">
        <w:rPr>
          <w:rFonts w:asciiTheme="majorHAnsi" w:hAnsiTheme="majorHAnsi" w:cs="Times New Roman"/>
          <w:sz w:val="22"/>
          <w:szCs w:val="22"/>
        </w:rPr>
        <w:t xml:space="preserve">the need for </w:t>
      </w:r>
      <w:r w:rsidR="00F923C9" w:rsidRPr="006D374C">
        <w:rPr>
          <w:rFonts w:asciiTheme="majorHAnsi" w:hAnsiTheme="majorHAnsi" w:cs="Times New Roman"/>
          <w:sz w:val="22"/>
          <w:szCs w:val="22"/>
        </w:rPr>
        <w:t>government</w:t>
      </w:r>
      <w:r w:rsidR="005B28B7" w:rsidRPr="006D374C">
        <w:rPr>
          <w:rFonts w:asciiTheme="majorHAnsi" w:hAnsiTheme="majorHAnsi" w:cs="Times New Roman"/>
          <w:sz w:val="22"/>
          <w:szCs w:val="22"/>
        </w:rPr>
        <w:t xml:space="preserve"> agencies to affirmatively take steps to uphold CERD obligations in the administration</w:t>
      </w:r>
      <w:r w:rsidR="00AA64AF">
        <w:rPr>
          <w:rFonts w:asciiTheme="majorHAnsi" w:hAnsiTheme="majorHAnsi" w:cs="Times New Roman"/>
          <w:sz w:val="22"/>
          <w:szCs w:val="22"/>
        </w:rPr>
        <w:t xml:space="preserve"> and functioning of the criminal justice system</w:t>
      </w:r>
      <w:r w:rsidR="001239E9" w:rsidRPr="006D374C">
        <w:rPr>
          <w:rFonts w:asciiTheme="majorHAnsi" w:hAnsiTheme="majorHAnsi" w:cs="Times New Roman"/>
          <w:sz w:val="22"/>
          <w:szCs w:val="22"/>
        </w:rPr>
        <w:t>.</w:t>
      </w:r>
    </w:p>
    <w:p w:rsidR="001E367A" w:rsidRPr="006D374C" w:rsidRDefault="001E367A" w:rsidP="00FE4766">
      <w:pPr>
        <w:pStyle w:val="MediumGrid1-Accent21"/>
        <w:ind w:left="0"/>
        <w:jc w:val="both"/>
        <w:rPr>
          <w:rFonts w:asciiTheme="majorHAnsi" w:hAnsiTheme="majorHAnsi" w:cs="Times New Roman"/>
          <w:sz w:val="22"/>
          <w:szCs w:val="22"/>
        </w:rPr>
      </w:pPr>
    </w:p>
    <w:p w:rsidR="001E367A" w:rsidRPr="006D374C" w:rsidRDefault="00F923C9" w:rsidP="00FE4766">
      <w:pPr>
        <w:pStyle w:val="MediumGrid1-Accent21"/>
        <w:ind w:left="0"/>
        <w:jc w:val="both"/>
        <w:rPr>
          <w:rFonts w:asciiTheme="majorHAnsi" w:hAnsiTheme="majorHAnsi" w:cs="Times New Roman"/>
          <w:sz w:val="22"/>
          <w:szCs w:val="22"/>
        </w:rPr>
      </w:pPr>
      <w:r w:rsidRPr="006D374C">
        <w:rPr>
          <w:rFonts w:asciiTheme="majorHAnsi" w:hAnsiTheme="majorHAnsi" w:cs="Times New Roman"/>
          <w:sz w:val="22"/>
          <w:szCs w:val="22"/>
        </w:rPr>
        <w:t>In</w:t>
      </w:r>
      <w:r w:rsidR="00124354" w:rsidRPr="006D374C">
        <w:rPr>
          <w:rFonts w:asciiTheme="majorHAnsi" w:hAnsiTheme="majorHAnsi" w:cs="Times New Roman"/>
          <w:sz w:val="22"/>
          <w:szCs w:val="22"/>
        </w:rPr>
        <w:t xml:space="preserve"> its 2008 Concluding Observations, the Committee</w:t>
      </w:r>
      <w:r w:rsidR="00E96A68" w:rsidRPr="006D374C">
        <w:rPr>
          <w:rFonts w:asciiTheme="majorHAnsi" w:hAnsiTheme="majorHAnsi" w:cs="Times New Roman"/>
          <w:sz w:val="22"/>
          <w:szCs w:val="22"/>
        </w:rPr>
        <w:t xml:space="preserve"> notes the need to “[a]</w:t>
      </w:r>
      <w:proofErr w:type="spellStart"/>
      <w:r w:rsidR="00E96A68" w:rsidRPr="006D374C">
        <w:rPr>
          <w:rFonts w:asciiTheme="majorHAnsi" w:hAnsiTheme="majorHAnsi" w:cs="Times New Roman"/>
          <w:sz w:val="22"/>
          <w:szCs w:val="22"/>
        </w:rPr>
        <w:t>ddress</w:t>
      </w:r>
      <w:proofErr w:type="spellEnd"/>
      <w:r w:rsidR="00E96A68" w:rsidRPr="006D374C">
        <w:rPr>
          <w:rFonts w:asciiTheme="majorHAnsi" w:hAnsiTheme="majorHAnsi" w:cs="Times New Roman"/>
          <w:sz w:val="22"/>
          <w:szCs w:val="22"/>
        </w:rPr>
        <w:t xml:space="preserve"> </w:t>
      </w:r>
      <w:r w:rsidR="00E96A68" w:rsidRPr="006D374C">
        <w:rPr>
          <w:rFonts w:asciiTheme="majorHAnsi" w:hAnsiTheme="majorHAnsi"/>
          <w:sz w:val="22"/>
          <w:szCs w:val="22"/>
        </w:rPr>
        <w:t>racial disparities in the criminal justice system,”</w:t>
      </w:r>
      <w:r w:rsidR="00E96A68" w:rsidRPr="006D374C">
        <w:rPr>
          <w:rStyle w:val="FootnoteReference"/>
          <w:rFonts w:asciiTheme="majorHAnsi" w:hAnsiTheme="majorHAnsi"/>
          <w:sz w:val="22"/>
          <w:szCs w:val="22"/>
        </w:rPr>
        <w:footnoteReference w:id="28"/>
      </w:r>
      <w:r w:rsidR="00E96A68" w:rsidRPr="006D374C">
        <w:rPr>
          <w:rFonts w:asciiTheme="majorHAnsi" w:hAnsiTheme="majorHAnsi"/>
          <w:sz w:val="22"/>
          <w:szCs w:val="22"/>
        </w:rPr>
        <w:t xml:space="preserve"> </w:t>
      </w:r>
      <w:r w:rsidR="001E367A" w:rsidRPr="006D374C">
        <w:rPr>
          <w:rFonts w:asciiTheme="majorHAnsi" w:hAnsiTheme="majorHAnsi"/>
          <w:sz w:val="22"/>
          <w:szCs w:val="22"/>
        </w:rPr>
        <w:t xml:space="preserve">and the need for </w:t>
      </w:r>
      <w:r w:rsidR="00F610CA">
        <w:rPr>
          <w:rFonts w:asciiTheme="majorHAnsi" w:hAnsiTheme="majorHAnsi"/>
          <w:sz w:val="22"/>
          <w:szCs w:val="22"/>
        </w:rPr>
        <w:t xml:space="preserve">guaranteeing </w:t>
      </w:r>
      <w:r w:rsidR="001E367A" w:rsidRPr="006D374C">
        <w:rPr>
          <w:rFonts w:asciiTheme="majorHAnsi" w:hAnsiTheme="majorHAnsi"/>
          <w:sz w:val="22"/>
          <w:szCs w:val="22"/>
        </w:rPr>
        <w:t xml:space="preserve">equal </w:t>
      </w:r>
      <w:r w:rsidR="00F610CA">
        <w:rPr>
          <w:rFonts w:asciiTheme="majorHAnsi" w:hAnsiTheme="majorHAnsi"/>
          <w:sz w:val="22"/>
          <w:szCs w:val="22"/>
        </w:rPr>
        <w:t>treatment</w:t>
      </w:r>
      <w:r w:rsidR="001E367A" w:rsidRPr="006D374C">
        <w:rPr>
          <w:rFonts w:asciiTheme="majorHAnsi" w:hAnsiTheme="majorHAnsi"/>
          <w:sz w:val="22"/>
          <w:szCs w:val="22"/>
        </w:rPr>
        <w:t xml:space="preserve"> before “organs administering justice.”</w:t>
      </w:r>
      <w:r w:rsidR="001E367A" w:rsidRPr="006D374C">
        <w:rPr>
          <w:rStyle w:val="FootnoteReference"/>
          <w:rFonts w:asciiTheme="majorHAnsi" w:hAnsiTheme="majorHAnsi"/>
          <w:sz w:val="22"/>
          <w:szCs w:val="22"/>
        </w:rPr>
        <w:footnoteReference w:id="29"/>
      </w:r>
      <w:r w:rsidR="001E367A" w:rsidRPr="006D374C">
        <w:rPr>
          <w:rFonts w:asciiTheme="majorHAnsi" w:hAnsiTheme="majorHAnsi" w:cs="Times New Roman"/>
          <w:sz w:val="22"/>
          <w:szCs w:val="22"/>
        </w:rPr>
        <w:t xml:space="preserve"> Additionally, the Committee stressed its deep concern in the 2008 Concluding Observations about “the increase in racial profiling against Arabs, Muslims, and South Asians in the wake of the 11 September 2001 attack, and recommended that the U.S. “strengthen its efforts to combat racial profiling at the federal and state levels.”</w:t>
      </w:r>
      <w:r w:rsidR="001E367A" w:rsidRPr="006D374C">
        <w:rPr>
          <w:rStyle w:val="FootnoteReference"/>
          <w:rFonts w:asciiTheme="majorHAnsi" w:hAnsiTheme="majorHAnsi" w:cs="Times New Roman"/>
          <w:sz w:val="22"/>
          <w:szCs w:val="22"/>
        </w:rPr>
        <w:footnoteReference w:id="30"/>
      </w:r>
    </w:p>
    <w:p w:rsidR="00F923C9" w:rsidRPr="006D374C" w:rsidRDefault="00F923C9" w:rsidP="00FE4766">
      <w:pPr>
        <w:pStyle w:val="MediumGrid1-Accent21"/>
        <w:ind w:left="0"/>
        <w:jc w:val="both"/>
        <w:rPr>
          <w:rFonts w:asciiTheme="majorHAnsi" w:hAnsiTheme="majorHAnsi" w:cs="Times New Roman"/>
          <w:sz w:val="22"/>
          <w:szCs w:val="22"/>
        </w:rPr>
      </w:pPr>
    </w:p>
    <w:p w:rsidR="002C2CEB" w:rsidRPr="006D374C" w:rsidRDefault="002C2CEB" w:rsidP="00FE4766">
      <w:pPr>
        <w:jc w:val="both"/>
        <w:rPr>
          <w:rFonts w:asciiTheme="majorHAnsi" w:hAnsiTheme="majorHAnsi" w:cs="Calibri"/>
          <w:sz w:val="22"/>
          <w:szCs w:val="22"/>
        </w:rPr>
      </w:pPr>
      <w:r w:rsidRPr="006D374C">
        <w:rPr>
          <w:rFonts w:asciiTheme="majorHAnsi" w:hAnsiTheme="majorHAnsi" w:cs="Calibri"/>
          <w:bCs/>
          <w:sz w:val="22"/>
          <w:szCs w:val="22"/>
        </w:rPr>
        <w:t xml:space="preserve">Moreover, </w:t>
      </w:r>
      <w:r w:rsidRPr="006D374C">
        <w:rPr>
          <w:rFonts w:asciiTheme="majorHAnsi" w:hAnsiTheme="majorHAnsi" w:cs="Calibri"/>
          <w:sz w:val="22"/>
          <w:szCs w:val="22"/>
        </w:rPr>
        <w:t>the requirement of discriminatory intent under U.S. law is clearly at odds with the definition of</w:t>
      </w:r>
      <w:r w:rsidR="001239E9" w:rsidRPr="006D374C">
        <w:rPr>
          <w:rFonts w:asciiTheme="majorHAnsi" w:hAnsiTheme="majorHAnsi" w:cs="Calibri"/>
          <w:sz w:val="22"/>
          <w:szCs w:val="22"/>
        </w:rPr>
        <w:t xml:space="preserve"> discrimination articulated in </w:t>
      </w:r>
      <w:r w:rsidRPr="006D374C">
        <w:rPr>
          <w:rFonts w:asciiTheme="majorHAnsi" w:hAnsiTheme="majorHAnsi" w:cs="Calibri"/>
          <w:sz w:val="22"/>
          <w:szCs w:val="22"/>
        </w:rPr>
        <w:t>CERD, and has been the subject of repeated criticism from the CERD Committee, both in its 2001 and 2008 Concluding Observations.</w:t>
      </w:r>
      <w:r w:rsidRPr="006D374C">
        <w:rPr>
          <w:rStyle w:val="FootnoteReference"/>
          <w:rFonts w:asciiTheme="majorHAnsi" w:hAnsiTheme="majorHAnsi" w:cs="Calibri"/>
          <w:sz w:val="22"/>
          <w:szCs w:val="22"/>
        </w:rPr>
        <w:footnoteReference w:id="31"/>
      </w:r>
    </w:p>
    <w:p w:rsidR="00671266" w:rsidRPr="006D374C" w:rsidRDefault="00671266" w:rsidP="00FE4766">
      <w:pPr>
        <w:pStyle w:val="MediumGrid1-Accent21"/>
        <w:ind w:left="0"/>
        <w:jc w:val="both"/>
        <w:rPr>
          <w:rFonts w:asciiTheme="majorHAnsi" w:hAnsiTheme="majorHAnsi" w:cs="Times New Roman"/>
          <w:sz w:val="22"/>
          <w:szCs w:val="22"/>
        </w:rPr>
      </w:pPr>
    </w:p>
    <w:p w:rsidR="00762A78" w:rsidRPr="006D374C" w:rsidRDefault="00762A78" w:rsidP="00FE4766">
      <w:pPr>
        <w:pStyle w:val="MediumGrid1-Accent21"/>
        <w:numPr>
          <w:ilvl w:val="0"/>
          <w:numId w:val="2"/>
        </w:numPr>
        <w:jc w:val="both"/>
        <w:rPr>
          <w:rFonts w:asciiTheme="majorHAnsi" w:hAnsiTheme="majorHAnsi" w:cs="Times New Roman"/>
          <w:b/>
          <w:sz w:val="22"/>
          <w:szCs w:val="22"/>
        </w:rPr>
      </w:pPr>
      <w:r w:rsidRPr="006D374C">
        <w:rPr>
          <w:rFonts w:asciiTheme="majorHAnsi" w:hAnsiTheme="majorHAnsi" w:cs="Times New Roman"/>
          <w:b/>
          <w:sz w:val="22"/>
          <w:szCs w:val="22"/>
        </w:rPr>
        <w:t>U.S. Government Report</w:t>
      </w:r>
      <w:r w:rsidR="001E367A" w:rsidRPr="006D374C">
        <w:rPr>
          <w:rFonts w:asciiTheme="majorHAnsi" w:hAnsiTheme="majorHAnsi" w:cs="Times New Roman"/>
          <w:b/>
          <w:sz w:val="22"/>
          <w:szCs w:val="22"/>
        </w:rPr>
        <w:t xml:space="preserve">s and Responses </w:t>
      </w:r>
    </w:p>
    <w:p w:rsidR="00762A78" w:rsidRPr="006D374C" w:rsidRDefault="00762A78" w:rsidP="00FE4766">
      <w:pPr>
        <w:pStyle w:val="MediumGrid1-Accent21"/>
        <w:jc w:val="both"/>
        <w:rPr>
          <w:rFonts w:asciiTheme="majorHAnsi" w:hAnsiTheme="majorHAnsi" w:cs="Times New Roman"/>
          <w:b/>
          <w:sz w:val="22"/>
          <w:szCs w:val="22"/>
        </w:rPr>
      </w:pPr>
    </w:p>
    <w:p w:rsidR="00F923C9" w:rsidRPr="006D374C" w:rsidRDefault="00F923C9" w:rsidP="00FE47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Calibri"/>
          <w:sz w:val="22"/>
          <w:szCs w:val="22"/>
        </w:rPr>
      </w:pPr>
      <w:r w:rsidRPr="006D374C">
        <w:rPr>
          <w:rFonts w:asciiTheme="majorHAnsi" w:hAnsiTheme="majorHAnsi" w:cs="Calibri"/>
          <w:sz w:val="22"/>
          <w:szCs w:val="22"/>
        </w:rPr>
        <w:t xml:space="preserve">In their January 2009 Response to the CERD Committee, the </w:t>
      </w:r>
      <w:r w:rsidR="00E3615F" w:rsidRPr="006D374C">
        <w:rPr>
          <w:rFonts w:asciiTheme="majorHAnsi" w:hAnsiTheme="majorHAnsi" w:cs="Calibri"/>
          <w:sz w:val="22"/>
          <w:szCs w:val="22"/>
        </w:rPr>
        <w:t xml:space="preserve">U.S. government </w:t>
      </w:r>
      <w:r w:rsidRPr="006D374C">
        <w:rPr>
          <w:rFonts w:asciiTheme="majorHAnsi" w:hAnsiTheme="majorHAnsi" w:cs="Calibri"/>
          <w:sz w:val="22"/>
          <w:szCs w:val="22"/>
        </w:rPr>
        <w:t>acknow</w:t>
      </w:r>
      <w:r w:rsidR="00D40BE5" w:rsidRPr="006D374C">
        <w:rPr>
          <w:rFonts w:asciiTheme="majorHAnsi" w:hAnsiTheme="majorHAnsi" w:cs="Calibri"/>
          <w:sz w:val="22"/>
          <w:szCs w:val="22"/>
        </w:rPr>
        <w:t xml:space="preserve">ledged General Recommendation </w:t>
      </w:r>
      <w:r w:rsidR="008068CB">
        <w:rPr>
          <w:rFonts w:asciiTheme="majorHAnsi" w:hAnsiTheme="majorHAnsi" w:cs="Calibri"/>
          <w:sz w:val="22"/>
          <w:szCs w:val="22"/>
        </w:rPr>
        <w:t>31</w:t>
      </w:r>
      <w:r w:rsidR="00D40BE5" w:rsidRPr="006D374C">
        <w:rPr>
          <w:rFonts w:asciiTheme="majorHAnsi" w:hAnsiTheme="majorHAnsi" w:cs="Calibri"/>
          <w:sz w:val="22"/>
          <w:szCs w:val="22"/>
        </w:rPr>
        <w:t xml:space="preserve"> and outlined its </w:t>
      </w:r>
      <w:r w:rsidR="00022FBF" w:rsidRPr="006D374C">
        <w:rPr>
          <w:rFonts w:asciiTheme="majorHAnsi" w:hAnsiTheme="majorHAnsi" w:cs="Calibri"/>
          <w:sz w:val="22"/>
          <w:szCs w:val="22"/>
        </w:rPr>
        <w:t>“</w:t>
      </w:r>
      <w:r w:rsidRPr="006D374C">
        <w:rPr>
          <w:rFonts w:asciiTheme="majorHAnsi" w:hAnsiTheme="majorHAnsi" w:cs="Calibri"/>
          <w:sz w:val="22"/>
          <w:szCs w:val="22"/>
        </w:rPr>
        <w:t>robust framework for combating racial profiling at the federal and state levels</w:t>
      </w:r>
      <w:r w:rsidR="00D40BE5" w:rsidRPr="006D374C">
        <w:rPr>
          <w:rFonts w:asciiTheme="majorHAnsi" w:hAnsiTheme="majorHAnsi" w:cs="Calibri"/>
          <w:sz w:val="22"/>
          <w:szCs w:val="22"/>
        </w:rPr>
        <w:t>,</w:t>
      </w:r>
      <w:r w:rsidR="00022FBF" w:rsidRPr="006D374C">
        <w:rPr>
          <w:rFonts w:asciiTheme="majorHAnsi" w:hAnsiTheme="majorHAnsi" w:cs="Calibri"/>
          <w:sz w:val="22"/>
          <w:szCs w:val="22"/>
        </w:rPr>
        <w:t xml:space="preserve">” </w:t>
      </w:r>
      <w:r w:rsidR="00D40BE5" w:rsidRPr="006D374C">
        <w:rPr>
          <w:rFonts w:asciiTheme="majorHAnsi" w:hAnsiTheme="majorHAnsi" w:cs="Calibri"/>
          <w:sz w:val="22"/>
          <w:szCs w:val="22"/>
        </w:rPr>
        <w:t xml:space="preserve">and </w:t>
      </w:r>
      <w:r w:rsidR="00022FBF" w:rsidRPr="006D374C">
        <w:rPr>
          <w:rFonts w:asciiTheme="majorHAnsi" w:hAnsiTheme="majorHAnsi" w:cs="Calibri"/>
          <w:sz w:val="22"/>
          <w:szCs w:val="22"/>
        </w:rPr>
        <w:t>referr</w:t>
      </w:r>
      <w:r w:rsidR="00D40BE5" w:rsidRPr="006D374C">
        <w:rPr>
          <w:rFonts w:asciiTheme="majorHAnsi" w:hAnsiTheme="majorHAnsi" w:cs="Calibri"/>
          <w:sz w:val="22"/>
          <w:szCs w:val="22"/>
        </w:rPr>
        <w:t>ed</w:t>
      </w:r>
      <w:r w:rsidR="00022FBF" w:rsidRPr="006D374C">
        <w:rPr>
          <w:rFonts w:asciiTheme="majorHAnsi" w:hAnsiTheme="majorHAnsi" w:cs="Calibri"/>
          <w:sz w:val="22"/>
          <w:szCs w:val="22"/>
        </w:rPr>
        <w:t xml:space="preserve"> the Committee to </w:t>
      </w:r>
      <w:r w:rsidR="00265EAD" w:rsidRPr="006D374C">
        <w:rPr>
          <w:rFonts w:asciiTheme="majorHAnsi" w:hAnsiTheme="majorHAnsi" w:cs="Calibri"/>
          <w:sz w:val="22"/>
          <w:szCs w:val="22"/>
        </w:rPr>
        <w:t xml:space="preserve">previously submitted materials outlining </w:t>
      </w:r>
      <w:r w:rsidR="00022FBF" w:rsidRPr="006D374C">
        <w:rPr>
          <w:rFonts w:asciiTheme="majorHAnsi" w:hAnsiTheme="majorHAnsi" w:cs="Calibri"/>
          <w:sz w:val="22"/>
          <w:szCs w:val="22"/>
        </w:rPr>
        <w:t>its “</w:t>
      </w:r>
      <w:r w:rsidRPr="006D374C">
        <w:rPr>
          <w:rFonts w:asciiTheme="majorHAnsi" w:hAnsiTheme="majorHAnsi" w:cs="Calibri"/>
          <w:sz w:val="22"/>
          <w:szCs w:val="22"/>
        </w:rPr>
        <w:t>numerous efforts throughout the States to document and combat the practice of racial profiling</w:t>
      </w:r>
      <w:r w:rsidR="00180CFA" w:rsidRPr="006D374C">
        <w:rPr>
          <w:rFonts w:asciiTheme="majorHAnsi" w:hAnsiTheme="majorHAnsi" w:cs="Calibri"/>
          <w:sz w:val="22"/>
          <w:szCs w:val="22"/>
        </w:rPr>
        <w:t>.</w:t>
      </w:r>
      <w:r w:rsidRPr="006D374C">
        <w:rPr>
          <w:rFonts w:asciiTheme="majorHAnsi" w:hAnsiTheme="majorHAnsi" w:cs="Calibri"/>
          <w:sz w:val="22"/>
          <w:szCs w:val="22"/>
        </w:rPr>
        <w:t>”</w:t>
      </w:r>
      <w:r w:rsidRPr="006D374C">
        <w:rPr>
          <w:rStyle w:val="FootnoteReference"/>
          <w:rFonts w:asciiTheme="majorHAnsi" w:hAnsiTheme="majorHAnsi" w:cs="Calibri"/>
          <w:sz w:val="22"/>
          <w:szCs w:val="22"/>
        </w:rPr>
        <w:footnoteReference w:id="32"/>
      </w:r>
      <w:r w:rsidRPr="006D374C">
        <w:rPr>
          <w:rFonts w:asciiTheme="majorHAnsi" w:hAnsiTheme="majorHAnsi" w:cs="Calibri"/>
          <w:sz w:val="22"/>
          <w:szCs w:val="22"/>
        </w:rPr>
        <w:t xml:space="preserve"> Despite its </w:t>
      </w:r>
      <w:r w:rsidR="00E3615F" w:rsidRPr="006D374C">
        <w:rPr>
          <w:rFonts w:asciiTheme="majorHAnsi" w:hAnsiTheme="majorHAnsi" w:cs="Calibri"/>
          <w:sz w:val="22"/>
          <w:szCs w:val="22"/>
        </w:rPr>
        <w:t xml:space="preserve">proclamation, the U.S. </w:t>
      </w:r>
      <w:r w:rsidR="00873292">
        <w:rPr>
          <w:rFonts w:asciiTheme="majorHAnsi" w:hAnsiTheme="majorHAnsi" w:cs="Calibri"/>
          <w:sz w:val="22"/>
          <w:szCs w:val="22"/>
        </w:rPr>
        <w:t>g</w:t>
      </w:r>
      <w:r w:rsidR="00E3615F" w:rsidRPr="006D374C">
        <w:rPr>
          <w:rFonts w:asciiTheme="majorHAnsi" w:hAnsiTheme="majorHAnsi" w:cs="Calibri"/>
          <w:sz w:val="22"/>
          <w:szCs w:val="22"/>
        </w:rPr>
        <w:t xml:space="preserve">overnment </w:t>
      </w:r>
      <w:r w:rsidRPr="006D374C">
        <w:rPr>
          <w:rFonts w:asciiTheme="majorHAnsi" w:hAnsiTheme="majorHAnsi" w:cs="Calibri"/>
          <w:sz w:val="22"/>
          <w:szCs w:val="22"/>
        </w:rPr>
        <w:t xml:space="preserve">has not sufficiently </w:t>
      </w:r>
      <w:r w:rsidR="001239E9" w:rsidRPr="006D374C">
        <w:rPr>
          <w:rFonts w:asciiTheme="majorHAnsi" w:hAnsiTheme="majorHAnsi" w:cs="Calibri"/>
          <w:sz w:val="22"/>
          <w:szCs w:val="22"/>
        </w:rPr>
        <w:t xml:space="preserve">prevented racial discrimination </w:t>
      </w:r>
      <w:r w:rsidRPr="006D374C">
        <w:rPr>
          <w:rFonts w:asciiTheme="majorHAnsi" w:hAnsiTheme="majorHAnsi" w:cs="Calibri"/>
          <w:sz w:val="22"/>
          <w:szCs w:val="22"/>
        </w:rPr>
        <w:t xml:space="preserve">in the criminal justice system – particularly in the CMUs. </w:t>
      </w:r>
    </w:p>
    <w:p w:rsidR="001E367A" w:rsidRPr="006D374C" w:rsidRDefault="001E367A" w:rsidP="00FE4766">
      <w:pPr>
        <w:pStyle w:val="MediumGrid1-Accent21"/>
        <w:ind w:left="0"/>
        <w:jc w:val="both"/>
        <w:rPr>
          <w:rFonts w:asciiTheme="majorHAnsi" w:hAnsiTheme="majorHAnsi" w:cs="Times New Roman"/>
          <w:sz w:val="22"/>
          <w:szCs w:val="22"/>
        </w:rPr>
      </w:pPr>
    </w:p>
    <w:p w:rsidR="001E367A" w:rsidRPr="006D374C" w:rsidRDefault="005B48B3" w:rsidP="00FE4766">
      <w:pPr>
        <w:pStyle w:val="MediumGrid1-Accent21"/>
        <w:ind w:left="0"/>
        <w:jc w:val="both"/>
        <w:rPr>
          <w:rFonts w:asciiTheme="majorHAnsi" w:hAnsiTheme="majorHAnsi" w:cs="Times New Roman"/>
          <w:b/>
          <w:sz w:val="22"/>
          <w:szCs w:val="22"/>
        </w:rPr>
      </w:pPr>
      <w:r w:rsidRPr="006D374C">
        <w:rPr>
          <w:rFonts w:asciiTheme="majorHAnsi" w:hAnsiTheme="majorHAnsi" w:cs="Times New Roman"/>
          <w:sz w:val="22"/>
          <w:szCs w:val="22"/>
        </w:rPr>
        <w:t xml:space="preserve">Moreover, </w:t>
      </w:r>
      <w:r w:rsidR="004B49AE" w:rsidRPr="006D374C">
        <w:rPr>
          <w:rFonts w:asciiTheme="majorHAnsi" w:hAnsiTheme="majorHAnsi" w:cs="Times New Roman"/>
          <w:sz w:val="22"/>
          <w:szCs w:val="22"/>
        </w:rPr>
        <w:t>i</w:t>
      </w:r>
      <w:r w:rsidR="00124354" w:rsidRPr="006D374C">
        <w:rPr>
          <w:rFonts w:asciiTheme="majorHAnsi" w:hAnsiTheme="majorHAnsi" w:cs="Times New Roman"/>
          <w:sz w:val="22"/>
          <w:szCs w:val="22"/>
        </w:rPr>
        <w:t>n its June 2013</w:t>
      </w:r>
      <w:r w:rsidR="00E96A68" w:rsidRPr="006D374C">
        <w:rPr>
          <w:rFonts w:asciiTheme="majorHAnsi" w:hAnsiTheme="majorHAnsi" w:cs="Times New Roman"/>
          <w:sz w:val="22"/>
          <w:szCs w:val="22"/>
        </w:rPr>
        <w:t xml:space="preserve"> periodic report</w:t>
      </w:r>
      <w:r w:rsidR="00124354" w:rsidRPr="006D374C">
        <w:rPr>
          <w:rFonts w:asciiTheme="majorHAnsi" w:hAnsiTheme="majorHAnsi" w:cs="Times New Roman"/>
          <w:sz w:val="22"/>
          <w:szCs w:val="22"/>
        </w:rPr>
        <w:t xml:space="preserve"> before the Committee, </w:t>
      </w:r>
      <w:r w:rsidR="004B49AE" w:rsidRPr="006D374C">
        <w:rPr>
          <w:rFonts w:asciiTheme="majorHAnsi" w:hAnsiTheme="majorHAnsi" w:cs="Times New Roman"/>
          <w:sz w:val="22"/>
          <w:szCs w:val="22"/>
        </w:rPr>
        <w:t>the U.S. noted that racial or ethnic profiling “is not effective law enforcement practice and is not consistent with our commitment to fairness in our justice system,”</w:t>
      </w:r>
      <w:r w:rsidR="004B49AE" w:rsidRPr="006D374C">
        <w:rPr>
          <w:rStyle w:val="FootnoteReference"/>
          <w:rFonts w:asciiTheme="majorHAnsi" w:hAnsiTheme="majorHAnsi" w:cs="Times New Roman"/>
          <w:sz w:val="22"/>
          <w:szCs w:val="22"/>
        </w:rPr>
        <w:footnoteReference w:id="33"/>
      </w:r>
      <w:r w:rsidR="004B49AE" w:rsidRPr="006D374C">
        <w:rPr>
          <w:rFonts w:asciiTheme="majorHAnsi" w:hAnsiTheme="majorHAnsi" w:cs="Times New Roman"/>
          <w:sz w:val="22"/>
          <w:szCs w:val="22"/>
        </w:rPr>
        <w:t xml:space="preserve"> however, the report failed to discuss the existence of the CMUs, which are a stark example of a failure to uphold fairness and combat discrimination.</w:t>
      </w:r>
      <w:r w:rsidR="00DC07EB" w:rsidRPr="006D374C">
        <w:rPr>
          <w:rFonts w:asciiTheme="majorHAnsi" w:hAnsiTheme="majorHAnsi" w:cs="Times New Roman"/>
          <w:sz w:val="22"/>
          <w:szCs w:val="22"/>
        </w:rPr>
        <w:t xml:space="preserve"> </w:t>
      </w:r>
      <w:r w:rsidR="004B49AE" w:rsidRPr="006D374C">
        <w:rPr>
          <w:rFonts w:asciiTheme="majorHAnsi" w:hAnsiTheme="majorHAnsi" w:cs="Times New Roman"/>
          <w:sz w:val="22"/>
          <w:szCs w:val="22"/>
        </w:rPr>
        <w:t xml:space="preserve">Additionally in this 2013 report, </w:t>
      </w:r>
      <w:r w:rsidR="00873292">
        <w:rPr>
          <w:rFonts w:asciiTheme="majorHAnsi" w:hAnsiTheme="majorHAnsi" w:cs="Times New Roman"/>
          <w:sz w:val="22"/>
          <w:szCs w:val="22"/>
        </w:rPr>
        <w:t>the U.S. g</w:t>
      </w:r>
      <w:r w:rsidR="00124354" w:rsidRPr="006D374C">
        <w:rPr>
          <w:rFonts w:asciiTheme="majorHAnsi" w:hAnsiTheme="majorHAnsi" w:cs="Times New Roman"/>
          <w:sz w:val="22"/>
          <w:szCs w:val="22"/>
        </w:rPr>
        <w:t xml:space="preserve">overnment </w:t>
      </w:r>
      <w:r w:rsidR="00255E19" w:rsidRPr="006D374C">
        <w:rPr>
          <w:rFonts w:asciiTheme="majorHAnsi" w:hAnsiTheme="majorHAnsi" w:cs="Times New Roman"/>
          <w:sz w:val="22"/>
          <w:szCs w:val="22"/>
        </w:rPr>
        <w:t xml:space="preserve">noted </w:t>
      </w:r>
      <w:r w:rsidR="00E96A68" w:rsidRPr="006D374C">
        <w:rPr>
          <w:rFonts w:asciiTheme="majorHAnsi" w:hAnsiTheme="majorHAnsi" w:cs="Times New Roman"/>
          <w:sz w:val="22"/>
          <w:szCs w:val="22"/>
        </w:rPr>
        <w:t xml:space="preserve">a so-called shift in racial makeup of U.S. prisons as an indicator that the government was addressing the Committee’s concerns. </w:t>
      </w:r>
      <w:r w:rsidR="00DC07EB" w:rsidRPr="006D374C">
        <w:rPr>
          <w:rFonts w:asciiTheme="majorHAnsi" w:hAnsiTheme="majorHAnsi" w:cs="Times New Roman"/>
          <w:sz w:val="22"/>
          <w:szCs w:val="22"/>
        </w:rPr>
        <w:t xml:space="preserve">Nevertheless, </w:t>
      </w:r>
      <w:r w:rsidR="00E96A68" w:rsidRPr="006D374C">
        <w:rPr>
          <w:rFonts w:asciiTheme="majorHAnsi" w:hAnsiTheme="majorHAnsi" w:cs="Times New Roman"/>
          <w:sz w:val="22"/>
          <w:szCs w:val="22"/>
        </w:rPr>
        <w:t xml:space="preserve">the continued </w:t>
      </w:r>
      <w:r w:rsidR="00E33E0D" w:rsidRPr="006D374C">
        <w:rPr>
          <w:rFonts w:asciiTheme="majorHAnsi" w:hAnsiTheme="majorHAnsi" w:cs="Times New Roman"/>
          <w:sz w:val="22"/>
          <w:szCs w:val="22"/>
        </w:rPr>
        <w:t xml:space="preserve">overrepresentation of Muslims in the CMUs </w:t>
      </w:r>
      <w:r w:rsidR="008C4E31">
        <w:rPr>
          <w:rFonts w:asciiTheme="majorHAnsi" w:hAnsiTheme="majorHAnsi" w:cs="Times New Roman"/>
          <w:sz w:val="22"/>
          <w:szCs w:val="22"/>
        </w:rPr>
        <w:t>stands in conflict to</w:t>
      </w:r>
      <w:r w:rsidR="00C453A4">
        <w:rPr>
          <w:rFonts w:asciiTheme="majorHAnsi" w:hAnsiTheme="majorHAnsi" w:cs="Times New Roman"/>
          <w:sz w:val="22"/>
          <w:szCs w:val="22"/>
        </w:rPr>
        <w:t xml:space="preserve"> </w:t>
      </w:r>
      <w:r w:rsidR="00E96A68" w:rsidRPr="006D374C">
        <w:rPr>
          <w:rFonts w:asciiTheme="majorHAnsi" w:hAnsiTheme="majorHAnsi" w:cs="Times New Roman"/>
          <w:sz w:val="22"/>
          <w:szCs w:val="22"/>
        </w:rPr>
        <w:t>this claim.</w:t>
      </w:r>
      <w:r w:rsidRPr="006D374C">
        <w:rPr>
          <w:rFonts w:asciiTheme="majorHAnsi" w:hAnsiTheme="majorHAnsi" w:cs="Times New Roman"/>
          <w:sz w:val="22"/>
          <w:szCs w:val="22"/>
        </w:rPr>
        <w:t xml:space="preserve"> </w:t>
      </w:r>
    </w:p>
    <w:p w:rsidR="005D4272" w:rsidRPr="006D374C" w:rsidRDefault="005D4272" w:rsidP="00FE4766">
      <w:pPr>
        <w:pStyle w:val="MediumGrid1-Accent21"/>
        <w:ind w:left="1440"/>
        <w:jc w:val="both"/>
        <w:rPr>
          <w:rFonts w:asciiTheme="majorHAnsi" w:hAnsiTheme="majorHAnsi" w:cs="Times New Roman"/>
          <w:b/>
          <w:sz w:val="22"/>
          <w:szCs w:val="22"/>
        </w:rPr>
      </w:pPr>
    </w:p>
    <w:p w:rsidR="005D3A9F" w:rsidRPr="006D374C" w:rsidRDefault="005D3A9F" w:rsidP="00FE4766">
      <w:pPr>
        <w:pStyle w:val="MediumGrid1-Accent21"/>
        <w:numPr>
          <w:ilvl w:val="0"/>
          <w:numId w:val="2"/>
        </w:numPr>
        <w:jc w:val="both"/>
        <w:rPr>
          <w:rFonts w:asciiTheme="majorHAnsi" w:hAnsiTheme="majorHAnsi" w:cs="Times New Roman"/>
          <w:b/>
          <w:sz w:val="22"/>
          <w:szCs w:val="22"/>
        </w:rPr>
      </w:pPr>
      <w:r w:rsidRPr="006D374C">
        <w:rPr>
          <w:rFonts w:asciiTheme="majorHAnsi" w:hAnsiTheme="majorHAnsi" w:cs="Times New Roman"/>
          <w:b/>
          <w:sz w:val="22"/>
          <w:szCs w:val="22"/>
        </w:rPr>
        <w:t>U</w:t>
      </w:r>
      <w:r w:rsidR="0035061D">
        <w:rPr>
          <w:rFonts w:asciiTheme="majorHAnsi" w:hAnsiTheme="majorHAnsi" w:cs="Times New Roman"/>
          <w:b/>
          <w:sz w:val="22"/>
          <w:szCs w:val="22"/>
        </w:rPr>
        <w:t>.</w:t>
      </w:r>
      <w:r w:rsidRPr="006D374C">
        <w:rPr>
          <w:rFonts w:asciiTheme="majorHAnsi" w:hAnsiTheme="majorHAnsi" w:cs="Times New Roman"/>
          <w:b/>
          <w:sz w:val="22"/>
          <w:szCs w:val="22"/>
        </w:rPr>
        <w:t>N</w:t>
      </w:r>
      <w:r w:rsidR="0035061D">
        <w:rPr>
          <w:rFonts w:asciiTheme="majorHAnsi" w:hAnsiTheme="majorHAnsi" w:cs="Times New Roman"/>
          <w:b/>
          <w:sz w:val="22"/>
          <w:szCs w:val="22"/>
        </w:rPr>
        <w:t>.</w:t>
      </w:r>
      <w:r w:rsidRPr="006D374C">
        <w:rPr>
          <w:rFonts w:asciiTheme="majorHAnsi" w:hAnsiTheme="majorHAnsi" w:cs="Times New Roman"/>
          <w:b/>
          <w:sz w:val="22"/>
          <w:szCs w:val="22"/>
        </w:rPr>
        <w:t xml:space="preserve"> </w:t>
      </w:r>
      <w:r w:rsidR="00AD3831">
        <w:rPr>
          <w:rFonts w:asciiTheme="majorHAnsi" w:hAnsiTheme="majorHAnsi" w:cs="Times New Roman"/>
          <w:b/>
          <w:sz w:val="22"/>
          <w:szCs w:val="22"/>
        </w:rPr>
        <w:t xml:space="preserve">Treaty </w:t>
      </w:r>
      <w:r w:rsidRPr="006D374C">
        <w:rPr>
          <w:rFonts w:asciiTheme="majorHAnsi" w:hAnsiTheme="majorHAnsi" w:cs="Times New Roman"/>
          <w:b/>
          <w:sz w:val="22"/>
          <w:szCs w:val="22"/>
        </w:rPr>
        <w:t xml:space="preserve">Body </w:t>
      </w:r>
      <w:r w:rsidR="00594758" w:rsidRPr="006D374C">
        <w:rPr>
          <w:rFonts w:asciiTheme="majorHAnsi" w:hAnsiTheme="majorHAnsi" w:cs="Times New Roman"/>
          <w:b/>
          <w:sz w:val="22"/>
          <w:szCs w:val="22"/>
        </w:rPr>
        <w:t xml:space="preserve">Engagement, Findings and </w:t>
      </w:r>
      <w:r w:rsidRPr="006D374C">
        <w:rPr>
          <w:rFonts w:asciiTheme="majorHAnsi" w:hAnsiTheme="majorHAnsi" w:cs="Times New Roman"/>
          <w:b/>
          <w:sz w:val="22"/>
          <w:szCs w:val="22"/>
        </w:rPr>
        <w:t>Recommendations</w:t>
      </w:r>
    </w:p>
    <w:p w:rsidR="005D3A9F" w:rsidRPr="006D374C" w:rsidRDefault="005D3A9F" w:rsidP="00FE4766">
      <w:pPr>
        <w:pStyle w:val="MediumGrid1-Accent21"/>
        <w:jc w:val="both"/>
        <w:rPr>
          <w:rFonts w:asciiTheme="majorHAnsi" w:hAnsiTheme="majorHAnsi" w:cs="Times New Roman"/>
          <w:b/>
          <w:sz w:val="22"/>
          <w:szCs w:val="22"/>
        </w:rPr>
      </w:pPr>
    </w:p>
    <w:p w:rsidR="008439A1" w:rsidRPr="006D374C" w:rsidRDefault="00BB67E0" w:rsidP="00FE4766">
      <w:pPr>
        <w:pStyle w:val="MediumGrid1-Accent21"/>
        <w:ind w:left="0"/>
        <w:jc w:val="both"/>
        <w:rPr>
          <w:rFonts w:asciiTheme="majorHAnsi" w:hAnsiTheme="majorHAnsi" w:cs="Times-Roman"/>
          <w:sz w:val="22"/>
          <w:szCs w:val="22"/>
          <w:lang w:eastAsia="en-US"/>
        </w:rPr>
      </w:pPr>
      <w:r>
        <w:rPr>
          <w:rFonts w:asciiTheme="majorHAnsi" w:hAnsiTheme="majorHAnsi"/>
          <w:sz w:val="22"/>
          <w:szCs w:val="22"/>
        </w:rPr>
        <w:t xml:space="preserve">In 2010, the U.S. was reviewed for the first time formally under the Universal Periodic Review Process. </w:t>
      </w:r>
      <w:r w:rsidR="00A86D72" w:rsidRPr="006D374C">
        <w:rPr>
          <w:rFonts w:asciiTheme="majorHAnsi" w:hAnsiTheme="majorHAnsi"/>
          <w:sz w:val="22"/>
          <w:szCs w:val="22"/>
        </w:rPr>
        <w:t xml:space="preserve">In March 2011, the </w:t>
      </w:r>
      <w:r w:rsidR="008C4E31">
        <w:rPr>
          <w:rFonts w:asciiTheme="majorHAnsi" w:hAnsiTheme="majorHAnsi"/>
          <w:sz w:val="22"/>
          <w:szCs w:val="22"/>
        </w:rPr>
        <w:t>U.S.</w:t>
      </w:r>
      <w:r w:rsidR="00A86D72" w:rsidRPr="006D374C">
        <w:rPr>
          <w:rFonts w:asciiTheme="majorHAnsi" w:hAnsiTheme="majorHAnsi"/>
          <w:sz w:val="22"/>
          <w:szCs w:val="22"/>
        </w:rPr>
        <w:t xml:space="preserve"> government formally accepted recommendations made</w:t>
      </w:r>
      <w:r>
        <w:rPr>
          <w:rFonts w:asciiTheme="majorHAnsi" w:hAnsiTheme="majorHAnsi"/>
          <w:sz w:val="22"/>
          <w:szCs w:val="22"/>
        </w:rPr>
        <w:t xml:space="preserve"> by the U</w:t>
      </w:r>
      <w:r w:rsidR="00F74D93">
        <w:rPr>
          <w:rFonts w:asciiTheme="majorHAnsi" w:hAnsiTheme="majorHAnsi"/>
          <w:sz w:val="22"/>
          <w:szCs w:val="22"/>
        </w:rPr>
        <w:t>.</w:t>
      </w:r>
      <w:r>
        <w:rPr>
          <w:rFonts w:asciiTheme="majorHAnsi" w:hAnsiTheme="majorHAnsi"/>
          <w:sz w:val="22"/>
          <w:szCs w:val="22"/>
        </w:rPr>
        <w:t>N</w:t>
      </w:r>
      <w:r w:rsidR="00F74D93">
        <w:rPr>
          <w:rFonts w:asciiTheme="majorHAnsi" w:hAnsiTheme="majorHAnsi"/>
          <w:sz w:val="22"/>
          <w:szCs w:val="22"/>
        </w:rPr>
        <w:t>.</w:t>
      </w:r>
      <w:r>
        <w:rPr>
          <w:rFonts w:asciiTheme="majorHAnsi" w:hAnsiTheme="majorHAnsi"/>
          <w:sz w:val="22"/>
          <w:szCs w:val="22"/>
        </w:rPr>
        <w:t xml:space="preserve"> Human Rights Council, noting that </w:t>
      </w:r>
      <w:r w:rsidR="008439A1" w:rsidRPr="006D374C">
        <w:rPr>
          <w:rFonts w:asciiTheme="majorHAnsi" w:hAnsiTheme="majorHAnsi" w:cs="Times-Roman"/>
          <w:sz w:val="22"/>
          <w:szCs w:val="22"/>
          <w:lang w:eastAsia="en-US"/>
        </w:rPr>
        <w:t>it supported Sweden’s recommendation</w:t>
      </w:r>
      <w:r w:rsidR="00A86D72" w:rsidRPr="006D374C">
        <w:rPr>
          <w:rFonts w:asciiTheme="majorHAnsi" w:hAnsiTheme="majorHAnsi" w:cs="Times-Roman"/>
          <w:sz w:val="22"/>
          <w:szCs w:val="22"/>
          <w:lang w:eastAsia="en-US"/>
        </w:rPr>
        <w:t xml:space="preserve"> </w:t>
      </w:r>
      <w:r w:rsidR="008439A1" w:rsidRPr="006D374C">
        <w:rPr>
          <w:rFonts w:asciiTheme="majorHAnsi" w:hAnsiTheme="majorHAnsi" w:cs="Times-Roman"/>
          <w:sz w:val="22"/>
          <w:szCs w:val="22"/>
          <w:lang w:eastAsia="en-US"/>
        </w:rPr>
        <w:t>to ensure the “full enjoyment of human rights by persons deprived of their liberty.”</w:t>
      </w:r>
      <w:r w:rsidR="00A86D72" w:rsidRPr="006D374C">
        <w:rPr>
          <w:rStyle w:val="FootnoteReference"/>
          <w:rFonts w:asciiTheme="majorHAnsi" w:hAnsiTheme="majorHAnsi" w:cs="Times-Roman"/>
          <w:sz w:val="22"/>
          <w:szCs w:val="22"/>
          <w:lang w:eastAsia="en-US"/>
        </w:rPr>
        <w:footnoteReference w:id="34"/>
      </w:r>
      <w:r w:rsidR="00A86D72" w:rsidRPr="006D374C">
        <w:rPr>
          <w:rFonts w:asciiTheme="majorHAnsi" w:hAnsiTheme="majorHAnsi" w:cs="Times-Roman"/>
          <w:sz w:val="22"/>
          <w:szCs w:val="22"/>
          <w:lang w:eastAsia="en-US"/>
        </w:rPr>
        <w:t xml:space="preserve"> </w:t>
      </w:r>
      <w:r w:rsidR="008439A1" w:rsidRPr="006D374C">
        <w:rPr>
          <w:rFonts w:asciiTheme="majorHAnsi" w:hAnsiTheme="majorHAnsi" w:cs="Times-Roman"/>
          <w:sz w:val="22"/>
          <w:szCs w:val="22"/>
          <w:lang w:eastAsia="en-US"/>
        </w:rPr>
        <w:t>However, the policies, practices and conditions at the CMUs contradict the U.S.’</w:t>
      </w:r>
      <w:r w:rsidR="00A86D72" w:rsidRPr="006D374C">
        <w:rPr>
          <w:rFonts w:asciiTheme="majorHAnsi" w:hAnsiTheme="majorHAnsi" w:cs="Times-Roman"/>
          <w:sz w:val="22"/>
          <w:szCs w:val="22"/>
          <w:lang w:eastAsia="en-US"/>
        </w:rPr>
        <w:t xml:space="preserve"> </w:t>
      </w:r>
      <w:r w:rsidR="008439A1" w:rsidRPr="006D374C">
        <w:rPr>
          <w:rFonts w:asciiTheme="majorHAnsi" w:hAnsiTheme="majorHAnsi" w:cs="Times-Roman"/>
          <w:sz w:val="22"/>
          <w:szCs w:val="22"/>
          <w:lang w:eastAsia="en-US"/>
        </w:rPr>
        <w:t>assertion and constitute a significant blemish on the U.S. human rights record.</w:t>
      </w:r>
      <w:r w:rsidR="005E5903" w:rsidRPr="006D374C">
        <w:rPr>
          <w:rFonts w:asciiTheme="majorHAnsi" w:hAnsiTheme="majorHAnsi" w:cs="Times-Roman"/>
          <w:sz w:val="22"/>
          <w:szCs w:val="22"/>
          <w:lang w:eastAsia="en-US"/>
        </w:rPr>
        <w:t xml:space="preserve"> </w:t>
      </w:r>
    </w:p>
    <w:p w:rsidR="005E5903" w:rsidRPr="006D374C" w:rsidRDefault="005E5903" w:rsidP="00FE4766">
      <w:pPr>
        <w:pStyle w:val="MediumGrid1-Accent21"/>
        <w:ind w:left="0"/>
        <w:jc w:val="both"/>
        <w:rPr>
          <w:rFonts w:asciiTheme="majorHAnsi" w:hAnsiTheme="majorHAnsi" w:cs="Times-Roman"/>
          <w:sz w:val="22"/>
          <w:szCs w:val="22"/>
          <w:lang w:eastAsia="en-US"/>
        </w:rPr>
      </w:pPr>
    </w:p>
    <w:p w:rsidR="00A86D72" w:rsidRPr="006D374C" w:rsidRDefault="00D40ADA" w:rsidP="00FE4766">
      <w:pPr>
        <w:pStyle w:val="MediumGrid1-Accent21"/>
        <w:ind w:left="0"/>
        <w:jc w:val="both"/>
        <w:rPr>
          <w:rFonts w:asciiTheme="majorHAnsi" w:hAnsiTheme="majorHAnsi" w:cs="Times-Roman"/>
          <w:sz w:val="22"/>
          <w:szCs w:val="22"/>
          <w:lang w:eastAsia="en-US"/>
        </w:rPr>
      </w:pPr>
      <w:r w:rsidRPr="006D374C">
        <w:rPr>
          <w:rFonts w:asciiTheme="majorHAnsi" w:hAnsiTheme="majorHAnsi" w:cs="Times-Roman"/>
          <w:sz w:val="22"/>
          <w:szCs w:val="22"/>
          <w:lang w:eastAsia="en-US"/>
        </w:rPr>
        <w:t xml:space="preserve">During its </w:t>
      </w:r>
      <w:r w:rsidR="005E5903" w:rsidRPr="006D374C">
        <w:rPr>
          <w:rFonts w:asciiTheme="majorHAnsi" w:hAnsiTheme="majorHAnsi" w:cs="Times-Roman"/>
          <w:sz w:val="22"/>
          <w:szCs w:val="22"/>
          <w:lang w:eastAsia="en-US"/>
        </w:rPr>
        <w:t>March 2014</w:t>
      </w:r>
      <w:r w:rsidRPr="006D374C">
        <w:rPr>
          <w:rFonts w:asciiTheme="majorHAnsi" w:hAnsiTheme="majorHAnsi" w:cs="Times-Roman"/>
          <w:sz w:val="22"/>
          <w:szCs w:val="22"/>
          <w:lang w:eastAsia="en-US"/>
        </w:rPr>
        <w:t xml:space="preserve"> review of the U.S. </w:t>
      </w:r>
      <w:r w:rsidR="00873292">
        <w:rPr>
          <w:rFonts w:asciiTheme="majorHAnsi" w:hAnsiTheme="majorHAnsi" w:cs="Times-Roman"/>
          <w:sz w:val="22"/>
          <w:szCs w:val="22"/>
          <w:lang w:eastAsia="en-US"/>
        </w:rPr>
        <w:t>g</w:t>
      </w:r>
      <w:r w:rsidRPr="006D374C">
        <w:rPr>
          <w:rFonts w:asciiTheme="majorHAnsi" w:hAnsiTheme="majorHAnsi" w:cs="Times-Roman"/>
          <w:sz w:val="22"/>
          <w:szCs w:val="22"/>
          <w:lang w:eastAsia="en-US"/>
        </w:rPr>
        <w:t>overnment’s compliance with the international civil and political rights treaty</w:t>
      </w:r>
      <w:r w:rsidR="005E5903" w:rsidRPr="006D374C">
        <w:rPr>
          <w:rFonts w:asciiTheme="majorHAnsi" w:hAnsiTheme="majorHAnsi" w:cs="Times-Roman"/>
          <w:sz w:val="22"/>
          <w:szCs w:val="22"/>
          <w:lang w:eastAsia="en-US"/>
        </w:rPr>
        <w:t>, the U</w:t>
      </w:r>
      <w:r w:rsidR="00F74D93">
        <w:rPr>
          <w:rFonts w:asciiTheme="majorHAnsi" w:hAnsiTheme="majorHAnsi" w:cs="Times-Roman"/>
          <w:sz w:val="22"/>
          <w:szCs w:val="22"/>
          <w:lang w:eastAsia="en-US"/>
        </w:rPr>
        <w:t>.</w:t>
      </w:r>
      <w:r w:rsidR="005E5903" w:rsidRPr="006D374C">
        <w:rPr>
          <w:rFonts w:asciiTheme="majorHAnsi" w:hAnsiTheme="majorHAnsi" w:cs="Times-Roman"/>
          <w:sz w:val="22"/>
          <w:szCs w:val="22"/>
          <w:lang w:eastAsia="en-US"/>
        </w:rPr>
        <w:t>N</w:t>
      </w:r>
      <w:r w:rsidR="00F74D93">
        <w:rPr>
          <w:rFonts w:asciiTheme="majorHAnsi" w:hAnsiTheme="majorHAnsi" w:cs="Times-Roman"/>
          <w:sz w:val="22"/>
          <w:szCs w:val="22"/>
          <w:lang w:eastAsia="en-US"/>
        </w:rPr>
        <w:t>.</w:t>
      </w:r>
      <w:r w:rsidR="005E5903" w:rsidRPr="006D374C">
        <w:rPr>
          <w:rFonts w:asciiTheme="majorHAnsi" w:hAnsiTheme="majorHAnsi" w:cs="Times-Roman"/>
          <w:sz w:val="22"/>
          <w:szCs w:val="22"/>
          <w:lang w:eastAsia="en-US"/>
        </w:rPr>
        <w:t xml:space="preserve"> Human Rights Committee also noted its concern about the </w:t>
      </w:r>
      <w:r w:rsidR="00594758" w:rsidRPr="006D374C">
        <w:rPr>
          <w:rFonts w:asciiTheme="majorHAnsi" w:hAnsiTheme="majorHAnsi" w:cs="Times-Roman"/>
          <w:sz w:val="22"/>
          <w:szCs w:val="22"/>
          <w:lang w:eastAsia="en-US"/>
        </w:rPr>
        <w:t xml:space="preserve">continued </w:t>
      </w:r>
      <w:r w:rsidR="005E5903" w:rsidRPr="006D374C">
        <w:rPr>
          <w:rFonts w:asciiTheme="majorHAnsi" w:hAnsiTheme="majorHAnsi" w:cs="Times-Roman"/>
          <w:sz w:val="22"/>
          <w:szCs w:val="22"/>
          <w:lang w:eastAsia="en-US"/>
        </w:rPr>
        <w:t xml:space="preserve">presence of racial </w:t>
      </w:r>
      <w:r w:rsidR="001239E9" w:rsidRPr="006D374C">
        <w:rPr>
          <w:rFonts w:asciiTheme="majorHAnsi" w:hAnsiTheme="majorHAnsi" w:cs="Times-Roman"/>
          <w:sz w:val="22"/>
          <w:szCs w:val="22"/>
          <w:lang w:eastAsia="en-US"/>
        </w:rPr>
        <w:t>disparities</w:t>
      </w:r>
      <w:r w:rsidR="009556C7" w:rsidRPr="006D374C">
        <w:rPr>
          <w:rFonts w:asciiTheme="majorHAnsi" w:hAnsiTheme="majorHAnsi" w:cs="Times-Roman"/>
          <w:sz w:val="22"/>
          <w:szCs w:val="22"/>
          <w:lang w:eastAsia="en-US"/>
        </w:rPr>
        <w:t xml:space="preserve"> </w:t>
      </w:r>
      <w:r w:rsidR="00594758" w:rsidRPr="006D374C">
        <w:rPr>
          <w:rFonts w:asciiTheme="majorHAnsi" w:hAnsiTheme="majorHAnsi" w:cs="Times-Roman"/>
          <w:sz w:val="22"/>
          <w:szCs w:val="22"/>
          <w:lang w:eastAsia="en-US"/>
        </w:rPr>
        <w:t>within the criminal justice system, and called on the U.S. government to “</w:t>
      </w:r>
      <w:r w:rsidR="00594758" w:rsidRPr="006D374C">
        <w:rPr>
          <w:rFonts w:asciiTheme="majorHAnsi" w:hAnsiTheme="majorHAnsi"/>
        </w:rPr>
        <w:t>step up its efforts to robustly address racial disparities in the criminal justice system”</w:t>
      </w:r>
      <w:r w:rsidR="001239E9" w:rsidRPr="006D374C">
        <w:rPr>
          <w:rStyle w:val="FootnoteReference"/>
          <w:rFonts w:asciiTheme="majorHAnsi" w:hAnsiTheme="majorHAnsi" w:cs="Times-Roman"/>
          <w:sz w:val="22"/>
          <w:szCs w:val="22"/>
          <w:lang w:eastAsia="en-US"/>
        </w:rPr>
        <w:footnoteReference w:id="35"/>
      </w:r>
    </w:p>
    <w:p w:rsidR="008439A1" w:rsidRPr="006D374C" w:rsidRDefault="008439A1" w:rsidP="00A86D72">
      <w:pPr>
        <w:pStyle w:val="MediumGrid1-Accent21"/>
        <w:rPr>
          <w:rFonts w:asciiTheme="majorHAnsi" w:hAnsiTheme="majorHAnsi" w:cs="Times New Roman"/>
          <w:b/>
          <w:sz w:val="22"/>
          <w:szCs w:val="22"/>
        </w:rPr>
      </w:pPr>
    </w:p>
    <w:p w:rsidR="00762A78" w:rsidRPr="006D374C" w:rsidRDefault="00762A78" w:rsidP="005B48B3">
      <w:pPr>
        <w:pStyle w:val="MediumGrid1-Accent21"/>
        <w:numPr>
          <w:ilvl w:val="0"/>
          <w:numId w:val="2"/>
        </w:numPr>
        <w:rPr>
          <w:rFonts w:asciiTheme="majorHAnsi" w:hAnsiTheme="majorHAnsi" w:cs="Times New Roman"/>
          <w:b/>
          <w:sz w:val="22"/>
          <w:szCs w:val="22"/>
        </w:rPr>
      </w:pPr>
      <w:r w:rsidRPr="006D374C">
        <w:rPr>
          <w:rFonts w:asciiTheme="majorHAnsi" w:hAnsiTheme="majorHAnsi" w:cs="Times New Roman"/>
          <w:b/>
          <w:sz w:val="22"/>
          <w:szCs w:val="22"/>
        </w:rPr>
        <w:t xml:space="preserve">Recommended Questions </w:t>
      </w:r>
    </w:p>
    <w:p w:rsidR="00762A78" w:rsidRPr="006D374C" w:rsidRDefault="00762A78" w:rsidP="00762A78">
      <w:pPr>
        <w:pStyle w:val="MediumGrid1-Accent21"/>
        <w:rPr>
          <w:rFonts w:asciiTheme="majorHAnsi" w:hAnsiTheme="majorHAnsi" w:cs="Times New Roman"/>
          <w:b/>
          <w:sz w:val="22"/>
          <w:szCs w:val="22"/>
        </w:rPr>
      </w:pPr>
    </w:p>
    <w:p w:rsidR="008439A1" w:rsidRPr="006D374C" w:rsidRDefault="008439A1" w:rsidP="008439A1">
      <w:pPr>
        <w:jc w:val="both"/>
        <w:rPr>
          <w:rFonts w:asciiTheme="majorHAnsi" w:hAnsiTheme="majorHAnsi" w:cs="Times New Roman"/>
          <w:sz w:val="22"/>
          <w:szCs w:val="22"/>
        </w:rPr>
      </w:pPr>
      <w:r w:rsidRPr="006D374C">
        <w:rPr>
          <w:rFonts w:asciiTheme="majorHAnsi" w:hAnsiTheme="majorHAnsi" w:cs="Times New Roman"/>
          <w:sz w:val="22"/>
          <w:szCs w:val="22"/>
        </w:rPr>
        <w:t>We respectfully request the Committee’s consideration of these sample questions during the U.S. government’s periodic review session:</w:t>
      </w:r>
    </w:p>
    <w:p w:rsidR="008439A1" w:rsidRPr="006D374C" w:rsidRDefault="008439A1" w:rsidP="004B49AE">
      <w:pPr>
        <w:jc w:val="both"/>
        <w:rPr>
          <w:rFonts w:asciiTheme="majorHAnsi" w:hAnsiTheme="majorHAnsi" w:cs="Times New Roman"/>
          <w:sz w:val="22"/>
          <w:szCs w:val="22"/>
        </w:rPr>
      </w:pPr>
    </w:p>
    <w:p w:rsidR="00A86D72" w:rsidRPr="006D374C" w:rsidRDefault="00A86D72" w:rsidP="004B49AE">
      <w:pPr>
        <w:pStyle w:val="PlainText"/>
        <w:numPr>
          <w:ilvl w:val="0"/>
          <w:numId w:val="8"/>
        </w:numPr>
        <w:rPr>
          <w:rFonts w:asciiTheme="majorHAnsi" w:hAnsiTheme="majorHAnsi"/>
          <w:szCs w:val="22"/>
        </w:rPr>
      </w:pPr>
      <w:r w:rsidRPr="006D374C">
        <w:rPr>
          <w:rFonts w:asciiTheme="majorHAnsi" w:hAnsiTheme="majorHAnsi"/>
          <w:szCs w:val="22"/>
        </w:rPr>
        <w:t>Considering the</w:t>
      </w:r>
      <w:r w:rsidR="00297924" w:rsidRPr="006D374C">
        <w:rPr>
          <w:rFonts w:asciiTheme="majorHAnsi" w:hAnsiTheme="majorHAnsi"/>
          <w:szCs w:val="22"/>
        </w:rPr>
        <w:t xml:space="preserve"> nearly 10</w:t>
      </w:r>
      <w:r w:rsidRPr="006D374C">
        <w:rPr>
          <w:rFonts w:asciiTheme="majorHAnsi" w:hAnsiTheme="majorHAnsi"/>
          <w:szCs w:val="22"/>
        </w:rPr>
        <w:t>00% overrepresentation of Muslims at the CMUs, what measures are being taken to ensure that Muslim and Arab men are not being singled out for CMU designation?</w:t>
      </w:r>
      <w:r w:rsidR="00297924" w:rsidRPr="006D374C">
        <w:rPr>
          <w:rFonts w:asciiTheme="majorHAnsi" w:hAnsiTheme="majorHAnsi"/>
          <w:szCs w:val="22"/>
        </w:rPr>
        <w:t xml:space="preserve"> </w:t>
      </w:r>
    </w:p>
    <w:p w:rsidR="008439A1" w:rsidRPr="006D374C" w:rsidRDefault="008439A1" w:rsidP="004B49AE">
      <w:pPr>
        <w:pStyle w:val="PlainText"/>
        <w:rPr>
          <w:rFonts w:asciiTheme="majorHAnsi" w:hAnsiTheme="majorHAnsi"/>
          <w:szCs w:val="22"/>
        </w:rPr>
      </w:pPr>
    </w:p>
    <w:p w:rsidR="00297924" w:rsidRPr="006D374C" w:rsidRDefault="008439A1" w:rsidP="004B49AE">
      <w:pPr>
        <w:pStyle w:val="PlainText"/>
        <w:numPr>
          <w:ilvl w:val="0"/>
          <w:numId w:val="8"/>
        </w:numPr>
        <w:rPr>
          <w:rFonts w:asciiTheme="majorHAnsi" w:hAnsiTheme="majorHAnsi"/>
          <w:szCs w:val="22"/>
        </w:rPr>
      </w:pPr>
      <w:r w:rsidRPr="006D374C">
        <w:rPr>
          <w:rFonts w:asciiTheme="majorHAnsi" w:hAnsiTheme="majorHAnsi"/>
          <w:szCs w:val="22"/>
        </w:rPr>
        <w:t xml:space="preserve">Why doesn't the BOP provide </w:t>
      </w:r>
      <w:r w:rsidR="00297924" w:rsidRPr="006D374C">
        <w:rPr>
          <w:rFonts w:asciiTheme="majorHAnsi" w:hAnsiTheme="majorHAnsi"/>
          <w:szCs w:val="22"/>
        </w:rPr>
        <w:t>set criteria</w:t>
      </w:r>
      <w:r w:rsidR="00F01037">
        <w:rPr>
          <w:rFonts w:asciiTheme="majorHAnsi" w:hAnsiTheme="majorHAnsi"/>
          <w:szCs w:val="22"/>
        </w:rPr>
        <w:t xml:space="preserve"> for </w:t>
      </w:r>
      <w:r w:rsidR="00297924" w:rsidRPr="006D374C">
        <w:rPr>
          <w:rFonts w:asciiTheme="majorHAnsi" w:hAnsiTheme="majorHAnsi"/>
          <w:szCs w:val="22"/>
        </w:rPr>
        <w:t>and a meaningful way to challenge one’s designation to the CMU?</w:t>
      </w:r>
    </w:p>
    <w:p w:rsidR="00762A78" w:rsidRPr="006D374C" w:rsidRDefault="00762A78" w:rsidP="006326FE">
      <w:pPr>
        <w:pStyle w:val="MediumGrid1-Accent21"/>
        <w:ind w:left="0"/>
        <w:rPr>
          <w:rFonts w:asciiTheme="majorHAnsi" w:hAnsiTheme="majorHAnsi" w:cs="Times New Roman"/>
          <w:b/>
          <w:sz w:val="22"/>
          <w:szCs w:val="22"/>
        </w:rPr>
      </w:pPr>
    </w:p>
    <w:p w:rsidR="00762A78" w:rsidRPr="006D374C" w:rsidRDefault="00762A78" w:rsidP="005B48B3">
      <w:pPr>
        <w:pStyle w:val="MediumGrid1-Accent21"/>
        <w:numPr>
          <w:ilvl w:val="0"/>
          <w:numId w:val="2"/>
        </w:numPr>
        <w:rPr>
          <w:rFonts w:asciiTheme="majorHAnsi" w:hAnsiTheme="majorHAnsi" w:cs="Times New Roman"/>
          <w:b/>
          <w:sz w:val="22"/>
          <w:szCs w:val="22"/>
        </w:rPr>
      </w:pPr>
      <w:r w:rsidRPr="006D374C">
        <w:rPr>
          <w:rFonts w:asciiTheme="majorHAnsi" w:hAnsiTheme="majorHAnsi" w:cs="Times New Roman"/>
          <w:b/>
          <w:sz w:val="22"/>
          <w:szCs w:val="22"/>
        </w:rPr>
        <w:t>Suggested Recommendations</w:t>
      </w:r>
      <w:r w:rsidR="00BE3708">
        <w:rPr>
          <w:rFonts w:asciiTheme="majorHAnsi" w:hAnsiTheme="majorHAnsi" w:cs="Times New Roman"/>
          <w:b/>
          <w:sz w:val="22"/>
          <w:szCs w:val="22"/>
        </w:rPr>
        <w:t xml:space="preserve"> to the United States</w:t>
      </w:r>
    </w:p>
    <w:p w:rsidR="00762A78" w:rsidRPr="006D374C" w:rsidRDefault="00762A78" w:rsidP="00762A78">
      <w:pPr>
        <w:pStyle w:val="MediumGrid1-Accent21"/>
        <w:rPr>
          <w:rFonts w:asciiTheme="majorHAnsi" w:hAnsiTheme="majorHAnsi" w:cs="Times New Roman"/>
          <w:b/>
          <w:sz w:val="22"/>
          <w:szCs w:val="22"/>
        </w:rPr>
      </w:pPr>
    </w:p>
    <w:p w:rsidR="008439A1" w:rsidRPr="006D374C" w:rsidRDefault="004B49AE" w:rsidP="008439A1">
      <w:pPr>
        <w:pStyle w:val="MediumGrid1-Accent21"/>
        <w:ind w:left="0"/>
        <w:rPr>
          <w:rFonts w:asciiTheme="majorHAnsi" w:hAnsiTheme="majorHAnsi" w:cs="Times New Roman"/>
          <w:sz w:val="22"/>
          <w:szCs w:val="22"/>
        </w:rPr>
      </w:pPr>
      <w:r w:rsidRPr="006D374C">
        <w:rPr>
          <w:rFonts w:asciiTheme="majorHAnsi" w:hAnsiTheme="majorHAnsi" w:cs="Times New Roman"/>
          <w:sz w:val="22"/>
          <w:szCs w:val="22"/>
        </w:rPr>
        <w:t>We</w:t>
      </w:r>
      <w:r w:rsidR="008439A1" w:rsidRPr="006D374C">
        <w:rPr>
          <w:rFonts w:asciiTheme="majorHAnsi" w:hAnsiTheme="majorHAnsi" w:cs="Times New Roman"/>
          <w:sz w:val="22"/>
          <w:szCs w:val="22"/>
        </w:rPr>
        <w:t xml:space="preserve"> respectfully request the Committee’s consideration of the following sample recommendations:</w:t>
      </w:r>
    </w:p>
    <w:p w:rsidR="008439A1" w:rsidRPr="006D374C" w:rsidRDefault="008439A1" w:rsidP="008439A1">
      <w:pPr>
        <w:pStyle w:val="MediumGrid1-Accent21"/>
        <w:ind w:left="0"/>
        <w:rPr>
          <w:rFonts w:asciiTheme="majorHAnsi" w:hAnsiTheme="majorHAnsi" w:cs="Times New Roman"/>
          <w:sz w:val="22"/>
          <w:szCs w:val="22"/>
        </w:rPr>
      </w:pPr>
    </w:p>
    <w:p w:rsidR="00297924" w:rsidRPr="00F01037" w:rsidRDefault="00297924" w:rsidP="004B49AE">
      <w:pPr>
        <w:pStyle w:val="MediumGrid1-Accent21"/>
        <w:numPr>
          <w:ilvl w:val="0"/>
          <w:numId w:val="9"/>
        </w:numPr>
        <w:rPr>
          <w:rFonts w:asciiTheme="majorHAnsi" w:hAnsiTheme="majorHAnsi" w:cs="Times New Roman"/>
          <w:sz w:val="22"/>
          <w:szCs w:val="22"/>
        </w:rPr>
      </w:pPr>
      <w:r w:rsidRPr="006D374C">
        <w:rPr>
          <w:rFonts w:asciiTheme="majorHAnsi" w:hAnsiTheme="majorHAnsi"/>
          <w:sz w:val="22"/>
          <w:szCs w:val="22"/>
        </w:rPr>
        <w:t>Ensure no one is sent to the CMUs on the basis of their ethnicity, religion or protected activities or beliefs, and that these factors are not used as a proxy for designation to the units.</w:t>
      </w:r>
    </w:p>
    <w:p w:rsidR="00F01037" w:rsidRPr="006D374C" w:rsidRDefault="00F01037" w:rsidP="00F01037">
      <w:pPr>
        <w:pStyle w:val="MediumGrid1-Accent21"/>
        <w:ind w:left="1800"/>
        <w:rPr>
          <w:rFonts w:asciiTheme="majorHAnsi" w:hAnsiTheme="majorHAnsi" w:cs="Times New Roman"/>
          <w:sz w:val="22"/>
          <w:szCs w:val="22"/>
        </w:rPr>
      </w:pPr>
    </w:p>
    <w:p w:rsidR="00297924" w:rsidRPr="006D374C" w:rsidRDefault="00297924" w:rsidP="004B49AE">
      <w:pPr>
        <w:pStyle w:val="PlainText"/>
        <w:numPr>
          <w:ilvl w:val="0"/>
          <w:numId w:val="9"/>
        </w:numPr>
        <w:rPr>
          <w:rFonts w:asciiTheme="majorHAnsi" w:hAnsiTheme="majorHAnsi"/>
          <w:szCs w:val="22"/>
        </w:rPr>
      </w:pPr>
      <w:r w:rsidRPr="006D374C">
        <w:rPr>
          <w:rFonts w:asciiTheme="majorHAnsi" w:hAnsiTheme="majorHAnsi"/>
          <w:szCs w:val="22"/>
        </w:rPr>
        <w:t>Express concern over the</w:t>
      </w:r>
      <w:r w:rsidR="00ED7C9E">
        <w:rPr>
          <w:rFonts w:asciiTheme="majorHAnsi" w:hAnsiTheme="majorHAnsi"/>
          <w:szCs w:val="22"/>
        </w:rPr>
        <w:t xml:space="preserve"> CMUs and the ability of the U.S. government to meet its </w:t>
      </w:r>
      <w:r w:rsidR="00B16BEC">
        <w:rPr>
          <w:rFonts w:asciiTheme="majorHAnsi" w:hAnsiTheme="majorHAnsi"/>
          <w:szCs w:val="22"/>
        </w:rPr>
        <w:t xml:space="preserve">obligations to </w:t>
      </w:r>
      <w:r w:rsidR="00F83DE6">
        <w:rPr>
          <w:rFonts w:asciiTheme="majorHAnsi" w:hAnsiTheme="majorHAnsi"/>
          <w:szCs w:val="22"/>
        </w:rPr>
        <w:t xml:space="preserve">prevent racial discrimination in the </w:t>
      </w:r>
      <w:r w:rsidR="00ED7C9E">
        <w:rPr>
          <w:rFonts w:asciiTheme="majorHAnsi" w:hAnsiTheme="majorHAnsi"/>
          <w:szCs w:val="22"/>
        </w:rPr>
        <w:t>administration and functioning of the criminal justice system</w:t>
      </w:r>
      <w:r w:rsidRPr="006D374C">
        <w:rPr>
          <w:rFonts w:asciiTheme="majorHAnsi" w:hAnsiTheme="majorHAnsi"/>
          <w:szCs w:val="22"/>
        </w:rPr>
        <w:t>.</w:t>
      </w:r>
    </w:p>
    <w:sectPr w:rsidR="00297924" w:rsidRPr="006D374C" w:rsidSect="007804A2">
      <w:head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81A" w:rsidRDefault="0082281A" w:rsidP="00826DC0">
      <w:r>
        <w:separator/>
      </w:r>
    </w:p>
  </w:endnote>
  <w:endnote w:type="continuationSeparator" w:id="0">
    <w:p w:rsidR="0082281A" w:rsidRDefault="0082281A" w:rsidP="0082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imes-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81A" w:rsidRDefault="0082281A" w:rsidP="00826DC0">
      <w:r>
        <w:separator/>
      </w:r>
    </w:p>
  </w:footnote>
  <w:footnote w:type="continuationSeparator" w:id="0">
    <w:p w:rsidR="0082281A" w:rsidRDefault="0082281A" w:rsidP="00826DC0">
      <w:r>
        <w:continuationSeparator/>
      </w:r>
    </w:p>
  </w:footnote>
  <w:footnote w:id="1">
    <w:p w:rsidR="00826DC0" w:rsidRPr="006D374C" w:rsidRDefault="00826DC0" w:rsidP="00DE1EF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Learn more at </w:t>
      </w:r>
      <w:hyperlink r:id="rId1" w:history="1">
        <w:r w:rsidR="00DC1257" w:rsidRPr="006D374C">
          <w:rPr>
            <w:rStyle w:val="Hyperlink"/>
            <w:rFonts w:asciiTheme="majorHAnsi" w:hAnsiTheme="majorHAnsi"/>
            <w:sz w:val="18"/>
            <w:szCs w:val="18"/>
            <w:lang w:val="en-US"/>
          </w:rPr>
          <w:t>www.ccrjustice.org</w:t>
        </w:r>
      </w:hyperlink>
      <w:r w:rsidRPr="006D374C">
        <w:rPr>
          <w:rFonts w:asciiTheme="majorHAnsi" w:hAnsiTheme="majorHAnsi"/>
          <w:sz w:val="18"/>
          <w:szCs w:val="18"/>
          <w:lang w:val="en-US"/>
        </w:rPr>
        <w:t>.</w:t>
      </w:r>
      <w:r w:rsidR="00DC1257" w:rsidRPr="006D374C">
        <w:rPr>
          <w:rFonts w:asciiTheme="majorHAnsi" w:hAnsiTheme="majorHAnsi"/>
          <w:sz w:val="18"/>
          <w:szCs w:val="18"/>
          <w:lang w:val="en-US"/>
        </w:rPr>
        <w:t xml:space="preserve"> </w:t>
      </w:r>
      <w:r w:rsidRPr="006D374C">
        <w:rPr>
          <w:rFonts w:asciiTheme="majorHAnsi" w:hAnsiTheme="majorHAnsi"/>
          <w:sz w:val="18"/>
          <w:szCs w:val="18"/>
          <w:lang w:val="en-US"/>
        </w:rPr>
        <w:t xml:space="preserve"> </w:t>
      </w:r>
    </w:p>
  </w:footnote>
  <w:footnote w:id="2">
    <w:p w:rsidR="00FC5DAB" w:rsidRPr="006D374C" w:rsidRDefault="00FC5DAB" w:rsidP="005B48B3">
      <w:pPr>
        <w:pStyle w:val="Heading1"/>
        <w:spacing w:before="0" w:beforeAutospacing="0" w:after="0" w:afterAutospacing="0"/>
        <w:rPr>
          <w:rFonts w:asciiTheme="majorHAnsi" w:hAnsiTheme="majorHAnsi"/>
          <w:b w:val="0"/>
          <w:sz w:val="18"/>
          <w:szCs w:val="18"/>
        </w:rPr>
      </w:pPr>
      <w:r w:rsidRPr="006D374C">
        <w:rPr>
          <w:rStyle w:val="FootnoteReference"/>
          <w:rFonts w:asciiTheme="majorHAnsi" w:hAnsiTheme="majorHAnsi"/>
          <w:b w:val="0"/>
          <w:sz w:val="18"/>
          <w:szCs w:val="18"/>
        </w:rPr>
        <w:footnoteRef/>
      </w:r>
      <w:r w:rsidRPr="006D374C">
        <w:rPr>
          <w:rFonts w:asciiTheme="majorHAnsi" w:hAnsiTheme="majorHAnsi"/>
          <w:b w:val="0"/>
          <w:sz w:val="18"/>
          <w:szCs w:val="18"/>
        </w:rPr>
        <w:t xml:space="preserve"> CCR,</w:t>
      </w:r>
      <w:r w:rsidR="00DE1EF3" w:rsidRPr="006D374C">
        <w:rPr>
          <w:rFonts w:asciiTheme="majorHAnsi" w:hAnsiTheme="majorHAnsi"/>
          <w:b w:val="0"/>
          <w:sz w:val="18"/>
          <w:szCs w:val="18"/>
        </w:rPr>
        <w:t xml:space="preserve"> Factsheet, </w:t>
      </w:r>
      <w:r w:rsidRPr="006D374C">
        <w:rPr>
          <w:rFonts w:asciiTheme="majorHAnsi" w:hAnsiTheme="majorHAnsi"/>
          <w:b w:val="0"/>
          <w:sz w:val="18"/>
          <w:szCs w:val="18"/>
        </w:rPr>
        <w:t>CMUs: The Federal Prison System’s Experiment in Social Isolation, Updated March 2013, available</w:t>
      </w:r>
      <w:r w:rsidR="008841FF">
        <w:rPr>
          <w:rFonts w:asciiTheme="majorHAnsi" w:hAnsiTheme="majorHAnsi"/>
          <w:b w:val="0"/>
          <w:sz w:val="18"/>
          <w:szCs w:val="18"/>
        </w:rPr>
        <w:t>:</w:t>
      </w:r>
      <w:r w:rsidRPr="006D374C">
        <w:rPr>
          <w:rFonts w:asciiTheme="majorHAnsi" w:hAnsiTheme="majorHAnsi"/>
          <w:b w:val="0"/>
          <w:sz w:val="18"/>
          <w:szCs w:val="18"/>
        </w:rPr>
        <w:t xml:space="preserve"> </w:t>
      </w:r>
      <w:hyperlink r:id="rId2" w:history="1">
        <w:r w:rsidRPr="006D374C">
          <w:rPr>
            <w:rStyle w:val="Hyperlink"/>
            <w:rFonts w:asciiTheme="majorHAnsi" w:hAnsiTheme="majorHAnsi"/>
            <w:b w:val="0"/>
            <w:sz w:val="18"/>
            <w:szCs w:val="18"/>
          </w:rPr>
          <w:t>www.ccrjustice.org/files/CCR_CMU_Factsheet_March2013.pdf</w:t>
        </w:r>
      </w:hyperlink>
      <w:r w:rsidR="008841FF" w:rsidRPr="008841FF">
        <w:rPr>
          <w:rStyle w:val="Hyperlink"/>
          <w:rFonts w:asciiTheme="majorHAnsi" w:hAnsiTheme="majorHAnsi"/>
          <w:b w:val="0"/>
          <w:color w:val="auto"/>
          <w:sz w:val="18"/>
          <w:szCs w:val="18"/>
          <w:u w:val="none"/>
        </w:rPr>
        <w:t>.</w:t>
      </w:r>
      <w:r w:rsidRPr="006D374C">
        <w:rPr>
          <w:rFonts w:asciiTheme="majorHAnsi" w:hAnsiTheme="majorHAnsi"/>
          <w:b w:val="0"/>
          <w:sz w:val="18"/>
          <w:szCs w:val="18"/>
        </w:rPr>
        <w:t xml:space="preserve"> </w:t>
      </w:r>
    </w:p>
  </w:footnote>
  <w:footnote w:id="3">
    <w:p w:rsidR="005B28B7" w:rsidRPr="006D374C" w:rsidRDefault="005B28B7">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Prisoners have also been sent to the CMU </w:t>
      </w:r>
      <w:r w:rsidRPr="006D374C">
        <w:rPr>
          <w:rFonts w:asciiTheme="majorHAnsi" w:hAnsiTheme="majorHAnsi"/>
          <w:sz w:val="18"/>
          <w:szCs w:val="18"/>
        </w:rPr>
        <w:t>in retaliation for challenging poor treatment or other rights violations in the federal prison system</w:t>
      </w:r>
      <w:r w:rsidR="005B48B3" w:rsidRPr="006D374C">
        <w:rPr>
          <w:rFonts w:asciiTheme="majorHAnsi" w:hAnsiTheme="majorHAnsi"/>
          <w:sz w:val="18"/>
          <w:szCs w:val="18"/>
          <w:lang w:val="en-US"/>
        </w:rPr>
        <w:t>.</w:t>
      </w:r>
    </w:p>
  </w:footnote>
  <w:footnote w:id="4">
    <w:p w:rsidR="00EB6A70" w:rsidRPr="006D374C" w:rsidRDefault="00EB6A70">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lang w:val="en-US"/>
        </w:rPr>
        <w:t xml:space="preserve"> </w:t>
      </w:r>
      <w:proofErr w:type="spellStart"/>
      <w:r w:rsidRPr="006D374C">
        <w:rPr>
          <w:rFonts w:asciiTheme="majorHAnsi" w:hAnsiTheme="majorHAnsi"/>
          <w:i/>
          <w:sz w:val="18"/>
          <w:szCs w:val="18"/>
          <w:lang w:val="en-US"/>
        </w:rPr>
        <w:t>Aref</w:t>
      </w:r>
      <w:proofErr w:type="spellEnd"/>
      <w:r w:rsidRPr="006D374C">
        <w:rPr>
          <w:rFonts w:asciiTheme="majorHAnsi" w:hAnsiTheme="majorHAnsi"/>
          <w:i/>
          <w:sz w:val="18"/>
          <w:szCs w:val="18"/>
          <w:lang w:val="en-US"/>
        </w:rPr>
        <w:t xml:space="preserve"> v. Holder</w:t>
      </w:r>
      <w:r w:rsidRPr="006D374C">
        <w:rPr>
          <w:rFonts w:asciiTheme="majorHAnsi" w:hAnsiTheme="majorHAnsi"/>
          <w:sz w:val="18"/>
          <w:szCs w:val="18"/>
          <w:lang w:val="en-US"/>
        </w:rPr>
        <w:t xml:space="preserve"> is </w:t>
      </w:r>
      <w:r w:rsidRPr="006D374C">
        <w:rPr>
          <w:rFonts w:asciiTheme="majorHAnsi" w:hAnsiTheme="majorHAnsi"/>
          <w:sz w:val="18"/>
          <w:szCs w:val="18"/>
        </w:rPr>
        <w:t>a federal lawsuit challenging the policies and conditions at the two CMUs, as well as the circumstances under which they were established</w:t>
      </w:r>
      <w:r w:rsidRPr="006D374C">
        <w:rPr>
          <w:rFonts w:asciiTheme="majorHAnsi" w:hAnsiTheme="majorHAnsi"/>
          <w:sz w:val="18"/>
          <w:szCs w:val="18"/>
          <w:lang w:val="en-US"/>
        </w:rPr>
        <w:t xml:space="preserve">. Learn more at </w:t>
      </w:r>
      <w:hyperlink r:id="rId3" w:history="1">
        <w:r w:rsidRPr="006D374C">
          <w:rPr>
            <w:rStyle w:val="Hyperlink"/>
            <w:rFonts w:asciiTheme="majorHAnsi" w:hAnsiTheme="majorHAnsi"/>
            <w:sz w:val="18"/>
            <w:szCs w:val="18"/>
            <w:lang w:val="en-US"/>
          </w:rPr>
          <w:t>www.ccrjustice.org/cmu</w:t>
        </w:r>
      </w:hyperlink>
      <w:r w:rsidRPr="006D374C">
        <w:rPr>
          <w:rFonts w:asciiTheme="majorHAnsi" w:hAnsiTheme="majorHAnsi"/>
          <w:sz w:val="18"/>
          <w:szCs w:val="18"/>
          <w:lang w:val="en-US"/>
        </w:rPr>
        <w:t xml:space="preserve">. </w:t>
      </w:r>
    </w:p>
  </w:footnote>
  <w:footnote w:id="5">
    <w:p w:rsidR="00F240FD" w:rsidRPr="006D374C" w:rsidRDefault="00F240FD" w:rsidP="00F240FD">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CCR, Statement </w:t>
      </w:r>
      <w:r w:rsidR="00510E73" w:rsidRPr="006D374C">
        <w:rPr>
          <w:rFonts w:asciiTheme="majorHAnsi" w:hAnsiTheme="majorHAnsi"/>
          <w:sz w:val="18"/>
          <w:szCs w:val="18"/>
          <w:lang w:val="en-US"/>
        </w:rPr>
        <w:t>of Undisputed Facts</w:t>
      </w:r>
      <w:r w:rsidR="001A7C3D" w:rsidRPr="006D374C">
        <w:rPr>
          <w:rFonts w:asciiTheme="majorHAnsi" w:hAnsiTheme="majorHAnsi"/>
          <w:sz w:val="18"/>
          <w:szCs w:val="18"/>
          <w:lang w:val="en-US"/>
        </w:rPr>
        <w:t xml:space="preserve"> and supporting exhibits</w:t>
      </w:r>
      <w:r w:rsidR="00510E73" w:rsidRPr="006D374C">
        <w:rPr>
          <w:rFonts w:asciiTheme="majorHAnsi" w:hAnsiTheme="majorHAnsi"/>
          <w:sz w:val="18"/>
          <w:szCs w:val="18"/>
          <w:lang w:val="en-US"/>
        </w:rPr>
        <w:t xml:space="preserve">, </w:t>
      </w:r>
      <w:r w:rsidR="00510E73" w:rsidRPr="006D374C">
        <w:rPr>
          <w:rFonts w:asciiTheme="majorHAnsi" w:hAnsiTheme="majorHAnsi"/>
          <w:sz w:val="18"/>
          <w:szCs w:val="18"/>
        </w:rPr>
        <w:t xml:space="preserve">in </w:t>
      </w:r>
      <w:proofErr w:type="spellStart"/>
      <w:r w:rsidR="00510E73" w:rsidRPr="006D374C">
        <w:rPr>
          <w:rFonts w:asciiTheme="majorHAnsi" w:hAnsiTheme="majorHAnsi"/>
          <w:i/>
          <w:sz w:val="18"/>
          <w:szCs w:val="18"/>
        </w:rPr>
        <w:t>Aref</w:t>
      </w:r>
      <w:proofErr w:type="spellEnd"/>
      <w:r w:rsidR="00510E73" w:rsidRPr="006D374C">
        <w:rPr>
          <w:rFonts w:asciiTheme="majorHAnsi" w:hAnsiTheme="majorHAnsi"/>
          <w:i/>
          <w:sz w:val="18"/>
          <w:szCs w:val="18"/>
        </w:rPr>
        <w:t xml:space="preserve"> v. Holder,</w:t>
      </w:r>
      <w:r w:rsidR="00510E73" w:rsidRPr="006D374C">
        <w:rPr>
          <w:rFonts w:asciiTheme="majorHAnsi" w:hAnsiTheme="majorHAnsi"/>
          <w:i/>
          <w:sz w:val="18"/>
          <w:szCs w:val="18"/>
          <w:lang w:val="en-US"/>
        </w:rPr>
        <w:t xml:space="preserve"> </w:t>
      </w:r>
      <w:r w:rsidR="00510E73" w:rsidRPr="006D374C">
        <w:rPr>
          <w:rFonts w:asciiTheme="majorHAnsi" w:hAnsiTheme="majorHAnsi"/>
          <w:sz w:val="18"/>
          <w:szCs w:val="18"/>
          <w:lang w:val="en-US"/>
        </w:rPr>
        <w:t xml:space="preserve">April 23, 2014, available: </w:t>
      </w:r>
      <w:hyperlink r:id="rId4" w:history="1">
        <w:r w:rsidR="009556C7" w:rsidRPr="006D374C">
          <w:rPr>
            <w:rStyle w:val="Hyperlink"/>
            <w:rFonts w:asciiTheme="majorHAnsi" w:hAnsiTheme="majorHAnsi"/>
            <w:sz w:val="18"/>
            <w:szCs w:val="18"/>
            <w:lang w:val="en-US"/>
          </w:rPr>
          <w:t>http://ccrjustice.org/ourcases/current-cases/aref-et-al-v-holder-et-al</w:t>
        </w:r>
      </w:hyperlink>
      <w:r w:rsidR="009556C7" w:rsidRPr="006D374C">
        <w:rPr>
          <w:rFonts w:asciiTheme="majorHAnsi" w:hAnsiTheme="majorHAnsi"/>
          <w:sz w:val="18"/>
          <w:szCs w:val="18"/>
          <w:lang w:val="en-US"/>
        </w:rPr>
        <w:t xml:space="preserve"> </w:t>
      </w:r>
      <w:r w:rsidR="001A7C3D" w:rsidRPr="006D374C" w:rsidDel="001A7C3D">
        <w:rPr>
          <w:rFonts w:asciiTheme="majorHAnsi" w:hAnsiTheme="majorHAnsi"/>
          <w:sz w:val="18"/>
          <w:szCs w:val="18"/>
          <w:lang w:val="en-US"/>
        </w:rPr>
        <w:t xml:space="preserve"> </w:t>
      </w:r>
      <w:r w:rsidR="009556C7" w:rsidRPr="006D374C">
        <w:rPr>
          <w:rFonts w:asciiTheme="majorHAnsi" w:hAnsiTheme="majorHAnsi"/>
          <w:sz w:val="18"/>
          <w:szCs w:val="18"/>
          <w:lang w:val="en-US"/>
        </w:rPr>
        <w:t xml:space="preserve"> </w:t>
      </w:r>
    </w:p>
  </w:footnote>
  <w:footnote w:id="6">
    <w:p w:rsidR="001A7C3D" w:rsidRPr="006D374C" w:rsidRDefault="001A7C3D">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Pr="006D374C">
        <w:rPr>
          <w:rFonts w:asciiTheme="majorHAnsi" w:hAnsiTheme="majorHAnsi"/>
          <w:i/>
          <w:sz w:val="18"/>
          <w:szCs w:val="18"/>
          <w:lang w:val="en-US"/>
        </w:rPr>
        <w:t>Id.</w:t>
      </w:r>
      <w:r w:rsidRPr="006D374C">
        <w:rPr>
          <w:rFonts w:asciiTheme="majorHAnsi" w:hAnsiTheme="majorHAnsi"/>
          <w:sz w:val="18"/>
          <w:szCs w:val="18"/>
          <w:lang w:val="en-US"/>
        </w:rPr>
        <w:t xml:space="preserve"> at ¶</w:t>
      </w:r>
      <w:r w:rsidR="009556C7" w:rsidRPr="006D374C">
        <w:rPr>
          <w:rFonts w:asciiTheme="majorHAnsi" w:hAnsiTheme="majorHAnsi"/>
          <w:sz w:val="18"/>
          <w:szCs w:val="18"/>
          <w:lang w:val="en-US"/>
        </w:rPr>
        <w:t xml:space="preserve"> </w:t>
      </w:r>
      <w:r w:rsidRPr="006D374C">
        <w:rPr>
          <w:rFonts w:asciiTheme="majorHAnsi" w:hAnsiTheme="majorHAnsi"/>
          <w:sz w:val="18"/>
          <w:szCs w:val="18"/>
          <w:lang w:val="en-US"/>
        </w:rPr>
        <w:t>84, 85</w:t>
      </w:r>
      <w:r w:rsidR="00873292">
        <w:rPr>
          <w:rFonts w:asciiTheme="majorHAnsi" w:hAnsiTheme="majorHAnsi"/>
          <w:sz w:val="18"/>
          <w:szCs w:val="18"/>
          <w:lang w:val="en-US"/>
        </w:rPr>
        <w:t>.</w:t>
      </w:r>
      <w:proofErr w:type="gramEnd"/>
    </w:p>
  </w:footnote>
  <w:footnote w:id="7">
    <w:p w:rsidR="001A7C3D" w:rsidRPr="006D374C" w:rsidRDefault="001A7C3D">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009556C7" w:rsidRPr="006D374C">
        <w:rPr>
          <w:rFonts w:asciiTheme="majorHAnsi" w:hAnsiTheme="majorHAnsi"/>
          <w:i/>
          <w:sz w:val="18"/>
          <w:szCs w:val="18"/>
          <w:lang w:val="en-US"/>
        </w:rPr>
        <w:t>I</w:t>
      </w:r>
      <w:r w:rsidRPr="006D374C">
        <w:rPr>
          <w:rFonts w:asciiTheme="majorHAnsi" w:hAnsiTheme="majorHAnsi"/>
          <w:i/>
          <w:sz w:val="18"/>
          <w:szCs w:val="18"/>
          <w:lang w:val="en-US"/>
        </w:rPr>
        <w:t>d.</w:t>
      </w:r>
      <w:r w:rsidR="00873292">
        <w:rPr>
          <w:rFonts w:asciiTheme="majorHAnsi" w:hAnsiTheme="majorHAnsi"/>
          <w:sz w:val="18"/>
          <w:szCs w:val="18"/>
          <w:lang w:val="en-US"/>
        </w:rPr>
        <w:t xml:space="preserve"> at ¶ 88.</w:t>
      </w:r>
      <w:proofErr w:type="gramEnd"/>
    </w:p>
  </w:footnote>
  <w:footnote w:id="8">
    <w:p w:rsidR="001A7C3D" w:rsidRPr="006D374C" w:rsidRDefault="001A7C3D">
      <w:pPr>
        <w:pStyle w:val="FootnoteText"/>
        <w:rPr>
          <w:rFonts w:asciiTheme="majorHAnsi" w:hAnsiTheme="majorHAnsi"/>
          <w:sz w:val="18"/>
          <w:szCs w:val="18"/>
          <w:u w:val="single"/>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Pr="006D374C">
        <w:rPr>
          <w:rFonts w:asciiTheme="majorHAnsi" w:hAnsiTheme="majorHAnsi"/>
          <w:i/>
          <w:sz w:val="18"/>
          <w:szCs w:val="18"/>
          <w:lang w:val="en-US"/>
        </w:rPr>
        <w:t>Id.</w:t>
      </w:r>
      <w:r w:rsidRPr="006D374C">
        <w:rPr>
          <w:rFonts w:asciiTheme="majorHAnsi" w:hAnsiTheme="majorHAnsi"/>
          <w:sz w:val="18"/>
          <w:szCs w:val="18"/>
          <w:u w:val="single"/>
          <w:lang w:val="en-US"/>
        </w:rPr>
        <w:t xml:space="preserve"> at ¶ 127</w:t>
      </w:r>
      <w:r w:rsidR="00873292">
        <w:rPr>
          <w:rFonts w:asciiTheme="majorHAnsi" w:hAnsiTheme="majorHAnsi"/>
          <w:sz w:val="18"/>
          <w:szCs w:val="18"/>
          <w:u w:val="single"/>
          <w:lang w:val="en-US"/>
        </w:rPr>
        <w:t>.</w:t>
      </w:r>
      <w:proofErr w:type="gramEnd"/>
      <w:r w:rsidRPr="006D374C">
        <w:rPr>
          <w:rFonts w:asciiTheme="majorHAnsi" w:hAnsiTheme="majorHAnsi"/>
          <w:sz w:val="18"/>
          <w:szCs w:val="18"/>
          <w:u w:val="single"/>
          <w:lang w:val="en-US"/>
        </w:rPr>
        <w:t xml:space="preserve"> </w:t>
      </w:r>
    </w:p>
  </w:footnote>
  <w:footnote w:id="9">
    <w:p w:rsidR="004338D0" w:rsidRPr="006D374C" w:rsidRDefault="004338D0" w:rsidP="004338D0">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The Muslims detained in these two CMUs are both of Middle Eastern descent and also African-American (many who converted during their time in the prison system).</w:t>
      </w:r>
    </w:p>
  </w:footnote>
  <w:footnote w:id="10">
    <w:p w:rsidR="001A7C3D" w:rsidRPr="006D374C" w:rsidRDefault="001A7C3D">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00B17ACB" w:rsidRPr="006D374C">
        <w:rPr>
          <w:rFonts w:asciiTheme="majorHAnsi" w:hAnsiTheme="majorHAnsi"/>
          <w:sz w:val="18"/>
          <w:szCs w:val="18"/>
          <w:lang w:val="en-US"/>
        </w:rPr>
        <w:t>Statement of Undisputed Facts and supporting exhibits,</w:t>
      </w:r>
      <w:r w:rsidR="009556C7" w:rsidRPr="006D374C">
        <w:rPr>
          <w:rFonts w:asciiTheme="majorHAnsi" w:hAnsiTheme="majorHAnsi"/>
          <w:i/>
          <w:sz w:val="18"/>
          <w:szCs w:val="18"/>
          <w:lang w:val="en-US"/>
        </w:rPr>
        <w:t xml:space="preserve"> </w:t>
      </w:r>
      <w:r w:rsidRPr="006D374C">
        <w:rPr>
          <w:rFonts w:asciiTheme="majorHAnsi" w:hAnsiTheme="majorHAnsi"/>
          <w:sz w:val="18"/>
          <w:szCs w:val="18"/>
          <w:lang w:val="en-US"/>
        </w:rPr>
        <w:t>at ¶ 272.</w:t>
      </w:r>
      <w:proofErr w:type="gramEnd"/>
      <w:r w:rsidRPr="006D374C">
        <w:rPr>
          <w:rFonts w:asciiTheme="majorHAnsi" w:hAnsiTheme="majorHAnsi"/>
          <w:sz w:val="18"/>
          <w:szCs w:val="18"/>
          <w:lang w:val="en-US"/>
        </w:rPr>
        <w:t xml:space="preserve"> </w:t>
      </w:r>
    </w:p>
  </w:footnote>
  <w:footnote w:id="11">
    <w:p w:rsidR="001A7C3D" w:rsidRPr="006D374C" w:rsidRDefault="001A7C3D" w:rsidP="001A7C3D">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i/>
          <w:sz w:val="18"/>
          <w:szCs w:val="18"/>
          <w:lang w:val="en-US"/>
        </w:rPr>
        <w:t>Id.</w:t>
      </w:r>
      <w:r w:rsidRPr="006D374C">
        <w:rPr>
          <w:rFonts w:asciiTheme="majorHAnsi" w:hAnsiTheme="majorHAnsi"/>
          <w:sz w:val="18"/>
          <w:szCs w:val="18"/>
          <w:lang w:val="en-US"/>
        </w:rPr>
        <w:t xml:space="preserve"> at ¶ 274; CCR,</w:t>
      </w:r>
      <w:r w:rsidRPr="006D374C">
        <w:rPr>
          <w:rFonts w:asciiTheme="majorHAnsi" w:hAnsiTheme="majorHAnsi"/>
          <w:sz w:val="18"/>
          <w:szCs w:val="18"/>
        </w:rPr>
        <w:t xml:space="preserve"> Memorandum of Law in Support of Plaintiffs’ Motion for Summary Judgment in </w:t>
      </w:r>
      <w:proofErr w:type="spellStart"/>
      <w:r w:rsidRPr="006D374C">
        <w:rPr>
          <w:rFonts w:asciiTheme="majorHAnsi" w:hAnsiTheme="majorHAnsi"/>
          <w:i/>
          <w:sz w:val="18"/>
          <w:szCs w:val="18"/>
        </w:rPr>
        <w:t>Aref</w:t>
      </w:r>
      <w:proofErr w:type="spellEnd"/>
      <w:r w:rsidRPr="006D374C">
        <w:rPr>
          <w:rFonts w:asciiTheme="majorHAnsi" w:hAnsiTheme="majorHAnsi"/>
          <w:i/>
          <w:sz w:val="18"/>
          <w:szCs w:val="18"/>
        </w:rPr>
        <w:t xml:space="preserve"> v. Holder,</w:t>
      </w:r>
      <w:r w:rsidRPr="006D374C">
        <w:rPr>
          <w:rFonts w:asciiTheme="majorHAnsi" w:hAnsiTheme="majorHAnsi"/>
          <w:sz w:val="18"/>
          <w:szCs w:val="18"/>
        </w:rPr>
        <w:t xml:space="preserve"> April 23, 2014, available: </w:t>
      </w:r>
      <w:hyperlink r:id="rId5" w:history="1">
        <w:r w:rsidRPr="006D374C">
          <w:rPr>
            <w:rStyle w:val="Hyperlink"/>
            <w:rFonts w:asciiTheme="majorHAnsi" w:hAnsiTheme="majorHAnsi"/>
            <w:sz w:val="18"/>
            <w:szCs w:val="18"/>
          </w:rPr>
          <w:t>http://ccrjustice.org/files/Memo%20in%20Support%20of%20Summary%20Judgment%20Motion.pdf</w:t>
        </w:r>
      </w:hyperlink>
    </w:p>
  </w:footnote>
  <w:footnote w:id="12">
    <w:p w:rsidR="004338D0" w:rsidRPr="006D374C" w:rsidRDefault="004338D0" w:rsidP="004338D0">
      <w:pPr>
        <w:autoSpaceDE w:val="0"/>
        <w:autoSpaceDN w:val="0"/>
        <w:adjustRightInd w:val="0"/>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B17ACB" w:rsidRPr="006D374C">
        <w:rPr>
          <w:rFonts w:asciiTheme="majorHAnsi" w:hAnsiTheme="majorHAnsi"/>
          <w:sz w:val="18"/>
          <w:szCs w:val="18"/>
        </w:rPr>
        <w:t xml:space="preserve">CCR, Statement of Undisputed Facts and supporting exhibits </w:t>
      </w:r>
      <w:r w:rsidR="00B17DF8" w:rsidRPr="006D374C">
        <w:rPr>
          <w:rFonts w:asciiTheme="majorHAnsi" w:hAnsiTheme="majorHAnsi"/>
          <w:sz w:val="18"/>
          <w:szCs w:val="18"/>
        </w:rPr>
        <w:t xml:space="preserve">at ¶ 273, </w:t>
      </w:r>
      <w:r w:rsidRPr="006D374C">
        <w:rPr>
          <w:rFonts w:asciiTheme="majorHAnsi" w:hAnsiTheme="majorHAnsi"/>
          <w:i/>
          <w:sz w:val="18"/>
          <w:szCs w:val="18"/>
        </w:rPr>
        <w:t>CCR</w:t>
      </w:r>
      <w:r w:rsidRPr="006D374C">
        <w:rPr>
          <w:rFonts w:asciiTheme="majorHAnsi" w:hAnsiTheme="majorHAnsi"/>
          <w:sz w:val="18"/>
          <w:szCs w:val="18"/>
        </w:rPr>
        <w:t>, Memorandum of Law in Support of Plaintiffs’ Motion for Summary Judgment, p</w:t>
      </w:r>
      <w:r w:rsidR="00B17ACB" w:rsidRPr="006D374C">
        <w:rPr>
          <w:rFonts w:asciiTheme="majorHAnsi" w:hAnsiTheme="majorHAnsi"/>
          <w:sz w:val="18"/>
          <w:szCs w:val="18"/>
        </w:rPr>
        <w:t>.</w:t>
      </w:r>
      <w:r w:rsidRPr="006D374C">
        <w:rPr>
          <w:rFonts w:asciiTheme="majorHAnsi" w:hAnsiTheme="majorHAnsi"/>
          <w:sz w:val="18"/>
          <w:szCs w:val="18"/>
        </w:rPr>
        <w:t xml:space="preserve"> 10.</w:t>
      </w:r>
    </w:p>
  </w:footnote>
  <w:footnote w:id="13">
    <w:p w:rsidR="009E15C8" w:rsidRPr="006D374C" w:rsidRDefault="009E15C8" w:rsidP="009E15C8">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CCR, First Amended Complaint, </w:t>
      </w:r>
      <w:r w:rsidR="005B6AE6" w:rsidRPr="006D374C">
        <w:rPr>
          <w:rFonts w:asciiTheme="majorHAnsi" w:hAnsiTheme="majorHAnsi"/>
          <w:sz w:val="18"/>
          <w:szCs w:val="18"/>
        </w:rPr>
        <w:t xml:space="preserve">in </w:t>
      </w:r>
      <w:proofErr w:type="spellStart"/>
      <w:r w:rsidR="005B6AE6" w:rsidRPr="006D374C">
        <w:rPr>
          <w:rFonts w:asciiTheme="majorHAnsi" w:hAnsiTheme="majorHAnsi"/>
          <w:i/>
          <w:sz w:val="18"/>
          <w:szCs w:val="18"/>
        </w:rPr>
        <w:t>Aref</w:t>
      </w:r>
      <w:proofErr w:type="spellEnd"/>
      <w:r w:rsidR="005B6AE6" w:rsidRPr="006D374C">
        <w:rPr>
          <w:rFonts w:asciiTheme="majorHAnsi" w:hAnsiTheme="majorHAnsi"/>
          <w:i/>
          <w:sz w:val="18"/>
          <w:szCs w:val="18"/>
        </w:rPr>
        <w:t xml:space="preserve"> v. Holder,</w:t>
      </w:r>
      <w:r w:rsidR="005B6AE6" w:rsidRPr="006D374C">
        <w:rPr>
          <w:rFonts w:asciiTheme="majorHAnsi" w:hAnsiTheme="majorHAnsi"/>
          <w:i/>
          <w:sz w:val="18"/>
          <w:szCs w:val="18"/>
          <w:lang w:val="en-US"/>
        </w:rPr>
        <w:t xml:space="preserve"> </w:t>
      </w:r>
      <w:r w:rsidR="005B6AE6" w:rsidRPr="006D374C">
        <w:rPr>
          <w:rFonts w:asciiTheme="majorHAnsi" w:hAnsiTheme="majorHAnsi"/>
          <w:sz w:val="18"/>
          <w:szCs w:val="18"/>
          <w:lang w:val="en-US"/>
        </w:rPr>
        <w:t>September 5, 2012,</w:t>
      </w:r>
      <w:r w:rsidR="007E3334" w:rsidRPr="006D374C">
        <w:rPr>
          <w:rFonts w:asciiTheme="majorHAnsi" w:hAnsiTheme="majorHAnsi"/>
          <w:sz w:val="18"/>
          <w:szCs w:val="18"/>
          <w:lang w:val="en-US"/>
        </w:rPr>
        <w:t xml:space="preserve"> available: </w:t>
      </w:r>
      <w:hyperlink r:id="rId6" w:history="1">
        <w:r w:rsidR="007E3334" w:rsidRPr="006D374C">
          <w:rPr>
            <w:rStyle w:val="Hyperlink"/>
            <w:rFonts w:asciiTheme="majorHAnsi" w:hAnsiTheme="majorHAnsi"/>
            <w:sz w:val="18"/>
            <w:szCs w:val="18"/>
            <w:lang w:val="en-US"/>
          </w:rPr>
          <w:t>http://ccrjustice.org/files/First%20Amended%20Complaint%20with%20Exhibits%20-%20Redacted.pdf</w:t>
        </w:r>
      </w:hyperlink>
      <w:r w:rsidR="007E3334" w:rsidRPr="006D374C">
        <w:rPr>
          <w:rFonts w:asciiTheme="majorHAnsi" w:hAnsiTheme="majorHAnsi"/>
          <w:sz w:val="18"/>
          <w:szCs w:val="18"/>
          <w:lang w:val="en-US"/>
        </w:rPr>
        <w:t xml:space="preserve">, </w:t>
      </w:r>
      <w:r w:rsidRPr="006D374C">
        <w:rPr>
          <w:rFonts w:asciiTheme="majorHAnsi" w:hAnsiTheme="majorHAnsi"/>
          <w:sz w:val="18"/>
          <w:szCs w:val="18"/>
          <w:lang w:val="en-US"/>
        </w:rPr>
        <w:t>p. 30.</w:t>
      </w:r>
    </w:p>
  </w:footnote>
  <w:footnote w:id="14">
    <w:p w:rsidR="00DE1EF3" w:rsidRPr="006D374C" w:rsidRDefault="00DE1EF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CCR, </w:t>
      </w:r>
      <w:r w:rsidRPr="006D374C">
        <w:rPr>
          <w:rFonts w:asciiTheme="majorHAnsi" w:hAnsiTheme="majorHAnsi"/>
          <w:sz w:val="18"/>
          <w:szCs w:val="18"/>
        </w:rPr>
        <w:t>CMUs:</w:t>
      </w:r>
      <w:r w:rsidRPr="006D374C">
        <w:rPr>
          <w:rFonts w:asciiTheme="majorHAnsi" w:hAnsiTheme="majorHAnsi"/>
          <w:sz w:val="18"/>
          <w:szCs w:val="18"/>
          <w:lang w:val="en-US"/>
        </w:rPr>
        <w:t xml:space="preserve"> </w:t>
      </w:r>
      <w:r w:rsidRPr="006D374C">
        <w:rPr>
          <w:rFonts w:asciiTheme="majorHAnsi" w:hAnsiTheme="majorHAnsi"/>
          <w:sz w:val="18"/>
          <w:szCs w:val="18"/>
        </w:rPr>
        <w:t>The Federal Prison System’s Experiment in Social Isolation</w:t>
      </w:r>
      <w:r w:rsidR="007E3334" w:rsidRPr="006D374C">
        <w:rPr>
          <w:rFonts w:asciiTheme="majorHAnsi" w:hAnsiTheme="majorHAnsi"/>
          <w:sz w:val="18"/>
          <w:szCs w:val="18"/>
          <w:lang w:val="en-US"/>
        </w:rPr>
        <w:t>.</w:t>
      </w:r>
    </w:p>
  </w:footnote>
  <w:footnote w:id="15">
    <w:p w:rsidR="00245598" w:rsidRPr="006D374C" w:rsidRDefault="00DE1EF3" w:rsidP="00245598">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245598" w:rsidRPr="006D374C">
        <w:rPr>
          <w:rFonts w:asciiTheme="majorHAnsi" w:hAnsiTheme="majorHAnsi"/>
          <w:sz w:val="18"/>
          <w:szCs w:val="18"/>
          <w:lang w:val="en-US"/>
        </w:rPr>
        <w:t>CCR, Statement of Undisputed Facts and supporting exhibits</w:t>
      </w:r>
      <w:r w:rsidR="00B17ACB" w:rsidRPr="006D374C">
        <w:rPr>
          <w:rFonts w:asciiTheme="majorHAnsi" w:hAnsiTheme="majorHAnsi"/>
          <w:sz w:val="18"/>
          <w:szCs w:val="18"/>
          <w:lang w:val="en-US"/>
        </w:rPr>
        <w:t>,</w:t>
      </w:r>
      <w:r w:rsidR="00245598" w:rsidRPr="006D374C">
        <w:rPr>
          <w:rFonts w:asciiTheme="majorHAnsi" w:hAnsiTheme="majorHAnsi"/>
          <w:sz w:val="18"/>
          <w:szCs w:val="18"/>
          <w:lang w:val="en-US"/>
        </w:rPr>
        <w:t xml:space="preserve"> ¶85, 88, 123, 124, 127,  </w:t>
      </w:r>
      <w:r w:rsidR="00245598" w:rsidRPr="006D374C" w:rsidDel="001A7C3D">
        <w:rPr>
          <w:rFonts w:asciiTheme="majorHAnsi" w:hAnsiTheme="majorHAnsi"/>
          <w:sz w:val="18"/>
          <w:szCs w:val="18"/>
          <w:lang w:val="en-US"/>
        </w:rPr>
        <w:t xml:space="preserve"> </w:t>
      </w:r>
    </w:p>
    <w:p w:rsidR="00DE1EF3" w:rsidRPr="006D374C" w:rsidRDefault="001239E9" w:rsidP="00DE1EF3">
      <w:pPr>
        <w:pStyle w:val="FootnoteText"/>
        <w:rPr>
          <w:rFonts w:asciiTheme="majorHAnsi" w:hAnsiTheme="majorHAnsi"/>
          <w:sz w:val="18"/>
          <w:szCs w:val="18"/>
          <w:lang w:val="en-US"/>
        </w:rPr>
      </w:pPr>
      <w:r w:rsidRPr="006D374C">
        <w:rPr>
          <w:rFonts w:asciiTheme="majorHAnsi" w:hAnsiTheme="majorHAnsi"/>
          <w:i/>
          <w:sz w:val="18"/>
          <w:szCs w:val="18"/>
          <w:lang w:val="en-US"/>
        </w:rPr>
        <w:t xml:space="preserve">See also </w:t>
      </w:r>
      <w:r w:rsidR="00DE1EF3" w:rsidRPr="006D374C">
        <w:rPr>
          <w:rFonts w:asciiTheme="majorHAnsi" w:hAnsiTheme="majorHAnsi"/>
          <w:sz w:val="18"/>
          <w:szCs w:val="18"/>
          <w:lang w:val="en-US"/>
        </w:rPr>
        <w:t xml:space="preserve">CCR, Exhibit 46, </w:t>
      </w:r>
      <w:hyperlink r:id="rId7" w:history="1">
        <w:r w:rsidR="00DE1EF3" w:rsidRPr="006D374C">
          <w:rPr>
            <w:rStyle w:val="Hyperlink"/>
            <w:rFonts w:asciiTheme="majorHAnsi" w:hAnsiTheme="majorHAnsi"/>
            <w:sz w:val="18"/>
            <w:szCs w:val="18"/>
            <w:lang w:val="en-US"/>
          </w:rPr>
          <w:t>http://</w:t>
        </w:r>
        <w:r w:rsidR="00DE1EF3" w:rsidRPr="006D374C">
          <w:rPr>
            <w:rStyle w:val="Hyperlink"/>
            <w:rFonts w:asciiTheme="majorHAnsi" w:hAnsiTheme="majorHAnsi"/>
            <w:sz w:val="18"/>
            <w:szCs w:val="18"/>
          </w:rPr>
          <w:t>ccrjustice.org/files/SJ%20-%20Exhibit%2046.pdf</w:t>
        </w:r>
      </w:hyperlink>
      <w:r w:rsidR="00DE1EF3" w:rsidRPr="006D374C">
        <w:rPr>
          <w:rFonts w:asciiTheme="majorHAnsi" w:hAnsiTheme="majorHAnsi"/>
          <w:sz w:val="18"/>
          <w:szCs w:val="18"/>
          <w:lang w:val="en-US"/>
        </w:rPr>
        <w:t xml:space="preserve">.  </w:t>
      </w:r>
    </w:p>
  </w:footnote>
  <w:footnote w:id="16">
    <w:p w:rsidR="00DE1EF3" w:rsidRPr="006D374C" w:rsidRDefault="00DE1EF3" w:rsidP="00DE1EF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245598" w:rsidRPr="006D374C">
        <w:rPr>
          <w:rFonts w:asciiTheme="majorHAnsi" w:hAnsiTheme="majorHAnsi"/>
          <w:sz w:val="18"/>
          <w:szCs w:val="18"/>
          <w:lang w:val="en-US"/>
        </w:rPr>
        <w:t>CCR,</w:t>
      </w:r>
      <w:r w:rsidR="00245598" w:rsidRPr="006D374C">
        <w:rPr>
          <w:rFonts w:asciiTheme="majorHAnsi" w:hAnsiTheme="majorHAnsi"/>
          <w:sz w:val="18"/>
          <w:szCs w:val="18"/>
        </w:rPr>
        <w:t xml:space="preserve"> Memorandum of Law in Support of Plaintiffs’ Motion for Summary Judgment,</w:t>
      </w:r>
      <w:r w:rsidR="00245598" w:rsidRPr="006D374C">
        <w:rPr>
          <w:rFonts w:asciiTheme="majorHAnsi" w:hAnsiTheme="majorHAnsi"/>
          <w:sz w:val="18"/>
          <w:szCs w:val="18"/>
          <w:lang w:val="en-US"/>
        </w:rPr>
        <w:t xml:space="preserve"> p</w:t>
      </w:r>
      <w:r w:rsidR="00B17ACB" w:rsidRPr="006D374C">
        <w:rPr>
          <w:rFonts w:asciiTheme="majorHAnsi" w:hAnsiTheme="majorHAnsi"/>
          <w:sz w:val="18"/>
          <w:szCs w:val="18"/>
          <w:lang w:val="en-US"/>
        </w:rPr>
        <w:t>p.</w:t>
      </w:r>
      <w:r w:rsidR="00245598" w:rsidRPr="006D374C">
        <w:rPr>
          <w:rFonts w:asciiTheme="majorHAnsi" w:hAnsiTheme="majorHAnsi"/>
          <w:sz w:val="18"/>
          <w:szCs w:val="18"/>
          <w:lang w:val="en-US"/>
        </w:rPr>
        <w:t xml:space="preserve"> 21-4.</w:t>
      </w:r>
    </w:p>
  </w:footnote>
  <w:footnote w:id="17">
    <w:p w:rsidR="008B0943" w:rsidRPr="006D374C" w:rsidRDefault="008B094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CCR, Statement of Undisputed Facts and supporting exhibits, </w:t>
      </w:r>
      <w:r w:rsidRPr="006D374C">
        <w:rPr>
          <w:rFonts w:asciiTheme="majorHAnsi" w:hAnsiTheme="majorHAnsi"/>
          <w:sz w:val="18"/>
          <w:szCs w:val="18"/>
        </w:rPr>
        <w:t xml:space="preserve">in </w:t>
      </w:r>
      <w:proofErr w:type="spellStart"/>
      <w:r w:rsidRPr="006D374C">
        <w:rPr>
          <w:rFonts w:asciiTheme="majorHAnsi" w:hAnsiTheme="majorHAnsi"/>
          <w:i/>
          <w:sz w:val="18"/>
          <w:szCs w:val="18"/>
        </w:rPr>
        <w:t>Aref</w:t>
      </w:r>
      <w:proofErr w:type="spellEnd"/>
      <w:r w:rsidRPr="006D374C">
        <w:rPr>
          <w:rFonts w:asciiTheme="majorHAnsi" w:hAnsiTheme="majorHAnsi"/>
          <w:i/>
          <w:sz w:val="18"/>
          <w:szCs w:val="18"/>
        </w:rPr>
        <w:t xml:space="preserve"> v. Holder,</w:t>
      </w:r>
      <w:r w:rsidRPr="006D374C">
        <w:rPr>
          <w:rFonts w:asciiTheme="majorHAnsi" w:hAnsiTheme="majorHAnsi"/>
          <w:i/>
          <w:sz w:val="18"/>
          <w:szCs w:val="18"/>
          <w:lang w:val="en-US"/>
        </w:rPr>
        <w:t xml:space="preserve"> </w:t>
      </w:r>
      <w:r w:rsidRPr="006D374C">
        <w:rPr>
          <w:rFonts w:asciiTheme="majorHAnsi" w:hAnsiTheme="majorHAnsi"/>
          <w:sz w:val="18"/>
          <w:szCs w:val="18"/>
          <w:lang w:val="en-US"/>
        </w:rPr>
        <w:t xml:space="preserve">¶ 144-7.  </w:t>
      </w:r>
      <w:r w:rsidRPr="006D374C" w:rsidDel="001A7C3D">
        <w:rPr>
          <w:rFonts w:asciiTheme="majorHAnsi" w:hAnsiTheme="majorHAnsi"/>
          <w:sz w:val="18"/>
          <w:szCs w:val="18"/>
          <w:lang w:val="en-US"/>
        </w:rPr>
        <w:t xml:space="preserve"> </w:t>
      </w:r>
    </w:p>
  </w:footnote>
  <w:footnote w:id="18">
    <w:p w:rsidR="008B0943" w:rsidRPr="006D374C" w:rsidRDefault="008B094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CCR,</w:t>
      </w:r>
      <w:r w:rsidRPr="006D374C">
        <w:rPr>
          <w:rFonts w:asciiTheme="majorHAnsi" w:hAnsiTheme="majorHAnsi"/>
          <w:sz w:val="18"/>
          <w:szCs w:val="18"/>
        </w:rPr>
        <w:t xml:space="preserve"> Memorandum of Law in Support of Plaintiffs’ Motion for Summary Judgment,</w:t>
      </w:r>
      <w:r w:rsidRPr="006D374C">
        <w:rPr>
          <w:rFonts w:asciiTheme="majorHAnsi" w:hAnsiTheme="majorHAnsi"/>
          <w:sz w:val="18"/>
          <w:szCs w:val="18"/>
          <w:lang w:val="en-US"/>
        </w:rPr>
        <w:t xml:space="preserve"> p</w:t>
      </w:r>
      <w:r w:rsidR="001239E9" w:rsidRPr="006D374C">
        <w:rPr>
          <w:rFonts w:asciiTheme="majorHAnsi" w:hAnsiTheme="majorHAnsi"/>
          <w:sz w:val="18"/>
          <w:szCs w:val="18"/>
          <w:lang w:val="en-US"/>
        </w:rPr>
        <w:t>p.</w:t>
      </w:r>
      <w:r w:rsidRPr="006D374C">
        <w:rPr>
          <w:rFonts w:asciiTheme="majorHAnsi" w:hAnsiTheme="majorHAnsi"/>
          <w:sz w:val="18"/>
          <w:szCs w:val="18"/>
          <w:lang w:val="en-US"/>
        </w:rPr>
        <w:t xml:space="preserve"> 25-9.</w:t>
      </w:r>
    </w:p>
  </w:footnote>
  <w:footnote w:id="19">
    <w:p w:rsidR="001239E9" w:rsidRPr="006D374C" w:rsidRDefault="001239E9" w:rsidP="001239E9">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594758" w:rsidRPr="006D374C">
        <w:rPr>
          <w:rFonts w:asciiTheme="majorHAnsi" w:hAnsiTheme="majorHAnsi"/>
          <w:i/>
          <w:sz w:val="18"/>
          <w:szCs w:val="18"/>
          <w:lang w:val="en-US"/>
        </w:rPr>
        <w:t>Id.</w:t>
      </w:r>
      <w:r w:rsidR="00594758" w:rsidRPr="006D374C">
        <w:rPr>
          <w:rFonts w:asciiTheme="majorHAnsi" w:hAnsiTheme="majorHAnsi"/>
          <w:sz w:val="18"/>
          <w:szCs w:val="18"/>
          <w:lang w:val="en-US"/>
        </w:rPr>
        <w:t xml:space="preserve">, </w:t>
      </w:r>
      <w:r w:rsidRPr="006D374C">
        <w:rPr>
          <w:rFonts w:asciiTheme="majorHAnsi" w:hAnsiTheme="majorHAnsi"/>
          <w:sz w:val="18"/>
          <w:szCs w:val="18"/>
          <w:lang w:val="en-US"/>
        </w:rPr>
        <w:t>pp. 20-31.</w:t>
      </w:r>
    </w:p>
  </w:footnote>
  <w:footnote w:id="20">
    <w:p w:rsidR="00567029" w:rsidRPr="006D374C" w:rsidRDefault="00567029" w:rsidP="00B17ACB">
      <w:pPr>
        <w:pStyle w:val="EndnoteText"/>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00D40ADA" w:rsidRPr="006D374C">
        <w:rPr>
          <w:rFonts w:asciiTheme="majorHAnsi" w:hAnsiTheme="majorHAnsi" w:cs="Calibri"/>
          <w:color w:val="000000"/>
          <w:sz w:val="18"/>
          <w:szCs w:val="18"/>
        </w:rPr>
        <w:t>International Convention on the Elimination of All Forms of Racial Discrimination</w:t>
      </w:r>
      <w:r w:rsidR="00D40ADA" w:rsidRPr="006D374C">
        <w:rPr>
          <w:rFonts w:asciiTheme="majorHAnsi" w:hAnsiTheme="majorHAnsi" w:cs="Calibri"/>
          <w:color w:val="000000"/>
          <w:sz w:val="18"/>
          <w:szCs w:val="18"/>
          <w:u w:val="single"/>
        </w:rPr>
        <w:t xml:space="preserve"> </w:t>
      </w:r>
      <w:r w:rsidR="00D40ADA" w:rsidRPr="006D374C">
        <w:rPr>
          <w:rFonts w:asciiTheme="majorHAnsi" w:hAnsiTheme="majorHAnsi" w:cs="Calibri"/>
          <w:color w:val="000000"/>
          <w:sz w:val="18"/>
          <w:szCs w:val="18"/>
        </w:rPr>
        <w:t>G.A. Res. 2106 (XX), U.N. Doc.</w:t>
      </w:r>
      <w:proofErr w:type="gramEnd"/>
      <w:r w:rsidR="00D40ADA" w:rsidRPr="006D374C">
        <w:rPr>
          <w:rFonts w:asciiTheme="majorHAnsi" w:hAnsiTheme="majorHAnsi" w:cs="Calibri"/>
          <w:color w:val="000000"/>
          <w:sz w:val="18"/>
          <w:szCs w:val="18"/>
        </w:rPr>
        <w:t xml:space="preserve"> A/6014 (Dec. 21, 1965), available: </w:t>
      </w:r>
      <w:hyperlink r:id="rId8" w:history="1">
        <w:r w:rsidR="00D40ADA" w:rsidRPr="006D374C">
          <w:rPr>
            <w:rStyle w:val="Hyperlink"/>
            <w:rFonts w:asciiTheme="majorHAnsi" w:hAnsiTheme="majorHAnsi" w:cs="Calibri"/>
            <w:sz w:val="18"/>
            <w:szCs w:val="18"/>
          </w:rPr>
          <w:t>http://www2.ohchr.org/english/law/cerd.htm</w:t>
        </w:r>
      </w:hyperlink>
      <w:r w:rsidR="00D40ADA" w:rsidRPr="006D374C">
        <w:rPr>
          <w:rFonts w:asciiTheme="majorHAnsi" w:hAnsiTheme="majorHAnsi" w:cs="Calibri"/>
          <w:sz w:val="18"/>
          <w:szCs w:val="18"/>
        </w:rPr>
        <w:t xml:space="preserve"> </w:t>
      </w:r>
      <w:r w:rsidR="00D40ADA" w:rsidRPr="006D374C">
        <w:rPr>
          <w:rFonts w:asciiTheme="majorHAnsi" w:hAnsiTheme="majorHAnsi" w:cs="Calibri"/>
          <w:color w:val="000000"/>
          <w:sz w:val="18"/>
          <w:szCs w:val="18"/>
        </w:rPr>
        <w:t>(hereinafter “CERD”)</w:t>
      </w:r>
      <w:r w:rsidR="00594758" w:rsidRPr="006D374C">
        <w:rPr>
          <w:rFonts w:asciiTheme="majorHAnsi" w:hAnsiTheme="majorHAnsi"/>
          <w:sz w:val="18"/>
          <w:szCs w:val="18"/>
        </w:rPr>
        <w:t xml:space="preserve">, </w:t>
      </w:r>
      <w:r w:rsidRPr="006D374C">
        <w:rPr>
          <w:rFonts w:asciiTheme="majorHAnsi" w:hAnsiTheme="majorHAnsi"/>
          <w:sz w:val="18"/>
          <w:szCs w:val="18"/>
        </w:rPr>
        <w:t>Art.</w:t>
      </w:r>
      <w:r w:rsidR="00B66529">
        <w:rPr>
          <w:rFonts w:asciiTheme="majorHAnsi" w:hAnsiTheme="majorHAnsi"/>
          <w:sz w:val="18"/>
          <w:szCs w:val="18"/>
        </w:rPr>
        <w:t xml:space="preserve"> </w:t>
      </w:r>
      <w:proofErr w:type="gramStart"/>
      <w:r w:rsidRPr="006D374C">
        <w:rPr>
          <w:rFonts w:asciiTheme="majorHAnsi" w:hAnsiTheme="majorHAnsi"/>
          <w:sz w:val="18"/>
          <w:szCs w:val="18"/>
        </w:rPr>
        <w:t xml:space="preserve">5 and </w:t>
      </w:r>
      <w:r w:rsidR="00B66529">
        <w:rPr>
          <w:rFonts w:asciiTheme="majorHAnsi" w:hAnsiTheme="majorHAnsi"/>
          <w:sz w:val="18"/>
          <w:szCs w:val="18"/>
        </w:rPr>
        <w:t>5</w:t>
      </w:r>
      <w:r w:rsidRPr="006D374C">
        <w:rPr>
          <w:rFonts w:asciiTheme="majorHAnsi" w:hAnsiTheme="majorHAnsi"/>
          <w:sz w:val="18"/>
          <w:szCs w:val="18"/>
        </w:rPr>
        <w:t>(a).</w:t>
      </w:r>
      <w:proofErr w:type="gramEnd"/>
    </w:p>
  </w:footnote>
  <w:footnote w:id="21">
    <w:p w:rsidR="005B48B3" w:rsidRPr="006D374C" w:rsidRDefault="005B48B3" w:rsidP="005B48B3">
      <w:pPr>
        <w:pStyle w:val="FootnoteText"/>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B66529" w:rsidRPr="00B66529">
        <w:rPr>
          <w:rFonts w:asciiTheme="majorHAnsi" w:hAnsiTheme="majorHAnsi"/>
          <w:sz w:val="18"/>
          <w:szCs w:val="18"/>
          <w:lang w:val="en-US"/>
        </w:rPr>
        <w:t>CERD</w:t>
      </w:r>
      <w:r w:rsidR="00594758" w:rsidRPr="006D374C">
        <w:rPr>
          <w:rFonts w:asciiTheme="majorHAnsi" w:hAnsiTheme="majorHAnsi"/>
          <w:sz w:val="18"/>
          <w:szCs w:val="18"/>
        </w:rPr>
        <w:t>,</w:t>
      </w:r>
      <w:r w:rsidRPr="006D374C">
        <w:rPr>
          <w:rFonts w:asciiTheme="majorHAnsi" w:hAnsiTheme="majorHAnsi"/>
          <w:sz w:val="18"/>
          <w:szCs w:val="18"/>
        </w:rPr>
        <w:t xml:space="preserve"> Art.</w:t>
      </w:r>
      <w:r w:rsidR="00B66529">
        <w:rPr>
          <w:rFonts w:asciiTheme="majorHAnsi" w:hAnsiTheme="majorHAnsi"/>
          <w:sz w:val="18"/>
          <w:szCs w:val="18"/>
          <w:lang w:val="en-US"/>
        </w:rPr>
        <w:t xml:space="preserve"> </w:t>
      </w:r>
      <w:r w:rsidRPr="006D374C">
        <w:rPr>
          <w:rFonts w:asciiTheme="majorHAnsi" w:hAnsiTheme="majorHAnsi"/>
          <w:sz w:val="18"/>
          <w:szCs w:val="18"/>
        </w:rPr>
        <w:t>2(1).</w:t>
      </w:r>
    </w:p>
  </w:footnote>
  <w:footnote w:id="22">
    <w:p w:rsidR="005B48B3" w:rsidRPr="006D374C" w:rsidRDefault="005B48B3" w:rsidP="005B48B3">
      <w:pPr>
        <w:pStyle w:val="FootnoteText"/>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i/>
          <w:sz w:val="18"/>
          <w:szCs w:val="18"/>
        </w:rPr>
        <w:t>Id.</w:t>
      </w:r>
      <w:r w:rsidRPr="006D374C">
        <w:rPr>
          <w:rFonts w:asciiTheme="majorHAnsi" w:hAnsiTheme="majorHAnsi"/>
          <w:sz w:val="18"/>
          <w:szCs w:val="18"/>
        </w:rPr>
        <w:t>, Art.</w:t>
      </w:r>
      <w:r w:rsidR="00B66529">
        <w:rPr>
          <w:rFonts w:asciiTheme="majorHAnsi" w:hAnsiTheme="majorHAnsi"/>
          <w:sz w:val="18"/>
          <w:szCs w:val="18"/>
          <w:lang w:val="en-US"/>
        </w:rPr>
        <w:t xml:space="preserve"> </w:t>
      </w:r>
      <w:r w:rsidRPr="006D374C">
        <w:rPr>
          <w:rFonts w:asciiTheme="majorHAnsi" w:hAnsiTheme="majorHAnsi"/>
          <w:sz w:val="18"/>
          <w:szCs w:val="18"/>
        </w:rPr>
        <w:t>2(1)(c) (stating that [e]ach State Party shall take effective measures to review governmental, national and local policies, and to amend, rescind, or nullify any laws and regulations which have the effect of creating or perpetuating racial discrimination wherever it exists”).</w:t>
      </w:r>
    </w:p>
  </w:footnote>
  <w:footnote w:id="23">
    <w:p w:rsidR="00394B2B" w:rsidRPr="006D374C" w:rsidRDefault="00394B2B" w:rsidP="00394B2B">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594758" w:rsidRPr="006D374C">
        <w:rPr>
          <w:rFonts w:asciiTheme="majorHAnsi" w:hAnsiTheme="majorHAnsi"/>
          <w:i/>
          <w:sz w:val="18"/>
          <w:szCs w:val="18"/>
          <w:lang w:val="en-US"/>
        </w:rPr>
        <w:t>I</w:t>
      </w:r>
      <w:r w:rsidR="00B66529">
        <w:rPr>
          <w:rFonts w:asciiTheme="majorHAnsi" w:hAnsiTheme="majorHAnsi"/>
          <w:i/>
          <w:sz w:val="18"/>
          <w:szCs w:val="18"/>
          <w:lang w:val="en-US"/>
        </w:rPr>
        <w:t>d.,</w:t>
      </w:r>
      <w:r w:rsidR="00594758" w:rsidRPr="006D374C">
        <w:rPr>
          <w:rFonts w:asciiTheme="majorHAnsi" w:hAnsiTheme="majorHAnsi"/>
          <w:i/>
          <w:sz w:val="18"/>
          <w:szCs w:val="18"/>
          <w:lang w:val="en-US"/>
        </w:rPr>
        <w:t xml:space="preserve"> </w:t>
      </w:r>
      <w:r w:rsidRPr="006D374C">
        <w:rPr>
          <w:rFonts w:asciiTheme="majorHAnsi" w:hAnsiTheme="majorHAnsi"/>
          <w:sz w:val="18"/>
          <w:szCs w:val="18"/>
          <w:lang w:val="en-US"/>
        </w:rPr>
        <w:t>Art</w:t>
      </w:r>
      <w:r w:rsidR="00C67F38" w:rsidRPr="006D374C">
        <w:rPr>
          <w:rFonts w:asciiTheme="majorHAnsi" w:hAnsiTheme="majorHAnsi"/>
          <w:sz w:val="18"/>
          <w:szCs w:val="18"/>
          <w:lang w:val="en-US"/>
        </w:rPr>
        <w:t>.</w:t>
      </w:r>
      <w:r w:rsidR="00B66529">
        <w:rPr>
          <w:rFonts w:asciiTheme="majorHAnsi" w:hAnsiTheme="majorHAnsi"/>
          <w:sz w:val="18"/>
          <w:szCs w:val="18"/>
          <w:lang w:val="en-US"/>
        </w:rPr>
        <w:t xml:space="preserve"> </w:t>
      </w:r>
      <w:r w:rsidR="00C67F38" w:rsidRPr="006D374C">
        <w:rPr>
          <w:rFonts w:asciiTheme="majorHAnsi" w:hAnsiTheme="majorHAnsi"/>
          <w:sz w:val="18"/>
          <w:szCs w:val="18"/>
          <w:lang w:val="en-US"/>
        </w:rPr>
        <w:t>2(1</w:t>
      </w:r>
      <w:proofErr w:type="gramStart"/>
      <w:r w:rsidR="00C67F38" w:rsidRPr="006D374C">
        <w:rPr>
          <w:rFonts w:asciiTheme="majorHAnsi" w:hAnsiTheme="majorHAnsi"/>
          <w:sz w:val="18"/>
          <w:szCs w:val="18"/>
          <w:lang w:val="en-US"/>
        </w:rPr>
        <w:t>)(</w:t>
      </w:r>
      <w:proofErr w:type="gramEnd"/>
      <w:r w:rsidR="00C67F38" w:rsidRPr="006D374C">
        <w:rPr>
          <w:rFonts w:asciiTheme="majorHAnsi" w:hAnsiTheme="majorHAnsi"/>
          <w:sz w:val="18"/>
          <w:szCs w:val="18"/>
          <w:lang w:val="en-US"/>
        </w:rPr>
        <w:t>a)</w:t>
      </w:r>
      <w:r w:rsidRPr="006D374C">
        <w:rPr>
          <w:rFonts w:asciiTheme="majorHAnsi" w:hAnsiTheme="majorHAnsi"/>
          <w:sz w:val="18"/>
          <w:szCs w:val="18"/>
          <w:lang w:val="en-US"/>
        </w:rPr>
        <w:t xml:space="preserve"> noting</w:t>
      </w:r>
      <w:r w:rsidR="009F09EF" w:rsidRPr="006D374C">
        <w:rPr>
          <w:rFonts w:asciiTheme="majorHAnsi" w:hAnsiTheme="majorHAnsi"/>
          <w:sz w:val="18"/>
          <w:szCs w:val="18"/>
          <w:lang w:val="en-US"/>
        </w:rPr>
        <w:t xml:space="preserve"> the obligation of State Parties </w:t>
      </w:r>
      <w:r w:rsidRPr="006D374C">
        <w:rPr>
          <w:rFonts w:asciiTheme="majorHAnsi" w:hAnsiTheme="majorHAnsi"/>
          <w:sz w:val="18"/>
          <w:szCs w:val="18"/>
        </w:rPr>
        <w:t>“to ensure that all public authorities and public institutions, national and local, shall act in conformity with this obligation.”</w:t>
      </w:r>
    </w:p>
  </w:footnote>
  <w:footnote w:id="24">
    <w:p w:rsidR="002C2CEB" w:rsidRPr="006D374C" w:rsidRDefault="002C2CEB" w:rsidP="002C2CEB">
      <w:pPr>
        <w:pStyle w:val="FootnoteText"/>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i/>
          <w:sz w:val="18"/>
          <w:szCs w:val="18"/>
        </w:rPr>
        <w:t xml:space="preserve">See, </w:t>
      </w:r>
      <w:r w:rsidRPr="006D374C">
        <w:rPr>
          <w:rFonts w:asciiTheme="majorHAnsi" w:hAnsiTheme="majorHAnsi"/>
          <w:sz w:val="18"/>
          <w:szCs w:val="18"/>
        </w:rPr>
        <w:t>e.g.,</w:t>
      </w:r>
      <w:r w:rsidRPr="006D374C">
        <w:rPr>
          <w:rFonts w:asciiTheme="majorHAnsi" w:hAnsiTheme="majorHAnsi"/>
          <w:i/>
          <w:sz w:val="18"/>
          <w:szCs w:val="18"/>
        </w:rPr>
        <w:t xml:space="preserve"> Washington v. Davis</w:t>
      </w:r>
      <w:r w:rsidRPr="006D374C">
        <w:rPr>
          <w:rFonts w:asciiTheme="majorHAnsi" w:hAnsiTheme="majorHAnsi"/>
          <w:sz w:val="18"/>
          <w:szCs w:val="18"/>
        </w:rPr>
        <w:t>, 426 U.S. 229 (1976) (holding that discriminatory impact alone isn’t enough to establish a violation of the equal protection clause of the 14</w:t>
      </w:r>
      <w:r w:rsidRPr="006D374C">
        <w:rPr>
          <w:rFonts w:asciiTheme="majorHAnsi" w:hAnsiTheme="majorHAnsi"/>
          <w:sz w:val="18"/>
          <w:szCs w:val="18"/>
          <w:vertAlign w:val="superscript"/>
        </w:rPr>
        <w:t>th</w:t>
      </w:r>
      <w:r w:rsidRPr="006D374C">
        <w:rPr>
          <w:rFonts w:asciiTheme="majorHAnsi" w:hAnsiTheme="majorHAnsi"/>
          <w:sz w:val="18"/>
          <w:szCs w:val="18"/>
        </w:rPr>
        <w:t xml:space="preserve"> Amendment when challenging a facially neutral government policy); </w:t>
      </w:r>
      <w:r w:rsidRPr="006D374C">
        <w:rPr>
          <w:rFonts w:asciiTheme="majorHAnsi" w:hAnsiTheme="majorHAnsi"/>
          <w:i/>
          <w:sz w:val="18"/>
          <w:szCs w:val="18"/>
        </w:rPr>
        <w:t>Brown v. City of Oneonta, New York</w:t>
      </w:r>
      <w:r w:rsidRPr="006D374C">
        <w:rPr>
          <w:rFonts w:asciiTheme="majorHAnsi" w:hAnsiTheme="majorHAnsi"/>
          <w:sz w:val="18"/>
          <w:szCs w:val="18"/>
        </w:rPr>
        <w:t>, 221 F.3d 329 (2d Cir. 2000) (holding that the questioning of 200 African American males demonstrated a discriminatory impact but was insufficient to establish discriminatory intent necessary for an equal protection claim).</w:t>
      </w:r>
    </w:p>
  </w:footnote>
  <w:footnote w:id="25">
    <w:p w:rsidR="00B14D63" w:rsidRPr="006D374C" w:rsidRDefault="00B14D63" w:rsidP="00B14D6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cs="Calibri"/>
          <w:color w:val="000000"/>
          <w:sz w:val="18"/>
          <w:szCs w:val="18"/>
        </w:rPr>
        <w:t xml:space="preserve">As such, equal protection challenges to policies and practices resulting in a disparate racial impact routinely fail in U.S. courts, including in our legal challenge in </w:t>
      </w:r>
      <w:proofErr w:type="spellStart"/>
      <w:r w:rsidRPr="006D374C">
        <w:rPr>
          <w:rFonts w:asciiTheme="majorHAnsi" w:hAnsiTheme="majorHAnsi" w:cs="Calibri"/>
          <w:i/>
          <w:color w:val="000000"/>
          <w:sz w:val="18"/>
          <w:szCs w:val="18"/>
        </w:rPr>
        <w:t>Aref</w:t>
      </w:r>
      <w:proofErr w:type="spellEnd"/>
      <w:r w:rsidRPr="006D374C">
        <w:rPr>
          <w:rFonts w:asciiTheme="majorHAnsi" w:hAnsiTheme="majorHAnsi" w:cs="Calibri"/>
          <w:i/>
          <w:color w:val="000000"/>
          <w:sz w:val="18"/>
          <w:szCs w:val="18"/>
        </w:rPr>
        <w:t xml:space="preserve"> v. Holder</w:t>
      </w:r>
      <w:r w:rsidRPr="006D374C">
        <w:rPr>
          <w:rFonts w:asciiTheme="majorHAnsi" w:hAnsiTheme="majorHAnsi" w:cs="Calibri"/>
          <w:color w:val="000000"/>
          <w:sz w:val="18"/>
          <w:szCs w:val="18"/>
        </w:rPr>
        <w:t>.</w:t>
      </w:r>
    </w:p>
  </w:footnote>
  <w:footnote w:id="26">
    <w:p w:rsidR="005B48B3" w:rsidRPr="006D374C" w:rsidRDefault="005B48B3" w:rsidP="005B48B3">
      <w:pPr>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CERD</w:t>
      </w:r>
      <w:r w:rsidR="00594758" w:rsidRPr="006D374C">
        <w:rPr>
          <w:rFonts w:asciiTheme="majorHAnsi" w:hAnsiTheme="majorHAnsi"/>
          <w:sz w:val="18"/>
          <w:szCs w:val="18"/>
        </w:rPr>
        <w:t>,</w:t>
      </w:r>
      <w:r w:rsidRPr="006D374C">
        <w:rPr>
          <w:rFonts w:asciiTheme="majorHAnsi" w:hAnsiTheme="majorHAnsi"/>
          <w:sz w:val="18"/>
          <w:szCs w:val="18"/>
        </w:rPr>
        <w:t xml:space="preserve"> Art</w:t>
      </w:r>
      <w:r w:rsidR="00594758" w:rsidRPr="006D374C">
        <w:rPr>
          <w:rFonts w:asciiTheme="majorHAnsi" w:hAnsiTheme="majorHAnsi"/>
          <w:sz w:val="18"/>
          <w:szCs w:val="18"/>
        </w:rPr>
        <w:t>.</w:t>
      </w:r>
      <w:r w:rsidRPr="006D374C">
        <w:rPr>
          <w:rFonts w:asciiTheme="majorHAnsi" w:hAnsiTheme="majorHAnsi"/>
          <w:sz w:val="18"/>
          <w:szCs w:val="18"/>
        </w:rPr>
        <w:t xml:space="preserve"> </w:t>
      </w:r>
      <w:proofErr w:type="gramStart"/>
      <w:r w:rsidRPr="006D374C">
        <w:rPr>
          <w:rFonts w:asciiTheme="majorHAnsi" w:hAnsiTheme="majorHAnsi"/>
          <w:sz w:val="18"/>
          <w:szCs w:val="18"/>
        </w:rPr>
        <w:t>5(a).</w:t>
      </w:r>
      <w:proofErr w:type="gramEnd"/>
    </w:p>
  </w:footnote>
  <w:footnote w:id="27">
    <w:p w:rsidR="005B48B3" w:rsidRPr="006D374C" w:rsidRDefault="005B48B3" w:rsidP="005B48B3">
      <w:pPr>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cs="Times"/>
          <w:sz w:val="18"/>
          <w:szCs w:val="18"/>
        </w:rPr>
        <w:t>Committee on the Elimination of Racial Discrimination, General recommendation XXXI on the prevention of racial discrimination in the administration and functioning of the criminal justice system, CERD/</w:t>
      </w:r>
      <w:r w:rsidRPr="006D374C">
        <w:rPr>
          <w:rFonts w:asciiTheme="majorHAnsi" w:hAnsiTheme="majorHAnsi"/>
          <w:sz w:val="18"/>
          <w:szCs w:val="18"/>
        </w:rPr>
        <w:t>A/60/18(SUPP), 10 March 2005, Para 460 (hereinafter “CERD Committee Gen. Rec 31”).</w:t>
      </w:r>
    </w:p>
  </w:footnote>
  <w:footnote w:id="28">
    <w:p w:rsidR="00E96A68" w:rsidRPr="00B66529" w:rsidRDefault="00E96A68" w:rsidP="00DE1EF3">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594758" w:rsidRPr="006D374C">
        <w:rPr>
          <w:rFonts w:asciiTheme="majorHAnsi" w:hAnsiTheme="majorHAnsi" w:cs="Times"/>
          <w:sz w:val="18"/>
          <w:szCs w:val="18"/>
        </w:rPr>
        <w:t xml:space="preserve">Committee on the Elimination of Racial Discrimination, </w:t>
      </w:r>
      <w:r w:rsidR="00567029" w:rsidRPr="006D374C">
        <w:rPr>
          <w:rFonts w:asciiTheme="majorHAnsi" w:hAnsiTheme="majorHAnsi"/>
          <w:sz w:val="18"/>
          <w:szCs w:val="18"/>
          <w:lang w:val="en-US"/>
        </w:rPr>
        <w:t xml:space="preserve">Concluding Observations of the Committee on the Elimination of Racial Discrimination: United States of America, </w:t>
      </w:r>
      <w:r w:rsidR="00567029" w:rsidRPr="006D374C">
        <w:rPr>
          <w:rFonts w:asciiTheme="majorHAnsi" w:hAnsiTheme="majorHAnsi"/>
          <w:sz w:val="18"/>
          <w:szCs w:val="18"/>
        </w:rPr>
        <w:t>¶ 20</w:t>
      </w:r>
      <w:r w:rsidR="00567029" w:rsidRPr="006D374C">
        <w:rPr>
          <w:rFonts w:asciiTheme="majorHAnsi" w:hAnsiTheme="majorHAnsi"/>
          <w:sz w:val="18"/>
          <w:szCs w:val="18"/>
          <w:lang w:val="en-US"/>
        </w:rPr>
        <w:t xml:space="preserve">, CERD/C/USA/CO/6, 8 May 2008, </w:t>
      </w:r>
      <w:r w:rsidR="00567029" w:rsidRPr="00B66529">
        <w:rPr>
          <w:rFonts w:asciiTheme="majorHAnsi" w:hAnsiTheme="majorHAnsi"/>
          <w:sz w:val="18"/>
          <w:szCs w:val="18"/>
          <w:lang w:val="en-US"/>
        </w:rPr>
        <w:t>available at</w:t>
      </w:r>
      <w:r w:rsidR="00B66529">
        <w:rPr>
          <w:rFonts w:asciiTheme="majorHAnsi" w:hAnsiTheme="majorHAnsi"/>
          <w:sz w:val="18"/>
          <w:szCs w:val="18"/>
          <w:lang w:val="en-US"/>
        </w:rPr>
        <w:t>:</w:t>
      </w:r>
      <w:r w:rsidR="00567029" w:rsidRPr="00B66529">
        <w:rPr>
          <w:rFonts w:asciiTheme="majorHAnsi" w:hAnsiTheme="majorHAnsi"/>
          <w:sz w:val="18"/>
          <w:szCs w:val="18"/>
          <w:lang w:val="en-US"/>
        </w:rPr>
        <w:t xml:space="preserve"> </w:t>
      </w:r>
      <w:hyperlink r:id="rId9" w:history="1">
        <w:r w:rsidR="00567029" w:rsidRPr="006D374C">
          <w:rPr>
            <w:rStyle w:val="Hyperlink"/>
            <w:rFonts w:asciiTheme="majorHAnsi" w:hAnsiTheme="majorHAnsi"/>
            <w:sz w:val="18"/>
            <w:szCs w:val="18"/>
            <w:lang w:val="en-US"/>
          </w:rPr>
          <w:t>http://www.refworld.org/publisher,CERD,,USA,4885cfa70,0.html</w:t>
        </w:r>
      </w:hyperlink>
      <w:r w:rsidR="00B66529">
        <w:rPr>
          <w:rStyle w:val="Hyperlink"/>
          <w:rFonts w:asciiTheme="majorHAnsi" w:hAnsiTheme="majorHAnsi"/>
          <w:sz w:val="18"/>
          <w:szCs w:val="18"/>
          <w:lang w:val="en-US"/>
        </w:rPr>
        <w:t xml:space="preserve"> </w:t>
      </w:r>
      <w:r w:rsidR="00567029" w:rsidRPr="006D374C">
        <w:rPr>
          <w:rFonts w:asciiTheme="majorHAnsi" w:hAnsiTheme="majorHAnsi"/>
          <w:sz w:val="18"/>
          <w:szCs w:val="18"/>
          <w:lang w:val="en-US"/>
        </w:rPr>
        <w:t>(hereinafter “2008 Concluding Observations</w:t>
      </w:r>
      <w:r w:rsidR="00594758" w:rsidRPr="006D374C">
        <w:rPr>
          <w:rFonts w:asciiTheme="majorHAnsi" w:hAnsiTheme="majorHAnsi"/>
          <w:sz w:val="18"/>
          <w:szCs w:val="18"/>
          <w:lang w:val="en-US"/>
        </w:rPr>
        <w:t>”</w:t>
      </w:r>
      <w:r w:rsidR="00B66529">
        <w:rPr>
          <w:rFonts w:asciiTheme="majorHAnsi" w:hAnsiTheme="majorHAnsi"/>
          <w:sz w:val="18"/>
          <w:szCs w:val="18"/>
          <w:lang w:val="en-US"/>
        </w:rPr>
        <w:t>).</w:t>
      </w:r>
    </w:p>
  </w:footnote>
  <w:footnote w:id="29">
    <w:p w:rsidR="001E367A" w:rsidRPr="00F610CA" w:rsidRDefault="001E367A">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00F610CA">
        <w:rPr>
          <w:rFonts w:asciiTheme="majorHAnsi" w:hAnsiTheme="majorHAnsi"/>
          <w:sz w:val="18"/>
          <w:szCs w:val="18"/>
          <w:lang w:val="en-US"/>
        </w:rPr>
        <w:t xml:space="preserve">2008 Concluding Observations, </w:t>
      </w:r>
      <w:r w:rsidRPr="006D374C">
        <w:rPr>
          <w:rFonts w:asciiTheme="majorHAnsi" w:hAnsiTheme="majorHAnsi"/>
          <w:sz w:val="18"/>
          <w:szCs w:val="18"/>
        </w:rPr>
        <w:t>¶ 20</w:t>
      </w:r>
      <w:r w:rsidR="00F610CA">
        <w:rPr>
          <w:rFonts w:asciiTheme="majorHAnsi" w:hAnsiTheme="majorHAnsi"/>
          <w:sz w:val="18"/>
          <w:szCs w:val="18"/>
          <w:lang w:val="en-US"/>
        </w:rPr>
        <w:t>.</w:t>
      </w:r>
      <w:proofErr w:type="gramEnd"/>
    </w:p>
  </w:footnote>
  <w:footnote w:id="30">
    <w:p w:rsidR="001E367A" w:rsidRPr="006D374C" w:rsidRDefault="001E367A" w:rsidP="001E367A">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594758" w:rsidRPr="006D374C">
        <w:rPr>
          <w:rFonts w:asciiTheme="majorHAnsi" w:hAnsiTheme="majorHAnsi"/>
          <w:i/>
          <w:sz w:val="18"/>
          <w:szCs w:val="18"/>
          <w:lang w:val="en-US"/>
        </w:rPr>
        <w:t>Id.</w:t>
      </w:r>
      <w:r w:rsidR="007B398D" w:rsidRPr="006D374C">
        <w:rPr>
          <w:rFonts w:asciiTheme="majorHAnsi" w:hAnsiTheme="majorHAnsi"/>
          <w:i/>
          <w:sz w:val="18"/>
          <w:szCs w:val="18"/>
          <w:lang w:val="en-US"/>
        </w:rPr>
        <w:t>,</w:t>
      </w:r>
      <w:r w:rsidR="00567029" w:rsidRPr="006D374C">
        <w:rPr>
          <w:rFonts w:asciiTheme="majorHAnsi" w:hAnsiTheme="majorHAnsi"/>
          <w:sz w:val="18"/>
          <w:szCs w:val="18"/>
          <w:lang w:val="en-US"/>
        </w:rPr>
        <w:t xml:space="preserve"> </w:t>
      </w:r>
      <w:r w:rsidR="00567029" w:rsidRPr="006D374C">
        <w:rPr>
          <w:rFonts w:asciiTheme="majorHAnsi" w:hAnsiTheme="majorHAnsi"/>
          <w:sz w:val="18"/>
          <w:szCs w:val="18"/>
        </w:rPr>
        <w:t>¶</w:t>
      </w:r>
      <w:r w:rsidR="00567029" w:rsidRPr="006D374C">
        <w:rPr>
          <w:rFonts w:asciiTheme="majorHAnsi" w:hAnsiTheme="majorHAnsi"/>
          <w:sz w:val="18"/>
          <w:szCs w:val="18"/>
          <w:lang w:val="en-US"/>
        </w:rPr>
        <w:t xml:space="preserve"> 14 </w:t>
      </w:r>
    </w:p>
  </w:footnote>
  <w:footnote w:id="31">
    <w:p w:rsidR="002C2CEB" w:rsidRPr="006D374C" w:rsidRDefault="002C2CEB" w:rsidP="00B66529">
      <w:pPr>
        <w:jc w:val="both"/>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8747C1">
        <w:rPr>
          <w:rFonts w:asciiTheme="majorHAnsi" w:hAnsiTheme="majorHAnsi"/>
          <w:sz w:val="18"/>
          <w:szCs w:val="18"/>
        </w:rPr>
        <w:t xml:space="preserve">In its 2001 Concluding Observations, the Committee noted that </w:t>
      </w:r>
      <w:r w:rsidR="008747C1" w:rsidRPr="006D374C">
        <w:rPr>
          <w:rFonts w:asciiTheme="majorHAnsi" w:hAnsiTheme="majorHAnsi" w:cs="Calibri"/>
          <w:sz w:val="18"/>
          <w:szCs w:val="18"/>
        </w:rPr>
        <w:t xml:space="preserve">the U.S. </w:t>
      </w:r>
      <w:r w:rsidR="008747C1">
        <w:rPr>
          <w:rFonts w:asciiTheme="majorHAnsi" w:hAnsiTheme="majorHAnsi" w:cs="Calibri"/>
          <w:sz w:val="18"/>
          <w:szCs w:val="18"/>
        </w:rPr>
        <w:t xml:space="preserve">should </w:t>
      </w:r>
      <w:r w:rsidR="008747C1" w:rsidRPr="006D374C">
        <w:rPr>
          <w:rFonts w:asciiTheme="majorHAnsi" w:hAnsiTheme="majorHAnsi" w:cs="Calibri"/>
          <w:sz w:val="18"/>
          <w:szCs w:val="18"/>
        </w:rPr>
        <w:t>take appropriate measures to “ensure effective protections against any form of racial discrimination and any unjustifiably disparate impact.”</w:t>
      </w:r>
      <w:r w:rsidR="008747C1">
        <w:rPr>
          <w:rFonts w:asciiTheme="majorHAnsi" w:hAnsiTheme="majorHAnsi" w:cs="Calibri"/>
          <w:sz w:val="18"/>
          <w:szCs w:val="18"/>
        </w:rPr>
        <w:t xml:space="preserve"> </w:t>
      </w:r>
      <w:r w:rsidR="00594758" w:rsidRPr="006D374C">
        <w:rPr>
          <w:rFonts w:asciiTheme="majorHAnsi" w:hAnsiTheme="majorHAnsi" w:cs="Times"/>
          <w:sz w:val="18"/>
          <w:szCs w:val="18"/>
        </w:rPr>
        <w:t>Committee on the Elimination of Racial Discrimination,</w:t>
      </w:r>
      <w:r w:rsidRPr="006D374C">
        <w:rPr>
          <w:rFonts w:asciiTheme="majorHAnsi" w:hAnsiTheme="majorHAnsi" w:cs="Times New Roman"/>
          <w:sz w:val="18"/>
          <w:szCs w:val="18"/>
        </w:rPr>
        <w:t xml:space="preserve"> </w:t>
      </w:r>
      <w:r w:rsidRPr="00B66529">
        <w:rPr>
          <w:rFonts w:asciiTheme="majorHAnsi" w:hAnsiTheme="majorHAnsi" w:cs="Times New Roman"/>
          <w:sz w:val="18"/>
          <w:szCs w:val="18"/>
        </w:rPr>
        <w:t>Concluding Observation</w:t>
      </w:r>
      <w:r w:rsidR="00B17ACB" w:rsidRPr="00B66529">
        <w:rPr>
          <w:rFonts w:asciiTheme="majorHAnsi" w:hAnsiTheme="majorHAnsi" w:cs="Times New Roman"/>
          <w:sz w:val="18"/>
          <w:szCs w:val="18"/>
        </w:rPr>
        <w:t>s</w:t>
      </w:r>
      <w:r w:rsidRPr="00B66529">
        <w:rPr>
          <w:rFonts w:asciiTheme="majorHAnsi" w:hAnsiTheme="majorHAnsi" w:cs="Times New Roman"/>
          <w:sz w:val="18"/>
          <w:szCs w:val="18"/>
        </w:rPr>
        <w:t xml:space="preserve"> of the Committee on the Elimination of Racial Discrimination: United States of America. CERD/C/Misc./56/18,</w:t>
      </w:r>
      <w:r w:rsidRPr="006D374C">
        <w:rPr>
          <w:rFonts w:asciiTheme="majorHAnsi" w:hAnsiTheme="majorHAnsi" w:cs="Times New Roman"/>
          <w:sz w:val="18"/>
          <w:szCs w:val="18"/>
        </w:rPr>
        <w:t xml:space="preserve"> para. 394. August, 2001</w:t>
      </w:r>
      <w:r w:rsidRPr="006D374C">
        <w:rPr>
          <w:rFonts w:asciiTheme="majorHAnsi" w:hAnsiTheme="majorHAnsi"/>
          <w:sz w:val="18"/>
          <w:szCs w:val="18"/>
        </w:rPr>
        <w:t xml:space="preserve"> (hereinafter </w:t>
      </w:r>
      <w:r w:rsidR="00B17ACB" w:rsidRPr="006D374C">
        <w:rPr>
          <w:rFonts w:asciiTheme="majorHAnsi" w:hAnsiTheme="majorHAnsi"/>
          <w:sz w:val="18"/>
          <w:szCs w:val="18"/>
        </w:rPr>
        <w:t>“</w:t>
      </w:r>
      <w:r w:rsidRPr="006D374C">
        <w:rPr>
          <w:rFonts w:asciiTheme="majorHAnsi" w:hAnsiTheme="majorHAnsi"/>
          <w:sz w:val="18"/>
          <w:szCs w:val="18"/>
        </w:rPr>
        <w:t>2001 Concluding Observations</w:t>
      </w:r>
      <w:r w:rsidR="00B17ACB" w:rsidRPr="006D374C">
        <w:rPr>
          <w:rFonts w:asciiTheme="majorHAnsi" w:hAnsiTheme="majorHAnsi"/>
          <w:sz w:val="18"/>
          <w:szCs w:val="18"/>
        </w:rPr>
        <w:t>”</w:t>
      </w:r>
      <w:r w:rsidR="008747C1">
        <w:rPr>
          <w:rFonts w:asciiTheme="majorHAnsi" w:hAnsiTheme="majorHAnsi"/>
          <w:sz w:val="18"/>
          <w:szCs w:val="18"/>
        </w:rPr>
        <w:t>).</w:t>
      </w:r>
      <w:r w:rsidR="00610B4B">
        <w:rPr>
          <w:rFonts w:asciiTheme="majorHAnsi" w:hAnsiTheme="majorHAnsi" w:cs="Calibri"/>
          <w:sz w:val="18"/>
          <w:szCs w:val="18"/>
        </w:rPr>
        <w:t xml:space="preserve"> </w:t>
      </w:r>
      <w:r w:rsidRPr="006D374C">
        <w:rPr>
          <w:rFonts w:asciiTheme="majorHAnsi" w:hAnsiTheme="majorHAnsi" w:cs="Calibri"/>
          <w:sz w:val="18"/>
          <w:szCs w:val="18"/>
        </w:rPr>
        <w:t xml:space="preserve">In </w:t>
      </w:r>
      <w:r w:rsidR="00B66529">
        <w:rPr>
          <w:rFonts w:asciiTheme="majorHAnsi" w:hAnsiTheme="majorHAnsi" w:cs="Calibri"/>
          <w:sz w:val="18"/>
          <w:szCs w:val="18"/>
        </w:rPr>
        <w:t xml:space="preserve">its </w:t>
      </w:r>
      <w:r w:rsidRPr="006D374C">
        <w:rPr>
          <w:rFonts w:asciiTheme="majorHAnsi" w:hAnsiTheme="majorHAnsi" w:cs="Calibri"/>
          <w:sz w:val="18"/>
          <w:szCs w:val="18"/>
        </w:rPr>
        <w:t>2008</w:t>
      </w:r>
      <w:r w:rsidR="00B66529">
        <w:rPr>
          <w:rFonts w:asciiTheme="majorHAnsi" w:hAnsiTheme="majorHAnsi" w:cs="Calibri"/>
          <w:sz w:val="18"/>
          <w:szCs w:val="18"/>
        </w:rPr>
        <w:t xml:space="preserve"> Concluding Observations, the CERD Committee underscored </w:t>
      </w:r>
      <w:r w:rsidR="00610B4B">
        <w:rPr>
          <w:rFonts w:asciiTheme="majorHAnsi" w:hAnsiTheme="majorHAnsi" w:cs="Calibri"/>
          <w:sz w:val="18"/>
          <w:szCs w:val="18"/>
        </w:rPr>
        <w:t>how the U.S. understanding of racial discrimination “was not always in line” with the understanding in the CERD treaty, that “</w:t>
      </w:r>
      <w:r w:rsidR="00610B4B" w:rsidRPr="006D374C">
        <w:rPr>
          <w:rFonts w:asciiTheme="majorHAnsi" w:hAnsiTheme="majorHAnsi" w:cs="Calibri"/>
          <w:color w:val="000000"/>
          <w:sz w:val="18"/>
          <w:szCs w:val="18"/>
        </w:rPr>
        <w:t>indirect, or de facto, discrimination occurs where an apparently neutral provision, criterion or practice would put persons of a particular racial, ethnic or national origin at a disadvantage compared with other persons</w:t>
      </w:r>
      <w:r w:rsidR="00610B4B">
        <w:rPr>
          <w:rFonts w:asciiTheme="majorHAnsi" w:hAnsiTheme="majorHAnsi" w:cs="Calibri"/>
          <w:color w:val="000000"/>
          <w:sz w:val="18"/>
          <w:szCs w:val="18"/>
        </w:rPr>
        <w:t>” would be prohibited under CERD</w:t>
      </w:r>
      <w:r w:rsidR="00610B4B">
        <w:rPr>
          <w:rFonts w:asciiTheme="majorHAnsi" w:hAnsiTheme="majorHAnsi" w:cs="Calibri"/>
          <w:sz w:val="18"/>
          <w:szCs w:val="18"/>
        </w:rPr>
        <w:t xml:space="preserve"> and </w:t>
      </w:r>
      <w:r w:rsidR="00B66529">
        <w:rPr>
          <w:rFonts w:asciiTheme="majorHAnsi" w:hAnsiTheme="majorHAnsi" w:cs="Calibri"/>
          <w:sz w:val="18"/>
          <w:szCs w:val="18"/>
        </w:rPr>
        <w:t xml:space="preserve"> reminded the U.S. government of its obligation to </w:t>
      </w:r>
      <w:r w:rsidRPr="006D374C">
        <w:rPr>
          <w:rFonts w:asciiTheme="majorHAnsi" w:hAnsiTheme="majorHAnsi" w:cs="Calibri"/>
          <w:sz w:val="18"/>
          <w:szCs w:val="18"/>
        </w:rPr>
        <w:t>“prohibit</w:t>
      </w:r>
      <w:r w:rsidR="00B66529">
        <w:rPr>
          <w:rFonts w:asciiTheme="majorHAnsi" w:hAnsiTheme="majorHAnsi" w:cs="Calibri"/>
          <w:sz w:val="18"/>
          <w:szCs w:val="18"/>
        </w:rPr>
        <w:t>[]</w:t>
      </w:r>
      <w:r w:rsidRPr="006D374C">
        <w:rPr>
          <w:rFonts w:asciiTheme="majorHAnsi" w:hAnsiTheme="majorHAnsi" w:cs="Calibri"/>
          <w:sz w:val="18"/>
          <w:szCs w:val="18"/>
        </w:rPr>
        <w:t xml:space="preserve"> racial discrimination in all its forms, including practices and legislation that may not be discriminatory in purpose, but in effect.”</w:t>
      </w:r>
      <w:r w:rsidR="00B66529">
        <w:rPr>
          <w:rFonts w:asciiTheme="majorHAnsi" w:hAnsiTheme="majorHAnsi" w:cs="Calibri"/>
          <w:sz w:val="18"/>
          <w:szCs w:val="18"/>
        </w:rPr>
        <w:t xml:space="preserve"> </w:t>
      </w:r>
      <w:proofErr w:type="gramStart"/>
      <w:r w:rsidR="00B66529" w:rsidRPr="006D374C">
        <w:rPr>
          <w:rFonts w:asciiTheme="majorHAnsi" w:hAnsiTheme="majorHAnsi" w:cs="Calibri"/>
          <w:sz w:val="18"/>
          <w:szCs w:val="18"/>
        </w:rPr>
        <w:t xml:space="preserve">2008 Concluding Observations </w:t>
      </w:r>
      <w:r w:rsidR="00B66529" w:rsidRPr="006D374C">
        <w:rPr>
          <w:rFonts w:asciiTheme="majorHAnsi" w:hAnsiTheme="majorHAnsi"/>
          <w:sz w:val="18"/>
          <w:szCs w:val="18"/>
        </w:rPr>
        <w:t>¶ 10</w:t>
      </w:r>
      <w:r w:rsidR="00610B4B">
        <w:rPr>
          <w:rFonts w:asciiTheme="majorHAnsi" w:hAnsiTheme="majorHAnsi"/>
          <w:sz w:val="18"/>
          <w:szCs w:val="18"/>
        </w:rPr>
        <w:t>.</w:t>
      </w:r>
      <w:proofErr w:type="gramEnd"/>
    </w:p>
  </w:footnote>
  <w:footnote w:id="32">
    <w:p w:rsidR="00F923C9" w:rsidRPr="006D374C" w:rsidRDefault="00F923C9" w:rsidP="00B17ACB">
      <w:pPr>
        <w:pStyle w:val="Default"/>
        <w:rPr>
          <w:rFonts w:asciiTheme="majorHAnsi" w:hAnsiTheme="majorHAnsi"/>
          <w:sz w:val="18"/>
          <w:szCs w:val="18"/>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00B17ACB" w:rsidRPr="006D374C">
        <w:rPr>
          <w:rFonts w:asciiTheme="majorHAnsi" w:hAnsiTheme="majorHAnsi"/>
          <w:sz w:val="18"/>
          <w:szCs w:val="18"/>
        </w:rPr>
        <w:t xml:space="preserve"> </w:t>
      </w:r>
      <w:r w:rsidR="00B17ACB" w:rsidRPr="006D374C">
        <w:rPr>
          <w:rFonts w:asciiTheme="majorHAnsi" w:hAnsiTheme="majorHAnsi"/>
          <w:bCs/>
          <w:sz w:val="18"/>
          <w:szCs w:val="18"/>
        </w:rPr>
        <w:t>United States Response to Specific Recommendations Identified by the Committee on the Elimination of Racial Discrimination, January 13, 2009</w:t>
      </w:r>
      <w:r w:rsidRPr="006D374C">
        <w:rPr>
          <w:rFonts w:asciiTheme="majorHAnsi" w:hAnsiTheme="majorHAnsi"/>
          <w:sz w:val="18"/>
          <w:szCs w:val="18"/>
        </w:rPr>
        <w:t>,</w:t>
      </w:r>
      <w:r w:rsidR="00265EAD" w:rsidRPr="006D374C">
        <w:rPr>
          <w:rFonts w:asciiTheme="majorHAnsi" w:hAnsiTheme="majorHAnsi"/>
          <w:sz w:val="18"/>
          <w:szCs w:val="18"/>
        </w:rPr>
        <w:t xml:space="preserve"> p. 4</w:t>
      </w:r>
      <w:r w:rsidRPr="006D374C">
        <w:rPr>
          <w:rFonts w:asciiTheme="majorHAnsi" w:hAnsiTheme="majorHAnsi"/>
          <w:sz w:val="18"/>
          <w:szCs w:val="18"/>
        </w:rPr>
        <w:t>.</w:t>
      </w:r>
    </w:p>
  </w:footnote>
  <w:footnote w:id="33">
    <w:p w:rsidR="004B49AE" w:rsidRPr="006D374C" w:rsidRDefault="004B49AE" w:rsidP="004B49AE">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sz w:val="18"/>
          <w:szCs w:val="18"/>
          <w:lang w:val="en-US"/>
        </w:rPr>
        <w:t xml:space="preserve">Periodic Report of the United States of America to the United Nations Committee on the Elimination of Racial Discrimination Concerning the International Convention on the Elimination of All Forms of Racial Discrimination, 12 June, 2013, available at </w:t>
      </w:r>
      <w:hyperlink r:id="rId10" w:history="1">
        <w:r w:rsidR="00594758" w:rsidRPr="006D374C">
          <w:rPr>
            <w:rStyle w:val="Hyperlink"/>
            <w:rFonts w:asciiTheme="majorHAnsi" w:hAnsiTheme="majorHAnsi"/>
            <w:sz w:val="18"/>
            <w:szCs w:val="18"/>
            <w:lang w:val="en-US"/>
          </w:rPr>
          <w:t>http://www.ushrnetwork.org/sites/ushrnetwork.org/files/periodic_icerd_report_of_the_usg_2013.pdf</w:t>
        </w:r>
      </w:hyperlink>
      <w:r w:rsidRPr="006D374C">
        <w:rPr>
          <w:rFonts w:asciiTheme="majorHAnsi" w:hAnsiTheme="majorHAnsi"/>
          <w:sz w:val="18"/>
          <w:szCs w:val="18"/>
          <w:lang w:val="en-US"/>
        </w:rPr>
        <w:t>.</w:t>
      </w:r>
      <w:r w:rsidR="00594758" w:rsidRPr="006D374C">
        <w:rPr>
          <w:rFonts w:asciiTheme="majorHAnsi" w:hAnsiTheme="majorHAnsi"/>
          <w:sz w:val="18"/>
          <w:szCs w:val="18"/>
          <w:lang w:val="en-US"/>
        </w:rPr>
        <w:t xml:space="preserve"> </w:t>
      </w:r>
    </w:p>
  </w:footnote>
  <w:footnote w:id="34">
    <w:p w:rsidR="00A86D72" w:rsidRPr="006D374C" w:rsidRDefault="00A86D72" w:rsidP="00DE1EF3">
      <w:pPr>
        <w:autoSpaceDE w:val="0"/>
        <w:autoSpaceDN w:val="0"/>
        <w:adjustRightInd w:val="0"/>
        <w:rPr>
          <w:rFonts w:asciiTheme="majorHAnsi" w:hAnsiTheme="majorHAnsi" w:cs="Times-Roman"/>
          <w:sz w:val="18"/>
          <w:szCs w:val="18"/>
          <w:lang w:eastAsia="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r w:rsidRPr="006D374C">
        <w:rPr>
          <w:rFonts w:asciiTheme="majorHAnsi" w:hAnsiTheme="majorHAnsi" w:cs="Times-Roman"/>
          <w:sz w:val="18"/>
          <w:szCs w:val="18"/>
          <w:lang w:eastAsia="en-US"/>
        </w:rPr>
        <w:t>Recommendation 177, “Report of the Working Group on the Universal Periodic Review: United</w:t>
      </w:r>
    </w:p>
    <w:p w:rsidR="00A86D72" w:rsidRPr="006D374C" w:rsidRDefault="00A86D72" w:rsidP="00DE1EF3">
      <w:pPr>
        <w:autoSpaceDE w:val="0"/>
        <w:autoSpaceDN w:val="0"/>
        <w:adjustRightInd w:val="0"/>
        <w:rPr>
          <w:rFonts w:asciiTheme="majorHAnsi" w:hAnsiTheme="majorHAnsi" w:cs="Times-Roman"/>
          <w:sz w:val="18"/>
          <w:szCs w:val="18"/>
          <w:lang w:eastAsia="en-US"/>
        </w:rPr>
      </w:pPr>
      <w:r w:rsidRPr="006D374C">
        <w:rPr>
          <w:rFonts w:asciiTheme="majorHAnsi" w:hAnsiTheme="majorHAnsi" w:cs="Times-Roman"/>
          <w:sz w:val="18"/>
          <w:szCs w:val="18"/>
          <w:lang w:eastAsia="en-US"/>
        </w:rPr>
        <w:t>States of America,” A/HRC/16/11 (Jan. 4, 2011) available at:</w:t>
      </w:r>
      <w:r w:rsidR="006D374C">
        <w:rPr>
          <w:rFonts w:asciiTheme="majorHAnsi" w:hAnsiTheme="majorHAnsi" w:cs="Times-Roman"/>
          <w:sz w:val="18"/>
          <w:szCs w:val="18"/>
          <w:lang w:eastAsia="en-US"/>
        </w:rPr>
        <w:t xml:space="preserve"> </w:t>
      </w:r>
    </w:p>
    <w:p w:rsidR="00A86D72" w:rsidRPr="006D374C" w:rsidRDefault="008469BA" w:rsidP="00DE1EF3">
      <w:pPr>
        <w:pStyle w:val="FootnoteText"/>
        <w:rPr>
          <w:rFonts w:asciiTheme="majorHAnsi" w:hAnsiTheme="majorHAnsi"/>
          <w:sz w:val="18"/>
          <w:szCs w:val="18"/>
          <w:lang w:val="en-US"/>
        </w:rPr>
      </w:pPr>
      <w:hyperlink r:id="rId11" w:history="1">
        <w:r w:rsidR="00594758" w:rsidRPr="006D374C">
          <w:rPr>
            <w:rStyle w:val="Hyperlink"/>
            <w:rFonts w:asciiTheme="majorHAnsi" w:hAnsiTheme="majorHAnsi" w:cs="Times-Roman"/>
            <w:sz w:val="18"/>
            <w:szCs w:val="18"/>
            <w:lang w:eastAsia="en-US"/>
          </w:rPr>
          <w:t>http://www.unhcr.org/refworld/docid/4d6b6d3e2.html</w:t>
        </w:r>
      </w:hyperlink>
      <w:r w:rsidR="00A86D72" w:rsidRPr="006D374C">
        <w:rPr>
          <w:rFonts w:asciiTheme="majorHAnsi" w:hAnsiTheme="majorHAnsi" w:cs="Times-Roman"/>
          <w:sz w:val="18"/>
          <w:szCs w:val="18"/>
          <w:lang w:eastAsia="en-US"/>
        </w:rPr>
        <w:t>.</w:t>
      </w:r>
      <w:r w:rsidR="00594758" w:rsidRPr="006D374C">
        <w:rPr>
          <w:rFonts w:asciiTheme="majorHAnsi" w:hAnsiTheme="majorHAnsi" w:cs="Times-Roman"/>
          <w:sz w:val="18"/>
          <w:szCs w:val="18"/>
          <w:lang w:val="en-US" w:eastAsia="en-US"/>
        </w:rPr>
        <w:t xml:space="preserve"> </w:t>
      </w:r>
    </w:p>
  </w:footnote>
  <w:footnote w:id="35">
    <w:p w:rsidR="001239E9" w:rsidRPr="006D374C" w:rsidRDefault="001239E9">
      <w:pPr>
        <w:pStyle w:val="FootnoteText"/>
        <w:rPr>
          <w:rFonts w:asciiTheme="majorHAnsi" w:hAnsiTheme="majorHAnsi"/>
          <w:sz w:val="18"/>
          <w:szCs w:val="18"/>
          <w:lang w:val="en-US"/>
        </w:rPr>
      </w:pPr>
      <w:r w:rsidRPr="006D374C">
        <w:rPr>
          <w:rStyle w:val="FootnoteReference"/>
          <w:rFonts w:asciiTheme="majorHAnsi" w:hAnsiTheme="majorHAnsi"/>
          <w:sz w:val="18"/>
          <w:szCs w:val="18"/>
        </w:rPr>
        <w:footnoteRef/>
      </w:r>
      <w:r w:rsidRPr="006D374C">
        <w:rPr>
          <w:rFonts w:asciiTheme="majorHAnsi" w:hAnsiTheme="majorHAnsi"/>
          <w:sz w:val="18"/>
          <w:szCs w:val="18"/>
        </w:rPr>
        <w:t xml:space="preserve"> </w:t>
      </w:r>
      <w:proofErr w:type="gramStart"/>
      <w:r w:rsidRPr="006D374C">
        <w:rPr>
          <w:rFonts w:asciiTheme="majorHAnsi" w:hAnsiTheme="majorHAnsi"/>
          <w:sz w:val="18"/>
          <w:szCs w:val="18"/>
          <w:lang w:val="en-US"/>
        </w:rPr>
        <w:t>U</w:t>
      </w:r>
      <w:r w:rsidR="00F74D93">
        <w:rPr>
          <w:rFonts w:asciiTheme="majorHAnsi" w:hAnsiTheme="majorHAnsi"/>
          <w:sz w:val="18"/>
          <w:szCs w:val="18"/>
          <w:lang w:val="en-US"/>
        </w:rPr>
        <w:t>.</w:t>
      </w:r>
      <w:r w:rsidRPr="006D374C">
        <w:rPr>
          <w:rFonts w:asciiTheme="majorHAnsi" w:hAnsiTheme="majorHAnsi"/>
          <w:sz w:val="18"/>
          <w:szCs w:val="18"/>
          <w:lang w:val="en-US"/>
        </w:rPr>
        <w:t>N</w:t>
      </w:r>
      <w:r w:rsidR="00F74D93">
        <w:rPr>
          <w:rFonts w:asciiTheme="majorHAnsi" w:hAnsiTheme="majorHAnsi"/>
          <w:sz w:val="18"/>
          <w:szCs w:val="18"/>
          <w:lang w:val="en-US"/>
        </w:rPr>
        <w:t>.</w:t>
      </w:r>
      <w:r w:rsidRPr="006D374C">
        <w:rPr>
          <w:rFonts w:asciiTheme="majorHAnsi" w:hAnsiTheme="majorHAnsi"/>
          <w:sz w:val="18"/>
          <w:szCs w:val="18"/>
          <w:lang w:val="en-US"/>
        </w:rPr>
        <w:t xml:space="preserve"> Human Rights Committee, </w:t>
      </w:r>
      <w:r w:rsidR="00594758" w:rsidRPr="006D374C">
        <w:rPr>
          <w:rFonts w:asciiTheme="majorHAnsi" w:hAnsiTheme="majorHAnsi"/>
          <w:sz w:val="18"/>
          <w:szCs w:val="18"/>
        </w:rPr>
        <w:t xml:space="preserve">Concluding </w:t>
      </w:r>
      <w:r w:rsidR="008747C1">
        <w:rPr>
          <w:rFonts w:asciiTheme="majorHAnsi" w:hAnsiTheme="majorHAnsi"/>
          <w:sz w:val="18"/>
          <w:szCs w:val="18"/>
          <w:lang w:val="en-US"/>
        </w:rPr>
        <w:t>Observations</w:t>
      </w:r>
      <w:r w:rsidR="00594758" w:rsidRPr="006D374C">
        <w:rPr>
          <w:rFonts w:asciiTheme="majorHAnsi" w:hAnsiTheme="majorHAnsi"/>
          <w:sz w:val="18"/>
          <w:szCs w:val="18"/>
        </w:rPr>
        <w:t xml:space="preserve"> on the fourth periodic report of the United States of America</w:t>
      </w:r>
      <w:r w:rsidR="00594758" w:rsidRPr="006D374C">
        <w:rPr>
          <w:rFonts w:asciiTheme="majorHAnsi" w:hAnsiTheme="majorHAnsi"/>
          <w:sz w:val="18"/>
          <w:szCs w:val="18"/>
          <w:lang w:val="en-US"/>
        </w:rPr>
        <w:t xml:space="preserve">, 23 April 2014, CCPR/C/USA/CO/4, </w:t>
      </w:r>
      <w:r w:rsidR="00594758" w:rsidRPr="006D374C">
        <w:rPr>
          <w:rFonts w:asciiTheme="majorHAnsi" w:hAnsiTheme="majorHAnsi"/>
          <w:sz w:val="18"/>
          <w:szCs w:val="18"/>
        </w:rPr>
        <w:t>¶</w:t>
      </w:r>
      <w:r w:rsidR="00594758" w:rsidRPr="006D374C">
        <w:rPr>
          <w:rFonts w:asciiTheme="majorHAnsi" w:hAnsiTheme="majorHAnsi"/>
          <w:sz w:val="18"/>
          <w:szCs w:val="18"/>
          <w:lang w:val="en-US"/>
        </w:rPr>
        <w:t xml:space="preserve"> 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955278"/>
      <w:docPartObj>
        <w:docPartGallery w:val="Page Numbers (Top of Page)"/>
        <w:docPartUnique/>
      </w:docPartObj>
    </w:sdtPr>
    <w:sdtEndPr>
      <w:rPr>
        <w:rFonts w:asciiTheme="minorHAnsi" w:hAnsiTheme="minorHAnsi"/>
        <w:noProof/>
        <w:sz w:val="18"/>
        <w:szCs w:val="18"/>
      </w:rPr>
    </w:sdtEndPr>
    <w:sdtContent>
      <w:p w:rsidR="00255E19" w:rsidRPr="00255E19" w:rsidRDefault="00255E19">
        <w:pPr>
          <w:pStyle w:val="Header"/>
          <w:jc w:val="right"/>
          <w:rPr>
            <w:rFonts w:asciiTheme="minorHAnsi" w:hAnsiTheme="minorHAnsi"/>
            <w:sz w:val="18"/>
            <w:szCs w:val="18"/>
          </w:rPr>
        </w:pPr>
        <w:r w:rsidRPr="00255E19">
          <w:rPr>
            <w:rFonts w:asciiTheme="minorHAnsi" w:hAnsiTheme="minorHAnsi"/>
            <w:sz w:val="18"/>
            <w:szCs w:val="18"/>
          </w:rPr>
          <w:fldChar w:fldCharType="begin"/>
        </w:r>
        <w:r w:rsidRPr="00255E19">
          <w:rPr>
            <w:rFonts w:asciiTheme="minorHAnsi" w:hAnsiTheme="minorHAnsi"/>
            <w:sz w:val="18"/>
            <w:szCs w:val="18"/>
          </w:rPr>
          <w:instrText xml:space="preserve"> PAGE   \* MERGEFORMAT </w:instrText>
        </w:r>
        <w:r w:rsidRPr="00255E19">
          <w:rPr>
            <w:rFonts w:asciiTheme="minorHAnsi" w:hAnsiTheme="minorHAnsi"/>
            <w:sz w:val="18"/>
            <w:szCs w:val="18"/>
          </w:rPr>
          <w:fldChar w:fldCharType="separate"/>
        </w:r>
        <w:r w:rsidR="008469BA">
          <w:rPr>
            <w:rFonts w:asciiTheme="minorHAnsi" w:hAnsiTheme="minorHAnsi"/>
            <w:noProof/>
            <w:sz w:val="18"/>
            <w:szCs w:val="18"/>
          </w:rPr>
          <w:t>1</w:t>
        </w:r>
        <w:r w:rsidRPr="00255E19">
          <w:rPr>
            <w:rFonts w:asciiTheme="minorHAnsi" w:hAnsiTheme="minorHAnsi"/>
            <w:noProof/>
            <w:sz w:val="18"/>
            <w:szCs w:val="18"/>
          </w:rPr>
          <w:fldChar w:fldCharType="end"/>
        </w:r>
      </w:p>
    </w:sdtContent>
  </w:sdt>
  <w:p w:rsidR="00255E19" w:rsidRDefault="00255E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98116E"/>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1F3D145A"/>
    <w:multiLevelType w:val="hybridMultilevel"/>
    <w:tmpl w:val="33A6EAA4"/>
    <w:lvl w:ilvl="0" w:tplc="04090013">
      <w:start w:val="1"/>
      <w:numFmt w:val="upperRoman"/>
      <w:lvlText w:val="%1."/>
      <w:lvlJc w:val="right"/>
      <w:pPr>
        <w:ind w:left="720" w:hanging="360"/>
      </w:pPr>
      <w:rPr>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1E2025"/>
    <w:multiLevelType w:val="hybridMultilevel"/>
    <w:tmpl w:val="CEECB95C"/>
    <w:lvl w:ilvl="0" w:tplc="04090001">
      <w:start w:val="1"/>
      <w:numFmt w:val="bullet"/>
      <w:lvlText w:val=""/>
      <w:lvlJc w:val="left"/>
      <w:pPr>
        <w:ind w:left="1548" w:hanging="468"/>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3F711AE"/>
    <w:multiLevelType w:val="hybridMultilevel"/>
    <w:tmpl w:val="909403C4"/>
    <w:lvl w:ilvl="0" w:tplc="F7DC68E4">
      <w:start w:val="1"/>
      <w:numFmt w:val="decimal"/>
      <w:lvlText w:val="%1."/>
      <w:lvlJc w:val="left"/>
      <w:pPr>
        <w:ind w:left="1548" w:hanging="468"/>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40F40CB"/>
    <w:multiLevelType w:val="hybridMultilevel"/>
    <w:tmpl w:val="FBCC610E"/>
    <w:lvl w:ilvl="0" w:tplc="04090013">
      <w:start w:val="1"/>
      <w:numFmt w:val="upperRoman"/>
      <w:lvlText w:val="%1."/>
      <w:lvlJc w:val="right"/>
      <w:pPr>
        <w:ind w:left="720" w:hanging="360"/>
      </w:pPr>
      <w:rPr>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BA0FD6"/>
    <w:multiLevelType w:val="hybridMultilevel"/>
    <w:tmpl w:val="6E2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5E2F77"/>
    <w:multiLevelType w:val="hybridMultilevel"/>
    <w:tmpl w:val="8CEEE74E"/>
    <w:lvl w:ilvl="0" w:tplc="610EEB90">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37A6F88"/>
    <w:multiLevelType w:val="hybridMultilevel"/>
    <w:tmpl w:val="EE2494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7D282F22"/>
    <w:multiLevelType w:val="hybridMultilevel"/>
    <w:tmpl w:val="D616B2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7FF24C0F"/>
    <w:multiLevelType w:val="hybridMultilevel"/>
    <w:tmpl w:val="7108D1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3"/>
  </w:num>
  <w:num w:numId="5">
    <w:abstractNumId w:val="5"/>
  </w:num>
  <w:num w:numId="6">
    <w:abstractNumId w:val="6"/>
  </w:num>
  <w:num w:numId="7">
    <w:abstractNumId w:val="1"/>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22FBF"/>
    <w:rsid w:val="00073041"/>
    <w:rsid w:val="00074264"/>
    <w:rsid w:val="00083E4D"/>
    <w:rsid w:val="000846E9"/>
    <w:rsid w:val="00091289"/>
    <w:rsid w:val="000976D7"/>
    <w:rsid w:val="000A5011"/>
    <w:rsid w:val="000C253F"/>
    <w:rsid w:val="000E7B68"/>
    <w:rsid w:val="000E7CA1"/>
    <w:rsid w:val="000F3A67"/>
    <w:rsid w:val="00113D0C"/>
    <w:rsid w:val="001239E9"/>
    <w:rsid w:val="00124354"/>
    <w:rsid w:val="001265E5"/>
    <w:rsid w:val="00133F68"/>
    <w:rsid w:val="0013445F"/>
    <w:rsid w:val="00141962"/>
    <w:rsid w:val="00155335"/>
    <w:rsid w:val="001637B0"/>
    <w:rsid w:val="00165BCC"/>
    <w:rsid w:val="001727C2"/>
    <w:rsid w:val="00180CFA"/>
    <w:rsid w:val="001851C2"/>
    <w:rsid w:val="001A7C3D"/>
    <w:rsid w:val="001B58CC"/>
    <w:rsid w:val="001D5624"/>
    <w:rsid w:val="001E367A"/>
    <w:rsid w:val="001F2DE1"/>
    <w:rsid w:val="00200531"/>
    <w:rsid w:val="00227A28"/>
    <w:rsid w:val="00231604"/>
    <w:rsid w:val="00241DB4"/>
    <w:rsid w:val="00245598"/>
    <w:rsid w:val="00255E19"/>
    <w:rsid w:val="00265EAD"/>
    <w:rsid w:val="00281915"/>
    <w:rsid w:val="00297924"/>
    <w:rsid w:val="002B15BC"/>
    <w:rsid w:val="002C2CEB"/>
    <w:rsid w:val="002C7271"/>
    <w:rsid w:val="002E17BB"/>
    <w:rsid w:val="0035061D"/>
    <w:rsid w:val="003560BE"/>
    <w:rsid w:val="00367473"/>
    <w:rsid w:val="00376F70"/>
    <w:rsid w:val="00381AB2"/>
    <w:rsid w:val="00394B2B"/>
    <w:rsid w:val="003B1BD6"/>
    <w:rsid w:val="003C1C12"/>
    <w:rsid w:val="003D3C93"/>
    <w:rsid w:val="003D3E40"/>
    <w:rsid w:val="003F3177"/>
    <w:rsid w:val="003F7E14"/>
    <w:rsid w:val="00404985"/>
    <w:rsid w:val="00404FFA"/>
    <w:rsid w:val="00410A26"/>
    <w:rsid w:val="00426D74"/>
    <w:rsid w:val="004338D0"/>
    <w:rsid w:val="00436360"/>
    <w:rsid w:val="004431C6"/>
    <w:rsid w:val="0044490A"/>
    <w:rsid w:val="004B49AE"/>
    <w:rsid w:val="004C35E0"/>
    <w:rsid w:val="004F67DF"/>
    <w:rsid w:val="00510E73"/>
    <w:rsid w:val="00511944"/>
    <w:rsid w:val="0051345D"/>
    <w:rsid w:val="0052143B"/>
    <w:rsid w:val="005349E9"/>
    <w:rsid w:val="00565D08"/>
    <w:rsid w:val="00567029"/>
    <w:rsid w:val="00577E3D"/>
    <w:rsid w:val="0058328A"/>
    <w:rsid w:val="00593C7D"/>
    <w:rsid w:val="00594758"/>
    <w:rsid w:val="00596429"/>
    <w:rsid w:val="005B28B7"/>
    <w:rsid w:val="005B48B3"/>
    <w:rsid w:val="005B6AE6"/>
    <w:rsid w:val="005C3C98"/>
    <w:rsid w:val="005C65F0"/>
    <w:rsid w:val="005D3A9F"/>
    <w:rsid w:val="005D4272"/>
    <w:rsid w:val="005D4D20"/>
    <w:rsid w:val="005E5903"/>
    <w:rsid w:val="005E7FE7"/>
    <w:rsid w:val="005F142A"/>
    <w:rsid w:val="00610B4B"/>
    <w:rsid w:val="00612179"/>
    <w:rsid w:val="006231C8"/>
    <w:rsid w:val="006326FE"/>
    <w:rsid w:val="006447BC"/>
    <w:rsid w:val="00653580"/>
    <w:rsid w:val="00662A5C"/>
    <w:rsid w:val="006649A2"/>
    <w:rsid w:val="00664C2C"/>
    <w:rsid w:val="00670B81"/>
    <w:rsid w:val="00671266"/>
    <w:rsid w:val="00680840"/>
    <w:rsid w:val="006830C2"/>
    <w:rsid w:val="0068543D"/>
    <w:rsid w:val="006854C1"/>
    <w:rsid w:val="00686028"/>
    <w:rsid w:val="006D374C"/>
    <w:rsid w:val="006E15CF"/>
    <w:rsid w:val="006E30F8"/>
    <w:rsid w:val="006F3ACB"/>
    <w:rsid w:val="007065EC"/>
    <w:rsid w:val="00712705"/>
    <w:rsid w:val="00715B0C"/>
    <w:rsid w:val="00717D94"/>
    <w:rsid w:val="007315CA"/>
    <w:rsid w:val="007316A5"/>
    <w:rsid w:val="007323B5"/>
    <w:rsid w:val="00733B75"/>
    <w:rsid w:val="00745598"/>
    <w:rsid w:val="00762A78"/>
    <w:rsid w:val="007804A2"/>
    <w:rsid w:val="007920E0"/>
    <w:rsid w:val="007B398D"/>
    <w:rsid w:val="007C19D6"/>
    <w:rsid w:val="007D5A27"/>
    <w:rsid w:val="007D6FAA"/>
    <w:rsid w:val="007D794B"/>
    <w:rsid w:val="007E11D7"/>
    <w:rsid w:val="007E3334"/>
    <w:rsid w:val="007E33F8"/>
    <w:rsid w:val="008068CB"/>
    <w:rsid w:val="00814DB6"/>
    <w:rsid w:val="00817EF0"/>
    <w:rsid w:val="0082281A"/>
    <w:rsid w:val="00826DC0"/>
    <w:rsid w:val="008337AC"/>
    <w:rsid w:val="008439A1"/>
    <w:rsid w:val="0084410E"/>
    <w:rsid w:val="008469BA"/>
    <w:rsid w:val="008646A9"/>
    <w:rsid w:val="00873292"/>
    <w:rsid w:val="008747C1"/>
    <w:rsid w:val="0088314E"/>
    <w:rsid w:val="008841FF"/>
    <w:rsid w:val="008854FA"/>
    <w:rsid w:val="008B0943"/>
    <w:rsid w:val="008B0B6F"/>
    <w:rsid w:val="008C4E31"/>
    <w:rsid w:val="008C5049"/>
    <w:rsid w:val="00901C38"/>
    <w:rsid w:val="00903F3D"/>
    <w:rsid w:val="00913D81"/>
    <w:rsid w:val="009323D3"/>
    <w:rsid w:val="00936560"/>
    <w:rsid w:val="009375ED"/>
    <w:rsid w:val="009556C7"/>
    <w:rsid w:val="0099466B"/>
    <w:rsid w:val="009E15C8"/>
    <w:rsid w:val="009E2607"/>
    <w:rsid w:val="009E4F81"/>
    <w:rsid w:val="009F09EF"/>
    <w:rsid w:val="009F0FD6"/>
    <w:rsid w:val="00A156F5"/>
    <w:rsid w:val="00A21922"/>
    <w:rsid w:val="00A25593"/>
    <w:rsid w:val="00A633FB"/>
    <w:rsid w:val="00A71329"/>
    <w:rsid w:val="00A74428"/>
    <w:rsid w:val="00A86D72"/>
    <w:rsid w:val="00AA5E70"/>
    <w:rsid w:val="00AA64AF"/>
    <w:rsid w:val="00AB089A"/>
    <w:rsid w:val="00AB617E"/>
    <w:rsid w:val="00AC47E5"/>
    <w:rsid w:val="00AC65E0"/>
    <w:rsid w:val="00AD2487"/>
    <w:rsid w:val="00AD3831"/>
    <w:rsid w:val="00AE07C0"/>
    <w:rsid w:val="00B14D63"/>
    <w:rsid w:val="00B16BEC"/>
    <w:rsid w:val="00B17ACB"/>
    <w:rsid w:val="00B17DF8"/>
    <w:rsid w:val="00B475F0"/>
    <w:rsid w:val="00B47674"/>
    <w:rsid w:val="00B66529"/>
    <w:rsid w:val="00B76700"/>
    <w:rsid w:val="00BB67E0"/>
    <w:rsid w:val="00BB74C9"/>
    <w:rsid w:val="00BE3708"/>
    <w:rsid w:val="00BF456F"/>
    <w:rsid w:val="00C15B82"/>
    <w:rsid w:val="00C3765E"/>
    <w:rsid w:val="00C42DA6"/>
    <w:rsid w:val="00C453A4"/>
    <w:rsid w:val="00C46819"/>
    <w:rsid w:val="00C67F38"/>
    <w:rsid w:val="00C75722"/>
    <w:rsid w:val="00C96A38"/>
    <w:rsid w:val="00CF369C"/>
    <w:rsid w:val="00D04B8A"/>
    <w:rsid w:val="00D360B0"/>
    <w:rsid w:val="00D40ADA"/>
    <w:rsid w:val="00D40BE5"/>
    <w:rsid w:val="00D711F9"/>
    <w:rsid w:val="00D72C6F"/>
    <w:rsid w:val="00DA4C4F"/>
    <w:rsid w:val="00DA6994"/>
    <w:rsid w:val="00DC07EB"/>
    <w:rsid w:val="00DC1257"/>
    <w:rsid w:val="00DD691B"/>
    <w:rsid w:val="00DE1EF3"/>
    <w:rsid w:val="00DE4214"/>
    <w:rsid w:val="00E0648F"/>
    <w:rsid w:val="00E13153"/>
    <w:rsid w:val="00E14D8A"/>
    <w:rsid w:val="00E33B24"/>
    <w:rsid w:val="00E33E0D"/>
    <w:rsid w:val="00E3615F"/>
    <w:rsid w:val="00E4404A"/>
    <w:rsid w:val="00E5336F"/>
    <w:rsid w:val="00E573BD"/>
    <w:rsid w:val="00E5785D"/>
    <w:rsid w:val="00E57898"/>
    <w:rsid w:val="00E670E4"/>
    <w:rsid w:val="00E867CD"/>
    <w:rsid w:val="00E96A68"/>
    <w:rsid w:val="00EA1037"/>
    <w:rsid w:val="00EA6F20"/>
    <w:rsid w:val="00EB43B1"/>
    <w:rsid w:val="00EB6A70"/>
    <w:rsid w:val="00ED7C9E"/>
    <w:rsid w:val="00EE03A1"/>
    <w:rsid w:val="00EE2F87"/>
    <w:rsid w:val="00F01037"/>
    <w:rsid w:val="00F0106F"/>
    <w:rsid w:val="00F240FD"/>
    <w:rsid w:val="00F270B3"/>
    <w:rsid w:val="00F546B3"/>
    <w:rsid w:val="00F610CA"/>
    <w:rsid w:val="00F74D93"/>
    <w:rsid w:val="00F83DE6"/>
    <w:rsid w:val="00F908D0"/>
    <w:rsid w:val="00F923C9"/>
    <w:rsid w:val="00FA4D17"/>
    <w:rsid w:val="00FC11FF"/>
    <w:rsid w:val="00FC5DAB"/>
    <w:rsid w:val="00FE0E39"/>
    <w:rsid w:val="00FE476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1345D"/>
    <w:rPr>
      <w:rFonts w:ascii="Times New Roman" w:hAnsi="Times New Roman"/>
      <w:sz w:val="24"/>
      <w:szCs w:val="24"/>
      <w:lang w:eastAsia="ja-JP"/>
    </w:rPr>
  </w:style>
  <w:style w:type="paragraph" w:styleId="Heading1">
    <w:name w:val="heading 1"/>
    <w:basedOn w:val="Normal"/>
    <w:link w:val="Heading1Char"/>
    <w:uiPriority w:val="9"/>
    <w:qFormat/>
    <w:rsid w:val="00FC5DAB"/>
    <w:pPr>
      <w:spacing w:before="100" w:beforeAutospacing="1" w:after="100" w:afterAutospacing="1"/>
      <w:outlineLvl w:val="0"/>
    </w:pPr>
    <w:rPr>
      <w:rFonts w:eastAsia="Times New Roman" w:cs="Times New Roman"/>
      <w:b/>
      <w:bCs/>
      <w:kern w:val="36"/>
      <w:sz w:val="48"/>
      <w:szCs w:val="48"/>
      <w:lang w:eastAsia="en-US"/>
    </w:rPr>
  </w:style>
  <w:style w:type="paragraph" w:styleId="Heading5">
    <w:name w:val="heading 5"/>
    <w:basedOn w:val="Normal"/>
    <w:next w:val="Normal"/>
    <w:link w:val="Heading5Char"/>
    <w:uiPriority w:val="9"/>
    <w:semiHidden/>
    <w:unhideWhenUsed/>
    <w:qFormat/>
    <w:rsid w:val="003B1BD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rsid w:val="00F81E38"/>
    <w:pPr>
      <w:keepNext/>
      <w:numPr>
        <w:numId w:val="1"/>
      </w:numPr>
      <w:outlineLvl w:val="0"/>
    </w:pPr>
    <w:rPr>
      <w:rFonts w:ascii="Verdana" w:eastAsia="MS Gothic" w:hAnsi="Verdana"/>
    </w:rPr>
  </w:style>
  <w:style w:type="paragraph" w:customStyle="1" w:styleId="NoteLevel21">
    <w:name w:val="Note Level 21"/>
    <w:basedOn w:val="Normal"/>
    <w:rsid w:val="00F81E38"/>
    <w:pPr>
      <w:keepNext/>
      <w:numPr>
        <w:ilvl w:val="1"/>
        <w:numId w:val="1"/>
      </w:numPr>
      <w:outlineLvl w:val="1"/>
    </w:pPr>
    <w:rPr>
      <w:rFonts w:ascii="Verdana" w:eastAsia="MS Gothic" w:hAnsi="Verdana"/>
    </w:rPr>
  </w:style>
  <w:style w:type="paragraph" w:customStyle="1" w:styleId="NoteLevel31">
    <w:name w:val="Note Level 31"/>
    <w:basedOn w:val="Normal"/>
    <w:rsid w:val="00F81E38"/>
    <w:pPr>
      <w:keepNext/>
      <w:numPr>
        <w:ilvl w:val="2"/>
        <w:numId w:val="1"/>
      </w:numPr>
      <w:outlineLvl w:val="2"/>
    </w:pPr>
    <w:rPr>
      <w:rFonts w:ascii="Verdana" w:eastAsia="MS Gothic" w:hAnsi="Verdana"/>
    </w:rPr>
  </w:style>
  <w:style w:type="paragraph" w:customStyle="1" w:styleId="NoteLevel41">
    <w:name w:val="Note Level 41"/>
    <w:basedOn w:val="Normal"/>
    <w:rsid w:val="00F81E38"/>
    <w:pPr>
      <w:keepNext/>
      <w:numPr>
        <w:ilvl w:val="3"/>
        <w:numId w:val="1"/>
      </w:numPr>
      <w:outlineLvl w:val="3"/>
    </w:pPr>
    <w:rPr>
      <w:rFonts w:ascii="Verdana" w:eastAsia="MS Gothic" w:hAnsi="Verdana"/>
    </w:rPr>
  </w:style>
  <w:style w:type="paragraph" w:customStyle="1" w:styleId="NoteLevel51">
    <w:name w:val="Note Level 51"/>
    <w:basedOn w:val="Normal"/>
    <w:rsid w:val="00F81E38"/>
    <w:pPr>
      <w:keepNext/>
      <w:numPr>
        <w:ilvl w:val="4"/>
        <w:numId w:val="1"/>
      </w:numPr>
      <w:outlineLvl w:val="4"/>
    </w:pPr>
    <w:rPr>
      <w:rFonts w:ascii="Verdana" w:eastAsia="MS Gothic" w:hAnsi="Verdana"/>
    </w:rPr>
  </w:style>
  <w:style w:type="paragraph" w:customStyle="1" w:styleId="NoteLevel61">
    <w:name w:val="Note Level 61"/>
    <w:basedOn w:val="Normal"/>
    <w:rsid w:val="00F81E38"/>
    <w:pPr>
      <w:keepNext/>
      <w:numPr>
        <w:ilvl w:val="5"/>
        <w:numId w:val="1"/>
      </w:numPr>
      <w:outlineLvl w:val="5"/>
    </w:pPr>
    <w:rPr>
      <w:rFonts w:ascii="Verdana" w:eastAsia="MS Gothic" w:hAnsi="Verdana"/>
    </w:rPr>
  </w:style>
  <w:style w:type="paragraph" w:customStyle="1" w:styleId="NoteLevel71">
    <w:name w:val="Note Level 71"/>
    <w:basedOn w:val="Normal"/>
    <w:rsid w:val="00F81E38"/>
    <w:pPr>
      <w:keepNext/>
      <w:numPr>
        <w:ilvl w:val="6"/>
        <w:numId w:val="1"/>
      </w:numPr>
      <w:outlineLvl w:val="6"/>
    </w:pPr>
    <w:rPr>
      <w:rFonts w:ascii="Verdana" w:eastAsia="MS Gothic" w:hAnsi="Verdana"/>
    </w:rPr>
  </w:style>
  <w:style w:type="paragraph" w:customStyle="1" w:styleId="NoteLevel81">
    <w:name w:val="Note Level 81"/>
    <w:basedOn w:val="Normal"/>
    <w:rsid w:val="00F81E38"/>
    <w:pPr>
      <w:keepNext/>
      <w:numPr>
        <w:ilvl w:val="7"/>
        <w:numId w:val="1"/>
      </w:numPr>
      <w:outlineLvl w:val="7"/>
    </w:pPr>
    <w:rPr>
      <w:rFonts w:ascii="Verdana" w:eastAsia="MS Gothic" w:hAnsi="Verdana"/>
    </w:rPr>
  </w:style>
  <w:style w:type="paragraph" w:customStyle="1" w:styleId="NoteLevel91">
    <w:name w:val="Note Level 91"/>
    <w:basedOn w:val="Normal"/>
    <w:rsid w:val="00F81E38"/>
    <w:pPr>
      <w:keepNext/>
      <w:numPr>
        <w:ilvl w:val="8"/>
        <w:numId w:val="1"/>
      </w:numPr>
      <w:outlineLvl w:val="8"/>
    </w:pPr>
    <w:rPr>
      <w:rFonts w:ascii="Verdana" w:eastAsia="MS Gothic" w:hAnsi="Verdana"/>
    </w:rPr>
  </w:style>
  <w:style w:type="paragraph" w:customStyle="1" w:styleId="MediumGrid1-Accent21">
    <w:name w:val="Medium Grid 1 - Accent 21"/>
    <w:basedOn w:val="Normal"/>
    <w:uiPriority w:val="34"/>
    <w:qFormat/>
    <w:rsid w:val="00762A78"/>
    <w:pPr>
      <w:ind w:left="720"/>
      <w:contextualSpacing/>
    </w:pPr>
  </w:style>
  <w:style w:type="paragraph" w:styleId="BalloonText">
    <w:name w:val="Balloon Text"/>
    <w:basedOn w:val="Normal"/>
    <w:link w:val="BalloonTextChar"/>
    <w:uiPriority w:val="99"/>
    <w:semiHidden/>
    <w:unhideWhenUsed/>
    <w:rsid w:val="00936560"/>
    <w:rPr>
      <w:rFonts w:ascii="Tahoma" w:hAnsi="Tahoma" w:cs="Times New Roman"/>
      <w:sz w:val="16"/>
      <w:szCs w:val="16"/>
      <w:lang w:val="x-none" w:eastAsia="x-none"/>
    </w:rPr>
  </w:style>
  <w:style w:type="character" w:customStyle="1" w:styleId="BalloonTextChar">
    <w:name w:val="Balloon Text Char"/>
    <w:link w:val="BalloonText"/>
    <w:uiPriority w:val="99"/>
    <w:semiHidden/>
    <w:rsid w:val="00936560"/>
    <w:rPr>
      <w:rFonts w:ascii="Tahoma" w:hAnsi="Tahoma" w:cs="Tahoma"/>
      <w:sz w:val="16"/>
      <w:szCs w:val="16"/>
    </w:rPr>
  </w:style>
  <w:style w:type="character" w:styleId="CommentReference">
    <w:name w:val="annotation reference"/>
    <w:uiPriority w:val="99"/>
    <w:semiHidden/>
    <w:unhideWhenUsed/>
    <w:rsid w:val="00FE0E39"/>
    <w:rPr>
      <w:sz w:val="16"/>
      <w:szCs w:val="16"/>
    </w:rPr>
  </w:style>
  <w:style w:type="paragraph" w:styleId="CommentText">
    <w:name w:val="annotation text"/>
    <w:basedOn w:val="Normal"/>
    <w:link w:val="CommentTextChar"/>
    <w:uiPriority w:val="99"/>
    <w:semiHidden/>
    <w:unhideWhenUsed/>
    <w:rsid w:val="00FE0E39"/>
    <w:rPr>
      <w:rFonts w:cs="Times New Roman"/>
      <w:sz w:val="20"/>
      <w:szCs w:val="20"/>
      <w:lang w:val="x-none"/>
    </w:rPr>
  </w:style>
  <w:style w:type="character" w:customStyle="1" w:styleId="CommentTextChar">
    <w:name w:val="Comment Text Char"/>
    <w:link w:val="CommentText"/>
    <w:uiPriority w:val="99"/>
    <w:semiHidden/>
    <w:rsid w:val="00FE0E39"/>
    <w:rPr>
      <w:rFonts w:ascii="Times New Roman" w:hAnsi="Times New Roman"/>
      <w:lang w:eastAsia="ja-JP"/>
    </w:rPr>
  </w:style>
  <w:style w:type="paragraph" w:styleId="CommentSubject">
    <w:name w:val="annotation subject"/>
    <w:basedOn w:val="CommentText"/>
    <w:next w:val="CommentText"/>
    <w:link w:val="CommentSubjectChar"/>
    <w:uiPriority w:val="99"/>
    <w:semiHidden/>
    <w:unhideWhenUsed/>
    <w:rsid w:val="00FE0E39"/>
    <w:rPr>
      <w:b/>
      <w:bCs/>
    </w:rPr>
  </w:style>
  <w:style w:type="character" w:customStyle="1" w:styleId="CommentSubjectChar">
    <w:name w:val="Comment Subject Char"/>
    <w:link w:val="CommentSubject"/>
    <w:uiPriority w:val="99"/>
    <w:semiHidden/>
    <w:rsid w:val="00FE0E39"/>
    <w:rPr>
      <w:rFonts w:ascii="Times New Roman" w:hAnsi="Times New Roman"/>
      <w:b/>
      <w:bCs/>
      <w:lang w:eastAsia="ja-JP"/>
    </w:rPr>
  </w:style>
  <w:style w:type="character" w:styleId="Hyperlink">
    <w:name w:val="Hyperlink"/>
    <w:uiPriority w:val="99"/>
    <w:unhideWhenUsed/>
    <w:rsid w:val="0099466B"/>
    <w:rPr>
      <w:color w:val="0000FF"/>
      <w:u w:val="single"/>
    </w:rPr>
  </w:style>
  <w:style w:type="character" w:styleId="FollowedHyperlink">
    <w:name w:val="FollowedHyperlink"/>
    <w:uiPriority w:val="99"/>
    <w:semiHidden/>
    <w:unhideWhenUsed/>
    <w:rsid w:val="007C19D6"/>
    <w:rPr>
      <w:color w:val="800080"/>
      <w:u w:val="single"/>
    </w:rPr>
  </w:style>
  <w:style w:type="paragraph" w:styleId="FootnoteText">
    <w:name w:val="footnote text"/>
    <w:basedOn w:val="Normal"/>
    <w:link w:val="FootnoteTextChar"/>
    <w:uiPriority w:val="99"/>
    <w:semiHidden/>
    <w:unhideWhenUsed/>
    <w:rsid w:val="00826DC0"/>
    <w:rPr>
      <w:rFonts w:cs="Times New Roman"/>
      <w:sz w:val="20"/>
      <w:szCs w:val="20"/>
      <w:lang w:val="x-none"/>
    </w:rPr>
  </w:style>
  <w:style w:type="character" w:customStyle="1" w:styleId="FootnoteTextChar">
    <w:name w:val="Footnote Text Char"/>
    <w:basedOn w:val="DefaultParagraphFont"/>
    <w:link w:val="FootnoteText"/>
    <w:uiPriority w:val="99"/>
    <w:semiHidden/>
    <w:rsid w:val="00826DC0"/>
    <w:rPr>
      <w:rFonts w:ascii="Times New Roman" w:hAnsi="Times New Roman" w:cs="Times New Roman"/>
      <w:lang w:val="x-none" w:eastAsia="ja-JP"/>
    </w:rPr>
  </w:style>
  <w:style w:type="character" w:styleId="FootnoteReference">
    <w:name w:val="footnote reference"/>
    <w:semiHidden/>
    <w:unhideWhenUsed/>
    <w:rsid w:val="00826DC0"/>
    <w:rPr>
      <w:vertAlign w:val="superscript"/>
    </w:rPr>
  </w:style>
  <w:style w:type="paragraph" w:styleId="ListParagraph">
    <w:name w:val="List Paragraph"/>
    <w:basedOn w:val="Normal"/>
    <w:uiPriority w:val="34"/>
    <w:qFormat/>
    <w:rsid w:val="00826DC0"/>
    <w:pPr>
      <w:ind w:left="720"/>
      <w:contextualSpacing/>
    </w:pPr>
  </w:style>
  <w:style w:type="paragraph" w:styleId="NormalWeb">
    <w:name w:val="Normal (Web)"/>
    <w:basedOn w:val="Normal"/>
    <w:uiPriority w:val="99"/>
    <w:semiHidden/>
    <w:unhideWhenUsed/>
    <w:rsid w:val="00826DC0"/>
    <w:pPr>
      <w:spacing w:before="100" w:beforeAutospacing="1" w:after="100" w:afterAutospacing="1"/>
    </w:pPr>
    <w:rPr>
      <w:rFonts w:eastAsia="Times New Roman" w:cs="Times New Roman"/>
      <w:lang w:eastAsia="en-US"/>
    </w:rPr>
  </w:style>
  <w:style w:type="paragraph" w:styleId="PlainText">
    <w:name w:val="Plain Text"/>
    <w:basedOn w:val="Normal"/>
    <w:link w:val="PlainTextChar"/>
    <w:uiPriority w:val="99"/>
    <w:unhideWhenUsed/>
    <w:rsid w:val="008439A1"/>
    <w:rPr>
      <w:rFonts w:ascii="Calibri" w:eastAsiaTheme="minorHAnsi" w:hAnsi="Calibri" w:cs="Consolas"/>
      <w:sz w:val="22"/>
      <w:szCs w:val="21"/>
      <w:lang w:eastAsia="en-US"/>
    </w:rPr>
  </w:style>
  <w:style w:type="character" w:customStyle="1" w:styleId="PlainTextChar">
    <w:name w:val="Plain Text Char"/>
    <w:basedOn w:val="DefaultParagraphFont"/>
    <w:link w:val="PlainText"/>
    <w:uiPriority w:val="99"/>
    <w:rsid w:val="008439A1"/>
    <w:rPr>
      <w:rFonts w:ascii="Calibri" w:eastAsiaTheme="minorHAnsi" w:hAnsi="Calibri" w:cs="Consolas"/>
      <w:sz w:val="22"/>
      <w:szCs w:val="21"/>
    </w:rPr>
  </w:style>
  <w:style w:type="character" w:customStyle="1" w:styleId="Heading1Char">
    <w:name w:val="Heading 1 Char"/>
    <w:basedOn w:val="DefaultParagraphFont"/>
    <w:link w:val="Heading1"/>
    <w:uiPriority w:val="9"/>
    <w:rsid w:val="00FC5DAB"/>
    <w:rPr>
      <w:rFonts w:ascii="Times New Roman" w:eastAsia="Times New Roman" w:hAnsi="Times New Roman" w:cs="Times New Roman"/>
      <w:b/>
      <w:bCs/>
      <w:kern w:val="36"/>
      <w:sz w:val="48"/>
      <w:szCs w:val="48"/>
    </w:rPr>
  </w:style>
  <w:style w:type="paragraph" w:styleId="EndnoteText">
    <w:name w:val="endnote text"/>
    <w:basedOn w:val="Normal"/>
    <w:link w:val="EndnoteTextChar"/>
    <w:uiPriority w:val="99"/>
    <w:unhideWhenUsed/>
    <w:rsid w:val="001E367A"/>
    <w:rPr>
      <w:rFonts w:asciiTheme="minorHAnsi" w:eastAsiaTheme="minorHAnsi" w:hAnsiTheme="minorHAnsi" w:cstheme="minorBidi"/>
      <w:lang w:eastAsia="en-US"/>
    </w:rPr>
  </w:style>
  <w:style w:type="character" w:customStyle="1" w:styleId="EndnoteTextChar">
    <w:name w:val="Endnote Text Char"/>
    <w:basedOn w:val="DefaultParagraphFont"/>
    <w:link w:val="EndnoteText"/>
    <w:uiPriority w:val="99"/>
    <w:rsid w:val="001E367A"/>
    <w:rPr>
      <w:rFonts w:asciiTheme="minorHAnsi" w:eastAsiaTheme="minorHAnsi" w:hAnsiTheme="minorHAnsi" w:cstheme="minorBidi"/>
      <w:sz w:val="24"/>
      <w:szCs w:val="24"/>
    </w:rPr>
  </w:style>
  <w:style w:type="character" w:styleId="EndnoteReference">
    <w:name w:val="endnote reference"/>
    <w:basedOn w:val="DefaultParagraphFont"/>
    <w:uiPriority w:val="99"/>
    <w:semiHidden/>
    <w:unhideWhenUsed/>
    <w:rsid w:val="001E367A"/>
    <w:rPr>
      <w:vertAlign w:val="superscript"/>
    </w:rPr>
  </w:style>
  <w:style w:type="paragraph" w:styleId="Footer">
    <w:name w:val="footer"/>
    <w:basedOn w:val="Normal"/>
    <w:link w:val="FooterChar"/>
    <w:uiPriority w:val="99"/>
    <w:unhideWhenUsed/>
    <w:rsid w:val="00F923C9"/>
    <w:pPr>
      <w:tabs>
        <w:tab w:val="center" w:pos="4320"/>
        <w:tab w:val="right" w:pos="864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923C9"/>
    <w:rPr>
      <w:rFonts w:asciiTheme="minorHAnsi" w:eastAsiaTheme="minorHAnsi" w:hAnsiTheme="minorHAnsi" w:cstheme="minorBidi"/>
      <w:sz w:val="24"/>
      <w:szCs w:val="24"/>
    </w:rPr>
  </w:style>
  <w:style w:type="character" w:customStyle="1" w:styleId="Heading5Char">
    <w:name w:val="Heading 5 Char"/>
    <w:basedOn w:val="DefaultParagraphFont"/>
    <w:link w:val="Heading5"/>
    <w:rsid w:val="003B1BD6"/>
    <w:rPr>
      <w:rFonts w:asciiTheme="majorHAnsi" w:eastAsiaTheme="majorEastAsia" w:hAnsiTheme="majorHAnsi" w:cstheme="majorBidi"/>
      <w:color w:val="243F60" w:themeColor="accent1" w:themeShade="7F"/>
      <w:sz w:val="24"/>
      <w:szCs w:val="24"/>
      <w:lang w:eastAsia="ja-JP"/>
    </w:rPr>
  </w:style>
  <w:style w:type="paragraph" w:styleId="Header">
    <w:name w:val="header"/>
    <w:basedOn w:val="Normal"/>
    <w:link w:val="HeaderChar"/>
    <w:uiPriority w:val="99"/>
    <w:unhideWhenUsed/>
    <w:rsid w:val="00255E19"/>
    <w:pPr>
      <w:tabs>
        <w:tab w:val="center" w:pos="4680"/>
        <w:tab w:val="right" w:pos="9360"/>
      </w:tabs>
    </w:pPr>
  </w:style>
  <w:style w:type="character" w:customStyle="1" w:styleId="HeaderChar">
    <w:name w:val="Header Char"/>
    <w:basedOn w:val="DefaultParagraphFont"/>
    <w:link w:val="Header"/>
    <w:uiPriority w:val="99"/>
    <w:rsid w:val="00255E19"/>
    <w:rPr>
      <w:rFonts w:ascii="Times New Roman" w:hAnsi="Times New Roman"/>
      <w:sz w:val="24"/>
      <w:szCs w:val="24"/>
      <w:lang w:eastAsia="ja-JP"/>
    </w:rPr>
  </w:style>
  <w:style w:type="paragraph" w:customStyle="1" w:styleId="Default">
    <w:name w:val="Default"/>
    <w:rsid w:val="00B17ACB"/>
    <w:pPr>
      <w:autoSpaceDE w:val="0"/>
      <w:autoSpaceDN w:val="0"/>
      <w:adjustRightInd w:val="0"/>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1345D"/>
    <w:rPr>
      <w:rFonts w:ascii="Times New Roman" w:hAnsi="Times New Roman"/>
      <w:sz w:val="24"/>
      <w:szCs w:val="24"/>
      <w:lang w:eastAsia="ja-JP"/>
    </w:rPr>
  </w:style>
  <w:style w:type="paragraph" w:styleId="Heading1">
    <w:name w:val="heading 1"/>
    <w:basedOn w:val="Normal"/>
    <w:link w:val="Heading1Char"/>
    <w:uiPriority w:val="9"/>
    <w:qFormat/>
    <w:rsid w:val="00FC5DAB"/>
    <w:pPr>
      <w:spacing w:before="100" w:beforeAutospacing="1" w:after="100" w:afterAutospacing="1"/>
      <w:outlineLvl w:val="0"/>
    </w:pPr>
    <w:rPr>
      <w:rFonts w:eastAsia="Times New Roman" w:cs="Times New Roman"/>
      <w:b/>
      <w:bCs/>
      <w:kern w:val="36"/>
      <w:sz w:val="48"/>
      <w:szCs w:val="48"/>
      <w:lang w:eastAsia="en-US"/>
    </w:rPr>
  </w:style>
  <w:style w:type="paragraph" w:styleId="Heading5">
    <w:name w:val="heading 5"/>
    <w:basedOn w:val="Normal"/>
    <w:next w:val="Normal"/>
    <w:link w:val="Heading5Char"/>
    <w:uiPriority w:val="9"/>
    <w:semiHidden/>
    <w:unhideWhenUsed/>
    <w:qFormat/>
    <w:rsid w:val="003B1BD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rsid w:val="00F81E38"/>
    <w:pPr>
      <w:keepNext/>
      <w:numPr>
        <w:numId w:val="1"/>
      </w:numPr>
      <w:outlineLvl w:val="0"/>
    </w:pPr>
    <w:rPr>
      <w:rFonts w:ascii="Verdana" w:eastAsia="MS Gothic" w:hAnsi="Verdana"/>
    </w:rPr>
  </w:style>
  <w:style w:type="paragraph" w:customStyle="1" w:styleId="NoteLevel21">
    <w:name w:val="Note Level 21"/>
    <w:basedOn w:val="Normal"/>
    <w:rsid w:val="00F81E38"/>
    <w:pPr>
      <w:keepNext/>
      <w:numPr>
        <w:ilvl w:val="1"/>
        <w:numId w:val="1"/>
      </w:numPr>
      <w:outlineLvl w:val="1"/>
    </w:pPr>
    <w:rPr>
      <w:rFonts w:ascii="Verdana" w:eastAsia="MS Gothic" w:hAnsi="Verdana"/>
    </w:rPr>
  </w:style>
  <w:style w:type="paragraph" w:customStyle="1" w:styleId="NoteLevel31">
    <w:name w:val="Note Level 31"/>
    <w:basedOn w:val="Normal"/>
    <w:rsid w:val="00F81E38"/>
    <w:pPr>
      <w:keepNext/>
      <w:numPr>
        <w:ilvl w:val="2"/>
        <w:numId w:val="1"/>
      </w:numPr>
      <w:outlineLvl w:val="2"/>
    </w:pPr>
    <w:rPr>
      <w:rFonts w:ascii="Verdana" w:eastAsia="MS Gothic" w:hAnsi="Verdana"/>
    </w:rPr>
  </w:style>
  <w:style w:type="paragraph" w:customStyle="1" w:styleId="NoteLevel41">
    <w:name w:val="Note Level 41"/>
    <w:basedOn w:val="Normal"/>
    <w:rsid w:val="00F81E38"/>
    <w:pPr>
      <w:keepNext/>
      <w:numPr>
        <w:ilvl w:val="3"/>
        <w:numId w:val="1"/>
      </w:numPr>
      <w:outlineLvl w:val="3"/>
    </w:pPr>
    <w:rPr>
      <w:rFonts w:ascii="Verdana" w:eastAsia="MS Gothic" w:hAnsi="Verdana"/>
    </w:rPr>
  </w:style>
  <w:style w:type="paragraph" w:customStyle="1" w:styleId="NoteLevel51">
    <w:name w:val="Note Level 51"/>
    <w:basedOn w:val="Normal"/>
    <w:rsid w:val="00F81E38"/>
    <w:pPr>
      <w:keepNext/>
      <w:numPr>
        <w:ilvl w:val="4"/>
        <w:numId w:val="1"/>
      </w:numPr>
      <w:outlineLvl w:val="4"/>
    </w:pPr>
    <w:rPr>
      <w:rFonts w:ascii="Verdana" w:eastAsia="MS Gothic" w:hAnsi="Verdana"/>
    </w:rPr>
  </w:style>
  <w:style w:type="paragraph" w:customStyle="1" w:styleId="NoteLevel61">
    <w:name w:val="Note Level 61"/>
    <w:basedOn w:val="Normal"/>
    <w:rsid w:val="00F81E38"/>
    <w:pPr>
      <w:keepNext/>
      <w:numPr>
        <w:ilvl w:val="5"/>
        <w:numId w:val="1"/>
      </w:numPr>
      <w:outlineLvl w:val="5"/>
    </w:pPr>
    <w:rPr>
      <w:rFonts w:ascii="Verdana" w:eastAsia="MS Gothic" w:hAnsi="Verdana"/>
    </w:rPr>
  </w:style>
  <w:style w:type="paragraph" w:customStyle="1" w:styleId="NoteLevel71">
    <w:name w:val="Note Level 71"/>
    <w:basedOn w:val="Normal"/>
    <w:rsid w:val="00F81E38"/>
    <w:pPr>
      <w:keepNext/>
      <w:numPr>
        <w:ilvl w:val="6"/>
        <w:numId w:val="1"/>
      </w:numPr>
      <w:outlineLvl w:val="6"/>
    </w:pPr>
    <w:rPr>
      <w:rFonts w:ascii="Verdana" w:eastAsia="MS Gothic" w:hAnsi="Verdana"/>
    </w:rPr>
  </w:style>
  <w:style w:type="paragraph" w:customStyle="1" w:styleId="NoteLevel81">
    <w:name w:val="Note Level 81"/>
    <w:basedOn w:val="Normal"/>
    <w:rsid w:val="00F81E38"/>
    <w:pPr>
      <w:keepNext/>
      <w:numPr>
        <w:ilvl w:val="7"/>
        <w:numId w:val="1"/>
      </w:numPr>
      <w:outlineLvl w:val="7"/>
    </w:pPr>
    <w:rPr>
      <w:rFonts w:ascii="Verdana" w:eastAsia="MS Gothic" w:hAnsi="Verdana"/>
    </w:rPr>
  </w:style>
  <w:style w:type="paragraph" w:customStyle="1" w:styleId="NoteLevel91">
    <w:name w:val="Note Level 91"/>
    <w:basedOn w:val="Normal"/>
    <w:rsid w:val="00F81E38"/>
    <w:pPr>
      <w:keepNext/>
      <w:numPr>
        <w:ilvl w:val="8"/>
        <w:numId w:val="1"/>
      </w:numPr>
      <w:outlineLvl w:val="8"/>
    </w:pPr>
    <w:rPr>
      <w:rFonts w:ascii="Verdana" w:eastAsia="MS Gothic" w:hAnsi="Verdana"/>
    </w:rPr>
  </w:style>
  <w:style w:type="paragraph" w:customStyle="1" w:styleId="MediumGrid1-Accent21">
    <w:name w:val="Medium Grid 1 - Accent 21"/>
    <w:basedOn w:val="Normal"/>
    <w:uiPriority w:val="34"/>
    <w:qFormat/>
    <w:rsid w:val="00762A78"/>
    <w:pPr>
      <w:ind w:left="720"/>
      <w:contextualSpacing/>
    </w:pPr>
  </w:style>
  <w:style w:type="paragraph" w:styleId="BalloonText">
    <w:name w:val="Balloon Text"/>
    <w:basedOn w:val="Normal"/>
    <w:link w:val="BalloonTextChar"/>
    <w:uiPriority w:val="99"/>
    <w:semiHidden/>
    <w:unhideWhenUsed/>
    <w:rsid w:val="00936560"/>
    <w:rPr>
      <w:rFonts w:ascii="Tahoma" w:hAnsi="Tahoma" w:cs="Times New Roman"/>
      <w:sz w:val="16"/>
      <w:szCs w:val="16"/>
      <w:lang w:val="x-none" w:eastAsia="x-none"/>
    </w:rPr>
  </w:style>
  <w:style w:type="character" w:customStyle="1" w:styleId="BalloonTextChar">
    <w:name w:val="Balloon Text Char"/>
    <w:link w:val="BalloonText"/>
    <w:uiPriority w:val="99"/>
    <w:semiHidden/>
    <w:rsid w:val="00936560"/>
    <w:rPr>
      <w:rFonts w:ascii="Tahoma" w:hAnsi="Tahoma" w:cs="Tahoma"/>
      <w:sz w:val="16"/>
      <w:szCs w:val="16"/>
    </w:rPr>
  </w:style>
  <w:style w:type="character" w:styleId="CommentReference">
    <w:name w:val="annotation reference"/>
    <w:uiPriority w:val="99"/>
    <w:semiHidden/>
    <w:unhideWhenUsed/>
    <w:rsid w:val="00FE0E39"/>
    <w:rPr>
      <w:sz w:val="16"/>
      <w:szCs w:val="16"/>
    </w:rPr>
  </w:style>
  <w:style w:type="paragraph" w:styleId="CommentText">
    <w:name w:val="annotation text"/>
    <w:basedOn w:val="Normal"/>
    <w:link w:val="CommentTextChar"/>
    <w:uiPriority w:val="99"/>
    <w:semiHidden/>
    <w:unhideWhenUsed/>
    <w:rsid w:val="00FE0E39"/>
    <w:rPr>
      <w:rFonts w:cs="Times New Roman"/>
      <w:sz w:val="20"/>
      <w:szCs w:val="20"/>
      <w:lang w:val="x-none"/>
    </w:rPr>
  </w:style>
  <w:style w:type="character" w:customStyle="1" w:styleId="CommentTextChar">
    <w:name w:val="Comment Text Char"/>
    <w:link w:val="CommentText"/>
    <w:uiPriority w:val="99"/>
    <w:semiHidden/>
    <w:rsid w:val="00FE0E39"/>
    <w:rPr>
      <w:rFonts w:ascii="Times New Roman" w:hAnsi="Times New Roman"/>
      <w:lang w:eastAsia="ja-JP"/>
    </w:rPr>
  </w:style>
  <w:style w:type="paragraph" w:styleId="CommentSubject">
    <w:name w:val="annotation subject"/>
    <w:basedOn w:val="CommentText"/>
    <w:next w:val="CommentText"/>
    <w:link w:val="CommentSubjectChar"/>
    <w:uiPriority w:val="99"/>
    <w:semiHidden/>
    <w:unhideWhenUsed/>
    <w:rsid w:val="00FE0E39"/>
    <w:rPr>
      <w:b/>
      <w:bCs/>
    </w:rPr>
  </w:style>
  <w:style w:type="character" w:customStyle="1" w:styleId="CommentSubjectChar">
    <w:name w:val="Comment Subject Char"/>
    <w:link w:val="CommentSubject"/>
    <w:uiPriority w:val="99"/>
    <w:semiHidden/>
    <w:rsid w:val="00FE0E39"/>
    <w:rPr>
      <w:rFonts w:ascii="Times New Roman" w:hAnsi="Times New Roman"/>
      <w:b/>
      <w:bCs/>
      <w:lang w:eastAsia="ja-JP"/>
    </w:rPr>
  </w:style>
  <w:style w:type="character" w:styleId="Hyperlink">
    <w:name w:val="Hyperlink"/>
    <w:uiPriority w:val="99"/>
    <w:unhideWhenUsed/>
    <w:rsid w:val="0099466B"/>
    <w:rPr>
      <w:color w:val="0000FF"/>
      <w:u w:val="single"/>
    </w:rPr>
  </w:style>
  <w:style w:type="character" w:styleId="FollowedHyperlink">
    <w:name w:val="FollowedHyperlink"/>
    <w:uiPriority w:val="99"/>
    <w:semiHidden/>
    <w:unhideWhenUsed/>
    <w:rsid w:val="007C19D6"/>
    <w:rPr>
      <w:color w:val="800080"/>
      <w:u w:val="single"/>
    </w:rPr>
  </w:style>
  <w:style w:type="paragraph" w:styleId="FootnoteText">
    <w:name w:val="footnote text"/>
    <w:basedOn w:val="Normal"/>
    <w:link w:val="FootnoteTextChar"/>
    <w:uiPriority w:val="99"/>
    <w:semiHidden/>
    <w:unhideWhenUsed/>
    <w:rsid w:val="00826DC0"/>
    <w:rPr>
      <w:rFonts w:cs="Times New Roman"/>
      <w:sz w:val="20"/>
      <w:szCs w:val="20"/>
      <w:lang w:val="x-none"/>
    </w:rPr>
  </w:style>
  <w:style w:type="character" w:customStyle="1" w:styleId="FootnoteTextChar">
    <w:name w:val="Footnote Text Char"/>
    <w:basedOn w:val="DefaultParagraphFont"/>
    <w:link w:val="FootnoteText"/>
    <w:uiPriority w:val="99"/>
    <w:semiHidden/>
    <w:rsid w:val="00826DC0"/>
    <w:rPr>
      <w:rFonts w:ascii="Times New Roman" w:hAnsi="Times New Roman" w:cs="Times New Roman"/>
      <w:lang w:val="x-none" w:eastAsia="ja-JP"/>
    </w:rPr>
  </w:style>
  <w:style w:type="character" w:styleId="FootnoteReference">
    <w:name w:val="footnote reference"/>
    <w:semiHidden/>
    <w:unhideWhenUsed/>
    <w:rsid w:val="00826DC0"/>
    <w:rPr>
      <w:vertAlign w:val="superscript"/>
    </w:rPr>
  </w:style>
  <w:style w:type="paragraph" w:styleId="ListParagraph">
    <w:name w:val="List Paragraph"/>
    <w:basedOn w:val="Normal"/>
    <w:uiPriority w:val="34"/>
    <w:qFormat/>
    <w:rsid w:val="00826DC0"/>
    <w:pPr>
      <w:ind w:left="720"/>
      <w:contextualSpacing/>
    </w:pPr>
  </w:style>
  <w:style w:type="paragraph" w:styleId="NormalWeb">
    <w:name w:val="Normal (Web)"/>
    <w:basedOn w:val="Normal"/>
    <w:uiPriority w:val="99"/>
    <w:semiHidden/>
    <w:unhideWhenUsed/>
    <w:rsid w:val="00826DC0"/>
    <w:pPr>
      <w:spacing w:before="100" w:beforeAutospacing="1" w:after="100" w:afterAutospacing="1"/>
    </w:pPr>
    <w:rPr>
      <w:rFonts w:eastAsia="Times New Roman" w:cs="Times New Roman"/>
      <w:lang w:eastAsia="en-US"/>
    </w:rPr>
  </w:style>
  <w:style w:type="paragraph" w:styleId="PlainText">
    <w:name w:val="Plain Text"/>
    <w:basedOn w:val="Normal"/>
    <w:link w:val="PlainTextChar"/>
    <w:uiPriority w:val="99"/>
    <w:unhideWhenUsed/>
    <w:rsid w:val="008439A1"/>
    <w:rPr>
      <w:rFonts w:ascii="Calibri" w:eastAsiaTheme="minorHAnsi" w:hAnsi="Calibri" w:cs="Consolas"/>
      <w:sz w:val="22"/>
      <w:szCs w:val="21"/>
      <w:lang w:eastAsia="en-US"/>
    </w:rPr>
  </w:style>
  <w:style w:type="character" w:customStyle="1" w:styleId="PlainTextChar">
    <w:name w:val="Plain Text Char"/>
    <w:basedOn w:val="DefaultParagraphFont"/>
    <w:link w:val="PlainText"/>
    <w:uiPriority w:val="99"/>
    <w:rsid w:val="008439A1"/>
    <w:rPr>
      <w:rFonts w:ascii="Calibri" w:eastAsiaTheme="minorHAnsi" w:hAnsi="Calibri" w:cs="Consolas"/>
      <w:sz w:val="22"/>
      <w:szCs w:val="21"/>
    </w:rPr>
  </w:style>
  <w:style w:type="character" w:customStyle="1" w:styleId="Heading1Char">
    <w:name w:val="Heading 1 Char"/>
    <w:basedOn w:val="DefaultParagraphFont"/>
    <w:link w:val="Heading1"/>
    <w:uiPriority w:val="9"/>
    <w:rsid w:val="00FC5DAB"/>
    <w:rPr>
      <w:rFonts w:ascii="Times New Roman" w:eastAsia="Times New Roman" w:hAnsi="Times New Roman" w:cs="Times New Roman"/>
      <w:b/>
      <w:bCs/>
      <w:kern w:val="36"/>
      <w:sz w:val="48"/>
      <w:szCs w:val="48"/>
    </w:rPr>
  </w:style>
  <w:style w:type="paragraph" w:styleId="EndnoteText">
    <w:name w:val="endnote text"/>
    <w:basedOn w:val="Normal"/>
    <w:link w:val="EndnoteTextChar"/>
    <w:uiPriority w:val="99"/>
    <w:unhideWhenUsed/>
    <w:rsid w:val="001E367A"/>
    <w:rPr>
      <w:rFonts w:asciiTheme="minorHAnsi" w:eastAsiaTheme="minorHAnsi" w:hAnsiTheme="minorHAnsi" w:cstheme="minorBidi"/>
      <w:lang w:eastAsia="en-US"/>
    </w:rPr>
  </w:style>
  <w:style w:type="character" w:customStyle="1" w:styleId="EndnoteTextChar">
    <w:name w:val="Endnote Text Char"/>
    <w:basedOn w:val="DefaultParagraphFont"/>
    <w:link w:val="EndnoteText"/>
    <w:uiPriority w:val="99"/>
    <w:rsid w:val="001E367A"/>
    <w:rPr>
      <w:rFonts w:asciiTheme="minorHAnsi" w:eastAsiaTheme="minorHAnsi" w:hAnsiTheme="minorHAnsi" w:cstheme="minorBidi"/>
      <w:sz w:val="24"/>
      <w:szCs w:val="24"/>
    </w:rPr>
  </w:style>
  <w:style w:type="character" w:styleId="EndnoteReference">
    <w:name w:val="endnote reference"/>
    <w:basedOn w:val="DefaultParagraphFont"/>
    <w:uiPriority w:val="99"/>
    <w:semiHidden/>
    <w:unhideWhenUsed/>
    <w:rsid w:val="001E367A"/>
    <w:rPr>
      <w:vertAlign w:val="superscript"/>
    </w:rPr>
  </w:style>
  <w:style w:type="paragraph" w:styleId="Footer">
    <w:name w:val="footer"/>
    <w:basedOn w:val="Normal"/>
    <w:link w:val="FooterChar"/>
    <w:uiPriority w:val="99"/>
    <w:unhideWhenUsed/>
    <w:rsid w:val="00F923C9"/>
    <w:pPr>
      <w:tabs>
        <w:tab w:val="center" w:pos="4320"/>
        <w:tab w:val="right" w:pos="864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923C9"/>
    <w:rPr>
      <w:rFonts w:asciiTheme="minorHAnsi" w:eastAsiaTheme="minorHAnsi" w:hAnsiTheme="minorHAnsi" w:cstheme="minorBidi"/>
      <w:sz w:val="24"/>
      <w:szCs w:val="24"/>
    </w:rPr>
  </w:style>
  <w:style w:type="character" w:customStyle="1" w:styleId="Heading5Char">
    <w:name w:val="Heading 5 Char"/>
    <w:basedOn w:val="DefaultParagraphFont"/>
    <w:link w:val="Heading5"/>
    <w:rsid w:val="003B1BD6"/>
    <w:rPr>
      <w:rFonts w:asciiTheme="majorHAnsi" w:eastAsiaTheme="majorEastAsia" w:hAnsiTheme="majorHAnsi" w:cstheme="majorBidi"/>
      <w:color w:val="243F60" w:themeColor="accent1" w:themeShade="7F"/>
      <w:sz w:val="24"/>
      <w:szCs w:val="24"/>
      <w:lang w:eastAsia="ja-JP"/>
    </w:rPr>
  </w:style>
  <w:style w:type="paragraph" w:styleId="Header">
    <w:name w:val="header"/>
    <w:basedOn w:val="Normal"/>
    <w:link w:val="HeaderChar"/>
    <w:uiPriority w:val="99"/>
    <w:unhideWhenUsed/>
    <w:rsid w:val="00255E19"/>
    <w:pPr>
      <w:tabs>
        <w:tab w:val="center" w:pos="4680"/>
        <w:tab w:val="right" w:pos="9360"/>
      </w:tabs>
    </w:pPr>
  </w:style>
  <w:style w:type="character" w:customStyle="1" w:styleId="HeaderChar">
    <w:name w:val="Header Char"/>
    <w:basedOn w:val="DefaultParagraphFont"/>
    <w:link w:val="Header"/>
    <w:uiPriority w:val="99"/>
    <w:rsid w:val="00255E19"/>
    <w:rPr>
      <w:rFonts w:ascii="Times New Roman" w:hAnsi="Times New Roman"/>
      <w:sz w:val="24"/>
      <w:szCs w:val="24"/>
      <w:lang w:eastAsia="ja-JP"/>
    </w:rPr>
  </w:style>
  <w:style w:type="paragraph" w:customStyle="1" w:styleId="Default">
    <w:name w:val="Default"/>
    <w:rsid w:val="00B17ACB"/>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04789">
      <w:bodyDiv w:val="1"/>
      <w:marLeft w:val="0"/>
      <w:marRight w:val="0"/>
      <w:marTop w:val="0"/>
      <w:marBottom w:val="0"/>
      <w:divBdr>
        <w:top w:val="none" w:sz="0" w:space="0" w:color="auto"/>
        <w:left w:val="none" w:sz="0" w:space="0" w:color="auto"/>
        <w:bottom w:val="none" w:sz="0" w:space="0" w:color="auto"/>
        <w:right w:val="none" w:sz="0" w:space="0" w:color="auto"/>
      </w:divBdr>
    </w:div>
    <w:div w:id="511577271">
      <w:bodyDiv w:val="1"/>
      <w:marLeft w:val="0"/>
      <w:marRight w:val="0"/>
      <w:marTop w:val="0"/>
      <w:marBottom w:val="0"/>
      <w:divBdr>
        <w:top w:val="none" w:sz="0" w:space="0" w:color="auto"/>
        <w:left w:val="none" w:sz="0" w:space="0" w:color="auto"/>
        <w:bottom w:val="none" w:sz="0" w:space="0" w:color="auto"/>
        <w:right w:val="none" w:sz="0" w:space="0" w:color="auto"/>
      </w:divBdr>
    </w:div>
    <w:div w:id="773483110">
      <w:bodyDiv w:val="1"/>
      <w:marLeft w:val="0"/>
      <w:marRight w:val="0"/>
      <w:marTop w:val="0"/>
      <w:marBottom w:val="0"/>
      <w:divBdr>
        <w:top w:val="none" w:sz="0" w:space="0" w:color="auto"/>
        <w:left w:val="none" w:sz="0" w:space="0" w:color="auto"/>
        <w:bottom w:val="none" w:sz="0" w:space="0" w:color="auto"/>
        <w:right w:val="none" w:sz="0" w:space="0" w:color="auto"/>
      </w:divBdr>
    </w:div>
    <w:div w:id="873857082">
      <w:bodyDiv w:val="1"/>
      <w:marLeft w:val="0"/>
      <w:marRight w:val="0"/>
      <w:marTop w:val="0"/>
      <w:marBottom w:val="0"/>
      <w:divBdr>
        <w:top w:val="none" w:sz="0" w:space="0" w:color="auto"/>
        <w:left w:val="none" w:sz="0" w:space="0" w:color="auto"/>
        <w:bottom w:val="none" w:sz="0" w:space="0" w:color="auto"/>
        <w:right w:val="none" w:sz="0" w:space="0" w:color="auto"/>
      </w:divBdr>
    </w:div>
    <w:div w:id="900870746">
      <w:bodyDiv w:val="1"/>
      <w:marLeft w:val="0"/>
      <w:marRight w:val="0"/>
      <w:marTop w:val="0"/>
      <w:marBottom w:val="0"/>
      <w:divBdr>
        <w:top w:val="none" w:sz="0" w:space="0" w:color="auto"/>
        <w:left w:val="none" w:sz="0" w:space="0" w:color="auto"/>
        <w:bottom w:val="none" w:sz="0" w:space="0" w:color="auto"/>
        <w:right w:val="none" w:sz="0" w:space="0" w:color="auto"/>
      </w:divBdr>
    </w:div>
    <w:div w:id="165013251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english/law/cerd.htm" TargetMode="External"/><Relationship Id="rId3" Type="http://schemas.openxmlformats.org/officeDocument/2006/relationships/hyperlink" Target="http://www.ccrjustice.org/cmu" TargetMode="External"/><Relationship Id="rId7" Type="http://schemas.openxmlformats.org/officeDocument/2006/relationships/hyperlink" Target="http://ccrjustice.org/files/SJ%20-%20Exhibit%2046.pdf" TargetMode="External"/><Relationship Id="rId2" Type="http://schemas.openxmlformats.org/officeDocument/2006/relationships/hyperlink" Target="http://www.ccrjustice.org/files/CCR_CMU_Factsheet_March2013.pdf" TargetMode="External"/><Relationship Id="rId1" Type="http://schemas.openxmlformats.org/officeDocument/2006/relationships/hyperlink" Target="http://www.ccrjustice.org" TargetMode="External"/><Relationship Id="rId6" Type="http://schemas.openxmlformats.org/officeDocument/2006/relationships/hyperlink" Target="http://ccrjustice.org/files/First%20Amended%20Complaint%20with%20Exhibits%20-%20Redacted.pdf" TargetMode="External"/><Relationship Id="rId11" Type="http://schemas.openxmlformats.org/officeDocument/2006/relationships/hyperlink" Target="http://www.unhcr.org/refworld/docid/4d6b6d3e2.html" TargetMode="External"/><Relationship Id="rId5" Type="http://schemas.openxmlformats.org/officeDocument/2006/relationships/hyperlink" Target="http://ccrjustice.org/files/Memo%20in%20Support%20of%20Summary%20Judgment%20Motion.pdf" TargetMode="External"/><Relationship Id="rId10" Type="http://schemas.openxmlformats.org/officeDocument/2006/relationships/hyperlink" Target="http://www.ushrnetwork.org/sites/ushrnetwork.org/files/periodic_icerd_report_of_the_usg_2013.pdf" TargetMode="External"/><Relationship Id="rId4" Type="http://schemas.openxmlformats.org/officeDocument/2006/relationships/hyperlink" Target="http://ccrjustice.org/ourcases/current-cases/aref-et-al-v-holder-et-al" TargetMode="External"/><Relationship Id="rId9" Type="http://schemas.openxmlformats.org/officeDocument/2006/relationships/hyperlink" Target="http://www.refworld.org/publisher,CERD,,USA,4885cfa7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7F6A6-9268-4DDB-9F97-4D53CFB75AA9}"/>
</file>

<file path=customXml/itemProps2.xml><?xml version="1.0" encoding="utf-8"?>
<ds:datastoreItem xmlns:ds="http://schemas.openxmlformats.org/officeDocument/2006/customXml" ds:itemID="{8A7B860E-1E4E-47CE-9CCD-D65A6919571B}"/>
</file>

<file path=customXml/itemProps3.xml><?xml version="1.0" encoding="utf-8"?>
<ds:datastoreItem xmlns:ds="http://schemas.openxmlformats.org/officeDocument/2006/customXml" ds:itemID="{F8D7A2FF-A0A6-4D6F-8804-3552A00FB61E}"/>
</file>

<file path=customXml/itemProps4.xml><?xml version="1.0" encoding="utf-8"?>
<ds:datastoreItem xmlns:ds="http://schemas.openxmlformats.org/officeDocument/2006/customXml" ds:itemID="{65F71A64-9DBE-40A9-8DAA-D8860D8EC300}"/>
</file>

<file path=docProps/app.xml><?xml version="1.0" encoding="utf-8"?>
<Properties xmlns="http://schemas.openxmlformats.org/officeDocument/2006/extended-properties" xmlns:vt="http://schemas.openxmlformats.org/officeDocument/2006/docPropsVTypes">
  <Template>Normal.dotm</Template>
  <TotalTime>1</TotalTime>
  <Pages>6</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13288</CharactersWithSpaces>
  <SharedDoc>false</SharedDoc>
  <HLinks>
    <vt:vector size="30" baseType="variant">
      <vt:variant>
        <vt:i4>5570620</vt:i4>
      </vt:variant>
      <vt:variant>
        <vt:i4>12</vt:i4>
      </vt:variant>
      <vt:variant>
        <vt:i4>0</vt:i4>
      </vt:variant>
      <vt:variant>
        <vt:i4>5</vt:i4>
      </vt:variant>
      <vt:variant>
        <vt:lpwstr>http://tbinternet.ohchr.org/_layouts/treatybodyexternal/TBSearch.aspx?Lang=en&amp;TreatyID=6&amp;DocTypeID=11</vt:lpwstr>
      </vt:variant>
      <vt:variant>
        <vt:lpwstr/>
      </vt:variant>
      <vt:variant>
        <vt:i4>393297</vt:i4>
      </vt:variant>
      <vt:variant>
        <vt:i4>9</vt:i4>
      </vt:variant>
      <vt:variant>
        <vt:i4>0</vt:i4>
      </vt:variant>
      <vt:variant>
        <vt:i4>5</vt:i4>
      </vt:variant>
      <vt:variant>
        <vt:lpwstr>http://www.ushrnetwork.org/2013-us-government-cerd-report-summary</vt:lpwstr>
      </vt:variant>
      <vt:variant>
        <vt:lpwstr/>
      </vt:variant>
      <vt:variant>
        <vt:i4>3604590</vt:i4>
      </vt:variant>
      <vt:variant>
        <vt:i4>6</vt:i4>
      </vt:variant>
      <vt:variant>
        <vt:i4>0</vt:i4>
      </vt:variant>
      <vt:variant>
        <vt:i4>5</vt:i4>
      </vt:variant>
      <vt:variant>
        <vt:lpwstr>http://www.ushrnetwork.org/2013-icerd-government-report</vt:lpwstr>
      </vt:variant>
      <vt:variant>
        <vt:lpwstr/>
      </vt:variant>
      <vt:variant>
        <vt:i4>6619136</vt:i4>
      </vt:variant>
      <vt:variant>
        <vt:i4>3</vt:i4>
      </vt:variant>
      <vt:variant>
        <vt:i4>0</vt:i4>
      </vt:variant>
      <vt:variant>
        <vt:i4>5</vt:i4>
      </vt:variant>
      <vt:variant>
        <vt:lpwstr>http://www.ushrnetwork.org/sites/ushrnetwork.org/files/us_government_one_year_response_to_cerd_concluding_observations_2009.pdf</vt:lpwstr>
      </vt:variant>
      <vt:variant>
        <vt:lpwstr/>
      </vt:variant>
      <vt:variant>
        <vt:i4>3473516</vt:i4>
      </vt:variant>
      <vt:variant>
        <vt:i4>0</vt:i4>
      </vt:variant>
      <vt:variant>
        <vt:i4>0</vt:i4>
      </vt:variant>
      <vt:variant>
        <vt:i4>5</vt:i4>
      </vt:variant>
      <vt:variant>
        <vt:lpwstr>http://www.ushrnetwork.org/sites/ushrnetwork.org/files/concluding_observations_of_the_cerd_committee_to_the_us_government_2008.pdf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Frankel</dc:creator>
  <cp:lastModifiedBy>Kalpana Singh</cp:lastModifiedBy>
  <cp:revision>2</cp:revision>
  <cp:lastPrinted>2014-06-17T14:11:00Z</cp:lastPrinted>
  <dcterms:created xsi:type="dcterms:W3CDTF">2014-07-25T16:23:00Z</dcterms:created>
  <dcterms:modified xsi:type="dcterms:W3CDTF">2014-07-25T16:23:00Z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