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096232" w14:textId="77777777" w:rsidR="00605811" w:rsidRPr="00B170FF" w:rsidRDefault="00A26F41" w:rsidP="00605811">
      <w:pPr>
        <w:ind w:left="-709"/>
        <w:jc w:val="both"/>
        <w:rPr>
          <w:b/>
          <w:sz w:val="24"/>
          <w:szCs w:val="24"/>
        </w:rPr>
      </w:pPr>
      <w:r w:rsidRPr="00B170FF">
        <w:rPr>
          <w:b/>
          <w:sz w:val="24"/>
          <w:szCs w:val="24"/>
        </w:rPr>
        <w:t>Contribución escrita de la Asamblea Instituyente por salud mental, desmanicomialización y vida digna, el Centro de Archivos y Acceso a la Información Pública (CAinfo) y el Instituto de Estudios Legales y Sociales del Uruguay (IELSUR) a la Pre Sesión 59ª del Grupo de Trabajo del Comité DESC. (10 a 14 de octubre de 2016)</w:t>
      </w:r>
    </w:p>
    <w:p w14:paraId="1B09076F" w14:textId="77777777" w:rsidR="00605811" w:rsidRPr="00B170FF" w:rsidRDefault="00605811" w:rsidP="00605811">
      <w:pPr>
        <w:ind w:left="-709"/>
        <w:jc w:val="both"/>
        <w:rPr>
          <w:sz w:val="24"/>
          <w:szCs w:val="24"/>
        </w:rPr>
      </w:pPr>
    </w:p>
    <w:p w14:paraId="2287C544" w14:textId="77777777" w:rsidR="00835211" w:rsidRDefault="00A26F41" w:rsidP="00835211">
      <w:pPr>
        <w:ind w:left="-709"/>
        <w:jc w:val="center"/>
        <w:rPr>
          <w:b/>
          <w:sz w:val="24"/>
          <w:szCs w:val="24"/>
        </w:rPr>
      </w:pPr>
      <w:r w:rsidRPr="00B170FF">
        <w:rPr>
          <w:b/>
          <w:sz w:val="24"/>
          <w:szCs w:val="24"/>
        </w:rPr>
        <w:t>Lista de cuestiones propuesta para la revisión del Estado de Uruguay</w:t>
      </w:r>
    </w:p>
    <w:p w14:paraId="779C60A4" w14:textId="77777777" w:rsidR="00835211" w:rsidRDefault="00835211" w:rsidP="00835211">
      <w:pPr>
        <w:ind w:left="-709"/>
        <w:jc w:val="center"/>
        <w:rPr>
          <w:b/>
          <w:sz w:val="24"/>
          <w:szCs w:val="24"/>
        </w:rPr>
      </w:pPr>
    </w:p>
    <w:p w14:paraId="70F17942" w14:textId="1FACF26F" w:rsidR="00A16655" w:rsidRPr="0060105C" w:rsidRDefault="00A26F41" w:rsidP="00835211">
      <w:pPr>
        <w:pStyle w:val="Prrafodelista"/>
        <w:numPr>
          <w:ilvl w:val="0"/>
          <w:numId w:val="3"/>
        </w:numPr>
        <w:rPr>
          <w:sz w:val="24"/>
          <w:szCs w:val="24"/>
          <w:u w:val="single"/>
        </w:rPr>
      </w:pPr>
      <w:r w:rsidRPr="0060105C">
        <w:rPr>
          <w:u w:val="single"/>
        </w:rPr>
        <w:t>Introducción</w:t>
      </w:r>
    </w:p>
    <w:p w14:paraId="7AC5C180" w14:textId="77777777" w:rsidR="00A16655" w:rsidRDefault="00A16655" w:rsidP="00A16655">
      <w:pPr>
        <w:pStyle w:val="Prrafodelista"/>
        <w:ind w:left="-709"/>
        <w:jc w:val="both"/>
        <w:rPr>
          <w:rFonts w:ascii="Calibri" w:hAnsi="Calibri" w:cs="Calibri"/>
          <w:sz w:val="30"/>
          <w:szCs w:val="30"/>
          <w:lang w:val="es-ES"/>
        </w:rPr>
      </w:pPr>
    </w:p>
    <w:p w14:paraId="0F9D3454" w14:textId="77777777" w:rsidR="00A16655" w:rsidRDefault="00B170FF" w:rsidP="00B170FF">
      <w:pPr>
        <w:pStyle w:val="Prrafodelista"/>
        <w:ind w:left="-993"/>
        <w:jc w:val="both"/>
        <w:rPr>
          <w:rFonts w:ascii="Calibri" w:hAnsi="Calibri" w:cs="Calibri"/>
          <w:sz w:val="24"/>
          <w:szCs w:val="24"/>
          <w:lang w:val="es-ES"/>
        </w:rPr>
      </w:pPr>
      <w:r>
        <w:rPr>
          <w:rFonts w:ascii="Calibri" w:hAnsi="Calibri" w:cs="Calibri"/>
          <w:sz w:val="24"/>
          <w:szCs w:val="24"/>
          <w:lang w:val="es-ES"/>
        </w:rPr>
        <w:t xml:space="preserve">En ocasión de la celebración </w:t>
      </w:r>
      <w:r w:rsidR="00A16655">
        <w:rPr>
          <w:rFonts w:ascii="Calibri" w:hAnsi="Calibri" w:cs="Calibri"/>
          <w:sz w:val="24"/>
          <w:szCs w:val="24"/>
          <w:lang w:val="es-ES"/>
        </w:rPr>
        <w:t>de la</w:t>
      </w:r>
      <w:r>
        <w:rPr>
          <w:rFonts w:ascii="Calibri" w:hAnsi="Calibri" w:cs="Calibri"/>
          <w:sz w:val="24"/>
          <w:szCs w:val="24"/>
          <w:lang w:val="es-ES"/>
        </w:rPr>
        <w:t xml:space="preserve"> Pre Sesión</w:t>
      </w:r>
      <w:r w:rsidR="00A16655">
        <w:rPr>
          <w:rFonts w:ascii="Calibri" w:hAnsi="Calibri" w:cs="Calibri"/>
          <w:sz w:val="24"/>
          <w:szCs w:val="24"/>
          <w:lang w:val="es-ES"/>
        </w:rPr>
        <w:t xml:space="preserve"> 59</w:t>
      </w:r>
      <w:r w:rsidR="00A16655" w:rsidRPr="00A16655">
        <w:rPr>
          <w:rFonts w:ascii="Calibri" w:hAnsi="Calibri" w:cs="Calibri"/>
          <w:sz w:val="24"/>
          <w:szCs w:val="24"/>
          <w:lang w:val="es-ES"/>
        </w:rPr>
        <w:t xml:space="preserve">a </w:t>
      </w:r>
      <w:r>
        <w:rPr>
          <w:rFonts w:ascii="Calibri" w:hAnsi="Calibri" w:cs="Calibri"/>
          <w:sz w:val="24"/>
          <w:szCs w:val="24"/>
          <w:lang w:val="es-ES"/>
        </w:rPr>
        <w:t xml:space="preserve"> del Grupo de Trabajo del </w:t>
      </w:r>
      <w:r w:rsidR="00A16655" w:rsidRPr="00A16655">
        <w:rPr>
          <w:rFonts w:ascii="Calibri" w:hAnsi="Calibri" w:cs="Calibri"/>
          <w:sz w:val="24"/>
          <w:szCs w:val="24"/>
          <w:lang w:val="es-ES"/>
        </w:rPr>
        <w:t xml:space="preserve">Comité de Derechos Económicos, Sociales y Culturales de Naciones Unidas (Comité DESC), </w:t>
      </w:r>
      <w:r w:rsidR="00A16655">
        <w:rPr>
          <w:rFonts w:ascii="Calibri" w:hAnsi="Calibri" w:cs="Calibri"/>
          <w:sz w:val="24"/>
          <w:szCs w:val="24"/>
          <w:lang w:val="es-ES"/>
        </w:rPr>
        <w:t xml:space="preserve">CAinfo, IELSUR y la Asamblea Instituyente sobre salud mental, </w:t>
      </w:r>
      <w:proofErr w:type="spellStart"/>
      <w:r w:rsidR="00A16655">
        <w:rPr>
          <w:rFonts w:ascii="Calibri" w:hAnsi="Calibri" w:cs="Calibri"/>
          <w:sz w:val="24"/>
          <w:szCs w:val="24"/>
          <w:lang w:val="es-ES"/>
        </w:rPr>
        <w:t>desmanicomialización</w:t>
      </w:r>
      <w:proofErr w:type="spellEnd"/>
      <w:r w:rsidR="00A16655">
        <w:rPr>
          <w:rFonts w:ascii="Calibri" w:hAnsi="Calibri" w:cs="Calibri"/>
          <w:sz w:val="24"/>
          <w:szCs w:val="24"/>
          <w:lang w:val="es-ES"/>
        </w:rPr>
        <w:t xml:space="preserve"> y vida digna </w:t>
      </w:r>
      <w:r w:rsidR="00A16655" w:rsidRPr="00A16655">
        <w:rPr>
          <w:rFonts w:ascii="Calibri" w:hAnsi="Calibri" w:cs="Calibri"/>
          <w:sz w:val="24"/>
          <w:szCs w:val="24"/>
          <w:lang w:val="es-ES"/>
        </w:rPr>
        <w:t>presenta</w:t>
      </w:r>
      <w:r w:rsidR="00A16655">
        <w:rPr>
          <w:rFonts w:ascii="Calibri" w:hAnsi="Calibri" w:cs="Calibri"/>
          <w:sz w:val="24"/>
          <w:szCs w:val="24"/>
          <w:lang w:val="es-ES"/>
        </w:rPr>
        <w:t>n</w:t>
      </w:r>
      <w:r w:rsidR="00A16655" w:rsidRPr="00A16655">
        <w:rPr>
          <w:rFonts w:ascii="Calibri" w:hAnsi="Calibri" w:cs="Calibri"/>
          <w:sz w:val="24"/>
          <w:szCs w:val="24"/>
          <w:lang w:val="es-ES"/>
        </w:rPr>
        <w:t xml:space="preserve"> una serie de problemáticas y sugiere</w:t>
      </w:r>
      <w:r>
        <w:rPr>
          <w:rFonts w:ascii="Calibri" w:hAnsi="Calibri" w:cs="Calibri"/>
          <w:sz w:val="24"/>
          <w:szCs w:val="24"/>
          <w:lang w:val="es-ES"/>
        </w:rPr>
        <w:t>n</w:t>
      </w:r>
      <w:r w:rsidR="00A16655" w:rsidRPr="00A16655">
        <w:rPr>
          <w:rFonts w:ascii="Calibri" w:hAnsi="Calibri" w:cs="Calibri"/>
          <w:sz w:val="24"/>
          <w:szCs w:val="24"/>
          <w:lang w:val="es-ES"/>
        </w:rPr>
        <w:t xml:space="preserve"> determinadas preguntas relativas a la</w:t>
      </w:r>
      <w:r w:rsidR="00A16655">
        <w:rPr>
          <w:rFonts w:ascii="Calibri" w:hAnsi="Calibri" w:cs="Calibri"/>
          <w:sz w:val="24"/>
          <w:szCs w:val="24"/>
          <w:lang w:val="es-ES"/>
        </w:rPr>
        <w:t xml:space="preserve"> realización del derecho de toda persona al disfrute del más alto nivel posible de salud física y mental (Artículo 12) </w:t>
      </w:r>
      <w:r w:rsidR="00A16655" w:rsidRPr="00A16655">
        <w:rPr>
          <w:rFonts w:ascii="Calibri" w:hAnsi="Calibri" w:cs="Calibri"/>
          <w:sz w:val="24"/>
          <w:szCs w:val="24"/>
          <w:lang w:val="es-ES"/>
        </w:rPr>
        <w:t>en</w:t>
      </w:r>
      <w:r w:rsidR="00A16655">
        <w:rPr>
          <w:rFonts w:ascii="Calibri" w:hAnsi="Calibri" w:cs="Calibri"/>
          <w:sz w:val="24"/>
          <w:szCs w:val="24"/>
          <w:lang w:val="es-ES"/>
        </w:rPr>
        <w:t xml:space="preserve"> Uruguay</w:t>
      </w:r>
      <w:r w:rsidR="00A16655" w:rsidRPr="00A16655">
        <w:rPr>
          <w:rFonts w:ascii="Calibri" w:hAnsi="Calibri" w:cs="Calibri"/>
          <w:sz w:val="24"/>
          <w:szCs w:val="24"/>
          <w:lang w:val="es-ES"/>
        </w:rPr>
        <w:t>. Agradecemos al Grupo de Trabajo del Comité DESC considerar dichas problemáticas al elaborar la lista de temas a ser enviada al Estado</w:t>
      </w:r>
      <w:r w:rsidR="00A16655">
        <w:rPr>
          <w:rFonts w:ascii="Calibri" w:hAnsi="Calibri" w:cs="Calibri"/>
          <w:sz w:val="24"/>
          <w:szCs w:val="24"/>
          <w:lang w:val="es-ES"/>
        </w:rPr>
        <w:t xml:space="preserve"> uruguayo</w:t>
      </w:r>
      <w:r w:rsidR="00A16655" w:rsidRPr="00A16655">
        <w:rPr>
          <w:rFonts w:ascii="Calibri" w:hAnsi="Calibri" w:cs="Calibri"/>
          <w:sz w:val="24"/>
          <w:szCs w:val="24"/>
          <w:lang w:val="es-ES"/>
        </w:rPr>
        <w:t xml:space="preserve">, así como durante su diálogo interactivo con el mismo. </w:t>
      </w:r>
    </w:p>
    <w:p w14:paraId="1CED327D" w14:textId="77777777" w:rsidR="00A16655" w:rsidRDefault="00A16655" w:rsidP="00B170FF">
      <w:pPr>
        <w:pStyle w:val="Prrafodelista"/>
        <w:ind w:left="-993"/>
        <w:jc w:val="both"/>
        <w:rPr>
          <w:rFonts w:ascii="Calibri" w:hAnsi="Calibri" w:cs="Calibri"/>
          <w:sz w:val="24"/>
          <w:szCs w:val="24"/>
          <w:lang w:val="es-ES"/>
        </w:rPr>
      </w:pPr>
    </w:p>
    <w:p w14:paraId="52B6B32F" w14:textId="6D83016B" w:rsidR="008363BC" w:rsidRDefault="00A16655" w:rsidP="00B170FF">
      <w:pPr>
        <w:pStyle w:val="Prrafodelista"/>
        <w:ind w:left="-993"/>
        <w:jc w:val="both"/>
        <w:rPr>
          <w:rFonts w:ascii="Calibri" w:hAnsi="Calibri" w:cs="Calibri"/>
          <w:sz w:val="24"/>
          <w:szCs w:val="24"/>
          <w:lang w:val="es-ES"/>
        </w:rPr>
      </w:pPr>
      <w:r w:rsidRPr="00A16655">
        <w:rPr>
          <w:rFonts w:ascii="Calibri" w:hAnsi="Calibri" w:cs="Calibri"/>
          <w:sz w:val="24"/>
          <w:szCs w:val="24"/>
          <w:lang w:val="es-ES"/>
        </w:rPr>
        <w:t>Cabe destacar que</w:t>
      </w:r>
      <w:r>
        <w:rPr>
          <w:rFonts w:ascii="Calibri" w:hAnsi="Calibri" w:cs="Calibri"/>
          <w:sz w:val="24"/>
          <w:szCs w:val="24"/>
          <w:lang w:val="es-ES"/>
        </w:rPr>
        <w:t xml:space="preserve"> aunque Uruguay ha sido recientemente examinado por el Comité de Naciones Unidas sobre los derechos de las personas con discapacidad en agosto de 2016, el Estado uruguayo no cuenta con un gran número de observaciones para </w:t>
      </w:r>
      <w:r w:rsidR="008363BC">
        <w:rPr>
          <w:rFonts w:ascii="Calibri" w:hAnsi="Calibri" w:cs="Calibri"/>
          <w:sz w:val="24"/>
          <w:szCs w:val="24"/>
          <w:lang w:val="es-ES"/>
        </w:rPr>
        <w:t xml:space="preserve">que se tomen medidas que garanticen el derecho al más alto </w:t>
      </w:r>
      <w:r w:rsidR="0060105C">
        <w:rPr>
          <w:rFonts w:ascii="Calibri" w:hAnsi="Calibri" w:cs="Calibri"/>
          <w:sz w:val="24"/>
          <w:szCs w:val="24"/>
          <w:lang w:val="es-ES"/>
        </w:rPr>
        <w:t>nivel posible de salud física</w:t>
      </w:r>
      <w:r w:rsidR="008363BC">
        <w:rPr>
          <w:rFonts w:ascii="Calibri" w:hAnsi="Calibri" w:cs="Calibri"/>
          <w:sz w:val="24"/>
          <w:szCs w:val="24"/>
          <w:lang w:val="es-ES"/>
        </w:rPr>
        <w:t xml:space="preserve"> y mental en el país, a excepción de las dos observaciones remitidas por el CDESC</w:t>
      </w:r>
      <w:r w:rsidR="00B170FF">
        <w:rPr>
          <w:rFonts w:ascii="Calibri" w:hAnsi="Calibri" w:cs="Calibri"/>
          <w:sz w:val="24"/>
          <w:szCs w:val="24"/>
          <w:lang w:val="es-ES"/>
        </w:rPr>
        <w:t xml:space="preserve"> en 2010 (párrafos 25 y 26)</w:t>
      </w:r>
      <w:r w:rsidR="008363BC">
        <w:rPr>
          <w:rFonts w:ascii="Calibri" w:hAnsi="Calibri" w:cs="Calibri"/>
          <w:sz w:val="24"/>
          <w:szCs w:val="24"/>
          <w:lang w:val="es-ES"/>
        </w:rPr>
        <w:t xml:space="preserve"> sobre la situación de las colon</w:t>
      </w:r>
      <w:r w:rsidR="00B170FF">
        <w:rPr>
          <w:rFonts w:ascii="Calibri" w:hAnsi="Calibri" w:cs="Calibri"/>
          <w:sz w:val="24"/>
          <w:szCs w:val="24"/>
          <w:lang w:val="es-ES"/>
        </w:rPr>
        <w:t xml:space="preserve">ias psiquiátricas, observaciones que no fueron implementadas agravándose la situación de las personas allí institucionalizadas. </w:t>
      </w:r>
    </w:p>
    <w:p w14:paraId="460500BE" w14:textId="77777777" w:rsidR="00B170FF" w:rsidRDefault="00B170FF" w:rsidP="00B170FF">
      <w:pPr>
        <w:pStyle w:val="Prrafodelista"/>
        <w:ind w:left="-993"/>
        <w:jc w:val="both"/>
        <w:rPr>
          <w:rFonts w:ascii="Calibri" w:hAnsi="Calibri" w:cs="Calibri"/>
          <w:sz w:val="24"/>
          <w:szCs w:val="24"/>
          <w:lang w:val="es-ES"/>
        </w:rPr>
      </w:pPr>
    </w:p>
    <w:p w14:paraId="48FA5DBA" w14:textId="0C321D9D" w:rsidR="00A16655" w:rsidRPr="00A16655" w:rsidRDefault="008363BC" w:rsidP="00B170FF">
      <w:pPr>
        <w:pStyle w:val="Prrafodelista"/>
        <w:ind w:left="-993"/>
        <w:jc w:val="both"/>
        <w:rPr>
          <w:sz w:val="24"/>
          <w:szCs w:val="24"/>
        </w:rPr>
      </w:pPr>
      <w:r>
        <w:rPr>
          <w:rFonts w:ascii="Calibri" w:hAnsi="Calibri" w:cs="Calibri"/>
          <w:sz w:val="24"/>
          <w:szCs w:val="24"/>
          <w:lang w:val="es-ES"/>
        </w:rPr>
        <w:t xml:space="preserve">La revisión de Uruguay </w:t>
      </w:r>
      <w:r w:rsidR="003F4F7F">
        <w:rPr>
          <w:rFonts w:ascii="Calibri" w:hAnsi="Calibri" w:cs="Calibri"/>
          <w:sz w:val="24"/>
          <w:szCs w:val="24"/>
          <w:lang w:val="es-ES"/>
        </w:rPr>
        <w:t>por el Comité DESC en 2017</w:t>
      </w:r>
      <w:r w:rsidR="00A16655" w:rsidRPr="00A16655">
        <w:rPr>
          <w:rFonts w:ascii="Calibri" w:hAnsi="Calibri" w:cs="Calibri"/>
          <w:sz w:val="24"/>
          <w:szCs w:val="24"/>
          <w:lang w:val="es-ES"/>
        </w:rPr>
        <w:t xml:space="preserve"> representa una oportunidad </w:t>
      </w:r>
      <w:r>
        <w:rPr>
          <w:rFonts w:ascii="Calibri" w:hAnsi="Calibri" w:cs="Calibri"/>
          <w:sz w:val="24"/>
          <w:szCs w:val="24"/>
          <w:lang w:val="es-ES"/>
        </w:rPr>
        <w:t>clave para avanzar en la</w:t>
      </w:r>
      <w:r w:rsidR="00B170FF">
        <w:rPr>
          <w:rFonts w:ascii="Calibri" w:hAnsi="Calibri" w:cs="Calibri"/>
          <w:sz w:val="24"/>
          <w:szCs w:val="24"/>
          <w:lang w:val="es-ES"/>
        </w:rPr>
        <w:t xml:space="preserve"> incorporación de los estándares internacionales en materia de salud mental en la legislación nacional</w:t>
      </w:r>
      <w:r w:rsidR="003F4F7F">
        <w:rPr>
          <w:rFonts w:ascii="Calibri" w:hAnsi="Calibri" w:cs="Calibri"/>
          <w:sz w:val="24"/>
          <w:szCs w:val="24"/>
          <w:lang w:val="es-ES"/>
        </w:rPr>
        <w:t xml:space="preserve"> así</w:t>
      </w:r>
      <w:r w:rsidR="0060105C">
        <w:rPr>
          <w:rFonts w:ascii="Calibri" w:hAnsi="Calibri" w:cs="Calibri"/>
          <w:sz w:val="24"/>
          <w:szCs w:val="24"/>
          <w:lang w:val="es-ES"/>
        </w:rPr>
        <w:t xml:space="preserve"> como también para proceder</w:t>
      </w:r>
      <w:r w:rsidR="003F4F7F">
        <w:rPr>
          <w:rFonts w:ascii="Calibri" w:hAnsi="Calibri" w:cs="Calibri"/>
          <w:sz w:val="24"/>
          <w:szCs w:val="24"/>
          <w:lang w:val="es-ES"/>
        </w:rPr>
        <w:t xml:space="preserve"> en la </w:t>
      </w:r>
      <w:r w:rsidR="003F4F7F">
        <w:rPr>
          <w:rFonts w:cs="Helvetica"/>
          <w:color w:val="1A1718"/>
          <w:sz w:val="24"/>
          <w:szCs w:val="24"/>
        </w:rPr>
        <w:t>necesaria reno</w:t>
      </w:r>
      <w:r w:rsidR="003F4F7F" w:rsidRPr="00B045CE">
        <w:rPr>
          <w:rFonts w:cs="Helvetica"/>
          <w:color w:val="1A1718"/>
          <w:sz w:val="24"/>
          <w:szCs w:val="24"/>
        </w:rPr>
        <w:t>vación de la atención de la salud mental que implique el respeto estricto de los derechos humanos de</w:t>
      </w:r>
      <w:r w:rsidR="003F4F7F">
        <w:rPr>
          <w:rFonts w:cs="Helvetica"/>
          <w:color w:val="1A1718"/>
          <w:sz w:val="24"/>
          <w:szCs w:val="24"/>
        </w:rPr>
        <w:t xml:space="preserve"> </w:t>
      </w:r>
      <w:r w:rsidR="003F4F7F" w:rsidRPr="00B045CE">
        <w:rPr>
          <w:rFonts w:cs="Helvetica"/>
          <w:color w:val="1A1718"/>
          <w:sz w:val="24"/>
          <w:szCs w:val="24"/>
        </w:rPr>
        <w:t>la persona, que su internación en caso de ser necesaria siempre se practique por un período limitado</w:t>
      </w:r>
      <w:r w:rsidR="003F4F7F">
        <w:rPr>
          <w:rFonts w:cs="Helvetica"/>
          <w:color w:val="1A1718"/>
          <w:sz w:val="24"/>
          <w:szCs w:val="24"/>
        </w:rPr>
        <w:t xml:space="preserve"> </w:t>
      </w:r>
      <w:r w:rsidR="003F4F7F" w:rsidRPr="00B045CE">
        <w:rPr>
          <w:rFonts w:cs="Helvetica"/>
          <w:color w:val="1A1718"/>
          <w:sz w:val="24"/>
          <w:szCs w:val="24"/>
        </w:rPr>
        <w:t>y que se prevea su reintegro al seno de la sociedad.</w:t>
      </w:r>
    </w:p>
    <w:p w14:paraId="2C6C94FC" w14:textId="652745A2" w:rsidR="0060105C" w:rsidRDefault="00B045CE" w:rsidP="0060105C">
      <w:pPr>
        <w:widowControl w:val="0"/>
        <w:autoSpaceDE w:val="0"/>
        <w:autoSpaceDN w:val="0"/>
        <w:adjustRightInd w:val="0"/>
        <w:spacing w:after="0" w:line="240" w:lineRule="auto"/>
        <w:ind w:left="-993"/>
        <w:jc w:val="both"/>
        <w:rPr>
          <w:rFonts w:cs="Helvetica"/>
          <w:color w:val="343434"/>
          <w:sz w:val="24"/>
          <w:szCs w:val="24"/>
          <w:lang w:val="es-ES"/>
        </w:rPr>
      </w:pPr>
      <w:r w:rsidRPr="00B045CE">
        <w:rPr>
          <w:rFonts w:cs="Helvetica"/>
          <w:color w:val="343434"/>
          <w:sz w:val="24"/>
          <w:szCs w:val="24"/>
          <w:lang w:val="es-ES"/>
        </w:rPr>
        <w:t> </w:t>
      </w:r>
    </w:p>
    <w:p w14:paraId="2EA73AE8" w14:textId="64C0E6F4"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57691BC5" w14:textId="7491AB46"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13649C8F" w14:textId="53107000"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38A596CD" w14:textId="633E784F"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6E9A6D2D" w14:textId="56FAD023"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6F0FB909" w14:textId="701983DC"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1DE4860F" w14:textId="3A78B79F"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44292A66" w14:textId="623429AD" w:rsidR="0060105C" w:rsidRDefault="0060105C" w:rsidP="0060105C">
      <w:pPr>
        <w:widowControl w:val="0"/>
        <w:autoSpaceDE w:val="0"/>
        <w:autoSpaceDN w:val="0"/>
        <w:adjustRightInd w:val="0"/>
        <w:spacing w:after="0" w:line="240" w:lineRule="auto"/>
        <w:ind w:left="-993"/>
        <w:jc w:val="both"/>
        <w:rPr>
          <w:rFonts w:cs="Helvetica"/>
          <w:color w:val="343434"/>
          <w:sz w:val="24"/>
          <w:szCs w:val="24"/>
          <w:lang w:val="es-ES"/>
        </w:rPr>
      </w:pPr>
    </w:p>
    <w:p w14:paraId="062FC252" w14:textId="77777777" w:rsidR="0060105C" w:rsidRDefault="0060105C" w:rsidP="0060105C">
      <w:pPr>
        <w:widowControl w:val="0"/>
        <w:autoSpaceDE w:val="0"/>
        <w:autoSpaceDN w:val="0"/>
        <w:adjustRightInd w:val="0"/>
        <w:spacing w:after="0" w:line="240" w:lineRule="auto"/>
        <w:ind w:left="-993"/>
        <w:jc w:val="both"/>
        <w:rPr>
          <w:rFonts w:cs="Helvetica"/>
          <w:sz w:val="24"/>
          <w:szCs w:val="24"/>
          <w:lang w:val="es-ES"/>
        </w:rPr>
      </w:pPr>
    </w:p>
    <w:p w14:paraId="0B51BF8B" w14:textId="1A5759D2" w:rsidR="00A26F41" w:rsidRPr="0060105C" w:rsidRDefault="00A26F41" w:rsidP="0060105C">
      <w:pPr>
        <w:pStyle w:val="Prrafodelista"/>
        <w:widowControl w:val="0"/>
        <w:numPr>
          <w:ilvl w:val="0"/>
          <w:numId w:val="3"/>
        </w:numPr>
        <w:autoSpaceDE w:val="0"/>
        <w:autoSpaceDN w:val="0"/>
        <w:adjustRightInd w:val="0"/>
        <w:spacing w:after="0" w:line="240" w:lineRule="auto"/>
        <w:jc w:val="both"/>
        <w:rPr>
          <w:rFonts w:cs="Helvetica"/>
          <w:sz w:val="24"/>
          <w:szCs w:val="24"/>
          <w:u w:val="single"/>
          <w:lang w:val="es-ES"/>
        </w:rPr>
      </w:pPr>
      <w:r w:rsidRPr="0060105C">
        <w:rPr>
          <w:u w:val="single"/>
        </w:rPr>
        <w:t xml:space="preserve">Lista de Temas y preguntas </w:t>
      </w:r>
    </w:p>
    <w:p w14:paraId="5A2DEF51" w14:textId="77777777" w:rsidR="00A26F41" w:rsidRDefault="00A26F41" w:rsidP="00A26F41">
      <w:pPr>
        <w:pStyle w:val="Prrafodelista"/>
      </w:pPr>
    </w:p>
    <w:p w14:paraId="2F42DCA1" w14:textId="77777777" w:rsidR="00605811" w:rsidRDefault="00605811" w:rsidP="008363BC">
      <w:pPr>
        <w:pStyle w:val="Estilopredeterminado"/>
        <w:ind w:left="-993"/>
        <w:jc w:val="both"/>
        <w:outlineLvl w:val="0"/>
        <w:rPr>
          <w:sz w:val="24"/>
          <w:szCs w:val="24"/>
          <w:u w:val="single"/>
          <w:lang w:val="es-ES_tradnl"/>
        </w:rPr>
      </w:pPr>
      <w:r>
        <w:rPr>
          <w:sz w:val="24"/>
          <w:szCs w:val="24"/>
          <w:u w:val="single"/>
          <w:lang w:val="es-ES_tradnl"/>
        </w:rPr>
        <w:t xml:space="preserve">Artículo 12 - </w:t>
      </w:r>
      <w:r w:rsidRPr="00605811">
        <w:rPr>
          <w:sz w:val="24"/>
          <w:szCs w:val="24"/>
          <w:u w:val="single"/>
        </w:rPr>
        <w:t>Derecho de toda persona al disfrute del más alto nivel posible de salud física y mental</w:t>
      </w:r>
      <w:r>
        <w:rPr>
          <w:sz w:val="24"/>
          <w:szCs w:val="24"/>
        </w:rPr>
        <w:t xml:space="preserve"> </w:t>
      </w:r>
    </w:p>
    <w:p w14:paraId="4606BD9A" w14:textId="51EA723F" w:rsidR="003F4F7F" w:rsidRPr="004854A7" w:rsidRDefault="003F4F7F" w:rsidP="004C661D">
      <w:pPr>
        <w:pStyle w:val="Estilopredeterminado"/>
        <w:ind w:left="-993"/>
        <w:jc w:val="both"/>
        <w:outlineLvl w:val="0"/>
        <w:rPr>
          <w:b/>
          <w:sz w:val="24"/>
          <w:szCs w:val="24"/>
          <w:lang w:val="es-ES_tradnl"/>
        </w:rPr>
      </w:pPr>
      <w:r w:rsidRPr="004854A7">
        <w:rPr>
          <w:b/>
          <w:sz w:val="24"/>
          <w:szCs w:val="24"/>
          <w:lang w:val="es-ES_tradnl"/>
        </w:rPr>
        <w:t>Situación de las personas institucionalizadas en las Colonias Psiquiátricas</w:t>
      </w:r>
    </w:p>
    <w:p w14:paraId="5973F7FB" w14:textId="77777777" w:rsidR="004854A7" w:rsidRDefault="004C661D" w:rsidP="004C661D">
      <w:pPr>
        <w:pStyle w:val="Estilopredeterminado"/>
        <w:ind w:left="-993"/>
        <w:jc w:val="both"/>
        <w:outlineLvl w:val="0"/>
        <w:rPr>
          <w:sz w:val="24"/>
          <w:szCs w:val="24"/>
          <w:lang w:val="es-ES_tradnl"/>
        </w:rPr>
      </w:pPr>
      <w:r w:rsidRPr="008363BC">
        <w:rPr>
          <w:sz w:val="24"/>
          <w:szCs w:val="24"/>
          <w:lang w:val="es-ES_tradnl"/>
        </w:rPr>
        <w:t>Actualmente, Uruguay cuenta con la ley 9.581 de Psicópatas que data de agosto de 1936 cuyas disposiciones no están armonizadas con los estándares internacionales de derechos humanos en la materia. En el año 2010 y a partir de la información brindada por las organizaciones de la sociedad civil, el Comité DESC (CDESC) de Naciones Unidas observó</w:t>
      </w:r>
      <w:r w:rsidRPr="008363BC">
        <w:rPr>
          <w:rStyle w:val="Refdenotaalpie"/>
          <w:sz w:val="24"/>
          <w:szCs w:val="24"/>
          <w:lang w:val="es-ES_tradnl"/>
        </w:rPr>
        <w:footnoteReference w:id="1"/>
      </w:r>
      <w:r w:rsidRPr="008363BC">
        <w:rPr>
          <w:sz w:val="24"/>
          <w:szCs w:val="24"/>
          <w:lang w:val="es-ES_tradnl"/>
        </w:rPr>
        <w:t xml:space="preserve"> con preocupación la situación de las personas institucionalizadas en las Colonias psiquiátricas Bernardo Etchepare y Santín Carlos Rossi</w:t>
      </w:r>
      <w:r w:rsidR="004854A7">
        <w:rPr>
          <w:sz w:val="24"/>
          <w:szCs w:val="24"/>
          <w:lang w:val="es-ES_tradnl"/>
        </w:rPr>
        <w:t>, situación que luego de 6 años aún persiste</w:t>
      </w:r>
      <w:r w:rsidRPr="008363BC">
        <w:rPr>
          <w:sz w:val="24"/>
          <w:szCs w:val="24"/>
          <w:lang w:val="es-ES_tradnl"/>
        </w:rPr>
        <w:t xml:space="preserve">.  </w:t>
      </w:r>
    </w:p>
    <w:p w14:paraId="1F939F27" w14:textId="4EA9B437" w:rsidR="004C661D" w:rsidRDefault="004854A7" w:rsidP="004C661D">
      <w:pPr>
        <w:pStyle w:val="Estilopredeterminado"/>
        <w:ind w:left="-993"/>
        <w:jc w:val="both"/>
        <w:outlineLvl w:val="0"/>
        <w:rPr>
          <w:rFonts w:asciiTheme="minorHAnsi" w:hAnsiTheme="minorHAnsi"/>
          <w:sz w:val="24"/>
          <w:szCs w:val="24"/>
          <w:lang w:val="es-ES_tradnl"/>
        </w:rPr>
      </w:pPr>
      <w:r>
        <w:rPr>
          <w:sz w:val="24"/>
          <w:szCs w:val="24"/>
          <w:lang w:val="es-ES_tradnl"/>
        </w:rPr>
        <w:t>E</w:t>
      </w:r>
      <w:r w:rsidR="004C661D" w:rsidRPr="008363BC">
        <w:rPr>
          <w:sz w:val="24"/>
          <w:szCs w:val="24"/>
          <w:lang w:val="es-ES_tradnl"/>
        </w:rPr>
        <w:t xml:space="preserve">n 2015, desde las organizaciones sociales y organizaciones de usuarios se denunciaron muertes por tratos crueles, inhumanos y degradantes en la Colonia Etchepare.  </w:t>
      </w:r>
      <w:r w:rsidR="004C661D" w:rsidRPr="008363BC">
        <w:rPr>
          <w:rFonts w:asciiTheme="minorHAnsi" w:hAnsiTheme="minorHAnsi"/>
          <w:sz w:val="24"/>
          <w:szCs w:val="24"/>
          <w:lang w:val="es-ES_tradnl"/>
        </w:rPr>
        <w:t>Esta situación derivó, entre otros hechos de gravedad, en la muerte de un paciente de este Centro luego de ser atacado por una jauría de perros que vivían en el predio de la Colonia</w:t>
      </w:r>
      <w:r w:rsidR="004C661D">
        <w:rPr>
          <w:rStyle w:val="Refdenotaalpie"/>
          <w:rFonts w:asciiTheme="minorHAnsi" w:hAnsiTheme="minorHAnsi"/>
          <w:sz w:val="24"/>
          <w:szCs w:val="24"/>
          <w:lang w:val="es-ES_tradnl"/>
        </w:rPr>
        <w:footnoteReference w:id="2"/>
      </w:r>
      <w:r w:rsidR="004C661D" w:rsidRPr="008363BC">
        <w:rPr>
          <w:rFonts w:asciiTheme="minorHAnsi" w:hAnsiTheme="minorHAnsi"/>
          <w:sz w:val="24"/>
          <w:szCs w:val="24"/>
          <w:lang w:val="es-ES_tradnl"/>
        </w:rPr>
        <w:t xml:space="preserve">.  </w:t>
      </w:r>
    </w:p>
    <w:p w14:paraId="40C55221" w14:textId="36E5232B" w:rsidR="004C661D" w:rsidRDefault="004C661D" w:rsidP="004C661D">
      <w:pPr>
        <w:pStyle w:val="Estilopredeterminado"/>
        <w:ind w:left="-993"/>
        <w:jc w:val="both"/>
        <w:outlineLvl w:val="0"/>
        <w:rPr>
          <w:sz w:val="24"/>
          <w:szCs w:val="24"/>
        </w:rPr>
      </w:pPr>
      <w:r w:rsidRPr="00605811">
        <w:rPr>
          <w:sz w:val="24"/>
          <w:szCs w:val="24"/>
        </w:rPr>
        <w:t>Desde el Mecanismo Nacional de Prevención (MNP) que funciona en la órbita de la Institución de Derechos Humanos (INDDHH) se ha observado</w:t>
      </w:r>
      <w:r w:rsidR="0056107D">
        <w:rPr>
          <w:rStyle w:val="Refdenotaalpie"/>
          <w:sz w:val="24"/>
          <w:szCs w:val="24"/>
        </w:rPr>
        <w:footnoteReference w:id="3"/>
      </w:r>
      <w:r w:rsidRPr="00605811">
        <w:rPr>
          <w:sz w:val="24"/>
          <w:szCs w:val="24"/>
        </w:rPr>
        <w:t xml:space="preserve"> al Poder Ejecutivo para que avance en mejorar la situación y la calidad de vida de las personas institucionalizadas en los hospitales y clínicas psiquiátricas y tome medidas concretas para prevenir este tipo de situaciones. Si bien durante el año 2015 el MNP realiz</w:t>
      </w:r>
      <w:r>
        <w:rPr>
          <w:sz w:val="24"/>
          <w:szCs w:val="24"/>
        </w:rPr>
        <w:t>ó</w:t>
      </w:r>
      <w:r w:rsidRPr="00605811">
        <w:rPr>
          <w:sz w:val="24"/>
          <w:szCs w:val="24"/>
        </w:rPr>
        <w:t xml:space="preserve"> visitas a estos centros, aún no cuenta con infraestructura y presupuesto suficiente que permita monitorear cabalmente la situación de las personas que se encuentran en los mismos. </w:t>
      </w:r>
    </w:p>
    <w:p w14:paraId="757CF0EF" w14:textId="7B87AAD3" w:rsidR="003F4F7F" w:rsidRPr="004854A7" w:rsidRDefault="003F4F7F" w:rsidP="00605811">
      <w:pPr>
        <w:pStyle w:val="Estilopredeterminado"/>
        <w:ind w:left="-993"/>
        <w:jc w:val="both"/>
        <w:outlineLvl w:val="0"/>
        <w:rPr>
          <w:b/>
          <w:sz w:val="24"/>
          <w:szCs w:val="24"/>
        </w:rPr>
      </w:pPr>
      <w:r w:rsidRPr="004854A7">
        <w:rPr>
          <w:b/>
          <w:sz w:val="24"/>
          <w:szCs w:val="24"/>
        </w:rPr>
        <w:t>Ley de salud mental</w:t>
      </w:r>
    </w:p>
    <w:p w14:paraId="67D68218" w14:textId="1CE41817" w:rsidR="00605811" w:rsidRPr="00605811" w:rsidRDefault="008363BC" w:rsidP="00605811">
      <w:pPr>
        <w:pStyle w:val="Estilopredeterminado"/>
        <w:ind w:left="-993"/>
        <w:jc w:val="both"/>
        <w:outlineLvl w:val="0"/>
        <w:rPr>
          <w:sz w:val="24"/>
          <w:szCs w:val="24"/>
        </w:rPr>
      </w:pPr>
      <w:r w:rsidRPr="00605811">
        <w:rPr>
          <w:sz w:val="24"/>
          <w:szCs w:val="24"/>
        </w:rPr>
        <w:t xml:space="preserve">Durante el año 2015, el Ministerio de Salud Pública (MSP) llevó adelante un proceso consultivo con organizaciones de la sociedad civil con el objetivo de elaborar un Proyecto de ley de salud mental que permitiera contar con legislación en la materia que se encuentre armonizada con los estándares internacionales de derechos humanos. Si bien reconocemos que el proceso fue consultivo, entendemos que el proyecto presentado ante el Poder Legislativo para su consideración no </w:t>
      </w:r>
      <w:r w:rsidRPr="00605811">
        <w:rPr>
          <w:sz w:val="24"/>
          <w:szCs w:val="24"/>
        </w:rPr>
        <w:lastRenderedPageBreak/>
        <w:t xml:space="preserve">contempla aportes </w:t>
      </w:r>
      <w:r w:rsidR="00605811">
        <w:rPr>
          <w:sz w:val="24"/>
          <w:szCs w:val="24"/>
        </w:rPr>
        <w:t xml:space="preserve">entendidos </w:t>
      </w:r>
      <w:r w:rsidRPr="00605811">
        <w:rPr>
          <w:sz w:val="24"/>
          <w:szCs w:val="24"/>
        </w:rPr>
        <w:t>como fundamentales</w:t>
      </w:r>
      <w:r w:rsidR="00D97567">
        <w:rPr>
          <w:sz w:val="24"/>
          <w:szCs w:val="24"/>
        </w:rPr>
        <w:t xml:space="preserve"> – entre las más graves no prevé la existencia de un órgano de revisión independiente y autónomo, no existen garantías para las internaciones y no se plantea la excepcionalidad y brevedad de la internación, así como no se garantiza la dignidad de la persona en tanto los tratamientos invasivos como el electroshock y la sobre medicación no están controladas y no se plantean recursos para la sustitución total del sistema de tratamiento que debería avanzar a uno de base comunitaria e interdisciplinaria- </w:t>
      </w:r>
      <w:r w:rsidRPr="00605811">
        <w:rPr>
          <w:sz w:val="24"/>
          <w:szCs w:val="24"/>
        </w:rPr>
        <w:t xml:space="preserve"> realizados por organizaciones sociales y académicas, por ende carece de un pleno enfoque de derechos humanos. </w:t>
      </w:r>
    </w:p>
    <w:p w14:paraId="2B49D386" w14:textId="0C325FEB" w:rsidR="00605811" w:rsidRDefault="008363BC" w:rsidP="00605811">
      <w:pPr>
        <w:pStyle w:val="Estilopredeterminado"/>
        <w:ind w:left="-993"/>
        <w:jc w:val="both"/>
        <w:outlineLvl w:val="0"/>
        <w:rPr>
          <w:sz w:val="24"/>
          <w:szCs w:val="24"/>
        </w:rPr>
      </w:pPr>
      <w:r w:rsidRPr="00605811">
        <w:rPr>
          <w:sz w:val="24"/>
          <w:szCs w:val="24"/>
        </w:rPr>
        <w:t>El 30 de junio de 2016 se presentó ante la opinión pública la Comisión Nacional por una Ley de Salud Mental, la cual nuclea a más de 45 diversas y heterogéneas organizaciones sociales, sindicales, estudiantiles, instituciones universitarias y personas</w:t>
      </w:r>
      <w:r w:rsidR="00B170FF">
        <w:rPr>
          <w:rStyle w:val="Refdenotaalpie"/>
          <w:sz w:val="24"/>
          <w:szCs w:val="24"/>
        </w:rPr>
        <w:footnoteReference w:id="4"/>
      </w:r>
      <w:r w:rsidRPr="00605811">
        <w:rPr>
          <w:sz w:val="24"/>
          <w:szCs w:val="24"/>
        </w:rPr>
        <w:t xml:space="preserve"> que luchan por profundizar los derechos de las personas con padecimiento psíquico en nuestro país.  Esta Comisión</w:t>
      </w:r>
      <w:r w:rsidR="00B170FF">
        <w:rPr>
          <w:rStyle w:val="Refdenotaalpie"/>
          <w:sz w:val="24"/>
          <w:szCs w:val="24"/>
        </w:rPr>
        <w:footnoteReference w:id="5"/>
      </w:r>
      <w:r w:rsidRPr="00605811">
        <w:rPr>
          <w:sz w:val="24"/>
          <w:szCs w:val="24"/>
        </w:rPr>
        <w:t xml:space="preserve"> ha planteado su diferencia con el texto del proyecto de ley</w:t>
      </w:r>
      <w:r w:rsidR="00B170FF">
        <w:rPr>
          <w:rStyle w:val="Refdenotaalpie"/>
          <w:sz w:val="24"/>
          <w:szCs w:val="24"/>
        </w:rPr>
        <w:footnoteReference w:id="6"/>
      </w:r>
      <w:r w:rsidRPr="00605811">
        <w:rPr>
          <w:sz w:val="24"/>
          <w:szCs w:val="24"/>
        </w:rPr>
        <w:t xml:space="preserve"> que ha presentado el Ministerio de Salud Pública (MSP)</w:t>
      </w:r>
      <w:r w:rsidR="00B170FF">
        <w:rPr>
          <w:rStyle w:val="Refdenotaalpie"/>
          <w:sz w:val="24"/>
          <w:szCs w:val="24"/>
        </w:rPr>
        <w:footnoteReference w:id="7"/>
      </w:r>
      <w:r w:rsidRPr="00605811">
        <w:rPr>
          <w:sz w:val="24"/>
          <w:szCs w:val="24"/>
        </w:rPr>
        <w:t>, específicamente en lo que refiere a: i) Órgano de Supervisión de derechos humanos ya que el previsto en el proyecto de ley no cuenta con independencia y auton</w:t>
      </w:r>
      <w:r w:rsidR="00A04D13">
        <w:rPr>
          <w:sz w:val="24"/>
          <w:szCs w:val="24"/>
        </w:rPr>
        <w:t>omía tal como lo dispone la Convención de los Derechos de las personas con Discapacidad</w:t>
      </w:r>
      <w:r w:rsidRPr="00605811">
        <w:rPr>
          <w:sz w:val="24"/>
          <w:szCs w:val="24"/>
        </w:rPr>
        <w:t xml:space="preserve">; ii) las internaciones voluntarias y; iii) la ausencia de un cronograma que efectivice las medidas de desinstitucionalización y cierre de las Instituciones Asilares y Hospitales Monovalentes. </w:t>
      </w:r>
    </w:p>
    <w:p w14:paraId="67947926" w14:textId="17989768" w:rsidR="003F4F7F" w:rsidRPr="004854A7" w:rsidRDefault="003F4F7F" w:rsidP="00605811">
      <w:pPr>
        <w:pStyle w:val="Estilopredeterminado"/>
        <w:ind w:left="-993"/>
        <w:jc w:val="both"/>
        <w:outlineLvl w:val="0"/>
        <w:rPr>
          <w:rFonts w:asciiTheme="minorHAnsi" w:hAnsiTheme="minorHAnsi"/>
          <w:b/>
          <w:color w:val="auto"/>
          <w:sz w:val="24"/>
          <w:szCs w:val="24"/>
        </w:rPr>
      </w:pPr>
      <w:r w:rsidRPr="004854A7">
        <w:rPr>
          <w:rFonts w:asciiTheme="minorHAnsi" w:hAnsiTheme="minorHAnsi"/>
          <w:b/>
          <w:color w:val="auto"/>
          <w:sz w:val="24"/>
          <w:szCs w:val="24"/>
        </w:rPr>
        <w:t xml:space="preserve">Sistema de Información sobre la política de salud mental en Uruguay </w:t>
      </w:r>
    </w:p>
    <w:p w14:paraId="4A44785F" w14:textId="52F04BB0" w:rsidR="00605811" w:rsidRDefault="00605811" w:rsidP="00605811">
      <w:pPr>
        <w:pStyle w:val="Estilopredeterminado"/>
        <w:ind w:left="-993"/>
        <w:jc w:val="both"/>
        <w:outlineLvl w:val="0"/>
        <w:rPr>
          <w:rFonts w:asciiTheme="minorHAnsi" w:hAnsiTheme="minorHAnsi" w:cs="OpenSans"/>
          <w:color w:val="auto"/>
          <w:sz w:val="24"/>
          <w:szCs w:val="24"/>
        </w:rPr>
      </w:pPr>
      <w:r w:rsidRPr="00605811">
        <w:rPr>
          <w:rFonts w:asciiTheme="minorHAnsi" w:hAnsiTheme="minorHAnsi"/>
          <w:color w:val="auto"/>
          <w:sz w:val="24"/>
          <w:szCs w:val="24"/>
        </w:rPr>
        <w:t xml:space="preserve">En julio de 2016, CAinfo, IELSUR y la Asamblea Instituyente </w:t>
      </w:r>
      <w:r w:rsidRPr="00605811">
        <w:rPr>
          <w:rFonts w:asciiTheme="minorHAnsi" w:hAnsiTheme="minorHAnsi" w:cs="OpenSans"/>
          <w:color w:val="auto"/>
          <w:sz w:val="24"/>
          <w:szCs w:val="24"/>
        </w:rPr>
        <w:t>presentaron el informe “Aportes para la transformación del modelo de atención en Salud Mental en el Uruguay”</w:t>
      </w:r>
      <w:r w:rsidR="00B170FF">
        <w:rPr>
          <w:rStyle w:val="Refdenotaalpie"/>
          <w:rFonts w:asciiTheme="minorHAnsi" w:hAnsiTheme="minorHAnsi" w:cs="OpenSans"/>
          <w:color w:val="auto"/>
          <w:sz w:val="24"/>
          <w:szCs w:val="24"/>
        </w:rPr>
        <w:footnoteReference w:id="8"/>
      </w:r>
      <w:r w:rsidRPr="00605811">
        <w:rPr>
          <w:rFonts w:asciiTheme="minorHAnsi" w:hAnsiTheme="minorHAnsi" w:cs="OpenSans"/>
          <w:color w:val="auto"/>
          <w:sz w:val="24"/>
          <w:szCs w:val="24"/>
        </w:rPr>
        <w:t xml:space="preserve">. El informe pone de relevancia una serie de incumplimientos del Estado uruguayo en relación a adoptar “medidas eficaces para mejorar el nivel de la atención que se presta a las personas con discapacidad mental”, tal como fue observado a fines de 2010 por parte del </w:t>
      </w:r>
      <w:r>
        <w:rPr>
          <w:rFonts w:asciiTheme="minorHAnsi" w:hAnsiTheme="minorHAnsi" w:cs="OpenSans"/>
          <w:color w:val="auto"/>
          <w:sz w:val="24"/>
          <w:szCs w:val="24"/>
        </w:rPr>
        <w:t>CDESC.</w:t>
      </w:r>
    </w:p>
    <w:p w14:paraId="3FCAB34C" w14:textId="77777777" w:rsidR="00605811" w:rsidRDefault="00605811" w:rsidP="00605811">
      <w:pPr>
        <w:pStyle w:val="Estilopredeterminado"/>
        <w:ind w:left="-993"/>
        <w:jc w:val="both"/>
        <w:outlineLvl w:val="0"/>
        <w:rPr>
          <w:rFonts w:asciiTheme="minorHAnsi" w:hAnsiTheme="minorHAnsi"/>
          <w:color w:val="auto"/>
          <w:sz w:val="24"/>
          <w:szCs w:val="24"/>
          <w:lang w:val="es-ES_tradnl"/>
        </w:rPr>
      </w:pPr>
      <w:r w:rsidRPr="00605811">
        <w:rPr>
          <w:rFonts w:asciiTheme="minorHAnsi" w:hAnsiTheme="minorHAnsi" w:cs="OpenSans"/>
          <w:color w:val="auto"/>
          <w:sz w:val="24"/>
          <w:szCs w:val="24"/>
        </w:rPr>
        <w:t>El informe concluye que Uruguay lejos de cumplir con las recomendaciones que surgen de este</w:t>
      </w:r>
      <w:r>
        <w:rPr>
          <w:rFonts w:asciiTheme="minorHAnsi" w:hAnsiTheme="minorHAnsi" w:cs="OpenSans"/>
          <w:color w:val="auto"/>
          <w:sz w:val="24"/>
          <w:szCs w:val="24"/>
        </w:rPr>
        <w:t xml:space="preserve"> Comité</w:t>
      </w:r>
      <w:r w:rsidRPr="00605811">
        <w:rPr>
          <w:rFonts w:asciiTheme="minorHAnsi" w:hAnsiTheme="minorHAnsi" w:cs="OpenSans"/>
          <w:color w:val="auto"/>
          <w:sz w:val="24"/>
          <w:szCs w:val="24"/>
        </w:rPr>
        <w:t>, mantiene un modelo de atención de salud mental que es violatorio de los derechos de usuarios y familiares. Asimismo, la investigación pone de manifiesto un alto grado de ausencia de información que persiste en los organismos públicos consultados, particularmente en el B</w:t>
      </w:r>
      <w:r>
        <w:rPr>
          <w:rFonts w:asciiTheme="minorHAnsi" w:hAnsiTheme="minorHAnsi" w:cs="OpenSans"/>
          <w:color w:val="auto"/>
          <w:sz w:val="24"/>
          <w:szCs w:val="24"/>
        </w:rPr>
        <w:t xml:space="preserve">anco de </w:t>
      </w:r>
      <w:r w:rsidRPr="00605811">
        <w:rPr>
          <w:rFonts w:asciiTheme="minorHAnsi" w:hAnsiTheme="minorHAnsi" w:cs="OpenSans"/>
          <w:color w:val="auto"/>
          <w:sz w:val="24"/>
          <w:szCs w:val="24"/>
        </w:rPr>
        <w:t>P</w:t>
      </w:r>
      <w:r>
        <w:rPr>
          <w:rFonts w:asciiTheme="minorHAnsi" w:hAnsiTheme="minorHAnsi" w:cs="OpenSans"/>
          <w:color w:val="auto"/>
          <w:sz w:val="24"/>
          <w:szCs w:val="24"/>
        </w:rPr>
        <w:t xml:space="preserve">revisión </w:t>
      </w:r>
      <w:r w:rsidRPr="00605811">
        <w:rPr>
          <w:rFonts w:asciiTheme="minorHAnsi" w:hAnsiTheme="minorHAnsi" w:cs="OpenSans"/>
          <w:color w:val="auto"/>
          <w:sz w:val="24"/>
          <w:szCs w:val="24"/>
        </w:rPr>
        <w:t>S</w:t>
      </w:r>
      <w:r>
        <w:rPr>
          <w:rFonts w:asciiTheme="minorHAnsi" w:hAnsiTheme="minorHAnsi" w:cs="OpenSans"/>
          <w:color w:val="auto"/>
          <w:sz w:val="24"/>
          <w:szCs w:val="24"/>
        </w:rPr>
        <w:t>ocial (BPS)</w:t>
      </w:r>
      <w:r w:rsidRPr="00605811">
        <w:rPr>
          <w:rFonts w:asciiTheme="minorHAnsi" w:hAnsiTheme="minorHAnsi" w:cs="OpenSans"/>
          <w:color w:val="auto"/>
          <w:sz w:val="24"/>
          <w:szCs w:val="24"/>
        </w:rPr>
        <w:t>, M</w:t>
      </w:r>
      <w:r>
        <w:rPr>
          <w:rFonts w:asciiTheme="minorHAnsi" w:hAnsiTheme="minorHAnsi" w:cs="OpenSans"/>
          <w:color w:val="auto"/>
          <w:sz w:val="24"/>
          <w:szCs w:val="24"/>
        </w:rPr>
        <w:t xml:space="preserve">inisterio de </w:t>
      </w:r>
      <w:r w:rsidRPr="00605811">
        <w:rPr>
          <w:rFonts w:asciiTheme="minorHAnsi" w:hAnsiTheme="minorHAnsi" w:cs="OpenSans"/>
          <w:color w:val="auto"/>
          <w:sz w:val="24"/>
          <w:szCs w:val="24"/>
        </w:rPr>
        <w:t>S</w:t>
      </w:r>
      <w:r>
        <w:rPr>
          <w:rFonts w:asciiTheme="minorHAnsi" w:hAnsiTheme="minorHAnsi" w:cs="OpenSans"/>
          <w:color w:val="auto"/>
          <w:sz w:val="24"/>
          <w:szCs w:val="24"/>
        </w:rPr>
        <w:t xml:space="preserve">alud </w:t>
      </w:r>
      <w:r w:rsidRPr="00605811">
        <w:rPr>
          <w:rFonts w:asciiTheme="minorHAnsi" w:hAnsiTheme="minorHAnsi" w:cs="OpenSans"/>
          <w:color w:val="auto"/>
          <w:sz w:val="24"/>
          <w:szCs w:val="24"/>
        </w:rPr>
        <w:t>P</w:t>
      </w:r>
      <w:r>
        <w:rPr>
          <w:rFonts w:asciiTheme="minorHAnsi" w:hAnsiTheme="minorHAnsi" w:cs="OpenSans"/>
          <w:color w:val="auto"/>
          <w:sz w:val="24"/>
          <w:szCs w:val="24"/>
        </w:rPr>
        <w:t>ública (MSP)</w:t>
      </w:r>
      <w:r w:rsidRPr="00605811">
        <w:rPr>
          <w:rFonts w:asciiTheme="minorHAnsi" w:hAnsiTheme="minorHAnsi" w:cs="OpenSans"/>
          <w:color w:val="auto"/>
          <w:sz w:val="24"/>
          <w:szCs w:val="24"/>
        </w:rPr>
        <w:t xml:space="preserve"> y</w:t>
      </w:r>
      <w:r>
        <w:rPr>
          <w:rFonts w:asciiTheme="minorHAnsi" w:hAnsiTheme="minorHAnsi" w:cs="OpenSans"/>
          <w:color w:val="auto"/>
          <w:sz w:val="24"/>
          <w:szCs w:val="24"/>
        </w:rPr>
        <w:t xml:space="preserve"> la</w:t>
      </w:r>
      <w:r w:rsidRPr="00605811">
        <w:rPr>
          <w:rFonts w:asciiTheme="minorHAnsi" w:hAnsiTheme="minorHAnsi" w:cs="OpenSans"/>
          <w:color w:val="auto"/>
          <w:sz w:val="24"/>
          <w:szCs w:val="24"/>
        </w:rPr>
        <w:t xml:space="preserve"> A</w:t>
      </w:r>
      <w:r>
        <w:rPr>
          <w:rFonts w:asciiTheme="minorHAnsi" w:hAnsiTheme="minorHAnsi" w:cs="OpenSans"/>
          <w:color w:val="auto"/>
          <w:sz w:val="24"/>
          <w:szCs w:val="24"/>
        </w:rPr>
        <w:t xml:space="preserve">dministración de </w:t>
      </w:r>
      <w:r w:rsidRPr="00605811">
        <w:rPr>
          <w:rFonts w:asciiTheme="minorHAnsi" w:hAnsiTheme="minorHAnsi" w:cs="OpenSans"/>
          <w:color w:val="auto"/>
          <w:sz w:val="24"/>
          <w:szCs w:val="24"/>
        </w:rPr>
        <w:t>S</w:t>
      </w:r>
      <w:r>
        <w:rPr>
          <w:rFonts w:asciiTheme="minorHAnsi" w:hAnsiTheme="minorHAnsi" w:cs="OpenSans"/>
          <w:color w:val="auto"/>
          <w:sz w:val="24"/>
          <w:szCs w:val="24"/>
        </w:rPr>
        <w:t xml:space="preserve">ervicios de </w:t>
      </w:r>
      <w:r w:rsidRPr="00605811">
        <w:rPr>
          <w:rFonts w:asciiTheme="minorHAnsi" w:hAnsiTheme="minorHAnsi" w:cs="OpenSans"/>
          <w:color w:val="auto"/>
          <w:sz w:val="24"/>
          <w:szCs w:val="24"/>
        </w:rPr>
        <w:t>S</w:t>
      </w:r>
      <w:r>
        <w:rPr>
          <w:rFonts w:asciiTheme="minorHAnsi" w:hAnsiTheme="minorHAnsi" w:cs="OpenSans"/>
          <w:color w:val="auto"/>
          <w:sz w:val="24"/>
          <w:szCs w:val="24"/>
        </w:rPr>
        <w:t xml:space="preserve">alud del </w:t>
      </w:r>
      <w:r w:rsidRPr="00605811">
        <w:rPr>
          <w:rFonts w:asciiTheme="minorHAnsi" w:hAnsiTheme="minorHAnsi" w:cs="OpenSans"/>
          <w:color w:val="auto"/>
          <w:sz w:val="24"/>
          <w:szCs w:val="24"/>
        </w:rPr>
        <w:t>E</w:t>
      </w:r>
      <w:r>
        <w:rPr>
          <w:rFonts w:asciiTheme="minorHAnsi" w:hAnsiTheme="minorHAnsi" w:cs="OpenSans"/>
          <w:color w:val="auto"/>
          <w:sz w:val="24"/>
          <w:szCs w:val="24"/>
        </w:rPr>
        <w:t>stado</w:t>
      </w:r>
      <w:r w:rsidR="004C3D69">
        <w:rPr>
          <w:rFonts w:asciiTheme="minorHAnsi" w:hAnsiTheme="minorHAnsi" w:cs="OpenSans"/>
          <w:color w:val="auto"/>
          <w:sz w:val="24"/>
          <w:szCs w:val="24"/>
        </w:rPr>
        <w:t xml:space="preserve"> </w:t>
      </w:r>
      <w:r w:rsidR="00EF71AE">
        <w:rPr>
          <w:rFonts w:asciiTheme="minorHAnsi" w:hAnsiTheme="minorHAnsi" w:cs="OpenSans"/>
          <w:color w:val="auto"/>
          <w:sz w:val="24"/>
          <w:szCs w:val="24"/>
        </w:rPr>
        <w:t>(ASSE)</w:t>
      </w:r>
      <w:r w:rsidRPr="00605811">
        <w:rPr>
          <w:rFonts w:asciiTheme="minorHAnsi" w:hAnsiTheme="minorHAnsi" w:cs="OpenSans"/>
          <w:color w:val="auto"/>
          <w:sz w:val="24"/>
          <w:szCs w:val="24"/>
        </w:rPr>
        <w:t>. En muchos casos los organismos mencionados brindan información parcial, contradictoria o directamente no responden.</w:t>
      </w:r>
      <w:r w:rsidR="00EA7D6C">
        <w:rPr>
          <w:rFonts w:asciiTheme="minorHAnsi" w:hAnsiTheme="minorHAnsi" w:cs="OpenSans"/>
          <w:color w:val="auto"/>
          <w:sz w:val="24"/>
          <w:szCs w:val="24"/>
        </w:rPr>
        <w:t xml:space="preserve"> Esta situación de carencia de datos estadísticos es </w:t>
      </w:r>
      <w:r w:rsidR="00EA7D6C">
        <w:rPr>
          <w:rFonts w:asciiTheme="minorHAnsi" w:hAnsiTheme="minorHAnsi" w:cs="OpenSans"/>
          <w:color w:val="auto"/>
          <w:sz w:val="24"/>
          <w:szCs w:val="24"/>
        </w:rPr>
        <w:lastRenderedPageBreak/>
        <w:t xml:space="preserve">notoria en el Informe País presentado por Uruguay ante el Comité, en el cual no se presenta información estadística </w:t>
      </w:r>
      <w:r w:rsidR="00710F4A">
        <w:rPr>
          <w:rFonts w:asciiTheme="minorHAnsi" w:hAnsiTheme="minorHAnsi" w:cs="OpenSans"/>
          <w:color w:val="auto"/>
          <w:sz w:val="24"/>
          <w:szCs w:val="24"/>
        </w:rPr>
        <w:t>alguna sobre la materia.</w:t>
      </w:r>
    </w:p>
    <w:p w14:paraId="5E4D3BD5" w14:textId="4709158D" w:rsidR="00605811" w:rsidRDefault="00605811" w:rsidP="00605811">
      <w:pPr>
        <w:pStyle w:val="Estilopredeterminado"/>
        <w:ind w:left="-993"/>
        <w:jc w:val="both"/>
        <w:outlineLvl w:val="0"/>
        <w:rPr>
          <w:rFonts w:asciiTheme="minorHAnsi" w:hAnsiTheme="minorHAnsi"/>
          <w:color w:val="auto"/>
          <w:sz w:val="24"/>
          <w:szCs w:val="24"/>
          <w:lang w:val="es-ES_tradnl"/>
        </w:rPr>
      </w:pPr>
      <w:r>
        <w:rPr>
          <w:rFonts w:eastAsia="Times New Roman" w:cs="Arial"/>
          <w:color w:val="000000"/>
          <w:sz w:val="24"/>
          <w:szCs w:val="24"/>
          <w:lang w:val="es-ES_tradnl" w:eastAsia="es-ES"/>
        </w:rPr>
        <w:t xml:space="preserve">1- </w:t>
      </w:r>
      <w:r w:rsidRPr="00131A3B">
        <w:rPr>
          <w:rFonts w:eastAsia="Times New Roman" w:cs="Arial"/>
          <w:color w:val="000000"/>
          <w:sz w:val="24"/>
          <w:szCs w:val="24"/>
          <w:lang w:val="es-ES_tradnl" w:eastAsia="es-ES"/>
        </w:rPr>
        <w:t>¿Qué medidas ha tomado el Estado uruguayo para</w:t>
      </w:r>
      <w:r w:rsidR="0056107D">
        <w:rPr>
          <w:rFonts w:eastAsia="Times New Roman" w:cs="Arial"/>
          <w:color w:val="000000"/>
          <w:sz w:val="24"/>
          <w:szCs w:val="24"/>
          <w:lang w:val="es-ES_tradnl" w:eastAsia="es-ES"/>
        </w:rPr>
        <w:t xml:space="preserve"> prevenir, investigar y sancionar las violaciones a los derechos humanos de las personas institucionalizadas en las Colonias psiquiátricas que han sido denunciadas desde la última revisión ante el CDESC?</w:t>
      </w:r>
      <w:r w:rsidRPr="00131A3B">
        <w:rPr>
          <w:rFonts w:eastAsia="Times New Roman" w:cs="Arial"/>
          <w:color w:val="000000"/>
          <w:sz w:val="24"/>
          <w:szCs w:val="24"/>
          <w:lang w:val="es-ES_tradnl" w:eastAsia="es-ES"/>
        </w:rPr>
        <w:t xml:space="preserve"> </w:t>
      </w:r>
    </w:p>
    <w:p w14:paraId="53FD3052" w14:textId="77777777" w:rsidR="00605811" w:rsidRDefault="00605811" w:rsidP="00605811">
      <w:pPr>
        <w:pStyle w:val="Estilopredeterminado"/>
        <w:ind w:left="-993"/>
        <w:jc w:val="both"/>
        <w:outlineLvl w:val="0"/>
        <w:rPr>
          <w:rFonts w:asciiTheme="minorHAnsi" w:hAnsiTheme="minorHAnsi"/>
          <w:color w:val="auto"/>
          <w:sz w:val="24"/>
          <w:szCs w:val="24"/>
          <w:lang w:val="es-ES_tradnl"/>
        </w:rPr>
      </w:pPr>
      <w:r>
        <w:rPr>
          <w:color w:val="000000"/>
          <w:sz w:val="24"/>
          <w:szCs w:val="24"/>
          <w:lang w:val="es-ES_tradnl" w:eastAsia="es-ES"/>
        </w:rPr>
        <w:t xml:space="preserve">2- </w:t>
      </w:r>
      <w:r w:rsidR="00A26F41" w:rsidRPr="00131A3B">
        <w:rPr>
          <w:color w:val="000000"/>
          <w:sz w:val="24"/>
          <w:szCs w:val="24"/>
          <w:lang w:val="es-ES_tradnl" w:eastAsia="es-ES"/>
        </w:rPr>
        <w:t>¿Qué medidas legislativas y de políticas ha tomado el estado uruguayo para armonizar el sistema de atención a la salud mental con los estándares internacionales actuales en la materia?</w:t>
      </w:r>
    </w:p>
    <w:p w14:paraId="3333A0BE" w14:textId="77777777" w:rsidR="00605811" w:rsidRDefault="00605811" w:rsidP="00605811">
      <w:pPr>
        <w:pStyle w:val="Estilopredeterminado"/>
        <w:ind w:left="-993"/>
        <w:jc w:val="both"/>
        <w:outlineLvl w:val="0"/>
        <w:rPr>
          <w:rFonts w:asciiTheme="minorHAnsi" w:hAnsiTheme="minorHAnsi"/>
          <w:color w:val="auto"/>
          <w:sz w:val="24"/>
          <w:szCs w:val="24"/>
          <w:lang w:val="es-ES_tradnl"/>
        </w:rPr>
      </w:pPr>
      <w:r>
        <w:rPr>
          <w:color w:val="000000"/>
          <w:sz w:val="24"/>
          <w:szCs w:val="24"/>
          <w:lang w:val="es-ES_tradnl" w:eastAsia="es-ES"/>
        </w:rPr>
        <w:t xml:space="preserve">3- </w:t>
      </w:r>
      <w:r w:rsidR="00A26F41" w:rsidRPr="00131A3B">
        <w:rPr>
          <w:color w:val="000000"/>
          <w:sz w:val="24"/>
          <w:szCs w:val="24"/>
          <w:lang w:val="es-ES_tradnl" w:eastAsia="es-ES"/>
        </w:rPr>
        <w:t>¿Cuenta el Estado uruguayo con un sistema de recepción de denuncias por malos tratos, tratos crueles, inhumanos y degradantes en los centros de internación psiquiátricos, públicos y privados? ¿Cuál es el ámbito de acción del Mecanismo Nacional de prevención que funciona en la órbita de la Institución Nacional de Derechos Humanos y defensoría del Pueblo?</w:t>
      </w:r>
    </w:p>
    <w:p w14:paraId="5EAA6287" w14:textId="6762B7BC" w:rsidR="00605811" w:rsidRDefault="00605811" w:rsidP="00605811">
      <w:pPr>
        <w:pStyle w:val="Estilopredeterminado"/>
        <w:ind w:left="-993"/>
        <w:jc w:val="both"/>
        <w:outlineLvl w:val="0"/>
        <w:rPr>
          <w:color w:val="000000"/>
          <w:sz w:val="24"/>
          <w:szCs w:val="24"/>
          <w:lang w:val="es-ES_tradnl" w:eastAsia="es-ES"/>
        </w:rPr>
      </w:pPr>
      <w:r>
        <w:rPr>
          <w:color w:val="000000"/>
          <w:sz w:val="24"/>
          <w:szCs w:val="24"/>
          <w:lang w:val="es-ES_tradnl" w:eastAsia="es-ES"/>
        </w:rPr>
        <w:t xml:space="preserve">4- </w:t>
      </w:r>
      <w:r w:rsidR="00A26F41" w:rsidRPr="00131A3B">
        <w:rPr>
          <w:color w:val="000000"/>
          <w:sz w:val="24"/>
          <w:szCs w:val="24"/>
          <w:lang w:val="es-ES_tradnl" w:eastAsia="es-ES"/>
        </w:rPr>
        <w:t xml:space="preserve">¿De </w:t>
      </w:r>
      <w:r w:rsidR="003F4F7F" w:rsidRPr="00131A3B">
        <w:rPr>
          <w:color w:val="000000"/>
          <w:sz w:val="24"/>
          <w:szCs w:val="24"/>
          <w:lang w:val="es-ES_tradnl" w:eastAsia="es-ES"/>
        </w:rPr>
        <w:t>qué</w:t>
      </w:r>
      <w:r w:rsidR="00A26F41" w:rsidRPr="00131A3B">
        <w:rPr>
          <w:color w:val="000000"/>
          <w:sz w:val="24"/>
          <w:szCs w:val="24"/>
          <w:lang w:val="es-ES_tradnl" w:eastAsia="es-ES"/>
        </w:rPr>
        <w:t xml:space="preserve"> forma garantiza, el Estado uruguayo, la vida y la dignidad de las personas usuarias internadas en las colonias psiquiátricas, hospitales y clínicas psiquiátricas?</w:t>
      </w:r>
    </w:p>
    <w:p w14:paraId="4992B626" w14:textId="77777777" w:rsidR="00605811" w:rsidRDefault="00605811" w:rsidP="00605811">
      <w:pPr>
        <w:pStyle w:val="Estilopredeterminado"/>
        <w:ind w:left="-993"/>
        <w:jc w:val="both"/>
        <w:outlineLvl w:val="0"/>
        <w:rPr>
          <w:rFonts w:asciiTheme="minorHAnsi" w:hAnsiTheme="minorHAnsi"/>
          <w:color w:val="auto"/>
          <w:sz w:val="24"/>
          <w:szCs w:val="24"/>
          <w:lang w:val="es-ES_tradnl"/>
        </w:rPr>
      </w:pPr>
      <w:r>
        <w:rPr>
          <w:color w:val="000000"/>
          <w:sz w:val="24"/>
          <w:szCs w:val="24"/>
          <w:lang w:val="es-ES_tradnl" w:eastAsia="es-ES"/>
        </w:rPr>
        <w:t xml:space="preserve">5- </w:t>
      </w:r>
      <w:r w:rsidR="00A26F41" w:rsidRPr="00131A3B">
        <w:rPr>
          <w:color w:val="000000"/>
          <w:sz w:val="24"/>
          <w:szCs w:val="24"/>
          <w:lang w:val="es-ES_tradnl" w:eastAsia="es-ES"/>
        </w:rPr>
        <w:t>¿Cuenta, el Estado uruguayo, con un plan y cronograma para el cierre progresivo  de los hospitales monovalentes y transformación del sistema de atención en salud mental?</w:t>
      </w:r>
    </w:p>
    <w:p w14:paraId="1C62B93B" w14:textId="77777777" w:rsidR="00A26F41" w:rsidRDefault="00605811" w:rsidP="00605811">
      <w:pPr>
        <w:pStyle w:val="Estilopredeterminado"/>
        <w:ind w:left="-993"/>
        <w:jc w:val="both"/>
        <w:outlineLvl w:val="0"/>
        <w:rPr>
          <w:sz w:val="24"/>
          <w:szCs w:val="24"/>
          <w:lang w:val="es-ES_tradnl" w:eastAsia="es-ES"/>
        </w:rPr>
      </w:pPr>
      <w:r>
        <w:rPr>
          <w:sz w:val="24"/>
          <w:szCs w:val="24"/>
          <w:lang w:val="es-ES_tradnl" w:eastAsia="es-ES"/>
        </w:rPr>
        <w:t>6</w:t>
      </w:r>
      <w:r w:rsidR="00C25249">
        <w:rPr>
          <w:sz w:val="24"/>
          <w:szCs w:val="24"/>
          <w:lang w:val="es-ES_tradnl" w:eastAsia="es-ES"/>
        </w:rPr>
        <w:t xml:space="preserve">- </w:t>
      </w:r>
      <w:r w:rsidR="00A26F41" w:rsidRPr="00131A3B">
        <w:rPr>
          <w:sz w:val="24"/>
          <w:szCs w:val="24"/>
          <w:lang w:val="es-ES_tradnl" w:eastAsia="es-ES"/>
        </w:rPr>
        <w:t xml:space="preserve">¿Se contempla la creación de un Órgano de </w:t>
      </w:r>
      <w:r w:rsidR="00C25249">
        <w:rPr>
          <w:sz w:val="24"/>
          <w:szCs w:val="24"/>
          <w:lang w:val="es-ES_tradnl" w:eastAsia="es-ES"/>
        </w:rPr>
        <w:t>Supervisión de la política en salud mental</w:t>
      </w:r>
      <w:r w:rsidR="00A26F41" w:rsidRPr="00131A3B">
        <w:rPr>
          <w:sz w:val="24"/>
          <w:szCs w:val="24"/>
          <w:lang w:val="es-ES_tradnl" w:eastAsia="es-ES"/>
        </w:rPr>
        <w:t xml:space="preserve"> con independencia y autonomía?</w:t>
      </w:r>
    </w:p>
    <w:p w14:paraId="1268D5B7" w14:textId="6DF25E1D" w:rsidR="00C25249" w:rsidRDefault="00C25249" w:rsidP="00605811">
      <w:pPr>
        <w:pStyle w:val="Estilopredeterminado"/>
        <w:ind w:left="-993"/>
        <w:jc w:val="both"/>
        <w:outlineLvl w:val="0"/>
        <w:rPr>
          <w:sz w:val="24"/>
          <w:szCs w:val="24"/>
          <w:lang w:val="es-ES_tradnl" w:eastAsia="es-ES"/>
        </w:rPr>
      </w:pPr>
      <w:r>
        <w:rPr>
          <w:sz w:val="24"/>
          <w:szCs w:val="24"/>
          <w:lang w:val="es-ES_tradnl" w:eastAsia="es-ES"/>
        </w:rPr>
        <w:t>7- ¿Cuenta el Estado urugu</w:t>
      </w:r>
      <w:r w:rsidR="003F4F7F">
        <w:rPr>
          <w:sz w:val="24"/>
          <w:szCs w:val="24"/>
          <w:lang w:val="es-ES_tradnl" w:eastAsia="es-ES"/>
        </w:rPr>
        <w:t>ayo con un sistema</w:t>
      </w:r>
      <w:r>
        <w:rPr>
          <w:sz w:val="24"/>
          <w:szCs w:val="24"/>
          <w:lang w:val="es-ES_tradnl" w:eastAsia="es-ES"/>
        </w:rPr>
        <w:t xml:space="preserve"> de información estadística que</w:t>
      </w:r>
      <w:r w:rsidR="003F4F7F">
        <w:rPr>
          <w:sz w:val="24"/>
          <w:szCs w:val="24"/>
          <w:lang w:val="es-ES_tradnl" w:eastAsia="es-ES"/>
        </w:rPr>
        <w:t xml:space="preserve"> le </w:t>
      </w:r>
      <w:r>
        <w:rPr>
          <w:sz w:val="24"/>
          <w:szCs w:val="24"/>
          <w:lang w:val="es-ES_tradnl" w:eastAsia="es-ES"/>
        </w:rPr>
        <w:t>permita evaluar el nivel de implementación de la política pública en materia de salud mental a nivel nacional</w:t>
      </w:r>
      <w:r w:rsidR="003F4F7F">
        <w:rPr>
          <w:sz w:val="24"/>
          <w:szCs w:val="24"/>
          <w:lang w:val="es-ES_tradnl" w:eastAsia="es-ES"/>
        </w:rPr>
        <w:t xml:space="preserve"> y ejercer un efectivo control sobre la misma tanto en el sector público como privado</w:t>
      </w:r>
      <w:r>
        <w:rPr>
          <w:sz w:val="24"/>
          <w:szCs w:val="24"/>
          <w:lang w:val="es-ES_tradnl" w:eastAsia="es-ES"/>
        </w:rPr>
        <w:t>?</w:t>
      </w:r>
    </w:p>
    <w:p w14:paraId="5ADB99AE" w14:textId="77777777" w:rsidR="00B26F52" w:rsidRPr="00605811" w:rsidRDefault="00B26F52" w:rsidP="00605811">
      <w:pPr>
        <w:pStyle w:val="Estilopredeterminado"/>
        <w:ind w:left="-993"/>
        <w:jc w:val="both"/>
        <w:outlineLvl w:val="0"/>
        <w:rPr>
          <w:rFonts w:asciiTheme="minorHAnsi" w:hAnsiTheme="minorHAnsi"/>
          <w:color w:val="auto"/>
          <w:sz w:val="24"/>
          <w:szCs w:val="24"/>
          <w:lang w:val="es-ES_tradnl"/>
        </w:rPr>
      </w:pPr>
      <w:r>
        <w:rPr>
          <w:sz w:val="24"/>
          <w:szCs w:val="24"/>
          <w:lang w:val="es-ES_tradnl" w:eastAsia="es-ES"/>
        </w:rPr>
        <w:t>8- ¿Qué medidas se están adoptando para planificar la implementación del ODS 3 cuyo objetivo es garantizar una vida sana y promover el bienestar para todos en todas las edades?</w:t>
      </w:r>
    </w:p>
    <w:p w14:paraId="35A39E00" w14:textId="77777777" w:rsidR="00A26F41" w:rsidRDefault="00A26F41" w:rsidP="00A26F41">
      <w:pPr>
        <w:pStyle w:val="Estilopredeterminado"/>
        <w:spacing w:after="0" w:line="100" w:lineRule="atLeast"/>
        <w:jc w:val="both"/>
      </w:pPr>
    </w:p>
    <w:p w14:paraId="60F12E27" w14:textId="77777777" w:rsidR="005C4E2C" w:rsidRDefault="005C4E2C" w:rsidP="00A26F41">
      <w:pPr>
        <w:pStyle w:val="Estilopredeterminado"/>
        <w:spacing w:after="0" w:line="100" w:lineRule="atLeast"/>
        <w:jc w:val="both"/>
      </w:pPr>
    </w:p>
    <w:p w14:paraId="1F848B4D" w14:textId="77777777" w:rsidR="005C4E2C" w:rsidRDefault="005C4E2C" w:rsidP="00A26F41">
      <w:pPr>
        <w:pStyle w:val="Estilopredeterminado"/>
        <w:spacing w:after="0" w:line="100" w:lineRule="atLeast"/>
        <w:jc w:val="both"/>
      </w:pPr>
    </w:p>
    <w:p w14:paraId="3AE0C97D" w14:textId="77777777" w:rsidR="005C4E2C" w:rsidRDefault="005C4E2C" w:rsidP="00A26F41">
      <w:pPr>
        <w:pStyle w:val="Estilopredeterminado"/>
        <w:spacing w:after="0" w:line="100" w:lineRule="atLeast"/>
        <w:jc w:val="both"/>
      </w:pPr>
    </w:p>
    <w:p w14:paraId="5C9E82F2" w14:textId="77777777" w:rsidR="005C4E2C" w:rsidRDefault="005C4E2C" w:rsidP="00A26F41">
      <w:pPr>
        <w:pStyle w:val="Estilopredeterminado"/>
        <w:spacing w:after="0" w:line="100" w:lineRule="atLeast"/>
        <w:jc w:val="both"/>
      </w:pPr>
    </w:p>
    <w:p w14:paraId="48126324" w14:textId="77777777" w:rsidR="005C4E2C" w:rsidRDefault="005C4E2C" w:rsidP="00A26F41">
      <w:pPr>
        <w:pStyle w:val="Estilopredeterminado"/>
        <w:spacing w:after="0" w:line="100" w:lineRule="atLeast"/>
        <w:jc w:val="both"/>
      </w:pPr>
    </w:p>
    <w:p w14:paraId="04724522" w14:textId="77777777" w:rsidR="005C4E2C" w:rsidRDefault="005C4E2C" w:rsidP="00A26F41">
      <w:pPr>
        <w:pStyle w:val="Estilopredeterminado"/>
        <w:spacing w:after="0" w:line="100" w:lineRule="atLeast"/>
        <w:jc w:val="both"/>
      </w:pPr>
    </w:p>
    <w:p w14:paraId="2ED2CFCB" w14:textId="77777777" w:rsidR="005C4E2C" w:rsidRDefault="005C4E2C" w:rsidP="00A26F41">
      <w:pPr>
        <w:pStyle w:val="Estilopredeterminado"/>
        <w:spacing w:after="0" w:line="100" w:lineRule="atLeast"/>
        <w:jc w:val="both"/>
      </w:pPr>
    </w:p>
    <w:p w14:paraId="687A5930" w14:textId="77777777" w:rsidR="005C4E2C" w:rsidRDefault="005C4E2C" w:rsidP="00A26F41">
      <w:pPr>
        <w:pStyle w:val="Estilopredeterminado"/>
        <w:spacing w:after="0" w:line="100" w:lineRule="atLeast"/>
        <w:jc w:val="both"/>
      </w:pPr>
    </w:p>
    <w:p w14:paraId="38BC7A5A" w14:textId="77777777" w:rsidR="005C4E2C" w:rsidRDefault="005C4E2C" w:rsidP="00A26F41">
      <w:pPr>
        <w:pStyle w:val="Estilopredeterminado"/>
        <w:spacing w:after="0" w:line="100" w:lineRule="atLeast"/>
        <w:jc w:val="both"/>
      </w:pPr>
    </w:p>
    <w:p w14:paraId="31AEA876" w14:textId="77777777" w:rsidR="005C4E2C" w:rsidRDefault="005C4E2C" w:rsidP="00A26F41">
      <w:pPr>
        <w:pStyle w:val="Estilopredeterminado"/>
        <w:spacing w:after="0" w:line="100" w:lineRule="atLeast"/>
        <w:jc w:val="both"/>
      </w:pPr>
    </w:p>
    <w:p w14:paraId="14818193" w14:textId="77777777" w:rsidR="005C4E2C" w:rsidRDefault="005C4E2C" w:rsidP="00A26F41">
      <w:pPr>
        <w:pStyle w:val="Estilopredeterminado"/>
        <w:spacing w:after="0" w:line="100" w:lineRule="atLeast"/>
        <w:jc w:val="both"/>
      </w:pPr>
    </w:p>
    <w:p w14:paraId="47549B8D" w14:textId="77777777" w:rsidR="005C4E2C" w:rsidRDefault="005C4E2C" w:rsidP="00A26F41">
      <w:pPr>
        <w:pStyle w:val="Estilopredeterminado"/>
        <w:spacing w:after="0" w:line="100" w:lineRule="atLeast"/>
        <w:jc w:val="both"/>
      </w:pPr>
    </w:p>
    <w:p w14:paraId="4926D9E0" w14:textId="1BE56B19" w:rsidR="00A26F41" w:rsidRDefault="00A26F41"/>
    <w:sectPr w:rsidR="00A26F41" w:rsidSect="00B170FF">
      <w:footerReference w:type="even" r:id="rId9"/>
      <w:footerReference w:type="default" r:id="rId10"/>
      <w:pgSz w:w="12240" w:h="15840"/>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5909E3" w14:textId="77777777" w:rsidR="00A04D13" w:rsidRDefault="00A04D13" w:rsidP="00A26F41">
      <w:pPr>
        <w:spacing w:after="0" w:line="240" w:lineRule="auto"/>
      </w:pPr>
      <w:r>
        <w:separator/>
      </w:r>
    </w:p>
  </w:endnote>
  <w:endnote w:type="continuationSeparator" w:id="0">
    <w:p w14:paraId="0D953C0F" w14:textId="77777777" w:rsidR="00A04D13" w:rsidRDefault="00A04D13" w:rsidP="00A2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OpenSans">
    <w:altName w:val="Cambria"/>
    <w:panose1 w:val="00000000000000000000"/>
    <w:charset w:val="00"/>
    <w:family w:val="auto"/>
    <w:notTrueType/>
    <w:pitch w:val="default"/>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BA0DAE" w14:textId="77777777" w:rsidR="00A04D13" w:rsidRDefault="00A04D13" w:rsidP="00EA7D6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ABBAF4" w14:textId="77777777" w:rsidR="00A04D13" w:rsidRDefault="00A04D13">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1ED93" w14:textId="5D023BD3" w:rsidR="00A04D13" w:rsidRDefault="00A04D13" w:rsidP="00EA7D6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C55BA">
      <w:rPr>
        <w:rStyle w:val="Nmerodepgina"/>
        <w:noProof/>
      </w:rPr>
      <w:t>1</w:t>
    </w:r>
    <w:r>
      <w:rPr>
        <w:rStyle w:val="Nmerodepgina"/>
      </w:rPr>
      <w:fldChar w:fldCharType="end"/>
    </w:r>
  </w:p>
  <w:p w14:paraId="11240A6E" w14:textId="77777777" w:rsidR="00A04D13" w:rsidRDefault="00A04D13">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86758C" w14:textId="77777777" w:rsidR="00A04D13" w:rsidRDefault="00A04D13" w:rsidP="00A26F41">
      <w:pPr>
        <w:spacing w:after="0" w:line="240" w:lineRule="auto"/>
      </w:pPr>
      <w:r>
        <w:separator/>
      </w:r>
    </w:p>
  </w:footnote>
  <w:footnote w:type="continuationSeparator" w:id="0">
    <w:p w14:paraId="1E0FC0D8" w14:textId="77777777" w:rsidR="00A04D13" w:rsidRDefault="00A04D13" w:rsidP="00A26F41">
      <w:pPr>
        <w:spacing w:after="0" w:line="240" w:lineRule="auto"/>
      </w:pPr>
      <w:r>
        <w:continuationSeparator/>
      </w:r>
    </w:p>
  </w:footnote>
  <w:footnote w:id="1">
    <w:p w14:paraId="1A199E41" w14:textId="77777777" w:rsidR="00A04D13" w:rsidRPr="00EF42CE" w:rsidRDefault="00A04D13" w:rsidP="004C661D">
      <w:pPr>
        <w:pStyle w:val="Textonotapie"/>
        <w:ind w:left="-1080"/>
        <w:jc w:val="both"/>
        <w:rPr>
          <w:sz w:val="20"/>
          <w:szCs w:val="20"/>
          <w:lang w:val="es-ES_tradnl"/>
        </w:rPr>
      </w:pPr>
      <w:r w:rsidRPr="00EF42CE">
        <w:rPr>
          <w:rStyle w:val="Refdenotaalpie"/>
          <w:sz w:val="20"/>
          <w:szCs w:val="20"/>
        </w:rPr>
        <w:footnoteRef/>
      </w:r>
      <w:r w:rsidRPr="00EF42CE">
        <w:rPr>
          <w:sz w:val="20"/>
          <w:szCs w:val="20"/>
        </w:rPr>
        <w:t xml:space="preserve"> </w:t>
      </w:r>
      <w:r w:rsidRPr="00EF42CE">
        <w:rPr>
          <w:sz w:val="20"/>
          <w:szCs w:val="20"/>
          <w:lang w:val="es-ES_tradnl"/>
        </w:rPr>
        <w:t>E/C.12/URY/CO/3</w:t>
      </w:r>
    </w:p>
  </w:footnote>
  <w:footnote w:id="2">
    <w:p w14:paraId="63D8DE94" w14:textId="77777777" w:rsidR="00A04D13" w:rsidRPr="0056107D" w:rsidRDefault="00A04D13" w:rsidP="007C55BA">
      <w:pPr>
        <w:pStyle w:val="Textonotapie"/>
        <w:ind w:left="-993"/>
        <w:rPr>
          <w:rFonts w:ascii="Calibri" w:hAnsi="Calibri"/>
          <w:sz w:val="20"/>
          <w:szCs w:val="20"/>
          <w:lang w:val="es-UY"/>
        </w:rPr>
      </w:pPr>
      <w:r w:rsidRPr="0056107D">
        <w:rPr>
          <w:rStyle w:val="Refdenotaalpie"/>
          <w:rFonts w:ascii="Calibri" w:hAnsi="Calibri"/>
          <w:sz w:val="20"/>
          <w:szCs w:val="20"/>
        </w:rPr>
        <w:footnoteRef/>
      </w:r>
      <w:r w:rsidRPr="0056107D">
        <w:rPr>
          <w:rFonts w:ascii="Calibri" w:hAnsi="Calibri"/>
          <w:sz w:val="20"/>
          <w:szCs w:val="20"/>
        </w:rPr>
        <w:t xml:space="preserve">  </w:t>
      </w:r>
      <w:r w:rsidRPr="0056107D">
        <w:rPr>
          <w:rFonts w:ascii="Calibri" w:hAnsi="Calibri"/>
          <w:sz w:val="20"/>
          <w:szCs w:val="20"/>
        </w:rPr>
        <w:t>La Institución Nacional de Derechos Humanos y Defensoría del Pueblo emitió un comunicado referente a su actuación en torno a este caso. http://inddhh.gub.uy/sobre-jaurias-en-colonias-santin-rossi-y-etchepare/</w:t>
      </w:r>
    </w:p>
  </w:footnote>
  <w:footnote w:id="3">
    <w:p w14:paraId="0F82FA12" w14:textId="3AEDD958" w:rsidR="00A04D13" w:rsidRPr="0056107D" w:rsidRDefault="00A04D13" w:rsidP="007C55BA">
      <w:pPr>
        <w:pStyle w:val="Textonotapie"/>
        <w:ind w:left="-993"/>
        <w:rPr>
          <w:rFonts w:ascii="Calibri" w:hAnsi="Calibri"/>
          <w:sz w:val="20"/>
          <w:szCs w:val="20"/>
          <w:lang w:val="es-UY"/>
        </w:rPr>
      </w:pPr>
      <w:r w:rsidRPr="0056107D">
        <w:rPr>
          <w:rStyle w:val="Refdenotaalpie"/>
          <w:rFonts w:ascii="Calibri" w:hAnsi="Calibri"/>
          <w:sz w:val="20"/>
          <w:szCs w:val="20"/>
        </w:rPr>
        <w:footnoteRef/>
      </w:r>
      <w:r w:rsidRPr="0056107D">
        <w:rPr>
          <w:rFonts w:ascii="Calibri" w:hAnsi="Calibri"/>
          <w:sz w:val="20"/>
          <w:szCs w:val="20"/>
        </w:rPr>
        <w:t xml:space="preserve"> </w:t>
      </w:r>
      <w:r w:rsidRPr="0056107D">
        <w:rPr>
          <w:rFonts w:ascii="Calibri" w:hAnsi="Calibri"/>
          <w:sz w:val="20"/>
          <w:szCs w:val="20"/>
          <w:lang w:val="es-ES_tradnl"/>
        </w:rPr>
        <w:t xml:space="preserve">Para acceder al informe completo del Mecanismo Nacional de Prevención (MNP) </w:t>
      </w:r>
      <w:hyperlink r:id="rId1" w:history="1">
        <w:r w:rsidRPr="0056107D">
          <w:rPr>
            <w:rFonts w:ascii="Calibri" w:hAnsi="Calibri" w:cs="Arial"/>
            <w:color w:val="103CC0"/>
            <w:sz w:val="20"/>
            <w:szCs w:val="20"/>
            <w:u w:val="single" w:color="103CC0"/>
            <w:lang w:val="es-ES" w:eastAsia="es-ES"/>
          </w:rPr>
          <w:t>http://inddhh.gub.uy/informes-y-observaciones-del-mnp/</w:t>
        </w:r>
      </w:hyperlink>
      <w:bookmarkStart w:id="0" w:name="_GoBack"/>
      <w:bookmarkEnd w:id="0"/>
    </w:p>
  </w:footnote>
  <w:footnote w:id="4">
    <w:p w14:paraId="66D84504" w14:textId="77777777" w:rsidR="00A04D13" w:rsidRPr="0056107D" w:rsidRDefault="00A04D13" w:rsidP="00B170FF">
      <w:pPr>
        <w:pStyle w:val="Textonotapie"/>
        <w:ind w:left="-993"/>
        <w:rPr>
          <w:rFonts w:ascii="Calibri" w:hAnsi="Calibri"/>
          <w:sz w:val="20"/>
          <w:szCs w:val="20"/>
          <w:lang w:val="es-ES_tradnl"/>
        </w:rPr>
      </w:pPr>
      <w:r w:rsidRPr="0056107D">
        <w:rPr>
          <w:rStyle w:val="Refdenotaalpie"/>
          <w:rFonts w:ascii="Calibri" w:hAnsi="Calibri"/>
          <w:sz w:val="20"/>
          <w:szCs w:val="20"/>
        </w:rPr>
        <w:footnoteRef/>
      </w:r>
      <w:r w:rsidRPr="0056107D">
        <w:rPr>
          <w:rFonts w:ascii="Calibri" w:hAnsi="Calibri"/>
          <w:sz w:val="20"/>
          <w:szCs w:val="20"/>
        </w:rPr>
        <w:t xml:space="preserve"> </w:t>
      </w:r>
      <w:r w:rsidRPr="0056107D">
        <w:rPr>
          <w:rFonts w:ascii="Calibri" w:hAnsi="Calibri"/>
          <w:sz w:val="20"/>
          <w:szCs w:val="20"/>
          <w:lang w:val="es-ES_tradnl"/>
        </w:rPr>
        <w:t>Véase Anexo I.</w:t>
      </w:r>
    </w:p>
  </w:footnote>
  <w:footnote w:id="5">
    <w:p w14:paraId="11DC9C33" w14:textId="77777777" w:rsidR="00A04D13" w:rsidRPr="00B170FF" w:rsidRDefault="00A04D13" w:rsidP="00B170FF">
      <w:pPr>
        <w:pStyle w:val="Textonotapie"/>
        <w:ind w:left="-993"/>
        <w:rPr>
          <w:lang w:val="es-ES_tradnl"/>
        </w:rPr>
      </w:pPr>
      <w:r>
        <w:rPr>
          <w:rStyle w:val="Refdenotaalpie"/>
        </w:rPr>
        <w:footnoteRef/>
      </w:r>
      <w:r>
        <w:t xml:space="preserve"> </w:t>
      </w:r>
      <w:r w:rsidRPr="0056107D">
        <w:rPr>
          <w:sz w:val="20"/>
          <w:szCs w:val="20"/>
          <w:lang w:val="es-ES_tradnl"/>
        </w:rPr>
        <w:t>Véase Anexo II</w:t>
      </w:r>
    </w:p>
  </w:footnote>
  <w:footnote w:id="6">
    <w:p w14:paraId="5760F9A9" w14:textId="77777777" w:rsidR="00A04D13" w:rsidRPr="004854A7" w:rsidRDefault="00A04D13" w:rsidP="00C25249">
      <w:pPr>
        <w:pStyle w:val="Textonotapie"/>
        <w:ind w:left="-993"/>
        <w:rPr>
          <w:sz w:val="20"/>
          <w:szCs w:val="20"/>
          <w:lang w:val="es-ES_tradnl"/>
        </w:rPr>
      </w:pPr>
      <w:r w:rsidRPr="004854A7">
        <w:rPr>
          <w:rStyle w:val="Refdenotaalpie"/>
          <w:sz w:val="20"/>
          <w:szCs w:val="20"/>
        </w:rPr>
        <w:footnoteRef/>
      </w:r>
      <w:r w:rsidRPr="004854A7">
        <w:rPr>
          <w:sz w:val="20"/>
          <w:szCs w:val="20"/>
        </w:rPr>
        <w:t xml:space="preserve"> </w:t>
      </w:r>
      <w:r w:rsidRPr="004854A7">
        <w:rPr>
          <w:sz w:val="20"/>
          <w:szCs w:val="20"/>
          <w:lang w:val="es-ES_tradnl"/>
        </w:rPr>
        <w:t>Presentado en diciembre de 2015 y que actualmente se encuentra en discusión en la Comisión de Salud de la Cámara de Senadores del Parlamento.</w:t>
      </w:r>
    </w:p>
  </w:footnote>
  <w:footnote w:id="7">
    <w:p w14:paraId="3E56BDE2" w14:textId="32D45CD6" w:rsidR="00A04D13" w:rsidRPr="004854A7" w:rsidRDefault="00A04D13" w:rsidP="00B170FF">
      <w:pPr>
        <w:pStyle w:val="Textonotapie"/>
        <w:ind w:left="-993"/>
        <w:rPr>
          <w:sz w:val="20"/>
          <w:szCs w:val="20"/>
          <w:lang w:val="es-ES_tradnl"/>
        </w:rPr>
      </w:pPr>
      <w:r w:rsidRPr="004854A7">
        <w:rPr>
          <w:rStyle w:val="Refdenotaalpie"/>
          <w:sz w:val="20"/>
          <w:szCs w:val="20"/>
        </w:rPr>
        <w:footnoteRef/>
      </w:r>
      <w:r w:rsidRPr="004854A7">
        <w:rPr>
          <w:sz w:val="20"/>
          <w:szCs w:val="20"/>
        </w:rPr>
        <w:t xml:space="preserve"> </w:t>
      </w:r>
      <w:r>
        <w:rPr>
          <w:sz w:val="20"/>
          <w:szCs w:val="20"/>
          <w:lang w:val="es-ES_tradnl"/>
        </w:rPr>
        <w:t>Ver Anexo III</w:t>
      </w:r>
    </w:p>
  </w:footnote>
  <w:footnote w:id="8">
    <w:p w14:paraId="20BF59C0" w14:textId="77777777" w:rsidR="00A04D13" w:rsidRPr="004854A7" w:rsidRDefault="00A04D13" w:rsidP="007C55BA">
      <w:pPr>
        <w:pStyle w:val="Textonotapie"/>
        <w:ind w:left="-993"/>
        <w:rPr>
          <w:sz w:val="20"/>
          <w:szCs w:val="20"/>
          <w:lang w:val="es-ES_tradnl"/>
        </w:rPr>
      </w:pPr>
      <w:r w:rsidRPr="004854A7">
        <w:rPr>
          <w:rStyle w:val="Refdenotaalpie"/>
          <w:sz w:val="20"/>
          <w:szCs w:val="20"/>
        </w:rPr>
        <w:footnoteRef/>
      </w:r>
      <w:r w:rsidRPr="004854A7">
        <w:rPr>
          <w:sz w:val="20"/>
          <w:szCs w:val="20"/>
        </w:rPr>
        <w:t xml:space="preserve"> </w:t>
      </w:r>
      <w:r w:rsidRPr="004854A7">
        <w:rPr>
          <w:sz w:val="20"/>
          <w:szCs w:val="20"/>
        </w:rPr>
        <w:t>http://www.cainfo.org.uy/2016/07/salud-mental-informacion-publica/</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3674A"/>
    <w:multiLevelType w:val="hybridMultilevel"/>
    <w:tmpl w:val="C9B0DA20"/>
    <w:lvl w:ilvl="0" w:tplc="D1206902">
      <w:start w:val="1"/>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
    <w:nsid w:val="48DC6BB3"/>
    <w:multiLevelType w:val="hybridMultilevel"/>
    <w:tmpl w:val="66B46F80"/>
    <w:lvl w:ilvl="0" w:tplc="2E0004D2">
      <w:start w:val="1"/>
      <w:numFmt w:val="decimal"/>
      <w:lvlText w:val="%1-"/>
      <w:lvlJc w:val="left"/>
      <w:pPr>
        <w:ind w:left="-349" w:hanging="360"/>
      </w:pPr>
      <w:rPr>
        <w:rFonts w:hint="default"/>
      </w:rPr>
    </w:lvl>
    <w:lvl w:ilvl="1" w:tplc="380A0019" w:tentative="1">
      <w:start w:val="1"/>
      <w:numFmt w:val="lowerLetter"/>
      <w:lvlText w:val="%2."/>
      <w:lvlJc w:val="left"/>
      <w:pPr>
        <w:ind w:left="371" w:hanging="360"/>
      </w:pPr>
    </w:lvl>
    <w:lvl w:ilvl="2" w:tplc="380A001B" w:tentative="1">
      <w:start w:val="1"/>
      <w:numFmt w:val="lowerRoman"/>
      <w:lvlText w:val="%3."/>
      <w:lvlJc w:val="right"/>
      <w:pPr>
        <w:ind w:left="1091" w:hanging="180"/>
      </w:pPr>
    </w:lvl>
    <w:lvl w:ilvl="3" w:tplc="380A000F" w:tentative="1">
      <w:start w:val="1"/>
      <w:numFmt w:val="decimal"/>
      <w:lvlText w:val="%4."/>
      <w:lvlJc w:val="left"/>
      <w:pPr>
        <w:ind w:left="1811" w:hanging="360"/>
      </w:pPr>
    </w:lvl>
    <w:lvl w:ilvl="4" w:tplc="380A0019" w:tentative="1">
      <w:start w:val="1"/>
      <w:numFmt w:val="lowerLetter"/>
      <w:lvlText w:val="%5."/>
      <w:lvlJc w:val="left"/>
      <w:pPr>
        <w:ind w:left="2531" w:hanging="360"/>
      </w:pPr>
    </w:lvl>
    <w:lvl w:ilvl="5" w:tplc="380A001B" w:tentative="1">
      <w:start w:val="1"/>
      <w:numFmt w:val="lowerRoman"/>
      <w:lvlText w:val="%6."/>
      <w:lvlJc w:val="right"/>
      <w:pPr>
        <w:ind w:left="3251" w:hanging="180"/>
      </w:pPr>
    </w:lvl>
    <w:lvl w:ilvl="6" w:tplc="380A000F" w:tentative="1">
      <w:start w:val="1"/>
      <w:numFmt w:val="decimal"/>
      <w:lvlText w:val="%7."/>
      <w:lvlJc w:val="left"/>
      <w:pPr>
        <w:ind w:left="3971" w:hanging="360"/>
      </w:pPr>
    </w:lvl>
    <w:lvl w:ilvl="7" w:tplc="380A0019" w:tentative="1">
      <w:start w:val="1"/>
      <w:numFmt w:val="lowerLetter"/>
      <w:lvlText w:val="%8."/>
      <w:lvlJc w:val="left"/>
      <w:pPr>
        <w:ind w:left="4691" w:hanging="360"/>
      </w:pPr>
    </w:lvl>
    <w:lvl w:ilvl="8" w:tplc="380A001B" w:tentative="1">
      <w:start w:val="1"/>
      <w:numFmt w:val="lowerRoman"/>
      <w:lvlText w:val="%9."/>
      <w:lvlJc w:val="right"/>
      <w:pPr>
        <w:ind w:left="5411" w:hanging="180"/>
      </w:pPr>
    </w:lvl>
  </w:abstractNum>
  <w:abstractNum w:abstractNumId="2">
    <w:nsid w:val="6FFA1F49"/>
    <w:multiLevelType w:val="hybridMultilevel"/>
    <w:tmpl w:val="287694F4"/>
    <w:lvl w:ilvl="0" w:tplc="1A66FE2A">
      <w:numFmt w:val="bullet"/>
      <w:lvlText w:val="-"/>
      <w:lvlJc w:val="left"/>
      <w:pPr>
        <w:ind w:left="720" w:hanging="360"/>
      </w:pPr>
      <w:rPr>
        <w:rFonts w:ascii="Calibri" w:eastAsiaTheme="minorHAnsi" w:hAnsi="Calibri" w:cstheme="minorBid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41"/>
    <w:rsid w:val="000F76EB"/>
    <w:rsid w:val="00176294"/>
    <w:rsid w:val="00181F4B"/>
    <w:rsid w:val="001A2B98"/>
    <w:rsid w:val="0021610E"/>
    <w:rsid w:val="00282E6E"/>
    <w:rsid w:val="002A784F"/>
    <w:rsid w:val="00373F05"/>
    <w:rsid w:val="003F4F7F"/>
    <w:rsid w:val="004854A7"/>
    <w:rsid w:val="004C3D69"/>
    <w:rsid w:val="004C661D"/>
    <w:rsid w:val="00501922"/>
    <w:rsid w:val="0056107D"/>
    <w:rsid w:val="005C4E2C"/>
    <w:rsid w:val="0060105C"/>
    <w:rsid w:val="00605811"/>
    <w:rsid w:val="00667564"/>
    <w:rsid w:val="00707823"/>
    <w:rsid w:val="00710F4A"/>
    <w:rsid w:val="007C55BA"/>
    <w:rsid w:val="00835211"/>
    <w:rsid w:val="008363BC"/>
    <w:rsid w:val="008E0104"/>
    <w:rsid w:val="00A04D13"/>
    <w:rsid w:val="00A16655"/>
    <w:rsid w:val="00A26F41"/>
    <w:rsid w:val="00B045CE"/>
    <w:rsid w:val="00B170FF"/>
    <w:rsid w:val="00B26F52"/>
    <w:rsid w:val="00B67272"/>
    <w:rsid w:val="00BD54FE"/>
    <w:rsid w:val="00C25249"/>
    <w:rsid w:val="00C931D3"/>
    <w:rsid w:val="00D97567"/>
    <w:rsid w:val="00EA7D6C"/>
    <w:rsid w:val="00EF71AE"/>
  </w:rsids>
  <m:mathPr>
    <m:mathFont m:val="Cambria Math"/>
    <m:brkBin m:val="before"/>
    <m:brkBinSub m:val="--"/>
    <m:smallFrac m:val="0"/>
    <m:dispDef/>
    <m:lMargin m:val="0"/>
    <m:rMargin m:val="0"/>
    <m:defJc m:val="centerGroup"/>
    <m:wrapIndent m:val="1440"/>
    <m:intLim m:val="subSup"/>
    <m:naryLim m:val="undOvr"/>
  </m:mathPr>
  <w:themeFontLang w:val="es-U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AB5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6F41"/>
    <w:pPr>
      <w:ind w:left="720"/>
      <w:contextualSpacing/>
    </w:pPr>
  </w:style>
  <w:style w:type="paragraph" w:customStyle="1" w:styleId="Estilopredeterminado">
    <w:name w:val="Estilo predeterminado"/>
    <w:rsid w:val="00A26F41"/>
    <w:pPr>
      <w:suppressAutoHyphens/>
      <w:spacing w:after="200" w:line="276" w:lineRule="auto"/>
    </w:pPr>
    <w:rPr>
      <w:rFonts w:ascii="Calibri" w:eastAsia="DejaVu Sans" w:hAnsi="Calibri" w:cs="Calibri"/>
      <w:color w:val="00000A"/>
      <w:lang w:val="es-ES"/>
    </w:rPr>
  </w:style>
  <w:style w:type="character" w:styleId="Refdenotaalpie">
    <w:name w:val="footnote reference"/>
    <w:basedOn w:val="Fuentedeprrafopredeter"/>
    <w:rsid w:val="00A26F41"/>
    <w:rPr>
      <w:vertAlign w:val="superscript"/>
    </w:rPr>
  </w:style>
  <w:style w:type="paragraph" w:styleId="Textocomentario">
    <w:name w:val="annotation text"/>
    <w:basedOn w:val="Estilopredeterminado"/>
    <w:link w:val="TextocomentarioCar1"/>
    <w:uiPriority w:val="99"/>
    <w:rsid w:val="00A26F41"/>
    <w:pPr>
      <w:spacing w:after="0" w:line="100" w:lineRule="atLeast"/>
    </w:pPr>
    <w:rPr>
      <w:rFonts w:ascii="Arial" w:eastAsia="Arial" w:hAnsi="Arial" w:cs="Arial"/>
      <w:color w:val="000000"/>
      <w:sz w:val="20"/>
      <w:szCs w:val="20"/>
      <w:lang w:eastAsia="es-ES"/>
    </w:rPr>
  </w:style>
  <w:style w:type="character" w:customStyle="1" w:styleId="TextocomentarioCar">
    <w:name w:val="Texto comentario Car"/>
    <w:basedOn w:val="Fuentedeprrafopredeter"/>
    <w:uiPriority w:val="99"/>
    <w:semiHidden/>
    <w:rsid w:val="00A26F41"/>
    <w:rPr>
      <w:sz w:val="20"/>
      <w:szCs w:val="20"/>
      <w:lang w:val="es-UY"/>
    </w:rPr>
  </w:style>
  <w:style w:type="paragraph" w:styleId="Textonotapie">
    <w:name w:val="footnote text"/>
    <w:basedOn w:val="Normal"/>
    <w:link w:val="TextonotapieCar"/>
    <w:uiPriority w:val="99"/>
    <w:unhideWhenUsed/>
    <w:rsid w:val="00A26F41"/>
    <w:pPr>
      <w:spacing w:after="0" w:line="240" w:lineRule="auto"/>
    </w:pPr>
    <w:rPr>
      <w:rFonts w:eastAsiaTheme="minorEastAsia"/>
      <w:sz w:val="24"/>
      <w:szCs w:val="24"/>
      <w:lang w:val="es-AR" w:eastAsia="ja-JP"/>
    </w:rPr>
  </w:style>
  <w:style w:type="character" w:customStyle="1" w:styleId="TextonotapieCar">
    <w:name w:val="Texto nota pie Car"/>
    <w:basedOn w:val="Fuentedeprrafopredeter"/>
    <w:link w:val="Textonotapie"/>
    <w:uiPriority w:val="99"/>
    <w:rsid w:val="00A26F41"/>
    <w:rPr>
      <w:rFonts w:eastAsiaTheme="minorEastAsia"/>
      <w:sz w:val="24"/>
      <w:szCs w:val="24"/>
      <w:lang w:val="es-AR" w:eastAsia="ja-JP"/>
    </w:rPr>
  </w:style>
  <w:style w:type="character" w:customStyle="1" w:styleId="TextocomentarioCar1">
    <w:name w:val="Texto comentario Car1"/>
    <w:basedOn w:val="Fuentedeprrafopredeter"/>
    <w:link w:val="Textocomentario"/>
    <w:uiPriority w:val="99"/>
    <w:rsid w:val="00A26F41"/>
    <w:rPr>
      <w:rFonts w:ascii="Arial" w:eastAsia="Arial" w:hAnsi="Arial" w:cs="Arial"/>
      <w:color w:val="000000"/>
      <w:sz w:val="20"/>
      <w:szCs w:val="20"/>
      <w:lang w:val="es-ES" w:eastAsia="es-ES"/>
    </w:rPr>
  </w:style>
  <w:style w:type="paragraph" w:styleId="NormalWeb">
    <w:name w:val="Normal (Web)"/>
    <w:basedOn w:val="Normal"/>
    <w:uiPriority w:val="99"/>
    <w:semiHidden/>
    <w:unhideWhenUsed/>
    <w:rsid w:val="00A26F41"/>
    <w:pPr>
      <w:spacing w:before="100" w:beforeAutospacing="1" w:after="100" w:afterAutospacing="1" w:line="240" w:lineRule="auto"/>
    </w:pPr>
    <w:rPr>
      <w:rFonts w:ascii="Times New Roman" w:eastAsia="Times New Roman" w:hAnsi="Times New Roman" w:cs="Times New Roman"/>
      <w:sz w:val="24"/>
      <w:szCs w:val="24"/>
      <w:lang w:eastAsia="es-UY"/>
    </w:rPr>
  </w:style>
  <w:style w:type="character" w:styleId="Hipervnculo">
    <w:name w:val="Hyperlink"/>
    <w:basedOn w:val="Fuentedeprrafopredeter"/>
    <w:uiPriority w:val="99"/>
    <w:unhideWhenUsed/>
    <w:rsid w:val="00A26F41"/>
    <w:rPr>
      <w:color w:val="0000FF"/>
      <w:u w:val="single"/>
    </w:rPr>
  </w:style>
  <w:style w:type="paragraph" w:styleId="Textodeglobo">
    <w:name w:val="Balloon Text"/>
    <w:basedOn w:val="Normal"/>
    <w:link w:val="TextodegloboCar"/>
    <w:uiPriority w:val="99"/>
    <w:semiHidden/>
    <w:unhideWhenUsed/>
    <w:rsid w:val="00B045C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045CE"/>
    <w:rPr>
      <w:rFonts w:ascii="Lucida Grande" w:hAnsi="Lucida Grande" w:cs="Lucida Grande"/>
      <w:sz w:val="18"/>
      <w:szCs w:val="18"/>
      <w:lang w:val="es-UY"/>
    </w:rPr>
  </w:style>
  <w:style w:type="paragraph" w:styleId="Piedepgina">
    <w:name w:val="footer"/>
    <w:basedOn w:val="Normal"/>
    <w:link w:val="PiedepginaCar"/>
    <w:uiPriority w:val="99"/>
    <w:unhideWhenUsed/>
    <w:rsid w:val="00C252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5249"/>
    <w:rPr>
      <w:lang w:val="es-UY"/>
    </w:rPr>
  </w:style>
  <w:style w:type="character" w:styleId="Nmerodepgina">
    <w:name w:val="page number"/>
    <w:basedOn w:val="Fuentedeprrafopredeter"/>
    <w:uiPriority w:val="99"/>
    <w:semiHidden/>
    <w:unhideWhenUsed/>
    <w:rsid w:val="00C25249"/>
  </w:style>
  <w:style w:type="character" w:styleId="Refdecomentario">
    <w:name w:val="annotation reference"/>
    <w:basedOn w:val="Fuentedeprrafopredeter"/>
    <w:uiPriority w:val="99"/>
    <w:semiHidden/>
    <w:unhideWhenUsed/>
    <w:rsid w:val="00176294"/>
    <w:rPr>
      <w:sz w:val="16"/>
      <w:szCs w:val="16"/>
    </w:rPr>
  </w:style>
  <w:style w:type="paragraph" w:styleId="Asuntodelcomentario">
    <w:name w:val="annotation subject"/>
    <w:basedOn w:val="Textocomentario"/>
    <w:next w:val="Textocomentario"/>
    <w:link w:val="AsuntodelcomentarioCar"/>
    <w:uiPriority w:val="99"/>
    <w:semiHidden/>
    <w:unhideWhenUsed/>
    <w:rsid w:val="00176294"/>
    <w:pPr>
      <w:suppressAutoHyphens w:val="0"/>
      <w:spacing w:after="160" w:line="240" w:lineRule="auto"/>
    </w:pPr>
    <w:rPr>
      <w:rFonts w:asciiTheme="minorHAnsi" w:eastAsiaTheme="minorHAnsi" w:hAnsiTheme="minorHAnsi" w:cstheme="minorBidi"/>
      <w:b/>
      <w:bCs/>
      <w:color w:val="auto"/>
      <w:lang w:val="es-UY" w:eastAsia="en-US"/>
    </w:rPr>
  </w:style>
  <w:style w:type="character" w:customStyle="1" w:styleId="AsuntodelcomentarioCar">
    <w:name w:val="Asunto del comentario Car"/>
    <w:basedOn w:val="TextocomentarioCar1"/>
    <w:link w:val="Asuntodelcomentario"/>
    <w:uiPriority w:val="99"/>
    <w:semiHidden/>
    <w:rsid w:val="00176294"/>
    <w:rPr>
      <w:rFonts w:ascii="Arial" w:eastAsia="Arial" w:hAnsi="Arial" w:cs="Arial"/>
      <w:b/>
      <w:bCs/>
      <w:color w:val="000000"/>
      <w:sz w:val="20"/>
      <w:szCs w:val="20"/>
      <w:lang w:val="es-UY"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UY"/>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6F41"/>
    <w:pPr>
      <w:ind w:left="720"/>
      <w:contextualSpacing/>
    </w:pPr>
  </w:style>
  <w:style w:type="paragraph" w:customStyle="1" w:styleId="Estilopredeterminado">
    <w:name w:val="Estilo predeterminado"/>
    <w:rsid w:val="00A26F41"/>
    <w:pPr>
      <w:suppressAutoHyphens/>
      <w:spacing w:after="200" w:line="276" w:lineRule="auto"/>
    </w:pPr>
    <w:rPr>
      <w:rFonts w:ascii="Calibri" w:eastAsia="DejaVu Sans" w:hAnsi="Calibri" w:cs="Calibri"/>
      <w:color w:val="00000A"/>
      <w:lang w:val="es-ES"/>
    </w:rPr>
  </w:style>
  <w:style w:type="character" w:styleId="Refdenotaalpie">
    <w:name w:val="footnote reference"/>
    <w:basedOn w:val="Fuentedeprrafopredeter"/>
    <w:rsid w:val="00A26F41"/>
    <w:rPr>
      <w:vertAlign w:val="superscript"/>
    </w:rPr>
  </w:style>
  <w:style w:type="paragraph" w:styleId="Textocomentario">
    <w:name w:val="annotation text"/>
    <w:basedOn w:val="Estilopredeterminado"/>
    <w:link w:val="TextocomentarioCar1"/>
    <w:uiPriority w:val="99"/>
    <w:rsid w:val="00A26F41"/>
    <w:pPr>
      <w:spacing w:after="0" w:line="100" w:lineRule="atLeast"/>
    </w:pPr>
    <w:rPr>
      <w:rFonts w:ascii="Arial" w:eastAsia="Arial" w:hAnsi="Arial" w:cs="Arial"/>
      <w:color w:val="000000"/>
      <w:sz w:val="20"/>
      <w:szCs w:val="20"/>
      <w:lang w:eastAsia="es-ES"/>
    </w:rPr>
  </w:style>
  <w:style w:type="character" w:customStyle="1" w:styleId="TextocomentarioCar">
    <w:name w:val="Texto comentario Car"/>
    <w:basedOn w:val="Fuentedeprrafopredeter"/>
    <w:uiPriority w:val="99"/>
    <w:semiHidden/>
    <w:rsid w:val="00A26F41"/>
    <w:rPr>
      <w:sz w:val="20"/>
      <w:szCs w:val="20"/>
      <w:lang w:val="es-UY"/>
    </w:rPr>
  </w:style>
  <w:style w:type="paragraph" w:styleId="Textonotapie">
    <w:name w:val="footnote text"/>
    <w:basedOn w:val="Normal"/>
    <w:link w:val="TextonotapieCar"/>
    <w:uiPriority w:val="99"/>
    <w:unhideWhenUsed/>
    <w:rsid w:val="00A26F41"/>
    <w:pPr>
      <w:spacing w:after="0" w:line="240" w:lineRule="auto"/>
    </w:pPr>
    <w:rPr>
      <w:rFonts w:eastAsiaTheme="minorEastAsia"/>
      <w:sz w:val="24"/>
      <w:szCs w:val="24"/>
      <w:lang w:val="es-AR" w:eastAsia="ja-JP"/>
    </w:rPr>
  </w:style>
  <w:style w:type="character" w:customStyle="1" w:styleId="TextonotapieCar">
    <w:name w:val="Texto nota pie Car"/>
    <w:basedOn w:val="Fuentedeprrafopredeter"/>
    <w:link w:val="Textonotapie"/>
    <w:uiPriority w:val="99"/>
    <w:rsid w:val="00A26F41"/>
    <w:rPr>
      <w:rFonts w:eastAsiaTheme="minorEastAsia"/>
      <w:sz w:val="24"/>
      <w:szCs w:val="24"/>
      <w:lang w:val="es-AR" w:eastAsia="ja-JP"/>
    </w:rPr>
  </w:style>
  <w:style w:type="character" w:customStyle="1" w:styleId="TextocomentarioCar1">
    <w:name w:val="Texto comentario Car1"/>
    <w:basedOn w:val="Fuentedeprrafopredeter"/>
    <w:link w:val="Textocomentario"/>
    <w:uiPriority w:val="99"/>
    <w:rsid w:val="00A26F41"/>
    <w:rPr>
      <w:rFonts w:ascii="Arial" w:eastAsia="Arial" w:hAnsi="Arial" w:cs="Arial"/>
      <w:color w:val="000000"/>
      <w:sz w:val="20"/>
      <w:szCs w:val="20"/>
      <w:lang w:val="es-ES" w:eastAsia="es-ES"/>
    </w:rPr>
  </w:style>
  <w:style w:type="paragraph" w:styleId="NormalWeb">
    <w:name w:val="Normal (Web)"/>
    <w:basedOn w:val="Normal"/>
    <w:uiPriority w:val="99"/>
    <w:semiHidden/>
    <w:unhideWhenUsed/>
    <w:rsid w:val="00A26F41"/>
    <w:pPr>
      <w:spacing w:before="100" w:beforeAutospacing="1" w:after="100" w:afterAutospacing="1" w:line="240" w:lineRule="auto"/>
    </w:pPr>
    <w:rPr>
      <w:rFonts w:ascii="Times New Roman" w:eastAsia="Times New Roman" w:hAnsi="Times New Roman" w:cs="Times New Roman"/>
      <w:sz w:val="24"/>
      <w:szCs w:val="24"/>
      <w:lang w:eastAsia="es-UY"/>
    </w:rPr>
  </w:style>
  <w:style w:type="character" w:styleId="Hipervnculo">
    <w:name w:val="Hyperlink"/>
    <w:basedOn w:val="Fuentedeprrafopredeter"/>
    <w:uiPriority w:val="99"/>
    <w:unhideWhenUsed/>
    <w:rsid w:val="00A26F41"/>
    <w:rPr>
      <w:color w:val="0000FF"/>
      <w:u w:val="single"/>
    </w:rPr>
  </w:style>
  <w:style w:type="paragraph" w:styleId="Textodeglobo">
    <w:name w:val="Balloon Text"/>
    <w:basedOn w:val="Normal"/>
    <w:link w:val="TextodegloboCar"/>
    <w:uiPriority w:val="99"/>
    <w:semiHidden/>
    <w:unhideWhenUsed/>
    <w:rsid w:val="00B045C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045CE"/>
    <w:rPr>
      <w:rFonts w:ascii="Lucida Grande" w:hAnsi="Lucida Grande" w:cs="Lucida Grande"/>
      <w:sz w:val="18"/>
      <w:szCs w:val="18"/>
      <w:lang w:val="es-UY"/>
    </w:rPr>
  </w:style>
  <w:style w:type="paragraph" w:styleId="Piedepgina">
    <w:name w:val="footer"/>
    <w:basedOn w:val="Normal"/>
    <w:link w:val="PiedepginaCar"/>
    <w:uiPriority w:val="99"/>
    <w:unhideWhenUsed/>
    <w:rsid w:val="00C252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5249"/>
    <w:rPr>
      <w:lang w:val="es-UY"/>
    </w:rPr>
  </w:style>
  <w:style w:type="character" w:styleId="Nmerodepgina">
    <w:name w:val="page number"/>
    <w:basedOn w:val="Fuentedeprrafopredeter"/>
    <w:uiPriority w:val="99"/>
    <w:semiHidden/>
    <w:unhideWhenUsed/>
    <w:rsid w:val="00C25249"/>
  </w:style>
  <w:style w:type="character" w:styleId="Refdecomentario">
    <w:name w:val="annotation reference"/>
    <w:basedOn w:val="Fuentedeprrafopredeter"/>
    <w:uiPriority w:val="99"/>
    <w:semiHidden/>
    <w:unhideWhenUsed/>
    <w:rsid w:val="00176294"/>
    <w:rPr>
      <w:sz w:val="16"/>
      <w:szCs w:val="16"/>
    </w:rPr>
  </w:style>
  <w:style w:type="paragraph" w:styleId="Asuntodelcomentario">
    <w:name w:val="annotation subject"/>
    <w:basedOn w:val="Textocomentario"/>
    <w:next w:val="Textocomentario"/>
    <w:link w:val="AsuntodelcomentarioCar"/>
    <w:uiPriority w:val="99"/>
    <w:semiHidden/>
    <w:unhideWhenUsed/>
    <w:rsid w:val="00176294"/>
    <w:pPr>
      <w:suppressAutoHyphens w:val="0"/>
      <w:spacing w:after="160" w:line="240" w:lineRule="auto"/>
    </w:pPr>
    <w:rPr>
      <w:rFonts w:asciiTheme="minorHAnsi" w:eastAsiaTheme="minorHAnsi" w:hAnsiTheme="minorHAnsi" w:cstheme="minorBidi"/>
      <w:b/>
      <w:bCs/>
      <w:color w:val="auto"/>
      <w:lang w:val="es-UY" w:eastAsia="en-US"/>
    </w:rPr>
  </w:style>
  <w:style w:type="character" w:customStyle="1" w:styleId="AsuntodelcomentarioCar">
    <w:name w:val="Asunto del comentario Car"/>
    <w:basedOn w:val="TextocomentarioCar1"/>
    <w:link w:val="Asuntodelcomentario"/>
    <w:uiPriority w:val="99"/>
    <w:semiHidden/>
    <w:rsid w:val="00176294"/>
    <w:rPr>
      <w:rFonts w:ascii="Arial" w:eastAsia="Arial" w:hAnsi="Arial" w:cs="Arial"/>
      <w:b/>
      <w:bCs/>
      <w:color w:val="000000"/>
      <w:sz w:val="20"/>
      <w:szCs w:val="20"/>
      <w:lang w:val="es-UY"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51789">
      <w:bodyDiv w:val="1"/>
      <w:marLeft w:val="0"/>
      <w:marRight w:val="0"/>
      <w:marTop w:val="0"/>
      <w:marBottom w:val="0"/>
      <w:divBdr>
        <w:top w:val="none" w:sz="0" w:space="0" w:color="auto"/>
        <w:left w:val="none" w:sz="0" w:space="0" w:color="auto"/>
        <w:bottom w:val="none" w:sz="0" w:space="0" w:color="auto"/>
        <w:right w:val="none" w:sz="0" w:space="0" w:color="auto"/>
      </w:divBdr>
    </w:div>
    <w:div w:id="156147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inddhh.gub.uy/informes-y-observaciones-del-mn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4B0310-4B76-4F63-B34B-149C77D76CB8}"/>
</file>

<file path=customXml/itemProps2.xml><?xml version="1.0" encoding="utf-8"?>
<ds:datastoreItem xmlns:ds="http://schemas.openxmlformats.org/officeDocument/2006/customXml" ds:itemID="{CDC20DF4-CC36-C24E-8752-C830EAD58BDC}"/>
</file>

<file path=customXml/itemProps3.xml><?xml version="1.0" encoding="utf-8"?>
<ds:datastoreItem xmlns:ds="http://schemas.openxmlformats.org/officeDocument/2006/customXml" ds:itemID="{1E9A99C1-1547-40A9-A0DE-8B6B586C0ABE}"/>
</file>

<file path=customXml/itemProps4.xml><?xml version="1.0" encoding="utf-8"?>
<ds:datastoreItem xmlns:ds="http://schemas.openxmlformats.org/officeDocument/2006/customXml" ds:itemID="{A4284B1E-8988-4166-8B1B-6F69C2A98A9D}"/>
</file>

<file path=docProps/app.xml><?xml version="1.0" encoding="utf-8"?>
<Properties xmlns="http://schemas.openxmlformats.org/officeDocument/2006/extended-properties" xmlns:vt="http://schemas.openxmlformats.org/officeDocument/2006/docPropsVTypes">
  <Template>Normal.dotm</Template>
  <TotalTime>25</TotalTime>
  <Pages>4</Pages>
  <Words>1385</Words>
  <Characters>7622</Characters>
  <Application>Microsoft Macintosh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Umpiérrez</dc:creator>
  <cp:lastModifiedBy>Alejandra Umpiérrez</cp:lastModifiedBy>
  <cp:revision>6</cp:revision>
  <dcterms:created xsi:type="dcterms:W3CDTF">2016-08-24T14:41:00Z</dcterms:created>
  <dcterms:modified xsi:type="dcterms:W3CDTF">2016-08-26T13:45:00Z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