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6E326" w14:textId="6B603435" w:rsidR="00874A93" w:rsidRPr="00226C5D" w:rsidRDefault="00226C5D" w:rsidP="00226C5D">
      <w:pPr>
        <w:pStyle w:val="Heading1"/>
        <w:keepNext w:val="0"/>
        <w:keepLines w:val="0"/>
        <w:spacing w:before="240"/>
        <w:jc w:val="center"/>
        <w:rPr>
          <w:rFonts w:ascii="Calibri" w:eastAsia="Calibri" w:hAnsi="Calibri" w:cs="Calibri"/>
          <w:b/>
          <w:bCs/>
          <w:color w:val="000000"/>
          <w:sz w:val="28"/>
          <w:szCs w:val="28"/>
          <w:lang w:val="en-GB"/>
        </w:rPr>
      </w:pPr>
      <w:r w:rsidRPr="00226C5D">
        <w:rPr>
          <w:noProof/>
          <w:lang w:val="en-GB"/>
        </w:rPr>
        <w:drawing>
          <wp:anchor distT="114300" distB="114300" distL="114300" distR="114300" simplePos="0" relativeHeight="251658240" behindDoc="0" locked="0" layoutInCell="1" hidden="0" allowOverlap="1" wp14:anchorId="096EA087" wp14:editId="7FED0057">
            <wp:simplePos x="0" y="0"/>
            <wp:positionH relativeFrom="column">
              <wp:posOffset>66675</wp:posOffset>
            </wp:positionH>
            <wp:positionV relativeFrom="paragraph">
              <wp:posOffset>153</wp:posOffset>
            </wp:positionV>
            <wp:extent cx="2586038" cy="1178166"/>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86038" cy="1178166"/>
                    </a:xfrm>
                    <a:prstGeom prst="rect">
                      <a:avLst/>
                    </a:prstGeom>
                    <a:ln/>
                  </pic:spPr>
                </pic:pic>
              </a:graphicData>
            </a:graphic>
          </wp:anchor>
        </w:drawing>
      </w:r>
      <w:r w:rsidRPr="00226C5D">
        <w:rPr>
          <w:rFonts w:ascii="Calibri" w:eastAsia="Calibri" w:hAnsi="Calibri" w:cs="Calibri"/>
          <w:b/>
          <w:bCs/>
          <w:sz w:val="28"/>
          <w:szCs w:val="28"/>
          <w:lang w:val="en-GB"/>
        </w:rPr>
        <w:t>Submission to the Committee on the Elimination of Discrimination against Women</w:t>
      </w:r>
      <w:r w:rsidRPr="00226C5D">
        <w:rPr>
          <w:rFonts w:ascii="Calibri" w:eastAsia="Calibri" w:hAnsi="Calibri" w:cs="Calibri"/>
          <w:b/>
          <w:bCs/>
          <w:sz w:val="28"/>
          <w:szCs w:val="28"/>
          <w:lang w:val="en-GB"/>
        </w:rPr>
        <w:br/>
        <w:t xml:space="preserve">92 Session - </w:t>
      </w:r>
      <w:r w:rsidRPr="00226C5D">
        <w:rPr>
          <w:rFonts w:ascii="Calibri" w:eastAsia="Calibri" w:hAnsi="Calibri" w:cs="Calibri"/>
          <w:b/>
          <w:bCs/>
          <w:color w:val="000000"/>
          <w:sz w:val="28"/>
          <w:szCs w:val="28"/>
          <w:lang w:val="en-GB"/>
        </w:rPr>
        <w:t>Czech Republic</w:t>
      </w:r>
      <w:bookmarkStart w:id="0" w:name="_k1y19mkld5df" w:colFirst="0" w:colLast="0"/>
      <w:bookmarkEnd w:id="0"/>
    </w:p>
    <w:p w14:paraId="21F4D79C" w14:textId="77777777" w:rsidR="00874A93" w:rsidRPr="00226C5D" w:rsidRDefault="00874A93">
      <w:pPr>
        <w:spacing w:before="240" w:after="240"/>
        <w:rPr>
          <w:rFonts w:ascii="Calibri" w:eastAsia="Calibri" w:hAnsi="Calibri" w:cs="Calibri"/>
          <w:b/>
          <w:bCs/>
          <w:lang w:val="en-GB"/>
        </w:rPr>
      </w:pPr>
    </w:p>
    <w:p w14:paraId="490032BE" w14:textId="2BBACBB8" w:rsidR="00874A93" w:rsidRPr="00226C5D" w:rsidRDefault="00226C5D">
      <w:pPr>
        <w:spacing w:before="240" w:after="240"/>
        <w:rPr>
          <w:rFonts w:ascii="Calibri" w:eastAsia="Calibri" w:hAnsi="Calibri" w:cs="Calibri"/>
          <w:b/>
          <w:bCs/>
          <w:lang w:val="en-GB"/>
        </w:rPr>
      </w:pPr>
      <w:r>
        <w:rPr>
          <w:rFonts w:ascii="Calibri" w:eastAsia="Calibri" w:hAnsi="Calibri" w:cs="Calibri"/>
          <w:b/>
          <w:bCs/>
          <w:lang w:val="en-GB"/>
        </w:rPr>
        <w:br/>
      </w:r>
      <w:r w:rsidRPr="00226C5D">
        <w:rPr>
          <w:rFonts w:ascii="Calibri" w:eastAsia="Calibri" w:hAnsi="Calibri" w:cs="Calibri"/>
          <w:b/>
          <w:bCs/>
          <w:lang w:val="en-GB"/>
        </w:rPr>
        <w:t>I. Purpose and Methodology of the Submission</w:t>
      </w:r>
    </w:p>
    <w:p w14:paraId="27A79045"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This submission to the review of the implementation of the UN Convention on the Elimination of all forms of Discrimination Against Women (CEDAW) in Czechia at the Committee’s 92nd session (2-20 February 2026) is presented by Make Mothers Matter (MMM), an international non-governmental organisation with general consultative status to the UN ECOSOC, advocating for the recognition of motherhood and caregiving as central human rights and gender equality issues.</w:t>
      </w:r>
    </w:p>
    <w:p w14:paraId="62567A76"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The submission examines structural discrimination against women arising from motherhood and caregiving responsibilities in the Czech Republic, with a focus on unpaid care and family dynamics, employment and the motherhood penalty, maternal mental health, and maternity protection and economic security.</w:t>
      </w:r>
    </w:p>
    <w:p w14:paraId="2AA4E114"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b/>
          <w:bCs/>
          <w:lang w:val="en-GB"/>
        </w:rPr>
        <w:t xml:space="preserve">Unless otherwise indicated, all quantitative data in this submission are drawn from MMM’s </w:t>
      </w:r>
      <w:r w:rsidRPr="00226C5D">
        <w:rPr>
          <w:rFonts w:ascii="Calibri" w:eastAsia="Calibri" w:hAnsi="Calibri" w:cs="Calibri"/>
          <w:b/>
          <w:bCs/>
          <w:i/>
          <w:iCs/>
          <w:lang w:val="en-GB"/>
        </w:rPr>
        <w:t>State of Motherhood in Europe 2024</w:t>
      </w:r>
      <w:r w:rsidRPr="00226C5D">
        <w:rPr>
          <w:rFonts w:ascii="Calibri" w:eastAsia="Calibri" w:hAnsi="Calibri" w:cs="Calibri"/>
          <w:b/>
          <w:bCs/>
          <w:lang w:val="en-GB"/>
        </w:rPr>
        <w:t xml:space="preserve"> survey</w:t>
      </w:r>
      <w:r w:rsidRPr="00226C5D">
        <w:rPr>
          <w:rFonts w:ascii="Calibri" w:eastAsia="Calibri" w:hAnsi="Calibri" w:cs="Calibri"/>
          <w:b/>
          <w:bCs/>
          <w:vertAlign w:val="superscript"/>
          <w:lang w:val="en-GB"/>
        </w:rPr>
        <w:footnoteReference w:id="1"/>
      </w:r>
      <w:r w:rsidRPr="00226C5D">
        <w:rPr>
          <w:rFonts w:ascii="Calibri" w:eastAsia="Calibri" w:hAnsi="Calibri" w:cs="Calibri"/>
          <w:b/>
          <w:bCs/>
          <w:lang w:val="en-GB"/>
        </w:rPr>
        <w:t>, which was conducted in the UK and 11 EU countries, including Czechia.</w:t>
      </w:r>
      <w:r w:rsidRPr="00226C5D">
        <w:rPr>
          <w:rFonts w:ascii="Calibri" w:eastAsia="Calibri" w:hAnsi="Calibri" w:cs="Calibri"/>
          <w:b/>
          <w:bCs/>
          <w:vertAlign w:val="superscript"/>
          <w:lang w:val="en-GB"/>
        </w:rPr>
        <w:footnoteReference w:id="2"/>
      </w:r>
      <w:r w:rsidRPr="00226C5D">
        <w:rPr>
          <w:rFonts w:ascii="Calibri" w:eastAsia="Calibri" w:hAnsi="Calibri" w:cs="Calibri"/>
          <w:b/>
          <w:bCs/>
          <w:lang w:val="en-GB"/>
        </w:rPr>
        <w:t xml:space="preserve"> </w:t>
      </w:r>
      <w:r w:rsidRPr="00226C5D">
        <w:rPr>
          <w:rFonts w:ascii="Calibri" w:eastAsia="Calibri" w:hAnsi="Calibri" w:cs="Calibri"/>
          <w:lang w:val="en-GB"/>
        </w:rPr>
        <w:t>The dataset from Czechia reflects the lived experiences of mothers in the Czech Republic and is used here to illustrate structural patterns relevant to the application of the Convention.</w:t>
      </w:r>
    </w:p>
    <w:p w14:paraId="125B7870"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The analysis is further informed by the Czech Republic’s Replies to the List of Issues and Questions concerning its seventh periodic report to CEDAW, submitted in July 2025 and issued on 13 August 2025.</w:t>
      </w:r>
      <w:r w:rsidRPr="00226C5D">
        <w:rPr>
          <w:rFonts w:ascii="Calibri" w:eastAsia="Calibri" w:hAnsi="Calibri" w:cs="Calibri"/>
          <w:vertAlign w:val="superscript"/>
          <w:lang w:val="en-GB"/>
        </w:rPr>
        <w:footnoteReference w:id="3"/>
      </w:r>
      <w:r w:rsidRPr="00226C5D">
        <w:rPr>
          <w:rFonts w:ascii="Calibri" w:eastAsia="Calibri" w:hAnsi="Calibri" w:cs="Calibri"/>
          <w:lang w:val="en-GB"/>
        </w:rPr>
        <w:t xml:space="preserve"> </w:t>
      </w:r>
    </w:p>
    <w:p w14:paraId="5A280EB1" w14:textId="38260BFD" w:rsidR="00874A93" w:rsidRPr="00226C5D" w:rsidRDefault="00226C5D">
      <w:pPr>
        <w:pStyle w:val="Heading2"/>
        <w:keepNext w:val="0"/>
        <w:keepLines w:val="0"/>
        <w:spacing w:after="80"/>
        <w:rPr>
          <w:rFonts w:ascii="Calibri" w:eastAsia="Calibri" w:hAnsi="Calibri" w:cs="Calibri"/>
          <w:b/>
          <w:bCs/>
          <w:sz w:val="22"/>
          <w:szCs w:val="22"/>
          <w:lang w:val="en-GB"/>
        </w:rPr>
      </w:pPr>
      <w:bookmarkStart w:id="1" w:name="_g2x5noubm1h3" w:colFirst="0" w:colLast="0"/>
      <w:bookmarkEnd w:id="1"/>
      <w:r>
        <w:rPr>
          <w:rFonts w:ascii="Calibri" w:eastAsia="Calibri" w:hAnsi="Calibri" w:cs="Calibri"/>
          <w:b/>
          <w:bCs/>
          <w:sz w:val="22"/>
          <w:szCs w:val="22"/>
          <w:lang w:val="en-GB"/>
        </w:rPr>
        <w:lastRenderedPageBreak/>
        <w:br/>
      </w:r>
      <w:r w:rsidRPr="00226C5D">
        <w:rPr>
          <w:rFonts w:ascii="Calibri" w:eastAsia="Calibri" w:hAnsi="Calibri" w:cs="Calibri"/>
          <w:b/>
          <w:bCs/>
          <w:sz w:val="22"/>
          <w:szCs w:val="22"/>
          <w:lang w:val="en-GB"/>
        </w:rPr>
        <w:t>II. Motherhood as an Intersecting Ground of Discrimination under CEDAW</w:t>
      </w:r>
    </w:p>
    <w:p w14:paraId="4DC88A5F" w14:textId="77777777" w:rsidR="00874A93" w:rsidRPr="00226C5D" w:rsidRDefault="00000000">
      <w:pPr>
        <w:rPr>
          <w:rFonts w:ascii="Calibri" w:eastAsia="Calibri" w:hAnsi="Calibri" w:cs="Calibri"/>
          <w:b/>
          <w:bCs/>
          <w:lang w:val="en-GB"/>
        </w:rPr>
      </w:pPr>
      <w:r w:rsidRPr="00226C5D">
        <w:rPr>
          <w:rFonts w:ascii="Calibri" w:eastAsia="Calibri" w:hAnsi="Calibri" w:cs="Calibri"/>
          <w:b/>
          <w:bCs/>
          <w:lang w:val="en-GB"/>
        </w:rPr>
        <w:t>A. Applicable CEDAW Obligations</w:t>
      </w:r>
    </w:p>
    <w:p w14:paraId="217131D6"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CEDAW obliges States parties to eliminate discrimination against women both in law and in practice (Article 2) and defines discrimination as any distinction, exclusion, or restriction based on sex that has the purpose or effect of impairing women’s enjoyment of human rights on an equal basis with men (Article 1). </w:t>
      </w:r>
    </w:p>
    <w:p w14:paraId="0E91919F"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While the Convention does not explicitly list pregnancy, maternity/motherhood, or caregiving as separate grounds of discrimination, the Committee’s interpretive framework makes it clear that discrimination arising from women’s reproductive roles and socially assigned caregiving responsibilities – i.e. motherhood – falls within the scope of sex-based discrimination. Through its General Recommendations on substantive equality, indirect discrimination, unpaid care work, and women’s health, the Committee has consistently emphasised that structural disadvantages linked to caregiving roles must be addressed in order to achieve de facto equality.</w:t>
      </w:r>
    </w:p>
    <w:p w14:paraId="018C410E"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Relevant provisions and authoritative interpretations include:</w:t>
      </w:r>
    </w:p>
    <w:p w14:paraId="7CA863B7" w14:textId="77777777" w:rsidR="00874A93" w:rsidRPr="00226C5D" w:rsidRDefault="00000000">
      <w:pPr>
        <w:numPr>
          <w:ilvl w:val="0"/>
          <w:numId w:val="2"/>
        </w:numPr>
        <w:spacing w:before="240"/>
        <w:rPr>
          <w:lang w:val="en-GB"/>
        </w:rPr>
      </w:pPr>
      <w:r w:rsidRPr="00226C5D">
        <w:rPr>
          <w:rFonts w:ascii="Calibri" w:eastAsia="Calibri" w:hAnsi="Calibri" w:cs="Calibri"/>
          <w:b/>
          <w:bCs/>
          <w:lang w:val="en-GB"/>
        </w:rPr>
        <w:t>Article 11</w:t>
      </w:r>
      <w:r w:rsidRPr="00226C5D">
        <w:rPr>
          <w:rFonts w:ascii="Calibri" w:eastAsia="Calibri" w:hAnsi="Calibri" w:cs="Calibri"/>
          <w:lang w:val="en-GB"/>
        </w:rPr>
        <w:t xml:space="preserve"> (employment, maternity protection, reconciliation of work and family life);</w:t>
      </w:r>
      <w:r w:rsidRPr="00226C5D">
        <w:rPr>
          <w:rFonts w:ascii="Calibri" w:eastAsia="Calibri" w:hAnsi="Calibri" w:cs="Calibri"/>
          <w:lang w:val="en-GB"/>
        </w:rPr>
        <w:br/>
      </w:r>
    </w:p>
    <w:p w14:paraId="63065512" w14:textId="77777777" w:rsidR="00874A93" w:rsidRPr="00226C5D" w:rsidRDefault="00000000">
      <w:pPr>
        <w:numPr>
          <w:ilvl w:val="0"/>
          <w:numId w:val="2"/>
        </w:numPr>
        <w:rPr>
          <w:lang w:val="en-GB"/>
        </w:rPr>
      </w:pPr>
      <w:r w:rsidRPr="00226C5D">
        <w:rPr>
          <w:rFonts w:ascii="Calibri" w:eastAsia="Calibri" w:hAnsi="Calibri" w:cs="Calibri"/>
          <w:b/>
          <w:bCs/>
          <w:lang w:val="en-GB"/>
        </w:rPr>
        <w:t>Article 12</w:t>
      </w:r>
      <w:r w:rsidRPr="00226C5D">
        <w:rPr>
          <w:rFonts w:ascii="Calibri" w:eastAsia="Calibri" w:hAnsi="Calibri" w:cs="Calibri"/>
          <w:lang w:val="en-GB"/>
        </w:rPr>
        <w:t xml:space="preserve"> (women’s right to health, including maternal and mental health);</w:t>
      </w:r>
      <w:r w:rsidRPr="00226C5D">
        <w:rPr>
          <w:rFonts w:ascii="Calibri" w:eastAsia="Calibri" w:hAnsi="Calibri" w:cs="Calibri"/>
          <w:lang w:val="en-GB"/>
        </w:rPr>
        <w:br/>
      </w:r>
    </w:p>
    <w:p w14:paraId="04FA8702" w14:textId="77777777" w:rsidR="00874A93" w:rsidRPr="00226C5D" w:rsidRDefault="00000000">
      <w:pPr>
        <w:numPr>
          <w:ilvl w:val="0"/>
          <w:numId w:val="2"/>
        </w:numPr>
        <w:rPr>
          <w:lang w:val="en-GB"/>
        </w:rPr>
      </w:pPr>
      <w:r w:rsidRPr="00226C5D">
        <w:rPr>
          <w:rFonts w:ascii="Calibri" w:eastAsia="Calibri" w:hAnsi="Calibri" w:cs="Calibri"/>
          <w:b/>
          <w:bCs/>
          <w:lang w:val="en-GB"/>
        </w:rPr>
        <w:t>Article 5(a)</w:t>
      </w:r>
      <w:r w:rsidRPr="00226C5D">
        <w:rPr>
          <w:rFonts w:ascii="Calibri" w:eastAsia="Calibri" w:hAnsi="Calibri" w:cs="Calibri"/>
          <w:lang w:val="en-GB"/>
        </w:rPr>
        <w:t xml:space="preserve"> (elimination of gender stereotypes);</w:t>
      </w:r>
      <w:r w:rsidRPr="00226C5D">
        <w:rPr>
          <w:rFonts w:ascii="Calibri" w:eastAsia="Calibri" w:hAnsi="Calibri" w:cs="Calibri"/>
          <w:lang w:val="en-GB"/>
        </w:rPr>
        <w:br/>
      </w:r>
    </w:p>
    <w:p w14:paraId="1A1A07AF" w14:textId="77777777" w:rsidR="00874A93" w:rsidRPr="00226C5D" w:rsidRDefault="00000000">
      <w:pPr>
        <w:numPr>
          <w:ilvl w:val="0"/>
          <w:numId w:val="2"/>
        </w:numPr>
        <w:rPr>
          <w:lang w:val="en-GB"/>
        </w:rPr>
      </w:pPr>
      <w:r w:rsidRPr="00226C5D">
        <w:rPr>
          <w:rFonts w:ascii="Calibri" w:eastAsia="Calibri" w:hAnsi="Calibri" w:cs="Calibri"/>
          <w:b/>
          <w:bCs/>
          <w:lang w:val="en-GB"/>
        </w:rPr>
        <w:t>Article 16</w:t>
      </w:r>
      <w:r w:rsidRPr="00226C5D">
        <w:rPr>
          <w:rFonts w:ascii="Calibri" w:eastAsia="Calibri" w:hAnsi="Calibri" w:cs="Calibri"/>
          <w:lang w:val="en-GB"/>
        </w:rPr>
        <w:t xml:space="preserve"> (equality in family relations);</w:t>
      </w:r>
      <w:r w:rsidRPr="00226C5D">
        <w:rPr>
          <w:rFonts w:ascii="Calibri" w:eastAsia="Calibri" w:hAnsi="Calibri" w:cs="Calibri"/>
          <w:lang w:val="en-GB"/>
        </w:rPr>
        <w:br/>
      </w:r>
    </w:p>
    <w:p w14:paraId="73A581A3" w14:textId="77777777" w:rsidR="00874A93" w:rsidRPr="00226C5D" w:rsidRDefault="00000000">
      <w:pPr>
        <w:numPr>
          <w:ilvl w:val="0"/>
          <w:numId w:val="2"/>
        </w:numPr>
        <w:rPr>
          <w:lang w:val="en-GB"/>
        </w:rPr>
      </w:pPr>
      <w:r w:rsidRPr="00226C5D">
        <w:rPr>
          <w:rFonts w:ascii="Calibri" w:eastAsia="Calibri" w:hAnsi="Calibri" w:cs="Calibri"/>
          <w:b/>
          <w:bCs/>
          <w:lang w:val="en-GB"/>
        </w:rPr>
        <w:t>General Recommendation No. 17</w:t>
      </w:r>
      <w:r w:rsidRPr="00226C5D">
        <w:rPr>
          <w:rFonts w:ascii="Calibri" w:eastAsia="Calibri" w:hAnsi="Calibri" w:cs="Calibri"/>
          <w:lang w:val="en-GB"/>
        </w:rPr>
        <w:t xml:space="preserve"> (unpaid care work);</w:t>
      </w:r>
      <w:r w:rsidRPr="00226C5D">
        <w:rPr>
          <w:rFonts w:ascii="Calibri" w:eastAsia="Calibri" w:hAnsi="Calibri" w:cs="Calibri"/>
          <w:vertAlign w:val="superscript"/>
          <w:lang w:val="en-GB"/>
        </w:rPr>
        <w:footnoteReference w:id="4"/>
      </w:r>
      <w:r w:rsidRPr="00226C5D">
        <w:rPr>
          <w:rFonts w:ascii="Calibri" w:eastAsia="Calibri" w:hAnsi="Calibri" w:cs="Calibri"/>
          <w:lang w:val="en-GB"/>
        </w:rPr>
        <w:br/>
      </w:r>
    </w:p>
    <w:p w14:paraId="2F6B4BD8" w14:textId="77777777" w:rsidR="00874A93" w:rsidRPr="00226C5D" w:rsidRDefault="00000000">
      <w:pPr>
        <w:numPr>
          <w:ilvl w:val="0"/>
          <w:numId w:val="2"/>
        </w:numPr>
        <w:rPr>
          <w:lang w:val="en-GB"/>
        </w:rPr>
      </w:pPr>
      <w:r w:rsidRPr="00226C5D">
        <w:rPr>
          <w:rFonts w:ascii="Calibri" w:eastAsia="Calibri" w:hAnsi="Calibri" w:cs="Calibri"/>
          <w:b/>
          <w:bCs/>
          <w:lang w:val="en-GB"/>
        </w:rPr>
        <w:t>General Recommendation No. 24</w:t>
      </w:r>
      <w:r w:rsidRPr="00226C5D">
        <w:rPr>
          <w:rFonts w:ascii="Calibri" w:eastAsia="Calibri" w:hAnsi="Calibri" w:cs="Calibri"/>
          <w:lang w:val="en-GB"/>
        </w:rPr>
        <w:t xml:space="preserve"> (women and health);</w:t>
      </w:r>
      <w:r w:rsidRPr="00226C5D">
        <w:rPr>
          <w:rFonts w:ascii="Calibri" w:eastAsia="Calibri" w:hAnsi="Calibri" w:cs="Calibri"/>
          <w:vertAlign w:val="superscript"/>
          <w:lang w:val="en-GB"/>
        </w:rPr>
        <w:footnoteReference w:id="5"/>
      </w:r>
      <w:r w:rsidRPr="00226C5D">
        <w:rPr>
          <w:rFonts w:ascii="Calibri" w:eastAsia="Calibri" w:hAnsi="Calibri" w:cs="Calibri"/>
          <w:lang w:val="en-GB"/>
        </w:rPr>
        <w:br/>
      </w:r>
    </w:p>
    <w:p w14:paraId="42495A16" w14:textId="77777777" w:rsidR="00874A93" w:rsidRPr="00226C5D" w:rsidRDefault="00000000">
      <w:pPr>
        <w:numPr>
          <w:ilvl w:val="0"/>
          <w:numId w:val="2"/>
        </w:numPr>
        <w:rPr>
          <w:lang w:val="en-GB"/>
        </w:rPr>
      </w:pPr>
      <w:r w:rsidRPr="00226C5D">
        <w:rPr>
          <w:rFonts w:ascii="Calibri" w:eastAsia="Calibri" w:hAnsi="Calibri" w:cs="Calibri"/>
          <w:b/>
          <w:bCs/>
          <w:lang w:val="en-GB"/>
        </w:rPr>
        <w:lastRenderedPageBreak/>
        <w:t>General Recommendation No. 25</w:t>
      </w:r>
      <w:r w:rsidRPr="00226C5D">
        <w:rPr>
          <w:rFonts w:ascii="Calibri" w:eastAsia="Calibri" w:hAnsi="Calibri" w:cs="Calibri"/>
          <w:lang w:val="en-GB"/>
        </w:rPr>
        <w:t xml:space="preserve"> (temporary special measures);</w:t>
      </w:r>
      <w:r w:rsidRPr="00226C5D">
        <w:rPr>
          <w:rFonts w:ascii="Calibri" w:eastAsia="Calibri" w:hAnsi="Calibri" w:cs="Calibri"/>
          <w:vertAlign w:val="superscript"/>
          <w:lang w:val="en-GB"/>
        </w:rPr>
        <w:footnoteReference w:id="6"/>
      </w:r>
      <w:r w:rsidRPr="00226C5D">
        <w:rPr>
          <w:rFonts w:ascii="Calibri" w:eastAsia="Calibri" w:hAnsi="Calibri" w:cs="Calibri"/>
          <w:lang w:val="en-GB"/>
        </w:rPr>
        <w:br/>
      </w:r>
    </w:p>
    <w:p w14:paraId="1311D5D0" w14:textId="77777777" w:rsidR="00874A93" w:rsidRPr="00226C5D" w:rsidRDefault="00000000">
      <w:pPr>
        <w:numPr>
          <w:ilvl w:val="0"/>
          <w:numId w:val="2"/>
        </w:numPr>
        <w:spacing w:after="240"/>
        <w:rPr>
          <w:lang w:val="en-GB"/>
        </w:rPr>
      </w:pPr>
      <w:r w:rsidRPr="00226C5D">
        <w:rPr>
          <w:rFonts w:ascii="Calibri" w:eastAsia="Calibri" w:hAnsi="Calibri" w:cs="Calibri"/>
          <w:b/>
          <w:bCs/>
          <w:lang w:val="en-GB"/>
        </w:rPr>
        <w:t>General Recommendation No. 28</w:t>
      </w:r>
      <w:r w:rsidRPr="00226C5D">
        <w:rPr>
          <w:rFonts w:ascii="Calibri" w:eastAsia="Calibri" w:hAnsi="Calibri" w:cs="Calibri"/>
          <w:lang w:val="en-GB"/>
        </w:rPr>
        <w:t xml:space="preserve"> (core obligations under Article 2).</w:t>
      </w:r>
      <w:r w:rsidRPr="00226C5D">
        <w:rPr>
          <w:rFonts w:ascii="Calibri" w:eastAsia="Calibri" w:hAnsi="Calibri" w:cs="Calibri"/>
          <w:vertAlign w:val="superscript"/>
          <w:lang w:val="en-GB"/>
        </w:rPr>
        <w:footnoteReference w:id="7"/>
      </w:r>
    </w:p>
    <w:p w14:paraId="2E443B8B" w14:textId="0EBAB41C"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Taken as a whole, CEDAW and the Committee’s authoritative interpretations establish that States parties must move beyond formal equality and adopt practical, targeted measures to dismantle the structural and systemic conditions that perpetuate discrimination against women, in particular when they are mothers.</w:t>
      </w:r>
    </w:p>
    <w:p w14:paraId="0AAD1911" w14:textId="26A6C0F4" w:rsidR="00874A93" w:rsidRPr="00226C5D" w:rsidRDefault="00226C5D">
      <w:pPr>
        <w:pStyle w:val="Heading2"/>
        <w:keepNext w:val="0"/>
        <w:keepLines w:val="0"/>
        <w:spacing w:after="80"/>
        <w:rPr>
          <w:rFonts w:ascii="Calibri" w:eastAsia="Calibri" w:hAnsi="Calibri" w:cs="Calibri"/>
          <w:b/>
          <w:bCs/>
          <w:sz w:val="22"/>
          <w:szCs w:val="22"/>
          <w:lang w:val="en-GB"/>
        </w:rPr>
      </w:pPr>
      <w:bookmarkStart w:id="2" w:name="_idnb4smw3uim" w:colFirst="0" w:colLast="0"/>
      <w:bookmarkEnd w:id="2"/>
      <w:r>
        <w:rPr>
          <w:rFonts w:ascii="Calibri" w:eastAsia="Calibri" w:hAnsi="Calibri" w:cs="Calibri"/>
          <w:b/>
          <w:bCs/>
          <w:sz w:val="22"/>
          <w:szCs w:val="22"/>
          <w:lang w:val="en-GB"/>
        </w:rPr>
        <w:br/>
      </w:r>
      <w:r w:rsidRPr="00226C5D">
        <w:rPr>
          <w:rFonts w:ascii="Calibri" w:eastAsia="Calibri" w:hAnsi="Calibri" w:cs="Calibri"/>
          <w:b/>
          <w:bCs/>
          <w:sz w:val="22"/>
          <w:szCs w:val="22"/>
          <w:lang w:val="en-GB"/>
        </w:rPr>
        <w:t>III. The Motherhood Penalty and Structural Inequality in Employment</w:t>
      </w:r>
    </w:p>
    <w:p w14:paraId="2DA76549" w14:textId="77777777" w:rsidR="00874A93" w:rsidRPr="00226C5D" w:rsidRDefault="00000000">
      <w:pPr>
        <w:pStyle w:val="Heading3"/>
        <w:keepNext w:val="0"/>
        <w:keepLines w:val="0"/>
        <w:spacing w:before="280"/>
        <w:rPr>
          <w:rFonts w:ascii="Calibri" w:eastAsia="Calibri" w:hAnsi="Calibri" w:cs="Calibri"/>
          <w:b/>
          <w:bCs/>
          <w:color w:val="000000"/>
          <w:sz w:val="22"/>
          <w:szCs w:val="22"/>
          <w:lang w:val="en-GB"/>
        </w:rPr>
      </w:pPr>
      <w:bookmarkStart w:id="3" w:name="_bp71ygeknvwi" w:colFirst="0" w:colLast="0"/>
      <w:bookmarkEnd w:id="3"/>
      <w:r w:rsidRPr="00226C5D">
        <w:rPr>
          <w:rFonts w:ascii="Calibri" w:eastAsia="Calibri" w:hAnsi="Calibri" w:cs="Calibri"/>
          <w:b/>
          <w:bCs/>
          <w:color w:val="000000"/>
          <w:sz w:val="22"/>
          <w:szCs w:val="22"/>
          <w:lang w:val="en-GB"/>
        </w:rPr>
        <w:t>A. Career Disruptions Linked to Motherhood</w:t>
      </w:r>
    </w:p>
    <w:p w14:paraId="09E57FA2"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MMM survey data from Czechia demonstrates a clear and measurable motherhood penalty: following childbirth, </w:t>
      </w:r>
      <w:r w:rsidRPr="00226C5D">
        <w:rPr>
          <w:rFonts w:ascii="Calibri" w:eastAsia="Calibri" w:hAnsi="Calibri" w:cs="Calibri"/>
          <w:b/>
          <w:bCs/>
          <w:lang w:val="en-GB"/>
        </w:rPr>
        <w:t>33% of mothers reduced their working hours</w:t>
      </w:r>
      <w:r w:rsidRPr="00226C5D">
        <w:rPr>
          <w:rFonts w:ascii="Calibri" w:eastAsia="Calibri" w:hAnsi="Calibri" w:cs="Calibri"/>
          <w:lang w:val="en-GB"/>
        </w:rPr>
        <w:t xml:space="preserve">, </w:t>
      </w:r>
      <w:r w:rsidRPr="00226C5D">
        <w:rPr>
          <w:rFonts w:ascii="Calibri" w:eastAsia="Calibri" w:hAnsi="Calibri" w:cs="Calibri"/>
          <w:b/>
          <w:bCs/>
          <w:lang w:val="en-GB"/>
        </w:rPr>
        <w:t>61% changed their working status</w:t>
      </w:r>
      <w:r w:rsidRPr="00226C5D">
        <w:rPr>
          <w:rFonts w:ascii="Calibri" w:eastAsia="Calibri" w:hAnsi="Calibri" w:cs="Calibri"/>
          <w:lang w:val="en-GB"/>
        </w:rPr>
        <w:t xml:space="preserve">, and </w:t>
      </w:r>
      <w:r w:rsidRPr="00226C5D">
        <w:rPr>
          <w:rFonts w:ascii="Calibri" w:eastAsia="Calibri" w:hAnsi="Calibri" w:cs="Calibri"/>
          <w:b/>
          <w:bCs/>
          <w:lang w:val="en-GB"/>
        </w:rPr>
        <w:t>25% report that motherhood negatively affected their career progression</w:t>
      </w:r>
      <w:r w:rsidRPr="00226C5D">
        <w:rPr>
          <w:rFonts w:ascii="Calibri" w:eastAsia="Calibri" w:hAnsi="Calibri" w:cs="Calibri"/>
          <w:lang w:val="en-GB"/>
        </w:rPr>
        <w:t xml:space="preserve">. While </w:t>
      </w:r>
      <w:r w:rsidRPr="00226C5D">
        <w:rPr>
          <w:rFonts w:ascii="Calibri" w:eastAsia="Calibri" w:hAnsi="Calibri" w:cs="Calibri"/>
          <w:b/>
          <w:bCs/>
          <w:lang w:val="en-GB"/>
        </w:rPr>
        <w:t>65% of mothers are employed</w:t>
      </w:r>
      <w:r w:rsidRPr="00226C5D">
        <w:rPr>
          <w:rFonts w:ascii="Calibri" w:eastAsia="Calibri" w:hAnsi="Calibri" w:cs="Calibri"/>
          <w:lang w:val="en-GB"/>
        </w:rPr>
        <w:t>, this headline figure masks widespread downgrading, interrupted careers, forced part-time, and constrained advancement rather than genuine labour market equality.</w:t>
      </w:r>
    </w:p>
    <w:p w14:paraId="445E22B9" w14:textId="77777777" w:rsidR="00874A93" w:rsidRPr="00226C5D" w:rsidRDefault="00000000">
      <w:pPr>
        <w:spacing w:before="240" w:after="240"/>
        <w:rPr>
          <w:rFonts w:ascii="Calibri" w:eastAsia="Calibri" w:hAnsi="Calibri" w:cs="Calibri"/>
          <w:sz w:val="20"/>
          <w:szCs w:val="20"/>
          <w:lang w:val="en-GB"/>
        </w:rPr>
      </w:pPr>
      <w:r w:rsidRPr="00226C5D">
        <w:rPr>
          <w:rFonts w:ascii="Calibri" w:eastAsia="Calibri" w:hAnsi="Calibri" w:cs="Calibri"/>
          <w:lang w:val="en-GB"/>
        </w:rPr>
        <w:t>The Czech Republic’s own reporting acknowledges the persistence of gender pay and pension gaps, indicating that structural barriers to women’s economic equality, including those linked to caregiving responsibilities, remain entrenched.</w:t>
      </w:r>
      <w:r w:rsidRPr="00226C5D">
        <w:rPr>
          <w:rFonts w:ascii="Calibri" w:eastAsia="Calibri" w:hAnsi="Calibri" w:cs="Calibri"/>
          <w:vertAlign w:val="superscript"/>
          <w:lang w:val="en-GB"/>
        </w:rPr>
        <w:footnoteReference w:id="8"/>
      </w:r>
      <w:r w:rsidRPr="00226C5D">
        <w:rPr>
          <w:rFonts w:ascii="Calibri" w:eastAsia="Calibri" w:hAnsi="Calibri" w:cs="Calibri"/>
          <w:lang w:val="en-GB"/>
        </w:rPr>
        <w:t xml:space="preserve"> </w:t>
      </w:r>
    </w:p>
    <w:p w14:paraId="6A66E7E0" w14:textId="77777777" w:rsidR="00874A93" w:rsidRPr="00226C5D" w:rsidRDefault="00000000">
      <w:pPr>
        <w:pStyle w:val="Heading4"/>
        <w:keepNext w:val="0"/>
        <w:keepLines w:val="0"/>
        <w:spacing w:before="240" w:after="40"/>
        <w:rPr>
          <w:rFonts w:ascii="Calibri" w:eastAsia="Calibri" w:hAnsi="Calibri" w:cs="Calibri"/>
          <w:b/>
          <w:bCs/>
          <w:color w:val="000000"/>
          <w:sz w:val="22"/>
          <w:szCs w:val="22"/>
          <w:lang w:val="en-GB"/>
        </w:rPr>
      </w:pPr>
      <w:bookmarkStart w:id="4" w:name="_2bwr1d2a6a9w" w:colFirst="0" w:colLast="0"/>
      <w:bookmarkEnd w:id="4"/>
      <w:r w:rsidRPr="00226C5D">
        <w:rPr>
          <w:rFonts w:ascii="Calibri" w:eastAsia="Calibri" w:hAnsi="Calibri" w:cs="Calibri"/>
          <w:b/>
          <w:bCs/>
          <w:color w:val="000000"/>
          <w:sz w:val="22"/>
          <w:szCs w:val="22"/>
          <w:lang w:val="en-GB"/>
        </w:rPr>
        <w:t>B. Insufficient Workplace Adaptation</w:t>
      </w:r>
    </w:p>
    <w:p w14:paraId="08DA5FF5"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Despite reported policy efforts, Czech mothers’ lived experiences reveal limited access to family-friendly working arrangements. Only </w:t>
      </w:r>
      <w:r w:rsidRPr="00226C5D">
        <w:rPr>
          <w:rFonts w:ascii="Calibri" w:eastAsia="Calibri" w:hAnsi="Calibri" w:cs="Calibri"/>
          <w:b/>
          <w:bCs/>
          <w:lang w:val="en-GB"/>
        </w:rPr>
        <w:t>39%</w:t>
      </w:r>
      <w:r w:rsidRPr="00226C5D">
        <w:rPr>
          <w:rFonts w:ascii="Calibri" w:eastAsia="Calibri" w:hAnsi="Calibri" w:cs="Calibri"/>
          <w:lang w:val="en-GB"/>
        </w:rPr>
        <w:t xml:space="preserve"> benefited from a gradual return to work, only </w:t>
      </w:r>
      <w:r w:rsidRPr="00226C5D">
        <w:rPr>
          <w:rFonts w:ascii="Calibri" w:eastAsia="Calibri" w:hAnsi="Calibri" w:cs="Calibri"/>
          <w:b/>
          <w:bCs/>
          <w:lang w:val="en-GB"/>
        </w:rPr>
        <w:t>45%</w:t>
      </w:r>
      <w:r w:rsidRPr="00226C5D">
        <w:rPr>
          <w:rFonts w:ascii="Calibri" w:eastAsia="Calibri" w:hAnsi="Calibri" w:cs="Calibri"/>
          <w:lang w:val="en-GB"/>
        </w:rPr>
        <w:t xml:space="preserve"> had access to adapted working hours, and just </w:t>
      </w:r>
      <w:r w:rsidRPr="00226C5D">
        <w:rPr>
          <w:rFonts w:ascii="Calibri" w:eastAsia="Calibri" w:hAnsi="Calibri" w:cs="Calibri"/>
          <w:b/>
          <w:bCs/>
          <w:lang w:val="en-GB"/>
        </w:rPr>
        <w:t>27%</w:t>
      </w:r>
      <w:r w:rsidRPr="00226C5D">
        <w:rPr>
          <w:rFonts w:ascii="Calibri" w:eastAsia="Calibri" w:hAnsi="Calibri" w:cs="Calibri"/>
          <w:lang w:val="en-GB"/>
        </w:rPr>
        <w:t xml:space="preserve"> reported access to teleworking options.</w:t>
      </w:r>
    </w:p>
    <w:p w14:paraId="3C9FFCD7"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lastRenderedPageBreak/>
        <w:t>This gap between policy intent and practical access constitutes indirect discrimination, as ostensibly neutral workplace norms disproportionately disadvantage mothers, contrary to Article 11 of the Convention and General Recommendation No. 25.</w:t>
      </w:r>
      <w:r w:rsidRPr="00226C5D">
        <w:rPr>
          <w:rFonts w:ascii="Calibri" w:eastAsia="Calibri" w:hAnsi="Calibri" w:cs="Calibri"/>
          <w:vertAlign w:val="superscript"/>
          <w:lang w:val="en-GB"/>
        </w:rPr>
        <w:footnoteReference w:id="9"/>
      </w:r>
    </w:p>
    <w:p w14:paraId="60B39ED8" w14:textId="74325A75" w:rsidR="00874A93" w:rsidRPr="00226C5D" w:rsidRDefault="00000000">
      <w:pPr>
        <w:pStyle w:val="Heading2"/>
        <w:keepNext w:val="0"/>
        <w:keepLines w:val="0"/>
        <w:spacing w:after="80"/>
        <w:rPr>
          <w:rFonts w:ascii="Calibri" w:eastAsia="Calibri" w:hAnsi="Calibri" w:cs="Calibri"/>
          <w:b/>
          <w:bCs/>
          <w:sz w:val="22"/>
          <w:szCs w:val="22"/>
          <w:lang w:val="en-GB"/>
        </w:rPr>
      </w:pPr>
      <w:bookmarkStart w:id="5" w:name="_nigowqknqzj" w:colFirst="0" w:colLast="0"/>
      <w:bookmarkEnd w:id="5"/>
      <w:r w:rsidRPr="00226C5D">
        <w:rPr>
          <w:rFonts w:ascii="Calibri" w:eastAsia="Calibri" w:hAnsi="Calibri" w:cs="Calibri"/>
          <w:b/>
          <w:bCs/>
          <w:sz w:val="22"/>
          <w:szCs w:val="22"/>
          <w:lang w:val="en-GB"/>
        </w:rPr>
        <w:t>IV. Unequal Distribution of Unpaid Care and Domestic Work</w:t>
      </w:r>
    </w:p>
    <w:p w14:paraId="65E19D08" w14:textId="77777777" w:rsidR="00874A93" w:rsidRPr="00226C5D" w:rsidRDefault="00000000">
      <w:pPr>
        <w:pStyle w:val="Heading4"/>
        <w:keepNext w:val="0"/>
        <w:keepLines w:val="0"/>
        <w:spacing w:before="240" w:after="40"/>
        <w:rPr>
          <w:rFonts w:ascii="Calibri" w:eastAsia="Calibri" w:hAnsi="Calibri" w:cs="Calibri"/>
          <w:b/>
          <w:bCs/>
          <w:color w:val="000000"/>
          <w:sz w:val="22"/>
          <w:szCs w:val="22"/>
          <w:lang w:val="en-GB"/>
        </w:rPr>
      </w:pPr>
      <w:bookmarkStart w:id="6" w:name="_7c6j64qgqf4k" w:colFirst="0" w:colLast="0"/>
      <w:bookmarkEnd w:id="6"/>
      <w:r w:rsidRPr="00226C5D">
        <w:rPr>
          <w:rFonts w:ascii="Calibri" w:eastAsia="Calibri" w:hAnsi="Calibri" w:cs="Calibri"/>
          <w:b/>
          <w:bCs/>
          <w:color w:val="000000"/>
          <w:sz w:val="22"/>
          <w:szCs w:val="22"/>
          <w:lang w:val="en-GB"/>
        </w:rPr>
        <w:t>A. Motherhood and the Feminisation of Care Responsibilities</w:t>
      </w:r>
    </w:p>
    <w:p w14:paraId="1B523092"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CEDAW General Recommendation No. 17 recognises unpaid care work as an economic contribution and calls on States to measure, recognise, and redistribute it, a call reiterated under SDG Target 5.4. While Czechia has participated in earlier European Time-Use Surveys, the absence of recent, regularly updated time-use data limits the visibility of unpaid care work in official statistics, thereby constraining evidence-based policy design and monitoring.</w:t>
      </w:r>
      <w:r w:rsidRPr="00226C5D">
        <w:rPr>
          <w:rFonts w:ascii="Calibri" w:eastAsia="Calibri" w:hAnsi="Calibri" w:cs="Calibri"/>
          <w:vertAlign w:val="superscript"/>
          <w:lang w:val="en-GB"/>
        </w:rPr>
        <w:footnoteReference w:id="10"/>
      </w:r>
      <w:r w:rsidRPr="00226C5D">
        <w:rPr>
          <w:rFonts w:ascii="Calibri" w:eastAsia="Calibri" w:hAnsi="Calibri" w:cs="Calibri"/>
          <w:lang w:val="en-GB"/>
        </w:rPr>
        <w:t xml:space="preserve"> </w:t>
      </w:r>
    </w:p>
    <w:p w14:paraId="3B1E23C3" w14:textId="5ED932DC" w:rsidR="00874A93" w:rsidRPr="00226C5D" w:rsidRDefault="00621422" w:rsidP="00621422">
      <w:pPr>
        <w:spacing w:before="240" w:after="240"/>
        <w:rPr>
          <w:rFonts w:ascii="Calibri" w:eastAsia="Calibri" w:hAnsi="Calibri" w:cs="Calibri"/>
          <w:lang w:val="en-GB"/>
        </w:rPr>
      </w:pPr>
      <w:r>
        <w:rPr>
          <w:rFonts w:ascii="Calibri" w:eastAsia="Calibri" w:hAnsi="Calibri" w:cs="Calibri"/>
          <w:lang w:val="en-GB"/>
        </w:rPr>
        <w:t xml:space="preserve">Czech </w:t>
      </w:r>
      <w:r w:rsidRPr="00621422">
        <w:rPr>
          <w:rFonts w:ascii="Calibri" w:eastAsia="Calibri" w:hAnsi="Calibri" w:cs="Calibri"/>
          <w:lang w:val="en-GB"/>
        </w:rPr>
        <w:t>Mothers</w:t>
      </w:r>
      <w:r>
        <w:rPr>
          <w:rFonts w:ascii="Calibri" w:eastAsia="Calibri" w:hAnsi="Calibri" w:cs="Calibri"/>
          <w:lang w:val="en-GB"/>
        </w:rPr>
        <w:t xml:space="preserve"> report</w:t>
      </w:r>
      <w:r w:rsidRPr="00621422">
        <w:rPr>
          <w:rFonts w:ascii="Calibri" w:eastAsia="Calibri" w:hAnsi="Calibri" w:cs="Calibri"/>
          <w:lang w:val="en-GB"/>
        </w:rPr>
        <w:t xml:space="preserve"> handl</w:t>
      </w:r>
      <w:r>
        <w:rPr>
          <w:rFonts w:ascii="Calibri" w:eastAsia="Calibri" w:hAnsi="Calibri" w:cs="Calibri"/>
          <w:lang w:val="en-GB"/>
        </w:rPr>
        <w:t>ing</w:t>
      </w:r>
      <w:r w:rsidRPr="00621422">
        <w:rPr>
          <w:rFonts w:ascii="Calibri" w:eastAsia="Calibri" w:hAnsi="Calibri" w:cs="Calibri"/>
          <w:lang w:val="en-GB"/>
        </w:rPr>
        <w:t xml:space="preserve"> up </w:t>
      </w:r>
      <w:r w:rsidRPr="00621422">
        <w:rPr>
          <w:rFonts w:ascii="Calibri" w:eastAsia="Calibri" w:hAnsi="Calibri" w:cs="Calibri"/>
          <w:b/>
          <w:bCs/>
          <w:lang w:val="en-GB"/>
        </w:rPr>
        <w:t>to 75% of household and caregiving tasks</w:t>
      </w:r>
      <w:r>
        <w:rPr>
          <w:rFonts w:ascii="Calibri" w:eastAsia="Calibri" w:hAnsi="Calibri" w:cs="Calibri"/>
          <w:lang w:val="en-GB"/>
        </w:rPr>
        <w:t xml:space="preserve"> </w:t>
      </w:r>
      <w:r w:rsidRPr="00621422">
        <w:rPr>
          <w:rFonts w:ascii="Calibri" w:eastAsia="Calibri" w:hAnsi="Calibri" w:cs="Calibri"/>
          <w:lang w:val="en-GB"/>
        </w:rPr>
        <w:t>alone, regardless of whether they</w:t>
      </w:r>
      <w:r>
        <w:rPr>
          <w:rFonts w:ascii="Calibri" w:eastAsia="Calibri" w:hAnsi="Calibri" w:cs="Calibri"/>
          <w:lang w:val="en-GB"/>
        </w:rPr>
        <w:t xml:space="preserve"> </w:t>
      </w:r>
      <w:r w:rsidRPr="00621422">
        <w:rPr>
          <w:rFonts w:ascii="Calibri" w:eastAsia="Calibri" w:hAnsi="Calibri" w:cs="Calibri"/>
          <w:lang w:val="en-GB"/>
        </w:rPr>
        <w:t>are employed or not</w:t>
      </w:r>
      <w:r>
        <w:rPr>
          <w:rFonts w:ascii="Calibri" w:eastAsia="Calibri" w:hAnsi="Calibri" w:cs="Calibri"/>
          <w:lang w:val="en-GB"/>
        </w:rPr>
        <w:t xml:space="preserve">. </w:t>
      </w:r>
      <w:r w:rsidRPr="00226C5D">
        <w:rPr>
          <w:rFonts w:ascii="Calibri" w:eastAsia="Calibri" w:hAnsi="Calibri" w:cs="Calibri"/>
          <w:lang w:val="en-GB"/>
        </w:rPr>
        <w:t>The persistence of th</w:t>
      </w:r>
      <w:r>
        <w:rPr>
          <w:rFonts w:ascii="Calibri" w:eastAsia="Calibri" w:hAnsi="Calibri" w:cs="Calibri"/>
          <w:lang w:val="en-GB"/>
        </w:rPr>
        <w:t xml:space="preserve">is inequality in unpaid care and domestic work sharing </w:t>
      </w:r>
      <w:r w:rsidRPr="00226C5D">
        <w:rPr>
          <w:rFonts w:ascii="Calibri" w:eastAsia="Calibri" w:hAnsi="Calibri" w:cs="Calibri"/>
          <w:lang w:val="en-GB"/>
        </w:rPr>
        <w:t>demonstrates that caregiving remains socially and institutionally feminised, undermining women’s economic independence and reinforcing cumulative disadvantage over the life course.</w:t>
      </w:r>
    </w:p>
    <w:p w14:paraId="0E4EB7B3" w14:textId="77777777" w:rsidR="00874A93" w:rsidRPr="00226C5D" w:rsidRDefault="00000000">
      <w:pPr>
        <w:spacing w:before="240" w:after="240"/>
        <w:rPr>
          <w:rFonts w:ascii="Calibri" w:eastAsia="Calibri" w:hAnsi="Calibri" w:cs="Calibri"/>
          <w:b/>
          <w:bCs/>
          <w:color w:val="000000"/>
          <w:lang w:val="en-GB"/>
        </w:rPr>
      </w:pPr>
      <w:r w:rsidRPr="00226C5D">
        <w:rPr>
          <w:rFonts w:ascii="Calibri" w:eastAsia="Calibri" w:hAnsi="Calibri" w:cs="Calibri"/>
          <w:b/>
          <w:bCs/>
          <w:color w:val="000000"/>
          <w:lang w:val="en-GB"/>
        </w:rPr>
        <w:t>B. Limited Uptake of Paternity Leave</w:t>
      </w:r>
    </w:p>
    <w:p w14:paraId="7CEA08EB"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Despite legal entitlement to paternity leave, </w:t>
      </w:r>
      <w:r w:rsidRPr="00226C5D">
        <w:rPr>
          <w:rFonts w:ascii="Calibri" w:eastAsia="Calibri" w:hAnsi="Calibri" w:cs="Calibri"/>
          <w:b/>
          <w:bCs/>
          <w:lang w:val="en-GB"/>
        </w:rPr>
        <w:t>51% of fathers in Czechia take no paternity leave</w:t>
      </w:r>
      <w:r w:rsidRPr="00226C5D">
        <w:rPr>
          <w:rFonts w:ascii="Calibri" w:eastAsia="Calibri" w:hAnsi="Calibri" w:cs="Calibri"/>
          <w:lang w:val="en-GB"/>
        </w:rPr>
        <w:t>, more than double the European average identified in the MMM survey.</w:t>
      </w:r>
    </w:p>
    <w:p w14:paraId="396516BC"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The CEDAW Committee has repeatedly noted that gender-neutral parental leave policies, when not accompanied by targeted incentives or measures encouraging men’s uptake, have limited impact on redistributing care responsibilities.</w:t>
      </w:r>
      <w:r w:rsidRPr="00226C5D">
        <w:rPr>
          <w:rFonts w:ascii="Calibri" w:eastAsia="Calibri" w:hAnsi="Calibri" w:cs="Calibri"/>
          <w:vertAlign w:val="superscript"/>
          <w:lang w:val="en-GB"/>
        </w:rPr>
        <w:footnoteReference w:id="11"/>
      </w:r>
    </w:p>
    <w:p w14:paraId="7625EB68" w14:textId="5527D565" w:rsidR="00874A93" w:rsidRPr="00226C5D" w:rsidRDefault="00000000">
      <w:pPr>
        <w:pStyle w:val="Heading2"/>
        <w:keepNext w:val="0"/>
        <w:keepLines w:val="0"/>
        <w:spacing w:after="80"/>
        <w:rPr>
          <w:rFonts w:ascii="Calibri" w:eastAsia="Calibri" w:hAnsi="Calibri" w:cs="Calibri"/>
          <w:b/>
          <w:bCs/>
          <w:sz w:val="22"/>
          <w:szCs w:val="22"/>
          <w:lang w:val="en-GB"/>
        </w:rPr>
      </w:pPr>
      <w:bookmarkStart w:id="7" w:name="_llqa7djbf40h" w:colFirst="0" w:colLast="0"/>
      <w:bookmarkEnd w:id="7"/>
      <w:r w:rsidRPr="00226C5D">
        <w:rPr>
          <w:rFonts w:ascii="Calibri" w:eastAsia="Calibri" w:hAnsi="Calibri" w:cs="Calibri"/>
          <w:b/>
          <w:bCs/>
          <w:sz w:val="22"/>
          <w:szCs w:val="22"/>
          <w:lang w:val="en-GB"/>
        </w:rPr>
        <w:t>V. Maternal Mental Health as a Gender Equality Issue</w:t>
      </w:r>
    </w:p>
    <w:p w14:paraId="27C4EF11"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MMM survey findings indicate a significant mental health burden linked to motherhood. </w:t>
      </w:r>
      <w:r w:rsidRPr="00226C5D">
        <w:rPr>
          <w:rFonts w:ascii="Calibri" w:eastAsia="Calibri" w:hAnsi="Calibri" w:cs="Calibri"/>
          <w:b/>
          <w:bCs/>
          <w:lang w:val="en-GB"/>
        </w:rPr>
        <w:t>62% of Czech mothers report feeling overloaded</w:t>
      </w:r>
      <w:r w:rsidRPr="00226C5D">
        <w:rPr>
          <w:rFonts w:ascii="Calibri" w:eastAsia="Calibri" w:hAnsi="Calibri" w:cs="Calibri"/>
          <w:lang w:val="en-GB"/>
        </w:rPr>
        <w:t xml:space="preserve">, while </w:t>
      </w:r>
      <w:r w:rsidRPr="00226C5D">
        <w:rPr>
          <w:rFonts w:ascii="Calibri" w:eastAsia="Calibri" w:hAnsi="Calibri" w:cs="Calibri"/>
          <w:b/>
          <w:bCs/>
          <w:lang w:val="en-GB"/>
        </w:rPr>
        <w:t>49% report experiencing mental health issues</w:t>
      </w:r>
      <w:r w:rsidRPr="00226C5D">
        <w:rPr>
          <w:rFonts w:ascii="Calibri" w:eastAsia="Calibri" w:hAnsi="Calibri" w:cs="Calibri"/>
          <w:lang w:val="en-GB"/>
        </w:rPr>
        <w:t xml:space="preserve">, including </w:t>
      </w:r>
      <w:r w:rsidRPr="00226C5D">
        <w:rPr>
          <w:rFonts w:ascii="Calibri" w:eastAsia="Calibri" w:hAnsi="Calibri" w:cs="Calibri"/>
          <w:b/>
          <w:bCs/>
          <w:lang w:val="en-GB"/>
        </w:rPr>
        <w:t>30% reporting anxiety</w:t>
      </w:r>
      <w:r w:rsidRPr="00226C5D">
        <w:rPr>
          <w:rFonts w:ascii="Calibri" w:eastAsia="Calibri" w:hAnsi="Calibri" w:cs="Calibri"/>
          <w:lang w:val="en-GB"/>
        </w:rPr>
        <w:t>.</w:t>
      </w:r>
    </w:p>
    <w:p w14:paraId="4914236F"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lastRenderedPageBreak/>
        <w:t>CEDAW General Recommendation No. 24 affirms that women’s right to health includes mental health and obliges States to address health risks arising from women’s social roles and unequal care responsibilities.</w:t>
      </w:r>
      <w:r w:rsidRPr="00226C5D">
        <w:rPr>
          <w:rFonts w:ascii="Calibri" w:eastAsia="Calibri" w:hAnsi="Calibri" w:cs="Calibri"/>
          <w:vertAlign w:val="superscript"/>
          <w:lang w:val="en-GB"/>
        </w:rPr>
        <w:footnoteReference w:id="12"/>
      </w:r>
      <w:r w:rsidRPr="00226C5D">
        <w:rPr>
          <w:rFonts w:ascii="Calibri" w:eastAsia="Calibri" w:hAnsi="Calibri" w:cs="Calibri"/>
          <w:lang w:val="en-GB"/>
        </w:rPr>
        <w:t xml:space="preserve"> The MMM data suggests that care overload, insufficient support, and work-family imbalances are systemic contributors to maternal distress, rather than individual failings.</w:t>
      </w:r>
    </w:p>
    <w:p w14:paraId="24A0455F" w14:textId="4AC52161" w:rsidR="00874A93" w:rsidRPr="00226C5D" w:rsidRDefault="00000000">
      <w:pPr>
        <w:pStyle w:val="Heading2"/>
        <w:keepNext w:val="0"/>
        <w:keepLines w:val="0"/>
        <w:spacing w:after="80"/>
        <w:rPr>
          <w:rFonts w:ascii="Calibri" w:eastAsia="Calibri" w:hAnsi="Calibri" w:cs="Calibri"/>
          <w:b/>
          <w:bCs/>
          <w:sz w:val="22"/>
          <w:szCs w:val="22"/>
          <w:lang w:val="en-GB"/>
        </w:rPr>
      </w:pPr>
      <w:bookmarkStart w:id="8" w:name="_t8oc06awig4h" w:colFirst="0" w:colLast="0"/>
      <w:bookmarkEnd w:id="8"/>
      <w:r w:rsidRPr="00226C5D">
        <w:rPr>
          <w:rFonts w:ascii="Calibri" w:eastAsia="Calibri" w:hAnsi="Calibri" w:cs="Calibri"/>
          <w:b/>
          <w:bCs/>
          <w:sz w:val="22"/>
          <w:szCs w:val="22"/>
          <w:lang w:val="en-GB"/>
        </w:rPr>
        <w:t>VI. Social Recognition, Maternity Protection, and Economic Security</w:t>
      </w:r>
    </w:p>
    <w:p w14:paraId="33922481" w14:textId="77777777" w:rsidR="00874A93" w:rsidRPr="00226C5D" w:rsidRDefault="00000000">
      <w:pPr>
        <w:pStyle w:val="Heading4"/>
        <w:keepNext w:val="0"/>
        <w:keepLines w:val="0"/>
        <w:spacing w:before="240" w:after="40"/>
        <w:rPr>
          <w:rFonts w:ascii="Calibri" w:eastAsia="Calibri" w:hAnsi="Calibri" w:cs="Calibri"/>
          <w:b/>
          <w:bCs/>
          <w:color w:val="000000"/>
          <w:sz w:val="22"/>
          <w:szCs w:val="22"/>
          <w:lang w:val="en-GB"/>
        </w:rPr>
      </w:pPr>
      <w:bookmarkStart w:id="9" w:name="_ljei537s9jcp" w:colFirst="0" w:colLast="0"/>
      <w:bookmarkEnd w:id="9"/>
      <w:r w:rsidRPr="00226C5D">
        <w:rPr>
          <w:rFonts w:ascii="Calibri" w:eastAsia="Calibri" w:hAnsi="Calibri" w:cs="Calibri"/>
          <w:b/>
          <w:bCs/>
          <w:color w:val="000000"/>
          <w:sz w:val="22"/>
          <w:szCs w:val="22"/>
          <w:lang w:val="en-GB"/>
        </w:rPr>
        <w:t>A. Social Devaluation of Motherhood</w:t>
      </w:r>
    </w:p>
    <w:p w14:paraId="088F3E49"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More than one-third of mothers (</w:t>
      </w:r>
      <w:r w:rsidRPr="00226C5D">
        <w:rPr>
          <w:rFonts w:ascii="Calibri" w:eastAsia="Calibri" w:hAnsi="Calibri" w:cs="Calibri"/>
          <w:b/>
          <w:bCs/>
          <w:lang w:val="en-GB"/>
        </w:rPr>
        <w:t>36%</w:t>
      </w:r>
      <w:r w:rsidRPr="00226C5D">
        <w:rPr>
          <w:rFonts w:ascii="Calibri" w:eastAsia="Calibri" w:hAnsi="Calibri" w:cs="Calibri"/>
          <w:lang w:val="en-GB"/>
        </w:rPr>
        <w:t>) report that their caregiving role is not recognised by society.</w:t>
      </w:r>
    </w:p>
    <w:p w14:paraId="7A552CB1"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CEDAW identifies stereotypical perceptions of women’s roles as a root cause of discrimination (Article 5(a)).</w:t>
      </w:r>
      <w:r w:rsidRPr="00226C5D">
        <w:rPr>
          <w:rFonts w:ascii="Calibri" w:eastAsia="Calibri" w:hAnsi="Calibri" w:cs="Calibri"/>
          <w:vertAlign w:val="superscript"/>
          <w:lang w:val="en-GB"/>
        </w:rPr>
        <w:footnoteReference w:id="13"/>
      </w:r>
      <w:r w:rsidRPr="00226C5D">
        <w:rPr>
          <w:rFonts w:ascii="Calibri" w:eastAsia="Calibri" w:hAnsi="Calibri" w:cs="Calibri"/>
          <w:lang w:val="en-GB"/>
        </w:rPr>
        <w:t xml:space="preserve"> The continued social invisibility and undervaluation of motherhood and more generally caregiving in Czechia reinforces policy blind spots and underinvestment in care support systems.</w:t>
      </w:r>
    </w:p>
    <w:p w14:paraId="30A068A7" w14:textId="77777777" w:rsidR="00874A93" w:rsidRPr="00226C5D" w:rsidRDefault="00000000">
      <w:pPr>
        <w:pStyle w:val="Heading4"/>
        <w:keepNext w:val="0"/>
        <w:keepLines w:val="0"/>
        <w:spacing w:before="240" w:after="40"/>
        <w:rPr>
          <w:rFonts w:ascii="Calibri" w:eastAsia="Calibri" w:hAnsi="Calibri" w:cs="Calibri"/>
          <w:b/>
          <w:bCs/>
          <w:color w:val="000000"/>
          <w:sz w:val="22"/>
          <w:szCs w:val="22"/>
          <w:lang w:val="en-GB"/>
        </w:rPr>
      </w:pPr>
      <w:bookmarkStart w:id="10" w:name="_zvkaif7iinh" w:colFirst="0" w:colLast="0"/>
      <w:bookmarkEnd w:id="10"/>
      <w:r w:rsidRPr="00226C5D">
        <w:rPr>
          <w:rFonts w:ascii="Calibri" w:eastAsia="Calibri" w:hAnsi="Calibri" w:cs="Calibri"/>
          <w:b/>
          <w:bCs/>
          <w:color w:val="000000"/>
          <w:sz w:val="22"/>
          <w:szCs w:val="22"/>
          <w:lang w:val="en-GB"/>
        </w:rPr>
        <w:t>B. Maternity Leave and Financial Adequacy</w:t>
      </w:r>
    </w:p>
    <w:p w14:paraId="14DBAD28"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While dissatisfaction with the duration of maternity leave is comparatively low in Czechia compared to the European average, </w:t>
      </w:r>
      <w:r w:rsidRPr="00226C5D">
        <w:rPr>
          <w:rFonts w:ascii="Calibri" w:eastAsia="Calibri" w:hAnsi="Calibri" w:cs="Calibri"/>
          <w:b/>
          <w:bCs/>
          <w:lang w:val="en-GB"/>
        </w:rPr>
        <w:t>51% of mothers report dissatisfaction with maternity allowances</w:t>
      </w:r>
      <w:r w:rsidRPr="00226C5D">
        <w:rPr>
          <w:rFonts w:ascii="Calibri" w:eastAsia="Calibri" w:hAnsi="Calibri" w:cs="Calibri"/>
          <w:lang w:val="en-GB"/>
        </w:rPr>
        <w:t>.</w:t>
      </w:r>
    </w:p>
    <w:p w14:paraId="4A8E8CE1"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Inadequate maternity benefits risk undermining the protective purpose of maternity leave and may contribute to women’s long-term economic insecurity, particularly for low-income and single mothers, raising concerns under Articles 11 and 13 of the Convention.</w:t>
      </w:r>
    </w:p>
    <w:p w14:paraId="59BF7A2A" w14:textId="77777777" w:rsidR="00874A93" w:rsidRPr="00226C5D" w:rsidRDefault="00000000">
      <w:pPr>
        <w:pStyle w:val="Heading2"/>
        <w:keepNext w:val="0"/>
        <w:keepLines w:val="0"/>
        <w:spacing w:after="80"/>
        <w:rPr>
          <w:rFonts w:ascii="Calibri" w:eastAsia="Calibri" w:hAnsi="Calibri" w:cs="Calibri"/>
          <w:b/>
          <w:bCs/>
          <w:sz w:val="22"/>
          <w:szCs w:val="22"/>
          <w:lang w:val="en-GB"/>
        </w:rPr>
      </w:pPr>
      <w:bookmarkStart w:id="11" w:name="_k9fv66wo2b3y" w:colFirst="0" w:colLast="0"/>
      <w:bookmarkEnd w:id="11"/>
      <w:r w:rsidRPr="00226C5D">
        <w:rPr>
          <w:rFonts w:ascii="Calibri" w:eastAsia="Calibri" w:hAnsi="Calibri" w:cs="Calibri"/>
          <w:b/>
          <w:bCs/>
          <w:sz w:val="22"/>
          <w:szCs w:val="22"/>
          <w:lang w:val="en-GB"/>
        </w:rPr>
        <w:t>VII. Assessment of State Action</w:t>
      </w:r>
    </w:p>
    <w:p w14:paraId="21BE82B7"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In its Replies to the List of Issues and Questions, the Czech Republic outlines a comprehensive legal and policy framework aimed at promoting gender equality, including anti-discrimination legislation, labour law provisions on work-family reconciliation, parental leave schemes, and measures to expand childcare services.</w:t>
      </w:r>
    </w:p>
    <w:p w14:paraId="24A957B6"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At the same time, the State acknowledges the persistence of structural gender inequalities, including gender pay and pension gaps and the continued concentration of caregiving work and responsibilities among women.</w:t>
      </w:r>
    </w:p>
    <w:p w14:paraId="0F96A18F"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MMM’s survey findings indicate that, despite these frameworks, mothers continue to face significant barriers in practice, notably in relation to equitable sharing of care responsibilities, effective access to </w:t>
      </w:r>
      <w:r w:rsidRPr="00226C5D">
        <w:rPr>
          <w:rFonts w:ascii="Calibri" w:eastAsia="Calibri" w:hAnsi="Calibri" w:cs="Calibri"/>
          <w:lang w:val="en-GB"/>
        </w:rPr>
        <w:lastRenderedPageBreak/>
        <w:t>flexible work arrangements, and adequate economic protection. This gap between policy design and lived experience underscores the need for strengthened implementation and monitoring, in line with the Convention’s requirement to achieve substantive equality.</w:t>
      </w:r>
    </w:p>
    <w:p w14:paraId="20C0A685" w14:textId="5FEE5460" w:rsidR="00874A93" w:rsidRPr="00226C5D" w:rsidRDefault="00000000">
      <w:pPr>
        <w:pStyle w:val="Heading2"/>
        <w:keepNext w:val="0"/>
        <w:keepLines w:val="0"/>
        <w:spacing w:after="80"/>
        <w:rPr>
          <w:rFonts w:ascii="Calibri" w:eastAsia="Calibri" w:hAnsi="Calibri" w:cs="Calibri"/>
          <w:b/>
          <w:bCs/>
          <w:sz w:val="22"/>
          <w:szCs w:val="22"/>
          <w:lang w:val="en-GB"/>
        </w:rPr>
      </w:pPr>
      <w:bookmarkStart w:id="12" w:name="_ss9fzhm5glzc" w:colFirst="0" w:colLast="0"/>
      <w:bookmarkEnd w:id="12"/>
      <w:r w:rsidRPr="00226C5D">
        <w:rPr>
          <w:rFonts w:ascii="Calibri" w:eastAsia="Calibri" w:hAnsi="Calibri" w:cs="Calibri"/>
          <w:b/>
          <w:bCs/>
          <w:sz w:val="22"/>
          <w:szCs w:val="22"/>
          <w:lang w:val="en-GB"/>
        </w:rPr>
        <w:t>VIII. Conclusions and Recommendations</w:t>
      </w:r>
    </w:p>
    <w:p w14:paraId="19C0FF4E" w14:textId="77777777" w:rsidR="00874A93" w:rsidRPr="00226C5D" w:rsidRDefault="00000000">
      <w:pPr>
        <w:spacing w:before="280"/>
        <w:rPr>
          <w:rFonts w:ascii="Calibri" w:eastAsia="Calibri" w:hAnsi="Calibri" w:cs="Calibri"/>
          <w:b/>
          <w:bCs/>
          <w:lang w:val="en-GB"/>
        </w:rPr>
      </w:pPr>
      <w:r w:rsidRPr="00226C5D">
        <w:rPr>
          <w:rFonts w:ascii="Calibri" w:eastAsia="Calibri" w:hAnsi="Calibri" w:cs="Calibri"/>
          <w:b/>
          <w:bCs/>
          <w:lang w:val="en-GB"/>
        </w:rPr>
        <w:t>Key Conclusions</w:t>
      </w:r>
    </w:p>
    <w:p w14:paraId="1C0F15A6"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On the basis of its analysis, Make Mothers Matter concludes that, notwithstanding the existence of an extensive legal and policy framework on gender equality, </w:t>
      </w:r>
      <w:r w:rsidRPr="00226C5D">
        <w:rPr>
          <w:rFonts w:ascii="Calibri" w:eastAsia="Calibri" w:hAnsi="Calibri" w:cs="Calibri"/>
          <w:b/>
          <w:bCs/>
          <w:lang w:val="en-GB"/>
        </w:rPr>
        <w:t>mothers in Czechia continue to experience structural disadvantages linked to motherhood</w:t>
      </w:r>
      <w:r w:rsidRPr="00226C5D">
        <w:rPr>
          <w:rFonts w:ascii="Calibri" w:eastAsia="Calibri" w:hAnsi="Calibri" w:cs="Calibri"/>
          <w:lang w:val="en-GB"/>
        </w:rPr>
        <w:t>, which is not yet adequately addressed in practice.</w:t>
      </w:r>
    </w:p>
    <w:p w14:paraId="09BE51A2"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In particular:</w:t>
      </w:r>
    </w:p>
    <w:p w14:paraId="654E5C89" w14:textId="77777777" w:rsidR="00874A93" w:rsidRPr="00226C5D" w:rsidRDefault="00000000">
      <w:pPr>
        <w:numPr>
          <w:ilvl w:val="0"/>
          <w:numId w:val="3"/>
        </w:numPr>
        <w:spacing w:before="240"/>
        <w:rPr>
          <w:lang w:val="en-GB"/>
        </w:rPr>
      </w:pPr>
      <w:r w:rsidRPr="00226C5D">
        <w:rPr>
          <w:rFonts w:ascii="Calibri" w:eastAsia="Calibri" w:hAnsi="Calibri" w:cs="Calibri"/>
          <w:lang w:val="en-GB"/>
        </w:rPr>
        <w:t xml:space="preserve">Motherhood remains associated with </w:t>
      </w:r>
      <w:r w:rsidRPr="00226C5D">
        <w:rPr>
          <w:rFonts w:ascii="Calibri" w:eastAsia="Calibri" w:hAnsi="Calibri" w:cs="Calibri"/>
          <w:b/>
          <w:bCs/>
          <w:lang w:val="en-GB"/>
        </w:rPr>
        <w:t>career interruption, reduced working time, and constrained professional advancement</w:t>
      </w:r>
      <w:r w:rsidRPr="00226C5D">
        <w:rPr>
          <w:rFonts w:ascii="Calibri" w:eastAsia="Calibri" w:hAnsi="Calibri" w:cs="Calibri"/>
          <w:lang w:val="en-GB"/>
        </w:rPr>
        <w:t>, contributing to cumulative economic disadvantage over the life course and the gender pension gap;</w:t>
      </w:r>
      <w:r w:rsidRPr="00226C5D">
        <w:rPr>
          <w:rFonts w:ascii="Calibri" w:eastAsia="Calibri" w:hAnsi="Calibri" w:cs="Calibri"/>
          <w:lang w:val="en-GB"/>
        </w:rPr>
        <w:br/>
      </w:r>
    </w:p>
    <w:p w14:paraId="0A40E5D0" w14:textId="77777777" w:rsidR="00874A93" w:rsidRPr="00226C5D" w:rsidRDefault="00000000">
      <w:pPr>
        <w:numPr>
          <w:ilvl w:val="0"/>
          <w:numId w:val="3"/>
        </w:numPr>
        <w:rPr>
          <w:lang w:val="en-GB"/>
        </w:rPr>
      </w:pPr>
      <w:r w:rsidRPr="00226C5D">
        <w:rPr>
          <w:rFonts w:ascii="Calibri" w:eastAsia="Calibri" w:hAnsi="Calibri" w:cs="Calibri"/>
          <w:b/>
          <w:bCs/>
          <w:lang w:val="en-GB"/>
        </w:rPr>
        <w:t>Indirect discrimination related to caregiving responsibilities</w:t>
      </w:r>
      <w:r w:rsidRPr="00226C5D">
        <w:rPr>
          <w:rFonts w:ascii="Calibri" w:eastAsia="Calibri" w:hAnsi="Calibri" w:cs="Calibri"/>
          <w:lang w:val="en-GB"/>
        </w:rPr>
        <w:t xml:space="preserve"> persists in the labour market, notably through limited access to flexible and care-compatible working arrangements, and the lack of men’s involvement in care work;</w:t>
      </w:r>
      <w:r w:rsidRPr="00226C5D">
        <w:rPr>
          <w:rFonts w:ascii="Calibri" w:eastAsia="Calibri" w:hAnsi="Calibri" w:cs="Calibri"/>
          <w:lang w:val="en-GB"/>
        </w:rPr>
        <w:br/>
      </w:r>
    </w:p>
    <w:p w14:paraId="76BD2192" w14:textId="77777777" w:rsidR="00874A93" w:rsidRPr="00226C5D" w:rsidRDefault="00000000">
      <w:pPr>
        <w:numPr>
          <w:ilvl w:val="0"/>
          <w:numId w:val="3"/>
        </w:numPr>
        <w:rPr>
          <w:lang w:val="en-GB"/>
        </w:rPr>
      </w:pPr>
      <w:r w:rsidRPr="00226C5D">
        <w:rPr>
          <w:rFonts w:ascii="Calibri" w:eastAsia="Calibri" w:hAnsi="Calibri" w:cs="Calibri"/>
          <w:b/>
          <w:bCs/>
          <w:lang w:val="en-GB"/>
        </w:rPr>
        <w:t>Unpaid care and domestic work remain disproportionately borne by women</w:t>
      </w:r>
      <w:r w:rsidRPr="00226C5D">
        <w:rPr>
          <w:rFonts w:ascii="Calibri" w:eastAsia="Calibri" w:hAnsi="Calibri" w:cs="Calibri"/>
          <w:lang w:val="en-GB"/>
        </w:rPr>
        <w:t>, reflecting enduring gender norms and insufficient redistribution of care responsibilities within families and across society;</w:t>
      </w:r>
      <w:r w:rsidRPr="00226C5D">
        <w:rPr>
          <w:rFonts w:ascii="Calibri" w:eastAsia="Calibri" w:hAnsi="Calibri" w:cs="Calibri"/>
          <w:lang w:val="en-GB"/>
        </w:rPr>
        <w:br/>
      </w:r>
    </w:p>
    <w:p w14:paraId="50BDC30B" w14:textId="77777777" w:rsidR="00874A93" w:rsidRPr="00226C5D" w:rsidRDefault="00000000">
      <w:pPr>
        <w:numPr>
          <w:ilvl w:val="0"/>
          <w:numId w:val="3"/>
        </w:numPr>
        <w:rPr>
          <w:lang w:val="en-GB"/>
        </w:rPr>
      </w:pPr>
      <w:r w:rsidRPr="00226C5D">
        <w:rPr>
          <w:rFonts w:ascii="Calibri" w:eastAsia="Calibri" w:hAnsi="Calibri" w:cs="Calibri"/>
          <w:lang w:val="en-GB"/>
        </w:rPr>
        <w:t xml:space="preserve">The </w:t>
      </w:r>
      <w:r w:rsidRPr="00226C5D">
        <w:rPr>
          <w:rFonts w:ascii="Calibri" w:eastAsia="Calibri" w:hAnsi="Calibri" w:cs="Calibri"/>
          <w:b/>
          <w:bCs/>
          <w:lang w:val="en-GB"/>
        </w:rPr>
        <w:t>mental health of mothers is adversely affected by care overload and work-family imbalances</w:t>
      </w:r>
      <w:r w:rsidRPr="00226C5D">
        <w:rPr>
          <w:rFonts w:ascii="Calibri" w:eastAsia="Calibri" w:hAnsi="Calibri" w:cs="Calibri"/>
          <w:lang w:val="en-GB"/>
        </w:rPr>
        <w:t>, indicating a need for greater structural support rather than individualised responses; and</w:t>
      </w:r>
      <w:r w:rsidRPr="00226C5D">
        <w:rPr>
          <w:rFonts w:ascii="Calibri" w:eastAsia="Calibri" w:hAnsi="Calibri" w:cs="Calibri"/>
          <w:lang w:val="en-GB"/>
        </w:rPr>
        <w:br/>
      </w:r>
    </w:p>
    <w:p w14:paraId="1AF05125" w14:textId="77777777" w:rsidR="00874A93" w:rsidRPr="00226C5D" w:rsidRDefault="00000000">
      <w:pPr>
        <w:numPr>
          <w:ilvl w:val="0"/>
          <w:numId w:val="3"/>
        </w:numPr>
        <w:spacing w:after="240"/>
        <w:rPr>
          <w:lang w:val="en-GB"/>
        </w:rPr>
      </w:pPr>
      <w:r w:rsidRPr="00226C5D">
        <w:rPr>
          <w:rFonts w:ascii="Calibri" w:eastAsia="Calibri" w:hAnsi="Calibri" w:cs="Calibri"/>
          <w:lang w:val="en-GB"/>
        </w:rPr>
        <w:t xml:space="preserve">Existing policies, while formally gender-neutral and legally robust, </w:t>
      </w:r>
      <w:r w:rsidRPr="00226C5D">
        <w:rPr>
          <w:rFonts w:ascii="Calibri" w:eastAsia="Calibri" w:hAnsi="Calibri" w:cs="Calibri"/>
          <w:b/>
          <w:bCs/>
          <w:lang w:val="en-GB"/>
        </w:rPr>
        <w:t>have not yet achieved a transformative impact</w:t>
      </w:r>
      <w:r w:rsidRPr="00226C5D">
        <w:rPr>
          <w:rFonts w:ascii="Calibri" w:eastAsia="Calibri" w:hAnsi="Calibri" w:cs="Calibri"/>
          <w:lang w:val="en-GB"/>
        </w:rPr>
        <w:t xml:space="preserve"> on the lived realities of mothers, particularly in terms of substantive equality.</w:t>
      </w:r>
    </w:p>
    <w:p w14:paraId="27674935" w14:textId="5A9484E2"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 xml:space="preserve">Taken together, these findings indicate a gap between </w:t>
      </w:r>
      <w:r w:rsidRPr="00226C5D">
        <w:rPr>
          <w:rFonts w:ascii="Calibri" w:eastAsia="Calibri" w:hAnsi="Calibri" w:cs="Calibri"/>
          <w:b/>
          <w:bCs/>
          <w:lang w:val="en-GB"/>
        </w:rPr>
        <w:t>formal equality measures and de facto equality outcomes</w:t>
      </w:r>
      <w:r w:rsidRPr="00226C5D">
        <w:rPr>
          <w:rFonts w:ascii="Calibri" w:eastAsia="Calibri" w:hAnsi="Calibri" w:cs="Calibri"/>
          <w:lang w:val="en-GB"/>
        </w:rPr>
        <w:t>, which falls within the scope of the Convention’s obligations.</w:t>
      </w:r>
    </w:p>
    <w:p w14:paraId="40704E5F" w14:textId="77777777" w:rsidR="00874A93" w:rsidRPr="00226C5D" w:rsidRDefault="00000000">
      <w:pPr>
        <w:spacing w:before="240" w:after="240"/>
        <w:rPr>
          <w:rFonts w:ascii="Calibri" w:eastAsia="Calibri" w:hAnsi="Calibri" w:cs="Calibri"/>
          <w:b/>
          <w:bCs/>
          <w:lang w:val="en-GB"/>
        </w:rPr>
      </w:pPr>
      <w:r w:rsidRPr="00226C5D">
        <w:rPr>
          <w:rFonts w:ascii="Calibri" w:eastAsia="Calibri" w:hAnsi="Calibri" w:cs="Calibri"/>
          <w:b/>
          <w:bCs/>
          <w:lang w:val="en-GB"/>
        </w:rPr>
        <w:t xml:space="preserve">Recommendations </w:t>
      </w:r>
    </w:p>
    <w:p w14:paraId="2F7B5D5E"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Make Mothers Matter respectfully recommends that the Committee encourage the Czech Republic to:</w:t>
      </w:r>
    </w:p>
    <w:p w14:paraId="2AB9A43C" w14:textId="77777777" w:rsidR="00874A93" w:rsidRPr="00226C5D" w:rsidRDefault="00000000">
      <w:pPr>
        <w:numPr>
          <w:ilvl w:val="0"/>
          <w:numId w:val="1"/>
        </w:numPr>
        <w:spacing w:before="240"/>
        <w:rPr>
          <w:lang w:val="en-GB"/>
        </w:rPr>
      </w:pPr>
      <w:r w:rsidRPr="00226C5D">
        <w:rPr>
          <w:rFonts w:ascii="Calibri" w:eastAsia="Calibri" w:hAnsi="Calibri" w:cs="Calibri"/>
          <w:b/>
          <w:bCs/>
          <w:lang w:val="en-GB"/>
        </w:rPr>
        <w:lastRenderedPageBreak/>
        <w:t>Acknowledge motherhood as an intersecting ground of sex discrimination</w:t>
      </w:r>
      <w:r w:rsidRPr="00226C5D">
        <w:rPr>
          <w:rFonts w:ascii="Calibri" w:eastAsia="Calibri" w:hAnsi="Calibri" w:cs="Calibri"/>
          <w:lang w:val="en-GB"/>
        </w:rPr>
        <w:t>, and address it explicitly within employment and equality policies, in line with Article 11 of the Convention;</w:t>
      </w:r>
      <w:r w:rsidRPr="00226C5D">
        <w:rPr>
          <w:rFonts w:ascii="Calibri" w:eastAsia="Calibri" w:hAnsi="Calibri" w:cs="Calibri"/>
          <w:lang w:val="en-GB"/>
        </w:rPr>
        <w:br/>
      </w:r>
    </w:p>
    <w:p w14:paraId="2EDE5768" w14:textId="77777777" w:rsidR="00874A93" w:rsidRPr="00226C5D" w:rsidRDefault="00000000">
      <w:pPr>
        <w:numPr>
          <w:ilvl w:val="0"/>
          <w:numId w:val="1"/>
        </w:numPr>
        <w:rPr>
          <w:lang w:val="en-GB"/>
        </w:rPr>
      </w:pPr>
      <w:r w:rsidRPr="00226C5D">
        <w:rPr>
          <w:rFonts w:ascii="Calibri" w:eastAsia="Calibri" w:hAnsi="Calibri" w:cs="Calibri"/>
          <w:b/>
          <w:bCs/>
          <w:lang w:val="en-GB"/>
        </w:rPr>
        <w:t xml:space="preserve">Measure and address the </w:t>
      </w:r>
      <w:r w:rsidRPr="00226C5D">
        <w:rPr>
          <w:rFonts w:ascii="Calibri" w:eastAsia="Calibri" w:hAnsi="Calibri" w:cs="Calibri"/>
          <w:b/>
          <w:bCs/>
          <w:i/>
          <w:iCs/>
          <w:lang w:val="en-GB"/>
        </w:rPr>
        <w:t>motherhood penalty</w:t>
      </w:r>
      <w:r w:rsidRPr="00226C5D">
        <w:rPr>
          <w:rFonts w:ascii="Calibri" w:eastAsia="Calibri" w:hAnsi="Calibri" w:cs="Calibri"/>
          <w:lang w:val="en-GB"/>
        </w:rPr>
        <w:t>, i.e. the motherhood wage gap, mothers’ labour force participation gap, mothers' gap in accessing decision-making position, etc.;</w:t>
      </w:r>
      <w:r w:rsidRPr="00226C5D">
        <w:rPr>
          <w:rFonts w:ascii="Calibri" w:eastAsia="Calibri" w:hAnsi="Calibri" w:cs="Calibri"/>
          <w:lang w:val="en-GB"/>
        </w:rPr>
        <w:br/>
      </w:r>
    </w:p>
    <w:p w14:paraId="22CC00CF" w14:textId="77777777" w:rsidR="00874A93" w:rsidRPr="00226C5D" w:rsidRDefault="00000000">
      <w:pPr>
        <w:numPr>
          <w:ilvl w:val="0"/>
          <w:numId w:val="1"/>
        </w:numPr>
        <w:rPr>
          <w:lang w:val="en-GB"/>
        </w:rPr>
      </w:pPr>
      <w:r w:rsidRPr="00226C5D">
        <w:rPr>
          <w:rFonts w:ascii="Calibri" w:eastAsia="Calibri" w:hAnsi="Calibri" w:cs="Calibri"/>
          <w:b/>
          <w:bCs/>
          <w:lang w:val="en-GB"/>
        </w:rPr>
        <w:t>Strengthen measures to promote a more equal sharing of care responsibilities within families</w:t>
      </w:r>
      <w:r w:rsidRPr="00226C5D">
        <w:rPr>
          <w:rFonts w:ascii="Calibri" w:eastAsia="Calibri" w:hAnsi="Calibri" w:cs="Calibri"/>
          <w:lang w:val="en-GB"/>
        </w:rPr>
        <w:t>, including by introducing effective incentives and supportive mechanisms to increase fathers’ uptake of paternity and parental leaves;</w:t>
      </w:r>
      <w:r w:rsidRPr="00226C5D">
        <w:rPr>
          <w:rFonts w:ascii="Calibri" w:eastAsia="Calibri" w:hAnsi="Calibri" w:cs="Calibri"/>
          <w:lang w:val="en-GB"/>
        </w:rPr>
        <w:br/>
      </w:r>
    </w:p>
    <w:p w14:paraId="0747B861" w14:textId="77777777" w:rsidR="00874A93" w:rsidRPr="00226C5D" w:rsidRDefault="00000000">
      <w:pPr>
        <w:numPr>
          <w:ilvl w:val="0"/>
          <w:numId w:val="1"/>
        </w:numPr>
        <w:rPr>
          <w:lang w:val="en-GB"/>
        </w:rPr>
      </w:pPr>
      <w:r w:rsidRPr="00226C5D">
        <w:rPr>
          <w:rFonts w:ascii="Calibri" w:eastAsia="Calibri" w:hAnsi="Calibri" w:cs="Calibri"/>
          <w:b/>
          <w:bCs/>
          <w:lang w:val="en-GB"/>
        </w:rPr>
        <w:t>Invest in care systems</w:t>
      </w:r>
      <w:r w:rsidRPr="00226C5D">
        <w:rPr>
          <w:rFonts w:ascii="Calibri" w:eastAsia="Calibri" w:hAnsi="Calibri" w:cs="Calibri"/>
          <w:lang w:val="en-GB"/>
        </w:rPr>
        <w:t>, i.e. cross-sectorial national and community-based services delivering integrated support for individuals and families like those being implemented in some Latin-America countries;</w:t>
      </w:r>
      <w:r w:rsidRPr="00226C5D">
        <w:rPr>
          <w:rFonts w:ascii="Calibri" w:eastAsia="Calibri" w:hAnsi="Calibri" w:cs="Calibri"/>
          <w:lang w:val="en-GB"/>
        </w:rPr>
        <w:br/>
      </w:r>
    </w:p>
    <w:p w14:paraId="65791709" w14:textId="77777777" w:rsidR="00874A93" w:rsidRPr="00226C5D" w:rsidRDefault="00000000">
      <w:pPr>
        <w:numPr>
          <w:ilvl w:val="0"/>
          <w:numId w:val="1"/>
        </w:numPr>
        <w:rPr>
          <w:lang w:val="en-GB"/>
        </w:rPr>
      </w:pPr>
      <w:r w:rsidRPr="00226C5D">
        <w:rPr>
          <w:rFonts w:ascii="Calibri" w:eastAsia="Calibri" w:hAnsi="Calibri" w:cs="Calibri"/>
          <w:b/>
          <w:bCs/>
          <w:lang w:val="en-GB"/>
        </w:rPr>
        <w:t>Ensure for both women and men effective access to flexible and care-compatible working arrangements</w:t>
      </w:r>
      <w:r w:rsidRPr="00226C5D">
        <w:rPr>
          <w:rFonts w:ascii="Calibri" w:eastAsia="Calibri" w:hAnsi="Calibri" w:cs="Calibri"/>
          <w:lang w:val="en-GB"/>
        </w:rPr>
        <w:t>, by fully implementing the 2019 Work Life Balance EU Directive which includes the right to request flexible working arrangements, and through monitoring, enforcement, and awareness-raising among employers, so that such measures are available in practice and not only in law;</w:t>
      </w:r>
      <w:r w:rsidRPr="00226C5D">
        <w:rPr>
          <w:rFonts w:ascii="Calibri" w:eastAsia="Calibri" w:hAnsi="Calibri" w:cs="Calibri"/>
          <w:lang w:val="en-GB"/>
        </w:rPr>
        <w:br/>
      </w:r>
    </w:p>
    <w:p w14:paraId="71759E24" w14:textId="77777777" w:rsidR="00874A93" w:rsidRPr="00226C5D" w:rsidRDefault="00000000">
      <w:pPr>
        <w:numPr>
          <w:ilvl w:val="0"/>
          <w:numId w:val="1"/>
        </w:numPr>
        <w:rPr>
          <w:lang w:val="en-GB"/>
        </w:rPr>
      </w:pPr>
      <w:r w:rsidRPr="00226C5D">
        <w:rPr>
          <w:rFonts w:ascii="Calibri" w:eastAsia="Calibri" w:hAnsi="Calibri" w:cs="Calibri"/>
          <w:b/>
          <w:bCs/>
          <w:lang w:val="en-GB"/>
        </w:rPr>
        <w:t>Integrate maternal mental health issues in gender equality, labour, and family policies</w:t>
      </w:r>
      <w:r w:rsidRPr="00226C5D">
        <w:rPr>
          <w:rFonts w:ascii="Calibri" w:eastAsia="Calibri" w:hAnsi="Calibri" w:cs="Calibri"/>
          <w:lang w:val="en-GB"/>
        </w:rPr>
        <w:t>, recognising the link between mental well-being, unpaid care work, and work-family reconciliation;</w:t>
      </w:r>
      <w:r w:rsidRPr="00226C5D">
        <w:rPr>
          <w:rFonts w:ascii="Calibri" w:eastAsia="Calibri" w:hAnsi="Calibri" w:cs="Calibri"/>
          <w:lang w:val="en-GB"/>
        </w:rPr>
        <w:br/>
      </w:r>
    </w:p>
    <w:p w14:paraId="4840BE2B" w14:textId="77777777" w:rsidR="00874A93" w:rsidRPr="00226C5D" w:rsidRDefault="00000000">
      <w:pPr>
        <w:numPr>
          <w:ilvl w:val="0"/>
          <w:numId w:val="1"/>
        </w:numPr>
        <w:rPr>
          <w:lang w:val="en-GB"/>
        </w:rPr>
      </w:pPr>
      <w:r w:rsidRPr="00226C5D">
        <w:rPr>
          <w:rFonts w:ascii="Calibri" w:eastAsia="Calibri" w:hAnsi="Calibri" w:cs="Calibri"/>
          <w:b/>
          <w:bCs/>
          <w:lang w:val="en-GB"/>
        </w:rPr>
        <w:t>Improve the recognition, measurement, and redistribution of unpaid care work</w:t>
      </w:r>
      <w:r w:rsidRPr="00226C5D">
        <w:rPr>
          <w:rFonts w:ascii="Calibri" w:eastAsia="Calibri" w:hAnsi="Calibri" w:cs="Calibri"/>
          <w:lang w:val="en-GB"/>
        </w:rPr>
        <w:t>, in accordance with General Recommendation No. 17 and SDG 5.4, including through data collection and policy design that reflect its economic and social value; and</w:t>
      </w:r>
      <w:r w:rsidRPr="00226C5D">
        <w:rPr>
          <w:rFonts w:ascii="Calibri" w:eastAsia="Calibri" w:hAnsi="Calibri" w:cs="Calibri"/>
          <w:lang w:val="en-GB"/>
        </w:rPr>
        <w:br/>
      </w:r>
    </w:p>
    <w:p w14:paraId="76CC5175" w14:textId="77777777" w:rsidR="00874A93" w:rsidRPr="00226C5D" w:rsidRDefault="00000000">
      <w:pPr>
        <w:numPr>
          <w:ilvl w:val="0"/>
          <w:numId w:val="1"/>
        </w:numPr>
        <w:spacing w:after="240"/>
        <w:rPr>
          <w:lang w:val="en-GB"/>
        </w:rPr>
      </w:pPr>
      <w:r w:rsidRPr="00226C5D">
        <w:rPr>
          <w:rFonts w:ascii="Calibri" w:eastAsia="Calibri" w:hAnsi="Calibri" w:cs="Calibri"/>
          <w:b/>
          <w:bCs/>
          <w:lang w:val="en-GB"/>
        </w:rPr>
        <w:t>Review the adequacy of maternity and parental benefits</w:t>
      </w:r>
      <w:r w:rsidRPr="00226C5D">
        <w:rPr>
          <w:rFonts w:ascii="Calibri" w:eastAsia="Calibri" w:hAnsi="Calibri" w:cs="Calibri"/>
          <w:lang w:val="en-GB"/>
        </w:rPr>
        <w:t>, with particular attention to the economic security of low-income and single-parent households, to prevent long-term poverty and pension gaps among women.</w:t>
      </w:r>
    </w:p>
    <w:p w14:paraId="175DED8B" w14:textId="77777777" w:rsidR="00874A93" w:rsidRPr="00226C5D" w:rsidRDefault="00000000">
      <w:pPr>
        <w:spacing w:before="240" w:after="240"/>
        <w:rPr>
          <w:rFonts w:ascii="Calibri" w:eastAsia="Calibri" w:hAnsi="Calibri" w:cs="Calibri"/>
          <w:lang w:val="en-GB"/>
        </w:rPr>
      </w:pPr>
      <w:r w:rsidRPr="00226C5D">
        <w:rPr>
          <w:rFonts w:ascii="Calibri" w:eastAsia="Calibri" w:hAnsi="Calibri" w:cs="Calibri"/>
          <w:lang w:val="en-GB"/>
        </w:rPr>
        <w:t>MMM believes that these measures would contribute to bridging the gap between policy commitments and lived realities, and would support the Czech Republic in advancing substantive equality for women in accordance with its obligations under the Convention.</w:t>
      </w:r>
    </w:p>
    <w:sectPr w:rsidR="00874A93" w:rsidRPr="00226C5D" w:rsidSect="00226C5D">
      <w:headerReference w:type="default" r:id="rId8"/>
      <w:footerReference w:type="default" r:id="rId9"/>
      <w:pgSz w:w="12240" w:h="15840"/>
      <w:pgMar w:top="1134" w:right="1440" w:bottom="851"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56939" w14:textId="77777777" w:rsidR="004D56BF" w:rsidRDefault="004D56BF">
      <w:pPr>
        <w:spacing w:line="240" w:lineRule="auto"/>
      </w:pPr>
      <w:r>
        <w:separator/>
      </w:r>
    </w:p>
  </w:endnote>
  <w:endnote w:type="continuationSeparator" w:id="0">
    <w:p w14:paraId="2BC9CDA7" w14:textId="77777777" w:rsidR="004D56BF" w:rsidRDefault="004D5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C1A225E-B779-8D4C-A981-787AC42EF3C5}"/>
  </w:font>
  <w:font w:name="Arial">
    <w:panose1 w:val="020B0604020202020204"/>
    <w:charset w:val="00"/>
    <w:family w:val="swiss"/>
    <w:pitch w:val="variable"/>
    <w:sig w:usb0="E0002AFF" w:usb1="C0007843" w:usb2="00000009" w:usb3="00000000" w:csb0="000001FF" w:csb1="00000000"/>
    <w:embedRegular r:id="rId2" w:fontKey="{5B8F6B6A-D80F-0B49-AF4D-5CA6037FCE56}"/>
    <w:embedBold r:id="rId3" w:fontKey="{8FEF8B31-A20A-C74A-8E80-90498FCDB4EA}"/>
    <w:embedItalic r:id="rId4" w:fontKey="{EB06603D-5C5D-314C-AEB0-B683A382D8CF}"/>
    <w:embedBoldItalic r:id="rId5" w:fontKey="{4F90EF0C-54BF-B643-BBC5-85E845FDB151}"/>
  </w:font>
  <w:font w:name="Calibri">
    <w:panose1 w:val="020F0502020204030204"/>
    <w:charset w:val="00"/>
    <w:family w:val="swiss"/>
    <w:pitch w:val="variable"/>
    <w:sig w:usb0="E4002EFF" w:usb1="C200247B" w:usb2="00000009" w:usb3="00000000" w:csb0="000001FF" w:csb1="00000000"/>
    <w:embedRegular r:id="rId6" w:fontKey="{1F2B3502-7C0C-544D-9B83-87B61CDDEBF7}"/>
    <w:embedBold r:id="rId7" w:fontKey="{C9CD1FFC-B673-A74B-B06C-D455AEFFBFAC}"/>
    <w:embedItalic r:id="rId8" w:fontKey="{B8961BAC-CD0C-E040-A1EB-828BDA87F039}"/>
    <w:embedBoldItalic r:id="rId9" w:fontKey="{741B1360-D082-3B48-BF76-1602D63637D6}"/>
  </w:font>
  <w:font w:name="Cambria">
    <w:panose1 w:val="02040503050406030204"/>
    <w:charset w:val="00"/>
    <w:family w:val="roman"/>
    <w:pitch w:val="variable"/>
    <w:sig w:usb0="E00002FF" w:usb1="400004FF" w:usb2="00000000" w:usb3="00000000" w:csb0="0000019F" w:csb1="00000000"/>
    <w:embedRegular r:id="rId10" w:fontKey="{2FCEAA4C-B015-3548-9279-C902D264E5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78E30" w14:textId="77777777" w:rsidR="00874A93" w:rsidRDefault="00874A93">
    <w:pPr>
      <w:ind w:right="360"/>
      <w:rPr>
        <w:rFonts w:ascii="Calibri" w:eastAsia="Calibri" w:hAnsi="Calibri" w:cs="Calibri"/>
        <w:b/>
        <w:bCs/>
        <w:color w:val="B00021"/>
        <w:sz w:val="20"/>
        <w:szCs w:val="20"/>
      </w:rPr>
    </w:pPr>
  </w:p>
  <w:p w14:paraId="5FE6C218" w14:textId="77777777" w:rsidR="00874A93" w:rsidRDefault="004D56BF">
    <w:pPr>
      <w:jc w:val="center"/>
      <w:rPr>
        <w:rFonts w:ascii="Calibri" w:eastAsia="Calibri" w:hAnsi="Calibri" w:cs="Calibri"/>
        <w:b/>
        <w:bCs/>
        <w:color w:val="B00021"/>
        <w:sz w:val="20"/>
        <w:szCs w:val="20"/>
      </w:rPr>
    </w:pPr>
    <w:r>
      <w:rPr>
        <w:noProof/>
      </w:rPr>
      <w:pict w14:anchorId="251C61B1">
        <v:rect id="_x0000_i1025" alt="" style="width:451.3pt;height:.05pt;mso-width-percent:0;mso-height-percent:0;mso-width-percent:0;mso-height-percent:0" o:hralign="center" o:hrstd="t" o:hr="t" fillcolor="#a0a0a0" stroked="f"/>
      </w:pict>
    </w:r>
  </w:p>
  <w:p w14:paraId="32B0F9E5" w14:textId="77777777" w:rsidR="00874A93" w:rsidRDefault="00000000">
    <w:pPr>
      <w:jc w:val="center"/>
    </w:pPr>
    <w:r>
      <w:rPr>
        <w:rFonts w:ascii="Calibri" w:eastAsia="Calibri" w:hAnsi="Calibri" w:cs="Calibri"/>
        <w:b/>
        <w:bCs/>
        <w:color w:val="B00021"/>
        <w:sz w:val="20"/>
        <w:szCs w:val="20"/>
      </w:rPr>
      <w:t xml:space="preserve">Make Mothers Matter (MMM) </w:t>
    </w:r>
    <w:r>
      <w:rPr>
        <w:rFonts w:ascii="Calibri" w:eastAsia="Calibri" w:hAnsi="Calibri" w:cs="Calibri"/>
        <w:b/>
        <w:bCs/>
        <w:sz w:val="20"/>
        <w:szCs w:val="20"/>
      </w:rPr>
      <w:t xml:space="preserve">– </w:t>
    </w:r>
    <w:r>
      <w:rPr>
        <w:rFonts w:ascii="Calibri" w:eastAsia="Calibri" w:hAnsi="Calibri" w:cs="Calibri"/>
        <w:sz w:val="20"/>
        <w:szCs w:val="20"/>
      </w:rPr>
      <w:t>Paris, France</w:t>
    </w:r>
  </w:p>
  <w:p w14:paraId="4A6FA49A" w14:textId="77777777" w:rsidR="00874A93" w:rsidRDefault="00000000">
    <w:pPr>
      <w:jc w:val="center"/>
      <w:rPr>
        <w:rFonts w:ascii="Calibri" w:eastAsia="Calibri" w:hAnsi="Calibri" w:cs="Calibri"/>
        <w:sz w:val="20"/>
        <w:szCs w:val="20"/>
      </w:rPr>
    </w:pPr>
    <w:r>
      <w:rPr>
        <w:rFonts w:ascii="Calibri" w:eastAsia="Calibri" w:hAnsi="Calibri" w:cs="Calibri"/>
        <w:sz w:val="20"/>
        <w:szCs w:val="20"/>
      </w:rPr>
      <w:t>mmmi@makemothersmatter.org – www.makemothersmatter.org</w:t>
    </w:r>
  </w:p>
  <w:p w14:paraId="380A7CB1" w14:textId="77777777" w:rsidR="00874A93" w:rsidRDefault="00000000">
    <w:pPr>
      <w:jc w:val="center"/>
      <w:rPr>
        <w:rFonts w:ascii="Calibri" w:eastAsia="Calibri" w:hAnsi="Calibri" w:cs="Calibri"/>
        <w:sz w:val="20"/>
        <w:szCs w:val="20"/>
      </w:rPr>
    </w:pPr>
    <w:r>
      <w:rPr>
        <w:rFonts w:ascii="Calibri" w:eastAsia="Calibri" w:hAnsi="Calibri" w:cs="Calibri"/>
        <w:sz w:val="20"/>
        <w:szCs w:val="20"/>
      </w:rPr>
      <w:t>Contact UN Delegation: Valerie Bichelmeier – un@makemothersmatter.org</w:t>
    </w:r>
  </w:p>
  <w:p w14:paraId="5787CE4B" w14:textId="120EE185" w:rsidR="00226C5D" w:rsidRPr="00226C5D" w:rsidRDefault="00000000" w:rsidP="00226C5D">
    <w:pPr>
      <w:jc w:val="right"/>
      <w:rPr>
        <w:rFonts w:ascii="Calibri" w:eastAsia="Calibri" w:hAnsi="Calibri" w:cs="Calibri"/>
        <w:sz w:val="20"/>
        <w:szCs w:val="20"/>
      </w:rPr>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226C5D">
      <w:rPr>
        <w:rFonts w:ascii="Calibri" w:eastAsia="Calibri" w:hAnsi="Calibri" w:cs="Calibri"/>
        <w:noProof/>
        <w:sz w:val="20"/>
        <w:szCs w:val="20"/>
      </w:rPr>
      <w:t>1</w:t>
    </w:r>
    <w:r>
      <w:rPr>
        <w:rFonts w:ascii="Calibri" w:eastAsia="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1C2E5" w14:textId="77777777" w:rsidR="004D56BF" w:rsidRDefault="004D56BF">
      <w:pPr>
        <w:spacing w:line="240" w:lineRule="auto"/>
      </w:pPr>
      <w:r>
        <w:separator/>
      </w:r>
    </w:p>
  </w:footnote>
  <w:footnote w:type="continuationSeparator" w:id="0">
    <w:p w14:paraId="5C256C82" w14:textId="77777777" w:rsidR="004D56BF" w:rsidRDefault="004D56BF">
      <w:pPr>
        <w:spacing w:line="240" w:lineRule="auto"/>
      </w:pPr>
      <w:r>
        <w:continuationSeparator/>
      </w:r>
    </w:p>
  </w:footnote>
  <w:footnote w:id="1">
    <w:p w14:paraId="1636FA60" w14:textId="113671CB" w:rsidR="00874A93" w:rsidRPr="00621422"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Make Mothers Matter (MMM), </w:t>
      </w:r>
      <w:r>
        <w:rPr>
          <w:rFonts w:ascii="Calibri" w:eastAsia="Calibri" w:hAnsi="Calibri" w:cs="Calibri"/>
          <w:b/>
          <w:bCs/>
          <w:i/>
          <w:iCs/>
          <w:sz w:val="20"/>
          <w:szCs w:val="20"/>
        </w:rPr>
        <w:t xml:space="preserve">State of Motherhood in Europe 2024: </w:t>
      </w:r>
      <w:hyperlink r:id="rId1">
        <w:r w:rsidR="00874A93">
          <w:rPr>
            <w:rFonts w:ascii="Calibri" w:eastAsia="Calibri" w:hAnsi="Calibri" w:cs="Calibri"/>
            <w:i/>
            <w:iCs/>
            <w:color w:val="1155CC"/>
            <w:sz w:val="20"/>
            <w:szCs w:val="20"/>
            <w:u w:val="single"/>
          </w:rPr>
          <w:t>https://makemothersmatter.org/mmm-state-of-motherhood-in-europe-2024/</w:t>
        </w:r>
      </w:hyperlink>
      <w:r>
        <w:rPr>
          <w:rFonts w:ascii="Calibri" w:eastAsia="Calibri" w:hAnsi="Calibri" w:cs="Calibri"/>
          <w:i/>
          <w:iCs/>
          <w:sz w:val="20"/>
          <w:szCs w:val="20"/>
        </w:rPr>
        <w:t xml:space="preserve"> </w:t>
      </w:r>
      <w:r w:rsidR="00621422">
        <w:rPr>
          <w:rFonts w:ascii="Calibri" w:eastAsia="Calibri" w:hAnsi="Calibri" w:cs="Calibri"/>
          <w:i/>
          <w:iCs/>
          <w:sz w:val="20"/>
          <w:szCs w:val="20"/>
        </w:rPr>
        <w:t xml:space="preserve">– </w:t>
      </w:r>
      <w:r w:rsidR="00621422">
        <w:rPr>
          <w:rFonts w:ascii="Calibri" w:eastAsia="Calibri" w:hAnsi="Calibri" w:cs="Calibri"/>
          <w:sz w:val="20"/>
          <w:szCs w:val="20"/>
        </w:rPr>
        <w:t xml:space="preserve">the 12 countries covered by the survey are </w:t>
      </w:r>
      <w:r w:rsidR="00621422" w:rsidRPr="00621422">
        <w:rPr>
          <w:rFonts w:ascii="Calibri" w:eastAsia="Calibri" w:hAnsi="Calibri" w:cs="Calibri"/>
          <w:sz w:val="20"/>
          <w:szCs w:val="20"/>
        </w:rPr>
        <w:t>Belgium, Czechia, France, Germany, Ireland, Italy, Poland, Portugal, Slovakia, Spain, and Sweden as well as the UK.</w:t>
      </w:r>
    </w:p>
  </w:footnote>
  <w:footnote w:id="2">
    <w:p w14:paraId="562FEB32" w14:textId="33699721"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Make Mothers Matter (MMM), </w:t>
      </w:r>
      <w:r>
        <w:rPr>
          <w:rFonts w:ascii="Calibri" w:eastAsia="Calibri" w:hAnsi="Calibri" w:cs="Calibri"/>
          <w:b/>
          <w:bCs/>
          <w:i/>
          <w:iCs/>
          <w:sz w:val="20"/>
          <w:szCs w:val="20"/>
        </w:rPr>
        <w:t>State of Motherhood in Europe 2024 - Country Focus: Czechia</w:t>
      </w:r>
      <w:r>
        <w:rPr>
          <w:rFonts w:ascii="Calibri" w:eastAsia="Calibri" w:hAnsi="Calibri" w:cs="Calibri"/>
          <w:sz w:val="20"/>
          <w:szCs w:val="20"/>
        </w:rPr>
        <w:t xml:space="preserve">, based on a representative survey of 800 mothers in Czechia (2024), </w:t>
      </w:r>
      <w:r w:rsidR="00621422">
        <w:rPr>
          <w:rFonts w:ascii="Calibri" w:eastAsia="Calibri" w:hAnsi="Calibri" w:cs="Calibri"/>
          <w:sz w:val="20"/>
          <w:szCs w:val="20"/>
        </w:rPr>
        <w:t xml:space="preserve">is </w:t>
      </w:r>
      <w:r>
        <w:rPr>
          <w:rFonts w:ascii="Calibri" w:eastAsia="Calibri" w:hAnsi="Calibri" w:cs="Calibri"/>
          <w:sz w:val="20"/>
          <w:szCs w:val="20"/>
        </w:rPr>
        <w:t>available at:</w:t>
      </w:r>
    </w:p>
    <w:p w14:paraId="075ED175" w14:textId="77777777" w:rsidR="00874A93" w:rsidRDefault="00874A93">
      <w:pPr>
        <w:spacing w:line="240" w:lineRule="auto"/>
        <w:rPr>
          <w:rFonts w:ascii="Calibri" w:eastAsia="Calibri" w:hAnsi="Calibri" w:cs="Calibri"/>
          <w:sz w:val="20"/>
          <w:szCs w:val="20"/>
        </w:rPr>
      </w:pPr>
      <w:hyperlink r:id="rId2">
        <w:r>
          <w:rPr>
            <w:rFonts w:ascii="Calibri" w:eastAsia="Calibri" w:hAnsi="Calibri" w:cs="Calibri"/>
            <w:color w:val="1155CC"/>
            <w:sz w:val="20"/>
            <w:szCs w:val="20"/>
            <w:u w:val="single"/>
          </w:rPr>
          <w:t>https://makemothersmatter.org/wp-content/uploads/2025/09/Czechia_O</w:t>
        </w:r>
        <w:r>
          <w:rPr>
            <w:rFonts w:ascii="Calibri" w:eastAsia="Calibri" w:hAnsi="Calibri" w:cs="Calibri"/>
            <w:color w:val="1155CC"/>
            <w:sz w:val="20"/>
            <w:szCs w:val="20"/>
            <w:u w:val="single"/>
          </w:rPr>
          <w:t>n</w:t>
        </w:r>
        <w:r>
          <w:rPr>
            <w:rFonts w:ascii="Calibri" w:eastAsia="Calibri" w:hAnsi="Calibri" w:cs="Calibri"/>
            <w:color w:val="1155CC"/>
            <w:sz w:val="20"/>
            <w:szCs w:val="20"/>
            <w:u w:val="single"/>
          </w:rPr>
          <w:t>e-pager-MMM-State-of-Motherhood-2024.pdf</w:t>
        </w:r>
      </w:hyperlink>
      <w:r w:rsidR="00000000">
        <w:rPr>
          <w:rFonts w:ascii="Calibri" w:eastAsia="Calibri" w:hAnsi="Calibri" w:cs="Calibri"/>
          <w:sz w:val="20"/>
          <w:szCs w:val="20"/>
        </w:rPr>
        <w:t xml:space="preserve"> </w:t>
      </w:r>
    </w:p>
  </w:footnote>
  <w:footnote w:id="3">
    <w:p w14:paraId="5B962562"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Czech Republic, </w:t>
      </w:r>
      <w:r>
        <w:rPr>
          <w:rFonts w:ascii="Calibri" w:eastAsia="Calibri" w:hAnsi="Calibri" w:cs="Calibri"/>
          <w:b/>
          <w:bCs/>
          <w:i/>
          <w:iCs/>
          <w:sz w:val="20"/>
          <w:szCs w:val="20"/>
        </w:rPr>
        <w:t>Replies of the Czech Republic to the List of Issues and Questions in Relation to its Seventh Periodic Report under the Convention on the Elimination of All Forms of Discrimination against Women (CEDAW)</w:t>
      </w:r>
      <w:r>
        <w:rPr>
          <w:rFonts w:ascii="Calibri" w:eastAsia="Calibri" w:hAnsi="Calibri" w:cs="Calibri"/>
          <w:sz w:val="20"/>
          <w:szCs w:val="20"/>
        </w:rPr>
        <w:t xml:space="preserve">, CEDAW/C/CZE/RQ/7, received 29 July 2025, issued 13 August 2025, for the Ninety-second Session (2-20 February 2026). </w:t>
      </w:r>
      <w:hyperlink r:id="rId3">
        <w:r w:rsidR="00874A93">
          <w:rPr>
            <w:rFonts w:ascii="Calibri" w:eastAsia="Calibri" w:hAnsi="Calibri" w:cs="Calibri"/>
            <w:color w:val="1155CC"/>
            <w:sz w:val="20"/>
            <w:szCs w:val="20"/>
            <w:u w:val="single"/>
          </w:rPr>
          <w:t>https://digitallibrary.un.org/record/4088942/files/CEDAW_C_CZE_RQ_7-EN.pdf</w:t>
        </w:r>
      </w:hyperlink>
      <w:r>
        <w:rPr>
          <w:rFonts w:ascii="Calibri" w:eastAsia="Calibri" w:hAnsi="Calibri" w:cs="Calibri"/>
          <w:sz w:val="20"/>
          <w:szCs w:val="20"/>
        </w:rPr>
        <w:t xml:space="preserve"> </w:t>
      </w:r>
    </w:p>
    <w:p w14:paraId="2A24FD11" w14:textId="77777777" w:rsidR="00874A93" w:rsidRDefault="00874A93">
      <w:pPr>
        <w:spacing w:line="240" w:lineRule="auto"/>
        <w:rPr>
          <w:sz w:val="20"/>
          <w:szCs w:val="20"/>
        </w:rPr>
      </w:pPr>
    </w:p>
  </w:footnote>
  <w:footnote w:id="4">
    <w:p w14:paraId="680D2E32"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b/>
          <w:bCs/>
          <w:sz w:val="20"/>
          <w:szCs w:val="20"/>
        </w:rPr>
        <w:t xml:space="preserve"> CEDAW Committee, General Recommendation No. 17 (1991)</w:t>
      </w:r>
      <w:r>
        <w:rPr>
          <w:rFonts w:ascii="Calibri" w:eastAsia="Calibri" w:hAnsi="Calibri" w:cs="Calibri"/>
          <w:sz w:val="20"/>
          <w:szCs w:val="20"/>
        </w:rPr>
        <w:t xml:space="preserve">, recognises unpaid domestic and care work as economically relevant and linked to women’s disadvantage. </w:t>
      </w:r>
      <w:hyperlink r:id="rId4">
        <w:r w:rsidR="00874A93">
          <w:rPr>
            <w:rFonts w:ascii="Calibri" w:eastAsia="Calibri" w:hAnsi="Calibri" w:cs="Calibri"/>
            <w:color w:val="1155CC"/>
            <w:sz w:val="20"/>
            <w:szCs w:val="20"/>
            <w:u w:val="single"/>
          </w:rPr>
          <w:t>https://www.refworld.org/legal/general/cedaw/1991/en/38085</w:t>
        </w:r>
      </w:hyperlink>
      <w:r>
        <w:rPr>
          <w:rFonts w:ascii="Calibri" w:eastAsia="Calibri" w:hAnsi="Calibri" w:cs="Calibri"/>
          <w:sz w:val="20"/>
          <w:szCs w:val="20"/>
        </w:rPr>
        <w:t xml:space="preserve"> </w:t>
      </w:r>
    </w:p>
  </w:footnote>
  <w:footnote w:id="5">
    <w:p w14:paraId="5CB216C5"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b/>
          <w:bCs/>
          <w:sz w:val="20"/>
          <w:szCs w:val="20"/>
        </w:rPr>
        <w:t xml:space="preserve"> CEDAW Committee, General Recommendation No. 24 (1999)</w:t>
      </w:r>
      <w:r>
        <w:rPr>
          <w:rFonts w:ascii="Calibri" w:eastAsia="Calibri" w:hAnsi="Calibri" w:cs="Calibri"/>
          <w:sz w:val="20"/>
          <w:szCs w:val="20"/>
        </w:rPr>
        <w:t xml:space="preserve">, establishes that women’s right to health includes mental health and health risks arising from social roles, including maternity and caregiving. </w:t>
      </w:r>
      <w:hyperlink r:id="rId5">
        <w:r w:rsidR="00874A93">
          <w:rPr>
            <w:rFonts w:ascii="Calibri" w:eastAsia="Calibri" w:hAnsi="Calibri" w:cs="Calibri"/>
            <w:color w:val="1155CC"/>
            <w:sz w:val="20"/>
            <w:szCs w:val="20"/>
            <w:u w:val="single"/>
          </w:rPr>
          <w:t>https://www.refworld.org/legal/general/cedaw/1999/en/11953</w:t>
        </w:r>
      </w:hyperlink>
      <w:r>
        <w:rPr>
          <w:rFonts w:ascii="Calibri" w:eastAsia="Calibri" w:hAnsi="Calibri" w:cs="Calibri"/>
          <w:sz w:val="20"/>
          <w:szCs w:val="20"/>
        </w:rPr>
        <w:t xml:space="preserve"> </w:t>
      </w:r>
    </w:p>
  </w:footnote>
  <w:footnote w:id="6">
    <w:p w14:paraId="37205EE8"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bCs/>
          <w:sz w:val="20"/>
          <w:szCs w:val="20"/>
        </w:rPr>
        <w:t xml:space="preserve">CEDAW Committee, </w:t>
      </w:r>
      <w:r>
        <w:rPr>
          <w:rFonts w:ascii="Calibri" w:eastAsia="Calibri" w:hAnsi="Calibri" w:cs="Calibri"/>
          <w:b/>
          <w:bCs/>
          <w:i/>
          <w:iCs/>
          <w:sz w:val="20"/>
          <w:szCs w:val="20"/>
        </w:rPr>
        <w:t xml:space="preserve">General Recommendation No. 25 </w:t>
      </w:r>
      <w:r>
        <w:rPr>
          <w:rFonts w:ascii="Calibri" w:eastAsia="Calibri" w:hAnsi="Calibri" w:cs="Calibri"/>
          <w:i/>
          <w:iCs/>
          <w:sz w:val="20"/>
          <w:szCs w:val="20"/>
        </w:rPr>
        <w:t>on Article 4, paragraph 1, of the Convention (Temporary Special Measures)</w:t>
      </w:r>
      <w:r>
        <w:rPr>
          <w:rFonts w:ascii="Calibri" w:eastAsia="Calibri" w:hAnsi="Calibri" w:cs="Calibri"/>
          <w:sz w:val="20"/>
          <w:szCs w:val="20"/>
        </w:rPr>
        <w:t>, 2004, paras. 7-8, 18 and 38, available at:</w:t>
      </w:r>
      <w:hyperlink r:id="rId6">
        <w:r w:rsidR="00874A93">
          <w:rPr>
            <w:rFonts w:ascii="Calibri" w:eastAsia="Calibri" w:hAnsi="Calibri" w:cs="Calibri"/>
            <w:sz w:val="20"/>
            <w:szCs w:val="20"/>
          </w:rPr>
          <w:t xml:space="preserve"> </w:t>
        </w:r>
      </w:hyperlink>
      <w:hyperlink r:id="rId7">
        <w:r w:rsidR="00874A93">
          <w:rPr>
            <w:rFonts w:ascii="Calibri" w:eastAsia="Calibri" w:hAnsi="Calibri" w:cs="Calibri"/>
            <w:color w:val="1155CC"/>
            <w:sz w:val="20"/>
            <w:szCs w:val="20"/>
            <w:u w:val="single"/>
          </w:rPr>
          <w:t>https://www.refworld.org/legal/general/cedaw/2004/en/87588</w:t>
        </w:r>
      </w:hyperlink>
      <w:r>
        <w:rPr>
          <w:rFonts w:ascii="Calibri" w:eastAsia="Calibri" w:hAnsi="Calibri" w:cs="Calibri"/>
          <w:sz w:val="20"/>
          <w:szCs w:val="20"/>
        </w:rPr>
        <w:t xml:space="preserve"> </w:t>
      </w:r>
    </w:p>
  </w:footnote>
  <w:footnote w:id="7">
    <w:p w14:paraId="6FE5ADDD"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bCs/>
          <w:sz w:val="20"/>
          <w:szCs w:val="20"/>
        </w:rPr>
        <w:t xml:space="preserve">CEDAW Committee, </w:t>
      </w:r>
      <w:r>
        <w:rPr>
          <w:rFonts w:ascii="Calibri" w:eastAsia="Calibri" w:hAnsi="Calibri" w:cs="Calibri"/>
          <w:b/>
          <w:bCs/>
          <w:i/>
          <w:iCs/>
          <w:sz w:val="20"/>
          <w:szCs w:val="20"/>
        </w:rPr>
        <w:t xml:space="preserve">General Recommendation No. 28 </w:t>
      </w:r>
      <w:r>
        <w:rPr>
          <w:rFonts w:ascii="Calibri" w:eastAsia="Calibri" w:hAnsi="Calibri" w:cs="Calibri"/>
          <w:i/>
          <w:iCs/>
          <w:sz w:val="20"/>
          <w:szCs w:val="20"/>
        </w:rPr>
        <w:t>on the core obligations of States parties under Article 2 of the Convention</w:t>
      </w:r>
      <w:r>
        <w:rPr>
          <w:rFonts w:ascii="Calibri" w:eastAsia="Calibri" w:hAnsi="Calibri" w:cs="Calibri"/>
          <w:sz w:val="20"/>
          <w:szCs w:val="20"/>
        </w:rPr>
        <w:t xml:space="preserve"> (CEDAW/C/GC/28, 16 December 2010), paras. 5, 16, and 18, available at:</w:t>
      </w:r>
      <w:hyperlink r:id="rId8">
        <w:r w:rsidR="00874A93">
          <w:rPr>
            <w:rFonts w:ascii="Calibri" w:eastAsia="Calibri" w:hAnsi="Calibri" w:cs="Calibri"/>
            <w:sz w:val="20"/>
            <w:szCs w:val="20"/>
          </w:rPr>
          <w:t xml:space="preserve"> </w:t>
        </w:r>
      </w:hyperlink>
      <w:hyperlink r:id="rId9">
        <w:r w:rsidR="00874A93">
          <w:rPr>
            <w:rFonts w:ascii="Calibri" w:eastAsia="Calibri" w:hAnsi="Calibri" w:cs="Calibri"/>
            <w:color w:val="1155CC"/>
            <w:sz w:val="20"/>
            <w:szCs w:val="20"/>
            <w:u w:val="single"/>
          </w:rPr>
          <w:t>https://www.refworld.org/legal/general/cedaw/2010/en/77255</w:t>
        </w:r>
      </w:hyperlink>
      <w:r>
        <w:rPr>
          <w:rFonts w:ascii="Calibri" w:eastAsia="Calibri" w:hAnsi="Calibri" w:cs="Calibri"/>
          <w:sz w:val="20"/>
          <w:szCs w:val="20"/>
        </w:rPr>
        <w:t xml:space="preserve"> </w:t>
      </w:r>
    </w:p>
  </w:footnote>
  <w:footnote w:id="8">
    <w:p w14:paraId="594BF158"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Czech Republic, </w:t>
      </w:r>
      <w:r>
        <w:rPr>
          <w:rFonts w:ascii="Calibri" w:eastAsia="Calibri" w:hAnsi="Calibri" w:cs="Calibri"/>
          <w:i/>
          <w:iCs/>
          <w:sz w:val="20"/>
          <w:szCs w:val="20"/>
        </w:rPr>
        <w:t>Replies to the List of Issues and Questions in relation to its seventh periodic report</w:t>
      </w:r>
      <w:r>
        <w:rPr>
          <w:rFonts w:ascii="Calibri" w:eastAsia="Calibri" w:hAnsi="Calibri" w:cs="Calibri"/>
          <w:sz w:val="20"/>
          <w:szCs w:val="20"/>
        </w:rPr>
        <w:t xml:space="preserve"> (CEDAW/C/CZE/RQ/7), 2025, sections on employment, pay gap and pensions. </w:t>
      </w:r>
    </w:p>
  </w:footnote>
  <w:footnote w:id="9">
    <w:p w14:paraId="517692C3" w14:textId="77777777" w:rsidR="00874A93"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b/>
          <w:bCs/>
          <w:sz w:val="20"/>
          <w:szCs w:val="20"/>
        </w:rPr>
        <w:t xml:space="preserve">CEDAW Committee, </w:t>
      </w:r>
      <w:r>
        <w:rPr>
          <w:rFonts w:ascii="Calibri" w:eastAsia="Calibri" w:hAnsi="Calibri" w:cs="Calibri"/>
          <w:b/>
          <w:bCs/>
          <w:i/>
          <w:iCs/>
          <w:sz w:val="20"/>
          <w:szCs w:val="20"/>
        </w:rPr>
        <w:t>General Recommendation No. 25</w:t>
      </w:r>
      <w:r>
        <w:rPr>
          <w:rFonts w:ascii="Calibri" w:eastAsia="Calibri" w:hAnsi="Calibri" w:cs="Calibri"/>
          <w:b/>
          <w:bCs/>
          <w:sz w:val="20"/>
          <w:szCs w:val="20"/>
        </w:rPr>
        <w:t xml:space="preserve"> </w:t>
      </w:r>
      <w:r>
        <w:rPr>
          <w:rFonts w:ascii="Calibri" w:eastAsia="Calibri" w:hAnsi="Calibri" w:cs="Calibri"/>
          <w:sz w:val="20"/>
          <w:szCs w:val="20"/>
        </w:rPr>
        <w:t>(2004), paras. 6-8; Convention on the Elimination of All Forms of Discrimination against Women, Article 11.</w:t>
      </w:r>
    </w:p>
  </w:footnote>
  <w:footnote w:id="10">
    <w:p w14:paraId="4CE91BDB" w14:textId="77777777" w:rsidR="00874A93" w:rsidRDefault="00000000">
      <w:pPr>
        <w:spacing w:line="240" w:lineRule="auto"/>
        <w:rPr>
          <w:sz w:val="20"/>
          <w:szCs w:val="20"/>
        </w:rPr>
      </w:pPr>
      <w:r>
        <w:rPr>
          <w:vertAlign w:val="superscript"/>
        </w:rPr>
        <w:footnoteRef/>
      </w:r>
      <w:r>
        <w:rPr>
          <w:sz w:val="20"/>
          <w:szCs w:val="20"/>
        </w:rPr>
        <w:t xml:space="preserve"> </w:t>
      </w:r>
      <w:r>
        <w:rPr>
          <w:b/>
          <w:bCs/>
          <w:sz w:val="20"/>
          <w:szCs w:val="20"/>
        </w:rPr>
        <w:t xml:space="preserve">CEDAW Committee, </w:t>
      </w:r>
      <w:r>
        <w:rPr>
          <w:b/>
          <w:bCs/>
          <w:i/>
          <w:iCs/>
          <w:sz w:val="20"/>
          <w:szCs w:val="20"/>
        </w:rPr>
        <w:t>General Recommendation No. 17</w:t>
      </w:r>
      <w:r>
        <w:rPr>
          <w:i/>
          <w:iCs/>
          <w:sz w:val="20"/>
          <w:szCs w:val="20"/>
        </w:rPr>
        <w:t xml:space="preserve"> on the measurement and quantification of the unremunerated domestic activities of women</w:t>
      </w:r>
      <w:r>
        <w:rPr>
          <w:sz w:val="20"/>
          <w:szCs w:val="20"/>
        </w:rPr>
        <w:t xml:space="preserve"> (1991). </w:t>
      </w:r>
      <w:hyperlink r:id="rId10">
        <w:r w:rsidR="00874A93">
          <w:rPr>
            <w:color w:val="1155CC"/>
            <w:sz w:val="20"/>
            <w:szCs w:val="20"/>
            <w:u w:val="single"/>
          </w:rPr>
          <w:t>https://www.refworld.org/legal/general/cedaw/1991/en/38085</w:t>
        </w:r>
      </w:hyperlink>
      <w:r>
        <w:rPr>
          <w:sz w:val="20"/>
          <w:szCs w:val="20"/>
        </w:rPr>
        <w:t xml:space="preserve"> </w:t>
      </w:r>
    </w:p>
  </w:footnote>
  <w:footnote w:id="11">
    <w:p w14:paraId="25DE724F" w14:textId="77777777" w:rsidR="00874A93" w:rsidRDefault="00000000">
      <w:pPr>
        <w:spacing w:line="240" w:lineRule="auto"/>
        <w:rPr>
          <w:sz w:val="20"/>
          <w:szCs w:val="20"/>
        </w:rPr>
      </w:pPr>
      <w:r>
        <w:rPr>
          <w:vertAlign w:val="superscript"/>
        </w:rPr>
        <w:footnoteRef/>
      </w:r>
      <w:r>
        <w:rPr>
          <w:sz w:val="20"/>
          <w:szCs w:val="20"/>
        </w:rPr>
        <w:t xml:space="preserve"> </w:t>
      </w:r>
      <w:r>
        <w:rPr>
          <w:b/>
          <w:bCs/>
          <w:sz w:val="20"/>
          <w:szCs w:val="20"/>
        </w:rPr>
        <w:t xml:space="preserve">CEDAW Committee, </w:t>
      </w:r>
      <w:r>
        <w:rPr>
          <w:b/>
          <w:bCs/>
          <w:i/>
          <w:iCs/>
          <w:sz w:val="20"/>
          <w:szCs w:val="20"/>
        </w:rPr>
        <w:t xml:space="preserve">General Recommendation No. 25 </w:t>
      </w:r>
      <w:r>
        <w:rPr>
          <w:i/>
          <w:iCs/>
          <w:sz w:val="20"/>
          <w:szCs w:val="20"/>
        </w:rPr>
        <w:t>on temporary special measures</w:t>
      </w:r>
      <w:r>
        <w:rPr>
          <w:sz w:val="20"/>
          <w:szCs w:val="20"/>
        </w:rPr>
        <w:t xml:space="preserve"> (2004), paras. 7, 18-20.</w:t>
      </w:r>
    </w:p>
  </w:footnote>
  <w:footnote w:id="12">
    <w:p w14:paraId="61D3FAB1" w14:textId="77777777" w:rsidR="00874A93" w:rsidRDefault="00000000">
      <w:pPr>
        <w:spacing w:line="240" w:lineRule="auto"/>
        <w:rPr>
          <w:sz w:val="20"/>
          <w:szCs w:val="20"/>
        </w:rPr>
      </w:pPr>
      <w:r>
        <w:rPr>
          <w:vertAlign w:val="superscript"/>
        </w:rPr>
        <w:footnoteRef/>
      </w:r>
      <w:r>
        <w:rPr>
          <w:sz w:val="20"/>
          <w:szCs w:val="20"/>
        </w:rPr>
        <w:t xml:space="preserve"> CEDAW Committee, </w:t>
      </w:r>
      <w:r>
        <w:rPr>
          <w:i/>
          <w:iCs/>
          <w:sz w:val="20"/>
          <w:szCs w:val="20"/>
        </w:rPr>
        <w:t>General Recommendation No. 24 on women and health</w:t>
      </w:r>
      <w:r>
        <w:rPr>
          <w:sz w:val="20"/>
          <w:szCs w:val="20"/>
        </w:rPr>
        <w:t xml:space="preserve"> (1999), paras. 1, 6, 12, 31. </w:t>
      </w:r>
      <w:hyperlink r:id="rId11">
        <w:r w:rsidR="00874A93">
          <w:rPr>
            <w:color w:val="1155CC"/>
            <w:sz w:val="20"/>
            <w:szCs w:val="20"/>
            <w:u w:val="single"/>
          </w:rPr>
          <w:t>https://www.refworld.org/legal/general/cedaw/1999/en/11953</w:t>
        </w:r>
      </w:hyperlink>
      <w:r>
        <w:rPr>
          <w:sz w:val="20"/>
          <w:szCs w:val="20"/>
        </w:rPr>
        <w:t xml:space="preserve"> </w:t>
      </w:r>
    </w:p>
  </w:footnote>
  <w:footnote w:id="13">
    <w:p w14:paraId="1C4548C5" w14:textId="77777777" w:rsidR="00874A93" w:rsidRDefault="00000000">
      <w:pPr>
        <w:spacing w:line="240" w:lineRule="auto"/>
        <w:rPr>
          <w:sz w:val="20"/>
          <w:szCs w:val="20"/>
        </w:rPr>
      </w:pPr>
      <w:r>
        <w:rPr>
          <w:vertAlign w:val="superscript"/>
        </w:rPr>
        <w:footnoteRef/>
      </w:r>
      <w:r>
        <w:rPr>
          <w:sz w:val="20"/>
          <w:szCs w:val="20"/>
        </w:rPr>
        <w:t xml:space="preserve"> Convention on the Elimination of All Forms of Discrimination against Women, Article 5(a).</w:t>
      </w:r>
    </w:p>
    <w:p w14:paraId="290579B2" w14:textId="77777777" w:rsidR="00874A93" w:rsidRDefault="00874A93">
      <w:pPr>
        <w:spacing w:line="240" w:lineRule="auto"/>
        <w:rPr>
          <w:sz w:val="20"/>
          <w:szCs w:val="20"/>
        </w:rPr>
      </w:pPr>
      <w:hyperlink r:id="rId12">
        <w:r>
          <w:rPr>
            <w:color w:val="1155CC"/>
            <w:sz w:val="20"/>
            <w:szCs w:val="20"/>
            <w:u w:val="single"/>
          </w:rPr>
          <w:t>https://www.un.org/womenwatch/daw/cedaw/text/econvention.htm</w:t>
        </w:r>
      </w:hyperlink>
      <w:r w:rsidR="00000000">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803C" w14:textId="77777777" w:rsidR="00874A93" w:rsidRDefault="00000000">
    <w:pPr>
      <w:jc w:val="right"/>
      <w:rPr>
        <w:rFonts w:ascii="Calibri" w:eastAsia="Calibri" w:hAnsi="Calibri" w:cs="Calibri"/>
        <w:i/>
        <w:iCs/>
        <w:sz w:val="20"/>
        <w:szCs w:val="20"/>
      </w:rPr>
    </w:pPr>
    <w:r>
      <w:rPr>
        <w:rFonts w:ascii="Calibri" w:eastAsia="Calibri" w:hAnsi="Calibri" w:cs="Calibri"/>
        <w:i/>
        <w:iCs/>
        <w:sz w:val="20"/>
        <w:szCs w:val="20"/>
      </w:rPr>
      <w:t>December 2025</w:t>
    </w:r>
  </w:p>
  <w:p w14:paraId="3E5ED7C1" w14:textId="77777777" w:rsidR="00226C5D" w:rsidRDefault="00226C5D">
    <w:pPr>
      <w:jc w:val="right"/>
      <w:rPr>
        <w:rFonts w:ascii="Calibri" w:eastAsia="Calibri" w:hAnsi="Calibri" w:cs="Calibri"/>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E6A1C"/>
    <w:multiLevelType w:val="multilevel"/>
    <w:tmpl w:val="0D6A2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0F0620"/>
    <w:multiLevelType w:val="multilevel"/>
    <w:tmpl w:val="3572D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911670"/>
    <w:multiLevelType w:val="multilevel"/>
    <w:tmpl w:val="FDDA5A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043162040">
    <w:abstractNumId w:val="2"/>
  </w:num>
  <w:num w:numId="2" w16cid:durableId="639579606">
    <w:abstractNumId w:val="0"/>
  </w:num>
  <w:num w:numId="3" w16cid:durableId="762919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A93"/>
    <w:rsid w:val="00226C5D"/>
    <w:rsid w:val="00390614"/>
    <w:rsid w:val="004D56BF"/>
    <w:rsid w:val="00621422"/>
    <w:rsid w:val="00772F83"/>
    <w:rsid w:val="00855D41"/>
    <w:rsid w:val="00874A93"/>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CCB87"/>
  <w15:docId w15:val="{5C30BF7D-7FFB-E346-8CE3-0D798D0A0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26C5D"/>
    <w:pPr>
      <w:tabs>
        <w:tab w:val="center" w:pos="4513"/>
        <w:tab w:val="right" w:pos="9026"/>
      </w:tabs>
      <w:spacing w:line="240" w:lineRule="auto"/>
    </w:pPr>
  </w:style>
  <w:style w:type="character" w:customStyle="1" w:styleId="HeaderChar">
    <w:name w:val="Header Char"/>
    <w:basedOn w:val="DefaultParagraphFont"/>
    <w:link w:val="Header"/>
    <w:uiPriority w:val="99"/>
    <w:rsid w:val="00226C5D"/>
  </w:style>
  <w:style w:type="paragraph" w:styleId="Footer">
    <w:name w:val="footer"/>
    <w:basedOn w:val="Normal"/>
    <w:link w:val="FooterChar"/>
    <w:uiPriority w:val="99"/>
    <w:unhideWhenUsed/>
    <w:rsid w:val="00226C5D"/>
    <w:pPr>
      <w:tabs>
        <w:tab w:val="center" w:pos="4513"/>
        <w:tab w:val="right" w:pos="9026"/>
      </w:tabs>
      <w:spacing w:line="240" w:lineRule="auto"/>
    </w:pPr>
  </w:style>
  <w:style w:type="character" w:customStyle="1" w:styleId="FooterChar">
    <w:name w:val="Footer Char"/>
    <w:basedOn w:val="DefaultParagraphFont"/>
    <w:link w:val="Footer"/>
    <w:uiPriority w:val="99"/>
    <w:rsid w:val="0022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legal/general/cedaw/2010/en/77255?utm_source=chatgpt.com" TargetMode="External"/><Relationship Id="rId3" Type="http://schemas.openxmlformats.org/officeDocument/2006/relationships/hyperlink" Target="https://digitallibrary.un.org/record/4088942/files/CEDAW_C_CZE_RQ_7-EN.pdf" TargetMode="External"/><Relationship Id="rId7" Type="http://schemas.openxmlformats.org/officeDocument/2006/relationships/hyperlink" Target="https://www.refworld.org/legal/general/cedaw/2004/en/87588" TargetMode="External"/><Relationship Id="rId12" Type="http://schemas.openxmlformats.org/officeDocument/2006/relationships/hyperlink" Target="https://www.un.org/womenwatch/daw/cedaw/text/econvention.htm" TargetMode="External"/><Relationship Id="rId2" Type="http://schemas.openxmlformats.org/officeDocument/2006/relationships/hyperlink" Target="https://makemothersmatter.org/wp-content/uploads/2025/09/Czechia_One-pager-MMM-State-of-Motherhood-2024.pdf?utm_source=chatgpt.com" TargetMode="External"/><Relationship Id="rId1" Type="http://schemas.openxmlformats.org/officeDocument/2006/relationships/hyperlink" Target="https://makemothersmatter.org/mmm-state-of-motherhood-in-europe-2024/" TargetMode="External"/><Relationship Id="rId6" Type="http://schemas.openxmlformats.org/officeDocument/2006/relationships/hyperlink" Target="https://www.refworld.org/legal/general/cedaw/2004/en/87588?utm_source=chatgpt.com" TargetMode="External"/><Relationship Id="rId11" Type="http://schemas.openxmlformats.org/officeDocument/2006/relationships/hyperlink" Target="https://www.refworld.org/legal/general/cedaw/1999/en/11953" TargetMode="External"/><Relationship Id="rId5" Type="http://schemas.openxmlformats.org/officeDocument/2006/relationships/hyperlink" Target="https://www.refworld.org/legal/general/cedaw/1999/en/11953" TargetMode="External"/><Relationship Id="rId10" Type="http://schemas.openxmlformats.org/officeDocument/2006/relationships/hyperlink" Target="https://www.refworld.org/legal/general/cedaw/1991/en/38085" TargetMode="External"/><Relationship Id="rId4" Type="http://schemas.openxmlformats.org/officeDocument/2006/relationships/hyperlink" Target="https://www.refworld.org/legal/general/cedaw/1991/en/38085" TargetMode="External"/><Relationship Id="rId9" Type="http://schemas.openxmlformats.org/officeDocument/2006/relationships/hyperlink" Target="https://www.refworld.org/legal/general/cedaw/2010/en/77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1752</Words>
  <Characters>10885</Characters>
  <Application>Microsoft Office Word</Application>
  <DocSecurity>0</DocSecurity>
  <Lines>187</Lines>
  <Paragraphs>79</Paragraphs>
  <ScaleCrop>false</ScaleCrop>
  <Company>Make Mothers Matter</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Valerie Bichelmeier</cp:lastModifiedBy>
  <cp:revision>4</cp:revision>
  <dcterms:created xsi:type="dcterms:W3CDTF">2026-01-05T15:37:00Z</dcterms:created>
  <dcterms:modified xsi:type="dcterms:W3CDTF">2026-01-05T15:59:00Z</dcterms:modified>
</cp:coreProperties>
</file>