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0E1F96" w14:textId="5EF82A4C" w:rsidR="00333E06" w:rsidRDefault="00333E06" w:rsidP="007F7529">
      <w:pPr>
        <w:spacing w:after="120"/>
        <w:rPr>
          <w:rFonts w:asciiTheme="majorHAnsi" w:hAnsiTheme="majorHAnsi" w:cstheme="majorHAnsi"/>
          <w:b/>
          <w:sz w:val="34"/>
          <w:szCs w:val="34"/>
        </w:rPr>
      </w:pPr>
      <w:bookmarkStart w:id="0" w:name="_GoBack"/>
      <w:bookmarkEnd w:id="0"/>
      <w:r>
        <w:rPr>
          <w:noProof/>
        </w:rPr>
        <w:drawing>
          <wp:anchor distT="0" distB="0" distL="114300" distR="114300" simplePos="0" relativeHeight="251659264" behindDoc="0" locked="0" layoutInCell="1" allowOverlap="1" wp14:anchorId="558A1B13" wp14:editId="193EAFBA">
            <wp:simplePos x="0" y="0"/>
            <wp:positionH relativeFrom="column">
              <wp:posOffset>3475404</wp:posOffset>
            </wp:positionH>
            <wp:positionV relativeFrom="paragraph">
              <wp:posOffset>-6203</wp:posOffset>
            </wp:positionV>
            <wp:extent cx="2743200" cy="805180"/>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2743200" cy="805180"/>
                    </a:xfrm>
                    <a:prstGeom prst="rect">
                      <a:avLst/>
                    </a:prstGeom>
                  </pic:spPr>
                </pic:pic>
              </a:graphicData>
            </a:graphic>
            <wp14:sizeRelH relativeFrom="margin">
              <wp14:pctWidth>0</wp14:pctWidth>
            </wp14:sizeRelH>
            <wp14:sizeRelV relativeFrom="margin">
              <wp14:pctHeight>0</wp14:pctHeight>
            </wp14:sizeRelV>
          </wp:anchor>
        </w:drawing>
      </w:r>
      <w:r w:rsidR="00767639" w:rsidRPr="007A36F3">
        <w:rPr>
          <w:rFonts w:asciiTheme="majorHAnsi" w:hAnsiTheme="majorHAnsi" w:cstheme="majorHAnsi"/>
          <w:b/>
          <w:sz w:val="34"/>
          <w:szCs w:val="34"/>
        </w:rPr>
        <w:t>B</w:t>
      </w:r>
      <w:r w:rsidR="00BE37BF" w:rsidRPr="007A36F3">
        <w:rPr>
          <w:rFonts w:asciiTheme="majorHAnsi" w:hAnsiTheme="majorHAnsi" w:cstheme="majorHAnsi"/>
          <w:b/>
          <w:sz w:val="34"/>
          <w:szCs w:val="34"/>
        </w:rPr>
        <w:t>riefing on</w:t>
      </w:r>
      <w:r w:rsidR="008565C0">
        <w:rPr>
          <w:rFonts w:asciiTheme="majorHAnsi" w:hAnsiTheme="majorHAnsi" w:cstheme="majorHAnsi"/>
          <w:b/>
          <w:sz w:val="34"/>
          <w:szCs w:val="34"/>
        </w:rPr>
        <w:t xml:space="preserve"> the</w:t>
      </w:r>
      <w:r w:rsidR="00E4774B" w:rsidRPr="007A36F3">
        <w:rPr>
          <w:rFonts w:asciiTheme="majorHAnsi" w:hAnsiTheme="majorHAnsi" w:cstheme="majorHAnsi"/>
          <w:b/>
          <w:sz w:val="34"/>
          <w:szCs w:val="34"/>
        </w:rPr>
        <w:t xml:space="preserve"> </w:t>
      </w:r>
      <w:r w:rsidR="005A405D">
        <w:rPr>
          <w:rFonts w:asciiTheme="majorHAnsi" w:hAnsiTheme="majorHAnsi" w:cstheme="majorHAnsi"/>
          <w:b/>
          <w:sz w:val="34"/>
          <w:szCs w:val="34"/>
          <w:u w:val="single"/>
        </w:rPr>
        <w:t>Cook Islands</w:t>
      </w:r>
      <w:r w:rsidR="001E1F2A" w:rsidRPr="00BE46D6">
        <w:rPr>
          <w:rFonts w:asciiTheme="majorHAnsi" w:hAnsiTheme="majorHAnsi" w:cstheme="majorHAnsi"/>
          <w:b/>
          <w:sz w:val="34"/>
          <w:szCs w:val="34"/>
        </w:rPr>
        <w:t xml:space="preserve"> </w:t>
      </w:r>
      <w:r w:rsidR="00BE37BF" w:rsidRPr="007A36F3">
        <w:rPr>
          <w:rFonts w:asciiTheme="majorHAnsi" w:hAnsiTheme="majorHAnsi" w:cstheme="majorHAnsi"/>
          <w:b/>
          <w:sz w:val="34"/>
          <w:szCs w:val="34"/>
        </w:rPr>
        <w:t xml:space="preserve">for the Committee on the Rights of Persons with Disabilities, </w:t>
      </w:r>
      <w:r>
        <w:rPr>
          <w:rFonts w:asciiTheme="majorHAnsi" w:hAnsiTheme="majorHAnsi" w:cstheme="majorHAnsi"/>
          <w:b/>
          <w:sz w:val="34"/>
          <w:szCs w:val="34"/>
        </w:rPr>
        <w:t>2</w:t>
      </w:r>
      <w:r w:rsidR="00F90AAF">
        <w:rPr>
          <w:rFonts w:asciiTheme="majorHAnsi" w:hAnsiTheme="majorHAnsi" w:cstheme="majorHAnsi"/>
          <w:b/>
          <w:sz w:val="34"/>
          <w:szCs w:val="34"/>
        </w:rPr>
        <w:t>1</w:t>
      </w:r>
      <w:r w:rsidR="00F90AAF" w:rsidRPr="00F90AAF">
        <w:rPr>
          <w:rFonts w:asciiTheme="majorHAnsi" w:hAnsiTheme="majorHAnsi" w:cstheme="majorHAnsi"/>
          <w:b/>
          <w:sz w:val="34"/>
          <w:szCs w:val="34"/>
          <w:vertAlign w:val="superscript"/>
        </w:rPr>
        <w:t>st</w:t>
      </w:r>
      <w:r w:rsidR="00F90AAF">
        <w:rPr>
          <w:rFonts w:asciiTheme="majorHAnsi" w:hAnsiTheme="majorHAnsi" w:cstheme="majorHAnsi"/>
          <w:b/>
          <w:sz w:val="34"/>
          <w:szCs w:val="34"/>
        </w:rPr>
        <w:t xml:space="preserve"> </w:t>
      </w:r>
      <w:r w:rsidR="00BE37BF" w:rsidRPr="007A36F3">
        <w:rPr>
          <w:rFonts w:asciiTheme="majorHAnsi" w:hAnsiTheme="majorHAnsi" w:cstheme="majorHAnsi"/>
          <w:b/>
          <w:sz w:val="34"/>
          <w:szCs w:val="34"/>
        </w:rPr>
        <w:t>session</w:t>
      </w:r>
      <w:r w:rsidR="007F7529" w:rsidRPr="007A36F3">
        <w:rPr>
          <w:rFonts w:asciiTheme="majorHAnsi" w:hAnsiTheme="majorHAnsi" w:cstheme="majorHAnsi"/>
          <w:b/>
          <w:sz w:val="34"/>
          <w:szCs w:val="34"/>
        </w:rPr>
        <w:t>,</w:t>
      </w:r>
      <w:r w:rsidR="00BE37BF" w:rsidRPr="007A36F3">
        <w:rPr>
          <w:rFonts w:asciiTheme="majorHAnsi" w:hAnsiTheme="majorHAnsi" w:cstheme="majorHAnsi"/>
          <w:b/>
          <w:sz w:val="34"/>
          <w:szCs w:val="34"/>
        </w:rPr>
        <w:t xml:space="preserve"> </w:t>
      </w:r>
      <w:r w:rsidR="00F90AAF">
        <w:rPr>
          <w:rFonts w:asciiTheme="majorHAnsi" w:hAnsiTheme="majorHAnsi" w:cstheme="majorHAnsi"/>
          <w:b/>
          <w:sz w:val="34"/>
          <w:szCs w:val="34"/>
        </w:rPr>
        <w:t>March</w:t>
      </w:r>
      <w:r w:rsidR="00E4774B" w:rsidRPr="007A36F3">
        <w:rPr>
          <w:rFonts w:asciiTheme="majorHAnsi" w:hAnsiTheme="majorHAnsi" w:cstheme="majorHAnsi"/>
          <w:b/>
          <w:sz w:val="34"/>
          <w:szCs w:val="34"/>
        </w:rPr>
        <w:t>/</w:t>
      </w:r>
      <w:r w:rsidR="00F90AAF">
        <w:rPr>
          <w:rFonts w:asciiTheme="majorHAnsi" w:hAnsiTheme="majorHAnsi" w:cstheme="majorHAnsi"/>
          <w:b/>
          <w:sz w:val="34"/>
          <w:szCs w:val="34"/>
        </w:rPr>
        <w:t>April</w:t>
      </w:r>
      <w:r w:rsidR="00A53A7A" w:rsidRPr="007A36F3">
        <w:rPr>
          <w:rFonts w:asciiTheme="majorHAnsi" w:hAnsiTheme="majorHAnsi" w:cstheme="majorHAnsi"/>
          <w:b/>
          <w:sz w:val="34"/>
          <w:szCs w:val="34"/>
        </w:rPr>
        <w:t xml:space="preserve"> 201</w:t>
      </w:r>
      <w:r w:rsidR="00F90AAF">
        <w:rPr>
          <w:rFonts w:asciiTheme="majorHAnsi" w:hAnsiTheme="majorHAnsi" w:cstheme="majorHAnsi"/>
          <w:b/>
          <w:sz w:val="34"/>
          <w:szCs w:val="34"/>
        </w:rPr>
        <w:t>9</w:t>
      </w:r>
    </w:p>
    <w:p w14:paraId="4508A740" w14:textId="539130B4" w:rsidR="00767639" w:rsidRDefault="00767639" w:rsidP="007F7529">
      <w:pPr>
        <w:spacing w:after="120"/>
        <w:rPr>
          <w:rFonts w:asciiTheme="majorHAnsi" w:hAnsiTheme="majorHAnsi" w:cstheme="majorHAnsi"/>
        </w:rPr>
      </w:pPr>
      <w:r w:rsidRPr="007A36F3">
        <w:rPr>
          <w:rFonts w:asciiTheme="majorHAnsi" w:hAnsiTheme="majorHAnsi" w:cstheme="majorHAnsi"/>
        </w:rPr>
        <w:t xml:space="preserve">From </w:t>
      </w:r>
      <w:r w:rsidR="00A53A7A" w:rsidRPr="007A36F3">
        <w:rPr>
          <w:rFonts w:asciiTheme="majorHAnsi" w:hAnsiTheme="majorHAnsi" w:cstheme="majorHAnsi"/>
        </w:rPr>
        <w:t>the</w:t>
      </w:r>
      <w:r w:rsidR="005B5315" w:rsidRPr="007A36F3">
        <w:rPr>
          <w:rFonts w:asciiTheme="majorHAnsi" w:hAnsiTheme="majorHAnsi" w:cstheme="majorHAnsi"/>
        </w:rPr>
        <w:t xml:space="preserve"> </w:t>
      </w:r>
      <w:r w:rsidRPr="007A36F3">
        <w:rPr>
          <w:rFonts w:asciiTheme="majorHAnsi" w:hAnsiTheme="majorHAnsi" w:cstheme="majorHAnsi"/>
        </w:rPr>
        <w:t>Global Initiative</w:t>
      </w:r>
      <w:r w:rsidR="00633745" w:rsidRPr="007A36F3">
        <w:rPr>
          <w:rFonts w:asciiTheme="majorHAnsi" w:hAnsiTheme="majorHAnsi" w:cstheme="majorHAnsi"/>
        </w:rPr>
        <w:t xml:space="preserve"> to End All Corporal Punishment </w:t>
      </w:r>
      <w:r w:rsidR="00333E06">
        <w:rPr>
          <w:rFonts w:asciiTheme="majorHAnsi" w:hAnsiTheme="majorHAnsi" w:cstheme="majorHAnsi"/>
        </w:rPr>
        <w:t>o</w:t>
      </w:r>
      <w:r w:rsidR="00633745" w:rsidRPr="007A36F3">
        <w:rPr>
          <w:rFonts w:asciiTheme="majorHAnsi" w:hAnsiTheme="majorHAnsi" w:cstheme="majorHAnsi"/>
        </w:rPr>
        <w:t>f Children</w:t>
      </w:r>
      <w:r w:rsidR="004A1897" w:rsidRPr="007A36F3">
        <w:rPr>
          <w:rFonts w:asciiTheme="majorHAnsi" w:hAnsiTheme="majorHAnsi" w:cstheme="majorHAnsi"/>
        </w:rPr>
        <w:t xml:space="preserve">, </w:t>
      </w:r>
      <w:r w:rsidR="00E6711B">
        <w:rPr>
          <w:rFonts w:asciiTheme="majorHAnsi" w:hAnsiTheme="majorHAnsi" w:cstheme="majorHAnsi"/>
        </w:rPr>
        <w:t>February</w:t>
      </w:r>
      <w:r w:rsidR="004A1897" w:rsidRPr="007A36F3">
        <w:rPr>
          <w:rFonts w:asciiTheme="majorHAnsi" w:hAnsiTheme="majorHAnsi" w:cstheme="majorHAnsi"/>
        </w:rPr>
        <w:t xml:space="preserve"> 201</w:t>
      </w:r>
      <w:r w:rsidR="00F90AAF">
        <w:rPr>
          <w:rFonts w:asciiTheme="majorHAnsi" w:hAnsiTheme="majorHAnsi" w:cstheme="majorHAnsi"/>
        </w:rPr>
        <w:t>9</w:t>
      </w:r>
      <w:r w:rsidR="00633745" w:rsidRPr="007A36F3">
        <w:rPr>
          <w:rFonts w:asciiTheme="majorHAnsi" w:hAnsiTheme="majorHAnsi" w:cstheme="majorHAnsi"/>
        </w:rPr>
        <w:t xml:space="preserve"> </w:t>
      </w:r>
      <w:r w:rsidR="00BE37BF" w:rsidRPr="007A36F3">
        <w:rPr>
          <w:rFonts w:asciiTheme="majorHAnsi" w:hAnsiTheme="majorHAnsi" w:cstheme="majorHAnsi"/>
        </w:rPr>
        <w:br/>
      </w:r>
    </w:p>
    <w:p w14:paraId="71FAB266" w14:textId="77777777" w:rsidR="00333E06" w:rsidRPr="007A36F3" w:rsidRDefault="00333E06" w:rsidP="007F7529">
      <w:pPr>
        <w:spacing w:after="120"/>
        <w:rPr>
          <w:rFonts w:asciiTheme="majorHAnsi" w:hAnsiTheme="majorHAnsi" w:cstheme="majorHAnsi"/>
        </w:rPr>
      </w:pPr>
    </w:p>
    <w:p w14:paraId="78052E85" w14:textId="33415951" w:rsidR="004D7A67" w:rsidRPr="007A36F3" w:rsidRDefault="00142366" w:rsidP="00716B5D">
      <w:pPr>
        <w:spacing w:after="120"/>
        <w:rPr>
          <w:rFonts w:asciiTheme="majorHAnsi" w:hAnsiTheme="majorHAnsi" w:cstheme="majorHAnsi"/>
          <w:b/>
          <w:sz w:val="26"/>
          <w:szCs w:val="26"/>
        </w:rPr>
      </w:pPr>
      <w:r w:rsidRPr="007A36F3">
        <w:rPr>
          <w:rFonts w:asciiTheme="majorHAnsi" w:hAnsiTheme="majorHAnsi" w:cstheme="majorHAnsi"/>
          <w:b/>
          <w:sz w:val="26"/>
          <w:szCs w:val="26"/>
        </w:rPr>
        <w:t xml:space="preserve">(a) </w:t>
      </w:r>
      <w:r w:rsidR="00716B5D" w:rsidRPr="007A36F3">
        <w:rPr>
          <w:rFonts w:asciiTheme="majorHAnsi" w:hAnsiTheme="majorHAnsi" w:cstheme="majorHAnsi"/>
          <w:b/>
          <w:sz w:val="26"/>
          <w:szCs w:val="26"/>
        </w:rPr>
        <w:t>About the Global Initiative</w:t>
      </w:r>
      <w:r w:rsidR="00106569" w:rsidRPr="007A36F3">
        <w:rPr>
          <w:rFonts w:asciiTheme="majorHAnsi" w:hAnsiTheme="majorHAnsi" w:cstheme="majorHAnsi"/>
          <w:b/>
          <w:sz w:val="26"/>
          <w:szCs w:val="26"/>
        </w:rPr>
        <w:t xml:space="preserve"> to End All Corporal Punishment of Children</w:t>
      </w:r>
    </w:p>
    <w:p w14:paraId="3190CD76" w14:textId="78DB8F29" w:rsidR="00716B5D" w:rsidRPr="007A36F3" w:rsidRDefault="00833827" w:rsidP="00716B5D">
      <w:pPr>
        <w:spacing w:after="120"/>
        <w:rPr>
          <w:rFonts w:asciiTheme="majorHAnsi" w:hAnsiTheme="majorHAnsi" w:cstheme="majorHAnsi"/>
        </w:rPr>
      </w:pPr>
      <w:r w:rsidRPr="007A36F3">
        <w:rPr>
          <w:rFonts w:asciiTheme="majorHAnsi" w:hAnsiTheme="majorHAnsi" w:cstheme="majorHAnsi"/>
        </w:rPr>
        <w:t xml:space="preserve">1. </w:t>
      </w:r>
      <w:r w:rsidR="00716B5D" w:rsidRPr="007A36F3">
        <w:rPr>
          <w:rFonts w:asciiTheme="majorHAnsi" w:hAnsiTheme="majorHAnsi" w:cstheme="majorHAnsi"/>
        </w:rPr>
        <w:t>The Global Initiative (</w:t>
      </w:r>
      <w:hyperlink r:id="rId13" w:history="1">
        <w:r w:rsidR="00716B5D" w:rsidRPr="006C5ECF">
          <w:rPr>
            <w:rStyle w:val="Hyperlink"/>
            <w:rFonts w:asciiTheme="majorHAnsi" w:hAnsiTheme="majorHAnsi" w:cstheme="majorHAnsi"/>
            <w:color w:val="0096A3"/>
          </w:rPr>
          <w:t>www.endcorporalpunishment.org</w:t>
        </w:r>
        <w:r w:rsidR="00716B5D" w:rsidRPr="006C5ECF">
          <w:rPr>
            <w:rStyle w:val="Hyperlink"/>
            <w:rFonts w:asciiTheme="majorHAnsi" w:hAnsiTheme="majorHAnsi" w:cstheme="majorHAnsi"/>
            <w:color w:val="auto"/>
            <w:u w:val="none"/>
          </w:rPr>
          <w:t>)</w:t>
        </w:r>
      </w:hyperlink>
      <w:r w:rsidR="00716B5D" w:rsidRPr="007A36F3">
        <w:rPr>
          <w:rFonts w:asciiTheme="majorHAnsi" w:hAnsiTheme="majorHAnsi" w:cstheme="majorHAnsi"/>
        </w:rPr>
        <w:t xml:space="preserve"> promotes universal prohibition and elimination of corporal punishment in fulfilment of states’ obligations under the UN Convention on the Rights of the Child and other international</w:t>
      </w:r>
      <w:r w:rsidR="00142366" w:rsidRPr="007A36F3">
        <w:rPr>
          <w:rFonts w:asciiTheme="majorHAnsi" w:hAnsiTheme="majorHAnsi" w:cstheme="majorHAnsi"/>
        </w:rPr>
        <w:t xml:space="preserve"> treaties. Our aims are supported by UNICEF, UNESCO, human rights institutions and international and national NGOs. Since 2002, the Global Initiative has regularly briefed the Committee on the Rights of the Child on this issue, and since 2004 has similarly briefed the Committee Against Torture, the Committee on the Elimination of Discrimination Against Women, the Committee on Economic, Social and Cultural Rights, the Human Rights Committee and the Human Rights Council; we have briefed the Committee on the Rights of Persons with Disabilities since the beginning of its work.</w:t>
      </w:r>
    </w:p>
    <w:p w14:paraId="08616AC9" w14:textId="5B04203E" w:rsidR="00716B5D" w:rsidRPr="007A36F3" w:rsidRDefault="00716B5D" w:rsidP="00716B5D">
      <w:pPr>
        <w:spacing w:after="120"/>
        <w:rPr>
          <w:rFonts w:asciiTheme="majorHAnsi" w:hAnsiTheme="majorHAnsi" w:cstheme="majorHAnsi"/>
        </w:rPr>
      </w:pPr>
    </w:p>
    <w:p w14:paraId="02EFC191" w14:textId="49D05158" w:rsidR="00142366" w:rsidRPr="007A36F3" w:rsidRDefault="00142366" w:rsidP="00716B5D">
      <w:pPr>
        <w:spacing w:after="120"/>
        <w:rPr>
          <w:rFonts w:asciiTheme="majorHAnsi" w:hAnsiTheme="majorHAnsi" w:cstheme="majorHAnsi"/>
          <w:b/>
          <w:sz w:val="26"/>
          <w:szCs w:val="26"/>
        </w:rPr>
      </w:pPr>
      <w:r w:rsidRPr="007A36F3">
        <w:rPr>
          <w:rFonts w:asciiTheme="majorHAnsi" w:hAnsiTheme="majorHAnsi" w:cstheme="majorHAnsi"/>
          <w:b/>
          <w:sz w:val="26"/>
          <w:szCs w:val="26"/>
        </w:rPr>
        <w:t xml:space="preserve">(b) </w:t>
      </w:r>
      <w:r w:rsidR="00106569" w:rsidRPr="007A36F3">
        <w:rPr>
          <w:rFonts w:asciiTheme="majorHAnsi" w:hAnsiTheme="majorHAnsi" w:cstheme="majorHAnsi"/>
          <w:b/>
          <w:sz w:val="26"/>
          <w:szCs w:val="26"/>
        </w:rPr>
        <w:t>S</w:t>
      </w:r>
      <w:r w:rsidRPr="007A36F3">
        <w:rPr>
          <w:rFonts w:asciiTheme="majorHAnsi" w:hAnsiTheme="majorHAnsi" w:cstheme="majorHAnsi"/>
          <w:b/>
          <w:sz w:val="26"/>
          <w:szCs w:val="26"/>
        </w:rPr>
        <w:t>ummary</w:t>
      </w:r>
    </w:p>
    <w:p w14:paraId="5915D402" w14:textId="19C4621E" w:rsidR="00F00EFD" w:rsidRPr="00E819CB" w:rsidRDefault="00826CD2" w:rsidP="00F00EFD">
      <w:pPr>
        <w:spacing w:after="120"/>
        <w:rPr>
          <w:rFonts w:asciiTheme="majorHAnsi" w:hAnsiTheme="majorHAnsi" w:cstheme="majorHAnsi"/>
          <w:b/>
        </w:rPr>
      </w:pPr>
      <w:r w:rsidRPr="00C575FA">
        <w:rPr>
          <w:rFonts w:asciiTheme="majorHAnsi" w:hAnsiTheme="majorHAnsi" w:cstheme="majorHAnsi"/>
        </w:rPr>
        <w:t>2</w:t>
      </w:r>
      <w:r w:rsidR="00F00EFD" w:rsidRPr="00C575FA">
        <w:rPr>
          <w:rFonts w:asciiTheme="majorHAnsi" w:hAnsiTheme="majorHAnsi" w:cstheme="majorHAnsi"/>
        </w:rPr>
        <w:t xml:space="preserve">. </w:t>
      </w:r>
      <w:r w:rsidR="00790DCC">
        <w:rPr>
          <w:rFonts w:asciiTheme="majorHAnsi" w:hAnsiTheme="majorHAnsi" w:cstheme="majorHAnsi"/>
        </w:rPr>
        <w:t xml:space="preserve">Corporal punishment </w:t>
      </w:r>
      <w:r w:rsidR="00790DCC" w:rsidRPr="00790DCC">
        <w:rPr>
          <w:rFonts w:asciiTheme="majorHAnsi" w:hAnsiTheme="majorHAnsi" w:cstheme="majorHAnsi"/>
        </w:rPr>
        <w:t>of children in the Cook Islands is unlawful in educational day care, schools and as a sentence fo</w:t>
      </w:r>
      <w:r w:rsidR="00790DCC">
        <w:rPr>
          <w:rFonts w:asciiTheme="majorHAnsi" w:hAnsiTheme="majorHAnsi" w:cstheme="majorHAnsi"/>
        </w:rPr>
        <w:t>r a crime</w:t>
      </w:r>
      <w:r w:rsidR="00CF2FBD" w:rsidRPr="00CF2FBD">
        <w:rPr>
          <w:rFonts w:asciiTheme="majorHAnsi" w:hAnsiTheme="majorHAnsi" w:cstheme="majorHAnsi"/>
        </w:rPr>
        <w:t xml:space="preserve"> but </w:t>
      </w:r>
      <w:r w:rsidR="00F00EFD" w:rsidRPr="00C575FA">
        <w:rPr>
          <w:rFonts w:asciiTheme="majorHAnsi" w:hAnsiTheme="majorHAnsi" w:cstheme="majorHAnsi"/>
        </w:rPr>
        <w:t xml:space="preserve">is not yet prohibited </w:t>
      </w:r>
      <w:r w:rsidR="00790DCC" w:rsidRPr="00790DCC">
        <w:rPr>
          <w:rFonts w:asciiTheme="majorHAnsi" w:hAnsiTheme="majorHAnsi" w:cstheme="majorHAnsi"/>
        </w:rPr>
        <w:t>in the home, alternative care settings, non-educational day care settings and in penal institutions</w:t>
      </w:r>
      <w:r w:rsidR="00CD12D5" w:rsidRPr="00C575FA">
        <w:rPr>
          <w:rFonts w:asciiTheme="majorHAnsi" w:hAnsiTheme="majorHAnsi" w:cstheme="majorHAnsi"/>
        </w:rPr>
        <w:t>,</w:t>
      </w:r>
      <w:r w:rsidR="00F00EFD" w:rsidRPr="00C575FA">
        <w:rPr>
          <w:rFonts w:asciiTheme="majorHAnsi" w:hAnsiTheme="majorHAnsi" w:cstheme="majorHAnsi"/>
        </w:rPr>
        <w:t xml:space="preserve"> in violation of the fundamental right of all children to protection from corporal punishment and other cruel or degrading forms of punishment. </w:t>
      </w:r>
    </w:p>
    <w:p w14:paraId="79D69036" w14:textId="0106BE1F" w:rsidR="004D7A67" w:rsidRPr="007A36F3" w:rsidRDefault="00826CD2" w:rsidP="007A21C3">
      <w:pPr>
        <w:spacing w:after="120"/>
        <w:rPr>
          <w:rFonts w:asciiTheme="majorHAnsi" w:hAnsiTheme="majorHAnsi" w:cstheme="majorHAnsi"/>
        </w:rPr>
      </w:pPr>
      <w:r w:rsidRPr="007A36F3">
        <w:rPr>
          <w:rFonts w:asciiTheme="majorHAnsi" w:hAnsiTheme="majorHAnsi" w:cstheme="majorHAnsi"/>
        </w:rPr>
        <w:lastRenderedPageBreak/>
        <w:t>3</w:t>
      </w:r>
      <w:r w:rsidR="00833827" w:rsidRPr="007A36F3">
        <w:rPr>
          <w:rFonts w:asciiTheme="majorHAnsi" w:hAnsiTheme="majorHAnsi" w:cstheme="majorHAnsi"/>
        </w:rPr>
        <w:t xml:space="preserve">. </w:t>
      </w:r>
      <w:r w:rsidR="00181FAC" w:rsidRPr="007A36F3">
        <w:rPr>
          <w:rFonts w:asciiTheme="majorHAnsi" w:hAnsiTheme="majorHAnsi" w:cstheme="majorHAnsi"/>
        </w:rPr>
        <w:t xml:space="preserve">With reference to </w:t>
      </w:r>
      <w:r w:rsidR="00181FAC" w:rsidRPr="007A36F3">
        <w:rPr>
          <w:rFonts w:asciiTheme="majorHAnsi" w:hAnsiTheme="majorHAnsi" w:cstheme="majorHAnsi"/>
          <w:b/>
        </w:rPr>
        <w:t>articles 7, 15, 16 and 17</w:t>
      </w:r>
      <w:r w:rsidR="00181FAC" w:rsidRPr="007A36F3">
        <w:rPr>
          <w:rFonts w:asciiTheme="majorHAnsi" w:hAnsiTheme="majorHAnsi" w:cstheme="majorHAnsi"/>
        </w:rPr>
        <w:t xml:space="preserve"> of the Convention on the Rights of Persons with Disabilities, and i</w:t>
      </w:r>
      <w:r w:rsidR="004D7A67" w:rsidRPr="007A36F3">
        <w:rPr>
          <w:rFonts w:asciiTheme="majorHAnsi" w:hAnsiTheme="majorHAnsi" w:cstheme="majorHAnsi"/>
        </w:rPr>
        <w:t>n light of the particular vulnerability of children with disabilities to</w:t>
      </w:r>
      <w:r w:rsidR="00181FAC" w:rsidRPr="007A36F3">
        <w:rPr>
          <w:rFonts w:asciiTheme="majorHAnsi" w:hAnsiTheme="majorHAnsi" w:cstheme="majorHAnsi"/>
        </w:rPr>
        <w:t xml:space="preserve"> corporal punishment by adults, </w:t>
      </w:r>
      <w:r w:rsidR="004D7A67" w:rsidRPr="007A36F3">
        <w:rPr>
          <w:rFonts w:asciiTheme="majorHAnsi" w:hAnsiTheme="majorHAnsi" w:cstheme="majorHAnsi"/>
        </w:rPr>
        <w:t>the jurisp</w:t>
      </w:r>
      <w:r w:rsidR="00181FAC" w:rsidRPr="007A36F3">
        <w:rPr>
          <w:rFonts w:asciiTheme="majorHAnsi" w:hAnsiTheme="majorHAnsi" w:cstheme="majorHAnsi"/>
        </w:rPr>
        <w:t>rudence of the UN treaty bodies</w:t>
      </w:r>
      <w:r w:rsidR="00E4774B" w:rsidRPr="007A36F3">
        <w:rPr>
          <w:rFonts w:asciiTheme="majorHAnsi" w:hAnsiTheme="majorHAnsi" w:cstheme="majorHAnsi"/>
        </w:rPr>
        <w:t>,</w:t>
      </w:r>
      <w:r w:rsidR="004D7A67" w:rsidRPr="007A36F3">
        <w:rPr>
          <w:rFonts w:asciiTheme="majorHAnsi" w:hAnsiTheme="majorHAnsi" w:cstheme="majorHAnsi"/>
        </w:rPr>
        <w:t xml:space="preserve"> the </w:t>
      </w:r>
      <w:r w:rsidR="00106569" w:rsidRPr="007A36F3">
        <w:rPr>
          <w:rFonts w:asciiTheme="majorHAnsi" w:hAnsiTheme="majorHAnsi" w:cstheme="majorHAnsi"/>
        </w:rPr>
        <w:t>emphasis on</w:t>
      </w:r>
      <w:r w:rsidR="004D7A67" w:rsidRPr="007A36F3">
        <w:rPr>
          <w:rFonts w:asciiTheme="majorHAnsi" w:hAnsiTheme="majorHAnsi" w:cstheme="majorHAnsi"/>
        </w:rPr>
        <w:t xml:space="preserve"> eradicating this form of violence given by the UN Secretary General’s Study on Violence against Children</w:t>
      </w:r>
      <w:r w:rsidR="00E4774B" w:rsidRPr="007A36F3">
        <w:rPr>
          <w:rFonts w:asciiTheme="majorHAnsi" w:hAnsiTheme="majorHAnsi" w:cstheme="majorHAnsi"/>
        </w:rPr>
        <w:t xml:space="preserve"> and </w:t>
      </w:r>
      <w:r w:rsidR="00106569" w:rsidRPr="007A36F3">
        <w:rPr>
          <w:rFonts w:asciiTheme="majorHAnsi" w:hAnsiTheme="majorHAnsi" w:cstheme="majorHAnsi"/>
        </w:rPr>
        <w:t xml:space="preserve">the importance of the issue to achieving target 16.2 on ending violence against children in the 2030 Sustainable Development Goals, </w:t>
      </w:r>
      <w:r w:rsidR="004D7A67" w:rsidRPr="007A36F3">
        <w:rPr>
          <w:rFonts w:asciiTheme="majorHAnsi" w:hAnsiTheme="majorHAnsi" w:cstheme="majorHAnsi"/>
        </w:rPr>
        <w:t>w</w:t>
      </w:r>
      <w:r w:rsidR="004D7A67" w:rsidRPr="007A36F3">
        <w:rPr>
          <w:rFonts w:asciiTheme="majorHAnsi" w:hAnsiTheme="majorHAnsi" w:cstheme="majorHAnsi"/>
          <w:iCs/>
        </w:rPr>
        <w:t>e hope the Committee on the Rights of Persons with Disabilities will:</w:t>
      </w:r>
    </w:p>
    <w:p w14:paraId="7B48E400" w14:textId="03820F39" w:rsidR="007F7529" w:rsidRPr="00466A97" w:rsidRDefault="007F7529" w:rsidP="00964714">
      <w:pPr>
        <w:numPr>
          <w:ilvl w:val="0"/>
          <w:numId w:val="6"/>
        </w:numPr>
        <w:spacing w:after="120"/>
        <w:rPr>
          <w:rFonts w:asciiTheme="majorHAnsi" w:hAnsiTheme="majorHAnsi" w:cstheme="majorHAnsi"/>
          <w:iCs/>
        </w:rPr>
      </w:pPr>
      <w:r w:rsidRPr="007A36F3">
        <w:rPr>
          <w:rFonts w:asciiTheme="majorHAnsi" w:hAnsiTheme="majorHAnsi" w:cstheme="majorHAnsi"/>
          <w:iCs/>
        </w:rPr>
        <w:t>include the issue of cor</w:t>
      </w:r>
      <w:r w:rsidRPr="00466A97">
        <w:rPr>
          <w:rFonts w:asciiTheme="majorHAnsi" w:hAnsiTheme="majorHAnsi" w:cstheme="majorHAnsi"/>
          <w:iCs/>
        </w:rPr>
        <w:t>poral punishment in its List of Issues</w:t>
      </w:r>
      <w:r w:rsidR="00636AA7" w:rsidRPr="00466A97">
        <w:rPr>
          <w:rFonts w:asciiTheme="majorHAnsi" w:hAnsiTheme="majorHAnsi" w:cstheme="majorHAnsi"/>
          <w:iCs/>
        </w:rPr>
        <w:t xml:space="preserve"> Prior to Reporting</w:t>
      </w:r>
      <w:r w:rsidRPr="00466A97">
        <w:rPr>
          <w:rFonts w:asciiTheme="majorHAnsi" w:hAnsiTheme="majorHAnsi" w:cstheme="majorHAnsi"/>
          <w:iCs/>
        </w:rPr>
        <w:t xml:space="preserve"> for </w:t>
      </w:r>
      <w:r w:rsidR="00C513B1">
        <w:rPr>
          <w:rFonts w:asciiTheme="majorHAnsi" w:hAnsiTheme="majorHAnsi" w:cstheme="majorHAnsi"/>
          <w:iCs/>
        </w:rPr>
        <w:t xml:space="preserve">the </w:t>
      </w:r>
      <w:r w:rsidR="00964714">
        <w:rPr>
          <w:rFonts w:asciiTheme="majorHAnsi" w:hAnsiTheme="majorHAnsi" w:cstheme="majorHAnsi"/>
          <w:iCs/>
        </w:rPr>
        <w:t>Cook Islands</w:t>
      </w:r>
      <w:r w:rsidRPr="00466A97">
        <w:rPr>
          <w:rFonts w:asciiTheme="majorHAnsi" w:hAnsiTheme="majorHAnsi" w:cstheme="majorHAnsi"/>
          <w:iCs/>
        </w:rPr>
        <w:t>, in particular asking</w:t>
      </w:r>
      <w:r w:rsidR="00DC20AE" w:rsidRPr="00466A97">
        <w:rPr>
          <w:rFonts w:asciiTheme="majorHAnsi" w:hAnsiTheme="majorHAnsi" w:cstheme="majorHAnsi"/>
          <w:iCs/>
        </w:rPr>
        <w:t>:</w:t>
      </w:r>
      <w:r w:rsidRPr="00466A97">
        <w:rPr>
          <w:rFonts w:asciiTheme="majorHAnsi" w:hAnsiTheme="majorHAnsi" w:cstheme="majorHAnsi"/>
          <w:iCs/>
        </w:rPr>
        <w:t xml:space="preserve"> </w:t>
      </w:r>
      <w:r w:rsidR="00DC20AE" w:rsidRPr="00466A97">
        <w:rPr>
          <w:rFonts w:asciiTheme="majorHAnsi" w:hAnsiTheme="majorHAnsi" w:cstheme="majorHAnsi"/>
          <w:iCs/>
        </w:rPr>
        <w:t>“</w:t>
      </w:r>
      <w:r w:rsidR="00C575FA">
        <w:rPr>
          <w:rFonts w:asciiTheme="majorHAnsi" w:hAnsiTheme="majorHAnsi" w:cstheme="majorHAnsi"/>
          <w:b/>
          <w:iCs/>
        </w:rPr>
        <w:t xml:space="preserve">what steps </w:t>
      </w:r>
      <w:r w:rsidR="00365B72">
        <w:rPr>
          <w:rFonts w:asciiTheme="majorHAnsi" w:hAnsiTheme="majorHAnsi" w:cstheme="majorHAnsi"/>
          <w:b/>
          <w:iCs/>
        </w:rPr>
        <w:t>are</w:t>
      </w:r>
      <w:r w:rsidR="00C575FA">
        <w:rPr>
          <w:rFonts w:asciiTheme="majorHAnsi" w:hAnsiTheme="majorHAnsi" w:cstheme="majorHAnsi"/>
          <w:b/>
          <w:iCs/>
        </w:rPr>
        <w:t xml:space="preserve"> being taken to </w:t>
      </w:r>
      <w:r w:rsidR="00964714">
        <w:rPr>
          <w:rFonts w:asciiTheme="majorHAnsi" w:hAnsiTheme="majorHAnsi" w:cstheme="majorHAnsi"/>
          <w:b/>
          <w:iCs/>
        </w:rPr>
        <w:t>amend the</w:t>
      </w:r>
      <w:r w:rsidR="00964714" w:rsidRPr="00964714">
        <w:t xml:space="preserve"> </w:t>
      </w:r>
      <w:r w:rsidR="00964714" w:rsidRPr="00964714">
        <w:rPr>
          <w:rFonts w:asciiTheme="majorHAnsi" w:hAnsiTheme="majorHAnsi" w:cstheme="majorHAnsi"/>
          <w:b/>
          <w:iCs/>
        </w:rPr>
        <w:t xml:space="preserve">Crimes Bill 2017 </w:t>
      </w:r>
      <w:r w:rsidR="00964714">
        <w:rPr>
          <w:rFonts w:asciiTheme="majorHAnsi" w:hAnsiTheme="majorHAnsi" w:cstheme="majorHAnsi"/>
          <w:b/>
          <w:iCs/>
        </w:rPr>
        <w:t xml:space="preserve">to remove the provision allowing the </w:t>
      </w:r>
      <w:r w:rsidR="00964714" w:rsidRPr="00964714">
        <w:rPr>
          <w:rFonts w:asciiTheme="majorHAnsi" w:hAnsiTheme="majorHAnsi" w:cstheme="majorHAnsi"/>
          <w:b/>
          <w:iCs/>
        </w:rPr>
        <w:t xml:space="preserve">“lawful correction of a child” </w:t>
      </w:r>
      <w:r w:rsidR="00964714">
        <w:rPr>
          <w:rFonts w:asciiTheme="majorHAnsi" w:hAnsiTheme="majorHAnsi" w:cstheme="majorHAnsi"/>
          <w:b/>
          <w:iCs/>
        </w:rPr>
        <w:t>and insert an explicit prohibition of all corporal punishment of children</w:t>
      </w:r>
      <w:r w:rsidR="002A0EFD">
        <w:rPr>
          <w:rFonts w:asciiTheme="majorHAnsi" w:hAnsiTheme="majorHAnsi" w:cstheme="majorHAnsi"/>
          <w:b/>
          <w:iCs/>
        </w:rPr>
        <w:t>?</w:t>
      </w:r>
      <w:r w:rsidR="00C575FA">
        <w:rPr>
          <w:rFonts w:asciiTheme="majorHAnsi" w:hAnsiTheme="majorHAnsi" w:cstheme="majorHAnsi"/>
          <w:b/>
          <w:iCs/>
        </w:rPr>
        <w:t>”</w:t>
      </w:r>
    </w:p>
    <w:p w14:paraId="2E512E2A" w14:textId="5732441E" w:rsidR="00106569" w:rsidRPr="007A36F3" w:rsidRDefault="00E4774B" w:rsidP="008D7C17">
      <w:pPr>
        <w:numPr>
          <w:ilvl w:val="0"/>
          <w:numId w:val="6"/>
        </w:numPr>
        <w:spacing w:after="120"/>
        <w:rPr>
          <w:rFonts w:asciiTheme="majorHAnsi" w:hAnsiTheme="majorHAnsi" w:cstheme="majorHAnsi"/>
          <w:b/>
          <w:sz w:val="26"/>
          <w:szCs w:val="26"/>
        </w:rPr>
      </w:pPr>
      <w:r w:rsidRPr="00466A97">
        <w:rPr>
          <w:rFonts w:asciiTheme="majorHAnsi" w:hAnsiTheme="majorHAnsi" w:cstheme="majorHAnsi"/>
          <w:iCs/>
        </w:rPr>
        <w:t xml:space="preserve">recommend to the Government of </w:t>
      </w:r>
      <w:r w:rsidR="00C513B1">
        <w:rPr>
          <w:rFonts w:asciiTheme="majorHAnsi" w:hAnsiTheme="majorHAnsi" w:cstheme="majorHAnsi"/>
          <w:iCs/>
        </w:rPr>
        <w:t xml:space="preserve">the </w:t>
      </w:r>
      <w:r w:rsidR="00821328">
        <w:rPr>
          <w:rFonts w:asciiTheme="majorHAnsi" w:hAnsiTheme="majorHAnsi" w:cstheme="majorHAnsi"/>
          <w:iCs/>
        </w:rPr>
        <w:t>Cook Islands</w:t>
      </w:r>
      <w:r w:rsidR="007F7529" w:rsidRPr="00466A97">
        <w:rPr>
          <w:rFonts w:asciiTheme="majorHAnsi" w:hAnsiTheme="majorHAnsi" w:cstheme="majorHAnsi"/>
          <w:iCs/>
        </w:rPr>
        <w:t xml:space="preserve">, in the Committee’s concluding observations on the </w:t>
      </w:r>
      <w:r w:rsidR="00734138">
        <w:rPr>
          <w:rFonts w:asciiTheme="majorHAnsi" w:hAnsiTheme="majorHAnsi" w:cstheme="majorHAnsi"/>
          <w:iCs/>
        </w:rPr>
        <w:t>second/</w:t>
      </w:r>
      <w:r w:rsidR="00826CD2" w:rsidRPr="00466A97">
        <w:rPr>
          <w:rFonts w:asciiTheme="majorHAnsi" w:hAnsiTheme="majorHAnsi" w:cstheme="majorHAnsi"/>
          <w:iCs/>
        </w:rPr>
        <w:t>third</w:t>
      </w:r>
      <w:r w:rsidR="00833827" w:rsidRPr="00466A97">
        <w:rPr>
          <w:rFonts w:asciiTheme="majorHAnsi" w:hAnsiTheme="majorHAnsi" w:cstheme="majorHAnsi"/>
          <w:iCs/>
        </w:rPr>
        <w:t xml:space="preserve"> report, that </w:t>
      </w:r>
      <w:r w:rsidR="00DC20AE" w:rsidRPr="00466A97">
        <w:rPr>
          <w:rFonts w:asciiTheme="majorHAnsi" w:hAnsiTheme="majorHAnsi" w:cstheme="majorHAnsi"/>
          <w:iCs/>
        </w:rPr>
        <w:t>“</w:t>
      </w:r>
      <w:r w:rsidR="00821328">
        <w:rPr>
          <w:rFonts w:asciiTheme="majorHAnsi" w:hAnsiTheme="majorHAnsi" w:cstheme="majorHAnsi"/>
          <w:b/>
          <w:iCs/>
        </w:rPr>
        <w:t>the Crimes Bill 2017</w:t>
      </w:r>
      <w:r w:rsidR="00460F41" w:rsidRPr="00466A97">
        <w:rPr>
          <w:rFonts w:asciiTheme="majorHAnsi" w:hAnsiTheme="majorHAnsi" w:cstheme="majorHAnsi"/>
          <w:b/>
          <w:iCs/>
        </w:rPr>
        <w:t xml:space="preserve"> </w:t>
      </w:r>
      <w:r w:rsidR="00833827" w:rsidRPr="00466A97">
        <w:rPr>
          <w:rFonts w:asciiTheme="majorHAnsi" w:hAnsiTheme="majorHAnsi" w:cstheme="majorHAnsi"/>
          <w:b/>
        </w:rPr>
        <w:t xml:space="preserve">is enacted to explicitly prohibit </w:t>
      </w:r>
      <w:r w:rsidR="001F0335">
        <w:rPr>
          <w:rFonts w:asciiTheme="majorHAnsi" w:hAnsiTheme="majorHAnsi" w:cstheme="majorHAnsi"/>
          <w:b/>
        </w:rPr>
        <w:t xml:space="preserve">all </w:t>
      </w:r>
      <w:r w:rsidR="00833827" w:rsidRPr="00466A97">
        <w:rPr>
          <w:rFonts w:asciiTheme="majorHAnsi" w:hAnsiTheme="majorHAnsi" w:cstheme="majorHAnsi"/>
          <w:b/>
        </w:rPr>
        <w:t>corporal punishment of children in all settings</w:t>
      </w:r>
      <w:r w:rsidR="001F0335">
        <w:rPr>
          <w:rFonts w:asciiTheme="majorHAnsi" w:hAnsiTheme="majorHAnsi" w:cstheme="majorHAnsi"/>
          <w:b/>
        </w:rPr>
        <w:t>, including th</w:t>
      </w:r>
      <w:r w:rsidR="00833827" w:rsidRPr="00466A97">
        <w:rPr>
          <w:rFonts w:asciiTheme="majorHAnsi" w:hAnsiTheme="majorHAnsi" w:cstheme="majorHAnsi"/>
          <w:b/>
        </w:rPr>
        <w:t>e</w:t>
      </w:r>
      <w:r w:rsidR="00A938DF">
        <w:rPr>
          <w:rFonts w:asciiTheme="majorHAnsi" w:hAnsiTheme="majorHAnsi" w:cstheme="majorHAnsi"/>
          <w:b/>
        </w:rPr>
        <w:t xml:space="preserve"> home</w:t>
      </w:r>
      <w:r w:rsidR="001F0335">
        <w:rPr>
          <w:rFonts w:asciiTheme="majorHAnsi" w:hAnsiTheme="majorHAnsi" w:cstheme="majorHAnsi"/>
          <w:b/>
        </w:rPr>
        <w:t>,</w:t>
      </w:r>
      <w:r w:rsidR="00833827" w:rsidRPr="00466A97">
        <w:rPr>
          <w:rFonts w:asciiTheme="majorHAnsi" w:hAnsiTheme="majorHAnsi" w:cstheme="majorHAnsi"/>
          <w:b/>
        </w:rPr>
        <w:t xml:space="preserve"> and that measures are put in place to ensure the law is properly implemented</w:t>
      </w:r>
      <w:r w:rsidR="00DC20AE" w:rsidRPr="00466A97">
        <w:rPr>
          <w:rFonts w:asciiTheme="majorHAnsi" w:hAnsiTheme="majorHAnsi" w:cstheme="majorHAnsi"/>
        </w:rPr>
        <w:t>”</w:t>
      </w:r>
      <w:r w:rsidR="00833827" w:rsidRPr="00466A97">
        <w:rPr>
          <w:rFonts w:asciiTheme="majorHAnsi" w:hAnsiTheme="majorHAnsi" w:cstheme="majorHAnsi"/>
        </w:rPr>
        <w:t>.</w:t>
      </w:r>
      <w:r w:rsidR="00106569" w:rsidRPr="007A36F3">
        <w:rPr>
          <w:rFonts w:asciiTheme="majorHAnsi" w:hAnsiTheme="majorHAnsi" w:cstheme="majorHAnsi"/>
          <w:b/>
          <w:sz w:val="26"/>
          <w:szCs w:val="26"/>
        </w:rPr>
        <w:br w:type="page"/>
      </w:r>
    </w:p>
    <w:p w14:paraId="1983D09B" w14:textId="28BE79BE" w:rsidR="007F7529" w:rsidRPr="007A36F3" w:rsidRDefault="007F7529" w:rsidP="007F7529">
      <w:pPr>
        <w:spacing w:after="120"/>
        <w:rPr>
          <w:rFonts w:asciiTheme="majorHAnsi" w:hAnsiTheme="majorHAnsi" w:cstheme="majorHAnsi"/>
          <w:b/>
          <w:sz w:val="26"/>
          <w:szCs w:val="26"/>
        </w:rPr>
      </w:pPr>
      <w:r w:rsidRPr="007A36F3">
        <w:rPr>
          <w:rFonts w:asciiTheme="majorHAnsi" w:hAnsiTheme="majorHAnsi" w:cstheme="majorHAnsi"/>
          <w:b/>
          <w:sz w:val="26"/>
          <w:szCs w:val="26"/>
        </w:rPr>
        <w:lastRenderedPageBreak/>
        <w:t>(c) Detailed briefing</w:t>
      </w:r>
    </w:p>
    <w:p w14:paraId="69A1F232" w14:textId="5815296A" w:rsidR="007F7529" w:rsidRPr="007A36F3" w:rsidRDefault="007F7529" w:rsidP="007F7529">
      <w:pPr>
        <w:spacing w:after="120"/>
        <w:rPr>
          <w:rFonts w:asciiTheme="majorHAnsi" w:hAnsiTheme="majorHAnsi" w:cstheme="majorHAnsi"/>
          <w:b/>
          <w:sz w:val="26"/>
          <w:szCs w:val="26"/>
        </w:rPr>
      </w:pPr>
      <w:r w:rsidRPr="007A36F3">
        <w:rPr>
          <w:rFonts w:asciiTheme="majorHAnsi" w:hAnsiTheme="majorHAnsi" w:cstheme="majorHAnsi"/>
          <w:b/>
          <w:sz w:val="26"/>
          <w:szCs w:val="26"/>
        </w:rPr>
        <w:t>The right of children with disabilities not to be subjected to corporal punishment</w:t>
      </w:r>
    </w:p>
    <w:p w14:paraId="6370E703" w14:textId="532DDE26" w:rsidR="007F7529" w:rsidRPr="007A36F3" w:rsidRDefault="00460197" w:rsidP="00E511FD">
      <w:pPr>
        <w:spacing w:after="120"/>
        <w:rPr>
          <w:rFonts w:asciiTheme="majorHAnsi" w:hAnsiTheme="majorHAnsi" w:cstheme="majorHAnsi"/>
        </w:rPr>
      </w:pPr>
      <w:r>
        <w:rPr>
          <w:rFonts w:asciiTheme="majorHAnsi" w:hAnsiTheme="majorHAnsi" w:cstheme="majorHAnsi"/>
        </w:rPr>
        <w:t>4</w:t>
      </w:r>
      <w:r w:rsidR="00E511FD" w:rsidRPr="007A36F3">
        <w:rPr>
          <w:rFonts w:asciiTheme="majorHAnsi" w:hAnsiTheme="majorHAnsi" w:cstheme="majorHAnsi"/>
        </w:rPr>
        <w:t xml:space="preserve">. </w:t>
      </w:r>
      <w:r w:rsidR="007F7529" w:rsidRPr="007A36F3">
        <w:rPr>
          <w:rFonts w:asciiTheme="majorHAnsi" w:hAnsiTheme="majorHAnsi" w:cstheme="majorHAnsi"/>
        </w:rPr>
        <w:t xml:space="preserve">The Convention on the Rights of Persons with Disabilities confirms that children with disabilities should enjoy all human rights and fundamental freedoms on an equal basis with other children (art. 7). The Convention also states that all persons have the rights to freedom from torture or cruel, inhuman or degrading treatment or punishment (art. 15), to freedom from exploitation, violence and abuse within and outside the home (art. 16) and to respect for their physical and mental integrity (art. 17). The jurisprudence of treaty monitoring bodies, led by the Committee on the Rights of the Child monitoring the Convention on the Rights of the Child, is clear that these rights put an obligation on states parties to prohibit and eliminate all corporal punishment of children, including within the family. </w:t>
      </w:r>
    </w:p>
    <w:p w14:paraId="7D5B40EB" w14:textId="2B83774B" w:rsidR="007F7529" w:rsidRPr="007A36F3" w:rsidRDefault="00460197" w:rsidP="00E511FD">
      <w:pPr>
        <w:spacing w:after="120"/>
        <w:rPr>
          <w:rFonts w:asciiTheme="majorHAnsi" w:hAnsiTheme="majorHAnsi" w:cstheme="majorHAnsi"/>
        </w:rPr>
      </w:pPr>
      <w:r>
        <w:rPr>
          <w:rFonts w:asciiTheme="majorHAnsi" w:hAnsiTheme="majorHAnsi" w:cstheme="majorHAnsi"/>
        </w:rPr>
        <w:t>5</w:t>
      </w:r>
      <w:r w:rsidR="00E511FD" w:rsidRPr="007A36F3">
        <w:rPr>
          <w:rFonts w:asciiTheme="majorHAnsi" w:hAnsiTheme="majorHAnsi" w:cstheme="majorHAnsi"/>
        </w:rPr>
        <w:t xml:space="preserve">. </w:t>
      </w:r>
      <w:r w:rsidR="007F7529" w:rsidRPr="007A36F3">
        <w:rPr>
          <w:rFonts w:asciiTheme="majorHAnsi" w:hAnsiTheme="majorHAnsi" w:cstheme="majorHAnsi"/>
        </w:rPr>
        <w:t>As confirmed in the UN Secretary General’s Study on Violence against Children, children with disabilities are particularly vulnerable to violence, including corporal punishment, and corporal punishment is a significant cause of impairment among children.</w:t>
      </w:r>
      <w:r w:rsidR="007F7529" w:rsidRPr="007A36F3">
        <w:rPr>
          <w:rStyle w:val="FootnoteReference"/>
          <w:rFonts w:asciiTheme="majorHAnsi" w:hAnsiTheme="majorHAnsi" w:cstheme="majorHAnsi"/>
        </w:rPr>
        <w:footnoteReference w:id="1"/>
      </w:r>
      <w:r w:rsidR="007F7529" w:rsidRPr="007A36F3">
        <w:rPr>
          <w:rFonts w:asciiTheme="majorHAnsi" w:hAnsiTheme="majorHAnsi" w:cstheme="majorHAnsi"/>
        </w:rPr>
        <w:t xml:space="preserve"> Yet the obligation to prohibit corporal punishment is frequently ignored or evaded by governments. The near universal acceptance of violence in childrearing together with deeply held views that parents and other adults have a “right” to physically punish children can challenge efforts to achieve prohibition. It also means that corporal punishment – at least to some degree – is not readily perceived as </w:t>
      </w:r>
      <w:r w:rsidR="00BC6C90" w:rsidRPr="007A36F3">
        <w:rPr>
          <w:rFonts w:asciiTheme="majorHAnsi" w:hAnsiTheme="majorHAnsi" w:cstheme="majorHAnsi"/>
        </w:rPr>
        <w:t>violence</w:t>
      </w:r>
      <w:r w:rsidR="007F7529" w:rsidRPr="007A36F3">
        <w:rPr>
          <w:rFonts w:asciiTheme="majorHAnsi" w:hAnsiTheme="majorHAnsi" w:cstheme="majorHAnsi"/>
        </w:rPr>
        <w:t xml:space="preserve"> in the same way as, for example, sexual and other socially unacceptable forms of </w:t>
      </w:r>
      <w:r w:rsidR="00E511FD" w:rsidRPr="007A36F3">
        <w:rPr>
          <w:rFonts w:asciiTheme="majorHAnsi" w:hAnsiTheme="majorHAnsi" w:cstheme="majorHAnsi"/>
        </w:rPr>
        <w:t>violence.</w:t>
      </w:r>
    </w:p>
    <w:p w14:paraId="111ED3CA" w14:textId="29B3171B" w:rsidR="005B31F1" w:rsidRPr="007A36F3" w:rsidRDefault="00460197" w:rsidP="00E511FD">
      <w:pPr>
        <w:spacing w:after="120"/>
        <w:rPr>
          <w:rFonts w:asciiTheme="majorHAnsi" w:hAnsiTheme="majorHAnsi" w:cstheme="majorHAnsi"/>
        </w:rPr>
      </w:pPr>
      <w:r>
        <w:rPr>
          <w:rFonts w:asciiTheme="majorHAnsi" w:hAnsiTheme="majorHAnsi" w:cstheme="majorHAnsi"/>
        </w:rPr>
        <w:t>6</w:t>
      </w:r>
      <w:r w:rsidR="00E511FD" w:rsidRPr="007A36F3">
        <w:rPr>
          <w:rFonts w:asciiTheme="majorHAnsi" w:hAnsiTheme="majorHAnsi" w:cstheme="majorHAnsi"/>
        </w:rPr>
        <w:t xml:space="preserve">. The newly adopted Sustainable Development Goals under the 2030 Agenda include target 16.2 on ending all forms of violence against children. Violent punishment is the </w:t>
      </w:r>
      <w:r w:rsidR="00E511FD" w:rsidRPr="007A36F3">
        <w:rPr>
          <w:rFonts w:asciiTheme="majorHAnsi" w:hAnsiTheme="majorHAnsi" w:cstheme="majorHAnsi"/>
        </w:rPr>
        <w:lastRenderedPageBreak/>
        <w:t xml:space="preserve">most common form of violence against children: ending it through the adoption and implementation of </w:t>
      </w:r>
      <w:r w:rsidR="00833827" w:rsidRPr="007A36F3">
        <w:rPr>
          <w:rFonts w:asciiTheme="majorHAnsi" w:hAnsiTheme="majorHAnsi" w:cstheme="majorHAnsi"/>
        </w:rPr>
        <w:t>legislation</w:t>
      </w:r>
      <w:r w:rsidR="00E511FD" w:rsidRPr="007A36F3">
        <w:rPr>
          <w:rFonts w:asciiTheme="majorHAnsi" w:hAnsiTheme="majorHAnsi" w:cstheme="majorHAnsi"/>
        </w:rPr>
        <w:t xml:space="preserve"> prohibiting it in all settings including the home is critical. </w:t>
      </w:r>
    </w:p>
    <w:p w14:paraId="7CCE9FC2" w14:textId="77777777" w:rsidR="007F7529" w:rsidRPr="007A36F3" w:rsidRDefault="007F7529" w:rsidP="007F7529">
      <w:pPr>
        <w:autoSpaceDE w:val="0"/>
        <w:autoSpaceDN w:val="0"/>
        <w:adjustRightInd w:val="0"/>
        <w:spacing w:after="120"/>
        <w:rPr>
          <w:rFonts w:asciiTheme="majorHAnsi" w:hAnsiTheme="majorHAnsi" w:cstheme="majorHAnsi"/>
          <w:b/>
          <w:sz w:val="26"/>
          <w:szCs w:val="26"/>
        </w:rPr>
      </w:pPr>
    </w:p>
    <w:p w14:paraId="1DD3CA84" w14:textId="7C9B0CAB" w:rsidR="007F7529" w:rsidRPr="007A36F3" w:rsidRDefault="00683188" w:rsidP="007F7529">
      <w:pPr>
        <w:pStyle w:val="Heading2"/>
        <w:spacing w:after="120"/>
        <w:rPr>
          <w:rFonts w:asciiTheme="majorHAnsi" w:hAnsiTheme="majorHAnsi" w:cstheme="majorHAnsi"/>
          <w:sz w:val="26"/>
          <w:szCs w:val="26"/>
          <w:lang w:val="en-GB"/>
        </w:rPr>
      </w:pPr>
      <w:r w:rsidRPr="007A36F3">
        <w:rPr>
          <w:rFonts w:asciiTheme="majorHAnsi" w:hAnsiTheme="majorHAnsi" w:cstheme="majorHAnsi"/>
          <w:sz w:val="26"/>
          <w:szCs w:val="26"/>
        </w:rPr>
        <w:t>The l</w:t>
      </w:r>
      <w:r w:rsidR="007F7529" w:rsidRPr="007A36F3">
        <w:rPr>
          <w:rFonts w:asciiTheme="majorHAnsi" w:hAnsiTheme="majorHAnsi" w:cstheme="majorHAnsi"/>
          <w:sz w:val="26"/>
          <w:szCs w:val="26"/>
        </w:rPr>
        <w:t xml:space="preserve">egality of corporal punishment of children with disabilities in </w:t>
      </w:r>
      <w:r w:rsidR="00E6711B">
        <w:rPr>
          <w:rFonts w:asciiTheme="majorHAnsi" w:hAnsiTheme="majorHAnsi" w:cstheme="majorHAnsi"/>
          <w:sz w:val="26"/>
          <w:szCs w:val="26"/>
          <w:lang w:val="en-GB"/>
        </w:rPr>
        <w:t xml:space="preserve">the </w:t>
      </w:r>
      <w:r w:rsidR="005A405D">
        <w:rPr>
          <w:rFonts w:asciiTheme="majorHAnsi" w:hAnsiTheme="majorHAnsi" w:cstheme="majorHAnsi"/>
          <w:sz w:val="26"/>
          <w:szCs w:val="26"/>
          <w:lang w:val="en-GB"/>
        </w:rPr>
        <w:t>Cook Islands</w:t>
      </w:r>
    </w:p>
    <w:p w14:paraId="2BE45A5A" w14:textId="7E9EEC97" w:rsidR="00E2216C" w:rsidRPr="00CF2FBD" w:rsidRDefault="00460197" w:rsidP="00CF2FBD">
      <w:pPr>
        <w:autoSpaceDE w:val="0"/>
        <w:autoSpaceDN w:val="0"/>
        <w:adjustRightInd w:val="0"/>
        <w:spacing w:after="120"/>
        <w:rPr>
          <w:rFonts w:asciiTheme="majorHAnsi" w:hAnsiTheme="majorHAnsi" w:cstheme="majorHAnsi"/>
        </w:rPr>
      </w:pPr>
      <w:r>
        <w:rPr>
          <w:rFonts w:asciiTheme="majorHAnsi" w:hAnsiTheme="majorHAnsi" w:cstheme="majorHAnsi"/>
        </w:rPr>
        <w:t>7</w:t>
      </w:r>
      <w:r w:rsidR="00BC6C90" w:rsidRPr="007A36F3">
        <w:rPr>
          <w:rFonts w:asciiTheme="majorHAnsi" w:hAnsiTheme="majorHAnsi" w:cstheme="majorHAnsi"/>
        </w:rPr>
        <w:t xml:space="preserve">. </w:t>
      </w:r>
      <w:r w:rsidR="00CF2FBD" w:rsidRPr="00CF2FBD">
        <w:rPr>
          <w:rFonts w:asciiTheme="majorHAnsi" w:hAnsiTheme="majorHAnsi" w:cstheme="majorHAnsi"/>
        </w:rPr>
        <w:t xml:space="preserve">Corporal punishment of children in the </w:t>
      </w:r>
      <w:r w:rsidR="005A405D">
        <w:rPr>
          <w:rFonts w:asciiTheme="majorHAnsi" w:hAnsiTheme="majorHAnsi" w:cstheme="majorHAnsi"/>
        </w:rPr>
        <w:t>Cook Islands</w:t>
      </w:r>
      <w:r w:rsidR="00CF2FBD" w:rsidRPr="00CF2FBD">
        <w:rPr>
          <w:rFonts w:asciiTheme="majorHAnsi" w:hAnsiTheme="majorHAnsi" w:cstheme="majorHAnsi"/>
        </w:rPr>
        <w:t xml:space="preserve"> is unlawful</w:t>
      </w:r>
      <w:r w:rsidR="005A405D">
        <w:rPr>
          <w:rFonts w:asciiTheme="majorHAnsi" w:hAnsiTheme="majorHAnsi" w:cstheme="majorHAnsi"/>
        </w:rPr>
        <w:t xml:space="preserve"> in</w:t>
      </w:r>
      <w:r w:rsidR="00CF2FBD" w:rsidRPr="00CF2FBD">
        <w:rPr>
          <w:rFonts w:asciiTheme="majorHAnsi" w:hAnsiTheme="majorHAnsi" w:cstheme="majorHAnsi"/>
        </w:rPr>
        <w:t xml:space="preserve"> </w:t>
      </w:r>
      <w:r w:rsidR="005A405D">
        <w:rPr>
          <w:rFonts w:asciiTheme="majorHAnsi" w:hAnsiTheme="majorHAnsi" w:cstheme="majorHAnsi"/>
        </w:rPr>
        <w:t>educational day care</w:t>
      </w:r>
      <w:r w:rsidR="00CF2FBD" w:rsidRPr="00CF2FBD">
        <w:rPr>
          <w:rFonts w:asciiTheme="majorHAnsi" w:hAnsiTheme="majorHAnsi" w:cstheme="majorHAnsi"/>
        </w:rPr>
        <w:t>, schools and</w:t>
      </w:r>
      <w:r w:rsidR="00CF2FBD">
        <w:rPr>
          <w:rFonts w:asciiTheme="majorHAnsi" w:hAnsiTheme="majorHAnsi" w:cstheme="majorHAnsi"/>
        </w:rPr>
        <w:t xml:space="preserve"> </w:t>
      </w:r>
      <w:r w:rsidR="005A405D">
        <w:rPr>
          <w:rFonts w:asciiTheme="majorHAnsi" w:hAnsiTheme="majorHAnsi" w:cstheme="majorHAnsi"/>
        </w:rPr>
        <w:t>as a sentence for a crime</w:t>
      </w:r>
      <w:r w:rsidR="00CF2FBD">
        <w:rPr>
          <w:rFonts w:asciiTheme="majorHAnsi" w:hAnsiTheme="majorHAnsi" w:cstheme="majorHAnsi"/>
        </w:rPr>
        <w:t xml:space="preserve"> but it is still lawful </w:t>
      </w:r>
      <w:r w:rsidR="00CF2FBD" w:rsidRPr="00CF2FBD">
        <w:rPr>
          <w:rFonts w:asciiTheme="majorHAnsi" w:hAnsiTheme="majorHAnsi" w:cstheme="majorHAnsi"/>
        </w:rPr>
        <w:t xml:space="preserve">in the home, alternative care </w:t>
      </w:r>
      <w:r w:rsidR="005A405D">
        <w:rPr>
          <w:rFonts w:asciiTheme="majorHAnsi" w:hAnsiTheme="majorHAnsi" w:cstheme="majorHAnsi"/>
        </w:rPr>
        <w:t xml:space="preserve">settings, </w:t>
      </w:r>
      <w:r w:rsidR="00CF2FBD" w:rsidRPr="00CF2FBD">
        <w:rPr>
          <w:rFonts w:asciiTheme="majorHAnsi" w:hAnsiTheme="majorHAnsi" w:cstheme="majorHAnsi"/>
        </w:rPr>
        <w:t>non-educational day care settings</w:t>
      </w:r>
      <w:r w:rsidR="005A405D">
        <w:rPr>
          <w:rFonts w:asciiTheme="majorHAnsi" w:hAnsiTheme="majorHAnsi" w:cstheme="majorHAnsi"/>
        </w:rPr>
        <w:t xml:space="preserve"> and in penal institutions.</w:t>
      </w:r>
    </w:p>
    <w:p w14:paraId="4EC25E7E" w14:textId="18AC90F9" w:rsidR="005A405D" w:rsidRPr="005A405D" w:rsidRDefault="00460197" w:rsidP="005A405D">
      <w:pPr>
        <w:autoSpaceDE w:val="0"/>
        <w:autoSpaceDN w:val="0"/>
        <w:adjustRightInd w:val="0"/>
        <w:spacing w:after="120"/>
        <w:rPr>
          <w:rFonts w:asciiTheme="majorHAnsi" w:hAnsiTheme="majorHAnsi" w:cstheme="majorHAnsi"/>
        </w:rPr>
      </w:pPr>
      <w:r>
        <w:rPr>
          <w:rFonts w:asciiTheme="majorHAnsi" w:hAnsiTheme="majorHAnsi" w:cstheme="majorHAnsi"/>
        </w:rPr>
        <w:t>8</w:t>
      </w:r>
      <w:r w:rsidR="00620321" w:rsidRPr="007A36F3">
        <w:rPr>
          <w:rFonts w:asciiTheme="majorHAnsi" w:hAnsiTheme="majorHAnsi" w:cstheme="majorHAnsi"/>
        </w:rPr>
        <w:t xml:space="preserve">. </w:t>
      </w:r>
      <w:r w:rsidR="00620321" w:rsidRPr="007A36F3">
        <w:rPr>
          <w:rFonts w:asciiTheme="majorHAnsi" w:hAnsiTheme="majorHAnsi" w:cstheme="majorHAnsi"/>
          <w:i/>
        </w:rPr>
        <w:t>Corporal punishment is lawful in the home</w:t>
      </w:r>
      <w:r w:rsidR="001E380B" w:rsidRPr="001E380B">
        <w:rPr>
          <w:rFonts w:asciiTheme="majorHAnsi" w:hAnsiTheme="majorHAnsi" w:cstheme="majorHAnsi"/>
        </w:rPr>
        <w:t>.</w:t>
      </w:r>
      <w:r w:rsidR="005A405D" w:rsidRPr="005A405D">
        <w:rPr>
          <w:rFonts w:asciiTheme="majorHAnsi" w:hAnsiTheme="majorHAnsi" w:cstheme="majorHAnsi"/>
        </w:rPr>
        <w:t xml:space="preserve"> Article 61 of the Crimes Act 1969 states: “(1) Every parent or person in the place of a parent, and every schoolmaster, is justified in using force by way of correction towards any child or pupil under his care, if the force used is reasonable in the circumstances. (2) The reasonableness of the force used is a question of fact.” Article 64 covers excessive force. Children have some protection from violence and abuse under other provisions in the Crimes Act 1969, the Cook Islands Act 1915 and the Cook Islands Protection of Children Ordinance 1954. The Constitution states that no law in the Cook Islands shall be construed or applied “so as to impose or authorise the imposition on any person of cruel and unusual treatment or punishment” (art. 65), but this is not interpreted as protecting children from all corporal punishment.</w:t>
      </w:r>
    </w:p>
    <w:p w14:paraId="11AFDA0C" w14:textId="4FDAEDE5" w:rsidR="005A405D" w:rsidRPr="005A405D" w:rsidRDefault="005A405D" w:rsidP="005A405D">
      <w:pPr>
        <w:autoSpaceDE w:val="0"/>
        <w:autoSpaceDN w:val="0"/>
        <w:adjustRightInd w:val="0"/>
        <w:spacing w:after="120"/>
        <w:rPr>
          <w:rFonts w:asciiTheme="majorHAnsi" w:hAnsiTheme="majorHAnsi" w:cstheme="majorHAnsi"/>
        </w:rPr>
      </w:pPr>
      <w:r>
        <w:rPr>
          <w:rFonts w:asciiTheme="majorHAnsi" w:hAnsiTheme="majorHAnsi" w:cstheme="majorHAnsi"/>
        </w:rPr>
        <w:t xml:space="preserve">9. </w:t>
      </w:r>
      <w:r w:rsidRPr="005A405D">
        <w:rPr>
          <w:rFonts w:asciiTheme="majorHAnsi" w:hAnsiTheme="majorHAnsi" w:cstheme="majorHAnsi"/>
        </w:rPr>
        <w:t>The Crimes Act is being comprehensively reviewed by Crown Law with technical assistance from the Australian Government. In 2015 according to the Government’s report to the Committee on the Rights of Persons with Disabilities, the Crimes Act Amendment Bill 2013 provided for offences against children (art. 6(4)).</w:t>
      </w:r>
      <w:r w:rsidRPr="005A405D">
        <w:rPr>
          <w:rFonts w:asciiTheme="majorHAnsi" w:hAnsiTheme="majorHAnsi" w:cstheme="majorHAnsi"/>
          <w:vertAlign w:val="superscript"/>
        </w:rPr>
        <w:footnoteReference w:id="2"/>
      </w:r>
      <w:r w:rsidRPr="005A405D">
        <w:rPr>
          <w:rFonts w:asciiTheme="majorHAnsi" w:hAnsiTheme="majorHAnsi" w:cstheme="majorHAnsi"/>
        </w:rPr>
        <w:t xml:space="preserve"> Under exami</w:t>
      </w:r>
      <w:r w:rsidRPr="005A405D">
        <w:rPr>
          <w:rFonts w:asciiTheme="majorHAnsi" w:hAnsiTheme="majorHAnsi" w:cstheme="majorHAnsi"/>
        </w:rPr>
        <w:lastRenderedPageBreak/>
        <w:t>nation by the Committee on the Rights of Persons with Disabilities in 2015, the Government drew attention to prohibition of corporal punishment in schools and acknowledged “there was a need to look into expanding prohibition to the family context as well”.</w:t>
      </w:r>
      <w:r w:rsidRPr="005A405D">
        <w:rPr>
          <w:rFonts w:asciiTheme="majorHAnsi" w:hAnsiTheme="majorHAnsi" w:cstheme="majorHAnsi"/>
          <w:vertAlign w:val="superscript"/>
        </w:rPr>
        <w:footnoteReference w:id="3"/>
      </w:r>
      <w:r>
        <w:rPr>
          <w:rFonts w:asciiTheme="majorHAnsi" w:hAnsiTheme="majorHAnsi" w:cstheme="majorHAnsi"/>
        </w:rPr>
        <w:t xml:space="preserve"> </w:t>
      </w:r>
      <w:r w:rsidRPr="005A405D">
        <w:rPr>
          <w:rFonts w:asciiTheme="majorHAnsi" w:hAnsiTheme="majorHAnsi" w:cstheme="majorHAnsi"/>
        </w:rPr>
        <w:t>As at March 2018, the Crimes Bill 2017 was being discussed in the Parliamentary Select Committee; its draft article 32 recognised the “lawful correction of a child” as a defence for the use of force on a child. Island and community consultations were being conducted and the Bill was envisaged “to be tabled in Parliament by the end of 2018 for enactment”.</w:t>
      </w:r>
      <w:r w:rsidRPr="005A405D">
        <w:rPr>
          <w:rFonts w:asciiTheme="majorHAnsi" w:hAnsiTheme="majorHAnsi" w:cstheme="majorHAnsi"/>
          <w:vertAlign w:val="superscript"/>
        </w:rPr>
        <w:footnoteReference w:id="4"/>
      </w:r>
      <w:r w:rsidRPr="005A405D">
        <w:rPr>
          <w:rFonts w:asciiTheme="majorHAnsi" w:hAnsiTheme="majorHAnsi" w:cstheme="majorHAnsi"/>
        </w:rPr>
        <w:t xml:space="preserve"> </w:t>
      </w:r>
    </w:p>
    <w:p w14:paraId="224CC2C5" w14:textId="3712051E" w:rsidR="005A405D" w:rsidRPr="005A405D" w:rsidRDefault="005A405D" w:rsidP="005A405D">
      <w:pPr>
        <w:autoSpaceDE w:val="0"/>
        <w:autoSpaceDN w:val="0"/>
        <w:adjustRightInd w:val="0"/>
        <w:spacing w:after="120"/>
        <w:rPr>
          <w:rFonts w:asciiTheme="majorHAnsi" w:hAnsiTheme="majorHAnsi" w:cstheme="majorHAnsi"/>
        </w:rPr>
      </w:pPr>
      <w:r>
        <w:rPr>
          <w:rFonts w:asciiTheme="majorHAnsi" w:hAnsiTheme="majorHAnsi" w:cstheme="majorHAnsi"/>
        </w:rPr>
        <w:t xml:space="preserve">10. </w:t>
      </w:r>
      <w:r w:rsidRPr="005A405D">
        <w:rPr>
          <w:rFonts w:asciiTheme="majorHAnsi" w:hAnsiTheme="majorHAnsi" w:cstheme="majorHAnsi"/>
        </w:rPr>
        <w:t>The Family Protection and Support Act 2017 provides some protection from domestic violence but these provisions are not interpreted as prohibiting all corporal punishment of children, particularly in light of article 61 of the Crimes Act 1969 and draft article 32 of the Crimes Bill.</w:t>
      </w:r>
    </w:p>
    <w:p w14:paraId="24170187" w14:textId="481EEBB3" w:rsidR="005A405D" w:rsidRPr="005A405D" w:rsidRDefault="009A6507" w:rsidP="005A405D">
      <w:pPr>
        <w:autoSpaceDE w:val="0"/>
        <w:autoSpaceDN w:val="0"/>
        <w:adjustRightInd w:val="0"/>
        <w:spacing w:after="120"/>
        <w:rPr>
          <w:rFonts w:asciiTheme="majorHAnsi" w:hAnsiTheme="majorHAnsi" w:cstheme="majorHAnsi"/>
        </w:rPr>
      </w:pPr>
      <w:r>
        <w:rPr>
          <w:rFonts w:asciiTheme="majorHAnsi" w:hAnsiTheme="majorHAnsi" w:cstheme="majorHAnsi"/>
        </w:rPr>
        <w:t>1</w:t>
      </w:r>
      <w:r w:rsidR="005A405D">
        <w:rPr>
          <w:rFonts w:asciiTheme="majorHAnsi" w:hAnsiTheme="majorHAnsi" w:cstheme="majorHAnsi"/>
        </w:rPr>
        <w:t>1</w:t>
      </w:r>
      <w:r w:rsidR="00620321" w:rsidRPr="007A36F3">
        <w:rPr>
          <w:rFonts w:asciiTheme="majorHAnsi" w:hAnsiTheme="majorHAnsi" w:cstheme="majorHAnsi"/>
        </w:rPr>
        <w:t xml:space="preserve">. </w:t>
      </w:r>
      <w:r w:rsidR="00620321" w:rsidRPr="007A36F3">
        <w:rPr>
          <w:rFonts w:asciiTheme="majorHAnsi" w:hAnsiTheme="majorHAnsi" w:cstheme="majorHAnsi"/>
          <w:i/>
        </w:rPr>
        <w:t xml:space="preserve">Corporal punishment </w:t>
      </w:r>
      <w:r w:rsidR="003615D5" w:rsidRPr="009A6507">
        <w:rPr>
          <w:rFonts w:asciiTheme="majorHAnsi" w:hAnsiTheme="majorHAnsi" w:cstheme="majorHAnsi"/>
          <w:i/>
        </w:rPr>
        <w:t xml:space="preserve">is </w:t>
      </w:r>
      <w:r w:rsidR="005A405D">
        <w:rPr>
          <w:rFonts w:asciiTheme="majorHAnsi" w:hAnsiTheme="majorHAnsi" w:cstheme="majorHAnsi"/>
          <w:i/>
        </w:rPr>
        <w:t>lawful in</w:t>
      </w:r>
      <w:r w:rsidR="003615D5" w:rsidRPr="009A6507">
        <w:rPr>
          <w:rFonts w:asciiTheme="majorHAnsi" w:hAnsiTheme="majorHAnsi" w:cstheme="majorHAnsi"/>
          <w:i/>
        </w:rPr>
        <w:t xml:space="preserve"> alternative care settings</w:t>
      </w:r>
      <w:r w:rsidR="005A405D">
        <w:rPr>
          <w:rFonts w:asciiTheme="majorHAnsi" w:hAnsiTheme="majorHAnsi" w:cstheme="majorHAnsi"/>
        </w:rPr>
        <w:t xml:space="preserve"> </w:t>
      </w:r>
      <w:r w:rsidR="005A405D" w:rsidRPr="005A405D">
        <w:rPr>
          <w:rFonts w:asciiTheme="majorHAnsi" w:hAnsiTheme="majorHAnsi" w:cstheme="majorHAnsi"/>
        </w:rPr>
        <w:t xml:space="preserve">under the right of persons with parental authority to use force “by way of correction” </w:t>
      </w:r>
      <w:r w:rsidR="005A405D">
        <w:rPr>
          <w:rFonts w:asciiTheme="majorHAnsi" w:hAnsiTheme="majorHAnsi" w:cstheme="majorHAnsi"/>
        </w:rPr>
        <w:t>in article 61 of the Crimes Act.</w:t>
      </w:r>
    </w:p>
    <w:p w14:paraId="1C13FF89" w14:textId="21A7E0EE" w:rsidR="005A405D" w:rsidRPr="005A405D" w:rsidRDefault="00460197" w:rsidP="005A405D">
      <w:pPr>
        <w:spacing w:after="120"/>
        <w:rPr>
          <w:rFonts w:asciiTheme="majorHAnsi" w:hAnsiTheme="majorHAnsi" w:cstheme="majorHAnsi"/>
        </w:rPr>
      </w:pPr>
      <w:r>
        <w:rPr>
          <w:rFonts w:asciiTheme="majorHAnsi" w:hAnsiTheme="majorHAnsi" w:cstheme="majorHAnsi"/>
        </w:rPr>
        <w:t>1</w:t>
      </w:r>
      <w:r w:rsidR="005A405D">
        <w:rPr>
          <w:rFonts w:asciiTheme="majorHAnsi" w:hAnsiTheme="majorHAnsi" w:cstheme="majorHAnsi"/>
        </w:rPr>
        <w:t>2</w:t>
      </w:r>
      <w:r w:rsidR="00D63AA6" w:rsidRPr="007A36F3">
        <w:rPr>
          <w:rFonts w:asciiTheme="majorHAnsi" w:hAnsiTheme="majorHAnsi" w:cstheme="majorHAnsi"/>
        </w:rPr>
        <w:t xml:space="preserve">. </w:t>
      </w:r>
      <w:r w:rsidR="00D63AA6" w:rsidRPr="007A36F3">
        <w:rPr>
          <w:rFonts w:asciiTheme="majorHAnsi" w:hAnsiTheme="majorHAnsi" w:cstheme="majorHAnsi"/>
          <w:i/>
        </w:rPr>
        <w:t xml:space="preserve">Corporal punishment is lawful in </w:t>
      </w:r>
      <w:r w:rsidR="00A82E46">
        <w:rPr>
          <w:rFonts w:asciiTheme="majorHAnsi" w:hAnsiTheme="majorHAnsi" w:cstheme="majorHAnsi"/>
          <w:i/>
        </w:rPr>
        <w:t xml:space="preserve">some but not all </w:t>
      </w:r>
      <w:r w:rsidR="00D63AA6" w:rsidRPr="007A36F3">
        <w:rPr>
          <w:rFonts w:asciiTheme="majorHAnsi" w:hAnsiTheme="majorHAnsi" w:cstheme="majorHAnsi"/>
          <w:i/>
        </w:rPr>
        <w:t>early childhood care and day care for older children, including</w:t>
      </w:r>
      <w:r w:rsidR="009A6507">
        <w:rPr>
          <w:rFonts w:asciiTheme="majorHAnsi" w:hAnsiTheme="majorHAnsi" w:cstheme="majorHAnsi"/>
          <w:i/>
        </w:rPr>
        <w:t xml:space="preserve"> for children with disabilities</w:t>
      </w:r>
      <w:r w:rsidR="00E6711B">
        <w:rPr>
          <w:rFonts w:asciiTheme="majorHAnsi" w:hAnsiTheme="majorHAnsi" w:cstheme="majorHAnsi"/>
          <w:i/>
        </w:rPr>
        <w:t>.</w:t>
      </w:r>
      <w:r w:rsidR="009A6507" w:rsidRPr="009A6507">
        <w:rPr>
          <w:rFonts w:asciiTheme="majorHAnsi" w:hAnsiTheme="majorHAnsi" w:cstheme="majorHAnsi"/>
        </w:rPr>
        <w:t xml:space="preserve"> </w:t>
      </w:r>
      <w:r w:rsidR="005A405D" w:rsidRPr="005A405D">
        <w:rPr>
          <w:rFonts w:asciiTheme="majorHAnsi" w:hAnsiTheme="majorHAnsi" w:cstheme="majorHAnsi"/>
        </w:rPr>
        <w:t xml:space="preserve">Corporal punishment is prohibited in institutions providing early childhood education (for children under 5) in article 109 of the Education Act 2012 (see </w:t>
      </w:r>
      <w:r w:rsidR="005A405D">
        <w:rPr>
          <w:rFonts w:asciiTheme="majorHAnsi" w:hAnsiTheme="majorHAnsi" w:cstheme="majorHAnsi"/>
        </w:rPr>
        <w:t>below</w:t>
      </w:r>
      <w:r w:rsidR="005A405D" w:rsidRPr="005A405D">
        <w:rPr>
          <w:rFonts w:asciiTheme="majorHAnsi" w:hAnsiTheme="majorHAnsi" w:cstheme="majorHAnsi"/>
        </w:rPr>
        <w:t xml:space="preserve">). It is lawful in other early childhood care (nurseries, crèches, family centres) and day care for older children (day centres, after-school childcare, childminding, etc) under the provision for the use of force “by way of correction” in article 61 of </w:t>
      </w:r>
      <w:r w:rsidR="005A405D">
        <w:rPr>
          <w:rFonts w:asciiTheme="majorHAnsi" w:hAnsiTheme="majorHAnsi" w:cstheme="majorHAnsi"/>
        </w:rPr>
        <w:t>the Crimes Act 1969</w:t>
      </w:r>
      <w:r w:rsidR="005A405D" w:rsidRPr="005A405D">
        <w:rPr>
          <w:rFonts w:asciiTheme="majorHAnsi" w:hAnsiTheme="majorHAnsi" w:cstheme="majorHAnsi"/>
        </w:rPr>
        <w:t>.</w:t>
      </w:r>
    </w:p>
    <w:p w14:paraId="0B142B0F" w14:textId="55E82FC8" w:rsidR="005A405D" w:rsidRPr="005A405D" w:rsidRDefault="00D63AA6" w:rsidP="005A405D">
      <w:pPr>
        <w:spacing w:after="120"/>
        <w:rPr>
          <w:rFonts w:asciiTheme="majorHAnsi" w:hAnsiTheme="majorHAnsi" w:cstheme="majorHAnsi"/>
        </w:rPr>
      </w:pPr>
      <w:r w:rsidRPr="007A36F3">
        <w:rPr>
          <w:rFonts w:asciiTheme="majorHAnsi" w:hAnsiTheme="majorHAnsi" w:cstheme="majorHAnsi"/>
        </w:rPr>
        <w:lastRenderedPageBreak/>
        <w:t>1</w:t>
      </w:r>
      <w:r w:rsidR="005A405D">
        <w:rPr>
          <w:rFonts w:asciiTheme="majorHAnsi" w:hAnsiTheme="majorHAnsi" w:cstheme="majorHAnsi"/>
        </w:rPr>
        <w:t>3</w:t>
      </w:r>
      <w:r w:rsidRPr="007A36F3">
        <w:rPr>
          <w:rFonts w:asciiTheme="majorHAnsi" w:hAnsiTheme="majorHAnsi" w:cstheme="majorHAnsi"/>
        </w:rPr>
        <w:t xml:space="preserve">. </w:t>
      </w:r>
      <w:bookmarkStart w:id="1" w:name="OLE_LINK44"/>
      <w:bookmarkStart w:id="2" w:name="OLE_LINK45"/>
      <w:r w:rsidRPr="007A36F3">
        <w:rPr>
          <w:rFonts w:asciiTheme="majorHAnsi" w:hAnsiTheme="majorHAnsi" w:cstheme="majorHAnsi"/>
          <w:i/>
        </w:rPr>
        <w:t>Corporal punishment is</w:t>
      </w:r>
      <w:r w:rsidR="00731AC1">
        <w:rPr>
          <w:rFonts w:asciiTheme="majorHAnsi" w:hAnsiTheme="majorHAnsi" w:cstheme="majorHAnsi"/>
          <w:i/>
        </w:rPr>
        <w:t xml:space="preserve"> un</w:t>
      </w:r>
      <w:r w:rsidR="0091549C" w:rsidRPr="007A36F3">
        <w:rPr>
          <w:rFonts w:asciiTheme="majorHAnsi" w:hAnsiTheme="majorHAnsi" w:cstheme="majorHAnsi"/>
          <w:i/>
        </w:rPr>
        <w:t>lawful</w:t>
      </w:r>
      <w:r w:rsidRPr="007A36F3">
        <w:rPr>
          <w:rFonts w:asciiTheme="majorHAnsi" w:hAnsiTheme="majorHAnsi" w:cstheme="majorHAnsi"/>
          <w:i/>
        </w:rPr>
        <w:t xml:space="preserve"> in schools</w:t>
      </w:r>
      <w:bookmarkEnd w:id="1"/>
      <w:bookmarkEnd w:id="2"/>
      <w:r w:rsidR="005A405D">
        <w:rPr>
          <w:rFonts w:asciiTheme="majorHAnsi" w:hAnsiTheme="majorHAnsi" w:cstheme="majorHAnsi"/>
          <w:i/>
        </w:rPr>
        <w:t>.</w:t>
      </w:r>
      <w:r w:rsidR="001E380B" w:rsidRPr="001E380B">
        <w:rPr>
          <w:rFonts w:asciiTheme="majorHAnsi" w:hAnsiTheme="majorHAnsi" w:cstheme="majorHAnsi"/>
        </w:rPr>
        <w:t xml:space="preserve"> </w:t>
      </w:r>
      <w:r w:rsidR="005A405D">
        <w:rPr>
          <w:rFonts w:asciiTheme="majorHAnsi" w:hAnsiTheme="majorHAnsi" w:cstheme="majorHAnsi"/>
        </w:rPr>
        <w:t>It</w:t>
      </w:r>
      <w:r w:rsidR="005A405D" w:rsidRPr="005A405D">
        <w:rPr>
          <w:rFonts w:asciiTheme="majorHAnsi" w:hAnsiTheme="majorHAnsi" w:cstheme="majorHAnsi"/>
        </w:rPr>
        <w:t xml:space="preserve"> is prohibited in the Education Act 2012, enacted in December 2012. Article 109 states: “(1) A person at an educational institution, or at an educational institution activity, must not – (a) verbally abuse a student of the institution; or (b) use physical force, by way of correction or punishment, against a student of the institution; or (c) require a student of the institution to do an act intended or likely to cause the student pain, severe discomfort, or humiliation.” The Act came into force in January 2013.</w:t>
      </w:r>
    </w:p>
    <w:p w14:paraId="6CCE4D62" w14:textId="7F705882" w:rsidR="005A405D" w:rsidRPr="005A405D" w:rsidRDefault="00D63AA6" w:rsidP="005A405D">
      <w:pPr>
        <w:spacing w:after="120"/>
        <w:rPr>
          <w:rFonts w:asciiTheme="majorHAnsi" w:hAnsiTheme="majorHAnsi" w:cstheme="majorHAnsi"/>
        </w:rPr>
      </w:pPr>
      <w:r w:rsidRPr="007A36F3">
        <w:rPr>
          <w:rFonts w:asciiTheme="majorHAnsi" w:hAnsiTheme="majorHAnsi" w:cstheme="majorHAnsi"/>
        </w:rPr>
        <w:t>1</w:t>
      </w:r>
      <w:r w:rsidR="005A405D">
        <w:rPr>
          <w:rFonts w:asciiTheme="majorHAnsi" w:hAnsiTheme="majorHAnsi" w:cstheme="majorHAnsi"/>
        </w:rPr>
        <w:t>4</w:t>
      </w:r>
      <w:r w:rsidRPr="007A36F3">
        <w:rPr>
          <w:rFonts w:asciiTheme="majorHAnsi" w:hAnsiTheme="majorHAnsi" w:cstheme="majorHAnsi"/>
        </w:rPr>
        <w:t xml:space="preserve">. </w:t>
      </w:r>
      <w:r w:rsidRPr="007A36F3">
        <w:rPr>
          <w:rFonts w:asciiTheme="majorHAnsi" w:hAnsiTheme="majorHAnsi" w:cstheme="majorHAnsi"/>
          <w:i/>
        </w:rPr>
        <w:t>Corporal punishment is lawful as a disciplinary measure in penal institutions</w:t>
      </w:r>
      <w:r w:rsidR="005A405D">
        <w:rPr>
          <w:rFonts w:asciiTheme="majorHAnsi" w:hAnsiTheme="majorHAnsi" w:cstheme="majorHAnsi"/>
          <w:i/>
        </w:rPr>
        <w:t>.</w:t>
      </w:r>
      <w:r w:rsidR="009A6507">
        <w:rPr>
          <w:rFonts w:asciiTheme="majorHAnsi" w:hAnsiTheme="majorHAnsi" w:cstheme="majorHAnsi"/>
        </w:rPr>
        <w:t xml:space="preserve"> </w:t>
      </w:r>
      <w:r w:rsidR="005A405D" w:rsidRPr="005A405D">
        <w:rPr>
          <w:rFonts w:asciiTheme="majorHAnsi" w:hAnsiTheme="majorHAnsi" w:cstheme="majorHAnsi"/>
        </w:rPr>
        <w:t>There is no explicit prohibition of corporal punishment or as a disciplinary measure in penal institutions, and article 61 of the Crimes Act authorises the use of</w:t>
      </w:r>
      <w:r w:rsidR="005A405D">
        <w:rPr>
          <w:rFonts w:asciiTheme="majorHAnsi" w:hAnsiTheme="majorHAnsi" w:cstheme="majorHAnsi"/>
        </w:rPr>
        <w:t xml:space="preserve"> force “by way of correction”</w:t>
      </w:r>
      <w:r w:rsidR="005A405D" w:rsidRPr="005A405D">
        <w:rPr>
          <w:rFonts w:asciiTheme="majorHAnsi" w:hAnsiTheme="majorHAnsi" w:cstheme="majorHAnsi"/>
        </w:rPr>
        <w:t>.</w:t>
      </w:r>
    </w:p>
    <w:p w14:paraId="7B3FAA32" w14:textId="164E2206" w:rsidR="005A405D" w:rsidRPr="005A405D" w:rsidRDefault="00460197" w:rsidP="005A405D">
      <w:pPr>
        <w:spacing w:after="120"/>
        <w:rPr>
          <w:rFonts w:asciiTheme="majorHAnsi" w:hAnsiTheme="majorHAnsi" w:cstheme="majorHAnsi"/>
        </w:rPr>
      </w:pPr>
      <w:r>
        <w:rPr>
          <w:rFonts w:asciiTheme="majorHAnsi" w:hAnsiTheme="majorHAnsi" w:cstheme="majorHAnsi"/>
        </w:rPr>
        <w:t>1</w:t>
      </w:r>
      <w:r w:rsidR="005A405D">
        <w:rPr>
          <w:rFonts w:asciiTheme="majorHAnsi" w:hAnsiTheme="majorHAnsi" w:cstheme="majorHAnsi"/>
        </w:rPr>
        <w:t>5</w:t>
      </w:r>
      <w:r w:rsidR="00D63AA6" w:rsidRPr="007A36F3">
        <w:rPr>
          <w:rFonts w:asciiTheme="majorHAnsi" w:hAnsiTheme="majorHAnsi" w:cstheme="majorHAnsi"/>
        </w:rPr>
        <w:t xml:space="preserve">. </w:t>
      </w:r>
      <w:r w:rsidR="00D63AA6" w:rsidRPr="007A36F3">
        <w:rPr>
          <w:rFonts w:asciiTheme="majorHAnsi" w:hAnsiTheme="majorHAnsi" w:cstheme="majorHAnsi"/>
          <w:i/>
        </w:rPr>
        <w:t>Corporal punishment is unlawful as a sentence for crime.</w:t>
      </w:r>
      <w:r w:rsidR="003615D5" w:rsidRPr="003615D5">
        <w:rPr>
          <w:rFonts w:asciiTheme="majorHAnsi" w:hAnsiTheme="majorHAnsi" w:cstheme="majorHAnsi"/>
        </w:rPr>
        <w:t xml:space="preserve"> </w:t>
      </w:r>
      <w:r w:rsidR="005A405D" w:rsidRPr="005A405D">
        <w:rPr>
          <w:rFonts w:asciiTheme="majorHAnsi" w:hAnsiTheme="majorHAnsi" w:cstheme="majorHAnsi"/>
        </w:rPr>
        <w:t>There is no provision for judicial corporal punishment in the Prevention of Juvenile Crimes Act 1968 and the Criminal Justice Act 1967.</w:t>
      </w:r>
    </w:p>
    <w:p w14:paraId="6E5A48E6" w14:textId="48D04EDC" w:rsidR="00844B60" w:rsidRPr="00E206B3" w:rsidRDefault="00844B60" w:rsidP="00E206B3">
      <w:pPr>
        <w:spacing w:after="120"/>
        <w:rPr>
          <w:rFonts w:asciiTheme="majorHAnsi" w:hAnsiTheme="majorHAnsi" w:cstheme="majorHAnsi"/>
        </w:rPr>
      </w:pPr>
    </w:p>
    <w:p w14:paraId="0632C366" w14:textId="1F0A26DD" w:rsidR="007F7529" w:rsidRPr="007A36F3" w:rsidRDefault="007F7529" w:rsidP="007F7529">
      <w:pPr>
        <w:pStyle w:val="Heading2"/>
        <w:spacing w:after="120"/>
        <w:rPr>
          <w:rFonts w:asciiTheme="majorHAnsi" w:hAnsiTheme="majorHAnsi" w:cstheme="majorHAnsi"/>
          <w:b w:val="0"/>
          <w:sz w:val="26"/>
          <w:szCs w:val="26"/>
        </w:rPr>
      </w:pPr>
      <w:r w:rsidRPr="007A36F3">
        <w:rPr>
          <w:rFonts w:asciiTheme="majorHAnsi" w:hAnsiTheme="majorHAnsi" w:cstheme="majorHAnsi"/>
          <w:sz w:val="26"/>
          <w:szCs w:val="26"/>
        </w:rPr>
        <w:t>Recommendations by human rights treaty monitoring bodies</w:t>
      </w:r>
      <w:r w:rsidR="008730E0" w:rsidRPr="007A36F3">
        <w:rPr>
          <w:rFonts w:asciiTheme="majorHAnsi" w:hAnsiTheme="majorHAnsi" w:cstheme="majorHAnsi"/>
          <w:sz w:val="26"/>
          <w:szCs w:val="26"/>
        </w:rPr>
        <w:t xml:space="preserve"> and during the UPR</w:t>
      </w:r>
    </w:p>
    <w:p w14:paraId="481D558E" w14:textId="768A9667" w:rsidR="00E6711B" w:rsidRPr="00E6711B" w:rsidRDefault="00E6711B" w:rsidP="00E6711B">
      <w:pPr>
        <w:spacing w:after="120"/>
        <w:rPr>
          <w:rFonts w:asciiTheme="majorHAnsi" w:hAnsiTheme="majorHAnsi" w:cstheme="majorHAnsi"/>
          <w:bCs/>
        </w:rPr>
      </w:pPr>
      <w:r>
        <w:rPr>
          <w:rFonts w:asciiTheme="majorHAnsi" w:hAnsiTheme="majorHAnsi" w:cstheme="majorHAnsi"/>
        </w:rPr>
        <w:t>1</w:t>
      </w:r>
      <w:r w:rsidR="005A405D">
        <w:rPr>
          <w:rFonts w:asciiTheme="majorHAnsi" w:hAnsiTheme="majorHAnsi" w:cstheme="majorHAnsi"/>
        </w:rPr>
        <w:t>6</w:t>
      </w:r>
      <w:r>
        <w:rPr>
          <w:rFonts w:asciiTheme="majorHAnsi" w:hAnsiTheme="majorHAnsi" w:cstheme="majorHAnsi"/>
        </w:rPr>
        <w:t>.</w:t>
      </w:r>
      <w:r w:rsidRPr="00E6711B">
        <w:rPr>
          <w:rFonts w:asciiTheme="majorHAnsi" w:hAnsiTheme="majorHAnsi" w:cstheme="majorHAnsi"/>
          <w:i/>
        </w:rPr>
        <w:t xml:space="preserve"> </w:t>
      </w:r>
      <w:r w:rsidR="005A405D" w:rsidRPr="005A405D">
        <w:rPr>
          <w:rFonts w:asciiTheme="majorHAnsi" w:hAnsiTheme="majorHAnsi" w:cstheme="majorHAnsi"/>
          <w:bCs/>
        </w:rPr>
        <w:t xml:space="preserve">In 2015, the </w:t>
      </w:r>
      <w:r w:rsidR="005A405D" w:rsidRPr="005A405D">
        <w:rPr>
          <w:rFonts w:asciiTheme="majorHAnsi" w:hAnsiTheme="majorHAnsi" w:cstheme="majorHAnsi"/>
          <w:bCs/>
          <w:i/>
        </w:rPr>
        <w:t>Committee on the Rights of Persons with Disabilities</w:t>
      </w:r>
      <w:r w:rsidR="005A405D" w:rsidRPr="005A405D">
        <w:rPr>
          <w:rFonts w:asciiTheme="majorHAnsi" w:hAnsiTheme="majorHAnsi" w:cstheme="majorHAnsi"/>
          <w:bCs/>
        </w:rPr>
        <w:t xml:space="preserve"> expressed concern that the law provides a defence to the use of force “by way of correction” and recommended that the Cook Islands legally prohibit all corporal punishment, including in the home.</w:t>
      </w:r>
      <w:r w:rsidR="005A405D" w:rsidRPr="005A405D">
        <w:rPr>
          <w:rFonts w:asciiTheme="majorHAnsi" w:hAnsiTheme="majorHAnsi" w:cstheme="majorHAnsi"/>
          <w:bCs/>
          <w:vertAlign w:val="superscript"/>
        </w:rPr>
        <w:footnoteReference w:id="5"/>
      </w:r>
      <w:r w:rsidRPr="00E6711B">
        <w:rPr>
          <w:rFonts w:asciiTheme="majorHAnsi" w:hAnsiTheme="majorHAnsi" w:cstheme="majorHAnsi"/>
          <w:bCs/>
        </w:rPr>
        <w:t xml:space="preserve"> </w:t>
      </w:r>
    </w:p>
    <w:p w14:paraId="731C969F" w14:textId="5FB51AFC" w:rsidR="005A405D" w:rsidRPr="005A405D" w:rsidRDefault="005A405D" w:rsidP="005A405D">
      <w:pPr>
        <w:spacing w:after="120"/>
        <w:rPr>
          <w:rFonts w:asciiTheme="majorHAnsi" w:hAnsiTheme="majorHAnsi" w:cstheme="majorHAnsi"/>
          <w:bCs/>
        </w:rPr>
      </w:pPr>
      <w:r>
        <w:rPr>
          <w:rFonts w:asciiTheme="majorHAnsi" w:hAnsiTheme="majorHAnsi" w:cstheme="majorHAnsi"/>
          <w:bCs/>
        </w:rPr>
        <w:t xml:space="preserve">17. </w:t>
      </w:r>
      <w:r w:rsidRPr="005A405D">
        <w:rPr>
          <w:rFonts w:asciiTheme="majorHAnsi" w:hAnsiTheme="majorHAnsi" w:cstheme="majorHAnsi"/>
          <w:bCs/>
        </w:rPr>
        <w:t xml:space="preserve">In 2012, the </w:t>
      </w:r>
      <w:r w:rsidRPr="005A405D">
        <w:rPr>
          <w:rFonts w:asciiTheme="majorHAnsi" w:hAnsiTheme="majorHAnsi" w:cstheme="majorHAnsi"/>
          <w:bCs/>
          <w:i/>
        </w:rPr>
        <w:t>Committee on the Rights of the Child</w:t>
      </w:r>
      <w:r w:rsidRPr="005A405D">
        <w:rPr>
          <w:rFonts w:asciiTheme="majorHAnsi" w:hAnsiTheme="majorHAnsi" w:cstheme="majorHAnsi"/>
          <w:bCs/>
        </w:rPr>
        <w:t xml:space="preserve"> recommended to the Cook Islands that corporal punishment be prohibited in all settings, including the home.</w:t>
      </w:r>
      <w:r w:rsidRPr="005A405D">
        <w:rPr>
          <w:rFonts w:asciiTheme="majorHAnsi" w:hAnsiTheme="majorHAnsi" w:cstheme="majorHAnsi"/>
          <w:bCs/>
          <w:vertAlign w:val="superscript"/>
        </w:rPr>
        <w:footnoteReference w:id="6"/>
      </w:r>
    </w:p>
    <w:p w14:paraId="14D203E8" w14:textId="77777777" w:rsidR="00C513B1" w:rsidRPr="005A405D" w:rsidRDefault="00C513B1" w:rsidP="00E6711B">
      <w:pPr>
        <w:spacing w:after="120"/>
        <w:rPr>
          <w:rFonts w:asciiTheme="majorHAnsi" w:hAnsiTheme="majorHAnsi" w:cstheme="majorHAnsi"/>
          <w:lang w:val="en-US"/>
        </w:rPr>
      </w:pPr>
    </w:p>
    <w:p w14:paraId="0061CBA6" w14:textId="5ED8A17A" w:rsidR="00BC6C90" w:rsidRDefault="00BC6C90" w:rsidP="007A36F3">
      <w:pPr>
        <w:spacing w:after="120"/>
        <w:rPr>
          <w:rFonts w:asciiTheme="majorHAnsi" w:hAnsiTheme="majorHAnsi" w:cstheme="majorHAnsi"/>
          <w:b/>
        </w:rPr>
      </w:pPr>
    </w:p>
    <w:p w14:paraId="73A734C1" w14:textId="77777777" w:rsidR="009C24BF" w:rsidRPr="007A36F3" w:rsidRDefault="00482BF9" w:rsidP="007A21C3">
      <w:pPr>
        <w:rPr>
          <w:rFonts w:asciiTheme="majorHAnsi" w:hAnsiTheme="majorHAnsi" w:cstheme="majorHAnsi"/>
          <w:i/>
          <w:iCs/>
        </w:rPr>
      </w:pPr>
      <w:r w:rsidRPr="007A36F3">
        <w:rPr>
          <w:rFonts w:asciiTheme="majorHAnsi" w:hAnsiTheme="majorHAnsi" w:cstheme="majorHAnsi"/>
          <w:i/>
          <w:iCs/>
        </w:rPr>
        <w:t>B</w:t>
      </w:r>
      <w:r w:rsidR="009C24BF" w:rsidRPr="007A36F3">
        <w:rPr>
          <w:rFonts w:asciiTheme="majorHAnsi" w:hAnsiTheme="majorHAnsi" w:cstheme="majorHAnsi"/>
          <w:i/>
          <w:iCs/>
        </w:rPr>
        <w:t>riefing prepared by the Global Initiative to End All Corporal Punishment of Children</w:t>
      </w:r>
    </w:p>
    <w:p w14:paraId="3B3EA53F" w14:textId="7DF29336" w:rsidR="008D6D66" w:rsidRPr="007A36F3" w:rsidRDefault="00A2301D" w:rsidP="007A21C3">
      <w:pPr>
        <w:rPr>
          <w:rFonts w:asciiTheme="majorHAnsi" w:hAnsiTheme="majorHAnsi" w:cstheme="majorHAnsi"/>
          <w:i/>
          <w:iCs/>
        </w:rPr>
      </w:pPr>
      <w:hyperlink r:id="rId14" w:history="1">
        <w:r w:rsidR="009C24BF" w:rsidRPr="006B418B">
          <w:rPr>
            <w:rStyle w:val="Hyperlink"/>
            <w:rFonts w:asciiTheme="majorHAnsi" w:eastAsia="Calibri" w:hAnsiTheme="majorHAnsi" w:cstheme="majorHAnsi"/>
            <w:bCs/>
            <w:i/>
            <w:color w:val="0096A3"/>
          </w:rPr>
          <w:t>www.endcorporalpunishment.org</w:t>
        </w:r>
      </w:hyperlink>
      <w:r w:rsidR="009C24BF" w:rsidRPr="007A36F3">
        <w:rPr>
          <w:rFonts w:asciiTheme="majorHAnsi" w:hAnsiTheme="majorHAnsi" w:cstheme="majorHAnsi"/>
          <w:i/>
          <w:iCs/>
        </w:rPr>
        <w:t xml:space="preserve">; </w:t>
      </w:r>
      <w:hyperlink r:id="rId15" w:history="1">
        <w:r w:rsidR="009C24BF" w:rsidRPr="006B418B">
          <w:rPr>
            <w:rStyle w:val="Hyperlink"/>
            <w:rFonts w:asciiTheme="majorHAnsi" w:eastAsia="Calibri" w:hAnsiTheme="majorHAnsi" w:cstheme="majorHAnsi"/>
            <w:bCs/>
            <w:i/>
            <w:color w:val="0096A3"/>
          </w:rPr>
          <w:t>info@endcorporalpunishment.org</w:t>
        </w:r>
      </w:hyperlink>
    </w:p>
    <w:sectPr w:rsidR="008D6D66" w:rsidRPr="007A36F3" w:rsidSect="00BE37BF">
      <w:footerReference w:type="even" r:id="rId16"/>
      <w:footerReference w:type="default" r:id="rId17"/>
      <w:footnotePr>
        <w:numRestart w:val="eachSect"/>
      </w:footnotePr>
      <w:endnotePr>
        <w:numFmt w:val="decimal"/>
      </w:endnotePr>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671800" w14:textId="77777777" w:rsidR="00D46A07" w:rsidRDefault="00D46A07">
      <w:r>
        <w:separator/>
      </w:r>
    </w:p>
  </w:endnote>
  <w:endnote w:type="continuationSeparator" w:id="0">
    <w:p w14:paraId="211460AE" w14:textId="77777777" w:rsidR="00D46A07" w:rsidRDefault="00D46A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BD17F" w14:textId="77777777" w:rsidR="00986253" w:rsidRDefault="0098625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9C0ECF2" w14:textId="77777777" w:rsidR="00986253" w:rsidRDefault="009862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3F54C" w14:textId="275E1C19" w:rsidR="00986253" w:rsidRPr="004A1897" w:rsidRDefault="00986253">
    <w:pPr>
      <w:pStyle w:val="Footer"/>
      <w:jc w:val="center"/>
      <w:rPr>
        <w:rFonts w:asciiTheme="majorHAnsi" w:hAnsiTheme="majorHAnsi"/>
      </w:rPr>
    </w:pPr>
    <w:r w:rsidRPr="004A1897">
      <w:rPr>
        <w:rFonts w:asciiTheme="majorHAnsi" w:hAnsiTheme="majorHAnsi"/>
      </w:rPr>
      <w:fldChar w:fldCharType="begin"/>
    </w:r>
    <w:r w:rsidRPr="004A1897">
      <w:rPr>
        <w:rFonts w:asciiTheme="majorHAnsi" w:hAnsiTheme="majorHAnsi"/>
      </w:rPr>
      <w:instrText xml:space="preserve"> PAGE   \* MERGEFORMAT </w:instrText>
    </w:r>
    <w:r w:rsidRPr="004A1897">
      <w:rPr>
        <w:rFonts w:asciiTheme="majorHAnsi" w:hAnsiTheme="majorHAnsi"/>
      </w:rPr>
      <w:fldChar w:fldCharType="separate"/>
    </w:r>
    <w:r w:rsidR="00A2301D">
      <w:rPr>
        <w:rFonts w:asciiTheme="majorHAnsi" w:hAnsiTheme="majorHAnsi"/>
        <w:noProof/>
      </w:rPr>
      <w:t>1</w:t>
    </w:r>
    <w:r w:rsidRPr="004A1897">
      <w:rPr>
        <w:rFonts w:asciiTheme="majorHAnsi" w:hAnsiTheme="majorHAnsi"/>
        <w:noProof/>
      </w:rPr>
      <w:fldChar w:fldCharType="end"/>
    </w:r>
  </w:p>
  <w:p w14:paraId="6E36517A" w14:textId="77777777" w:rsidR="00986253" w:rsidRDefault="009862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6A7E32" w14:textId="77777777" w:rsidR="00D46A07" w:rsidRDefault="00D46A07">
      <w:r>
        <w:separator/>
      </w:r>
    </w:p>
  </w:footnote>
  <w:footnote w:type="continuationSeparator" w:id="0">
    <w:p w14:paraId="170CDF13" w14:textId="77777777" w:rsidR="00D46A07" w:rsidRDefault="00D46A07">
      <w:r>
        <w:continuationSeparator/>
      </w:r>
    </w:p>
  </w:footnote>
  <w:footnote w:id="1">
    <w:p w14:paraId="7306DD3C" w14:textId="3EA8A1D4" w:rsidR="007F7529" w:rsidRPr="00D95F49" w:rsidRDefault="007F7529" w:rsidP="007F7529">
      <w:pPr>
        <w:pStyle w:val="FootnoteText"/>
        <w:rPr>
          <w:rFonts w:asciiTheme="majorHAnsi" w:hAnsiTheme="majorHAnsi" w:cstheme="majorHAnsi"/>
        </w:rPr>
      </w:pPr>
      <w:r w:rsidRPr="00D95F49">
        <w:rPr>
          <w:rStyle w:val="FootnoteReference"/>
          <w:rFonts w:asciiTheme="majorHAnsi" w:hAnsiTheme="majorHAnsi" w:cstheme="majorHAnsi"/>
        </w:rPr>
        <w:footnoteRef/>
      </w:r>
      <w:r w:rsidRPr="00D95F49">
        <w:rPr>
          <w:rFonts w:asciiTheme="majorHAnsi" w:hAnsiTheme="majorHAnsi" w:cstheme="majorHAnsi"/>
        </w:rPr>
        <w:t xml:space="preserve"> Pinheiro, P. S. (2006), </w:t>
      </w:r>
      <w:r w:rsidRPr="00D95F49">
        <w:rPr>
          <w:rFonts w:asciiTheme="majorHAnsi" w:hAnsiTheme="majorHAnsi" w:cstheme="majorHAnsi"/>
          <w:i/>
        </w:rPr>
        <w:t>World Report on Violence against Children</w:t>
      </w:r>
      <w:r w:rsidRPr="00D95F49">
        <w:rPr>
          <w:rFonts w:asciiTheme="majorHAnsi" w:hAnsiTheme="majorHAnsi" w:cstheme="majorHAnsi"/>
        </w:rPr>
        <w:t>, Geneva: United Nations. See also Krug E. G. et al (eds) (2002),</w:t>
      </w:r>
      <w:r w:rsidRPr="00D95F49">
        <w:rPr>
          <w:rFonts w:asciiTheme="majorHAnsi" w:hAnsiTheme="majorHAnsi" w:cstheme="majorHAnsi"/>
          <w:i/>
          <w:iCs/>
        </w:rPr>
        <w:t xml:space="preserve"> World Report on Violence and Health, </w:t>
      </w:r>
      <w:r w:rsidRPr="00D95F49">
        <w:rPr>
          <w:rFonts w:asciiTheme="majorHAnsi" w:hAnsiTheme="majorHAnsi" w:cstheme="majorHAnsi"/>
        </w:rPr>
        <w:t>Geneva: World Health Organisation</w:t>
      </w:r>
    </w:p>
  </w:footnote>
  <w:footnote w:id="2">
    <w:p w14:paraId="1A2AA731" w14:textId="77777777" w:rsidR="005A405D" w:rsidRPr="00D95F49" w:rsidRDefault="005A405D" w:rsidP="005A405D">
      <w:pPr>
        <w:pStyle w:val="FootnoteText"/>
        <w:rPr>
          <w:rFonts w:asciiTheme="majorHAnsi" w:hAnsiTheme="majorHAnsi" w:cstheme="majorHAnsi"/>
          <w:lang w:val="en-US"/>
        </w:rPr>
      </w:pPr>
      <w:r w:rsidRPr="00D95F49">
        <w:rPr>
          <w:rStyle w:val="FootnoteReference"/>
          <w:rFonts w:asciiTheme="majorHAnsi" w:hAnsiTheme="majorHAnsi" w:cstheme="majorHAnsi"/>
        </w:rPr>
        <w:footnoteRef/>
      </w:r>
      <w:r w:rsidRPr="00D95F49">
        <w:rPr>
          <w:rFonts w:asciiTheme="majorHAnsi" w:hAnsiTheme="majorHAnsi" w:cstheme="majorHAnsi"/>
        </w:rPr>
        <w:t xml:space="preserve"> 18 February 2015, </w:t>
      </w:r>
      <w:r w:rsidRPr="00D95F49">
        <w:rPr>
          <w:rFonts w:asciiTheme="majorHAnsi" w:hAnsiTheme="majorHAnsi" w:cstheme="majorHAnsi"/>
          <w:lang w:val="en-US"/>
        </w:rPr>
        <w:t>CRPD/C/COK/Q/1/Add.1 Advance Unedited Version, Reply to list of issues, pp. 11-12</w:t>
      </w:r>
    </w:p>
  </w:footnote>
  <w:footnote w:id="3">
    <w:p w14:paraId="11EE16BD" w14:textId="77777777" w:rsidR="005A405D" w:rsidRPr="00D95F49" w:rsidRDefault="005A405D" w:rsidP="005A405D">
      <w:pPr>
        <w:rPr>
          <w:rFonts w:asciiTheme="majorHAnsi" w:hAnsiTheme="majorHAnsi" w:cstheme="majorHAnsi"/>
          <w:sz w:val="20"/>
          <w:szCs w:val="20"/>
          <w:shd w:val="clear" w:color="auto" w:fill="FFFFFF"/>
        </w:rPr>
      </w:pPr>
      <w:r w:rsidRPr="00D95F49">
        <w:rPr>
          <w:rStyle w:val="FootnoteReference"/>
          <w:rFonts w:asciiTheme="majorHAnsi" w:hAnsiTheme="majorHAnsi" w:cstheme="majorHAnsi"/>
          <w:sz w:val="20"/>
          <w:szCs w:val="20"/>
        </w:rPr>
        <w:footnoteRef/>
      </w:r>
      <w:r w:rsidRPr="00D95F49">
        <w:rPr>
          <w:rFonts w:asciiTheme="majorHAnsi" w:hAnsiTheme="majorHAnsi" w:cstheme="majorHAnsi"/>
          <w:sz w:val="20"/>
          <w:szCs w:val="20"/>
        </w:rPr>
        <w:t xml:space="preserve"> </w:t>
      </w:r>
      <w:r w:rsidRPr="00D95F49">
        <w:rPr>
          <w:rFonts w:asciiTheme="majorHAnsi" w:hAnsiTheme="majorHAnsi" w:cstheme="majorHAnsi"/>
          <w:bCs/>
          <w:sz w:val="20"/>
          <w:szCs w:val="20"/>
          <w:shd w:val="clear" w:color="auto" w:fill="FFFFFF"/>
        </w:rPr>
        <w:t>Committee on the Rights of Persons with Disabilities considers initial report of the Cook Islands</w:t>
      </w:r>
      <w:r w:rsidRPr="00D95F49">
        <w:rPr>
          <w:rFonts w:asciiTheme="majorHAnsi" w:hAnsiTheme="majorHAnsi" w:cstheme="majorHAnsi"/>
          <w:sz w:val="20"/>
          <w:szCs w:val="20"/>
        </w:rPr>
        <w:t xml:space="preserve">, </w:t>
      </w:r>
      <w:r w:rsidRPr="00D95F49">
        <w:rPr>
          <w:rFonts w:asciiTheme="majorHAnsi" w:eastAsiaTheme="minorHAnsi" w:hAnsiTheme="majorHAnsi" w:cstheme="majorHAnsi"/>
          <w:sz w:val="20"/>
          <w:szCs w:val="20"/>
          <w:shd w:val="clear" w:color="auto" w:fill="FFFFFF"/>
        </w:rPr>
        <w:t xml:space="preserve">10 April 2015, </w:t>
      </w:r>
      <w:hyperlink r:id="rId1" w:history="1">
        <w:r w:rsidRPr="00D95F49">
          <w:rPr>
            <w:rStyle w:val="Hyperlink"/>
            <w:rFonts w:asciiTheme="majorHAnsi" w:eastAsiaTheme="minorHAnsi" w:hAnsiTheme="majorHAnsi" w:cstheme="majorHAnsi"/>
            <w:sz w:val="20"/>
            <w:szCs w:val="20"/>
            <w:shd w:val="clear" w:color="auto" w:fill="FFFFFF"/>
          </w:rPr>
          <w:t>http://www.ohchr.org/EN/NewsEvents/Pages/DisplayNews.aspx?NewsID=15819&amp;LangID=E</w:t>
        </w:r>
      </w:hyperlink>
      <w:r w:rsidRPr="00D95F49">
        <w:rPr>
          <w:rFonts w:asciiTheme="majorHAnsi" w:eastAsiaTheme="minorHAnsi" w:hAnsiTheme="majorHAnsi" w:cstheme="majorHAnsi"/>
          <w:sz w:val="20"/>
          <w:szCs w:val="20"/>
          <w:shd w:val="clear" w:color="auto" w:fill="FFFFFF"/>
        </w:rPr>
        <w:t>, accessed 29 April 2015</w:t>
      </w:r>
    </w:p>
  </w:footnote>
  <w:footnote w:id="4">
    <w:p w14:paraId="715CB2AD" w14:textId="77777777" w:rsidR="005A405D" w:rsidRPr="00D95F49" w:rsidRDefault="005A405D" w:rsidP="005A405D">
      <w:pPr>
        <w:pStyle w:val="FootnoteText"/>
        <w:rPr>
          <w:rFonts w:asciiTheme="majorHAnsi" w:hAnsiTheme="majorHAnsi" w:cstheme="majorHAnsi"/>
        </w:rPr>
      </w:pPr>
      <w:r w:rsidRPr="00D95F49">
        <w:rPr>
          <w:rStyle w:val="FootnoteReference"/>
          <w:rFonts w:asciiTheme="majorHAnsi" w:hAnsiTheme="majorHAnsi" w:cstheme="majorHAnsi"/>
        </w:rPr>
        <w:footnoteRef/>
      </w:r>
      <w:r w:rsidRPr="00D95F49">
        <w:rPr>
          <w:rFonts w:asciiTheme="majorHAnsi" w:hAnsiTheme="majorHAnsi" w:cstheme="majorHAnsi"/>
        </w:rPr>
        <w:t xml:space="preserve"> 7 March 2018, CEDAW/C/COK/Q/2-3/Add.1, Reply to list of issues, para. 6</w:t>
      </w:r>
    </w:p>
  </w:footnote>
  <w:footnote w:id="5">
    <w:p w14:paraId="4945822B" w14:textId="77777777" w:rsidR="005A405D" w:rsidRPr="00D95F49" w:rsidRDefault="005A405D" w:rsidP="005A405D">
      <w:pPr>
        <w:pStyle w:val="FootnoteText"/>
        <w:rPr>
          <w:rFonts w:asciiTheme="majorHAnsi" w:hAnsiTheme="majorHAnsi" w:cstheme="majorHAnsi"/>
        </w:rPr>
      </w:pPr>
      <w:r w:rsidRPr="00D95F49">
        <w:rPr>
          <w:rStyle w:val="FootnoteReference"/>
          <w:rFonts w:asciiTheme="majorHAnsi" w:hAnsiTheme="majorHAnsi" w:cstheme="majorHAnsi"/>
        </w:rPr>
        <w:footnoteRef/>
      </w:r>
      <w:r w:rsidRPr="00D95F49">
        <w:rPr>
          <w:rFonts w:asciiTheme="majorHAnsi" w:hAnsiTheme="majorHAnsi" w:cstheme="majorHAnsi"/>
        </w:rPr>
        <w:t xml:space="preserve"> 15 May 2015, CRPD/C/COK/CO/1, Concluding observations on initial report, paras. 31 and 32</w:t>
      </w:r>
    </w:p>
  </w:footnote>
  <w:footnote w:id="6">
    <w:p w14:paraId="2ACB5783" w14:textId="77777777" w:rsidR="005A405D" w:rsidRPr="00D95F49" w:rsidRDefault="005A405D" w:rsidP="005A405D">
      <w:pPr>
        <w:pStyle w:val="FootnoteText"/>
        <w:rPr>
          <w:rFonts w:asciiTheme="majorHAnsi" w:hAnsiTheme="majorHAnsi" w:cstheme="majorHAnsi"/>
        </w:rPr>
      </w:pPr>
      <w:r w:rsidRPr="00D95F49">
        <w:rPr>
          <w:rStyle w:val="FootnoteReference"/>
          <w:rFonts w:asciiTheme="majorHAnsi" w:hAnsiTheme="majorHAnsi" w:cstheme="majorHAnsi"/>
        </w:rPr>
        <w:footnoteRef/>
      </w:r>
      <w:r w:rsidRPr="00D95F49">
        <w:rPr>
          <w:rFonts w:asciiTheme="majorHAnsi" w:hAnsiTheme="majorHAnsi" w:cstheme="majorHAnsi"/>
        </w:rPr>
        <w:t xml:space="preserve"> </w:t>
      </w:r>
      <w:r w:rsidRPr="00D95F49">
        <w:rPr>
          <w:rFonts w:asciiTheme="majorHAnsi" w:hAnsiTheme="majorHAnsi" w:cstheme="majorHAnsi"/>
          <w:bCs/>
        </w:rPr>
        <w:t>21 February 2012, CRC/C/COK/CO/1, Concluding observations on initial report, paras. 35 and 36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E6241D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7495B7C"/>
    <w:multiLevelType w:val="multilevel"/>
    <w:tmpl w:val="4CF85FA2"/>
    <w:lvl w:ilvl="0">
      <w:start w:val="1"/>
      <w:numFmt w:val="decimal"/>
      <w:lvlText w:val="%1"/>
      <w:lvlJc w:val="left"/>
      <w:pPr>
        <w:ind w:left="390" w:hanging="390"/>
      </w:pPr>
      <w:rPr>
        <w:rFonts w:ascii="Times New Roman" w:eastAsia="Times New Roman" w:hAnsi="Times New Roman" w:cs="Times New Roman"/>
      </w:rPr>
    </w:lvl>
    <w:lvl w:ilvl="1">
      <w:start w:val="1"/>
      <w:numFmt w:val="decimal"/>
      <w:lvlText w:val="%1.%2"/>
      <w:lvlJc w:val="left"/>
      <w:pPr>
        <w:ind w:left="390" w:hanging="39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5"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6AB91649"/>
    <w:multiLevelType w:val="hybridMultilevel"/>
    <w:tmpl w:val="131A45A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7" w15:restartNumberingAfterBreak="0">
    <w:nsid w:val="7B820225"/>
    <w:multiLevelType w:val="hybridMultilevel"/>
    <w:tmpl w:val="09068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2"/>
  </w:num>
  <w:num w:numId="5">
    <w:abstractNumId w:val="8"/>
  </w:num>
  <w:num w:numId="6">
    <w:abstractNumId w:val="6"/>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hdrShapeDefaults>
    <o:shapedefaults v:ext="edit" spidmax="4097"/>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5EE"/>
    <w:rsid w:val="000002B3"/>
    <w:rsid w:val="000176F0"/>
    <w:rsid w:val="00020DE2"/>
    <w:rsid w:val="000217BF"/>
    <w:rsid w:val="0002547D"/>
    <w:rsid w:val="000265D6"/>
    <w:rsid w:val="00030FED"/>
    <w:rsid w:val="000338A8"/>
    <w:rsid w:val="000533A7"/>
    <w:rsid w:val="00075396"/>
    <w:rsid w:val="000859C9"/>
    <w:rsid w:val="0008612D"/>
    <w:rsid w:val="000932B3"/>
    <w:rsid w:val="000A3923"/>
    <w:rsid w:val="000C4EBD"/>
    <w:rsid w:val="000D7F80"/>
    <w:rsid w:val="000E558E"/>
    <w:rsid w:val="00106569"/>
    <w:rsid w:val="0014131F"/>
    <w:rsid w:val="00142366"/>
    <w:rsid w:val="00142C1B"/>
    <w:rsid w:val="00143759"/>
    <w:rsid w:val="00147F85"/>
    <w:rsid w:val="00150855"/>
    <w:rsid w:val="00162F5A"/>
    <w:rsid w:val="00181FAC"/>
    <w:rsid w:val="001847FF"/>
    <w:rsid w:val="00186788"/>
    <w:rsid w:val="001919DD"/>
    <w:rsid w:val="001C55D9"/>
    <w:rsid w:val="001D1655"/>
    <w:rsid w:val="001D56D4"/>
    <w:rsid w:val="001E140B"/>
    <w:rsid w:val="001E1F2A"/>
    <w:rsid w:val="001E2769"/>
    <w:rsid w:val="001E380B"/>
    <w:rsid w:val="001F0335"/>
    <w:rsid w:val="001F68F0"/>
    <w:rsid w:val="00205A1A"/>
    <w:rsid w:val="00215035"/>
    <w:rsid w:val="002230EE"/>
    <w:rsid w:val="00224BD1"/>
    <w:rsid w:val="00237875"/>
    <w:rsid w:val="00242520"/>
    <w:rsid w:val="00250C7D"/>
    <w:rsid w:val="00251489"/>
    <w:rsid w:val="002638C7"/>
    <w:rsid w:val="00264AF9"/>
    <w:rsid w:val="00272F68"/>
    <w:rsid w:val="00274497"/>
    <w:rsid w:val="002748BD"/>
    <w:rsid w:val="00285A47"/>
    <w:rsid w:val="00291C4B"/>
    <w:rsid w:val="002A01E3"/>
    <w:rsid w:val="002A06FC"/>
    <w:rsid w:val="002A0EFD"/>
    <w:rsid w:val="002A3229"/>
    <w:rsid w:val="002A7206"/>
    <w:rsid w:val="002D6FD4"/>
    <w:rsid w:val="002E09C9"/>
    <w:rsid w:val="002E4E5B"/>
    <w:rsid w:val="002E61CE"/>
    <w:rsid w:val="00306C1D"/>
    <w:rsid w:val="00307A90"/>
    <w:rsid w:val="00315F04"/>
    <w:rsid w:val="00316151"/>
    <w:rsid w:val="003161D2"/>
    <w:rsid w:val="00316918"/>
    <w:rsid w:val="00322E14"/>
    <w:rsid w:val="00327C1C"/>
    <w:rsid w:val="00333E06"/>
    <w:rsid w:val="00350AB7"/>
    <w:rsid w:val="00353CF1"/>
    <w:rsid w:val="00353EF8"/>
    <w:rsid w:val="00361051"/>
    <w:rsid w:val="003615D5"/>
    <w:rsid w:val="0036194C"/>
    <w:rsid w:val="003653BB"/>
    <w:rsid w:val="00365B72"/>
    <w:rsid w:val="00373271"/>
    <w:rsid w:val="003942F0"/>
    <w:rsid w:val="003A1FDA"/>
    <w:rsid w:val="003A2D7A"/>
    <w:rsid w:val="003B1533"/>
    <w:rsid w:val="003C2A68"/>
    <w:rsid w:val="003D4B76"/>
    <w:rsid w:val="003D6A85"/>
    <w:rsid w:val="003E1F72"/>
    <w:rsid w:val="003F1015"/>
    <w:rsid w:val="00414428"/>
    <w:rsid w:val="0041473A"/>
    <w:rsid w:val="00424AF4"/>
    <w:rsid w:val="00425F3B"/>
    <w:rsid w:val="00435577"/>
    <w:rsid w:val="00437B2C"/>
    <w:rsid w:val="00457AD2"/>
    <w:rsid w:val="00460197"/>
    <w:rsid w:val="00460F41"/>
    <w:rsid w:val="00463C10"/>
    <w:rsid w:val="00466A97"/>
    <w:rsid w:val="004737EE"/>
    <w:rsid w:val="0048230E"/>
    <w:rsid w:val="00482BF9"/>
    <w:rsid w:val="00490379"/>
    <w:rsid w:val="004A1897"/>
    <w:rsid w:val="004B3464"/>
    <w:rsid w:val="004B5EB3"/>
    <w:rsid w:val="004C3E11"/>
    <w:rsid w:val="004D0FF8"/>
    <w:rsid w:val="004D3159"/>
    <w:rsid w:val="004D4BCC"/>
    <w:rsid w:val="004D68EA"/>
    <w:rsid w:val="004D6E6F"/>
    <w:rsid w:val="004D7A67"/>
    <w:rsid w:val="004E431B"/>
    <w:rsid w:val="004E691B"/>
    <w:rsid w:val="004F1D03"/>
    <w:rsid w:val="004F1D22"/>
    <w:rsid w:val="004F5801"/>
    <w:rsid w:val="004F70CD"/>
    <w:rsid w:val="004F7D9E"/>
    <w:rsid w:val="005006B7"/>
    <w:rsid w:val="00514929"/>
    <w:rsid w:val="00520D79"/>
    <w:rsid w:val="005223A5"/>
    <w:rsid w:val="00535831"/>
    <w:rsid w:val="00543B9A"/>
    <w:rsid w:val="0055414A"/>
    <w:rsid w:val="00581B3E"/>
    <w:rsid w:val="00581D48"/>
    <w:rsid w:val="0059593D"/>
    <w:rsid w:val="00597780"/>
    <w:rsid w:val="005A212D"/>
    <w:rsid w:val="005A405D"/>
    <w:rsid w:val="005A66D2"/>
    <w:rsid w:val="005A7272"/>
    <w:rsid w:val="005B31F1"/>
    <w:rsid w:val="005B5315"/>
    <w:rsid w:val="005C28E4"/>
    <w:rsid w:val="005C2EDC"/>
    <w:rsid w:val="005C4DDD"/>
    <w:rsid w:val="005D1998"/>
    <w:rsid w:val="005E0F62"/>
    <w:rsid w:val="005E224B"/>
    <w:rsid w:val="005E2DC2"/>
    <w:rsid w:val="005F292A"/>
    <w:rsid w:val="0060486A"/>
    <w:rsid w:val="00605D18"/>
    <w:rsid w:val="006101B1"/>
    <w:rsid w:val="0061376B"/>
    <w:rsid w:val="00620321"/>
    <w:rsid w:val="00620FAB"/>
    <w:rsid w:val="00623A0A"/>
    <w:rsid w:val="0062663B"/>
    <w:rsid w:val="00633745"/>
    <w:rsid w:val="00636AA7"/>
    <w:rsid w:val="006460B8"/>
    <w:rsid w:val="00655F1A"/>
    <w:rsid w:val="006644C5"/>
    <w:rsid w:val="00681915"/>
    <w:rsid w:val="00683188"/>
    <w:rsid w:val="00683622"/>
    <w:rsid w:val="006969BA"/>
    <w:rsid w:val="00697EC0"/>
    <w:rsid w:val="006A33B2"/>
    <w:rsid w:val="006B237E"/>
    <w:rsid w:val="006B418B"/>
    <w:rsid w:val="006B76CE"/>
    <w:rsid w:val="006C5E89"/>
    <w:rsid w:val="006C5ECF"/>
    <w:rsid w:val="006C6EBB"/>
    <w:rsid w:val="006E3A2C"/>
    <w:rsid w:val="0070646C"/>
    <w:rsid w:val="007109A9"/>
    <w:rsid w:val="00716B5D"/>
    <w:rsid w:val="0072294E"/>
    <w:rsid w:val="00731AC1"/>
    <w:rsid w:val="00734138"/>
    <w:rsid w:val="00751244"/>
    <w:rsid w:val="007604D4"/>
    <w:rsid w:val="00765EBD"/>
    <w:rsid w:val="00766D98"/>
    <w:rsid w:val="00767639"/>
    <w:rsid w:val="00785749"/>
    <w:rsid w:val="00790028"/>
    <w:rsid w:val="00790DCC"/>
    <w:rsid w:val="007915BB"/>
    <w:rsid w:val="00797BE0"/>
    <w:rsid w:val="00797CC8"/>
    <w:rsid w:val="007A21C3"/>
    <w:rsid w:val="007A36F3"/>
    <w:rsid w:val="007B15F5"/>
    <w:rsid w:val="007B2F3A"/>
    <w:rsid w:val="007B398A"/>
    <w:rsid w:val="007B4603"/>
    <w:rsid w:val="007B540F"/>
    <w:rsid w:val="007C22B7"/>
    <w:rsid w:val="007C397C"/>
    <w:rsid w:val="007D2F31"/>
    <w:rsid w:val="007D4AE6"/>
    <w:rsid w:val="007F25EE"/>
    <w:rsid w:val="007F5F26"/>
    <w:rsid w:val="007F709A"/>
    <w:rsid w:val="007F7529"/>
    <w:rsid w:val="007F791E"/>
    <w:rsid w:val="00821328"/>
    <w:rsid w:val="0082206B"/>
    <w:rsid w:val="00825FA5"/>
    <w:rsid w:val="00826CD2"/>
    <w:rsid w:val="008331E5"/>
    <w:rsid w:val="00833827"/>
    <w:rsid w:val="0084473A"/>
    <w:rsid w:val="00844B60"/>
    <w:rsid w:val="00847A77"/>
    <w:rsid w:val="008565C0"/>
    <w:rsid w:val="00861D14"/>
    <w:rsid w:val="008644FA"/>
    <w:rsid w:val="008730E0"/>
    <w:rsid w:val="00886BA1"/>
    <w:rsid w:val="0089100E"/>
    <w:rsid w:val="008925A3"/>
    <w:rsid w:val="008A26A7"/>
    <w:rsid w:val="008B74E3"/>
    <w:rsid w:val="008D4A87"/>
    <w:rsid w:val="008D5519"/>
    <w:rsid w:val="008D5C6F"/>
    <w:rsid w:val="008D6D66"/>
    <w:rsid w:val="008E2F21"/>
    <w:rsid w:val="008E4894"/>
    <w:rsid w:val="008F0922"/>
    <w:rsid w:val="008F3F7F"/>
    <w:rsid w:val="008F4926"/>
    <w:rsid w:val="009009C8"/>
    <w:rsid w:val="00902C77"/>
    <w:rsid w:val="00911447"/>
    <w:rsid w:val="0091549C"/>
    <w:rsid w:val="00921E92"/>
    <w:rsid w:val="00923377"/>
    <w:rsid w:val="009242B2"/>
    <w:rsid w:val="0093241B"/>
    <w:rsid w:val="00934BE6"/>
    <w:rsid w:val="00937F66"/>
    <w:rsid w:val="0094061F"/>
    <w:rsid w:val="00955525"/>
    <w:rsid w:val="00963DD6"/>
    <w:rsid w:val="00964714"/>
    <w:rsid w:val="0098296F"/>
    <w:rsid w:val="00986253"/>
    <w:rsid w:val="00990A46"/>
    <w:rsid w:val="00994D13"/>
    <w:rsid w:val="009A2C6E"/>
    <w:rsid w:val="009A2D05"/>
    <w:rsid w:val="009A464A"/>
    <w:rsid w:val="009A6507"/>
    <w:rsid w:val="009C24BF"/>
    <w:rsid w:val="009C25E9"/>
    <w:rsid w:val="009C2AD6"/>
    <w:rsid w:val="009C5F51"/>
    <w:rsid w:val="009C687E"/>
    <w:rsid w:val="009D0985"/>
    <w:rsid w:val="009D6E71"/>
    <w:rsid w:val="009E0C08"/>
    <w:rsid w:val="009E2C0A"/>
    <w:rsid w:val="009E395D"/>
    <w:rsid w:val="009F5901"/>
    <w:rsid w:val="009F5C73"/>
    <w:rsid w:val="00A1392E"/>
    <w:rsid w:val="00A20DE1"/>
    <w:rsid w:val="00A2301D"/>
    <w:rsid w:val="00A26D5D"/>
    <w:rsid w:val="00A34229"/>
    <w:rsid w:val="00A52185"/>
    <w:rsid w:val="00A52BB4"/>
    <w:rsid w:val="00A53A7A"/>
    <w:rsid w:val="00A61F7B"/>
    <w:rsid w:val="00A647F9"/>
    <w:rsid w:val="00A64F13"/>
    <w:rsid w:val="00A72C9A"/>
    <w:rsid w:val="00A76356"/>
    <w:rsid w:val="00A82E46"/>
    <w:rsid w:val="00A938DF"/>
    <w:rsid w:val="00AA6CB9"/>
    <w:rsid w:val="00AA6FA5"/>
    <w:rsid w:val="00AB131E"/>
    <w:rsid w:val="00AB1753"/>
    <w:rsid w:val="00AC46B1"/>
    <w:rsid w:val="00AD2590"/>
    <w:rsid w:val="00AF314F"/>
    <w:rsid w:val="00B14123"/>
    <w:rsid w:val="00B14859"/>
    <w:rsid w:val="00B2447D"/>
    <w:rsid w:val="00B25AB8"/>
    <w:rsid w:val="00B31925"/>
    <w:rsid w:val="00B34E50"/>
    <w:rsid w:val="00B36E76"/>
    <w:rsid w:val="00B438B7"/>
    <w:rsid w:val="00B468C3"/>
    <w:rsid w:val="00B55728"/>
    <w:rsid w:val="00B57CFD"/>
    <w:rsid w:val="00B61ACB"/>
    <w:rsid w:val="00B65878"/>
    <w:rsid w:val="00B73008"/>
    <w:rsid w:val="00B75C6A"/>
    <w:rsid w:val="00B81094"/>
    <w:rsid w:val="00B84358"/>
    <w:rsid w:val="00B84812"/>
    <w:rsid w:val="00B86C92"/>
    <w:rsid w:val="00B87C69"/>
    <w:rsid w:val="00B92BC6"/>
    <w:rsid w:val="00B95040"/>
    <w:rsid w:val="00B9545D"/>
    <w:rsid w:val="00B97015"/>
    <w:rsid w:val="00BA2A8D"/>
    <w:rsid w:val="00BA754F"/>
    <w:rsid w:val="00BB5726"/>
    <w:rsid w:val="00BB7182"/>
    <w:rsid w:val="00BB7F9F"/>
    <w:rsid w:val="00BC5D35"/>
    <w:rsid w:val="00BC68F4"/>
    <w:rsid w:val="00BC6C90"/>
    <w:rsid w:val="00BD259A"/>
    <w:rsid w:val="00BE37BF"/>
    <w:rsid w:val="00BE46D6"/>
    <w:rsid w:val="00BF1402"/>
    <w:rsid w:val="00C004A4"/>
    <w:rsid w:val="00C132CB"/>
    <w:rsid w:val="00C17385"/>
    <w:rsid w:val="00C237B1"/>
    <w:rsid w:val="00C252DE"/>
    <w:rsid w:val="00C278E1"/>
    <w:rsid w:val="00C37622"/>
    <w:rsid w:val="00C47C88"/>
    <w:rsid w:val="00C513B1"/>
    <w:rsid w:val="00C518E3"/>
    <w:rsid w:val="00C575FA"/>
    <w:rsid w:val="00C63547"/>
    <w:rsid w:val="00C64EA1"/>
    <w:rsid w:val="00C82792"/>
    <w:rsid w:val="00C91BB2"/>
    <w:rsid w:val="00C96E68"/>
    <w:rsid w:val="00C973D3"/>
    <w:rsid w:val="00C97A90"/>
    <w:rsid w:val="00C97C42"/>
    <w:rsid w:val="00CC09E1"/>
    <w:rsid w:val="00CD12D5"/>
    <w:rsid w:val="00CD349E"/>
    <w:rsid w:val="00CE015B"/>
    <w:rsid w:val="00CF1D97"/>
    <w:rsid w:val="00CF2FBD"/>
    <w:rsid w:val="00CF3C9D"/>
    <w:rsid w:val="00CF6F86"/>
    <w:rsid w:val="00D04D81"/>
    <w:rsid w:val="00D14AE4"/>
    <w:rsid w:val="00D22275"/>
    <w:rsid w:val="00D25FCE"/>
    <w:rsid w:val="00D36C44"/>
    <w:rsid w:val="00D46A07"/>
    <w:rsid w:val="00D46AF1"/>
    <w:rsid w:val="00D5594E"/>
    <w:rsid w:val="00D63AA6"/>
    <w:rsid w:val="00D64999"/>
    <w:rsid w:val="00D67B66"/>
    <w:rsid w:val="00D90209"/>
    <w:rsid w:val="00D95F49"/>
    <w:rsid w:val="00DA17C8"/>
    <w:rsid w:val="00DB359A"/>
    <w:rsid w:val="00DC20AE"/>
    <w:rsid w:val="00DC4309"/>
    <w:rsid w:val="00DE4FD8"/>
    <w:rsid w:val="00DF2A6A"/>
    <w:rsid w:val="00DF6FBF"/>
    <w:rsid w:val="00DF749A"/>
    <w:rsid w:val="00E120C8"/>
    <w:rsid w:val="00E206B3"/>
    <w:rsid w:val="00E218F1"/>
    <w:rsid w:val="00E2216C"/>
    <w:rsid w:val="00E262BB"/>
    <w:rsid w:val="00E33299"/>
    <w:rsid w:val="00E348D1"/>
    <w:rsid w:val="00E37399"/>
    <w:rsid w:val="00E408E2"/>
    <w:rsid w:val="00E439B3"/>
    <w:rsid w:val="00E4774B"/>
    <w:rsid w:val="00E511FD"/>
    <w:rsid w:val="00E6711B"/>
    <w:rsid w:val="00E745E0"/>
    <w:rsid w:val="00E74E94"/>
    <w:rsid w:val="00E819CB"/>
    <w:rsid w:val="00E90F1D"/>
    <w:rsid w:val="00E91687"/>
    <w:rsid w:val="00E97452"/>
    <w:rsid w:val="00EA3676"/>
    <w:rsid w:val="00EB16D4"/>
    <w:rsid w:val="00EC3476"/>
    <w:rsid w:val="00ED3374"/>
    <w:rsid w:val="00EE5770"/>
    <w:rsid w:val="00EF577B"/>
    <w:rsid w:val="00EF6D99"/>
    <w:rsid w:val="00F00EFD"/>
    <w:rsid w:val="00F03CDA"/>
    <w:rsid w:val="00F238AE"/>
    <w:rsid w:val="00F27919"/>
    <w:rsid w:val="00F325F7"/>
    <w:rsid w:val="00F401E2"/>
    <w:rsid w:val="00F51705"/>
    <w:rsid w:val="00F63112"/>
    <w:rsid w:val="00F7085F"/>
    <w:rsid w:val="00F70EFA"/>
    <w:rsid w:val="00F72865"/>
    <w:rsid w:val="00F8476D"/>
    <w:rsid w:val="00F85174"/>
    <w:rsid w:val="00F90AAF"/>
    <w:rsid w:val="00FB3818"/>
    <w:rsid w:val="00FC190E"/>
    <w:rsid w:val="00FD148E"/>
    <w:rsid w:val="00FE17B4"/>
    <w:rsid w:val="00FF13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AFC9D29"/>
  <w14:defaultImageDpi w14:val="33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uiPriority="9"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unhideWhenUsed="1"/>
    <w:lsdException w:name="No Spacing" w:semiHidden="1" w:uiPriority="68" w:unhideWhenUsed="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0890994">
      <w:bodyDiv w:val="1"/>
      <w:marLeft w:val="0"/>
      <w:marRight w:val="0"/>
      <w:marTop w:val="0"/>
      <w:marBottom w:val="0"/>
      <w:divBdr>
        <w:top w:val="none" w:sz="0" w:space="0" w:color="auto"/>
        <w:left w:val="none" w:sz="0" w:space="0" w:color="auto"/>
        <w:bottom w:val="none" w:sz="0" w:space="0" w:color="auto"/>
        <w:right w:val="none" w:sz="0" w:space="0" w:color="auto"/>
      </w:divBdr>
    </w:div>
    <w:div w:id="378669859">
      <w:bodyDiv w:val="1"/>
      <w:marLeft w:val="300"/>
      <w:marRight w:val="300"/>
      <w:marTop w:val="300"/>
      <w:marBottom w:val="300"/>
      <w:divBdr>
        <w:top w:val="none" w:sz="0" w:space="0" w:color="auto"/>
        <w:left w:val="none" w:sz="0" w:space="0" w:color="auto"/>
        <w:bottom w:val="none" w:sz="0" w:space="0" w:color="auto"/>
        <w:right w:val="none" w:sz="0" w:space="0" w:color="auto"/>
      </w:divBdr>
    </w:div>
    <w:div w:id="384305554">
      <w:bodyDiv w:val="1"/>
      <w:marLeft w:val="0"/>
      <w:marRight w:val="0"/>
      <w:marTop w:val="0"/>
      <w:marBottom w:val="0"/>
      <w:divBdr>
        <w:top w:val="none" w:sz="0" w:space="0" w:color="auto"/>
        <w:left w:val="none" w:sz="0" w:space="0" w:color="auto"/>
        <w:bottom w:val="none" w:sz="0" w:space="0" w:color="auto"/>
        <w:right w:val="none" w:sz="0" w:space="0" w:color="auto"/>
      </w:divBdr>
    </w:div>
    <w:div w:id="440688337">
      <w:bodyDiv w:val="1"/>
      <w:marLeft w:val="0"/>
      <w:marRight w:val="0"/>
      <w:marTop w:val="0"/>
      <w:marBottom w:val="0"/>
      <w:divBdr>
        <w:top w:val="none" w:sz="0" w:space="0" w:color="auto"/>
        <w:left w:val="none" w:sz="0" w:space="0" w:color="auto"/>
        <w:bottom w:val="none" w:sz="0" w:space="0" w:color="auto"/>
        <w:right w:val="none" w:sz="0" w:space="0" w:color="auto"/>
      </w:divBdr>
    </w:div>
    <w:div w:id="510536787">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5649748">
      <w:bodyDiv w:val="1"/>
      <w:marLeft w:val="0"/>
      <w:marRight w:val="0"/>
      <w:marTop w:val="0"/>
      <w:marBottom w:val="0"/>
      <w:divBdr>
        <w:top w:val="none" w:sz="0" w:space="0" w:color="auto"/>
        <w:left w:val="none" w:sz="0" w:space="0" w:color="auto"/>
        <w:bottom w:val="none" w:sz="0" w:space="0" w:color="auto"/>
        <w:right w:val="none" w:sz="0" w:space="0" w:color="auto"/>
      </w:divBdr>
    </w:div>
    <w:div w:id="960577262">
      <w:bodyDiv w:val="1"/>
      <w:marLeft w:val="0"/>
      <w:marRight w:val="0"/>
      <w:marTop w:val="0"/>
      <w:marBottom w:val="0"/>
      <w:divBdr>
        <w:top w:val="none" w:sz="0" w:space="0" w:color="auto"/>
        <w:left w:val="none" w:sz="0" w:space="0" w:color="auto"/>
        <w:bottom w:val="none" w:sz="0" w:space="0" w:color="auto"/>
        <w:right w:val="none" w:sz="0" w:space="0" w:color="auto"/>
      </w:divBdr>
    </w:div>
    <w:div w:id="1043019009">
      <w:bodyDiv w:val="1"/>
      <w:marLeft w:val="0"/>
      <w:marRight w:val="0"/>
      <w:marTop w:val="0"/>
      <w:marBottom w:val="0"/>
      <w:divBdr>
        <w:top w:val="none" w:sz="0" w:space="0" w:color="auto"/>
        <w:left w:val="none" w:sz="0" w:space="0" w:color="auto"/>
        <w:bottom w:val="none" w:sz="0" w:space="0" w:color="auto"/>
        <w:right w:val="none" w:sz="0" w:space="0" w:color="auto"/>
      </w:divBdr>
    </w:div>
    <w:div w:id="1053579657">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497922179">
      <w:bodyDiv w:val="1"/>
      <w:marLeft w:val="0"/>
      <w:marRight w:val="0"/>
      <w:marTop w:val="0"/>
      <w:marBottom w:val="0"/>
      <w:divBdr>
        <w:top w:val="none" w:sz="0" w:space="0" w:color="auto"/>
        <w:left w:val="none" w:sz="0" w:space="0" w:color="auto"/>
        <w:bottom w:val="none" w:sz="0" w:space="0" w:color="auto"/>
        <w:right w:val="none" w:sz="0" w:space="0" w:color="auto"/>
      </w:divBdr>
    </w:div>
    <w:div w:id="1579556440">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1010390">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dcorporalpunishment.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info@endcorporalpunishment.org"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ohchr.org/EN/NewsEvents/Pages/DisplayNews.aspx?NewsID=15819&amp;Lang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B2EE3A-0C2A-4621-95B5-9805161FA9B4}"/>
</file>

<file path=customXml/itemProps2.xml><?xml version="1.0" encoding="utf-8"?>
<ds:datastoreItem xmlns:ds="http://schemas.openxmlformats.org/officeDocument/2006/customXml" ds:itemID="{57A574D5-768C-42B9-B145-84C143D00D3D}"/>
</file>

<file path=customXml/itemProps3.xml><?xml version="1.0" encoding="utf-8"?>
<ds:datastoreItem xmlns:ds="http://schemas.openxmlformats.org/officeDocument/2006/customXml" ds:itemID="{101527D1-71F8-455B-B6D9-EFEB835EF6CB}"/>
</file>

<file path=customXml/itemProps4.xml><?xml version="1.0" encoding="utf-8"?>
<ds:datastoreItem xmlns:ds="http://schemas.openxmlformats.org/officeDocument/2006/customXml" ds:itemID="{EBE07503-A366-4AF0-B13C-7719F498A22E}"/>
</file>

<file path=customXml/itemProps5.xml><?xml version="1.0" encoding="utf-8"?>
<ds:datastoreItem xmlns:ds="http://schemas.openxmlformats.org/officeDocument/2006/customXml" ds:itemID="{CD458E77-4ECF-4667-B6F7-7996F83A0473}"/>
</file>

<file path=docProps/app.xml><?xml version="1.0" encoding="utf-8"?>
<Properties xmlns="http://schemas.openxmlformats.org/officeDocument/2006/extended-properties" xmlns:vt="http://schemas.openxmlformats.org/officeDocument/2006/docPropsVTypes">
  <Template>Normal.dotm</Template>
  <TotalTime>0</TotalTime>
  <Pages>4</Pages>
  <Words>1474</Words>
  <Characters>8404</Characters>
  <Application>Microsoft Office Word</Application>
  <DocSecurity>4</DocSecurity>
  <Lines>70</Lines>
  <Paragraphs>19</Paragraphs>
  <ScaleCrop>false</ScaleCrop>
  <HeadingPairs>
    <vt:vector size="2" baseType="variant">
      <vt:variant>
        <vt:lpstr>Title</vt:lpstr>
      </vt:variant>
      <vt:variant>
        <vt:i4>1</vt:i4>
      </vt:variant>
    </vt:vector>
  </HeadingPairs>
  <TitlesOfParts>
    <vt:vector size="1" baseType="lpstr">
      <vt:lpstr>GI CRPD briefing</vt:lpstr>
    </vt:vector>
  </TitlesOfParts>
  <Company>Freelance Writing &amp; Research</Company>
  <LinksUpToDate>false</LinksUpToDate>
  <CharactersWithSpaces>9859</CharactersWithSpaces>
  <SharedDoc>false</SharedDoc>
  <HLinks>
    <vt:vector size="30" baseType="variant">
      <vt:variant>
        <vt:i4>7208998</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131159</vt:i4>
      </vt:variant>
      <vt:variant>
        <vt:i4>0</vt:i4>
      </vt:variant>
      <vt:variant>
        <vt:i4>0</vt:i4>
      </vt:variant>
      <vt:variant>
        <vt:i4>5</vt:i4>
      </vt:variant>
      <vt:variant>
        <vt:lpwstr>mailto:elinor@endcorporalpunishment.org</vt:lpwstr>
      </vt:variant>
      <vt:variant>
        <vt:lpwstr/>
      </vt:variant>
      <vt:variant>
        <vt:i4>7208998</vt:i4>
      </vt:variant>
      <vt:variant>
        <vt:i4>3</vt:i4>
      </vt:variant>
      <vt:variant>
        <vt:i4>0</vt:i4>
      </vt:variant>
      <vt:variant>
        <vt:i4>5</vt:i4>
      </vt:variant>
      <vt:variant>
        <vt:lpwstr>mailto:info@endcorporalpunishment.org</vt:lpwstr>
      </vt:variant>
      <vt:variant>
        <vt:lpwstr/>
      </vt:variant>
      <vt:variant>
        <vt:i4>4587539</vt:i4>
      </vt:variant>
      <vt:variant>
        <vt:i4>0</vt:i4>
      </vt:variant>
      <vt:variant>
        <vt:i4>0</vt:i4>
      </vt:variant>
      <vt:variant>
        <vt:i4>5</vt:i4>
      </vt:variant>
      <vt:variant>
        <vt:lpwstr>http://www.endcorporalpunishment.org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CRPD briefing</dc:title>
  <dc:subject/>
  <dc:creator>Global Initiative to End All Corporal Punishment of Children</dc:creator>
  <cp:keywords/>
  <cp:lastModifiedBy>CAILLOT Lucille</cp:lastModifiedBy>
  <cp:revision>2</cp:revision>
  <cp:lastPrinted>2005-01-04T10:45:00Z</cp:lastPrinted>
  <dcterms:created xsi:type="dcterms:W3CDTF">2019-02-11T13:30:00Z</dcterms:created>
  <dcterms:modified xsi:type="dcterms:W3CDTF">2019-02-11T13:30:00Z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0x010100A55E3C1D809DFD4CA245D0C6A65A453A</vt:lpwstr>
  </property>
</Properties>
</file>