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9ADCA" w14:textId="77777777" w:rsidR="00455C87" w:rsidRPr="006D31AA" w:rsidRDefault="00455C87" w:rsidP="00455C87">
      <w:pPr>
        <w:jc w:val="both"/>
        <w:rPr>
          <w:rFonts w:ascii="Times New Roman" w:hAnsi="Times New Roman" w:cs="Times New Roman"/>
          <w:b/>
          <w:bCs/>
          <w:sz w:val="24"/>
          <w:szCs w:val="24"/>
          <w:lang w:val="en-US"/>
        </w:rPr>
      </w:pPr>
      <w:r w:rsidRPr="006D31AA">
        <w:rPr>
          <w:rFonts w:ascii="Times New Roman" w:hAnsi="Times New Roman" w:cs="Times New Roman"/>
          <w:b/>
          <w:bCs/>
          <w:sz w:val="24"/>
          <w:szCs w:val="24"/>
          <w:lang w:val="en-US"/>
        </w:rPr>
        <w:t>Introduction</w:t>
      </w:r>
    </w:p>
    <w:p w14:paraId="1F74610A" w14:textId="05FECE4D" w:rsidR="00AF4049" w:rsidRPr="00AF4049" w:rsidRDefault="00455C87" w:rsidP="001065A2">
      <w:pPr>
        <w:pStyle w:val="NormalWeb"/>
        <w:numPr>
          <w:ilvl w:val="0"/>
          <w:numId w:val="6"/>
        </w:numPr>
        <w:jc w:val="both"/>
        <w:rPr>
          <w:lang w:val="en-US"/>
        </w:rPr>
      </w:pPr>
      <w:r w:rsidRPr="00AF4049">
        <w:rPr>
          <w:lang w:val="en-US"/>
        </w:rPr>
        <w:t>This report is prepared by the Indigenous Peoples Rights International (IPRI)</w:t>
      </w:r>
      <w:r w:rsidR="003E5B3A" w:rsidRPr="006D31AA">
        <w:rPr>
          <w:rStyle w:val="FootnoteReference"/>
        </w:rPr>
        <w:footnoteReference w:id="1"/>
      </w:r>
      <w:r w:rsidRPr="00AF4049">
        <w:rPr>
          <w:lang w:val="en-US"/>
        </w:rPr>
        <w:t xml:space="preserve"> pursuant to paragraph 58 of the concluding observations of the Committee on the Elimination of Discrimination Against Women</w:t>
      </w:r>
      <w:r w:rsidR="00AF4049">
        <w:rPr>
          <w:lang w:val="en-US"/>
        </w:rPr>
        <w:t xml:space="preserve"> (CEDAW)</w:t>
      </w:r>
      <w:r w:rsidRPr="00AF4049">
        <w:rPr>
          <w:lang w:val="en-US"/>
        </w:rPr>
        <w:t xml:space="preserve"> under the follow-up procedure concerning the Philippines.</w:t>
      </w:r>
      <w:r w:rsidR="00AF4049">
        <w:rPr>
          <w:rStyle w:val="FootnoteReference"/>
          <w:lang w:val="en-US"/>
        </w:rPr>
        <w:footnoteReference w:id="2"/>
      </w:r>
      <w:r w:rsidRPr="00AF4049">
        <w:rPr>
          <w:lang w:val="en-US"/>
        </w:rPr>
        <w:t xml:space="preserve"> IPRI respectfully submits this NGO follow-up report to contribute perspectives and information on the implementation of the Committee’s recommendations, particularly from the lived realities and experiences of Indigenous women human rights defenders.</w:t>
      </w:r>
    </w:p>
    <w:p w14:paraId="69AD7672" w14:textId="3EB99B2B" w:rsidR="00455C87" w:rsidRPr="00AF4049" w:rsidRDefault="00455C87" w:rsidP="00455C87">
      <w:pPr>
        <w:pStyle w:val="NormalWeb"/>
        <w:numPr>
          <w:ilvl w:val="0"/>
          <w:numId w:val="6"/>
        </w:numPr>
        <w:jc w:val="both"/>
        <w:rPr>
          <w:lang w:val="en-US"/>
        </w:rPr>
      </w:pPr>
      <w:r w:rsidRPr="00AF4049">
        <w:rPr>
          <w:lang w:val="en-US"/>
        </w:rPr>
        <w:t xml:space="preserve">This report primarily </w:t>
      </w:r>
      <w:r w:rsidRPr="00D26048">
        <w:rPr>
          <w:b/>
          <w:bCs/>
          <w:lang w:val="en-US"/>
        </w:rPr>
        <w:t>responds to paragraph 36 (a) and (b)</w:t>
      </w:r>
      <w:r w:rsidRPr="00AF4049">
        <w:rPr>
          <w:lang w:val="en-US"/>
        </w:rPr>
        <w:t xml:space="preserve"> of the concluding observations, concerning the </w:t>
      </w:r>
      <w:r w:rsidR="00AF4049">
        <w:rPr>
          <w:lang w:val="en-US"/>
        </w:rPr>
        <w:t>C</w:t>
      </w:r>
      <w:r w:rsidRPr="00AF4049">
        <w:rPr>
          <w:lang w:val="en-US"/>
        </w:rPr>
        <w:t xml:space="preserve">ommittee’s recommendation for the State party to ensure that women human rights defenders and women journalists are able to freely exercise their rights to freedom of expression, peaceful assembly, and association without restrictions, including harassment, arbitrary arrest, arbitrary prosecution, and reprisals. The </w:t>
      </w:r>
      <w:r w:rsidR="00AF4049">
        <w:rPr>
          <w:lang w:val="en-US"/>
        </w:rPr>
        <w:t>CEDAW</w:t>
      </w:r>
      <w:r w:rsidRPr="00AF4049">
        <w:rPr>
          <w:lang w:val="en-US"/>
        </w:rPr>
        <w:t xml:space="preserve"> further recommended that the State investigate and prosecute all forms of intimidation, reprisals, and gender-based violence against women human rights defenders</w:t>
      </w:r>
      <w:r w:rsidR="004A0DF7">
        <w:rPr>
          <w:lang w:val="en-US"/>
        </w:rPr>
        <w:t>.</w:t>
      </w:r>
      <w:r w:rsidRPr="00AF4049">
        <w:rPr>
          <w:lang w:val="en-US"/>
        </w:rPr>
        <w:t xml:space="preserve"> </w:t>
      </w:r>
    </w:p>
    <w:p w14:paraId="3EA5E861" w14:textId="4230A15F" w:rsidR="00455C87" w:rsidRPr="00AF4049" w:rsidRDefault="00455C87" w:rsidP="00455C87">
      <w:pPr>
        <w:pStyle w:val="NormalWeb"/>
        <w:numPr>
          <w:ilvl w:val="0"/>
          <w:numId w:val="6"/>
        </w:numPr>
        <w:jc w:val="both"/>
        <w:rPr>
          <w:lang w:val="en-US"/>
        </w:rPr>
      </w:pPr>
      <w:r w:rsidRPr="00AF4049">
        <w:rPr>
          <w:lang w:val="en-US"/>
        </w:rPr>
        <w:t xml:space="preserve">This report presents information gathered by IPRI through its Legal Defense and Sanctuary Fund (LDSF), an emergency support mechanism for Indigenous defenders at risk as well as </w:t>
      </w:r>
      <w:r w:rsidR="00AF4049">
        <w:rPr>
          <w:lang w:val="en-US"/>
        </w:rPr>
        <w:t xml:space="preserve">through </w:t>
      </w:r>
      <w:r w:rsidRPr="00AF4049">
        <w:rPr>
          <w:lang w:val="en-US"/>
        </w:rPr>
        <w:t xml:space="preserve">documentation and accounts provided by its partner organizations working in the Philippines. </w:t>
      </w:r>
      <w:r w:rsidR="00C62A09">
        <w:rPr>
          <w:lang w:val="en-US"/>
        </w:rPr>
        <w:t xml:space="preserve">Nothing in this report </w:t>
      </w:r>
      <w:r w:rsidR="00AA6A6D">
        <w:rPr>
          <w:lang w:val="en-US"/>
        </w:rPr>
        <w:t xml:space="preserve">shall be treated as confidential as all cases mentioned are available in the public domain. </w:t>
      </w:r>
    </w:p>
    <w:p w14:paraId="7DD09977" w14:textId="54C5F36D" w:rsidR="00455C87" w:rsidRPr="00AF4049" w:rsidRDefault="00455C87" w:rsidP="00455C87">
      <w:pPr>
        <w:pStyle w:val="NormalWeb"/>
        <w:jc w:val="both"/>
        <w:rPr>
          <w:b/>
          <w:bCs/>
          <w:lang w:val="en-US"/>
        </w:rPr>
      </w:pPr>
      <w:r w:rsidRPr="00AF4049">
        <w:rPr>
          <w:b/>
          <w:bCs/>
          <w:lang w:val="en-US"/>
        </w:rPr>
        <w:t xml:space="preserve">Information on </w:t>
      </w:r>
      <w:r w:rsidR="009974D0">
        <w:rPr>
          <w:b/>
          <w:bCs/>
          <w:lang w:val="en-US"/>
        </w:rPr>
        <w:t xml:space="preserve">issues referred to in </w:t>
      </w:r>
      <w:r w:rsidRPr="00AF4049">
        <w:rPr>
          <w:b/>
          <w:bCs/>
          <w:lang w:val="en-US"/>
        </w:rPr>
        <w:t>paragraph 36 (a) and (b)</w:t>
      </w:r>
      <w:r w:rsidR="009974D0">
        <w:rPr>
          <w:b/>
          <w:bCs/>
          <w:lang w:val="en-US"/>
        </w:rPr>
        <w:t xml:space="preserve"> and paragraph 58</w:t>
      </w:r>
    </w:p>
    <w:p w14:paraId="469C6E54" w14:textId="60F417E7" w:rsidR="00455C87" w:rsidRPr="00AF4049" w:rsidRDefault="00455C87" w:rsidP="00455C87">
      <w:pPr>
        <w:pStyle w:val="NormalWeb"/>
        <w:numPr>
          <w:ilvl w:val="0"/>
          <w:numId w:val="6"/>
        </w:numPr>
        <w:jc w:val="both"/>
        <w:rPr>
          <w:lang w:val="en-US"/>
        </w:rPr>
      </w:pPr>
      <w:r w:rsidRPr="00AF4049">
        <w:rPr>
          <w:lang w:val="en-US"/>
        </w:rPr>
        <w:t xml:space="preserve">During the period under review, across the country, IPRI received reports of Indigenous women human rights defenders </w:t>
      </w:r>
      <w:r w:rsidR="00AF4049">
        <w:rPr>
          <w:lang w:val="en-US"/>
        </w:rPr>
        <w:t>that</w:t>
      </w:r>
      <w:r w:rsidR="00AF4049" w:rsidRPr="00AF4049">
        <w:rPr>
          <w:lang w:val="en-US"/>
        </w:rPr>
        <w:t xml:space="preserve"> </w:t>
      </w:r>
      <w:r w:rsidRPr="00AF4049">
        <w:rPr>
          <w:lang w:val="en-US"/>
        </w:rPr>
        <w:t>have experienced threat</w:t>
      </w:r>
      <w:r w:rsidR="00AF4049">
        <w:rPr>
          <w:lang w:val="en-US"/>
        </w:rPr>
        <w:t>s</w:t>
      </w:r>
      <w:r w:rsidRPr="00AF4049">
        <w:rPr>
          <w:lang w:val="en-US"/>
        </w:rPr>
        <w:t xml:space="preserve">, harassment and intimidation from State security forces and non-state actors both in person and online. Most of the attacks involved </w:t>
      </w:r>
      <w:proofErr w:type="gramStart"/>
      <w:r w:rsidRPr="00AF4049">
        <w:rPr>
          <w:lang w:val="en-US"/>
        </w:rPr>
        <w:t>red-tagging</w:t>
      </w:r>
      <w:proofErr w:type="gramEnd"/>
      <w:r w:rsidR="002B46D2">
        <w:rPr>
          <w:lang w:val="en-US"/>
        </w:rPr>
        <w:t>,</w:t>
      </w:r>
      <w:r w:rsidRPr="00AF4049">
        <w:rPr>
          <w:lang w:val="en-US"/>
        </w:rPr>
        <w:t xml:space="preserve"> an act of labelling individuals or organizations as members of and/or sympathizers of communist armed group making them vulnerable to serious human rights violations including criminalization, enforced disappearance or even extrajudicial killings. This pattern has also been affirmed by the recently concluded inquiry</w:t>
      </w:r>
      <w:r w:rsidR="001065A2">
        <w:rPr>
          <w:lang w:val="en-US"/>
        </w:rPr>
        <w:t xml:space="preserve"> </w:t>
      </w:r>
      <w:r w:rsidRPr="00AF4049">
        <w:rPr>
          <w:lang w:val="en-US"/>
        </w:rPr>
        <w:t>of the Commission of Human Rights of the Philippines.</w:t>
      </w:r>
      <w:r w:rsidR="002B46D2" w:rsidRPr="006D31AA">
        <w:rPr>
          <w:rStyle w:val="FootnoteReference"/>
        </w:rPr>
        <w:footnoteReference w:id="3"/>
      </w:r>
      <w:r w:rsidR="002B46D2" w:rsidRPr="00AF4049">
        <w:rPr>
          <w:lang w:val="en-US"/>
        </w:rPr>
        <w:t xml:space="preserve"> </w:t>
      </w:r>
      <w:r w:rsidRPr="00AF4049">
        <w:rPr>
          <w:lang w:val="en-US"/>
        </w:rPr>
        <w:t xml:space="preserve"> The said report highlighted Indigenous Peoples as one of the sectors that are often at the receiving end of </w:t>
      </w:r>
      <w:proofErr w:type="gramStart"/>
      <w:r w:rsidRPr="00AF4049">
        <w:rPr>
          <w:lang w:val="en-US"/>
        </w:rPr>
        <w:t>red-tagging</w:t>
      </w:r>
      <w:proofErr w:type="gramEnd"/>
      <w:r w:rsidRPr="00AF4049">
        <w:rPr>
          <w:lang w:val="en-US"/>
        </w:rPr>
        <w:t xml:space="preserve">. Incidents of </w:t>
      </w:r>
      <w:proofErr w:type="gramStart"/>
      <w:r w:rsidRPr="00AF4049">
        <w:rPr>
          <w:lang w:val="en-US"/>
        </w:rPr>
        <w:t>red-tagging</w:t>
      </w:r>
      <w:proofErr w:type="gramEnd"/>
      <w:r w:rsidRPr="00AF4049">
        <w:rPr>
          <w:lang w:val="en-US"/>
        </w:rPr>
        <w:t xml:space="preserve"> among Indigenous women mostly (if not all) stem from their advocac</w:t>
      </w:r>
      <w:r w:rsidR="002B46D2">
        <w:rPr>
          <w:lang w:val="en-US"/>
        </w:rPr>
        <w:t>y</w:t>
      </w:r>
      <w:r w:rsidRPr="00AF4049">
        <w:rPr>
          <w:lang w:val="en-US"/>
        </w:rPr>
        <w:t xml:space="preserve"> in their defense of their collective rights to lands, territories, resources and self-determination.</w:t>
      </w:r>
    </w:p>
    <w:p w14:paraId="29BACFAC" w14:textId="48CE8B3F" w:rsidR="003049A3" w:rsidRPr="00AF4049" w:rsidRDefault="003049A3" w:rsidP="00455C87">
      <w:pPr>
        <w:pStyle w:val="NormalWeb"/>
        <w:numPr>
          <w:ilvl w:val="0"/>
          <w:numId w:val="6"/>
        </w:numPr>
        <w:jc w:val="both"/>
        <w:rPr>
          <w:lang w:val="en-US"/>
        </w:rPr>
      </w:pPr>
      <w:r w:rsidRPr="00AF4049">
        <w:rPr>
          <w:lang w:val="en-US"/>
        </w:rPr>
        <w:t>Red tagging is carried out in a systematic manner orchestrated by the State</w:t>
      </w:r>
      <w:r w:rsidR="002B46D2">
        <w:rPr>
          <w:lang w:val="en-US"/>
        </w:rPr>
        <w:t xml:space="preserve"> Party’s</w:t>
      </w:r>
      <w:r w:rsidRPr="00AF4049">
        <w:rPr>
          <w:lang w:val="en-US"/>
        </w:rPr>
        <w:t xml:space="preserve"> National Task Force to End Local Communist Armed Conflict (NTF-ELCAC). This has been affirmed by the </w:t>
      </w:r>
      <w:r w:rsidR="001065A2" w:rsidRPr="00AF4049">
        <w:rPr>
          <w:lang w:val="en-US"/>
        </w:rPr>
        <w:t>above-mentioned</w:t>
      </w:r>
      <w:r w:rsidRPr="00AF4049">
        <w:rPr>
          <w:lang w:val="en-US"/>
        </w:rPr>
        <w:t xml:space="preserve"> report of the Commission </w:t>
      </w:r>
      <w:r w:rsidR="002B46D2">
        <w:rPr>
          <w:lang w:val="en-US"/>
        </w:rPr>
        <w:t>of</w:t>
      </w:r>
      <w:r w:rsidR="002B46D2" w:rsidRPr="00AF4049">
        <w:rPr>
          <w:lang w:val="en-US"/>
        </w:rPr>
        <w:t xml:space="preserve"> </w:t>
      </w:r>
      <w:r w:rsidRPr="00AF4049">
        <w:rPr>
          <w:lang w:val="en-US"/>
        </w:rPr>
        <w:t xml:space="preserve">Human Rights and several other studies. </w:t>
      </w:r>
    </w:p>
    <w:p w14:paraId="1C252C0C" w14:textId="3C0B044E" w:rsidR="00CC24F4" w:rsidRDefault="003049A3" w:rsidP="00455C87">
      <w:pPr>
        <w:pStyle w:val="NormalWeb"/>
        <w:numPr>
          <w:ilvl w:val="0"/>
          <w:numId w:val="6"/>
        </w:numPr>
        <w:jc w:val="both"/>
        <w:rPr>
          <w:lang w:val="en-US"/>
        </w:rPr>
      </w:pPr>
      <w:r w:rsidRPr="00AF4049">
        <w:rPr>
          <w:lang w:val="en-US"/>
        </w:rPr>
        <w:lastRenderedPageBreak/>
        <w:t>R</w:t>
      </w:r>
      <w:r w:rsidR="00455C87" w:rsidRPr="00AF4049">
        <w:rPr>
          <w:lang w:val="en-US"/>
        </w:rPr>
        <w:t>ed-tagging</w:t>
      </w:r>
      <w:r w:rsidRPr="00AF4049">
        <w:rPr>
          <w:lang w:val="en-US"/>
        </w:rPr>
        <w:t xml:space="preserve"> targets </w:t>
      </w:r>
      <w:r w:rsidR="00455C87" w:rsidRPr="00AF4049">
        <w:rPr>
          <w:lang w:val="en-US"/>
        </w:rPr>
        <w:t xml:space="preserve">Indigenous women defenders and Indigenous women’s organizations </w:t>
      </w:r>
      <w:r w:rsidR="002B46D2">
        <w:rPr>
          <w:lang w:val="en-US"/>
        </w:rPr>
        <w:t>that expose</w:t>
      </w:r>
      <w:r w:rsidR="002B46D2" w:rsidRPr="00AF4049">
        <w:rPr>
          <w:lang w:val="en-US"/>
        </w:rPr>
        <w:t xml:space="preserve"> </w:t>
      </w:r>
      <w:r w:rsidR="00455C87" w:rsidRPr="00AF4049">
        <w:rPr>
          <w:lang w:val="en-US"/>
        </w:rPr>
        <w:t>violations of Indigenous Peoples</w:t>
      </w:r>
      <w:r w:rsidR="002B46D2">
        <w:rPr>
          <w:lang w:val="en-US"/>
        </w:rPr>
        <w:t>’</w:t>
      </w:r>
      <w:r w:rsidR="00455C87" w:rsidRPr="00AF4049">
        <w:rPr>
          <w:lang w:val="en-US"/>
        </w:rPr>
        <w:t xml:space="preserve"> right to free prior and informed consent (FPIC) in the context of development projects such as hydropower dams, and mining. </w:t>
      </w:r>
    </w:p>
    <w:p w14:paraId="7A416F58" w14:textId="32CE0283" w:rsidR="00455C87" w:rsidRPr="00AF4049" w:rsidRDefault="00455C87" w:rsidP="00455C87">
      <w:pPr>
        <w:pStyle w:val="NormalWeb"/>
        <w:numPr>
          <w:ilvl w:val="0"/>
          <w:numId w:val="6"/>
        </w:numPr>
        <w:jc w:val="both"/>
        <w:rPr>
          <w:lang w:val="en-US"/>
        </w:rPr>
      </w:pPr>
      <w:r w:rsidRPr="00AF4049">
        <w:rPr>
          <w:lang w:val="en-US"/>
        </w:rPr>
        <w:t>Among the Indigenous women</w:t>
      </w:r>
      <w:r w:rsidR="002B46D2">
        <w:rPr>
          <w:lang w:val="en-US"/>
        </w:rPr>
        <w:t xml:space="preserve"> affected, there</w:t>
      </w:r>
      <w:r w:rsidRPr="00AF4049">
        <w:rPr>
          <w:lang w:val="en-US"/>
        </w:rPr>
        <w:t xml:space="preserve"> are </w:t>
      </w:r>
      <w:r w:rsidR="002B46D2">
        <w:rPr>
          <w:lang w:val="en-US"/>
        </w:rPr>
        <w:t>six</w:t>
      </w:r>
      <w:r w:rsidR="002B46D2" w:rsidRPr="00AF4049">
        <w:rPr>
          <w:lang w:val="en-US"/>
        </w:rPr>
        <w:t xml:space="preserve"> </w:t>
      </w:r>
      <w:proofErr w:type="spellStart"/>
      <w:r w:rsidRPr="00AF4049">
        <w:rPr>
          <w:lang w:val="en-US"/>
        </w:rPr>
        <w:t>Isnag</w:t>
      </w:r>
      <w:proofErr w:type="spellEnd"/>
      <w:r w:rsidRPr="00AF4049">
        <w:rPr>
          <w:lang w:val="en-US"/>
        </w:rPr>
        <w:t xml:space="preserve"> Indigenous women defenders who </w:t>
      </w:r>
      <w:r w:rsidR="002B46D2">
        <w:rPr>
          <w:lang w:val="en-US"/>
        </w:rPr>
        <w:t>denounced</w:t>
      </w:r>
      <w:r w:rsidR="002B46D2" w:rsidRPr="00AF4049">
        <w:rPr>
          <w:lang w:val="en-US"/>
        </w:rPr>
        <w:t xml:space="preserve"> </w:t>
      </w:r>
      <w:r w:rsidRPr="00AF4049">
        <w:rPr>
          <w:lang w:val="en-US"/>
        </w:rPr>
        <w:t xml:space="preserve">the violations of FPIC by State and business in the context of a 150 MW hydropower dam planned to be built along the Apayao river that form part of the </w:t>
      </w:r>
      <w:proofErr w:type="spellStart"/>
      <w:r w:rsidRPr="00AF4049">
        <w:rPr>
          <w:lang w:val="en-US"/>
        </w:rPr>
        <w:t>Isnag</w:t>
      </w:r>
      <w:proofErr w:type="spellEnd"/>
      <w:r w:rsidRPr="00AF4049">
        <w:rPr>
          <w:lang w:val="en-US"/>
        </w:rPr>
        <w:t xml:space="preserve"> ancestral lands and intrinsically embedded in the very fabric of their identity as </w:t>
      </w:r>
      <w:proofErr w:type="spellStart"/>
      <w:r w:rsidRPr="00AF4049">
        <w:rPr>
          <w:lang w:val="en-US"/>
        </w:rPr>
        <w:t>Isnag</w:t>
      </w:r>
      <w:proofErr w:type="spellEnd"/>
      <w:r w:rsidRPr="00AF4049">
        <w:rPr>
          <w:lang w:val="en-US"/>
        </w:rPr>
        <w:t xml:space="preserve"> Indigenous People.</w:t>
      </w:r>
      <w:r w:rsidR="002B46D2" w:rsidRPr="006D31AA">
        <w:rPr>
          <w:rStyle w:val="FootnoteReference"/>
        </w:rPr>
        <w:footnoteReference w:id="4"/>
      </w:r>
      <w:r w:rsidRPr="00AF4049">
        <w:rPr>
          <w:lang w:val="en-US"/>
        </w:rPr>
        <w:t xml:space="preserve"> Another case </w:t>
      </w:r>
      <w:r w:rsidR="005F17AA">
        <w:rPr>
          <w:lang w:val="en-US"/>
        </w:rPr>
        <w:t xml:space="preserve">is that </w:t>
      </w:r>
      <w:r w:rsidRPr="00AF4049">
        <w:rPr>
          <w:lang w:val="en-US"/>
        </w:rPr>
        <w:t>of Ms. Fortunata Carreon</w:t>
      </w:r>
      <w:r w:rsidR="003E5B3A" w:rsidRPr="006D31AA">
        <w:rPr>
          <w:rStyle w:val="FootnoteReference"/>
        </w:rPr>
        <w:footnoteReference w:id="5"/>
      </w:r>
      <w:r w:rsidRPr="00AF4049">
        <w:rPr>
          <w:lang w:val="en-US"/>
        </w:rPr>
        <w:t xml:space="preserve">, an Indigenous </w:t>
      </w:r>
      <w:proofErr w:type="spellStart"/>
      <w:r w:rsidRPr="00AF4049">
        <w:rPr>
          <w:lang w:val="en-US"/>
        </w:rPr>
        <w:t>Tingguian</w:t>
      </w:r>
      <w:proofErr w:type="spellEnd"/>
      <w:r w:rsidRPr="00AF4049">
        <w:rPr>
          <w:lang w:val="en-US"/>
        </w:rPr>
        <w:t xml:space="preserve"> who </w:t>
      </w:r>
      <w:r w:rsidR="005F17AA">
        <w:rPr>
          <w:lang w:val="en-US"/>
        </w:rPr>
        <w:t>has</w:t>
      </w:r>
      <w:r w:rsidR="005F17AA" w:rsidRPr="00AF4049">
        <w:rPr>
          <w:lang w:val="en-US"/>
        </w:rPr>
        <w:t xml:space="preserve"> </w:t>
      </w:r>
      <w:r w:rsidR="006D31AA" w:rsidRPr="00AF4049">
        <w:rPr>
          <w:lang w:val="en-US"/>
        </w:rPr>
        <w:t xml:space="preserve">been </w:t>
      </w:r>
      <w:r w:rsidRPr="00AF4049">
        <w:rPr>
          <w:lang w:val="en-US"/>
        </w:rPr>
        <w:t>work</w:t>
      </w:r>
      <w:r w:rsidR="006D31AA" w:rsidRPr="00AF4049">
        <w:rPr>
          <w:lang w:val="en-US"/>
        </w:rPr>
        <w:t>ing</w:t>
      </w:r>
      <w:r w:rsidRPr="00AF4049">
        <w:rPr>
          <w:lang w:val="en-US"/>
        </w:rPr>
        <w:t xml:space="preserve"> with </w:t>
      </w:r>
      <w:r w:rsidR="006D31AA" w:rsidRPr="00AF4049">
        <w:rPr>
          <w:lang w:val="en-US"/>
        </w:rPr>
        <w:t xml:space="preserve">an </w:t>
      </w:r>
      <w:r w:rsidRPr="00AF4049">
        <w:rPr>
          <w:lang w:val="en-US"/>
        </w:rPr>
        <w:t>Indigenous women’s organization promoting the individual and collective rights of Indigenous women in the Cordillera for several decades</w:t>
      </w:r>
      <w:r w:rsidR="00553227">
        <w:rPr>
          <w:lang w:val="en-US"/>
        </w:rPr>
        <w:t>. She</w:t>
      </w:r>
      <w:r w:rsidRPr="00AF4049">
        <w:rPr>
          <w:lang w:val="en-US"/>
        </w:rPr>
        <w:t xml:space="preserve"> has been </w:t>
      </w:r>
      <w:proofErr w:type="gramStart"/>
      <w:r w:rsidRPr="00AF4049">
        <w:rPr>
          <w:lang w:val="en-US"/>
        </w:rPr>
        <w:t>red-tagged</w:t>
      </w:r>
      <w:proofErr w:type="gramEnd"/>
      <w:r w:rsidRPr="00AF4049">
        <w:rPr>
          <w:lang w:val="en-US"/>
        </w:rPr>
        <w:t xml:space="preserve"> by State security forces by including her name and picture in the Rogue Gallery of suspected members of the communist armed group</w:t>
      </w:r>
      <w:r w:rsidR="00553227">
        <w:rPr>
          <w:lang w:val="en-US"/>
        </w:rPr>
        <w:t xml:space="preserve">, making </w:t>
      </w:r>
      <w:r w:rsidRPr="00AF4049">
        <w:rPr>
          <w:lang w:val="en-US"/>
        </w:rPr>
        <w:t xml:space="preserve">her an open target of lethal attacks. Indigenous Lumad women and girls in Mindanao continue to be targeted of red-tagging as they carry on with their advocacy for </w:t>
      </w:r>
      <w:r w:rsidR="006D31AA" w:rsidRPr="00AF4049">
        <w:rPr>
          <w:lang w:val="en-US"/>
        </w:rPr>
        <w:t>a</w:t>
      </w:r>
      <w:r w:rsidRPr="00AF4049">
        <w:rPr>
          <w:lang w:val="en-US"/>
        </w:rPr>
        <w:t xml:space="preserve"> culturally appropriate and accessible education and protection of their ancestral lands from destructive development projects </w:t>
      </w:r>
      <w:r w:rsidR="006D31AA" w:rsidRPr="00AF4049">
        <w:rPr>
          <w:lang w:val="en-US"/>
        </w:rPr>
        <w:t>encroaching their territories</w:t>
      </w:r>
      <w:r w:rsidRPr="00AF4049">
        <w:rPr>
          <w:lang w:val="en-US"/>
        </w:rPr>
        <w:t xml:space="preserve"> using military force.</w:t>
      </w:r>
      <w:r w:rsidR="00CC24F4" w:rsidRPr="006D31AA">
        <w:rPr>
          <w:rStyle w:val="FootnoteReference"/>
        </w:rPr>
        <w:footnoteReference w:id="6"/>
      </w:r>
      <w:r w:rsidRPr="00AF4049">
        <w:rPr>
          <w:lang w:val="en-US"/>
        </w:rPr>
        <w:t xml:space="preserve"> These are just some of the mounting cases of red-tagging among Indigenous women and girls despite the ruling</w:t>
      </w:r>
      <w:r w:rsidR="001065A2">
        <w:rPr>
          <w:lang w:val="en-US"/>
        </w:rPr>
        <w:t xml:space="preserve"> </w:t>
      </w:r>
      <w:r w:rsidRPr="00AF4049">
        <w:rPr>
          <w:lang w:val="en-US"/>
        </w:rPr>
        <w:t>of the Supreme Court in 2024 that red-tagging is</w:t>
      </w:r>
      <w:r w:rsidR="008A710F" w:rsidRPr="00AF4049">
        <w:rPr>
          <w:lang w:val="en-US"/>
        </w:rPr>
        <w:t xml:space="preserve"> a serious </w:t>
      </w:r>
      <w:r w:rsidRPr="00AF4049">
        <w:rPr>
          <w:lang w:val="en-US"/>
        </w:rPr>
        <w:t>threat to life, security and liberty</w:t>
      </w:r>
      <w:r w:rsidR="008A710F" w:rsidRPr="00AF4049">
        <w:rPr>
          <w:lang w:val="en-US"/>
        </w:rPr>
        <w:t xml:space="preserve"> for those </w:t>
      </w:r>
      <w:r w:rsidR="00CC24F4">
        <w:rPr>
          <w:lang w:val="en-US"/>
        </w:rPr>
        <w:t>affected</w:t>
      </w:r>
      <w:r w:rsidRPr="00AF4049">
        <w:rPr>
          <w:lang w:val="en-US"/>
        </w:rPr>
        <w:t>.</w:t>
      </w:r>
      <w:r w:rsidR="00CC24F4" w:rsidRPr="001065A2">
        <w:rPr>
          <w:rStyle w:val="FootnoteReference"/>
          <w:lang w:val="en-US"/>
        </w:rPr>
        <w:t xml:space="preserve"> </w:t>
      </w:r>
      <w:r w:rsidR="00CC24F4" w:rsidRPr="006D31AA">
        <w:rPr>
          <w:rStyle w:val="FootnoteReference"/>
        </w:rPr>
        <w:footnoteReference w:id="7"/>
      </w:r>
    </w:p>
    <w:p w14:paraId="3B597336" w14:textId="78DCE273" w:rsidR="00455C87" w:rsidRPr="00AF4049" w:rsidRDefault="00455C87" w:rsidP="00455C87">
      <w:pPr>
        <w:pStyle w:val="NormalWeb"/>
        <w:numPr>
          <w:ilvl w:val="0"/>
          <w:numId w:val="6"/>
        </w:numPr>
        <w:jc w:val="both"/>
        <w:rPr>
          <w:lang w:val="en-US"/>
        </w:rPr>
      </w:pPr>
      <w:r w:rsidRPr="00AF4049">
        <w:rPr>
          <w:lang w:val="en-US"/>
        </w:rPr>
        <w:t xml:space="preserve">The pattern of </w:t>
      </w:r>
      <w:proofErr w:type="gramStart"/>
      <w:r w:rsidRPr="00AF4049">
        <w:rPr>
          <w:lang w:val="en-US"/>
        </w:rPr>
        <w:t>red-tagging</w:t>
      </w:r>
      <w:proofErr w:type="gramEnd"/>
      <w:r w:rsidRPr="00AF4049">
        <w:rPr>
          <w:lang w:val="en-US"/>
        </w:rPr>
        <w:t xml:space="preserve"> </w:t>
      </w:r>
      <w:r w:rsidR="00CC24F4">
        <w:rPr>
          <w:lang w:val="en-US"/>
        </w:rPr>
        <w:t>is</w:t>
      </w:r>
      <w:r w:rsidR="00CC24F4" w:rsidRPr="00AF4049">
        <w:rPr>
          <w:lang w:val="en-US"/>
        </w:rPr>
        <w:t xml:space="preserve"> </w:t>
      </w:r>
      <w:r w:rsidRPr="00AF4049">
        <w:rPr>
          <w:lang w:val="en-US"/>
        </w:rPr>
        <w:t>a prelude to serious human rights violations including criminalization. The case of Ms. Sarah Dekdeken</w:t>
      </w:r>
      <w:r w:rsidR="003E5B3A" w:rsidRPr="006D31AA">
        <w:rPr>
          <w:rStyle w:val="FootnoteReference"/>
        </w:rPr>
        <w:footnoteReference w:id="8"/>
      </w:r>
      <w:r w:rsidRPr="00AF4049">
        <w:rPr>
          <w:lang w:val="en-US"/>
        </w:rPr>
        <w:t xml:space="preserve"> is a clear example of incessant</w:t>
      </w:r>
      <w:r w:rsidR="008A710F" w:rsidRPr="00AF4049">
        <w:rPr>
          <w:lang w:val="en-US"/>
        </w:rPr>
        <w:t xml:space="preserve"> online and offline</w:t>
      </w:r>
      <w:r w:rsidRPr="00AF4049">
        <w:rPr>
          <w:lang w:val="en-US"/>
        </w:rPr>
        <w:t xml:space="preserve"> </w:t>
      </w:r>
      <w:proofErr w:type="gramStart"/>
      <w:r w:rsidRPr="00AF4049">
        <w:rPr>
          <w:lang w:val="en-US"/>
        </w:rPr>
        <w:t>red-tagging</w:t>
      </w:r>
      <w:proofErr w:type="gramEnd"/>
      <w:r w:rsidRPr="00AF4049">
        <w:rPr>
          <w:lang w:val="en-US"/>
        </w:rPr>
        <w:t xml:space="preserve"> that escalated to a cyber libel case filed </w:t>
      </w:r>
      <w:r w:rsidR="00CC24F4">
        <w:rPr>
          <w:lang w:val="en-US"/>
        </w:rPr>
        <w:t xml:space="preserve">against her </w:t>
      </w:r>
      <w:r w:rsidRPr="00AF4049">
        <w:rPr>
          <w:lang w:val="en-US"/>
        </w:rPr>
        <w:t>by a police general</w:t>
      </w:r>
      <w:r w:rsidR="00CC24F4">
        <w:rPr>
          <w:lang w:val="en-US"/>
        </w:rPr>
        <w:t xml:space="preserve">, after she linked the general in a </w:t>
      </w:r>
      <w:r w:rsidRPr="00AF4049">
        <w:rPr>
          <w:lang w:val="en-US"/>
        </w:rPr>
        <w:t xml:space="preserve">social media post </w:t>
      </w:r>
      <w:r w:rsidR="00CC24F4">
        <w:rPr>
          <w:lang w:val="en-US"/>
        </w:rPr>
        <w:t>with</w:t>
      </w:r>
      <w:r w:rsidRPr="00AF4049">
        <w:rPr>
          <w:lang w:val="en-US"/>
        </w:rPr>
        <w:t xml:space="preserve"> the desecration of the Indigenous Peoples</w:t>
      </w:r>
      <w:r w:rsidR="00CC24F4">
        <w:rPr>
          <w:lang w:val="en-US"/>
        </w:rPr>
        <w:t>’</w:t>
      </w:r>
      <w:r w:rsidRPr="00AF4049">
        <w:rPr>
          <w:lang w:val="en-US"/>
        </w:rPr>
        <w:t xml:space="preserve"> </w:t>
      </w:r>
      <w:proofErr w:type="gramStart"/>
      <w:r w:rsidRPr="00AF4049">
        <w:rPr>
          <w:lang w:val="en-US"/>
        </w:rPr>
        <w:t>heroes</w:t>
      </w:r>
      <w:proofErr w:type="gramEnd"/>
      <w:r w:rsidRPr="00AF4049">
        <w:rPr>
          <w:lang w:val="en-US"/>
        </w:rPr>
        <w:t xml:space="preserve"> marker in Kalinga</w:t>
      </w:r>
      <w:r w:rsidR="008A710F" w:rsidRPr="00AF4049">
        <w:rPr>
          <w:lang w:val="en-US"/>
        </w:rPr>
        <w:t xml:space="preserve"> province</w:t>
      </w:r>
      <w:r w:rsidRPr="00AF4049">
        <w:rPr>
          <w:lang w:val="en-US"/>
        </w:rPr>
        <w:t xml:space="preserve">. She was convicted in 2022 and has been imposed a fine </w:t>
      </w:r>
      <w:proofErr w:type="gramStart"/>
      <w:r w:rsidRPr="00AF4049">
        <w:rPr>
          <w:lang w:val="en-US"/>
        </w:rPr>
        <w:t>of  P</w:t>
      </w:r>
      <w:proofErr w:type="gramEnd"/>
      <w:r w:rsidRPr="00AF4049">
        <w:rPr>
          <w:lang w:val="en-US"/>
        </w:rPr>
        <w:t>250,000.</w:t>
      </w:r>
      <w:r w:rsidR="008A710F" w:rsidRPr="00AF4049">
        <w:rPr>
          <w:lang w:val="en-US"/>
        </w:rPr>
        <w:t xml:space="preserve"> Ms. </w:t>
      </w:r>
      <w:proofErr w:type="spellStart"/>
      <w:r w:rsidR="008A710F" w:rsidRPr="00AF4049">
        <w:rPr>
          <w:lang w:val="en-US"/>
        </w:rPr>
        <w:t>Dekdeken</w:t>
      </w:r>
      <w:proofErr w:type="spellEnd"/>
      <w:r w:rsidR="008A710F" w:rsidRPr="00AF4049">
        <w:rPr>
          <w:lang w:val="en-US"/>
        </w:rPr>
        <w:t xml:space="preserve"> is a long time Indigenous Peoples</w:t>
      </w:r>
      <w:r w:rsidR="00CC24F4">
        <w:rPr>
          <w:lang w:val="en-US"/>
        </w:rPr>
        <w:t>’</w:t>
      </w:r>
      <w:r w:rsidR="008A710F" w:rsidRPr="00AF4049">
        <w:rPr>
          <w:lang w:val="en-US"/>
        </w:rPr>
        <w:t xml:space="preserve"> rights activist and currently serves as the Secretary General of the Cordillera People’s Alliance. </w:t>
      </w:r>
      <w:r w:rsidRPr="00AF4049">
        <w:rPr>
          <w:lang w:val="en-US"/>
        </w:rPr>
        <w:t xml:space="preserve"> </w:t>
      </w:r>
    </w:p>
    <w:p w14:paraId="7E31EBB5" w14:textId="4CE84053" w:rsidR="00455C87" w:rsidRPr="00AF4049" w:rsidRDefault="00A64901" w:rsidP="00455C87">
      <w:pPr>
        <w:pStyle w:val="NormalWeb"/>
        <w:numPr>
          <w:ilvl w:val="0"/>
          <w:numId w:val="6"/>
        </w:numPr>
        <w:jc w:val="both"/>
        <w:rPr>
          <w:lang w:val="en-US"/>
        </w:rPr>
      </w:pPr>
      <w:r w:rsidRPr="00AF4049">
        <w:rPr>
          <w:lang w:val="en-US"/>
        </w:rPr>
        <w:t xml:space="preserve">The convergence of the Anti-Terrorism Act, the Terrorism Financing Prevention and Suppression Act (TFPSA), and anti-money laundering measures has created a powerful mechanism used to suppress dissent and target Indigenous defenders. Indigenous defenders have been designated as terrorists on the basis of weak or uncorroborated evidence, including testimonies from alleged rebel returnees. Once designated or charged under the TFPSA, defenders risk having their bank accounts and assets frozen, severely affecting their ability to sustain their livelihoods and advocacy work. The repercussions often extend to family members, colleagues, and community supporters, whose interactions and transactions may be subjected to heightened scrutiny. This environment fosters fear, discourages legitimate civic engagement, and contributes to the stigmatization and isolation of defenders. </w:t>
      </w:r>
      <w:r w:rsidR="00455C87" w:rsidRPr="00AF4049">
        <w:rPr>
          <w:lang w:val="en-US"/>
        </w:rPr>
        <w:t xml:space="preserve">This has been flagged in the joint </w:t>
      </w:r>
      <w:r w:rsidR="00455C87" w:rsidRPr="00AF4049">
        <w:rPr>
          <w:lang w:val="en-US"/>
        </w:rPr>
        <w:lastRenderedPageBreak/>
        <w:t>communication</w:t>
      </w:r>
      <w:r w:rsidR="001065A2">
        <w:rPr>
          <w:lang w:val="en-US"/>
        </w:rPr>
        <w:t xml:space="preserve"> </w:t>
      </w:r>
      <w:r w:rsidR="00455C87" w:rsidRPr="00AF4049">
        <w:rPr>
          <w:lang w:val="en-US"/>
        </w:rPr>
        <w:t>of UN Special Rapporteurs to the Government of the Philippines on 10 October 2023 reminding the State that any rights limitations of counter terrorism measures meet the “objective criteria of proportionality, necessity, legality and non-discrimination under international law”.</w:t>
      </w:r>
      <w:r w:rsidR="00CC24F4" w:rsidRPr="00CC24F4">
        <w:rPr>
          <w:rStyle w:val="FootnoteReference"/>
        </w:rPr>
        <w:t xml:space="preserve"> </w:t>
      </w:r>
      <w:r w:rsidR="00CC24F4" w:rsidRPr="006D31AA">
        <w:rPr>
          <w:rStyle w:val="FootnoteReference"/>
        </w:rPr>
        <w:footnoteReference w:id="9"/>
      </w:r>
    </w:p>
    <w:p w14:paraId="5C2C7045" w14:textId="4F81D38C" w:rsidR="00455C87" w:rsidRPr="00AF4049" w:rsidRDefault="00455C87" w:rsidP="00455C87">
      <w:pPr>
        <w:pStyle w:val="NormalWeb"/>
        <w:numPr>
          <w:ilvl w:val="0"/>
          <w:numId w:val="6"/>
        </w:numPr>
        <w:jc w:val="both"/>
        <w:rPr>
          <w:lang w:val="en-US"/>
        </w:rPr>
      </w:pPr>
      <w:r w:rsidRPr="00AF4049">
        <w:rPr>
          <w:lang w:val="en-US"/>
        </w:rPr>
        <w:t xml:space="preserve">In 2025, an Indigenous woman store keeper, Ms. </w:t>
      </w:r>
      <w:proofErr w:type="spellStart"/>
      <w:r w:rsidRPr="00AF4049">
        <w:rPr>
          <w:lang w:val="en-US"/>
        </w:rPr>
        <w:t>Marcilyn</w:t>
      </w:r>
      <w:proofErr w:type="spellEnd"/>
      <w:r w:rsidRPr="00AF4049">
        <w:rPr>
          <w:lang w:val="en-US"/>
        </w:rPr>
        <w:t xml:space="preserve"> Pilala, in Mountain Province was charged under the </w:t>
      </w:r>
      <w:r w:rsidR="00CC24F4">
        <w:rPr>
          <w:lang w:val="en-US"/>
        </w:rPr>
        <w:t>TFP</w:t>
      </w:r>
      <w:r w:rsidR="008D72BF">
        <w:rPr>
          <w:lang w:val="en-US"/>
        </w:rPr>
        <w:t>SA</w:t>
      </w:r>
      <w:r w:rsidRPr="00AF4049">
        <w:rPr>
          <w:lang w:val="en-US"/>
        </w:rPr>
        <w:t xml:space="preserve"> </w:t>
      </w:r>
      <w:r w:rsidR="00A64901" w:rsidRPr="00AF4049">
        <w:rPr>
          <w:lang w:val="en-US"/>
        </w:rPr>
        <w:t>because of</w:t>
      </w:r>
      <w:r w:rsidRPr="00AF4049">
        <w:rPr>
          <w:lang w:val="en-US"/>
        </w:rPr>
        <w:t xml:space="preserve"> mere suspicion that she </w:t>
      </w:r>
      <w:r w:rsidR="008D72BF">
        <w:rPr>
          <w:lang w:val="en-US"/>
        </w:rPr>
        <w:t>was</w:t>
      </w:r>
      <w:r w:rsidR="008D72BF" w:rsidRPr="00AF4049">
        <w:rPr>
          <w:lang w:val="en-US"/>
        </w:rPr>
        <w:t xml:space="preserve"> </w:t>
      </w:r>
      <w:r w:rsidRPr="00AF4049">
        <w:rPr>
          <w:lang w:val="en-US"/>
        </w:rPr>
        <w:t>providing material support to the communist armed group.</w:t>
      </w:r>
      <w:r w:rsidR="00CC24F4" w:rsidRPr="001065A2">
        <w:rPr>
          <w:rStyle w:val="FootnoteReference"/>
          <w:lang w:val="en-US"/>
        </w:rPr>
        <w:t xml:space="preserve"> </w:t>
      </w:r>
      <w:r w:rsidR="00CC24F4" w:rsidRPr="006D31AA">
        <w:rPr>
          <w:rStyle w:val="FootnoteReference"/>
        </w:rPr>
        <w:footnoteReference w:id="10"/>
      </w:r>
      <w:r w:rsidRPr="00AF4049">
        <w:rPr>
          <w:lang w:val="en-US"/>
        </w:rPr>
        <w:t xml:space="preserve"> The said store keeper is also well known in Mountain Province </w:t>
      </w:r>
      <w:r w:rsidR="0019738C">
        <w:rPr>
          <w:lang w:val="en-US"/>
        </w:rPr>
        <w:t xml:space="preserve">as </w:t>
      </w:r>
      <w:r w:rsidRPr="00AF4049">
        <w:rPr>
          <w:lang w:val="en-US"/>
        </w:rPr>
        <w:t>an Indigenous Peoples</w:t>
      </w:r>
      <w:r w:rsidR="0019738C">
        <w:rPr>
          <w:lang w:val="en-US"/>
        </w:rPr>
        <w:t>’</w:t>
      </w:r>
      <w:r w:rsidRPr="00AF4049">
        <w:rPr>
          <w:lang w:val="en-US"/>
        </w:rPr>
        <w:t xml:space="preserve"> rights and environmental activist criticizing extractive projects entering their territory without FPIC. She has been </w:t>
      </w:r>
      <w:r w:rsidR="0019738C">
        <w:rPr>
          <w:lang w:val="en-US"/>
        </w:rPr>
        <w:t>subjected to</w:t>
      </w:r>
      <w:r w:rsidRPr="00AF4049">
        <w:rPr>
          <w:lang w:val="en-US"/>
        </w:rPr>
        <w:t xml:space="preserve"> </w:t>
      </w:r>
      <w:proofErr w:type="gramStart"/>
      <w:r w:rsidRPr="00AF4049">
        <w:rPr>
          <w:lang w:val="en-US"/>
        </w:rPr>
        <w:t>red-tagging</w:t>
      </w:r>
      <w:proofErr w:type="gramEnd"/>
      <w:r w:rsidRPr="00AF4049">
        <w:rPr>
          <w:lang w:val="en-US"/>
        </w:rPr>
        <w:t xml:space="preserve"> for several years. In her testimony during the Diplomatic Briefing on the State of Indigenous Peoples Rights co-organized </w:t>
      </w:r>
      <w:r w:rsidR="00A64901" w:rsidRPr="00AF4049">
        <w:rPr>
          <w:lang w:val="en-US"/>
        </w:rPr>
        <w:t>with</w:t>
      </w:r>
      <w:r w:rsidRPr="00AF4049">
        <w:rPr>
          <w:lang w:val="en-US"/>
        </w:rPr>
        <w:t xml:space="preserve"> the German Embassy in 2025, she unpacked the impacts of the criminalization on her and her family’s health, wellbeing and survival detailing how criminalization has disrupted her livelihood and necessary care she is providing for her family. It has given her and her community immense anxiety</w:t>
      </w:r>
      <w:r w:rsidR="0019738C">
        <w:rPr>
          <w:lang w:val="en-US"/>
        </w:rPr>
        <w:t>,</w:t>
      </w:r>
      <w:r w:rsidRPr="00AF4049">
        <w:rPr>
          <w:lang w:val="en-US"/>
        </w:rPr>
        <w:t xml:space="preserve"> anticipating the worst result of the prosecution and the expenses </w:t>
      </w:r>
      <w:r w:rsidR="0019738C">
        <w:rPr>
          <w:lang w:val="en-US"/>
        </w:rPr>
        <w:t>associated to</w:t>
      </w:r>
      <w:r w:rsidRPr="00AF4049">
        <w:rPr>
          <w:lang w:val="en-US"/>
        </w:rPr>
        <w:t xml:space="preserve"> the court processes. Her family’s income depends on her small farm and wage labor being a </w:t>
      </w:r>
      <w:r w:rsidR="001065A2" w:rsidRPr="00AF4049">
        <w:rPr>
          <w:lang w:val="en-US"/>
        </w:rPr>
        <w:t>storekeeper</w:t>
      </w:r>
      <w:r w:rsidRPr="00AF4049">
        <w:rPr>
          <w:lang w:val="en-US"/>
        </w:rPr>
        <w:t xml:space="preserve">. The time taken from her following court procedures decreases her income. </w:t>
      </w:r>
    </w:p>
    <w:p w14:paraId="2FDBE81A" w14:textId="1D1833B6" w:rsidR="00455C87" w:rsidRPr="00AF4049" w:rsidRDefault="00455C87" w:rsidP="00455C87">
      <w:pPr>
        <w:pStyle w:val="NormalWeb"/>
        <w:numPr>
          <w:ilvl w:val="0"/>
          <w:numId w:val="6"/>
        </w:numPr>
        <w:jc w:val="both"/>
        <w:rPr>
          <w:lang w:val="en-US"/>
        </w:rPr>
      </w:pPr>
      <w:r w:rsidRPr="00AF4049">
        <w:rPr>
          <w:lang w:val="en-US"/>
        </w:rPr>
        <w:t xml:space="preserve">In 2025, another Indigenous woman human rights defender was </w:t>
      </w:r>
      <w:r w:rsidR="0019738C">
        <w:rPr>
          <w:lang w:val="en-US"/>
        </w:rPr>
        <w:t xml:space="preserve">similarly </w:t>
      </w:r>
      <w:r w:rsidRPr="00AF4049">
        <w:rPr>
          <w:lang w:val="en-US"/>
        </w:rPr>
        <w:t xml:space="preserve">charged. This is not the first time she is targeted. Ms. Sarah Abellon </w:t>
      </w:r>
      <w:proofErr w:type="spellStart"/>
      <w:r w:rsidRPr="00AF4049">
        <w:rPr>
          <w:lang w:val="en-US"/>
        </w:rPr>
        <w:t>Alikes</w:t>
      </w:r>
      <w:proofErr w:type="spellEnd"/>
      <w:r w:rsidR="003E5B3A" w:rsidRPr="006D31AA">
        <w:rPr>
          <w:rStyle w:val="FootnoteReference"/>
        </w:rPr>
        <w:footnoteReference w:id="11"/>
      </w:r>
      <w:r w:rsidRPr="00AF4049">
        <w:rPr>
          <w:lang w:val="en-US"/>
        </w:rPr>
        <w:t xml:space="preserve"> is one of the four</w:t>
      </w:r>
      <w:r w:rsidR="0019738C">
        <w:rPr>
          <w:lang w:val="en-US"/>
        </w:rPr>
        <w:t xml:space="preserve"> Indigenous Peoples’</w:t>
      </w:r>
      <w:r w:rsidRPr="00AF4049">
        <w:rPr>
          <w:lang w:val="en-US"/>
        </w:rPr>
        <w:t xml:space="preserve"> human rights defenders who were designated as terrorist by the Anti-Terrorism Council </w:t>
      </w:r>
      <w:r w:rsidR="003E5B3A" w:rsidRPr="00AF4049">
        <w:rPr>
          <w:lang w:val="en-US"/>
        </w:rPr>
        <w:t xml:space="preserve">in </w:t>
      </w:r>
      <w:r w:rsidRPr="00AF4049">
        <w:rPr>
          <w:lang w:val="en-US"/>
        </w:rPr>
        <w:t>202</w:t>
      </w:r>
      <w:r w:rsidR="003E5B3A" w:rsidRPr="00AF4049">
        <w:rPr>
          <w:lang w:val="en-US"/>
        </w:rPr>
        <w:t>3</w:t>
      </w:r>
      <w:r w:rsidR="0019738C">
        <w:rPr>
          <w:lang w:val="en-US"/>
        </w:rPr>
        <w:t>.</w:t>
      </w:r>
      <w:r w:rsidR="00EB471A" w:rsidRPr="006D31AA">
        <w:rPr>
          <w:rStyle w:val="FootnoteReference"/>
        </w:rPr>
        <w:footnoteReference w:id="12"/>
      </w:r>
      <w:r w:rsidRPr="00AF4049">
        <w:rPr>
          <w:lang w:val="en-US"/>
        </w:rPr>
        <w:t xml:space="preserve"> The designation has put immense pressure on her and her family as her bank account has been frozen</w:t>
      </w:r>
      <w:r w:rsidR="001065A2">
        <w:rPr>
          <w:lang w:val="en-US"/>
        </w:rPr>
        <w:t xml:space="preserve"> </w:t>
      </w:r>
      <w:r w:rsidRPr="00AF4049">
        <w:rPr>
          <w:lang w:val="en-US"/>
        </w:rPr>
        <w:t xml:space="preserve">and </w:t>
      </w:r>
      <w:r w:rsidR="003E5B3A" w:rsidRPr="00AF4049">
        <w:rPr>
          <w:lang w:val="en-US"/>
        </w:rPr>
        <w:t xml:space="preserve">her family’s </w:t>
      </w:r>
      <w:r w:rsidRPr="00AF4049">
        <w:rPr>
          <w:lang w:val="en-US"/>
        </w:rPr>
        <w:t xml:space="preserve">assets </w:t>
      </w:r>
      <w:r w:rsidR="0019738C">
        <w:rPr>
          <w:lang w:val="en-US"/>
        </w:rPr>
        <w:t>may be seized</w:t>
      </w:r>
      <w:r w:rsidRPr="00AF4049">
        <w:rPr>
          <w:lang w:val="en-US"/>
        </w:rPr>
        <w:t xml:space="preserve"> by the State.</w:t>
      </w:r>
      <w:r w:rsidR="0019738C" w:rsidRPr="006D31AA">
        <w:rPr>
          <w:rStyle w:val="FootnoteReference"/>
        </w:rPr>
        <w:footnoteReference w:id="13"/>
      </w:r>
      <w:r w:rsidR="0019738C" w:rsidRPr="00AF4049">
        <w:rPr>
          <w:lang w:val="en-US"/>
        </w:rPr>
        <w:t xml:space="preserve"> </w:t>
      </w:r>
      <w:r w:rsidRPr="00AF4049">
        <w:rPr>
          <w:lang w:val="en-US"/>
        </w:rPr>
        <w:t xml:space="preserve"> </w:t>
      </w:r>
      <w:r w:rsidR="0019738C">
        <w:rPr>
          <w:lang w:val="en-US"/>
        </w:rPr>
        <w:t>She</w:t>
      </w:r>
      <w:r w:rsidR="0019738C" w:rsidRPr="00AF4049">
        <w:rPr>
          <w:lang w:val="en-US"/>
        </w:rPr>
        <w:t xml:space="preserve"> </w:t>
      </w:r>
      <w:r w:rsidRPr="00AF4049">
        <w:rPr>
          <w:lang w:val="en-US"/>
        </w:rPr>
        <w:t xml:space="preserve">is </w:t>
      </w:r>
      <w:r w:rsidR="0019738C">
        <w:rPr>
          <w:lang w:val="en-US"/>
        </w:rPr>
        <w:t xml:space="preserve">also </w:t>
      </w:r>
      <w:r w:rsidRPr="00AF4049">
        <w:rPr>
          <w:lang w:val="en-US"/>
        </w:rPr>
        <w:t>an Indigenous Peoples</w:t>
      </w:r>
      <w:r w:rsidR="0019738C">
        <w:rPr>
          <w:lang w:val="en-US"/>
        </w:rPr>
        <w:t>’</w:t>
      </w:r>
      <w:r w:rsidRPr="00AF4049">
        <w:rPr>
          <w:lang w:val="en-US"/>
        </w:rPr>
        <w:t xml:space="preserve"> rights activist and one of the leaders of the Cordillera People’s Alliance (CPA)</w:t>
      </w:r>
      <w:r w:rsidR="0019738C">
        <w:rPr>
          <w:lang w:val="en-US"/>
        </w:rPr>
        <w:t>.</w:t>
      </w:r>
      <w:r w:rsidR="003E5B3A" w:rsidRPr="006D31AA">
        <w:rPr>
          <w:rStyle w:val="FootnoteReference"/>
        </w:rPr>
        <w:footnoteReference w:id="14"/>
      </w:r>
      <w:r w:rsidRPr="00AF4049">
        <w:rPr>
          <w:lang w:val="en-US"/>
        </w:rPr>
        <w:t xml:space="preserve"> Also included in the terrorist designation is Ms. Jennifer </w:t>
      </w:r>
      <w:proofErr w:type="spellStart"/>
      <w:r w:rsidRPr="00AF4049">
        <w:rPr>
          <w:lang w:val="en-US"/>
        </w:rPr>
        <w:t>Awingan-Taggaoa</w:t>
      </w:r>
      <w:proofErr w:type="spellEnd"/>
      <w:r w:rsidRPr="00AF4049">
        <w:rPr>
          <w:lang w:val="en-US"/>
        </w:rPr>
        <w:t>, a Kalinga Indigenous woman activist who is also a leader of the CPA.</w:t>
      </w:r>
      <w:r w:rsidR="0019738C" w:rsidRPr="001065A2">
        <w:rPr>
          <w:rStyle w:val="FootnoteReference"/>
          <w:lang w:val="en-US"/>
        </w:rPr>
        <w:t xml:space="preserve"> </w:t>
      </w:r>
      <w:r w:rsidR="0019738C" w:rsidRPr="006D31AA">
        <w:rPr>
          <w:rStyle w:val="FootnoteReference"/>
        </w:rPr>
        <w:footnoteReference w:id="15"/>
      </w:r>
      <w:r w:rsidRPr="00AF4049">
        <w:rPr>
          <w:lang w:val="en-US"/>
        </w:rPr>
        <w:t xml:space="preserve"> </w:t>
      </w:r>
      <w:r w:rsidR="00A64901" w:rsidRPr="00AF4049">
        <w:rPr>
          <w:lang w:val="en-US"/>
        </w:rPr>
        <w:t xml:space="preserve">She recently </w:t>
      </w:r>
      <w:r w:rsidR="0019738C" w:rsidRPr="00AF4049">
        <w:rPr>
          <w:lang w:val="en-US"/>
        </w:rPr>
        <w:t>led</w:t>
      </w:r>
      <w:r w:rsidR="00A64901" w:rsidRPr="00AF4049">
        <w:rPr>
          <w:lang w:val="en-US"/>
        </w:rPr>
        <w:t xml:space="preserve"> the protests against a series of hydropower dams planned to be installed in their ancestral lands in Kalinga province. </w:t>
      </w:r>
      <w:proofErr w:type="spellStart"/>
      <w:r w:rsidRPr="00AF4049">
        <w:rPr>
          <w:lang w:val="en-US"/>
        </w:rPr>
        <w:t>Awingan</w:t>
      </w:r>
      <w:proofErr w:type="spellEnd"/>
      <w:r w:rsidRPr="00AF4049">
        <w:rPr>
          <w:lang w:val="en-US"/>
        </w:rPr>
        <w:t xml:space="preserve"> ha</w:t>
      </w:r>
      <w:r w:rsidR="0019738C">
        <w:rPr>
          <w:lang w:val="en-US"/>
        </w:rPr>
        <w:t>d</w:t>
      </w:r>
      <w:r w:rsidRPr="00AF4049">
        <w:rPr>
          <w:lang w:val="en-US"/>
        </w:rPr>
        <w:t xml:space="preserve"> also been arrested for rebellion in 2023 and </w:t>
      </w:r>
      <w:r w:rsidR="002F1E4F">
        <w:rPr>
          <w:lang w:val="en-US"/>
        </w:rPr>
        <w:t>was</w:t>
      </w:r>
      <w:r w:rsidRPr="00AF4049">
        <w:rPr>
          <w:lang w:val="en-US"/>
        </w:rPr>
        <w:t xml:space="preserve"> released on bail. </w:t>
      </w:r>
    </w:p>
    <w:p w14:paraId="2263E98A" w14:textId="4A7624F0" w:rsidR="00455C87" w:rsidRPr="00AF4049" w:rsidRDefault="00455C87" w:rsidP="00455C87">
      <w:pPr>
        <w:pStyle w:val="NormalWeb"/>
        <w:numPr>
          <w:ilvl w:val="0"/>
          <w:numId w:val="6"/>
        </w:numPr>
        <w:jc w:val="both"/>
        <w:rPr>
          <w:lang w:val="en-US"/>
        </w:rPr>
      </w:pPr>
      <w:r w:rsidRPr="00AF4049">
        <w:rPr>
          <w:lang w:val="en-US"/>
        </w:rPr>
        <w:t xml:space="preserve">Ms. Beatrice Belen, a community leader and health worker who </w:t>
      </w:r>
      <w:r w:rsidR="009974D0">
        <w:rPr>
          <w:lang w:val="en-US"/>
        </w:rPr>
        <w:t>led</w:t>
      </w:r>
      <w:r w:rsidR="009974D0" w:rsidRPr="00AF4049">
        <w:rPr>
          <w:lang w:val="en-US"/>
        </w:rPr>
        <w:t xml:space="preserve"> </w:t>
      </w:r>
      <w:r w:rsidRPr="00AF4049">
        <w:rPr>
          <w:lang w:val="en-US"/>
        </w:rPr>
        <w:t xml:space="preserve">the opposition to the </w:t>
      </w:r>
      <w:r w:rsidR="00A64901" w:rsidRPr="00AF4049">
        <w:rPr>
          <w:lang w:val="en-US"/>
        </w:rPr>
        <w:t xml:space="preserve">Chevron </w:t>
      </w:r>
      <w:r w:rsidRPr="00AF4049">
        <w:rPr>
          <w:lang w:val="en-US"/>
        </w:rPr>
        <w:t xml:space="preserve">geothermal power project overlapping their ancestral lands in Kalinga province </w:t>
      </w:r>
      <w:r w:rsidR="009974D0">
        <w:rPr>
          <w:lang w:val="en-US"/>
        </w:rPr>
        <w:t>was</w:t>
      </w:r>
      <w:r w:rsidRPr="00AF4049">
        <w:rPr>
          <w:lang w:val="en-US"/>
        </w:rPr>
        <w:t xml:space="preserve"> arrested in the height of the COVID 19 pandemic in October 2020 for a trumped up charge of illegal possession of firearms and explosives.</w:t>
      </w:r>
      <w:r w:rsidR="009974D0" w:rsidRPr="006D31AA">
        <w:rPr>
          <w:rStyle w:val="FootnoteReference"/>
        </w:rPr>
        <w:footnoteReference w:id="16"/>
      </w:r>
      <w:r w:rsidRPr="00AF4049">
        <w:rPr>
          <w:lang w:val="en-US"/>
        </w:rPr>
        <w:t xml:space="preserve"> She was arrested by a joint operative of the police and military</w:t>
      </w:r>
      <w:r w:rsidR="009974D0">
        <w:rPr>
          <w:lang w:val="en-US"/>
        </w:rPr>
        <w:t>, who swarmed</w:t>
      </w:r>
      <w:r w:rsidRPr="00AF4049">
        <w:rPr>
          <w:lang w:val="en-US"/>
        </w:rPr>
        <w:t xml:space="preserve">  her humble abode in full battle gear causing irreversible trauma to her grandchildren who witnessed the incident. Advocac</w:t>
      </w:r>
      <w:r w:rsidR="009974D0">
        <w:rPr>
          <w:lang w:val="en-US"/>
        </w:rPr>
        <w:t>y</w:t>
      </w:r>
      <w:r w:rsidRPr="00AF4049">
        <w:rPr>
          <w:lang w:val="en-US"/>
        </w:rPr>
        <w:t xml:space="preserve"> and legal actions were </w:t>
      </w:r>
      <w:r w:rsidR="001065A2" w:rsidRPr="00AF4049">
        <w:rPr>
          <w:lang w:val="en-US"/>
        </w:rPr>
        <w:t>launched,</w:t>
      </w:r>
      <w:r w:rsidRPr="00AF4049">
        <w:rPr>
          <w:lang w:val="en-US"/>
        </w:rPr>
        <w:t xml:space="preserve"> and she was </w:t>
      </w:r>
      <w:r w:rsidR="009974D0">
        <w:rPr>
          <w:lang w:val="en-US"/>
        </w:rPr>
        <w:t xml:space="preserve">finally </w:t>
      </w:r>
      <w:r w:rsidRPr="00AF4049">
        <w:rPr>
          <w:lang w:val="en-US"/>
        </w:rPr>
        <w:t xml:space="preserve">freed in February 2021 after she was cleared of the charges. Despite being proven not guilty she continues to </w:t>
      </w:r>
      <w:r w:rsidRPr="00AF4049">
        <w:rPr>
          <w:lang w:val="en-US"/>
        </w:rPr>
        <w:lastRenderedPageBreak/>
        <w:t xml:space="preserve">face red-tagging from State security forces and non-State actors. In 2025, she was again harassed by State security forces in her home in Uma, </w:t>
      </w:r>
      <w:proofErr w:type="spellStart"/>
      <w:r w:rsidRPr="00AF4049">
        <w:rPr>
          <w:lang w:val="en-US"/>
        </w:rPr>
        <w:t>Lubuagan</w:t>
      </w:r>
      <w:proofErr w:type="spellEnd"/>
      <w:r w:rsidRPr="00AF4049">
        <w:rPr>
          <w:lang w:val="en-US"/>
        </w:rPr>
        <w:t>, Kalinga.</w:t>
      </w:r>
      <w:r w:rsidR="009974D0" w:rsidRPr="001065A2">
        <w:rPr>
          <w:rStyle w:val="FootnoteReference"/>
          <w:lang w:val="en-US"/>
        </w:rPr>
        <w:t xml:space="preserve"> </w:t>
      </w:r>
      <w:r w:rsidR="009974D0" w:rsidRPr="006D31AA">
        <w:rPr>
          <w:rStyle w:val="FootnoteReference"/>
        </w:rPr>
        <w:footnoteReference w:id="17"/>
      </w:r>
      <w:r w:rsidRPr="00AF4049">
        <w:rPr>
          <w:lang w:val="en-US"/>
        </w:rPr>
        <w:t xml:space="preserve"> </w:t>
      </w:r>
    </w:p>
    <w:p w14:paraId="6E032088" w14:textId="4617AFDD" w:rsidR="00455C87" w:rsidRPr="00AF4049" w:rsidRDefault="00455C87" w:rsidP="00455C87">
      <w:pPr>
        <w:pStyle w:val="NormalWeb"/>
        <w:numPr>
          <w:ilvl w:val="0"/>
          <w:numId w:val="6"/>
        </w:numPr>
        <w:jc w:val="both"/>
        <w:rPr>
          <w:lang w:val="en-US"/>
        </w:rPr>
      </w:pPr>
      <w:r w:rsidRPr="00AF4049">
        <w:rPr>
          <w:lang w:val="en-US"/>
        </w:rPr>
        <w:t xml:space="preserve">In the northernmost tip of </w:t>
      </w:r>
      <w:r w:rsidR="001065A2" w:rsidRPr="00AF4049">
        <w:rPr>
          <w:lang w:val="en-US"/>
        </w:rPr>
        <w:t>Palawan Island</w:t>
      </w:r>
      <w:r w:rsidRPr="00AF4049">
        <w:rPr>
          <w:lang w:val="en-US"/>
        </w:rPr>
        <w:t xml:space="preserve">, the </w:t>
      </w:r>
      <w:proofErr w:type="spellStart"/>
      <w:r w:rsidRPr="00AF4049">
        <w:rPr>
          <w:lang w:val="en-US"/>
        </w:rPr>
        <w:t>Molbog</w:t>
      </w:r>
      <w:proofErr w:type="spellEnd"/>
      <w:r w:rsidRPr="00AF4049">
        <w:rPr>
          <w:lang w:val="en-US"/>
        </w:rPr>
        <w:t xml:space="preserve"> Indigenous People, who have been struggling to claim legal recognition of their ancestral lands and waters in </w:t>
      </w:r>
      <w:proofErr w:type="spellStart"/>
      <w:r w:rsidRPr="00AF4049">
        <w:rPr>
          <w:lang w:val="en-US"/>
        </w:rPr>
        <w:t>Marihangin</w:t>
      </w:r>
      <w:proofErr w:type="spellEnd"/>
      <w:r w:rsidRPr="00AF4049">
        <w:rPr>
          <w:lang w:val="en-US"/>
        </w:rPr>
        <w:t xml:space="preserve">, </w:t>
      </w:r>
      <w:proofErr w:type="spellStart"/>
      <w:r w:rsidRPr="00AF4049">
        <w:rPr>
          <w:lang w:val="en-US"/>
        </w:rPr>
        <w:t>Bugsuk</w:t>
      </w:r>
      <w:proofErr w:type="spellEnd"/>
      <w:r w:rsidRPr="00AF4049">
        <w:rPr>
          <w:lang w:val="en-US"/>
        </w:rPr>
        <w:t xml:space="preserve"> of </w:t>
      </w:r>
      <w:proofErr w:type="spellStart"/>
      <w:r w:rsidRPr="00AF4049">
        <w:rPr>
          <w:lang w:val="en-US"/>
        </w:rPr>
        <w:t>Balabac</w:t>
      </w:r>
      <w:proofErr w:type="spellEnd"/>
      <w:r w:rsidRPr="00AF4049">
        <w:rPr>
          <w:lang w:val="en-US"/>
        </w:rPr>
        <w:t xml:space="preserve"> town for two decades, are now on the verge of being forcibly evicted in the name of a </w:t>
      </w:r>
      <w:proofErr w:type="gramStart"/>
      <w:r w:rsidRPr="00AF4049">
        <w:rPr>
          <w:lang w:val="en-US"/>
        </w:rPr>
        <w:t>business driven</w:t>
      </w:r>
      <w:proofErr w:type="gramEnd"/>
      <w:r w:rsidRPr="00AF4049">
        <w:rPr>
          <w:lang w:val="en-US"/>
        </w:rPr>
        <w:t xml:space="preserve"> eco-tourism project. Those who continue to fight back are criminalized. Ms. Angelica Nasiron, a young Indigenous defender faces charges of cyber libel, grave coercion, and trespassing.</w:t>
      </w:r>
      <w:r w:rsidR="009974D0" w:rsidRPr="001065A2">
        <w:rPr>
          <w:rStyle w:val="FootnoteReference"/>
          <w:lang w:val="en-US"/>
        </w:rPr>
        <w:t xml:space="preserve"> </w:t>
      </w:r>
      <w:r w:rsidR="009974D0" w:rsidRPr="006D31AA">
        <w:rPr>
          <w:rStyle w:val="FootnoteReference"/>
        </w:rPr>
        <w:footnoteReference w:id="18"/>
      </w:r>
      <w:r w:rsidRPr="00AF4049">
        <w:rPr>
          <w:lang w:val="en-US"/>
        </w:rPr>
        <w:t xml:space="preserve"> Angelica is one of the few </w:t>
      </w:r>
      <w:proofErr w:type="spellStart"/>
      <w:r w:rsidRPr="00AF4049">
        <w:rPr>
          <w:lang w:val="en-US"/>
        </w:rPr>
        <w:t>Molbog</w:t>
      </w:r>
      <w:proofErr w:type="spellEnd"/>
      <w:r w:rsidRPr="00AF4049">
        <w:rPr>
          <w:lang w:val="en-US"/>
        </w:rPr>
        <w:t xml:space="preserve"> </w:t>
      </w:r>
      <w:r w:rsidR="009974D0">
        <w:rPr>
          <w:lang w:val="en-US"/>
        </w:rPr>
        <w:t>with an academic</w:t>
      </w:r>
      <w:r w:rsidRPr="00AF4049">
        <w:rPr>
          <w:lang w:val="en-US"/>
        </w:rPr>
        <w:t xml:space="preserve"> degree</w:t>
      </w:r>
      <w:r w:rsidR="009974D0">
        <w:rPr>
          <w:lang w:val="en-US"/>
        </w:rPr>
        <w:t>,</w:t>
      </w:r>
      <w:r w:rsidRPr="00AF4049">
        <w:rPr>
          <w:lang w:val="en-US"/>
        </w:rPr>
        <w:t xml:space="preserve"> as economic hardship often bars the youth to finishing their basic education. She graduated with a degree in Civil Engineering in 2023 </w:t>
      </w:r>
      <w:r w:rsidR="00A64901" w:rsidRPr="00AF4049">
        <w:rPr>
          <w:lang w:val="en-US"/>
        </w:rPr>
        <w:t>through</w:t>
      </w:r>
      <w:r w:rsidRPr="00AF4049">
        <w:rPr>
          <w:lang w:val="en-US"/>
        </w:rPr>
        <w:t xml:space="preserve"> her own efforts. Unfortunately, the mental stress, financial challenges and time consuming judicial processes cause</w:t>
      </w:r>
      <w:r w:rsidR="00A64901" w:rsidRPr="00AF4049">
        <w:rPr>
          <w:lang w:val="en-US"/>
        </w:rPr>
        <w:t>d</w:t>
      </w:r>
      <w:r w:rsidRPr="00AF4049">
        <w:rPr>
          <w:lang w:val="en-US"/>
        </w:rPr>
        <w:t xml:space="preserve"> by the multiple cases filed against her has affected her career trajectory. She has neglected a small business that she runs on the island that </w:t>
      </w:r>
      <w:r w:rsidR="009974D0">
        <w:rPr>
          <w:lang w:val="en-US"/>
        </w:rPr>
        <w:t>complements</w:t>
      </w:r>
      <w:r w:rsidRPr="00AF4049">
        <w:rPr>
          <w:lang w:val="en-US"/>
        </w:rPr>
        <w:t xml:space="preserve"> their fishing and farming yields. Overall, criminalization has taken a toll on her and her family’s economic, health and wellbeing. </w:t>
      </w:r>
    </w:p>
    <w:p w14:paraId="0903F39A" w14:textId="77777777" w:rsidR="00455C87" w:rsidRPr="006D31AA" w:rsidRDefault="00455C87" w:rsidP="00455C87">
      <w:pPr>
        <w:pStyle w:val="NormalWeb"/>
        <w:jc w:val="both"/>
        <w:rPr>
          <w:b/>
          <w:bCs/>
        </w:rPr>
      </w:pPr>
      <w:r w:rsidRPr="006D31AA">
        <w:rPr>
          <w:b/>
          <w:bCs/>
        </w:rPr>
        <w:t>Conclusion</w:t>
      </w:r>
    </w:p>
    <w:p w14:paraId="77A50786" w14:textId="77777777" w:rsidR="00455C87" w:rsidRPr="00AF4049" w:rsidRDefault="00455C87" w:rsidP="00455C87">
      <w:pPr>
        <w:pStyle w:val="NormalWeb"/>
        <w:numPr>
          <w:ilvl w:val="0"/>
          <w:numId w:val="6"/>
        </w:numPr>
        <w:jc w:val="both"/>
        <w:rPr>
          <w:lang w:val="en-US"/>
        </w:rPr>
      </w:pPr>
      <w:r w:rsidRPr="00AF4049">
        <w:rPr>
          <w:lang w:val="en-US"/>
        </w:rPr>
        <w:t xml:space="preserve">Indigenous women human rights defenders in the Philippines continue to face escalating patterns of red-tagging, criminalization, harassment, arbitrary arrest, surveillance, and judicial intimidation linked to their defense of ancestral lands, territories, resources, and the right to self-determination. As documented in this report, Indigenous women opposing mining, hydropower, geothermal, tourism, and other development projects imposed without genuine FPIC are disproportionately targeted through counter-terrorism and counter-insurgency frameworks. </w:t>
      </w:r>
    </w:p>
    <w:p w14:paraId="111EA2CF" w14:textId="77777777" w:rsidR="00455C87" w:rsidRPr="00AF4049" w:rsidRDefault="00455C87" w:rsidP="00455C87">
      <w:pPr>
        <w:pStyle w:val="NormalWeb"/>
        <w:numPr>
          <w:ilvl w:val="0"/>
          <w:numId w:val="6"/>
        </w:numPr>
        <w:jc w:val="both"/>
        <w:rPr>
          <w:lang w:val="en-US"/>
        </w:rPr>
      </w:pPr>
      <w:r w:rsidRPr="00AF4049">
        <w:rPr>
          <w:lang w:val="en-US"/>
        </w:rPr>
        <w:t xml:space="preserve">The implementation of the Anti-Terrorism Act of 2020, together with the Terrorism Financing Prevention and Suppression Act and the Anti-Money Laundering Act, has enabled the weaponization of counter-terrorism measures against Indigenous women defenders, resulting in terrorist designation, freezing of assets, criminal prosecution, and prolonged judicial harassment. These actions create a chilling effect not only on individual defenders but also on entire Indigenous communities seeking to assert their collective rights. </w:t>
      </w:r>
    </w:p>
    <w:p w14:paraId="5F588DBA" w14:textId="77777777" w:rsidR="00455C87" w:rsidRPr="00AF4049" w:rsidRDefault="00455C87" w:rsidP="00455C87">
      <w:pPr>
        <w:pStyle w:val="NormalWeb"/>
        <w:numPr>
          <w:ilvl w:val="0"/>
          <w:numId w:val="6"/>
        </w:numPr>
        <w:jc w:val="both"/>
        <w:rPr>
          <w:lang w:val="en-US"/>
        </w:rPr>
      </w:pPr>
      <w:r w:rsidRPr="00AF4049">
        <w:rPr>
          <w:lang w:val="en-US"/>
        </w:rPr>
        <w:t xml:space="preserve">The cases demonstrate that red-tagging and criminalization have severe gendered impacts on Indigenous women and girls, including loss of livelihood, disruption of family and caregiving responsibilities, deterioration of mental and physical health, social isolation, economic insecurity, and long-term trauma to children and communities. The burdensome and costly judicial processes force many Indigenous women defenders to divert time and resources away from subsistence work, caregiving, and community leadership. </w:t>
      </w:r>
    </w:p>
    <w:p w14:paraId="491888F2" w14:textId="1498DD42" w:rsidR="009974D0" w:rsidRDefault="00455C87" w:rsidP="00455C87">
      <w:pPr>
        <w:pStyle w:val="NormalWeb"/>
        <w:numPr>
          <w:ilvl w:val="0"/>
          <w:numId w:val="6"/>
        </w:numPr>
        <w:jc w:val="both"/>
        <w:rPr>
          <w:lang w:val="en-US"/>
        </w:rPr>
      </w:pPr>
      <w:r w:rsidRPr="00AF4049">
        <w:rPr>
          <w:lang w:val="en-US"/>
        </w:rPr>
        <w:t xml:space="preserve">These patterns reflect the concerns already recognized by </w:t>
      </w:r>
      <w:r w:rsidR="009974D0">
        <w:rPr>
          <w:lang w:val="en-US"/>
        </w:rPr>
        <w:t>CEDAW</w:t>
      </w:r>
      <w:r w:rsidRPr="00AF4049">
        <w:rPr>
          <w:lang w:val="en-US"/>
        </w:rPr>
        <w:t xml:space="preserve"> in its concluding observations and are consistent with General Recommendation No. 39, which acknowledges that Indigenous women human rights defenders, particularly those defending land and environmental rights, are at heightened risk of threats, harassment, arbitrary detention, stigmatization, and criminalization. </w:t>
      </w:r>
    </w:p>
    <w:p w14:paraId="6342110E" w14:textId="4D4A786A" w:rsidR="00455C87" w:rsidRPr="00AF4049" w:rsidRDefault="00455C87" w:rsidP="00455C87">
      <w:pPr>
        <w:pStyle w:val="NormalWeb"/>
        <w:numPr>
          <w:ilvl w:val="0"/>
          <w:numId w:val="6"/>
        </w:numPr>
        <w:jc w:val="both"/>
        <w:rPr>
          <w:lang w:val="en-US"/>
        </w:rPr>
      </w:pPr>
      <w:r w:rsidRPr="00AF4049">
        <w:rPr>
          <w:lang w:val="en-US"/>
        </w:rPr>
        <w:lastRenderedPageBreak/>
        <w:t xml:space="preserve">The continuing attacks against Indigenous women defenders demonstrate the </w:t>
      </w:r>
      <w:r w:rsidRPr="001065A2">
        <w:rPr>
          <w:b/>
          <w:lang w:val="en-US"/>
        </w:rPr>
        <w:t>State party’s failure to fully implement CEDAW recommendations under paragraph 36 (a) and (b), including the obligation to ensure a safe and enabling environment for Indigenous women defenders and to investigate and prosecute acts of intimidation, reprisals, and gender-based violence against them</w:t>
      </w:r>
      <w:r w:rsidRPr="00AF4049">
        <w:rPr>
          <w:lang w:val="en-US"/>
        </w:rPr>
        <w:t xml:space="preserve">. </w:t>
      </w:r>
    </w:p>
    <w:p w14:paraId="789522EB" w14:textId="77777777" w:rsidR="00455C87" w:rsidRPr="001065A2" w:rsidRDefault="00455C87" w:rsidP="00455C87">
      <w:pPr>
        <w:pStyle w:val="NormalWeb"/>
        <w:ind w:left="360"/>
        <w:jc w:val="both"/>
        <w:rPr>
          <w:b/>
        </w:rPr>
      </w:pPr>
      <w:r w:rsidRPr="001065A2">
        <w:rPr>
          <w:b/>
        </w:rPr>
        <w:t>Recommendations</w:t>
      </w:r>
    </w:p>
    <w:p w14:paraId="3CFA65CE" w14:textId="60A59BB9" w:rsidR="009974D0" w:rsidRDefault="009974D0" w:rsidP="001065A2">
      <w:pPr>
        <w:pStyle w:val="NormalWeb"/>
        <w:numPr>
          <w:ilvl w:val="0"/>
          <w:numId w:val="6"/>
        </w:numPr>
        <w:jc w:val="both"/>
        <w:rPr>
          <w:bCs/>
          <w:lang w:val="en-US"/>
        </w:rPr>
      </w:pPr>
      <w:r w:rsidRPr="001065A2">
        <w:rPr>
          <w:bCs/>
          <w:lang w:val="en-US"/>
        </w:rPr>
        <w:t>To address the situation a</w:t>
      </w:r>
      <w:r>
        <w:rPr>
          <w:bCs/>
          <w:lang w:val="en-US"/>
        </w:rPr>
        <w:t xml:space="preserve">nd comply with CEDAW’s </w:t>
      </w:r>
      <w:r w:rsidR="00A1513F">
        <w:rPr>
          <w:bCs/>
          <w:lang w:val="en-US"/>
        </w:rPr>
        <w:t>Concluding O</w:t>
      </w:r>
      <w:r>
        <w:rPr>
          <w:bCs/>
          <w:lang w:val="en-US"/>
        </w:rPr>
        <w:t xml:space="preserve">bservations and </w:t>
      </w:r>
      <w:r w:rsidR="00A1513F">
        <w:rPr>
          <w:bCs/>
          <w:lang w:val="en-US"/>
        </w:rPr>
        <w:t xml:space="preserve">with its </w:t>
      </w:r>
      <w:r>
        <w:rPr>
          <w:bCs/>
          <w:lang w:val="en-US"/>
        </w:rPr>
        <w:t xml:space="preserve">General Recommendation No.39, the Committee could consider </w:t>
      </w:r>
      <w:proofErr w:type="gramStart"/>
      <w:r>
        <w:rPr>
          <w:bCs/>
          <w:lang w:val="en-US"/>
        </w:rPr>
        <w:t xml:space="preserve">to </w:t>
      </w:r>
      <w:r w:rsidR="00007FEF">
        <w:rPr>
          <w:bCs/>
          <w:lang w:val="en-US"/>
        </w:rPr>
        <w:t>provide</w:t>
      </w:r>
      <w:proofErr w:type="gramEnd"/>
      <w:r w:rsidR="00007FEF">
        <w:rPr>
          <w:bCs/>
          <w:lang w:val="en-US"/>
        </w:rPr>
        <w:t xml:space="preserve"> the State Part</w:t>
      </w:r>
      <w:r w:rsidR="001065A2">
        <w:rPr>
          <w:bCs/>
          <w:lang w:val="en-US"/>
        </w:rPr>
        <w:t>y</w:t>
      </w:r>
      <w:r w:rsidR="00007FEF">
        <w:rPr>
          <w:bCs/>
          <w:lang w:val="en-US"/>
        </w:rPr>
        <w:t xml:space="preserve"> the following recommendations</w:t>
      </w:r>
      <w:r w:rsidR="00A1513F">
        <w:rPr>
          <w:bCs/>
          <w:lang w:val="en-US"/>
        </w:rPr>
        <w:t>:</w:t>
      </w:r>
    </w:p>
    <w:p w14:paraId="0C69939A" w14:textId="097BCD82" w:rsidR="00455C87" w:rsidRPr="001065A2" w:rsidRDefault="00007FEF" w:rsidP="001065A2">
      <w:pPr>
        <w:pStyle w:val="NormalWeb"/>
        <w:ind w:left="720"/>
        <w:jc w:val="both"/>
        <w:rPr>
          <w:lang w:val="en-US"/>
        </w:rPr>
      </w:pPr>
      <w:r>
        <w:rPr>
          <w:lang w:val="en-US"/>
        </w:rPr>
        <w:t xml:space="preserve">19.1. </w:t>
      </w:r>
      <w:r w:rsidR="00455C87" w:rsidRPr="001065A2">
        <w:rPr>
          <w:lang w:val="en-US"/>
        </w:rPr>
        <w:t xml:space="preserve">Publicly recognize the legitimate role of Indigenous women human rights defenders and cease all forms of red-tagging, vilification, and stigmatization against Indigenous women, organizations, and communities defending ancestral lands, territories, resources, and self-determination. </w:t>
      </w:r>
    </w:p>
    <w:p w14:paraId="298CD817" w14:textId="39AEB400" w:rsidR="00FB0FD9" w:rsidRPr="00910C65" w:rsidRDefault="00007FEF" w:rsidP="001065A2">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 A</w:t>
      </w:r>
      <w:r w:rsidR="00FB0FD9">
        <w:rPr>
          <w:rFonts w:ascii="Times New Roman" w:eastAsia="Times New Roman" w:hAnsi="Times New Roman" w:cs="Times New Roman"/>
          <w:sz w:val="24"/>
          <w:szCs w:val="24"/>
        </w:rPr>
        <w:t xml:space="preserve">bolish the National Task Force to End Local Communist Armed Conflict that continues to endanger the lives, security and wellbeing of Indigenous women human rights defenders. </w:t>
      </w:r>
    </w:p>
    <w:p w14:paraId="08223DA8" w14:textId="3C5AF08E" w:rsidR="00910C65" w:rsidRDefault="00007FEF" w:rsidP="001065A2">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19.3. </w:t>
      </w:r>
      <w:r w:rsidR="00455C87" w:rsidRPr="006D31AA">
        <w:rPr>
          <w:rFonts w:ascii="Times New Roman" w:eastAsia="Times New Roman" w:hAnsi="Times New Roman" w:cs="Times New Roman"/>
          <w:sz w:val="24"/>
          <w:szCs w:val="24"/>
        </w:rPr>
        <w:t xml:space="preserve">Repeal or substantially amend provisions of the Anti-Terrorism Act of 2020, the Terrorism Financing Prevention and Suppression Act, and related measures that are being used to criminalize Indigenous women defenders and restrict legitimate human rights work and civic space. </w:t>
      </w:r>
    </w:p>
    <w:p w14:paraId="472D60F2" w14:textId="66A3D80E" w:rsidR="00455C87" w:rsidRPr="00FB0FD9" w:rsidRDefault="00007FEF" w:rsidP="001065A2">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19.4. </w:t>
      </w:r>
      <w:r w:rsidR="00FB0FD9" w:rsidRPr="006D31AA">
        <w:rPr>
          <w:rFonts w:ascii="Times New Roman" w:eastAsia="Times New Roman" w:hAnsi="Times New Roman" w:cs="Times New Roman"/>
          <w:sz w:val="24"/>
          <w:szCs w:val="24"/>
        </w:rPr>
        <w:t>Immediately end the practice of terrorist designation</w:t>
      </w:r>
      <w:r w:rsidR="00455C87" w:rsidRPr="00FB0FD9">
        <w:rPr>
          <w:rFonts w:ascii="Times New Roman" w:eastAsia="Times New Roman" w:hAnsi="Times New Roman" w:cs="Times New Roman"/>
          <w:sz w:val="24"/>
          <w:szCs w:val="24"/>
        </w:rPr>
        <w:t xml:space="preserve">, asset freezing, and politically motivated prosecutions against Indigenous women defenders absent clear evidence consistent with international human rights standards and guarantees of due process. </w:t>
      </w:r>
    </w:p>
    <w:p w14:paraId="32ED03AC" w14:textId="1E2B8714" w:rsidR="00455C87" w:rsidRPr="006D31AA" w:rsidRDefault="00007FEF" w:rsidP="001065A2">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19.5. </w:t>
      </w:r>
      <w:r w:rsidR="00455C87" w:rsidRPr="006D31AA">
        <w:rPr>
          <w:rFonts w:ascii="Times New Roman" w:eastAsia="Times New Roman" w:hAnsi="Times New Roman" w:cs="Times New Roman"/>
          <w:sz w:val="24"/>
          <w:szCs w:val="24"/>
        </w:rPr>
        <w:t xml:space="preserve">Develop, in meaningful consultation with Indigenous women and Indigenous Peoples’ organizations, a specialized protection mechanism for Indigenous women human rights defenders consistent with CEDAW General Recommendation No. 39, including culturally appropriate protection, emergency response, psychosocial support, livelihood assistance, and legal aid. </w:t>
      </w:r>
    </w:p>
    <w:p w14:paraId="49B2BC91" w14:textId="2AEC3F8A" w:rsidR="00455C87" w:rsidRPr="006D31AA" w:rsidRDefault="00007FEF" w:rsidP="001065A2">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19.6. </w:t>
      </w:r>
      <w:r w:rsidR="00455C87" w:rsidRPr="006D31AA">
        <w:rPr>
          <w:rFonts w:ascii="Times New Roman" w:eastAsia="Times New Roman" w:hAnsi="Times New Roman" w:cs="Times New Roman"/>
          <w:sz w:val="24"/>
          <w:szCs w:val="24"/>
        </w:rPr>
        <w:t xml:space="preserve">Ensure that all development, mining, energy, conservation, and tourism projects affecting Indigenous territories comply with the right to FPIC and respect Indigenous Peoples’ collective rights under domestic and international law, including the United Nations Declaration on the Rights of Indigenous Peoples. </w:t>
      </w:r>
    </w:p>
    <w:p w14:paraId="7FA1E2D6" w14:textId="75C0FA7C" w:rsidR="00A77C8A" w:rsidRPr="006D31AA" w:rsidRDefault="00007FEF" w:rsidP="001065A2">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19.7. </w:t>
      </w:r>
      <w:r w:rsidR="00455C87" w:rsidRPr="006D31AA">
        <w:rPr>
          <w:rFonts w:ascii="Times New Roman" w:eastAsia="Times New Roman" w:hAnsi="Times New Roman" w:cs="Times New Roman"/>
          <w:sz w:val="24"/>
          <w:szCs w:val="24"/>
        </w:rPr>
        <w:t xml:space="preserve">Take immediate measures to create a safe and enabling environment for Indigenous women and girls advocating for environmental protection, education, health, land rights, and self-determination, in line with CEDAW General Recommendation No. 39 and other international human rights standards. </w:t>
      </w:r>
    </w:p>
    <w:sectPr w:rsidR="00A77C8A" w:rsidRPr="006D31AA">
      <w:footerReference w:type="even" r:id="rId9"/>
      <w:footerReference w:type="default" r:id="rId10"/>
      <w:headerReference w:type="first" r:id="rId11"/>
      <w:pgSz w:w="11906" w:h="16838"/>
      <w:pgMar w:top="2268" w:right="1440" w:bottom="1418" w:left="1440" w:header="708" w:footer="708" w:gutter="0"/>
      <w:pgNumType w:fmt="numberInDash"/>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EB8E4" w14:textId="77777777" w:rsidR="00195185" w:rsidRDefault="00195185">
      <w:pPr>
        <w:spacing w:after="0" w:line="240" w:lineRule="auto"/>
      </w:pPr>
      <w:r>
        <w:separator/>
      </w:r>
    </w:p>
  </w:endnote>
  <w:endnote w:type="continuationSeparator" w:id="0">
    <w:p w14:paraId="119E4A23" w14:textId="77777777" w:rsidR="00195185" w:rsidRDefault="00195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305197"/>
      <w:docPartObj>
        <w:docPartGallery w:val="Page Numbers (Bottom of Page)"/>
        <w:docPartUnique/>
      </w:docPartObj>
    </w:sdtPr>
    <w:sdtContent>
      <w:p w14:paraId="7171EF2F" w14:textId="77777777" w:rsidR="00A77C8A" w:rsidRDefault="000E2B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F1D2E3" w14:textId="77777777" w:rsidR="00A77C8A" w:rsidRDefault="00A77C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37E1B" w14:textId="77777777" w:rsidR="00A77C8A" w:rsidRDefault="00A77C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58352" w14:textId="77777777" w:rsidR="00195185" w:rsidRDefault="00195185">
      <w:pPr>
        <w:spacing w:after="0" w:line="240" w:lineRule="auto"/>
      </w:pPr>
      <w:r>
        <w:separator/>
      </w:r>
    </w:p>
  </w:footnote>
  <w:footnote w:type="continuationSeparator" w:id="0">
    <w:p w14:paraId="238D22AF" w14:textId="77777777" w:rsidR="00195185" w:rsidRDefault="00195185">
      <w:pPr>
        <w:spacing w:after="0" w:line="240" w:lineRule="auto"/>
      </w:pPr>
      <w:r>
        <w:continuationSeparator/>
      </w:r>
    </w:p>
  </w:footnote>
  <w:footnote w:id="1">
    <w:p w14:paraId="7BD5D641" w14:textId="24EFF9B2" w:rsidR="003E5B3A" w:rsidRPr="003E5B3A" w:rsidRDefault="003E5B3A">
      <w:pPr>
        <w:pStyle w:val="FootnoteText"/>
        <w:rPr>
          <w:lang w:val="en-US"/>
        </w:rPr>
      </w:pPr>
      <w:r>
        <w:rPr>
          <w:rStyle w:val="FootnoteReference"/>
        </w:rPr>
        <w:footnoteRef/>
      </w:r>
      <w:r>
        <w:t xml:space="preserve"> </w:t>
      </w:r>
      <w:hyperlink r:id="rId1" w:history="1">
        <w:r w:rsidRPr="00F600D6">
          <w:rPr>
            <w:rStyle w:val="Hyperlink"/>
          </w:rPr>
          <w:t>http://www.iprights.org/</w:t>
        </w:r>
      </w:hyperlink>
      <w:r>
        <w:t xml:space="preserve"> </w:t>
      </w:r>
    </w:p>
  </w:footnote>
  <w:footnote w:id="2">
    <w:p w14:paraId="16D9EB10" w14:textId="1769DC19" w:rsidR="00AF4049" w:rsidRPr="00AF4049" w:rsidRDefault="00AF4049">
      <w:pPr>
        <w:pStyle w:val="FootnoteText"/>
      </w:pPr>
      <w:r>
        <w:rPr>
          <w:rStyle w:val="FootnoteReference"/>
        </w:rPr>
        <w:footnoteRef/>
      </w:r>
      <w:r>
        <w:t xml:space="preserve"> </w:t>
      </w:r>
      <w:r w:rsidRPr="00AF4049">
        <w:t>CEDAW/C/PHL/CO/9</w:t>
      </w:r>
      <w:r>
        <w:t>, 14 November 2023</w:t>
      </w:r>
    </w:p>
  </w:footnote>
  <w:footnote w:id="3">
    <w:p w14:paraId="1C160098" w14:textId="77777777" w:rsidR="002B46D2" w:rsidRPr="003E5B3A" w:rsidRDefault="002B46D2" w:rsidP="002B46D2">
      <w:pPr>
        <w:pStyle w:val="FootnoteText"/>
        <w:rPr>
          <w:lang w:val="en-US"/>
        </w:rPr>
      </w:pPr>
      <w:r>
        <w:rPr>
          <w:rStyle w:val="FootnoteReference"/>
        </w:rPr>
        <w:footnoteRef/>
      </w:r>
      <w:r>
        <w:t xml:space="preserve"> </w:t>
      </w:r>
      <w:hyperlink r:id="rId2" w:history="1">
        <w:r w:rsidRPr="00F600D6">
          <w:rPr>
            <w:rStyle w:val="Hyperlink"/>
          </w:rPr>
          <w:t>https://chr.gov.ph/chr-resource/national-inquiry-on-red-tagging-national-inquiry-on-the-current-situation-of-human-rights-defenders-in-the-philippines-with-a-focus-on-incidents-of-red-tagging/</w:t>
        </w:r>
      </w:hyperlink>
      <w:r>
        <w:t xml:space="preserve"> </w:t>
      </w:r>
    </w:p>
  </w:footnote>
  <w:footnote w:id="4">
    <w:p w14:paraId="44C72C5F" w14:textId="77777777" w:rsidR="002B46D2" w:rsidRPr="003E5B3A" w:rsidRDefault="002B46D2" w:rsidP="002B46D2">
      <w:pPr>
        <w:pStyle w:val="FootnoteText"/>
        <w:rPr>
          <w:lang w:val="en-US"/>
        </w:rPr>
      </w:pPr>
      <w:r>
        <w:rPr>
          <w:rStyle w:val="FootnoteReference"/>
        </w:rPr>
        <w:footnoteRef/>
      </w:r>
      <w:r>
        <w:t xml:space="preserve"> </w:t>
      </w:r>
      <w:hyperlink r:id="rId3" w:history="1">
        <w:r w:rsidRPr="00F600D6">
          <w:rPr>
            <w:rStyle w:val="Hyperlink"/>
          </w:rPr>
          <w:t>https://baguiochronicle.rappler.com/267/7-youths-and-a-facebook-page-fighting-for-ip-rights-kabugao-youth-and-the-contested-gened-dams/</w:t>
        </w:r>
      </w:hyperlink>
      <w:r>
        <w:t xml:space="preserve"> </w:t>
      </w:r>
    </w:p>
  </w:footnote>
  <w:footnote w:id="5">
    <w:p w14:paraId="75BD8473" w14:textId="709747F9" w:rsidR="003E5B3A" w:rsidRPr="003E5B3A" w:rsidRDefault="003E5B3A">
      <w:pPr>
        <w:pStyle w:val="FootnoteText"/>
        <w:rPr>
          <w:lang w:val="en-US"/>
        </w:rPr>
      </w:pPr>
      <w:r>
        <w:rPr>
          <w:rStyle w:val="FootnoteReference"/>
        </w:rPr>
        <w:footnoteRef/>
      </w:r>
      <w:r>
        <w:t xml:space="preserve"> </w:t>
      </w:r>
      <w:hyperlink r:id="rId4" w:history="1">
        <w:r w:rsidRPr="00F600D6">
          <w:rPr>
            <w:rStyle w:val="Hyperlink"/>
          </w:rPr>
          <w:t>https://www.altermidya.net/womens-group-slams-red-tagging-ask-protection-for-ip-woman-rights-defender/</w:t>
        </w:r>
      </w:hyperlink>
      <w:r>
        <w:t xml:space="preserve"> </w:t>
      </w:r>
    </w:p>
  </w:footnote>
  <w:footnote w:id="6">
    <w:p w14:paraId="132CFB85" w14:textId="77777777" w:rsidR="00CC24F4" w:rsidRPr="003E5B3A" w:rsidRDefault="00CC24F4" w:rsidP="00CC24F4">
      <w:pPr>
        <w:pStyle w:val="FootnoteText"/>
        <w:rPr>
          <w:lang w:val="en-US"/>
        </w:rPr>
      </w:pPr>
      <w:r>
        <w:rPr>
          <w:rStyle w:val="FootnoteReference"/>
        </w:rPr>
        <w:footnoteRef/>
      </w:r>
      <w:r>
        <w:t xml:space="preserve"> </w:t>
      </w:r>
      <w:hyperlink r:id="rId5" w:history="1">
        <w:r w:rsidRPr="00F600D6">
          <w:rPr>
            <w:rStyle w:val="Hyperlink"/>
          </w:rPr>
          <w:t>https://www.media-diversity.org/the-struggle-of-the-lumad-people-to-defend-climate-in-the-philippines-beyond-the-governments-narrative/</w:t>
        </w:r>
      </w:hyperlink>
      <w:r>
        <w:t xml:space="preserve"> </w:t>
      </w:r>
    </w:p>
  </w:footnote>
  <w:footnote w:id="7">
    <w:p w14:paraId="26CE2135" w14:textId="77777777" w:rsidR="00CC24F4" w:rsidRPr="003E5B3A" w:rsidRDefault="00CC24F4" w:rsidP="00CC24F4">
      <w:pPr>
        <w:pStyle w:val="FootnoteText"/>
        <w:rPr>
          <w:lang w:val="en-US"/>
        </w:rPr>
      </w:pPr>
      <w:r>
        <w:rPr>
          <w:rStyle w:val="FootnoteReference"/>
        </w:rPr>
        <w:footnoteRef/>
      </w:r>
      <w:r>
        <w:t xml:space="preserve"> </w:t>
      </w:r>
      <w:hyperlink r:id="rId6" w:history="1">
        <w:r w:rsidRPr="00F600D6">
          <w:rPr>
            <w:rStyle w:val="Hyperlink"/>
          </w:rPr>
          <w:t>https://sc.judiciary.gov.ph/sc-red-tagging-threatens-right-to-life-liberty-and-security/</w:t>
        </w:r>
      </w:hyperlink>
      <w:r>
        <w:t xml:space="preserve"> </w:t>
      </w:r>
    </w:p>
  </w:footnote>
  <w:footnote w:id="8">
    <w:p w14:paraId="32BC7F4C" w14:textId="07989593" w:rsidR="003E5B3A" w:rsidRPr="003E5B3A" w:rsidRDefault="003E5B3A">
      <w:pPr>
        <w:pStyle w:val="FootnoteText"/>
        <w:rPr>
          <w:lang w:val="en-US"/>
        </w:rPr>
      </w:pPr>
      <w:r>
        <w:rPr>
          <w:rStyle w:val="FootnoteReference"/>
        </w:rPr>
        <w:footnoteRef/>
      </w:r>
      <w:r>
        <w:t xml:space="preserve"> </w:t>
      </w:r>
      <w:hyperlink r:id="rId7" w:history="1">
        <w:r w:rsidRPr="00F600D6">
          <w:rPr>
            <w:rStyle w:val="Hyperlink"/>
          </w:rPr>
          <w:t>https://nordis.net/2023/01/20/article/news/cpa-calls-for-judicial-independence-as-colleague-seeks-new-trial-for-cyberlibel-conviction/</w:t>
        </w:r>
      </w:hyperlink>
      <w:r>
        <w:t xml:space="preserve"> </w:t>
      </w:r>
    </w:p>
  </w:footnote>
  <w:footnote w:id="9">
    <w:p w14:paraId="604EFAD7" w14:textId="77777777" w:rsidR="00CC24F4" w:rsidRPr="003E5B3A" w:rsidRDefault="00CC24F4" w:rsidP="00CC24F4">
      <w:pPr>
        <w:pStyle w:val="FootnoteText"/>
        <w:rPr>
          <w:lang w:val="en-US"/>
        </w:rPr>
      </w:pPr>
      <w:r>
        <w:rPr>
          <w:rStyle w:val="FootnoteReference"/>
        </w:rPr>
        <w:footnoteRef/>
      </w:r>
      <w:r>
        <w:t xml:space="preserve"> </w:t>
      </w:r>
      <w:hyperlink r:id="rId8" w:history="1">
        <w:r w:rsidRPr="00F600D6">
          <w:rPr>
            <w:rStyle w:val="Hyperlink"/>
          </w:rPr>
          <w:t>https://spcommreports.ohchr.org/TMResultsBase/DownLoadPublicCommunicationFile?gId=28339</w:t>
        </w:r>
      </w:hyperlink>
      <w:r>
        <w:t xml:space="preserve"> </w:t>
      </w:r>
    </w:p>
  </w:footnote>
  <w:footnote w:id="10">
    <w:p w14:paraId="75071F0B" w14:textId="77777777" w:rsidR="00CC24F4" w:rsidRPr="003E5B3A" w:rsidRDefault="00CC24F4" w:rsidP="00CC24F4">
      <w:pPr>
        <w:pStyle w:val="FootnoteText"/>
        <w:rPr>
          <w:lang w:val="en-US"/>
        </w:rPr>
      </w:pPr>
      <w:r>
        <w:rPr>
          <w:rStyle w:val="FootnoteReference"/>
        </w:rPr>
        <w:footnoteRef/>
      </w:r>
      <w:r>
        <w:t xml:space="preserve"> </w:t>
      </w:r>
      <w:hyperlink r:id="rId9" w:history="1">
        <w:r w:rsidRPr="00F600D6">
          <w:rPr>
            <w:rStyle w:val="Hyperlink"/>
          </w:rPr>
          <w:t>https://nordis.net/2024/10/12/article/news/terrorist-financing-complaint-vs-storekeeper-sparks-outcry/</w:t>
        </w:r>
      </w:hyperlink>
      <w:r>
        <w:t xml:space="preserve"> </w:t>
      </w:r>
    </w:p>
  </w:footnote>
  <w:footnote w:id="11">
    <w:p w14:paraId="4DE60B68" w14:textId="7EF504F5" w:rsidR="003E5B3A" w:rsidRPr="003E5B3A" w:rsidRDefault="003E5B3A" w:rsidP="003E5B3A">
      <w:pPr>
        <w:pStyle w:val="FootnoteText"/>
        <w:rPr>
          <w:lang w:val="en-US"/>
        </w:rPr>
      </w:pPr>
      <w:r>
        <w:rPr>
          <w:rStyle w:val="FootnoteReference"/>
        </w:rPr>
        <w:footnoteRef/>
      </w:r>
      <w:r>
        <w:t xml:space="preserve"> </w:t>
      </w:r>
      <w:hyperlink r:id="rId10" w:history="1">
        <w:r w:rsidRPr="00F600D6">
          <w:rPr>
            <w:rStyle w:val="Hyperlink"/>
          </w:rPr>
          <w:t>https://www.bulatlat.com/2026/04/03/sarah-alikes-a-mother-and-human-rights-defender/</w:t>
        </w:r>
      </w:hyperlink>
      <w:r>
        <w:t xml:space="preserve"> </w:t>
      </w:r>
    </w:p>
  </w:footnote>
  <w:footnote w:id="12">
    <w:p w14:paraId="75692550" w14:textId="21D3C789" w:rsidR="00EB471A" w:rsidRPr="00EB471A" w:rsidRDefault="00EB471A">
      <w:pPr>
        <w:pStyle w:val="FootnoteText"/>
        <w:rPr>
          <w:lang w:val="en-US"/>
        </w:rPr>
      </w:pPr>
      <w:r>
        <w:rPr>
          <w:rStyle w:val="FootnoteReference"/>
        </w:rPr>
        <w:footnoteRef/>
      </w:r>
      <w:r>
        <w:t xml:space="preserve"> </w:t>
      </w:r>
      <w:hyperlink r:id="rId11" w:history="1">
        <w:r w:rsidRPr="00F600D6">
          <w:rPr>
            <w:rStyle w:val="Hyperlink"/>
          </w:rPr>
          <w:t>https://atc.gov.ph/wp-content/uploads/2023/07/ATC-Resolution-No.-41-2023.pdf</w:t>
        </w:r>
      </w:hyperlink>
      <w:r>
        <w:t xml:space="preserve"> </w:t>
      </w:r>
    </w:p>
  </w:footnote>
  <w:footnote w:id="13">
    <w:p w14:paraId="76FA9886" w14:textId="77777777" w:rsidR="0019738C" w:rsidRPr="003E5B3A" w:rsidRDefault="0019738C" w:rsidP="0019738C">
      <w:pPr>
        <w:pStyle w:val="FootnoteText"/>
        <w:rPr>
          <w:lang w:val="en-US"/>
        </w:rPr>
      </w:pPr>
      <w:r>
        <w:rPr>
          <w:rStyle w:val="FootnoteReference"/>
        </w:rPr>
        <w:footnoteRef/>
      </w:r>
      <w:r>
        <w:t xml:space="preserve"> </w:t>
      </w:r>
      <w:r w:rsidRPr="003E5B3A">
        <w:t>http://www.amlc.gov.ph/images/PDFs/Main/Notice of TF 67 re ATC Resolution 41 (2023) For Publication.pdf</w:t>
      </w:r>
      <w:r>
        <w:t xml:space="preserve">  </w:t>
      </w:r>
    </w:p>
  </w:footnote>
  <w:footnote w:id="14">
    <w:p w14:paraId="4FC1F88C" w14:textId="6BDE9C82" w:rsidR="003E5B3A" w:rsidRPr="003E5B3A" w:rsidRDefault="003E5B3A">
      <w:pPr>
        <w:pStyle w:val="FootnoteText"/>
        <w:rPr>
          <w:lang w:val="en-US"/>
        </w:rPr>
      </w:pPr>
      <w:r>
        <w:rPr>
          <w:rStyle w:val="FootnoteReference"/>
        </w:rPr>
        <w:footnoteRef/>
      </w:r>
      <w:r>
        <w:t xml:space="preserve"> </w:t>
      </w:r>
      <w:hyperlink r:id="rId12" w:history="1">
        <w:r w:rsidRPr="00F600D6">
          <w:rPr>
            <w:rStyle w:val="Hyperlink"/>
          </w:rPr>
          <w:t>https://www.cpaphils.org/</w:t>
        </w:r>
      </w:hyperlink>
      <w:r>
        <w:t xml:space="preserve"> </w:t>
      </w:r>
    </w:p>
  </w:footnote>
  <w:footnote w:id="15">
    <w:p w14:paraId="072B7BE6" w14:textId="77777777" w:rsidR="0019738C" w:rsidRPr="003E5B3A" w:rsidRDefault="0019738C" w:rsidP="0019738C">
      <w:pPr>
        <w:pStyle w:val="FootnoteText"/>
        <w:rPr>
          <w:lang w:val="en-US"/>
        </w:rPr>
      </w:pPr>
      <w:r>
        <w:rPr>
          <w:rStyle w:val="FootnoteReference"/>
        </w:rPr>
        <w:footnoteRef/>
      </w:r>
      <w:r>
        <w:t xml:space="preserve"> </w:t>
      </w:r>
      <w:hyperlink r:id="rId13" w:history="1">
        <w:r w:rsidRPr="00F600D6">
          <w:rPr>
            <w:rStyle w:val="Hyperlink"/>
          </w:rPr>
          <w:t>https://www.frontlinedefenders.org/pt/node/7770</w:t>
        </w:r>
      </w:hyperlink>
      <w:r>
        <w:t xml:space="preserve"> </w:t>
      </w:r>
    </w:p>
  </w:footnote>
  <w:footnote w:id="16">
    <w:p w14:paraId="4C3582C7" w14:textId="77777777" w:rsidR="009974D0" w:rsidRPr="003E5B3A" w:rsidRDefault="009974D0" w:rsidP="009974D0">
      <w:pPr>
        <w:pStyle w:val="FootnoteText"/>
        <w:rPr>
          <w:lang w:val="en-US"/>
        </w:rPr>
      </w:pPr>
      <w:r>
        <w:rPr>
          <w:rStyle w:val="FootnoteReference"/>
        </w:rPr>
        <w:footnoteRef/>
      </w:r>
      <w:r>
        <w:t xml:space="preserve"> </w:t>
      </w:r>
      <w:hyperlink r:id="rId14" w:history="1">
        <w:r w:rsidRPr="00F600D6">
          <w:rPr>
            <w:rStyle w:val="Hyperlink"/>
          </w:rPr>
          <w:t>https://iprights.org/2021/03/09/beatrice-belen-fighting-with-unwavering-courage/</w:t>
        </w:r>
      </w:hyperlink>
      <w:r>
        <w:t xml:space="preserve"> </w:t>
      </w:r>
    </w:p>
  </w:footnote>
  <w:footnote w:id="17">
    <w:p w14:paraId="68FDC867" w14:textId="77777777" w:rsidR="009974D0" w:rsidRPr="003E5B3A" w:rsidRDefault="009974D0" w:rsidP="009974D0">
      <w:pPr>
        <w:pStyle w:val="FootnoteText"/>
        <w:rPr>
          <w:lang w:val="en-US"/>
        </w:rPr>
      </w:pPr>
      <w:r>
        <w:rPr>
          <w:rStyle w:val="FootnoteReference"/>
        </w:rPr>
        <w:footnoteRef/>
      </w:r>
      <w:r>
        <w:t xml:space="preserve"> </w:t>
      </w:r>
      <w:hyperlink r:id="rId15" w:history="1">
        <w:r w:rsidRPr="00F600D6">
          <w:rPr>
            <w:rStyle w:val="Hyperlink"/>
          </w:rPr>
          <w:t>https://www.bulatlat.com/2025/10/01/womens-group-in-cordillera-decries-harassment-of-leader/</w:t>
        </w:r>
      </w:hyperlink>
      <w:r>
        <w:t xml:space="preserve"> </w:t>
      </w:r>
    </w:p>
  </w:footnote>
  <w:footnote w:id="18">
    <w:p w14:paraId="5F977D2F" w14:textId="77777777" w:rsidR="009974D0" w:rsidRPr="003E5B3A" w:rsidRDefault="009974D0" w:rsidP="009974D0">
      <w:pPr>
        <w:pStyle w:val="FootnoteText"/>
        <w:rPr>
          <w:lang w:val="en-US"/>
        </w:rPr>
      </w:pPr>
      <w:r>
        <w:rPr>
          <w:rStyle w:val="FootnoteReference"/>
        </w:rPr>
        <w:footnoteRef/>
      </w:r>
      <w:r>
        <w:t xml:space="preserve"> </w:t>
      </w:r>
      <w:hyperlink r:id="rId16" w:history="1">
        <w:r w:rsidRPr="00F600D6">
          <w:rPr>
            <w:rStyle w:val="Hyperlink"/>
          </w:rPr>
          <w:t>https://asia.landcoalition.org/en/newsroom/the-courage-of-angelica-nasiron/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5C7DB" w14:textId="77777777" w:rsidR="00A77C8A" w:rsidRDefault="000E2BBA">
    <w:pPr>
      <w:pStyle w:val="Header"/>
    </w:pPr>
    <w:r>
      <w:rPr>
        <w:noProof/>
        <w:lang w:val="es-ES" w:eastAsia="es-ES"/>
      </w:rPr>
      <mc:AlternateContent>
        <mc:Choice Requires="wpg">
          <w:drawing>
            <wp:anchor distT="0" distB="0" distL="114300" distR="114300" simplePos="0" relativeHeight="251661312" behindDoc="1" locked="0" layoutInCell="1" allowOverlap="1" wp14:anchorId="3138202B" wp14:editId="5136DA4D">
              <wp:simplePos x="0" y="0"/>
              <wp:positionH relativeFrom="column">
                <wp:posOffset>-914400</wp:posOffset>
              </wp:positionH>
              <wp:positionV relativeFrom="paragraph">
                <wp:posOffset>-453022</wp:posOffset>
              </wp:positionV>
              <wp:extent cx="7569739" cy="1414914"/>
              <wp:effectExtent l="0" t="0" r="0" b="0"/>
              <wp:wrapNone/>
              <wp:docPr id="1" name="Picture 134593483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pic:cNvPicPr>
                    </pic:nvPicPr>
                    <pic:blipFill>
                      <a:blip r:embed="rId1"/>
                      <a:srcRect b="86786"/>
                      <a:stretch/>
                    </pic:blipFill>
                    <pic:spPr bwMode="auto">
                      <a:xfrm>
                        <a:off x="0" y="0"/>
                        <a:ext cx="7569739" cy="1414914"/>
                      </a:xfrm>
                      <a:prstGeom prst="rect">
                        <a:avLst/>
                      </a:prstGeom>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61312;o:allowoverlap:true;o:allowincell:true;mso-position-horizontal-relative:text;margin-left:-72.00pt;mso-position-horizontal:absolute;mso-position-vertical-relative:text;margin-top:-35.67pt;mso-position-vertical:absolute;width:596.04pt;height:111.41pt;mso-wrap-distance-left:9.00pt;mso-wrap-distance-top:0.00pt;mso-wrap-distance-right:9.00pt;mso-wrap-distance-bottom:0.00pt;z-index:1;" stroked="f">
              <v:imagedata r:id="rId2" o:title="" croptop="0f" cropleft="0f" cropbottom="56876f" cropright="0f"/>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80B2F"/>
    <w:multiLevelType w:val="multilevel"/>
    <w:tmpl w:val="99EED7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C2B57AB"/>
    <w:multiLevelType w:val="multilevel"/>
    <w:tmpl w:val="964EB9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C1E36C3"/>
    <w:multiLevelType w:val="multilevel"/>
    <w:tmpl w:val="30D8235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ECB4FF7"/>
    <w:multiLevelType w:val="multilevel"/>
    <w:tmpl w:val="D1C2ACAA"/>
    <w:lvl w:ilvl="0">
      <w:start w:val="2500"/>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73005D1"/>
    <w:multiLevelType w:val="multilevel"/>
    <w:tmpl w:val="0554A3FA"/>
    <w:lvl w:ilvl="0">
      <w:start w:val="2500"/>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2616F25"/>
    <w:multiLevelType w:val="multilevel"/>
    <w:tmpl w:val="9356CF12"/>
    <w:lvl w:ilvl="0">
      <w:start w:val="2500"/>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63099204">
    <w:abstractNumId w:val="4"/>
  </w:num>
  <w:num w:numId="2" w16cid:durableId="876359217">
    <w:abstractNumId w:val="3"/>
  </w:num>
  <w:num w:numId="3" w16cid:durableId="1953246029">
    <w:abstractNumId w:val="5"/>
  </w:num>
  <w:num w:numId="4" w16cid:durableId="1959990031">
    <w:abstractNumId w:val="1"/>
  </w:num>
  <w:num w:numId="5" w16cid:durableId="36055073">
    <w:abstractNumId w:val="0"/>
  </w:num>
  <w:num w:numId="6" w16cid:durableId="1515995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C8A"/>
    <w:rsid w:val="00007FEF"/>
    <w:rsid w:val="000E2BBA"/>
    <w:rsid w:val="000F412D"/>
    <w:rsid w:val="001065A2"/>
    <w:rsid w:val="00195185"/>
    <w:rsid w:val="0019738C"/>
    <w:rsid w:val="001B3ECB"/>
    <w:rsid w:val="002B46D2"/>
    <w:rsid w:val="002F1E4F"/>
    <w:rsid w:val="003049A3"/>
    <w:rsid w:val="00340B5B"/>
    <w:rsid w:val="003E5B3A"/>
    <w:rsid w:val="00455C87"/>
    <w:rsid w:val="004A0DF7"/>
    <w:rsid w:val="00553227"/>
    <w:rsid w:val="00597405"/>
    <w:rsid w:val="005A6EC6"/>
    <w:rsid w:val="005F17AA"/>
    <w:rsid w:val="00617241"/>
    <w:rsid w:val="00635F53"/>
    <w:rsid w:val="0067758B"/>
    <w:rsid w:val="006D31AA"/>
    <w:rsid w:val="00756CB2"/>
    <w:rsid w:val="0082494A"/>
    <w:rsid w:val="008A710F"/>
    <w:rsid w:val="008A7C9B"/>
    <w:rsid w:val="008D72BF"/>
    <w:rsid w:val="00910C65"/>
    <w:rsid w:val="009974D0"/>
    <w:rsid w:val="00A1513F"/>
    <w:rsid w:val="00A64901"/>
    <w:rsid w:val="00A77C8A"/>
    <w:rsid w:val="00AA6A6D"/>
    <w:rsid w:val="00AC3A2C"/>
    <w:rsid w:val="00AF4049"/>
    <w:rsid w:val="00B306C6"/>
    <w:rsid w:val="00B442D7"/>
    <w:rsid w:val="00C50E74"/>
    <w:rsid w:val="00C62A09"/>
    <w:rsid w:val="00CC24F4"/>
    <w:rsid w:val="00D26048"/>
    <w:rsid w:val="00EB12E3"/>
    <w:rsid w:val="00EB471A"/>
    <w:rsid w:val="00F86E49"/>
    <w:rsid w:val="00FB0F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6D18F"/>
  <w15:docId w15:val="{98A9CC75-B39A-3247-BA8D-3D387087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styleId="IntenseEmphasis">
    <w:name w:val="Intense Emphasis"/>
    <w:basedOn w:val="DefaultParagraphFont"/>
    <w:uiPriority w:val="21"/>
    <w:qFormat/>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styleId="FollowedHyperlink">
    <w:name w:val="FollowedHyperlink"/>
    <w:basedOn w:val="DefaultParagraphFont"/>
    <w:uiPriority w:val="99"/>
    <w:semiHidden/>
    <w:unhideWhenUsed/>
    <w:rPr>
      <w:color w:val="954F72" w:themeColor="followedHyperlink"/>
      <w:u w:val="single"/>
    </w:rPr>
  </w:style>
  <w:style w:type="character" w:styleId="PlaceholderText">
    <w:name w:val="Placeholder Text"/>
    <w:basedOn w:val="DefaultParagraphFont"/>
    <w:uiPriority w:val="99"/>
    <w:semiHidden/>
    <w:rPr>
      <w:color w:val="666666"/>
    </w:rPr>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s-MX" w:eastAsia="es-MX"/>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s-MX" w:eastAsia="es-MX"/>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s-MX" w:eastAsia="es-MX"/>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s-MX" w:eastAsia="es-MX"/>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s-MX" w:eastAsia="es-MX"/>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s-MX" w:eastAsia="es-MX"/>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s-MX" w:eastAsia="es-MX"/>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s-MX" w:eastAsia="es-MX"/>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PageNumber">
    <w:name w:val="page number"/>
    <w:basedOn w:val="DefaultParagraphFon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BalloonText">
    <w:name w:val="Balloon Text"/>
    <w:basedOn w:val="Normal"/>
    <w:link w:val="BalloonTextChar"/>
    <w:uiPriority w:val="99"/>
    <w:semiHidden/>
    <w:unhideWhenUsed/>
    <w:rsid w:val="00AF4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049"/>
    <w:rPr>
      <w:rFonts w:ascii="Segoe UI" w:hAnsi="Segoe UI" w:cs="Segoe UI"/>
      <w:sz w:val="18"/>
      <w:szCs w:val="18"/>
    </w:rPr>
  </w:style>
  <w:style w:type="paragraph" w:styleId="Revision">
    <w:name w:val="Revision"/>
    <w:hidden/>
    <w:uiPriority w:val="99"/>
    <w:semiHidden/>
    <w:rsid w:val="001065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8339" TargetMode="External"/><Relationship Id="rId13" Type="http://schemas.openxmlformats.org/officeDocument/2006/relationships/hyperlink" Target="https://www.frontlinedefenders.org/pt/node/7770" TargetMode="External"/><Relationship Id="rId3" Type="http://schemas.openxmlformats.org/officeDocument/2006/relationships/hyperlink" Target="https://baguiochronicle.rappler.com/267/7-youths-and-a-facebook-page-fighting-for-ip-rights-kabugao-youth-and-the-contested-gened-dams/" TargetMode="External"/><Relationship Id="rId7" Type="http://schemas.openxmlformats.org/officeDocument/2006/relationships/hyperlink" Target="https://nordis.net/2023/01/20/article/news/cpa-calls-for-judicial-independence-as-colleague-seeks-new-trial-for-cyberlibel-conviction/" TargetMode="External"/><Relationship Id="rId12" Type="http://schemas.openxmlformats.org/officeDocument/2006/relationships/hyperlink" Target="https://www.cpaphils.org/" TargetMode="External"/><Relationship Id="rId2" Type="http://schemas.openxmlformats.org/officeDocument/2006/relationships/hyperlink" Target="https://chr.gov.ph/chr-resource/national-inquiry-on-red-tagging-national-inquiry-on-the-current-situation-of-human-rights-defenders-in-the-philippines-with-a-focus-on-incidents-of-red-tagging/" TargetMode="External"/><Relationship Id="rId16" Type="http://schemas.openxmlformats.org/officeDocument/2006/relationships/hyperlink" Target="https://asia.landcoalition.org/en/newsroom/the-courage-of-angelica-nasiron/" TargetMode="External"/><Relationship Id="rId1" Type="http://schemas.openxmlformats.org/officeDocument/2006/relationships/hyperlink" Target="http://www.iprights.org/" TargetMode="External"/><Relationship Id="rId6" Type="http://schemas.openxmlformats.org/officeDocument/2006/relationships/hyperlink" Target="https://sc.judiciary.gov.ph/sc-red-tagging-threatens-right-to-life-liberty-and-security/" TargetMode="External"/><Relationship Id="rId11" Type="http://schemas.openxmlformats.org/officeDocument/2006/relationships/hyperlink" Target="https://atc.gov.ph/wp-content/uploads/2023/07/ATC-Resolution-No.-41-2023.pdf" TargetMode="External"/><Relationship Id="rId5" Type="http://schemas.openxmlformats.org/officeDocument/2006/relationships/hyperlink" Target="https://www.media-diversity.org/the-struggle-of-the-lumad-people-to-defend-climate-in-the-philippines-beyond-the-governments-narrative/" TargetMode="External"/><Relationship Id="rId15" Type="http://schemas.openxmlformats.org/officeDocument/2006/relationships/hyperlink" Target="https://www.bulatlat.com/2025/10/01/womens-group-in-cordillera-decries-harassment-of-leader/" TargetMode="External"/><Relationship Id="rId10" Type="http://schemas.openxmlformats.org/officeDocument/2006/relationships/hyperlink" Target="https://www.bulatlat.com/2026/04/03/sarah-alikes-a-mother-and-human-rights-defender/" TargetMode="External"/><Relationship Id="rId4" Type="http://schemas.openxmlformats.org/officeDocument/2006/relationships/hyperlink" Target="https://www.altermidya.net/womens-group-slams-red-tagging-ask-protection-for-ip-woman-rights-defender/" TargetMode="External"/><Relationship Id="rId9" Type="http://schemas.openxmlformats.org/officeDocument/2006/relationships/hyperlink" Target="https://nordis.net/2024/10/12/article/news/terrorist-financing-complaint-vs-storekeeper-sparks-outcry/" TargetMode="External"/><Relationship Id="rId14" Type="http://schemas.openxmlformats.org/officeDocument/2006/relationships/hyperlink" Target="https://iprights.org/2021/03/09/beatrice-belen-fighting-with-unwavering-courag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4D526A80-8002-4B78-A6E7-BFC283D7D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2212</Words>
  <Characters>12611</Characters>
  <Application>Microsoft Office Word</Application>
  <DocSecurity>0</DocSecurity>
  <Lines>105</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Alma Sinumlag</cp:lastModifiedBy>
  <cp:revision>2</cp:revision>
  <dcterms:created xsi:type="dcterms:W3CDTF">2026-06-02T09:16:00Z</dcterms:created>
  <dcterms:modified xsi:type="dcterms:W3CDTF">2026-06-02T09:16:00Z</dcterms:modified>
</cp:coreProperties>
</file>