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33CB" w:rsidRDefault="00E04374" w:rsidP="00F711BD">
      <w:pPr>
        <w:spacing w:after="0" w:line="240" w:lineRule="auto"/>
        <w:jc w:val="center"/>
        <w:rPr>
          <w:rFonts w:ascii="Arial" w:eastAsia="Times New Roman" w:hAnsi="Arial" w:cs="Arial"/>
          <w:b/>
          <w:sz w:val="24"/>
          <w:szCs w:val="24"/>
          <w:lang w:val="en-GB" w:eastAsia="en-GB"/>
        </w:rPr>
      </w:pPr>
      <w:bookmarkStart w:id="0" w:name="_GoBack"/>
      <w:bookmarkEnd w:id="0"/>
      <w:r>
        <w:rPr>
          <w:noProof/>
          <w:lang w:val="en-GB" w:eastAsia="en-GB"/>
        </w:rPr>
        <w:drawing>
          <wp:anchor distT="0" distB="0" distL="114300" distR="114300" simplePos="0" relativeHeight="251658240" behindDoc="1" locked="0" layoutInCell="1" allowOverlap="1">
            <wp:simplePos x="0" y="0"/>
            <wp:positionH relativeFrom="column">
              <wp:posOffset>-589915</wp:posOffset>
            </wp:positionH>
            <wp:positionV relativeFrom="paragraph">
              <wp:posOffset>-754380</wp:posOffset>
            </wp:positionV>
            <wp:extent cx="7185660" cy="2280920"/>
            <wp:effectExtent l="0" t="0" r="0" b="5080"/>
            <wp:wrapNone/>
            <wp:docPr id="5" name="Picture 2" descr="errc_letter_2014 Wesselenyi add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rrc_letter_2014 Wesselenyi addres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85660" cy="22809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57216" behindDoc="1" locked="0" layoutInCell="1" allowOverlap="1">
            <wp:simplePos x="0" y="0"/>
            <wp:positionH relativeFrom="page">
              <wp:align>center</wp:align>
            </wp:positionH>
            <wp:positionV relativeFrom="page">
              <wp:align>bottom</wp:align>
            </wp:positionV>
            <wp:extent cx="7562850" cy="723900"/>
            <wp:effectExtent l="0" t="0" r="0" b="0"/>
            <wp:wrapNone/>
            <wp:docPr id="4" name="Picture 1" descr="errc_letter_footer_deskj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rrc_letter_footer_deskje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56285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733CB" w:rsidRDefault="006733CB" w:rsidP="00F711BD">
      <w:pPr>
        <w:spacing w:after="0" w:line="240" w:lineRule="auto"/>
        <w:jc w:val="center"/>
        <w:rPr>
          <w:rFonts w:ascii="Arial" w:eastAsia="Times New Roman" w:hAnsi="Arial" w:cs="Arial"/>
          <w:b/>
          <w:sz w:val="24"/>
          <w:szCs w:val="24"/>
          <w:lang w:val="en-GB" w:eastAsia="en-GB"/>
        </w:rPr>
      </w:pPr>
    </w:p>
    <w:p w:rsidR="006733CB" w:rsidRDefault="006733CB" w:rsidP="00F711BD">
      <w:pPr>
        <w:spacing w:after="0" w:line="240" w:lineRule="auto"/>
        <w:jc w:val="center"/>
        <w:rPr>
          <w:rFonts w:ascii="Arial" w:eastAsia="Times New Roman" w:hAnsi="Arial" w:cs="Arial"/>
          <w:b/>
          <w:sz w:val="24"/>
          <w:szCs w:val="24"/>
          <w:lang w:val="en-GB" w:eastAsia="en-GB"/>
        </w:rPr>
      </w:pPr>
    </w:p>
    <w:p w:rsidR="006733CB" w:rsidRDefault="006733CB" w:rsidP="00F711BD">
      <w:pPr>
        <w:spacing w:after="0" w:line="240" w:lineRule="auto"/>
        <w:jc w:val="center"/>
        <w:rPr>
          <w:rFonts w:ascii="Arial" w:eastAsia="Times New Roman" w:hAnsi="Arial" w:cs="Arial"/>
          <w:b/>
          <w:sz w:val="24"/>
          <w:szCs w:val="24"/>
          <w:lang w:val="en-GB" w:eastAsia="en-GB"/>
        </w:rPr>
      </w:pPr>
    </w:p>
    <w:p w:rsidR="006733CB" w:rsidRDefault="006733CB" w:rsidP="00F711BD">
      <w:pPr>
        <w:spacing w:after="0" w:line="240" w:lineRule="auto"/>
        <w:jc w:val="center"/>
        <w:rPr>
          <w:rFonts w:ascii="Arial" w:eastAsia="Times New Roman" w:hAnsi="Arial" w:cs="Arial"/>
          <w:b/>
          <w:sz w:val="24"/>
          <w:szCs w:val="24"/>
          <w:lang w:val="en-GB" w:eastAsia="en-GB"/>
        </w:rPr>
      </w:pPr>
    </w:p>
    <w:p w:rsidR="006733CB" w:rsidRDefault="006733CB" w:rsidP="00F711BD">
      <w:pPr>
        <w:spacing w:after="0" w:line="240" w:lineRule="auto"/>
        <w:jc w:val="center"/>
        <w:rPr>
          <w:rFonts w:ascii="Arial" w:eastAsia="Times New Roman" w:hAnsi="Arial" w:cs="Arial"/>
          <w:b/>
          <w:sz w:val="24"/>
          <w:szCs w:val="24"/>
          <w:lang w:val="en-GB" w:eastAsia="en-GB"/>
        </w:rPr>
      </w:pPr>
    </w:p>
    <w:p w:rsidR="006733CB" w:rsidRDefault="006733CB" w:rsidP="00F711BD">
      <w:pPr>
        <w:spacing w:after="0" w:line="240" w:lineRule="auto"/>
        <w:jc w:val="center"/>
        <w:rPr>
          <w:rFonts w:ascii="Arial" w:eastAsia="Times New Roman" w:hAnsi="Arial" w:cs="Arial"/>
          <w:b/>
          <w:sz w:val="24"/>
          <w:szCs w:val="24"/>
          <w:lang w:val="en-GB" w:eastAsia="en-GB"/>
        </w:rPr>
      </w:pPr>
    </w:p>
    <w:p w:rsidR="006733CB" w:rsidRDefault="006733CB" w:rsidP="00F711BD">
      <w:pPr>
        <w:spacing w:after="0" w:line="240" w:lineRule="auto"/>
        <w:jc w:val="center"/>
        <w:rPr>
          <w:rFonts w:ascii="Arial" w:eastAsia="Times New Roman" w:hAnsi="Arial" w:cs="Arial"/>
          <w:b/>
          <w:sz w:val="24"/>
          <w:szCs w:val="24"/>
          <w:lang w:val="en-GB" w:eastAsia="en-GB"/>
        </w:rPr>
      </w:pPr>
    </w:p>
    <w:p w:rsidR="006733CB" w:rsidRDefault="006733CB" w:rsidP="00F711BD">
      <w:pPr>
        <w:spacing w:after="0" w:line="240" w:lineRule="auto"/>
        <w:jc w:val="center"/>
        <w:rPr>
          <w:rFonts w:ascii="Arial" w:eastAsia="Times New Roman" w:hAnsi="Arial" w:cs="Arial"/>
          <w:b/>
          <w:sz w:val="24"/>
          <w:szCs w:val="24"/>
          <w:lang w:val="en-GB" w:eastAsia="en-GB"/>
        </w:rPr>
      </w:pPr>
    </w:p>
    <w:p w:rsidR="006733CB" w:rsidRDefault="006733CB" w:rsidP="00F711BD">
      <w:pPr>
        <w:spacing w:after="0" w:line="240" w:lineRule="auto"/>
        <w:jc w:val="center"/>
        <w:rPr>
          <w:rFonts w:ascii="Arial" w:eastAsia="Times New Roman" w:hAnsi="Arial" w:cs="Arial"/>
          <w:b/>
          <w:sz w:val="24"/>
          <w:szCs w:val="24"/>
          <w:lang w:val="en-GB" w:eastAsia="en-GB"/>
        </w:rPr>
      </w:pPr>
    </w:p>
    <w:p w:rsidR="006733CB" w:rsidRDefault="006733CB" w:rsidP="00F711BD">
      <w:pPr>
        <w:spacing w:after="0" w:line="240" w:lineRule="auto"/>
        <w:jc w:val="center"/>
        <w:rPr>
          <w:rFonts w:ascii="Arial" w:eastAsia="Times New Roman" w:hAnsi="Arial" w:cs="Arial"/>
          <w:b/>
          <w:sz w:val="24"/>
          <w:szCs w:val="24"/>
          <w:lang w:val="en-GB" w:eastAsia="en-GB"/>
        </w:rPr>
      </w:pPr>
    </w:p>
    <w:p w:rsidR="006733CB" w:rsidRDefault="006733CB" w:rsidP="00F711BD">
      <w:pPr>
        <w:spacing w:after="0" w:line="240" w:lineRule="auto"/>
        <w:jc w:val="center"/>
        <w:rPr>
          <w:rFonts w:ascii="Arial" w:eastAsia="Times New Roman" w:hAnsi="Arial" w:cs="Arial"/>
          <w:b/>
          <w:sz w:val="24"/>
          <w:szCs w:val="24"/>
          <w:lang w:val="en-GB" w:eastAsia="en-GB"/>
        </w:rPr>
      </w:pPr>
    </w:p>
    <w:p w:rsidR="006733CB" w:rsidRDefault="006733CB" w:rsidP="00F711BD">
      <w:pPr>
        <w:spacing w:after="0" w:line="240" w:lineRule="auto"/>
        <w:jc w:val="center"/>
        <w:rPr>
          <w:rFonts w:ascii="Arial" w:eastAsia="Times New Roman" w:hAnsi="Arial" w:cs="Arial"/>
          <w:b/>
          <w:sz w:val="24"/>
          <w:szCs w:val="24"/>
          <w:lang w:val="en-GB" w:eastAsia="en-GB"/>
        </w:rPr>
      </w:pPr>
    </w:p>
    <w:p w:rsidR="006733CB" w:rsidRDefault="006733CB" w:rsidP="00F711BD">
      <w:pPr>
        <w:spacing w:after="0" w:line="240" w:lineRule="auto"/>
        <w:jc w:val="center"/>
        <w:rPr>
          <w:rFonts w:ascii="Arial" w:eastAsia="Times New Roman" w:hAnsi="Arial" w:cs="Arial"/>
          <w:b/>
          <w:sz w:val="24"/>
          <w:szCs w:val="24"/>
          <w:lang w:val="en-GB" w:eastAsia="en-GB"/>
        </w:rPr>
      </w:pPr>
    </w:p>
    <w:p w:rsidR="006733CB" w:rsidRDefault="006733CB" w:rsidP="00F711BD">
      <w:pPr>
        <w:spacing w:after="0" w:line="240" w:lineRule="auto"/>
        <w:jc w:val="center"/>
        <w:rPr>
          <w:rFonts w:ascii="Arial" w:eastAsia="Times New Roman" w:hAnsi="Arial" w:cs="Arial"/>
          <w:b/>
          <w:sz w:val="24"/>
          <w:szCs w:val="24"/>
          <w:lang w:val="en-GB" w:eastAsia="en-GB"/>
        </w:rPr>
      </w:pPr>
    </w:p>
    <w:p w:rsidR="00BE1AE1" w:rsidRPr="00DD4007" w:rsidRDefault="00F711BD" w:rsidP="00F711BD">
      <w:pPr>
        <w:spacing w:after="0" w:line="240" w:lineRule="auto"/>
        <w:jc w:val="center"/>
        <w:rPr>
          <w:rFonts w:ascii="Arial" w:eastAsia="Times New Roman" w:hAnsi="Arial" w:cs="Arial"/>
          <w:b/>
          <w:sz w:val="24"/>
          <w:szCs w:val="24"/>
          <w:lang w:val="en-GB" w:eastAsia="en-GB"/>
        </w:rPr>
      </w:pPr>
      <w:r w:rsidRPr="00DD4007">
        <w:rPr>
          <w:rFonts w:ascii="Arial" w:eastAsia="Times New Roman" w:hAnsi="Arial" w:cs="Arial"/>
          <w:b/>
          <w:sz w:val="24"/>
          <w:szCs w:val="24"/>
          <w:lang w:val="en-GB" w:eastAsia="en-GB"/>
        </w:rPr>
        <w:t>EUROPEAN ROMA RIGHTS CENTRE</w:t>
      </w:r>
    </w:p>
    <w:p w:rsidR="00BE1AE1" w:rsidRPr="00DD4007" w:rsidRDefault="00BE1AE1" w:rsidP="00442435">
      <w:pPr>
        <w:spacing w:after="0" w:line="240" w:lineRule="auto"/>
        <w:jc w:val="center"/>
        <w:rPr>
          <w:rFonts w:ascii="Arial" w:eastAsia="Times New Roman" w:hAnsi="Arial" w:cs="Arial"/>
          <w:b/>
          <w:sz w:val="24"/>
          <w:szCs w:val="24"/>
          <w:lang w:val="en-GB" w:eastAsia="en-GB"/>
        </w:rPr>
      </w:pPr>
    </w:p>
    <w:p w:rsidR="004521DF" w:rsidRDefault="004521DF" w:rsidP="00442435">
      <w:pPr>
        <w:jc w:val="center"/>
        <w:rPr>
          <w:rFonts w:ascii="Arial" w:eastAsia="Times New Roman" w:hAnsi="Arial" w:cs="Arial"/>
          <w:b/>
          <w:sz w:val="24"/>
          <w:szCs w:val="24"/>
          <w:lang w:val="en-GB" w:eastAsia="en-GB"/>
        </w:rPr>
      </w:pPr>
    </w:p>
    <w:p w:rsidR="00BE1AE1" w:rsidRPr="004521DF" w:rsidRDefault="00BE1AE1" w:rsidP="00442435">
      <w:pPr>
        <w:jc w:val="center"/>
        <w:rPr>
          <w:rFonts w:ascii="Arial" w:eastAsia="Times New Roman" w:hAnsi="Arial" w:cs="Arial"/>
          <w:b/>
          <w:sz w:val="24"/>
          <w:szCs w:val="24"/>
          <w:lang w:val="en-GB" w:eastAsia="en-GB"/>
        </w:rPr>
      </w:pPr>
      <w:r w:rsidRPr="004521DF">
        <w:rPr>
          <w:rFonts w:ascii="Arial" w:eastAsia="Times New Roman" w:hAnsi="Arial" w:cs="Arial"/>
          <w:b/>
          <w:sz w:val="24"/>
          <w:szCs w:val="24"/>
          <w:lang w:val="en-GB" w:eastAsia="en-GB"/>
        </w:rPr>
        <w:t>PARALLEL SUBMISSION TO THE COMMITTEE ON THE ELIMINATION OF ALL FORMS OF DISCRIMINATION AGAINST WOMEN FOR THE CZECH REPUBLIC</w:t>
      </w:r>
    </w:p>
    <w:p w:rsidR="004521DF" w:rsidRDefault="004521DF" w:rsidP="00442435">
      <w:pPr>
        <w:jc w:val="center"/>
        <w:rPr>
          <w:rFonts w:ascii="Arial" w:eastAsia="Times New Roman" w:hAnsi="Arial" w:cs="Arial"/>
          <w:b/>
          <w:sz w:val="24"/>
          <w:szCs w:val="24"/>
          <w:lang w:val="en-GB" w:eastAsia="en-GB"/>
        </w:rPr>
      </w:pPr>
    </w:p>
    <w:p w:rsidR="00BE1AE1" w:rsidRPr="004521DF" w:rsidRDefault="00BE1AE1" w:rsidP="00442435">
      <w:pPr>
        <w:jc w:val="center"/>
        <w:rPr>
          <w:rFonts w:ascii="Arial" w:eastAsia="Times New Roman" w:hAnsi="Arial" w:cs="Arial"/>
          <w:b/>
          <w:sz w:val="24"/>
          <w:szCs w:val="24"/>
          <w:lang w:val="en-GB" w:eastAsia="en-GB"/>
        </w:rPr>
      </w:pPr>
      <w:r w:rsidRPr="004521DF">
        <w:rPr>
          <w:rFonts w:ascii="Arial" w:eastAsia="Times New Roman" w:hAnsi="Arial" w:cs="Arial"/>
          <w:b/>
          <w:sz w:val="24"/>
          <w:szCs w:val="24"/>
          <w:lang w:val="en-GB" w:eastAsia="en-GB"/>
        </w:rPr>
        <w:t>UNDER ARTICLE 18 OF THE CONVENTION ON THE ELIMINATION OF ALL FORMS OF DISCRIMINATION AGAINST WOMEN</w:t>
      </w:r>
    </w:p>
    <w:p w:rsidR="004521DF" w:rsidRDefault="004521DF" w:rsidP="00442435">
      <w:pPr>
        <w:spacing w:after="0" w:line="240" w:lineRule="auto"/>
        <w:jc w:val="center"/>
        <w:rPr>
          <w:rFonts w:ascii="Arial" w:eastAsia="Times New Roman" w:hAnsi="Arial" w:cs="Arial"/>
          <w:b/>
          <w:sz w:val="24"/>
          <w:szCs w:val="24"/>
          <w:lang w:val="en-GB" w:eastAsia="en-GB"/>
        </w:rPr>
      </w:pPr>
    </w:p>
    <w:p w:rsidR="00C94875" w:rsidRPr="004521DF" w:rsidRDefault="00C94875" w:rsidP="00442435">
      <w:pPr>
        <w:spacing w:after="0" w:line="240" w:lineRule="auto"/>
        <w:jc w:val="center"/>
        <w:rPr>
          <w:rFonts w:ascii="Arial" w:eastAsia="Times New Roman" w:hAnsi="Arial" w:cs="Arial"/>
          <w:b/>
          <w:sz w:val="24"/>
          <w:szCs w:val="24"/>
          <w:lang w:val="en-GB" w:eastAsia="en-GB"/>
        </w:rPr>
      </w:pPr>
      <w:r w:rsidRPr="004521DF">
        <w:rPr>
          <w:rFonts w:ascii="Arial" w:eastAsia="Times New Roman" w:hAnsi="Arial" w:cs="Arial"/>
          <w:b/>
          <w:sz w:val="24"/>
          <w:szCs w:val="24"/>
          <w:lang w:val="en-GB" w:eastAsia="en-GB"/>
        </w:rPr>
        <w:t>FOR ITS CONSIDERATION AT THE 63</w:t>
      </w:r>
      <w:r w:rsidR="00853388" w:rsidRPr="004521DF">
        <w:rPr>
          <w:rFonts w:ascii="Arial" w:eastAsia="Times New Roman" w:hAnsi="Arial" w:cs="Arial"/>
          <w:b/>
          <w:sz w:val="24"/>
          <w:szCs w:val="24"/>
          <w:lang w:val="en-GB" w:eastAsia="en-GB"/>
        </w:rPr>
        <w:t xml:space="preserve">th </w:t>
      </w:r>
      <w:r w:rsidR="00BE1AE1" w:rsidRPr="004521DF">
        <w:rPr>
          <w:rFonts w:ascii="Arial" w:eastAsia="Times New Roman" w:hAnsi="Arial" w:cs="Arial"/>
          <w:b/>
          <w:sz w:val="24"/>
          <w:szCs w:val="24"/>
          <w:lang w:val="en-GB" w:eastAsia="en-GB"/>
        </w:rPr>
        <w:t>SESSIO</w:t>
      </w:r>
      <w:r w:rsidR="00F919ED" w:rsidRPr="004521DF">
        <w:rPr>
          <w:rFonts w:ascii="Arial" w:eastAsia="Times New Roman" w:hAnsi="Arial" w:cs="Arial"/>
          <w:b/>
          <w:sz w:val="24"/>
          <w:szCs w:val="24"/>
          <w:lang w:val="en-GB" w:eastAsia="en-GB"/>
        </w:rPr>
        <w:t>N</w:t>
      </w:r>
      <w:r w:rsidR="00442435" w:rsidRPr="004521DF">
        <w:rPr>
          <w:rFonts w:ascii="Arial" w:eastAsia="Times New Roman" w:hAnsi="Arial" w:cs="Arial"/>
          <w:b/>
          <w:sz w:val="24"/>
          <w:szCs w:val="24"/>
          <w:lang w:val="en-GB" w:eastAsia="en-GB"/>
        </w:rPr>
        <w:t xml:space="preserve"> ON </w:t>
      </w:r>
      <w:r w:rsidR="00853388" w:rsidRPr="004521DF">
        <w:rPr>
          <w:rFonts w:ascii="Arial" w:eastAsia="Times New Roman" w:hAnsi="Arial" w:cs="Arial"/>
          <w:b/>
          <w:sz w:val="24"/>
          <w:szCs w:val="24"/>
          <w:lang w:val="en-GB" w:eastAsia="en-GB"/>
        </w:rPr>
        <w:t>2</w:t>
      </w:r>
      <w:r w:rsidR="004521DF" w:rsidRPr="004521DF">
        <w:rPr>
          <w:rFonts w:ascii="Arial" w:eastAsia="Times New Roman" w:hAnsi="Arial" w:cs="Arial"/>
          <w:b/>
          <w:sz w:val="24"/>
          <w:szCs w:val="24"/>
          <w:lang w:val="en-GB" w:eastAsia="en-GB"/>
        </w:rPr>
        <w:t>3</w:t>
      </w:r>
      <w:r w:rsidR="00853388" w:rsidRPr="004521DF">
        <w:rPr>
          <w:rFonts w:ascii="Arial" w:eastAsia="Times New Roman" w:hAnsi="Arial" w:cs="Arial"/>
          <w:b/>
          <w:sz w:val="24"/>
          <w:szCs w:val="24"/>
          <w:lang w:val="en-GB" w:eastAsia="en-GB"/>
        </w:rPr>
        <w:t xml:space="preserve"> FEBRUARY</w:t>
      </w:r>
      <w:r w:rsidR="00442435" w:rsidRPr="004521DF">
        <w:rPr>
          <w:rFonts w:ascii="Arial" w:eastAsia="Times New Roman" w:hAnsi="Arial" w:cs="Arial"/>
          <w:b/>
          <w:sz w:val="24"/>
          <w:szCs w:val="24"/>
          <w:lang w:val="en-GB" w:eastAsia="en-GB"/>
        </w:rPr>
        <w:t xml:space="preserve"> </w:t>
      </w:r>
      <w:r w:rsidR="00F919ED" w:rsidRPr="004521DF">
        <w:rPr>
          <w:rFonts w:ascii="Arial" w:eastAsia="Times New Roman" w:hAnsi="Arial" w:cs="Arial"/>
          <w:b/>
          <w:sz w:val="24"/>
          <w:szCs w:val="24"/>
          <w:lang w:val="en-GB" w:eastAsia="en-GB"/>
        </w:rPr>
        <w:t>2016</w:t>
      </w:r>
    </w:p>
    <w:p w:rsidR="00BE1AE1" w:rsidRDefault="00BE1AE1" w:rsidP="00442435">
      <w:pPr>
        <w:spacing w:after="0" w:line="240" w:lineRule="auto"/>
        <w:jc w:val="center"/>
        <w:rPr>
          <w:rFonts w:ascii="Arial" w:eastAsia="Times New Roman" w:hAnsi="Arial" w:cs="Arial"/>
          <w:b/>
          <w:sz w:val="24"/>
          <w:szCs w:val="24"/>
          <w:lang w:val="en-GB" w:eastAsia="en-GB"/>
        </w:rPr>
      </w:pPr>
    </w:p>
    <w:p w:rsidR="004521DF" w:rsidRPr="004521DF" w:rsidRDefault="004521DF" w:rsidP="00442435">
      <w:pPr>
        <w:spacing w:after="0" w:line="240" w:lineRule="auto"/>
        <w:jc w:val="center"/>
        <w:rPr>
          <w:rFonts w:ascii="Arial" w:eastAsia="Times New Roman" w:hAnsi="Arial" w:cs="Arial"/>
          <w:b/>
          <w:sz w:val="24"/>
          <w:szCs w:val="24"/>
          <w:lang w:val="en-GB" w:eastAsia="en-GB"/>
        </w:rPr>
      </w:pPr>
    </w:p>
    <w:p w:rsidR="00BE1AE1" w:rsidRPr="00DD4007" w:rsidRDefault="00BE1AE1" w:rsidP="00442435">
      <w:pPr>
        <w:spacing w:after="0" w:line="240" w:lineRule="auto"/>
        <w:jc w:val="center"/>
        <w:rPr>
          <w:rFonts w:ascii="Arial" w:eastAsia="Times New Roman" w:hAnsi="Arial" w:cs="Arial"/>
          <w:b/>
          <w:sz w:val="24"/>
          <w:szCs w:val="24"/>
          <w:lang w:val="en-GB" w:eastAsia="en-GB"/>
        </w:rPr>
      </w:pPr>
      <w:r w:rsidRPr="004521DF">
        <w:rPr>
          <w:rFonts w:ascii="Arial" w:eastAsia="Times New Roman" w:hAnsi="Arial" w:cs="Arial"/>
          <w:b/>
          <w:sz w:val="24"/>
          <w:szCs w:val="24"/>
          <w:lang w:val="en-GB" w:eastAsia="en-GB"/>
        </w:rPr>
        <w:t xml:space="preserve">ARTICLES </w:t>
      </w:r>
      <w:r w:rsidR="00F919ED" w:rsidRPr="004521DF">
        <w:rPr>
          <w:rFonts w:ascii="Arial" w:eastAsia="Times New Roman" w:hAnsi="Arial" w:cs="Arial"/>
          <w:b/>
          <w:sz w:val="24"/>
          <w:szCs w:val="24"/>
          <w:lang w:val="en-GB" w:eastAsia="en-GB"/>
        </w:rPr>
        <w:t xml:space="preserve">5, </w:t>
      </w:r>
      <w:r w:rsidRPr="004521DF">
        <w:rPr>
          <w:rFonts w:ascii="Arial" w:eastAsia="Times New Roman" w:hAnsi="Arial" w:cs="Arial"/>
          <w:b/>
          <w:sz w:val="24"/>
          <w:szCs w:val="24"/>
          <w:lang w:val="en-GB" w:eastAsia="en-GB"/>
        </w:rPr>
        <w:t>10, 12 AND 16: COERCIVE STERILISATION OF ROMANI WOMEN</w:t>
      </w:r>
    </w:p>
    <w:p w:rsidR="00BE1AE1" w:rsidRPr="00DB03E5" w:rsidRDefault="00BE1AE1" w:rsidP="00BE1AE1">
      <w:pPr>
        <w:pStyle w:val="Default"/>
      </w:pPr>
    </w:p>
    <w:p w:rsidR="00F711BD" w:rsidRDefault="00F711BD" w:rsidP="00EC0D8E">
      <w:pPr>
        <w:autoSpaceDE w:val="0"/>
        <w:autoSpaceDN w:val="0"/>
        <w:adjustRightInd w:val="0"/>
        <w:spacing w:after="0" w:line="240" w:lineRule="auto"/>
        <w:rPr>
          <w:rFonts w:ascii="Arial" w:hAnsi="Arial" w:cs="Arial"/>
          <w:b/>
          <w:sz w:val="19"/>
          <w:szCs w:val="19"/>
          <w:lang w:val="en-GB"/>
        </w:rPr>
      </w:pPr>
    </w:p>
    <w:p w:rsidR="004521DF" w:rsidRDefault="004521DF" w:rsidP="00EC0D8E">
      <w:pPr>
        <w:autoSpaceDE w:val="0"/>
        <w:autoSpaceDN w:val="0"/>
        <w:adjustRightInd w:val="0"/>
        <w:spacing w:after="0" w:line="240" w:lineRule="auto"/>
        <w:rPr>
          <w:rFonts w:ascii="Arial" w:hAnsi="Arial" w:cs="Arial"/>
          <w:b/>
          <w:sz w:val="19"/>
          <w:szCs w:val="19"/>
          <w:lang w:val="en-GB"/>
        </w:rPr>
      </w:pPr>
    </w:p>
    <w:p w:rsidR="004521DF" w:rsidRDefault="004521DF" w:rsidP="00EC0D8E">
      <w:pPr>
        <w:autoSpaceDE w:val="0"/>
        <w:autoSpaceDN w:val="0"/>
        <w:adjustRightInd w:val="0"/>
        <w:spacing w:after="0" w:line="240" w:lineRule="auto"/>
        <w:rPr>
          <w:rFonts w:ascii="Arial" w:hAnsi="Arial" w:cs="Arial"/>
          <w:b/>
          <w:sz w:val="19"/>
          <w:szCs w:val="19"/>
          <w:lang w:val="en-GB"/>
        </w:rPr>
      </w:pPr>
    </w:p>
    <w:p w:rsidR="004521DF" w:rsidRDefault="004521DF" w:rsidP="00EC0D8E">
      <w:pPr>
        <w:autoSpaceDE w:val="0"/>
        <w:autoSpaceDN w:val="0"/>
        <w:adjustRightInd w:val="0"/>
        <w:spacing w:after="0" w:line="240" w:lineRule="auto"/>
        <w:rPr>
          <w:rFonts w:ascii="Arial" w:hAnsi="Arial" w:cs="Arial"/>
          <w:b/>
          <w:sz w:val="19"/>
          <w:szCs w:val="19"/>
          <w:lang w:val="en-GB"/>
        </w:rPr>
      </w:pPr>
    </w:p>
    <w:p w:rsidR="004521DF" w:rsidRDefault="004521DF" w:rsidP="00EC0D8E">
      <w:pPr>
        <w:autoSpaceDE w:val="0"/>
        <w:autoSpaceDN w:val="0"/>
        <w:adjustRightInd w:val="0"/>
        <w:spacing w:after="0" w:line="240" w:lineRule="auto"/>
        <w:rPr>
          <w:rFonts w:ascii="Arial" w:hAnsi="Arial" w:cs="Arial"/>
          <w:b/>
          <w:sz w:val="19"/>
          <w:szCs w:val="19"/>
          <w:lang w:val="en-GB"/>
        </w:rPr>
      </w:pPr>
    </w:p>
    <w:p w:rsidR="004521DF" w:rsidRDefault="004521DF" w:rsidP="00EC0D8E">
      <w:pPr>
        <w:autoSpaceDE w:val="0"/>
        <w:autoSpaceDN w:val="0"/>
        <w:adjustRightInd w:val="0"/>
        <w:spacing w:after="0" w:line="240" w:lineRule="auto"/>
        <w:rPr>
          <w:rFonts w:ascii="Arial" w:hAnsi="Arial" w:cs="Arial"/>
          <w:b/>
          <w:sz w:val="19"/>
          <w:szCs w:val="19"/>
          <w:lang w:val="en-GB"/>
        </w:rPr>
      </w:pPr>
    </w:p>
    <w:p w:rsidR="004521DF" w:rsidRDefault="004521DF" w:rsidP="00EC0D8E">
      <w:pPr>
        <w:autoSpaceDE w:val="0"/>
        <w:autoSpaceDN w:val="0"/>
        <w:adjustRightInd w:val="0"/>
        <w:spacing w:after="0" w:line="240" w:lineRule="auto"/>
        <w:rPr>
          <w:rFonts w:ascii="Arial" w:hAnsi="Arial" w:cs="Arial"/>
          <w:b/>
          <w:sz w:val="19"/>
          <w:szCs w:val="19"/>
          <w:lang w:val="en-GB"/>
        </w:rPr>
      </w:pPr>
    </w:p>
    <w:p w:rsidR="004521DF" w:rsidRDefault="004521DF" w:rsidP="00EC0D8E">
      <w:pPr>
        <w:autoSpaceDE w:val="0"/>
        <w:autoSpaceDN w:val="0"/>
        <w:adjustRightInd w:val="0"/>
        <w:spacing w:after="0" w:line="240" w:lineRule="auto"/>
        <w:rPr>
          <w:rFonts w:ascii="Arial" w:hAnsi="Arial" w:cs="Arial"/>
          <w:b/>
          <w:sz w:val="19"/>
          <w:szCs w:val="19"/>
          <w:lang w:val="en-GB"/>
        </w:rPr>
      </w:pPr>
    </w:p>
    <w:p w:rsidR="00F711BD" w:rsidRDefault="00F711BD" w:rsidP="00EC0D8E">
      <w:pPr>
        <w:autoSpaceDE w:val="0"/>
        <w:autoSpaceDN w:val="0"/>
        <w:adjustRightInd w:val="0"/>
        <w:spacing w:after="0" w:line="240" w:lineRule="auto"/>
        <w:rPr>
          <w:rFonts w:ascii="Arial" w:hAnsi="Arial" w:cs="Arial"/>
          <w:b/>
          <w:sz w:val="19"/>
          <w:szCs w:val="19"/>
          <w:lang w:val="en-GB"/>
        </w:rPr>
      </w:pPr>
    </w:p>
    <w:p w:rsidR="006733CB" w:rsidRDefault="006733CB" w:rsidP="00EC0D8E">
      <w:pPr>
        <w:autoSpaceDE w:val="0"/>
        <w:autoSpaceDN w:val="0"/>
        <w:adjustRightInd w:val="0"/>
        <w:spacing w:after="0" w:line="240" w:lineRule="auto"/>
        <w:rPr>
          <w:rFonts w:ascii="Arial" w:hAnsi="Arial" w:cs="Arial"/>
          <w:b/>
          <w:sz w:val="19"/>
          <w:szCs w:val="19"/>
          <w:lang w:val="en-GB"/>
        </w:rPr>
      </w:pPr>
    </w:p>
    <w:p w:rsidR="006733CB" w:rsidRDefault="006733CB" w:rsidP="00EC0D8E">
      <w:pPr>
        <w:autoSpaceDE w:val="0"/>
        <w:autoSpaceDN w:val="0"/>
        <w:adjustRightInd w:val="0"/>
        <w:spacing w:after="0" w:line="240" w:lineRule="auto"/>
        <w:rPr>
          <w:rFonts w:ascii="Arial" w:hAnsi="Arial" w:cs="Arial"/>
          <w:b/>
          <w:sz w:val="19"/>
          <w:szCs w:val="19"/>
          <w:lang w:val="en-GB"/>
        </w:rPr>
      </w:pPr>
    </w:p>
    <w:p w:rsidR="006733CB" w:rsidRDefault="006733CB" w:rsidP="00EC0D8E">
      <w:pPr>
        <w:autoSpaceDE w:val="0"/>
        <w:autoSpaceDN w:val="0"/>
        <w:adjustRightInd w:val="0"/>
        <w:spacing w:after="0" w:line="240" w:lineRule="auto"/>
        <w:rPr>
          <w:rFonts w:ascii="Arial" w:hAnsi="Arial" w:cs="Arial"/>
          <w:b/>
          <w:sz w:val="19"/>
          <w:szCs w:val="19"/>
          <w:lang w:val="en-GB"/>
        </w:rPr>
      </w:pPr>
    </w:p>
    <w:p w:rsidR="006733CB" w:rsidRDefault="006733CB" w:rsidP="00EC0D8E">
      <w:pPr>
        <w:autoSpaceDE w:val="0"/>
        <w:autoSpaceDN w:val="0"/>
        <w:adjustRightInd w:val="0"/>
        <w:spacing w:after="0" w:line="240" w:lineRule="auto"/>
        <w:rPr>
          <w:rFonts w:ascii="Arial" w:hAnsi="Arial" w:cs="Arial"/>
          <w:b/>
          <w:sz w:val="19"/>
          <w:szCs w:val="19"/>
          <w:lang w:val="en-GB"/>
        </w:rPr>
      </w:pPr>
    </w:p>
    <w:p w:rsidR="006733CB" w:rsidRDefault="006733CB" w:rsidP="00EC0D8E">
      <w:pPr>
        <w:autoSpaceDE w:val="0"/>
        <w:autoSpaceDN w:val="0"/>
        <w:adjustRightInd w:val="0"/>
        <w:spacing w:after="0" w:line="240" w:lineRule="auto"/>
        <w:rPr>
          <w:rFonts w:ascii="Arial" w:hAnsi="Arial" w:cs="Arial"/>
          <w:b/>
          <w:sz w:val="19"/>
          <w:szCs w:val="19"/>
          <w:lang w:val="en-GB"/>
        </w:rPr>
      </w:pPr>
    </w:p>
    <w:p w:rsidR="006733CB" w:rsidRDefault="006733CB" w:rsidP="00EC0D8E">
      <w:pPr>
        <w:autoSpaceDE w:val="0"/>
        <w:autoSpaceDN w:val="0"/>
        <w:adjustRightInd w:val="0"/>
        <w:spacing w:after="0" w:line="240" w:lineRule="auto"/>
        <w:rPr>
          <w:rFonts w:ascii="Arial" w:hAnsi="Arial" w:cs="Arial"/>
          <w:b/>
          <w:sz w:val="19"/>
          <w:szCs w:val="19"/>
          <w:lang w:val="en-GB"/>
        </w:rPr>
      </w:pPr>
    </w:p>
    <w:p w:rsidR="006733CB" w:rsidRDefault="006733CB" w:rsidP="00EC0D8E">
      <w:pPr>
        <w:autoSpaceDE w:val="0"/>
        <w:autoSpaceDN w:val="0"/>
        <w:adjustRightInd w:val="0"/>
        <w:spacing w:after="0" w:line="240" w:lineRule="auto"/>
        <w:rPr>
          <w:rFonts w:ascii="Arial" w:hAnsi="Arial" w:cs="Arial"/>
          <w:b/>
          <w:sz w:val="19"/>
          <w:szCs w:val="19"/>
          <w:lang w:val="en-GB"/>
        </w:rPr>
      </w:pPr>
    </w:p>
    <w:p w:rsidR="006733CB" w:rsidRDefault="006733CB" w:rsidP="00EC0D8E">
      <w:pPr>
        <w:autoSpaceDE w:val="0"/>
        <w:autoSpaceDN w:val="0"/>
        <w:adjustRightInd w:val="0"/>
        <w:spacing w:after="0" w:line="240" w:lineRule="auto"/>
        <w:rPr>
          <w:rFonts w:ascii="Arial" w:hAnsi="Arial" w:cs="Arial"/>
          <w:b/>
          <w:sz w:val="19"/>
          <w:szCs w:val="19"/>
          <w:lang w:val="en-GB"/>
        </w:rPr>
      </w:pPr>
    </w:p>
    <w:p w:rsidR="006733CB" w:rsidRDefault="006733CB" w:rsidP="00EC0D8E">
      <w:pPr>
        <w:autoSpaceDE w:val="0"/>
        <w:autoSpaceDN w:val="0"/>
        <w:adjustRightInd w:val="0"/>
        <w:spacing w:after="0" w:line="240" w:lineRule="auto"/>
        <w:rPr>
          <w:rFonts w:ascii="Arial" w:hAnsi="Arial" w:cs="Arial"/>
          <w:b/>
          <w:sz w:val="19"/>
          <w:szCs w:val="19"/>
          <w:lang w:val="en-GB"/>
        </w:rPr>
      </w:pPr>
    </w:p>
    <w:p w:rsidR="006733CB" w:rsidRDefault="006733CB" w:rsidP="00EC0D8E">
      <w:pPr>
        <w:autoSpaceDE w:val="0"/>
        <w:autoSpaceDN w:val="0"/>
        <w:adjustRightInd w:val="0"/>
        <w:spacing w:after="0" w:line="240" w:lineRule="auto"/>
        <w:rPr>
          <w:rFonts w:ascii="Arial" w:hAnsi="Arial" w:cs="Arial"/>
          <w:b/>
          <w:sz w:val="19"/>
          <w:szCs w:val="19"/>
          <w:lang w:val="en-GB"/>
        </w:rPr>
      </w:pPr>
    </w:p>
    <w:p w:rsidR="00F711BD" w:rsidRDefault="00F711BD" w:rsidP="00EC0D8E">
      <w:pPr>
        <w:autoSpaceDE w:val="0"/>
        <w:autoSpaceDN w:val="0"/>
        <w:adjustRightInd w:val="0"/>
        <w:spacing w:after="0" w:line="240" w:lineRule="auto"/>
        <w:rPr>
          <w:rFonts w:ascii="Arial" w:hAnsi="Arial" w:cs="Arial"/>
          <w:b/>
          <w:sz w:val="19"/>
          <w:szCs w:val="19"/>
          <w:lang w:val="en-GB"/>
        </w:rPr>
      </w:pPr>
    </w:p>
    <w:p w:rsidR="000C13B4" w:rsidRPr="006733CB" w:rsidRDefault="000C13B4">
      <w:pPr>
        <w:pStyle w:val="TOCHeading"/>
        <w:rPr>
          <w:rFonts w:ascii="Arial" w:hAnsi="Arial" w:cs="Arial"/>
          <w:color w:val="FF0000"/>
          <w:sz w:val="22"/>
          <w:szCs w:val="22"/>
        </w:rPr>
      </w:pPr>
      <w:r w:rsidRPr="006733CB">
        <w:rPr>
          <w:rFonts w:ascii="Arial" w:hAnsi="Arial" w:cs="Arial"/>
          <w:color w:val="FF0000"/>
          <w:sz w:val="22"/>
          <w:szCs w:val="22"/>
        </w:rPr>
        <w:t>Contents</w:t>
      </w:r>
    </w:p>
    <w:p w:rsidR="006733CB" w:rsidRPr="006733CB" w:rsidRDefault="006733CB" w:rsidP="006733CB">
      <w:pPr>
        <w:rPr>
          <w:lang w:eastAsia="ja-JP"/>
        </w:rPr>
      </w:pPr>
    </w:p>
    <w:p w:rsidR="006733CB" w:rsidRPr="006733CB" w:rsidRDefault="000C13B4">
      <w:pPr>
        <w:pStyle w:val="TOC1"/>
        <w:tabs>
          <w:tab w:val="right" w:leader="dot" w:pos="9350"/>
        </w:tabs>
        <w:rPr>
          <w:rFonts w:eastAsia="MS Mincho"/>
          <w:noProof/>
        </w:rPr>
      </w:pPr>
      <w:r w:rsidRPr="00853388">
        <w:rPr>
          <w:rFonts w:ascii="Arial" w:hAnsi="Arial" w:cs="Arial"/>
        </w:rPr>
        <w:fldChar w:fldCharType="begin"/>
      </w:r>
      <w:r w:rsidRPr="00853388">
        <w:rPr>
          <w:rFonts w:ascii="Arial" w:hAnsi="Arial" w:cs="Arial"/>
        </w:rPr>
        <w:instrText xml:space="preserve"> TOC \o "1-3" \h \z \u </w:instrText>
      </w:r>
      <w:r w:rsidRPr="00853388">
        <w:rPr>
          <w:rFonts w:ascii="Arial" w:hAnsi="Arial" w:cs="Arial"/>
        </w:rPr>
        <w:fldChar w:fldCharType="separate"/>
      </w:r>
      <w:hyperlink w:anchor="_Toc441219810" w:history="1">
        <w:r w:rsidR="006733CB" w:rsidRPr="001251DF">
          <w:rPr>
            <w:rStyle w:val="Hyperlink"/>
            <w:noProof/>
          </w:rPr>
          <w:t>Executive Summary</w:t>
        </w:r>
        <w:r w:rsidR="006733CB">
          <w:rPr>
            <w:noProof/>
            <w:webHidden/>
          </w:rPr>
          <w:tab/>
          <w:t>3</w:t>
        </w:r>
      </w:hyperlink>
    </w:p>
    <w:p w:rsidR="006733CB" w:rsidRPr="006733CB" w:rsidRDefault="006A5FD8">
      <w:pPr>
        <w:pStyle w:val="TOC1"/>
        <w:tabs>
          <w:tab w:val="right" w:leader="dot" w:pos="9350"/>
        </w:tabs>
        <w:rPr>
          <w:rFonts w:eastAsia="MS Mincho"/>
          <w:noProof/>
        </w:rPr>
      </w:pPr>
      <w:hyperlink w:anchor="_Toc441219811" w:history="1">
        <w:r w:rsidR="006733CB" w:rsidRPr="001251DF">
          <w:rPr>
            <w:rStyle w:val="Hyperlink"/>
            <w:noProof/>
            <w:lang w:val="en-GB"/>
          </w:rPr>
          <w:t>Background information on coercive sterilisation</w:t>
        </w:r>
        <w:r w:rsidR="006733CB">
          <w:rPr>
            <w:noProof/>
            <w:webHidden/>
          </w:rPr>
          <w:tab/>
        </w:r>
        <w:r w:rsidR="006733CB">
          <w:rPr>
            <w:noProof/>
            <w:webHidden/>
          </w:rPr>
          <w:fldChar w:fldCharType="begin"/>
        </w:r>
        <w:r w:rsidR="006733CB">
          <w:rPr>
            <w:noProof/>
            <w:webHidden/>
          </w:rPr>
          <w:instrText xml:space="preserve"> PAGEREF _Toc441219811 \h </w:instrText>
        </w:r>
        <w:r w:rsidR="006733CB">
          <w:rPr>
            <w:noProof/>
            <w:webHidden/>
          </w:rPr>
        </w:r>
        <w:r w:rsidR="006733CB">
          <w:rPr>
            <w:noProof/>
            <w:webHidden/>
          </w:rPr>
          <w:fldChar w:fldCharType="separate"/>
        </w:r>
        <w:r w:rsidR="006733CB">
          <w:rPr>
            <w:noProof/>
            <w:webHidden/>
          </w:rPr>
          <w:t>3</w:t>
        </w:r>
        <w:r w:rsidR="006733CB">
          <w:rPr>
            <w:noProof/>
            <w:webHidden/>
          </w:rPr>
          <w:fldChar w:fldCharType="end"/>
        </w:r>
      </w:hyperlink>
    </w:p>
    <w:p w:rsidR="006733CB" w:rsidRPr="006733CB" w:rsidRDefault="006A5FD8">
      <w:pPr>
        <w:pStyle w:val="TOC1"/>
        <w:tabs>
          <w:tab w:val="right" w:leader="dot" w:pos="9350"/>
        </w:tabs>
        <w:rPr>
          <w:rFonts w:eastAsia="MS Mincho"/>
          <w:noProof/>
        </w:rPr>
      </w:pPr>
      <w:hyperlink w:anchor="_Toc441219812" w:history="1">
        <w:r w:rsidR="006733CB" w:rsidRPr="001251DF">
          <w:rPr>
            <w:rStyle w:val="Hyperlink"/>
            <w:noProof/>
            <w:lang w:val="en-GB"/>
          </w:rPr>
          <w:t>Comments on Informed Consent Procedure</w:t>
        </w:r>
        <w:r w:rsidR="006733CB">
          <w:rPr>
            <w:noProof/>
            <w:webHidden/>
          </w:rPr>
          <w:tab/>
        </w:r>
        <w:r w:rsidR="006733CB">
          <w:rPr>
            <w:noProof/>
            <w:webHidden/>
          </w:rPr>
          <w:fldChar w:fldCharType="begin"/>
        </w:r>
        <w:r w:rsidR="006733CB">
          <w:rPr>
            <w:noProof/>
            <w:webHidden/>
          </w:rPr>
          <w:instrText xml:space="preserve"> PAGEREF _Toc441219812 \h </w:instrText>
        </w:r>
        <w:r w:rsidR="006733CB">
          <w:rPr>
            <w:noProof/>
            <w:webHidden/>
          </w:rPr>
        </w:r>
        <w:r w:rsidR="006733CB">
          <w:rPr>
            <w:noProof/>
            <w:webHidden/>
          </w:rPr>
          <w:fldChar w:fldCharType="separate"/>
        </w:r>
        <w:r w:rsidR="006733CB">
          <w:rPr>
            <w:noProof/>
            <w:webHidden/>
          </w:rPr>
          <w:t>6</w:t>
        </w:r>
        <w:r w:rsidR="006733CB">
          <w:rPr>
            <w:noProof/>
            <w:webHidden/>
          </w:rPr>
          <w:fldChar w:fldCharType="end"/>
        </w:r>
      </w:hyperlink>
    </w:p>
    <w:p w:rsidR="006733CB" w:rsidRPr="006733CB" w:rsidRDefault="006A5FD8">
      <w:pPr>
        <w:pStyle w:val="TOC1"/>
        <w:tabs>
          <w:tab w:val="right" w:leader="dot" w:pos="9350"/>
        </w:tabs>
        <w:rPr>
          <w:rFonts w:eastAsia="MS Mincho"/>
          <w:noProof/>
        </w:rPr>
      </w:pPr>
      <w:hyperlink w:anchor="_Toc441219813" w:history="1">
        <w:r w:rsidR="006733CB" w:rsidRPr="001251DF">
          <w:rPr>
            <w:rStyle w:val="Hyperlink"/>
            <w:noProof/>
            <w:lang w:val="en-GB"/>
          </w:rPr>
          <w:t>Comments on available paths for seeking remedies</w:t>
        </w:r>
        <w:r w:rsidR="006733CB">
          <w:rPr>
            <w:noProof/>
            <w:webHidden/>
          </w:rPr>
          <w:tab/>
        </w:r>
        <w:r w:rsidR="006733CB">
          <w:rPr>
            <w:noProof/>
            <w:webHidden/>
          </w:rPr>
          <w:fldChar w:fldCharType="begin"/>
        </w:r>
        <w:r w:rsidR="006733CB">
          <w:rPr>
            <w:noProof/>
            <w:webHidden/>
          </w:rPr>
          <w:instrText xml:space="preserve"> PAGEREF _Toc441219813 \h </w:instrText>
        </w:r>
        <w:r w:rsidR="006733CB">
          <w:rPr>
            <w:noProof/>
            <w:webHidden/>
          </w:rPr>
        </w:r>
        <w:r w:rsidR="006733CB">
          <w:rPr>
            <w:noProof/>
            <w:webHidden/>
          </w:rPr>
          <w:fldChar w:fldCharType="separate"/>
        </w:r>
        <w:r w:rsidR="006733CB">
          <w:rPr>
            <w:noProof/>
            <w:webHidden/>
          </w:rPr>
          <w:t>7</w:t>
        </w:r>
        <w:r w:rsidR="006733CB">
          <w:rPr>
            <w:noProof/>
            <w:webHidden/>
          </w:rPr>
          <w:fldChar w:fldCharType="end"/>
        </w:r>
      </w:hyperlink>
    </w:p>
    <w:p w:rsidR="006733CB" w:rsidRPr="006733CB" w:rsidRDefault="006A5FD8">
      <w:pPr>
        <w:pStyle w:val="TOC1"/>
        <w:tabs>
          <w:tab w:val="right" w:leader="dot" w:pos="9350"/>
        </w:tabs>
        <w:rPr>
          <w:rFonts w:eastAsia="MS Mincho"/>
          <w:noProof/>
        </w:rPr>
      </w:pPr>
      <w:hyperlink w:anchor="_Toc441219814" w:history="1">
        <w:r w:rsidR="006733CB" w:rsidRPr="001251DF">
          <w:rPr>
            <w:rStyle w:val="Hyperlink"/>
            <w:rFonts w:cs="Arial"/>
            <w:noProof/>
            <w:lang w:val="en-GB"/>
          </w:rPr>
          <w:t>Comments on recognizing sterilisation of Romani women as an intersectional Discrimination</w:t>
        </w:r>
        <w:r w:rsidR="006733CB">
          <w:rPr>
            <w:noProof/>
            <w:webHidden/>
          </w:rPr>
          <w:tab/>
          <w:t>8</w:t>
        </w:r>
      </w:hyperlink>
    </w:p>
    <w:p w:rsidR="006733CB" w:rsidRPr="006733CB" w:rsidRDefault="006A5FD8">
      <w:pPr>
        <w:pStyle w:val="TOC1"/>
        <w:tabs>
          <w:tab w:val="right" w:leader="dot" w:pos="9350"/>
        </w:tabs>
        <w:rPr>
          <w:rFonts w:eastAsia="MS Mincho"/>
          <w:noProof/>
        </w:rPr>
      </w:pPr>
      <w:hyperlink w:anchor="_Toc441219815" w:history="1">
        <w:r w:rsidR="006733CB" w:rsidRPr="001251DF">
          <w:rPr>
            <w:rStyle w:val="Hyperlink"/>
            <w:noProof/>
            <w:lang w:val="en-GB"/>
          </w:rPr>
          <w:t>Recommendation for Government Action</w:t>
        </w:r>
        <w:r w:rsidR="006733CB">
          <w:rPr>
            <w:noProof/>
            <w:webHidden/>
          </w:rPr>
          <w:tab/>
        </w:r>
        <w:r w:rsidR="006733CB">
          <w:rPr>
            <w:noProof/>
            <w:webHidden/>
          </w:rPr>
          <w:fldChar w:fldCharType="begin"/>
        </w:r>
        <w:r w:rsidR="006733CB">
          <w:rPr>
            <w:noProof/>
            <w:webHidden/>
          </w:rPr>
          <w:instrText xml:space="preserve"> PAGEREF _Toc441219815 \h </w:instrText>
        </w:r>
        <w:r w:rsidR="006733CB">
          <w:rPr>
            <w:noProof/>
            <w:webHidden/>
          </w:rPr>
        </w:r>
        <w:r w:rsidR="006733CB">
          <w:rPr>
            <w:noProof/>
            <w:webHidden/>
          </w:rPr>
          <w:fldChar w:fldCharType="separate"/>
        </w:r>
        <w:r w:rsidR="006733CB">
          <w:rPr>
            <w:noProof/>
            <w:webHidden/>
          </w:rPr>
          <w:t>9</w:t>
        </w:r>
        <w:r w:rsidR="006733CB">
          <w:rPr>
            <w:noProof/>
            <w:webHidden/>
          </w:rPr>
          <w:fldChar w:fldCharType="end"/>
        </w:r>
      </w:hyperlink>
    </w:p>
    <w:p w:rsidR="000C13B4" w:rsidRPr="00853388" w:rsidRDefault="000C13B4">
      <w:pPr>
        <w:rPr>
          <w:rFonts w:ascii="Arial" w:hAnsi="Arial" w:cs="Arial"/>
        </w:rPr>
      </w:pPr>
      <w:r w:rsidRPr="00853388">
        <w:rPr>
          <w:rFonts w:ascii="Arial" w:hAnsi="Arial" w:cs="Arial"/>
          <w:b/>
          <w:bCs/>
          <w:noProof/>
        </w:rPr>
        <w:fldChar w:fldCharType="end"/>
      </w:r>
    </w:p>
    <w:p w:rsidR="00AC1B2A" w:rsidRDefault="00AC1B2A" w:rsidP="00BE1AE1">
      <w:pPr>
        <w:pStyle w:val="Default"/>
        <w:rPr>
          <w:b/>
          <w:bCs/>
          <w:i/>
          <w:iCs/>
          <w:sz w:val="22"/>
          <w:szCs w:val="22"/>
        </w:rPr>
      </w:pPr>
    </w:p>
    <w:p w:rsidR="00F711BD" w:rsidRDefault="00F711BD" w:rsidP="00BE1AE1">
      <w:pPr>
        <w:pStyle w:val="Default"/>
        <w:rPr>
          <w:b/>
          <w:bCs/>
          <w:i/>
          <w:iCs/>
          <w:sz w:val="22"/>
          <w:szCs w:val="22"/>
        </w:rPr>
      </w:pPr>
    </w:p>
    <w:p w:rsidR="00F711BD" w:rsidRDefault="00F711BD" w:rsidP="00BE1AE1">
      <w:pPr>
        <w:pStyle w:val="Default"/>
        <w:rPr>
          <w:b/>
          <w:bCs/>
          <w:i/>
          <w:iCs/>
          <w:sz w:val="22"/>
          <w:szCs w:val="22"/>
        </w:rPr>
      </w:pPr>
    </w:p>
    <w:p w:rsidR="00F711BD" w:rsidRDefault="00F711BD" w:rsidP="00BE1AE1">
      <w:pPr>
        <w:pStyle w:val="Default"/>
        <w:rPr>
          <w:b/>
          <w:bCs/>
          <w:i/>
          <w:iCs/>
          <w:sz w:val="22"/>
          <w:szCs w:val="22"/>
        </w:rPr>
      </w:pPr>
    </w:p>
    <w:p w:rsidR="00F711BD" w:rsidRDefault="00F711BD" w:rsidP="00BE1AE1">
      <w:pPr>
        <w:pStyle w:val="Default"/>
        <w:rPr>
          <w:b/>
          <w:bCs/>
          <w:i/>
          <w:iCs/>
          <w:sz w:val="22"/>
          <w:szCs w:val="22"/>
        </w:rPr>
      </w:pPr>
    </w:p>
    <w:p w:rsidR="00E80F4A" w:rsidRPr="00E80F4A" w:rsidRDefault="00E80F4A" w:rsidP="00E80F4A"/>
    <w:p w:rsidR="006733CB" w:rsidRDefault="006733CB" w:rsidP="00F711BD">
      <w:pPr>
        <w:pStyle w:val="Heading1"/>
      </w:pPr>
    </w:p>
    <w:p w:rsidR="006733CB" w:rsidRDefault="006733CB" w:rsidP="00F711BD">
      <w:pPr>
        <w:pStyle w:val="Heading1"/>
      </w:pPr>
    </w:p>
    <w:p w:rsidR="006733CB" w:rsidRDefault="006733CB" w:rsidP="006733CB"/>
    <w:p w:rsidR="006733CB" w:rsidRDefault="006733CB" w:rsidP="006733CB"/>
    <w:p w:rsidR="006733CB" w:rsidRDefault="006733CB" w:rsidP="006733CB"/>
    <w:p w:rsidR="006733CB" w:rsidRPr="006733CB" w:rsidRDefault="006733CB" w:rsidP="006733CB"/>
    <w:p w:rsidR="006733CB" w:rsidRDefault="006733CB" w:rsidP="00F711BD">
      <w:pPr>
        <w:pStyle w:val="Heading1"/>
      </w:pPr>
      <w:r>
        <w:br/>
      </w:r>
      <w:r>
        <w:br/>
      </w:r>
      <w:bookmarkStart w:id="1" w:name="_Toc441219810"/>
    </w:p>
    <w:p w:rsidR="006733CB" w:rsidRPr="006733CB" w:rsidRDefault="006733CB" w:rsidP="006733CB"/>
    <w:p w:rsidR="00BE1AE1" w:rsidRPr="00DB03E5" w:rsidRDefault="007A2190" w:rsidP="00F711BD">
      <w:pPr>
        <w:pStyle w:val="Heading1"/>
      </w:pPr>
      <w:r w:rsidRPr="006733CB">
        <w:rPr>
          <w:color w:val="FF0000"/>
        </w:rPr>
        <w:lastRenderedPageBreak/>
        <w:t>Executive Summary</w:t>
      </w:r>
      <w:bookmarkEnd w:id="1"/>
      <w:r w:rsidR="00BE1AE1" w:rsidRPr="00DB03E5">
        <w:t xml:space="preserve"> </w:t>
      </w:r>
    </w:p>
    <w:p w:rsidR="00EC0D8E" w:rsidRPr="00DB03E5" w:rsidRDefault="00EC0D8E" w:rsidP="004521DF">
      <w:pPr>
        <w:autoSpaceDE w:val="0"/>
        <w:autoSpaceDN w:val="0"/>
        <w:adjustRightInd w:val="0"/>
        <w:spacing w:after="0"/>
        <w:rPr>
          <w:rFonts w:ascii="Arial" w:hAnsi="Arial" w:cs="Arial"/>
          <w:sz w:val="19"/>
          <w:szCs w:val="19"/>
          <w:lang w:val="en-GB"/>
        </w:rPr>
      </w:pPr>
    </w:p>
    <w:p w:rsidR="006A1B4E" w:rsidRPr="004521DF" w:rsidRDefault="000C13B4" w:rsidP="004521DF">
      <w:pPr>
        <w:autoSpaceDE w:val="0"/>
        <w:autoSpaceDN w:val="0"/>
        <w:adjustRightInd w:val="0"/>
        <w:spacing w:after="0"/>
        <w:jc w:val="both"/>
        <w:rPr>
          <w:rFonts w:ascii="Arial" w:hAnsi="Arial" w:cs="Arial"/>
          <w:sz w:val="20"/>
          <w:szCs w:val="20"/>
          <w:lang w:val="en-GB"/>
        </w:rPr>
      </w:pPr>
      <w:r w:rsidRPr="004521DF">
        <w:rPr>
          <w:rFonts w:ascii="Arial" w:hAnsi="Arial" w:cs="Arial"/>
          <w:sz w:val="20"/>
          <w:szCs w:val="20"/>
          <w:lang w:val="en-GB"/>
        </w:rPr>
        <w:t xml:space="preserve">1. </w:t>
      </w:r>
      <w:r w:rsidR="00EC0D8E" w:rsidRPr="004521DF">
        <w:rPr>
          <w:rFonts w:ascii="Arial" w:hAnsi="Arial" w:cs="Arial"/>
          <w:sz w:val="20"/>
          <w:szCs w:val="20"/>
          <w:lang w:val="en-GB"/>
        </w:rPr>
        <w:t xml:space="preserve">The </w:t>
      </w:r>
      <w:r w:rsidR="007A2190" w:rsidRPr="004521DF">
        <w:rPr>
          <w:rFonts w:ascii="Arial" w:hAnsi="Arial" w:cs="Arial"/>
          <w:sz w:val="20"/>
          <w:szCs w:val="20"/>
          <w:lang w:val="en-GB"/>
        </w:rPr>
        <w:t>European Roma Rights Centre (</w:t>
      </w:r>
      <w:r w:rsidR="00EC0D8E" w:rsidRPr="004521DF">
        <w:rPr>
          <w:rFonts w:ascii="Arial" w:hAnsi="Arial" w:cs="Arial"/>
          <w:sz w:val="20"/>
          <w:szCs w:val="20"/>
          <w:lang w:val="en-GB"/>
        </w:rPr>
        <w:t>ERRC</w:t>
      </w:r>
      <w:r w:rsidR="007A2190" w:rsidRPr="004521DF">
        <w:rPr>
          <w:rFonts w:ascii="Arial" w:hAnsi="Arial" w:cs="Arial"/>
          <w:sz w:val="20"/>
          <w:szCs w:val="20"/>
          <w:lang w:val="en-GB"/>
        </w:rPr>
        <w:t>)</w:t>
      </w:r>
      <w:r w:rsidR="007A2190" w:rsidRPr="004521DF">
        <w:rPr>
          <w:rStyle w:val="FootnoteReference"/>
          <w:rFonts w:ascii="Arial" w:hAnsi="Arial" w:cs="Arial"/>
          <w:sz w:val="20"/>
          <w:szCs w:val="20"/>
          <w:lang w:val="en-GB"/>
        </w:rPr>
        <w:footnoteReference w:id="1"/>
      </w:r>
      <w:r w:rsidR="007721C7" w:rsidRPr="004521DF">
        <w:rPr>
          <w:rFonts w:ascii="Arial" w:hAnsi="Arial" w:cs="Arial"/>
          <w:sz w:val="20"/>
          <w:szCs w:val="20"/>
          <w:lang w:val="en-GB"/>
        </w:rPr>
        <w:t xml:space="preserve"> </w:t>
      </w:r>
      <w:r w:rsidR="00EC0D8E" w:rsidRPr="004521DF">
        <w:rPr>
          <w:rFonts w:ascii="Arial" w:hAnsi="Arial" w:cs="Arial"/>
          <w:sz w:val="20"/>
          <w:szCs w:val="20"/>
          <w:lang w:val="en-GB"/>
        </w:rPr>
        <w:t>submits this parallel report to the U</w:t>
      </w:r>
      <w:r w:rsidR="009F175F" w:rsidRPr="004521DF">
        <w:rPr>
          <w:rFonts w:ascii="Arial" w:hAnsi="Arial" w:cs="Arial"/>
          <w:sz w:val="20"/>
          <w:szCs w:val="20"/>
          <w:lang w:val="en-GB"/>
        </w:rPr>
        <w:t xml:space="preserve">nited Nations Committee on the Elimination </w:t>
      </w:r>
      <w:r w:rsidR="004521DF">
        <w:rPr>
          <w:rFonts w:ascii="Arial" w:hAnsi="Arial" w:cs="Arial"/>
          <w:sz w:val="20"/>
          <w:szCs w:val="20"/>
          <w:lang w:val="en-GB"/>
        </w:rPr>
        <w:t xml:space="preserve">of All Forms of Discrimination </w:t>
      </w:r>
      <w:proofErr w:type="gramStart"/>
      <w:r w:rsidR="004521DF">
        <w:rPr>
          <w:rFonts w:ascii="Arial" w:hAnsi="Arial" w:cs="Arial"/>
          <w:sz w:val="20"/>
          <w:szCs w:val="20"/>
          <w:lang w:val="en-GB"/>
        </w:rPr>
        <w:t>A</w:t>
      </w:r>
      <w:r w:rsidR="009F175F" w:rsidRPr="004521DF">
        <w:rPr>
          <w:rFonts w:ascii="Arial" w:hAnsi="Arial" w:cs="Arial"/>
          <w:sz w:val="20"/>
          <w:szCs w:val="20"/>
          <w:lang w:val="en-GB"/>
        </w:rPr>
        <w:t>gainst</w:t>
      </w:r>
      <w:proofErr w:type="gramEnd"/>
      <w:r w:rsidR="009F175F" w:rsidRPr="004521DF">
        <w:rPr>
          <w:rFonts w:ascii="Arial" w:hAnsi="Arial" w:cs="Arial"/>
          <w:sz w:val="20"/>
          <w:szCs w:val="20"/>
          <w:lang w:val="en-GB"/>
        </w:rPr>
        <w:t xml:space="preserve"> Women (</w:t>
      </w:r>
      <w:r w:rsidR="00EC0D8E" w:rsidRPr="004521DF">
        <w:rPr>
          <w:rFonts w:ascii="Arial" w:hAnsi="Arial" w:cs="Arial"/>
          <w:sz w:val="20"/>
          <w:szCs w:val="20"/>
          <w:lang w:val="en-GB"/>
        </w:rPr>
        <w:t>CEDAW</w:t>
      </w:r>
      <w:r w:rsidR="009F175F" w:rsidRPr="004521DF">
        <w:rPr>
          <w:rFonts w:ascii="Arial" w:hAnsi="Arial" w:cs="Arial"/>
          <w:sz w:val="20"/>
          <w:szCs w:val="20"/>
          <w:lang w:val="en-GB"/>
        </w:rPr>
        <w:t>)</w:t>
      </w:r>
      <w:r w:rsidR="00EC0D8E" w:rsidRPr="004521DF">
        <w:rPr>
          <w:rFonts w:ascii="Arial" w:hAnsi="Arial" w:cs="Arial"/>
          <w:sz w:val="20"/>
          <w:szCs w:val="20"/>
          <w:lang w:val="en-GB"/>
        </w:rPr>
        <w:t xml:space="preserve"> commenting on the Combined Fourth and Fif</w:t>
      </w:r>
      <w:r w:rsidR="007721C7" w:rsidRPr="004521DF">
        <w:rPr>
          <w:rFonts w:ascii="Arial" w:hAnsi="Arial" w:cs="Arial"/>
          <w:sz w:val="20"/>
          <w:szCs w:val="20"/>
          <w:lang w:val="en-GB"/>
        </w:rPr>
        <w:t xml:space="preserve">th Periodic Report of the Czech </w:t>
      </w:r>
      <w:r w:rsidR="00EC0D8E" w:rsidRPr="004521DF">
        <w:rPr>
          <w:rFonts w:ascii="Arial" w:hAnsi="Arial" w:cs="Arial"/>
          <w:sz w:val="20"/>
          <w:szCs w:val="20"/>
          <w:lang w:val="en-GB"/>
        </w:rPr>
        <w:t>Republic, submitted under Article 18 of the United Nations C</w:t>
      </w:r>
      <w:r w:rsidR="007721C7" w:rsidRPr="004521DF">
        <w:rPr>
          <w:rFonts w:ascii="Arial" w:hAnsi="Arial" w:cs="Arial"/>
          <w:sz w:val="20"/>
          <w:szCs w:val="20"/>
          <w:lang w:val="en-GB"/>
        </w:rPr>
        <w:t xml:space="preserve">onvention on the Elimination of </w:t>
      </w:r>
      <w:r w:rsidR="00EC0D8E" w:rsidRPr="004521DF">
        <w:rPr>
          <w:rFonts w:ascii="Arial" w:hAnsi="Arial" w:cs="Arial"/>
          <w:sz w:val="20"/>
          <w:szCs w:val="20"/>
          <w:lang w:val="en-GB"/>
        </w:rPr>
        <w:t>All Forms of Discrimination against Women (Convention).</w:t>
      </w:r>
    </w:p>
    <w:p w:rsidR="007721C7" w:rsidRPr="004521DF" w:rsidRDefault="007721C7" w:rsidP="004521DF">
      <w:pPr>
        <w:autoSpaceDE w:val="0"/>
        <w:autoSpaceDN w:val="0"/>
        <w:adjustRightInd w:val="0"/>
        <w:spacing w:after="0"/>
        <w:jc w:val="both"/>
        <w:rPr>
          <w:rFonts w:ascii="Arial" w:hAnsi="Arial" w:cs="Arial"/>
          <w:sz w:val="20"/>
          <w:szCs w:val="20"/>
          <w:lang w:val="en-GB"/>
        </w:rPr>
      </w:pPr>
    </w:p>
    <w:p w:rsidR="001F530F" w:rsidRPr="004521DF" w:rsidRDefault="000C13B4" w:rsidP="004521DF">
      <w:pPr>
        <w:autoSpaceDE w:val="0"/>
        <w:autoSpaceDN w:val="0"/>
        <w:adjustRightInd w:val="0"/>
        <w:spacing w:after="0"/>
        <w:jc w:val="both"/>
        <w:rPr>
          <w:rFonts w:ascii="Arial" w:hAnsi="Arial" w:cs="Arial"/>
          <w:sz w:val="20"/>
          <w:szCs w:val="20"/>
          <w:lang w:val="en-GB"/>
        </w:rPr>
      </w:pPr>
      <w:r w:rsidRPr="004521DF">
        <w:rPr>
          <w:rFonts w:ascii="Arial" w:hAnsi="Arial" w:cs="Arial"/>
          <w:sz w:val="20"/>
          <w:szCs w:val="20"/>
          <w:lang w:val="en-GB"/>
        </w:rPr>
        <w:t xml:space="preserve">2. </w:t>
      </w:r>
      <w:r w:rsidR="001F530F" w:rsidRPr="004521DF">
        <w:rPr>
          <w:rFonts w:ascii="Arial" w:hAnsi="Arial" w:cs="Arial"/>
          <w:sz w:val="20"/>
          <w:szCs w:val="20"/>
          <w:lang w:val="en-GB"/>
        </w:rPr>
        <w:t xml:space="preserve">The present shadow report describes the current situation regarding one of the most serious human rights abuses of women – the practice of coercive sterilisation among Romani women – and the legal, policy and other obstacles in reaching an effective remedy for the victims. The submission focuses only on </w:t>
      </w:r>
      <w:r w:rsidR="00F919ED" w:rsidRPr="004521DF">
        <w:rPr>
          <w:rFonts w:ascii="Arial" w:hAnsi="Arial" w:cs="Arial"/>
          <w:sz w:val="20"/>
          <w:szCs w:val="20"/>
          <w:lang w:val="en-GB"/>
        </w:rPr>
        <w:t xml:space="preserve">violations </w:t>
      </w:r>
      <w:r w:rsidR="001F530F" w:rsidRPr="004521DF">
        <w:rPr>
          <w:rFonts w:ascii="Arial" w:hAnsi="Arial" w:cs="Arial"/>
          <w:sz w:val="20"/>
          <w:szCs w:val="20"/>
          <w:lang w:val="en-GB"/>
        </w:rPr>
        <w:t>directly related to the practice of coercive sterilisation</w:t>
      </w:r>
      <w:r w:rsidR="00F919ED" w:rsidRPr="004521DF">
        <w:rPr>
          <w:rFonts w:ascii="Arial" w:hAnsi="Arial" w:cs="Arial"/>
          <w:sz w:val="20"/>
          <w:szCs w:val="20"/>
          <w:lang w:val="en-GB"/>
        </w:rPr>
        <w:t xml:space="preserve"> engaging the following articles of the Convention: </w:t>
      </w:r>
      <w:r w:rsidR="001F530F" w:rsidRPr="004521DF">
        <w:rPr>
          <w:rFonts w:ascii="Arial" w:hAnsi="Arial" w:cs="Arial"/>
          <w:sz w:val="20"/>
          <w:szCs w:val="20"/>
          <w:lang w:val="en-GB"/>
        </w:rPr>
        <w:t xml:space="preserve">Articles </w:t>
      </w:r>
      <w:r w:rsidR="00F919ED" w:rsidRPr="004521DF">
        <w:rPr>
          <w:rFonts w:ascii="Arial" w:hAnsi="Arial" w:cs="Arial"/>
          <w:sz w:val="20"/>
          <w:szCs w:val="20"/>
          <w:lang w:val="en-GB"/>
        </w:rPr>
        <w:t xml:space="preserve">5 (stereotyping and prejudice), </w:t>
      </w:r>
      <w:r w:rsidR="001F530F" w:rsidRPr="004521DF">
        <w:rPr>
          <w:rFonts w:ascii="Arial" w:hAnsi="Arial" w:cs="Arial"/>
          <w:sz w:val="20"/>
          <w:szCs w:val="20"/>
          <w:lang w:val="en-GB"/>
        </w:rPr>
        <w:t>10 (equal access to education), 12 (equal access to health care services) and 16 (freedom from discrimination in all matters relating to marriage and family relations) of the Convention. This report aims to provide an update on the situation since 2010 when CEDAW last reviewed the Czech Republic.</w:t>
      </w:r>
      <w:r w:rsidR="00AC1B2A" w:rsidRPr="004521DF">
        <w:rPr>
          <w:rStyle w:val="FootnoteReference"/>
          <w:rFonts w:ascii="Arial" w:hAnsi="Arial" w:cs="Arial"/>
          <w:sz w:val="20"/>
          <w:szCs w:val="20"/>
          <w:lang w:val="en-GB"/>
        </w:rPr>
        <w:footnoteReference w:id="2"/>
      </w:r>
      <w:r w:rsidR="001F530F" w:rsidRPr="004521DF">
        <w:rPr>
          <w:rFonts w:ascii="Arial" w:hAnsi="Arial" w:cs="Arial"/>
          <w:sz w:val="20"/>
          <w:szCs w:val="20"/>
          <w:lang w:val="en-GB"/>
        </w:rPr>
        <w:t xml:space="preserve"> It includes an </w:t>
      </w:r>
      <w:r w:rsidR="00C94875" w:rsidRPr="004521DF">
        <w:rPr>
          <w:rFonts w:ascii="Arial" w:hAnsi="Arial" w:cs="Arial"/>
          <w:sz w:val="20"/>
          <w:szCs w:val="20"/>
          <w:lang w:val="en-GB"/>
        </w:rPr>
        <w:t>update on the</w:t>
      </w:r>
      <w:r w:rsidR="001F530F" w:rsidRPr="004521DF">
        <w:rPr>
          <w:rFonts w:ascii="Arial" w:hAnsi="Arial" w:cs="Arial"/>
          <w:sz w:val="20"/>
          <w:szCs w:val="20"/>
          <w:lang w:val="en-GB"/>
        </w:rPr>
        <w:t xml:space="preserve"> legislative </w:t>
      </w:r>
      <w:r w:rsidR="00C94875" w:rsidRPr="004521DF">
        <w:rPr>
          <w:rFonts w:ascii="Arial" w:hAnsi="Arial" w:cs="Arial"/>
          <w:sz w:val="20"/>
          <w:szCs w:val="20"/>
          <w:lang w:val="en-GB"/>
        </w:rPr>
        <w:t>changes</w:t>
      </w:r>
      <w:r w:rsidR="001F530F" w:rsidRPr="004521DF">
        <w:rPr>
          <w:rFonts w:ascii="Arial" w:hAnsi="Arial" w:cs="Arial"/>
          <w:sz w:val="20"/>
          <w:szCs w:val="20"/>
          <w:lang w:val="en-GB"/>
        </w:rPr>
        <w:t xml:space="preserve">, </w:t>
      </w:r>
      <w:r w:rsidR="00C94875" w:rsidRPr="004521DF">
        <w:rPr>
          <w:rFonts w:ascii="Arial" w:hAnsi="Arial" w:cs="Arial"/>
          <w:sz w:val="20"/>
          <w:szCs w:val="20"/>
          <w:lang w:val="en-GB"/>
        </w:rPr>
        <w:t xml:space="preserve">compensation mechanism proposals, updates on court cases, </w:t>
      </w:r>
      <w:r w:rsidR="001F530F" w:rsidRPr="004521DF">
        <w:rPr>
          <w:rFonts w:ascii="Arial" w:hAnsi="Arial" w:cs="Arial"/>
          <w:sz w:val="20"/>
          <w:szCs w:val="20"/>
          <w:lang w:val="en-GB"/>
        </w:rPr>
        <w:t>comments on the information provided by the Czech government and recommendations for government action.</w:t>
      </w:r>
    </w:p>
    <w:p w:rsidR="00C94875" w:rsidRPr="00DB03E5" w:rsidRDefault="00C94875" w:rsidP="004521DF">
      <w:pPr>
        <w:pStyle w:val="Default"/>
        <w:spacing w:line="276" w:lineRule="auto"/>
        <w:rPr>
          <w:b/>
          <w:bCs/>
          <w:i/>
          <w:iCs/>
          <w:sz w:val="22"/>
          <w:szCs w:val="22"/>
        </w:rPr>
      </w:pPr>
    </w:p>
    <w:p w:rsidR="00133E17" w:rsidRPr="006733CB" w:rsidRDefault="00133E17" w:rsidP="00312C17">
      <w:pPr>
        <w:pStyle w:val="Heading1"/>
        <w:rPr>
          <w:color w:val="FF0000"/>
          <w:lang w:val="en-GB"/>
        </w:rPr>
      </w:pPr>
      <w:bookmarkStart w:id="2" w:name="_Toc441219811"/>
      <w:r w:rsidRPr="006733CB">
        <w:rPr>
          <w:color w:val="FF0000"/>
          <w:lang w:val="en-GB"/>
        </w:rPr>
        <w:t>Background information on coercive sterilisation</w:t>
      </w:r>
      <w:bookmarkEnd w:id="2"/>
      <w:r w:rsidRPr="006733CB">
        <w:rPr>
          <w:color w:val="FF0000"/>
          <w:lang w:val="en-GB"/>
        </w:rPr>
        <w:t xml:space="preserve"> </w:t>
      </w:r>
    </w:p>
    <w:p w:rsidR="00F711BD" w:rsidRDefault="00F711BD" w:rsidP="00312C17">
      <w:pPr>
        <w:spacing w:after="0"/>
        <w:jc w:val="both"/>
        <w:rPr>
          <w:rFonts w:ascii="Arial" w:hAnsi="Arial" w:cs="Arial"/>
          <w:sz w:val="20"/>
          <w:szCs w:val="20"/>
          <w:lang w:val="en-GB"/>
        </w:rPr>
      </w:pPr>
    </w:p>
    <w:p w:rsidR="002244A6" w:rsidRPr="00DB03E5" w:rsidRDefault="00852D0F">
      <w:pPr>
        <w:spacing w:after="0"/>
        <w:jc w:val="both"/>
        <w:rPr>
          <w:rFonts w:ascii="Arial" w:hAnsi="Arial" w:cs="Arial"/>
          <w:sz w:val="20"/>
          <w:szCs w:val="20"/>
          <w:lang w:val="en-GB"/>
        </w:rPr>
      </w:pPr>
      <w:r>
        <w:rPr>
          <w:rFonts w:ascii="Arial" w:hAnsi="Arial" w:cs="Arial"/>
          <w:sz w:val="20"/>
          <w:szCs w:val="20"/>
          <w:lang w:val="en-GB"/>
        </w:rPr>
        <w:t>3</w:t>
      </w:r>
      <w:r w:rsidR="000C13B4">
        <w:rPr>
          <w:rFonts w:ascii="Arial" w:hAnsi="Arial" w:cs="Arial"/>
          <w:sz w:val="20"/>
          <w:szCs w:val="20"/>
          <w:lang w:val="en-GB"/>
        </w:rPr>
        <w:t xml:space="preserve">. </w:t>
      </w:r>
      <w:r w:rsidR="007A2190" w:rsidRPr="00DB03E5">
        <w:rPr>
          <w:rFonts w:ascii="Arial" w:hAnsi="Arial" w:cs="Arial"/>
          <w:sz w:val="20"/>
          <w:szCs w:val="20"/>
          <w:lang w:val="en-GB"/>
        </w:rPr>
        <w:t xml:space="preserve">In </w:t>
      </w:r>
      <w:r w:rsidR="00FE0681">
        <w:rPr>
          <w:rFonts w:ascii="Arial" w:hAnsi="Arial" w:cs="Arial"/>
          <w:sz w:val="20"/>
          <w:szCs w:val="20"/>
          <w:lang w:val="en-GB"/>
        </w:rPr>
        <w:t xml:space="preserve">the </w:t>
      </w:r>
      <w:r w:rsidR="002E5F44" w:rsidRPr="00DB03E5">
        <w:rPr>
          <w:rFonts w:ascii="Arial" w:hAnsi="Arial" w:cs="Arial"/>
          <w:sz w:val="20"/>
          <w:szCs w:val="20"/>
          <w:lang w:val="en-GB"/>
        </w:rPr>
        <w:t xml:space="preserve">former </w:t>
      </w:r>
      <w:r w:rsidR="007A2190" w:rsidRPr="00DB03E5">
        <w:rPr>
          <w:rFonts w:ascii="Arial" w:hAnsi="Arial" w:cs="Arial"/>
          <w:sz w:val="20"/>
          <w:szCs w:val="20"/>
          <w:lang w:val="en-GB"/>
        </w:rPr>
        <w:t>Czechoslovak</w:t>
      </w:r>
      <w:r w:rsidR="00E10F39" w:rsidRPr="00DB03E5">
        <w:rPr>
          <w:rFonts w:ascii="Arial" w:hAnsi="Arial" w:cs="Arial"/>
          <w:sz w:val="20"/>
          <w:szCs w:val="20"/>
          <w:lang w:val="en-GB"/>
        </w:rPr>
        <w:t>ia</w:t>
      </w:r>
      <w:r w:rsidR="00E10F39" w:rsidRPr="00DB03E5">
        <w:rPr>
          <w:rStyle w:val="FootnoteReference"/>
          <w:rFonts w:ascii="Arial" w:hAnsi="Arial" w:cs="Arial"/>
          <w:sz w:val="20"/>
          <w:szCs w:val="20"/>
          <w:lang w:val="en-GB"/>
        </w:rPr>
        <w:footnoteReference w:id="3"/>
      </w:r>
      <w:r w:rsidR="007A2190" w:rsidRPr="00DB03E5">
        <w:rPr>
          <w:rFonts w:ascii="Arial" w:hAnsi="Arial" w:cs="Arial"/>
          <w:sz w:val="20"/>
          <w:szCs w:val="20"/>
          <w:lang w:val="en-GB"/>
        </w:rPr>
        <w:t>, a Public Decree on Sterilisation</w:t>
      </w:r>
      <w:r w:rsidR="007A2190" w:rsidRPr="00DB03E5">
        <w:rPr>
          <w:rStyle w:val="FootnoteReference"/>
          <w:rFonts w:ascii="Arial" w:hAnsi="Arial" w:cs="Arial"/>
          <w:sz w:val="20"/>
          <w:szCs w:val="20"/>
          <w:lang w:val="en-GB"/>
        </w:rPr>
        <w:footnoteReference w:id="4"/>
      </w:r>
      <w:r w:rsidR="00586C8F">
        <w:rPr>
          <w:rFonts w:ascii="Arial" w:hAnsi="Arial" w:cs="Arial"/>
          <w:sz w:val="20"/>
          <w:szCs w:val="20"/>
          <w:lang w:val="en-GB"/>
        </w:rPr>
        <w:t xml:space="preserve"> from 1971, in force from January 1972,</w:t>
      </w:r>
      <w:r w:rsidR="007A2190" w:rsidRPr="00DB03E5">
        <w:rPr>
          <w:rFonts w:ascii="Arial" w:hAnsi="Arial" w:cs="Arial"/>
          <w:sz w:val="20"/>
          <w:szCs w:val="20"/>
          <w:lang w:val="en-GB"/>
        </w:rPr>
        <w:t xml:space="preserve"> enabled public authorities to take programmatic steps to encourage the sterilisation of Romani women and women with disabilities placed in mental institutions in order to control their birth-rate.</w:t>
      </w:r>
      <w:r w:rsidR="007A2190" w:rsidRPr="00DB03E5">
        <w:rPr>
          <w:rStyle w:val="FootnoteReference"/>
          <w:rFonts w:ascii="Arial" w:hAnsi="Arial" w:cs="Arial"/>
          <w:sz w:val="20"/>
          <w:szCs w:val="20"/>
          <w:lang w:val="en-GB"/>
        </w:rPr>
        <w:footnoteReference w:id="5"/>
      </w:r>
      <w:r w:rsidR="007A2190" w:rsidRPr="00DB03E5">
        <w:rPr>
          <w:rFonts w:ascii="Arial" w:hAnsi="Arial" w:cs="Arial"/>
          <w:sz w:val="20"/>
          <w:szCs w:val="20"/>
          <w:lang w:val="en-GB"/>
        </w:rPr>
        <w:t xml:space="preserve"> This legal provision resulted in giving public authorities more or less free reign to systematically sterilise Romani women and women with disabilities without their full and informed consent. </w:t>
      </w:r>
      <w:r w:rsidR="002244A6" w:rsidRPr="00DB03E5">
        <w:rPr>
          <w:rFonts w:ascii="Arial" w:hAnsi="Arial" w:cs="Arial"/>
          <w:sz w:val="20"/>
          <w:szCs w:val="20"/>
          <w:lang w:val="en-GB"/>
        </w:rPr>
        <w:t xml:space="preserve">In 1979, Czechoslovakia also initiated a programme </w:t>
      </w:r>
      <w:r w:rsidR="00200495">
        <w:rPr>
          <w:rFonts w:ascii="Arial" w:hAnsi="Arial" w:cs="Arial"/>
          <w:sz w:val="20"/>
          <w:szCs w:val="20"/>
          <w:lang w:val="en-GB"/>
        </w:rPr>
        <w:t>providing</w:t>
      </w:r>
      <w:r w:rsidR="002244A6" w:rsidRPr="00DB03E5">
        <w:rPr>
          <w:rFonts w:ascii="Arial" w:hAnsi="Arial" w:cs="Arial"/>
          <w:sz w:val="20"/>
          <w:szCs w:val="20"/>
          <w:lang w:val="en-GB"/>
        </w:rPr>
        <w:t xml:space="preserve"> financial incentives to Romani women for undergoing sterilisations motivated by the </w:t>
      </w:r>
      <w:r w:rsidR="00194A92">
        <w:rPr>
          <w:rFonts w:ascii="Arial" w:hAnsi="Arial" w:cs="Arial"/>
          <w:sz w:val="20"/>
          <w:szCs w:val="20"/>
          <w:lang w:val="en-GB"/>
        </w:rPr>
        <w:t>stereotypes and prejudice</w:t>
      </w:r>
      <w:r w:rsidR="00194A92" w:rsidRPr="00DB03E5">
        <w:rPr>
          <w:rFonts w:ascii="Arial" w:hAnsi="Arial" w:cs="Arial"/>
          <w:sz w:val="20"/>
          <w:szCs w:val="20"/>
          <w:lang w:val="en-GB"/>
        </w:rPr>
        <w:t xml:space="preserve"> </w:t>
      </w:r>
      <w:r w:rsidR="002244A6" w:rsidRPr="00DB03E5">
        <w:rPr>
          <w:rFonts w:ascii="Arial" w:hAnsi="Arial" w:cs="Arial"/>
          <w:sz w:val="20"/>
          <w:szCs w:val="20"/>
          <w:lang w:val="en-GB"/>
        </w:rPr>
        <w:t>“to control the highly unhealthy Roma population through family planning and contraception”.</w:t>
      </w:r>
      <w:r w:rsidR="002244A6" w:rsidRPr="00DB03E5">
        <w:rPr>
          <w:rStyle w:val="FootnoteReference"/>
          <w:rFonts w:ascii="Arial" w:hAnsi="Arial" w:cs="Arial"/>
          <w:sz w:val="20"/>
          <w:szCs w:val="20"/>
          <w:lang w:val="en-GB"/>
        </w:rPr>
        <w:footnoteReference w:id="6"/>
      </w:r>
    </w:p>
    <w:p w:rsidR="009F175F" w:rsidRPr="00DB03E5" w:rsidRDefault="009F175F">
      <w:pPr>
        <w:spacing w:after="0"/>
        <w:jc w:val="both"/>
        <w:rPr>
          <w:rFonts w:ascii="Arial" w:hAnsi="Arial" w:cs="Arial"/>
          <w:sz w:val="20"/>
          <w:szCs w:val="20"/>
          <w:lang w:val="en-GB"/>
        </w:rPr>
      </w:pPr>
    </w:p>
    <w:p w:rsidR="00BF0585" w:rsidRPr="00DB03E5" w:rsidRDefault="00852D0F">
      <w:pPr>
        <w:spacing w:before="60"/>
        <w:jc w:val="both"/>
        <w:rPr>
          <w:rFonts w:ascii="Arial" w:hAnsi="Arial" w:cs="Arial"/>
          <w:sz w:val="20"/>
          <w:szCs w:val="20"/>
          <w:lang w:val="en-GB"/>
        </w:rPr>
      </w:pPr>
      <w:r>
        <w:rPr>
          <w:rFonts w:ascii="Arial" w:hAnsi="Arial" w:cs="Arial"/>
          <w:sz w:val="20"/>
          <w:szCs w:val="20"/>
          <w:lang w:val="en-GB"/>
        </w:rPr>
        <w:t>4</w:t>
      </w:r>
      <w:r w:rsidR="000C13B4">
        <w:rPr>
          <w:rFonts w:ascii="Arial" w:hAnsi="Arial" w:cs="Arial"/>
          <w:sz w:val="20"/>
          <w:szCs w:val="20"/>
          <w:lang w:val="en-GB"/>
        </w:rPr>
        <w:t>.</w:t>
      </w:r>
      <w:r w:rsidR="00200495">
        <w:rPr>
          <w:rFonts w:ascii="Arial" w:hAnsi="Arial" w:cs="Arial"/>
          <w:sz w:val="20"/>
          <w:szCs w:val="20"/>
          <w:lang w:val="en-GB"/>
        </w:rPr>
        <w:t xml:space="preserve"> Sterilisations</w:t>
      </w:r>
      <w:r w:rsidR="000C13B4">
        <w:rPr>
          <w:rFonts w:ascii="Arial" w:hAnsi="Arial" w:cs="Arial"/>
          <w:sz w:val="20"/>
          <w:szCs w:val="20"/>
          <w:lang w:val="en-GB"/>
        </w:rPr>
        <w:t xml:space="preserve"> </w:t>
      </w:r>
      <w:r w:rsidR="00200495">
        <w:rPr>
          <w:rFonts w:ascii="Arial" w:hAnsi="Arial" w:cs="Arial"/>
          <w:sz w:val="20"/>
          <w:szCs w:val="20"/>
          <w:lang w:val="en-GB"/>
        </w:rPr>
        <w:t xml:space="preserve">were a recognised </w:t>
      </w:r>
      <w:r w:rsidR="006C5ACB" w:rsidRPr="00DB03E5">
        <w:rPr>
          <w:rFonts w:ascii="Arial" w:hAnsi="Arial" w:cs="Arial"/>
          <w:sz w:val="20"/>
          <w:szCs w:val="20"/>
          <w:lang w:val="en-GB"/>
        </w:rPr>
        <w:t>state policy</w:t>
      </w:r>
      <w:r w:rsidR="00200495">
        <w:rPr>
          <w:rFonts w:ascii="Arial" w:hAnsi="Arial" w:cs="Arial"/>
          <w:sz w:val="20"/>
          <w:szCs w:val="20"/>
          <w:lang w:val="en-GB"/>
        </w:rPr>
        <w:t xml:space="preserve"> </w:t>
      </w:r>
      <w:r w:rsidR="006C5ACB" w:rsidRPr="00DB03E5">
        <w:rPr>
          <w:rFonts w:ascii="Arial" w:hAnsi="Arial" w:cs="Arial"/>
          <w:sz w:val="20"/>
          <w:szCs w:val="20"/>
          <w:lang w:val="en-GB"/>
        </w:rPr>
        <w:t>encouraged by the Czechoslovak government until 1993 when the specific legal provisions were abolished.</w:t>
      </w:r>
      <w:r w:rsidR="006C5ACB" w:rsidRPr="00DB03E5">
        <w:rPr>
          <w:rFonts w:ascii="Arial" w:hAnsi="Arial" w:cs="Arial"/>
          <w:sz w:val="20"/>
          <w:szCs w:val="20"/>
          <w:vertAlign w:val="superscript"/>
          <w:lang w:val="en-GB"/>
        </w:rPr>
        <w:footnoteReference w:id="7"/>
      </w:r>
      <w:r w:rsidR="006C5ACB" w:rsidRPr="00DB03E5">
        <w:rPr>
          <w:rFonts w:ascii="Arial" w:hAnsi="Arial" w:cs="Arial"/>
          <w:sz w:val="20"/>
          <w:szCs w:val="20"/>
          <w:lang w:val="en-GB"/>
        </w:rPr>
        <w:t xml:space="preserve"> However, the practice of sterilising Romani women and women with disabilities against their will did not end with the fall of Communism, when the specific Decree was formally abolished, but it continued throughout</w:t>
      </w:r>
      <w:r w:rsidR="00200495">
        <w:rPr>
          <w:rFonts w:ascii="Arial" w:hAnsi="Arial" w:cs="Arial"/>
          <w:sz w:val="20"/>
          <w:szCs w:val="20"/>
          <w:lang w:val="en-GB"/>
        </w:rPr>
        <w:t xml:space="preserve"> the </w:t>
      </w:r>
      <w:r w:rsidR="006C5ACB" w:rsidRPr="00DB03E5">
        <w:rPr>
          <w:rFonts w:ascii="Arial" w:hAnsi="Arial" w:cs="Arial"/>
          <w:sz w:val="20"/>
          <w:szCs w:val="20"/>
          <w:lang w:val="en-GB"/>
        </w:rPr>
        <w:t>1990s and 2000s, with the last known case occurring as recently as 2007.</w:t>
      </w:r>
      <w:r w:rsidR="006C5ACB" w:rsidRPr="00DB03E5">
        <w:rPr>
          <w:rStyle w:val="FootnoteReference"/>
          <w:rFonts w:ascii="Arial" w:hAnsi="Arial" w:cs="Arial"/>
          <w:sz w:val="20"/>
          <w:szCs w:val="20"/>
          <w:lang w:val="en-GB"/>
        </w:rPr>
        <w:footnoteReference w:id="8"/>
      </w:r>
      <w:r w:rsidR="006C5ACB" w:rsidRPr="00DB03E5">
        <w:rPr>
          <w:rFonts w:ascii="Arial" w:hAnsi="Arial" w:cs="Arial"/>
          <w:sz w:val="20"/>
          <w:szCs w:val="20"/>
          <w:lang w:val="en-GB"/>
        </w:rPr>
        <w:t xml:space="preserve"> </w:t>
      </w:r>
    </w:p>
    <w:p w:rsidR="00687810" w:rsidRDefault="00687810">
      <w:pPr>
        <w:spacing w:before="60"/>
        <w:jc w:val="both"/>
        <w:rPr>
          <w:rFonts w:ascii="Arial" w:hAnsi="Arial" w:cs="Arial"/>
          <w:sz w:val="20"/>
          <w:szCs w:val="20"/>
          <w:lang w:val="en-GB"/>
        </w:rPr>
      </w:pPr>
      <w:r>
        <w:rPr>
          <w:rFonts w:ascii="Arial" w:hAnsi="Arial" w:cs="Arial"/>
          <w:sz w:val="20"/>
          <w:szCs w:val="20"/>
          <w:lang w:val="en-GB"/>
        </w:rPr>
        <w:t>5</w:t>
      </w:r>
      <w:r w:rsidR="000C13B4">
        <w:rPr>
          <w:rFonts w:ascii="Arial" w:hAnsi="Arial" w:cs="Arial"/>
          <w:sz w:val="20"/>
          <w:szCs w:val="20"/>
          <w:lang w:val="en-GB"/>
        </w:rPr>
        <w:t xml:space="preserve">. </w:t>
      </w:r>
      <w:r w:rsidR="00200495">
        <w:rPr>
          <w:rFonts w:ascii="Arial" w:hAnsi="Arial" w:cs="Arial"/>
          <w:sz w:val="20"/>
          <w:szCs w:val="20"/>
          <w:lang w:val="en-GB"/>
        </w:rPr>
        <w:t xml:space="preserve">Undeniable violations of CEDAW were uncovered </w:t>
      </w:r>
      <w:r>
        <w:rPr>
          <w:rFonts w:ascii="Arial" w:hAnsi="Arial" w:cs="Arial"/>
          <w:sz w:val="20"/>
          <w:szCs w:val="20"/>
          <w:lang w:val="en-GB"/>
        </w:rPr>
        <w:t xml:space="preserve">including: </w:t>
      </w:r>
      <w:r w:rsidRPr="00C1168A">
        <w:rPr>
          <w:rFonts w:ascii="Arial" w:hAnsi="Arial" w:cs="Arial"/>
          <w:sz w:val="20"/>
          <w:szCs w:val="20"/>
          <w:lang w:val="en-GB"/>
        </w:rPr>
        <w:t>(1) an absolute lack of consent in either oral or written form prior to the intervention</w:t>
      </w:r>
      <w:r>
        <w:rPr>
          <w:rFonts w:ascii="Arial" w:hAnsi="Arial" w:cs="Arial"/>
          <w:sz w:val="20"/>
          <w:szCs w:val="20"/>
          <w:lang w:val="en-GB"/>
        </w:rPr>
        <w:t xml:space="preserve"> (sometimes consent was retrospectively doctored by medical personnel)</w:t>
      </w:r>
      <w:r w:rsidRPr="00C1168A">
        <w:rPr>
          <w:rFonts w:ascii="Arial" w:hAnsi="Arial" w:cs="Arial"/>
          <w:sz w:val="20"/>
          <w:szCs w:val="20"/>
          <w:lang w:val="en-GB"/>
        </w:rPr>
        <w:t>; (2) consent was sought during child delivery or shortly before delivery, during advanced stages of labour in circumstances where the mother was in great pain or intense stress; (3) consent was given in error with respect to the intervention, or upon the provision of manipulative information on sterilisation</w:t>
      </w:r>
      <w:r>
        <w:rPr>
          <w:rFonts w:ascii="Arial" w:hAnsi="Arial" w:cs="Arial"/>
          <w:sz w:val="20"/>
          <w:szCs w:val="20"/>
          <w:lang w:val="en-GB"/>
        </w:rPr>
        <w:t xml:space="preserve"> – many women were undergoing different type</w:t>
      </w:r>
      <w:r w:rsidR="00F130C7">
        <w:rPr>
          <w:rFonts w:ascii="Arial" w:hAnsi="Arial" w:cs="Arial"/>
          <w:sz w:val="20"/>
          <w:szCs w:val="20"/>
          <w:lang w:val="en-GB"/>
        </w:rPr>
        <w:t>s</w:t>
      </w:r>
      <w:r>
        <w:rPr>
          <w:rFonts w:ascii="Arial" w:hAnsi="Arial" w:cs="Arial"/>
          <w:sz w:val="20"/>
          <w:szCs w:val="20"/>
          <w:lang w:val="en-GB"/>
        </w:rPr>
        <w:t xml:space="preserve"> of surgery when sterilised</w:t>
      </w:r>
      <w:r w:rsidRPr="00C1168A">
        <w:rPr>
          <w:rFonts w:ascii="Arial" w:hAnsi="Arial" w:cs="Arial"/>
          <w:sz w:val="20"/>
          <w:szCs w:val="20"/>
          <w:lang w:val="en-GB"/>
        </w:rPr>
        <w:t>; and lastly (4) consent was given under duress or pressure from public authorities for women to undergo sterilisation under the threat of withholding social benefits</w:t>
      </w:r>
      <w:r>
        <w:rPr>
          <w:rFonts w:ascii="Arial" w:hAnsi="Arial" w:cs="Arial"/>
          <w:sz w:val="20"/>
          <w:szCs w:val="20"/>
          <w:lang w:val="en-GB"/>
        </w:rPr>
        <w:t>, terminating employment, children institutionalisation,</w:t>
      </w:r>
      <w:r w:rsidRPr="00C1168A">
        <w:rPr>
          <w:rFonts w:ascii="Arial" w:hAnsi="Arial" w:cs="Arial"/>
          <w:sz w:val="20"/>
          <w:szCs w:val="20"/>
          <w:lang w:val="en-GB"/>
        </w:rPr>
        <w:t xml:space="preserve"> or under the promise of financial awards</w:t>
      </w:r>
      <w:r>
        <w:rPr>
          <w:rFonts w:ascii="Arial" w:hAnsi="Arial" w:cs="Arial"/>
          <w:sz w:val="20"/>
          <w:szCs w:val="20"/>
          <w:lang w:val="en-GB"/>
        </w:rPr>
        <w:t xml:space="preserve"> (often an equivalent of several months’ income)</w:t>
      </w:r>
      <w:r w:rsidRPr="00C1168A">
        <w:rPr>
          <w:rFonts w:ascii="Arial" w:hAnsi="Arial" w:cs="Arial"/>
          <w:sz w:val="20"/>
          <w:szCs w:val="20"/>
          <w:lang w:val="en-GB"/>
        </w:rPr>
        <w:t>.</w:t>
      </w:r>
    </w:p>
    <w:p w:rsidR="00687810" w:rsidRDefault="00687810">
      <w:pPr>
        <w:spacing w:before="60"/>
        <w:jc w:val="both"/>
        <w:rPr>
          <w:rFonts w:ascii="Arial" w:hAnsi="Arial" w:cs="Arial"/>
          <w:sz w:val="20"/>
          <w:szCs w:val="20"/>
          <w:lang w:val="en-GB"/>
        </w:rPr>
      </w:pPr>
      <w:r>
        <w:rPr>
          <w:rFonts w:ascii="Arial" w:hAnsi="Arial" w:cs="Arial"/>
          <w:sz w:val="20"/>
          <w:szCs w:val="20"/>
          <w:lang w:val="en-GB"/>
        </w:rPr>
        <w:t xml:space="preserve">6. Many Romani women were manoeuvred to hospitals on the pretext of suffering some health problems indicated by general practitioners, gynaecologists or social workers (often entirely fabricated diagnosis of tumours or cancer). Others were sterilised during their C-section and the doctors justified it by pointing out a sudden delivery complications, which however they did not indicate (neither they did the need for C-section) during the regular checks in the nine months pregnancy period. Significant number of Romani women reported that medical consultations during their pregnancy were minimal and the doctors used dry, technical (and sometimes openly prejudicial) </w:t>
      </w:r>
      <w:proofErr w:type="gramStart"/>
      <w:r>
        <w:rPr>
          <w:rFonts w:ascii="Arial" w:hAnsi="Arial" w:cs="Arial"/>
          <w:sz w:val="20"/>
          <w:szCs w:val="20"/>
          <w:lang w:val="en-GB"/>
        </w:rPr>
        <w:t>accounts  which</w:t>
      </w:r>
      <w:proofErr w:type="gramEnd"/>
      <w:r>
        <w:rPr>
          <w:rFonts w:ascii="Arial" w:hAnsi="Arial" w:cs="Arial"/>
          <w:sz w:val="20"/>
          <w:szCs w:val="20"/>
          <w:lang w:val="en-GB"/>
        </w:rPr>
        <w:t xml:space="preserve"> they did not understand. Many women were made to believe by social workers and/or their</w:t>
      </w:r>
      <w:r w:rsidRPr="00F820F0">
        <w:rPr>
          <w:rFonts w:ascii="Arial" w:hAnsi="Arial" w:cs="Arial"/>
          <w:sz w:val="20"/>
          <w:szCs w:val="20"/>
          <w:lang w:val="en-GB"/>
        </w:rPr>
        <w:t xml:space="preserve"> </w:t>
      </w:r>
      <w:r>
        <w:rPr>
          <w:rFonts w:ascii="Arial" w:hAnsi="Arial" w:cs="Arial"/>
          <w:sz w:val="20"/>
          <w:szCs w:val="20"/>
          <w:lang w:val="en-GB"/>
        </w:rPr>
        <w:t>gynaecologists that sterilisation is a temporary procedure and they can have children in five-or-so years’ time again. They had not been previously consulted on available contraception and believed what the medical and social experts claimed; most of the women did not even understand the wor</w:t>
      </w:r>
      <w:r w:rsidR="00F130C7">
        <w:rPr>
          <w:rFonts w:ascii="Arial" w:hAnsi="Arial" w:cs="Arial"/>
          <w:sz w:val="20"/>
          <w:szCs w:val="20"/>
          <w:lang w:val="en-GB"/>
        </w:rPr>
        <w:t>d</w:t>
      </w:r>
      <w:r>
        <w:rPr>
          <w:rFonts w:ascii="Arial" w:hAnsi="Arial" w:cs="Arial"/>
          <w:sz w:val="20"/>
          <w:szCs w:val="20"/>
          <w:lang w:val="en-GB"/>
        </w:rPr>
        <w:t xml:space="preserve"> </w:t>
      </w:r>
      <w:r w:rsidRPr="00E76791">
        <w:rPr>
          <w:rFonts w:ascii="Arial" w:hAnsi="Arial" w:cs="Arial"/>
          <w:i/>
          <w:sz w:val="20"/>
          <w:szCs w:val="20"/>
          <w:lang w:val="en-GB"/>
        </w:rPr>
        <w:t>‘sterilisation’</w:t>
      </w:r>
      <w:r>
        <w:rPr>
          <w:rFonts w:ascii="Arial" w:hAnsi="Arial" w:cs="Arial"/>
          <w:sz w:val="20"/>
          <w:szCs w:val="20"/>
          <w:lang w:val="en-GB"/>
        </w:rPr>
        <w:t xml:space="preserve"> as in their communities another Czech word of </w:t>
      </w:r>
      <w:r w:rsidRPr="00E76791">
        <w:rPr>
          <w:rFonts w:ascii="Arial" w:hAnsi="Arial" w:cs="Arial"/>
          <w:i/>
          <w:sz w:val="20"/>
          <w:szCs w:val="20"/>
          <w:lang w:val="en-GB"/>
        </w:rPr>
        <w:t>‘podvaz’</w:t>
      </w:r>
      <w:r>
        <w:rPr>
          <w:rFonts w:ascii="Arial" w:hAnsi="Arial" w:cs="Arial"/>
          <w:sz w:val="20"/>
          <w:szCs w:val="20"/>
          <w:lang w:val="en-GB"/>
        </w:rPr>
        <w:t xml:space="preserve"> was used. The Romani women living at the edge of poverty or beyond would then tend to agree to undergo the procedure as they and their partners responsibly estimated that in their socio-economic situation they could not afford another child. In fact, the irony of this human rights violation is that it often happened to the most responsible Romani women who took their pregnancy and family planning seriously and attended the regular pregnancy checks with their gynaecologists. As they were in regular contacts with medical staff and social workers, they became the main target of the coercive sterilisation policy. Despite sterilisation, some women got pregnant however the foetus developing outside their uterus (the so-called ectopic pregnancy) and had to go through an abortion surgery again. </w:t>
      </w:r>
    </w:p>
    <w:p w:rsidR="00B62087" w:rsidRPr="00DB03E5" w:rsidRDefault="00687810">
      <w:pPr>
        <w:autoSpaceDE w:val="0"/>
        <w:autoSpaceDN w:val="0"/>
        <w:adjustRightInd w:val="0"/>
        <w:spacing w:before="60"/>
        <w:jc w:val="both"/>
        <w:rPr>
          <w:rFonts w:ascii="Arial" w:hAnsi="Arial" w:cs="Arial"/>
          <w:sz w:val="20"/>
          <w:szCs w:val="20"/>
          <w:lang w:val="en-GB"/>
        </w:rPr>
      </w:pPr>
      <w:r>
        <w:rPr>
          <w:rFonts w:ascii="Arial" w:hAnsi="Arial" w:cs="Arial"/>
          <w:sz w:val="20"/>
          <w:szCs w:val="20"/>
          <w:lang w:val="en-GB"/>
        </w:rPr>
        <w:t>7</w:t>
      </w:r>
      <w:r w:rsidR="000C13B4">
        <w:rPr>
          <w:rFonts w:ascii="Arial" w:hAnsi="Arial" w:cs="Arial"/>
          <w:sz w:val="20"/>
          <w:szCs w:val="20"/>
          <w:lang w:val="en-GB"/>
        </w:rPr>
        <w:t xml:space="preserve">. </w:t>
      </w:r>
      <w:r w:rsidR="00764B17" w:rsidRPr="00DB03E5">
        <w:rPr>
          <w:rFonts w:ascii="Arial" w:hAnsi="Arial" w:cs="Arial"/>
          <w:sz w:val="20"/>
          <w:szCs w:val="20"/>
          <w:lang w:val="en-GB"/>
        </w:rPr>
        <w:t xml:space="preserve">In November 2009, Czech authorities acknowledged individual failures of </w:t>
      </w:r>
      <w:r w:rsidR="001050C2" w:rsidRPr="00DB03E5">
        <w:rPr>
          <w:rFonts w:ascii="Arial" w:hAnsi="Arial" w:cs="Arial"/>
          <w:sz w:val="20"/>
          <w:szCs w:val="20"/>
          <w:lang w:val="en-GB"/>
        </w:rPr>
        <w:t xml:space="preserve">medical </w:t>
      </w:r>
      <w:r w:rsidR="00764B17" w:rsidRPr="00DB03E5">
        <w:rPr>
          <w:rFonts w:ascii="Arial" w:hAnsi="Arial" w:cs="Arial"/>
          <w:sz w:val="20"/>
          <w:szCs w:val="20"/>
          <w:lang w:val="en-GB"/>
        </w:rPr>
        <w:t>personnel and expressed regret for forced or coerc</w:t>
      </w:r>
      <w:r w:rsidR="001915CD">
        <w:rPr>
          <w:rFonts w:ascii="Arial" w:hAnsi="Arial" w:cs="Arial"/>
          <w:sz w:val="20"/>
          <w:szCs w:val="20"/>
          <w:lang w:val="en-GB"/>
        </w:rPr>
        <w:t>ed</w:t>
      </w:r>
      <w:r w:rsidR="00764B17" w:rsidRPr="00DB03E5">
        <w:rPr>
          <w:rFonts w:ascii="Arial" w:hAnsi="Arial" w:cs="Arial"/>
          <w:sz w:val="20"/>
          <w:szCs w:val="20"/>
          <w:lang w:val="en-GB"/>
        </w:rPr>
        <w:t xml:space="preserve"> sterilisations.</w:t>
      </w:r>
      <w:r w:rsidR="00764B17" w:rsidRPr="00DB03E5">
        <w:rPr>
          <w:rStyle w:val="FootnoteReference"/>
          <w:rFonts w:ascii="Arial" w:hAnsi="Arial" w:cs="Arial"/>
          <w:sz w:val="20"/>
          <w:szCs w:val="20"/>
          <w:lang w:val="en-GB"/>
        </w:rPr>
        <w:footnoteReference w:id="9"/>
      </w:r>
      <w:r w:rsidR="00764B17" w:rsidRPr="00DB03E5">
        <w:rPr>
          <w:rFonts w:ascii="Arial" w:hAnsi="Arial" w:cs="Arial"/>
          <w:sz w:val="20"/>
          <w:szCs w:val="20"/>
          <w:lang w:val="en-GB"/>
        </w:rPr>
        <w:t xml:space="preserve"> However, </w:t>
      </w:r>
      <w:r w:rsidR="001050C2" w:rsidRPr="00DB03E5">
        <w:rPr>
          <w:rFonts w:ascii="Arial" w:hAnsi="Arial" w:cs="Arial"/>
          <w:sz w:val="20"/>
          <w:szCs w:val="20"/>
          <w:lang w:val="en-GB"/>
        </w:rPr>
        <w:t>despite the Ombudsperson’s conclusion that involuntary sterilisation</w:t>
      </w:r>
      <w:r w:rsidR="001915CD">
        <w:rPr>
          <w:rFonts w:ascii="Arial" w:hAnsi="Arial" w:cs="Arial"/>
          <w:sz w:val="20"/>
          <w:szCs w:val="20"/>
          <w:lang w:val="en-GB"/>
        </w:rPr>
        <w:t>s</w:t>
      </w:r>
      <w:r w:rsidR="008D513A">
        <w:rPr>
          <w:rFonts w:ascii="Arial" w:hAnsi="Arial" w:cs="Arial"/>
          <w:sz w:val="20"/>
          <w:szCs w:val="20"/>
          <w:lang w:val="en-GB"/>
        </w:rPr>
        <w:t xml:space="preserve"> were encouraged by</w:t>
      </w:r>
      <w:r w:rsidR="001050C2" w:rsidRPr="00DB03E5">
        <w:rPr>
          <w:rFonts w:ascii="Arial" w:hAnsi="Arial" w:cs="Arial"/>
          <w:sz w:val="20"/>
          <w:szCs w:val="20"/>
          <w:lang w:val="en-GB"/>
        </w:rPr>
        <w:t xml:space="preserve"> state policy, </w:t>
      </w:r>
      <w:r w:rsidR="00764B17" w:rsidRPr="00DB03E5">
        <w:rPr>
          <w:rFonts w:ascii="Arial" w:hAnsi="Arial" w:cs="Arial"/>
          <w:sz w:val="20"/>
          <w:szCs w:val="20"/>
          <w:lang w:val="en-GB"/>
        </w:rPr>
        <w:t>the</w:t>
      </w:r>
      <w:r w:rsidR="001050C2" w:rsidRPr="00DB03E5">
        <w:rPr>
          <w:rFonts w:ascii="Arial" w:hAnsi="Arial" w:cs="Arial"/>
          <w:sz w:val="20"/>
          <w:szCs w:val="20"/>
          <w:lang w:val="en-GB"/>
        </w:rPr>
        <w:t xml:space="preserve"> government </w:t>
      </w:r>
      <w:r w:rsidR="001915CD">
        <w:rPr>
          <w:rFonts w:ascii="Arial" w:hAnsi="Arial" w:cs="Arial"/>
          <w:sz w:val="20"/>
          <w:szCs w:val="20"/>
          <w:lang w:val="en-GB"/>
        </w:rPr>
        <w:t>denied any</w:t>
      </w:r>
      <w:r w:rsidR="00B12B5C">
        <w:rPr>
          <w:rFonts w:ascii="Arial" w:hAnsi="Arial" w:cs="Arial"/>
          <w:sz w:val="20"/>
          <w:szCs w:val="20"/>
          <w:lang w:val="en-GB"/>
        </w:rPr>
        <w:t xml:space="preserve"> </w:t>
      </w:r>
      <w:r w:rsidR="001050C2" w:rsidRPr="00DB03E5">
        <w:rPr>
          <w:rFonts w:ascii="Arial" w:hAnsi="Arial" w:cs="Arial"/>
          <w:sz w:val="20"/>
          <w:szCs w:val="20"/>
          <w:lang w:val="en-GB"/>
        </w:rPr>
        <w:t xml:space="preserve">systemic practice of </w:t>
      </w:r>
      <w:proofErr w:type="gramStart"/>
      <w:r w:rsidR="001050C2" w:rsidRPr="00DB03E5">
        <w:rPr>
          <w:rFonts w:ascii="Arial" w:hAnsi="Arial" w:cs="Arial"/>
          <w:sz w:val="20"/>
          <w:szCs w:val="20"/>
          <w:lang w:val="en-GB"/>
        </w:rPr>
        <w:t>sterilisation.</w:t>
      </w:r>
      <w:proofErr w:type="gramEnd"/>
      <w:r w:rsidR="001050C2" w:rsidRPr="00DB03E5">
        <w:rPr>
          <w:rFonts w:ascii="Arial" w:hAnsi="Arial" w:cs="Arial"/>
          <w:sz w:val="20"/>
          <w:szCs w:val="20"/>
          <w:lang w:val="en-GB"/>
        </w:rPr>
        <w:t xml:space="preserve"> </w:t>
      </w:r>
      <w:r w:rsidR="00B12B5C">
        <w:rPr>
          <w:rFonts w:ascii="Arial" w:hAnsi="Arial" w:cs="Arial"/>
          <w:sz w:val="20"/>
          <w:szCs w:val="20"/>
          <w:lang w:val="en-GB"/>
        </w:rPr>
        <w:t xml:space="preserve">In light of the limited official acknowledgment no compensatory </w:t>
      </w:r>
      <w:r w:rsidR="00764B17" w:rsidRPr="00DB03E5">
        <w:rPr>
          <w:rFonts w:ascii="Arial" w:hAnsi="Arial" w:cs="Arial"/>
          <w:sz w:val="20"/>
          <w:szCs w:val="20"/>
          <w:lang w:val="en-GB"/>
        </w:rPr>
        <w:t>mechanism</w:t>
      </w:r>
      <w:r w:rsidR="000E4645" w:rsidRPr="00DB03E5">
        <w:rPr>
          <w:rFonts w:ascii="Arial" w:hAnsi="Arial" w:cs="Arial"/>
          <w:sz w:val="20"/>
          <w:szCs w:val="20"/>
          <w:lang w:val="en-GB"/>
        </w:rPr>
        <w:t xml:space="preserve"> </w:t>
      </w:r>
      <w:r w:rsidR="00B12B5C">
        <w:rPr>
          <w:rFonts w:ascii="Arial" w:hAnsi="Arial" w:cs="Arial"/>
          <w:sz w:val="20"/>
          <w:szCs w:val="20"/>
          <w:lang w:val="en-GB"/>
        </w:rPr>
        <w:t xml:space="preserve">has been put in place </w:t>
      </w:r>
      <w:r w:rsidR="000E4645" w:rsidRPr="00DB03E5">
        <w:rPr>
          <w:rFonts w:ascii="Arial" w:hAnsi="Arial" w:cs="Arial"/>
          <w:sz w:val="20"/>
          <w:szCs w:val="20"/>
          <w:lang w:val="en-GB"/>
        </w:rPr>
        <w:t>a</w:t>
      </w:r>
      <w:r w:rsidR="008D513A">
        <w:rPr>
          <w:rFonts w:ascii="Arial" w:hAnsi="Arial" w:cs="Arial"/>
          <w:sz w:val="20"/>
          <w:szCs w:val="20"/>
          <w:lang w:val="en-GB"/>
        </w:rPr>
        <w:t>s well as</w:t>
      </w:r>
      <w:r w:rsidR="000E4645" w:rsidRPr="00DB03E5">
        <w:rPr>
          <w:rFonts w:ascii="Arial" w:hAnsi="Arial" w:cs="Arial"/>
          <w:sz w:val="20"/>
          <w:szCs w:val="20"/>
          <w:lang w:val="en-GB"/>
        </w:rPr>
        <w:t xml:space="preserve"> no official </w:t>
      </w:r>
      <w:r w:rsidR="00B12B5C">
        <w:rPr>
          <w:rFonts w:ascii="Arial" w:hAnsi="Arial" w:cs="Arial"/>
          <w:sz w:val="20"/>
          <w:szCs w:val="20"/>
          <w:lang w:val="en-GB"/>
        </w:rPr>
        <w:t xml:space="preserve">investigation being carried out by the </w:t>
      </w:r>
      <w:r w:rsidR="000E4645" w:rsidRPr="00DB03E5">
        <w:rPr>
          <w:rFonts w:ascii="Arial" w:hAnsi="Arial" w:cs="Arial"/>
          <w:sz w:val="20"/>
          <w:szCs w:val="20"/>
          <w:lang w:val="en-GB"/>
        </w:rPr>
        <w:t xml:space="preserve">government </w:t>
      </w:r>
      <w:r w:rsidR="00B12B5C">
        <w:rPr>
          <w:rFonts w:ascii="Arial" w:hAnsi="Arial" w:cs="Arial"/>
          <w:sz w:val="20"/>
          <w:szCs w:val="20"/>
          <w:lang w:val="en-GB"/>
        </w:rPr>
        <w:t xml:space="preserve">to </w:t>
      </w:r>
      <w:r w:rsidR="000E4645" w:rsidRPr="00DB03E5">
        <w:rPr>
          <w:rFonts w:ascii="Arial" w:hAnsi="Arial" w:cs="Arial"/>
          <w:sz w:val="20"/>
          <w:szCs w:val="20"/>
          <w:lang w:val="en-GB"/>
        </w:rPr>
        <w:t xml:space="preserve">ascertain the extent of </w:t>
      </w:r>
      <w:r w:rsidR="00B12B5C">
        <w:rPr>
          <w:rFonts w:ascii="Arial" w:hAnsi="Arial" w:cs="Arial"/>
          <w:sz w:val="20"/>
          <w:szCs w:val="20"/>
          <w:lang w:val="en-GB"/>
        </w:rPr>
        <w:t>forced or coerced sterilisations</w:t>
      </w:r>
      <w:r w:rsidR="000E4645" w:rsidRPr="00DB03E5">
        <w:rPr>
          <w:rFonts w:ascii="Arial" w:hAnsi="Arial" w:cs="Arial"/>
          <w:sz w:val="20"/>
          <w:szCs w:val="20"/>
          <w:lang w:val="en-GB"/>
        </w:rPr>
        <w:t>.</w:t>
      </w:r>
    </w:p>
    <w:p w:rsidR="009B1DBB" w:rsidRPr="00DB03E5" w:rsidRDefault="004521DF" w:rsidP="004521DF">
      <w:pPr>
        <w:pStyle w:val="NormalWeb"/>
        <w:spacing w:before="60" w:beforeAutospacing="0" w:after="0" w:afterAutospacing="0" w:line="276" w:lineRule="auto"/>
        <w:jc w:val="both"/>
        <w:rPr>
          <w:rFonts w:ascii="Arial" w:hAnsi="Arial" w:cs="Arial"/>
          <w:sz w:val="20"/>
          <w:szCs w:val="20"/>
          <w:lang w:val="en-GB"/>
        </w:rPr>
      </w:pPr>
      <w:r>
        <w:rPr>
          <w:rFonts w:ascii="Arial" w:hAnsi="Arial" w:cs="Arial"/>
          <w:sz w:val="20"/>
          <w:szCs w:val="20"/>
          <w:lang w:val="en-GB"/>
        </w:rPr>
        <w:t>8</w:t>
      </w:r>
      <w:r w:rsidR="000C13B4">
        <w:rPr>
          <w:rFonts w:ascii="Arial" w:hAnsi="Arial" w:cs="Arial"/>
          <w:sz w:val="20"/>
          <w:szCs w:val="20"/>
          <w:lang w:val="en-GB"/>
        </w:rPr>
        <w:t xml:space="preserve">. </w:t>
      </w:r>
      <w:r w:rsidR="00133E17" w:rsidRPr="00DB03E5">
        <w:rPr>
          <w:rFonts w:ascii="Arial" w:hAnsi="Arial" w:cs="Arial"/>
          <w:sz w:val="20"/>
          <w:szCs w:val="20"/>
          <w:lang w:val="en-GB"/>
        </w:rPr>
        <w:t xml:space="preserve">Meanwhile a significant number of </w:t>
      </w:r>
      <w:r w:rsidR="00201565" w:rsidRPr="00DB03E5">
        <w:rPr>
          <w:rFonts w:ascii="Arial" w:hAnsi="Arial" w:cs="Arial"/>
          <w:sz w:val="20"/>
          <w:szCs w:val="20"/>
          <w:lang w:val="en-GB"/>
        </w:rPr>
        <w:t xml:space="preserve">the </w:t>
      </w:r>
      <w:r w:rsidR="00133E17" w:rsidRPr="00DB03E5">
        <w:rPr>
          <w:rFonts w:ascii="Arial" w:hAnsi="Arial" w:cs="Arial"/>
          <w:sz w:val="20"/>
          <w:szCs w:val="20"/>
          <w:lang w:val="en-GB"/>
        </w:rPr>
        <w:t xml:space="preserve">UN </w:t>
      </w:r>
      <w:r w:rsidR="00201565" w:rsidRPr="00DB03E5">
        <w:rPr>
          <w:rFonts w:ascii="Arial" w:hAnsi="Arial" w:cs="Arial"/>
          <w:sz w:val="20"/>
          <w:szCs w:val="20"/>
          <w:lang w:val="en-GB"/>
        </w:rPr>
        <w:t xml:space="preserve">and Council of Europe </w:t>
      </w:r>
      <w:r w:rsidR="00133E17" w:rsidRPr="00DB03E5">
        <w:rPr>
          <w:rFonts w:ascii="Arial" w:hAnsi="Arial" w:cs="Arial"/>
          <w:sz w:val="20"/>
          <w:szCs w:val="20"/>
          <w:lang w:val="en-GB"/>
        </w:rPr>
        <w:t>bodies</w:t>
      </w:r>
      <w:r w:rsidR="002E5F44" w:rsidRPr="00DB03E5">
        <w:rPr>
          <w:rFonts w:ascii="Arial" w:hAnsi="Arial" w:cs="Arial"/>
          <w:sz w:val="20"/>
          <w:szCs w:val="20"/>
          <w:lang w:val="en-GB"/>
        </w:rPr>
        <w:t xml:space="preserve"> sent the Czech government</w:t>
      </w:r>
      <w:r w:rsidR="00133E17" w:rsidRPr="00DB03E5">
        <w:rPr>
          <w:rFonts w:ascii="Arial" w:hAnsi="Arial" w:cs="Arial"/>
          <w:sz w:val="20"/>
          <w:szCs w:val="20"/>
          <w:lang w:val="en-GB"/>
        </w:rPr>
        <w:t xml:space="preserve"> recommendations of urgent action</w:t>
      </w:r>
      <w:r w:rsidR="00DD4007">
        <w:rPr>
          <w:rFonts w:ascii="Arial" w:hAnsi="Arial" w:cs="Arial"/>
          <w:sz w:val="20"/>
          <w:szCs w:val="20"/>
          <w:lang w:val="en-GB"/>
        </w:rPr>
        <w:t xml:space="preserve"> to investigate the extent of involuntary sterilisation practice and to establish </w:t>
      </w:r>
      <w:r w:rsidR="00F130C7">
        <w:rPr>
          <w:rFonts w:ascii="Arial" w:hAnsi="Arial" w:cs="Arial"/>
          <w:sz w:val="20"/>
          <w:szCs w:val="20"/>
          <w:lang w:val="en-GB"/>
        </w:rPr>
        <w:t xml:space="preserve">a </w:t>
      </w:r>
      <w:r w:rsidR="00DD4007">
        <w:rPr>
          <w:rFonts w:ascii="Arial" w:hAnsi="Arial" w:cs="Arial"/>
          <w:sz w:val="20"/>
          <w:szCs w:val="20"/>
          <w:lang w:val="en-GB"/>
        </w:rPr>
        <w:t>compensation mechanism</w:t>
      </w:r>
      <w:r w:rsidR="00133E17" w:rsidRPr="00DB03E5">
        <w:rPr>
          <w:rFonts w:ascii="Arial" w:hAnsi="Arial" w:cs="Arial"/>
          <w:sz w:val="20"/>
          <w:szCs w:val="20"/>
          <w:lang w:val="en-GB"/>
        </w:rPr>
        <w:t>: the UN Committee on the Elimination of Discri</w:t>
      </w:r>
      <w:r w:rsidR="009C63C9" w:rsidRPr="00DB03E5">
        <w:rPr>
          <w:rFonts w:ascii="Arial" w:hAnsi="Arial" w:cs="Arial"/>
          <w:sz w:val="20"/>
          <w:szCs w:val="20"/>
          <w:lang w:val="en-GB"/>
        </w:rPr>
        <w:t>mination against Women (CEDAW) in 2006 and 2010</w:t>
      </w:r>
      <w:r w:rsidR="00133E17" w:rsidRPr="00DB03E5">
        <w:rPr>
          <w:rFonts w:ascii="Arial" w:hAnsi="Arial" w:cs="Arial"/>
          <w:sz w:val="20"/>
          <w:szCs w:val="20"/>
          <w:lang w:val="en-GB"/>
        </w:rPr>
        <w:t>, the UN Committee on Elimination of Racial Discrimination (CERD)</w:t>
      </w:r>
      <w:r w:rsidR="009C63C9" w:rsidRPr="00DB03E5">
        <w:rPr>
          <w:rFonts w:ascii="Arial" w:hAnsi="Arial" w:cs="Arial"/>
          <w:sz w:val="20"/>
          <w:szCs w:val="20"/>
          <w:lang w:val="en-GB"/>
        </w:rPr>
        <w:t xml:space="preserve"> </w:t>
      </w:r>
      <w:r w:rsidR="00133E17" w:rsidRPr="00DB03E5">
        <w:rPr>
          <w:rFonts w:ascii="Arial" w:hAnsi="Arial" w:cs="Arial"/>
          <w:sz w:val="20"/>
          <w:szCs w:val="20"/>
          <w:lang w:val="en-GB"/>
        </w:rPr>
        <w:t>in 2007</w:t>
      </w:r>
      <w:r w:rsidR="009C63C9" w:rsidRPr="00DB03E5">
        <w:rPr>
          <w:rFonts w:ascii="Arial" w:hAnsi="Arial" w:cs="Arial"/>
          <w:sz w:val="20"/>
          <w:szCs w:val="20"/>
          <w:lang w:val="en-GB"/>
        </w:rPr>
        <w:t xml:space="preserve"> and 2011</w:t>
      </w:r>
      <w:r w:rsidR="00133E17" w:rsidRPr="00DB03E5">
        <w:rPr>
          <w:rFonts w:ascii="Arial" w:hAnsi="Arial" w:cs="Arial"/>
          <w:sz w:val="20"/>
          <w:szCs w:val="20"/>
          <w:lang w:val="en-GB"/>
        </w:rPr>
        <w:t xml:space="preserve">, the UN Human Rights Committee </w:t>
      </w:r>
      <w:r w:rsidR="009C63C9" w:rsidRPr="00DB03E5">
        <w:rPr>
          <w:rFonts w:ascii="Arial" w:hAnsi="Arial" w:cs="Arial"/>
          <w:sz w:val="20"/>
          <w:szCs w:val="20"/>
          <w:lang w:val="en-GB"/>
        </w:rPr>
        <w:t xml:space="preserve">in </w:t>
      </w:r>
      <w:r w:rsidR="00133E17" w:rsidRPr="00DB03E5">
        <w:rPr>
          <w:rFonts w:ascii="Arial" w:hAnsi="Arial" w:cs="Arial"/>
          <w:sz w:val="20"/>
          <w:szCs w:val="20"/>
          <w:lang w:val="en-GB"/>
        </w:rPr>
        <w:t>2007</w:t>
      </w:r>
      <w:r w:rsidR="0091080F" w:rsidRPr="00DB03E5">
        <w:rPr>
          <w:rFonts w:ascii="Arial" w:hAnsi="Arial" w:cs="Arial"/>
          <w:sz w:val="20"/>
          <w:szCs w:val="20"/>
          <w:lang w:val="en-GB"/>
        </w:rPr>
        <w:t xml:space="preserve"> and 2013</w:t>
      </w:r>
      <w:r w:rsidR="00133E17" w:rsidRPr="00DB03E5">
        <w:rPr>
          <w:rFonts w:ascii="Arial" w:hAnsi="Arial" w:cs="Arial"/>
          <w:sz w:val="20"/>
          <w:szCs w:val="20"/>
          <w:lang w:val="en-GB"/>
        </w:rPr>
        <w:t xml:space="preserve">, the UN Human Rights Council under the Universal Periodic Review </w:t>
      </w:r>
      <w:r w:rsidR="009C63C9" w:rsidRPr="00DB03E5">
        <w:rPr>
          <w:rFonts w:ascii="Arial" w:hAnsi="Arial" w:cs="Arial"/>
          <w:sz w:val="20"/>
          <w:szCs w:val="20"/>
          <w:lang w:val="en-GB"/>
        </w:rPr>
        <w:t xml:space="preserve">in </w:t>
      </w:r>
      <w:r w:rsidR="00133E17" w:rsidRPr="00DB03E5">
        <w:rPr>
          <w:rFonts w:ascii="Arial" w:hAnsi="Arial" w:cs="Arial"/>
          <w:sz w:val="20"/>
          <w:szCs w:val="20"/>
          <w:lang w:val="en-GB"/>
        </w:rPr>
        <w:t>2008</w:t>
      </w:r>
      <w:r w:rsidR="0091080F" w:rsidRPr="00DB03E5">
        <w:rPr>
          <w:rFonts w:ascii="Arial" w:hAnsi="Arial" w:cs="Arial"/>
          <w:sz w:val="20"/>
          <w:szCs w:val="20"/>
          <w:lang w:val="en-GB"/>
        </w:rPr>
        <w:t xml:space="preserve"> and</w:t>
      </w:r>
      <w:r w:rsidR="005F6B87" w:rsidRPr="00DB03E5">
        <w:rPr>
          <w:rFonts w:ascii="Arial" w:hAnsi="Arial" w:cs="Arial"/>
          <w:sz w:val="20"/>
          <w:szCs w:val="20"/>
          <w:lang w:val="en-GB"/>
        </w:rPr>
        <w:t xml:space="preserve"> 2012, </w:t>
      </w:r>
      <w:r w:rsidR="00133E17" w:rsidRPr="00DB03E5">
        <w:rPr>
          <w:rFonts w:ascii="Arial" w:hAnsi="Arial" w:cs="Arial"/>
          <w:sz w:val="20"/>
          <w:szCs w:val="20"/>
          <w:lang w:val="en-GB"/>
        </w:rPr>
        <w:t>the European Commission against Racism and Intolerance</w:t>
      </w:r>
      <w:r w:rsidR="00201565" w:rsidRPr="00DB03E5">
        <w:rPr>
          <w:rFonts w:ascii="Arial" w:hAnsi="Arial" w:cs="Arial"/>
          <w:sz w:val="20"/>
          <w:szCs w:val="20"/>
          <w:lang w:val="en-GB"/>
        </w:rPr>
        <w:t xml:space="preserve"> (ECRI)</w:t>
      </w:r>
      <w:r w:rsidR="00133E17" w:rsidRPr="00DB03E5">
        <w:rPr>
          <w:rFonts w:ascii="Arial" w:hAnsi="Arial" w:cs="Arial"/>
          <w:sz w:val="20"/>
          <w:szCs w:val="20"/>
          <w:lang w:val="en-GB"/>
        </w:rPr>
        <w:t xml:space="preserve"> </w:t>
      </w:r>
      <w:r w:rsidR="009C63C9" w:rsidRPr="00DB03E5">
        <w:rPr>
          <w:rFonts w:ascii="Arial" w:hAnsi="Arial" w:cs="Arial"/>
          <w:sz w:val="20"/>
          <w:szCs w:val="20"/>
          <w:lang w:val="en-GB"/>
        </w:rPr>
        <w:t>in 2009</w:t>
      </w:r>
      <w:r w:rsidR="005F6B87" w:rsidRPr="00DB03E5">
        <w:rPr>
          <w:rFonts w:ascii="Arial" w:hAnsi="Arial" w:cs="Arial"/>
          <w:sz w:val="20"/>
          <w:szCs w:val="20"/>
          <w:lang w:val="en-GB"/>
        </w:rPr>
        <w:t>,</w:t>
      </w:r>
      <w:r w:rsidR="00E6271A" w:rsidRPr="00DB03E5">
        <w:rPr>
          <w:rFonts w:ascii="Arial" w:hAnsi="Arial" w:cs="Arial"/>
          <w:sz w:val="20"/>
          <w:szCs w:val="20"/>
          <w:lang w:val="en-GB"/>
        </w:rPr>
        <w:t xml:space="preserve"> </w:t>
      </w:r>
      <w:r w:rsidR="009C63C9" w:rsidRPr="00DB03E5">
        <w:rPr>
          <w:rFonts w:ascii="Arial" w:hAnsi="Arial" w:cs="Arial"/>
          <w:sz w:val="20"/>
          <w:szCs w:val="20"/>
          <w:lang w:val="en-GB"/>
        </w:rPr>
        <w:t xml:space="preserve">the </w:t>
      </w:r>
      <w:r w:rsidR="00E6271A" w:rsidRPr="00DB03E5">
        <w:rPr>
          <w:rFonts w:ascii="Arial" w:hAnsi="Arial" w:cs="Arial"/>
          <w:sz w:val="20"/>
          <w:szCs w:val="20"/>
          <w:lang w:val="en-GB"/>
        </w:rPr>
        <w:t xml:space="preserve">Commissioner for Human Rights of the </w:t>
      </w:r>
      <w:r w:rsidR="00443ACC" w:rsidRPr="00DB03E5">
        <w:rPr>
          <w:rFonts w:ascii="Arial" w:hAnsi="Arial" w:cs="Arial"/>
          <w:sz w:val="20"/>
          <w:szCs w:val="20"/>
          <w:lang w:val="en-GB"/>
        </w:rPr>
        <w:t xml:space="preserve">Council of Europe </w:t>
      </w:r>
      <w:r w:rsidR="009C63C9" w:rsidRPr="00DB03E5">
        <w:rPr>
          <w:rFonts w:ascii="Arial" w:hAnsi="Arial" w:cs="Arial"/>
          <w:sz w:val="20"/>
          <w:szCs w:val="20"/>
          <w:lang w:val="en-GB"/>
        </w:rPr>
        <w:t xml:space="preserve">in </w:t>
      </w:r>
      <w:r w:rsidR="00443ACC" w:rsidRPr="00DB03E5">
        <w:rPr>
          <w:rFonts w:ascii="Arial" w:hAnsi="Arial" w:cs="Arial"/>
          <w:sz w:val="20"/>
          <w:szCs w:val="20"/>
          <w:lang w:val="en-GB"/>
        </w:rPr>
        <w:t>2010</w:t>
      </w:r>
      <w:r w:rsidR="009C63C9" w:rsidRPr="00DB03E5">
        <w:rPr>
          <w:rFonts w:ascii="Arial" w:hAnsi="Arial" w:cs="Arial"/>
          <w:sz w:val="20"/>
          <w:szCs w:val="20"/>
          <w:lang w:val="en-GB"/>
        </w:rPr>
        <w:t>, the UN Committee against Torture (CAT) in 2012</w:t>
      </w:r>
      <w:r w:rsidR="005F6B87" w:rsidRPr="00DB03E5">
        <w:rPr>
          <w:rFonts w:ascii="Arial" w:hAnsi="Arial" w:cs="Arial"/>
          <w:sz w:val="20"/>
          <w:szCs w:val="20"/>
          <w:lang w:val="en-GB"/>
        </w:rPr>
        <w:t xml:space="preserve"> and </w:t>
      </w:r>
      <w:r w:rsidR="009C63C9" w:rsidRPr="00DB03E5">
        <w:rPr>
          <w:rFonts w:ascii="Arial" w:hAnsi="Arial" w:cs="Arial"/>
          <w:sz w:val="20"/>
          <w:szCs w:val="20"/>
          <w:lang w:val="en-GB"/>
        </w:rPr>
        <w:t xml:space="preserve">the </w:t>
      </w:r>
      <w:r w:rsidR="00E6271A" w:rsidRPr="00DB03E5">
        <w:rPr>
          <w:rFonts w:ascii="Arial" w:hAnsi="Arial" w:cs="Arial"/>
          <w:sz w:val="20"/>
          <w:szCs w:val="20"/>
          <w:lang w:val="en-GB"/>
        </w:rPr>
        <w:t xml:space="preserve">UN </w:t>
      </w:r>
      <w:r w:rsidR="005F6B87" w:rsidRPr="00DB03E5">
        <w:rPr>
          <w:rFonts w:ascii="Arial" w:hAnsi="Arial" w:cs="Arial"/>
          <w:sz w:val="20"/>
          <w:szCs w:val="20"/>
          <w:lang w:val="en-GB"/>
        </w:rPr>
        <w:t>Committee on the Rights of Persons with Disabilities (CRPD)</w:t>
      </w:r>
      <w:r w:rsidR="00E6271A" w:rsidRPr="00DB03E5">
        <w:rPr>
          <w:rFonts w:ascii="Arial" w:hAnsi="Arial" w:cs="Arial"/>
          <w:sz w:val="20"/>
          <w:szCs w:val="20"/>
          <w:lang w:val="en-GB"/>
        </w:rPr>
        <w:t xml:space="preserve"> </w:t>
      </w:r>
      <w:r w:rsidR="009C63C9" w:rsidRPr="00DB03E5">
        <w:rPr>
          <w:rFonts w:ascii="Arial" w:hAnsi="Arial" w:cs="Arial"/>
          <w:sz w:val="20"/>
          <w:szCs w:val="20"/>
          <w:lang w:val="en-GB"/>
        </w:rPr>
        <w:t>in 2015</w:t>
      </w:r>
      <w:r w:rsidR="00133E17" w:rsidRPr="00DB03E5">
        <w:rPr>
          <w:rFonts w:ascii="Arial" w:hAnsi="Arial" w:cs="Arial"/>
          <w:sz w:val="20"/>
          <w:szCs w:val="20"/>
          <w:lang w:val="en-GB"/>
        </w:rPr>
        <w:t>.</w:t>
      </w:r>
      <w:r w:rsidR="00133E17" w:rsidRPr="00DB03E5">
        <w:rPr>
          <w:rStyle w:val="FootnoteReference"/>
          <w:rFonts w:ascii="Arial" w:hAnsi="Arial" w:cs="Arial"/>
          <w:sz w:val="20"/>
          <w:szCs w:val="20"/>
          <w:lang w:val="en-GB"/>
        </w:rPr>
        <w:footnoteReference w:id="10"/>
      </w:r>
      <w:r w:rsidR="00444CE1">
        <w:rPr>
          <w:rFonts w:ascii="Arial" w:hAnsi="Arial" w:cs="Arial"/>
          <w:sz w:val="20"/>
          <w:szCs w:val="20"/>
          <w:lang w:val="en-GB"/>
        </w:rPr>
        <w:t xml:space="preserve"> </w:t>
      </w:r>
      <w:r w:rsidR="00B12B5C">
        <w:rPr>
          <w:rFonts w:ascii="Arial" w:hAnsi="Arial" w:cs="Arial"/>
          <w:sz w:val="20"/>
          <w:szCs w:val="20"/>
          <w:lang w:val="en-GB"/>
        </w:rPr>
        <w:t>T</w:t>
      </w:r>
      <w:r w:rsidR="009B1DBB" w:rsidRPr="00DB03E5">
        <w:rPr>
          <w:rFonts w:ascii="Arial" w:hAnsi="Arial" w:cs="Arial"/>
          <w:sz w:val="20"/>
          <w:szCs w:val="20"/>
          <w:lang w:val="en-GB"/>
        </w:rPr>
        <w:t>he UN High Commissioner for Human Rights, Navanethem Pillay</w:t>
      </w:r>
      <w:r w:rsidR="00216B51">
        <w:rPr>
          <w:rStyle w:val="FootnoteReference"/>
          <w:rFonts w:ascii="Arial" w:hAnsi="Arial" w:cs="Arial"/>
          <w:sz w:val="20"/>
          <w:szCs w:val="20"/>
          <w:lang w:val="en-GB"/>
        </w:rPr>
        <w:footnoteReference w:id="11"/>
      </w:r>
      <w:r w:rsidR="00216B51">
        <w:rPr>
          <w:rFonts w:ascii="Arial" w:hAnsi="Arial" w:cs="Arial"/>
          <w:sz w:val="20"/>
          <w:szCs w:val="20"/>
          <w:lang w:val="en-GB"/>
        </w:rPr>
        <w:t xml:space="preserve"> and the Council of Europe Commissioner for Human Rights Nils Mui</w:t>
      </w:r>
      <w:r w:rsidR="00216B51">
        <w:rPr>
          <w:rFonts w:ascii="Arial" w:hAnsi="Arial" w:cs="Arial"/>
          <w:sz w:val="20"/>
          <w:szCs w:val="20"/>
          <w:lang w:val="cs-CZ"/>
        </w:rPr>
        <w:t>žnieks</w:t>
      </w:r>
      <w:r w:rsidR="009B1DBB" w:rsidRPr="00DB03E5">
        <w:rPr>
          <w:rFonts w:ascii="Arial" w:hAnsi="Arial" w:cs="Arial"/>
          <w:sz w:val="20"/>
          <w:szCs w:val="20"/>
          <w:lang w:val="en-GB"/>
        </w:rPr>
        <w:t>,</w:t>
      </w:r>
      <w:r w:rsidR="00216B51">
        <w:rPr>
          <w:rStyle w:val="FootnoteReference"/>
          <w:rFonts w:ascii="Arial" w:hAnsi="Arial" w:cs="Arial"/>
          <w:sz w:val="20"/>
          <w:szCs w:val="20"/>
          <w:lang w:val="en-GB"/>
        </w:rPr>
        <w:footnoteReference w:id="12"/>
      </w:r>
      <w:r w:rsidR="009B1DBB" w:rsidRPr="00DB03E5">
        <w:rPr>
          <w:rFonts w:ascii="Arial" w:hAnsi="Arial" w:cs="Arial"/>
          <w:sz w:val="20"/>
          <w:szCs w:val="20"/>
          <w:lang w:val="en-GB"/>
        </w:rPr>
        <w:t xml:space="preserve"> </w:t>
      </w:r>
      <w:r w:rsidR="00216B51">
        <w:rPr>
          <w:rFonts w:ascii="Arial" w:hAnsi="Arial" w:cs="Arial"/>
          <w:sz w:val="20"/>
          <w:szCs w:val="20"/>
          <w:lang w:val="en-GB"/>
        </w:rPr>
        <w:t>have</w:t>
      </w:r>
      <w:r w:rsidR="00B12B5C">
        <w:rPr>
          <w:rFonts w:ascii="Arial" w:hAnsi="Arial" w:cs="Arial"/>
          <w:sz w:val="20"/>
          <w:szCs w:val="20"/>
          <w:lang w:val="en-GB"/>
        </w:rPr>
        <w:t xml:space="preserve"> been</w:t>
      </w:r>
      <w:r w:rsidR="00444CE1">
        <w:rPr>
          <w:rFonts w:ascii="Arial" w:hAnsi="Arial" w:cs="Arial"/>
          <w:sz w:val="20"/>
          <w:szCs w:val="20"/>
          <w:lang w:val="en-GB"/>
        </w:rPr>
        <w:t xml:space="preserve"> also</w:t>
      </w:r>
      <w:r w:rsidR="00B12B5C">
        <w:rPr>
          <w:rFonts w:ascii="Arial" w:hAnsi="Arial" w:cs="Arial"/>
          <w:sz w:val="20"/>
          <w:szCs w:val="20"/>
          <w:lang w:val="en-GB"/>
        </w:rPr>
        <w:t xml:space="preserve"> </w:t>
      </w:r>
      <w:r w:rsidR="00216B51">
        <w:rPr>
          <w:rFonts w:ascii="Arial" w:hAnsi="Arial" w:cs="Arial"/>
          <w:sz w:val="20"/>
          <w:szCs w:val="20"/>
          <w:lang w:val="en-GB"/>
        </w:rPr>
        <w:t xml:space="preserve">critically </w:t>
      </w:r>
      <w:r w:rsidR="00B12B5C">
        <w:rPr>
          <w:rFonts w:ascii="Arial" w:hAnsi="Arial" w:cs="Arial"/>
          <w:sz w:val="20"/>
          <w:szCs w:val="20"/>
          <w:lang w:val="en-GB"/>
        </w:rPr>
        <w:t>attentive to the issue</w:t>
      </w:r>
      <w:r w:rsidR="00216B51">
        <w:rPr>
          <w:rFonts w:ascii="Arial" w:hAnsi="Arial" w:cs="Arial"/>
          <w:sz w:val="20"/>
          <w:szCs w:val="20"/>
          <w:lang w:val="en-GB"/>
        </w:rPr>
        <w:t xml:space="preserve"> and requested action towards a compensation scheme</w:t>
      </w:r>
      <w:r w:rsidR="009B1DBB" w:rsidRPr="00DB03E5">
        <w:rPr>
          <w:rFonts w:ascii="Arial" w:hAnsi="Arial" w:cs="Arial"/>
          <w:sz w:val="20"/>
          <w:szCs w:val="20"/>
          <w:lang w:val="en-GB"/>
        </w:rPr>
        <w:t xml:space="preserve">. </w:t>
      </w:r>
      <w:r w:rsidR="00CF6207" w:rsidRPr="00DB03E5">
        <w:rPr>
          <w:rFonts w:ascii="Arial" w:hAnsi="Arial" w:cs="Arial"/>
          <w:sz w:val="20"/>
          <w:szCs w:val="20"/>
          <w:lang w:val="en-GB"/>
        </w:rPr>
        <w:t xml:space="preserve"> </w:t>
      </w:r>
    </w:p>
    <w:p w:rsidR="00216B51" w:rsidRDefault="00216B51" w:rsidP="006C146E">
      <w:pPr>
        <w:pStyle w:val="SingleTxt"/>
        <w:ind w:left="0" w:right="0"/>
      </w:pPr>
    </w:p>
    <w:p w:rsidR="006C146E" w:rsidRDefault="004521DF" w:rsidP="006C146E">
      <w:pPr>
        <w:pStyle w:val="SingleTxt"/>
        <w:ind w:left="0" w:right="0"/>
        <w:rPr>
          <w:rFonts w:ascii="Arial" w:hAnsi="Arial" w:cs="Arial"/>
        </w:rPr>
      </w:pPr>
      <w:r>
        <w:rPr>
          <w:rFonts w:ascii="Arial" w:hAnsi="Arial" w:cs="Arial"/>
        </w:rPr>
        <w:t>9</w:t>
      </w:r>
      <w:r w:rsidR="00852D0F">
        <w:rPr>
          <w:rFonts w:ascii="Arial" w:hAnsi="Arial" w:cs="Arial"/>
        </w:rPr>
        <w:t xml:space="preserve">. </w:t>
      </w:r>
      <w:r w:rsidR="00407C33" w:rsidRPr="00567392">
        <w:rPr>
          <w:rFonts w:ascii="Arial" w:hAnsi="Arial" w:cs="Arial"/>
        </w:rPr>
        <w:t xml:space="preserve">In October 2014, the Czech Government approved an interim report to the CEDAW Committee </w:t>
      </w:r>
      <w:r w:rsidR="00C87FF0">
        <w:rPr>
          <w:rFonts w:ascii="Arial" w:hAnsi="Arial" w:cs="Arial"/>
        </w:rPr>
        <w:t>on the progress in tackling the issues of</w:t>
      </w:r>
      <w:r w:rsidR="00407C33" w:rsidRPr="00567392">
        <w:rPr>
          <w:rFonts w:ascii="Arial" w:hAnsi="Arial" w:cs="Arial"/>
        </w:rPr>
        <w:t xml:space="preserve"> involuntary sterilisation</w:t>
      </w:r>
      <w:r w:rsidR="007648DF" w:rsidRPr="00567392">
        <w:rPr>
          <w:rFonts w:ascii="Arial" w:hAnsi="Arial" w:cs="Arial"/>
        </w:rPr>
        <w:t>.</w:t>
      </w:r>
      <w:r w:rsidR="007648DF" w:rsidRPr="00567392">
        <w:rPr>
          <w:rStyle w:val="FootnoteReference"/>
          <w:rFonts w:ascii="Arial" w:hAnsi="Arial" w:cs="Arial"/>
        </w:rPr>
        <w:footnoteReference w:id="13"/>
      </w:r>
      <w:r w:rsidR="00407C33" w:rsidRPr="00567392">
        <w:rPr>
          <w:rFonts w:ascii="Arial" w:hAnsi="Arial" w:cs="Arial"/>
        </w:rPr>
        <w:t xml:space="preserve"> </w:t>
      </w:r>
      <w:r w:rsidR="00AC4541">
        <w:rPr>
          <w:rFonts w:ascii="Arial" w:hAnsi="Arial" w:cs="Arial"/>
        </w:rPr>
        <w:t xml:space="preserve">Regarding the </w:t>
      </w:r>
      <w:r w:rsidR="00C87FF0">
        <w:rPr>
          <w:rFonts w:ascii="Arial" w:hAnsi="Arial" w:cs="Arial"/>
        </w:rPr>
        <w:t xml:space="preserve">CEDAW Committee recommendation from August 2010 </w:t>
      </w:r>
      <w:r w:rsidR="00AC4541">
        <w:rPr>
          <w:rFonts w:ascii="Arial" w:hAnsi="Arial" w:cs="Arial"/>
        </w:rPr>
        <w:t>to introduce a compensation mechanism for involuntary sterilised women,</w:t>
      </w:r>
      <w:r w:rsidR="00C87FF0">
        <w:rPr>
          <w:rStyle w:val="FootnoteReference"/>
          <w:rFonts w:ascii="Arial" w:hAnsi="Arial" w:cs="Arial"/>
        </w:rPr>
        <w:footnoteReference w:id="14"/>
      </w:r>
      <w:r w:rsidR="00AC4541">
        <w:rPr>
          <w:rFonts w:ascii="Arial" w:hAnsi="Arial" w:cs="Arial"/>
        </w:rPr>
        <w:t xml:space="preserve"> t</w:t>
      </w:r>
      <w:r w:rsidR="007648DF" w:rsidRPr="00567392">
        <w:rPr>
          <w:rFonts w:ascii="Arial" w:hAnsi="Arial" w:cs="Arial"/>
        </w:rPr>
        <w:t xml:space="preserve">he Government </w:t>
      </w:r>
      <w:r w:rsidR="007648DF" w:rsidRPr="007648DF">
        <w:rPr>
          <w:rFonts w:ascii="Arial" w:hAnsi="Arial" w:cs="Arial"/>
        </w:rPr>
        <w:t>inform</w:t>
      </w:r>
      <w:r w:rsidR="007648DF">
        <w:rPr>
          <w:rFonts w:ascii="Arial" w:hAnsi="Arial" w:cs="Arial"/>
        </w:rPr>
        <w:t>ed</w:t>
      </w:r>
      <w:r w:rsidR="007648DF" w:rsidRPr="00567392">
        <w:rPr>
          <w:rFonts w:ascii="Arial" w:hAnsi="Arial" w:cs="Arial"/>
        </w:rPr>
        <w:t xml:space="preserve"> the Committee</w:t>
      </w:r>
      <w:r w:rsidR="007648DF">
        <w:rPr>
          <w:rFonts w:ascii="Arial" w:hAnsi="Arial" w:cs="Arial"/>
        </w:rPr>
        <w:t xml:space="preserve"> about the Recommendation of the Government Council of Human Rights of February 2012 to compensate “</w:t>
      </w:r>
      <w:r w:rsidR="007648DF" w:rsidRPr="008F2E72">
        <w:rPr>
          <w:rFonts w:ascii="Arial" w:hAnsi="Arial" w:cs="Arial"/>
          <w:i/>
        </w:rPr>
        <w:t>all the women who were sterilized in conflict with the law</w:t>
      </w:r>
      <w:r w:rsidR="007648DF">
        <w:rPr>
          <w:rFonts w:ascii="Arial" w:hAnsi="Arial" w:cs="Arial"/>
          <w:i/>
        </w:rPr>
        <w:t xml:space="preserve">” </w:t>
      </w:r>
      <w:r w:rsidR="007648DF">
        <w:rPr>
          <w:rFonts w:ascii="Arial" w:hAnsi="Arial" w:cs="Arial"/>
        </w:rPr>
        <w:t>[…] “</w:t>
      </w:r>
      <w:r w:rsidR="007648DF" w:rsidRPr="008F2E72">
        <w:rPr>
          <w:rFonts w:ascii="Arial" w:hAnsi="Arial" w:cs="Arial"/>
          <w:i/>
        </w:rPr>
        <w:t xml:space="preserve">between 1972 and 1991 and under the provisions of the law that was effective at that time were </w:t>
      </w:r>
      <w:r w:rsidR="00AC4541">
        <w:rPr>
          <w:rFonts w:ascii="Arial" w:hAnsi="Arial" w:cs="Arial"/>
          <w:i/>
        </w:rPr>
        <w:t>entitled to a cash contribution</w:t>
      </w:r>
      <w:r w:rsidR="007648DF">
        <w:rPr>
          <w:rFonts w:ascii="Arial" w:hAnsi="Arial" w:cs="Arial"/>
          <w:i/>
        </w:rPr>
        <w:t xml:space="preserve">” </w:t>
      </w:r>
      <w:r w:rsidR="007648DF">
        <w:rPr>
          <w:rFonts w:ascii="Arial" w:hAnsi="Arial" w:cs="Arial"/>
        </w:rPr>
        <w:t>[para 181].</w:t>
      </w:r>
      <w:r w:rsidR="00AC4541">
        <w:rPr>
          <w:rFonts w:ascii="Arial" w:hAnsi="Arial" w:cs="Arial"/>
        </w:rPr>
        <w:t xml:space="preserve"> The government also reported on establishing a new interdepartmental group in July 2014. The group is tasked to prepare “</w:t>
      </w:r>
      <w:r w:rsidR="00AC4541" w:rsidRPr="008F2E72">
        <w:rPr>
          <w:rFonts w:ascii="Arial" w:hAnsi="Arial" w:cs="Arial"/>
          <w:i/>
        </w:rPr>
        <w:t>a legislative proposal on compensation of wrongfully steril</w:t>
      </w:r>
      <w:r w:rsidR="00AC4541">
        <w:rPr>
          <w:rFonts w:ascii="Arial" w:hAnsi="Arial" w:cs="Arial"/>
          <w:i/>
        </w:rPr>
        <w:t xml:space="preserve">ized persons”, </w:t>
      </w:r>
      <w:r w:rsidR="00AC4541">
        <w:rPr>
          <w:rFonts w:ascii="Arial" w:hAnsi="Arial" w:cs="Arial"/>
        </w:rPr>
        <w:t>and the proposal should “</w:t>
      </w:r>
      <w:r w:rsidR="00AC4541" w:rsidRPr="008F2E72">
        <w:rPr>
          <w:rFonts w:ascii="Arial" w:hAnsi="Arial" w:cs="Arial"/>
          <w:i/>
        </w:rPr>
        <w:t>be submitted to th</w:t>
      </w:r>
      <w:r w:rsidR="0047762F">
        <w:rPr>
          <w:rFonts w:ascii="Arial" w:hAnsi="Arial" w:cs="Arial"/>
          <w:i/>
        </w:rPr>
        <w:t>e government by the end of 2014</w:t>
      </w:r>
      <w:r w:rsidR="00AC4541">
        <w:rPr>
          <w:rFonts w:ascii="Arial" w:hAnsi="Arial" w:cs="Arial"/>
          <w:i/>
        </w:rPr>
        <w:t xml:space="preserve">” </w:t>
      </w:r>
      <w:r w:rsidR="00AC4541">
        <w:rPr>
          <w:rFonts w:ascii="Arial" w:hAnsi="Arial" w:cs="Arial"/>
        </w:rPr>
        <w:t xml:space="preserve">[para 182]. </w:t>
      </w:r>
      <w:r w:rsidR="0047762F">
        <w:rPr>
          <w:rFonts w:ascii="Arial" w:hAnsi="Arial" w:cs="Arial"/>
        </w:rPr>
        <w:t>According the government, the new proposal will satisfy the claims of the victims of coercive sterilisation and they will</w:t>
      </w:r>
      <w:r w:rsidR="00AC4541" w:rsidRPr="008F2E72">
        <w:rPr>
          <w:rFonts w:ascii="Arial" w:hAnsi="Arial" w:cs="Arial"/>
          <w:i/>
        </w:rPr>
        <w:t xml:space="preserve"> </w:t>
      </w:r>
      <w:r w:rsidR="0047762F">
        <w:rPr>
          <w:rFonts w:ascii="Arial" w:hAnsi="Arial" w:cs="Arial"/>
        </w:rPr>
        <w:t>“</w:t>
      </w:r>
      <w:r w:rsidR="0047762F" w:rsidRPr="008F2E72">
        <w:rPr>
          <w:rFonts w:ascii="Arial" w:hAnsi="Arial" w:cs="Arial"/>
          <w:i/>
        </w:rPr>
        <w:t>no longer need to bring to court civil action against a health care facility where the coercive sterilization took place</w:t>
      </w:r>
      <w:r w:rsidR="0047762F">
        <w:rPr>
          <w:rFonts w:ascii="Arial" w:hAnsi="Arial" w:cs="Arial"/>
          <w:i/>
        </w:rPr>
        <w:t>”</w:t>
      </w:r>
      <w:r w:rsidR="00255976">
        <w:rPr>
          <w:rFonts w:ascii="Arial" w:hAnsi="Arial" w:cs="Arial"/>
          <w:i/>
        </w:rPr>
        <w:t xml:space="preserve"> </w:t>
      </w:r>
      <w:r w:rsidR="00255976">
        <w:rPr>
          <w:rFonts w:ascii="Arial" w:hAnsi="Arial" w:cs="Arial"/>
        </w:rPr>
        <w:t xml:space="preserve">[para. 182]. If however, any affected women decide to go to the court, the government pointed out, that they can seek free legal aid and be awarded free representation in civil and criminal proceedings. Furthermore, they can also ask </w:t>
      </w:r>
      <w:r w:rsidR="00F130C7">
        <w:rPr>
          <w:rFonts w:ascii="Arial" w:hAnsi="Arial" w:cs="Arial"/>
        </w:rPr>
        <w:t>to</w:t>
      </w:r>
      <w:r w:rsidR="00255976">
        <w:rPr>
          <w:rFonts w:ascii="Arial" w:hAnsi="Arial" w:cs="Arial"/>
        </w:rPr>
        <w:t xml:space="preserve"> be exempted from the court fees [para. 183]. Regarding the</w:t>
      </w:r>
      <w:r w:rsidR="00892066">
        <w:rPr>
          <w:rFonts w:ascii="Arial" w:hAnsi="Arial" w:cs="Arial"/>
        </w:rPr>
        <w:t xml:space="preserve"> CEDAW Committee recommendation on the</w:t>
      </w:r>
      <w:r w:rsidR="00255976">
        <w:rPr>
          <w:rFonts w:ascii="Arial" w:hAnsi="Arial" w:cs="Arial"/>
        </w:rPr>
        <w:t xml:space="preserve"> inform</w:t>
      </w:r>
      <w:r w:rsidR="00F130C7">
        <w:rPr>
          <w:rFonts w:ascii="Arial" w:hAnsi="Arial" w:cs="Arial"/>
        </w:rPr>
        <w:t>ed</w:t>
      </w:r>
      <w:r w:rsidR="00255976">
        <w:rPr>
          <w:rFonts w:ascii="Arial" w:hAnsi="Arial" w:cs="Arial"/>
        </w:rPr>
        <w:t xml:space="preserve"> consent</w:t>
      </w:r>
      <w:r w:rsidR="00C87FF0">
        <w:rPr>
          <w:rFonts w:ascii="Arial" w:hAnsi="Arial" w:cs="Arial"/>
        </w:rPr>
        <w:t xml:space="preserve"> procedure</w:t>
      </w:r>
      <w:r w:rsidR="00255976">
        <w:rPr>
          <w:rFonts w:ascii="Arial" w:hAnsi="Arial" w:cs="Arial"/>
        </w:rPr>
        <w:t xml:space="preserve">, the government emphasized </w:t>
      </w:r>
      <w:r w:rsidR="00C87FF0">
        <w:rPr>
          <w:rFonts w:ascii="Arial" w:hAnsi="Arial" w:cs="Arial"/>
        </w:rPr>
        <w:t>the changes legislated by the Act on Specific Health adopted in 2011. They argued that this Act “</w:t>
      </w:r>
      <w:r w:rsidR="00C87FF0" w:rsidRPr="008F2E72">
        <w:rPr>
          <w:rFonts w:ascii="Arial" w:hAnsi="Arial" w:cs="Arial"/>
          <w:i/>
        </w:rPr>
        <w:t>greatly enhance</w:t>
      </w:r>
      <w:r w:rsidR="00F130C7">
        <w:rPr>
          <w:rFonts w:ascii="Arial" w:hAnsi="Arial" w:cs="Arial"/>
          <w:i/>
        </w:rPr>
        <w:t>s</w:t>
      </w:r>
      <w:r w:rsidR="00C87FF0" w:rsidRPr="008F2E72">
        <w:rPr>
          <w:rFonts w:ascii="Arial" w:hAnsi="Arial" w:cs="Arial"/>
          <w:i/>
        </w:rPr>
        <w:t xml:space="preserve"> the rights of patients and, among other things, emphasizes the protection of the rights of underage patients, patients deprived of legal capacity and patients with limited legal capacity so that they are not qualified to assess the provision of health services or their consequences and g</w:t>
      </w:r>
      <w:r w:rsidR="00C87FF0">
        <w:rPr>
          <w:rFonts w:ascii="Arial" w:hAnsi="Arial" w:cs="Arial"/>
          <w:i/>
        </w:rPr>
        <w:t xml:space="preserve">rant consent to their provision” </w:t>
      </w:r>
      <w:r w:rsidR="00C87FF0">
        <w:rPr>
          <w:rFonts w:ascii="Arial" w:hAnsi="Arial" w:cs="Arial"/>
        </w:rPr>
        <w:t>[para. 183].</w:t>
      </w:r>
    </w:p>
    <w:p w:rsidR="006C146E" w:rsidRDefault="006C146E" w:rsidP="006C146E">
      <w:pPr>
        <w:pStyle w:val="SingleTxt"/>
        <w:ind w:left="0" w:right="0"/>
        <w:rPr>
          <w:rFonts w:ascii="Arial" w:hAnsi="Arial" w:cs="Arial"/>
        </w:rPr>
      </w:pPr>
    </w:p>
    <w:p w:rsidR="0053678B" w:rsidRPr="00182DBD" w:rsidRDefault="004521DF" w:rsidP="00182DBD">
      <w:pPr>
        <w:pStyle w:val="SingleTxt"/>
        <w:ind w:left="0" w:right="0"/>
        <w:rPr>
          <w:rFonts w:ascii="Arial" w:hAnsi="Arial" w:cs="Arial"/>
        </w:rPr>
      </w:pPr>
      <w:r>
        <w:rPr>
          <w:rFonts w:ascii="Arial" w:hAnsi="Arial" w:cs="Arial"/>
        </w:rPr>
        <w:t>10</w:t>
      </w:r>
      <w:r w:rsidR="00687810">
        <w:rPr>
          <w:rFonts w:ascii="Arial" w:hAnsi="Arial" w:cs="Arial"/>
        </w:rPr>
        <w:t xml:space="preserve">. </w:t>
      </w:r>
      <w:r w:rsidR="008C4660" w:rsidRPr="00DB03E5">
        <w:rPr>
          <w:rFonts w:ascii="Arial" w:hAnsi="Arial" w:cs="Arial"/>
        </w:rPr>
        <w:t>In 2009 and 2012, the Czech Government’</w:t>
      </w:r>
      <w:r w:rsidR="008C4660">
        <w:rPr>
          <w:rFonts w:ascii="Arial" w:hAnsi="Arial" w:cs="Arial"/>
        </w:rPr>
        <w:t>s Human Rights Council passed r</w:t>
      </w:r>
      <w:r w:rsidR="008C4660" w:rsidRPr="00DB03E5">
        <w:rPr>
          <w:rFonts w:ascii="Arial" w:hAnsi="Arial" w:cs="Arial"/>
        </w:rPr>
        <w:t xml:space="preserve">esolutions recommending </w:t>
      </w:r>
      <w:r w:rsidR="008C4660">
        <w:rPr>
          <w:rFonts w:ascii="Arial" w:hAnsi="Arial" w:cs="Arial"/>
        </w:rPr>
        <w:t xml:space="preserve">that the Czech Government </w:t>
      </w:r>
      <w:r w:rsidR="008C4660" w:rsidRPr="00DB03E5">
        <w:rPr>
          <w:rFonts w:ascii="Arial" w:hAnsi="Arial" w:cs="Arial"/>
        </w:rPr>
        <w:t>introduce a mechanism for adequate financial redress for victims of involuntary sterilisation.</w:t>
      </w:r>
      <w:r w:rsidR="008C4660">
        <w:rPr>
          <w:rFonts w:ascii="Arial" w:hAnsi="Arial" w:cs="Arial"/>
        </w:rPr>
        <w:t xml:space="preserve"> </w:t>
      </w:r>
      <w:r w:rsidR="00687810" w:rsidRPr="002B38A1">
        <w:rPr>
          <w:rFonts w:ascii="Arial" w:hAnsi="Arial" w:cs="Arial"/>
        </w:rPr>
        <w:t>In February 2015</w:t>
      </w:r>
      <w:r w:rsidR="008C4660">
        <w:rPr>
          <w:rFonts w:ascii="Arial" w:hAnsi="Arial" w:cs="Arial"/>
        </w:rPr>
        <w:t>,</w:t>
      </w:r>
      <w:r w:rsidR="00687810" w:rsidRPr="002B38A1">
        <w:rPr>
          <w:rFonts w:ascii="Arial" w:hAnsi="Arial" w:cs="Arial"/>
        </w:rPr>
        <w:t xml:space="preserve"> the working group under the auspices of the Human Rights Ministry </w:t>
      </w:r>
      <w:r w:rsidR="00687810">
        <w:rPr>
          <w:rFonts w:ascii="Arial" w:hAnsi="Arial" w:cs="Arial"/>
        </w:rPr>
        <w:t>finalised</w:t>
      </w:r>
      <w:r w:rsidR="00687810" w:rsidRPr="002B38A1">
        <w:rPr>
          <w:rFonts w:ascii="Arial" w:hAnsi="Arial" w:cs="Arial"/>
        </w:rPr>
        <w:t xml:space="preserve"> a Compensation Act proposal.</w:t>
      </w:r>
      <w:r w:rsidR="00687810" w:rsidRPr="002B38A1">
        <w:rPr>
          <w:rStyle w:val="FootnoteReference"/>
          <w:rFonts w:ascii="Arial" w:hAnsi="Arial" w:cs="Arial"/>
        </w:rPr>
        <w:footnoteReference w:id="15"/>
      </w:r>
      <w:r w:rsidR="00687810" w:rsidRPr="002B38A1">
        <w:rPr>
          <w:rFonts w:ascii="Arial" w:hAnsi="Arial" w:cs="Arial"/>
        </w:rPr>
        <w:t xml:space="preserve"> </w:t>
      </w:r>
      <w:r w:rsidR="00853388">
        <w:rPr>
          <w:rFonts w:ascii="Arial" w:hAnsi="Arial" w:cs="Arial"/>
        </w:rPr>
        <w:t>I</w:t>
      </w:r>
      <w:r w:rsidR="00A309A5">
        <w:rPr>
          <w:rFonts w:ascii="Arial" w:hAnsi="Arial" w:cs="Arial"/>
        </w:rPr>
        <w:t>n September 2015</w:t>
      </w:r>
      <w:r w:rsidR="00687810" w:rsidRPr="002B38A1">
        <w:rPr>
          <w:rFonts w:ascii="Arial" w:hAnsi="Arial" w:cs="Arial"/>
        </w:rPr>
        <w:t xml:space="preserve"> the government rejected to adopt this law without stating </w:t>
      </w:r>
      <w:r w:rsidR="00687810">
        <w:rPr>
          <w:rFonts w:ascii="Arial" w:hAnsi="Arial" w:cs="Arial"/>
        </w:rPr>
        <w:t xml:space="preserve">official </w:t>
      </w:r>
      <w:r w:rsidR="00687810" w:rsidRPr="002B38A1">
        <w:rPr>
          <w:rFonts w:ascii="Arial" w:hAnsi="Arial" w:cs="Arial"/>
        </w:rPr>
        <w:t>reasons</w:t>
      </w:r>
      <w:r w:rsidR="00687810">
        <w:rPr>
          <w:rFonts w:ascii="Arial" w:hAnsi="Arial" w:cs="Arial"/>
        </w:rPr>
        <w:t>.</w:t>
      </w:r>
      <w:r w:rsidR="00444CE1">
        <w:rPr>
          <w:rStyle w:val="FootnoteReference"/>
          <w:rFonts w:ascii="Arial" w:hAnsi="Arial" w:cs="Arial"/>
          <w:bCs/>
          <w:iCs/>
        </w:rPr>
        <w:footnoteReference w:id="16"/>
      </w:r>
      <w:r w:rsidR="00444CE1">
        <w:rPr>
          <w:rFonts w:ascii="Arial" w:hAnsi="Arial" w:cs="Arial"/>
          <w:bCs/>
          <w:iCs/>
        </w:rPr>
        <w:t xml:space="preserve"> In the re</w:t>
      </w:r>
      <w:r w:rsidR="004740B0">
        <w:rPr>
          <w:rFonts w:ascii="Arial" w:hAnsi="Arial" w:cs="Arial"/>
          <w:bCs/>
          <w:iCs/>
        </w:rPr>
        <w:t>ply</w:t>
      </w:r>
      <w:r w:rsidR="00444CE1">
        <w:rPr>
          <w:rFonts w:ascii="Arial" w:hAnsi="Arial" w:cs="Arial"/>
          <w:bCs/>
          <w:iCs/>
        </w:rPr>
        <w:t xml:space="preserve"> to the</w:t>
      </w:r>
      <w:r w:rsidR="00182DBD">
        <w:rPr>
          <w:rFonts w:ascii="Arial" w:hAnsi="Arial" w:cs="Arial"/>
          <w:bCs/>
          <w:iCs/>
        </w:rPr>
        <w:t xml:space="preserve"> concerns of </w:t>
      </w:r>
      <w:r w:rsidR="00182DBD" w:rsidRPr="004740B0">
        <w:rPr>
          <w:rFonts w:ascii="Arial" w:hAnsi="Arial" w:cs="Arial"/>
          <w:bCs/>
          <w:iCs/>
        </w:rPr>
        <w:t>the</w:t>
      </w:r>
      <w:r w:rsidR="00444CE1" w:rsidRPr="004740B0">
        <w:rPr>
          <w:rFonts w:ascii="Arial" w:hAnsi="Arial" w:cs="Arial"/>
          <w:bCs/>
          <w:iCs/>
        </w:rPr>
        <w:t xml:space="preserve"> Council of Europe Commissioner</w:t>
      </w:r>
      <w:r w:rsidR="00216B51">
        <w:rPr>
          <w:rFonts w:ascii="Arial" w:hAnsi="Arial" w:cs="Arial"/>
          <w:bCs/>
          <w:iCs/>
        </w:rPr>
        <w:t xml:space="preserve"> for Human Rights over the rejected bill, the Prime Minister Sobotka</w:t>
      </w:r>
      <w:r w:rsidR="00687810" w:rsidRPr="002B38A1">
        <w:rPr>
          <w:rFonts w:ascii="Arial" w:hAnsi="Arial" w:cs="Arial"/>
          <w:color w:val="000000"/>
        </w:rPr>
        <w:t xml:space="preserve"> </w:t>
      </w:r>
      <w:r w:rsidR="00444CE1" w:rsidRPr="00C1168A">
        <w:rPr>
          <w:rFonts w:ascii="Arial" w:hAnsi="Arial" w:cs="Arial"/>
        </w:rPr>
        <w:t>maintained that the state did not support the systemic</w:t>
      </w:r>
      <w:r w:rsidR="00444CE1">
        <w:rPr>
          <w:rFonts w:ascii="Arial" w:hAnsi="Arial" w:cs="Arial"/>
        </w:rPr>
        <w:t xml:space="preserve"> sterilisation</w:t>
      </w:r>
      <w:r w:rsidR="00444CE1" w:rsidRPr="00C1168A">
        <w:rPr>
          <w:rFonts w:ascii="Arial" w:hAnsi="Arial" w:cs="Arial"/>
        </w:rPr>
        <w:t xml:space="preserve"> practice among Romani women and women with disabilities. </w:t>
      </w:r>
      <w:r w:rsidR="00444CE1">
        <w:rPr>
          <w:rFonts w:ascii="Arial" w:hAnsi="Arial" w:cs="Arial"/>
        </w:rPr>
        <w:t>He also claimed that the state</w:t>
      </w:r>
      <w:r w:rsidR="00444CE1" w:rsidRPr="00C1168A">
        <w:rPr>
          <w:rFonts w:ascii="Arial" w:hAnsi="Arial" w:cs="Arial"/>
        </w:rPr>
        <w:t xml:space="preserve"> adopted all necessary measures to prevent any further incident of involuntary sterilisation</w:t>
      </w:r>
      <w:r w:rsidR="00444CE1">
        <w:rPr>
          <w:rFonts w:ascii="Arial" w:hAnsi="Arial" w:cs="Arial"/>
        </w:rPr>
        <w:t xml:space="preserve"> and</w:t>
      </w:r>
      <w:r w:rsidR="00216B51">
        <w:rPr>
          <w:rFonts w:ascii="Arial" w:hAnsi="Arial" w:cs="Arial"/>
        </w:rPr>
        <w:t xml:space="preserve">, despite the </w:t>
      </w:r>
      <w:r w:rsidR="004740B0">
        <w:rPr>
          <w:rFonts w:ascii="Arial" w:hAnsi="Arial" w:cs="Arial"/>
        </w:rPr>
        <w:t xml:space="preserve">legal evidence that the </w:t>
      </w:r>
      <w:r w:rsidR="00216B51">
        <w:rPr>
          <w:rFonts w:ascii="Arial" w:hAnsi="Arial" w:cs="Arial"/>
        </w:rPr>
        <w:t>statute of limitation</w:t>
      </w:r>
      <w:r w:rsidR="004740B0">
        <w:rPr>
          <w:rFonts w:ascii="Arial" w:hAnsi="Arial" w:cs="Arial"/>
        </w:rPr>
        <w:t xml:space="preserve"> expired</w:t>
      </w:r>
      <w:r w:rsidR="00216B51">
        <w:rPr>
          <w:rFonts w:ascii="Arial" w:hAnsi="Arial" w:cs="Arial"/>
        </w:rPr>
        <w:t xml:space="preserve"> in absolute majority of cases, </w:t>
      </w:r>
      <w:r w:rsidR="00444CE1">
        <w:rPr>
          <w:rFonts w:ascii="Arial" w:hAnsi="Arial" w:cs="Arial"/>
        </w:rPr>
        <w:t>recommended all previously harmed women to seek justice at the Czech courts</w:t>
      </w:r>
      <w:r w:rsidR="006324ED">
        <w:rPr>
          <w:rFonts w:ascii="Arial" w:hAnsi="Arial" w:cs="Arial"/>
        </w:rPr>
        <w:t>.</w:t>
      </w:r>
      <w:r w:rsidR="004740B0">
        <w:rPr>
          <w:rStyle w:val="FootnoteReference"/>
          <w:rFonts w:ascii="Arial" w:hAnsi="Arial" w:cs="Arial"/>
        </w:rPr>
        <w:footnoteReference w:id="17"/>
      </w:r>
    </w:p>
    <w:p w:rsidR="000C13B4" w:rsidRPr="006733CB" w:rsidRDefault="0053678B" w:rsidP="00852D0F">
      <w:pPr>
        <w:pStyle w:val="Heading1"/>
        <w:rPr>
          <w:color w:val="FF0000"/>
          <w:lang w:val="en-GB"/>
        </w:rPr>
      </w:pPr>
      <w:bookmarkStart w:id="3" w:name="_Toc441219812"/>
      <w:r w:rsidRPr="006733CB">
        <w:rPr>
          <w:color w:val="FF0000"/>
          <w:lang w:val="en-GB"/>
        </w:rPr>
        <w:t>Comments on Inform</w:t>
      </w:r>
      <w:r w:rsidR="00A855FB" w:rsidRPr="006733CB">
        <w:rPr>
          <w:color w:val="FF0000"/>
          <w:lang w:val="en-GB"/>
        </w:rPr>
        <w:t>ed</w:t>
      </w:r>
      <w:r w:rsidRPr="006733CB">
        <w:rPr>
          <w:color w:val="FF0000"/>
          <w:lang w:val="en-GB"/>
        </w:rPr>
        <w:t xml:space="preserve"> Consent Procedure</w:t>
      </w:r>
      <w:bookmarkEnd w:id="3"/>
      <w:r w:rsidRPr="006733CB">
        <w:rPr>
          <w:color w:val="FF0000"/>
          <w:lang w:val="en-GB"/>
        </w:rPr>
        <w:t xml:space="preserve"> </w:t>
      </w:r>
    </w:p>
    <w:p w:rsidR="004521DF" w:rsidRPr="004521DF" w:rsidRDefault="004521DF" w:rsidP="004521DF">
      <w:pPr>
        <w:rPr>
          <w:lang w:val="en-GB"/>
        </w:rPr>
      </w:pPr>
    </w:p>
    <w:p w:rsidR="00DE397D" w:rsidRPr="00DB03E5" w:rsidRDefault="004521DF" w:rsidP="00660314">
      <w:pPr>
        <w:spacing w:before="60"/>
        <w:jc w:val="both"/>
        <w:rPr>
          <w:rFonts w:ascii="Arial" w:hAnsi="Arial" w:cs="Arial"/>
          <w:sz w:val="20"/>
          <w:szCs w:val="20"/>
          <w:lang w:val="en-GB"/>
        </w:rPr>
      </w:pPr>
      <w:r>
        <w:rPr>
          <w:rFonts w:ascii="Arial" w:hAnsi="Arial" w:cs="Arial"/>
          <w:sz w:val="20"/>
          <w:szCs w:val="20"/>
          <w:lang w:val="en-GB"/>
        </w:rPr>
        <w:t>11</w:t>
      </w:r>
      <w:r w:rsidR="000C13B4">
        <w:rPr>
          <w:rFonts w:ascii="Arial" w:hAnsi="Arial" w:cs="Arial"/>
          <w:sz w:val="20"/>
          <w:szCs w:val="20"/>
          <w:lang w:val="en-GB"/>
        </w:rPr>
        <w:t xml:space="preserve">. </w:t>
      </w:r>
      <w:r w:rsidR="00CF5807" w:rsidRPr="00DB03E5">
        <w:rPr>
          <w:rFonts w:ascii="Arial" w:hAnsi="Arial" w:cs="Arial"/>
          <w:sz w:val="20"/>
          <w:szCs w:val="20"/>
          <w:lang w:val="en-GB"/>
        </w:rPr>
        <w:t>The Healthcare Act adopted in 2004</w:t>
      </w:r>
      <w:r w:rsidR="00636E4A">
        <w:rPr>
          <w:rFonts w:ascii="Arial" w:hAnsi="Arial" w:cs="Arial"/>
          <w:sz w:val="20"/>
          <w:szCs w:val="20"/>
          <w:lang w:val="en-GB"/>
        </w:rPr>
        <w:t>,</w:t>
      </w:r>
      <w:r w:rsidR="00CF5807" w:rsidRPr="00DB03E5">
        <w:rPr>
          <w:rFonts w:ascii="Arial" w:hAnsi="Arial" w:cs="Arial"/>
          <w:sz w:val="20"/>
          <w:szCs w:val="20"/>
          <w:lang w:val="en-GB"/>
        </w:rPr>
        <w:t xml:space="preserve"> which entered into force in 2005</w:t>
      </w:r>
      <w:r w:rsidR="00636E4A">
        <w:rPr>
          <w:rFonts w:ascii="Arial" w:hAnsi="Arial" w:cs="Arial"/>
          <w:sz w:val="20"/>
          <w:szCs w:val="20"/>
          <w:lang w:val="en-GB"/>
        </w:rPr>
        <w:t>,</w:t>
      </w:r>
      <w:r w:rsidR="00CF5807" w:rsidRPr="00DB03E5">
        <w:rPr>
          <w:rFonts w:ascii="Arial" w:hAnsi="Arial" w:cs="Arial"/>
          <w:sz w:val="20"/>
          <w:szCs w:val="20"/>
          <w:lang w:val="en-GB"/>
        </w:rPr>
        <w:t xml:space="preserve"> repealed the old</w:t>
      </w:r>
      <w:r w:rsidR="00013657">
        <w:rPr>
          <w:rFonts w:ascii="Arial" w:hAnsi="Arial" w:cs="Arial"/>
          <w:sz w:val="20"/>
          <w:szCs w:val="20"/>
          <w:lang w:val="en-GB"/>
        </w:rPr>
        <w:t>er</w:t>
      </w:r>
      <w:r w:rsidR="00CF5807" w:rsidRPr="00DB03E5">
        <w:rPr>
          <w:rFonts w:ascii="Arial" w:hAnsi="Arial" w:cs="Arial"/>
          <w:sz w:val="20"/>
          <w:szCs w:val="20"/>
          <w:lang w:val="en-GB"/>
        </w:rPr>
        <w:t xml:space="preserve"> regulation</w:t>
      </w:r>
      <w:r w:rsidR="00013657">
        <w:rPr>
          <w:rFonts w:ascii="Arial" w:hAnsi="Arial" w:cs="Arial"/>
          <w:sz w:val="20"/>
          <w:szCs w:val="20"/>
          <w:lang w:val="en-GB"/>
        </w:rPr>
        <w:t>s</w:t>
      </w:r>
      <w:r w:rsidR="00CF5807" w:rsidRPr="00DB03E5">
        <w:rPr>
          <w:rFonts w:ascii="Arial" w:hAnsi="Arial" w:cs="Arial"/>
          <w:sz w:val="20"/>
          <w:szCs w:val="20"/>
          <w:lang w:val="en-GB"/>
        </w:rPr>
        <w:t xml:space="preserve"> authorizing sterilisations.</w:t>
      </w:r>
      <w:r w:rsidR="00306182" w:rsidRPr="00DB03E5">
        <w:rPr>
          <w:rFonts w:ascii="Arial" w:hAnsi="Arial" w:cs="Arial"/>
          <w:sz w:val="20"/>
          <w:szCs w:val="20"/>
          <w:lang w:val="en-GB"/>
        </w:rPr>
        <w:t xml:space="preserve"> In </w:t>
      </w:r>
      <w:r w:rsidR="00226BA0" w:rsidRPr="00DB03E5">
        <w:rPr>
          <w:rFonts w:ascii="Arial" w:hAnsi="Arial" w:cs="Arial"/>
          <w:sz w:val="20"/>
          <w:szCs w:val="20"/>
          <w:lang w:val="en-GB"/>
        </w:rPr>
        <w:t xml:space="preserve">November </w:t>
      </w:r>
      <w:r w:rsidR="00306182" w:rsidRPr="00DB03E5">
        <w:rPr>
          <w:rFonts w:ascii="Arial" w:hAnsi="Arial" w:cs="Arial"/>
          <w:sz w:val="20"/>
          <w:szCs w:val="20"/>
          <w:lang w:val="en-GB"/>
        </w:rPr>
        <w:t xml:space="preserve">2011, </w:t>
      </w:r>
      <w:r w:rsidR="00226BA0" w:rsidRPr="00DB03E5">
        <w:rPr>
          <w:rFonts w:ascii="Arial" w:hAnsi="Arial" w:cs="Arial"/>
          <w:sz w:val="20"/>
          <w:szCs w:val="20"/>
          <w:lang w:val="en-GB"/>
        </w:rPr>
        <w:t xml:space="preserve">a new </w:t>
      </w:r>
      <w:r w:rsidR="00636E4A">
        <w:rPr>
          <w:rFonts w:ascii="Arial" w:hAnsi="Arial" w:cs="Arial"/>
          <w:sz w:val="20"/>
          <w:szCs w:val="20"/>
          <w:lang w:val="en-GB"/>
        </w:rPr>
        <w:t>Act</w:t>
      </w:r>
      <w:r w:rsidR="00226BA0" w:rsidRPr="00DB03E5">
        <w:rPr>
          <w:rFonts w:ascii="Arial" w:hAnsi="Arial" w:cs="Arial"/>
          <w:sz w:val="20"/>
          <w:szCs w:val="20"/>
          <w:lang w:val="en-GB"/>
        </w:rPr>
        <w:t xml:space="preserve"> on Specific </w:t>
      </w:r>
      <w:r w:rsidR="00636E4A">
        <w:rPr>
          <w:rFonts w:ascii="Arial" w:hAnsi="Arial" w:cs="Arial"/>
          <w:sz w:val="20"/>
          <w:szCs w:val="20"/>
          <w:lang w:val="en-GB"/>
        </w:rPr>
        <w:t xml:space="preserve">Health </w:t>
      </w:r>
      <w:r w:rsidR="00226BA0" w:rsidRPr="00DB03E5">
        <w:rPr>
          <w:rFonts w:ascii="Arial" w:hAnsi="Arial" w:cs="Arial"/>
          <w:sz w:val="20"/>
          <w:szCs w:val="20"/>
          <w:lang w:val="en-GB"/>
        </w:rPr>
        <w:t>Services was adopted and came in force in April 2012</w:t>
      </w:r>
      <w:r w:rsidR="00013657">
        <w:rPr>
          <w:rFonts w:ascii="Arial" w:hAnsi="Arial" w:cs="Arial"/>
          <w:sz w:val="20"/>
          <w:szCs w:val="20"/>
          <w:lang w:val="en-GB"/>
        </w:rPr>
        <w:t>, which newly defined the provision on sterilisation</w:t>
      </w:r>
      <w:r w:rsidR="00226BA0" w:rsidRPr="00DB03E5">
        <w:rPr>
          <w:rFonts w:ascii="Arial" w:hAnsi="Arial" w:cs="Arial"/>
          <w:sz w:val="20"/>
          <w:szCs w:val="20"/>
          <w:lang w:val="en-GB"/>
        </w:rPr>
        <w:t>.</w:t>
      </w:r>
      <w:r w:rsidR="00226BA0" w:rsidRPr="00DB03E5">
        <w:rPr>
          <w:rStyle w:val="FootnoteReference"/>
          <w:rFonts w:ascii="Arial" w:hAnsi="Arial" w:cs="Arial"/>
          <w:sz w:val="20"/>
          <w:szCs w:val="20"/>
          <w:lang w:val="en-GB"/>
        </w:rPr>
        <w:footnoteReference w:id="18"/>
      </w:r>
      <w:r w:rsidR="00226BA0" w:rsidRPr="00DB03E5">
        <w:rPr>
          <w:rFonts w:ascii="Arial" w:hAnsi="Arial" w:cs="Arial"/>
          <w:sz w:val="20"/>
          <w:szCs w:val="20"/>
          <w:lang w:val="en-GB"/>
        </w:rPr>
        <w:t xml:space="preserve"> </w:t>
      </w:r>
      <w:r w:rsidR="004C7075">
        <w:rPr>
          <w:rFonts w:ascii="Arial" w:hAnsi="Arial" w:cs="Arial"/>
          <w:sz w:val="20"/>
          <w:szCs w:val="20"/>
          <w:lang w:val="en-GB"/>
        </w:rPr>
        <w:t>In the Part 2, t</w:t>
      </w:r>
      <w:r w:rsidR="009D4431" w:rsidRPr="00DB03E5">
        <w:rPr>
          <w:rFonts w:ascii="Arial" w:hAnsi="Arial" w:cs="Arial"/>
          <w:sz w:val="20"/>
          <w:szCs w:val="20"/>
          <w:lang w:val="en-GB"/>
        </w:rPr>
        <w:t>he</w:t>
      </w:r>
      <w:r w:rsidR="00226BA0" w:rsidRPr="00DB03E5">
        <w:rPr>
          <w:rFonts w:ascii="Arial" w:hAnsi="Arial" w:cs="Arial"/>
          <w:sz w:val="20"/>
          <w:szCs w:val="20"/>
          <w:lang w:val="en-GB"/>
        </w:rPr>
        <w:t xml:space="preserve"> law newly stipulates </w:t>
      </w:r>
      <w:r w:rsidR="009D4431" w:rsidRPr="00DB03E5">
        <w:rPr>
          <w:rFonts w:ascii="Arial" w:hAnsi="Arial" w:cs="Arial"/>
          <w:sz w:val="20"/>
          <w:szCs w:val="20"/>
          <w:lang w:val="en-GB"/>
        </w:rPr>
        <w:t xml:space="preserve">sterilisation and </w:t>
      </w:r>
      <w:r w:rsidR="00226BA0" w:rsidRPr="00DB03E5">
        <w:rPr>
          <w:rFonts w:ascii="Arial" w:hAnsi="Arial" w:cs="Arial"/>
          <w:sz w:val="20"/>
          <w:szCs w:val="20"/>
          <w:lang w:val="en-GB"/>
        </w:rPr>
        <w:t>includes</w:t>
      </w:r>
      <w:r w:rsidR="00306182" w:rsidRPr="00DB03E5">
        <w:rPr>
          <w:rFonts w:ascii="Arial" w:hAnsi="Arial" w:cs="Arial"/>
          <w:sz w:val="20"/>
          <w:szCs w:val="20"/>
          <w:lang w:val="en-GB"/>
        </w:rPr>
        <w:t xml:space="preserve"> instructions for medical personnel</w:t>
      </w:r>
      <w:r w:rsidR="009D4431" w:rsidRPr="00DB03E5">
        <w:rPr>
          <w:rFonts w:ascii="Arial" w:hAnsi="Arial" w:cs="Arial"/>
          <w:sz w:val="20"/>
          <w:szCs w:val="20"/>
          <w:lang w:val="en-GB"/>
        </w:rPr>
        <w:t xml:space="preserve"> on how to consult with</w:t>
      </w:r>
      <w:r w:rsidR="00306182" w:rsidRPr="00DB03E5">
        <w:rPr>
          <w:rFonts w:ascii="Arial" w:hAnsi="Arial" w:cs="Arial"/>
          <w:sz w:val="20"/>
          <w:szCs w:val="20"/>
          <w:lang w:val="en-GB"/>
        </w:rPr>
        <w:t xml:space="preserve"> patient</w:t>
      </w:r>
      <w:r w:rsidR="009D4431" w:rsidRPr="00DB03E5">
        <w:rPr>
          <w:rFonts w:ascii="Arial" w:hAnsi="Arial" w:cs="Arial"/>
          <w:sz w:val="20"/>
          <w:szCs w:val="20"/>
          <w:lang w:val="en-GB"/>
        </w:rPr>
        <w:t>s</w:t>
      </w:r>
      <w:r w:rsidR="00306182" w:rsidRPr="00DB03E5">
        <w:rPr>
          <w:rFonts w:ascii="Arial" w:hAnsi="Arial" w:cs="Arial"/>
          <w:sz w:val="20"/>
          <w:szCs w:val="20"/>
          <w:lang w:val="en-GB"/>
        </w:rPr>
        <w:t xml:space="preserve"> </w:t>
      </w:r>
      <w:r w:rsidR="00013657">
        <w:rPr>
          <w:rFonts w:ascii="Arial" w:hAnsi="Arial" w:cs="Arial"/>
          <w:sz w:val="20"/>
          <w:szCs w:val="20"/>
          <w:lang w:val="en-GB"/>
        </w:rPr>
        <w:t xml:space="preserve">on </w:t>
      </w:r>
      <w:r w:rsidR="001E795A">
        <w:rPr>
          <w:rFonts w:ascii="Arial" w:hAnsi="Arial" w:cs="Arial"/>
          <w:sz w:val="20"/>
          <w:szCs w:val="20"/>
          <w:lang w:val="en-GB"/>
        </w:rPr>
        <w:t xml:space="preserve">its </w:t>
      </w:r>
      <w:r w:rsidR="00013657">
        <w:rPr>
          <w:rFonts w:ascii="Arial" w:hAnsi="Arial" w:cs="Arial"/>
          <w:sz w:val="20"/>
          <w:szCs w:val="20"/>
          <w:lang w:val="en-GB"/>
        </w:rPr>
        <w:t xml:space="preserve">consequences; risks and nature of sterilisation </w:t>
      </w:r>
      <w:r w:rsidR="002F5346">
        <w:rPr>
          <w:rFonts w:ascii="Arial" w:hAnsi="Arial" w:cs="Arial"/>
          <w:sz w:val="20"/>
          <w:szCs w:val="20"/>
          <w:lang w:val="en-GB"/>
        </w:rPr>
        <w:t>including</w:t>
      </w:r>
      <w:r w:rsidR="004A284A" w:rsidRPr="00DB03E5">
        <w:rPr>
          <w:rFonts w:ascii="Arial" w:hAnsi="Arial" w:cs="Arial"/>
          <w:sz w:val="20"/>
          <w:szCs w:val="20"/>
          <w:lang w:val="en-GB"/>
        </w:rPr>
        <w:t xml:space="preserve"> to acquire </w:t>
      </w:r>
      <w:r w:rsidR="00306182" w:rsidRPr="00DB03E5">
        <w:rPr>
          <w:rFonts w:ascii="Arial" w:hAnsi="Arial" w:cs="Arial"/>
          <w:sz w:val="20"/>
          <w:szCs w:val="20"/>
          <w:lang w:val="en-GB"/>
        </w:rPr>
        <w:t>inform</w:t>
      </w:r>
      <w:r w:rsidR="001E795A">
        <w:rPr>
          <w:rFonts w:ascii="Arial" w:hAnsi="Arial" w:cs="Arial"/>
          <w:sz w:val="20"/>
          <w:szCs w:val="20"/>
          <w:lang w:val="en-GB"/>
        </w:rPr>
        <w:t>ed</w:t>
      </w:r>
      <w:r w:rsidR="00306182" w:rsidRPr="00DB03E5">
        <w:rPr>
          <w:rFonts w:ascii="Arial" w:hAnsi="Arial" w:cs="Arial"/>
          <w:sz w:val="20"/>
          <w:szCs w:val="20"/>
          <w:lang w:val="en-GB"/>
        </w:rPr>
        <w:t xml:space="preserve"> consent</w:t>
      </w:r>
      <w:r w:rsidR="001E795A">
        <w:rPr>
          <w:rFonts w:ascii="Arial" w:hAnsi="Arial" w:cs="Arial"/>
          <w:sz w:val="20"/>
          <w:szCs w:val="20"/>
          <w:lang w:val="en-GB"/>
        </w:rPr>
        <w:t xml:space="preserve"> from the patient</w:t>
      </w:r>
      <w:r w:rsidR="009D4431" w:rsidRPr="00DB03E5">
        <w:rPr>
          <w:rFonts w:ascii="Arial" w:hAnsi="Arial" w:cs="Arial"/>
          <w:sz w:val="20"/>
          <w:szCs w:val="20"/>
          <w:lang w:val="en-GB"/>
        </w:rPr>
        <w:t>.</w:t>
      </w:r>
      <w:r w:rsidR="00106A9A" w:rsidRPr="00DB03E5">
        <w:rPr>
          <w:rFonts w:ascii="Arial" w:hAnsi="Arial" w:cs="Arial"/>
          <w:sz w:val="20"/>
          <w:szCs w:val="20"/>
          <w:lang w:val="en-GB"/>
        </w:rPr>
        <w:t xml:space="preserve"> </w:t>
      </w:r>
      <w:r w:rsidR="00013657">
        <w:rPr>
          <w:rFonts w:ascii="Arial" w:hAnsi="Arial" w:cs="Arial"/>
          <w:sz w:val="20"/>
          <w:szCs w:val="20"/>
          <w:lang w:val="en-GB"/>
        </w:rPr>
        <w:t xml:space="preserve">An independent witness (medical person) is </w:t>
      </w:r>
      <w:r w:rsidR="001E795A">
        <w:rPr>
          <w:rFonts w:ascii="Arial" w:hAnsi="Arial" w:cs="Arial"/>
          <w:sz w:val="20"/>
          <w:szCs w:val="20"/>
          <w:lang w:val="en-GB"/>
        </w:rPr>
        <w:t xml:space="preserve">now required </w:t>
      </w:r>
      <w:r w:rsidR="00013657">
        <w:rPr>
          <w:rFonts w:ascii="Arial" w:hAnsi="Arial" w:cs="Arial"/>
          <w:sz w:val="20"/>
          <w:szCs w:val="20"/>
          <w:lang w:val="en-GB"/>
        </w:rPr>
        <w:t xml:space="preserve">to </w:t>
      </w:r>
      <w:r w:rsidR="001E795A">
        <w:rPr>
          <w:rFonts w:ascii="Arial" w:hAnsi="Arial" w:cs="Arial"/>
          <w:sz w:val="20"/>
          <w:szCs w:val="20"/>
          <w:lang w:val="en-GB"/>
        </w:rPr>
        <w:t>attend</w:t>
      </w:r>
      <w:r w:rsidR="00013657">
        <w:rPr>
          <w:rFonts w:ascii="Arial" w:hAnsi="Arial" w:cs="Arial"/>
          <w:sz w:val="20"/>
          <w:szCs w:val="20"/>
          <w:lang w:val="en-GB"/>
        </w:rPr>
        <w:t xml:space="preserve"> the consultation with </w:t>
      </w:r>
      <w:r w:rsidR="001E795A">
        <w:rPr>
          <w:rFonts w:ascii="Arial" w:hAnsi="Arial" w:cs="Arial"/>
          <w:sz w:val="20"/>
          <w:szCs w:val="20"/>
          <w:lang w:val="en-GB"/>
        </w:rPr>
        <w:t xml:space="preserve">the </w:t>
      </w:r>
      <w:r w:rsidR="00013657">
        <w:rPr>
          <w:rFonts w:ascii="Arial" w:hAnsi="Arial" w:cs="Arial"/>
          <w:sz w:val="20"/>
          <w:szCs w:val="20"/>
          <w:lang w:val="en-GB"/>
        </w:rPr>
        <w:t>patient and one more witness can be present on the request of the patient</w:t>
      </w:r>
      <w:r w:rsidR="001E795A">
        <w:rPr>
          <w:rFonts w:ascii="Arial" w:hAnsi="Arial" w:cs="Arial"/>
          <w:sz w:val="20"/>
          <w:szCs w:val="20"/>
          <w:lang w:val="en-GB"/>
        </w:rPr>
        <w:t xml:space="preserve"> also</w:t>
      </w:r>
      <w:r w:rsidR="00013657">
        <w:rPr>
          <w:rFonts w:ascii="Arial" w:hAnsi="Arial" w:cs="Arial"/>
          <w:sz w:val="20"/>
          <w:szCs w:val="20"/>
          <w:lang w:val="en-GB"/>
        </w:rPr>
        <w:t>. The minutes from the consultation, signed by all participants, are archived in personal medical file</w:t>
      </w:r>
      <w:r w:rsidR="001E795A">
        <w:rPr>
          <w:rFonts w:ascii="Arial" w:hAnsi="Arial" w:cs="Arial"/>
          <w:sz w:val="20"/>
          <w:szCs w:val="20"/>
          <w:lang w:val="en-GB"/>
        </w:rPr>
        <w:t>s</w:t>
      </w:r>
      <w:r w:rsidR="00013657">
        <w:rPr>
          <w:rFonts w:ascii="Arial" w:hAnsi="Arial" w:cs="Arial"/>
          <w:sz w:val="20"/>
          <w:szCs w:val="20"/>
          <w:lang w:val="en-GB"/>
        </w:rPr>
        <w:t>.</w:t>
      </w:r>
      <w:r w:rsidR="000E7EF8">
        <w:rPr>
          <w:rFonts w:ascii="Arial" w:hAnsi="Arial" w:cs="Arial"/>
          <w:sz w:val="20"/>
          <w:szCs w:val="20"/>
          <w:lang w:val="en-GB"/>
        </w:rPr>
        <w:t xml:space="preserve"> The period of seven </w:t>
      </w:r>
      <w:r w:rsidR="007251F2">
        <w:rPr>
          <w:rFonts w:ascii="Arial" w:hAnsi="Arial" w:cs="Arial"/>
          <w:sz w:val="20"/>
          <w:szCs w:val="20"/>
          <w:lang w:val="en-GB"/>
        </w:rPr>
        <w:t xml:space="preserve">days </w:t>
      </w:r>
      <w:r w:rsidR="000E7EF8">
        <w:rPr>
          <w:rFonts w:ascii="Arial" w:hAnsi="Arial" w:cs="Arial"/>
          <w:sz w:val="20"/>
          <w:szCs w:val="20"/>
          <w:lang w:val="en-GB"/>
        </w:rPr>
        <w:t xml:space="preserve">for medical indication and 14 </w:t>
      </w:r>
      <w:r w:rsidR="007251F2">
        <w:rPr>
          <w:rFonts w:ascii="Arial" w:hAnsi="Arial" w:cs="Arial"/>
          <w:sz w:val="20"/>
          <w:szCs w:val="20"/>
          <w:lang w:val="en-GB"/>
        </w:rPr>
        <w:t xml:space="preserve">days </w:t>
      </w:r>
      <w:r w:rsidR="000E7EF8">
        <w:rPr>
          <w:rFonts w:ascii="Arial" w:hAnsi="Arial" w:cs="Arial"/>
          <w:sz w:val="20"/>
          <w:szCs w:val="20"/>
          <w:lang w:val="en-GB"/>
        </w:rPr>
        <w:t xml:space="preserve">for other reasons should be applied between the consultation and the </w:t>
      </w:r>
      <w:r w:rsidR="003A2CA4">
        <w:rPr>
          <w:rFonts w:ascii="Arial" w:hAnsi="Arial" w:cs="Arial"/>
          <w:sz w:val="20"/>
          <w:szCs w:val="20"/>
          <w:lang w:val="en-GB"/>
        </w:rPr>
        <w:t>surgery</w:t>
      </w:r>
      <w:r w:rsidR="000E7EF8">
        <w:rPr>
          <w:rFonts w:ascii="Arial" w:hAnsi="Arial" w:cs="Arial"/>
          <w:sz w:val="20"/>
          <w:szCs w:val="20"/>
          <w:lang w:val="en-GB"/>
        </w:rPr>
        <w:t xml:space="preserve">. </w:t>
      </w:r>
      <w:r w:rsidR="00DE397D" w:rsidRPr="00DB03E5">
        <w:rPr>
          <w:rFonts w:ascii="Arial" w:hAnsi="Arial" w:cs="Arial"/>
          <w:sz w:val="20"/>
          <w:szCs w:val="20"/>
          <w:lang w:val="en-GB"/>
        </w:rPr>
        <w:t xml:space="preserve">The </w:t>
      </w:r>
      <w:r w:rsidR="00636E4A">
        <w:rPr>
          <w:rFonts w:ascii="Arial" w:hAnsi="Arial" w:cs="Arial"/>
          <w:sz w:val="20"/>
          <w:szCs w:val="20"/>
          <w:lang w:val="en-GB"/>
        </w:rPr>
        <w:t>Act</w:t>
      </w:r>
      <w:r w:rsidR="00106A9A" w:rsidRPr="00DB03E5">
        <w:rPr>
          <w:rFonts w:ascii="Arial" w:hAnsi="Arial" w:cs="Arial"/>
          <w:sz w:val="20"/>
          <w:szCs w:val="20"/>
          <w:lang w:val="en-GB"/>
        </w:rPr>
        <w:t xml:space="preserve"> incorporate</w:t>
      </w:r>
      <w:r w:rsidR="00013657">
        <w:rPr>
          <w:rFonts w:ascii="Arial" w:hAnsi="Arial" w:cs="Arial"/>
          <w:sz w:val="20"/>
          <w:szCs w:val="20"/>
          <w:lang w:val="en-GB"/>
        </w:rPr>
        <w:t>s</w:t>
      </w:r>
      <w:r w:rsidR="00106A9A" w:rsidRPr="00DB03E5">
        <w:rPr>
          <w:rFonts w:ascii="Arial" w:hAnsi="Arial" w:cs="Arial"/>
          <w:sz w:val="20"/>
          <w:szCs w:val="20"/>
          <w:lang w:val="en-GB"/>
        </w:rPr>
        <w:t xml:space="preserve"> some of </w:t>
      </w:r>
      <w:r w:rsidR="00DE397D" w:rsidRPr="00DB03E5">
        <w:rPr>
          <w:rFonts w:ascii="Arial" w:hAnsi="Arial" w:cs="Arial"/>
          <w:sz w:val="20"/>
          <w:szCs w:val="20"/>
          <w:lang w:val="en-GB"/>
        </w:rPr>
        <w:t xml:space="preserve">the provisions </w:t>
      </w:r>
      <w:r w:rsidR="00BF08D6" w:rsidRPr="00DB03E5">
        <w:rPr>
          <w:rFonts w:ascii="Arial" w:hAnsi="Arial" w:cs="Arial"/>
          <w:sz w:val="20"/>
          <w:szCs w:val="20"/>
          <w:lang w:val="en-GB"/>
        </w:rPr>
        <w:t xml:space="preserve">from </w:t>
      </w:r>
      <w:r w:rsidR="00106A9A" w:rsidRPr="00DB03E5">
        <w:rPr>
          <w:rFonts w:ascii="Arial" w:hAnsi="Arial" w:cs="Arial"/>
          <w:sz w:val="20"/>
          <w:szCs w:val="20"/>
          <w:lang w:val="en-GB"/>
        </w:rPr>
        <w:t>the International Federation of Gynaecology and Obstetrics (</w:t>
      </w:r>
      <w:r w:rsidR="00306182" w:rsidRPr="00DB03E5">
        <w:rPr>
          <w:rFonts w:ascii="Arial" w:hAnsi="Arial" w:cs="Arial"/>
          <w:sz w:val="20"/>
          <w:szCs w:val="20"/>
          <w:lang w:val="en-GB"/>
        </w:rPr>
        <w:t>FIGO</w:t>
      </w:r>
      <w:r w:rsidR="00106A9A" w:rsidRPr="00DB03E5">
        <w:rPr>
          <w:rFonts w:ascii="Arial" w:hAnsi="Arial" w:cs="Arial"/>
          <w:sz w:val="20"/>
          <w:szCs w:val="20"/>
          <w:lang w:val="en-GB"/>
        </w:rPr>
        <w:t>)</w:t>
      </w:r>
      <w:r w:rsidR="0020703F" w:rsidRPr="00DB03E5">
        <w:rPr>
          <w:rFonts w:ascii="Arial" w:hAnsi="Arial" w:cs="Arial"/>
          <w:sz w:val="20"/>
          <w:szCs w:val="20"/>
          <w:lang w:val="en-GB"/>
        </w:rPr>
        <w:t xml:space="preserve"> G</w:t>
      </w:r>
      <w:r w:rsidR="00306182" w:rsidRPr="00DB03E5">
        <w:rPr>
          <w:rFonts w:ascii="Arial" w:hAnsi="Arial" w:cs="Arial"/>
          <w:sz w:val="20"/>
          <w:szCs w:val="20"/>
          <w:lang w:val="en-GB"/>
        </w:rPr>
        <w:t>uidelines</w:t>
      </w:r>
      <w:r w:rsidR="00DE397D" w:rsidRPr="00DB03E5">
        <w:rPr>
          <w:rFonts w:ascii="Arial" w:hAnsi="Arial" w:cs="Arial"/>
          <w:sz w:val="20"/>
          <w:szCs w:val="20"/>
          <w:lang w:val="en-GB"/>
        </w:rPr>
        <w:t>;</w:t>
      </w:r>
      <w:r w:rsidR="0020703F" w:rsidRPr="00DB03E5">
        <w:rPr>
          <w:rStyle w:val="FootnoteReference"/>
          <w:rFonts w:ascii="Arial" w:hAnsi="Arial" w:cs="Arial"/>
          <w:sz w:val="20"/>
          <w:szCs w:val="20"/>
          <w:lang w:val="en-GB"/>
        </w:rPr>
        <w:footnoteReference w:id="19"/>
      </w:r>
      <w:r w:rsidR="003C6B97" w:rsidRPr="00DB03E5">
        <w:rPr>
          <w:rFonts w:ascii="Arial" w:hAnsi="Arial" w:cs="Arial"/>
          <w:sz w:val="20"/>
          <w:szCs w:val="20"/>
          <w:lang w:val="en-GB"/>
        </w:rPr>
        <w:t xml:space="preserve"> and put</w:t>
      </w:r>
      <w:r w:rsidR="001E795A">
        <w:rPr>
          <w:rFonts w:ascii="Arial" w:hAnsi="Arial" w:cs="Arial"/>
          <w:sz w:val="20"/>
          <w:szCs w:val="20"/>
          <w:lang w:val="en-GB"/>
        </w:rPr>
        <w:t>s in place more robust</w:t>
      </w:r>
      <w:r w:rsidR="008D513A">
        <w:rPr>
          <w:rFonts w:ascii="Arial" w:hAnsi="Arial" w:cs="Arial"/>
          <w:sz w:val="20"/>
          <w:szCs w:val="20"/>
          <w:lang w:val="en-GB"/>
        </w:rPr>
        <w:t xml:space="preserve"> </w:t>
      </w:r>
      <w:r w:rsidR="003C6B97" w:rsidRPr="00DB03E5">
        <w:rPr>
          <w:rFonts w:ascii="Arial" w:hAnsi="Arial" w:cs="Arial"/>
          <w:sz w:val="20"/>
          <w:szCs w:val="20"/>
          <w:lang w:val="en-GB"/>
        </w:rPr>
        <w:t>safeguards in regards of legally incapacitated people</w:t>
      </w:r>
      <w:r w:rsidR="00252E8C">
        <w:rPr>
          <w:rFonts w:ascii="Arial" w:hAnsi="Arial" w:cs="Arial"/>
          <w:sz w:val="20"/>
          <w:szCs w:val="20"/>
          <w:lang w:val="en-GB"/>
        </w:rPr>
        <w:t xml:space="preserve"> and minors</w:t>
      </w:r>
      <w:r w:rsidR="003C6B97" w:rsidRPr="00DB03E5">
        <w:rPr>
          <w:rFonts w:ascii="Arial" w:hAnsi="Arial" w:cs="Arial"/>
          <w:sz w:val="20"/>
          <w:szCs w:val="20"/>
          <w:lang w:val="en-GB"/>
        </w:rPr>
        <w:t>.</w:t>
      </w:r>
      <w:r w:rsidR="009549E1">
        <w:rPr>
          <w:rFonts w:ascii="Arial" w:hAnsi="Arial" w:cs="Arial"/>
          <w:sz w:val="20"/>
          <w:szCs w:val="20"/>
          <w:lang w:val="en-GB"/>
        </w:rPr>
        <w:t xml:space="preserve"> </w:t>
      </w:r>
      <w:r w:rsidR="001E795A">
        <w:rPr>
          <w:rFonts w:ascii="Arial" w:hAnsi="Arial" w:cs="Arial"/>
          <w:sz w:val="20"/>
          <w:szCs w:val="20"/>
          <w:lang w:val="en-GB"/>
        </w:rPr>
        <w:t xml:space="preserve">It also </w:t>
      </w:r>
      <w:r w:rsidR="00DE397D" w:rsidRPr="00DB03E5">
        <w:rPr>
          <w:rFonts w:ascii="Arial" w:hAnsi="Arial" w:cs="Arial"/>
          <w:sz w:val="20"/>
          <w:szCs w:val="20"/>
          <w:lang w:val="en-GB"/>
        </w:rPr>
        <w:t xml:space="preserve">forbids sterilisations performed in prisons, </w:t>
      </w:r>
      <w:r w:rsidR="003C6B97" w:rsidRPr="00DB03E5">
        <w:rPr>
          <w:rFonts w:ascii="Arial" w:hAnsi="Arial" w:cs="Arial"/>
          <w:sz w:val="20"/>
          <w:szCs w:val="20"/>
          <w:lang w:val="en-GB"/>
        </w:rPr>
        <w:t xml:space="preserve">and </w:t>
      </w:r>
      <w:r w:rsidR="00DE397D" w:rsidRPr="00DB03E5">
        <w:rPr>
          <w:rFonts w:ascii="Arial" w:hAnsi="Arial" w:cs="Arial"/>
          <w:sz w:val="20"/>
          <w:szCs w:val="20"/>
          <w:lang w:val="en-GB"/>
        </w:rPr>
        <w:t>sterilisation</w:t>
      </w:r>
      <w:r w:rsidR="001E795A">
        <w:rPr>
          <w:rFonts w:ascii="Arial" w:hAnsi="Arial" w:cs="Arial"/>
          <w:sz w:val="20"/>
          <w:szCs w:val="20"/>
          <w:lang w:val="en-GB"/>
        </w:rPr>
        <w:t>s</w:t>
      </w:r>
      <w:r w:rsidR="00DE397D" w:rsidRPr="00DB03E5">
        <w:rPr>
          <w:rFonts w:ascii="Arial" w:hAnsi="Arial" w:cs="Arial"/>
          <w:sz w:val="20"/>
          <w:szCs w:val="20"/>
          <w:lang w:val="en-GB"/>
        </w:rPr>
        <w:t xml:space="preserve"> performed on people with mental disability for other than medical reasons</w:t>
      </w:r>
      <w:r w:rsidR="003C6B97" w:rsidRPr="00DB03E5">
        <w:rPr>
          <w:rFonts w:ascii="Arial" w:hAnsi="Arial" w:cs="Arial"/>
          <w:sz w:val="20"/>
          <w:szCs w:val="20"/>
          <w:lang w:val="en-GB"/>
        </w:rPr>
        <w:t>.</w:t>
      </w:r>
      <w:r w:rsidR="00252E8C">
        <w:rPr>
          <w:rFonts w:ascii="Arial" w:hAnsi="Arial" w:cs="Arial"/>
          <w:sz w:val="20"/>
          <w:szCs w:val="20"/>
          <w:lang w:val="en-GB"/>
        </w:rPr>
        <w:t xml:space="preserve"> Regarding the sterilisation of minors and legally incapable people, additional decision</w:t>
      </w:r>
      <w:r w:rsidR="001E795A">
        <w:rPr>
          <w:rFonts w:ascii="Arial" w:hAnsi="Arial" w:cs="Arial"/>
          <w:sz w:val="20"/>
          <w:szCs w:val="20"/>
          <w:lang w:val="en-GB"/>
        </w:rPr>
        <w:t>s</w:t>
      </w:r>
      <w:r w:rsidR="00252E8C">
        <w:rPr>
          <w:rFonts w:ascii="Arial" w:hAnsi="Arial" w:cs="Arial"/>
          <w:sz w:val="20"/>
          <w:szCs w:val="20"/>
          <w:lang w:val="en-GB"/>
        </w:rPr>
        <w:t xml:space="preserve"> of the expert commission and the court </w:t>
      </w:r>
      <w:r w:rsidR="001E795A">
        <w:rPr>
          <w:rFonts w:ascii="Arial" w:hAnsi="Arial" w:cs="Arial"/>
          <w:sz w:val="20"/>
          <w:szCs w:val="20"/>
          <w:lang w:val="en-GB"/>
        </w:rPr>
        <w:t>are</w:t>
      </w:r>
      <w:r w:rsidR="00252E8C">
        <w:rPr>
          <w:rFonts w:ascii="Arial" w:hAnsi="Arial" w:cs="Arial"/>
          <w:sz w:val="20"/>
          <w:szCs w:val="20"/>
          <w:lang w:val="en-GB"/>
        </w:rPr>
        <w:t xml:space="preserve"> required.</w:t>
      </w:r>
      <w:r w:rsidR="00DE397D" w:rsidRPr="00DB03E5">
        <w:rPr>
          <w:rFonts w:ascii="Arial" w:hAnsi="Arial" w:cs="Arial"/>
          <w:sz w:val="20"/>
          <w:szCs w:val="20"/>
          <w:lang w:val="en-GB"/>
        </w:rPr>
        <w:t xml:space="preserve"> </w:t>
      </w:r>
      <w:r w:rsidR="00106A9A" w:rsidRPr="00DB03E5">
        <w:rPr>
          <w:rFonts w:ascii="Arial" w:hAnsi="Arial" w:cs="Arial"/>
          <w:sz w:val="20"/>
          <w:szCs w:val="20"/>
          <w:lang w:val="en-GB"/>
        </w:rPr>
        <w:t xml:space="preserve"> </w:t>
      </w:r>
    </w:p>
    <w:p w:rsidR="0053678B" w:rsidRPr="00DB03E5" w:rsidRDefault="004521DF" w:rsidP="0053678B">
      <w:pPr>
        <w:spacing w:before="60"/>
        <w:jc w:val="both"/>
        <w:rPr>
          <w:rFonts w:ascii="Arial" w:hAnsi="Arial" w:cs="Arial"/>
          <w:sz w:val="20"/>
          <w:szCs w:val="20"/>
          <w:lang w:val="en-GB"/>
        </w:rPr>
      </w:pPr>
      <w:r>
        <w:rPr>
          <w:rFonts w:ascii="Arial" w:hAnsi="Arial" w:cs="Arial"/>
          <w:sz w:val="20"/>
          <w:szCs w:val="20"/>
          <w:lang w:val="en-GB"/>
        </w:rPr>
        <w:t>12</w:t>
      </w:r>
      <w:r w:rsidR="000C13B4">
        <w:rPr>
          <w:rFonts w:ascii="Arial" w:hAnsi="Arial" w:cs="Arial"/>
          <w:sz w:val="20"/>
          <w:szCs w:val="20"/>
          <w:lang w:val="en-GB"/>
        </w:rPr>
        <w:t xml:space="preserve">. </w:t>
      </w:r>
      <w:r w:rsidR="00DE397D" w:rsidRPr="00DB03E5">
        <w:rPr>
          <w:rFonts w:ascii="Arial" w:hAnsi="Arial" w:cs="Arial"/>
          <w:sz w:val="20"/>
          <w:szCs w:val="20"/>
          <w:lang w:val="en-GB"/>
        </w:rPr>
        <w:t>T</w:t>
      </w:r>
      <w:r w:rsidR="008C7B16" w:rsidRPr="00DB03E5">
        <w:rPr>
          <w:rFonts w:ascii="Arial" w:hAnsi="Arial" w:cs="Arial"/>
          <w:sz w:val="20"/>
          <w:szCs w:val="20"/>
          <w:lang w:val="en-GB"/>
        </w:rPr>
        <w:t>he</w:t>
      </w:r>
      <w:r w:rsidR="00DE397D" w:rsidRPr="00DB03E5">
        <w:rPr>
          <w:rFonts w:ascii="Arial" w:hAnsi="Arial" w:cs="Arial"/>
          <w:sz w:val="20"/>
          <w:szCs w:val="20"/>
          <w:lang w:val="en-GB"/>
        </w:rPr>
        <w:t>re are however</w:t>
      </w:r>
      <w:r w:rsidR="004C7075">
        <w:rPr>
          <w:rFonts w:ascii="Arial" w:hAnsi="Arial" w:cs="Arial"/>
          <w:sz w:val="20"/>
          <w:szCs w:val="20"/>
          <w:lang w:val="en-GB"/>
        </w:rPr>
        <w:t xml:space="preserve"> prevailing</w:t>
      </w:r>
      <w:r w:rsidR="008C7B16" w:rsidRPr="00DB03E5">
        <w:rPr>
          <w:rFonts w:ascii="Arial" w:hAnsi="Arial" w:cs="Arial"/>
          <w:sz w:val="20"/>
          <w:szCs w:val="20"/>
          <w:lang w:val="en-GB"/>
        </w:rPr>
        <w:t xml:space="preserve"> </w:t>
      </w:r>
      <w:r w:rsidR="00106A9A" w:rsidRPr="00DB03E5">
        <w:rPr>
          <w:rFonts w:ascii="Arial" w:hAnsi="Arial" w:cs="Arial"/>
          <w:sz w:val="20"/>
          <w:szCs w:val="20"/>
          <w:lang w:val="en-GB"/>
        </w:rPr>
        <w:t xml:space="preserve">shortcomings with </w:t>
      </w:r>
      <w:r w:rsidR="007C4349">
        <w:rPr>
          <w:rFonts w:ascii="Arial" w:hAnsi="Arial" w:cs="Arial"/>
          <w:sz w:val="20"/>
          <w:szCs w:val="20"/>
          <w:lang w:val="en-GB"/>
        </w:rPr>
        <w:t xml:space="preserve">provisions relating to </w:t>
      </w:r>
      <w:r w:rsidR="00106A9A" w:rsidRPr="00DB03E5">
        <w:rPr>
          <w:rFonts w:ascii="Arial" w:hAnsi="Arial" w:cs="Arial"/>
          <w:sz w:val="20"/>
          <w:szCs w:val="20"/>
          <w:lang w:val="en-GB"/>
        </w:rPr>
        <w:t>the inform</w:t>
      </w:r>
      <w:r w:rsidR="001E795A">
        <w:rPr>
          <w:rFonts w:ascii="Arial" w:hAnsi="Arial" w:cs="Arial"/>
          <w:sz w:val="20"/>
          <w:szCs w:val="20"/>
          <w:lang w:val="en-GB"/>
        </w:rPr>
        <w:t>ed</w:t>
      </w:r>
      <w:r w:rsidR="00106A9A" w:rsidRPr="00DB03E5">
        <w:rPr>
          <w:rFonts w:ascii="Arial" w:hAnsi="Arial" w:cs="Arial"/>
          <w:sz w:val="20"/>
          <w:szCs w:val="20"/>
          <w:lang w:val="en-GB"/>
        </w:rPr>
        <w:t xml:space="preserve"> consent </w:t>
      </w:r>
      <w:r w:rsidR="007C4349">
        <w:rPr>
          <w:rFonts w:ascii="Arial" w:hAnsi="Arial" w:cs="Arial"/>
          <w:sz w:val="20"/>
          <w:szCs w:val="20"/>
          <w:lang w:val="en-GB"/>
        </w:rPr>
        <w:t>necessary for</w:t>
      </w:r>
      <w:r w:rsidR="00106A9A" w:rsidRPr="00DB03E5">
        <w:rPr>
          <w:rFonts w:ascii="Arial" w:hAnsi="Arial" w:cs="Arial"/>
          <w:sz w:val="20"/>
          <w:szCs w:val="20"/>
          <w:lang w:val="en-GB"/>
        </w:rPr>
        <w:t xml:space="preserve"> </w:t>
      </w:r>
      <w:r w:rsidR="007C4349">
        <w:rPr>
          <w:rFonts w:ascii="Arial" w:hAnsi="Arial" w:cs="Arial"/>
          <w:sz w:val="20"/>
          <w:szCs w:val="20"/>
          <w:lang w:val="en-GB"/>
        </w:rPr>
        <w:t xml:space="preserve">a </w:t>
      </w:r>
      <w:r w:rsidR="00106A9A" w:rsidRPr="00DB03E5">
        <w:rPr>
          <w:rFonts w:ascii="Arial" w:hAnsi="Arial" w:cs="Arial"/>
          <w:sz w:val="20"/>
          <w:szCs w:val="20"/>
          <w:lang w:val="en-GB"/>
        </w:rPr>
        <w:t>sterilisation</w:t>
      </w:r>
      <w:r w:rsidR="007C4349">
        <w:rPr>
          <w:rFonts w:ascii="Arial" w:hAnsi="Arial" w:cs="Arial"/>
          <w:sz w:val="20"/>
          <w:szCs w:val="20"/>
          <w:lang w:val="en-GB"/>
        </w:rPr>
        <w:t xml:space="preserve"> to be undertaken</w:t>
      </w:r>
      <w:r w:rsidR="00106A9A" w:rsidRPr="00DB03E5">
        <w:rPr>
          <w:rFonts w:ascii="Arial" w:hAnsi="Arial" w:cs="Arial"/>
          <w:sz w:val="20"/>
          <w:szCs w:val="20"/>
          <w:lang w:val="en-GB"/>
        </w:rPr>
        <w:t>.</w:t>
      </w:r>
      <w:r w:rsidR="00C15650" w:rsidRPr="00DB03E5">
        <w:rPr>
          <w:rFonts w:ascii="Arial" w:hAnsi="Arial" w:cs="Arial"/>
          <w:sz w:val="20"/>
          <w:szCs w:val="20"/>
          <w:lang w:val="en-GB"/>
        </w:rPr>
        <w:t xml:space="preserve"> </w:t>
      </w:r>
      <w:r w:rsidR="00DE397D" w:rsidRPr="00DB03E5">
        <w:rPr>
          <w:rFonts w:ascii="Arial" w:hAnsi="Arial" w:cs="Arial"/>
          <w:sz w:val="20"/>
          <w:szCs w:val="20"/>
          <w:lang w:val="en-GB"/>
        </w:rPr>
        <w:t xml:space="preserve">The </w:t>
      </w:r>
      <w:r w:rsidR="00636E4A">
        <w:rPr>
          <w:rFonts w:ascii="Arial" w:hAnsi="Arial" w:cs="Arial"/>
          <w:sz w:val="20"/>
          <w:szCs w:val="20"/>
          <w:lang w:val="en-GB"/>
        </w:rPr>
        <w:t>Act</w:t>
      </w:r>
      <w:r w:rsidR="00DE397D" w:rsidRPr="00DB03E5">
        <w:rPr>
          <w:rFonts w:ascii="Arial" w:hAnsi="Arial" w:cs="Arial"/>
          <w:sz w:val="20"/>
          <w:szCs w:val="20"/>
          <w:lang w:val="en-GB"/>
        </w:rPr>
        <w:t xml:space="preserve"> does not define the concepts of inform</w:t>
      </w:r>
      <w:r w:rsidR="007C4349">
        <w:rPr>
          <w:rFonts w:ascii="Arial" w:hAnsi="Arial" w:cs="Arial"/>
          <w:sz w:val="20"/>
          <w:szCs w:val="20"/>
          <w:lang w:val="en-GB"/>
        </w:rPr>
        <w:t>ed</w:t>
      </w:r>
      <w:r w:rsidR="00DE397D" w:rsidRPr="00DB03E5">
        <w:rPr>
          <w:rFonts w:ascii="Arial" w:hAnsi="Arial" w:cs="Arial"/>
          <w:sz w:val="20"/>
          <w:szCs w:val="20"/>
          <w:lang w:val="en-GB"/>
        </w:rPr>
        <w:t xml:space="preserve"> consent and informed choices.</w:t>
      </w:r>
      <w:r w:rsidR="0053678B" w:rsidRPr="00DB03E5">
        <w:rPr>
          <w:rFonts w:ascii="Arial" w:hAnsi="Arial" w:cs="Arial"/>
          <w:sz w:val="20"/>
          <w:szCs w:val="20"/>
          <w:lang w:val="en-GB"/>
        </w:rPr>
        <w:t xml:space="preserve"> It also does not oblige the medical personnel to inform </w:t>
      </w:r>
      <w:r w:rsidR="007C4349">
        <w:rPr>
          <w:rFonts w:ascii="Arial" w:hAnsi="Arial" w:cs="Arial"/>
          <w:sz w:val="20"/>
          <w:szCs w:val="20"/>
          <w:lang w:val="en-GB"/>
        </w:rPr>
        <w:t xml:space="preserve">the patient </w:t>
      </w:r>
      <w:r w:rsidR="0053678B" w:rsidRPr="00DB03E5">
        <w:rPr>
          <w:rFonts w:ascii="Arial" w:hAnsi="Arial" w:cs="Arial"/>
          <w:sz w:val="20"/>
          <w:szCs w:val="20"/>
          <w:lang w:val="en-GB"/>
        </w:rPr>
        <w:t xml:space="preserve">that sterilisation is only one of many </w:t>
      </w:r>
      <w:r w:rsidR="007C4349">
        <w:rPr>
          <w:rFonts w:ascii="Arial" w:hAnsi="Arial" w:cs="Arial"/>
          <w:sz w:val="20"/>
          <w:szCs w:val="20"/>
          <w:lang w:val="en-GB"/>
        </w:rPr>
        <w:t xml:space="preserve">methods of </w:t>
      </w:r>
      <w:r w:rsidR="0053678B" w:rsidRPr="00DB03E5">
        <w:rPr>
          <w:rFonts w:ascii="Arial" w:hAnsi="Arial" w:cs="Arial"/>
          <w:sz w:val="20"/>
          <w:szCs w:val="20"/>
          <w:lang w:val="en-GB"/>
        </w:rPr>
        <w:t xml:space="preserve">contraception. In this regard, the </w:t>
      </w:r>
      <w:r w:rsidR="007C4349">
        <w:rPr>
          <w:rFonts w:ascii="Arial" w:hAnsi="Arial" w:cs="Arial"/>
          <w:sz w:val="20"/>
          <w:szCs w:val="20"/>
          <w:lang w:val="en-GB"/>
        </w:rPr>
        <w:t>l</w:t>
      </w:r>
      <w:r w:rsidR="0053678B" w:rsidRPr="00DB03E5">
        <w:rPr>
          <w:rFonts w:ascii="Arial" w:hAnsi="Arial" w:cs="Arial"/>
          <w:sz w:val="20"/>
          <w:szCs w:val="20"/>
          <w:lang w:val="en-GB"/>
        </w:rPr>
        <w:t xml:space="preserve">aw omits </w:t>
      </w:r>
      <w:r w:rsidR="007C4349">
        <w:rPr>
          <w:rFonts w:ascii="Arial" w:hAnsi="Arial" w:cs="Arial"/>
          <w:sz w:val="20"/>
          <w:szCs w:val="20"/>
          <w:lang w:val="en-GB"/>
        </w:rPr>
        <w:t xml:space="preserve">reference </w:t>
      </w:r>
      <w:r w:rsidR="0053678B" w:rsidRPr="00DB03E5">
        <w:rPr>
          <w:rFonts w:ascii="Arial" w:hAnsi="Arial" w:cs="Arial"/>
          <w:sz w:val="20"/>
          <w:szCs w:val="20"/>
          <w:lang w:val="en-GB"/>
        </w:rPr>
        <w:t>to when it is appropriate for doctors to initiate a discussion on sterilization with patients</w:t>
      </w:r>
      <w:r w:rsidR="00084CA7">
        <w:rPr>
          <w:rFonts w:ascii="Arial" w:hAnsi="Arial" w:cs="Arial"/>
          <w:sz w:val="20"/>
          <w:szCs w:val="20"/>
          <w:lang w:val="en-GB"/>
        </w:rPr>
        <w:t>.</w:t>
      </w:r>
      <w:r w:rsidR="007C4349">
        <w:rPr>
          <w:rFonts w:ascii="Arial" w:hAnsi="Arial" w:cs="Arial"/>
          <w:sz w:val="20"/>
          <w:szCs w:val="20"/>
          <w:lang w:val="en-GB"/>
        </w:rPr>
        <w:t xml:space="preserve"> It equally does not </w:t>
      </w:r>
      <w:r w:rsidR="00084CA7">
        <w:rPr>
          <w:rFonts w:ascii="Arial" w:hAnsi="Arial" w:cs="Arial"/>
          <w:sz w:val="20"/>
          <w:szCs w:val="20"/>
          <w:lang w:val="en-GB"/>
        </w:rPr>
        <w:t>contain provisions not</w:t>
      </w:r>
      <w:r w:rsidR="003A2CA4">
        <w:rPr>
          <w:rFonts w:ascii="Arial" w:hAnsi="Arial" w:cs="Arial"/>
          <w:sz w:val="20"/>
          <w:szCs w:val="20"/>
          <w:lang w:val="en-GB"/>
        </w:rPr>
        <w:t xml:space="preserve"> </w:t>
      </w:r>
      <w:r w:rsidR="00084CA7">
        <w:rPr>
          <w:rFonts w:ascii="Arial" w:hAnsi="Arial" w:cs="Arial"/>
          <w:sz w:val="20"/>
          <w:szCs w:val="20"/>
          <w:lang w:val="en-GB"/>
        </w:rPr>
        <w:t>to raise the possibility of</w:t>
      </w:r>
      <w:r w:rsidR="007C4349">
        <w:rPr>
          <w:rFonts w:ascii="Arial" w:hAnsi="Arial" w:cs="Arial"/>
          <w:sz w:val="20"/>
          <w:szCs w:val="20"/>
          <w:lang w:val="en-GB"/>
        </w:rPr>
        <w:t xml:space="preserve"> undergo</w:t>
      </w:r>
      <w:r w:rsidR="00084CA7">
        <w:rPr>
          <w:rFonts w:ascii="Arial" w:hAnsi="Arial" w:cs="Arial"/>
          <w:sz w:val="20"/>
          <w:szCs w:val="20"/>
          <w:lang w:val="en-GB"/>
        </w:rPr>
        <w:t>ing</w:t>
      </w:r>
      <w:r w:rsidR="007C4349">
        <w:rPr>
          <w:rFonts w:ascii="Arial" w:hAnsi="Arial" w:cs="Arial"/>
          <w:sz w:val="20"/>
          <w:szCs w:val="20"/>
          <w:lang w:val="en-GB"/>
        </w:rPr>
        <w:t xml:space="preserve"> sterilisations</w:t>
      </w:r>
      <w:r w:rsidR="00084CA7">
        <w:rPr>
          <w:rFonts w:ascii="Arial" w:hAnsi="Arial" w:cs="Arial"/>
          <w:sz w:val="20"/>
          <w:szCs w:val="20"/>
          <w:lang w:val="en-GB"/>
        </w:rPr>
        <w:t xml:space="preserve"> when</w:t>
      </w:r>
      <w:r w:rsidR="007C4349">
        <w:rPr>
          <w:rFonts w:ascii="Arial" w:hAnsi="Arial" w:cs="Arial"/>
          <w:sz w:val="20"/>
          <w:szCs w:val="20"/>
          <w:lang w:val="en-GB"/>
        </w:rPr>
        <w:t xml:space="preserve"> </w:t>
      </w:r>
      <w:r w:rsidR="00F130C7">
        <w:rPr>
          <w:rFonts w:ascii="Arial" w:hAnsi="Arial" w:cs="Arial"/>
          <w:sz w:val="20"/>
          <w:szCs w:val="20"/>
          <w:lang w:val="en-GB"/>
        </w:rPr>
        <w:t xml:space="preserve">and </w:t>
      </w:r>
      <w:r w:rsidR="007C4349">
        <w:rPr>
          <w:rFonts w:ascii="Arial" w:hAnsi="Arial" w:cs="Arial"/>
          <w:sz w:val="20"/>
          <w:szCs w:val="20"/>
          <w:lang w:val="en-GB"/>
        </w:rPr>
        <w:t xml:space="preserve">if </w:t>
      </w:r>
      <w:r w:rsidR="00084CA7">
        <w:rPr>
          <w:rFonts w:ascii="Arial" w:hAnsi="Arial" w:cs="Arial"/>
          <w:sz w:val="20"/>
          <w:szCs w:val="20"/>
          <w:lang w:val="en-GB"/>
        </w:rPr>
        <w:t>patients are</w:t>
      </w:r>
      <w:r w:rsidR="0053678B" w:rsidRPr="00DB03E5">
        <w:rPr>
          <w:rFonts w:ascii="Arial" w:hAnsi="Arial" w:cs="Arial"/>
          <w:sz w:val="20"/>
          <w:szCs w:val="20"/>
          <w:lang w:val="en-GB"/>
        </w:rPr>
        <w:t xml:space="preserve"> in </w:t>
      </w:r>
      <w:r w:rsidR="007C4349">
        <w:rPr>
          <w:rFonts w:ascii="Arial" w:hAnsi="Arial" w:cs="Arial"/>
          <w:sz w:val="20"/>
          <w:szCs w:val="20"/>
          <w:lang w:val="en-GB"/>
        </w:rPr>
        <w:t xml:space="preserve">a </w:t>
      </w:r>
      <w:r w:rsidR="0053678B" w:rsidRPr="00DB03E5">
        <w:rPr>
          <w:rFonts w:ascii="Arial" w:hAnsi="Arial" w:cs="Arial"/>
          <w:sz w:val="20"/>
          <w:szCs w:val="20"/>
          <w:lang w:val="en-GB"/>
        </w:rPr>
        <w:t xml:space="preserve">vulnerable </w:t>
      </w:r>
      <w:r w:rsidR="007C4349">
        <w:rPr>
          <w:rFonts w:ascii="Arial" w:hAnsi="Arial" w:cs="Arial"/>
          <w:sz w:val="20"/>
          <w:szCs w:val="20"/>
          <w:lang w:val="en-GB"/>
        </w:rPr>
        <w:t>state</w:t>
      </w:r>
      <w:r w:rsidR="0053678B" w:rsidRPr="00DB03E5">
        <w:rPr>
          <w:rFonts w:ascii="Arial" w:hAnsi="Arial" w:cs="Arial"/>
          <w:sz w:val="20"/>
          <w:szCs w:val="20"/>
          <w:lang w:val="en-GB"/>
        </w:rPr>
        <w:t xml:space="preserve">, such as during labour or when emotionally </w:t>
      </w:r>
      <w:r w:rsidR="007C4349">
        <w:rPr>
          <w:rFonts w:ascii="Arial" w:hAnsi="Arial" w:cs="Arial"/>
          <w:sz w:val="20"/>
          <w:szCs w:val="20"/>
          <w:lang w:val="en-GB"/>
        </w:rPr>
        <w:t>u</w:t>
      </w:r>
      <w:r w:rsidR="0053678B" w:rsidRPr="00DB03E5">
        <w:rPr>
          <w:rFonts w:ascii="Arial" w:hAnsi="Arial" w:cs="Arial"/>
          <w:sz w:val="20"/>
          <w:szCs w:val="20"/>
          <w:lang w:val="en-GB"/>
        </w:rPr>
        <w:t xml:space="preserve">nstable. </w:t>
      </w:r>
    </w:p>
    <w:p w:rsidR="0053678B" w:rsidRPr="00DB03E5" w:rsidRDefault="004521DF" w:rsidP="00660314">
      <w:pPr>
        <w:spacing w:before="60"/>
        <w:jc w:val="both"/>
        <w:rPr>
          <w:rFonts w:ascii="Arial" w:hAnsi="Arial" w:cs="Arial"/>
          <w:sz w:val="20"/>
          <w:szCs w:val="20"/>
          <w:lang w:val="en-GB"/>
        </w:rPr>
      </w:pPr>
      <w:r>
        <w:rPr>
          <w:rFonts w:ascii="Arial" w:hAnsi="Arial" w:cs="Arial"/>
          <w:sz w:val="20"/>
          <w:szCs w:val="20"/>
          <w:lang w:val="en-GB"/>
        </w:rPr>
        <w:t>13</w:t>
      </w:r>
      <w:r w:rsidR="000C13B4">
        <w:rPr>
          <w:rFonts w:ascii="Arial" w:hAnsi="Arial" w:cs="Arial"/>
          <w:sz w:val="20"/>
          <w:szCs w:val="20"/>
          <w:lang w:val="en-GB"/>
        </w:rPr>
        <w:t xml:space="preserve">. </w:t>
      </w:r>
      <w:r w:rsidR="00C15650" w:rsidRPr="00DB03E5">
        <w:rPr>
          <w:rFonts w:ascii="Arial" w:hAnsi="Arial" w:cs="Arial"/>
          <w:sz w:val="20"/>
          <w:szCs w:val="20"/>
          <w:lang w:val="en-GB"/>
        </w:rPr>
        <w:t xml:space="preserve"> </w:t>
      </w:r>
      <w:r w:rsidR="00DB03E5" w:rsidRPr="00DB03E5">
        <w:rPr>
          <w:rFonts w:ascii="Arial" w:hAnsi="Arial" w:cs="Arial"/>
          <w:sz w:val="20"/>
          <w:szCs w:val="20"/>
          <w:lang w:val="en-GB"/>
        </w:rPr>
        <w:t>Section</w:t>
      </w:r>
      <w:r w:rsidR="00C15650" w:rsidRPr="00DB03E5">
        <w:rPr>
          <w:rFonts w:ascii="Arial" w:hAnsi="Arial" w:cs="Arial"/>
          <w:sz w:val="20"/>
          <w:szCs w:val="20"/>
          <w:lang w:val="en-GB"/>
        </w:rPr>
        <w:t xml:space="preserve"> 12 </w:t>
      </w:r>
      <w:r w:rsidR="007C4349">
        <w:rPr>
          <w:rFonts w:ascii="Arial" w:hAnsi="Arial" w:cs="Arial"/>
          <w:sz w:val="20"/>
          <w:szCs w:val="20"/>
          <w:lang w:val="en-GB"/>
        </w:rPr>
        <w:t xml:space="preserve">of </w:t>
      </w:r>
      <w:r w:rsidR="00BF08D6" w:rsidRPr="00DB03E5">
        <w:rPr>
          <w:rFonts w:ascii="Arial" w:hAnsi="Arial" w:cs="Arial"/>
          <w:sz w:val="20"/>
          <w:szCs w:val="20"/>
          <w:lang w:val="en-GB"/>
        </w:rPr>
        <w:t xml:space="preserve">the </w:t>
      </w:r>
      <w:r w:rsidR="00636E4A">
        <w:rPr>
          <w:rFonts w:ascii="Arial" w:hAnsi="Arial" w:cs="Arial"/>
          <w:sz w:val="20"/>
          <w:szCs w:val="20"/>
          <w:lang w:val="en-GB"/>
        </w:rPr>
        <w:t>Act</w:t>
      </w:r>
      <w:r w:rsidR="00BF08D6" w:rsidRPr="00DB03E5">
        <w:rPr>
          <w:rFonts w:ascii="Arial" w:hAnsi="Arial" w:cs="Arial"/>
          <w:sz w:val="20"/>
          <w:szCs w:val="20"/>
          <w:lang w:val="en-GB"/>
        </w:rPr>
        <w:t xml:space="preserve"> </w:t>
      </w:r>
      <w:r w:rsidR="00C15650" w:rsidRPr="00DB03E5">
        <w:rPr>
          <w:rFonts w:ascii="Arial" w:hAnsi="Arial" w:cs="Arial"/>
          <w:sz w:val="20"/>
          <w:szCs w:val="20"/>
          <w:lang w:val="en-GB"/>
        </w:rPr>
        <w:t xml:space="preserve">defines sterilisation and </w:t>
      </w:r>
      <w:r w:rsidR="00BF08D6" w:rsidRPr="00DB03E5">
        <w:rPr>
          <w:rFonts w:ascii="Arial" w:hAnsi="Arial" w:cs="Arial"/>
          <w:sz w:val="20"/>
          <w:szCs w:val="20"/>
          <w:lang w:val="en-GB"/>
        </w:rPr>
        <w:t>describes</w:t>
      </w:r>
      <w:r w:rsidR="00C15650" w:rsidRPr="00DB03E5">
        <w:rPr>
          <w:rFonts w:ascii="Arial" w:hAnsi="Arial" w:cs="Arial"/>
          <w:sz w:val="20"/>
          <w:szCs w:val="20"/>
          <w:lang w:val="en-GB"/>
        </w:rPr>
        <w:t xml:space="preserve"> the </w:t>
      </w:r>
      <w:r w:rsidR="00BF08D6" w:rsidRPr="00DB03E5">
        <w:rPr>
          <w:rFonts w:ascii="Arial" w:hAnsi="Arial" w:cs="Arial"/>
          <w:sz w:val="20"/>
          <w:szCs w:val="20"/>
          <w:lang w:val="en-GB"/>
        </w:rPr>
        <w:t xml:space="preserve">medical and other </w:t>
      </w:r>
      <w:r w:rsidR="007C4349">
        <w:rPr>
          <w:rFonts w:ascii="Arial" w:hAnsi="Arial" w:cs="Arial"/>
          <w:sz w:val="20"/>
          <w:szCs w:val="20"/>
          <w:lang w:val="en-GB"/>
        </w:rPr>
        <w:t>situations</w:t>
      </w:r>
      <w:r w:rsidR="007C4349" w:rsidRPr="00DB03E5">
        <w:rPr>
          <w:rFonts w:ascii="Arial" w:hAnsi="Arial" w:cs="Arial"/>
          <w:sz w:val="20"/>
          <w:szCs w:val="20"/>
          <w:lang w:val="en-GB"/>
        </w:rPr>
        <w:t xml:space="preserve"> </w:t>
      </w:r>
      <w:r w:rsidR="00C15650" w:rsidRPr="00DB03E5">
        <w:rPr>
          <w:rFonts w:ascii="Arial" w:hAnsi="Arial" w:cs="Arial"/>
          <w:sz w:val="20"/>
          <w:szCs w:val="20"/>
          <w:lang w:val="en-GB"/>
        </w:rPr>
        <w:t>under which it can be p</w:t>
      </w:r>
      <w:r w:rsidR="00BF08D6" w:rsidRPr="00DB03E5">
        <w:rPr>
          <w:rFonts w:ascii="Arial" w:hAnsi="Arial" w:cs="Arial"/>
          <w:sz w:val="20"/>
          <w:szCs w:val="20"/>
          <w:lang w:val="en-GB"/>
        </w:rPr>
        <w:t>erformed</w:t>
      </w:r>
      <w:r w:rsidR="00C15650" w:rsidRPr="00DB03E5">
        <w:rPr>
          <w:rFonts w:ascii="Arial" w:hAnsi="Arial" w:cs="Arial"/>
          <w:sz w:val="20"/>
          <w:szCs w:val="20"/>
          <w:lang w:val="en-GB"/>
        </w:rPr>
        <w:t>.</w:t>
      </w:r>
      <w:r w:rsidR="00C15650" w:rsidRPr="00DB03E5">
        <w:rPr>
          <w:rStyle w:val="FootnoteReference"/>
          <w:rFonts w:ascii="Arial" w:hAnsi="Arial" w:cs="Arial"/>
          <w:sz w:val="20"/>
          <w:szCs w:val="20"/>
          <w:lang w:val="en-GB"/>
        </w:rPr>
        <w:footnoteReference w:id="20"/>
      </w:r>
      <w:r w:rsidR="00C15650" w:rsidRPr="00DB03E5">
        <w:rPr>
          <w:rFonts w:ascii="Arial" w:hAnsi="Arial" w:cs="Arial"/>
          <w:sz w:val="20"/>
          <w:szCs w:val="20"/>
          <w:lang w:val="en-GB"/>
        </w:rPr>
        <w:t xml:space="preserve"> It however </w:t>
      </w:r>
      <w:r w:rsidR="007C4349">
        <w:rPr>
          <w:rFonts w:ascii="Arial" w:hAnsi="Arial" w:cs="Arial"/>
          <w:sz w:val="20"/>
          <w:szCs w:val="20"/>
          <w:lang w:val="en-GB"/>
        </w:rPr>
        <w:t xml:space="preserve">not once </w:t>
      </w:r>
      <w:r w:rsidR="00BF08D6" w:rsidRPr="00DB03E5">
        <w:rPr>
          <w:rFonts w:ascii="Arial" w:hAnsi="Arial" w:cs="Arial"/>
          <w:sz w:val="20"/>
          <w:szCs w:val="20"/>
          <w:lang w:val="en-GB"/>
        </w:rPr>
        <w:t>indicate</w:t>
      </w:r>
      <w:r w:rsidR="007C4349">
        <w:rPr>
          <w:rFonts w:ascii="Arial" w:hAnsi="Arial" w:cs="Arial"/>
          <w:sz w:val="20"/>
          <w:szCs w:val="20"/>
          <w:lang w:val="en-GB"/>
        </w:rPr>
        <w:t>s</w:t>
      </w:r>
      <w:r w:rsidR="00BF08D6" w:rsidRPr="00DB03E5">
        <w:rPr>
          <w:rFonts w:ascii="Arial" w:hAnsi="Arial" w:cs="Arial"/>
          <w:sz w:val="20"/>
          <w:szCs w:val="20"/>
          <w:lang w:val="en-GB"/>
        </w:rPr>
        <w:t xml:space="preserve"> that sterilisation is never a solution to</w:t>
      </w:r>
      <w:r w:rsidR="007C4349">
        <w:rPr>
          <w:rFonts w:ascii="Arial" w:hAnsi="Arial" w:cs="Arial"/>
          <w:sz w:val="20"/>
          <w:szCs w:val="20"/>
          <w:lang w:val="en-GB"/>
        </w:rPr>
        <w:t xml:space="preserve"> a</w:t>
      </w:r>
      <w:r w:rsidR="00BF08D6" w:rsidRPr="00DB03E5">
        <w:rPr>
          <w:rFonts w:ascii="Arial" w:hAnsi="Arial" w:cs="Arial"/>
          <w:sz w:val="20"/>
          <w:szCs w:val="20"/>
          <w:lang w:val="en-GB"/>
        </w:rPr>
        <w:t xml:space="preserve"> medical emergency and </w:t>
      </w:r>
      <w:r w:rsidR="007C4349">
        <w:rPr>
          <w:rFonts w:ascii="Arial" w:hAnsi="Arial" w:cs="Arial"/>
          <w:sz w:val="20"/>
          <w:szCs w:val="20"/>
          <w:lang w:val="en-GB"/>
        </w:rPr>
        <w:t>neither</w:t>
      </w:r>
      <w:r w:rsidR="00BF08D6" w:rsidRPr="00DB03E5">
        <w:rPr>
          <w:rFonts w:ascii="Arial" w:hAnsi="Arial" w:cs="Arial"/>
          <w:sz w:val="20"/>
          <w:szCs w:val="20"/>
          <w:lang w:val="en-GB"/>
        </w:rPr>
        <w:t xml:space="preserve"> a life-saving intervention.</w:t>
      </w:r>
      <w:r w:rsidR="00586C8F">
        <w:rPr>
          <w:rStyle w:val="FootnoteReference"/>
          <w:rFonts w:ascii="Arial" w:hAnsi="Arial" w:cs="Arial"/>
          <w:sz w:val="20"/>
          <w:szCs w:val="20"/>
          <w:lang w:val="en-GB"/>
        </w:rPr>
        <w:footnoteReference w:id="21"/>
      </w:r>
      <w:r w:rsidR="00BF08D6" w:rsidRPr="00DB03E5">
        <w:rPr>
          <w:rFonts w:ascii="Arial" w:hAnsi="Arial" w:cs="Arial"/>
          <w:sz w:val="20"/>
          <w:szCs w:val="20"/>
          <w:lang w:val="en-GB"/>
        </w:rPr>
        <w:t xml:space="preserve"> Arguments of medical necess</w:t>
      </w:r>
      <w:r w:rsidR="004A3813">
        <w:rPr>
          <w:rFonts w:ascii="Arial" w:hAnsi="Arial" w:cs="Arial"/>
          <w:sz w:val="20"/>
          <w:szCs w:val="20"/>
          <w:lang w:val="en-GB"/>
        </w:rPr>
        <w:t>ity</w:t>
      </w:r>
      <w:r w:rsidR="003C6B97" w:rsidRPr="00DB03E5">
        <w:rPr>
          <w:rFonts w:ascii="Arial" w:hAnsi="Arial" w:cs="Arial"/>
          <w:sz w:val="20"/>
          <w:szCs w:val="20"/>
          <w:lang w:val="en-GB"/>
        </w:rPr>
        <w:t xml:space="preserve"> were used by medical personnel to either pressure Romani women to agree with the procedure, or it </w:t>
      </w:r>
      <w:r w:rsidR="00BF08D6" w:rsidRPr="00DB03E5">
        <w:rPr>
          <w:rFonts w:ascii="Arial" w:hAnsi="Arial" w:cs="Arial"/>
          <w:sz w:val="20"/>
          <w:szCs w:val="20"/>
          <w:lang w:val="en-GB"/>
        </w:rPr>
        <w:t xml:space="preserve">served as </w:t>
      </w:r>
      <w:r w:rsidR="00BD2B67" w:rsidRPr="00DB03E5">
        <w:rPr>
          <w:rFonts w:ascii="Arial" w:hAnsi="Arial" w:cs="Arial"/>
          <w:sz w:val="20"/>
          <w:szCs w:val="20"/>
          <w:lang w:val="en-GB"/>
        </w:rPr>
        <w:t>the retrospective justification</w:t>
      </w:r>
      <w:r w:rsidR="00BF08D6" w:rsidRPr="00DB03E5">
        <w:rPr>
          <w:rFonts w:ascii="Arial" w:hAnsi="Arial" w:cs="Arial"/>
          <w:sz w:val="20"/>
          <w:szCs w:val="20"/>
          <w:lang w:val="en-GB"/>
        </w:rPr>
        <w:t xml:space="preserve"> for "emergency sterili</w:t>
      </w:r>
      <w:r w:rsidR="00F130C7">
        <w:rPr>
          <w:rFonts w:ascii="Arial" w:hAnsi="Arial" w:cs="Arial"/>
          <w:sz w:val="20"/>
          <w:szCs w:val="20"/>
          <w:lang w:val="en-GB"/>
        </w:rPr>
        <w:t>s</w:t>
      </w:r>
      <w:r w:rsidR="00BF08D6" w:rsidRPr="00DB03E5">
        <w:rPr>
          <w:rFonts w:ascii="Arial" w:hAnsi="Arial" w:cs="Arial"/>
          <w:sz w:val="20"/>
          <w:szCs w:val="20"/>
          <w:lang w:val="en-GB"/>
        </w:rPr>
        <w:t xml:space="preserve">ations" performed </w:t>
      </w:r>
      <w:r w:rsidR="003C6B97" w:rsidRPr="00DB03E5">
        <w:rPr>
          <w:rFonts w:ascii="Arial" w:hAnsi="Arial" w:cs="Arial"/>
          <w:sz w:val="20"/>
          <w:szCs w:val="20"/>
          <w:lang w:val="en-GB"/>
        </w:rPr>
        <w:t xml:space="preserve">entirely </w:t>
      </w:r>
      <w:r w:rsidR="00BF08D6" w:rsidRPr="00DB03E5">
        <w:rPr>
          <w:rFonts w:ascii="Arial" w:hAnsi="Arial" w:cs="Arial"/>
          <w:sz w:val="20"/>
          <w:szCs w:val="20"/>
          <w:lang w:val="en-GB"/>
        </w:rPr>
        <w:t>without the</w:t>
      </w:r>
      <w:r w:rsidR="004A3813">
        <w:rPr>
          <w:rFonts w:ascii="Arial" w:hAnsi="Arial" w:cs="Arial"/>
          <w:sz w:val="20"/>
          <w:szCs w:val="20"/>
          <w:lang w:val="en-GB"/>
        </w:rPr>
        <w:t xml:space="preserve"> patient’s</w:t>
      </w:r>
      <w:r w:rsidR="00BF08D6" w:rsidRPr="00DB03E5">
        <w:rPr>
          <w:rFonts w:ascii="Arial" w:hAnsi="Arial" w:cs="Arial"/>
          <w:sz w:val="20"/>
          <w:szCs w:val="20"/>
          <w:lang w:val="en-GB"/>
        </w:rPr>
        <w:t xml:space="preserve"> consent</w:t>
      </w:r>
      <w:r w:rsidR="00FF0545" w:rsidRPr="00DB03E5">
        <w:rPr>
          <w:rFonts w:ascii="Arial" w:hAnsi="Arial" w:cs="Arial"/>
          <w:sz w:val="20"/>
          <w:szCs w:val="20"/>
          <w:lang w:val="en-GB"/>
        </w:rPr>
        <w:t>.</w:t>
      </w:r>
    </w:p>
    <w:p w:rsidR="004C7075" w:rsidRDefault="004521DF" w:rsidP="00660314">
      <w:pPr>
        <w:spacing w:before="60"/>
        <w:jc w:val="both"/>
        <w:rPr>
          <w:rFonts w:ascii="Arial" w:hAnsi="Arial" w:cs="Arial"/>
          <w:lang w:val="en-GB"/>
        </w:rPr>
      </w:pPr>
      <w:r>
        <w:rPr>
          <w:rFonts w:ascii="Arial" w:hAnsi="Arial" w:cs="Arial"/>
          <w:sz w:val="20"/>
          <w:szCs w:val="20"/>
          <w:lang w:val="en-GB"/>
        </w:rPr>
        <w:t>14</w:t>
      </w:r>
      <w:r w:rsidR="000C13B4">
        <w:rPr>
          <w:rFonts w:ascii="Arial" w:hAnsi="Arial" w:cs="Arial"/>
          <w:sz w:val="20"/>
          <w:szCs w:val="20"/>
          <w:lang w:val="en-GB"/>
        </w:rPr>
        <w:t xml:space="preserve">. </w:t>
      </w:r>
      <w:r w:rsidR="000E7EF8">
        <w:rPr>
          <w:rFonts w:ascii="Arial" w:hAnsi="Arial" w:cs="Arial"/>
          <w:sz w:val="20"/>
          <w:szCs w:val="20"/>
          <w:lang w:val="en-GB"/>
        </w:rPr>
        <w:t xml:space="preserve">Although the Act prescribes the period between the consultation and the performance of the sterilisation, </w:t>
      </w:r>
      <w:r w:rsidR="00FF0545" w:rsidRPr="004C7075">
        <w:rPr>
          <w:rFonts w:ascii="Arial" w:hAnsi="Arial" w:cs="Arial"/>
          <w:sz w:val="20"/>
          <w:szCs w:val="20"/>
          <w:lang w:val="en-GB"/>
        </w:rPr>
        <w:t xml:space="preserve">Section 15(2) </w:t>
      </w:r>
      <w:r w:rsidR="00DB03E5" w:rsidRPr="004C7075">
        <w:rPr>
          <w:rFonts w:ascii="Arial" w:hAnsi="Arial" w:cs="Arial"/>
          <w:sz w:val="20"/>
          <w:szCs w:val="20"/>
          <w:lang w:val="en-GB"/>
        </w:rPr>
        <w:t xml:space="preserve">allows performing </w:t>
      </w:r>
      <w:r w:rsidR="00FF0545" w:rsidRPr="004C7075">
        <w:rPr>
          <w:rFonts w:ascii="Arial" w:hAnsi="Arial" w:cs="Arial"/>
          <w:sz w:val="20"/>
          <w:szCs w:val="20"/>
          <w:lang w:val="en-GB"/>
        </w:rPr>
        <w:t>sterili</w:t>
      </w:r>
      <w:r w:rsidR="00F130C7">
        <w:rPr>
          <w:rFonts w:ascii="Arial" w:hAnsi="Arial" w:cs="Arial"/>
          <w:sz w:val="20"/>
          <w:szCs w:val="20"/>
          <w:lang w:val="en-GB"/>
        </w:rPr>
        <w:t>s</w:t>
      </w:r>
      <w:r w:rsidR="00FF0545" w:rsidRPr="004C7075">
        <w:rPr>
          <w:rFonts w:ascii="Arial" w:hAnsi="Arial" w:cs="Arial"/>
          <w:sz w:val="20"/>
          <w:szCs w:val="20"/>
          <w:lang w:val="en-GB"/>
        </w:rPr>
        <w:t xml:space="preserve">ation </w:t>
      </w:r>
      <w:r w:rsidR="00DB03E5" w:rsidRPr="004C7075">
        <w:rPr>
          <w:rFonts w:ascii="Arial" w:hAnsi="Arial" w:cs="Arial"/>
          <w:sz w:val="20"/>
          <w:szCs w:val="20"/>
          <w:lang w:val="en-GB"/>
        </w:rPr>
        <w:t>immediately</w:t>
      </w:r>
      <w:r w:rsidR="00FF0545" w:rsidRPr="004C7075">
        <w:rPr>
          <w:rFonts w:ascii="Arial" w:hAnsi="Arial" w:cs="Arial"/>
          <w:sz w:val="20"/>
          <w:szCs w:val="20"/>
          <w:lang w:val="en-GB"/>
        </w:rPr>
        <w:t xml:space="preserve"> after signing</w:t>
      </w:r>
      <w:r w:rsidR="00DB03E5" w:rsidRPr="004C7075">
        <w:rPr>
          <w:rFonts w:ascii="Arial" w:hAnsi="Arial" w:cs="Arial"/>
          <w:sz w:val="20"/>
          <w:szCs w:val="20"/>
          <w:lang w:val="en-GB"/>
        </w:rPr>
        <w:t xml:space="preserve"> the consent form. This provision raises further concerns </w:t>
      </w:r>
      <w:r w:rsidR="004A3813">
        <w:rPr>
          <w:rFonts w:ascii="Arial" w:hAnsi="Arial" w:cs="Arial"/>
          <w:sz w:val="20"/>
          <w:szCs w:val="20"/>
          <w:lang w:val="en-GB"/>
        </w:rPr>
        <w:t>regarding</w:t>
      </w:r>
      <w:r w:rsidR="00DB03E5" w:rsidRPr="004C7075">
        <w:rPr>
          <w:rFonts w:ascii="Arial" w:hAnsi="Arial" w:cs="Arial"/>
          <w:sz w:val="20"/>
          <w:szCs w:val="20"/>
          <w:lang w:val="en-GB"/>
        </w:rPr>
        <w:t xml:space="preserve"> </w:t>
      </w:r>
      <w:r w:rsidR="004A3813">
        <w:rPr>
          <w:rFonts w:ascii="Arial" w:hAnsi="Arial" w:cs="Arial"/>
          <w:sz w:val="20"/>
          <w:szCs w:val="20"/>
          <w:lang w:val="en-GB"/>
        </w:rPr>
        <w:t xml:space="preserve">the </w:t>
      </w:r>
      <w:r w:rsidR="00DB03E5" w:rsidRPr="004C7075">
        <w:rPr>
          <w:rFonts w:ascii="Arial" w:hAnsi="Arial" w:cs="Arial"/>
          <w:sz w:val="20"/>
          <w:szCs w:val="20"/>
          <w:lang w:val="en-GB"/>
        </w:rPr>
        <w:t>perform</w:t>
      </w:r>
      <w:r w:rsidR="004A3813">
        <w:rPr>
          <w:rFonts w:ascii="Arial" w:hAnsi="Arial" w:cs="Arial"/>
          <w:sz w:val="20"/>
          <w:szCs w:val="20"/>
          <w:lang w:val="en-GB"/>
        </w:rPr>
        <w:t>ance</w:t>
      </w:r>
      <w:r w:rsidR="00DB03E5" w:rsidRPr="004C7075">
        <w:rPr>
          <w:rFonts w:ascii="Arial" w:hAnsi="Arial" w:cs="Arial"/>
          <w:sz w:val="20"/>
          <w:szCs w:val="20"/>
          <w:lang w:val="en-GB"/>
        </w:rPr>
        <w:t xml:space="preserve"> </w:t>
      </w:r>
      <w:r w:rsidR="004A3813">
        <w:rPr>
          <w:rFonts w:ascii="Arial" w:hAnsi="Arial" w:cs="Arial"/>
          <w:sz w:val="20"/>
          <w:szCs w:val="20"/>
          <w:lang w:val="en-GB"/>
        </w:rPr>
        <w:t xml:space="preserve">of </w:t>
      </w:r>
      <w:r w:rsidR="00DB03E5" w:rsidRPr="004C7075">
        <w:rPr>
          <w:rFonts w:ascii="Arial" w:hAnsi="Arial" w:cs="Arial"/>
          <w:sz w:val="20"/>
          <w:szCs w:val="20"/>
          <w:lang w:val="en-GB"/>
        </w:rPr>
        <w:t xml:space="preserve">sterilisations on women in vulnerable </w:t>
      </w:r>
      <w:r w:rsidR="004A3813">
        <w:rPr>
          <w:rFonts w:ascii="Arial" w:hAnsi="Arial" w:cs="Arial"/>
          <w:sz w:val="20"/>
          <w:szCs w:val="20"/>
          <w:lang w:val="en-GB"/>
        </w:rPr>
        <w:t>states</w:t>
      </w:r>
      <w:r w:rsidR="004A3813" w:rsidRPr="004C7075">
        <w:rPr>
          <w:rFonts w:ascii="Arial" w:hAnsi="Arial" w:cs="Arial"/>
          <w:sz w:val="20"/>
          <w:szCs w:val="20"/>
          <w:lang w:val="en-GB"/>
        </w:rPr>
        <w:t xml:space="preserve"> </w:t>
      </w:r>
      <w:r w:rsidR="00DB03E5" w:rsidRPr="004C7075">
        <w:rPr>
          <w:rFonts w:ascii="Arial" w:hAnsi="Arial" w:cs="Arial"/>
          <w:sz w:val="20"/>
          <w:szCs w:val="20"/>
          <w:lang w:val="en-GB"/>
        </w:rPr>
        <w:t xml:space="preserve">and under the pretext of medical emergencies, for example during </w:t>
      </w:r>
      <w:r w:rsidR="004C7075" w:rsidRPr="004C7075">
        <w:rPr>
          <w:rFonts w:ascii="Arial" w:hAnsi="Arial" w:cs="Arial"/>
          <w:sz w:val="20"/>
          <w:szCs w:val="20"/>
          <w:lang w:val="en-GB"/>
        </w:rPr>
        <w:t>Caesarean</w:t>
      </w:r>
      <w:r w:rsidR="00DB03E5" w:rsidRPr="004C7075">
        <w:rPr>
          <w:rFonts w:ascii="Arial" w:hAnsi="Arial" w:cs="Arial"/>
          <w:sz w:val="20"/>
          <w:szCs w:val="20"/>
          <w:lang w:val="en-GB"/>
        </w:rPr>
        <w:t xml:space="preserve"> section when many Romani women have reported to be pressure</w:t>
      </w:r>
      <w:r w:rsidR="004A3813">
        <w:rPr>
          <w:rFonts w:ascii="Arial" w:hAnsi="Arial" w:cs="Arial"/>
          <w:sz w:val="20"/>
          <w:szCs w:val="20"/>
          <w:lang w:val="en-GB"/>
        </w:rPr>
        <w:t>d</w:t>
      </w:r>
      <w:r w:rsidR="00DB03E5" w:rsidRPr="004C7075">
        <w:rPr>
          <w:rFonts w:ascii="Arial" w:hAnsi="Arial" w:cs="Arial"/>
          <w:sz w:val="20"/>
          <w:szCs w:val="20"/>
          <w:lang w:val="en-GB"/>
        </w:rPr>
        <w:t xml:space="preserve"> to sign the consent</w:t>
      </w:r>
      <w:r w:rsidR="004A3813">
        <w:rPr>
          <w:rFonts w:ascii="Arial" w:hAnsi="Arial" w:cs="Arial"/>
          <w:sz w:val="20"/>
          <w:szCs w:val="20"/>
          <w:lang w:val="en-GB"/>
        </w:rPr>
        <w:t xml:space="preserve"> form</w:t>
      </w:r>
      <w:r w:rsidR="004C7075">
        <w:rPr>
          <w:rFonts w:ascii="Arial" w:hAnsi="Arial" w:cs="Arial"/>
          <w:lang w:val="en-GB"/>
        </w:rPr>
        <w:t>.</w:t>
      </w:r>
    </w:p>
    <w:p w:rsidR="000C13B4" w:rsidRPr="006733CB" w:rsidRDefault="0053678B" w:rsidP="00852D0F">
      <w:pPr>
        <w:pStyle w:val="Heading1"/>
        <w:rPr>
          <w:color w:val="FF0000"/>
          <w:lang w:val="en-GB"/>
        </w:rPr>
      </w:pPr>
      <w:bookmarkStart w:id="4" w:name="_Toc441219813"/>
      <w:r w:rsidRPr="006733CB">
        <w:rPr>
          <w:color w:val="FF0000"/>
          <w:lang w:val="en-GB"/>
        </w:rPr>
        <w:t>Comments on available paths for seeking remedies</w:t>
      </w:r>
      <w:bookmarkEnd w:id="4"/>
    </w:p>
    <w:p w:rsidR="004521DF" w:rsidRDefault="004521DF" w:rsidP="00660314">
      <w:pPr>
        <w:spacing w:before="60"/>
        <w:jc w:val="both"/>
        <w:rPr>
          <w:rFonts w:ascii="Arial" w:hAnsi="Arial" w:cs="Arial"/>
          <w:sz w:val="20"/>
          <w:szCs w:val="20"/>
          <w:lang w:val="en-GB"/>
        </w:rPr>
      </w:pPr>
    </w:p>
    <w:p w:rsidR="00660314" w:rsidRPr="00DB03E5" w:rsidRDefault="004521DF" w:rsidP="00660314">
      <w:pPr>
        <w:spacing w:before="60"/>
        <w:jc w:val="both"/>
        <w:rPr>
          <w:rFonts w:ascii="Arial" w:hAnsi="Arial" w:cs="Arial"/>
          <w:sz w:val="20"/>
          <w:szCs w:val="20"/>
          <w:lang w:val="en-GB"/>
        </w:rPr>
      </w:pPr>
      <w:r>
        <w:rPr>
          <w:rFonts w:ascii="Arial" w:hAnsi="Arial" w:cs="Arial"/>
          <w:sz w:val="20"/>
          <w:szCs w:val="20"/>
          <w:lang w:val="en-GB"/>
        </w:rPr>
        <w:t>15</w:t>
      </w:r>
      <w:r w:rsidR="000C13B4">
        <w:rPr>
          <w:rFonts w:ascii="Arial" w:hAnsi="Arial" w:cs="Arial"/>
          <w:sz w:val="20"/>
          <w:szCs w:val="20"/>
          <w:lang w:val="en-GB"/>
        </w:rPr>
        <w:t xml:space="preserve">. </w:t>
      </w:r>
      <w:r w:rsidR="008D513A">
        <w:rPr>
          <w:rFonts w:ascii="Arial" w:hAnsi="Arial" w:cs="Arial"/>
          <w:sz w:val="20"/>
          <w:szCs w:val="20"/>
          <w:lang w:val="en-GB"/>
        </w:rPr>
        <w:t>Significant barriers to access</w:t>
      </w:r>
      <w:r w:rsidR="00660314" w:rsidRPr="00DB03E5">
        <w:rPr>
          <w:rFonts w:ascii="Arial" w:hAnsi="Arial" w:cs="Arial"/>
          <w:sz w:val="20"/>
          <w:szCs w:val="20"/>
          <w:lang w:val="en-GB"/>
        </w:rPr>
        <w:t xml:space="preserve"> justice persist for the victims of coercive sterilisation, mostly Romani women and women with disabilities. The primary challenge is that the three-year statute of limitation, dating from the moment of acknowledging </w:t>
      </w:r>
      <w:r w:rsidR="004A3813">
        <w:rPr>
          <w:rFonts w:ascii="Arial" w:hAnsi="Arial" w:cs="Arial"/>
          <w:sz w:val="20"/>
          <w:szCs w:val="20"/>
          <w:lang w:val="en-GB"/>
        </w:rPr>
        <w:t xml:space="preserve">the </w:t>
      </w:r>
      <w:r w:rsidR="00660314" w:rsidRPr="00DB03E5">
        <w:rPr>
          <w:rFonts w:ascii="Arial" w:hAnsi="Arial" w:cs="Arial"/>
          <w:sz w:val="20"/>
          <w:szCs w:val="20"/>
          <w:lang w:val="en-GB"/>
        </w:rPr>
        <w:t>sterilisation</w:t>
      </w:r>
      <w:r w:rsidR="004A3813">
        <w:rPr>
          <w:rFonts w:ascii="Arial" w:hAnsi="Arial" w:cs="Arial"/>
          <w:sz w:val="20"/>
          <w:szCs w:val="20"/>
          <w:lang w:val="en-GB"/>
        </w:rPr>
        <w:t xml:space="preserve"> occurred</w:t>
      </w:r>
      <w:r w:rsidR="00660314" w:rsidRPr="00DB03E5">
        <w:rPr>
          <w:rFonts w:ascii="Arial" w:hAnsi="Arial" w:cs="Arial"/>
          <w:sz w:val="20"/>
          <w:szCs w:val="20"/>
          <w:lang w:val="en-GB"/>
        </w:rPr>
        <w:t xml:space="preserve">, prevents the majority of victims from bringing civil claims for damages nowadays. </w:t>
      </w:r>
    </w:p>
    <w:p w:rsidR="00660314" w:rsidRPr="00DB03E5" w:rsidRDefault="004521DF" w:rsidP="00660314">
      <w:pPr>
        <w:autoSpaceDE w:val="0"/>
        <w:autoSpaceDN w:val="0"/>
        <w:adjustRightInd w:val="0"/>
        <w:spacing w:before="60"/>
        <w:jc w:val="both"/>
        <w:rPr>
          <w:rFonts w:ascii="Arial" w:hAnsi="Arial" w:cs="Arial"/>
          <w:sz w:val="20"/>
          <w:szCs w:val="20"/>
          <w:lang w:val="en-GB"/>
        </w:rPr>
      </w:pPr>
      <w:r>
        <w:rPr>
          <w:rFonts w:ascii="Arial" w:hAnsi="Arial" w:cs="Arial"/>
          <w:sz w:val="20"/>
          <w:szCs w:val="20"/>
          <w:lang w:val="en-GB"/>
        </w:rPr>
        <w:t>16</w:t>
      </w:r>
      <w:r w:rsidR="00852D0F">
        <w:rPr>
          <w:rFonts w:ascii="Arial" w:hAnsi="Arial" w:cs="Arial"/>
          <w:sz w:val="20"/>
          <w:szCs w:val="20"/>
          <w:lang w:val="en-GB"/>
        </w:rPr>
        <w:t xml:space="preserve">. </w:t>
      </w:r>
      <w:r w:rsidR="00660314" w:rsidRPr="00DB03E5">
        <w:rPr>
          <w:rFonts w:ascii="Arial" w:hAnsi="Arial" w:cs="Arial"/>
          <w:sz w:val="20"/>
          <w:szCs w:val="20"/>
          <w:lang w:val="en-GB"/>
        </w:rPr>
        <w:t xml:space="preserve">To date there have been three court cases where </w:t>
      </w:r>
      <w:r w:rsidR="00922C91" w:rsidRPr="00DB03E5">
        <w:rPr>
          <w:rFonts w:ascii="Arial" w:hAnsi="Arial" w:cs="Arial"/>
          <w:sz w:val="20"/>
          <w:szCs w:val="20"/>
          <w:lang w:val="en-GB"/>
        </w:rPr>
        <w:t>involuntary</w:t>
      </w:r>
      <w:r w:rsidR="00660314" w:rsidRPr="00DB03E5">
        <w:rPr>
          <w:rFonts w:ascii="Arial" w:hAnsi="Arial" w:cs="Arial"/>
          <w:sz w:val="20"/>
          <w:szCs w:val="20"/>
          <w:lang w:val="en-GB"/>
        </w:rPr>
        <w:t xml:space="preserve"> sterilised women have been financially compensated. Two cases were considered by the European Court of Human Rights and one by the domestic court</w:t>
      </w:r>
      <w:r w:rsidR="004A3813">
        <w:rPr>
          <w:rFonts w:ascii="Arial" w:hAnsi="Arial" w:cs="Arial"/>
          <w:sz w:val="20"/>
          <w:szCs w:val="20"/>
          <w:lang w:val="en-GB"/>
        </w:rPr>
        <w:t>s</w:t>
      </w:r>
      <w:r w:rsidR="00660314" w:rsidRPr="00DB03E5">
        <w:rPr>
          <w:rFonts w:ascii="Arial" w:hAnsi="Arial" w:cs="Arial"/>
          <w:sz w:val="20"/>
          <w:szCs w:val="20"/>
          <w:lang w:val="en-GB"/>
        </w:rPr>
        <w:t xml:space="preserve">. The women, sterilised in 1997, 2001 and 2003 were eventually compensated either </w:t>
      </w:r>
      <w:r w:rsidR="004A3813">
        <w:rPr>
          <w:rFonts w:ascii="Arial" w:hAnsi="Arial" w:cs="Arial"/>
          <w:sz w:val="20"/>
          <w:szCs w:val="20"/>
          <w:lang w:val="en-GB"/>
        </w:rPr>
        <w:t>as due to the</w:t>
      </w:r>
      <w:r w:rsidR="00660314" w:rsidRPr="00DB03E5">
        <w:rPr>
          <w:rFonts w:ascii="Arial" w:hAnsi="Arial" w:cs="Arial"/>
          <w:sz w:val="20"/>
          <w:szCs w:val="20"/>
          <w:lang w:val="en-GB"/>
        </w:rPr>
        <w:t xml:space="preserve"> court</w:t>
      </w:r>
      <w:r w:rsidR="004A3813">
        <w:rPr>
          <w:rFonts w:ascii="Arial" w:hAnsi="Arial" w:cs="Arial"/>
          <w:sz w:val="20"/>
          <w:szCs w:val="20"/>
          <w:lang w:val="en-GB"/>
        </w:rPr>
        <w:t>’s</w:t>
      </w:r>
      <w:r w:rsidR="00660314" w:rsidRPr="00DB03E5">
        <w:rPr>
          <w:rFonts w:ascii="Arial" w:hAnsi="Arial" w:cs="Arial"/>
          <w:sz w:val="20"/>
          <w:szCs w:val="20"/>
          <w:lang w:val="en-GB"/>
        </w:rPr>
        <w:t xml:space="preserve"> decision or in an extrajudicial settlement</w:t>
      </w:r>
      <w:r w:rsidR="008C6C44" w:rsidRPr="00DB03E5">
        <w:rPr>
          <w:rFonts w:ascii="Arial" w:hAnsi="Arial" w:cs="Arial"/>
          <w:sz w:val="20"/>
          <w:szCs w:val="20"/>
          <w:lang w:val="en-GB"/>
        </w:rPr>
        <w:t>. T</w:t>
      </w:r>
      <w:r w:rsidR="00C260B8" w:rsidRPr="00DB03E5">
        <w:rPr>
          <w:rFonts w:ascii="Arial" w:hAnsi="Arial" w:cs="Arial"/>
          <w:sz w:val="20"/>
          <w:szCs w:val="20"/>
          <w:lang w:val="en-GB"/>
        </w:rPr>
        <w:t>heir cases were not barred by the statute of limitation</w:t>
      </w:r>
      <w:r w:rsidR="00660314" w:rsidRPr="00DB03E5">
        <w:rPr>
          <w:rFonts w:ascii="Arial" w:hAnsi="Arial" w:cs="Arial"/>
          <w:sz w:val="20"/>
          <w:szCs w:val="20"/>
          <w:lang w:val="en-GB"/>
        </w:rPr>
        <w:t>.</w:t>
      </w:r>
      <w:r w:rsidR="00660314" w:rsidRPr="00DB03E5">
        <w:rPr>
          <w:rStyle w:val="FootnoteReference"/>
          <w:rFonts w:ascii="Arial" w:hAnsi="Arial" w:cs="Arial"/>
          <w:sz w:val="20"/>
          <w:szCs w:val="20"/>
          <w:lang w:val="en-GB"/>
        </w:rPr>
        <w:footnoteReference w:id="22"/>
      </w:r>
      <w:r w:rsidR="0083324C">
        <w:rPr>
          <w:rFonts w:ascii="Arial" w:hAnsi="Arial" w:cs="Arial"/>
          <w:sz w:val="20"/>
          <w:szCs w:val="20"/>
          <w:lang w:val="en-GB"/>
        </w:rPr>
        <w:t xml:space="preserve"> </w:t>
      </w:r>
      <w:r w:rsidR="0083324C">
        <w:rPr>
          <w:rFonts w:ascii="Arial" w:hAnsi="Arial" w:cs="Arial"/>
          <w:sz w:val="20"/>
          <w:szCs w:val="20"/>
        </w:rPr>
        <w:t>The cases however are no more than an exception to the rule that either statute of limitations or inadequate amounts of awarded compensation constitute a substantive barrier to getting efficient redress for involuntary sterili</w:t>
      </w:r>
      <w:r w:rsidR="00F130C7">
        <w:rPr>
          <w:rFonts w:ascii="Arial" w:hAnsi="Arial" w:cs="Arial"/>
          <w:sz w:val="20"/>
          <w:szCs w:val="20"/>
        </w:rPr>
        <w:t>s</w:t>
      </w:r>
      <w:r w:rsidR="0083324C">
        <w:rPr>
          <w:rFonts w:ascii="Arial" w:hAnsi="Arial" w:cs="Arial"/>
          <w:sz w:val="20"/>
          <w:szCs w:val="20"/>
        </w:rPr>
        <w:t xml:space="preserve">ation. They confirm to the fact that obtaining compensation is not a straightforward procedure, designed to help women obtain redress for the violations they have suffered </w:t>
      </w:r>
    </w:p>
    <w:p w:rsidR="004521DF" w:rsidRDefault="004521DF" w:rsidP="004521DF">
      <w:pPr>
        <w:pStyle w:val="NormalWeb"/>
        <w:spacing w:before="60" w:beforeAutospacing="0" w:after="0" w:afterAutospacing="0"/>
        <w:jc w:val="both"/>
        <w:rPr>
          <w:rFonts w:ascii="Arial" w:hAnsi="Arial" w:cs="Arial"/>
          <w:sz w:val="20"/>
          <w:szCs w:val="20"/>
          <w:lang w:val="en-GB"/>
        </w:rPr>
      </w:pPr>
      <w:r>
        <w:rPr>
          <w:rFonts w:ascii="Arial" w:hAnsi="Arial" w:cs="Arial"/>
          <w:sz w:val="20"/>
          <w:szCs w:val="20"/>
          <w:lang w:val="en-GB"/>
        </w:rPr>
        <w:t>17</w:t>
      </w:r>
      <w:r w:rsidR="000C13B4">
        <w:rPr>
          <w:rFonts w:ascii="Arial" w:hAnsi="Arial" w:cs="Arial"/>
          <w:sz w:val="20"/>
          <w:szCs w:val="20"/>
          <w:lang w:val="en-GB"/>
        </w:rPr>
        <w:t xml:space="preserve">. </w:t>
      </w:r>
      <w:r w:rsidR="00660314" w:rsidRPr="00DB03E5">
        <w:rPr>
          <w:rFonts w:ascii="Arial" w:hAnsi="Arial" w:cs="Arial"/>
          <w:sz w:val="20"/>
          <w:szCs w:val="20"/>
          <w:lang w:val="en-GB"/>
        </w:rPr>
        <w:t xml:space="preserve">In June 2012, the Czech Constitutional Court rejected an appeal for </w:t>
      </w:r>
      <w:r w:rsidR="004A3813">
        <w:rPr>
          <w:rFonts w:ascii="Arial" w:hAnsi="Arial" w:cs="Arial"/>
          <w:sz w:val="20"/>
          <w:szCs w:val="20"/>
          <w:lang w:val="en-GB"/>
        </w:rPr>
        <w:t>a greater</w:t>
      </w:r>
      <w:r w:rsidR="00660314" w:rsidRPr="00DB03E5">
        <w:rPr>
          <w:rFonts w:ascii="Arial" w:hAnsi="Arial" w:cs="Arial"/>
          <w:sz w:val="20"/>
          <w:szCs w:val="20"/>
          <w:lang w:val="en-GB"/>
        </w:rPr>
        <w:t xml:space="preserve"> </w:t>
      </w:r>
      <w:r w:rsidR="004A3813">
        <w:rPr>
          <w:rFonts w:ascii="Arial" w:hAnsi="Arial" w:cs="Arial"/>
          <w:sz w:val="20"/>
          <w:szCs w:val="20"/>
          <w:lang w:val="en-GB"/>
        </w:rPr>
        <w:t xml:space="preserve">level of </w:t>
      </w:r>
      <w:r w:rsidR="00660314" w:rsidRPr="00DB03E5">
        <w:rPr>
          <w:rFonts w:ascii="Arial" w:hAnsi="Arial" w:cs="Arial"/>
          <w:sz w:val="20"/>
          <w:szCs w:val="20"/>
          <w:lang w:val="en-GB"/>
        </w:rPr>
        <w:t xml:space="preserve">compensation for a woman who was sterilised without her consent following a </w:t>
      </w:r>
      <w:r w:rsidR="004A3813" w:rsidRPr="00DB03E5">
        <w:rPr>
          <w:rFonts w:ascii="Arial" w:hAnsi="Arial" w:cs="Arial"/>
          <w:sz w:val="20"/>
          <w:szCs w:val="20"/>
          <w:lang w:val="en-GB"/>
        </w:rPr>
        <w:t xml:space="preserve">delivery </w:t>
      </w:r>
      <w:r w:rsidR="004A3813">
        <w:rPr>
          <w:rFonts w:ascii="Arial" w:hAnsi="Arial" w:cs="Arial"/>
          <w:sz w:val="20"/>
          <w:szCs w:val="20"/>
          <w:lang w:val="en-GB"/>
        </w:rPr>
        <w:t xml:space="preserve">by </w:t>
      </w:r>
      <w:r w:rsidR="00660314" w:rsidRPr="00DB03E5">
        <w:rPr>
          <w:rFonts w:ascii="Arial" w:hAnsi="Arial" w:cs="Arial"/>
          <w:sz w:val="20"/>
          <w:szCs w:val="20"/>
          <w:lang w:val="en-GB"/>
        </w:rPr>
        <w:t xml:space="preserve">Caesarean. Revising </w:t>
      </w:r>
      <w:r w:rsidR="00155FED">
        <w:rPr>
          <w:rFonts w:ascii="Arial" w:hAnsi="Arial" w:cs="Arial"/>
          <w:sz w:val="20"/>
          <w:szCs w:val="20"/>
          <w:lang w:val="en-GB"/>
        </w:rPr>
        <w:t>the</w:t>
      </w:r>
      <w:r w:rsidR="00660314" w:rsidRPr="00DB03E5">
        <w:rPr>
          <w:rFonts w:ascii="Arial" w:hAnsi="Arial" w:cs="Arial"/>
          <w:sz w:val="20"/>
          <w:szCs w:val="20"/>
          <w:lang w:val="en-GB"/>
        </w:rPr>
        <w:t xml:space="preserve"> District Court</w:t>
      </w:r>
      <w:r w:rsidR="00155FED">
        <w:rPr>
          <w:rFonts w:ascii="Arial" w:hAnsi="Arial" w:cs="Arial"/>
          <w:sz w:val="20"/>
          <w:szCs w:val="20"/>
          <w:lang w:val="en-GB"/>
        </w:rPr>
        <w:t>’s</w:t>
      </w:r>
      <w:r w:rsidR="00660314" w:rsidRPr="00DB03E5">
        <w:rPr>
          <w:rFonts w:ascii="Arial" w:hAnsi="Arial" w:cs="Arial"/>
          <w:sz w:val="20"/>
          <w:szCs w:val="20"/>
          <w:lang w:val="en-GB"/>
        </w:rPr>
        <w:t xml:space="preserve"> decision, the Supreme Court </w:t>
      </w:r>
      <w:r w:rsidR="00155FED">
        <w:rPr>
          <w:rFonts w:ascii="Arial" w:hAnsi="Arial" w:cs="Arial"/>
          <w:sz w:val="20"/>
          <w:szCs w:val="20"/>
          <w:lang w:val="en-GB"/>
        </w:rPr>
        <w:t xml:space="preserve">upheld the </w:t>
      </w:r>
      <w:r w:rsidR="008D513A">
        <w:rPr>
          <w:rFonts w:ascii="Arial" w:hAnsi="Arial" w:cs="Arial"/>
          <w:sz w:val="20"/>
          <w:szCs w:val="20"/>
          <w:lang w:val="en-GB"/>
        </w:rPr>
        <w:t xml:space="preserve">award </w:t>
      </w:r>
      <w:r w:rsidR="00155FED">
        <w:rPr>
          <w:rFonts w:ascii="Arial" w:hAnsi="Arial" w:cs="Arial"/>
          <w:sz w:val="20"/>
          <w:szCs w:val="20"/>
          <w:lang w:val="en-GB"/>
        </w:rPr>
        <w:t>of</w:t>
      </w:r>
      <w:r w:rsidR="00660314" w:rsidRPr="00DB03E5">
        <w:rPr>
          <w:rFonts w:ascii="Arial" w:hAnsi="Arial" w:cs="Arial"/>
          <w:sz w:val="20"/>
          <w:szCs w:val="20"/>
          <w:lang w:val="en-GB"/>
        </w:rPr>
        <w:t xml:space="preserve"> financial compensation</w:t>
      </w:r>
      <w:r w:rsidR="00155FED">
        <w:rPr>
          <w:rFonts w:ascii="Arial" w:hAnsi="Arial" w:cs="Arial"/>
          <w:sz w:val="20"/>
          <w:szCs w:val="20"/>
          <w:lang w:val="en-GB"/>
        </w:rPr>
        <w:t>,</w:t>
      </w:r>
      <w:r w:rsidR="00660314" w:rsidRPr="00DB03E5">
        <w:rPr>
          <w:rFonts w:ascii="Arial" w:hAnsi="Arial" w:cs="Arial"/>
          <w:sz w:val="20"/>
          <w:szCs w:val="20"/>
          <w:lang w:val="en-GB"/>
        </w:rPr>
        <w:t xml:space="preserve"> of 150,000 CZK. </w:t>
      </w:r>
      <w:r w:rsidR="00155FED">
        <w:rPr>
          <w:rFonts w:ascii="Arial" w:hAnsi="Arial" w:cs="Arial"/>
          <w:sz w:val="20"/>
          <w:szCs w:val="20"/>
          <w:lang w:val="en-GB"/>
        </w:rPr>
        <w:t xml:space="preserve">The inadequacy of the compensation was argued by the </w:t>
      </w:r>
      <w:r w:rsidR="004A3813">
        <w:rPr>
          <w:rFonts w:ascii="Arial" w:hAnsi="Arial" w:cs="Arial"/>
          <w:sz w:val="20"/>
          <w:szCs w:val="20"/>
          <w:lang w:val="en-GB"/>
        </w:rPr>
        <w:t>compensation</w:t>
      </w:r>
      <w:r w:rsidR="004A3813" w:rsidRPr="00DB03E5">
        <w:rPr>
          <w:rFonts w:ascii="Arial" w:hAnsi="Arial" w:cs="Arial"/>
          <w:sz w:val="20"/>
          <w:szCs w:val="20"/>
          <w:lang w:val="en-GB"/>
        </w:rPr>
        <w:t xml:space="preserve"> </w:t>
      </w:r>
      <w:r w:rsidR="00660314" w:rsidRPr="00DB03E5">
        <w:rPr>
          <w:rFonts w:ascii="Arial" w:hAnsi="Arial" w:cs="Arial"/>
          <w:sz w:val="20"/>
          <w:szCs w:val="20"/>
          <w:lang w:val="en-GB"/>
        </w:rPr>
        <w:t xml:space="preserve">given that she cannot </w:t>
      </w:r>
      <w:r w:rsidR="00155FED">
        <w:rPr>
          <w:rFonts w:ascii="Arial" w:hAnsi="Arial" w:cs="Arial"/>
          <w:sz w:val="20"/>
          <w:szCs w:val="20"/>
          <w:lang w:val="en-GB"/>
        </w:rPr>
        <w:t xml:space="preserve">bear any </w:t>
      </w:r>
      <w:r w:rsidR="00660314" w:rsidRPr="00DB03E5">
        <w:rPr>
          <w:rFonts w:ascii="Arial" w:hAnsi="Arial" w:cs="Arial"/>
          <w:sz w:val="20"/>
          <w:szCs w:val="20"/>
          <w:lang w:val="en-GB"/>
        </w:rPr>
        <w:t xml:space="preserve">more children and her husband had divorced her. She sought compensation of 1 million CZK (approximately EUR 40,000) </w:t>
      </w:r>
      <w:r w:rsidR="008D513A">
        <w:rPr>
          <w:rFonts w:ascii="Arial" w:hAnsi="Arial" w:cs="Arial"/>
          <w:sz w:val="20"/>
          <w:szCs w:val="20"/>
          <w:lang w:val="en-GB"/>
        </w:rPr>
        <w:t>h</w:t>
      </w:r>
      <w:r w:rsidR="008D513A" w:rsidRPr="00DB03E5">
        <w:rPr>
          <w:rFonts w:ascii="Arial" w:hAnsi="Arial" w:cs="Arial"/>
          <w:sz w:val="20"/>
          <w:szCs w:val="20"/>
          <w:lang w:val="en-GB"/>
        </w:rPr>
        <w:t>owever;</w:t>
      </w:r>
      <w:r w:rsidR="00660314" w:rsidRPr="00DB03E5">
        <w:rPr>
          <w:rFonts w:ascii="Arial" w:hAnsi="Arial" w:cs="Arial"/>
          <w:sz w:val="20"/>
          <w:szCs w:val="20"/>
          <w:lang w:val="en-GB"/>
        </w:rPr>
        <w:t xml:space="preserve"> the Constitutional Court ruled</w:t>
      </w:r>
      <w:r w:rsidR="00155FED">
        <w:rPr>
          <w:rFonts w:ascii="Arial" w:hAnsi="Arial" w:cs="Arial"/>
          <w:sz w:val="20"/>
          <w:szCs w:val="20"/>
          <w:lang w:val="en-GB"/>
        </w:rPr>
        <w:t xml:space="preserve"> that</w:t>
      </w:r>
      <w:r w:rsidR="00660314" w:rsidRPr="00DB03E5">
        <w:rPr>
          <w:rFonts w:ascii="Arial" w:hAnsi="Arial" w:cs="Arial"/>
          <w:sz w:val="20"/>
          <w:szCs w:val="20"/>
          <w:lang w:val="en-GB"/>
        </w:rPr>
        <w:t xml:space="preserve"> the previous lower courts' decision on </w:t>
      </w:r>
      <w:r w:rsidR="00155FED">
        <w:rPr>
          <w:rFonts w:ascii="Arial" w:hAnsi="Arial" w:cs="Arial"/>
          <w:sz w:val="20"/>
          <w:szCs w:val="20"/>
          <w:lang w:val="en-GB"/>
        </w:rPr>
        <w:t xml:space="preserve">the amount of compensation </w:t>
      </w:r>
      <w:r w:rsidR="00660314" w:rsidRPr="00DB03E5">
        <w:rPr>
          <w:rFonts w:ascii="Arial" w:hAnsi="Arial" w:cs="Arial"/>
          <w:sz w:val="20"/>
          <w:szCs w:val="20"/>
          <w:lang w:val="en-GB"/>
        </w:rPr>
        <w:t>did not violate the woman's fundamental rights.</w:t>
      </w:r>
      <w:r w:rsidR="00660314" w:rsidRPr="00DB03E5">
        <w:rPr>
          <w:rStyle w:val="FootnoteReference"/>
          <w:rFonts w:ascii="Arial" w:hAnsi="Arial" w:cs="Arial"/>
          <w:sz w:val="20"/>
          <w:szCs w:val="20"/>
          <w:lang w:val="en-GB"/>
        </w:rPr>
        <w:footnoteReference w:id="23"/>
      </w:r>
      <w:r w:rsidR="00660314" w:rsidRPr="00DB03E5">
        <w:rPr>
          <w:rFonts w:ascii="Arial" w:hAnsi="Arial" w:cs="Arial"/>
          <w:sz w:val="20"/>
          <w:szCs w:val="20"/>
          <w:lang w:val="en-GB"/>
        </w:rPr>
        <w:t xml:space="preserve"> </w:t>
      </w:r>
    </w:p>
    <w:p w:rsidR="004521DF" w:rsidRDefault="004521DF" w:rsidP="004521DF">
      <w:pPr>
        <w:pStyle w:val="NormalWeb"/>
        <w:spacing w:before="60" w:beforeAutospacing="0" w:after="0" w:afterAutospacing="0"/>
        <w:jc w:val="both"/>
        <w:rPr>
          <w:rFonts w:ascii="Arial" w:hAnsi="Arial" w:cs="Arial"/>
          <w:sz w:val="20"/>
          <w:szCs w:val="20"/>
          <w:lang w:val="en-GB"/>
        </w:rPr>
      </w:pPr>
    </w:p>
    <w:p w:rsidR="004521DF" w:rsidRDefault="004521DF" w:rsidP="004521DF">
      <w:pPr>
        <w:pStyle w:val="NormalWeb"/>
        <w:spacing w:before="60" w:beforeAutospacing="0" w:after="0" w:afterAutospacing="0"/>
        <w:jc w:val="both"/>
        <w:rPr>
          <w:rFonts w:ascii="Arial" w:hAnsi="Arial" w:cs="Arial"/>
          <w:sz w:val="20"/>
          <w:szCs w:val="20"/>
          <w:lang w:val="en-GB"/>
        </w:rPr>
      </w:pPr>
      <w:r>
        <w:rPr>
          <w:rFonts w:ascii="Arial" w:hAnsi="Arial" w:cs="Arial"/>
          <w:sz w:val="20"/>
          <w:szCs w:val="20"/>
          <w:lang w:val="en-GB"/>
        </w:rPr>
        <w:t>18</w:t>
      </w:r>
      <w:r w:rsidR="000C13B4">
        <w:rPr>
          <w:rFonts w:ascii="Arial" w:hAnsi="Arial" w:cs="Arial"/>
          <w:sz w:val="20"/>
          <w:szCs w:val="20"/>
          <w:lang w:val="en-GB"/>
        </w:rPr>
        <w:t xml:space="preserve">. </w:t>
      </w:r>
      <w:r w:rsidR="00697C19" w:rsidRPr="00DB03E5">
        <w:rPr>
          <w:rFonts w:ascii="Arial" w:hAnsi="Arial" w:cs="Arial"/>
          <w:sz w:val="20"/>
          <w:szCs w:val="20"/>
          <w:lang w:val="en-GB"/>
        </w:rPr>
        <w:t>U</w:t>
      </w:r>
      <w:r w:rsidR="00A361F7">
        <w:rPr>
          <w:rFonts w:ascii="Arial" w:hAnsi="Arial" w:cs="Arial"/>
          <w:sz w:val="20"/>
          <w:szCs w:val="20"/>
          <w:lang w:val="en-GB"/>
        </w:rPr>
        <w:t>p</w:t>
      </w:r>
      <w:r w:rsidR="00697C19" w:rsidRPr="00DB03E5">
        <w:rPr>
          <w:rFonts w:ascii="Arial" w:hAnsi="Arial" w:cs="Arial"/>
          <w:sz w:val="20"/>
          <w:szCs w:val="20"/>
          <w:lang w:val="en-GB"/>
        </w:rPr>
        <w:t xml:space="preserve"> </w:t>
      </w:r>
      <w:r w:rsidR="00A361F7">
        <w:rPr>
          <w:rFonts w:ascii="Arial" w:hAnsi="Arial" w:cs="Arial"/>
          <w:sz w:val="20"/>
          <w:szCs w:val="20"/>
          <w:lang w:val="en-GB"/>
        </w:rPr>
        <w:t xml:space="preserve">to </w:t>
      </w:r>
      <w:r w:rsidR="00697C19" w:rsidRPr="00DB03E5">
        <w:rPr>
          <w:rFonts w:ascii="Arial" w:hAnsi="Arial" w:cs="Arial"/>
          <w:sz w:val="20"/>
          <w:szCs w:val="20"/>
          <w:lang w:val="en-GB"/>
        </w:rPr>
        <w:t>2013 the Czech Civil Code differentiate</w:t>
      </w:r>
      <w:r w:rsidR="00A361F7">
        <w:rPr>
          <w:rFonts w:ascii="Arial" w:hAnsi="Arial" w:cs="Arial"/>
          <w:sz w:val="20"/>
          <w:szCs w:val="20"/>
          <w:lang w:val="en-GB"/>
        </w:rPr>
        <w:t>d</w:t>
      </w:r>
      <w:r w:rsidR="00697C19" w:rsidRPr="00DB03E5">
        <w:rPr>
          <w:rFonts w:ascii="Arial" w:hAnsi="Arial" w:cs="Arial"/>
          <w:sz w:val="20"/>
          <w:szCs w:val="20"/>
          <w:lang w:val="en-GB"/>
        </w:rPr>
        <w:t xml:space="preserve"> between so-called claims for material and immaterial damages. The statute of limitation applied to claims for material damages only, which </w:t>
      </w:r>
      <w:r w:rsidR="00A361F7">
        <w:rPr>
          <w:rFonts w:ascii="Arial" w:hAnsi="Arial" w:cs="Arial"/>
          <w:sz w:val="20"/>
          <w:szCs w:val="20"/>
          <w:lang w:val="en-GB"/>
        </w:rPr>
        <w:t>sought</w:t>
      </w:r>
      <w:r>
        <w:rPr>
          <w:rFonts w:ascii="Arial" w:hAnsi="Arial" w:cs="Arial"/>
          <w:sz w:val="20"/>
          <w:szCs w:val="20"/>
          <w:lang w:val="en-GB"/>
        </w:rPr>
        <w:t xml:space="preserve"> </w:t>
      </w:r>
      <w:r w:rsidR="00697C19" w:rsidRPr="00DB03E5">
        <w:rPr>
          <w:rFonts w:ascii="Arial" w:hAnsi="Arial" w:cs="Arial"/>
          <w:sz w:val="20"/>
          <w:szCs w:val="20"/>
          <w:lang w:val="en-GB"/>
        </w:rPr>
        <w:t xml:space="preserve">financial or other material </w:t>
      </w:r>
      <w:r w:rsidR="00A361F7">
        <w:rPr>
          <w:rFonts w:ascii="Arial" w:hAnsi="Arial" w:cs="Arial"/>
          <w:sz w:val="20"/>
          <w:szCs w:val="20"/>
          <w:lang w:val="en-GB"/>
        </w:rPr>
        <w:t>compensation</w:t>
      </w:r>
      <w:r w:rsidR="00697C19" w:rsidRPr="00DB03E5">
        <w:rPr>
          <w:rFonts w:ascii="Arial" w:hAnsi="Arial" w:cs="Arial"/>
          <w:sz w:val="20"/>
          <w:szCs w:val="20"/>
          <w:lang w:val="en-GB"/>
        </w:rPr>
        <w:t xml:space="preserve">. </w:t>
      </w:r>
      <w:r w:rsidR="00A361F7">
        <w:rPr>
          <w:rFonts w:ascii="Arial" w:hAnsi="Arial" w:cs="Arial"/>
          <w:sz w:val="20"/>
          <w:szCs w:val="20"/>
          <w:lang w:val="en-GB"/>
        </w:rPr>
        <w:t>In theory it was</w:t>
      </w:r>
      <w:r w:rsidR="0026796C">
        <w:rPr>
          <w:rFonts w:ascii="Arial" w:hAnsi="Arial" w:cs="Arial"/>
          <w:sz w:val="20"/>
          <w:szCs w:val="20"/>
          <w:lang w:val="en-GB"/>
        </w:rPr>
        <w:t xml:space="preserve"> </w:t>
      </w:r>
      <w:r w:rsidR="00697C19" w:rsidRPr="00DB03E5">
        <w:rPr>
          <w:rFonts w:ascii="Arial" w:hAnsi="Arial" w:cs="Arial"/>
          <w:sz w:val="20"/>
          <w:szCs w:val="20"/>
          <w:lang w:val="en-GB"/>
        </w:rPr>
        <w:t xml:space="preserve">possible for the victims of involuntary sterilisation to seek an official apology </w:t>
      </w:r>
      <w:r w:rsidR="00A361F7">
        <w:rPr>
          <w:rFonts w:ascii="Arial" w:hAnsi="Arial" w:cs="Arial"/>
          <w:sz w:val="20"/>
          <w:szCs w:val="20"/>
          <w:lang w:val="en-GB"/>
        </w:rPr>
        <w:t xml:space="preserve">from the state </w:t>
      </w:r>
      <w:r w:rsidR="00697C19" w:rsidRPr="00DB03E5">
        <w:rPr>
          <w:rFonts w:ascii="Arial" w:hAnsi="Arial" w:cs="Arial"/>
          <w:sz w:val="20"/>
          <w:szCs w:val="20"/>
          <w:lang w:val="en-GB"/>
        </w:rPr>
        <w:t xml:space="preserve">through the </w:t>
      </w:r>
      <w:r w:rsidR="00A361F7">
        <w:rPr>
          <w:rFonts w:ascii="Arial" w:hAnsi="Arial" w:cs="Arial"/>
          <w:sz w:val="20"/>
          <w:szCs w:val="20"/>
          <w:lang w:val="en-GB"/>
        </w:rPr>
        <w:t>C</w:t>
      </w:r>
      <w:r w:rsidR="00697C19" w:rsidRPr="00DB03E5">
        <w:rPr>
          <w:rFonts w:ascii="Arial" w:hAnsi="Arial" w:cs="Arial"/>
          <w:sz w:val="20"/>
          <w:szCs w:val="20"/>
          <w:lang w:val="en-GB"/>
        </w:rPr>
        <w:t>ourt</w:t>
      </w:r>
      <w:r w:rsidR="00A361F7">
        <w:rPr>
          <w:rFonts w:ascii="Arial" w:hAnsi="Arial" w:cs="Arial"/>
          <w:sz w:val="20"/>
          <w:szCs w:val="20"/>
          <w:lang w:val="en-GB"/>
        </w:rPr>
        <w:t>s</w:t>
      </w:r>
      <w:r w:rsidR="00697C19" w:rsidRPr="00DB03E5">
        <w:rPr>
          <w:rFonts w:ascii="Arial" w:hAnsi="Arial" w:cs="Arial"/>
          <w:sz w:val="20"/>
          <w:szCs w:val="20"/>
          <w:lang w:val="en-GB"/>
        </w:rPr>
        <w:t xml:space="preserve"> </w:t>
      </w:r>
      <w:r w:rsidR="00A361F7">
        <w:rPr>
          <w:rFonts w:ascii="Arial" w:hAnsi="Arial" w:cs="Arial"/>
          <w:sz w:val="20"/>
          <w:szCs w:val="20"/>
          <w:lang w:val="en-GB"/>
        </w:rPr>
        <w:t xml:space="preserve">outside of the statute timeframe. However </w:t>
      </w:r>
      <w:r w:rsidR="00697C19" w:rsidRPr="00DB03E5">
        <w:rPr>
          <w:rFonts w:ascii="Arial" w:hAnsi="Arial" w:cs="Arial"/>
          <w:sz w:val="20"/>
          <w:szCs w:val="20"/>
          <w:lang w:val="en-GB"/>
        </w:rPr>
        <w:t>the Supreme Court decision from 2008</w:t>
      </w:r>
      <w:r w:rsidR="00F130C7">
        <w:rPr>
          <w:rFonts w:ascii="Arial" w:hAnsi="Arial" w:cs="Arial"/>
          <w:sz w:val="20"/>
          <w:szCs w:val="20"/>
          <w:lang w:val="en-GB"/>
        </w:rPr>
        <w:t xml:space="preserve"> </w:t>
      </w:r>
      <w:r w:rsidR="00697C19" w:rsidRPr="00DB03E5">
        <w:rPr>
          <w:rFonts w:ascii="Arial" w:hAnsi="Arial" w:cs="Arial"/>
          <w:sz w:val="20"/>
          <w:szCs w:val="20"/>
          <w:lang w:val="en-GB"/>
        </w:rPr>
        <w:t>established that whenever financial compensation is sought for immaterial damages, the status of limitation should apply.</w:t>
      </w:r>
      <w:r w:rsidR="00697C19" w:rsidRPr="00DB03E5">
        <w:rPr>
          <w:rStyle w:val="FootnoteReference"/>
          <w:rFonts w:ascii="Arial" w:hAnsi="Arial" w:cs="Arial"/>
          <w:sz w:val="20"/>
          <w:szCs w:val="20"/>
          <w:lang w:val="en-GB"/>
        </w:rPr>
        <w:footnoteReference w:id="24"/>
      </w:r>
      <w:r w:rsidR="00697C19" w:rsidRPr="00DB03E5">
        <w:rPr>
          <w:rFonts w:ascii="Arial" w:hAnsi="Arial" w:cs="Arial"/>
          <w:sz w:val="20"/>
          <w:szCs w:val="20"/>
          <w:lang w:val="en-GB"/>
        </w:rPr>
        <w:t xml:space="preserve"> Moreover, a new Civil Code,</w:t>
      </w:r>
      <w:r w:rsidR="00697C19" w:rsidRPr="00DB03E5">
        <w:rPr>
          <w:rStyle w:val="FootnoteReference"/>
          <w:rFonts w:ascii="Arial" w:hAnsi="Arial" w:cs="Arial"/>
          <w:sz w:val="20"/>
          <w:szCs w:val="20"/>
          <w:lang w:val="en-GB"/>
        </w:rPr>
        <w:footnoteReference w:id="25"/>
      </w:r>
      <w:r w:rsidR="00697C19" w:rsidRPr="00DB03E5">
        <w:rPr>
          <w:rFonts w:ascii="Arial" w:hAnsi="Arial" w:cs="Arial"/>
          <w:sz w:val="20"/>
          <w:szCs w:val="20"/>
          <w:lang w:val="en-GB"/>
        </w:rPr>
        <w:t xml:space="preserve"> which came in</w:t>
      </w:r>
      <w:r w:rsidR="00A361F7">
        <w:rPr>
          <w:rFonts w:ascii="Arial" w:hAnsi="Arial" w:cs="Arial"/>
          <w:sz w:val="20"/>
          <w:szCs w:val="20"/>
          <w:lang w:val="en-GB"/>
        </w:rPr>
        <w:t>to</w:t>
      </w:r>
      <w:r w:rsidR="00697C19" w:rsidRPr="00DB03E5">
        <w:rPr>
          <w:rFonts w:ascii="Arial" w:hAnsi="Arial" w:cs="Arial"/>
          <w:sz w:val="20"/>
          <w:szCs w:val="20"/>
          <w:lang w:val="en-GB"/>
        </w:rPr>
        <w:t xml:space="preserve"> force in January 2014, abolishes this distinction </w:t>
      </w:r>
      <w:r w:rsidR="00A361F7">
        <w:rPr>
          <w:rFonts w:ascii="Arial" w:hAnsi="Arial" w:cs="Arial"/>
          <w:sz w:val="20"/>
          <w:szCs w:val="20"/>
          <w:lang w:val="en-GB"/>
        </w:rPr>
        <w:t xml:space="preserve">equally </w:t>
      </w:r>
      <w:r w:rsidR="00697C19" w:rsidRPr="00DB03E5">
        <w:rPr>
          <w:rFonts w:ascii="Arial" w:hAnsi="Arial" w:cs="Arial"/>
          <w:sz w:val="20"/>
          <w:szCs w:val="20"/>
          <w:lang w:val="en-GB"/>
        </w:rPr>
        <w:t>appl</w:t>
      </w:r>
      <w:r w:rsidR="00A361F7">
        <w:rPr>
          <w:rFonts w:ascii="Arial" w:hAnsi="Arial" w:cs="Arial"/>
          <w:sz w:val="20"/>
          <w:szCs w:val="20"/>
          <w:lang w:val="en-GB"/>
        </w:rPr>
        <w:t>ying</w:t>
      </w:r>
      <w:r w:rsidR="00697C19" w:rsidRPr="00DB03E5">
        <w:rPr>
          <w:rFonts w:ascii="Arial" w:hAnsi="Arial" w:cs="Arial"/>
          <w:sz w:val="20"/>
          <w:szCs w:val="20"/>
          <w:lang w:val="en-GB"/>
        </w:rPr>
        <w:t xml:space="preserve"> the statute of limitation to all claims for damages</w:t>
      </w:r>
      <w:r w:rsidR="00A361F7">
        <w:rPr>
          <w:rFonts w:ascii="Arial" w:hAnsi="Arial" w:cs="Arial"/>
          <w:sz w:val="20"/>
          <w:szCs w:val="20"/>
          <w:lang w:val="en-GB"/>
        </w:rPr>
        <w:t>,</w:t>
      </w:r>
      <w:r w:rsidR="00F130C7">
        <w:rPr>
          <w:rFonts w:ascii="Arial" w:hAnsi="Arial" w:cs="Arial"/>
          <w:sz w:val="20"/>
          <w:szCs w:val="20"/>
          <w:lang w:val="en-GB"/>
        </w:rPr>
        <w:t xml:space="preserve"> </w:t>
      </w:r>
      <w:r w:rsidR="00697C19" w:rsidRPr="00DB03E5">
        <w:rPr>
          <w:rFonts w:ascii="Arial" w:hAnsi="Arial" w:cs="Arial"/>
          <w:sz w:val="20"/>
          <w:szCs w:val="20"/>
          <w:lang w:val="en-GB"/>
        </w:rPr>
        <w:t xml:space="preserve">thus even </w:t>
      </w:r>
      <w:r w:rsidR="00A361F7">
        <w:rPr>
          <w:rFonts w:ascii="Arial" w:hAnsi="Arial" w:cs="Arial"/>
          <w:sz w:val="20"/>
          <w:szCs w:val="20"/>
          <w:lang w:val="en-GB"/>
        </w:rPr>
        <w:t>a</w:t>
      </w:r>
      <w:r w:rsidR="00697C19" w:rsidRPr="00DB03E5">
        <w:rPr>
          <w:rFonts w:ascii="Arial" w:hAnsi="Arial" w:cs="Arial"/>
          <w:sz w:val="20"/>
          <w:szCs w:val="20"/>
          <w:lang w:val="en-GB"/>
        </w:rPr>
        <w:t xml:space="preserve"> claim </w:t>
      </w:r>
      <w:r w:rsidR="00731401">
        <w:rPr>
          <w:rFonts w:ascii="Arial" w:hAnsi="Arial" w:cs="Arial"/>
          <w:sz w:val="20"/>
          <w:szCs w:val="20"/>
          <w:lang w:val="en-GB"/>
        </w:rPr>
        <w:t xml:space="preserve">against the state to recognise </w:t>
      </w:r>
      <w:r w:rsidR="00A361F7">
        <w:rPr>
          <w:rFonts w:ascii="Arial" w:hAnsi="Arial" w:cs="Arial"/>
          <w:sz w:val="20"/>
          <w:szCs w:val="20"/>
          <w:lang w:val="en-GB"/>
        </w:rPr>
        <w:t>the injustice carried out is bou</w:t>
      </w:r>
      <w:r>
        <w:rPr>
          <w:rFonts w:ascii="Arial" w:hAnsi="Arial" w:cs="Arial"/>
          <w:sz w:val="20"/>
          <w:szCs w:val="20"/>
          <w:lang w:val="en-GB"/>
        </w:rPr>
        <w:t>nd by the statute of limitation</w:t>
      </w:r>
      <w:r w:rsidR="00697C19" w:rsidRPr="00DB03E5">
        <w:rPr>
          <w:rFonts w:ascii="Arial" w:hAnsi="Arial" w:cs="Arial"/>
          <w:sz w:val="20"/>
          <w:szCs w:val="20"/>
          <w:lang w:val="en-GB"/>
        </w:rPr>
        <w:t>.</w:t>
      </w:r>
    </w:p>
    <w:p w:rsidR="00697C19" w:rsidRPr="00DB03E5" w:rsidRDefault="00697C19" w:rsidP="004521DF">
      <w:pPr>
        <w:pStyle w:val="NormalWeb"/>
        <w:spacing w:before="60" w:beforeAutospacing="0" w:after="0" w:afterAutospacing="0"/>
        <w:jc w:val="both"/>
        <w:rPr>
          <w:rFonts w:ascii="Arial" w:hAnsi="Arial" w:cs="Arial"/>
          <w:sz w:val="20"/>
          <w:szCs w:val="20"/>
          <w:lang w:val="en-GB"/>
        </w:rPr>
      </w:pPr>
      <w:r w:rsidRPr="00DB03E5">
        <w:rPr>
          <w:rFonts w:ascii="Arial" w:hAnsi="Arial" w:cs="Arial"/>
          <w:sz w:val="20"/>
          <w:szCs w:val="20"/>
          <w:lang w:val="en-GB"/>
        </w:rPr>
        <w:t xml:space="preserve"> </w:t>
      </w:r>
    </w:p>
    <w:p w:rsidR="000C13B4" w:rsidRDefault="004521DF" w:rsidP="000C13B4">
      <w:pPr>
        <w:pStyle w:val="ListParagraph"/>
        <w:ind w:left="0"/>
        <w:jc w:val="both"/>
        <w:rPr>
          <w:rFonts w:ascii="Arial" w:hAnsi="Arial" w:cs="Arial"/>
          <w:sz w:val="20"/>
          <w:szCs w:val="20"/>
          <w:lang w:val="en-GB"/>
        </w:rPr>
      </w:pPr>
      <w:r>
        <w:rPr>
          <w:rFonts w:ascii="Arial" w:hAnsi="Arial" w:cs="Arial"/>
          <w:sz w:val="20"/>
          <w:szCs w:val="20"/>
          <w:lang w:val="en-GB"/>
        </w:rPr>
        <w:t>19</w:t>
      </w:r>
      <w:r w:rsidR="000C13B4">
        <w:rPr>
          <w:rFonts w:ascii="Arial" w:hAnsi="Arial" w:cs="Arial"/>
          <w:sz w:val="20"/>
          <w:szCs w:val="20"/>
          <w:lang w:val="en-GB"/>
        </w:rPr>
        <w:t xml:space="preserve">. </w:t>
      </w:r>
      <w:r w:rsidR="00697C19" w:rsidRPr="00DB03E5">
        <w:rPr>
          <w:rFonts w:ascii="Arial" w:hAnsi="Arial" w:cs="Arial"/>
          <w:sz w:val="20"/>
          <w:szCs w:val="20"/>
          <w:lang w:val="en-GB"/>
        </w:rPr>
        <w:t>Furthermore, the Act on Equal Treatment and on Legal Means of Protection against Discrimination (the Anti</w:t>
      </w:r>
      <w:r w:rsidR="00C46075">
        <w:rPr>
          <w:rFonts w:ascii="Arial" w:hAnsi="Arial" w:cs="Arial"/>
          <w:sz w:val="20"/>
          <w:szCs w:val="20"/>
          <w:lang w:val="en-GB"/>
        </w:rPr>
        <w:t>-</w:t>
      </w:r>
      <w:r w:rsidR="00697C19" w:rsidRPr="00DB03E5">
        <w:rPr>
          <w:rFonts w:ascii="Arial" w:hAnsi="Arial" w:cs="Arial"/>
          <w:sz w:val="20"/>
          <w:szCs w:val="20"/>
          <w:lang w:val="en-GB"/>
        </w:rPr>
        <w:t xml:space="preserve">discrimination Act), which is enforce since September 2009 does not allow for </w:t>
      </w:r>
      <w:r w:rsidR="00697C19" w:rsidRPr="00DB03E5">
        <w:rPr>
          <w:rFonts w:ascii="Arial" w:hAnsi="Arial" w:cs="Arial"/>
          <w:i/>
          <w:sz w:val="20"/>
          <w:szCs w:val="20"/>
          <w:lang w:val="en-GB"/>
        </w:rPr>
        <w:t>actio popularis</w:t>
      </w:r>
      <w:r w:rsidR="00697C19" w:rsidRPr="00DB03E5">
        <w:rPr>
          <w:rFonts w:ascii="Arial" w:hAnsi="Arial" w:cs="Arial"/>
          <w:sz w:val="20"/>
          <w:szCs w:val="20"/>
          <w:lang w:val="en-GB"/>
        </w:rPr>
        <w:t>, which would have permitted lodging complaints with higher number</w:t>
      </w:r>
      <w:r w:rsidR="00C46075">
        <w:rPr>
          <w:rFonts w:ascii="Arial" w:hAnsi="Arial" w:cs="Arial"/>
          <w:sz w:val="20"/>
          <w:szCs w:val="20"/>
          <w:lang w:val="en-GB"/>
        </w:rPr>
        <w:t>s</w:t>
      </w:r>
      <w:r w:rsidR="00697C19" w:rsidRPr="00DB03E5">
        <w:rPr>
          <w:rFonts w:ascii="Arial" w:hAnsi="Arial" w:cs="Arial"/>
          <w:sz w:val="20"/>
          <w:szCs w:val="20"/>
          <w:lang w:val="en-GB"/>
        </w:rPr>
        <w:t xml:space="preserve"> of victims or with unknown victims of involuntary sterilisation.</w:t>
      </w:r>
      <w:r w:rsidR="00697C19" w:rsidRPr="00DB03E5">
        <w:rPr>
          <w:rStyle w:val="FootnoteReference"/>
          <w:rFonts w:ascii="Arial" w:hAnsi="Arial" w:cs="Arial"/>
          <w:sz w:val="20"/>
          <w:szCs w:val="20"/>
          <w:lang w:val="en-GB"/>
        </w:rPr>
        <w:footnoteReference w:id="26"/>
      </w:r>
    </w:p>
    <w:p w:rsidR="000C13B4" w:rsidRDefault="000C13B4" w:rsidP="000C13B4">
      <w:pPr>
        <w:pStyle w:val="ListParagraph"/>
        <w:ind w:left="0"/>
        <w:jc w:val="both"/>
        <w:rPr>
          <w:rFonts w:ascii="Arial" w:hAnsi="Arial" w:cs="Arial"/>
          <w:sz w:val="20"/>
          <w:szCs w:val="20"/>
          <w:lang w:val="en-GB"/>
        </w:rPr>
      </w:pPr>
    </w:p>
    <w:p w:rsidR="00697C19" w:rsidRDefault="00852D0F" w:rsidP="000C13B4">
      <w:pPr>
        <w:pStyle w:val="ListParagraph"/>
        <w:ind w:left="0"/>
        <w:jc w:val="both"/>
        <w:rPr>
          <w:rFonts w:ascii="Arial" w:hAnsi="Arial" w:cs="Arial"/>
          <w:sz w:val="20"/>
          <w:szCs w:val="20"/>
          <w:lang w:val="en-GB"/>
        </w:rPr>
      </w:pPr>
      <w:r>
        <w:rPr>
          <w:rFonts w:ascii="Arial" w:hAnsi="Arial" w:cs="Arial"/>
          <w:sz w:val="20"/>
          <w:szCs w:val="20"/>
          <w:lang w:val="en-GB"/>
        </w:rPr>
        <w:t>2</w:t>
      </w:r>
      <w:r w:rsidR="004521DF">
        <w:rPr>
          <w:rFonts w:ascii="Arial" w:hAnsi="Arial" w:cs="Arial"/>
          <w:sz w:val="20"/>
          <w:szCs w:val="20"/>
          <w:lang w:val="en-GB"/>
        </w:rPr>
        <w:t>0</w:t>
      </w:r>
      <w:r w:rsidR="000C13B4">
        <w:rPr>
          <w:rFonts w:ascii="Arial" w:hAnsi="Arial" w:cs="Arial"/>
          <w:sz w:val="20"/>
          <w:szCs w:val="20"/>
          <w:lang w:val="en-GB"/>
        </w:rPr>
        <w:t xml:space="preserve">. </w:t>
      </w:r>
      <w:r w:rsidR="00C46075">
        <w:rPr>
          <w:rFonts w:ascii="Arial" w:hAnsi="Arial" w:cs="Arial"/>
          <w:sz w:val="20"/>
          <w:szCs w:val="20"/>
          <w:lang w:val="en-GB"/>
        </w:rPr>
        <w:t>T</w:t>
      </w:r>
      <w:r w:rsidR="00C46075" w:rsidRPr="00DB03E5">
        <w:rPr>
          <w:rFonts w:ascii="Arial" w:hAnsi="Arial" w:cs="Arial"/>
          <w:sz w:val="20"/>
          <w:szCs w:val="20"/>
          <w:lang w:val="en-GB"/>
        </w:rPr>
        <w:t xml:space="preserve">he current legal system has denied </w:t>
      </w:r>
      <w:r w:rsidR="00C46075">
        <w:rPr>
          <w:rFonts w:ascii="Arial" w:hAnsi="Arial" w:cs="Arial"/>
          <w:sz w:val="20"/>
          <w:szCs w:val="20"/>
          <w:lang w:val="en-GB"/>
        </w:rPr>
        <w:t xml:space="preserve">the majority of victims of involuntary sterilisation justice and </w:t>
      </w:r>
      <w:r w:rsidR="00697C19" w:rsidRPr="00DB03E5">
        <w:rPr>
          <w:rFonts w:ascii="Arial" w:hAnsi="Arial" w:cs="Arial"/>
          <w:sz w:val="20"/>
          <w:szCs w:val="20"/>
          <w:lang w:val="en-GB"/>
        </w:rPr>
        <w:t xml:space="preserve">any </w:t>
      </w:r>
      <w:r w:rsidR="00C46075">
        <w:rPr>
          <w:rFonts w:ascii="Arial" w:hAnsi="Arial" w:cs="Arial"/>
          <w:sz w:val="20"/>
          <w:szCs w:val="20"/>
          <w:lang w:val="en-GB"/>
        </w:rPr>
        <w:t xml:space="preserve">right </w:t>
      </w:r>
      <w:r w:rsidR="00697C19" w:rsidRPr="00DB03E5">
        <w:rPr>
          <w:rFonts w:ascii="Arial" w:hAnsi="Arial" w:cs="Arial"/>
          <w:sz w:val="20"/>
          <w:szCs w:val="20"/>
          <w:lang w:val="en-GB"/>
        </w:rPr>
        <w:t xml:space="preserve">to seek compensation through domestic civil </w:t>
      </w:r>
      <w:r w:rsidR="00C46075">
        <w:rPr>
          <w:rFonts w:ascii="Arial" w:hAnsi="Arial" w:cs="Arial"/>
          <w:sz w:val="20"/>
          <w:szCs w:val="20"/>
          <w:lang w:val="en-GB"/>
        </w:rPr>
        <w:t>remedies</w:t>
      </w:r>
      <w:r w:rsidR="00697C19" w:rsidRPr="00DB03E5">
        <w:rPr>
          <w:rFonts w:ascii="Arial" w:hAnsi="Arial" w:cs="Arial"/>
          <w:sz w:val="20"/>
          <w:szCs w:val="20"/>
          <w:lang w:val="en-GB"/>
        </w:rPr>
        <w:t>. The ERRC is concerned that</w:t>
      </w:r>
      <w:r w:rsidR="00C46075">
        <w:rPr>
          <w:rFonts w:ascii="Arial" w:hAnsi="Arial" w:cs="Arial"/>
          <w:sz w:val="20"/>
          <w:szCs w:val="20"/>
          <w:lang w:val="en-GB"/>
        </w:rPr>
        <w:t xml:space="preserve"> the Czech state is not being held to account for their past</w:t>
      </w:r>
      <w:r w:rsidR="00D06F22">
        <w:rPr>
          <w:rFonts w:ascii="Arial" w:hAnsi="Arial" w:cs="Arial"/>
          <w:sz w:val="20"/>
          <w:szCs w:val="20"/>
          <w:lang w:val="en-GB"/>
        </w:rPr>
        <w:t xml:space="preserve"> systemic</w:t>
      </w:r>
      <w:r w:rsidR="00C46075">
        <w:rPr>
          <w:rFonts w:ascii="Arial" w:hAnsi="Arial" w:cs="Arial"/>
          <w:sz w:val="20"/>
          <w:szCs w:val="20"/>
          <w:lang w:val="en-GB"/>
        </w:rPr>
        <w:t xml:space="preserve"> human rights violations against Roma women, blatantly based on discrimination and within the present context also in direct breach of CEDAW.</w:t>
      </w:r>
      <w:r w:rsidR="00697C19" w:rsidRPr="00DB03E5">
        <w:rPr>
          <w:rFonts w:ascii="Arial" w:hAnsi="Arial" w:cs="Arial"/>
          <w:sz w:val="20"/>
          <w:szCs w:val="20"/>
          <w:lang w:val="en-GB"/>
        </w:rPr>
        <w:t xml:space="preserve"> </w:t>
      </w:r>
    </w:p>
    <w:p w:rsidR="006324ED" w:rsidRDefault="006324ED" w:rsidP="000C13B4">
      <w:pPr>
        <w:pStyle w:val="ListParagraph"/>
        <w:ind w:left="0"/>
        <w:jc w:val="both"/>
        <w:rPr>
          <w:rFonts w:ascii="Arial" w:hAnsi="Arial" w:cs="Arial"/>
          <w:color w:val="000000"/>
          <w:sz w:val="20"/>
          <w:szCs w:val="20"/>
          <w:lang w:val="en-GB"/>
        </w:rPr>
      </w:pPr>
    </w:p>
    <w:p w:rsidR="004521DF" w:rsidRDefault="004521DF" w:rsidP="004521DF">
      <w:pPr>
        <w:pStyle w:val="ListParagraph"/>
        <w:ind w:left="0"/>
        <w:jc w:val="both"/>
        <w:rPr>
          <w:rFonts w:ascii="Arial" w:hAnsi="Arial" w:cs="Arial"/>
          <w:color w:val="000000"/>
          <w:sz w:val="20"/>
          <w:szCs w:val="20"/>
          <w:lang w:val="en-GB"/>
        </w:rPr>
      </w:pPr>
      <w:r>
        <w:rPr>
          <w:rFonts w:ascii="Arial" w:hAnsi="Arial" w:cs="Arial"/>
          <w:color w:val="000000"/>
          <w:sz w:val="20"/>
          <w:szCs w:val="20"/>
          <w:lang w:val="en-GB"/>
        </w:rPr>
        <w:t>21</w:t>
      </w:r>
      <w:r w:rsidR="006C146E">
        <w:rPr>
          <w:rFonts w:ascii="Arial" w:hAnsi="Arial" w:cs="Arial"/>
          <w:color w:val="000000"/>
          <w:sz w:val="20"/>
          <w:szCs w:val="20"/>
          <w:lang w:val="en-GB"/>
        </w:rPr>
        <w:t xml:space="preserve">. </w:t>
      </w:r>
      <w:r w:rsidR="009F4793">
        <w:rPr>
          <w:rFonts w:ascii="Arial" w:hAnsi="Arial" w:cs="Arial"/>
          <w:color w:val="000000"/>
          <w:sz w:val="20"/>
          <w:szCs w:val="20"/>
          <w:lang w:val="en-GB"/>
        </w:rPr>
        <w:t>In December 2015</w:t>
      </w:r>
      <w:r w:rsidR="006324ED">
        <w:rPr>
          <w:rFonts w:ascii="Arial" w:hAnsi="Arial" w:cs="Arial"/>
          <w:color w:val="000000"/>
          <w:sz w:val="20"/>
          <w:szCs w:val="20"/>
          <w:lang w:val="en-GB"/>
        </w:rPr>
        <w:t>, the ERRC</w:t>
      </w:r>
      <w:r w:rsidR="009F4793">
        <w:rPr>
          <w:rFonts w:ascii="Arial" w:hAnsi="Arial" w:cs="Arial"/>
          <w:color w:val="000000"/>
          <w:sz w:val="20"/>
          <w:szCs w:val="20"/>
          <w:lang w:val="en-GB"/>
        </w:rPr>
        <w:t xml:space="preserve"> and</w:t>
      </w:r>
      <w:r w:rsidR="006324ED">
        <w:rPr>
          <w:rFonts w:ascii="Arial" w:hAnsi="Arial" w:cs="Arial"/>
          <w:color w:val="000000"/>
          <w:sz w:val="20"/>
          <w:szCs w:val="20"/>
          <w:lang w:val="en-GB"/>
        </w:rPr>
        <w:t xml:space="preserve"> </w:t>
      </w:r>
      <w:r w:rsidR="009F4793">
        <w:rPr>
          <w:rFonts w:ascii="Arial" w:hAnsi="Arial" w:cs="Arial"/>
          <w:color w:val="000000"/>
          <w:sz w:val="20"/>
          <w:szCs w:val="20"/>
          <w:lang w:val="en-GB"/>
        </w:rPr>
        <w:t xml:space="preserve">the League of Human Rights </w:t>
      </w:r>
      <w:r w:rsidR="006324ED">
        <w:rPr>
          <w:rFonts w:ascii="Arial" w:hAnsi="Arial" w:cs="Arial"/>
          <w:color w:val="000000"/>
          <w:sz w:val="20"/>
          <w:szCs w:val="20"/>
          <w:lang w:val="en-GB"/>
        </w:rPr>
        <w:t>has submitt</w:t>
      </w:r>
      <w:r w:rsidR="009F4793">
        <w:rPr>
          <w:rFonts w:ascii="Arial" w:hAnsi="Arial" w:cs="Arial"/>
          <w:color w:val="000000"/>
          <w:sz w:val="20"/>
          <w:szCs w:val="20"/>
          <w:lang w:val="en-GB"/>
        </w:rPr>
        <w:t>ed a third-party intervention in</w:t>
      </w:r>
      <w:r w:rsidR="006324ED">
        <w:rPr>
          <w:rFonts w:ascii="Arial" w:hAnsi="Arial" w:cs="Arial"/>
          <w:color w:val="000000"/>
          <w:sz w:val="20"/>
          <w:szCs w:val="20"/>
          <w:lang w:val="en-GB"/>
        </w:rPr>
        <w:t xml:space="preserve"> a new involuntary sterilisation case communicated by the European Court of Human Rights</w:t>
      </w:r>
      <w:r w:rsidR="002A3F21">
        <w:rPr>
          <w:rFonts w:ascii="Arial" w:hAnsi="Arial" w:cs="Arial"/>
          <w:color w:val="000000"/>
          <w:sz w:val="20"/>
          <w:szCs w:val="20"/>
          <w:lang w:val="en-GB"/>
        </w:rPr>
        <w:t>.</w:t>
      </w:r>
      <w:r w:rsidR="002A3F21">
        <w:rPr>
          <w:rStyle w:val="FootnoteReference"/>
          <w:rFonts w:ascii="Arial" w:hAnsi="Arial" w:cs="Arial"/>
          <w:color w:val="000000"/>
          <w:sz w:val="20"/>
          <w:szCs w:val="20"/>
          <w:lang w:val="en-GB"/>
        </w:rPr>
        <w:footnoteReference w:id="27"/>
      </w:r>
      <w:r w:rsidR="006324ED">
        <w:rPr>
          <w:rFonts w:ascii="Arial" w:hAnsi="Arial" w:cs="Arial"/>
          <w:color w:val="000000"/>
          <w:sz w:val="20"/>
          <w:szCs w:val="20"/>
          <w:lang w:val="en-GB"/>
        </w:rPr>
        <w:t xml:space="preserve"> Moreover, we have also prepared a joint individual complaint on behalf of six affected Romani women to the UN CEDAW which </w:t>
      </w:r>
      <w:r>
        <w:rPr>
          <w:rFonts w:ascii="Arial" w:hAnsi="Arial" w:cs="Arial"/>
          <w:color w:val="000000"/>
          <w:sz w:val="20"/>
          <w:szCs w:val="20"/>
          <w:lang w:val="en-GB"/>
        </w:rPr>
        <w:t>is to be</w:t>
      </w:r>
      <w:r w:rsidR="006324ED">
        <w:rPr>
          <w:rFonts w:ascii="Arial" w:hAnsi="Arial" w:cs="Arial"/>
          <w:color w:val="000000"/>
          <w:sz w:val="20"/>
          <w:szCs w:val="20"/>
          <w:lang w:val="en-GB"/>
        </w:rPr>
        <w:t xml:space="preserve"> submitted in </w:t>
      </w:r>
      <w:r>
        <w:rPr>
          <w:rFonts w:ascii="Arial" w:hAnsi="Arial" w:cs="Arial"/>
          <w:color w:val="000000"/>
          <w:sz w:val="20"/>
          <w:szCs w:val="20"/>
          <w:lang w:val="en-GB"/>
        </w:rPr>
        <w:t>February</w:t>
      </w:r>
      <w:r w:rsidR="006324ED" w:rsidRPr="004521DF">
        <w:rPr>
          <w:rFonts w:ascii="Arial" w:hAnsi="Arial" w:cs="Arial"/>
          <w:color w:val="000000"/>
          <w:sz w:val="20"/>
          <w:szCs w:val="20"/>
          <w:lang w:val="en-GB"/>
        </w:rPr>
        <w:t xml:space="preserve"> 2016</w:t>
      </w:r>
      <w:r w:rsidR="006324ED">
        <w:rPr>
          <w:rFonts w:ascii="Arial" w:hAnsi="Arial" w:cs="Arial"/>
          <w:color w:val="000000"/>
          <w:sz w:val="20"/>
          <w:szCs w:val="20"/>
          <w:lang w:val="en-GB"/>
        </w:rPr>
        <w:t>.</w:t>
      </w:r>
      <w:r w:rsidR="009549E1">
        <w:rPr>
          <w:rStyle w:val="FootnoteReference"/>
          <w:rFonts w:ascii="Arial" w:hAnsi="Arial" w:cs="Arial"/>
          <w:color w:val="000000"/>
          <w:sz w:val="20"/>
          <w:szCs w:val="20"/>
          <w:lang w:val="en-GB"/>
        </w:rPr>
        <w:footnoteReference w:id="28"/>
      </w:r>
    </w:p>
    <w:p w:rsidR="004521DF" w:rsidRPr="004521DF" w:rsidRDefault="004521DF" w:rsidP="004521DF">
      <w:pPr>
        <w:pStyle w:val="ListParagraph"/>
        <w:ind w:left="0"/>
        <w:jc w:val="both"/>
        <w:rPr>
          <w:rFonts w:ascii="Arial" w:hAnsi="Arial" w:cs="Arial"/>
          <w:sz w:val="20"/>
          <w:szCs w:val="20"/>
          <w:lang w:val="en-GB"/>
        </w:rPr>
      </w:pPr>
    </w:p>
    <w:p w:rsidR="008D513A" w:rsidRPr="006733CB" w:rsidRDefault="008D513A" w:rsidP="008D513A">
      <w:pPr>
        <w:pStyle w:val="Heading1"/>
        <w:rPr>
          <w:rFonts w:cs="Arial"/>
          <w:color w:val="FF0000"/>
          <w:lang w:val="en-GB"/>
        </w:rPr>
      </w:pPr>
      <w:bookmarkStart w:id="5" w:name="_Toc441219814"/>
      <w:r w:rsidRPr="006733CB">
        <w:rPr>
          <w:rFonts w:cs="Arial"/>
          <w:color w:val="FF0000"/>
          <w:lang w:val="en-GB"/>
        </w:rPr>
        <w:t>Comments on recognizing sterilisation of Romani women as an intersectional Discrimination</w:t>
      </w:r>
      <w:bookmarkEnd w:id="5"/>
      <w:r w:rsidRPr="006733CB">
        <w:rPr>
          <w:rFonts w:cs="Arial"/>
          <w:color w:val="FF0000"/>
          <w:lang w:val="en-GB"/>
        </w:rPr>
        <w:t xml:space="preserve"> </w:t>
      </w:r>
    </w:p>
    <w:p w:rsidR="008D513A" w:rsidRPr="00567392" w:rsidRDefault="008D513A" w:rsidP="008D513A">
      <w:pPr>
        <w:rPr>
          <w:rFonts w:ascii="Arial" w:hAnsi="Arial" w:cs="Arial"/>
          <w:sz w:val="20"/>
          <w:szCs w:val="20"/>
          <w:lang w:val="en-GB"/>
        </w:rPr>
      </w:pPr>
    </w:p>
    <w:p w:rsidR="008D513A" w:rsidRPr="00567392" w:rsidRDefault="004521DF" w:rsidP="008D513A">
      <w:pPr>
        <w:jc w:val="both"/>
        <w:rPr>
          <w:rFonts w:ascii="Arial" w:hAnsi="Arial" w:cs="Arial"/>
          <w:sz w:val="20"/>
          <w:szCs w:val="20"/>
          <w:lang w:val="en-GB"/>
        </w:rPr>
      </w:pPr>
      <w:r>
        <w:rPr>
          <w:rFonts w:ascii="Arial" w:hAnsi="Arial" w:cs="Arial"/>
          <w:sz w:val="20"/>
          <w:szCs w:val="20"/>
          <w:lang w:val="en-GB"/>
        </w:rPr>
        <w:t>22</w:t>
      </w:r>
      <w:r w:rsidR="00852D0F">
        <w:rPr>
          <w:rFonts w:ascii="Arial" w:hAnsi="Arial" w:cs="Arial"/>
          <w:sz w:val="20"/>
          <w:szCs w:val="20"/>
          <w:lang w:val="en-GB"/>
        </w:rPr>
        <w:t xml:space="preserve">. </w:t>
      </w:r>
      <w:r w:rsidR="008D513A" w:rsidRPr="00C87FF0">
        <w:rPr>
          <w:rFonts w:ascii="Arial" w:hAnsi="Arial" w:cs="Arial"/>
          <w:sz w:val="20"/>
          <w:szCs w:val="20"/>
          <w:lang w:val="en-GB"/>
        </w:rPr>
        <w:t>In its General Recommendation No.28 the Committee has already recogni</w:t>
      </w:r>
      <w:r w:rsidR="00F130C7">
        <w:rPr>
          <w:rFonts w:ascii="Arial" w:hAnsi="Arial" w:cs="Arial"/>
          <w:sz w:val="20"/>
          <w:szCs w:val="20"/>
          <w:lang w:val="en-GB"/>
        </w:rPr>
        <w:t>s</w:t>
      </w:r>
      <w:r w:rsidR="008D513A" w:rsidRPr="00C87FF0">
        <w:rPr>
          <w:rFonts w:ascii="Arial" w:hAnsi="Arial" w:cs="Arial"/>
          <w:sz w:val="20"/>
          <w:szCs w:val="20"/>
          <w:lang w:val="en-GB"/>
        </w:rPr>
        <w:t xml:space="preserve">ed that discrimination that women experience because of their sex/gender is </w:t>
      </w:r>
      <w:r w:rsidR="008D513A" w:rsidRPr="00567392">
        <w:rPr>
          <w:rFonts w:ascii="Arial" w:hAnsi="Arial" w:cs="Arial"/>
          <w:sz w:val="20"/>
          <w:szCs w:val="20"/>
          <w:lang w:val="en-GB"/>
        </w:rPr>
        <w:t>“inextricably linked with other factors that affect women, such as race, ethnicity, religion or belief, health, status, age, class, caste and sexual orientation and gender identity. Discrimination on the basis of sex or gender may affect women belonging to such groups to a different degree or in different ways to men.”</w:t>
      </w:r>
    </w:p>
    <w:p w:rsidR="008D513A" w:rsidRPr="00567392" w:rsidRDefault="004521DF" w:rsidP="008D513A">
      <w:pPr>
        <w:jc w:val="both"/>
        <w:rPr>
          <w:rFonts w:ascii="Arial" w:hAnsi="Arial" w:cs="Arial"/>
          <w:sz w:val="20"/>
          <w:szCs w:val="20"/>
          <w:lang w:val="en-GB"/>
        </w:rPr>
      </w:pPr>
      <w:r>
        <w:rPr>
          <w:rFonts w:ascii="Arial" w:hAnsi="Arial" w:cs="Arial"/>
          <w:sz w:val="20"/>
          <w:szCs w:val="20"/>
          <w:lang w:val="en-GB"/>
        </w:rPr>
        <w:t>23</w:t>
      </w:r>
      <w:r w:rsidR="00852D0F">
        <w:rPr>
          <w:rFonts w:ascii="Arial" w:hAnsi="Arial" w:cs="Arial"/>
          <w:sz w:val="20"/>
          <w:szCs w:val="20"/>
          <w:lang w:val="en-GB"/>
        </w:rPr>
        <w:t xml:space="preserve">. </w:t>
      </w:r>
      <w:r w:rsidR="008D513A" w:rsidRPr="00567392">
        <w:rPr>
          <w:rFonts w:ascii="Arial" w:hAnsi="Arial" w:cs="Arial"/>
          <w:sz w:val="20"/>
          <w:szCs w:val="20"/>
          <w:lang w:val="en-GB"/>
        </w:rPr>
        <w:t xml:space="preserve">The systemic involuntary sterilisation of Romani women because of their gender and ethnicity in the Czech Republic is a clear violation of the CEDAW and as the Committee points out in its General Recommendation No.28.: Czech Republic “must legally recognize such intersecting forms of discrimination and their compounded negative impact on the women concerned and prohibit them. They also need to adopt and pursue policies and programmes designed to eliminate such occurrences, including, where appropriate, temporary special measures in accordance with article 4, paragraph 1, of the Convention and general recommendation No. 25.” </w:t>
      </w:r>
    </w:p>
    <w:p w:rsidR="00E16F38" w:rsidRDefault="00E16F38" w:rsidP="008F2E72">
      <w:pPr>
        <w:spacing w:before="60"/>
        <w:jc w:val="both"/>
        <w:rPr>
          <w:rFonts w:ascii="Arial" w:hAnsi="Arial" w:cs="Arial"/>
          <w:b/>
          <w:sz w:val="20"/>
          <w:szCs w:val="20"/>
          <w:lang w:val="en-GB"/>
        </w:rPr>
      </w:pPr>
    </w:p>
    <w:p w:rsidR="00E16F38" w:rsidRPr="006733CB" w:rsidRDefault="00E16F38" w:rsidP="0053524C">
      <w:pPr>
        <w:pStyle w:val="Heading1"/>
        <w:rPr>
          <w:color w:val="FF0000"/>
          <w:lang w:val="en-GB"/>
        </w:rPr>
      </w:pPr>
      <w:bookmarkStart w:id="6" w:name="_Toc441219815"/>
      <w:r w:rsidRPr="006733CB">
        <w:rPr>
          <w:color w:val="FF0000"/>
          <w:lang w:val="en-GB"/>
        </w:rPr>
        <w:t>Recommendation for Government Action</w:t>
      </w:r>
      <w:bookmarkEnd w:id="6"/>
    </w:p>
    <w:p w:rsidR="00252E8C" w:rsidRDefault="00252E8C" w:rsidP="008F2E72">
      <w:pPr>
        <w:autoSpaceDE w:val="0"/>
        <w:autoSpaceDN w:val="0"/>
        <w:adjustRightInd w:val="0"/>
        <w:spacing w:after="0" w:line="240" w:lineRule="auto"/>
        <w:jc w:val="both"/>
        <w:rPr>
          <w:lang w:val="en-GB"/>
        </w:rPr>
      </w:pPr>
    </w:p>
    <w:p w:rsidR="00E16F38" w:rsidRPr="004521DF" w:rsidRDefault="00E16F38" w:rsidP="004521DF">
      <w:pPr>
        <w:autoSpaceDE w:val="0"/>
        <w:autoSpaceDN w:val="0"/>
        <w:adjustRightInd w:val="0"/>
        <w:spacing w:after="0" w:line="240" w:lineRule="auto"/>
        <w:jc w:val="both"/>
        <w:rPr>
          <w:rFonts w:ascii="Arial" w:hAnsi="Arial" w:cs="Arial"/>
          <w:sz w:val="20"/>
          <w:szCs w:val="20"/>
          <w:lang w:val="en-GB"/>
        </w:rPr>
      </w:pPr>
    </w:p>
    <w:p w:rsidR="00133E17" w:rsidRPr="00852D0F" w:rsidRDefault="00133E17" w:rsidP="008F2E72">
      <w:pPr>
        <w:autoSpaceDE w:val="0"/>
        <w:autoSpaceDN w:val="0"/>
        <w:adjustRightInd w:val="0"/>
        <w:spacing w:after="0" w:line="240" w:lineRule="auto"/>
        <w:jc w:val="both"/>
        <w:rPr>
          <w:rFonts w:ascii="Arial" w:hAnsi="Arial" w:cs="Arial"/>
          <w:sz w:val="20"/>
          <w:szCs w:val="20"/>
          <w:lang w:val="en-GB"/>
        </w:rPr>
      </w:pPr>
    </w:p>
    <w:p w:rsidR="00442CEA" w:rsidRPr="00852D0F" w:rsidRDefault="00133E17" w:rsidP="008F2E72">
      <w:pPr>
        <w:autoSpaceDE w:val="0"/>
        <w:autoSpaceDN w:val="0"/>
        <w:adjustRightInd w:val="0"/>
        <w:spacing w:after="0" w:line="240" w:lineRule="auto"/>
        <w:jc w:val="both"/>
        <w:rPr>
          <w:rFonts w:ascii="Arial" w:hAnsi="Arial" w:cs="Arial"/>
          <w:b/>
          <w:sz w:val="20"/>
          <w:szCs w:val="20"/>
          <w:lang w:val="en-GB"/>
        </w:rPr>
      </w:pPr>
      <w:r w:rsidRPr="00852D0F">
        <w:rPr>
          <w:rFonts w:ascii="Arial" w:hAnsi="Arial" w:cs="Arial"/>
          <w:b/>
          <w:sz w:val="20"/>
          <w:szCs w:val="20"/>
          <w:lang w:val="en-GB"/>
        </w:rPr>
        <w:t>The ERRC recommends the government of the Czech Republic to undertake the following:</w:t>
      </w:r>
    </w:p>
    <w:p w:rsidR="00133E17" w:rsidRPr="00852D0F" w:rsidRDefault="00133E17" w:rsidP="008F2E72">
      <w:pPr>
        <w:pStyle w:val="Default"/>
        <w:jc w:val="both"/>
        <w:rPr>
          <w:rFonts w:ascii="Arial" w:hAnsi="Arial" w:cs="Arial"/>
          <w:b/>
          <w:bCs/>
          <w:i/>
          <w:iCs/>
          <w:sz w:val="20"/>
          <w:szCs w:val="20"/>
        </w:rPr>
      </w:pPr>
    </w:p>
    <w:p w:rsidR="00247224" w:rsidRPr="00852D0F" w:rsidRDefault="00247224" w:rsidP="008F2E72">
      <w:pPr>
        <w:pStyle w:val="Default"/>
        <w:jc w:val="both"/>
        <w:rPr>
          <w:rFonts w:ascii="Arial" w:hAnsi="Arial" w:cs="Arial"/>
          <w:b/>
          <w:bCs/>
          <w:i/>
          <w:iCs/>
          <w:sz w:val="20"/>
          <w:szCs w:val="20"/>
        </w:rPr>
      </w:pPr>
      <w:r w:rsidRPr="00852D0F">
        <w:rPr>
          <w:rFonts w:ascii="Arial" w:hAnsi="Arial" w:cs="Arial"/>
          <w:b/>
          <w:bCs/>
          <w:i/>
          <w:iCs/>
          <w:sz w:val="20"/>
          <w:szCs w:val="20"/>
        </w:rPr>
        <w:t xml:space="preserve">Access to Justice </w:t>
      </w:r>
    </w:p>
    <w:p w:rsidR="00E66AC2" w:rsidRPr="00852D0F" w:rsidRDefault="00E66AC2" w:rsidP="008F2E72">
      <w:pPr>
        <w:pStyle w:val="Default"/>
        <w:jc w:val="both"/>
        <w:rPr>
          <w:rFonts w:ascii="Arial" w:hAnsi="Arial" w:cs="Arial"/>
          <w:b/>
          <w:bCs/>
          <w:i/>
          <w:iCs/>
          <w:sz w:val="20"/>
          <w:szCs w:val="20"/>
        </w:rPr>
      </w:pPr>
    </w:p>
    <w:p w:rsidR="00A81DFD" w:rsidRPr="00852D0F" w:rsidRDefault="00A81DFD" w:rsidP="001C333B">
      <w:pPr>
        <w:pStyle w:val="ListParagraph"/>
        <w:numPr>
          <w:ilvl w:val="0"/>
          <w:numId w:val="7"/>
        </w:numPr>
        <w:autoSpaceDE w:val="0"/>
        <w:autoSpaceDN w:val="0"/>
        <w:adjustRightInd w:val="0"/>
        <w:spacing w:after="0" w:line="240" w:lineRule="auto"/>
        <w:jc w:val="both"/>
        <w:rPr>
          <w:rFonts w:ascii="Arial" w:hAnsi="Arial" w:cs="Arial"/>
          <w:sz w:val="20"/>
          <w:szCs w:val="20"/>
          <w:lang w:val="en-GB"/>
        </w:rPr>
      </w:pPr>
      <w:r w:rsidRPr="00852D0F">
        <w:rPr>
          <w:rFonts w:ascii="Arial" w:hAnsi="Arial" w:cs="Arial"/>
          <w:sz w:val="20"/>
          <w:szCs w:val="20"/>
          <w:lang w:val="en-GB"/>
        </w:rPr>
        <w:t>Grant compensation to all victims of coercive sterilisation in the Czech Republic irrespective of the date of sterilisation, ethnicity, nationality or age;</w:t>
      </w:r>
    </w:p>
    <w:p w:rsidR="00A81DFD" w:rsidRPr="00852D0F" w:rsidRDefault="00A81DFD" w:rsidP="001C333B">
      <w:pPr>
        <w:pStyle w:val="ListParagraph"/>
        <w:numPr>
          <w:ilvl w:val="0"/>
          <w:numId w:val="7"/>
        </w:numPr>
        <w:autoSpaceDE w:val="0"/>
        <w:autoSpaceDN w:val="0"/>
        <w:adjustRightInd w:val="0"/>
        <w:spacing w:after="0" w:line="240" w:lineRule="auto"/>
        <w:jc w:val="both"/>
        <w:rPr>
          <w:rFonts w:ascii="Arial" w:hAnsi="Arial" w:cs="Arial"/>
          <w:sz w:val="20"/>
          <w:szCs w:val="20"/>
          <w:lang w:val="en-GB"/>
        </w:rPr>
      </w:pPr>
      <w:r w:rsidRPr="00852D0F">
        <w:rPr>
          <w:rFonts w:ascii="Arial" w:hAnsi="Arial" w:cs="Arial"/>
          <w:sz w:val="20"/>
          <w:szCs w:val="20"/>
          <w:lang w:val="en-GB"/>
        </w:rPr>
        <w:t>Ensure that the three-year statute of limitation, dating from the moment of sterilisation, will not prevent victims from bringing civil claims for damages;</w:t>
      </w:r>
    </w:p>
    <w:p w:rsidR="00247224" w:rsidRPr="00852D0F" w:rsidRDefault="00A81DFD" w:rsidP="001C333B">
      <w:pPr>
        <w:pStyle w:val="ListParagraph"/>
        <w:numPr>
          <w:ilvl w:val="0"/>
          <w:numId w:val="7"/>
        </w:numPr>
        <w:autoSpaceDE w:val="0"/>
        <w:autoSpaceDN w:val="0"/>
        <w:adjustRightInd w:val="0"/>
        <w:spacing w:after="0" w:line="240" w:lineRule="auto"/>
        <w:jc w:val="both"/>
        <w:rPr>
          <w:rFonts w:ascii="Arial" w:hAnsi="Arial" w:cs="Arial"/>
          <w:sz w:val="20"/>
          <w:szCs w:val="20"/>
          <w:lang w:val="en-GB"/>
        </w:rPr>
      </w:pPr>
      <w:r w:rsidRPr="00852D0F">
        <w:rPr>
          <w:rFonts w:ascii="Arial" w:hAnsi="Arial" w:cs="Arial"/>
          <w:sz w:val="20"/>
          <w:szCs w:val="20"/>
          <w:lang w:val="en-GB"/>
        </w:rPr>
        <w:t>Ensure that all victims of involuntary sterilisation are provided with free legal aid and all potential litigation costs are covered</w:t>
      </w:r>
      <w:r w:rsidR="00E16F38" w:rsidRPr="00852D0F">
        <w:rPr>
          <w:rFonts w:ascii="Arial" w:hAnsi="Arial" w:cs="Arial"/>
          <w:sz w:val="20"/>
          <w:szCs w:val="20"/>
          <w:lang w:val="en-GB"/>
        </w:rPr>
        <w:t>;</w:t>
      </w:r>
    </w:p>
    <w:p w:rsidR="00C6069F" w:rsidRPr="00C6069F" w:rsidRDefault="006C607A" w:rsidP="00C6069F">
      <w:pPr>
        <w:pStyle w:val="ListParagraph"/>
        <w:numPr>
          <w:ilvl w:val="0"/>
          <w:numId w:val="7"/>
        </w:numPr>
        <w:autoSpaceDE w:val="0"/>
        <w:autoSpaceDN w:val="0"/>
        <w:adjustRightInd w:val="0"/>
        <w:spacing w:after="0" w:line="240" w:lineRule="auto"/>
        <w:jc w:val="both"/>
        <w:rPr>
          <w:rFonts w:ascii="Arial" w:hAnsi="Arial" w:cs="Arial"/>
          <w:sz w:val="20"/>
          <w:szCs w:val="20"/>
          <w:lang w:val="en-GB"/>
        </w:rPr>
      </w:pPr>
      <w:r w:rsidRPr="00852D0F">
        <w:rPr>
          <w:rFonts w:ascii="Arial" w:hAnsi="Arial" w:cs="Arial"/>
          <w:color w:val="000000"/>
          <w:sz w:val="20"/>
          <w:szCs w:val="20"/>
          <w:lang w:val="en-GB"/>
        </w:rPr>
        <w:t xml:space="preserve">Amend/abolish problematic provisions  of Specific Medical Services Act concerning  informed consent to sterilisation </w:t>
      </w:r>
    </w:p>
    <w:p w:rsidR="00C6069F" w:rsidRPr="00852D0F" w:rsidRDefault="00C6069F" w:rsidP="00C6069F">
      <w:pPr>
        <w:pStyle w:val="ListParagraph"/>
        <w:numPr>
          <w:ilvl w:val="0"/>
          <w:numId w:val="7"/>
        </w:numPr>
        <w:autoSpaceDE w:val="0"/>
        <w:autoSpaceDN w:val="0"/>
        <w:adjustRightInd w:val="0"/>
        <w:spacing w:after="0" w:line="240" w:lineRule="auto"/>
        <w:jc w:val="both"/>
        <w:rPr>
          <w:rFonts w:ascii="Arial" w:hAnsi="Arial" w:cs="Arial"/>
          <w:sz w:val="20"/>
          <w:szCs w:val="20"/>
          <w:lang w:val="en-GB"/>
        </w:rPr>
      </w:pPr>
      <w:r w:rsidRPr="00852D0F">
        <w:rPr>
          <w:rFonts w:ascii="Arial" w:hAnsi="Arial" w:cs="Arial"/>
          <w:color w:val="000000"/>
          <w:sz w:val="20"/>
          <w:szCs w:val="20"/>
          <w:lang w:val="en-GB"/>
        </w:rPr>
        <w:t>Secure access to non-monetary forms of compensation such as artificial fertilisation, rehabilitation, etc.;</w:t>
      </w:r>
    </w:p>
    <w:p w:rsidR="00247224" w:rsidRPr="00852D0F" w:rsidRDefault="00247224" w:rsidP="00C6069F">
      <w:pPr>
        <w:autoSpaceDE w:val="0"/>
        <w:autoSpaceDN w:val="0"/>
        <w:adjustRightInd w:val="0"/>
        <w:spacing w:after="0" w:line="240" w:lineRule="auto"/>
        <w:jc w:val="both"/>
        <w:rPr>
          <w:rFonts w:ascii="Arial" w:hAnsi="Arial" w:cs="Arial"/>
          <w:sz w:val="20"/>
          <w:szCs w:val="20"/>
          <w:lang w:val="en-GB"/>
        </w:rPr>
      </w:pPr>
    </w:p>
    <w:p w:rsidR="00247224" w:rsidRPr="00852D0F" w:rsidRDefault="00247224" w:rsidP="001C333B">
      <w:pPr>
        <w:autoSpaceDE w:val="0"/>
        <w:autoSpaceDN w:val="0"/>
        <w:adjustRightInd w:val="0"/>
        <w:spacing w:after="0" w:line="240" w:lineRule="auto"/>
        <w:jc w:val="both"/>
        <w:rPr>
          <w:rFonts w:ascii="Arial" w:hAnsi="Arial" w:cs="Arial"/>
          <w:b/>
          <w:i/>
          <w:sz w:val="20"/>
          <w:szCs w:val="20"/>
          <w:lang w:val="en-GB"/>
        </w:rPr>
      </w:pPr>
      <w:r w:rsidRPr="00852D0F">
        <w:rPr>
          <w:rFonts w:ascii="Arial" w:hAnsi="Arial" w:cs="Arial"/>
          <w:b/>
          <w:i/>
          <w:sz w:val="20"/>
          <w:szCs w:val="20"/>
          <w:lang w:val="en-GB"/>
        </w:rPr>
        <w:t>Transparency</w:t>
      </w:r>
    </w:p>
    <w:p w:rsidR="006C607A" w:rsidRPr="00852D0F" w:rsidRDefault="006C607A" w:rsidP="001C333B">
      <w:pPr>
        <w:pStyle w:val="ListParagraph"/>
        <w:autoSpaceDE w:val="0"/>
        <w:autoSpaceDN w:val="0"/>
        <w:adjustRightInd w:val="0"/>
        <w:spacing w:after="0" w:line="240" w:lineRule="auto"/>
        <w:jc w:val="both"/>
        <w:rPr>
          <w:sz w:val="20"/>
          <w:szCs w:val="20"/>
          <w:lang w:val="en-GB"/>
        </w:rPr>
      </w:pPr>
    </w:p>
    <w:p w:rsidR="002244A6" w:rsidRPr="00852D0F" w:rsidRDefault="008C6C44" w:rsidP="001C333B">
      <w:pPr>
        <w:pStyle w:val="ListParagraph"/>
        <w:numPr>
          <w:ilvl w:val="0"/>
          <w:numId w:val="6"/>
        </w:numPr>
        <w:autoSpaceDE w:val="0"/>
        <w:autoSpaceDN w:val="0"/>
        <w:adjustRightInd w:val="0"/>
        <w:spacing w:after="0" w:line="240" w:lineRule="auto"/>
        <w:jc w:val="both"/>
        <w:rPr>
          <w:rFonts w:ascii="Arial" w:hAnsi="Arial" w:cs="Arial"/>
          <w:sz w:val="20"/>
          <w:szCs w:val="20"/>
          <w:lang w:val="en-GB"/>
        </w:rPr>
      </w:pPr>
      <w:r w:rsidRPr="00852D0F">
        <w:rPr>
          <w:rFonts w:ascii="Arial" w:hAnsi="Arial" w:cs="Arial"/>
          <w:color w:val="000000"/>
          <w:sz w:val="20"/>
          <w:szCs w:val="20"/>
          <w:lang w:val="en-GB"/>
        </w:rPr>
        <w:t>Make sure that any Commission for compensation will contain independent expert representatives</w:t>
      </w:r>
      <w:r w:rsidR="002244A6" w:rsidRPr="00852D0F">
        <w:rPr>
          <w:rFonts w:ascii="Arial" w:hAnsi="Arial" w:cs="Arial"/>
          <w:color w:val="000000"/>
          <w:sz w:val="20"/>
          <w:szCs w:val="20"/>
          <w:lang w:val="en-GB"/>
        </w:rPr>
        <w:t xml:space="preserve"> </w:t>
      </w:r>
      <w:r w:rsidRPr="00852D0F">
        <w:rPr>
          <w:rFonts w:ascii="Arial" w:hAnsi="Arial" w:cs="Arial"/>
          <w:color w:val="000000"/>
          <w:sz w:val="20"/>
          <w:szCs w:val="20"/>
          <w:lang w:val="en-GB"/>
        </w:rPr>
        <w:t>along with representatives of ministries and health services;</w:t>
      </w:r>
    </w:p>
    <w:p w:rsidR="00247224" w:rsidRPr="00852D0F" w:rsidRDefault="00247224" w:rsidP="00247224">
      <w:pPr>
        <w:pStyle w:val="ListParagraph"/>
        <w:numPr>
          <w:ilvl w:val="0"/>
          <w:numId w:val="6"/>
        </w:numPr>
        <w:autoSpaceDE w:val="0"/>
        <w:autoSpaceDN w:val="0"/>
        <w:adjustRightInd w:val="0"/>
        <w:spacing w:after="0" w:line="240" w:lineRule="auto"/>
        <w:jc w:val="both"/>
        <w:rPr>
          <w:rFonts w:ascii="Arial" w:hAnsi="Arial" w:cs="Arial"/>
          <w:sz w:val="20"/>
          <w:szCs w:val="20"/>
          <w:lang w:val="en-GB"/>
        </w:rPr>
      </w:pPr>
      <w:r w:rsidRPr="00852D0F">
        <w:rPr>
          <w:rFonts w:ascii="Arial" w:hAnsi="Arial" w:cs="Arial"/>
          <w:color w:val="000000"/>
          <w:sz w:val="20"/>
          <w:szCs w:val="20"/>
          <w:lang w:val="en-GB"/>
        </w:rPr>
        <w:t>Appoint an independent committee to conduct research into the full extent of harm caused by the practice of involuntary sterilisation, and support ongoing outreach to all potential applicants for compensation;</w:t>
      </w:r>
    </w:p>
    <w:p w:rsidR="00247224" w:rsidRPr="00852D0F" w:rsidRDefault="00247224" w:rsidP="00247224">
      <w:pPr>
        <w:pStyle w:val="ListParagraph"/>
        <w:numPr>
          <w:ilvl w:val="0"/>
          <w:numId w:val="6"/>
        </w:numPr>
        <w:autoSpaceDE w:val="0"/>
        <w:autoSpaceDN w:val="0"/>
        <w:adjustRightInd w:val="0"/>
        <w:spacing w:after="0" w:line="240" w:lineRule="auto"/>
        <w:jc w:val="both"/>
        <w:rPr>
          <w:rFonts w:ascii="Arial" w:hAnsi="Arial" w:cs="Arial"/>
          <w:color w:val="000000"/>
          <w:sz w:val="20"/>
          <w:szCs w:val="20"/>
          <w:lang w:val="en-GB"/>
        </w:rPr>
      </w:pPr>
      <w:r w:rsidRPr="00852D0F">
        <w:rPr>
          <w:rFonts w:ascii="Arial" w:hAnsi="Arial" w:cs="Arial"/>
          <w:color w:val="000000"/>
          <w:sz w:val="20"/>
          <w:szCs w:val="20"/>
          <w:lang w:val="en-GB"/>
        </w:rPr>
        <w:t>Establish clear procedural guidelines for following up on complaints of rights violations and strengthen administrative accountability mechanisms at hospitals.</w:t>
      </w:r>
    </w:p>
    <w:p w:rsidR="006C607A" w:rsidRPr="00852D0F" w:rsidRDefault="006C607A" w:rsidP="001C333B">
      <w:pPr>
        <w:autoSpaceDE w:val="0"/>
        <w:autoSpaceDN w:val="0"/>
        <w:adjustRightInd w:val="0"/>
        <w:spacing w:after="0" w:line="240" w:lineRule="auto"/>
        <w:ind w:left="720"/>
        <w:jc w:val="both"/>
        <w:rPr>
          <w:rFonts w:ascii="Arial" w:hAnsi="Arial" w:cs="Arial"/>
          <w:color w:val="000000"/>
          <w:sz w:val="20"/>
          <w:szCs w:val="20"/>
          <w:lang w:val="en-GB"/>
        </w:rPr>
      </w:pPr>
    </w:p>
    <w:p w:rsidR="006C607A" w:rsidRPr="00852D0F" w:rsidRDefault="006C607A" w:rsidP="001C333B">
      <w:pPr>
        <w:pStyle w:val="ListParagraph"/>
        <w:autoSpaceDE w:val="0"/>
        <w:autoSpaceDN w:val="0"/>
        <w:adjustRightInd w:val="0"/>
        <w:spacing w:after="0" w:line="240" w:lineRule="auto"/>
        <w:jc w:val="both"/>
        <w:rPr>
          <w:rFonts w:ascii="Arial" w:hAnsi="Arial" w:cs="Arial"/>
          <w:sz w:val="20"/>
          <w:szCs w:val="20"/>
          <w:lang w:val="en-GB"/>
        </w:rPr>
      </w:pPr>
    </w:p>
    <w:p w:rsidR="006C607A" w:rsidRPr="00852D0F" w:rsidRDefault="006C607A" w:rsidP="001C333B">
      <w:pPr>
        <w:autoSpaceDE w:val="0"/>
        <w:autoSpaceDN w:val="0"/>
        <w:adjustRightInd w:val="0"/>
        <w:spacing w:after="0" w:line="240" w:lineRule="auto"/>
        <w:jc w:val="both"/>
        <w:rPr>
          <w:rFonts w:ascii="Arial" w:hAnsi="Arial" w:cs="Arial"/>
          <w:b/>
          <w:i/>
          <w:sz w:val="20"/>
          <w:szCs w:val="20"/>
          <w:lang w:val="en-GB"/>
        </w:rPr>
      </w:pPr>
      <w:r w:rsidRPr="00852D0F">
        <w:rPr>
          <w:rFonts w:ascii="Arial" w:hAnsi="Arial" w:cs="Arial"/>
          <w:b/>
          <w:i/>
          <w:color w:val="000000"/>
          <w:sz w:val="20"/>
          <w:szCs w:val="20"/>
          <w:lang w:val="en-GB"/>
        </w:rPr>
        <w:t>Accountability</w:t>
      </w:r>
    </w:p>
    <w:p w:rsidR="006C607A" w:rsidRPr="00852D0F" w:rsidRDefault="006C607A" w:rsidP="001C333B">
      <w:pPr>
        <w:autoSpaceDE w:val="0"/>
        <w:autoSpaceDN w:val="0"/>
        <w:adjustRightInd w:val="0"/>
        <w:spacing w:after="0" w:line="240" w:lineRule="auto"/>
        <w:jc w:val="both"/>
        <w:rPr>
          <w:rFonts w:ascii="Arial" w:hAnsi="Arial" w:cs="Arial"/>
          <w:b/>
          <w:i/>
          <w:sz w:val="20"/>
          <w:szCs w:val="20"/>
          <w:u w:val="single"/>
          <w:lang w:val="en-GB"/>
        </w:rPr>
      </w:pPr>
    </w:p>
    <w:p w:rsidR="002244A6" w:rsidRPr="00852D0F" w:rsidRDefault="008C6C44" w:rsidP="001C333B">
      <w:pPr>
        <w:pStyle w:val="ListParagraph"/>
        <w:numPr>
          <w:ilvl w:val="0"/>
          <w:numId w:val="10"/>
        </w:numPr>
        <w:autoSpaceDE w:val="0"/>
        <w:autoSpaceDN w:val="0"/>
        <w:adjustRightInd w:val="0"/>
        <w:spacing w:after="0" w:line="240" w:lineRule="auto"/>
        <w:jc w:val="both"/>
        <w:rPr>
          <w:rFonts w:ascii="Arial" w:hAnsi="Arial" w:cs="Arial"/>
          <w:color w:val="000000"/>
          <w:sz w:val="20"/>
          <w:szCs w:val="20"/>
          <w:lang w:val="en-GB"/>
        </w:rPr>
      </w:pPr>
      <w:r w:rsidRPr="00852D0F">
        <w:rPr>
          <w:rFonts w:ascii="Arial" w:hAnsi="Arial" w:cs="Arial"/>
          <w:color w:val="000000"/>
          <w:sz w:val="20"/>
          <w:szCs w:val="20"/>
          <w:lang w:val="en-GB"/>
        </w:rPr>
        <w:t>Assign the Czech Foreign Ministry to undertake negotiations with the Slovak Government to provide</w:t>
      </w:r>
      <w:r w:rsidR="002244A6" w:rsidRPr="00852D0F">
        <w:rPr>
          <w:rFonts w:ascii="Arial" w:hAnsi="Arial" w:cs="Arial"/>
          <w:color w:val="000000"/>
          <w:sz w:val="20"/>
          <w:szCs w:val="20"/>
          <w:lang w:val="en-GB"/>
        </w:rPr>
        <w:t xml:space="preserve"> </w:t>
      </w:r>
      <w:r w:rsidRPr="00852D0F">
        <w:rPr>
          <w:rFonts w:ascii="Arial" w:hAnsi="Arial" w:cs="Arial"/>
          <w:color w:val="000000"/>
          <w:sz w:val="20"/>
          <w:szCs w:val="20"/>
          <w:lang w:val="en-GB"/>
        </w:rPr>
        <w:t>redress for women sterilised in Slovakia prior to 1991;</w:t>
      </w:r>
    </w:p>
    <w:p w:rsidR="006C607A" w:rsidRPr="00852D0F" w:rsidRDefault="006C607A" w:rsidP="001C333B">
      <w:pPr>
        <w:pStyle w:val="ListParagraph"/>
        <w:autoSpaceDE w:val="0"/>
        <w:autoSpaceDN w:val="0"/>
        <w:adjustRightInd w:val="0"/>
        <w:spacing w:after="0" w:line="240" w:lineRule="auto"/>
        <w:jc w:val="both"/>
        <w:rPr>
          <w:rFonts w:ascii="Arial" w:hAnsi="Arial" w:cs="Arial"/>
          <w:sz w:val="20"/>
          <w:szCs w:val="20"/>
          <w:lang w:val="en-GB"/>
        </w:rPr>
      </w:pPr>
    </w:p>
    <w:p w:rsidR="006C607A" w:rsidRPr="00852D0F" w:rsidRDefault="006C607A" w:rsidP="001C333B">
      <w:pPr>
        <w:autoSpaceDE w:val="0"/>
        <w:autoSpaceDN w:val="0"/>
        <w:adjustRightInd w:val="0"/>
        <w:spacing w:after="0" w:line="240" w:lineRule="auto"/>
        <w:jc w:val="both"/>
        <w:rPr>
          <w:rFonts w:ascii="Arial" w:hAnsi="Arial" w:cs="Arial"/>
          <w:b/>
          <w:i/>
          <w:sz w:val="20"/>
          <w:szCs w:val="20"/>
          <w:lang w:val="en-GB"/>
        </w:rPr>
      </w:pPr>
      <w:r w:rsidRPr="00852D0F">
        <w:rPr>
          <w:rFonts w:ascii="Arial" w:hAnsi="Arial" w:cs="Arial"/>
          <w:b/>
          <w:i/>
          <w:sz w:val="20"/>
          <w:szCs w:val="20"/>
          <w:lang w:val="en-GB"/>
        </w:rPr>
        <w:t>Discrimination &amp; Access to Information</w:t>
      </w:r>
    </w:p>
    <w:p w:rsidR="006C607A" w:rsidRPr="00852D0F" w:rsidRDefault="006C607A" w:rsidP="001C333B">
      <w:pPr>
        <w:pStyle w:val="ListParagraph"/>
        <w:autoSpaceDE w:val="0"/>
        <w:autoSpaceDN w:val="0"/>
        <w:adjustRightInd w:val="0"/>
        <w:spacing w:after="0" w:line="240" w:lineRule="auto"/>
        <w:ind w:left="360"/>
        <w:jc w:val="both"/>
        <w:rPr>
          <w:rFonts w:ascii="Arial" w:hAnsi="Arial" w:cs="Arial"/>
          <w:b/>
          <w:i/>
          <w:sz w:val="20"/>
          <w:szCs w:val="20"/>
          <w:u w:val="single"/>
          <w:lang w:val="en-GB"/>
        </w:rPr>
      </w:pPr>
    </w:p>
    <w:p w:rsidR="008F2E72" w:rsidRPr="00852D0F" w:rsidRDefault="008F2E72" w:rsidP="001C333B">
      <w:pPr>
        <w:pStyle w:val="ListParagraph"/>
        <w:numPr>
          <w:ilvl w:val="0"/>
          <w:numId w:val="11"/>
        </w:numPr>
        <w:autoSpaceDE w:val="0"/>
        <w:autoSpaceDN w:val="0"/>
        <w:adjustRightInd w:val="0"/>
        <w:spacing w:after="0" w:line="240" w:lineRule="auto"/>
        <w:jc w:val="both"/>
        <w:rPr>
          <w:rFonts w:ascii="Arial" w:hAnsi="Arial" w:cs="Arial"/>
          <w:sz w:val="20"/>
          <w:szCs w:val="20"/>
          <w:lang w:val="en-GB"/>
        </w:rPr>
      </w:pPr>
      <w:r w:rsidRPr="00852D0F">
        <w:rPr>
          <w:rFonts w:ascii="Arial" w:hAnsi="Arial" w:cs="Arial"/>
          <w:sz w:val="20"/>
          <w:szCs w:val="20"/>
        </w:rPr>
        <w:t>C</w:t>
      </w:r>
      <w:r w:rsidR="00133E17" w:rsidRPr="00852D0F">
        <w:rPr>
          <w:rFonts w:ascii="Arial" w:hAnsi="Arial" w:cs="Arial"/>
          <w:sz w:val="20"/>
          <w:szCs w:val="20"/>
        </w:rPr>
        <w:t>ollect disaggregated data based on ethnicity and gender</w:t>
      </w:r>
      <w:r w:rsidRPr="00852D0F">
        <w:rPr>
          <w:rFonts w:ascii="Arial" w:hAnsi="Arial" w:cs="Arial"/>
          <w:sz w:val="20"/>
          <w:szCs w:val="20"/>
        </w:rPr>
        <w:t xml:space="preserve"> in health care</w:t>
      </w:r>
      <w:r w:rsidR="00133E17" w:rsidRPr="00852D0F">
        <w:rPr>
          <w:rFonts w:ascii="Arial" w:hAnsi="Arial" w:cs="Arial"/>
          <w:sz w:val="20"/>
          <w:szCs w:val="20"/>
        </w:rPr>
        <w:t xml:space="preserve">; </w:t>
      </w:r>
    </w:p>
    <w:p w:rsidR="008F2E72" w:rsidRPr="00852D0F" w:rsidRDefault="008F2E72" w:rsidP="001C333B">
      <w:pPr>
        <w:pStyle w:val="ListParagraph"/>
        <w:numPr>
          <w:ilvl w:val="0"/>
          <w:numId w:val="11"/>
        </w:numPr>
        <w:autoSpaceDE w:val="0"/>
        <w:autoSpaceDN w:val="0"/>
        <w:adjustRightInd w:val="0"/>
        <w:spacing w:after="0" w:line="240" w:lineRule="auto"/>
        <w:jc w:val="both"/>
        <w:rPr>
          <w:rFonts w:ascii="Arial" w:hAnsi="Arial" w:cs="Arial"/>
          <w:sz w:val="20"/>
          <w:szCs w:val="20"/>
        </w:rPr>
      </w:pPr>
      <w:r w:rsidRPr="00852D0F">
        <w:rPr>
          <w:rFonts w:ascii="Arial" w:hAnsi="Arial" w:cs="Arial"/>
          <w:sz w:val="20"/>
          <w:szCs w:val="20"/>
        </w:rPr>
        <w:t>C</w:t>
      </w:r>
      <w:r w:rsidR="00133E17" w:rsidRPr="00852D0F">
        <w:rPr>
          <w:rFonts w:ascii="Arial" w:hAnsi="Arial" w:cs="Arial"/>
          <w:sz w:val="20"/>
          <w:szCs w:val="20"/>
        </w:rPr>
        <w:t xml:space="preserve">onsider cumulative effects of multiple discrimination (ethnicity/gender) suffered by Romani women in accessing </w:t>
      </w:r>
      <w:r w:rsidRPr="00852D0F">
        <w:rPr>
          <w:rFonts w:ascii="Arial" w:hAnsi="Arial" w:cs="Arial"/>
          <w:sz w:val="20"/>
          <w:szCs w:val="20"/>
        </w:rPr>
        <w:t xml:space="preserve">health care, </w:t>
      </w:r>
      <w:r w:rsidR="00133E17" w:rsidRPr="00852D0F">
        <w:rPr>
          <w:rFonts w:ascii="Arial" w:hAnsi="Arial" w:cs="Arial"/>
          <w:sz w:val="20"/>
          <w:szCs w:val="20"/>
        </w:rPr>
        <w:t>education</w:t>
      </w:r>
      <w:r w:rsidRPr="00852D0F">
        <w:rPr>
          <w:rFonts w:ascii="Arial" w:hAnsi="Arial" w:cs="Arial"/>
          <w:sz w:val="20"/>
          <w:szCs w:val="20"/>
        </w:rPr>
        <w:t xml:space="preserve"> and other areas</w:t>
      </w:r>
    </w:p>
    <w:p w:rsidR="008F2E72" w:rsidRPr="00852D0F" w:rsidRDefault="008F2E72" w:rsidP="001C333B">
      <w:pPr>
        <w:pStyle w:val="ListParagraph"/>
        <w:numPr>
          <w:ilvl w:val="0"/>
          <w:numId w:val="11"/>
        </w:numPr>
        <w:autoSpaceDE w:val="0"/>
        <w:autoSpaceDN w:val="0"/>
        <w:adjustRightInd w:val="0"/>
        <w:spacing w:after="0" w:line="240" w:lineRule="auto"/>
        <w:jc w:val="both"/>
        <w:rPr>
          <w:rFonts w:ascii="Arial" w:hAnsi="Arial" w:cs="Arial"/>
          <w:sz w:val="20"/>
          <w:szCs w:val="20"/>
        </w:rPr>
      </w:pPr>
      <w:r w:rsidRPr="00852D0F">
        <w:rPr>
          <w:rFonts w:ascii="Arial" w:hAnsi="Arial" w:cs="Arial"/>
          <w:sz w:val="20"/>
          <w:szCs w:val="20"/>
        </w:rPr>
        <w:t>Recognize</w:t>
      </w:r>
      <w:r w:rsidR="00133E17" w:rsidRPr="00852D0F">
        <w:rPr>
          <w:rFonts w:ascii="Arial" w:hAnsi="Arial" w:cs="Arial"/>
          <w:sz w:val="20"/>
          <w:szCs w:val="20"/>
        </w:rPr>
        <w:t xml:space="preserve"> and react to intersectionality between vulnerability factors including gender, ethnicity and other status of women such as “rural” or “migrant”; </w:t>
      </w:r>
    </w:p>
    <w:p w:rsidR="008F2E72" w:rsidRPr="00852D0F" w:rsidRDefault="008F2E72" w:rsidP="001C333B">
      <w:pPr>
        <w:pStyle w:val="ListParagraph"/>
        <w:numPr>
          <w:ilvl w:val="0"/>
          <w:numId w:val="11"/>
        </w:numPr>
        <w:autoSpaceDE w:val="0"/>
        <w:autoSpaceDN w:val="0"/>
        <w:adjustRightInd w:val="0"/>
        <w:spacing w:after="0" w:line="240" w:lineRule="auto"/>
        <w:jc w:val="both"/>
        <w:rPr>
          <w:rFonts w:ascii="Arial" w:hAnsi="Arial" w:cs="Arial"/>
          <w:sz w:val="20"/>
          <w:szCs w:val="20"/>
        </w:rPr>
      </w:pPr>
      <w:r w:rsidRPr="00852D0F">
        <w:rPr>
          <w:rFonts w:ascii="Arial" w:hAnsi="Arial" w:cs="Arial"/>
          <w:sz w:val="20"/>
          <w:szCs w:val="20"/>
        </w:rPr>
        <w:t>A</w:t>
      </w:r>
      <w:r w:rsidR="00133E17" w:rsidRPr="00852D0F">
        <w:rPr>
          <w:rFonts w:ascii="Arial" w:hAnsi="Arial" w:cs="Arial"/>
          <w:sz w:val="20"/>
          <w:szCs w:val="20"/>
        </w:rPr>
        <w:t>cknowledge that ethnic discrimination can prevent Romani children, including Romani girls from accessing equal education</w:t>
      </w:r>
      <w:r w:rsidRPr="00852D0F">
        <w:rPr>
          <w:rFonts w:ascii="Arial" w:hAnsi="Arial" w:cs="Arial"/>
          <w:sz w:val="20"/>
          <w:szCs w:val="20"/>
        </w:rPr>
        <w:t xml:space="preserve"> and health care</w:t>
      </w:r>
      <w:r w:rsidR="00133E17" w:rsidRPr="00852D0F">
        <w:rPr>
          <w:rFonts w:ascii="Arial" w:hAnsi="Arial" w:cs="Arial"/>
          <w:sz w:val="20"/>
          <w:szCs w:val="20"/>
        </w:rPr>
        <w:t xml:space="preserve">; </w:t>
      </w:r>
    </w:p>
    <w:p w:rsidR="008F2E72" w:rsidRPr="00852D0F" w:rsidRDefault="008F2E72" w:rsidP="001C333B">
      <w:pPr>
        <w:pStyle w:val="ListParagraph"/>
        <w:numPr>
          <w:ilvl w:val="0"/>
          <w:numId w:val="11"/>
        </w:numPr>
        <w:autoSpaceDE w:val="0"/>
        <w:autoSpaceDN w:val="0"/>
        <w:adjustRightInd w:val="0"/>
        <w:spacing w:after="0" w:line="240" w:lineRule="auto"/>
        <w:jc w:val="both"/>
        <w:rPr>
          <w:rFonts w:ascii="Arial" w:hAnsi="Arial" w:cs="Arial"/>
          <w:sz w:val="20"/>
          <w:szCs w:val="20"/>
        </w:rPr>
      </w:pPr>
      <w:r w:rsidRPr="00852D0F">
        <w:rPr>
          <w:rFonts w:ascii="Arial" w:hAnsi="Arial" w:cs="Arial"/>
          <w:sz w:val="20"/>
          <w:szCs w:val="20"/>
        </w:rPr>
        <w:t>Adopt c</w:t>
      </w:r>
      <w:r w:rsidR="00133E17" w:rsidRPr="00852D0F">
        <w:rPr>
          <w:rFonts w:ascii="Arial" w:hAnsi="Arial" w:cs="Arial"/>
          <w:sz w:val="20"/>
          <w:szCs w:val="20"/>
        </w:rPr>
        <w:t xml:space="preserve">omprehensive policies that address the situation of Romani women in general and in terms of access to </w:t>
      </w:r>
      <w:r w:rsidRPr="00852D0F">
        <w:rPr>
          <w:rFonts w:ascii="Arial" w:hAnsi="Arial" w:cs="Arial"/>
          <w:sz w:val="20"/>
          <w:szCs w:val="20"/>
        </w:rPr>
        <w:t>health care, education, and other services</w:t>
      </w:r>
      <w:r w:rsidR="00133E17" w:rsidRPr="00852D0F">
        <w:rPr>
          <w:rFonts w:ascii="Arial" w:hAnsi="Arial" w:cs="Arial"/>
          <w:sz w:val="20"/>
          <w:szCs w:val="20"/>
        </w:rPr>
        <w:t xml:space="preserve"> </w:t>
      </w:r>
    </w:p>
    <w:p w:rsidR="00133E17" w:rsidRPr="00852D0F" w:rsidRDefault="008F2E72" w:rsidP="001C333B">
      <w:pPr>
        <w:pStyle w:val="ListParagraph"/>
        <w:numPr>
          <w:ilvl w:val="0"/>
          <w:numId w:val="11"/>
        </w:numPr>
        <w:autoSpaceDE w:val="0"/>
        <w:autoSpaceDN w:val="0"/>
        <w:adjustRightInd w:val="0"/>
        <w:spacing w:after="0" w:line="240" w:lineRule="auto"/>
        <w:jc w:val="both"/>
        <w:rPr>
          <w:rFonts w:ascii="Arial" w:hAnsi="Arial" w:cs="Arial"/>
          <w:sz w:val="20"/>
          <w:szCs w:val="20"/>
        </w:rPr>
      </w:pPr>
      <w:r w:rsidRPr="00852D0F">
        <w:rPr>
          <w:rFonts w:ascii="Arial" w:hAnsi="Arial" w:cs="Arial"/>
          <w:sz w:val="20"/>
          <w:szCs w:val="20"/>
        </w:rPr>
        <w:t>A</w:t>
      </w:r>
      <w:r w:rsidR="00133E17" w:rsidRPr="00852D0F">
        <w:rPr>
          <w:rFonts w:ascii="Arial" w:hAnsi="Arial" w:cs="Arial"/>
          <w:sz w:val="20"/>
          <w:szCs w:val="20"/>
        </w:rPr>
        <w:t>llocate budgets specifically to improve the situation of Romani girls and women in</w:t>
      </w:r>
      <w:r w:rsidRPr="00852D0F">
        <w:rPr>
          <w:rFonts w:ascii="Arial" w:hAnsi="Arial" w:cs="Arial"/>
          <w:sz w:val="20"/>
          <w:szCs w:val="20"/>
        </w:rPr>
        <w:t xml:space="preserve"> access to</w:t>
      </w:r>
      <w:r w:rsidR="00133E17" w:rsidRPr="00852D0F">
        <w:rPr>
          <w:rFonts w:ascii="Arial" w:hAnsi="Arial" w:cs="Arial"/>
          <w:sz w:val="20"/>
          <w:szCs w:val="20"/>
        </w:rPr>
        <w:t xml:space="preserve"> </w:t>
      </w:r>
      <w:r w:rsidRPr="00852D0F">
        <w:rPr>
          <w:rFonts w:ascii="Arial" w:hAnsi="Arial" w:cs="Arial"/>
          <w:sz w:val="20"/>
          <w:szCs w:val="20"/>
        </w:rPr>
        <w:t xml:space="preserve">health care and </w:t>
      </w:r>
      <w:r w:rsidR="00133E17" w:rsidRPr="00852D0F">
        <w:rPr>
          <w:rFonts w:ascii="Arial" w:hAnsi="Arial" w:cs="Arial"/>
          <w:sz w:val="20"/>
          <w:szCs w:val="20"/>
        </w:rPr>
        <w:t xml:space="preserve">education. </w:t>
      </w:r>
    </w:p>
    <w:p w:rsidR="00133E17" w:rsidRPr="00852D0F" w:rsidRDefault="00133E17" w:rsidP="008F2E72">
      <w:pPr>
        <w:pStyle w:val="Default"/>
        <w:jc w:val="both"/>
        <w:rPr>
          <w:rFonts w:ascii="Arial" w:hAnsi="Arial" w:cs="Arial"/>
          <w:sz w:val="20"/>
          <w:szCs w:val="20"/>
        </w:rPr>
      </w:pPr>
    </w:p>
    <w:p w:rsidR="00133E17" w:rsidRPr="00852D0F" w:rsidRDefault="00133E17" w:rsidP="00133E17">
      <w:pPr>
        <w:rPr>
          <w:rFonts w:ascii="Arial" w:hAnsi="Arial" w:cs="Arial"/>
          <w:sz w:val="20"/>
          <w:szCs w:val="20"/>
          <w:lang w:val="en-GB"/>
        </w:rPr>
      </w:pPr>
    </w:p>
    <w:sectPr w:rsidR="00133E17" w:rsidRPr="00852D0F">
      <w:foot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0FF7" w:rsidRDefault="00DC0FF7" w:rsidP="007A1B53">
      <w:pPr>
        <w:spacing w:after="0" w:line="240" w:lineRule="auto"/>
      </w:pPr>
      <w:r>
        <w:separator/>
      </w:r>
    </w:p>
  </w:endnote>
  <w:endnote w:type="continuationSeparator" w:id="0">
    <w:p w:rsidR="00DC0FF7" w:rsidRDefault="00DC0FF7" w:rsidP="007A1B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0C7" w:rsidRDefault="00F130C7">
    <w:pPr>
      <w:pStyle w:val="Footer"/>
      <w:jc w:val="right"/>
    </w:pPr>
    <w:r>
      <w:fldChar w:fldCharType="begin"/>
    </w:r>
    <w:r>
      <w:instrText xml:space="preserve"> PAGE   \* MERGEFORMAT </w:instrText>
    </w:r>
    <w:r>
      <w:fldChar w:fldCharType="separate"/>
    </w:r>
    <w:r w:rsidR="006A5FD8">
      <w:rPr>
        <w:noProof/>
      </w:rPr>
      <w:t>1</w:t>
    </w:r>
    <w:r>
      <w:rPr>
        <w:noProof/>
      </w:rPr>
      <w:fldChar w:fldCharType="end"/>
    </w:r>
  </w:p>
  <w:p w:rsidR="00F130C7" w:rsidRDefault="00E04374">
    <w:pPr>
      <w:pStyle w:val="Footer"/>
    </w:pPr>
    <w:r>
      <w:rPr>
        <w:noProof/>
        <w:lang w:val="en-GB" w:eastAsia="en-GB"/>
      </w:rPr>
      <w:drawing>
        <wp:anchor distT="0" distB="0" distL="114300" distR="114300" simplePos="0" relativeHeight="251657728" behindDoc="1" locked="0" layoutInCell="1" allowOverlap="1">
          <wp:simplePos x="0" y="0"/>
          <wp:positionH relativeFrom="page">
            <wp:posOffset>41275</wp:posOffset>
          </wp:positionH>
          <wp:positionV relativeFrom="page">
            <wp:posOffset>9486900</wp:posOffset>
          </wp:positionV>
          <wp:extent cx="7562850" cy="723900"/>
          <wp:effectExtent l="0" t="0" r="0" b="0"/>
          <wp:wrapNone/>
          <wp:docPr id="1" name="Picture 3" descr="errc_letter_footer_deskj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rrc_letter_footer_deskje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7239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0FF7" w:rsidRDefault="00DC0FF7" w:rsidP="007A1B53">
      <w:pPr>
        <w:spacing w:after="0" w:line="240" w:lineRule="auto"/>
      </w:pPr>
      <w:r>
        <w:separator/>
      </w:r>
    </w:p>
  </w:footnote>
  <w:footnote w:type="continuationSeparator" w:id="0">
    <w:p w:rsidR="00DC0FF7" w:rsidRDefault="00DC0FF7" w:rsidP="007A1B53">
      <w:pPr>
        <w:spacing w:after="0" w:line="240" w:lineRule="auto"/>
      </w:pPr>
      <w:r>
        <w:continuationSeparator/>
      </w:r>
    </w:p>
  </w:footnote>
  <w:footnote w:id="1">
    <w:p w:rsidR="00F130C7" w:rsidRPr="006733CB" w:rsidRDefault="00F130C7" w:rsidP="008D513A">
      <w:pPr>
        <w:pStyle w:val="Default"/>
        <w:jc w:val="both"/>
        <w:rPr>
          <w:rFonts w:ascii="Times New Roman" w:hAnsi="Times New Roman" w:cs="Times New Roman"/>
          <w:sz w:val="16"/>
          <w:szCs w:val="16"/>
        </w:rPr>
      </w:pPr>
      <w:r w:rsidRPr="009F175F">
        <w:rPr>
          <w:rStyle w:val="FootnoteReference"/>
        </w:rPr>
        <w:footnoteRef/>
      </w:r>
      <w:r w:rsidRPr="009F175F">
        <w:t xml:space="preserve"> </w:t>
      </w:r>
      <w:r w:rsidRPr="006733CB">
        <w:rPr>
          <w:rFonts w:ascii="Times New Roman" w:hAnsi="Times New Roman" w:cs="Times New Roman"/>
          <w:sz w:val="16"/>
          <w:szCs w:val="16"/>
        </w:rPr>
        <w:t xml:space="preserve">The ERRC is an international public interest law organisation working to combat anti-Romani racism and human rights abuse of Roma through strategic litigation, research and policy development, advocacy and human rights education. Since its establishment in 1996, the ERRC has endeavoured to provide Roma with the tools necessary to combat discrimination and achieve equal access to justice, education, housing, health care and public services. The ERRC has consultative status with the Council of Europe, as well as with the Economic and Social Council of the United Nations. The ERRC has been regularly reporting to the United Nations Committee on the Elimination of Discrimination </w:t>
      </w:r>
      <w:proofErr w:type="gramStart"/>
      <w:r w:rsidRPr="006733CB">
        <w:rPr>
          <w:rFonts w:ascii="Times New Roman" w:hAnsi="Times New Roman" w:cs="Times New Roman"/>
          <w:sz w:val="16"/>
          <w:szCs w:val="16"/>
        </w:rPr>
        <w:t>Against</w:t>
      </w:r>
      <w:proofErr w:type="gramEnd"/>
      <w:r w:rsidRPr="006733CB">
        <w:rPr>
          <w:rFonts w:ascii="Times New Roman" w:hAnsi="Times New Roman" w:cs="Times New Roman"/>
          <w:sz w:val="16"/>
          <w:szCs w:val="16"/>
        </w:rPr>
        <w:t xml:space="preserve"> Women (UN CEDAW) on the situation of Romani women in various countries of Europe and submitted several Parallel reports to the CEDAW Committee. The ERRC has also been litigating with the CEDAW Committee under the individual complaints mechanism of the Optional Protocol.</w:t>
      </w:r>
    </w:p>
  </w:footnote>
  <w:footnote w:id="2">
    <w:p w:rsidR="00F130C7" w:rsidRPr="006733CB" w:rsidRDefault="00F130C7" w:rsidP="007A2190">
      <w:pPr>
        <w:pStyle w:val="FootnoteText"/>
        <w:rPr>
          <w:sz w:val="16"/>
          <w:szCs w:val="16"/>
          <w:lang w:val="en-GB"/>
        </w:rPr>
      </w:pPr>
      <w:r w:rsidRPr="006733CB">
        <w:rPr>
          <w:rStyle w:val="FootnoteReference"/>
          <w:sz w:val="16"/>
          <w:szCs w:val="16"/>
          <w:lang w:val="en-GB"/>
        </w:rPr>
        <w:footnoteRef/>
      </w:r>
      <w:r w:rsidRPr="006733CB">
        <w:rPr>
          <w:sz w:val="16"/>
          <w:szCs w:val="16"/>
          <w:lang w:val="en-GB"/>
        </w:rPr>
        <w:t xml:space="preserve"> UN CEDAW, Concluding Observation, the Czech Republic, available at: </w:t>
      </w:r>
      <w:hyperlink r:id="rId1" w:history="1">
        <w:r w:rsidRPr="006733CB">
          <w:rPr>
            <w:rStyle w:val="Hyperlink"/>
            <w:sz w:val="16"/>
            <w:szCs w:val="16"/>
            <w:lang w:val="en-GB"/>
          </w:rPr>
          <w:t>http://www2.ohchr.org/english/bodies/cedaw/cedaws47.htm</w:t>
        </w:r>
      </w:hyperlink>
      <w:r w:rsidRPr="006733CB">
        <w:rPr>
          <w:rStyle w:val="Hyperlink"/>
          <w:sz w:val="16"/>
          <w:szCs w:val="16"/>
          <w:lang w:val="en-GB"/>
        </w:rPr>
        <w:t>.</w:t>
      </w:r>
    </w:p>
  </w:footnote>
  <w:footnote w:id="3">
    <w:p w:rsidR="00F130C7" w:rsidRPr="006733CB" w:rsidRDefault="00F130C7">
      <w:pPr>
        <w:pStyle w:val="FootnoteText"/>
        <w:rPr>
          <w:sz w:val="16"/>
          <w:szCs w:val="16"/>
          <w:lang w:val="en-GB"/>
        </w:rPr>
      </w:pPr>
      <w:r w:rsidRPr="006733CB">
        <w:rPr>
          <w:rStyle w:val="FootnoteReference"/>
          <w:sz w:val="16"/>
          <w:szCs w:val="16"/>
          <w:lang w:val="en-GB"/>
        </w:rPr>
        <w:footnoteRef/>
      </w:r>
      <w:r w:rsidRPr="006733CB">
        <w:rPr>
          <w:sz w:val="16"/>
          <w:szCs w:val="16"/>
          <w:lang w:val="en-GB"/>
        </w:rPr>
        <w:t xml:space="preserve"> Czechoslovakia was a federal state of Czechs and Slovak, which existed from 1918 to 1993, when it dissolved in two separate states of the Czech Republic and Slovakia.</w:t>
      </w:r>
    </w:p>
  </w:footnote>
  <w:footnote w:id="4">
    <w:p w:rsidR="00F130C7" w:rsidRPr="006733CB" w:rsidRDefault="00F130C7" w:rsidP="007A2190">
      <w:pPr>
        <w:pStyle w:val="FootnoteText"/>
        <w:rPr>
          <w:sz w:val="16"/>
          <w:szCs w:val="16"/>
          <w:lang w:val="en-GB"/>
        </w:rPr>
      </w:pPr>
      <w:r w:rsidRPr="006733CB">
        <w:rPr>
          <w:rStyle w:val="FootnoteReference"/>
          <w:sz w:val="16"/>
          <w:szCs w:val="16"/>
          <w:lang w:val="en-GB"/>
        </w:rPr>
        <w:footnoteRef/>
      </w:r>
      <w:r w:rsidRPr="006733CB">
        <w:rPr>
          <w:sz w:val="16"/>
          <w:szCs w:val="16"/>
          <w:lang w:val="en-GB"/>
        </w:rPr>
        <w:t xml:space="preserve"> Government of the Czech Republic, </w:t>
      </w:r>
      <w:r w:rsidRPr="006733CB">
        <w:rPr>
          <w:i/>
          <w:sz w:val="16"/>
          <w:szCs w:val="16"/>
          <w:lang w:val="en-GB"/>
        </w:rPr>
        <w:t>Decree on Sterilisation No. 01/1972</w:t>
      </w:r>
      <w:r w:rsidRPr="006733CB">
        <w:rPr>
          <w:sz w:val="16"/>
          <w:szCs w:val="16"/>
          <w:lang w:val="en-GB"/>
        </w:rPr>
        <w:t xml:space="preserve"> passed on 17 December 1971, valid from 1 January 1972. The Decree expanded the provisions of the Law on Public Health from 1966.</w:t>
      </w:r>
    </w:p>
  </w:footnote>
  <w:footnote w:id="5">
    <w:p w:rsidR="00F130C7" w:rsidRPr="006733CB" w:rsidRDefault="00F130C7" w:rsidP="007A2190">
      <w:pPr>
        <w:pStyle w:val="FootnoteText"/>
        <w:rPr>
          <w:sz w:val="16"/>
          <w:szCs w:val="16"/>
          <w:lang w:val="en-GB"/>
        </w:rPr>
      </w:pPr>
      <w:r w:rsidRPr="006733CB">
        <w:rPr>
          <w:rStyle w:val="FootnoteReference"/>
          <w:sz w:val="16"/>
          <w:szCs w:val="16"/>
          <w:lang w:val="en-GB"/>
        </w:rPr>
        <w:footnoteRef/>
      </w:r>
      <w:r w:rsidRPr="006733CB">
        <w:rPr>
          <w:sz w:val="16"/>
          <w:szCs w:val="16"/>
          <w:lang w:val="en-GB"/>
        </w:rPr>
        <w:t xml:space="preserve"> ERRC, </w:t>
      </w:r>
      <w:r w:rsidRPr="006733CB">
        <w:rPr>
          <w:rStyle w:val="Emphasis"/>
          <w:sz w:val="16"/>
          <w:szCs w:val="16"/>
          <w:lang w:val="en-GB"/>
        </w:rPr>
        <w:t xml:space="preserve">Ambulance Not on the Way: The Disgrace of Health Care for Roma in Europe, </w:t>
      </w:r>
      <w:r w:rsidRPr="006733CB">
        <w:rPr>
          <w:rStyle w:val="Emphasis"/>
          <w:i w:val="0"/>
          <w:sz w:val="16"/>
          <w:szCs w:val="16"/>
          <w:lang w:val="en-GB"/>
        </w:rPr>
        <w:t xml:space="preserve">2006, available at: </w:t>
      </w:r>
      <w:hyperlink r:id="rId2" w:history="1">
        <w:r w:rsidRPr="006733CB">
          <w:rPr>
            <w:rStyle w:val="Hyperlink"/>
            <w:sz w:val="16"/>
            <w:szCs w:val="16"/>
            <w:lang w:val="en-GB"/>
          </w:rPr>
          <w:t>http://www.errc.org/cms/upload/media/01/E6/m000001E6.pdf</w:t>
        </w:r>
      </w:hyperlink>
      <w:r w:rsidRPr="006733CB">
        <w:rPr>
          <w:rStyle w:val="Emphasis"/>
          <w:i w:val="0"/>
          <w:sz w:val="16"/>
          <w:szCs w:val="16"/>
          <w:lang w:val="en-GB"/>
        </w:rPr>
        <w:t xml:space="preserve">. </w:t>
      </w:r>
    </w:p>
  </w:footnote>
  <w:footnote w:id="6">
    <w:p w:rsidR="00F130C7" w:rsidRPr="00582A7D" w:rsidRDefault="00F130C7" w:rsidP="002244A6">
      <w:pPr>
        <w:pStyle w:val="FootnoteText"/>
        <w:rPr>
          <w:lang w:val="en-GB"/>
        </w:rPr>
      </w:pPr>
      <w:r w:rsidRPr="006733CB">
        <w:rPr>
          <w:rStyle w:val="FootnoteReference"/>
          <w:sz w:val="16"/>
          <w:szCs w:val="16"/>
        </w:rPr>
        <w:footnoteRef/>
      </w:r>
      <w:r w:rsidRPr="006733CB">
        <w:rPr>
          <w:sz w:val="16"/>
          <w:szCs w:val="16"/>
          <w:lang w:val="en-GB"/>
        </w:rPr>
        <w:t xml:space="preserve"> Final Statement of the Public Defender of Rights in the Matter of Sterilisations Performed in Contravention of the Law and Proposed Remedial Measures, p. 3.</w:t>
      </w:r>
    </w:p>
  </w:footnote>
  <w:footnote w:id="7">
    <w:p w:rsidR="00F130C7" w:rsidRPr="006733CB" w:rsidRDefault="00F130C7" w:rsidP="006C5ACB">
      <w:pPr>
        <w:pStyle w:val="FootnoteText"/>
        <w:rPr>
          <w:sz w:val="16"/>
          <w:szCs w:val="16"/>
          <w:lang w:val="en-GB"/>
        </w:rPr>
      </w:pPr>
      <w:r w:rsidRPr="006733CB">
        <w:rPr>
          <w:sz w:val="16"/>
          <w:szCs w:val="16"/>
          <w:vertAlign w:val="superscript"/>
          <w:lang w:val="en-GB"/>
        </w:rPr>
        <w:footnoteRef/>
      </w:r>
      <w:r w:rsidRPr="006733CB">
        <w:rPr>
          <w:sz w:val="16"/>
          <w:szCs w:val="16"/>
          <w:lang w:val="en-GB"/>
        </w:rPr>
        <w:t xml:space="preserve"> Směrnice Ministerstva zdravotnictví ČSR ze dne 17. prosince 1971 o provádění sterilizace [</w:t>
      </w:r>
      <w:r w:rsidRPr="006733CB">
        <w:rPr>
          <w:i/>
          <w:sz w:val="16"/>
          <w:szCs w:val="16"/>
          <w:lang w:val="en-GB"/>
        </w:rPr>
        <w:t>Decree on Sterilisation No. 01/1972</w:t>
      </w:r>
      <w:r w:rsidRPr="006733CB">
        <w:rPr>
          <w:sz w:val="16"/>
          <w:szCs w:val="16"/>
          <w:lang w:val="en-GB"/>
        </w:rPr>
        <w:t xml:space="preserve"> passed on 17 December 1971, valid from 1 January 1972. Number 252. 3-19. 11. 71]. </w:t>
      </w:r>
    </w:p>
  </w:footnote>
  <w:footnote w:id="8">
    <w:p w:rsidR="00F130C7" w:rsidRPr="006733CB" w:rsidRDefault="00F130C7" w:rsidP="006C5ACB">
      <w:pPr>
        <w:pStyle w:val="FootnoteText"/>
        <w:rPr>
          <w:sz w:val="16"/>
          <w:szCs w:val="16"/>
          <w:lang w:val="en-GB"/>
        </w:rPr>
      </w:pPr>
      <w:r w:rsidRPr="006733CB">
        <w:rPr>
          <w:rStyle w:val="FootnoteReference"/>
          <w:sz w:val="16"/>
          <w:szCs w:val="16"/>
          <w:lang w:val="en-GB"/>
        </w:rPr>
        <w:footnoteRef/>
      </w:r>
      <w:r w:rsidRPr="006733CB">
        <w:rPr>
          <w:sz w:val="16"/>
          <w:szCs w:val="16"/>
          <w:lang w:val="en-GB"/>
        </w:rPr>
        <w:t xml:space="preserve"> ERRC, </w:t>
      </w:r>
      <w:r w:rsidRPr="006733CB">
        <w:rPr>
          <w:i/>
          <w:sz w:val="16"/>
          <w:szCs w:val="16"/>
          <w:lang w:val="en-GB"/>
        </w:rPr>
        <w:t>Coercive sterilization of Romani women</w:t>
      </w:r>
      <w:r w:rsidRPr="006733CB">
        <w:rPr>
          <w:sz w:val="16"/>
          <w:szCs w:val="16"/>
          <w:lang w:val="en-GB"/>
        </w:rPr>
        <w:t xml:space="preserve">, available at: </w:t>
      </w:r>
      <w:hyperlink r:id="rId3" w:history="1">
        <w:r w:rsidRPr="006733CB">
          <w:rPr>
            <w:rStyle w:val="Hyperlink"/>
            <w:sz w:val="16"/>
            <w:szCs w:val="16"/>
            <w:lang w:val="en-GB"/>
          </w:rPr>
          <w:t>http://www.errc.org/article/coercive-sterilisation-of-romani-women/3843</w:t>
        </w:r>
      </w:hyperlink>
      <w:r w:rsidRPr="006733CB">
        <w:rPr>
          <w:rStyle w:val="Hyperlink"/>
          <w:sz w:val="16"/>
          <w:szCs w:val="16"/>
          <w:lang w:val="en-GB"/>
        </w:rPr>
        <w:t>.</w:t>
      </w:r>
      <w:r w:rsidRPr="006733CB">
        <w:rPr>
          <w:sz w:val="16"/>
          <w:szCs w:val="16"/>
          <w:lang w:val="en-GB"/>
        </w:rPr>
        <w:t xml:space="preserve">  </w:t>
      </w:r>
    </w:p>
  </w:footnote>
  <w:footnote w:id="9">
    <w:p w:rsidR="00F130C7" w:rsidRPr="008D513A" w:rsidRDefault="00F130C7" w:rsidP="00764B17">
      <w:pPr>
        <w:pStyle w:val="FootnoteText"/>
        <w:rPr>
          <w:color w:val="1E3BFF"/>
          <w:lang w:val="en-GB"/>
        </w:rPr>
      </w:pPr>
      <w:r w:rsidRPr="006733CB">
        <w:rPr>
          <w:rStyle w:val="FootnoteReference"/>
          <w:sz w:val="16"/>
          <w:szCs w:val="16"/>
          <w:lang w:val="en-GB"/>
        </w:rPr>
        <w:footnoteRef/>
      </w:r>
      <w:r w:rsidRPr="006733CB">
        <w:rPr>
          <w:sz w:val="16"/>
          <w:szCs w:val="16"/>
          <w:lang w:val="en-GB"/>
        </w:rPr>
        <w:t xml:space="preserve"> The Government of the Czech Republic, </w:t>
      </w:r>
      <w:r w:rsidRPr="006733CB">
        <w:rPr>
          <w:i/>
          <w:sz w:val="16"/>
          <w:szCs w:val="16"/>
          <w:lang w:val="en-GB"/>
        </w:rPr>
        <w:t>Resolution of the Government of the Czech Republic 1424,</w:t>
      </w:r>
      <w:r w:rsidRPr="006733CB">
        <w:rPr>
          <w:sz w:val="16"/>
          <w:szCs w:val="16"/>
          <w:lang w:val="en-GB"/>
        </w:rPr>
        <w:t xml:space="preserve"> November 23, 2009,  available at: </w:t>
      </w:r>
      <w:hyperlink r:id="rId4" w:history="1">
        <w:r w:rsidRPr="006733CB">
          <w:rPr>
            <w:rStyle w:val="Hyperlink"/>
            <w:sz w:val="16"/>
            <w:szCs w:val="16"/>
            <w:lang w:val="en-GB"/>
          </w:rPr>
          <w:t>http://racek.vlada.cz/usneseni/usneseni_webtest.nsf/0/6430E40ED2EFF39AC1257674004347C2/$FILE/1424%20uv091123.1424.pdf</w:t>
        </w:r>
      </w:hyperlink>
      <w:r w:rsidRPr="006733CB">
        <w:rPr>
          <w:sz w:val="16"/>
          <w:szCs w:val="16"/>
          <w:lang w:val="en-GB"/>
        </w:rPr>
        <w:t>.</w:t>
      </w:r>
      <w:r>
        <w:rPr>
          <w:lang w:val="en-GB"/>
        </w:rPr>
        <w:t xml:space="preserve"> </w:t>
      </w:r>
    </w:p>
  </w:footnote>
  <w:footnote w:id="10">
    <w:p w:rsidR="00F130C7" w:rsidRPr="006733CB" w:rsidRDefault="00F130C7" w:rsidP="00133E17">
      <w:pPr>
        <w:pStyle w:val="FootnoteText"/>
        <w:rPr>
          <w:sz w:val="16"/>
          <w:szCs w:val="16"/>
          <w:lang w:val="en-GB"/>
        </w:rPr>
      </w:pPr>
      <w:r w:rsidRPr="006733CB">
        <w:rPr>
          <w:rStyle w:val="FootnoteReference"/>
          <w:sz w:val="16"/>
          <w:szCs w:val="16"/>
          <w:lang w:val="en-GB"/>
        </w:rPr>
        <w:footnoteRef/>
      </w:r>
      <w:r w:rsidRPr="006733CB">
        <w:rPr>
          <w:sz w:val="16"/>
          <w:szCs w:val="16"/>
          <w:lang w:val="en-GB"/>
        </w:rPr>
        <w:t xml:space="preserve"> The recommendations of the UN bodies to the Czech Government concerning involuntary sterilisation can be accessed here:</w:t>
      </w:r>
      <w:r w:rsidRPr="006733CB">
        <w:rPr>
          <w:sz w:val="16"/>
          <w:szCs w:val="16"/>
        </w:rPr>
        <w:t xml:space="preserve"> </w:t>
      </w:r>
      <w:hyperlink r:id="rId5" w:history="1">
        <w:r w:rsidRPr="006733CB">
          <w:rPr>
            <w:rStyle w:val="Hyperlink"/>
            <w:sz w:val="16"/>
            <w:szCs w:val="16"/>
            <w:lang w:val="en-GB"/>
          </w:rPr>
          <w:t>http://www.ohchr.org/EN/countries/ENACARegion/Pages/CZIndex.aspx</w:t>
        </w:r>
      </w:hyperlink>
      <w:r w:rsidRPr="006733CB">
        <w:rPr>
          <w:sz w:val="16"/>
          <w:szCs w:val="16"/>
          <w:lang w:val="en-GB"/>
        </w:rPr>
        <w:t xml:space="preserve">; the ECRI Report on the Czech Republic is available at: </w:t>
      </w:r>
      <w:hyperlink r:id="rId6" w:history="1">
        <w:r w:rsidRPr="006733CB">
          <w:rPr>
            <w:rStyle w:val="Hyperlink"/>
            <w:sz w:val="16"/>
            <w:szCs w:val="16"/>
            <w:lang w:val="en-GB"/>
          </w:rPr>
          <w:t>http://www.coe.int/t/dghl/monitoring/ecri/Country-by-country/Czech_Republic/CZE-CbC-IV-2009-030-ENG.pdf</w:t>
        </w:r>
      </w:hyperlink>
      <w:r w:rsidRPr="006733CB">
        <w:rPr>
          <w:sz w:val="16"/>
          <w:szCs w:val="16"/>
          <w:lang w:val="en-GB"/>
        </w:rPr>
        <w:t xml:space="preserve">; the report of the Human Rights Commissioner of the Council of Europe is available here: </w:t>
      </w:r>
      <w:hyperlink r:id="rId7" w:history="1">
        <w:r w:rsidRPr="006733CB">
          <w:rPr>
            <w:rStyle w:val="Hyperlink"/>
            <w:sz w:val="16"/>
            <w:szCs w:val="16"/>
            <w:lang w:val="en-GB"/>
          </w:rPr>
          <w:t>http://www.coe.int/en/web/commissioner/country-report/czech-republic/-/asset_publisher/McxMQ9JIN8n9/content/report-on-visit-to-czech-republic-2010-?redirect=%2Fen%2Fweb%2Fcommissioner%2Fcountry-report%2Fczech-republic&amp;inheritRedirect=true</w:t>
        </w:r>
      </w:hyperlink>
      <w:r w:rsidRPr="006733CB">
        <w:rPr>
          <w:sz w:val="16"/>
          <w:szCs w:val="16"/>
          <w:lang w:val="en-GB"/>
        </w:rPr>
        <w:t xml:space="preserve"> </w:t>
      </w:r>
    </w:p>
  </w:footnote>
  <w:footnote w:id="11">
    <w:p w:rsidR="00F130C7" w:rsidRPr="006733CB" w:rsidRDefault="00F130C7" w:rsidP="00216B51">
      <w:pPr>
        <w:pStyle w:val="FootnoteText"/>
        <w:rPr>
          <w:sz w:val="16"/>
          <w:szCs w:val="16"/>
          <w:lang w:val="en-GB"/>
        </w:rPr>
      </w:pPr>
      <w:r w:rsidRPr="006733CB">
        <w:rPr>
          <w:rStyle w:val="FootnoteReference"/>
          <w:sz w:val="16"/>
          <w:szCs w:val="16"/>
        </w:rPr>
        <w:footnoteRef/>
      </w:r>
      <w:r w:rsidRPr="006733CB">
        <w:rPr>
          <w:sz w:val="16"/>
          <w:szCs w:val="16"/>
        </w:rPr>
        <w:t xml:space="preserve"> </w:t>
      </w:r>
      <w:r w:rsidRPr="006733CB">
        <w:rPr>
          <w:sz w:val="16"/>
          <w:szCs w:val="16"/>
          <w:lang w:val="en-GB"/>
        </w:rPr>
        <w:t xml:space="preserve">Letter from the UN Human Rights Commissioner Navanethem Pillay to the Minister of Foreign Affairs of the Czech Republic, Mr </w:t>
      </w:r>
      <w:r w:rsidRPr="006733CB">
        <w:rPr>
          <w:sz w:val="16"/>
          <w:szCs w:val="16"/>
          <w:lang w:val="cs-CZ"/>
        </w:rPr>
        <w:t xml:space="preserve">Lubomír Zaorálek, 30 March, 2014. </w:t>
      </w:r>
    </w:p>
  </w:footnote>
  <w:footnote w:id="12">
    <w:p w:rsidR="00F130C7" w:rsidRPr="006733CB" w:rsidRDefault="00F130C7">
      <w:pPr>
        <w:pStyle w:val="FootnoteText"/>
        <w:rPr>
          <w:sz w:val="16"/>
          <w:szCs w:val="16"/>
          <w:lang w:val="en-GB"/>
        </w:rPr>
      </w:pPr>
      <w:r w:rsidRPr="006733CB">
        <w:rPr>
          <w:rStyle w:val="FootnoteReference"/>
          <w:sz w:val="16"/>
          <w:szCs w:val="16"/>
        </w:rPr>
        <w:footnoteRef/>
      </w:r>
      <w:r w:rsidRPr="006733CB">
        <w:rPr>
          <w:sz w:val="16"/>
          <w:szCs w:val="16"/>
        </w:rPr>
        <w:t xml:space="preserve"> </w:t>
      </w:r>
      <w:r w:rsidRPr="006733CB">
        <w:rPr>
          <w:sz w:val="16"/>
          <w:szCs w:val="16"/>
          <w:lang w:val="cs-CZ"/>
        </w:rPr>
        <w:t xml:space="preserve">CoE Commissioner for Human Rights, Letter to the Prime Minister of the Czech Republic </w:t>
      </w:r>
      <w:r w:rsidRPr="006733CB">
        <w:rPr>
          <w:sz w:val="16"/>
          <w:szCs w:val="16"/>
        </w:rPr>
        <w:t>concerning the bill on reparations for involuntary sterilisation of Roma women, 06</w:t>
      </w:r>
      <w:r w:rsidRPr="006733CB">
        <w:rPr>
          <w:sz w:val="16"/>
          <w:szCs w:val="16"/>
          <w:lang w:val="en-GB"/>
        </w:rPr>
        <w:t xml:space="preserve"> October 2015, available at: </w:t>
      </w:r>
      <w:hyperlink r:id="rId8" w:history="1">
        <w:r w:rsidRPr="006733CB">
          <w:rPr>
            <w:rStyle w:val="Hyperlink"/>
            <w:sz w:val="16"/>
            <w:szCs w:val="16"/>
            <w:lang w:val="en-GB"/>
          </w:rPr>
          <w:t>https://wcd.coe.int/ViewDoc.jsp?Ref=CommDH%282015%2925&amp;Language=lanEnglish</w:t>
        </w:r>
      </w:hyperlink>
      <w:r w:rsidRPr="006733CB">
        <w:rPr>
          <w:sz w:val="16"/>
          <w:szCs w:val="16"/>
          <w:lang w:val="en-GB"/>
        </w:rPr>
        <w:t xml:space="preserve"> </w:t>
      </w:r>
    </w:p>
  </w:footnote>
  <w:footnote w:id="13">
    <w:p w:rsidR="00F130C7" w:rsidRPr="006733CB" w:rsidRDefault="00F130C7" w:rsidP="00567392">
      <w:pPr>
        <w:pStyle w:val="FootnoteText"/>
        <w:jc w:val="both"/>
        <w:rPr>
          <w:sz w:val="16"/>
          <w:szCs w:val="16"/>
          <w:lang w:val="en-GB"/>
        </w:rPr>
      </w:pPr>
      <w:r w:rsidRPr="006733CB">
        <w:rPr>
          <w:rStyle w:val="FootnoteReference"/>
          <w:sz w:val="16"/>
          <w:szCs w:val="16"/>
        </w:rPr>
        <w:footnoteRef/>
      </w:r>
      <w:r w:rsidRPr="006733CB">
        <w:rPr>
          <w:sz w:val="16"/>
          <w:szCs w:val="16"/>
        </w:rPr>
        <w:t xml:space="preserve"> </w:t>
      </w:r>
      <w:r w:rsidRPr="006733CB">
        <w:rPr>
          <w:sz w:val="16"/>
          <w:szCs w:val="16"/>
          <w:lang w:val="en-GB"/>
        </w:rPr>
        <w:t xml:space="preserve">Government of the Czech Republic, </w:t>
      </w:r>
      <w:r w:rsidRPr="006733CB">
        <w:rPr>
          <w:i/>
          <w:sz w:val="16"/>
          <w:szCs w:val="16"/>
          <w:lang w:val="en-GB"/>
        </w:rPr>
        <w:t>Sixth periodic report of States parties due in 2014</w:t>
      </w:r>
      <w:r w:rsidRPr="006733CB">
        <w:rPr>
          <w:sz w:val="16"/>
          <w:szCs w:val="16"/>
          <w:lang w:val="en-GB"/>
        </w:rPr>
        <w:t xml:space="preserve">, available at: </w:t>
      </w:r>
      <w:hyperlink r:id="rId9" w:history="1">
        <w:r w:rsidRPr="006733CB">
          <w:rPr>
            <w:rStyle w:val="Hyperlink"/>
            <w:sz w:val="16"/>
            <w:szCs w:val="16"/>
            <w:lang w:val="en-GB"/>
          </w:rPr>
          <w:t>http://tbinternet.ohchr.org/_layouts/treatybodyexternal/Download.aspx?symbolno=CEDAW%2fC%2fCZE%2f6&amp;Lang=en</w:t>
        </w:r>
      </w:hyperlink>
    </w:p>
  </w:footnote>
  <w:footnote w:id="14">
    <w:p w:rsidR="00F130C7" w:rsidRPr="00567392" w:rsidRDefault="00F130C7" w:rsidP="00567392">
      <w:pPr>
        <w:autoSpaceDE w:val="0"/>
        <w:autoSpaceDN w:val="0"/>
        <w:adjustRightInd w:val="0"/>
        <w:spacing w:after="0" w:line="240" w:lineRule="auto"/>
        <w:jc w:val="both"/>
        <w:rPr>
          <w:rFonts w:ascii="Times New Roman" w:hAnsi="Times New Roman"/>
          <w:bCs/>
          <w:sz w:val="20"/>
          <w:szCs w:val="20"/>
          <w:lang w:val="en-GB"/>
        </w:rPr>
      </w:pPr>
      <w:r w:rsidRPr="006733CB">
        <w:rPr>
          <w:rStyle w:val="FootnoteReference"/>
          <w:rFonts w:ascii="Times New Roman" w:hAnsi="Times New Roman"/>
          <w:sz w:val="16"/>
          <w:szCs w:val="16"/>
        </w:rPr>
        <w:footnoteRef/>
      </w:r>
      <w:r w:rsidRPr="006733CB">
        <w:rPr>
          <w:rFonts w:ascii="Times New Roman" w:hAnsi="Times New Roman"/>
          <w:sz w:val="16"/>
          <w:szCs w:val="16"/>
        </w:rPr>
        <w:t xml:space="preserve"> The Committee recommended to “</w:t>
      </w:r>
      <w:r w:rsidRPr="006733CB">
        <w:rPr>
          <w:rFonts w:ascii="Times New Roman" w:hAnsi="Times New Roman"/>
          <w:bCs/>
          <w:i/>
          <w:sz w:val="16"/>
          <w:szCs w:val="16"/>
          <w:lang w:val="en-GB"/>
        </w:rPr>
        <w:t>consider establishing an ex gratia compensation procedure for victims of coercive or non-consensual sterilizations whose claims have lapsed; provide all victims with assistance to access their medical records; and investigate and punish illegal past practices of coercive or non-consensual sterilizations”</w:t>
      </w:r>
      <w:r w:rsidRPr="006733CB">
        <w:rPr>
          <w:rFonts w:ascii="Times New Roman" w:hAnsi="Times New Roman"/>
          <w:bCs/>
          <w:sz w:val="16"/>
          <w:szCs w:val="16"/>
          <w:lang w:val="en-GB"/>
        </w:rPr>
        <w:t xml:space="preserve"> [para. 35].</w:t>
      </w:r>
    </w:p>
  </w:footnote>
  <w:footnote w:id="15">
    <w:p w:rsidR="00F130C7" w:rsidRPr="006733CB" w:rsidRDefault="00F130C7" w:rsidP="00444CE1">
      <w:pPr>
        <w:pStyle w:val="FootnoteText"/>
        <w:jc w:val="both"/>
        <w:rPr>
          <w:sz w:val="16"/>
          <w:szCs w:val="16"/>
          <w:lang w:val="en-GB"/>
        </w:rPr>
      </w:pPr>
      <w:r w:rsidRPr="006733CB">
        <w:rPr>
          <w:rStyle w:val="FootnoteReference"/>
          <w:sz w:val="16"/>
          <w:szCs w:val="16"/>
        </w:rPr>
        <w:footnoteRef/>
      </w:r>
      <w:r w:rsidRPr="006733CB">
        <w:rPr>
          <w:sz w:val="16"/>
          <w:szCs w:val="16"/>
        </w:rPr>
        <w:t xml:space="preserve"> Human Rights Council of the Government of the Czech Republic, </w:t>
      </w:r>
      <w:r w:rsidRPr="006733CB">
        <w:rPr>
          <w:i/>
          <w:sz w:val="16"/>
          <w:szCs w:val="16"/>
        </w:rPr>
        <w:t>Draft Law of the Compensation for Illegally Sterilised Persons</w:t>
      </w:r>
      <w:r w:rsidRPr="006733CB">
        <w:rPr>
          <w:sz w:val="16"/>
          <w:szCs w:val="16"/>
        </w:rPr>
        <w:t>, February 2015.</w:t>
      </w:r>
      <w:r w:rsidRPr="006733CB">
        <w:rPr>
          <w:sz w:val="16"/>
          <w:szCs w:val="16"/>
          <w:lang w:val="en-GB"/>
        </w:rPr>
        <w:t xml:space="preserve"> This draft legislation proposes that the Ministry of Health will establish an independent expert Committee which would review the individual claims of involuntary sterilised persons and advise the Ministry on compensation. The committee of nine members should have at least one practising lawyer, practising gynaecologists and social worker nominated by the ministries (one member should be nominated by the Ombudsperson). The compensation should have included an official apology, compensation and free-of-charge rehabilitation or artificial fertilisation treatment. The compensation was set at 300.000 CZK (approximately three-times less than the ECtHR awarded) and the compensation law should be valid for three years, during which the affected women can make their claim. Persons involuntarily sterilised between July 1966, when the Public Health Act was adopted, and March 2012, when a new Special Health Services Act annulled the previous legal provision, should be eligible for compensation.</w:t>
      </w:r>
    </w:p>
  </w:footnote>
  <w:footnote w:id="16">
    <w:p w:rsidR="00F130C7" w:rsidRPr="006733CB" w:rsidRDefault="00F130C7">
      <w:pPr>
        <w:pStyle w:val="FootnoteText"/>
        <w:rPr>
          <w:sz w:val="16"/>
          <w:szCs w:val="16"/>
          <w:lang w:val="en-GB"/>
        </w:rPr>
      </w:pPr>
      <w:r w:rsidRPr="006733CB">
        <w:rPr>
          <w:rStyle w:val="FootnoteReference"/>
          <w:sz w:val="16"/>
          <w:szCs w:val="16"/>
        </w:rPr>
        <w:footnoteRef/>
      </w:r>
      <w:r w:rsidRPr="006733CB">
        <w:rPr>
          <w:sz w:val="16"/>
          <w:szCs w:val="16"/>
        </w:rPr>
        <w:t xml:space="preserve"> Romea.cz, </w:t>
      </w:r>
      <w:r w:rsidRPr="006733CB">
        <w:rPr>
          <w:i/>
          <w:sz w:val="16"/>
          <w:szCs w:val="16"/>
        </w:rPr>
        <w:t>Government Rejects Bill to Compensate Victims of Illegal Sterilisation</w:t>
      </w:r>
      <w:r w:rsidRPr="006733CB">
        <w:rPr>
          <w:sz w:val="16"/>
          <w:szCs w:val="16"/>
        </w:rPr>
        <w:t xml:space="preserve">, 1 October 2015, available at: </w:t>
      </w:r>
      <w:hyperlink r:id="rId10" w:history="1">
        <w:r w:rsidRPr="006733CB">
          <w:rPr>
            <w:rStyle w:val="Hyperlink"/>
            <w:sz w:val="16"/>
            <w:szCs w:val="16"/>
          </w:rPr>
          <w:t>http://www.romea.cz/en/news/czech/czech-government-rejects-bill-to-compensate-victims-of-illegal-sterilizations</w:t>
        </w:r>
      </w:hyperlink>
      <w:r w:rsidRPr="006733CB">
        <w:rPr>
          <w:sz w:val="16"/>
          <w:szCs w:val="16"/>
        </w:rPr>
        <w:t xml:space="preserve"> </w:t>
      </w:r>
    </w:p>
  </w:footnote>
  <w:footnote w:id="17">
    <w:p w:rsidR="00F130C7" w:rsidRPr="006733CB" w:rsidRDefault="00F130C7">
      <w:pPr>
        <w:pStyle w:val="FootnoteText"/>
        <w:rPr>
          <w:sz w:val="16"/>
          <w:szCs w:val="16"/>
          <w:lang w:val="en-GB"/>
        </w:rPr>
      </w:pPr>
      <w:r w:rsidRPr="006733CB">
        <w:rPr>
          <w:rStyle w:val="FootnoteReference"/>
          <w:sz w:val="16"/>
          <w:szCs w:val="16"/>
        </w:rPr>
        <w:footnoteRef/>
      </w:r>
      <w:r w:rsidRPr="006733CB">
        <w:rPr>
          <w:sz w:val="16"/>
          <w:szCs w:val="16"/>
        </w:rPr>
        <w:t xml:space="preserve"> </w:t>
      </w:r>
      <w:r w:rsidRPr="006733CB">
        <w:rPr>
          <w:sz w:val="16"/>
          <w:szCs w:val="16"/>
          <w:lang w:val="en-GB"/>
        </w:rPr>
        <w:t xml:space="preserve">Prime Minister of the Czech Republic, Reply to the Commissioner’s letter, 7 October 2015, available at: </w:t>
      </w:r>
      <w:hyperlink r:id="rId11" w:history="1">
        <w:r w:rsidRPr="006733CB">
          <w:rPr>
            <w:rStyle w:val="Hyperlink"/>
            <w:sz w:val="16"/>
            <w:szCs w:val="16"/>
            <w:lang w:val="en-GB"/>
          </w:rPr>
          <w:t>https://wcd.coe.int/ViewDoc.jsp?Ref=CommDH/GovRep%282015%2911&amp;Language=lanEnglish</w:t>
        </w:r>
      </w:hyperlink>
      <w:r w:rsidRPr="006733CB">
        <w:rPr>
          <w:sz w:val="16"/>
          <w:szCs w:val="16"/>
          <w:lang w:val="en-GB"/>
        </w:rPr>
        <w:t xml:space="preserve"> </w:t>
      </w:r>
    </w:p>
  </w:footnote>
  <w:footnote w:id="18">
    <w:p w:rsidR="00F130C7" w:rsidRPr="006733CB" w:rsidRDefault="00F130C7">
      <w:pPr>
        <w:pStyle w:val="FootnoteText"/>
        <w:rPr>
          <w:sz w:val="16"/>
          <w:szCs w:val="16"/>
          <w:lang w:val="en-GB"/>
        </w:rPr>
      </w:pPr>
      <w:r w:rsidRPr="006733CB">
        <w:rPr>
          <w:rStyle w:val="FootnoteReference"/>
          <w:sz w:val="16"/>
          <w:szCs w:val="16"/>
        </w:rPr>
        <w:footnoteRef/>
      </w:r>
      <w:r w:rsidRPr="006733CB">
        <w:rPr>
          <w:sz w:val="16"/>
          <w:szCs w:val="16"/>
        </w:rPr>
        <w:t xml:space="preserve"> </w:t>
      </w:r>
      <w:r w:rsidRPr="006733CB">
        <w:rPr>
          <w:sz w:val="16"/>
          <w:szCs w:val="16"/>
          <w:lang w:val="en-GB"/>
        </w:rPr>
        <w:t xml:space="preserve">Government of the Czech Republic, </w:t>
      </w:r>
      <w:r w:rsidRPr="006733CB">
        <w:rPr>
          <w:i/>
          <w:sz w:val="16"/>
          <w:szCs w:val="16"/>
          <w:lang w:val="en-GB"/>
        </w:rPr>
        <w:t>Act on Specific Health Services</w:t>
      </w:r>
      <w:r w:rsidRPr="006733CB">
        <w:rPr>
          <w:sz w:val="16"/>
          <w:szCs w:val="16"/>
          <w:lang w:val="en-GB"/>
        </w:rPr>
        <w:t xml:space="preserve">, November 6, 2011, available at: </w:t>
      </w:r>
      <w:hyperlink r:id="rId12" w:history="1">
        <w:r w:rsidRPr="006733CB">
          <w:rPr>
            <w:rStyle w:val="Hyperlink"/>
            <w:sz w:val="16"/>
            <w:szCs w:val="16"/>
            <w:lang w:val="en-GB"/>
          </w:rPr>
          <w:t>https://www.zakonyprolidi.cz/cs/2011-373</w:t>
        </w:r>
      </w:hyperlink>
      <w:r w:rsidRPr="006733CB">
        <w:rPr>
          <w:sz w:val="16"/>
          <w:szCs w:val="16"/>
          <w:lang w:val="en-GB"/>
        </w:rPr>
        <w:t xml:space="preserve">  </w:t>
      </w:r>
    </w:p>
  </w:footnote>
  <w:footnote w:id="19">
    <w:p w:rsidR="00F130C7" w:rsidRPr="00852D0F" w:rsidRDefault="00F130C7">
      <w:pPr>
        <w:pStyle w:val="FootnoteText"/>
        <w:rPr>
          <w:lang w:val="en-GB"/>
        </w:rPr>
      </w:pPr>
      <w:r w:rsidRPr="006733CB">
        <w:rPr>
          <w:rStyle w:val="FootnoteReference"/>
          <w:sz w:val="16"/>
          <w:szCs w:val="16"/>
        </w:rPr>
        <w:footnoteRef/>
      </w:r>
      <w:r w:rsidRPr="006733CB">
        <w:rPr>
          <w:sz w:val="16"/>
          <w:szCs w:val="16"/>
        </w:rPr>
        <w:t xml:space="preserve"> </w:t>
      </w:r>
      <w:r w:rsidRPr="006733CB">
        <w:rPr>
          <w:sz w:val="16"/>
          <w:szCs w:val="16"/>
          <w:lang w:val="en-GB"/>
        </w:rPr>
        <w:t xml:space="preserve">FIGO, </w:t>
      </w:r>
      <w:r w:rsidRPr="006733CB">
        <w:rPr>
          <w:i/>
          <w:sz w:val="16"/>
          <w:szCs w:val="16"/>
          <w:lang w:val="en-GB"/>
        </w:rPr>
        <w:t>Guidelines for Female Contraceptive Sterilisation</w:t>
      </w:r>
      <w:r w:rsidRPr="006733CB">
        <w:rPr>
          <w:sz w:val="16"/>
          <w:szCs w:val="16"/>
          <w:lang w:val="en-GB"/>
        </w:rPr>
        <w:t xml:space="preserve">, available at: </w:t>
      </w:r>
      <w:hyperlink w:history="1">
        <w:r w:rsidRPr="006733CB">
          <w:rPr>
            <w:rStyle w:val="Hyperlink"/>
            <w:sz w:val="16"/>
            <w:szCs w:val="16"/>
          </w:rPr>
          <w:t>http://www.womenenabled.org/pdfs/International_Federation_of_Gynecology_and_Obstetricts_Sterilization_Guidelines_FIGO_2011.pdf?attredirects=0</w:t>
        </w:r>
      </w:hyperlink>
    </w:p>
  </w:footnote>
  <w:footnote w:id="20">
    <w:p w:rsidR="00F130C7" w:rsidRPr="006733CB" w:rsidRDefault="00F130C7">
      <w:pPr>
        <w:pStyle w:val="FootnoteText"/>
        <w:rPr>
          <w:sz w:val="16"/>
          <w:szCs w:val="16"/>
          <w:lang w:val="en-GB"/>
        </w:rPr>
      </w:pPr>
      <w:r w:rsidRPr="006733CB">
        <w:rPr>
          <w:rStyle w:val="FootnoteReference"/>
          <w:sz w:val="16"/>
          <w:szCs w:val="16"/>
        </w:rPr>
        <w:footnoteRef/>
      </w:r>
      <w:r w:rsidRPr="006733CB">
        <w:rPr>
          <w:sz w:val="16"/>
          <w:szCs w:val="16"/>
        </w:rPr>
        <w:t xml:space="preserve"> </w:t>
      </w:r>
      <w:r w:rsidRPr="006733CB">
        <w:rPr>
          <w:sz w:val="16"/>
          <w:szCs w:val="16"/>
          <w:lang w:val="en-GB"/>
        </w:rPr>
        <w:t xml:space="preserve">Government of the Czech Republic, </w:t>
      </w:r>
      <w:r w:rsidRPr="006733CB">
        <w:rPr>
          <w:i/>
          <w:sz w:val="16"/>
          <w:szCs w:val="16"/>
          <w:lang w:val="en-GB"/>
        </w:rPr>
        <w:t xml:space="preserve">Act on Specific Health Services, </w:t>
      </w:r>
      <w:r w:rsidRPr="006733CB">
        <w:rPr>
          <w:sz w:val="16"/>
          <w:szCs w:val="16"/>
          <w:lang w:val="en-GB"/>
        </w:rPr>
        <w:t>Section 12.</w:t>
      </w:r>
    </w:p>
  </w:footnote>
  <w:footnote w:id="21">
    <w:p w:rsidR="00F130C7" w:rsidRPr="006733CB" w:rsidRDefault="00F130C7" w:rsidP="00EE12BF">
      <w:pPr>
        <w:pStyle w:val="Default"/>
        <w:rPr>
          <w:rFonts w:ascii="Times New Roman" w:hAnsi="Times New Roman" w:cs="Times New Roman"/>
          <w:sz w:val="16"/>
          <w:szCs w:val="16"/>
        </w:rPr>
      </w:pPr>
      <w:r w:rsidRPr="006733CB">
        <w:rPr>
          <w:rStyle w:val="FootnoteReference"/>
          <w:rFonts w:ascii="Times New Roman" w:hAnsi="Times New Roman" w:cs="Times New Roman"/>
          <w:sz w:val="16"/>
          <w:szCs w:val="16"/>
        </w:rPr>
        <w:footnoteRef/>
      </w:r>
      <w:r w:rsidRPr="006733CB">
        <w:rPr>
          <w:rFonts w:ascii="Times New Roman" w:hAnsi="Times New Roman" w:cs="Times New Roman"/>
          <w:sz w:val="16"/>
          <w:szCs w:val="16"/>
        </w:rPr>
        <w:t xml:space="preserve">See the ECtHR case V.C. v. Slovakia, November 2011, para. 110, available at:  </w:t>
      </w:r>
      <w:hyperlink r:id="rId13" w:anchor="{%22itemid%22:[%22001-107364%22]}" w:history="1">
        <w:r w:rsidRPr="006733CB">
          <w:rPr>
            <w:rStyle w:val="Hyperlink"/>
            <w:rFonts w:ascii="Times New Roman" w:hAnsi="Times New Roman" w:cs="Times New Roman"/>
            <w:sz w:val="16"/>
            <w:szCs w:val="16"/>
          </w:rPr>
          <w:t>http://hudoc.echr.coe.int/sites/eng/pages/search.aspx?i=001-107364#{%22itemid%22:[%22001-107364%22]}</w:t>
        </w:r>
      </w:hyperlink>
      <w:r w:rsidRPr="006733CB">
        <w:rPr>
          <w:rFonts w:ascii="Times New Roman" w:hAnsi="Times New Roman" w:cs="Times New Roman"/>
          <w:sz w:val="16"/>
          <w:szCs w:val="16"/>
        </w:rPr>
        <w:t xml:space="preserve">, or  </w:t>
      </w:r>
    </w:p>
    <w:p w:rsidR="00F130C7" w:rsidRPr="006733CB" w:rsidRDefault="00F130C7" w:rsidP="007C4349">
      <w:pPr>
        <w:pStyle w:val="Default"/>
        <w:rPr>
          <w:rFonts w:ascii="Times New Roman" w:hAnsi="Times New Roman" w:cs="Times New Roman"/>
          <w:sz w:val="16"/>
          <w:szCs w:val="16"/>
        </w:rPr>
      </w:pPr>
      <w:r w:rsidRPr="006733CB">
        <w:rPr>
          <w:rFonts w:ascii="Times New Roman" w:hAnsi="Times New Roman" w:cs="Times New Roman"/>
          <w:sz w:val="16"/>
          <w:szCs w:val="16"/>
        </w:rPr>
        <w:t xml:space="preserve"> FIGO </w:t>
      </w:r>
      <w:r w:rsidRPr="006733CB">
        <w:rPr>
          <w:rFonts w:ascii="Times New Roman" w:hAnsi="Times New Roman" w:cs="Times New Roman"/>
          <w:i/>
          <w:sz w:val="16"/>
          <w:szCs w:val="16"/>
        </w:rPr>
        <w:t>Guidelines for Female Contraceptive Sterilisation.</w:t>
      </w:r>
      <w:r w:rsidRPr="006733CB">
        <w:rPr>
          <w:rFonts w:ascii="Times New Roman" w:hAnsi="Times New Roman" w:cs="Times New Roman"/>
          <w:sz w:val="16"/>
          <w:szCs w:val="16"/>
        </w:rPr>
        <w:t xml:space="preserve"> </w:t>
      </w:r>
    </w:p>
  </w:footnote>
  <w:footnote w:id="22">
    <w:p w:rsidR="00F130C7" w:rsidRPr="008D513A" w:rsidRDefault="00F130C7" w:rsidP="008D513A">
      <w:pPr>
        <w:pStyle w:val="FootnoteText"/>
        <w:jc w:val="both"/>
        <w:rPr>
          <w:lang w:val="en-GB"/>
        </w:rPr>
      </w:pPr>
      <w:r w:rsidRPr="006733CB">
        <w:rPr>
          <w:rStyle w:val="FootnoteReference"/>
          <w:sz w:val="16"/>
          <w:szCs w:val="16"/>
          <w:lang w:val="en-GB"/>
        </w:rPr>
        <w:footnoteRef/>
      </w:r>
      <w:r w:rsidRPr="006733CB">
        <w:rPr>
          <w:sz w:val="16"/>
          <w:szCs w:val="16"/>
          <w:lang w:val="en-GB"/>
        </w:rPr>
        <w:t xml:space="preserve"> European Court of Human Rights, </w:t>
      </w:r>
      <w:r w:rsidRPr="006733CB">
        <w:rPr>
          <w:b/>
          <w:i/>
          <w:iCs/>
          <w:sz w:val="16"/>
          <w:szCs w:val="16"/>
          <w:lang w:val="en-GB"/>
        </w:rPr>
        <w:t>Ferenčíková v  the Czech Republic</w:t>
      </w:r>
      <w:r w:rsidRPr="006733CB">
        <w:rPr>
          <w:i/>
          <w:iCs/>
          <w:sz w:val="16"/>
          <w:szCs w:val="16"/>
          <w:lang w:val="en-GB"/>
        </w:rPr>
        <w:t xml:space="preserve"> </w:t>
      </w:r>
      <w:r w:rsidRPr="006733CB">
        <w:rPr>
          <w:sz w:val="16"/>
          <w:szCs w:val="16"/>
          <w:lang w:val="en-GB"/>
        </w:rPr>
        <w:t xml:space="preserve">(Application no. 21826/10), </w:t>
      </w:r>
      <w:r w:rsidRPr="006733CB">
        <w:rPr>
          <w:b/>
          <w:i/>
          <w:iCs/>
          <w:sz w:val="16"/>
          <w:szCs w:val="16"/>
          <w:lang w:val="en-GB"/>
        </w:rPr>
        <w:t>Červeňáková v the Czech Republic</w:t>
      </w:r>
      <w:r w:rsidRPr="006733CB">
        <w:rPr>
          <w:i/>
          <w:iCs/>
          <w:sz w:val="16"/>
          <w:szCs w:val="16"/>
          <w:lang w:val="en-GB"/>
        </w:rPr>
        <w:t xml:space="preserve"> </w:t>
      </w:r>
      <w:r w:rsidRPr="006733CB">
        <w:rPr>
          <w:sz w:val="16"/>
          <w:szCs w:val="16"/>
          <w:lang w:val="en-GB"/>
        </w:rPr>
        <w:t xml:space="preserve">(Application no. 26852/09); and </w:t>
      </w:r>
      <w:r w:rsidRPr="006733CB">
        <w:rPr>
          <w:b/>
          <w:i/>
          <w:iCs/>
          <w:sz w:val="16"/>
          <w:szCs w:val="16"/>
          <w:lang w:val="en-GB"/>
        </w:rPr>
        <w:t>R.K. v the Czech Republic</w:t>
      </w:r>
      <w:r w:rsidRPr="006733CB">
        <w:rPr>
          <w:i/>
          <w:iCs/>
          <w:sz w:val="16"/>
          <w:szCs w:val="16"/>
          <w:lang w:val="en-GB"/>
        </w:rPr>
        <w:t xml:space="preserve"> </w:t>
      </w:r>
      <w:r w:rsidRPr="006733CB">
        <w:rPr>
          <w:sz w:val="16"/>
          <w:szCs w:val="16"/>
          <w:lang w:val="en-GB"/>
        </w:rPr>
        <w:t xml:space="preserve">(Application no. 7883/08). All three applicants were represented by the Czech NGO League of Human Rights. The case </w:t>
      </w:r>
      <w:r w:rsidRPr="006733CB">
        <w:rPr>
          <w:i/>
          <w:iCs/>
          <w:sz w:val="16"/>
          <w:szCs w:val="16"/>
          <w:lang w:val="en-GB"/>
        </w:rPr>
        <w:t>Ferenčíková v. the Czech Republic</w:t>
      </w:r>
      <w:r w:rsidRPr="006733CB">
        <w:rPr>
          <w:rStyle w:val="FootnoteReference"/>
          <w:i/>
          <w:iCs/>
          <w:sz w:val="16"/>
          <w:szCs w:val="16"/>
          <w:lang w:val="en-GB"/>
        </w:rPr>
        <w:footnoteRef/>
      </w:r>
      <w:r w:rsidRPr="006733CB">
        <w:rPr>
          <w:i/>
          <w:iCs/>
          <w:sz w:val="16"/>
          <w:szCs w:val="16"/>
          <w:lang w:val="en-GB"/>
        </w:rPr>
        <w:t xml:space="preserve"> </w:t>
      </w:r>
      <w:r w:rsidRPr="006733CB">
        <w:rPr>
          <w:iCs/>
          <w:sz w:val="16"/>
          <w:szCs w:val="16"/>
          <w:lang w:val="en-GB"/>
        </w:rPr>
        <w:t>brought before the European Court of Human Rights (further referred to as ‘ECtHR’)</w:t>
      </w:r>
      <w:r w:rsidRPr="006733CB">
        <w:rPr>
          <w:i/>
          <w:iCs/>
          <w:sz w:val="16"/>
          <w:szCs w:val="16"/>
          <w:lang w:val="en-GB"/>
        </w:rPr>
        <w:t xml:space="preserve"> </w:t>
      </w:r>
      <w:r w:rsidRPr="006733CB">
        <w:rPr>
          <w:iCs/>
          <w:sz w:val="16"/>
          <w:szCs w:val="16"/>
          <w:lang w:val="en-GB"/>
        </w:rPr>
        <w:t xml:space="preserve">was closed with a friendly settlement </w:t>
      </w:r>
      <w:r w:rsidRPr="006733CB">
        <w:rPr>
          <w:sz w:val="16"/>
          <w:szCs w:val="16"/>
          <w:lang w:val="en-GB"/>
        </w:rPr>
        <w:t xml:space="preserve">between the applicant and the Czech Republic in August 2011. In 2005 the District court in Ostrava decided that the applicant was sterilised without voluntary consent and ordered the hospital to offer an official apology. The financial redress was however barred by the statute of limitation. The Supreme and the Constitutional Courts rejected the appeal for financial compensation. Consequently the applicant launched the ECtHR proceedings in response to which the government awarded her with 10,000 EUR in a friendly settlement. The case </w:t>
      </w:r>
      <w:r w:rsidRPr="006733CB">
        <w:rPr>
          <w:i/>
          <w:iCs/>
          <w:sz w:val="16"/>
          <w:szCs w:val="16"/>
          <w:lang w:val="en-GB"/>
        </w:rPr>
        <w:t>Ferenčíková v. the Czech Republic</w:t>
      </w:r>
      <w:r w:rsidRPr="006733CB">
        <w:rPr>
          <w:rStyle w:val="FootnoteReference"/>
          <w:i/>
          <w:iCs/>
          <w:sz w:val="16"/>
          <w:szCs w:val="16"/>
          <w:lang w:val="en-GB"/>
        </w:rPr>
        <w:footnoteRef/>
      </w:r>
      <w:r w:rsidRPr="006733CB">
        <w:rPr>
          <w:i/>
          <w:iCs/>
          <w:sz w:val="16"/>
          <w:szCs w:val="16"/>
          <w:lang w:val="en-GB"/>
        </w:rPr>
        <w:t xml:space="preserve"> </w:t>
      </w:r>
      <w:r w:rsidRPr="006733CB">
        <w:rPr>
          <w:iCs/>
          <w:sz w:val="16"/>
          <w:szCs w:val="16"/>
          <w:lang w:val="en-GB"/>
        </w:rPr>
        <w:t>brought before the European Court of Human Rights (further referred as ‘ECtHR’)</w:t>
      </w:r>
      <w:r w:rsidRPr="006733CB">
        <w:rPr>
          <w:i/>
          <w:iCs/>
          <w:sz w:val="16"/>
          <w:szCs w:val="16"/>
          <w:lang w:val="en-GB"/>
        </w:rPr>
        <w:t xml:space="preserve"> </w:t>
      </w:r>
      <w:r w:rsidRPr="006733CB">
        <w:rPr>
          <w:iCs/>
          <w:sz w:val="16"/>
          <w:szCs w:val="16"/>
          <w:lang w:val="en-GB"/>
        </w:rPr>
        <w:t xml:space="preserve">was closed with a friendly settlement </w:t>
      </w:r>
      <w:r w:rsidRPr="006733CB">
        <w:rPr>
          <w:sz w:val="16"/>
          <w:szCs w:val="16"/>
          <w:lang w:val="en-GB"/>
        </w:rPr>
        <w:t xml:space="preserve">between the applicant and the Czech Republic in August 2011. In 2005 the District court in Ostrava decided that the applicant was sterilised without voluntary consent and ordered the hospital to offer an official apology. The financial redress was however barred by the statute of limitation. The Supreme and the Constitutional Courts rejected the appeal for financial compensation. Consequently the applicant launched the ECtHR proceedings in response to which the government awarded her with 10,000 EUR in a friendly settlement. The most recent ECtHR case </w:t>
      </w:r>
      <w:r w:rsidRPr="006733CB">
        <w:rPr>
          <w:i/>
          <w:sz w:val="16"/>
          <w:szCs w:val="16"/>
          <w:lang w:val="en-GB"/>
        </w:rPr>
        <w:t>R.K. v the Czech Republic</w:t>
      </w:r>
      <w:r w:rsidRPr="006733CB">
        <w:rPr>
          <w:rStyle w:val="FootnoteReference"/>
          <w:sz w:val="16"/>
          <w:szCs w:val="16"/>
          <w:lang w:val="en-GB"/>
        </w:rPr>
        <w:footnoteRef/>
      </w:r>
      <w:r w:rsidRPr="006733CB">
        <w:rPr>
          <w:sz w:val="16"/>
          <w:szCs w:val="16"/>
          <w:lang w:val="en-GB"/>
        </w:rPr>
        <w:t xml:space="preserve"> also ended with a friendly settlement between the applicant and the Czech Republic in November 2012. The settlement followed four years of the case pending before the ECtHR and previous positive decisions of the District and Regional Courts which had established the rights violation and ordered financial compensation. The parties agreed to the financial award of 10,000 EUR. The government admitted this was an exceptional failure by the state and denied any systemic practice.</w:t>
      </w:r>
    </w:p>
  </w:footnote>
  <w:footnote w:id="23">
    <w:p w:rsidR="00F130C7" w:rsidRPr="006733CB" w:rsidRDefault="00F130C7" w:rsidP="00660314">
      <w:pPr>
        <w:pStyle w:val="FootnoteText"/>
        <w:rPr>
          <w:sz w:val="16"/>
          <w:szCs w:val="16"/>
          <w:lang w:val="en-GB"/>
        </w:rPr>
      </w:pPr>
      <w:r w:rsidRPr="006733CB">
        <w:rPr>
          <w:rStyle w:val="FootnoteReference"/>
          <w:sz w:val="16"/>
          <w:szCs w:val="16"/>
          <w:lang w:val="en-GB"/>
        </w:rPr>
        <w:footnoteRef/>
      </w:r>
      <w:r w:rsidRPr="006733CB">
        <w:rPr>
          <w:sz w:val="16"/>
          <w:szCs w:val="16"/>
          <w:lang w:val="en-GB"/>
        </w:rPr>
        <w:t xml:space="preserve"> League of Human Rights, </w:t>
      </w:r>
      <w:r w:rsidRPr="006733CB">
        <w:rPr>
          <w:i/>
          <w:sz w:val="16"/>
          <w:szCs w:val="16"/>
          <w:lang w:val="en-GB"/>
        </w:rPr>
        <w:t xml:space="preserve">Constitutional court rejected the claim of a sterilized woman who sought higher financial compensation, </w:t>
      </w:r>
      <w:r w:rsidRPr="006733CB">
        <w:rPr>
          <w:sz w:val="16"/>
          <w:szCs w:val="16"/>
          <w:lang w:val="en-GB"/>
        </w:rPr>
        <w:t xml:space="preserve">available at (in Czech): </w:t>
      </w:r>
      <w:hyperlink r:id="rId14" w:history="1">
        <w:r w:rsidRPr="006733CB">
          <w:rPr>
            <w:rStyle w:val="Hyperlink"/>
            <w:sz w:val="16"/>
            <w:szCs w:val="16"/>
            <w:lang w:val="en-GB"/>
          </w:rPr>
          <w:t>http://llp.cz/2012/06/us-odmitl-stiznost-zeny-jez-chtela-vyssi-nahradu-za-sterilizaci/</w:t>
        </w:r>
      </w:hyperlink>
      <w:r w:rsidRPr="006733CB">
        <w:rPr>
          <w:sz w:val="16"/>
          <w:szCs w:val="16"/>
          <w:lang w:val="en-GB"/>
        </w:rPr>
        <w:t>.</w:t>
      </w:r>
    </w:p>
  </w:footnote>
  <w:footnote w:id="24">
    <w:p w:rsidR="00F130C7" w:rsidRPr="006733CB" w:rsidRDefault="00F130C7" w:rsidP="00697C19">
      <w:pPr>
        <w:pStyle w:val="FootnoteText"/>
        <w:rPr>
          <w:sz w:val="16"/>
          <w:szCs w:val="16"/>
          <w:lang w:val="en-GB"/>
        </w:rPr>
      </w:pPr>
      <w:r w:rsidRPr="006733CB">
        <w:rPr>
          <w:rStyle w:val="FootnoteReference"/>
          <w:sz w:val="16"/>
          <w:szCs w:val="16"/>
        </w:rPr>
        <w:footnoteRef/>
      </w:r>
      <w:r w:rsidRPr="006733CB">
        <w:rPr>
          <w:sz w:val="16"/>
          <w:szCs w:val="16"/>
        </w:rPr>
        <w:t xml:space="preserve"> </w:t>
      </w:r>
      <w:r w:rsidRPr="006733CB">
        <w:rPr>
          <w:sz w:val="16"/>
          <w:szCs w:val="16"/>
          <w:lang w:val="en-GB"/>
        </w:rPr>
        <w:t>Supreme Court Judgment no. 31 Cdo 3161/2008 from 12 November 2008.</w:t>
      </w:r>
    </w:p>
  </w:footnote>
  <w:footnote w:id="25">
    <w:p w:rsidR="00F130C7" w:rsidRPr="006733CB" w:rsidRDefault="00F130C7" w:rsidP="00697C19">
      <w:pPr>
        <w:pStyle w:val="FootnoteText"/>
        <w:rPr>
          <w:sz w:val="16"/>
          <w:szCs w:val="16"/>
          <w:lang w:val="en-GB"/>
        </w:rPr>
      </w:pPr>
      <w:r w:rsidRPr="006733CB">
        <w:rPr>
          <w:rStyle w:val="FootnoteReference"/>
          <w:sz w:val="16"/>
          <w:szCs w:val="16"/>
        </w:rPr>
        <w:footnoteRef/>
      </w:r>
      <w:r w:rsidRPr="006733CB">
        <w:rPr>
          <w:sz w:val="16"/>
          <w:szCs w:val="16"/>
        </w:rPr>
        <w:t xml:space="preserve"> Government of the Czech Republic, </w:t>
      </w:r>
      <w:r w:rsidRPr="006733CB">
        <w:rPr>
          <w:i/>
          <w:sz w:val="16"/>
          <w:szCs w:val="16"/>
        </w:rPr>
        <w:t xml:space="preserve">New </w:t>
      </w:r>
      <w:r w:rsidRPr="006733CB">
        <w:rPr>
          <w:i/>
          <w:sz w:val="16"/>
          <w:szCs w:val="16"/>
          <w:lang w:val="en-GB"/>
        </w:rPr>
        <w:t>Civil Code of the Czech Republic</w:t>
      </w:r>
      <w:r w:rsidRPr="006733CB">
        <w:rPr>
          <w:sz w:val="16"/>
          <w:szCs w:val="16"/>
          <w:lang w:val="en-GB"/>
        </w:rPr>
        <w:t xml:space="preserve">, available at: </w:t>
      </w:r>
      <w:hyperlink r:id="rId15" w:history="1">
        <w:r w:rsidRPr="006733CB">
          <w:rPr>
            <w:rStyle w:val="Hyperlink"/>
            <w:sz w:val="16"/>
            <w:szCs w:val="16"/>
            <w:lang w:val="en-GB"/>
          </w:rPr>
          <w:t>http://obcanskyzakonik.justice.cz/</w:t>
        </w:r>
      </w:hyperlink>
      <w:r w:rsidRPr="006733CB">
        <w:rPr>
          <w:sz w:val="16"/>
          <w:szCs w:val="16"/>
          <w:lang w:val="en-GB"/>
        </w:rPr>
        <w:t xml:space="preserve"> </w:t>
      </w:r>
    </w:p>
  </w:footnote>
  <w:footnote w:id="26">
    <w:p w:rsidR="00F130C7" w:rsidRPr="006733CB" w:rsidRDefault="00F130C7" w:rsidP="008D513A">
      <w:pPr>
        <w:pStyle w:val="FootnoteText"/>
        <w:rPr>
          <w:sz w:val="16"/>
          <w:szCs w:val="16"/>
          <w:lang w:val="en-GB"/>
        </w:rPr>
      </w:pPr>
      <w:r w:rsidRPr="006733CB">
        <w:rPr>
          <w:rStyle w:val="FootnoteReference"/>
          <w:sz w:val="16"/>
          <w:szCs w:val="16"/>
        </w:rPr>
        <w:footnoteRef/>
      </w:r>
      <w:r w:rsidRPr="006733CB">
        <w:rPr>
          <w:sz w:val="16"/>
          <w:szCs w:val="16"/>
          <w:lang w:val="en-GB"/>
        </w:rPr>
        <w:t xml:space="preserve"> European Roma Rights Centre, </w:t>
      </w:r>
      <w:r w:rsidRPr="006733CB">
        <w:rPr>
          <w:i/>
          <w:sz w:val="16"/>
          <w:szCs w:val="16"/>
          <w:lang w:val="en-GB"/>
        </w:rPr>
        <w:t>Czech Republic: Country Profile 2011-2012</w:t>
      </w:r>
      <w:r w:rsidRPr="006733CB">
        <w:rPr>
          <w:sz w:val="16"/>
          <w:szCs w:val="16"/>
          <w:lang w:val="en-GB"/>
        </w:rPr>
        <w:t>, p. 12.</w:t>
      </w:r>
    </w:p>
  </w:footnote>
  <w:footnote w:id="27">
    <w:p w:rsidR="00F130C7" w:rsidRPr="006733CB" w:rsidRDefault="00F130C7">
      <w:pPr>
        <w:pStyle w:val="FootnoteText"/>
        <w:rPr>
          <w:sz w:val="16"/>
          <w:szCs w:val="16"/>
          <w:lang w:val="en-GB"/>
        </w:rPr>
      </w:pPr>
      <w:r w:rsidRPr="006733CB">
        <w:rPr>
          <w:rStyle w:val="FootnoteReference"/>
          <w:sz w:val="16"/>
          <w:szCs w:val="16"/>
        </w:rPr>
        <w:footnoteRef/>
      </w:r>
      <w:r w:rsidRPr="006733CB">
        <w:rPr>
          <w:sz w:val="16"/>
          <w:szCs w:val="16"/>
        </w:rPr>
        <w:t xml:space="preserve"> </w:t>
      </w:r>
      <w:r w:rsidRPr="006733CB">
        <w:rPr>
          <w:sz w:val="16"/>
          <w:szCs w:val="16"/>
          <w:lang w:val="cs-CZ"/>
        </w:rPr>
        <w:t xml:space="preserve">ERRC, LHR, </w:t>
      </w:r>
      <w:r w:rsidRPr="006733CB">
        <w:rPr>
          <w:i/>
          <w:sz w:val="16"/>
          <w:szCs w:val="16"/>
          <w:lang w:val="cs-CZ"/>
        </w:rPr>
        <w:t>Maděrová v Czech Republic, third-party intervention</w:t>
      </w:r>
      <w:r w:rsidRPr="006733CB">
        <w:rPr>
          <w:sz w:val="16"/>
          <w:szCs w:val="16"/>
          <w:lang w:val="cs-CZ"/>
        </w:rPr>
        <w:t>, 8 December 2015, available at:</w:t>
      </w:r>
      <w:r w:rsidRPr="006733CB">
        <w:rPr>
          <w:sz w:val="16"/>
          <w:szCs w:val="16"/>
        </w:rPr>
        <w:t xml:space="preserve"> </w:t>
      </w:r>
      <w:hyperlink r:id="rId16" w:history="1">
        <w:r w:rsidRPr="006733CB">
          <w:rPr>
            <w:rStyle w:val="Hyperlink"/>
            <w:sz w:val="16"/>
            <w:szCs w:val="16"/>
            <w:lang w:val="cs-CZ"/>
          </w:rPr>
          <w:t>http://www.errc.org/article/mad%C4%95rova-v-czech-republic-third-party-intervention-pending/4436</w:t>
        </w:r>
      </w:hyperlink>
      <w:r w:rsidRPr="006733CB">
        <w:rPr>
          <w:sz w:val="16"/>
          <w:szCs w:val="16"/>
          <w:lang w:val="cs-CZ"/>
        </w:rPr>
        <w:t xml:space="preserve"> </w:t>
      </w:r>
    </w:p>
  </w:footnote>
  <w:footnote w:id="28">
    <w:p w:rsidR="00F130C7" w:rsidRPr="009549E1" w:rsidRDefault="00F130C7">
      <w:pPr>
        <w:pStyle w:val="FootnoteText"/>
        <w:rPr>
          <w:lang w:val="en-GB"/>
        </w:rPr>
      </w:pPr>
      <w:r w:rsidRPr="006733CB">
        <w:rPr>
          <w:rStyle w:val="FootnoteReference"/>
          <w:sz w:val="16"/>
          <w:szCs w:val="16"/>
        </w:rPr>
        <w:footnoteRef/>
      </w:r>
      <w:r w:rsidRPr="006733CB">
        <w:rPr>
          <w:sz w:val="16"/>
          <w:szCs w:val="16"/>
        </w:rPr>
        <w:t xml:space="preserve"> </w:t>
      </w:r>
      <w:r w:rsidRPr="006733CB">
        <w:rPr>
          <w:sz w:val="16"/>
          <w:szCs w:val="16"/>
          <w:lang w:val="en-GB"/>
        </w:rPr>
        <w:t xml:space="preserve">Romea.cz, </w:t>
      </w:r>
      <w:r w:rsidRPr="006733CB">
        <w:rPr>
          <w:i/>
          <w:sz w:val="16"/>
          <w:szCs w:val="16"/>
          <w:lang w:val="en-GB"/>
        </w:rPr>
        <w:t>Czech Government Should Stop Gambling with the Country’s Reputation – the Fight for Forced Sterilisation is not over</w:t>
      </w:r>
      <w:r w:rsidRPr="006733CB">
        <w:rPr>
          <w:sz w:val="16"/>
          <w:szCs w:val="16"/>
          <w:lang w:val="en-GB"/>
        </w:rPr>
        <w:t xml:space="preserve">, 4 November 2015, available at: </w:t>
      </w:r>
      <w:hyperlink r:id="rId17" w:history="1">
        <w:r w:rsidRPr="006733CB">
          <w:rPr>
            <w:rStyle w:val="Hyperlink"/>
            <w:sz w:val="16"/>
            <w:szCs w:val="16"/>
            <w:lang w:val="en-GB"/>
          </w:rPr>
          <w:t>http://www.romea.cz/en/features-and-commentary/analyses/marek-szilvasi-czech-government-should-stop-gambling-with-the-country-s-reputation-the-fight-for-compensation-for-forced</w:t>
        </w:r>
      </w:hyperlink>
      <w:r>
        <w:rPr>
          <w:lang w:val="en-GB"/>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157F3"/>
    <w:multiLevelType w:val="hybridMultilevel"/>
    <w:tmpl w:val="9140D034"/>
    <w:lvl w:ilvl="0" w:tplc="3D8C6CC8">
      <w:start w:val="1"/>
      <w:numFmt w:val="decimal"/>
      <w:lvlText w:val="%1."/>
      <w:lvlJc w:val="left"/>
      <w:pPr>
        <w:ind w:left="720" w:hanging="360"/>
      </w:pPr>
      <w:rPr>
        <w:rFonts w:hint="default"/>
        <w:b/>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285047F"/>
    <w:multiLevelType w:val="hybridMultilevel"/>
    <w:tmpl w:val="2E8C01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2FE32F1"/>
    <w:multiLevelType w:val="hybridMultilevel"/>
    <w:tmpl w:val="1EC60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E7031A1"/>
    <w:multiLevelType w:val="hybridMultilevel"/>
    <w:tmpl w:val="421EE47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356E7034"/>
    <w:multiLevelType w:val="hybridMultilevel"/>
    <w:tmpl w:val="7C2C41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60F14E6"/>
    <w:multiLevelType w:val="hybridMultilevel"/>
    <w:tmpl w:val="FB826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68F5CB0"/>
    <w:multiLevelType w:val="hybridMultilevel"/>
    <w:tmpl w:val="2294EE3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8FC66EA"/>
    <w:multiLevelType w:val="hybridMultilevel"/>
    <w:tmpl w:val="B6E4F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A0369C1"/>
    <w:multiLevelType w:val="hybridMultilevel"/>
    <w:tmpl w:val="E1F62F7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5FBE4CF3"/>
    <w:multiLevelType w:val="hybridMultilevel"/>
    <w:tmpl w:val="83C46220"/>
    <w:lvl w:ilvl="0" w:tplc="74AC4648">
      <w:start w:val="3"/>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16E7D2A"/>
    <w:multiLevelType w:val="hybridMultilevel"/>
    <w:tmpl w:val="F3A6E0E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5"/>
  </w:num>
  <w:num w:numId="4">
    <w:abstractNumId w:val="9"/>
  </w:num>
  <w:num w:numId="5">
    <w:abstractNumId w:val="7"/>
  </w:num>
  <w:num w:numId="6">
    <w:abstractNumId w:val="10"/>
  </w:num>
  <w:num w:numId="7">
    <w:abstractNumId w:val="3"/>
  </w:num>
  <w:num w:numId="8">
    <w:abstractNumId w:val="8"/>
  </w:num>
  <w:num w:numId="9">
    <w:abstractNumId w:val="1"/>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readOnly" w:enforcement="1" w:cryptProviderType="rsaFull" w:cryptAlgorithmClass="hash" w:cryptAlgorithmType="typeAny" w:cryptAlgorithmSid="4" w:cryptSpinCount="100000" w:hash="Op0XYy/tliLoquAxArxg3Y55G1Y=" w:salt="UkrZXhHfLG2TzTXzl1E7pQ=="/>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1AE1"/>
    <w:rsid w:val="00013657"/>
    <w:rsid w:val="0002343C"/>
    <w:rsid w:val="0002514C"/>
    <w:rsid w:val="00036648"/>
    <w:rsid w:val="00055E2C"/>
    <w:rsid w:val="00083CD1"/>
    <w:rsid w:val="00084CA7"/>
    <w:rsid w:val="000C13B4"/>
    <w:rsid w:val="000C261F"/>
    <w:rsid w:val="000E4645"/>
    <w:rsid w:val="000E7EF8"/>
    <w:rsid w:val="001050C2"/>
    <w:rsid w:val="0010545F"/>
    <w:rsid w:val="00106A9A"/>
    <w:rsid w:val="00116D33"/>
    <w:rsid w:val="00133E17"/>
    <w:rsid w:val="0013712C"/>
    <w:rsid w:val="00155FED"/>
    <w:rsid w:val="00182DBD"/>
    <w:rsid w:val="001915CD"/>
    <w:rsid w:val="00194A92"/>
    <w:rsid w:val="001A7021"/>
    <w:rsid w:val="001C333B"/>
    <w:rsid w:val="001D5F92"/>
    <w:rsid w:val="001E795A"/>
    <w:rsid w:val="001E7B36"/>
    <w:rsid w:val="001F530F"/>
    <w:rsid w:val="00200495"/>
    <w:rsid w:val="00201565"/>
    <w:rsid w:val="002034DE"/>
    <w:rsid w:val="0020703F"/>
    <w:rsid w:val="00216B51"/>
    <w:rsid w:val="002244A6"/>
    <w:rsid w:val="00226BA0"/>
    <w:rsid w:val="00247224"/>
    <w:rsid w:val="00252E8C"/>
    <w:rsid w:val="00255976"/>
    <w:rsid w:val="00256F2D"/>
    <w:rsid w:val="002618C4"/>
    <w:rsid w:val="00262DC3"/>
    <w:rsid w:val="00265A53"/>
    <w:rsid w:val="0026796C"/>
    <w:rsid w:val="0029030C"/>
    <w:rsid w:val="00292493"/>
    <w:rsid w:val="00294704"/>
    <w:rsid w:val="002A3F21"/>
    <w:rsid w:val="002D0076"/>
    <w:rsid w:val="002D564C"/>
    <w:rsid w:val="002E5F44"/>
    <w:rsid w:val="002F3DF0"/>
    <w:rsid w:val="002F5346"/>
    <w:rsid w:val="00306182"/>
    <w:rsid w:val="00312C17"/>
    <w:rsid w:val="003A2CA4"/>
    <w:rsid w:val="003B70A5"/>
    <w:rsid w:val="003C6B97"/>
    <w:rsid w:val="00407C33"/>
    <w:rsid w:val="00442435"/>
    <w:rsid w:val="00442CEA"/>
    <w:rsid w:val="00443ACC"/>
    <w:rsid w:val="00444CE1"/>
    <w:rsid w:val="004521DF"/>
    <w:rsid w:val="00452979"/>
    <w:rsid w:val="004740B0"/>
    <w:rsid w:val="0047762F"/>
    <w:rsid w:val="004A0B74"/>
    <w:rsid w:val="004A284A"/>
    <w:rsid w:val="004A3813"/>
    <w:rsid w:val="004B073F"/>
    <w:rsid w:val="004B684D"/>
    <w:rsid w:val="004C7075"/>
    <w:rsid w:val="005265B5"/>
    <w:rsid w:val="0053491D"/>
    <w:rsid w:val="0053524C"/>
    <w:rsid w:val="0053678B"/>
    <w:rsid w:val="00567392"/>
    <w:rsid w:val="00586C8F"/>
    <w:rsid w:val="005F6B87"/>
    <w:rsid w:val="00601EED"/>
    <w:rsid w:val="00611FC0"/>
    <w:rsid w:val="006324ED"/>
    <w:rsid w:val="00636E4A"/>
    <w:rsid w:val="00637DA7"/>
    <w:rsid w:val="00660314"/>
    <w:rsid w:val="006733CB"/>
    <w:rsid w:val="00687810"/>
    <w:rsid w:val="00697C19"/>
    <w:rsid w:val="006A1B4E"/>
    <w:rsid w:val="006A5FD8"/>
    <w:rsid w:val="006B448F"/>
    <w:rsid w:val="006C146E"/>
    <w:rsid w:val="006C1A8B"/>
    <w:rsid w:val="006C5ACB"/>
    <w:rsid w:val="006C607A"/>
    <w:rsid w:val="006D4BD8"/>
    <w:rsid w:val="007251F2"/>
    <w:rsid w:val="00731401"/>
    <w:rsid w:val="00745DA9"/>
    <w:rsid w:val="00747107"/>
    <w:rsid w:val="007648DF"/>
    <w:rsid w:val="00764B17"/>
    <w:rsid w:val="007721C7"/>
    <w:rsid w:val="007859E6"/>
    <w:rsid w:val="007A1B53"/>
    <w:rsid w:val="007A2190"/>
    <w:rsid w:val="007C4349"/>
    <w:rsid w:val="007F6028"/>
    <w:rsid w:val="007F6A2D"/>
    <w:rsid w:val="0083324C"/>
    <w:rsid w:val="0083615D"/>
    <w:rsid w:val="00840A2E"/>
    <w:rsid w:val="00852D0F"/>
    <w:rsid w:val="00853388"/>
    <w:rsid w:val="00892066"/>
    <w:rsid w:val="008B4DA5"/>
    <w:rsid w:val="008C4655"/>
    <w:rsid w:val="008C4660"/>
    <w:rsid w:val="008C6C44"/>
    <w:rsid w:val="008C7B16"/>
    <w:rsid w:val="008D4992"/>
    <w:rsid w:val="008D513A"/>
    <w:rsid w:val="008D54C7"/>
    <w:rsid w:val="008F0BF5"/>
    <w:rsid w:val="008F1EB0"/>
    <w:rsid w:val="008F2E72"/>
    <w:rsid w:val="0091080F"/>
    <w:rsid w:val="00921F9B"/>
    <w:rsid w:val="00922C91"/>
    <w:rsid w:val="009549E1"/>
    <w:rsid w:val="00955CD1"/>
    <w:rsid w:val="009B1DBB"/>
    <w:rsid w:val="009C63C9"/>
    <w:rsid w:val="009D4431"/>
    <w:rsid w:val="009F175F"/>
    <w:rsid w:val="009F4793"/>
    <w:rsid w:val="00A309A5"/>
    <w:rsid w:val="00A361F7"/>
    <w:rsid w:val="00A81DFD"/>
    <w:rsid w:val="00A855FB"/>
    <w:rsid w:val="00AC1B2A"/>
    <w:rsid w:val="00AC4541"/>
    <w:rsid w:val="00B11045"/>
    <w:rsid w:val="00B12B5C"/>
    <w:rsid w:val="00B62087"/>
    <w:rsid w:val="00B86251"/>
    <w:rsid w:val="00BB0351"/>
    <w:rsid w:val="00BD2B67"/>
    <w:rsid w:val="00BD33E7"/>
    <w:rsid w:val="00BE1AE1"/>
    <w:rsid w:val="00BE20D8"/>
    <w:rsid w:val="00BE39DF"/>
    <w:rsid w:val="00BF0585"/>
    <w:rsid w:val="00BF07EC"/>
    <w:rsid w:val="00BF08D6"/>
    <w:rsid w:val="00C15650"/>
    <w:rsid w:val="00C25B82"/>
    <w:rsid w:val="00C260B8"/>
    <w:rsid w:val="00C400BE"/>
    <w:rsid w:val="00C44E58"/>
    <w:rsid w:val="00C46075"/>
    <w:rsid w:val="00C6069F"/>
    <w:rsid w:val="00C87FF0"/>
    <w:rsid w:val="00C94875"/>
    <w:rsid w:val="00C948B7"/>
    <w:rsid w:val="00CA73E1"/>
    <w:rsid w:val="00CC1729"/>
    <w:rsid w:val="00CF5807"/>
    <w:rsid w:val="00CF6207"/>
    <w:rsid w:val="00D06F22"/>
    <w:rsid w:val="00D17B46"/>
    <w:rsid w:val="00D20047"/>
    <w:rsid w:val="00D76728"/>
    <w:rsid w:val="00D972FC"/>
    <w:rsid w:val="00DA2DFB"/>
    <w:rsid w:val="00DB03E5"/>
    <w:rsid w:val="00DC0FF7"/>
    <w:rsid w:val="00DD2924"/>
    <w:rsid w:val="00DD4007"/>
    <w:rsid w:val="00DE397D"/>
    <w:rsid w:val="00DE4D6C"/>
    <w:rsid w:val="00DF1177"/>
    <w:rsid w:val="00E04374"/>
    <w:rsid w:val="00E10F39"/>
    <w:rsid w:val="00E16F38"/>
    <w:rsid w:val="00E6271A"/>
    <w:rsid w:val="00E66AC2"/>
    <w:rsid w:val="00E745FD"/>
    <w:rsid w:val="00E80F4A"/>
    <w:rsid w:val="00EC0D8E"/>
    <w:rsid w:val="00EE12BF"/>
    <w:rsid w:val="00EE4790"/>
    <w:rsid w:val="00EF5FDC"/>
    <w:rsid w:val="00F04A52"/>
    <w:rsid w:val="00F130C7"/>
    <w:rsid w:val="00F3751B"/>
    <w:rsid w:val="00F40821"/>
    <w:rsid w:val="00F711BD"/>
    <w:rsid w:val="00F7173C"/>
    <w:rsid w:val="00F919ED"/>
    <w:rsid w:val="00FD3466"/>
    <w:rsid w:val="00FE0681"/>
    <w:rsid w:val="00FF05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uiPriority w:val="9"/>
    <w:qFormat/>
    <w:rsid w:val="00F711BD"/>
    <w:pPr>
      <w:keepNext/>
      <w:keepLines/>
      <w:spacing w:before="480" w:after="0"/>
      <w:outlineLvl w:val="0"/>
    </w:pPr>
    <w:rPr>
      <w:rFonts w:ascii="Cambria" w:eastAsia="MS Gothic"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E1AE1"/>
    <w:pPr>
      <w:autoSpaceDE w:val="0"/>
      <w:autoSpaceDN w:val="0"/>
      <w:adjustRightInd w:val="0"/>
    </w:pPr>
    <w:rPr>
      <w:rFonts w:cs="Calibri"/>
      <w:color w:val="000000"/>
      <w:sz w:val="24"/>
      <w:szCs w:val="24"/>
      <w:lang w:val="en-GB"/>
    </w:rPr>
  </w:style>
  <w:style w:type="paragraph" w:styleId="FootnoteText">
    <w:name w:val="footnote text"/>
    <w:aliases w:val="Tekst przypisu- dokt,Char Char Char,Char,Char Char Char Char Char Char Char Char Char,Char Char Char Char Char Char Char Char Char Char Char,Char Char Ch,Text poznámky pod čiarou 007,_Poznámka pod čiarou,_Poznámka pod ciarou,Cha,5_G,Fußnot"/>
    <w:basedOn w:val="Normal"/>
    <w:link w:val="FootnoteTextChar1"/>
    <w:qFormat/>
    <w:rsid w:val="007A1B53"/>
    <w:pPr>
      <w:spacing w:after="0" w:line="240" w:lineRule="auto"/>
    </w:pPr>
    <w:rPr>
      <w:rFonts w:ascii="Times New Roman" w:eastAsia="Times New Roman" w:hAnsi="Times New Roman"/>
      <w:sz w:val="20"/>
      <w:szCs w:val="20"/>
    </w:rPr>
  </w:style>
  <w:style w:type="character" w:customStyle="1" w:styleId="FootnoteTextChar">
    <w:name w:val="Footnote Text Char"/>
    <w:uiPriority w:val="99"/>
    <w:rsid w:val="007A1B53"/>
    <w:rPr>
      <w:sz w:val="20"/>
      <w:szCs w:val="20"/>
    </w:rPr>
  </w:style>
  <w:style w:type="character" w:styleId="FootnoteReference">
    <w:name w:val="footnote reference"/>
    <w:aliases w:val="Footnote Refernece Char Char Char Char,BVI fnr Char Char Char Char Char Char Char Char Char Char Char Char Char,BVI fnr Car Car Char Char Char Char Char Char Char Char Char Char Char Char Char Char,Footnote Refernece Char Char1"/>
    <w:link w:val="FootnoteReferneceCharCharChar"/>
    <w:rsid w:val="007A1B53"/>
    <w:rPr>
      <w:vertAlign w:val="superscript"/>
    </w:rPr>
  </w:style>
  <w:style w:type="character" w:customStyle="1" w:styleId="FootnoteTextChar1">
    <w:name w:val="Footnote Text Char1"/>
    <w:aliases w:val="Tekst przypisu- dokt Char,Char Char Char Char,Char Char,Char Char Char Char Char Char Char Char Char Char,Char Char Char Char Char Char Char Char Char Char Char Char,Char Char Ch Char,Text poznámky pod čiarou 007 Char,Cha Char"/>
    <w:link w:val="FootnoteText"/>
    <w:uiPriority w:val="99"/>
    <w:rsid w:val="007A1B53"/>
    <w:rPr>
      <w:rFonts w:ascii="Times New Roman" w:eastAsia="Times New Roman" w:hAnsi="Times New Roman" w:cs="Times New Roman"/>
      <w:sz w:val="20"/>
      <w:szCs w:val="20"/>
    </w:rPr>
  </w:style>
  <w:style w:type="paragraph" w:customStyle="1" w:styleId="FootnoteReferneceCharCharChar">
    <w:name w:val="Footnote Refernece Char Char Char"/>
    <w:aliases w:val="BVI fnr Char Char Char Char Char Char Char Char Char Char Char Char,BVI fnr Car Car Char Char Char Char Char Char Char Char Char Char Char Char Char,Footnote Refernece"/>
    <w:basedOn w:val="Normal"/>
    <w:link w:val="FootnoteReference"/>
    <w:rsid w:val="007A1B53"/>
    <w:pPr>
      <w:spacing w:after="160" w:line="240" w:lineRule="exact"/>
    </w:pPr>
    <w:rPr>
      <w:vertAlign w:val="superscript"/>
    </w:rPr>
  </w:style>
  <w:style w:type="character" w:styleId="Hyperlink">
    <w:name w:val="Hyperlink"/>
    <w:uiPriority w:val="99"/>
    <w:rsid w:val="007A1B53"/>
    <w:rPr>
      <w:color w:val="0000FF"/>
      <w:u w:val="single"/>
    </w:rPr>
  </w:style>
  <w:style w:type="character" w:styleId="Emphasis">
    <w:name w:val="Emphasis"/>
    <w:uiPriority w:val="20"/>
    <w:qFormat/>
    <w:rsid w:val="007A1B53"/>
    <w:rPr>
      <w:i/>
      <w:iCs/>
    </w:rPr>
  </w:style>
  <w:style w:type="paragraph" w:styleId="NormalWeb">
    <w:name w:val="Normal (Web)"/>
    <w:basedOn w:val="Normal"/>
    <w:uiPriority w:val="99"/>
    <w:rsid w:val="007A1B53"/>
    <w:pPr>
      <w:spacing w:before="100" w:beforeAutospacing="1" w:after="100" w:afterAutospacing="1" w:line="240" w:lineRule="auto"/>
    </w:pPr>
    <w:rPr>
      <w:rFonts w:ascii="Times New Roman" w:eastAsia="Times New Roman" w:hAnsi="Times New Roman"/>
      <w:sz w:val="24"/>
      <w:szCs w:val="24"/>
    </w:rPr>
  </w:style>
  <w:style w:type="character" w:customStyle="1" w:styleId="a">
    <w:name w:val="a"/>
    <w:basedOn w:val="DefaultParagraphFont"/>
    <w:rsid w:val="007A1B53"/>
  </w:style>
  <w:style w:type="character" w:styleId="CommentReference">
    <w:name w:val="annotation reference"/>
    <w:uiPriority w:val="99"/>
    <w:semiHidden/>
    <w:unhideWhenUsed/>
    <w:rsid w:val="001F530F"/>
    <w:rPr>
      <w:sz w:val="16"/>
      <w:szCs w:val="16"/>
    </w:rPr>
  </w:style>
  <w:style w:type="paragraph" w:styleId="CommentText">
    <w:name w:val="annotation text"/>
    <w:basedOn w:val="Normal"/>
    <w:link w:val="CommentTextChar"/>
    <w:uiPriority w:val="99"/>
    <w:semiHidden/>
    <w:unhideWhenUsed/>
    <w:rsid w:val="001F530F"/>
    <w:pPr>
      <w:spacing w:line="240" w:lineRule="auto"/>
    </w:pPr>
    <w:rPr>
      <w:sz w:val="20"/>
      <w:szCs w:val="20"/>
    </w:rPr>
  </w:style>
  <w:style w:type="character" w:customStyle="1" w:styleId="CommentTextChar">
    <w:name w:val="Comment Text Char"/>
    <w:link w:val="CommentText"/>
    <w:uiPriority w:val="99"/>
    <w:semiHidden/>
    <w:rsid w:val="001F530F"/>
    <w:rPr>
      <w:sz w:val="20"/>
      <w:szCs w:val="20"/>
    </w:rPr>
  </w:style>
  <w:style w:type="paragraph" w:styleId="CommentSubject">
    <w:name w:val="annotation subject"/>
    <w:basedOn w:val="CommentText"/>
    <w:next w:val="CommentText"/>
    <w:link w:val="CommentSubjectChar"/>
    <w:uiPriority w:val="99"/>
    <w:semiHidden/>
    <w:unhideWhenUsed/>
    <w:rsid w:val="001F530F"/>
    <w:rPr>
      <w:b/>
      <w:bCs/>
    </w:rPr>
  </w:style>
  <w:style w:type="character" w:customStyle="1" w:styleId="CommentSubjectChar">
    <w:name w:val="Comment Subject Char"/>
    <w:link w:val="CommentSubject"/>
    <w:uiPriority w:val="99"/>
    <w:semiHidden/>
    <w:rsid w:val="001F530F"/>
    <w:rPr>
      <w:b/>
      <w:bCs/>
      <w:sz w:val="20"/>
      <w:szCs w:val="20"/>
    </w:rPr>
  </w:style>
  <w:style w:type="paragraph" w:styleId="BalloonText">
    <w:name w:val="Balloon Text"/>
    <w:basedOn w:val="Normal"/>
    <w:link w:val="BalloonTextChar"/>
    <w:uiPriority w:val="99"/>
    <w:semiHidden/>
    <w:unhideWhenUsed/>
    <w:rsid w:val="001F530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1F530F"/>
    <w:rPr>
      <w:rFonts w:ascii="Tahoma" w:hAnsi="Tahoma" w:cs="Tahoma"/>
      <w:sz w:val="16"/>
      <w:szCs w:val="16"/>
    </w:rPr>
  </w:style>
  <w:style w:type="paragraph" w:customStyle="1" w:styleId="SingleTxt">
    <w:name w:val="__Single Txt"/>
    <w:basedOn w:val="Normal"/>
    <w:rsid w:val="00955CD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hAnsi="Times New Roman"/>
      <w:spacing w:val="4"/>
      <w:w w:val="103"/>
      <w:kern w:val="14"/>
      <w:sz w:val="20"/>
      <w:szCs w:val="20"/>
      <w:lang w:val="en-GB"/>
    </w:rPr>
  </w:style>
  <w:style w:type="paragraph" w:styleId="Header">
    <w:name w:val="header"/>
    <w:basedOn w:val="Normal"/>
    <w:link w:val="HeaderChar"/>
    <w:uiPriority w:val="99"/>
    <w:unhideWhenUsed/>
    <w:rsid w:val="007A21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2190"/>
  </w:style>
  <w:style w:type="paragraph" w:styleId="Footer">
    <w:name w:val="footer"/>
    <w:basedOn w:val="Normal"/>
    <w:link w:val="FooterChar"/>
    <w:uiPriority w:val="99"/>
    <w:unhideWhenUsed/>
    <w:rsid w:val="007A21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2190"/>
  </w:style>
  <w:style w:type="paragraph" w:styleId="ListParagraph">
    <w:name w:val="List Paragraph"/>
    <w:basedOn w:val="Normal"/>
    <w:uiPriority w:val="34"/>
    <w:qFormat/>
    <w:rsid w:val="00C94875"/>
    <w:pPr>
      <w:ind w:left="720"/>
      <w:contextualSpacing/>
    </w:pPr>
  </w:style>
  <w:style w:type="character" w:styleId="FollowedHyperlink">
    <w:name w:val="FollowedHyperlink"/>
    <w:uiPriority w:val="99"/>
    <w:semiHidden/>
    <w:unhideWhenUsed/>
    <w:rsid w:val="00443ACC"/>
    <w:rPr>
      <w:color w:val="800080"/>
      <w:u w:val="single"/>
    </w:rPr>
  </w:style>
  <w:style w:type="character" w:customStyle="1" w:styleId="Heading1Char">
    <w:name w:val="Heading 1 Char"/>
    <w:link w:val="Heading1"/>
    <w:uiPriority w:val="9"/>
    <w:rsid w:val="00F711BD"/>
    <w:rPr>
      <w:rFonts w:ascii="Cambria" w:eastAsia="MS Gothic" w:hAnsi="Cambria" w:cs="Times New Roman"/>
      <w:b/>
      <w:bCs/>
      <w:color w:val="365F91"/>
      <w:sz w:val="28"/>
      <w:szCs w:val="28"/>
    </w:rPr>
  </w:style>
  <w:style w:type="paragraph" w:styleId="TOCHeading">
    <w:name w:val="TOC Heading"/>
    <w:basedOn w:val="Heading1"/>
    <w:next w:val="Normal"/>
    <w:uiPriority w:val="39"/>
    <w:semiHidden/>
    <w:unhideWhenUsed/>
    <w:qFormat/>
    <w:rsid w:val="000C13B4"/>
    <w:pPr>
      <w:outlineLvl w:val="9"/>
    </w:pPr>
    <w:rPr>
      <w:lang w:eastAsia="ja-JP"/>
    </w:rPr>
  </w:style>
  <w:style w:type="paragraph" w:styleId="TOC1">
    <w:name w:val="toc 1"/>
    <w:basedOn w:val="Normal"/>
    <w:next w:val="Normal"/>
    <w:autoRedefine/>
    <w:uiPriority w:val="39"/>
    <w:unhideWhenUsed/>
    <w:rsid w:val="000C13B4"/>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uiPriority w:val="9"/>
    <w:qFormat/>
    <w:rsid w:val="00F711BD"/>
    <w:pPr>
      <w:keepNext/>
      <w:keepLines/>
      <w:spacing w:before="480" w:after="0"/>
      <w:outlineLvl w:val="0"/>
    </w:pPr>
    <w:rPr>
      <w:rFonts w:ascii="Cambria" w:eastAsia="MS Gothic"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E1AE1"/>
    <w:pPr>
      <w:autoSpaceDE w:val="0"/>
      <w:autoSpaceDN w:val="0"/>
      <w:adjustRightInd w:val="0"/>
    </w:pPr>
    <w:rPr>
      <w:rFonts w:cs="Calibri"/>
      <w:color w:val="000000"/>
      <w:sz w:val="24"/>
      <w:szCs w:val="24"/>
      <w:lang w:val="en-GB"/>
    </w:rPr>
  </w:style>
  <w:style w:type="paragraph" w:styleId="FootnoteText">
    <w:name w:val="footnote text"/>
    <w:aliases w:val="Tekst przypisu- dokt,Char Char Char,Char,Char Char Char Char Char Char Char Char Char,Char Char Char Char Char Char Char Char Char Char Char,Char Char Ch,Text poznámky pod čiarou 007,_Poznámka pod čiarou,_Poznámka pod ciarou,Cha,5_G,Fußnot"/>
    <w:basedOn w:val="Normal"/>
    <w:link w:val="FootnoteTextChar1"/>
    <w:qFormat/>
    <w:rsid w:val="007A1B53"/>
    <w:pPr>
      <w:spacing w:after="0" w:line="240" w:lineRule="auto"/>
    </w:pPr>
    <w:rPr>
      <w:rFonts w:ascii="Times New Roman" w:eastAsia="Times New Roman" w:hAnsi="Times New Roman"/>
      <w:sz w:val="20"/>
      <w:szCs w:val="20"/>
    </w:rPr>
  </w:style>
  <w:style w:type="character" w:customStyle="1" w:styleId="FootnoteTextChar">
    <w:name w:val="Footnote Text Char"/>
    <w:uiPriority w:val="99"/>
    <w:rsid w:val="007A1B53"/>
    <w:rPr>
      <w:sz w:val="20"/>
      <w:szCs w:val="20"/>
    </w:rPr>
  </w:style>
  <w:style w:type="character" w:styleId="FootnoteReference">
    <w:name w:val="footnote reference"/>
    <w:aliases w:val="Footnote Refernece Char Char Char Char,BVI fnr Char Char Char Char Char Char Char Char Char Char Char Char Char,BVI fnr Car Car Char Char Char Char Char Char Char Char Char Char Char Char Char Char,Footnote Refernece Char Char1"/>
    <w:link w:val="FootnoteReferneceCharCharChar"/>
    <w:rsid w:val="007A1B53"/>
    <w:rPr>
      <w:vertAlign w:val="superscript"/>
    </w:rPr>
  </w:style>
  <w:style w:type="character" w:customStyle="1" w:styleId="FootnoteTextChar1">
    <w:name w:val="Footnote Text Char1"/>
    <w:aliases w:val="Tekst przypisu- dokt Char,Char Char Char Char,Char Char,Char Char Char Char Char Char Char Char Char Char,Char Char Char Char Char Char Char Char Char Char Char Char,Char Char Ch Char,Text poznámky pod čiarou 007 Char,Cha Char"/>
    <w:link w:val="FootnoteText"/>
    <w:uiPriority w:val="99"/>
    <w:rsid w:val="007A1B53"/>
    <w:rPr>
      <w:rFonts w:ascii="Times New Roman" w:eastAsia="Times New Roman" w:hAnsi="Times New Roman" w:cs="Times New Roman"/>
      <w:sz w:val="20"/>
      <w:szCs w:val="20"/>
    </w:rPr>
  </w:style>
  <w:style w:type="paragraph" w:customStyle="1" w:styleId="FootnoteReferneceCharCharChar">
    <w:name w:val="Footnote Refernece Char Char Char"/>
    <w:aliases w:val="BVI fnr Char Char Char Char Char Char Char Char Char Char Char Char,BVI fnr Car Car Char Char Char Char Char Char Char Char Char Char Char Char Char,Footnote Refernece"/>
    <w:basedOn w:val="Normal"/>
    <w:link w:val="FootnoteReference"/>
    <w:rsid w:val="007A1B53"/>
    <w:pPr>
      <w:spacing w:after="160" w:line="240" w:lineRule="exact"/>
    </w:pPr>
    <w:rPr>
      <w:vertAlign w:val="superscript"/>
    </w:rPr>
  </w:style>
  <w:style w:type="character" w:styleId="Hyperlink">
    <w:name w:val="Hyperlink"/>
    <w:uiPriority w:val="99"/>
    <w:rsid w:val="007A1B53"/>
    <w:rPr>
      <w:color w:val="0000FF"/>
      <w:u w:val="single"/>
    </w:rPr>
  </w:style>
  <w:style w:type="character" w:styleId="Emphasis">
    <w:name w:val="Emphasis"/>
    <w:uiPriority w:val="20"/>
    <w:qFormat/>
    <w:rsid w:val="007A1B53"/>
    <w:rPr>
      <w:i/>
      <w:iCs/>
    </w:rPr>
  </w:style>
  <w:style w:type="paragraph" w:styleId="NormalWeb">
    <w:name w:val="Normal (Web)"/>
    <w:basedOn w:val="Normal"/>
    <w:uiPriority w:val="99"/>
    <w:rsid w:val="007A1B53"/>
    <w:pPr>
      <w:spacing w:before="100" w:beforeAutospacing="1" w:after="100" w:afterAutospacing="1" w:line="240" w:lineRule="auto"/>
    </w:pPr>
    <w:rPr>
      <w:rFonts w:ascii="Times New Roman" w:eastAsia="Times New Roman" w:hAnsi="Times New Roman"/>
      <w:sz w:val="24"/>
      <w:szCs w:val="24"/>
    </w:rPr>
  </w:style>
  <w:style w:type="character" w:customStyle="1" w:styleId="a">
    <w:name w:val="a"/>
    <w:basedOn w:val="DefaultParagraphFont"/>
    <w:rsid w:val="007A1B53"/>
  </w:style>
  <w:style w:type="character" w:styleId="CommentReference">
    <w:name w:val="annotation reference"/>
    <w:uiPriority w:val="99"/>
    <w:semiHidden/>
    <w:unhideWhenUsed/>
    <w:rsid w:val="001F530F"/>
    <w:rPr>
      <w:sz w:val="16"/>
      <w:szCs w:val="16"/>
    </w:rPr>
  </w:style>
  <w:style w:type="paragraph" w:styleId="CommentText">
    <w:name w:val="annotation text"/>
    <w:basedOn w:val="Normal"/>
    <w:link w:val="CommentTextChar"/>
    <w:uiPriority w:val="99"/>
    <w:semiHidden/>
    <w:unhideWhenUsed/>
    <w:rsid w:val="001F530F"/>
    <w:pPr>
      <w:spacing w:line="240" w:lineRule="auto"/>
    </w:pPr>
    <w:rPr>
      <w:sz w:val="20"/>
      <w:szCs w:val="20"/>
    </w:rPr>
  </w:style>
  <w:style w:type="character" w:customStyle="1" w:styleId="CommentTextChar">
    <w:name w:val="Comment Text Char"/>
    <w:link w:val="CommentText"/>
    <w:uiPriority w:val="99"/>
    <w:semiHidden/>
    <w:rsid w:val="001F530F"/>
    <w:rPr>
      <w:sz w:val="20"/>
      <w:szCs w:val="20"/>
    </w:rPr>
  </w:style>
  <w:style w:type="paragraph" w:styleId="CommentSubject">
    <w:name w:val="annotation subject"/>
    <w:basedOn w:val="CommentText"/>
    <w:next w:val="CommentText"/>
    <w:link w:val="CommentSubjectChar"/>
    <w:uiPriority w:val="99"/>
    <w:semiHidden/>
    <w:unhideWhenUsed/>
    <w:rsid w:val="001F530F"/>
    <w:rPr>
      <w:b/>
      <w:bCs/>
    </w:rPr>
  </w:style>
  <w:style w:type="character" w:customStyle="1" w:styleId="CommentSubjectChar">
    <w:name w:val="Comment Subject Char"/>
    <w:link w:val="CommentSubject"/>
    <w:uiPriority w:val="99"/>
    <w:semiHidden/>
    <w:rsid w:val="001F530F"/>
    <w:rPr>
      <w:b/>
      <w:bCs/>
      <w:sz w:val="20"/>
      <w:szCs w:val="20"/>
    </w:rPr>
  </w:style>
  <w:style w:type="paragraph" w:styleId="BalloonText">
    <w:name w:val="Balloon Text"/>
    <w:basedOn w:val="Normal"/>
    <w:link w:val="BalloonTextChar"/>
    <w:uiPriority w:val="99"/>
    <w:semiHidden/>
    <w:unhideWhenUsed/>
    <w:rsid w:val="001F530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1F530F"/>
    <w:rPr>
      <w:rFonts w:ascii="Tahoma" w:hAnsi="Tahoma" w:cs="Tahoma"/>
      <w:sz w:val="16"/>
      <w:szCs w:val="16"/>
    </w:rPr>
  </w:style>
  <w:style w:type="paragraph" w:customStyle="1" w:styleId="SingleTxt">
    <w:name w:val="__Single Txt"/>
    <w:basedOn w:val="Normal"/>
    <w:rsid w:val="00955CD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hAnsi="Times New Roman"/>
      <w:spacing w:val="4"/>
      <w:w w:val="103"/>
      <w:kern w:val="14"/>
      <w:sz w:val="20"/>
      <w:szCs w:val="20"/>
      <w:lang w:val="en-GB"/>
    </w:rPr>
  </w:style>
  <w:style w:type="paragraph" w:styleId="Header">
    <w:name w:val="header"/>
    <w:basedOn w:val="Normal"/>
    <w:link w:val="HeaderChar"/>
    <w:uiPriority w:val="99"/>
    <w:unhideWhenUsed/>
    <w:rsid w:val="007A21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2190"/>
  </w:style>
  <w:style w:type="paragraph" w:styleId="Footer">
    <w:name w:val="footer"/>
    <w:basedOn w:val="Normal"/>
    <w:link w:val="FooterChar"/>
    <w:uiPriority w:val="99"/>
    <w:unhideWhenUsed/>
    <w:rsid w:val="007A21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2190"/>
  </w:style>
  <w:style w:type="paragraph" w:styleId="ListParagraph">
    <w:name w:val="List Paragraph"/>
    <w:basedOn w:val="Normal"/>
    <w:uiPriority w:val="34"/>
    <w:qFormat/>
    <w:rsid w:val="00C94875"/>
    <w:pPr>
      <w:ind w:left="720"/>
      <w:contextualSpacing/>
    </w:pPr>
  </w:style>
  <w:style w:type="character" w:styleId="FollowedHyperlink">
    <w:name w:val="FollowedHyperlink"/>
    <w:uiPriority w:val="99"/>
    <w:semiHidden/>
    <w:unhideWhenUsed/>
    <w:rsid w:val="00443ACC"/>
    <w:rPr>
      <w:color w:val="800080"/>
      <w:u w:val="single"/>
    </w:rPr>
  </w:style>
  <w:style w:type="character" w:customStyle="1" w:styleId="Heading1Char">
    <w:name w:val="Heading 1 Char"/>
    <w:link w:val="Heading1"/>
    <w:uiPriority w:val="9"/>
    <w:rsid w:val="00F711BD"/>
    <w:rPr>
      <w:rFonts w:ascii="Cambria" w:eastAsia="MS Gothic" w:hAnsi="Cambria" w:cs="Times New Roman"/>
      <w:b/>
      <w:bCs/>
      <w:color w:val="365F91"/>
      <w:sz w:val="28"/>
      <w:szCs w:val="28"/>
    </w:rPr>
  </w:style>
  <w:style w:type="paragraph" w:styleId="TOCHeading">
    <w:name w:val="TOC Heading"/>
    <w:basedOn w:val="Heading1"/>
    <w:next w:val="Normal"/>
    <w:uiPriority w:val="39"/>
    <w:semiHidden/>
    <w:unhideWhenUsed/>
    <w:qFormat/>
    <w:rsid w:val="000C13B4"/>
    <w:pPr>
      <w:outlineLvl w:val="9"/>
    </w:pPr>
    <w:rPr>
      <w:lang w:eastAsia="ja-JP"/>
    </w:rPr>
  </w:style>
  <w:style w:type="paragraph" w:styleId="TOC1">
    <w:name w:val="toc 1"/>
    <w:basedOn w:val="Normal"/>
    <w:next w:val="Normal"/>
    <w:autoRedefine/>
    <w:uiPriority w:val="39"/>
    <w:unhideWhenUsed/>
    <w:rsid w:val="000C13B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469716">
      <w:bodyDiv w:val="1"/>
      <w:marLeft w:val="0"/>
      <w:marRight w:val="0"/>
      <w:marTop w:val="0"/>
      <w:marBottom w:val="0"/>
      <w:divBdr>
        <w:top w:val="none" w:sz="0" w:space="0" w:color="auto"/>
        <w:left w:val="none" w:sz="0" w:space="0" w:color="auto"/>
        <w:bottom w:val="none" w:sz="0" w:space="0" w:color="auto"/>
        <w:right w:val="none" w:sz="0" w:space="0" w:color="auto"/>
      </w:divBdr>
      <w:divsChild>
        <w:div w:id="2092852938">
          <w:marLeft w:val="0"/>
          <w:marRight w:val="0"/>
          <w:marTop w:val="0"/>
          <w:marBottom w:val="0"/>
          <w:divBdr>
            <w:top w:val="none" w:sz="0" w:space="0" w:color="auto"/>
            <w:left w:val="none" w:sz="0" w:space="0" w:color="auto"/>
            <w:bottom w:val="none" w:sz="0" w:space="0" w:color="auto"/>
            <w:right w:val="none" w:sz="0" w:space="0" w:color="auto"/>
          </w:divBdr>
          <w:divsChild>
            <w:div w:id="33310392">
              <w:marLeft w:val="0"/>
              <w:marRight w:val="0"/>
              <w:marTop w:val="0"/>
              <w:marBottom w:val="0"/>
              <w:divBdr>
                <w:top w:val="none" w:sz="0" w:space="0" w:color="auto"/>
                <w:left w:val="none" w:sz="0" w:space="0" w:color="auto"/>
                <w:bottom w:val="none" w:sz="0" w:space="0" w:color="auto"/>
                <w:right w:val="none" w:sz="0" w:space="0" w:color="auto"/>
              </w:divBdr>
            </w:div>
            <w:div w:id="49622850">
              <w:marLeft w:val="0"/>
              <w:marRight w:val="0"/>
              <w:marTop w:val="0"/>
              <w:marBottom w:val="0"/>
              <w:divBdr>
                <w:top w:val="none" w:sz="0" w:space="0" w:color="auto"/>
                <w:left w:val="none" w:sz="0" w:space="0" w:color="auto"/>
                <w:bottom w:val="none" w:sz="0" w:space="0" w:color="auto"/>
                <w:right w:val="none" w:sz="0" w:space="0" w:color="auto"/>
              </w:divBdr>
            </w:div>
            <w:div w:id="137920075">
              <w:marLeft w:val="0"/>
              <w:marRight w:val="0"/>
              <w:marTop w:val="0"/>
              <w:marBottom w:val="0"/>
              <w:divBdr>
                <w:top w:val="none" w:sz="0" w:space="0" w:color="auto"/>
                <w:left w:val="none" w:sz="0" w:space="0" w:color="auto"/>
                <w:bottom w:val="none" w:sz="0" w:space="0" w:color="auto"/>
                <w:right w:val="none" w:sz="0" w:space="0" w:color="auto"/>
              </w:divBdr>
            </w:div>
            <w:div w:id="220363400">
              <w:marLeft w:val="0"/>
              <w:marRight w:val="0"/>
              <w:marTop w:val="0"/>
              <w:marBottom w:val="0"/>
              <w:divBdr>
                <w:top w:val="none" w:sz="0" w:space="0" w:color="auto"/>
                <w:left w:val="none" w:sz="0" w:space="0" w:color="auto"/>
                <w:bottom w:val="none" w:sz="0" w:space="0" w:color="auto"/>
                <w:right w:val="none" w:sz="0" w:space="0" w:color="auto"/>
              </w:divBdr>
            </w:div>
            <w:div w:id="312298491">
              <w:marLeft w:val="0"/>
              <w:marRight w:val="0"/>
              <w:marTop w:val="0"/>
              <w:marBottom w:val="0"/>
              <w:divBdr>
                <w:top w:val="none" w:sz="0" w:space="0" w:color="auto"/>
                <w:left w:val="none" w:sz="0" w:space="0" w:color="auto"/>
                <w:bottom w:val="none" w:sz="0" w:space="0" w:color="auto"/>
                <w:right w:val="none" w:sz="0" w:space="0" w:color="auto"/>
              </w:divBdr>
            </w:div>
            <w:div w:id="407191083">
              <w:marLeft w:val="0"/>
              <w:marRight w:val="0"/>
              <w:marTop w:val="0"/>
              <w:marBottom w:val="0"/>
              <w:divBdr>
                <w:top w:val="none" w:sz="0" w:space="0" w:color="auto"/>
                <w:left w:val="none" w:sz="0" w:space="0" w:color="auto"/>
                <w:bottom w:val="none" w:sz="0" w:space="0" w:color="auto"/>
                <w:right w:val="none" w:sz="0" w:space="0" w:color="auto"/>
              </w:divBdr>
            </w:div>
            <w:div w:id="559754216">
              <w:marLeft w:val="0"/>
              <w:marRight w:val="0"/>
              <w:marTop w:val="0"/>
              <w:marBottom w:val="0"/>
              <w:divBdr>
                <w:top w:val="none" w:sz="0" w:space="0" w:color="auto"/>
                <w:left w:val="none" w:sz="0" w:space="0" w:color="auto"/>
                <w:bottom w:val="none" w:sz="0" w:space="0" w:color="auto"/>
                <w:right w:val="none" w:sz="0" w:space="0" w:color="auto"/>
              </w:divBdr>
            </w:div>
            <w:div w:id="1326202113">
              <w:marLeft w:val="0"/>
              <w:marRight w:val="0"/>
              <w:marTop w:val="0"/>
              <w:marBottom w:val="0"/>
              <w:divBdr>
                <w:top w:val="none" w:sz="0" w:space="0" w:color="auto"/>
                <w:left w:val="none" w:sz="0" w:space="0" w:color="auto"/>
                <w:bottom w:val="none" w:sz="0" w:space="0" w:color="auto"/>
                <w:right w:val="none" w:sz="0" w:space="0" w:color="auto"/>
              </w:divBdr>
            </w:div>
            <w:div w:id="1463160240">
              <w:marLeft w:val="0"/>
              <w:marRight w:val="0"/>
              <w:marTop w:val="0"/>
              <w:marBottom w:val="0"/>
              <w:divBdr>
                <w:top w:val="none" w:sz="0" w:space="0" w:color="auto"/>
                <w:left w:val="none" w:sz="0" w:space="0" w:color="auto"/>
                <w:bottom w:val="none" w:sz="0" w:space="0" w:color="auto"/>
                <w:right w:val="none" w:sz="0" w:space="0" w:color="auto"/>
              </w:divBdr>
            </w:div>
            <w:div w:id="185553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868819">
      <w:bodyDiv w:val="1"/>
      <w:marLeft w:val="0"/>
      <w:marRight w:val="0"/>
      <w:marTop w:val="0"/>
      <w:marBottom w:val="0"/>
      <w:divBdr>
        <w:top w:val="none" w:sz="0" w:space="0" w:color="auto"/>
        <w:left w:val="none" w:sz="0" w:space="0" w:color="auto"/>
        <w:bottom w:val="none" w:sz="0" w:space="0" w:color="auto"/>
        <w:right w:val="none" w:sz="0" w:space="0" w:color="auto"/>
      </w:divBdr>
    </w:div>
    <w:div w:id="1359283840">
      <w:bodyDiv w:val="1"/>
      <w:marLeft w:val="0"/>
      <w:marRight w:val="0"/>
      <w:marTop w:val="0"/>
      <w:marBottom w:val="0"/>
      <w:divBdr>
        <w:top w:val="none" w:sz="0" w:space="0" w:color="auto"/>
        <w:left w:val="none" w:sz="0" w:space="0" w:color="auto"/>
        <w:bottom w:val="none" w:sz="0" w:space="0" w:color="auto"/>
        <w:right w:val="none" w:sz="0" w:space="0" w:color="auto"/>
      </w:divBdr>
      <w:divsChild>
        <w:div w:id="894318127">
          <w:marLeft w:val="0"/>
          <w:marRight w:val="0"/>
          <w:marTop w:val="0"/>
          <w:marBottom w:val="0"/>
          <w:divBdr>
            <w:top w:val="none" w:sz="0" w:space="0" w:color="auto"/>
            <w:left w:val="none" w:sz="0" w:space="0" w:color="auto"/>
            <w:bottom w:val="none" w:sz="0" w:space="0" w:color="auto"/>
            <w:right w:val="none" w:sz="0" w:space="0" w:color="auto"/>
          </w:divBdr>
          <w:divsChild>
            <w:div w:id="183205154">
              <w:marLeft w:val="0"/>
              <w:marRight w:val="0"/>
              <w:marTop w:val="0"/>
              <w:marBottom w:val="0"/>
              <w:divBdr>
                <w:top w:val="none" w:sz="0" w:space="0" w:color="auto"/>
                <w:left w:val="none" w:sz="0" w:space="0" w:color="auto"/>
                <w:bottom w:val="none" w:sz="0" w:space="0" w:color="auto"/>
                <w:right w:val="none" w:sz="0" w:space="0" w:color="auto"/>
              </w:divBdr>
            </w:div>
            <w:div w:id="242377866">
              <w:marLeft w:val="0"/>
              <w:marRight w:val="0"/>
              <w:marTop w:val="0"/>
              <w:marBottom w:val="0"/>
              <w:divBdr>
                <w:top w:val="none" w:sz="0" w:space="0" w:color="auto"/>
                <w:left w:val="none" w:sz="0" w:space="0" w:color="auto"/>
                <w:bottom w:val="none" w:sz="0" w:space="0" w:color="auto"/>
                <w:right w:val="none" w:sz="0" w:space="0" w:color="auto"/>
              </w:divBdr>
            </w:div>
            <w:div w:id="378894299">
              <w:marLeft w:val="0"/>
              <w:marRight w:val="0"/>
              <w:marTop w:val="0"/>
              <w:marBottom w:val="0"/>
              <w:divBdr>
                <w:top w:val="none" w:sz="0" w:space="0" w:color="auto"/>
                <w:left w:val="none" w:sz="0" w:space="0" w:color="auto"/>
                <w:bottom w:val="none" w:sz="0" w:space="0" w:color="auto"/>
                <w:right w:val="none" w:sz="0" w:space="0" w:color="auto"/>
              </w:divBdr>
            </w:div>
            <w:div w:id="760177413">
              <w:marLeft w:val="0"/>
              <w:marRight w:val="0"/>
              <w:marTop w:val="0"/>
              <w:marBottom w:val="0"/>
              <w:divBdr>
                <w:top w:val="none" w:sz="0" w:space="0" w:color="auto"/>
                <w:left w:val="none" w:sz="0" w:space="0" w:color="auto"/>
                <w:bottom w:val="none" w:sz="0" w:space="0" w:color="auto"/>
                <w:right w:val="none" w:sz="0" w:space="0" w:color="auto"/>
              </w:divBdr>
            </w:div>
            <w:div w:id="1089815799">
              <w:marLeft w:val="0"/>
              <w:marRight w:val="0"/>
              <w:marTop w:val="0"/>
              <w:marBottom w:val="0"/>
              <w:divBdr>
                <w:top w:val="none" w:sz="0" w:space="0" w:color="auto"/>
                <w:left w:val="none" w:sz="0" w:space="0" w:color="auto"/>
                <w:bottom w:val="none" w:sz="0" w:space="0" w:color="auto"/>
                <w:right w:val="none" w:sz="0" w:space="0" w:color="auto"/>
              </w:divBdr>
            </w:div>
            <w:div w:id="1237203565">
              <w:marLeft w:val="0"/>
              <w:marRight w:val="0"/>
              <w:marTop w:val="0"/>
              <w:marBottom w:val="0"/>
              <w:divBdr>
                <w:top w:val="none" w:sz="0" w:space="0" w:color="auto"/>
                <w:left w:val="none" w:sz="0" w:space="0" w:color="auto"/>
                <w:bottom w:val="none" w:sz="0" w:space="0" w:color="auto"/>
                <w:right w:val="none" w:sz="0" w:space="0" w:color="auto"/>
              </w:divBdr>
            </w:div>
            <w:div w:id="1313480776">
              <w:marLeft w:val="0"/>
              <w:marRight w:val="0"/>
              <w:marTop w:val="0"/>
              <w:marBottom w:val="0"/>
              <w:divBdr>
                <w:top w:val="none" w:sz="0" w:space="0" w:color="auto"/>
                <w:left w:val="none" w:sz="0" w:space="0" w:color="auto"/>
                <w:bottom w:val="none" w:sz="0" w:space="0" w:color="auto"/>
                <w:right w:val="none" w:sz="0" w:space="0" w:color="auto"/>
              </w:divBdr>
            </w:div>
            <w:div w:id="1327705011">
              <w:marLeft w:val="0"/>
              <w:marRight w:val="0"/>
              <w:marTop w:val="0"/>
              <w:marBottom w:val="0"/>
              <w:divBdr>
                <w:top w:val="none" w:sz="0" w:space="0" w:color="auto"/>
                <w:left w:val="none" w:sz="0" w:space="0" w:color="auto"/>
                <w:bottom w:val="none" w:sz="0" w:space="0" w:color="auto"/>
                <w:right w:val="none" w:sz="0" w:space="0" w:color="auto"/>
              </w:divBdr>
            </w:div>
            <w:div w:id="1365865779">
              <w:marLeft w:val="0"/>
              <w:marRight w:val="0"/>
              <w:marTop w:val="0"/>
              <w:marBottom w:val="0"/>
              <w:divBdr>
                <w:top w:val="none" w:sz="0" w:space="0" w:color="auto"/>
                <w:left w:val="none" w:sz="0" w:space="0" w:color="auto"/>
                <w:bottom w:val="none" w:sz="0" w:space="0" w:color="auto"/>
                <w:right w:val="none" w:sz="0" w:space="0" w:color="auto"/>
              </w:divBdr>
            </w:div>
            <w:div w:id="1877699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661628">
      <w:bodyDiv w:val="1"/>
      <w:marLeft w:val="0"/>
      <w:marRight w:val="0"/>
      <w:marTop w:val="0"/>
      <w:marBottom w:val="0"/>
      <w:divBdr>
        <w:top w:val="none" w:sz="0" w:space="0" w:color="auto"/>
        <w:left w:val="none" w:sz="0" w:space="0" w:color="auto"/>
        <w:bottom w:val="none" w:sz="0" w:space="0" w:color="auto"/>
        <w:right w:val="none" w:sz="0" w:space="0" w:color="auto"/>
      </w:divBdr>
      <w:divsChild>
        <w:div w:id="9919779">
          <w:marLeft w:val="0"/>
          <w:marRight w:val="0"/>
          <w:marTop w:val="0"/>
          <w:marBottom w:val="0"/>
          <w:divBdr>
            <w:top w:val="none" w:sz="0" w:space="0" w:color="auto"/>
            <w:left w:val="none" w:sz="0" w:space="0" w:color="auto"/>
            <w:bottom w:val="none" w:sz="0" w:space="0" w:color="auto"/>
            <w:right w:val="none" w:sz="0" w:space="0" w:color="auto"/>
          </w:divBdr>
        </w:div>
        <w:div w:id="181364516">
          <w:marLeft w:val="0"/>
          <w:marRight w:val="0"/>
          <w:marTop w:val="0"/>
          <w:marBottom w:val="0"/>
          <w:divBdr>
            <w:top w:val="none" w:sz="0" w:space="0" w:color="auto"/>
            <w:left w:val="none" w:sz="0" w:space="0" w:color="auto"/>
            <w:bottom w:val="none" w:sz="0" w:space="0" w:color="auto"/>
            <w:right w:val="none" w:sz="0" w:space="0" w:color="auto"/>
          </w:divBdr>
        </w:div>
        <w:div w:id="200091444">
          <w:marLeft w:val="0"/>
          <w:marRight w:val="0"/>
          <w:marTop w:val="0"/>
          <w:marBottom w:val="0"/>
          <w:divBdr>
            <w:top w:val="none" w:sz="0" w:space="0" w:color="auto"/>
            <w:left w:val="none" w:sz="0" w:space="0" w:color="auto"/>
            <w:bottom w:val="none" w:sz="0" w:space="0" w:color="auto"/>
            <w:right w:val="none" w:sz="0" w:space="0" w:color="auto"/>
          </w:divBdr>
        </w:div>
        <w:div w:id="227494323">
          <w:marLeft w:val="0"/>
          <w:marRight w:val="0"/>
          <w:marTop w:val="0"/>
          <w:marBottom w:val="0"/>
          <w:divBdr>
            <w:top w:val="none" w:sz="0" w:space="0" w:color="auto"/>
            <w:left w:val="none" w:sz="0" w:space="0" w:color="auto"/>
            <w:bottom w:val="none" w:sz="0" w:space="0" w:color="auto"/>
            <w:right w:val="none" w:sz="0" w:space="0" w:color="auto"/>
          </w:divBdr>
        </w:div>
        <w:div w:id="261913961">
          <w:marLeft w:val="0"/>
          <w:marRight w:val="0"/>
          <w:marTop w:val="0"/>
          <w:marBottom w:val="0"/>
          <w:divBdr>
            <w:top w:val="none" w:sz="0" w:space="0" w:color="auto"/>
            <w:left w:val="none" w:sz="0" w:space="0" w:color="auto"/>
            <w:bottom w:val="none" w:sz="0" w:space="0" w:color="auto"/>
            <w:right w:val="none" w:sz="0" w:space="0" w:color="auto"/>
          </w:divBdr>
        </w:div>
        <w:div w:id="499009950">
          <w:marLeft w:val="0"/>
          <w:marRight w:val="0"/>
          <w:marTop w:val="0"/>
          <w:marBottom w:val="0"/>
          <w:divBdr>
            <w:top w:val="none" w:sz="0" w:space="0" w:color="auto"/>
            <w:left w:val="none" w:sz="0" w:space="0" w:color="auto"/>
            <w:bottom w:val="none" w:sz="0" w:space="0" w:color="auto"/>
            <w:right w:val="none" w:sz="0" w:space="0" w:color="auto"/>
          </w:divBdr>
        </w:div>
        <w:div w:id="547184383">
          <w:marLeft w:val="0"/>
          <w:marRight w:val="0"/>
          <w:marTop w:val="0"/>
          <w:marBottom w:val="0"/>
          <w:divBdr>
            <w:top w:val="none" w:sz="0" w:space="0" w:color="auto"/>
            <w:left w:val="none" w:sz="0" w:space="0" w:color="auto"/>
            <w:bottom w:val="none" w:sz="0" w:space="0" w:color="auto"/>
            <w:right w:val="none" w:sz="0" w:space="0" w:color="auto"/>
          </w:divBdr>
        </w:div>
        <w:div w:id="658921272">
          <w:marLeft w:val="0"/>
          <w:marRight w:val="0"/>
          <w:marTop w:val="0"/>
          <w:marBottom w:val="0"/>
          <w:divBdr>
            <w:top w:val="none" w:sz="0" w:space="0" w:color="auto"/>
            <w:left w:val="none" w:sz="0" w:space="0" w:color="auto"/>
            <w:bottom w:val="none" w:sz="0" w:space="0" w:color="auto"/>
            <w:right w:val="none" w:sz="0" w:space="0" w:color="auto"/>
          </w:divBdr>
        </w:div>
        <w:div w:id="662777552">
          <w:marLeft w:val="0"/>
          <w:marRight w:val="0"/>
          <w:marTop w:val="0"/>
          <w:marBottom w:val="0"/>
          <w:divBdr>
            <w:top w:val="none" w:sz="0" w:space="0" w:color="auto"/>
            <w:left w:val="none" w:sz="0" w:space="0" w:color="auto"/>
            <w:bottom w:val="none" w:sz="0" w:space="0" w:color="auto"/>
            <w:right w:val="none" w:sz="0" w:space="0" w:color="auto"/>
          </w:divBdr>
        </w:div>
        <w:div w:id="666522468">
          <w:marLeft w:val="0"/>
          <w:marRight w:val="0"/>
          <w:marTop w:val="0"/>
          <w:marBottom w:val="0"/>
          <w:divBdr>
            <w:top w:val="none" w:sz="0" w:space="0" w:color="auto"/>
            <w:left w:val="none" w:sz="0" w:space="0" w:color="auto"/>
            <w:bottom w:val="none" w:sz="0" w:space="0" w:color="auto"/>
            <w:right w:val="none" w:sz="0" w:space="0" w:color="auto"/>
          </w:divBdr>
        </w:div>
        <w:div w:id="878472401">
          <w:marLeft w:val="0"/>
          <w:marRight w:val="0"/>
          <w:marTop w:val="0"/>
          <w:marBottom w:val="0"/>
          <w:divBdr>
            <w:top w:val="none" w:sz="0" w:space="0" w:color="auto"/>
            <w:left w:val="none" w:sz="0" w:space="0" w:color="auto"/>
            <w:bottom w:val="none" w:sz="0" w:space="0" w:color="auto"/>
            <w:right w:val="none" w:sz="0" w:space="0" w:color="auto"/>
          </w:divBdr>
        </w:div>
        <w:div w:id="905650107">
          <w:marLeft w:val="0"/>
          <w:marRight w:val="0"/>
          <w:marTop w:val="0"/>
          <w:marBottom w:val="0"/>
          <w:divBdr>
            <w:top w:val="none" w:sz="0" w:space="0" w:color="auto"/>
            <w:left w:val="none" w:sz="0" w:space="0" w:color="auto"/>
            <w:bottom w:val="none" w:sz="0" w:space="0" w:color="auto"/>
            <w:right w:val="none" w:sz="0" w:space="0" w:color="auto"/>
          </w:divBdr>
        </w:div>
        <w:div w:id="991368057">
          <w:marLeft w:val="0"/>
          <w:marRight w:val="0"/>
          <w:marTop w:val="0"/>
          <w:marBottom w:val="0"/>
          <w:divBdr>
            <w:top w:val="none" w:sz="0" w:space="0" w:color="auto"/>
            <w:left w:val="none" w:sz="0" w:space="0" w:color="auto"/>
            <w:bottom w:val="none" w:sz="0" w:space="0" w:color="auto"/>
            <w:right w:val="none" w:sz="0" w:space="0" w:color="auto"/>
          </w:divBdr>
        </w:div>
        <w:div w:id="1196239746">
          <w:marLeft w:val="0"/>
          <w:marRight w:val="0"/>
          <w:marTop w:val="0"/>
          <w:marBottom w:val="0"/>
          <w:divBdr>
            <w:top w:val="none" w:sz="0" w:space="0" w:color="auto"/>
            <w:left w:val="none" w:sz="0" w:space="0" w:color="auto"/>
            <w:bottom w:val="none" w:sz="0" w:space="0" w:color="auto"/>
            <w:right w:val="none" w:sz="0" w:space="0" w:color="auto"/>
          </w:divBdr>
        </w:div>
        <w:div w:id="1402944352">
          <w:marLeft w:val="0"/>
          <w:marRight w:val="0"/>
          <w:marTop w:val="0"/>
          <w:marBottom w:val="0"/>
          <w:divBdr>
            <w:top w:val="none" w:sz="0" w:space="0" w:color="auto"/>
            <w:left w:val="none" w:sz="0" w:space="0" w:color="auto"/>
            <w:bottom w:val="none" w:sz="0" w:space="0" w:color="auto"/>
            <w:right w:val="none" w:sz="0" w:space="0" w:color="auto"/>
          </w:divBdr>
        </w:div>
        <w:div w:id="1407723600">
          <w:marLeft w:val="0"/>
          <w:marRight w:val="0"/>
          <w:marTop w:val="0"/>
          <w:marBottom w:val="0"/>
          <w:divBdr>
            <w:top w:val="none" w:sz="0" w:space="0" w:color="auto"/>
            <w:left w:val="none" w:sz="0" w:space="0" w:color="auto"/>
            <w:bottom w:val="none" w:sz="0" w:space="0" w:color="auto"/>
            <w:right w:val="none" w:sz="0" w:space="0" w:color="auto"/>
          </w:divBdr>
        </w:div>
        <w:div w:id="1597134858">
          <w:marLeft w:val="0"/>
          <w:marRight w:val="0"/>
          <w:marTop w:val="0"/>
          <w:marBottom w:val="0"/>
          <w:divBdr>
            <w:top w:val="none" w:sz="0" w:space="0" w:color="auto"/>
            <w:left w:val="none" w:sz="0" w:space="0" w:color="auto"/>
            <w:bottom w:val="none" w:sz="0" w:space="0" w:color="auto"/>
            <w:right w:val="none" w:sz="0" w:space="0" w:color="auto"/>
          </w:divBdr>
        </w:div>
        <w:div w:id="1610356154">
          <w:marLeft w:val="0"/>
          <w:marRight w:val="0"/>
          <w:marTop w:val="0"/>
          <w:marBottom w:val="0"/>
          <w:divBdr>
            <w:top w:val="none" w:sz="0" w:space="0" w:color="auto"/>
            <w:left w:val="none" w:sz="0" w:space="0" w:color="auto"/>
            <w:bottom w:val="none" w:sz="0" w:space="0" w:color="auto"/>
            <w:right w:val="none" w:sz="0" w:space="0" w:color="auto"/>
          </w:divBdr>
        </w:div>
        <w:div w:id="1732925785">
          <w:marLeft w:val="0"/>
          <w:marRight w:val="0"/>
          <w:marTop w:val="0"/>
          <w:marBottom w:val="0"/>
          <w:divBdr>
            <w:top w:val="none" w:sz="0" w:space="0" w:color="auto"/>
            <w:left w:val="none" w:sz="0" w:space="0" w:color="auto"/>
            <w:bottom w:val="none" w:sz="0" w:space="0" w:color="auto"/>
            <w:right w:val="none" w:sz="0" w:space="0" w:color="auto"/>
          </w:divBdr>
        </w:div>
        <w:div w:id="1761874736">
          <w:marLeft w:val="0"/>
          <w:marRight w:val="0"/>
          <w:marTop w:val="0"/>
          <w:marBottom w:val="0"/>
          <w:divBdr>
            <w:top w:val="none" w:sz="0" w:space="0" w:color="auto"/>
            <w:left w:val="none" w:sz="0" w:space="0" w:color="auto"/>
            <w:bottom w:val="none" w:sz="0" w:space="0" w:color="auto"/>
            <w:right w:val="none" w:sz="0" w:space="0" w:color="auto"/>
          </w:divBdr>
        </w:div>
        <w:div w:id="1796409824">
          <w:marLeft w:val="0"/>
          <w:marRight w:val="0"/>
          <w:marTop w:val="0"/>
          <w:marBottom w:val="0"/>
          <w:divBdr>
            <w:top w:val="none" w:sz="0" w:space="0" w:color="auto"/>
            <w:left w:val="none" w:sz="0" w:space="0" w:color="auto"/>
            <w:bottom w:val="none" w:sz="0" w:space="0" w:color="auto"/>
            <w:right w:val="none" w:sz="0" w:space="0" w:color="auto"/>
          </w:divBdr>
        </w:div>
        <w:div w:id="1965846998">
          <w:marLeft w:val="0"/>
          <w:marRight w:val="0"/>
          <w:marTop w:val="0"/>
          <w:marBottom w:val="0"/>
          <w:divBdr>
            <w:top w:val="none" w:sz="0" w:space="0" w:color="auto"/>
            <w:left w:val="none" w:sz="0" w:space="0" w:color="auto"/>
            <w:bottom w:val="none" w:sz="0" w:space="0" w:color="auto"/>
            <w:right w:val="none" w:sz="0" w:space="0" w:color="auto"/>
          </w:divBdr>
        </w:div>
      </w:divsChild>
    </w:div>
    <w:div w:id="1767994709">
      <w:bodyDiv w:val="1"/>
      <w:marLeft w:val="0"/>
      <w:marRight w:val="0"/>
      <w:marTop w:val="0"/>
      <w:marBottom w:val="0"/>
      <w:divBdr>
        <w:top w:val="none" w:sz="0" w:space="0" w:color="auto"/>
        <w:left w:val="none" w:sz="0" w:space="0" w:color="auto"/>
        <w:bottom w:val="none" w:sz="0" w:space="0" w:color="auto"/>
        <w:right w:val="none" w:sz="0" w:space="0" w:color="auto"/>
      </w:divBdr>
      <w:divsChild>
        <w:div w:id="44765093">
          <w:marLeft w:val="0"/>
          <w:marRight w:val="0"/>
          <w:marTop w:val="0"/>
          <w:marBottom w:val="0"/>
          <w:divBdr>
            <w:top w:val="none" w:sz="0" w:space="0" w:color="auto"/>
            <w:left w:val="none" w:sz="0" w:space="0" w:color="auto"/>
            <w:bottom w:val="none" w:sz="0" w:space="0" w:color="auto"/>
            <w:right w:val="none" w:sz="0" w:space="0" w:color="auto"/>
          </w:divBdr>
        </w:div>
        <w:div w:id="117453454">
          <w:marLeft w:val="0"/>
          <w:marRight w:val="0"/>
          <w:marTop w:val="0"/>
          <w:marBottom w:val="0"/>
          <w:divBdr>
            <w:top w:val="none" w:sz="0" w:space="0" w:color="auto"/>
            <w:left w:val="none" w:sz="0" w:space="0" w:color="auto"/>
            <w:bottom w:val="none" w:sz="0" w:space="0" w:color="auto"/>
            <w:right w:val="none" w:sz="0" w:space="0" w:color="auto"/>
          </w:divBdr>
        </w:div>
        <w:div w:id="166792931">
          <w:marLeft w:val="0"/>
          <w:marRight w:val="0"/>
          <w:marTop w:val="0"/>
          <w:marBottom w:val="0"/>
          <w:divBdr>
            <w:top w:val="none" w:sz="0" w:space="0" w:color="auto"/>
            <w:left w:val="none" w:sz="0" w:space="0" w:color="auto"/>
            <w:bottom w:val="none" w:sz="0" w:space="0" w:color="auto"/>
            <w:right w:val="none" w:sz="0" w:space="0" w:color="auto"/>
          </w:divBdr>
        </w:div>
        <w:div w:id="270746481">
          <w:marLeft w:val="0"/>
          <w:marRight w:val="0"/>
          <w:marTop w:val="0"/>
          <w:marBottom w:val="0"/>
          <w:divBdr>
            <w:top w:val="none" w:sz="0" w:space="0" w:color="auto"/>
            <w:left w:val="none" w:sz="0" w:space="0" w:color="auto"/>
            <w:bottom w:val="none" w:sz="0" w:space="0" w:color="auto"/>
            <w:right w:val="none" w:sz="0" w:space="0" w:color="auto"/>
          </w:divBdr>
        </w:div>
        <w:div w:id="609750673">
          <w:marLeft w:val="0"/>
          <w:marRight w:val="0"/>
          <w:marTop w:val="0"/>
          <w:marBottom w:val="0"/>
          <w:divBdr>
            <w:top w:val="none" w:sz="0" w:space="0" w:color="auto"/>
            <w:left w:val="none" w:sz="0" w:space="0" w:color="auto"/>
            <w:bottom w:val="none" w:sz="0" w:space="0" w:color="auto"/>
            <w:right w:val="none" w:sz="0" w:space="0" w:color="auto"/>
          </w:divBdr>
        </w:div>
        <w:div w:id="638533880">
          <w:marLeft w:val="0"/>
          <w:marRight w:val="0"/>
          <w:marTop w:val="0"/>
          <w:marBottom w:val="0"/>
          <w:divBdr>
            <w:top w:val="none" w:sz="0" w:space="0" w:color="auto"/>
            <w:left w:val="none" w:sz="0" w:space="0" w:color="auto"/>
            <w:bottom w:val="none" w:sz="0" w:space="0" w:color="auto"/>
            <w:right w:val="none" w:sz="0" w:space="0" w:color="auto"/>
          </w:divBdr>
        </w:div>
        <w:div w:id="698431950">
          <w:marLeft w:val="0"/>
          <w:marRight w:val="0"/>
          <w:marTop w:val="0"/>
          <w:marBottom w:val="0"/>
          <w:divBdr>
            <w:top w:val="none" w:sz="0" w:space="0" w:color="auto"/>
            <w:left w:val="none" w:sz="0" w:space="0" w:color="auto"/>
            <w:bottom w:val="none" w:sz="0" w:space="0" w:color="auto"/>
            <w:right w:val="none" w:sz="0" w:space="0" w:color="auto"/>
          </w:divBdr>
        </w:div>
        <w:div w:id="852647146">
          <w:marLeft w:val="0"/>
          <w:marRight w:val="0"/>
          <w:marTop w:val="0"/>
          <w:marBottom w:val="0"/>
          <w:divBdr>
            <w:top w:val="none" w:sz="0" w:space="0" w:color="auto"/>
            <w:left w:val="none" w:sz="0" w:space="0" w:color="auto"/>
            <w:bottom w:val="none" w:sz="0" w:space="0" w:color="auto"/>
            <w:right w:val="none" w:sz="0" w:space="0" w:color="auto"/>
          </w:divBdr>
        </w:div>
        <w:div w:id="918173314">
          <w:marLeft w:val="0"/>
          <w:marRight w:val="0"/>
          <w:marTop w:val="0"/>
          <w:marBottom w:val="0"/>
          <w:divBdr>
            <w:top w:val="none" w:sz="0" w:space="0" w:color="auto"/>
            <w:left w:val="none" w:sz="0" w:space="0" w:color="auto"/>
            <w:bottom w:val="none" w:sz="0" w:space="0" w:color="auto"/>
            <w:right w:val="none" w:sz="0" w:space="0" w:color="auto"/>
          </w:divBdr>
        </w:div>
        <w:div w:id="1764567807">
          <w:marLeft w:val="0"/>
          <w:marRight w:val="0"/>
          <w:marTop w:val="0"/>
          <w:marBottom w:val="0"/>
          <w:divBdr>
            <w:top w:val="none" w:sz="0" w:space="0" w:color="auto"/>
            <w:left w:val="none" w:sz="0" w:space="0" w:color="auto"/>
            <w:bottom w:val="none" w:sz="0" w:space="0" w:color="auto"/>
            <w:right w:val="none" w:sz="0" w:space="0" w:color="auto"/>
          </w:divBdr>
        </w:div>
        <w:div w:id="1940793994">
          <w:marLeft w:val="0"/>
          <w:marRight w:val="0"/>
          <w:marTop w:val="0"/>
          <w:marBottom w:val="0"/>
          <w:divBdr>
            <w:top w:val="none" w:sz="0" w:space="0" w:color="auto"/>
            <w:left w:val="none" w:sz="0" w:space="0" w:color="auto"/>
            <w:bottom w:val="none" w:sz="0" w:space="0" w:color="auto"/>
            <w:right w:val="none" w:sz="0" w:space="0" w:color="auto"/>
          </w:divBdr>
        </w:div>
      </w:divsChild>
    </w:div>
    <w:div w:id="2014212264">
      <w:bodyDiv w:val="1"/>
      <w:marLeft w:val="0"/>
      <w:marRight w:val="0"/>
      <w:marTop w:val="0"/>
      <w:marBottom w:val="0"/>
      <w:divBdr>
        <w:top w:val="none" w:sz="0" w:space="0" w:color="auto"/>
        <w:left w:val="none" w:sz="0" w:space="0" w:color="auto"/>
        <w:bottom w:val="none" w:sz="0" w:space="0" w:color="auto"/>
        <w:right w:val="none" w:sz="0" w:space="0" w:color="auto"/>
      </w:divBdr>
      <w:divsChild>
        <w:div w:id="2104766637">
          <w:marLeft w:val="0"/>
          <w:marRight w:val="0"/>
          <w:marTop w:val="0"/>
          <w:marBottom w:val="0"/>
          <w:divBdr>
            <w:top w:val="none" w:sz="0" w:space="0" w:color="auto"/>
            <w:left w:val="none" w:sz="0" w:space="0" w:color="auto"/>
            <w:bottom w:val="none" w:sz="0" w:space="0" w:color="auto"/>
            <w:right w:val="none" w:sz="0" w:space="0" w:color="auto"/>
          </w:divBdr>
          <w:divsChild>
            <w:div w:id="350424491">
              <w:marLeft w:val="0"/>
              <w:marRight w:val="0"/>
              <w:marTop w:val="0"/>
              <w:marBottom w:val="0"/>
              <w:divBdr>
                <w:top w:val="none" w:sz="0" w:space="0" w:color="auto"/>
                <w:left w:val="none" w:sz="0" w:space="0" w:color="auto"/>
                <w:bottom w:val="none" w:sz="0" w:space="0" w:color="auto"/>
                <w:right w:val="none" w:sz="0" w:space="0" w:color="auto"/>
              </w:divBdr>
            </w:div>
            <w:div w:id="1200627481">
              <w:marLeft w:val="0"/>
              <w:marRight w:val="0"/>
              <w:marTop w:val="0"/>
              <w:marBottom w:val="0"/>
              <w:divBdr>
                <w:top w:val="none" w:sz="0" w:space="0" w:color="auto"/>
                <w:left w:val="none" w:sz="0" w:space="0" w:color="auto"/>
                <w:bottom w:val="none" w:sz="0" w:space="0" w:color="auto"/>
                <w:right w:val="none" w:sz="0" w:space="0" w:color="auto"/>
              </w:divBdr>
            </w:div>
            <w:div w:id="1607543454">
              <w:marLeft w:val="0"/>
              <w:marRight w:val="0"/>
              <w:marTop w:val="0"/>
              <w:marBottom w:val="0"/>
              <w:divBdr>
                <w:top w:val="none" w:sz="0" w:space="0" w:color="auto"/>
                <w:left w:val="none" w:sz="0" w:space="0" w:color="auto"/>
                <w:bottom w:val="none" w:sz="0" w:space="0" w:color="auto"/>
                <w:right w:val="none" w:sz="0" w:space="0" w:color="auto"/>
              </w:divBdr>
            </w:div>
            <w:div w:id="1815482482">
              <w:marLeft w:val="0"/>
              <w:marRight w:val="0"/>
              <w:marTop w:val="0"/>
              <w:marBottom w:val="0"/>
              <w:divBdr>
                <w:top w:val="none" w:sz="0" w:space="0" w:color="auto"/>
                <w:left w:val="none" w:sz="0" w:space="0" w:color="auto"/>
                <w:bottom w:val="none" w:sz="0" w:space="0" w:color="auto"/>
                <w:right w:val="none" w:sz="0" w:space="0" w:color="auto"/>
              </w:divBdr>
            </w:div>
            <w:div w:id="2016614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notes.xml.rels><?xml version="1.0" encoding="UTF-8" standalone="yes"?>
<Relationships xmlns="http://schemas.openxmlformats.org/package/2006/relationships"><Relationship Id="rId8" Type="http://schemas.openxmlformats.org/officeDocument/2006/relationships/hyperlink" Target="https://wcd.coe.int/ViewDoc.jsp?Ref=CommDH%282015%2925&amp;Language=lanEnglish" TargetMode="External"/><Relationship Id="rId13" Type="http://schemas.openxmlformats.org/officeDocument/2006/relationships/hyperlink" Target="http://hudoc.echr.coe.int/sites/eng/pages/search.aspx?i=001-107364" TargetMode="External"/><Relationship Id="rId3" Type="http://schemas.openxmlformats.org/officeDocument/2006/relationships/hyperlink" Target="http://www.errc.org/article/coercive-sterilisation-of-romani-women/3843" TargetMode="External"/><Relationship Id="rId7" Type="http://schemas.openxmlformats.org/officeDocument/2006/relationships/hyperlink" Target="http://www.coe.int/en/web/commissioner/country-report/czech-republic/-/asset_publisher/McxMQ9JIN8n9/content/report-on-visit-to-czech-republic-2010-?redirect=%2Fen%2Fweb%2Fcommissioner%2Fcountry-report%2Fczech-republic&amp;inheritRedirect=true" TargetMode="External"/><Relationship Id="rId12" Type="http://schemas.openxmlformats.org/officeDocument/2006/relationships/hyperlink" Target="https://www.zakonyprolidi.cz/cs/2011-373" TargetMode="External"/><Relationship Id="rId17" Type="http://schemas.openxmlformats.org/officeDocument/2006/relationships/hyperlink" Target="http://www.romea.cz/en/features-and-commentary/analyses/marek-szilvasi-czech-government-should-stop-gambling-with-the-country-s-reputation-the-fight-for-compensation-for-forced" TargetMode="External"/><Relationship Id="rId2" Type="http://schemas.openxmlformats.org/officeDocument/2006/relationships/hyperlink" Target="http://www.errc.org/cms/upload/media/01/E6/m000001E6.pdf" TargetMode="External"/><Relationship Id="rId16" Type="http://schemas.openxmlformats.org/officeDocument/2006/relationships/hyperlink" Target="http://www.errc.org/article/mad%C4%95rova-v-czech-republic-third-party-intervention-pending/4436" TargetMode="External"/><Relationship Id="rId1" Type="http://schemas.openxmlformats.org/officeDocument/2006/relationships/hyperlink" Target="http://www2.ohchr.org/english/bodies/cedaw/cedaws47.htm" TargetMode="External"/><Relationship Id="rId6" Type="http://schemas.openxmlformats.org/officeDocument/2006/relationships/hyperlink" Target="http://www.coe.int/t/dghl/monitoring/ecri/Country-by-country/Czech_Republic/CZE-CbC-IV-2009-030-ENG.pdf" TargetMode="External"/><Relationship Id="rId11" Type="http://schemas.openxmlformats.org/officeDocument/2006/relationships/hyperlink" Target="https://wcd.coe.int/ViewDoc.jsp?Ref=CommDH/GovRep%282015%2911&amp;Language=lanEnglish" TargetMode="External"/><Relationship Id="rId5" Type="http://schemas.openxmlformats.org/officeDocument/2006/relationships/hyperlink" Target="http://www.ohchr.org/EN/countries/ENACARegion/Pages/CZIndex.aspx" TargetMode="External"/><Relationship Id="rId15" Type="http://schemas.openxmlformats.org/officeDocument/2006/relationships/hyperlink" Target="http://obcanskyzakonik.justice.cz/" TargetMode="External"/><Relationship Id="rId10" Type="http://schemas.openxmlformats.org/officeDocument/2006/relationships/hyperlink" Target="http://www.romea.cz/en/news/czech/czech-government-rejects-bill-to-compensate-victims-of-illegal-sterilizations" TargetMode="External"/><Relationship Id="rId4" Type="http://schemas.openxmlformats.org/officeDocument/2006/relationships/hyperlink" Target="http://racek.vlada.cz/usneseni/usneseni_webtest.nsf/0/6430E40ED2EFF39AC1257674004347C2/$FILE/1424%20uv091123.1424.pdf" TargetMode="External"/><Relationship Id="rId9" Type="http://schemas.openxmlformats.org/officeDocument/2006/relationships/hyperlink" Target="http://tbinternet.ohchr.org/_layouts/treatybodyexternal/Download.aspx?symbolno=CEDAW%2fC%2fCZE%2f6&amp;Lang=en" TargetMode="External"/><Relationship Id="rId14" Type="http://schemas.openxmlformats.org/officeDocument/2006/relationships/hyperlink" Target="http://llp.cz/2012/06/us-odmitl-stiznost-zeny-jez-chtela-vyssi-nahradu-za-sterilizac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6B3108-E5E2-4129-B423-2FF3EC868282}"/>
</file>

<file path=customXml/itemProps2.xml><?xml version="1.0" encoding="utf-8"?>
<ds:datastoreItem xmlns:ds="http://schemas.openxmlformats.org/officeDocument/2006/customXml" ds:itemID="{8DB813BC-FD60-4678-B7E9-424E8D9AAF8A}"/>
</file>

<file path=customXml/itemProps3.xml><?xml version="1.0" encoding="utf-8"?>
<ds:datastoreItem xmlns:ds="http://schemas.openxmlformats.org/officeDocument/2006/customXml" ds:itemID="{741B7576-9BFF-4725-8C9D-F10126E8B31F}"/>
</file>

<file path=customXml/itemProps4.xml><?xml version="1.0" encoding="utf-8"?>
<ds:datastoreItem xmlns:ds="http://schemas.openxmlformats.org/officeDocument/2006/customXml" ds:itemID="{E2415535-2C78-42FE-9CE5-B5D1B4F04A8C}"/>
</file>

<file path=docProps/app.xml><?xml version="1.0" encoding="utf-8"?>
<Properties xmlns="http://schemas.openxmlformats.org/officeDocument/2006/extended-properties" xmlns:vt="http://schemas.openxmlformats.org/officeDocument/2006/docPropsVTypes">
  <Template>Normal</Template>
  <TotalTime>0</TotalTime>
  <Pages>10</Pages>
  <Words>3259</Words>
  <Characters>18577</Characters>
  <Application>Microsoft Office Word</Application>
  <DocSecurity>8</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21793</CharactersWithSpaces>
  <SharedDoc>false</SharedDoc>
  <HLinks>
    <vt:vector size="138" baseType="variant">
      <vt:variant>
        <vt:i4>1638460</vt:i4>
      </vt:variant>
      <vt:variant>
        <vt:i4>26</vt:i4>
      </vt:variant>
      <vt:variant>
        <vt:i4>0</vt:i4>
      </vt:variant>
      <vt:variant>
        <vt:i4>5</vt:i4>
      </vt:variant>
      <vt:variant>
        <vt:lpwstr/>
      </vt:variant>
      <vt:variant>
        <vt:lpwstr>_Toc441219815</vt:lpwstr>
      </vt:variant>
      <vt:variant>
        <vt:i4>1638460</vt:i4>
      </vt:variant>
      <vt:variant>
        <vt:i4>23</vt:i4>
      </vt:variant>
      <vt:variant>
        <vt:i4>0</vt:i4>
      </vt:variant>
      <vt:variant>
        <vt:i4>5</vt:i4>
      </vt:variant>
      <vt:variant>
        <vt:lpwstr/>
      </vt:variant>
      <vt:variant>
        <vt:lpwstr>_Toc441219814</vt:lpwstr>
      </vt:variant>
      <vt:variant>
        <vt:i4>1638460</vt:i4>
      </vt:variant>
      <vt:variant>
        <vt:i4>17</vt:i4>
      </vt:variant>
      <vt:variant>
        <vt:i4>0</vt:i4>
      </vt:variant>
      <vt:variant>
        <vt:i4>5</vt:i4>
      </vt:variant>
      <vt:variant>
        <vt:lpwstr/>
      </vt:variant>
      <vt:variant>
        <vt:lpwstr>_Toc441219813</vt:lpwstr>
      </vt:variant>
      <vt:variant>
        <vt:i4>1638460</vt:i4>
      </vt:variant>
      <vt:variant>
        <vt:i4>11</vt:i4>
      </vt:variant>
      <vt:variant>
        <vt:i4>0</vt:i4>
      </vt:variant>
      <vt:variant>
        <vt:i4>5</vt:i4>
      </vt:variant>
      <vt:variant>
        <vt:lpwstr/>
      </vt:variant>
      <vt:variant>
        <vt:lpwstr>_Toc441219812</vt:lpwstr>
      </vt:variant>
      <vt:variant>
        <vt:i4>1638460</vt:i4>
      </vt:variant>
      <vt:variant>
        <vt:i4>5</vt:i4>
      </vt:variant>
      <vt:variant>
        <vt:i4>0</vt:i4>
      </vt:variant>
      <vt:variant>
        <vt:i4>5</vt:i4>
      </vt:variant>
      <vt:variant>
        <vt:lpwstr/>
      </vt:variant>
      <vt:variant>
        <vt:lpwstr>_Toc441219811</vt:lpwstr>
      </vt:variant>
      <vt:variant>
        <vt:i4>1638460</vt:i4>
      </vt:variant>
      <vt:variant>
        <vt:i4>2</vt:i4>
      </vt:variant>
      <vt:variant>
        <vt:i4>0</vt:i4>
      </vt:variant>
      <vt:variant>
        <vt:i4>5</vt:i4>
      </vt:variant>
      <vt:variant>
        <vt:lpwstr/>
      </vt:variant>
      <vt:variant>
        <vt:lpwstr>_Toc441219810</vt:lpwstr>
      </vt:variant>
      <vt:variant>
        <vt:i4>131083</vt:i4>
      </vt:variant>
      <vt:variant>
        <vt:i4>51</vt:i4>
      </vt:variant>
      <vt:variant>
        <vt:i4>0</vt:i4>
      </vt:variant>
      <vt:variant>
        <vt:i4>5</vt:i4>
      </vt:variant>
      <vt:variant>
        <vt:lpwstr>http://www.romea.cz/en/features-and-commentary/analyses/marek-szilvasi-czech-government-should-stop-gambling-with-the-country-s-reputation-the-fight-for-compensation-for-forced</vt:lpwstr>
      </vt:variant>
      <vt:variant>
        <vt:lpwstr/>
      </vt:variant>
      <vt:variant>
        <vt:i4>851998</vt:i4>
      </vt:variant>
      <vt:variant>
        <vt:i4>48</vt:i4>
      </vt:variant>
      <vt:variant>
        <vt:i4>0</vt:i4>
      </vt:variant>
      <vt:variant>
        <vt:i4>5</vt:i4>
      </vt:variant>
      <vt:variant>
        <vt:lpwstr>http://www.errc.org/article/mad%C4%95rova-v-czech-republic-third-party-intervention-pending/4436</vt:lpwstr>
      </vt:variant>
      <vt:variant>
        <vt:lpwstr/>
      </vt:variant>
      <vt:variant>
        <vt:i4>7274623</vt:i4>
      </vt:variant>
      <vt:variant>
        <vt:i4>45</vt:i4>
      </vt:variant>
      <vt:variant>
        <vt:i4>0</vt:i4>
      </vt:variant>
      <vt:variant>
        <vt:i4>5</vt:i4>
      </vt:variant>
      <vt:variant>
        <vt:lpwstr>http://obcanskyzakonik.justice.cz/</vt:lpwstr>
      </vt:variant>
      <vt:variant>
        <vt:lpwstr/>
      </vt:variant>
      <vt:variant>
        <vt:i4>3342432</vt:i4>
      </vt:variant>
      <vt:variant>
        <vt:i4>42</vt:i4>
      </vt:variant>
      <vt:variant>
        <vt:i4>0</vt:i4>
      </vt:variant>
      <vt:variant>
        <vt:i4>5</vt:i4>
      </vt:variant>
      <vt:variant>
        <vt:lpwstr>http://llp.cz/2012/06/us-odmitl-stiznost-zeny-jez-chtela-vyssi-nahradu-za-sterilizaci/</vt:lpwstr>
      </vt:variant>
      <vt:variant>
        <vt:lpwstr/>
      </vt:variant>
      <vt:variant>
        <vt:i4>5767261</vt:i4>
      </vt:variant>
      <vt:variant>
        <vt:i4>39</vt:i4>
      </vt:variant>
      <vt:variant>
        <vt:i4>0</vt:i4>
      </vt:variant>
      <vt:variant>
        <vt:i4>5</vt:i4>
      </vt:variant>
      <vt:variant>
        <vt:lpwstr>http://hudoc.echr.coe.int/sites/eng/pages/search.aspx?i=001-107364</vt:lpwstr>
      </vt:variant>
      <vt:variant>
        <vt:lpwstr>{%22itemid%22:[%22001-107364%22]}</vt:lpwstr>
      </vt:variant>
      <vt:variant>
        <vt:i4>6029318</vt:i4>
      </vt:variant>
      <vt:variant>
        <vt:i4>33</vt:i4>
      </vt:variant>
      <vt:variant>
        <vt:i4>0</vt:i4>
      </vt:variant>
      <vt:variant>
        <vt:i4>5</vt:i4>
      </vt:variant>
      <vt:variant>
        <vt:lpwstr>https://www.zakonyprolidi.cz/cs/2011-373</vt:lpwstr>
      </vt:variant>
      <vt:variant>
        <vt:lpwstr/>
      </vt:variant>
      <vt:variant>
        <vt:i4>4522049</vt:i4>
      </vt:variant>
      <vt:variant>
        <vt:i4>30</vt:i4>
      </vt:variant>
      <vt:variant>
        <vt:i4>0</vt:i4>
      </vt:variant>
      <vt:variant>
        <vt:i4>5</vt:i4>
      </vt:variant>
      <vt:variant>
        <vt:lpwstr>https://wcd.coe.int/ViewDoc.jsp?Ref=CommDH/GovRep%282015%2911&amp;Language=lanEnglish</vt:lpwstr>
      </vt:variant>
      <vt:variant>
        <vt:lpwstr/>
      </vt:variant>
      <vt:variant>
        <vt:i4>7733356</vt:i4>
      </vt:variant>
      <vt:variant>
        <vt:i4>27</vt:i4>
      </vt:variant>
      <vt:variant>
        <vt:i4>0</vt:i4>
      </vt:variant>
      <vt:variant>
        <vt:i4>5</vt:i4>
      </vt:variant>
      <vt:variant>
        <vt:lpwstr>http://www.romea.cz/en/news/czech/czech-government-rejects-bill-to-compensate-victims-of-illegal-sterilizations</vt:lpwstr>
      </vt:variant>
      <vt:variant>
        <vt:lpwstr/>
      </vt:variant>
      <vt:variant>
        <vt:i4>2686980</vt:i4>
      </vt:variant>
      <vt:variant>
        <vt:i4>24</vt:i4>
      </vt:variant>
      <vt:variant>
        <vt:i4>0</vt:i4>
      </vt:variant>
      <vt:variant>
        <vt:i4>5</vt:i4>
      </vt:variant>
      <vt:variant>
        <vt:lpwstr>http://tbinternet.ohchr.org/_layouts/treatybodyexternal/Download.aspx?symbolno=CEDAW%2fC%2fCZE%2f6&amp;Lang=en</vt:lpwstr>
      </vt:variant>
      <vt:variant>
        <vt:lpwstr/>
      </vt:variant>
      <vt:variant>
        <vt:i4>2752631</vt:i4>
      </vt:variant>
      <vt:variant>
        <vt:i4>21</vt:i4>
      </vt:variant>
      <vt:variant>
        <vt:i4>0</vt:i4>
      </vt:variant>
      <vt:variant>
        <vt:i4>5</vt:i4>
      </vt:variant>
      <vt:variant>
        <vt:lpwstr>https://wcd.coe.int/ViewDoc.jsp?Ref=CommDH%282015%2925&amp;Language=lanEnglish</vt:lpwstr>
      </vt:variant>
      <vt:variant>
        <vt:lpwstr/>
      </vt:variant>
      <vt:variant>
        <vt:i4>6619215</vt:i4>
      </vt:variant>
      <vt:variant>
        <vt:i4>18</vt:i4>
      </vt:variant>
      <vt:variant>
        <vt:i4>0</vt:i4>
      </vt:variant>
      <vt:variant>
        <vt:i4>5</vt:i4>
      </vt:variant>
      <vt:variant>
        <vt:lpwstr>http://www.coe.int/en/web/commissioner/country-report/czech-republic/-/asset_publisher/McxMQ9JIN8n9/content/report-on-visit-to-czech-republic-2010-?redirect=%2Fen%2Fweb%2Fcommissioner%2Fcountry-report%2Fczech-republic&amp;inheritRedirect=true</vt:lpwstr>
      </vt:variant>
      <vt:variant>
        <vt:lpwstr/>
      </vt:variant>
      <vt:variant>
        <vt:i4>3604562</vt:i4>
      </vt:variant>
      <vt:variant>
        <vt:i4>15</vt:i4>
      </vt:variant>
      <vt:variant>
        <vt:i4>0</vt:i4>
      </vt:variant>
      <vt:variant>
        <vt:i4>5</vt:i4>
      </vt:variant>
      <vt:variant>
        <vt:lpwstr>http://www.coe.int/t/dghl/monitoring/ecri/Country-by-country/Czech_Republic/CZE-CbC-IV-2009-030-ENG.pdf</vt:lpwstr>
      </vt:variant>
      <vt:variant>
        <vt:lpwstr/>
      </vt:variant>
      <vt:variant>
        <vt:i4>589905</vt:i4>
      </vt:variant>
      <vt:variant>
        <vt:i4>12</vt:i4>
      </vt:variant>
      <vt:variant>
        <vt:i4>0</vt:i4>
      </vt:variant>
      <vt:variant>
        <vt:i4>5</vt:i4>
      </vt:variant>
      <vt:variant>
        <vt:lpwstr>http://www.ohchr.org/EN/countries/ENACARegion/Pages/CZIndex.aspx</vt:lpwstr>
      </vt:variant>
      <vt:variant>
        <vt:lpwstr/>
      </vt:variant>
      <vt:variant>
        <vt:i4>4915310</vt:i4>
      </vt:variant>
      <vt:variant>
        <vt:i4>9</vt:i4>
      </vt:variant>
      <vt:variant>
        <vt:i4>0</vt:i4>
      </vt:variant>
      <vt:variant>
        <vt:i4>5</vt:i4>
      </vt:variant>
      <vt:variant>
        <vt:lpwstr>http://racek.vlada.cz/usneseni/usneseni_webtest.nsf/0/6430E40ED2EFF39AC1257674004347C2/$FILE/1424 uv091123.1424.pdf</vt:lpwstr>
      </vt:variant>
      <vt:variant>
        <vt:lpwstr/>
      </vt:variant>
      <vt:variant>
        <vt:i4>2097260</vt:i4>
      </vt:variant>
      <vt:variant>
        <vt:i4>6</vt:i4>
      </vt:variant>
      <vt:variant>
        <vt:i4>0</vt:i4>
      </vt:variant>
      <vt:variant>
        <vt:i4>5</vt:i4>
      </vt:variant>
      <vt:variant>
        <vt:lpwstr>http://www.errc.org/article/coercive-sterilisation-of-romani-women/3843</vt:lpwstr>
      </vt:variant>
      <vt:variant>
        <vt:lpwstr/>
      </vt:variant>
      <vt:variant>
        <vt:i4>4915273</vt:i4>
      </vt:variant>
      <vt:variant>
        <vt:i4>3</vt:i4>
      </vt:variant>
      <vt:variant>
        <vt:i4>0</vt:i4>
      </vt:variant>
      <vt:variant>
        <vt:i4>5</vt:i4>
      </vt:variant>
      <vt:variant>
        <vt:lpwstr>http://www.errc.org/cms/upload/media/01/E6/m000001E6.pdf</vt:lpwstr>
      </vt:variant>
      <vt:variant>
        <vt:lpwstr/>
      </vt:variant>
      <vt:variant>
        <vt:i4>3342454</vt:i4>
      </vt:variant>
      <vt:variant>
        <vt:i4>0</vt:i4>
      </vt:variant>
      <vt:variant>
        <vt:i4>0</vt:i4>
      </vt:variant>
      <vt:variant>
        <vt:i4>5</vt:i4>
      </vt:variant>
      <vt:variant>
        <vt:lpwstr>http://www2.ohchr.org/english/bodies/cedaw/cedaws47.htm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Marek Szilvási</dc:creator>
  <cp:lastModifiedBy>Fleche Isabelle</cp:lastModifiedBy>
  <cp:revision>3</cp:revision>
  <dcterms:created xsi:type="dcterms:W3CDTF">2016-01-22T09:04:00Z</dcterms:created>
  <dcterms:modified xsi:type="dcterms:W3CDTF">2016-01-22T15:15:00Z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