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A5F81" w14:textId="77777777" w:rsidR="00374411" w:rsidRPr="00374411" w:rsidRDefault="00374411" w:rsidP="00374411">
      <w:pPr>
        <w:pStyle w:val="NormalWeb"/>
        <w:spacing w:before="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[Han Yah Yee] [Chief Purpose Officer] [12 April 2024]</w:t>
      </w:r>
    </w:p>
    <w:p w14:paraId="1D1E9F92" w14:textId="77777777" w:rsidR="00374411"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Committee on the Elimination of Discrimination Against Women (CEDAW) Shadow Report on behalf of Montfort Care [Singapore]</w:t>
      </w:r>
    </w:p>
    <w:p w14:paraId="3ADC775C" w14:textId="77777777" w:rsidR="00374411"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I. Executive Summary</w:t>
      </w:r>
    </w:p>
    <w:p w14:paraId="36DBDDAA" w14:textId="77777777" w:rsidR="00374411"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Montfort Care (MFC) is a social service agency (SSA) founded by Samuel Ng, BBM in 1998. Since its inception, Montfort Care has been guided by one purpose, that from St. Louis-Marie de Montfort, “Those whom the world rejects must move you the most.” Today, we are a key contributor in the family, children and senior segments in the social service landscape; activating and advocating our mission to support individuals and families facing transitional challenges.</w:t>
      </w:r>
    </w:p>
    <w:p w14:paraId="2BD3830C" w14:textId="77777777" w:rsidR="00374411"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We submit this shadow report to CEDAW in line with our mission. Our report focuses on caregivers and their unique challenges, and on women caregivers in particular; aligning with CEDAW</w:t>
      </w:r>
      <w:r w:rsidRPr="00374411">
        <w:rPr>
          <w:rStyle w:val="FootnoteReference"/>
          <w:rFonts w:asciiTheme="minorHAnsi" w:hAnsiTheme="minorHAnsi" w:cstheme="minorHAnsi"/>
          <w:sz w:val="22"/>
          <w:szCs w:val="22"/>
        </w:rPr>
        <w:footnoteReference w:id="2"/>
      </w:r>
      <w:r w:rsidRPr="00374411">
        <w:rPr>
          <w:rFonts w:asciiTheme="minorHAnsi" w:hAnsiTheme="minorHAnsi" w:cstheme="minorHAnsi"/>
          <w:sz w:val="22"/>
          <w:szCs w:val="22"/>
        </w:rPr>
        <w:t xml:space="preserve"> and referencing the relevant CEDAW articles. Additionally, we draw attention to the White Paper</w:t>
      </w:r>
      <w:r w:rsidRPr="00374411">
        <w:rPr>
          <w:rStyle w:val="FootnoteReference"/>
          <w:rFonts w:asciiTheme="minorHAnsi" w:hAnsiTheme="minorHAnsi" w:cstheme="minorHAnsi"/>
          <w:sz w:val="22"/>
          <w:szCs w:val="22"/>
        </w:rPr>
        <w:footnoteReference w:id="3"/>
      </w:r>
      <w:r w:rsidRPr="00374411">
        <w:rPr>
          <w:rFonts w:asciiTheme="minorHAnsi" w:hAnsiTheme="minorHAnsi" w:cstheme="minorHAnsi"/>
          <w:sz w:val="22"/>
          <w:szCs w:val="22"/>
        </w:rPr>
        <w:t xml:space="preserve"> on Singapore Women’s Development to provide context specific to our geographic location.</w:t>
      </w:r>
    </w:p>
    <w:p w14:paraId="6C57375A" w14:textId="77777777" w:rsidR="00374411" w:rsidRPr="00374411" w:rsidRDefault="00374411" w:rsidP="00374411">
      <w:pPr>
        <w:shd w:val="clear" w:color="auto" w:fill="FFFFFF"/>
        <w:spacing w:before="100" w:beforeAutospacing="1" w:after="100" w:afterAutospacing="1"/>
        <w:jc w:val="both"/>
        <w:rPr>
          <w:rFonts w:eastAsia="Times New Roman" w:cstheme="minorHAnsi"/>
          <w:color w:val="1F1F1F"/>
          <w:sz w:val="22"/>
          <w:szCs w:val="22"/>
          <w:lang w:eastAsia="en-SG"/>
        </w:rPr>
      </w:pPr>
      <w:r w:rsidRPr="00374411">
        <w:rPr>
          <w:rFonts w:cstheme="minorHAnsi"/>
          <w:sz w:val="22"/>
          <w:szCs w:val="22"/>
        </w:rPr>
        <w:t>In this shadow report, MFC recognises key efforts by the Singapore government to support caregivers and also shares our agency’s work in this space. We also identify gaps in the support services and anti-discrimination practices for caregivers; and share recommendations to close these gaps, in hope of enhancing the support system for caregivers and to reduce the inequality faced by them.</w:t>
      </w:r>
    </w:p>
    <w:p w14:paraId="68F36949" w14:textId="77777777" w:rsidR="00374411"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II. Background</w:t>
      </w:r>
    </w:p>
    <w:p w14:paraId="5D1AFD72" w14:textId="77777777" w:rsidR="00374411"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Article 1 of CEDAW defines discrimination against women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14:paraId="6F79D5C7" w14:textId="77777777" w:rsidR="00374411"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MFC recognises the immense contribution of caregivers to Singapore's social fabric. However, they face unequal burdens and challenges impacting their well-being and economic opportunities. We would like to highlight that caregiving responsibilities often disproportionately affect women, as more women take on the role of caregiver relative to men. The concern regarding potential discrimination against caregivers will likely grow, as the need for caregiving for seniors and adults living with disabilities is expected to increase with a population which is ageing and has a longer average lifespan.</w:t>
      </w:r>
    </w:p>
    <w:p w14:paraId="300B2B8E" w14:textId="7D82D2A5" w:rsidR="00374411" w:rsidRPr="00374411" w:rsidRDefault="00374411" w:rsidP="00374411">
      <w:pPr>
        <w:rPr>
          <w:rFonts w:cstheme="minorHAnsi"/>
          <w:sz w:val="22"/>
          <w:szCs w:val="22"/>
        </w:rPr>
      </w:pPr>
      <w:r w:rsidRPr="00374411">
        <w:rPr>
          <w:rFonts w:cstheme="minorHAnsi"/>
          <w:sz w:val="22"/>
          <w:szCs w:val="22"/>
        </w:rPr>
        <w:t>III. Caregivers' Rights and CEDAW Articles</w:t>
      </w:r>
    </w:p>
    <w:p w14:paraId="3792AE98" w14:textId="77777777" w:rsidR="00374411" w:rsidRPr="00374411" w:rsidRDefault="00374411" w:rsidP="00374411">
      <w:pPr>
        <w:pStyle w:val="NormalWeb"/>
        <w:spacing w:before="300" w:beforeAutospacing="0" w:after="300" w:afterAutospacing="0"/>
        <w:jc w:val="both"/>
        <w:rPr>
          <w:rFonts w:asciiTheme="minorHAnsi" w:hAnsiTheme="minorHAnsi" w:cstheme="minorHAnsi"/>
          <w:b/>
          <w:sz w:val="22"/>
          <w:szCs w:val="22"/>
        </w:rPr>
      </w:pPr>
      <w:r w:rsidRPr="00374411">
        <w:rPr>
          <w:rFonts w:asciiTheme="minorHAnsi" w:hAnsiTheme="minorHAnsi" w:cstheme="minorHAnsi"/>
          <w:b/>
          <w:sz w:val="22"/>
          <w:szCs w:val="22"/>
        </w:rPr>
        <w:t xml:space="preserve">Article 5 – Sex Role Stereotyping and Prejudice </w:t>
      </w:r>
    </w:p>
    <w:p w14:paraId="1140C60D"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sz w:val="22"/>
          <w:szCs w:val="22"/>
        </w:rPr>
        <w:lastRenderedPageBreak/>
        <w:t>MFC recognises that traditional gender stereotypes often contribute to the unequal burden of caregiving falling on women. We urge the Singapore government to continue to address and challenge these stereotypes, promoting a more equitable distribution of caregiving responsibilities; while acknowledging the existing initiatives to support caregivers under the broad umbrella of the Caregiver Action Plan which was launched in 2019</w:t>
      </w:r>
      <w:r w:rsidRPr="00374411">
        <w:rPr>
          <w:rStyle w:val="FootnoteReference"/>
          <w:rFonts w:asciiTheme="minorHAnsi" w:hAnsiTheme="minorHAnsi" w:cstheme="minorHAnsi"/>
          <w:sz w:val="22"/>
          <w:szCs w:val="22"/>
        </w:rPr>
        <w:footnoteReference w:id="4"/>
      </w:r>
      <w:r w:rsidRPr="00374411">
        <w:rPr>
          <w:rFonts w:asciiTheme="minorHAnsi" w:hAnsiTheme="minorHAnsi" w:cstheme="minorHAnsi"/>
          <w:sz w:val="22"/>
          <w:szCs w:val="22"/>
        </w:rPr>
        <w:t xml:space="preserve"> and has been continuously reviewed over the years. Some key areas addressed by the Action Plan include:</w:t>
      </w:r>
    </w:p>
    <w:p w14:paraId="7CFAA97A" w14:textId="77777777" w:rsidR="00374411" w:rsidRPr="00374411" w:rsidRDefault="00374411" w:rsidP="00374411">
      <w:pPr>
        <w:pStyle w:val="NormalWeb"/>
        <w:numPr>
          <w:ilvl w:val="0"/>
          <w:numId w:val="7"/>
        </w:numPr>
        <w:spacing w:before="0" w:beforeAutospacing="0" w:after="0" w:afterAutospacing="0"/>
        <w:jc w:val="both"/>
        <w:rPr>
          <w:rFonts w:asciiTheme="minorHAnsi" w:hAnsiTheme="minorHAnsi" w:cstheme="minorHAnsi"/>
          <w:color w:val="1F1F1F"/>
          <w:sz w:val="22"/>
          <w:szCs w:val="22"/>
        </w:rPr>
      </w:pPr>
      <w:r w:rsidRPr="00374411">
        <w:rPr>
          <w:rStyle w:val="Strong"/>
          <w:rFonts w:asciiTheme="minorHAnsi" w:hAnsiTheme="minorHAnsi" w:cstheme="minorHAnsi"/>
          <w:color w:val="1F1F1F"/>
          <w:sz w:val="22"/>
          <w:szCs w:val="22"/>
        </w:rPr>
        <w:t>Financial Support:</w:t>
      </w:r>
      <w:r w:rsidRPr="00374411">
        <w:rPr>
          <w:rFonts w:asciiTheme="minorHAnsi" w:hAnsiTheme="minorHAnsi" w:cstheme="minorHAnsi"/>
          <w:color w:val="1F1F1F"/>
          <w:sz w:val="22"/>
          <w:szCs w:val="22"/>
        </w:rPr>
        <w:t xml:space="preserve"> This includes the enhanced Home Caregiving Grant (HCG), the enhanced Seniors’ Mobility &amp; Enabling Fund (SMF), and other disability grants</w:t>
      </w:r>
      <w:r w:rsidRPr="00374411">
        <w:rPr>
          <w:rStyle w:val="FootnoteReference"/>
          <w:rFonts w:asciiTheme="minorHAnsi" w:hAnsiTheme="minorHAnsi" w:cstheme="minorHAnsi"/>
          <w:color w:val="1F1F1F"/>
          <w:sz w:val="22"/>
          <w:szCs w:val="22"/>
        </w:rPr>
        <w:footnoteReference w:id="5"/>
      </w:r>
    </w:p>
    <w:p w14:paraId="37449579" w14:textId="77777777" w:rsidR="00374411" w:rsidRPr="00374411" w:rsidRDefault="00374411" w:rsidP="00374411">
      <w:pPr>
        <w:pStyle w:val="NormalWeb"/>
        <w:numPr>
          <w:ilvl w:val="0"/>
          <w:numId w:val="7"/>
        </w:numPr>
        <w:shd w:val="clear" w:color="auto" w:fill="FFFFFF"/>
        <w:spacing w:before="0" w:beforeAutospacing="0" w:after="0" w:afterAutospacing="0"/>
        <w:jc w:val="both"/>
        <w:rPr>
          <w:rStyle w:val="Strong"/>
          <w:rFonts w:asciiTheme="minorHAnsi" w:hAnsiTheme="minorHAnsi" w:cstheme="minorHAnsi"/>
          <w:b w:val="0"/>
          <w:bCs w:val="0"/>
          <w:color w:val="1F1F1F"/>
          <w:sz w:val="22"/>
          <w:szCs w:val="22"/>
        </w:rPr>
      </w:pPr>
      <w:r w:rsidRPr="00374411">
        <w:rPr>
          <w:rStyle w:val="Strong"/>
          <w:rFonts w:asciiTheme="minorHAnsi" w:hAnsiTheme="minorHAnsi" w:cstheme="minorHAnsi"/>
          <w:color w:val="1F1F1F"/>
          <w:sz w:val="22"/>
          <w:szCs w:val="22"/>
        </w:rPr>
        <w:t>Respite Services:</w:t>
      </w:r>
      <w:r w:rsidRPr="00374411">
        <w:rPr>
          <w:rFonts w:asciiTheme="minorHAnsi" w:hAnsiTheme="minorHAnsi" w:cstheme="minorHAnsi"/>
          <w:color w:val="1F1F1F"/>
          <w:sz w:val="22"/>
          <w:szCs w:val="22"/>
        </w:rPr>
        <w:t xml:space="preserve"> Caregivers can access various respite options, including </w:t>
      </w:r>
      <w:proofErr w:type="spellStart"/>
      <w:r w:rsidRPr="00374411">
        <w:rPr>
          <w:rFonts w:asciiTheme="minorHAnsi" w:hAnsiTheme="minorHAnsi" w:cstheme="minorHAnsi"/>
          <w:color w:val="1F1F1F"/>
          <w:sz w:val="22"/>
          <w:szCs w:val="22"/>
        </w:rPr>
        <w:t>daycare</w:t>
      </w:r>
      <w:proofErr w:type="spellEnd"/>
      <w:r w:rsidRPr="00374411">
        <w:rPr>
          <w:rFonts w:asciiTheme="minorHAnsi" w:hAnsiTheme="minorHAnsi" w:cstheme="minorHAnsi"/>
          <w:color w:val="1F1F1F"/>
          <w:sz w:val="22"/>
          <w:szCs w:val="22"/>
        </w:rPr>
        <w:t xml:space="preserve">, dementia </w:t>
      </w:r>
      <w:proofErr w:type="spellStart"/>
      <w:r w:rsidRPr="00374411">
        <w:rPr>
          <w:rFonts w:asciiTheme="minorHAnsi" w:hAnsiTheme="minorHAnsi" w:cstheme="minorHAnsi"/>
          <w:color w:val="1F1F1F"/>
          <w:sz w:val="22"/>
          <w:szCs w:val="22"/>
        </w:rPr>
        <w:t>daycare</w:t>
      </w:r>
      <w:proofErr w:type="spellEnd"/>
      <w:r w:rsidRPr="00374411">
        <w:rPr>
          <w:rFonts w:asciiTheme="minorHAnsi" w:hAnsiTheme="minorHAnsi" w:cstheme="minorHAnsi"/>
          <w:color w:val="1F1F1F"/>
          <w:sz w:val="22"/>
          <w:szCs w:val="22"/>
        </w:rPr>
        <w:t>, night respite, and nursing home respite</w:t>
      </w:r>
      <w:r w:rsidRPr="00374411">
        <w:rPr>
          <w:rStyle w:val="FootnoteReference"/>
          <w:rFonts w:asciiTheme="minorHAnsi" w:hAnsiTheme="minorHAnsi" w:cstheme="minorHAnsi"/>
          <w:color w:val="1F1F1F"/>
          <w:sz w:val="22"/>
          <w:szCs w:val="22"/>
        </w:rPr>
        <w:footnoteReference w:id="6"/>
      </w:r>
    </w:p>
    <w:p w14:paraId="5D270903" w14:textId="77777777" w:rsidR="00374411" w:rsidRPr="00374411" w:rsidRDefault="00374411" w:rsidP="00374411">
      <w:pPr>
        <w:pStyle w:val="NormalWeb"/>
        <w:numPr>
          <w:ilvl w:val="0"/>
          <w:numId w:val="7"/>
        </w:numPr>
        <w:shd w:val="clear" w:color="auto" w:fill="FFFFFF"/>
        <w:spacing w:before="0" w:beforeAutospacing="0" w:after="0" w:afterAutospacing="0"/>
        <w:jc w:val="both"/>
        <w:rPr>
          <w:rFonts w:asciiTheme="minorHAnsi" w:hAnsiTheme="minorHAnsi" w:cstheme="minorHAnsi"/>
          <w:color w:val="1F1F1F"/>
          <w:sz w:val="22"/>
          <w:szCs w:val="22"/>
        </w:rPr>
      </w:pPr>
      <w:r w:rsidRPr="00374411">
        <w:rPr>
          <w:rStyle w:val="Strong"/>
          <w:rFonts w:asciiTheme="minorHAnsi" w:hAnsiTheme="minorHAnsi" w:cstheme="minorHAnsi"/>
          <w:color w:val="1F1F1F"/>
          <w:sz w:val="22"/>
          <w:szCs w:val="22"/>
        </w:rPr>
        <w:t>Care Navigation:</w:t>
      </w:r>
      <w:r w:rsidRPr="00374411">
        <w:rPr>
          <w:rFonts w:asciiTheme="minorHAnsi" w:hAnsiTheme="minorHAnsi" w:cstheme="minorHAnsi"/>
          <w:color w:val="1F1F1F"/>
          <w:sz w:val="22"/>
          <w:szCs w:val="22"/>
        </w:rPr>
        <w:t xml:space="preserve"> Initiatives like caregiver campaigns raise awareness of available support</w:t>
      </w:r>
      <w:r w:rsidRPr="00374411">
        <w:rPr>
          <w:rStyle w:val="FootnoteReference"/>
          <w:rFonts w:asciiTheme="minorHAnsi" w:hAnsiTheme="minorHAnsi" w:cstheme="minorHAnsi"/>
          <w:color w:val="1F1F1F"/>
          <w:sz w:val="22"/>
          <w:szCs w:val="22"/>
        </w:rPr>
        <w:footnoteReference w:id="7"/>
      </w:r>
      <w:r w:rsidRPr="00374411">
        <w:rPr>
          <w:rFonts w:asciiTheme="minorHAnsi" w:hAnsiTheme="minorHAnsi" w:cstheme="minorHAnsi"/>
          <w:color w:val="1F1F1F"/>
          <w:sz w:val="22"/>
          <w:szCs w:val="22"/>
        </w:rPr>
        <w:t>, and online resources on caregiving such as Agency for Integrated Care (AIC) website provide caregivers with information.</w:t>
      </w:r>
    </w:p>
    <w:p w14:paraId="3D91B1EC" w14:textId="77777777" w:rsidR="00374411" w:rsidRPr="00374411" w:rsidRDefault="00374411" w:rsidP="00374411">
      <w:pPr>
        <w:pStyle w:val="NormalWeb"/>
        <w:shd w:val="clear" w:color="auto" w:fill="FFFFFF"/>
        <w:spacing w:before="0" w:beforeAutospacing="0" w:after="0" w:afterAutospacing="0"/>
        <w:jc w:val="both"/>
        <w:rPr>
          <w:rFonts w:asciiTheme="minorHAnsi" w:hAnsiTheme="minorHAnsi" w:cstheme="minorHAnsi"/>
          <w:color w:val="1F1F1F"/>
          <w:sz w:val="22"/>
          <w:szCs w:val="22"/>
        </w:rPr>
      </w:pPr>
    </w:p>
    <w:p w14:paraId="196391EA"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b/>
          <w:sz w:val="22"/>
          <w:szCs w:val="22"/>
        </w:rPr>
        <w:t xml:space="preserve">Article 10 – Education: </w:t>
      </w:r>
      <w:r w:rsidRPr="00374411">
        <w:rPr>
          <w:rFonts w:asciiTheme="minorHAnsi" w:hAnsiTheme="minorHAnsi" w:cstheme="minorHAnsi"/>
          <w:sz w:val="22"/>
          <w:szCs w:val="22"/>
        </w:rPr>
        <w:t>MFC calls for the prioritisation of the promotion of equal access to education and training for caregivers, many of whom tend to be unemployed and/or homebound which limits their access. This aligns with the White Paper's goal of bridging the digital divide and expanding educational opportunities for women.</w:t>
      </w:r>
    </w:p>
    <w:p w14:paraId="1BE1760F"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p>
    <w:p w14:paraId="337ACBD5"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sz w:val="22"/>
          <w:szCs w:val="22"/>
        </w:rPr>
        <w:t>We are cognizant of existing government efforts for caregiver training such as:</w:t>
      </w:r>
    </w:p>
    <w:p w14:paraId="08EA6E91" w14:textId="77777777" w:rsidR="00374411" w:rsidRPr="00374411" w:rsidRDefault="00374411" w:rsidP="00374411">
      <w:pPr>
        <w:pStyle w:val="NormalWeb"/>
        <w:numPr>
          <w:ilvl w:val="0"/>
          <w:numId w:val="8"/>
        </w:numPr>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sz w:val="22"/>
          <w:szCs w:val="22"/>
        </w:rPr>
        <w:t>Enhanced Caregivers Training Grant (CTG) which subsidises fees for approved courses, up to $400 per year for eligible care recipients; and the option of concurrent usage of CTG with SkillsFuture Credit (SFC) for selected training courses to enhance affordability</w:t>
      </w:r>
      <w:r w:rsidRPr="00374411">
        <w:rPr>
          <w:rStyle w:val="FootnoteReference"/>
          <w:rFonts w:asciiTheme="minorHAnsi" w:hAnsiTheme="minorHAnsi" w:cstheme="minorHAnsi"/>
          <w:sz w:val="22"/>
          <w:szCs w:val="22"/>
        </w:rPr>
        <w:footnoteReference w:id="8"/>
      </w:r>
    </w:p>
    <w:p w14:paraId="24A06F65" w14:textId="77777777" w:rsidR="00374411" w:rsidRPr="00374411" w:rsidRDefault="00374411" w:rsidP="00374411">
      <w:pPr>
        <w:pStyle w:val="NormalWeb"/>
        <w:numPr>
          <w:ilvl w:val="0"/>
          <w:numId w:val="8"/>
        </w:numPr>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sz w:val="22"/>
          <w:szCs w:val="22"/>
        </w:rPr>
        <w:t>Online training catalogue (physical/online courses) to improve training accessibility</w:t>
      </w:r>
      <w:r w:rsidRPr="00374411">
        <w:rPr>
          <w:rStyle w:val="FootnoteReference"/>
          <w:rFonts w:asciiTheme="minorHAnsi" w:hAnsiTheme="minorHAnsi" w:cstheme="minorHAnsi"/>
          <w:sz w:val="22"/>
          <w:szCs w:val="22"/>
        </w:rPr>
        <w:footnoteReference w:id="9"/>
      </w:r>
      <w:r w:rsidRPr="00374411">
        <w:rPr>
          <w:rFonts w:asciiTheme="minorHAnsi" w:hAnsiTheme="minorHAnsi" w:cstheme="minorHAnsi"/>
          <w:sz w:val="22"/>
          <w:szCs w:val="22"/>
        </w:rPr>
        <w:t>.</w:t>
      </w:r>
    </w:p>
    <w:p w14:paraId="1B0F0619"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sz w:val="22"/>
          <w:szCs w:val="22"/>
        </w:rPr>
        <w:t xml:space="preserve">However, the courses offered are predominantly caregiving and care recipient-centric; versus the broader spectrum offered by other providers such as Institute for Adult Learning (IAL) – which may not be able to accommodate to the bandwidth limitations faced by caregivers. </w:t>
      </w:r>
    </w:p>
    <w:p w14:paraId="2A69A6C7"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sz w:val="22"/>
          <w:szCs w:val="22"/>
        </w:rPr>
        <w:t xml:space="preserve"> </w:t>
      </w:r>
    </w:p>
    <w:p w14:paraId="322FF4E3"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b/>
          <w:sz w:val="22"/>
          <w:szCs w:val="22"/>
        </w:rPr>
        <w:t>Article 11 – Employment:</w:t>
      </w:r>
      <w:r w:rsidRPr="00374411">
        <w:rPr>
          <w:rFonts w:asciiTheme="minorHAnsi" w:hAnsiTheme="minorHAnsi" w:cstheme="minorHAnsi"/>
          <w:sz w:val="22"/>
          <w:szCs w:val="22"/>
        </w:rPr>
        <w:t xml:space="preserve"> Many caregivers, predominantly women, face challenges in balancing caregiving duties with professional responsibilities. MFC supports the implementation, and the continual monitoring, of policies to protect caregivers from discrimination in the workplace; including workplace support options such as flexible working arrangements (FWAs), and anti-discrimination measures such as Unpaid Leave for Unexpected Care Needs (2018) as set out in </w:t>
      </w:r>
      <w:r w:rsidRPr="00374411">
        <w:rPr>
          <w:rFonts w:asciiTheme="minorHAnsi" w:hAnsiTheme="minorHAnsi" w:cstheme="minorHAnsi"/>
          <w:color w:val="202124"/>
          <w:sz w:val="22"/>
          <w:szCs w:val="22"/>
        </w:rPr>
        <w:t xml:space="preserve">Tripartite Alliance for Fair and Progressive Employment Practices </w:t>
      </w:r>
      <w:r w:rsidRPr="00374411">
        <w:rPr>
          <w:rFonts w:asciiTheme="minorHAnsi" w:hAnsiTheme="minorHAnsi" w:cstheme="minorHAnsi"/>
          <w:sz w:val="22"/>
          <w:szCs w:val="22"/>
        </w:rPr>
        <w:t>(TAFEP) guidelines</w:t>
      </w:r>
      <w:r w:rsidRPr="00374411">
        <w:rPr>
          <w:rStyle w:val="FootnoteReference"/>
          <w:rFonts w:asciiTheme="minorHAnsi" w:hAnsiTheme="minorHAnsi" w:cstheme="minorHAnsi"/>
          <w:sz w:val="22"/>
          <w:szCs w:val="22"/>
        </w:rPr>
        <w:footnoteReference w:id="10"/>
      </w:r>
      <w:r w:rsidRPr="00374411">
        <w:rPr>
          <w:rFonts w:asciiTheme="minorHAnsi" w:hAnsiTheme="minorHAnsi" w:cstheme="minorHAnsi"/>
          <w:sz w:val="22"/>
          <w:szCs w:val="22"/>
        </w:rPr>
        <w:t>.</w:t>
      </w:r>
    </w:p>
    <w:p w14:paraId="74D28513"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p>
    <w:p w14:paraId="4B481739"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b/>
          <w:sz w:val="22"/>
          <w:szCs w:val="22"/>
        </w:rPr>
        <w:t>Article 12 – Health:</w:t>
      </w:r>
      <w:r w:rsidRPr="00374411">
        <w:rPr>
          <w:rFonts w:asciiTheme="minorHAnsi" w:hAnsiTheme="minorHAnsi" w:cstheme="minorHAnsi"/>
          <w:sz w:val="22"/>
          <w:szCs w:val="22"/>
        </w:rPr>
        <w:t xml:space="preserve"> Caregivers may experience adverse health effects due to the physical and emotional demands of caregiving; and in particular their mental health is poorer compared with non-caregivers, </w:t>
      </w:r>
      <w:r w:rsidRPr="00374411">
        <w:rPr>
          <w:rFonts w:asciiTheme="minorHAnsi" w:hAnsiTheme="minorHAnsi" w:cstheme="minorHAnsi"/>
          <w:sz w:val="22"/>
          <w:szCs w:val="22"/>
        </w:rPr>
        <w:lastRenderedPageBreak/>
        <w:t>especially when caregiving demands are more intense due to high or increasing level of care required by their loved ones. Given the situation of a disproportionate load of care being carried out by women and the potential of increasing burden for them, women caregivers should be given particular consideration in healthcare planning.</w:t>
      </w:r>
    </w:p>
    <w:p w14:paraId="27AFC026"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p>
    <w:p w14:paraId="1C6B2E80"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sz w:val="22"/>
          <w:szCs w:val="22"/>
        </w:rPr>
        <w:t xml:space="preserve">MFC acknowledges and supports existing government efforts for caregiver mental health support which include Caregiver Support Networks, expansion of </w:t>
      </w:r>
      <w:hyperlink r:id="rId10" w:tgtFrame="_blank" w:history="1">
        <w:r w:rsidRPr="00137F91">
          <w:rPr>
            <w:rStyle w:val="Hyperlink"/>
            <w:rFonts w:asciiTheme="minorHAnsi" w:hAnsiTheme="minorHAnsi" w:cstheme="minorHAnsi"/>
            <w:color w:val="auto"/>
            <w:sz w:val="22"/>
            <w:szCs w:val="22"/>
            <w:u w:val="none"/>
            <w:shd w:val="clear" w:color="auto" w:fill="FFFFFF"/>
          </w:rPr>
          <w:t>People’s Association Women’s Integration Network</w:t>
        </w:r>
      </w:hyperlink>
      <w:r w:rsidRPr="00374411">
        <w:rPr>
          <w:rFonts w:asciiTheme="minorHAnsi" w:hAnsiTheme="minorHAnsi" w:cstheme="minorHAnsi"/>
          <w:sz w:val="22"/>
          <w:szCs w:val="22"/>
        </w:rPr>
        <w:t xml:space="preserve"> (WIN) Caregivers Network</w:t>
      </w:r>
      <w:r w:rsidRPr="00374411">
        <w:rPr>
          <w:rStyle w:val="FootnoteReference"/>
          <w:rFonts w:asciiTheme="minorHAnsi" w:hAnsiTheme="minorHAnsi" w:cstheme="minorHAnsi"/>
          <w:sz w:val="22"/>
          <w:szCs w:val="22"/>
        </w:rPr>
        <w:footnoteReference w:id="11"/>
      </w:r>
      <w:r w:rsidRPr="00374411">
        <w:rPr>
          <w:rFonts w:asciiTheme="minorHAnsi" w:hAnsiTheme="minorHAnsi" w:cstheme="minorHAnsi"/>
          <w:sz w:val="22"/>
          <w:szCs w:val="22"/>
        </w:rPr>
        <w:t>, and expansion of Community Resource, Engagement and Support Team (CREST)</w:t>
      </w:r>
      <w:r w:rsidRPr="00374411">
        <w:rPr>
          <w:rStyle w:val="FootnoteReference"/>
          <w:rFonts w:asciiTheme="minorHAnsi" w:hAnsiTheme="minorHAnsi" w:cstheme="minorHAnsi"/>
          <w:sz w:val="22"/>
          <w:szCs w:val="22"/>
        </w:rPr>
        <w:footnoteReference w:id="12"/>
      </w:r>
      <w:r w:rsidRPr="00374411">
        <w:rPr>
          <w:rFonts w:asciiTheme="minorHAnsi" w:hAnsiTheme="minorHAnsi" w:cstheme="minorHAnsi"/>
          <w:sz w:val="22"/>
          <w:szCs w:val="22"/>
        </w:rPr>
        <w:t>. We also recommend a needs assessment focused on the lived experiences of women caregivers and their unique support needs; with view of possible implementation of targeted outreach to, and support measures for women caregivers.</w:t>
      </w:r>
    </w:p>
    <w:p w14:paraId="56E39CEC"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p>
    <w:p w14:paraId="7507DAF4"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b/>
          <w:sz w:val="22"/>
          <w:szCs w:val="22"/>
        </w:rPr>
        <w:t>Article 16 – Marriage and Family Life:</w:t>
      </w:r>
      <w:r w:rsidRPr="00374411">
        <w:rPr>
          <w:rFonts w:asciiTheme="minorHAnsi" w:hAnsiTheme="minorHAnsi" w:cstheme="minorHAnsi"/>
          <w:sz w:val="22"/>
          <w:szCs w:val="22"/>
        </w:rPr>
        <w:t xml:space="preserve"> MFC emphasises the need for policies and programmes that recognise and support diverse family structures, acknowledging the caregiving contributions of women in various family settings. We reiterate the call to the Singapore government to challenge the stereotypical mindset which contributes to more women taking on the caregiver role; and to encourage shared caregiving responsibility between genders, and more active participation by men.</w:t>
      </w:r>
    </w:p>
    <w:p w14:paraId="4967BEF2" w14:textId="77777777" w:rsidR="00374411"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IV. The White Paper on Singapore Women’s Development</w:t>
      </w:r>
    </w:p>
    <w:p w14:paraId="2C1530F1" w14:textId="77777777"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sz w:val="22"/>
          <w:szCs w:val="22"/>
        </w:rPr>
        <w:t>The White Paper outlines the Singapore government's commitment to gender equality. MFC encourages the government to:</w:t>
      </w:r>
    </w:p>
    <w:p w14:paraId="44035E06" w14:textId="77777777" w:rsidR="00374411" w:rsidRPr="00374411" w:rsidRDefault="00374411" w:rsidP="00374411">
      <w:pPr>
        <w:pStyle w:val="NormalWeb"/>
        <w:numPr>
          <w:ilvl w:val="0"/>
          <w:numId w:val="10"/>
        </w:numPr>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b/>
          <w:sz w:val="22"/>
          <w:szCs w:val="22"/>
        </w:rPr>
        <w:t xml:space="preserve">Implement targeted support – </w:t>
      </w:r>
      <w:r w:rsidRPr="00374411">
        <w:rPr>
          <w:rFonts w:asciiTheme="minorHAnsi" w:hAnsiTheme="minorHAnsi" w:cstheme="minorHAnsi"/>
          <w:sz w:val="22"/>
          <w:szCs w:val="22"/>
        </w:rPr>
        <w:t>Develop and implement programmes that specifically address the needs of women caregivers, including training, respite care, and financial assistance.</w:t>
      </w:r>
    </w:p>
    <w:p w14:paraId="503AE92A" w14:textId="77777777" w:rsidR="00374411" w:rsidRPr="00374411" w:rsidRDefault="00374411" w:rsidP="00374411">
      <w:pPr>
        <w:pStyle w:val="NormalWeb"/>
        <w:numPr>
          <w:ilvl w:val="0"/>
          <w:numId w:val="10"/>
        </w:numPr>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b/>
          <w:sz w:val="22"/>
          <w:szCs w:val="22"/>
        </w:rPr>
        <w:t xml:space="preserve">Promote work-life balance – </w:t>
      </w:r>
      <w:r w:rsidRPr="00374411">
        <w:rPr>
          <w:rFonts w:asciiTheme="minorHAnsi" w:hAnsiTheme="minorHAnsi" w:cstheme="minorHAnsi"/>
          <w:sz w:val="22"/>
          <w:szCs w:val="22"/>
        </w:rPr>
        <w:t>Continue to</w:t>
      </w:r>
      <w:r w:rsidRPr="00374411">
        <w:rPr>
          <w:rFonts w:asciiTheme="minorHAnsi" w:hAnsiTheme="minorHAnsi" w:cstheme="minorHAnsi"/>
          <w:b/>
          <w:sz w:val="22"/>
          <w:szCs w:val="22"/>
        </w:rPr>
        <w:t xml:space="preserve"> </w:t>
      </w:r>
      <w:r w:rsidRPr="00374411">
        <w:rPr>
          <w:rFonts w:asciiTheme="minorHAnsi" w:hAnsiTheme="minorHAnsi" w:cstheme="minorHAnsi"/>
          <w:sz w:val="22"/>
          <w:szCs w:val="22"/>
        </w:rPr>
        <w:t>advocate for policies that support work-life balance, including FWAs, parental leave, and caregiver-friendly workplaces. MFC is cognizant of the Tripartite Guidelines</w:t>
      </w:r>
      <w:r w:rsidRPr="00374411">
        <w:rPr>
          <w:rStyle w:val="FootnoteReference"/>
          <w:rFonts w:asciiTheme="minorHAnsi" w:hAnsiTheme="minorHAnsi" w:cstheme="minorHAnsi"/>
          <w:sz w:val="22"/>
          <w:szCs w:val="22"/>
        </w:rPr>
        <w:footnoteReference w:id="13"/>
      </w:r>
      <w:r w:rsidRPr="00374411">
        <w:rPr>
          <w:rFonts w:asciiTheme="minorHAnsi" w:hAnsiTheme="minorHAnsi" w:cstheme="minorHAnsi"/>
          <w:sz w:val="22"/>
          <w:szCs w:val="22"/>
        </w:rPr>
        <w:t xml:space="preserve"> on FWA Requests, which will require employers to properly assess FWA requests from employees; and welcome the introduction of these Guidelines in 2024, which will be accompanied by efforts to build the capabilities of employers and Human Resource practitioners to implement FWAs well.</w:t>
      </w:r>
    </w:p>
    <w:p w14:paraId="7F0FDA0E" w14:textId="77777777" w:rsidR="00374411" w:rsidRPr="00374411" w:rsidRDefault="00374411" w:rsidP="00374411">
      <w:pPr>
        <w:pStyle w:val="NormalWeb"/>
        <w:numPr>
          <w:ilvl w:val="0"/>
          <w:numId w:val="11"/>
        </w:numPr>
        <w:spacing w:before="0" w:beforeAutospacing="0" w:after="0" w:afterAutospacing="0"/>
        <w:jc w:val="both"/>
        <w:rPr>
          <w:rFonts w:asciiTheme="minorHAnsi" w:hAnsiTheme="minorHAnsi" w:cstheme="minorHAnsi"/>
          <w:sz w:val="22"/>
          <w:szCs w:val="22"/>
        </w:rPr>
      </w:pPr>
      <w:r w:rsidRPr="00374411">
        <w:rPr>
          <w:rFonts w:asciiTheme="minorHAnsi" w:hAnsiTheme="minorHAnsi" w:cstheme="minorHAnsi"/>
          <w:b/>
          <w:sz w:val="22"/>
          <w:szCs w:val="22"/>
        </w:rPr>
        <w:t xml:space="preserve">Raise awareness – </w:t>
      </w:r>
      <w:r w:rsidRPr="00374411">
        <w:rPr>
          <w:rFonts w:asciiTheme="minorHAnsi" w:hAnsiTheme="minorHAnsi" w:cstheme="minorHAnsi"/>
          <w:sz w:val="22"/>
          <w:szCs w:val="22"/>
        </w:rPr>
        <w:t>Launch public awareness campaigns to challenge gender stereotypes related to caregiving and promote shared responsibilities.</w:t>
      </w:r>
    </w:p>
    <w:p w14:paraId="73B1B9CA" w14:textId="77777777" w:rsidR="00C13311" w:rsidRDefault="00C13311" w:rsidP="00374411">
      <w:pPr>
        <w:pStyle w:val="NormalWeb"/>
        <w:spacing w:before="0" w:beforeAutospacing="0" w:after="0" w:afterAutospacing="0"/>
        <w:jc w:val="both"/>
        <w:rPr>
          <w:rFonts w:asciiTheme="minorHAnsi" w:hAnsiTheme="minorHAnsi" w:cstheme="minorHAnsi"/>
          <w:sz w:val="22"/>
          <w:szCs w:val="22"/>
        </w:rPr>
      </w:pPr>
    </w:p>
    <w:p w14:paraId="47ABCA4A" w14:textId="6031DB2A" w:rsidR="00374411" w:rsidRPr="00374411" w:rsidRDefault="00374411" w:rsidP="00374411">
      <w:pPr>
        <w:pStyle w:val="NormalWeb"/>
        <w:spacing w:before="0" w:beforeAutospacing="0" w:after="0" w:afterAutospacing="0"/>
        <w:jc w:val="both"/>
        <w:rPr>
          <w:rFonts w:asciiTheme="minorHAnsi" w:hAnsiTheme="minorHAnsi" w:cstheme="minorHAnsi"/>
          <w:sz w:val="22"/>
          <w:szCs w:val="22"/>
        </w:rPr>
      </w:pPr>
      <w:bookmarkStart w:id="0" w:name="_GoBack"/>
      <w:bookmarkEnd w:id="0"/>
      <w:r w:rsidRPr="00374411">
        <w:rPr>
          <w:rFonts w:asciiTheme="minorHAnsi" w:hAnsiTheme="minorHAnsi" w:cstheme="minorHAnsi"/>
          <w:sz w:val="22"/>
          <w:szCs w:val="22"/>
        </w:rPr>
        <w:t>MFC would like to highlight caregivers who are female seniors, whom we recognise as a vulnerable sub-group within the caregiver population. We recommend that the government prioritises implementing up-stream supportive measures for this group, such as:</w:t>
      </w:r>
    </w:p>
    <w:p w14:paraId="247C5126" w14:textId="77777777" w:rsidR="00374411" w:rsidRPr="00374411" w:rsidRDefault="00374411" w:rsidP="00374411">
      <w:pPr>
        <w:pStyle w:val="CommentText"/>
        <w:numPr>
          <w:ilvl w:val="0"/>
          <w:numId w:val="9"/>
        </w:numPr>
        <w:spacing w:after="0"/>
        <w:ind w:left="714" w:hanging="357"/>
        <w:jc w:val="both"/>
        <w:rPr>
          <w:rFonts w:cstheme="minorHAnsi"/>
          <w:sz w:val="22"/>
          <w:szCs w:val="22"/>
        </w:rPr>
      </w:pPr>
      <w:r w:rsidRPr="00374411">
        <w:rPr>
          <w:rFonts w:cstheme="minorHAnsi"/>
          <w:sz w:val="22"/>
          <w:szCs w:val="22"/>
        </w:rPr>
        <w:t>providing financial literacy workshops and retirement planning support</w:t>
      </w:r>
    </w:p>
    <w:p w14:paraId="5041F798" w14:textId="77777777" w:rsidR="00374411" w:rsidRPr="00374411" w:rsidRDefault="00374411" w:rsidP="00374411">
      <w:pPr>
        <w:pStyle w:val="CommentText"/>
        <w:numPr>
          <w:ilvl w:val="0"/>
          <w:numId w:val="9"/>
        </w:numPr>
        <w:spacing w:after="0"/>
        <w:ind w:left="714" w:hanging="357"/>
        <w:jc w:val="both"/>
        <w:rPr>
          <w:rFonts w:cstheme="minorHAnsi"/>
          <w:sz w:val="22"/>
          <w:szCs w:val="22"/>
        </w:rPr>
      </w:pPr>
      <w:r w:rsidRPr="00374411">
        <w:rPr>
          <w:rFonts w:cstheme="minorHAnsi"/>
          <w:sz w:val="22"/>
          <w:szCs w:val="22"/>
        </w:rPr>
        <w:t>promoting equal pay and career advancement opportunities during their working years, contributing to greater retirement adequacy for women.</w:t>
      </w:r>
    </w:p>
    <w:p w14:paraId="0DC4656D" w14:textId="77777777" w:rsidR="00374411" w:rsidRPr="00374411" w:rsidRDefault="00374411" w:rsidP="00374411">
      <w:pPr>
        <w:pStyle w:val="CommentText"/>
        <w:jc w:val="both"/>
        <w:rPr>
          <w:rFonts w:cstheme="minorHAnsi"/>
          <w:sz w:val="22"/>
          <w:szCs w:val="22"/>
        </w:rPr>
      </w:pPr>
      <w:r w:rsidRPr="00374411">
        <w:rPr>
          <w:rFonts w:cstheme="minorHAnsi"/>
          <w:sz w:val="22"/>
          <w:szCs w:val="22"/>
        </w:rPr>
        <w:lastRenderedPageBreak/>
        <w:t xml:space="preserve">MFC acknowledges existing government initiatives for financial literacy/retirement planning which includes </w:t>
      </w:r>
      <w:proofErr w:type="spellStart"/>
      <w:r w:rsidRPr="00374411">
        <w:rPr>
          <w:rFonts w:cstheme="minorHAnsi"/>
          <w:sz w:val="22"/>
          <w:szCs w:val="22"/>
        </w:rPr>
        <w:t>MoneySense</w:t>
      </w:r>
      <w:proofErr w:type="spellEnd"/>
      <w:r w:rsidRPr="00374411">
        <w:rPr>
          <w:rStyle w:val="FootnoteReference"/>
          <w:rFonts w:cstheme="minorHAnsi"/>
          <w:sz w:val="22"/>
          <w:szCs w:val="22"/>
        </w:rPr>
        <w:footnoteReference w:id="14"/>
      </w:r>
      <w:r w:rsidRPr="00374411">
        <w:rPr>
          <w:rFonts w:cstheme="minorHAnsi"/>
          <w:sz w:val="22"/>
          <w:szCs w:val="22"/>
        </w:rPr>
        <w:t xml:space="preserve"> and Institute for Financial Literacy</w:t>
      </w:r>
      <w:r w:rsidRPr="00374411">
        <w:rPr>
          <w:rStyle w:val="FootnoteReference"/>
          <w:rFonts w:cstheme="minorHAnsi"/>
          <w:sz w:val="22"/>
          <w:szCs w:val="22"/>
        </w:rPr>
        <w:footnoteReference w:id="15"/>
      </w:r>
      <w:r w:rsidRPr="00374411">
        <w:rPr>
          <w:rFonts w:cstheme="minorHAnsi"/>
          <w:sz w:val="22"/>
          <w:szCs w:val="22"/>
        </w:rPr>
        <w:t>; but recognises that these initiatives are targeted at the general population and may not address the specific needs of caregivers and of caregivers who are female seniors in particular.</w:t>
      </w:r>
    </w:p>
    <w:p w14:paraId="4273CCF5" w14:textId="77777777" w:rsidR="00374411" w:rsidRPr="00374411" w:rsidRDefault="00374411" w:rsidP="00374411">
      <w:pPr>
        <w:shd w:val="clear" w:color="auto" w:fill="FFFFFF"/>
        <w:spacing w:before="360" w:after="360"/>
        <w:jc w:val="both"/>
        <w:rPr>
          <w:rFonts w:eastAsia="Times New Roman" w:cstheme="minorHAnsi"/>
          <w:sz w:val="22"/>
          <w:szCs w:val="22"/>
          <w:lang w:eastAsia="en-SG"/>
        </w:rPr>
      </w:pPr>
      <w:r w:rsidRPr="00374411">
        <w:rPr>
          <w:rFonts w:eastAsia="Times New Roman" w:cstheme="minorHAnsi"/>
          <w:sz w:val="22"/>
          <w:szCs w:val="22"/>
          <w:lang w:eastAsia="en-SG"/>
        </w:rPr>
        <w:t>V. MFC Initiatives and Programmes</w:t>
      </w:r>
    </w:p>
    <w:p w14:paraId="6F8A9BFB" w14:textId="77777777" w:rsidR="00374411" w:rsidRPr="00374411" w:rsidRDefault="00374411" w:rsidP="00374411">
      <w:pPr>
        <w:pStyle w:val="ListParagraph"/>
        <w:numPr>
          <w:ilvl w:val="0"/>
          <w:numId w:val="3"/>
        </w:numPr>
        <w:shd w:val="clear" w:color="auto" w:fill="FFFFFF"/>
        <w:spacing w:after="0" w:line="240" w:lineRule="auto"/>
        <w:ind w:left="357" w:hanging="357"/>
        <w:jc w:val="both"/>
        <w:rPr>
          <w:rFonts w:eastAsia="Times New Roman" w:cstheme="minorHAnsi"/>
          <w:b/>
          <w:lang w:eastAsia="en-SG"/>
        </w:rPr>
      </w:pPr>
      <w:r w:rsidRPr="00374411">
        <w:rPr>
          <w:rFonts w:eastAsia="Times New Roman" w:cstheme="minorHAnsi"/>
          <w:b/>
          <w:lang w:eastAsia="en-SG"/>
        </w:rPr>
        <w:t>Goodlife Programme</w:t>
      </w:r>
    </w:p>
    <w:p w14:paraId="338EE93D" w14:textId="77777777" w:rsidR="00374411" w:rsidRPr="00374411" w:rsidRDefault="00374411" w:rsidP="00374411">
      <w:pPr>
        <w:shd w:val="clear" w:color="auto" w:fill="FFFFFF"/>
        <w:ind w:left="357"/>
        <w:jc w:val="both"/>
        <w:rPr>
          <w:rFonts w:eastAsia="Times New Roman" w:cstheme="minorHAnsi"/>
          <w:sz w:val="22"/>
          <w:szCs w:val="22"/>
          <w:lang w:eastAsia="en-SG"/>
        </w:rPr>
      </w:pPr>
      <w:r w:rsidRPr="00374411">
        <w:rPr>
          <w:rFonts w:eastAsia="Times New Roman" w:cstheme="minorHAnsi"/>
          <w:sz w:val="22"/>
          <w:szCs w:val="22"/>
          <w:lang w:eastAsia="en-SG"/>
        </w:rPr>
        <w:t>This programme takes a holistic approach to active ageing by organising activities that address both the physical and mental wellness of our seniors. Our initiatives include:</w:t>
      </w:r>
    </w:p>
    <w:p w14:paraId="0C96A926" w14:textId="77777777" w:rsidR="00374411" w:rsidRPr="00374411" w:rsidRDefault="00374411" w:rsidP="00374411">
      <w:pPr>
        <w:pStyle w:val="ListParagraph"/>
        <w:numPr>
          <w:ilvl w:val="0"/>
          <w:numId w:val="2"/>
        </w:numPr>
        <w:shd w:val="clear" w:color="auto" w:fill="FFFFFF"/>
        <w:spacing w:after="0" w:line="240" w:lineRule="auto"/>
        <w:ind w:left="1077"/>
        <w:jc w:val="both"/>
        <w:rPr>
          <w:rFonts w:eastAsia="Times New Roman" w:cstheme="minorHAnsi"/>
          <w:lang w:eastAsia="en-SG"/>
        </w:rPr>
      </w:pPr>
      <w:r w:rsidRPr="00374411">
        <w:rPr>
          <w:rFonts w:eastAsia="Times New Roman" w:cstheme="minorHAnsi"/>
          <w:lang w:eastAsia="en-SG"/>
        </w:rPr>
        <w:t>CREST – which serves as a community network for people with dementia and depression, as well as caregivers who require additional support to care for their loved ones. CREST also links the community and residents with appropriate mental health care and social support networks through outreach and education.</w:t>
      </w:r>
    </w:p>
    <w:p w14:paraId="0AE3BE12" w14:textId="77777777" w:rsidR="00374411" w:rsidRPr="00374411" w:rsidRDefault="00374411" w:rsidP="00374411">
      <w:pPr>
        <w:pStyle w:val="ListParagraph"/>
        <w:numPr>
          <w:ilvl w:val="0"/>
          <w:numId w:val="2"/>
        </w:numPr>
        <w:shd w:val="clear" w:color="auto" w:fill="FFFFFF"/>
        <w:spacing w:before="100" w:beforeAutospacing="1" w:after="0" w:line="240" w:lineRule="auto"/>
        <w:ind w:left="1077"/>
        <w:jc w:val="both"/>
        <w:rPr>
          <w:rFonts w:eastAsia="Times New Roman" w:cstheme="minorHAnsi"/>
          <w:lang w:eastAsia="en-SG"/>
        </w:rPr>
      </w:pPr>
      <w:r w:rsidRPr="00374411">
        <w:rPr>
          <w:rFonts w:eastAsia="Times New Roman" w:cstheme="minorHAnsi"/>
          <w:lang w:eastAsia="en-SG"/>
        </w:rPr>
        <w:t>Casework &amp; Counselling Services</w:t>
      </w:r>
    </w:p>
    <w:p w14:paraId="5DFF72E8" w14:textId="77777777" w:rsidR="00374411" w:rsidRPr="00374411" w:rsidRDefault="00374411" w:rsidP="00374411">
      <w:pPr>
        <w:pStyle w:val="ListParagraph"/>
        <w:shd w:val="clear" w:color="auto" w:fill="FFFFFF"/>
        <w:spacing w:before="100" w:beforeAutospacing="1" w:after="0" w:line="240" w:lineRule="auto"/>
        <w:ind w:left="1077"/>
        <w:jc w:val="both"/>
        <w:rPr>
          <w:rFonts w:eastAsia="Times New Roman" w:cstheme="minorHAnsi"/>
          <w:lang w:eastAsia="en-SG"/>
        </w:rPr>
      </w:pPr>
      <w:r w:rsidRPr="00374411">
        <w:rPr>
          <w:rFonts w:eastAsia="Times New Roman" w:cstheme="minorHAnsi"/>
          <w:lang w:eastAsia="en-SG"/>
        </w:rPr>
        <w:t>A dedicated team of social workers assesses the needs of the elderly and link seniors and/or caregivers to relevant community resources.</w:t>
      </w:r>
    </w:p>
    <w:p w14:paraId="2BE81B3B" w14:textId="77777777" w:rsidR="00374411" w:rsidRPr="00374411" w:rsidRDefault="00374411" w:rsidP="00374411">
      <w:pPr>
        <w:pStyle w:val="ListParagraph"/>
        <w:numPr>
          <w:ilvl w:val="0"/>
          <w:numId w:val="2"/>
        </w:numPr>
        <w:shd w:val="clear" w:color="auto" w:fill="FFFFFF"/>
        <w:spacing w:before="100" w:beforeAutospacing="1" w:after="0" w:line="240" w:lineRule="auto"/>
        <w:ind w:left="1077"/>
        <w:jc w:val="both"/>
        <w:rPr>
          <w:rFonts w:eastAsia="Times New Roman" w:cstheme="minorHAnsi"/>
          <w:lang w:eastAsia="en-SG"/>
        </w:rPr>
      </w:pPr>
      <w:r w:rsidRPr="00374411">
        <w:rPr>
          <w:rFonts w:eastAsia="Times New Roman" w:cstheme="minorHAnsi"/>
          <w:lang w:eastAsia="en-SG"/>
        </w:rPr>
        <w:t>Home Personal Care (HPC)</w:t>
      </w:r>
    </w:p>
    <w:p w14:paraId="02695DF6" w14:textId="77777777" w:rsidR="00374411" w:rsidRPr="00374411" w:rsidRDefault="00374411" w:rsidP="00374411">
      <w:pPr>
        <w:pStyle w:val="ListParagraph"/>
        <w:shd w:val="clear" w:color="auto" w:fill="FFFFFF"/>
        <w:spacing w:before="100" w:beforeAutospacing="1" w:after="150" w:line="240" w:lineRule="auto"/>
        <w:ind w:left="1080"/>
        <w:jc w:val="both"/>
        <w:rPr>
          <w:rFonts w:eastAsia="Times New Roman" w:cstheme="minorHAnsi"/>
          <w:lang w:eastAsia="en-SG"/>
        </w:rPr>
      </w:pPr>
      <w:r w:rsidRPr="00374411">
        <w:rPr>
          <w:rFonts w:eastAsia="Times New Roman" w:cstheme="minorHAnsi"/>
          <w:lang w:eastAsia="en-SG"/>
        </w:rPr>
        <w:t>Our home-based personal care services support seniors and their caregivers, and include:</w:t>
      </w:r>
    </w:p>
    <w:p w14:paraId="1F464A56" w14:textId="77777777" w:rsidR="00374411" w:rsidRPr="00374411" w:rsidRDefault="00374411" w:rsidP="00374411">
      <w:pPr>
        <w:pStyle w:val="ListParagraph"/>
        <w:numPr>
          <w:ilvl w:val="0"/>
          <w:numId w:val="6"/>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Assistance with Activities of Daily Living (ADLs) and Instrumentals ADLs</w:t>
      </w:r>
    </w:p>
    <w:p w14:paraId="669E7FE9" w14:textId="77777777" w:rsidR="00374411" w:rsidRPr="00374411" w:rsidRDefault="00374411" w:rsidP="00374411">
      <w:pPr>
        <w:pStyle w:val="ListParagraph"/>
        <w:numPr>
          <w:ilvl w:val="0"/>
          <w:numId w:val="6"/>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Medication</w:t>
      </w:r>
    </w:p>
    <w:p w14:paraId="699E071A" w14:textId="77777777" w:rsidR="00374411" w:rsidRPr="00374411" w:rsidRDefault="00374411" w:rsidP="00374411">
      <w:pPr>
        <w:pStyle w:val="ListParagraph"/>
        <w:numPr>
          <w:ilvl w:val="0"/>
          <w:numId w:val="6"/>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Mind Stimulation Activities</w:t>
      </w:r>
    </w:p>
    <w:p w14:paraId="6E835B24" w14:textId="77777777" w:rsidR="00374411" w:rsidRPr="00374411" w:rsidRDefault="00374411" w:rsidP="00374411">
      <w:pPr>
        <w:pStyle w:val="ListParagraph"/>
        <w:numPr>
          <w:ilvl w:val="0"/>
          <w:numId w:val="6"/>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Simple Maintenance Exercises</w:t>
      </w:r>
    </w:p>
    <w:p w14:paraId="404C6718" w14:textId="77777777" w:rsidR="00374411" w:rsidRPr="00374411" w:rsidRDefault="00374411" w:rsidP="00374411">
      <w:pPr>
        <w:pStyle w:val="ListParagraph"/>
        <w:numPr>
          <w:ilvl w:val="0"/>
          <w:numId w:val="6"/>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Elder Sitting and Respite</w:t>
      </w:r>
    </w:p>
    <w:p w14:paraId="4E1BD6AA" w14:textId="77777777" w:rsidR="00374411" w:rsidRPr="00374411" w:rsidRDefault="00374411" w:rsidP="00374411">
      <w:pPr>
        <w:pStyle w:val="ListParagraph"/>
        <w:numPr>
          <w:ilvl w:val="0"/>
          <w:numId w:val="2"/>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Befriending</w:t>
      </w:r>
    </w:p>
    <w:p w14:paraId="1D071486" w14:textId="77777777" w:rsidR="00374411" w:rsidRPr="00374411" w:rsidRDefault="00374411" w:rsidP="00374411">
      <w:pPr>
        <w:pStyle w:val="ListParagraph"/>
        <w:shd w:val="clear" w:color="auto" w:fill="FFFFFF"/>
        <w:spacing w:before="100" w:beforeAutospacing="1" w:after="150" w:line="240" w:lineRule="auto"/>
        <w:ind w:left="1080"/>
        <w:jc w:val="both"/>
        <w:rPr>
          <w:rFonts w:eastAsia="Times New Roman" w:cstheme="minorHAnsi"/>
          <w:lang w:eastAsia="en-SG"/>
        </w:rPr>
      </w:pPr>
      <w:r w:rsidRPr="00374411">
        <w:rPr>
          <w:rFonts w:eastAsia="Times New Roman" w:cstheme="minorHAnsi"/>
          <w:lang w:eastAsia="en-SG"/>
        </w:rPr>
        <w:t>A committed team of trained senior volunteers work closely with our staff to conduct regular home visits to other seniors in the community and their caregivers who need assistance and support.</w:t>
      </w:r>
    </w:p>
    <w:p w14:paraId="33AB0736" w14:textId="77777777" w:rsidR="00374411" w:rsidRPr="00374411" w:rsidRDefault="00374411" w:rsidP="00374411">
      <w:pPr>
        <w:pStyle w:val="ListParagraph"/>
        <w:shd w:val="clear" w:color="auto" w:fill="FFFFFF"/>
        <w:spacing w:before="100" w:beforeAutospacing="1" w:after="150" w:line="240" w:lineRule="auto"/>
        <w:ind w:left="1080"/>
        <w:jc w:val="both"/>
        <w:rPr>
          <w:rFonts w:eastAsia="Times New Roman" w:cstheme="minorHAnsi"/>
          <w:lang w:eastAsia="en-SG"/>
        </w:rPr>
      </w:pPr>
    </w:p>
    <w:p w14:paraId="434074BD" w14:textId="77777777" w:rsidR="00374411" w:rsidRPr="00374411" w:rsidRDefault="00374411" w:rsidP="00374411">
      <w:pPr>
        <w:pStyle w:val="ListParagraph"/>
        <w:numPr>
          <w:ilvl w:val="0"/>
          <w:numId w:val="3"/>
        </w:numPr>
        <w:shd w:val="clear" w:color="auto" w:fill="FFFFFF"/>
        <w:spacing w:before="100" w:beforeAutospacing="1" w:after="150" w:line="240" w:lineRule="auto"/>
        <w:ind w:left="357" w:hanging="357"/>
        <w:jc w:val="both"/>
        <w:rPr>
          <w:rFonts w:eastAsia="Times New Roman" w:cstheme="minorHAnsi"/>
          <w:b/>
          <w:lang w:eastAsia="en-SG"/>
        </w:rPr>
      </w:pPr>
      <w:r w:rsidRPr="00374411">
        <w:rPr>
          <w:rFonts w:eastAsia="Times New Roman" w:cstheme="minorHAnsi"/>
          <w:b/>
          <w:lang w:eastAsia="en-SG"/>
        </w:rPr>
        <w:t>Community Intervention Team (COMIT)</w:t>
      </w:r>
    </w:p>
    <w:p w14:paraId="1ACB5380" w14:textId="77777777" w:rsidR="00374411" w:rsidRPr="00374411" w:rsidRDefault="00374411" w:rsidP="00374411">
      <w:pPr>
        <w:pStyle w:val="ListParagraph"/>
        <w:shd w:val="clear" w:color="auto" w:fill="FFFFFF"/>
        <w:spacing w:before="100" w:beforeAutospacing="1" w:after="150" w:line="240" w:lineRule="auto"/>
        <w:ind w:left="357"/>
        <w:jc w:val="both"/>
        <w:rPr>
          <w:rFonts w:eastAsia="Times New Roman" w:cstheme="minorHAnsi"/>
          <w:lang w:eastAsia="en-SG"/>
        </w:rPr>
      </w:pPr>
      <w:r w:rsidRPr="00374411">
        <w:rPr>
          <w:rFonts w:eastAsia="Times New Roman" w:cstheme="minorHAnsi"/>
          <w:lang w:eastAsia="en-SG"/>
        </w:rPr>
        <w:t>Our COMIT team provides targeted healthcare, mental health support, and psycho-social workshops for persons facing mental health challenges or living with mental health conditions.</w:t>
      </w:r>
    </w:p>
    <w:p w14:paraId="054F0B01" w14:textId="77777777" w:rsidR="00374411" w:rsidRPr="00374411" w:rsidRDefault="00374411" w:rsidP="00374411">
      <w:pPr>
        <w:pStyle w:val="ListParagraph"/>
        <w:shd w:val="clear" w:color="auto" w:fill="FFFFFF"/>
        <w:spacing w:before="100" w:beforeAutospacing="1" w:after="150" w:line="240" w:lineRule="auto"/>
        <w:ind w:left="357"/>
        <w:jc w:val="both"/>
        <w:rPr>
          <w:rFonts w:eastAsia="Times New Roman" w:cstheme="minorHAnsi"/>
          <w:lang w:eastAsia="en-SG"/>
        </w:rPr>
      </w:pPr>
    </w:p>
    <w:p w14:paraId="4465CD00" w14:textId="77777777" w:rsidR="00374411" w:rsidRPr="00374411" w:rsidRDefault="00374411" w:rsidP="00374411">
      <w:pPr>
        <w:pStyle w:val="ListParagraph"/>
        <w:numPr>
          <w:ilvl w:val="0"/>
          <w:numId w:val="3"/>
        </w:numPr>
        <w:shd w:val="clear" w:color="auto" w:fill="FFFFFF"/>
        <w:spacing w:before="100" w:beforeAutospacing="1" w:after="150" w:line="240" w:lineRule="auto"/>
        <w:ind w:left="357"/>
        <w:jc w:val="both"/>
        <w:rPr>
          <w:rFonts w:eastAsia="Times New Roman" w:cstheme="minorHAnsi"/>
          <w:b/>
          <w:lang w:eastAsia="en-SG"/>
        </w:rPr>
      </w:pPr>
      <w:r w:rsidRPr="00374411">
        <w:rPr>
          <w:rFonts w:eastAsia="Times New Roman" w:cstheme="minorHAnsi"/>
          <w:b/>
          <w:lang w:eastAsia="en-SG"/>
        </w:rPr>
        <w:t>Social Advocacy for Caregivers</w:t>
      </w:r>
    </w:p>
    <w:p w14:paraId="10765637" w14:textId="77777777" w:rsidR="00374411" w:rsidRPr="00374411" w:rsidRDefault="00374411" w:rsidP="00374411">
      <w:pPr>
        <w:pStyle w:val="ListParagraph"/>
        <w:numPr>
          <w:ilvl w:val="0"/>
          <w:numId w:val="4"/>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A Caregiver Workbook developed by MFC on psychosocial reconciliation when taking part in caregiver role, which is designed for use in engaging caregivers</w:t>
      </w:r>
    </w:p>
    <w:p w14:paraId="26D62DF6" w14:textId="77777777" w:rsidR="00374411" w:rsidRPr="00374411" w:rsidRDefault="00374411" w:rsidP="00374411">
      <w:pPr>
        <w:pStyle w:val="ListParagraph"/>
        <w:numPr>
          <w:ilvl w:val="0"/>
          <w:numId w:val="4"/>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 xml:space="preserve">Caregiver Navigator Programme – which focuses on caregiver employment care, and provides relevant training and job matching service for former and current caregivers </w:t>
      </w:r>
    </w:p>
    <w:p w14:paraId="01ADEFC4" w14:textId="77777777" w:rsidR="00374411" w:rsidRPr="00374411" w:rsidRDefault="00374411" w:rsidP="00374411">
      <w:pPr>
        <w:pStyle w:val="ListParagraph"/>
        <w:numPr>
          <w:ilvl w:val="0"/>
          <w:numId w:val="4"/>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Continuous outreach to the general public via Caregiving Exhibition to increase the awareness of caregiving, and positively reframe the perception of caregiving and caregivers</w:t>
      </w:r>
    </w:p>
    <w:p w14:paraId="08D3EAED" w14:textId="77777777" w:rsidR="00374411" w:rsidRPr="00374411" w:rsidRDefault="00374411" w:rsidP="00374411">
      <w:pPr>
        <w:pStyle w:val="ListParagraph"/>
        <w:numPr>
          <w:ilvl w:val="0"/>
          <w:numId w:val="4"/>
        </w:numPr>
        <w:shd w:val="clear" w:color="auto" w:fill="FFFFFF"/>
        <w:spacing w:before="100" w:beforeAutospacing="1" w:after="150" w:line="240" w:lineRule="auto"/>
        <w:jc w:val="both"/>
        <w:rPr>
          <w:rFonts w:eastAsia="Times New Roman" w:cstheme="minorHAnsi"/>
          <w:lang w:eastAsia="en-SG"/>
        </w:rPr>
      </w:pPr>
      <w:r w:rsidRPr="00374411">
        <w:rPr>
          <w:rFonts w:cstheme="minorHAnsi"/>
          <w:shd w:val="clear" w:color="auto" w:fill="FFFFFF"/>
        </w:rPr>
        <w:t>&lt;</w:t>
      </w:r>
      <w:r w:rsidRPr="00374411">
        <w:rPr>
          <w:rFonts w:cstheme="minorHAnsi"/>
          <w:i/>
          <w:shd w:val="clear" w:color="auto" w:fill="FFFFFF"/>
        </w:rPr>
        <w:t>Upcoming in 2024</w:t>
      </w:r>
      <w:r w:rsidRPr="00374411">
        <w:rPr>
          <w:rFonts w:cstheme="minorHAnsi"/>
          <w:shd w:val="clear" w:color="auto" w:fill="FFFFFF"/>
        </w:rPr>
        <w:t>&gt; Integrated Services for Seniors and their Caregivers in Chinatown Point</w:t>
      </w:r>
      <w:r w:rsidRPr="00374411">
        <w:rPr>
          <w:rFonts w:eastAsia="Times New Roman" w:cstheme="minorHAnsi"/>
          <w:lang w:eastAsia="en-SG"/>
        </w:rPr>
        <w:t xml:space="preserve"> – which will serve as a centralised resource centre offering information, training programmes, peer support groups, and respite care services for caregivers.</w:t>
      </w:r>
    </w:p>
    <w:p w14:paraId="44E84CD5" w14:textId="77777777" w:rsidR="00374411" w:rsidRPr="00374411" w:rsidRDefault="00374411" w:rsidP="00374411">
      <w:pPr>
        <w:shd w:val="clear" w:color="auto" w:fill="FFFFFF"/>
        <w:spacing w:before="360" w:after="360"/>
        <w:jc w:val="both"/>
        <w:rPr>
          <w:rFonts w:eastAsia="Times New Roman" w:cstheme="minorHAnsi"/>
          <w:sz w:val="22"/>
          <w:szCs w:val="22"/>
          <w:lang w:eastAsia="en-SG"/>
        </w:rPr>
      </w:pPr>
      <w:r w:rsidRPr="00374411">
        <w:rPr>
          <w:rFonts w:eastAsia="Times New Roman" w:cstheme="minorHAnsi"/>
          <w:sz w:val="22"/>
          <w:szCs w:val="22"/>
          <w:lang w:eastAsia="en-SG"/>
        </w:rPr>
        <w:lastRenderedPageBreak/>
        <w:t>VI. MFC’s Commitment to Addressing Key Challenges Facing Caregivers</w:t>
      </w:r>
    </w:p>
    <w:p w14:paraId="1ED863D5" w14:textId="77777777" w:rsidR="00374411" w:rsidRPr="00374411" w:rsidRDefault="00374411" w:rsidP="00374411">
      <w:pPr>
        <w:pStyle w:val="ListParagraph"/>
        <w:numPr>
          <w:ilvl w:val="0"/>
          <w:numId w:val="1"/>
        </w:numPr>
        <w:shd w:val="clear" w:color="auto" w:fill="FFFFFF"/>
        <w:spacing w:before="360" w:after="360" w:line="240" w:lineRule="auto"/>
        <w:jc w:val="both"/>
        <w:rPr>
          <w:rFonts w:eastAsia="Times New Roman" w:cstheme="minorHAnsi"/>
          <w:lang w:eastAsia="en-SG"/>
        </w:rPr>
      </w:pPr>
      <w:r w:rsidRPr="00374411">
        <w:rPr>
          <w:rFonts w:eastAsia="Times New Roman" w:cstheme="minorHAnsi"/>
          <w:b/>
          <w:lang w:eastAsia="en-SG"/>
        </w:rPr>
        <w:t>Disproportionate Burden on Women:</w:t>
      </w:r>
      <w:r w:rsidRPr="00374411">
        <w:rPr>
          <w:rFonts w:eastAsia="Times New Roman" w:cstheme="minorHAnsi"/>
          <w:lang w:eastAsia="en-SG"/>
        </w:rPr>
        <w:t> MFC acknowledges the ingrained societal expectation that women primarily take on caregiving roles. We hope to actively challenge this bias through advocacy activities, promoting shared responsibility and encouraging men to participate in caregiving tasks.</w:t>
      </w:r>
    </w:p>
    <w:p w14:paraId="6E7AB27A" w14:textId="77777777" w:rsidR="00374411" w:rsidRPr="00374411" w:rsidRDefault="00374411" w:rsidP="00374411">
      <w:pPr>
        <w:pStyle w:val="ListParagraph"/>
        <w:shd w:val="clear" w:color="auto" w:fill="FFFFFF"/>
        <w:spacing w:before="360" w:after="360" w:line="240" w:lineRule="auto"/>
        <w:jc w:val="both"/>
        <w:rPr>
          <w:rFonts w:eastAsia="Times New Roman" w:cstheme="minorHAnsi"/>
          <w:lang w:eastAsia="en-SG"/>
        </w:rPr>
      </w:pPr>
    </w:p>
    <w:p w14:paraId="741DD2D3" w14:textId="77777777" w:rsidR="00374411" w:rsidRPr="00374411" w:rsidRDefault="00374411" w:rsidP="00374411">
      <w:pPr>
        <w:pStyle w:val="ListParagraph"/>
        <w:numPr>
          <w:ilvl w:val="0"/>
          <w:numId w:val="1"/>
        </w:numPr>
        <w:shd w:val="clear" w:color="auto" w:fill="FFFFFF"/>
        <w:spacing w:before="360" w:after="360" w:line="240" w:lineRule="auto"/>
        <w:jc w:val="both"/>
        <w:rPr>
          <w:rFonts w:eastAsia="Times New Roman" w:cstheme="minorHAnsi"/>
          <w:lang w:eastAsia="en-SG"/>
        </w:rPr>
      </w:pPr>
      <w:r w:rsidRPr="00374411">
        <w:rPr>
          <w:rFonts w:eastAsia="Times New Roman" w:cstheme="minorHAnsi"/>
          <w:b/>
          <w:lang w:eastAsia="en-SG"/>
        </w:rPr>
        <w:t>Employment &amp; Education Challenges:</w:t>
      </w:r>
      <w:r w:rsidRPr="00374411">
        <w:rPr>
          <w:rFonts w:eastAsia="Times New Roman" w:cstheme="minorHAnsi"/>
          <w:lang w:eastAsia="en-SG"/>
        </w:rPr>
        <w:t xml:space="preserve"> We recognise that female caregivers face possible discrimination during hiring and career progression, as well as limitations in access to education and training opportunities. MFC is cognizant and supportive of </w:t>
      </w:r>
      <w:r w:rsidRPr="00374411">
        <w:rPr>
          <w:rFonts w:cstheme="minorHAnsi"/>
        </w:rPr>
        <w:t>the upcoming Workplace Fairness Legislation</w:t>
      </w:r>
      <w:r w:rsidRPr="00374411">
        <w:rPr>
          <w:rStyle w:val="FootnoteReference"/>
          <w:rFonts w:cstheme="minorHAnsi"/>
        </w:rPr>
        <w:footnoteReference w:id="16"/>
      </w:r>
      <w:r w:rsidRPr="00374411">
        <w:rPr>
          <w:rFonts w:cstheme="minorHAnsi"/>
        </w:rPr>
        <w:t xml:space="preserve"> which will strengthen protections against discrimination on the basis of sex and caregiving responsibilities, for all stages of employment (including recruitment, deployment, promotion). We </w:t>
      </w:r>
      <w:r w:rsidRPr="00374411">
        <w:rPr>
          <w:rFonts w:eastAsia="Times New Roman" w:cstheme="minorHAnsi"/>
          <w:lang w:eastAsia="en-SG"/>
        </w:rPr>
        <w:t xml:space="preserve">will explore avenues to advocate for equitable employment and education opportunities for this group, and to collaborate with stakeholders to encourage anti-discriminatory employment practices. </w:t>
      </w:r>
    </w:p>
    <w:p w14:paraId="372DE70F" w14:textId="77777777" w:rsidR="00374411" w:rsidRPr="00374411" w:rsidRDefault="00374411" w:rsidP="00374411">
      <w:pPr>
        <w:shd w:val="clear" w:color="auto" w:fill="FFFFFF"/>
        <w:spacing w:before="300" w:after="300"/>
        <w:jc w:val="both"/>
        <w:rPr>
          <w:rFonts w:eastAsia="Times New Roman" w:cstheme="minorHAnsi"/>
          <w:sz w:val="22"/>
          <w:szCs w:val="22"/>
          <w:lang w:eastAsia="en-SG"/>
        </w:rPr>
      </w:pPr>
      <w:r w:rsidRPr="00374411">
        <w:rPr>
          <w:rFonts w:eastAsia="Times New Roman" w:cstheme="minorHAnsi"/>
          <w:sz w:val="22"/>
          <w:szCs w:val="22"/>
          <w:lang w:eastAsia="en-SG"/>
        </w:rPr>
        <w:t>VII. Recommendations for Societal-Wide Continuous Improvement</w:t>
      </w:r>
    </w:p>
    <w:p w14:paraId="7705EE68" w14:textId="77777777" w:rsidR="00374411" w:rsidRPr="00374411" w:rsidRDefault="00374411" w:rsidP="00374411">
      <w:pPr>
        <w:pStyle w:val="ListParagraph"/>
        <w:numPr>
          <w:ilvl w:val="0"/>
          <w:numId w:val="5"/>
        </w:numPr>
        <w:shd w:val="clear" w:color="auto" w:fill="FFFFFF"/>
        <w:spacing w:before="100" w:beforeAutospacing="1" w:after="150" w:line="240" w:lineRule="auto"/>
        <w:jc w:val="both"/>
        <w:rPr>
          <w:rFonts w:eastAsia="Times New Roman" w:cstheme="minorHAnsi"/>
          <w:lang w:eastAsia="en-SG"/>
        </w:rPr>
      </w:pPr>
      <w:r w:rsidRPr="00374411">
        <w:rPr>
          <w:rFonts w:eastAsia="Times New Roman" w:cstheme="minorHAnsi"/>
          <w:lang w:eastAsia="en-SG"/>
        </w:rPr>
        <w:t>Continual expansion of support services for caregivers of adults with diverse needs, including chronic illnesses and mental health conditions; and for female caregivers in particular.</w:t>
      </w:r>
    </w:p>
    <w:p w14:paraId="39980252" w14:textId="77777777" w:rsidR="00374411" w:rsidRPr="00374411" w:rsidRDefault="00374411" w:rsidP="00374411">
      <w:pPr>
        <w:numPr>
          <w:ilvl w:val="0"/>
          <w:numId w:val="5"/>
        </w:numPr>
        <w:shd w:val="clear" w:color="auto" w:fill="FFFFFF"/>
        <w:spacing w:before="100" w:beforeAutospacing="1" w:after="150"/>
        <w:jc w:val="both"/>
        <w:rPr>
          <w:rFonts w:eastAsia="Times New Roman" w:cstheme="minorHAnsi"/>
          <w:sz w:val="22"/>
          <w:szCs w:val="22"/>
          <w:lang w:eastAsia="en-SG"/>
        </w:rPr>
      </w:pPr>
      <w:r w:rsidRPr="00374411">
        <w:rPr>
          <w:rFonts w:eastAsia="Times New Roman" w:cstheme="minorHAnsi"/>
          <w:sz w:val="22"/>
          <w:szCs w:val="22"/>
          <w:lang w:eastAsia="en-SG"/>
        </w:rPr>
        <w:t>Intensification of advocacy efforts to shift societal mindsets towards shared caregiving responsibility between genders, and men's active participation.</w:t>
      </w:r>
    </w:p>
    <w:p w14:paraId="179DC50E" w14:textId="77777777" w:rsidR="00374411" w:rsidRPr="00374411" w:rsidRDefault="00374411" w:rsidP="00374411">
      <w:pPr>
        <w:numPr>
          <w:ilvl w:val="0"/>
          <w:numId w:val="5"/>
        </w:numPr>
        <w:shd w:val="clear" w:color="auto" w:fill="FFFFFF"/>
        <w:spacing w:before="100" w:beforeAutospacing="1" w:after="150"/>
        <w:jc w:val="both"/>
        <w:rPr>
          <w:rFonts w:eastAsia="Times New Roman" w:cstheme="minorHAnsi"/>
          <w:sz w:val="22"/>
          <w:szCs w:val="22"/>
          <w:lang w:eastAsia="en-SG"/>
        </w:rPr>
      </w:pPr>
      <w:r w:rsidRPr="00374411">
        <w:rPr>
          <w:rFonts w:cstheme="minorHAnsi"/>
          <w:sz w:val="22"/>
          <w:szCs w:val="22"/>
        </w:rPr>
        <w:t>Advocacy for policy changes promoting equal pay and career advancement opportunities for caregivers, and for women caregivers in particular, in hope of contributing to a better retirement security for this group of seniors.</w:t>
      </w:r>
    </w:p>
    <w:p w14:paraId="1A9D6595" w14:textId="53FEE42B" w:rsidR="00374411" w:rsidRPr="00374411" w:rsidRDefault="00374411" w:rsidP="00374411">
      <w:pPr>
        <w:numPr>
          <w:ilvl w:val="0"/>
          <w:numId w:val="5"/>
        </w:numPr>
        <w:shd w:val="clear" w:color="auto" w:fill="FFFFFF"/>
        <w:spacing w:before="100" w:beforeAutospacing="1" w:after="150"/>
        <w:jc w:val="both"/>
        <w:rPr>
          <w:rFonts w:eastAsia="Times New Roman" w:cstheme="minorHAnsi"/>
          <w:sz w:val="22"/>
          <w:szCs w:val="22"/>
          <w:lang w:eastAsia="en-SG"/>
        </w:rPr>
      </w:pPr>
      <w:r w:rsidRPr="00374411">
        <w:rPr>
          <w:rFonts w:eastAsia="Times New Roman" w:cstheme="minorHAnsi"/>
          <w:sz w:val="22"/>
          <w:szCs w:val="22"/>
          <w:lang w:eastAsia="en-SG"/>
        </w:rPr>
        <w:t>Collaboration between stakeholders to collect information and provide feedback on the effectiveness the implementation of Workplace Fairness Legislation and Guidelines on FWA Requests; with a focus on possible discriminatory practices against caregivers in workplaces.</w:t>
      </w:r>
    </w:p>
    <w:p w14:paraId="2885BC95" w14:textId="77777777" w:rsidR="00374411" w:rsidRDefault="00374411" w:rsidP="00374411">
      <w:pPr>
        <w:rPr>
          <w:rFonts w:cstheme="minorHAnsi"/>
          <w:sz w:val="22"/>
          <w:szCs w:val="22"/>
        </w:rPr>
      </w:pPr>
    </w:p>
    <w:p w14:paraId="234EC126" w14:textId="1F5C0703" w:rsidR="00374411" w:rsidRPr="00374411" w:rsidRDefault="00374411" w:rsidP="00374411">
      <w:pPr>
        <w:rPr>
          <w:rFonts w:cstheme="minorHAnsi"/>
          <w:sz w:val="22"/>
          <w:szCs w:val="22"/>
        </w:rPr>
      </w:pPr>
      <w:r w:rsidRPr="00374411">
        <w:rPr>
          <w:rFonts w:cstheme="minorHAnsi"/>
          <w:sz w:val="22"/>
          <w:szCs w:val="22"/>
        </w:rPr>
        <w:t>VIII. Conclusion</w:t>
      </w:r>
    </w:p>
    <w:p w14:paraId="1F54953D" w14:textId="77777777" w:rsidR="00374411" w:rsidRPr="00374411" w:rsidRDefault="00374411" w:rsidP="00374411">
      <w:pPr>
        <w:shd w:val="clear" w:color="auto" w:fill="FFFFFF"/>
        <w:spacing w:before="360" w:after="360"/>
        <w:jc w:val="both"/>
        <w:rPr>
          <w:rFonts w:eastAsia="Times New Roman" w:cstheme="minorHAnsi"/>
          <w:sz w:val="22"/>
          <w:szCs w:val="22"/>
          <w:lang w:eastAsia="en-SG"/>
        </w:rPr>
      </w:pPr>
      <w:r w:rsidRPr="00374411">
        <w:rPr>
          <w:rFonts w:eastAsia="Times New Roman" w:cstheme="minorHAnsi"/>
          <w:sz w:val="22"/>
          <w:szCs w:val="22"/>
          <w:lang w:eastAsia="en-SG"/>
        </w:rPr>
        <w:t>MFC remains committed to upholding the rights and well-being of caregivers, particularly women, in alignment with CEDAW and the White Paper. While significant progress has been made through existing programmes, we acknowledge the need for sustained collaboration with the Singapore government, civil society groups, social service agencies and employers to address remaining challenges.</w:t>
      </w:r>
    </w:p>
    <w:p w14:paraId="7DAC1321" w14:textId="1ED8093E" w:rsidR="00EB50A4" w:rsidRPr="00374411" w:rsidRDefault="00374411" w:rsidP="00374411">
      <w:pPr>
        <w:pStyle w:val="NormalWeb"/>
        <w:spacing w:before="300" w:beforeAutospacing="0" w:after="300" w:afterAutospacing="0"/>
        <w:jc w:val="both"/>
        <w:rPr>
          <w:rFonts w:asciiTheme="minorHAnsi" w:hAnsiTheme="minorHAnsi" w:cstheme="minorHAnsi"/>
          <w:sz w:val="22"/>
          <w:szCs w:val="22"/>
        </w:rPr>
      </w:pPr>
      <w:r w:rsidRPr="00374411">
        <w:rPr>
          <w:rFonts w:asciiTheme="minorHAnsi" w:hAnsiTheme="minorHAnsi" w:cstheme="minorHAnsi"/>
          <w:sz w:val="22"/>
          <w:szCs w:val="22"/>
        </w:rPr>
        <w:t>We appreciate the opportunity to contribute this shadow report, urging CEDAW to consider the unique challenges faced by women caregivers. We call on the government to align its policies with CEDAW principles and the commitments outlined in the White Paper on Singapore Women’s Development, fostering a more inclusive and equitable society for all.</w:t>
      </w:r>
    </w:p>
    <w:sectPr w:rsidR="00EB50A4" w:rsidRPr="00374411" w:rsidSect="00374411">
      <w:headerReference w:type="default" r:id="rId11"/>
      <w:headerReference w:type="first" r:id="rId12"/>
      <w:pgSz w:w="11906" w:h="16838"/>
      <w:pgMar w:top="1440" w:right="1080" w:bottom="1440" w:left="1080" w:header="113" w:footer="5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48F5E" w14:textId="77777777" w:rsidR="00387986" w:rsidRDefault="00387986" w:rsidP="00077B69">
      <w:r>
        <w:separator/>
      </w:r>
    </w:p>
  </w:endnote>
  <w:endnote w:type="continuationSeparator" w:id="0">
    <w:p w14:paraId="20DC5935" w14:textId="77777777" w:rsidR="00387986" w:rsidRDefault="00387986" w:rsidP="00077B69">
      <w:r>
        <w:continuationSeparator/>
      </w:r>
    </w:p>
  </w:endnote>
  <w:endnote w:type="continuationNotice" w:id="1">
    <w:p w14:paraId="63B74C9B" w14:textId="77777777" w:rsidR="00387986" w:rsidRDefault="00387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riol Regular">
    <w:altName w:val="Calibri"/>
    <w:panose1 w:val="00000000000000000000"/>
    <w:charset w:val="00"/>
    <w:family w:val="modern"/>
    <w:notTrueType/>
    <w:pitch w:val="variable"/>
    <w:sig w:usb0="8000002F" w:usb1="40000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32530" w14:textId="77777777" w:rsidR="00387986" w:rsidRDefault="00387986" w:rsidP="00077B69">
      <w:r>
        <w:separator/>
      </w:r>
    </w:p>
  </w:footnote>
  <w:footnote w:type="continuationSeparator" w:id="0">
    <w:p w14:paraId="5E11FCCF" w14:textId="77777777" w:rsidR="00387986" w:rsidRDefault="00387986" w:rsidP="00077B69">
      <w:r>
        <w:continuationSeparator/>
      </w:r>
    </w:p>
  </w:footnote>
  <w:footnote w:type="continuationNotice" w:id="1">
    <w:p w14:paraId="24F5684A" w14:textId="77777777" w:rsidR="00387986" w:rsidRDefault="00387986"/>
  </w:footnote>
  <w:footnote w:id="2">
    <w:p w14:paraId="6AACA5BE" w14:textId="77777777" w:rsidR="00374411" w:rsidRPr="006C0C86" w:rsidRDefault="00374411" w:rsidP="00374411">
      <w:pPr>
        <w:pStyle w:val="FootnoteText"/>
        <w:rPr>
          <w:rFonts w:cstheme="minorHAnsi"/>
        </w:rPr>
      </w:pPr>
      <w:r w:rsidRPr="006C0C86">
        <w:rPr>
          <w:rStyle w:val="FootnoteReference"/>
          <w:rFonts w:cstheme="minorHAnsi"/>
        </w:rPr>
        <w:footnoteRef/>
      </w:r>
      <w:r w:rsidRPr="006C0C86">
        <w:rPr>
          <w:rFonts w:cstheme="minorHAnsi"/>
        </w:rPr>
        <w:t xml:space="preserve"> </w:t>
      </w:r>
      <w:r w:rsidRPr="006C0C86">
        <w:rPr>
          <w:rFonts w:cstheme="minorHAnsi"/>
          <w:color w:val="333333"/>
          <w:shd w:val="clear" w:color="auto" w:fill="FFFFFF"/>
        </w:rPr>
        <w:t>United Nations. (1979). Convention on the Elimination of All Forms of Discrimination Against Women. </w:t>
      </w:r>
      <w:r w:rsidRPr="006C0C86">
        <w:rPr>
          <w:rFonts w:cstheme="minorHAnsi"/>
          <w:i/>
          <w:iCs/>
          <w:color w:val="333333"/>
          <w:shd w:val="clear" w:color="auto" w:fill="FFFFFF"/>
        </w:rPr>
        <w:t>United Nations</w:t>
      </w:r>
      <w:r w:rsidRPr="006C0C86">
        <w:rPr>
          <w:rFonts w:cstheme="minorHAnsi"/>
          <w:color w:val="333333"/>
          <w:shd w:val="clear" w:color="auto" w:fill="FFFFFF"/>
        </w:rPr>
        <w:t>. </w:t>
      </w:r>
      <w:hyperlink r:id="rId1" w:history="1">
        <w:r w:rsidRPr="006C0C86">
          <w:rPr>
            <w:rStyle w:val="Hyperlink"/>
          </w:rPr>
          <w:t>https://www.ohchr.org/en/instruments-mechanisms/instruments/convention-elimination-all-forms-discrimination-against-women</w:t>
        </w:r>
      </w:hyperlink>
      <w:r w:rsidRPr="006C0C86">
        <w:t xml:space="preserve"> </w:t>
      </w:r>
    </w:p>
  </w:footnote>
  <w:footnote w:id="3">
    <w:p w14:paraId="7C5F4A4E" w14:textId="77777777" w:rsidR="00374411" w:rsidRPr="006C0C86" w:rsidRDefault="00374411" w:rsidP="00374411">
      <w:pPr>
        <w:pStyle w:val="FootnoteText"/>
        <w:rPr>
          <w:rFonts w:cstheme="minorHAnsi"/>
        </w:rPr>
      </w:pPr>
      <w:r w:rsidRPr="006C0C86">
        <w:rPr>
          <w:rStyle w:val="FootnoteReference"/>
          <w:rFonts w:cstheme="minorHAnsi"/>
        </w:rPr>
        <w:footnoteRef/>
      </w:r>
      <w:r w:rsidRPr="006C0C86">
        <w:rPr>
          <w:rFonts w:cstheme="minorHAnsi"/>
        </w:rPr>
        <w:t xml:space="preserve"> Ministry of Social and Family Development (MSF). “White Paper on Singapore Women’s Development – Towards a Fairer and More Inclusive Society.” MSF,</w:t>
      </w:r>
    </w:p>
    <w:p w14:paraId="6EB27BD5" w14:textId="77777777" w:rsidR="00374411" w:rsidRDefault="00374411" w:rsidP="00374411">
      <w:pPr>
        <w:pStyle w:val="FootnoteText"/>
      </w:pPr>
      <w:r w:rsidRPr="006C0C86">
        <w:rPr>
          <w:rFonts w:cstheme="minorHAnsi"/>
        </w:rPr>
        <w:t xml:space="preserve">2022. </w:t>
      </w:r>
      <w:hyperlink r:id="rId2" w:history="1">
        <w:r w:rsidRPr="006C0C86">
          <w:rPr>
            <w:rStyle w:val="Hyperlink"/>
            <w:rFonts w:cstheme="minorHAnsi"/>
          </w:rPr>
          <w:t>https://www.msf.gov.sg/docs/default-source/celebrating-sg-women-document/white-paper-on-singapore-womens-development.pdf</w:t>
        </w:r>
      </w:hyperlink>
      <w:r>
        <w:rPr>
          <w:rFonts w:cstheme="minorHAnsi"/>
        </w:rPr>
        <w:t xml:space="preserve"> </w:t>
      </w:r>
    </w:p>
  </w:footnote>
  <w:footnote w:id="4">
    <w:p w14:paraId="504590FD" w14:textId="77777777" w:rsidR="00374411" w:rsidRPr="006C0C86" w:rsidRDefault="00374411" w:rsidP="00374411">
      <w:pPr>
        <w:pStyle w:val="FootnoteText"/>
        <w:jc w:val="both"/>
      </w:pPr>
      <w:r w:rsidRPr="006C0C86">
        <w:rPr>
          <w:rStyle w:val="FootnoteReference"/>
        </w:rPr>
        <w:footnoteRef/>
      </w:r>
      <w:r w:rsidRPr="006C0C86">
        <w:t xml:space="preserve"> Ministry of Health (MOH) | Caregiver Support. </w:t>
      </w:r>
      <w:hyperlink r:id="rId3" w:history="1">
        <w:r w:rsidRPr="006C0C86">
          <w:rPr>
            <w:rStyle w:val="Hyperlink"/>
          </w:rPr>
          <w:t>https://www.moh.gov.sg/caregiver-support</w:t>
        </w:r>
      </w:hyperlink>
      <w:r w:rsidRPr="006C0C86">
        <w:t xml:space="preserve"> </w:t>
      </w:r>
    </w:p>
  </w:footnote>
  <w:footnote w:id="5">
    <w:p w14:paraId="17D8286F" w14:textId="77777777" w:rsidR="00374411" w:rsidRPr="006C0C86" w:rsidRDefault="00374411" w:rsidP="00374411">
      <w:pPr>
        <w:pStyle w:val="FootnoteText"/>
        <w:jc w:val="both"/>
      </w:pPr>
      <w:r w:rsidRPr="006C0C86">
        <w:rPr>
          <w:rStyle w:val="FootnoteReference"/>
        </w:rPr>
        <w:footnoteRef/>
      </w:r>
      <w:r w:rsidRPr="006C0C86">
        <w:t xml:space="preserve"> </w:t>
      </w:r>
      <w:r w:rsidRPr="006C0C86">
        <w:rPr>
          <w:rFonts w:cstheme="minorHAnsi"/>
          <w:color w:val="1F1F1F"/>
        </w:rPr>
        <w:t xml:space="preserve">Agency for Integrated Care (AIC) </w:t>
      </w:r>
      <w:r w:rsidRPr="006C0C86">
        <w:t xml:space="preserve">| </w:t>
      </w:r>
      <w:r w:rsidRPr="006C0C86">
        <w:rPr>
          <w:rFonts w:cstheme="minorHAnsi"/>
          <w:color w:val="1F1F1F"/>
        </w:rPr>
        <w:t xml:space="preserve">Financial Assistance. </w:t>
      </w:r>
      <w:hyperlink r:id="rId4" w:history="1">
        <w:r w:rsidRPr="006C0C86">
          <w:rPr>
            <w:rStyle w:val="Hyperlink"/>
            <w:rFonts w:cstheme="minorHAnsi"/>
          </w:rPr>
          <w:t>https://www.aic.sg/financial-assistance/</w:t>
        </w:r>
      </w:hyperlink>
      <w:r w:rsidRPr="006C0C86">
        <w:rPr>
          <w:rFonts w:cstheme="minorHAnsi"/>
          <w:color w:val="1F1F1F"/>
          <w:u w:val="single"/>
        </w:rPr>
        <w:t xml:space="preserve">  </w:t>
      </w:r>
    </w:p>
  </w:footnote>
  <w:footnote w:id="6">
    <w:p w14:paraId="5A93DABA" w14:textId="77777777" w:rsidR="00374411" w:rsidRPr="006C0C86" w:rsidRDefault="00374411" w:rsidP="00374411">
      <w:pPr>
        <w:pStyle w:val="FootnoteText"/>
        <w:jc w:val="both"/>
      </w:pPr>
      <w:r w:rsidRPr="006C0C86">
        <w:rPr>
          <w:rStyle w:val="FootnoteReference"/>
        </w:rPr>
        <w:footnoteRef/>
      </w:r>
      <w:r w:rsidRPr="006C0C86">
        <w:t xml:space="preserve"> AIC </w:t>
      </w:r>
      <w:r w:rsidRPr="006C0C86">
        <w:rPr>
          <w:rFonts w:cstheme="minorHAnsi"/>
          <w:color w:val="1F1F1F"/>
        </w:rPr>
        <w:t xml:space="preserve">| Respite Care in Singapore: What You Need to Know. </w:t>
      </w:r>
      <w:hyperlink r:id="rId5" w:history="1">
        <w:r w:rsidRPr="006C0C86">
          <w:rPr>
            <w:rStyle w:val="Hyperlink"/>
            <w:rFonts w:cstheme="minorHAnsi"/>
          </w:rPr>
          <w:t>https://aic-blog.com/respite-care-singapore-what-you-need-know</w:t>
        </w:r>
      </w:hyperlink>
      <w:r w:rsidRPr="006C0C86">
        <w:rPr>
          <w:rFonts w:cstheme="minorHAnsi"/>
          <w:color w:val="1F1F1F"/>
        </w:rPr>
        <w:t xml:space="preserve"> </w:t>
      </w:r>
    </w:p>
  </w:footnote>
  <w:footnote w:id="7">
    <w:p w14:paraId="753AF872" w14:textId="77777777" w:rsidR="00374411" w:rsidRPr="006C0C86" w:rsidRDefault="00374411" w:rsidP="00374411">
      <w:pPr>
        <w:pStyle w:val="Heading1"/>
        <w:shd w:val="clear" w:color="auto" w:fill="FFFFFF"/>
        <w:spacing w:before="0" w:line="240" w:lineRule="auto"/>
        <w:jc w:val="both"/>
        <w:rPr>
          <w:rFonts w:asciiTheme="minorHAnsi" w:hAnsiTheme="minorHAnsi" w:cstheme="minorHAnsi"/>
          <w:color w:val="auto"/>
          <w:sz w:val="20"/>
          <w:szCs w:val="20"/>
        </w:rPr>
      </w:pPr>
      <w:r w:rsidRPr="006C0C86">
        <w:rPr>
          <w:rStyle w:val="FootnoteReference"/>
          <w:rFonts w:asciiTheme="minorHAnsi" w:hAnsiTheme="minorHAnsi" w:cstheme="minorHAnsi"/>
          <w:color w:val="auto"/>
          <w:sz w:val="20"/>
          <w:szCs w:val="20"/>
        </w:rPr>
        <w:footnoteRef/>
      </w:r>
      <w:r w:rsidRPr="006C0C86">
        <w:rPr>
          <w:rFonts w:asciiTheme="minorHAnsi" w:hAnsiTheme="minorHAnsi" w:cstheme="minorHAnsi"/>
          <w:color w:val="auto"/>
          <w:sz w:val="20"/>
          <w:szCs w:val="20"/>
        </w:rPr>
        <w:t xml:space="preserve"> </w:t>
      </w:r>
      <w:hyperlink r:id="rId6" w:history="1">
        <w:r w:rsidRPr="006C0C86">
          <w:rPr>
            <w:rStyle w:val="Hyperlink"/>
            <w:rFonts w:asciiTheme="minorHAnsi" w:hAnsiTheme="minorHAnsi" w:cstheme="minorHAnsi"/>
            <w:color w:val="auto"/>
            <w:sz w:val="20"/>
            <w:szCs w:val="20"/>
            <w:u w:val="none"/>
            <w:shd w:val="clear" w:color="auto" w:fill="FFFFFF"/>
          </w:rPr>
          <w:t>Syarafana, S. (2023,</w:t>
        </w:r>
      </w:hyperlink>
      <w:r w:rsidRPr="006C0C86">
        <w:rPr>
          <w:rFonts w:asciiTheme="minorHAnsi" w:hAnsiTheme="minorHAnsi" w:cstheme="minorHAnsi"/>
          <w:color w:val="auto"/>
          <w:sz w:val="20"/>
          <w:szCs w:val="20"/>
        </w:rPr>
        <w:t xml:space="preserve"> May 23). </w:t>
      </w:r>
      <w:r w:rsidRPr="006C0C86">
        <w:rPr>
          <w:rFonts w:asciiTheme="minorHAnsi" w:hAnsiTheme="minorHAnsi" w:cstheme="minorHAnsi"/>
          <w:bCs/>
          <w:color w:val="auto"/>
          <w:sz w:val="20"/>
          <w:szCs w:val="20"/>
        </w:rPr>
        <w:t xml:space="preserve">‘If I give up, what will happen to my parents?’: Campaign highlights support for caregivers. The </w:t>
      </w:r>
      <w:r w:rsidRPr="006C0C86">
        <w:rPr>
          <w:rFonts w:asciiTheme="minorHAnsi" w:hAnsiTheme="minorHAnsi" w:cstheme="minorHAnsi"/>
          <w:color w:val="auto"/>
          <w:sz w:val="20"/>
          <w:szCs w:val="20"/>
        </w:rPr>
        <w:t xml:space="preserve">Straits Times. </w:t>
      </w:r>
      <w:hyperlink r:id="rId7" w:history="1">
        <w:r w:rsidRPr="006C0C86">
          <w:rPr>
            <w:rStyle w:val="Hyperlink"/>
            <w:rFonts w:asciiTheme="minorHAnsi" w:hAnsiTheme="minorHAnsi" w:cstheme="minorHAnsi"/>
            <w:sz w:val="20"/>
            <w:szCs w:val="20"/>
          </w:rPr>
          <w:t>https://www.straitstimes.com/singapore/if-i-give-up-what-will-happen-to-my-parents-caregivers-share-struggles-in-new-campaign</w:t>
        </w:r>
      </w:hyperlink>
      <w:r w:rsidRPr="006C0C86">
        <w:rPr>
          <w:rFonts w:asciiTheme="minorHAnsi" w:hAnsiTheme="minorHAnsi" w:cstheme="minorHAnsi"/>
          <w:color w:val="auto"/>
          <w:sz w:val="20"/>
          <w:szCs w:val="20"/>
        </w:rPr>
        <w:t xml:space="preserve">  </w:t>
      </w:r>
    </w:p>
  </w:footnote>
  <w:footnote w:id="8">
    <w:p w14:paraId="725A1650" w14:textId="77777777" w:rsidR="00374411" w:rsidRPr="006C0C86" w:rsidRDefault="00374411" w:rsidP="00374411">
      <w:pPr>
        <w:pStyle w:val="FootnoteText"/>
        <w:jc w:val="both"/>
        <w:rPr>
          <w:u w:val="single"/>
        </w:rPr>
      </w:pPr>
      <w:r w:rsidRPr="006C0C86">
        <w:rPr>
          <w:rStyle w:val="FootnoteReference"/>
        </w:rPr>
        <w:footnoteRef/>
      </w:r>
      <w:r w:rsidRPr="006C0C86">
        <w:t xml:space="preserve"> Ministry of Health (MOH) | News Highlight. </w:t>
      </w:r>
      <w:hyperlink r:id="rId8" w:history="1">
        <w:r w:rsidRPr="006C0C86">
          <w:rPr>
            <w:rStyle w:val="Hyperlink"/>
          </w:rPr>
          <w:t>https://www.moh.gov.sg/news-highlights/details/opening-remarks-by-mr-ong-ye-kung-minister-for-health-at-the-age-well-sg-press-conference-16-november-2023</w:t>
        </w:r>
      </w:hyperlink>
      <w:r w:rsidRPr="006C0C86">
        <w:rPr>
          <w:u w:val="single"/>
        </w:rPr>
        <w:t xml:space="preserve"> </w:t>
      </w:r>
    </w:p>
  </w:footnote>
  <w:footnote w:id="9">
    <w:p w14:paraId="0516E04B" w14:textId="77777777" w:rsidR="00374411" w:rsidRPr="006C0C86" w:rsidRDefault="00374411" w:rsidP="00374411">
      <w:pPr>
        <w:pStyle w:val="FootnoteText"/>
        <w:jc w:val="both"/>
      </w:pPr>
      <w:r w:rsidRPr="006C0C86">
        <w:rPr>
          <w:rStyle w:val="FootnoteReference"/>
        </w:rPr>
        <w:footnoteRef/>
      </w:r>
      <w:r w:rsidRPr="006C0C86">
        <w:t xml:space="preserve"> </w:t>
      </w:r>
      <w:r w:rsidRPr="006C0C86">
        <w:rPr>
          <w:rStyle w:val="Hyperlink"/>
          <w:color w:val="auto"/>
          <w:u w:val="none"/>
        </w:rPr>
        <w:t xml:space="preserve">Vertis Healthcare Marketplace. </w:t>
      </w:r>
      <w:hyperlink r:id="rId9" w:history="1">
        <w:r w:rsidRPr="006C0C86">
          <w:rPr>
            <w:rStyle w:val="Hyperlink"/>
          </w:rPr>
          <w:t>https://training-healthcare.vertis.digital/</w:t>
        </w:r>
      </w:hyperlink>
      <w:r w:rsidRPr="006C0C86">
        <w:t xml:space="preserve"> </w:t>
      </w:r>
    </w:p>
  </w:footnote>
  <w:footnote w:id="10">
    <w:p w14:paraId="59A76002" w14:textId="77777777" w:rsidR="00374411" w:rsidRPr="00E96CF0" w:rsidRDefault="00374411" w:rsidP="00374411">
      <w:pPr>
        <w:pStyle w:val="FootnoteText"/>
        <w:jc w:val="both"/>
      </w:pPr>
      <w:r w:rsidRPr="006C0C86">
        <w:rPr>
          <w:rStyle w:val="FootnoteReference"/>
        </w:rPr>
        <w:footnoteRef/>
      </w:r>
      <w:r w:rsidRPr="006C0C86">
        <w:rPr>
          <w:rFonts w:cstheme="minorHAnsi"/>
          <w:color w:val="202124"/>
        </w:rPr>
        <w:t xml:space="preserve"> Tripartite Alliance for Fair and Progressive Employment Practices </w:t>
      </w:r>
      <w:r w:rsidRPr="006C0C86">
        <w:rPr>
          <w:rFonts w:cstheme="minorHAnsi"/>
        </w:rPr>
        <w:t>(TAFEP) guidelines</w:t>
      </w:r>
      <w:r w:rsidRPr="006C0C86">
        <w:t xml:space="preserve">. </w:t>
      </w:r>
      <w:hyperlink r:id="rId10" w:history="1">
        <w:r w:rsidRPr="006C0C86">
          <w:rPr>
            <w:rStyle w:val="Hyperlink"/>
          </w:rPr>
          <w:t>https://www.tal.sg/tafep/getting-started/fair/tripartite-guidelines</w:t>
        </w:r>
      </w:hyperlink>
      <w:r w:rsidRPr="006C0C86">
        <w:rPr>
          <w:u w:val="single"/>
        </w:rPr>
        <w:t xml:space="preserve"> </w:t>
      </w:r>
    </w:p>
  </w:footnote>
  <w:footnote w:id="11">
    <w:p w14:paraId="051B0080" w14:textId="6B63FCFC" w:rsidR="00374411" w:rsidRPr="006C0C86" w:rsidRDefault="00374411" w:rsidP="00374411">
      <w:pPr>
        <w:pStyle w:val="FootnoteText"/>
        <w:jc w:val="both"/>
      </w:pPr>
      <w:r w:rsidRPr="006C0C86">
        <w:rPr>
          <w:rStyle w:val="FootnoteReference"/>
        </w:rPr>
        <w:footnoteRef/>
      </w:r>
      <w:r w:rsidRPr="006C0C86">
        <w:t xml:space="preserve"> </w:t>
      </w:r>
      <w:proofErr w:type="spellStart"/>
      <w:r w:rsidRPr="006C0C86">
        <w:t>Shermaine</w:t>
      </w:r>
      <w:proofErr w:type="spellEnd"/>
      <w:r w:rsidRPr="006C0C86">
        <w:t xml:space="preserve">, A. (2024, March 16). Caregiver support network expands to five more new areas including Eunos and Chong Pang. </w:t>
      </w:r>
      <w:r w:rsidRPr="006C0C86">
        <w:rPr>
          <w:rStyle w:val="Hyperlink"/>
          <w:rFonts w:cstheme="minorHAnsi"/>
          <w:color w:val="auto"/>
          <w:u w:val="none"/>
        </w:rPr>
        <w:t>The Straits Times.</w:t>
      </w:r>
      <w:r w:rsidR="006C0C86">
        <w:rPr>
          <w:rStyle w:val="Hyperlink"/>
          <w:rFonts w:cstheme="minorHAnsi"/>
          <w:color w:val="auto"/>
          <w:u w:val="none"/>
        </w:rPr>
        <w:t xml:space="preserve"> </w:t>
      </w:r>
      <w:r w:rsidRPr="006C0C86">
        <w:rPr>
          <w:rStyle w:val="Hyperlink"/>
          <w:rFonts w:cstheme="minorHAnsi"/>
        </w:rPr>
        <w:t>https://www.straitstimes.com/singapore/caregiver-support-network-expands-to-5-areas-including-eunos-and-chong-pang</w:t>
      </w:r>
    </w:p>
  </w:footnote>
  <w:footnote w:id="12">
    <w:p w14:paraId="77EEE4D2" w14:textId="77777777" w:rsidR="00374411" w:rsidRPr="006C0C86" w:rsidRDefault="00374411" w:rsidP="00374411">
      <w:pPr>
        <w:pStyle w:val="FootnoteText"/>
        <w:jc w:val="both"/>
      </w:pPr>
      <w:r w:rsidRPr="006C0C86">
        <w:rPr>
          <w:rStyle w:val="FootnoteReference"/>
        </w:rPr>
        <w:footnoteRef/>
      </w:r>
      <w:r w:rsidRPr="006C0C86">
        <w:t xml:space="preserve"> </w:t>
      </w:r>
      <w:r w:rsidRPr="006C0C86">
        <w:rPr>
          <w:rFonts w:cstheme="minorHAnsi"/>
        </w:rPr>
        <w:t xml:space="preserve">Joyce, T. (2023, January 30). </w:t>
      </w:r>
      <w:hyperlink r:id="rId11" w:history="1">
        <w:r w:rsidRPr="006C0C86">
          <w:rPr>
            <w:rStyle w:val="Hyperlink"/>
            <w:rFonts w:cstheme="minorHAnsi"/>
            <w:color w:val="auto"/>
            <w:u w:val="none"/>
          </w:rPr>
          <w:t>People with dementia, caregivers get more support in action plan for successful ageing. The Straits Times</w:t>
        </w:r>
      </w:hyperlink>
      <w:r w:rsidRPr="006C0C86">
        <w:rPr>
          <w:rStyle w:val="Hyperlink"/>
          <w:rFonts w:cstheme="minorHAnsi"/>
          <w:color w:val="auto"/>
          <w:u w:val="none"/>
        </w:rPr>
        <w:t xml:space="preserve">. </w:t>
      </w:r>
      <w:hyperlink r:id="rId12" w:history="1">
        <w:r w:rsidRPr="006C0C86">
          <w:rPr>
            <w:rStyle w:val="Hyperlink"/>
            <w:rFonts w:cstheme="minorHAnsi"/>
          </w:rPr>
          <w:t>https://www.straitstimes.com/singapore/health/people-with-dementia-caregivers-get-more-support-in-action-plan-for-successful-ageing</w:t>
        </w:r>
      </w:hyperlink>
      <w:r w:rsidRPr="006C0C86">
        <w:rPr>
          <w:rStyle w:val="Hyperlink"/>
          <w:rFonts w:cstheme="minorHAnsi"/>
          <w:color w:val="auto"/>
          <w:u w:val="none"/>
        </w:rPr>
        <w:t xml:space="preserve"> </w:t>
      </w:r>
    </w:p>
  </w:footnote>
  <w:footnote w:id="13">
    <w:p w14:paraId="22CD4094" w14:textId="77777777" w:rsidR="00374411" w:rsidRDefault="00374411" w:rsidP="00374411">
      <w:pPr>
        <w:pStyle w:val="FootnoteText"/>
        <w:jc w:val="both"/>
      </w:pPr>
      <w:r w:rsidRPr="006C0C86">
        <w:rPr>
          <w:rStyle w:val="FootnoteReference"/>
        </w:rPr>
        <w:footnoteRef/>
      </w:r>
      <w:r w:rsidRPr="006C0C86">
        <w:t xml:space="preserve"> Calvin, Y. (2024, February 21). Flexible work arrangements increasingly important as more Singaporeans take on caregiving roles: Gan Siow Huang. Channel News Asia. </w:t>
      </w:r>
      <w:hyperlink r:id="rId13" w:history="1">
        <w:r w:rsidRPr="006C0C86">
          <w:rPr>
            <w:rStyle w:val="Hyperlink"/>
          </w:rPr>
          <w:t>https://www.channelnewsasia.com/singapore/flexible-work-arrangements-increasingly-important-more-singaporeans-take-caregiving-roles-gan-siow-huang-4138821</w:t>
        </w:r>
      </w:hyperlink>
      <w:r>
        <w:t xml:space="preserve"> </w:t>
      </w:r>
    </w:p>
  </w:footnote>
  <w:footnote w:id="14">
    <w:p w14:paraId="37334402" w14:textId="77777777" w:rsidR="00374411" w:rsidRPr="006C0C86" w:rsidRDefault="00374411" w:rsidP="00374411">
      <w:pPr>
        <w:pStyle w:val="CommentText"/>
        <w:spacing w:after="0"/>
      </w:pPr>
      <w:r w:rsidRPr="006C0C86">
        <w:rPr>
          <w:rStyle w:val="FootnoteReference"/>
        </w:rPr>
        <w:footnoteRef/>
      </w:r>
      <w:r w:rsidRPr="006C0C86">
        <w:t xml:space="preserve"> A </w:t>
      </w:r>
      <w:r w:rsidRPr="006C0C86">
        <w:rPr>
          <w:rFonts w:cstheme="minorHAnsi"/>
        </w:rPr>
        <w:t xml:space="preserve">national financial education programme to help the public manage their money well and make sound financial decisions on their own, </w:t>
      </w:r>
      <w:hyperlink r:id="rId14" w:history="1">
        <w:r w:rsidRPr="006C0C86">
          <w:rPr>
            <w:rStyle w:val="Hyperlink"/>
            <w:rFonts w:cstheme="minorHAnsi"/>
          </w:rPr>
          <w:t>https://www.moneysense.gov.sg/planning-your-finances-well/</w:t>
        </w:r>
      </w:hyperlink>
      <w:r w:rsidRPr="006C0C86">
        <w:rPr>
          <w:rFonts w:cstheme="minorHAnsi"/>
        </w:rPr>
        <w:t xml:space="preserve"> </w:t>
      </w:r>
    </w:p>
  </w:footnote>
  <w:footnote w:id="15">
    <w:p w14:paraId="44C4DD30" w14:textId="77777777" w:rsidR="00374411" w:rsidRDefault="00374411" w:rsidP="00374411">
      <w:pPr>
        <w:pStyle w:val="CommentText"/>
      </w:pPr>
      <w:r w:rsidRPr="006C0C86">
        <w:rPr>
          <w:rStyle w:val="FootnoteReference"/>
        </w:rPr>
        <w:footnoteRef/>
      </w:r>
      <w:r w:rsidRPr="006C0C86">
        <w:t xml:space="preserve"> A collaboration between </w:t>
      </w:r>
      <w:proofErr w:type="spellStart"/>
      <w:r w:rsidRPr="006C0C86">
        <w:t>MoneySense</w:t>
      </w:r>
      <w:proofErr w:type="spellEnd"/>
      <w:r w:rsidRPr="006C0C86">
        <w:t xml:space="preserve"> and Singapore Polytechnic that conducts regular free financial education and training programme for the public, </w:t>
      </w:r>
      <w:hyperlink r:id="rId15" w:history="1">
        <w:r w:rsidRPr="006C0C86">
          <w:rPr>
            <w:rStyle w:val="Hyperlink"/>
          </w:rPr>
          <w:t>https://ifl.org.sg/events/</w:t>
        </w:r>
      </w:hyperlink>
    </w:p>
  </w:footnote>
  <w:footnote w:id="16">
    <w:p w14:paraId="4F6659D2" w14:textId="6915B44A" w:rsidR="00374411" w:rsidRPr="006C0C86" w:rsidRDefault="00374411" w:rsidP="00374411">
      <w:pPr>
        <w:pStyle w:val="Heading1"/>
        <w:shd w:val="clear" w:color="auto" w:fill="FFFFFF"/>
        <w:textAlignment w:val="baseline"/>
        <w:rPr>
          <w:rFonts w:asciiTheme="minorHAnsi" w:hAnsiTheme="minorHAnsi" w:cstheme="minorHAnsi"/>
          <w:color w:val="00819D"/>
          <w:spacing w:val="-8"/>
          <w:sz w:val="20"/>
          <w:szCs w:val="20"/>
          <w:u w:val="single"/>
        </w:rPr>
      </w:pPr>
      <w:r w:rsidRPr="006C0C86">
        <w:rPr>
          <w:rStyle w:val="FootnoteReference"/>
          <w:rFonts w:asciiTheme="minorHAnsi" w:hAnsiTheme="minorHAnsi" w:cstheme="minorHAnsi"/>
          <w:color w:val="auto"/>
          <w:sz w:val="20"/>
          <w:szCs w:val="20"/>
        </w:rPr>
        <w:footnoteRef/>
      </w:r>
      <w:r w:rsidRPr="006C0C86">
        <w:rPr>
          <w:rFonts w:asciiTheme="minorHAnsi" w:hAnsiTheme="minorHAnsi" w:cstheme="minorHAnsi"/>
          <w:color w:val="auto"/>
          <w:sz w:val="20"/>
          <w:szCs w:val="20"/>
        </w:rPr>
        <w:t xml:space="preserve"> Tripartite Alliance for Fair and Progressive Employment Practices (TAFEP). </w:t>
      </w:r>
      <w:r w:rsidR="006C0C86">
        <w:rPr>
          <w:rFonts w:asciiTheme="minorHAnsi" w:hAnsiTheme="minorHAnsi" w:cstheme="minorHAnsi"/>
          <w:color w:val="auto"/>
          <w:sz w:val="20"/>
          <w:szCs w:val="20"/>
        </w:rPr>
        <w:t xml:space="preserve">(2023, December 28). Fair employment practices: Is your organisation ready for Workplace Fairness Legislation? </w:t>
      </w:r>
      <w:hyperlink r:id="rId16" w:history="1">
        <w:r w:rsidRPr="006C0C86">
          <w:rPr>
            <w:rStyle w:val="Hyperlink"/>
            <w:rFonts w:asciiTheme="minorHAnsi" w:hAnsiTheme="minorHAnsi" w:cstheme="minorHAnsi"/>
            <w:sz w:val="20"/>
            <w:szCs w:val="20"/>
          </w:rPr>
          <w:t>https://www.tal.sg/tafep/resources/articles/2023/is-your-organisation-ready-for-workplace-fairness-legislation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9C0EF" w14:textId="1BB30758" w:rsidR="00077B69" w:rsidRDefault="00077B69" w:rsidP="00236C70">
    <w:pPr>
      <w:pStyle w:val="Header"/>
      <w:ind w:left="-709"/>
      <w:jc w:val="right"/>
    </w:pPr>
  </w:p>
  <w:p w14:paraId="1BD142BA" w14:textId="654E0059" w:rsidR="00BC33F3" w:rsidRDefault="00BC33F3" w:rsidP="00151C64">
    <w:pPr>
      <w:pStyle w:val="Header"/>
      <w:tabs>
        <w:tab w:val="clear" w:pos="4513"/>
        <w:tab w:val="clear" w:pos="9026"/>
        <w:tab w:val="left" w:pos="284"/>
        <w:tab w:val="left" w:pos="6487"/>
      </w:tabs>
      <w:rPr>
        <w:rFonts w:ascii="Bariol Regular" w:hAnsi="Bariol Regular"/>
        <w:color w:val="1D3C75"/>
        <w:sz w:val="16"/>
        <w:szCs w:val="16"/>
      </w:rPr>
    </w:pPr>
  </w:p>
  <w:p w14:paraId="7C983BF2" w14:textId="62A28AE3" w:rsidR="00EB50A4" w:rsidRDefault="00114593" w:rsidP="00EB50A4">
    <w:pPr>
      <w:pStyle w:val="Header"/>
      <w:tabs>
        <w:tab w:val="clear" w:pos="9026"/>
        <w:tab w:val="left" w:pos="5868"/>
        <w:tab w:val="right" w:pos="10537"/>
      </w:tabs>
      <w:ind w:right="95"/>
      <w:rPr>
        <w:rFonts w:ascii="Bariol Regular" w:hAnsi="Bariol Regular"/>
        <w:color w:val="1D3C75"/>
        <w:sz w:val="15"/>
        <w:szCs w:val="15"/>
      </w:rPr>
    </w:pPr>
    <w:r>
      <w:rPr>
        <w:rFonts w:ascii="Bariol Regular" w:hAnsi="Bariol Regular"/>
        <w:color w:val="1D3C75"/>
        <w:sz w:val="15"/>
        <w:szCs w:val="15"/>
      </w:rPr>
      <w:tab/>
    </w:r>
    <w:r>
      <w:rPr>
        <w:rFonts w:ascii="Bariol Regular" w:hAnsi="Bariol Regular"/>
        <w:color w:val="1D3C75"/>
        <w:sz w:val="15"/>
        <w:szCs w:val="15"/>
      </w:rPr>
      <w:tab/>
    </w:r>
    <w:r>
      <w:rPr>
        <w:rFonts w:ascii="Bariol Regular" w:hAnsi="Bariol Regular"/>
        <w:color w:val="1D3C75"/>
        <w:sz w:val="15"/>
        <w:szCs w:val="15"/>
      </w:rPr>
      <w:tab/>
    </w:r>
    <w:r w:rsidR="003A47D7" w:rsidRPr="00077B69">
      <w:rPr>
        <w:noProof/>
      </w:rPr>
      <w:drawing>
        <wp:anchor distT="0" distB="0" distL="114300" distR="114300" simplePos="0" relativeHeight="251658240" behindDoc="0" locked="0" layoutInCell="1" allowOverlap="1" wp14:anchorId="64DAAEAB" wp14:editId="482F7A46">
          <wp:simplePos x="0" y="0"/>
          <wp:positionH relativeFrom="column">
            <wp:posOffset>254104</wp:posOffset>
          </wp:positionH>
          <wp:positionV relativeFrom="page">
            <wp:posOffset>617855</wp:posOffset>
          </wp:positionV>
          <wp:extent cx="1548765" cy="281305"/>
          <wp:effectExtent l="0" t="0" r="635" b="0"/>
          <wp:wrapNone/>
          <wp:docPr id="468222432" name="Picture 468222432"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0794" name="Picture 1" descr="A black background with blue text&#10;&#10;Description automatically generated"/>
                  <pic:cNvPicPr/>
                </pic:nvPicPr>
                <pic:blipFill rotWithShape="1">
                  <a:blip r:embed="rId1">
                    <a:extLst>
                      <a:ext uri="{28A0092B-C50C-407E-A947-70E740481C1C}">
                        <a14:useLocalDpi xmlns:a14="http://schemas.microsoft.com/office/drawing/2010/main" val="0"/>
                      </a:ext>
                    </a:extLst>
                  </a:blip>
                  <a:srcRect l="17512" t="33432" r="17507" b="45333"/>
                  <a:stretch/>
                </pic:blipFill>
                <pic:spPr bwMode="auto">
                  <a:xfrm>
                    <a:off x="0" y="0"/>
                    <a:ext cx="1548765" cy="281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6278B2" w14:textId="77777777" w:rsidR="00EB50A4" w:rsidRDefault="00EB50A4" w:rsidP="00EB50A4">
    <w:pPr>
      <w:pStyle w:val="Header"/>
      <w:tabs>
        <w:tab w:val="clear" w:pos="9026"/>
        <w:tab w:val="left" w:pos="5868"/>
        <w:tab w:val="right" w:pos="10537"/>
      </w:tabs>
      <w:ind w:right="95"/>
      <w:rPr>
        <w:rFonts w:ascii="Bariol Regular" w:hAnsi="Bariol Regular"/>
        <w:color w:val="1D3C75"/>
        <w:sz w:val="15"/>
        <w:szCs w:val="15"/>
      </w:rPr>
    </w:pPr>
  </w:p>
  <w:p w14:paraId="058C5573" w14:textId="0055584F" w:rsidR="00990125" w:rsidRPr="001717CC" w:rsidRDefault="00990125" w:rsidP="00990125">
    <w:pPr>
      <w:pStyle w:val="Header"/>
      <w:tabs>
        <w:tab w:val="clear" w:pos="9026"/>
        <w:tab w:val="left" w:pos="5868"/>
        <w:tab w:val="right" w:pos="10537"/>
      </w:tabs>
      <w:ind w:right="170"/>
      <w:jc w:val="right"/>
      <w:rPr>
        <w:rFonts w:ascii="Bariol Regular" w:hAnsi="Bariol Regular"/>
        <w:color w:val="1D3C75"/>
        <w:sz w:val="15"/>
        <w:szCs w:val="15"/>
      </w:rPr>
    </w:pPr>
  </w:p>
  <w:p w14:paraId="3A1315EF" w14:textId="47173927" w:rsidR="00151C64" w:rsidRPr="001717CC" w:rsidRDefault="00151C64" w:rsidP="00EB50A4">
    <w:pPr>
      <w:pStyle w:val="Header"/>
      <w:tabs>
        <w:tab w:val="clear" w:pos="9026"/>
      </w:tabs>
      <w:ind w:right="95"/>
      <w:jc w:val="right"/>
      <w:rPr>
        <w:rFonts w:ascii="Bariol Regular" w:hAnsi="Bariol Regular"/>
        <w:color w:val="1D3C75"/>
        <w:sz w:val="15"/>
        <w:szCs w:val="15"/>
      </w:rPr>
    </w:pPr>
  </w:p>
  <w:p w14:paraId="10F57EEC" w14:textId="15A42161" w:rsidR="00BC33F3" w:rsidRDefault="00BC33F3" w:rsidP="00236C70">
    <w:pPr>
      <w:pStyle w:val="Header"/>
      <w:tabs>
        <w:tab w:val="clear" w:pos="4513"/>
        <w:tab w:val="clear" w:pos="9026"/>
        <w:tab w:val="left" w:pos="284"/>
        <w:tab w:val="left" w:pos="6487"/>
      </w:tabs>
      <w:ind w:left="-851"/>
      <w:rPr>
        <w:rFonts w:ascii="Bariol Regular" w:hAnsi="Bariol Regular"/>
        <w:color w:val="1D3C75"/>
        <w:sz w:val="16"/>
        <w:szCs w:val="16"/>
      </w:rPr>
    </w:pPr>
  </w:p>
  <w:p w14:paraId="25F9AF54" w14:textId="77777777" w:rsidR="00BC33F3" w:rsidRPr="000B28DA" w:rsidRDefault="00BC33F3" w:rsidP="00236C70">
    <w:pPr>
      <w:pStyle w:val="Header"/>
      <w:tabs>
        <w:tab w:val="clear" w:pos="4513"/>
        <w:tab w:val="clear" w:pos="9026"/>
        <w:tab w:val="left" w:pos="284"/>
        <w:tab w:val="left" w:pos="6487"/>
      </w:tabs>
      <w:ind w:left="-851"/>
      <w:rPr>
        <w:rFonts w:ascii="Bariol Regular" w:hAnsi="Bariol Regular"/>
        <w:color w:val="1D3C75"/>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A99BE" w14:textId="77777777" w:rsidR="005439D0" w:rsidRDefault="005439D0" w:rsidP="005439D0">
    <w:pPr>
      <w:pStyle w:val="Header"/>
      <w:tabs>
        <w:tab w:val="clear" w:pos="9026"/>
        <w:tab w:val="left" w:pos="5868"/>
        <w:tab w:val="right" w:pos="10537"/>
      </w:tabs>
      <w:ind w:right="95"/>
      <w:jc w:val="right"/>
      <w:rPr>
        <w:rFonts w:ascii="Bariol Regular" w:hAnsi="Bariol Regular"/>
        <w:color w:val="1D3C75"/>
        <w:sz w:val="15"/>
        <w:szCs w:val="15"/>
      </w:rPr>
    </w:pPr>
  </w:p>
  <w:p w14:paraId="72A71C3F" w14:textId="2ED51606" w:rsidR="005439D0" w:rsidRPr="004B4777" w:rsidRDefault="00BE770D" w:rsidP="005439D0">
    <w:pPr>
      <w:pStyle w:val="Header"/>
      <w:tabs>
        <w:tab w:val="clear" w:pos="9026"/>
        <w:tab w:val="left" w:pos="5868"/>
        <w:tab w:val="right" w:pos="10537"/>
      </w:tabs>
      <w:ind w:right="95"/>
      <w:jc w:val="right"/>
      <w:rPr>
        <w:rFonts w:ascii="Bariol Regular" w:hAnsi="Bariol Regular"/>
        <w:color w:val="1D3C75"/>
        <w:sz w:val="11"/>
        <w:szCs w:val="11"/>
      </w:rPr>
    </w:pPr>
    <w:r>
      <w:rPr>
        <w:rFonts w:ascii="Bariol Regular" w:hAnsi="Bariol Regular"/>
        <w:color w:val="1D3C75"/>
        <w:sz w:val="11"/>
        <w:szCs w:val="11"/>
      </w:rPr>
      <w:br/>
    </w:r>
  </w:p>
  <w:p w14:paraId="000F5400" w14:textId="4441E73E" w:rsidR="005439D0" w:rsidRDefault="00F636DF" w:rsidP="005439D0">
    <w:pPr>
      <w:pStyle w:val="Header"/>
      <w:tabs>
        <w:tab w:val="clear" w:pos="9026"/>
        <w:tab w:val="left" w:pos="5868"/>
        <w:tab w:val="right" w:pos="10537"/>
      </w:tabs>
      <w:ind w:right="95"/>
      <w:jc w:val="right"/>
      <w:rPr>
        <w:rFonts w:ascii="Bariol Regular" w:hAnsi="Bariol Regular"/>
        <w:color w:val="1D3C75"/>
        <w:sz w:val="15"/>
        <w:szCs w:val="15"/>
      </w:rPr>
    </w:pPr>
    <w:r w:rsidRPr="00077B69">
      <w:rPr>
        <w:noProof/>
      </w:rPr>
      <w:drawing>
        <wp:anchor distT="0" distB="0" distL="114300" distR="114300" simplePos="0" relativeHeight="251660288" behindDoc="0" locked="0" layoutInCell="1" allowOverlap="1" wp14:anchorId="45AD3A19" wp14:editId="16DDF634">
          <wp:simplePos x="0" y="0"/>
          <wp:positionH relativeFrom="column">
            <wp:posOffset>255905</wp:posOffset>
          </wp:positionH>
          <wp:positionV relativeFrom="page">
            <wp:posOffset>378558</wp:posOffset>
          </wp:positionV>
          <wp:extent cx="1548765" cy="281305"/>
          <wp:effectExtent l="0" t="0" r="635" b="0"/>
          <wp:wrapNone/>
          <wp:docPr id="297293573" name="Picture 297293573"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0794" name="Picture 1" descr="A black background with blue text&#10;&#10;Description automatically generated"/>
                  <pic:cNvPicPr/>
                </pic:nvPicPr>
                <pic:blipFill rotWithShape="1">
                  <a:blip r:embed="rId1">
                    <a:extLst>
                      <a:ext uri="{28A0092B-C50C-407E-A947-70E740481C1C}">
                        <a14:useLocalDpi xmlns:a14="http://schemas.microsoft.com/office/drawing/2010/main" val="0"/>
                      </a:ext>
                    </a:extLst>
                  </a:blip>
                  <a:srcRect l="17512" t="33432" r="17507" b="45333"/>
                  <a:stretch/>
                </pic:blipFill>
                <pic:spPr bwMode="auto">
                  <a:xfrm>
                    <a:off x="0" y="0"/>
                    <a:ext cx="1548765" cy="281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7481" w:rsidRPr="00BE770D">
      <w:rPr>
        <w:rFonts w:ascii="Bariol Regular" w:hAnsi="Bariol Regular"/>
        <w:color w:val="1D3C75"/>
        <w:sz w:val="6"/>
        <w:szCs w:val="6"/>
      </w:rPr>
      <w:br/>
    </w:r>
    <w:r w:rsidR="005439D0" w:rsidRPr="00077B69">
      <w:rPr>
        <w:rFonts w:ascii="Bariol Regular" w:hAnsi="Bariol Regular"/>
        <w:color w:val="1D3C75"/>
        <w:sz w:val="15"/>
        <w:szCs w:val="15"/>
      </w:rPr>
      <w:t xml:space="preserve">624 Upper Bukit </w:t>
    </w:r>
    <w:proofErr w:type="spellStart"/>
    <w:r w:rsidR="005439D0" w:rsidRPr="00077B69">
      <w:rPr>
        <w:rFonts w:ascii="Bariol Regular" w:hAnsi="Bariol Regular"/>
        <w:color w:val="1D3C75"/>
        <w:sz w:val="15"/>
        <w:szCs w:val="15"/>
      </w:rPr>
      <w:t>Timah</w:t>
    </w:r>
    <w:proofErr w:type="spellEnd"/>
    <w:r w:rsidR="005439D0" w:rsidRPr="00077B69">
      <w:rPr>
        <w:rFonts w:ascii="Bariol Regular" w:hAnsi="Bariol Regular"/>
        <w:color w:val="1D3C75"/>
        <w:sz w:val="15"/>
        <w:szCs w:val="15"/>
      </w:rPr>
      <w:t xml:space="preserve"> Road</w:t>
    </w:r>
    <w:r w:rsidR="005439D0">
      <w:rPr>
        <w:rFonts w:ascii="Bariol Regular" w:hAnsi="Bariol Regular"/>
        <w:color w:val="1D3C75"/>
        <w:sz w:val="15"/>
        <w:szCs w:val="15"/>
      </w:rPr>
      <w:t xml:space="preserve"> </w:t>
    </w:r>
  </w:p>
  <w:p w14:paraId="67163513" w14:textId="0AF76122" w:rsidR="005439D0" w:rsidRPr="00077B69" w:rsidRDefault="005439D0" w:rsidP="005439D0">
    <w:pPr>
      <w:pStyle w:val="Header"/>
      <w:tabs>
        <w:tab w:val="clear" w:pos="9026"/>
      </w:tabs>
      <w:ind w:right="95"/>
      <w:jc w:val="right"/>
      <w:rPr>
        <w:rFonts w:ascii="Bariol Regular" w:hAnsi="Bariol Regular"/>
        <w:color w:val="1D3C75"/>
        <w:sz w:val="15"/>
        <w:szCs w:val="15"/>
      </w:rPr>
    </w:pPr>
    <w:r w:rsidRPr="00077B69">
      <w:rPr>
        <w:rFonts w:ascii="Bariol Regular" w:hAnsi="Bariol Regular"/>
        <w:color w:val="1D3C75"/>
        <w:sz w:val="15"/>
        <w:szCs w:val="15"/>
      </w:rPr>
      <w:t>Singapore 678212</w:t>
    </w:r>
  </w:p>
  <w:p w14:paraId="59FF1921" w14:textId="77777777" w:rsidR="005439D0" w:rsidRPr="00077B69" w:rsidRDefault="005439D0" w:rsidP="005439D0">
    <w:pPr>
      <w:pStyle w:val="Header"/>
      <w:tabs>
        <w:tab w:val="clear" w:pos="9026"/>
      </w:tabs>
      <w:ind w:right="95"/>
      <w:jc w:val="right"/>
      <w:rPr>
        <w:rFonts w:ascii="Bariol Regular" w:hAnsi="Bariol Regular"/>
        <w:color w:val="1D3C75"/>
        <w:sz w:val="15"/>
        <w:szCs w:val="15"/>
      </w:rPr>
    </w:pPr>
    <w:r w:rsidRPr="00077B69">
      <w:rPr>
        <w:rFonts w:ascii="Bariol Regular" w:hAnsi="Bariol Regular"/>
        <w:color w:val="1D3C75"/>
        <w:sz w:val="15"/>
        <w:szCs w:val="15"/>
      </w:rPr>
      <w:t>Tel: (65) 6446 0300</w:t>
    </w:r>
  </w:p>
  <w:p w14:paraId="2A73FECD" w14:textId="77777777" w:rsidR="005439D0" w:rsidRPr="00077B69" w:rsidRDefault="005439D0" w:rsidP="005439D0">
    <w:pPr>
      <w:pStyle w:val="Header"/>
      <w:tabs>
        <w:tab w:val="clear" w:pos="9026"/>
      </w:tabs>
      <w:ind w:right="95"/>
      <w:jc w:val="right"/>
      <w:rPr>
        <w:rFonts w:ascii="Bariol Regular" w:hAnsi="Bariol Regular"/>
        <w:i/>
        <w:iCs/>
        <w:color w:val="1D3C75"/>
        <w:sz w:val="15"/>
        <w:szCs w:val="15"/>
      </w:rPr>
    </w:pPr>
    <w:r w:rsidRPr="00077B69">
      <w:rPr>
        <w:rFonts w:ascii="Bariol Regular" w:hAnsi="Bariol Regular"/>
        <w:i/>
        <w:iCs/>
        <w:color w:val="1D3C75"/>
        <w:sz w:val="15"/>
        <w:szCs w:val="15"/>
      </w:rPr>
      <w:t>www.montfortcare.org.sg</w:t>
    </w:r>
  </w:p>
  <w:p w14:paraId="3F02C2F5" w14:textId="77777777" w:rsidR="005439D0" w:rsidRPr="001717CC" w:rsidRDefault="005439D0" w:rsidP="005439D0">
    <w:pPr>
      <w:pStyle w:val="Header"/>
      <w:tabs>
        <w:tab w:val="clear" w:pos="9026"/>
      </w:tabs>
      <w:ind w:right="95"/>
      <w:jc w:val="right"/>
      <w:rPr>
        <w:rFonts w:ascii="Bariol Regular" w:hAnsi="Bariol Regular"/>
        <w:color w:val="1D3C75"/>
        <w:sz w:val="15"/>
        <w:szCs w:val="15"/>
      </w:rPr>
    </w:pPr>
    <w:r w:rsidRPr="00077B69">
      <w:rPr>
        <w:rFonts w:ascii="Bariol Regular" w:hAnsi="Bariol Regular"/>
        <w:color w:val="1D3C75"/>
        <w:sz w:val="15"/>
        <w:szCs w:val="15"/>
      </w:rPr>
      <w:t>Co. Reg. No. 200814118E</w:t>
    </w:r>
  </w:p>
  <w:p w14:paraId="67FE0B97" w14:textId="77777777" w:rsidR="005439D0" w:rsidRDefault="005439D0" w:rsidP="005439D0">
    <w:pPr>
      <w:pStyle w:val="Header"/>
      <w:tabs>
        <w:tab w:val="clear" w:pos="4513"/>
        <w:tab w:val="clear" w:pos="9026"/>
        <w:tab w:val="left" w:pos="284"/>
        <w:tab w:val="left" w:pos="6487"/>
      </w:tabs>
      <w:ind w:left="-851"/>
      <w:rPr>
        <w:rFonts w:ascii="Bariol Regular" w:hAnsi="Bariol Regular"/>
        <w:color w:val="1D3C75"/>
        <w:sz w:val="16"/>
        <w:szCs w:val="16"/>
      </w:rPr>
    </w:pPr>
  </w:p>
  <w:p w14:paraId="00FFCDC4" w14:textId="0952B04B" w:rsidR="00114593" w:rsidRDefault="001145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E543E"/>
    <w:multiLevelType w:val="hybridMultilevel"/>
    <w:tmpl w:val="2DC8D706"/>
    <w:lvl w:ilvl="0" w:tplc="F61E9B7A">
      <w:start w:val="1"/>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 w15:restartNumberingAfterBreak="0">
    <w:nsid w:val="341D7F5A"/>
    <w:multiLevelType w:val="hybridMultilevel"/>
    <w:tmpl w:val="FFE8230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3C2B6B04"/>
    <w:multiLevelType w:val="hybridMultilevel"/>
    <w:tmpl w:val="04F801D2"/>
    <w:lvl w:ilvl="0" w:tplc="BDEA373A">
      <w:start w:val="1"/>
      <w:numFmt w:val="low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3CC34FFD"/>
    <w:multiLevelType w:val="hybridMultilevel"/>
    <w:tmpl w:val="2F5ADC5E"/>
    <w:lvl w:ilvl="0" w:tplc="088C3832">
      <w:start w:val="1"/>
      <w:numFmt w:val="lowerRoman"/>
      <w:lvlText w:val="%1."/>
      <w:lvlJc w:val="left"/>
      <w:pPr>
        <w:ind w:left="1080" w:hanging="72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4BE26D8A"/>
    <w:multiLevelType w:val="hybridMultilevel"/>
    <w:tmpl w:val="4F6EAC8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562D3552"/>
    <w:multiLevelType w:val="hybridMultilevel"/>
    <w:tmpl w:val="96A6EC36"/>
    <w:lvl w:ilvl="0" w:tplc="566A774C">
      <w:start w:val="1"/>
      <w:numFmt w:val="decimal"/>
      <w:lvlText w:val="%1."/>
      <w:lvlJc w:val="left"/>
      <w:pPr>
        <w:ind w:left="720" w:hanging="360"/>
      </w:pPr>
      <w:rPr>
        <w:rFonts w:asciiTheme="minorHAnsi" w:eastAsia="Times New Roman" w:hAnsiTheme="minorHAnsi" w:cstheme="minorHAnsi"/>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6" w15:restartNumberingAfterBreak="0">
    <w:nsid w:val="575636FA"/>
    <w:multiLevelType w:val="hybridMultilevel"/>
    <w:tmpl w:val="43207AA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63656E06"/>
    <w:multiLevelType w:val="hybridMultilevel"/>
    <w:tmpl w:val="547A67E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66F34B2B"/>
    <w:multiLevelType w:val="hybridMultilevel"/>
    <w:tmpl w:val="EF8432F8"/>
    <w:lvl w:ilvl="0" w:tplc="48090001">
      <w:start w:val="1"/>
      <w:numFmt w:val="bullet"/>
      <w:lvlText w:val=""/>
      <w:lvlJc w:val="left"/>
      <w:pPr>
        <w:ind w:left="1800" w:hanging="360"/>
      </w:pPr>
      <w:rPr>
        <w:rFonts w:ascii="Symbol" w:hAnsi="Symbol" w:hint="default"/>
      </w:rPr>
    </w:lvl>
    <w:lvl w:ilvl="1" w:tplc="48090003" w:tentative="1">
      <w:start w:val="1"/>
      <w:numFmt w:val="bullet"/>
      <w:lvlText w:val="o"/>
      <w:lvlJc w:val="left"/>
      <w:pPr>
        <w:ind w:left="2520" w:hanging="360"/>
      </w:pPr>
      <w:rPr>
        <w:rFonts w:ascii="Courier New" w:hAnsi="Courier New" w:cs="Courier New" w:hint="default"/>
      </w:rPr>
    </w:lvl>
    <w:lvl w:ilvl="2" w:tplc="48090005" w:tentative="1">
      <w:start w:val="1"/>
      <w:numFmt w:val="bullet"/>
      <w:lvlText w:val=""/>
      <w:lvlJc w:val="left"/>
      <w:pPr>
        <w:ind w:left="3240" w:hanging="360"/>
      </w:pPr>
      <w:rPr>
        <w:rFonts w:ascii="Wingdings" w:hAnsi="Wingdings" w:hint="default"/>
      </w:rPr>
    </w:lvl>
    <w:lvl w:ilvl="3" w:tplc="48090001" w:tentative="1">
      <w:start w:val="1"/>
      <w:numFmt w:val="bullet"/>
      <w:lvlText w:val=""/>
      <w:lvlJc w:val="left"/>
      <w:pPr>
        <w:ind w:left="3960" w:hanging="360"/>
      </w:pPr>
      <w:rPr>
        <w:rFonts w:ascii="Symbol" w:hAnsi="Symbol" w:hint="default"/>
      </w:rPr>
    </w:lvl>
    <w:lvl w:ilvl="4" w:tplc="48090003" w:tentative="1">
      <w:start w:val="1"/>
      <w:numFmt w:val="bullet"/>
      <w:lvlText w:val="o"/>
      <w:lvlJc w:val="left"/>
      <w:pPr>
        <w:ind w:left="4680" w:hanging="360"/>
      </w:pPr>
      <w:rPr>
        <w:rFonts w:ascii="Courier New" w:hAnsi="Courier New" w:cs="Courier New" w:hint="default"/>
      </w:rPr>
    </w:lvl>
    <w:lvl w:ilvl="5" w:tplc="48090005" w:tentative="1">
      <w:start w:val="1"/>
      <w:numFmt w:val="bullet"/>
      <w:lvlText w:val=""/>
      <w:lvlJc w:val="left"/>
      <w:pPr>
        <w:ind w:left="5400" w:hanging="360"/>
      </w:pPr>
      <w:rPr>
        <w:rFonts w:ascii="Wingdings" w:hAnsi="Wingdings" w:hint="default"/>
      </w:rPr>
    </w:lvl>
    <w:lvl w:ilvl="6" w:tplc="48090001" w:tentative="1">
      <w:start w:val="1"/>
      <w:numFmt w:val="bullet"/>
      <w:lvlText w:val=""/>
      <w:lvlJc w:val="left"/>
      <w:pPr>
        <w:ind w:left="6120" w:hanging="360"/>
      </w:pPr>
      <w:rPr>
        <w:rFonts w:ascii="Symbol" w:hAnsi="Symbol" w:hint="default"/>
      </w:rPr>
    </w:lvl>
    <w:lvl w:ilvl="7" w:tplc="48090003" w:tentative="1">
      <w:start w:val="1"/>
      <w:numFmt w:val="bullet"/>
      <w:lvlText w:val="o"/>
      <w:lvlJc w:val="left"/>
      <w:pPr>
        <w:ind w:left="6840" w:hanging="360"/>
      </w:pPr>
      <w:rPr>
        <w:rFonts w:ascii="Courier New" w:hAnsi="Courier New" w:cs="Courier New" w:hint="default"/>
      </w:rPr>
    </w:lvl>
    <w:lvl w:ilvl="8" w:tplc="48090005" w:tentative="1">
      <w:start w:val="1"/>
      <w:numFmt w:val="bullet"/>
      <w:lvlText w:val=""/>
      <w:lvlJc w:val="left"/>
      <w:pPr>
        <w:ind w:left="7560" w:hanging="360"/>
      </w:pPr>
      <w:rPr>
        <w:rFonts w:ascii="Wingdings" w:hAnsi="Wingdings" w:hint="default"/>
      </w:rPr>
    </w:lvl>
  </w:abstractNum>
  <w:abstractNum w:abstractNumId="9" w15:restartNumberingAfterBreak="0">
    <w:nsid w:val="6DDE1BD2"/>
    <w:multiLevelType w:val="hybridMultilevel"/>
    <w:tmpl w:val="08E0E1B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15:restartNumberingAfterBreak="0">
    <w:nsid w:val="7B6A6E01"/>
    <w:multiLevelType w:val="hybridMultilevel"/>
    <w:tmpl w:val="1CE25F06"/>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3"/>
  </w:num>
  <w:num w:numId="5">
    <w:abstractNumId w:val="10"/>
  </w:num>
  <w:num w:numId="6">
    <w:abstractNumId w:val="8"/>
  </w:num>
  <w:num w:numId="7">
    <w:abstractNumId w:val="7"/>
  </w:num>
  <w:num w:numId="8">
    <w:abstractNumId w:val="1"/>
  </w:num>
  <w:num w:numId="9">
    <w:abstractNumId w:val="9"/>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B69"/>
    <w:rsid w:val="0003437C"/>
    <w:rsid w:val="00077B69"/>
    <w:rsid w:val="000B28DA"/>
    <w:rsid w:val="00114593"/>
    <w:rsid w:val="00137F24"/>
    <w:rsid w:val="00137F91"/>
    <w:rsid w:val="00151C64"/>
    <w:rsid w:val="001717CC"/>
    <w:rsid w:val="001B62E8"/>
    <w:rsid w:val="00206278"/>
    <w:rsid w:val="00236C70"/>
    <w:rsid w:val="002C5862"/>
    <w:rsid w:val="003111D4"/>
    <w:rsid w:val="0032563F"/>
    <w:rsid w:val="00334A19"/>
    <w:rsid w:val="0036210D"/>
    <w:rsid w:val="00374411"/>
    <w:rsid w:val="00387986"/>
    <w:rsid w:val="003A47D7"/>
    <w:rsid w:val="003E4706"/>
    <w:rsid w:val="004262E1"/>
    <w:rsid w:val="0042674C"/>
    <w:rsid w:val="00483CE5"/>
    <w:rsid w:val="004A6C56"/>
    <w:rsid w:val="004B4777"/>
    <w:rsid w:val="004B6497"/>
    <w:rsid w:val="004F4FF4"/>
    <w:rsid w:val="00507711"/>
    <w:rsid w:val="00515E44"/>
    <w:rsid w:val="005439D0"/>
    <w:rsid w:val="00572231"/>
    <w:rsid w:val="005F61D5"/>
    <w:rsid w:val="00673DF3"/>
    <w:rsid w:val="006B010B"/>
    <w:rsid w:val="006C0C86"/>
    <w:rsid w:val="00712BAB"/>
    <w:rsid w:val="007516A1"/>
    <w:rsid w:val="00863652"/>
    <w:rsid w:val="008C7C77"/>
    <w:rsid w:val="008F0649"/>
    <w:rsid w:val="009210DD"/>
    <w:rsid w:val="009753D5"/>
    <w:rsid w:val="00990125"/>
    <w:rsid w:val="009D6D67"/>
    <w:rsid w:val="00AB4097"/>
    <w:rsid w:val="00B15F90"/>
    <w:rsid w:val="00B16B1E"/>
    <w:rsid w:val="00B4571C"/>
    <w:rsid w:val="00B477BA"/>
    <w:rsid w:val="00B95134"/>
    <w:rsid w:val="00BA3902"/>
    <w:rsid w:val="00BC3220"/>
    <w:rsid w:val="00BC33F3"/>
    <w:rsid w:val="00BE770D"/>
    <w:rsid w:val="00C0217C"/>
    <w:rsid w:val="00C11481"/>
    <w:rsid w:val="00C13311"/>
    <w:rsid w:val="00C2755B"/>
    <w:rsid w:val="00C30372"/>
    <w:rsid w:val="00C951DE"/>
    <w:rsid w:val="00CB2D23"/>
    <w:rsid w:val="00D27AF6"/>
    <w:rsid w:val="00E228FC"/>
    <w:rsid w:val="00E37481"/>
    <w:rsid w:val="00EB3995"/>
    <w:rsid w:val="00EB50A4"/>
    <w:rsid w:val="00EF7A32"/>
    <w:rsid w:val="00F2367E"/>
    <w:rsid w:val="00F330E9"/>
    <w:rsid w:val="00F62EFB"/>
    <w:rsid w:val="00F636DF"/>
    <w:rsid w:val="00FA59CC"/>
    <w:rsid w:val="00FE19A7"/>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9371D"/>
  <w15:chartTrackingRefBased/>
  <w15:docId w15:val="{AA7A8F55-4559-D342-B938-36749D520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SG"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411"/>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B69"/>
    <w:pPr>
      <w:tabs>
        <w:tab w:val="center" w:pos="4513"/>
        <w:tab w:val="right" w:pos="9026"/>
      </w:tabs>
    </w:pPr>
  </w:style>
  <w:style w:type="character" w:customStyle="1" w:styleId="HeaderChar">
    <w:name w:val="Header Char"/>
    <w:basedOn w:val="DefaultParagraphFont"/>
    <w:link w:val="Header"/>
    <w:uiPriority w:val="99"/>
    <w:rsid w:val="00077B69"/>
  </w:style>
  <w:style w:type="paragraph" w:styleId="Footer">
    <w:name w:val="footer"/>
    <w:basedOn w:val="Normal"/>
    <w:link w:val="FooterChar"/>
    <w:uiPriority w:val="99"/>
    <w:unhideWhenUsed/>
    <w:rsid w:val="00077B69"/>
    <w:pPr>
      <w:tabs>
        <w:tab w:val="center" w:pos="4513"/>
        <w:tab w:val="right" w:pos="9026"/>
      </w:tabs>
    </w:pPr>
  </w:style>
  <w:style w:type="character" w:customStyle="1" w:styleId="FooterChar">
    <w:name w:val="Footer Char"/>
    <w:basedOn w:val="DefaultParagraphFont"/>
    <w:link w:val="Footer"/>
    <w:uiPriority w:val="99"/>
    <w:rsid w:val="00077B69"/>
  </w:style>
  <w:style w:type="character" w:styleId="Hyperlink">
    <w:name w:val="Hyperlink"/>
    <w:basedOn w:val="DefaultParagraphFont"/>
    <w:uiPriority w:val="99"/>
    <w:unhideWhenUsed/>
    <w:rsid w:val="00077B69"/>
    <w:rPr>
      <w:color w:val="0563C1" w:themeColor="hyperlink"/>
      <w:u w:val="single"/>
    </w:rPr>
  </w:style>
  <w:style w:type="character" w:styleId="UnresolvedMention">
    <w:name w:val="Unresolved Mention"/>
    <w:basedOn w:val="DefaultParagraphFont"/>
    <w:uiPriority w:val="99"/>
    <w:semiHidden/>
    <w:unhideWhenUsed/>
    <w:rsid w:val="00077B69"/>
    <w:rPr>
      <w:color w:val="605E5C"/>
      <w:shd w:val="clear" w:color="auto" w:fill="E1DFDD"/>
    </w:rPr>
  </w:style>
  <w:style w:type="paragraph" w:styleId="NoSpacing">
    <w:name w:val="No Spacing"/>
    <w:uiPriority w:val="1"/>
    <w:qFormat/>
    <w:rsid w:val="00BC33F3"/>
    <w:rPr>
      <w:sz w:val="22"/>
      <w:szCs w:val="22"/>
    </w:rPr>
  </w:style>
  <w:style w:type="character" w:customStyle="1" w:styleId="Heading1Char">
    <w:name w:val="Heading 1 Char"/>
    <w:basedOn w:val="DefaultParagraphFont"/>
    <w:link w:val="Heading1"/>
    <w:uiPriority w:val="9"/>
    <w:rsid w:val="00374411"/>
    <w:rPr>
      <w:rFonts w:asciiTheme="majorHAnsi" w:eastAsiaTheme="majorEastAsia" w:hAnsiTheme="majorHAnsi" w:cstheme="majorBidi"/>
      <w:color w:val="2F5496" w:themeColor="accent1" w:themeShade="BF"/>
      <w:sz w:val="32"/>
      <w:szCs w:val="32"/>
      <w:lang w:eastAsia="en-US"/>
    </w:rPr>
  </w:style>
  <w:style w:type="paragraph" w:styleId="NormalWeb">
    <w:name w:val="Normal (Web)"/>
    <w:basedOn w:val="Normal"/>
    <w:uiPriority w:val="99"/>
    <w:unhideWhenUsed/>
    <w:rsid w:val="00374411"/>
    <w:pPr>
      <w:spacing w:before="100" w:beforeAutospacing="1" w:after="100" w:afterAutospacing="1"/>
    </w:pPr>
    <w:rPr>
      <w:rFonts w:ascii="Times New Roman" w:eastAsia="Times New Roman" w:hAnsi="Times New Roman" w:cs="Times New Roman"/>
      <w:lang w:eastAsia="en-SG"/>
    </w:rPr>
  </w:style>
  <w:style w:type="character" w:styleId="Strong">
    <w:name w:val="Strong"/>
    <w:basedOn w:val="DefaultParagraphFont"/>
    <w:uiPriority w:val="22"/>
    <w:qFormat/>
    <w:rsid w:val="00374411"/>
    <w:rPr>
      <w:b/>
      <w:bCs/>
    </w:rPr>
  </w:style>
  <w:style w:type="paragraph" w:styleId="FootnoteText">
    <w:name w:val="footnote text"/>
    <w:basedOn w:val="Normal"/>
    <w:link w:val="FootnoteTextChar"/>
    <w:uiPriority w:val="99"/>
    <w:semiHidden/>
    <w:unhideWhenUsed/>
    <w:rsid w:val="00374411"/>
    <w:rPr>
      <w:rFonts w:eastAsia="SimSun"/>
      <w:sz w:val="20"/>
      <w:szCs w:val="20"/>
      <w:lang w:eastAsia="en-US"/>
    </w:rPr>
  </w:style>
  <w:style w:type="character" w:customStyle="1" w:styleId="FootnoteTextChar">
    <w:name w:val="Footnote Text Char"/>
    <w:basedOn w:val="DefaultParagraphFont"/>
    <w:link w:val="FootnoteText"/>
    <w:uiPriority w:val="99"/>
    <w:semiHidden/>
    <w:rsid w:val="00374411"/>
    <w:rPr>
      <w:rFonts w:eastAsia="SimSun"/>
      <w:sz w:val="20"/>
      <w:szCs w:val="20"/>
      <w:lang w:eastAsia="en-US"/>
    </w:rPr>
  </w:style>
  <w:style w:type="character" w:styleId="FootnoteReference">
    <w:name w:val="footnote reference"/>
    <w:basedOn w:val="DefaultParagraphFont"/>
    <w:uiPriority w:val="99"/>
    <w:semiHidden/>
    <w:unhideWhenUsed/>
    <w:rsid w:val="00374411"/>
    <w:rPr>
      <w:vertAlign w:val="superscript"/>
    </w:rPr>
  </w:style>
  <w:style w:type="paragraph" w:styleId="ListParagraph">
    <w:name w:val="List Paragraph"/>
    <w:basedOn w:val="Normal"/>
    <w:uiPriority w:val="34"/>
    <w:qFormat/>
    <w:rsid w:val="00374411"/>
    <w:pPr>
      <w:spacing w:after="160" w:line="259" w:lineRule="auto"/>
      <w:ind w:left="720"/>
      <w:contextualSpacing/>
    </w:pPr>
    <w:rPr>
      <w:rFonts w:eastAsiaTheme="minorHAnsi"/>
      <w:sz w:val="22"/>
      <w:szCs w:val="22"/>
      <w:lang w:eastAsia="en-US"/>
    </w:rPr>
  </w:style>
  <w:style w:type="paragraph" w:styleId="CommentText">
    <w:name w:val="annotation text"/>
    <w:basedOn w:val="Normal"/>
    <w:link w:val="CommentTextChar"/>
    <w:uiPriority w:val="99"/>
    <w:unhideWhenUsed/>
    <w:rsid w:val="00374411"/>
    <w:pPr>
      <w:spacing w:after="160"/>
    </w:pPr>
    <w:rPr>
      <w:rFonts w:eastAsia="SimSun"/>
      <w:sz w:val="20"/>
      <w:szCs w:val="20"/>
      <w:lang w:eastAsia="en-US"/>
    </w:rPr>
  </w:style>
  <w:style w:type="character" w:customStyle="1" w:styleId="CommentTextChar">
    <w:name w:val="Comment Text Char"/>
    <w:basedOn w:val="DefaultParagraphFont"/>
    <w:link w:val="CommentText"/>
    <w:uiPriority w:val="99"/>
    <w:rsid w:val="00374411"/>
    <w:rPr>
      <w:rFonts w:eastAsia="SimSu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998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straitstimes.com/singapore/new-support-network-for-caregivers-of-persons-with-mental-health"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moh.gov.sg/news-highlights/details/opening-remarks-by-mr-ong-ye-kung-minister-for-health-at-the-age-well-sg-press-conference-16-november-2023" TargetMode="External"/><Relationship Id="rId13" Type="http://schemas.openxmlformats.org/officeDocument/2006/relationships/hyperlink" Target="https://www.channelnewsasia.com/singapore/flexible-work-arrangements-increasingly-important-more-singaporeans-take-caregiving-roles-gan-siow-huang-4138821" TargetMode="External"/><Relationship Id="rId3" Type="http://schemas.openxmlformats.org/officeDocument/2006/relationships/hyperlink" Target="https://www.moh.gov.sg/caregiver-support" TargetMode="External"/><Relationship Id="rId7" Type="http://schemas.openxmlformats.org/officeDocument/2006/relationships/hyperlink" Target="https://www.straitstimes.com/singapore/if-i-give-up-what-will-happen-to-my-parents-caregivers-share-struggles-in-new-campaign" TargetMode="External"/><Relationship Id="rId12" Type="http://schemas.openxmlformats.org/officeDocument/2006/relationships/hyperlink" Target="https://www.straitstimes.com/singapore/health/people-with-dementia-caregivers-get-more-support-in-action-plan-for-successful-ageing" TargetMode="External"/><Relationship Id="rId2" Type="http://schemas.openxmlformats.org/officeDocument/2006/relationships/hyperlink" Target="https://www.msf.gov.sg/docs/default-source/celebrating-sg-women-document/white-paper-on-singapore-womens-development.pdf" TargetMode="External"/><Relationship Id="rId16" Type="http://schemas.openxmlformats.org/officeDocument/2006/relationships/hyperlink" Target="https://www.tal.sg/tafep/resources/articles/2023/is-your-organisation-ready-for-workplace-fairness-legislation" TargetMode="External"/><Relationship Id="rId1" Type="http://schemas.openxmlformats.org/officeDocument/2006/relationships/hyperlink" Target="https://www.ohchr.org/en/instruments-mechanisms/instruments/convention-elimination-all-forms-discrimination-against-women" TargetMode="External"/><Relationship Id="rId6" Type="http://schemas.openxmlformats.org/officeDocument/2006/relationships/hyperlink" Target="https://www.straitstimes.com/authors/syarafana-shafeeq" TargetMode="External"/><Relationship Id="rId11" Type="http://schemas.openxmlformats.org/officeDocument/2006/relationships/hyperlink" Target="https://www.straitstimes.com/singapore/health/people-with-dementia-caregivers-get-more-support-in-action-plan-for-successful-ageing" TargetMode="External"/><Relationship Id="rId5" Type="http://schemas.openxmlformats.org/officeDocument/2006/relationships/hyperlink" Target="https://aic-blog.com/respite-care-singapore-what-you-need-know" TargetMode="External"/><Relationship Id="rId15" Type="http://schemas.openxmlformats.org/officeDocument/2006/relationships/hyperlink" Target="https://ifl.org.sg/events/" TargetMode="External"/><Relationship Id="rId10" Type="http://schemas.openxmlformats.org/officeDocument/2006/relationships/hyperlink" Target="https://www.tal.sg/tafep/getting-started/fair/tripartite-guidelines" TargetMode="External"/><Relationship Id="rId4" Type="http://schemas.openxmlformats.org/officeDocument/2006/relationships/hyperlink" Target="https://www.aic.sg/financial-assistance/" TargetMode="External"/><Relationship Id="rId9" Type="http://schemas.openxmlformats.org/officeDocument/2006/relationships/hyperlink" Target="https://training-healthcare.vertis.digital/" TargetMode="External"/><Relationship Id="rId14" Type="http://schemas.openxmlformats.org/officeDocument/2006/relationships/hyperlink" Target="https://www.moneysense.gov.sg/planning-your-finances-wel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2024-04-18T07:25:07+00:00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ADAAEB-9D4D-4C26-A429-1B41D9FAFF10}">
  <ds:schemaRefs>
    <ds:schemaRef ds:uri="http://schemas.microsoft.com/office/2006/documentManagement/types"/>
    <ds:schemaRef ds:uri="http://purl.org/dc/dcmitype/"/>
    <ds:schemaRef ds:uri="http://purl.org/dc/elements/1.1/"/>
    <ds:schemaRef ds:uri="3b2c7373-0fc7-44a3-85f0-7961cf616bb9"/>
    <ds:schemaRef ds:uri="http://schemas.microsoft.com/office/2006/metadata/properties"/>
    <ds:schemaRef ds:uri="http://schemas.microsoft.com/office/infopath/2007/PartnerControls"/>
    <ds:schemaRef ds:uri="http://www.w3.org/XML/1998/namespace"/>
    <ds:schemaRef ds:uri="http://purl.org/dc/terms/"/>
    <ds:schemaRef ds:uri="http://schemas.openxmlformats.org/package/2006/metadata/core-properties"/>
    <ds:schemaRef ds:uri="44f8b31d-4bce-4c17-bc41-c5734876344b"/>
  </ds:schemaRefs>
</ds:datastoreItem>
</file>

<file path=customXml/itemProps2.xml><?xml version="1.0" encoding="utf-8"?>
<ds:datastoreItem xmlns:ds="http://schemas.openxmlformats.org/officeDocument/2006/customXml" ds:itemID="{48E71B2D-8457-412A-8E68-E05E7211B109}">
  <ds:schemaRefs>
    <ds:schemaRef ds:uri="http://schemas.microsoft.com/sharepoint/v3/contenttype/forms"/>
  </ds:schemaRefs>
</ds:datastoreItem>
</file>

<file path=customXml/itemProps3.xml><?xml version="1.0" encoding="utf-8"?>
<ds:datastoreItem xmlns:ds="http://schemas.openxmlformats.org/officeDocument/2006/customXml" ds:itemID="{5E86D1B9-1527-4EF4-B4C9-8B16B650F306}"/>
</file>

<file path=docProps/app.xml><?xml version="1.0" encoding="utf-8"?>
<Properties xmlns="http://schemas.openxmlformats.org/officeDocument/2006/extended-properties" xmlns:vt="http://schemas.openxmlformats.org/officeDocument/2006/docPropsVTypes">
  <Template>Normal</Template>
  <TotalTime>6</TotalTime>
  <Pages>5</Pages>
  <Words>2022</Words>
  <Characters>11532</Characters>
  <Application>Microsoft Office Word</Application>
  <DocSecurity>2</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Kovia Tan</dc:creator>
  <cp:keywords/>
  <dc:description/>
  <cp:lastModifiedBy>Tan Mei Fung, Alisa</cp:lastModifiedBy>
  <cp:revision>5</cp:revision>
  <cp:lastPrinted>2024-04-12T07:15:00Z</cp:lastPrinted>
  <dcterms:created xsi:type="dcterms:W3CDTF">2024-04-12T07:16:00Z</dcterms:created>
  <dcterms:modified xsi:type="dcterms:W3CDTF">2024-04-12T07:57:00Z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0x01010078DA8BD10D496940BD893A40D150476E</vt:lpwstr>
  </property>
</Properties>
</file>