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BDC" w:rsidRPr="00093E7C" w:rsidRDefault="00552BDC" w:rsidP="00552BDC">
      <w:pPr>
        <w:jc w:val="center"/>
        <w:rPr>
          <w:rFonts w:ascii="Garamond" w:hAnsi="Garamond"/>
          <w:b/>
          <w:sz w:val="24"/>
          <w:szCs w:val="24"/>
        </w:rPr>
      </w:pPr>
      <w:bookmarkStart w:id="0" w:name="_GoBack"/>
      <w:bookmarkEnd w:id="0"/>
      <w:r w:rsidRPr="00093E7C">
        <w:rPr>
          <w:rFonts w:ascii="Garamond" w:hAnsi="Garamond"/>
          <w:b/>
          <w:sz w:val="24"/>
          <w:szCs w:val="24"/>
        </w:rPr>
        <w:t>ALTERNATIVE REPORT TO THE COMMITTEE ON THE ELIMINATION OF RACIAL DISCRIMINATION (CERD)</w:t>
      </w:r>
    </w:p>
    <w:p w:rsidR="00552BDC" w:rsidRPr="00093E7C" w:rsidRDefault="00552BDC" w:rsidP="00552BDC">
      <w:pPr>
        <w:jc w:val="center"/>
        <w:rPr>
          <w:rFonts w:ascii="Garamond" w:hAnsi="Garamond"/>
          <w:b/>
          <w:sz w:val="24"/>
          <w:szCs w:val="24"/>
        </w:rPr>
      </w:pPr>
    </w:p>
    <w:p w:rsidR="00552BDC" w:rsidRPr="00093E7C" w:rsidRDefault="00552BDC" w:rsidP="00552BDC">
      <w:pPr>
        <w:jc w:val="center"/>
        <w:rPr>
          <w:rFonts w:ascii="Garamond" w:hAnsi="Garamond"/>
          <w:b/>
          <w:sz w:val="24"/>
          <w:szCs w:val="24"/>
        </w:rPr>
      </w:pPr>
      <w:r w:rsidRPr="00093E7C">
        <w:rPr>
          <w:rFonts w:ascii="Garamond" w:hAnsi="Garamond"/>
          <w:b/>
          <w:sz w:val="24"/>
          <w:szCs w:val="24"/>
        </w:rPr>
        <w:t>MINORITY RIGHTS GROUP INTERNATIONAL</w:t>
      </w:r>
    </w:p>
    <w:p w:rsidR="00552BDC" w:rsidRPr="00093E7C" w:rsidRDefault="00552BDC" w:rsidP="00552BDC">
      <w:pPr>
        <w:rPr>
          <w:rFonts w:ascii="Garamond" w:hAnsi="Garamond"/>
          <w:sz w:val="24"/>
          <w:szCs w:val="24"/>
        </w:rPr>
      </w:pPr>
    </w:p>
    <w:p w:rsidR="00552BDC" w:rsidRPr="00093E7C" w:rsidRDefault="00552BDC" w:rsidP="00552BDC">
      <w:pPr>
        <w:jc w:val="center"/>
        <w:rPr>
          <w:rFonts w:ascii="Garamond" w:hAnsi="Garamond"/>
          <w:b/>
          <w:bCs/>
          <w:sz w:val="24"/>
          <w:szCs w:val="24"/>
        </w:rPr>
      </w:pPr>
      <w:r w:rsidRPr="00093E7C">
        <w:rPr>
          <w:rFonts w:ascii="Garamond" w:hAnsi="Garamond"/>
          <w:b/>
          <w:bCs/>
          <w:sz w:val="24"/>
          <w:szCs w:val="24"/>
        </w:rPr>
        <w:t>REVIEW OF THE PERIODIC REPORT OF BOSNIA AND HERZEGOVINA</w:t>
      </w:r>
    </w:p>
    <w:p w:rsidR="00552BDC" w:rsidRPr="00093E7C" w:rsidRDefault="00552BDC" w:rsidP="00552BDC">
      <w:pPr>
        <w:rPr>
          <w:rFonts w:ascii="Garamond" w:hAnsi="Garamond"/>
          <w:sz w:val="24"/>
          <w:szCs w:val="24"/>
        </w:rPr>
      </w:pPr>
    </w:p>
    <w:p w:rsidR="00552BDC" w:rsidRPr="00093E7C" w:rsidRDefault="00552BDC" w:rsidP="00552BDC">
      <w:pPr>
        <w:spacing w:after="0"/>
        <w:jc w:val="center"/>
        <w:rPr>
          <w:rStyle w:val="Emphasis"/>
          <w:sz w:val="24"/>
          <w:szCs w:val="24"/>
        </w:rPr>
      </w:pPr>
      <w:r w:rsidRPr="00093E7C">
        <w:rPr>
          <w:rStyle w:val="st1"/>
          <w:rFonts w:ascii="Garamond" w:hAnsi="Garamond" w:cs="Arial"/>
          <w:sz w:val="24"/>
          <w:szCs w:val="24"/>
        </w:rPr>
        <w:t xml:space="preserve">86th </w:t>
      </w:r>
      <w:r w:rsidRPr="00093E7C">
        <w:rPr>
          <w:rStyle w:val="Emphasis"/>
          <w:rFonts w:ascii="Garamond" w:hAnsi="Garamond" w:cs="Arial"/>
          <w:b w:val="0"/>
          <w:bCs w:val="0"/>
          <w:sz w:val="24"/>
          <w:szCs w:val="24"/>
        </w:rPr>
        <w:t>session</w:t>
      </w:r>
      <w:r w:rsidRPr="00093E7C">
        <w:rPr>
          <w:rStyle w:val="st1"/>
          <w:rFonts w:ascii="Garamond" w:hAnsi="Garamond" w:cs="Arial"/>
          <w:sz w:val="24"/>
          <w:szCs w:val="24"/>
        </w:rPr>
        <w:t xml:space="preserve"> of </w:t>
      </w:r>
      <w:r w:rsidRPr="00093E7C">
        <w:rPr>
          <w:rStyle w:val="Emphasis"/>
          <w:rFonts w:ascii="Garamond" w:hAnsi="Garamond" w:cs="Arial"/>
          <w:b w:val="0"/>
          <w:bCs w:val="0"/>
          <w:sz w:val="24"/>
          <w:szCs w:val="24"/>
        </w:rPr>
        <w:t>CERD</w:t>
      </w:r>
    </w:p>
    <w:p w:rsidR="00552BDC" w:rsidRPr="00093E7C" w:rsidRDefault="00552BDC" w:rsidP="00552BDC">
      <w:pPr>
        <w:spacing w:after="0"/>
        <w:jc w:val="center"/>
        <w:rPr>
          <w:rStyle w:val="st1"/>
          <w:sz w:val="24"/>
          <w:szCs w:val="24"/>
        </w:rPr>
      </w:pPr>
      <w:r w:rsidRPr="00093E7C">
        <w:rPr>
          <w:rStyle w:val="st1"/>
          <w:rFonts w:ascii="Garamond" w:hAnsi="Garamond" w:cs="Arial"/>
          <w:sz w:val="24"/>
          <w:szCs w:val="24"/>
        </w:rPr>
        <w:t>Geneva</w:t>
      </w:r>
    </w:p>
    <w:p w:rsidR="00552BDC" w:rsidRPr="00093E7C" w:rsidRDefault="00552BDC" w:rsidP="00552BDC">
      <w:pPr>
        <w:spacing w:after="0"/>
        <w:jc w:val="center"/>
        <w:rPr>
          <w:rFonts w:ascii="Garamond" w:hAnsi="Garamond"/>
          <w:sz w:val="24"/>
          <w:szCs w:val="24"/>
        </w:rPr>
      </w:pPr>
      <w:r w:rsidRPr="00093E7C">
        <w:rPr>
          <w:rStyle w:val="st1"/>
          <w:rFonts w:ascii="Garamond" w:hAnsi="Garamond" w:cs="Arial"/>
          <w:sz w:val="24"/>
          <w:szCs w:val="24"/>
        </w:rPr>
        <w:t xml:space="preserve"> 27 April - 15 May 2015</w:t>
      </w:r>
    </w:p>
    <w:p w:rsidR="00552BDC" w:rsidRPr="00C42A2E" w:rsidRDefault="00552BDC" w:rsidP="00552BDC"/>
    <w:p w:rsidR="00552BDC" w:rsidRPr="00C42A2E" w:rsidRDefault="009829E0" w:rsidP="00552BDC">
      <w:pPr>
        <w:jc w:val="both"/>
      </w:pPr>
      <w:r>
        <w:rPr>
          <w:noProof/>
        </w:rPr>
        <mc:AlternateContent>
          <mc:Choice Requires="wps">
            <w:drawing>
              <wp:anchor distT="0" distB="0" distL="114300" distR="114300" simplePos="0" relativeHeight="251657728" behindDoc="1" locked="0" layoutInCell="1" allowOverlap="1">
                <wp:simplePos x="0" y="0"/>
                <wp:positionH relativeFrom="column">
                  <wp:posOffset>114300</wp:posOffset>
                </wp:positionH>
                <wp:positionV relativeFrom="paragraph">
                  <wp:posOffset>269875</wp:posOffset>
                </wp:positionV>
                <wp:extent cx="5772150" cy="1600200"/>
                <wp:effectExtent l="0" t="0" r="19050" b="1905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600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9pt;margin-top:21.25pt;width:454.5pt;height:12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"/>
            </w:pict>
          </mc:Fallback>
        </mc:AlternateContent>
      </w:r>
    </w:p>
    <w:p w:rsidR="005E3C26" w:rsidRPr="005E3C26" w:rsidRDefault="005E3C26" w:rsidP="005E3C26">
      <w:pPr>
        <w:ind w:left="567" w:right="521"/>
        <w:jc w:val="both"/>
        <w:rPr>
          <w:rFonts w:ascii="Garamond" w:hAnsi="Garamond"/>
          <w:sz w:val="24"/>
          <w:szCs w:val="24"/>
        </w:rPr>
      </w:pPr>
      <w:r w:rsidRPr="005E3C26">
        <w:rPr>
          <w:rFonts w:ascii="Garamond" w:hAnsi="Garamond"/>
          <w:sz w:val="24"/>
          <w:szCs w:val="24"/>
        </w:rPr>
        <w:t>Minority Rights Group International (MRG) 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States.</w:t>
      </w:r>
    </w:p>
    <w:p w:rsidR="00552BDC" w:rsidRPr="009B25D5"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szCs w:val="24"/>
        </w:rPr>
      </w:pPr>
    </w:p>
    <w:p w:rsidR="00552BDC" w:rsidRPr="009B25D5"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szCs w:val="24"/>
        </w:rPr>
      </w:pPr>
    </w:p>
    <w:p w:rsidR="00552BDC" w:rsidRPr="002B40E5"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szCs w:val="24"/>
          <w:lang w:val="en-US"/>
        </w:rPr>
      </w:pPr>
      <w:r w:rsidRPr="004072FE">
        <w:rPr>
          <w:noProof/>
          <w:szCs w:val="24"/>
        </w:rPr>
        <w:drawing>
          <wp:inline distT="0" distB="0" distL="0" distR="0">
            <wp:extent cx="1054100" cy="1054100"/>
            <wp:effectExtent l="19050" t="0" r="0" b="0"/>
            <wp:docPr id="5" name="Picture 2" descr="Q:\Policy and Communication\Production Coordinator\Logos\MRG_logo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Policy and Communication\Production Coordinator\Logos\MRG_logo_cmyk.PNG"/>
                    <pic:cNvPicPr>
                      <a:picLocks noChangeAspect="1" noChangeArrowheads="1"/>
                    </pic:cNvPicPr>
                  </pic:nvPicPr>
                  <pic:blipFill>
                    <a:blip r:embed="rId9" cstate="print"/>
                    <a:srcRect/>
                    <a:stretch>
                      <a:fillRect/>
                    </a:stretch>
                  </pic:blipFill>
                  <pic:spPr bwMode="auto">
                    <a:xfrm>
                      <a:off x="0" y="0"/>
                      <a:ext cx="1054100" cy="1054100"/>
                    </a:xfrm>
                    <a:prstGeom prst="rect">
                      <a:avLst/>
                    </a:prstGeom>
                    <a:noFill/>
                    <a:ln w="9525">
                      <a:noFill/>
                      <a:miter lim="800000"/>
                      <a:headEnd/>
                      <a:tailEnd/>
                    </a:ln>
                  </pic:spPr>
                </pic:pic>
              </a:graphicData>
            </a:graphic>
          </wp:inline>
        </w:drawing>
      </w:r>
    </w:p>
    <w:p w:rsidR="00552BDC" w:rsidRPr="009B25D5"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szCs w:val="24"/>
        </w:rPr>
      </w:pPr>
    </w:p>
    <w:p w:rsidR="00552BDC" w:rsidRPr="009B25D5"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szCs w:val="24"/>
        </w:rPr>
      </w:pP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54 Commercial Street,</w:t>
      </w: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London E1 6LT</w:t>
      </w: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United Kingdom</w:t>
      </w: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Tel: +44 (0)20 7422 4200</w:t>
      </w: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Fax: +44 (0)20 7422 4201</w:t>
      </w:r>
    </w:p>
    <w:p w:rsidR="00552BDC" w:rsidRPr="006C0AB3" w:rsidRDefault="00552BDC"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6C0AB3">
        <w:rPr>
          <w:rFonts w:ascii="Garamond" w:hAnsi="Garamond"/>
          <w:szCs w:val="24"/>
        </w:rPr>
        <w:t xml:space="preserve">Web: </w:t>
      </w:r>
      <w:hyperlink r:id="rId10" w:history="1">
        <w:r w:rsidRPr="006C0AB3">
          <w:rPr>
            <w:rStyle w:val="Hyperlink"/>
            <w:rFonts w:ascii="Garamond" w:hAnsi="Garamond"/>
            <w:szCs w:val="24"/>
          </w:rPr>
          <w:t>www.minorityrights.org</w:t>
        </w:r>
      </w:hyperlink>
    </w:p>
    <w:p w:rsidR="00BB3C78" w:rsidRDefault="00BB3C78"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szCs w:val="24"/>
        </w:rPr>
        <w:sectPr w:rsidR="00BB3C78">
          <w:footerReference w:type="default" r:id="rId11"/>
          <w:pgSz w:w="12240" w:h="15840"/>
          <w:pgMar w:top="1440" w:right="1440" w:bottom="1440" w:left="1440" w:header="708" w:footer="708" w:gutter="0"/>
          <w:pgNumType w:start="0"/>
          <w:cols w:space="708"/>
          <w:titlePg/>
          <w:docGrid w:linePitch="360"/>
        </w:sectPr>
      </w:pPr>
    </w:p>
    <w:p w:rsidR="00BB3C78" w:rsidRDefault="00BB3C78" w:rsidP="00552B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szCs w:val="24"/>
        </w:rPr>
        <w:sectPr w:rsidR="00BB3C78">
          <w:type w:val="continuous"/>
          <w:pgSz w:w="12240" w:h="15840"/>
          <w:pgMar w:top="1440" w:right="1440" w:bottom="1440" w:left="1440" w:header="708" w:footer="708" w:gutter="0"/>
          <w:pgNumType w:start="0"/>
          <w:cols w:num="2" w:space="708"/>
          <w:titlePg/>
          <w:docGrid w:linePitch="360"/>
        </w:sectPr>
      </w:pPr>
    </w:p>
    <w:p w:rsidR="00EC39E2" w:rsidRPr="00EC39E2" w:rsidRDefault="004854B7" w:rsidP="00EC39E2">
      <w:pPr>
        <w:pStyle w:val="Heading2"/>
        <w:numPr>
          <w:ilvl w:val="0"/>
          <w:numId w:val="13"/>
        </w:numPr>
        <w:ind w:left="0" w:firstLine="0"/>
        <w:rPr>
          <w:rFonts w:ascii="Garamond" w:hAnsi="Garamond"/>
          <w:lang w:val="en-US"/>
        </w:rPr>
      </w:pPr>
      <w:r w:rsidRPr="002C0C17">
        <w:rPr>
          <w:rFonts w:ascii="Garamond" w:hAnsi="Garamond"/>
          <w:lang w:val="en-US"/>
        </w:rPr>
        <w:lastRenderedPageBreak/>
        <w:t>PURPOSES OF THIS SUBMISSION</w:t>
      </w:r>
    </w:p>
    <w:p w:rsidR="00EC39E2" w:rsidRPr="002F1D63" w:rsidRDefault="00EC39E2" w:rsidP="00002D20">
      <w:pPr>
        <w:pStyle w:val="ListParagraph"/>
        <w:numPr>
          <w:ilvl w:val="0"/>
          <w:numId w:val="12"/>
        </w:numPr>
        <w:spacing w:line="276" w:lineRule="auto"/>
        <w:jc w:val="both"/>
        <w:rPr>
          <w:rFonts w:ascii="Garamond" w:hAnsi="Garamond"/>
          <w:szCs w:val="22"/>
          <w:lang w:eastAsia="en-US"/>
        </w:rPr>
      </w:pPr>
      <w:r w:rsidRPr="005E3C26">
        <w:rPr>
          <w:rFonts w:ascii="Garamond" w:hAnsi="Garamond"/>
          <w:szCs w:val="22"/>
          <w:lang w:val="en-US"/>
        </w:rPr>
        <w:t>This report is submitted by Minority Rights Group International (MRG</w:t>
      </w:r>
      <w:r w:rsidR="006A21ED">
        <w:rPr>
          <w:rFonts w:ascii="Garamond" w:hAnsi="Garamond"/>
          <w:szCs w:val="22"/>
          <w:lang w:val="en-US"/>
        </w:rPr>
        <w:t xml:space="preserve">) </w:t>
      </w:r>
      <w:r w:rsidRPr="005E3C26">
        <w:rPr>
          <w:rFonts w:ascii="Garamond" w:hAnsi="Garamond"/>
          <w:szCs w:val="22"/>
          <w:lang w:eastAsia="en-US"/>
        </w:rPr>
        <w:t xml:space="preserve">in advance of </w:t>
      </w:r>
      <w:r w:rsidR="008D3AFF">
        <w:rPr>
          <w:rFonts w:ascii="Garamond" w:hAnsi="Garamond"/>
          <w:szCs w:val="22"/>
          <w:lang w:eastAsia="en-US"/>
        </w:rPr>
        <w:t xml:space="preserve">the </w:t>
      </w:r>
      <w:r w:rsidRPr="005E3C26">
        <w:rPr>
          <w:rFonts w:ascii="Garamond" w:hAnsi="Garamond"/>
          <w:szCs w:val="22"/>
          <w:lang w:eastAsia="en-US"/>
        </w:rPr>
        <w:t xml:space="preserve">review of the periodic </w:t>
      </w:r>
      <w:r w:rsidR="008D3AFF">
        <w:rPr>
          <w:rFonts w:ascii="Garamond" w:hAnsi="Garamond"/>
          <w:szCs w:val="22"/>
          <w:lang w:eastAsia="en-US"/>
        </w:rPr>
        <w:t xml:space="preserve">report </w:t>
      </w:r>
      <w:r w:rsidRPr="005E3C26">
        <w:rPr>
          <w:rFonts w:ascii="Garamond" w:hAnsi="Garamond"/>
          <w:szCs w:val="22"/>
          <w:lang w:eastAsia="en-US"/>
        </w:rPr>
        <w:t>of Bosnia and Herzegovina</w:t>
      </w:r>
      <w:r>
        <w:rPr>
          <w:rFonts w:ascii="Garamond" w:hAnsi="Garamond"/>
          <w:szCs w:val="22"/>
          <w:lang w:eastAsia="en-US"/>
        </w:rPr>
        <w:t xml:space="preserve"> (BiH)</w:t>
      </w:r>
      <w:r w:rsidRPr="005E3C26">
        <w:rPr>
          <w:rFonts w:ascii="Garamond" w:hAnsi="Garamond"/>
          <w:szCs w:val="22"/>
          <w:lang w:eastAsia="en-US"/>
        </w:rPr>
        <w:t xml:space="preserve"> by the Committee on </w:t>
      </w:r>
      <w:r w:rsidRPr="005E3C26">
        <w:rPr>
          <w:rFonts w:ascii="Garamond" w:hAnsi="Garamond"/>
          <w:bCs/>
        </w:rPr>
        <w:t xml:space="preserve">the Elimination of Racial Discrimination </w:t>
      </w:r>
      <w:r>
        <w:rPr>
          <w:rFonts w:ascii="Garamond" w:hAnsi="Garamond"/>
          <w:bCs/>
        </w:rPr>
        <w:t xml:space="preserve">(CERD) </w:t>
      </w:r>
      <w:r w:rsidRPr="005E3C26">
        <w:rPr>
          <w:rFonts w:ascii="Garamond" w:hAnsi="Garamond"/>
          <w:bCs/>
        </w:rPr>
        <w:t>at its 86</w:t>
      </w:r>
      <w:r w:rsidRPr="005E3C26">
        <w:rPr>
          <w:rFonts w:ascii="Garamond" w:hAnsi="Garamond"/>
          <w:bCs/>
          <w:vertAlign w:val="superscript"/>
        </w:rPr>
        <w:t>th</w:t>
      </w:r>
      <w:r w:rsidRPr="005E3C26">
        <w:rPr>
          <w:rFonts w:ascii="Garamond" w:hAnsi="Garamond"/>
          <w:bCs/>
        </w:rPr>
        <w:t xml:space="preserve"> session.</w:t>
      </w:r>
      <w:r w:rsidR="006A21ED">
        <w:rPr>
          <w:rStyle w:val="FootnoteReference"/>
          <w:rFonts w:ascii="Garamond" w:hAnsi="Garamond"/>
          <w:bCs/>
        </w:rPr>
        <w:footnoteReference w:id="1"/>
      </w:r>
      <w:r w:rsidRPr="005E3C26">
        <w:rPr>
          <w:rFonts w:ascii="Garamond" w:hAnsi="Garamond"/>
          <w:bCs/>
        </w:rPr>
        <w:t xml:space="preserve"> </w:t>
      </w:r>
      <w:r w:rsidRPr="005E3C26">
        <w:rPr>
          <w:rFonts w:ascii="Garamond" w:hAnsi="Garamond"/>
          <w:szCs w:val="22"/>
          <w:lang w:eastAsia="en-US"/>
        </w:rPr>
        <w:t xml:space="preserve">It addresses two crucial areas of minority rights: participation in political life and protection from discrimination.  It summarises MRG’s observations on the progress and shortcomings of Bosnia and </w:t>
      </w:r>
      <w:r w:rsidR="002F1D63">
        <w:rPr>
          <w:rFonts w:ascii="Garamond" w:hAnsi="Garamond"/>
          <w:szCs w:val="22"/>
          <w:lang w:eastAsia="en-US"/>
        </w:rPr>
        <w:t>BiH</w:t>
      </w:r>
      <w:r w:rsidRPr="002459FA">
        <w:rPr>
          <w:rFonts w:ascii="Garamond" w:hAnsi="Garamond"/>
          <w:szCs w:val="22"/>
          <w:lang w:eastAsia="en-US"/>
        </w:rPr>
        <w:t xml:space="preserve"> in relation to the implementation of relevant </w:t>
      </w:r>
      <w:r w:rsidR="00280175" w:rsidRPr="002459FA">
        <w:rPr>
          <w:rFonts w:ascii="Garamond" w:hAnsi="Garamond"/>
          <w:szCs w:val="22"/>
          <w:lang w:eastAsia="en-US"/>
        </w:rPr>
        <w:t xml:space="preserve">articles of the International Convention on the </w:t>
      </w:r>
      <w:r w:rsidR="00692037" w:rsidRPr="002459FA">
        <w:rPr>
          <w:rFonts w:ascii="Garamond" w:hAnsi="Garamond"/>
          <w:szCs w:val="22"/>
          <w:lang w:eastAsia="en-US"/>
        </w:rPr>
        <w:t xml:space="preserve">Elimination of All Forms of Racial Discrimination (ICERD) and recommendations </w:t>
      </w:r>
      <w:r w:rsidR="002F1D63" w:rsidRPr="002459FA">
        <w:rPr>
          <w:rFonts w:ascii="Garamond" w:hAnsi="Garamond"/>
          <w:szCs w:val="22"/>
          <w:lang w:eastAsia="en-US"/>
        </w:rPr>
        <w:t xml:space="preserve">issued </w:t>
      </w:r>
      <w:r w:rsidR="002F1D63">
        <w:rPr>
          <w:rFonts w:ascii="Garamond" w:hAnsi="Garamond"/>
          <w:szCs w:val="22"/>
          <w:lang w:eastAsia="en-US"/>
        </w:rPr>
        <w:t>by</w:t>
      </w:r>
      <w:r w:rsidR="004B248E" w:rsidRPr="002459FA">
        <w:rPr>
          <w:rFonts w:ascii="Garamond" w:hAnsi="Garamond"/>
          <w:szCs w:val="22"/>
          <w:lang w:eastAsia="en-US"/>
        </w:rPr>
        <w:t xml:space="preserve"> CERD</w:t>
      </w:r>
      <w:r w:rsidR="00213A71" w:rsidRPr="002459FA">
        <w:rPr>
          <w:rFonts w:ascii="Garamond" w:hAnsi="Garamond"/>
          <w:szCs w:val="22"/>
          <w:lang w:eastAsia="en-US"/>
        </w:rPr>
        <w:t xml:space="preserve"> in 2010</w:t>
      </w:r>
      <w:r w:rsidRPr="002459FA">
        <w:rPr>
          <w:rFonts w:ascii="Garamond" w:hAnsi="Garamond"/>
          <w:szCs w:val="22"/>
          <w:lang w:eastAsia="en-US"/>
        </w:rPr>
        <w:t xml:space="preserve">, in particular those that relate to removing discriminatory provisions from the Constitution, protecting </w:t>
      </w:r>
      <w:r w:rsidRPr="002F1D63">
        <w:rPr>
          <w:rFonts w:ascii="Garamond" w:hAnsi="Garamond"/>
          <w:szCs w:val="22"/>
          <w:lang w:eastAsia="en-US"/>
        </w:rPr>
        <w:t xml:space="preserve">minority returnee </w:t>
      </w:r>
      <w:r w:rsidR="008A3011" w:rsidRPr="002F1D63">
        <w:rPr>
          <w:rFonts w:ascii="Garamond" w:hAnsi="Garamond"/>
          <w:szCs w:val="22"/>
          <w:lang w:eastAsia="en-US"/>
        </w:rPr>
        <w:t xml:space="preserve">and Roma </w:t>
      </w:r>
      <w:r w:rsidRPr="002F1D63">
        <w:rPr>
          <w:rFonts w:ascii="Garamond" w:hAnsi="Garamond"/>
          <w:szCs w:val="22"/>
          <w:lang w:eastAsia="en-US"/>
        </w:rPr>
        <w:t>communities</w:t>
      </w:r>
      <w:r w:rsidR="002459FA" w:rsidRPr="002F1D63">
        <w:rPr>
          <w:rFonts w:ascii="Garamond" w:hAnsi="Garamond"/>
          <w:szCs w:val="22"/>
          <w:lang w:eastAsia="en-US"/>
        </w:rPr>
        <w:t xml:space="preserve"> </w:t>
      </w:r>
      <w:r w:rsidR="008A3011" w:rsidRPr="002F1D63">
        <w:rPr>
          <w:rFonts w:ascii="Garamond" w:hAnsi="Garamond"/>
          <w:szCs w:val="22"/>
          <w:lang w:eastAsia="en-US"/>
        </w:rPr>
        <w:t>from discrimination</w:t>
      </w:r>
      <w:r w:rsidRPr="002F1D63">
        <w:rPr>
          <w:rFonts w:ascii="Garamond" w:hAnsi="Garamond"/>
          <w:szCs w:val="22"/>
          <w:lang w:eastAsia="en-US"/>
        </w:rPr>
        <w:t xml:space="preserve">,  </w:t>
      </w:r>
      <w:r w:rsidR="008142DB" w:rsidRPr="002F1D63">
        <w:rPr>
          <w:rFonts w:ascii="Garamond" w:hAnsi="Garamond"/>
          <w:szCs w:val="22"/>
          <w:lang w:eastAsia="en-US"/>
        </w:rPr>
        <w:t xml:space="preserve">and </w:t>
      </w:r>
      <w:r w:rsidR="00747C59">
        <w:rPr>
          <w:rFonts w:ascii="Garamond" w:hAnsi="Garamond"/>
          <w:szCs w:val="22"/>
          <w:lang w:eastAsia="en-US"/>
        </w:rPr>
        <w:t>taking effective</w:t>
      </w:r>
      <w:r w:rsidR="003A7443">
        <w:rPr>
          <w:rFonts w:ascii="Garamond" w:hAnsi="Garamond"/>
          <w:szCs w:val="22"/>
          <w:lang w:eastAsia="en-US"/>
        </w:rPr>
        <w:t xml:space="preserve"> </w:t>
      </w:r>
      <w:r w:rsidR="00747C59">
        <w:rPr>
          <w:rFonts w:ascii="Garamond" w:hAnsi="Garamond"/>
          <w:szCs w:val="22"/>
          <w:lang w:eastAsia="en-US"/>
        </w:rPr>
        <w:t>measures</w:t>
      </w:r>
      <w:r w:rsidR="003A7443">
        <w:rPr>
          <w:rFonts w:ascii="Garamond" w:hAnsi="Garamond"/>
          <w:szCs w:val="22"/>
          <w:lang w:eastAsia="en-US"/>
        </w:rPr>
        <w:t xml:space="preserve"> to prevent, combat and eradicate racial</w:t>
      </w:r>
      <w:r w:rsidR="00704E89" w:rsidRPr="002F1D63">
        <w:rPr>
          <w:rFonts w:ascii="Garamond" w:hAnsi="Garamond"/>
          <w:szCs w:val="22"/>
          <w:lang w:eastAsia="en-US"/>
        </w:rPr>
        <w:t xml:space="preserve"> discrimination.</w:t>
      </w:r>
      <w:r w:rsidR="00747C59">
        <w:rPr>
          <w:rFonts w:ascii="Garamond" w:hAnsi="Garamond"/>
          <w:szCs w:val="22"/>
          <w:lang w:eastAsia="en-US"/>
        </w:rPr>
        <w:t xml:space="preserve"> </w:t>
      </w:r>
      <w:r w:rsidRPr="002F1D63">
        <w:rPr>
          <w:rFonts w:ascii="Garamond" w:hAnsi="Garamond"/>
          <w:szCs w:val="22"/>
          <w:lang w:eastAsia="en-US"/>
        </w:rPr>
        <w:t xml:space="preserve">This report also includes MRG’s </w:t>
      </w:r>
      <w:r w:rsidRPr="002F1D63">
        <w:rPr>
          <w:rFonts w:ascii="Garamond" w:eastAsiaTheme="minorHAnsi" w:hAnsi="Garamond" w:cs="AGaramondPro-Regular"/>
          <w:color w:val="231F20"/>
          <w:lang w:val="en-US" w:eastAsia="en-US"/>
        </w:rPr>
        <w:t xml:space="preserve">recommendations on how CERD should </w:t>
      </w:r>
      <w:r w:rsidRPr="002F1D63">
        <w:rPr>
          <w:rFonts w:ascii="Garamond" w:hAnsi="Garamond"/>
          <w:lang w:eastAsia="en-US"/>
        </w:rPr>
        <w:t>encourage the government of BiH to address these issues.</w:t>
      </w:r>
      <w:r w:rsidRPr="002F1D63">
        <w:rPr>
          <w:rFonts w:ascii="Garamond" w:hAnsi="Garamond"/>
          <w:szCs w:val="22"/>
          <w:lang w:eastAsia="en-US"/>
        </w:rPr>
        <w:t xml:space="preserve"> </w:t>
      </w:r>
    </w:p>
    <w:p w:rsidR="00BB3C78" w:rsidRDefault="00BB3C78" w:rsidP="002C0C17">
      <w:pPr>
        <w:rPr>
          <w:b/>
          <w:lang w:val="en-US"/>
        </w:rPr>
      </w:pPr>
    </w:p>
    <w:p w:rsidR="00BC22CB" w:rsidRPr="004854B7" w:rsidRDefault="00BC22CB" w:rsidP="002C0C17">
      <w:pPr>
        <w:pStyle w:val="Heading1"/>
        <w:numPr>
          <w:ilvl w:val="0"/>
          <w:numId w:val="13"/>
        </w:numPr>
        <w:ind w:left="0" w:firstLine="0"/>
        <w:rPr>
          <w:rFonts w:ascii="Garamond" w:hAnsi="Garamond"/>
          <w:b/>
          <w:bCs/>
          <w:sz w:val="24"/>
          <w:szCs w:val="24"/>
          <w:lang w:val="en-US"/>
        </w:rPr>
      </w:pPr>
      <w:bookmarkStart w:id="1" w:name="_Toc416336690"/>
      <w:bookmarkStart w:id="2" w:name="_Toc416340116"/>
      <w:r w:rsidRPr="004854B7">
        <w:rPr>
          <w:rFonts w:ascii="Garamond" w:hAnsi="Garamond"/>
          <w:b/>
          <w:bCs/>
          <w:sz w:val="24"/>
          <w:szCs w:val="24"/>
          <w:lang w:val="en-US"/>
        </w:rPr>
        <w:t>BACKGROUND AND FRAMEWORK</w:t>
      </w:r>
      <w:bookmarkEnd w:id="1"/>
      <w:bookmarkEnd w:id="2"/>
    </w:p>
    <w:p w:rsidR="00BB3C78" w:rsidRPr="00262AD5" w:rsidRDefault="004854B7" w:rsidP="004854B7">
      <w:pPr>
        <w:pStyle w:val="Heading1"/>
        <w:numPr>
          <w:ilvl w:val="0"/>
          <w:numId w:val="14"/>
        </w:numPr>
        <w:rPr>
          <w:rFonts w:ascii="Garamond" w:hAnsi="Garamond"/>
          <w:b/>
          <w:sz w:val="24"/>
          <w:szCs w:val="24"/>
          <w:lang w:val="en-US"/>
        </w:rPr>
      </w:pPr>
      <w:r w:rsidRPr="00262AD5">
        <w:rPr>
          <w:rFonts w:ascii="Garamond" w:hAnsi="Garamond"/>
          <w:b/>
          <w:sz w:val="24"/>
          <w:szCs w:val="24"/>
          <w:lang w:val="en-US"/>
        </w:rPr>
        <w:t>introduction</w:t>
      </w:r>
    </w:p>
    <w:p w:rsidR="002E1006" w:rsidRDefault="008A3011" w:rsidP="007B03D4">
      <w:pPr>
        <w:pStyle w:val="ListParagraph"/>
        <w:numPr>
          <w:ilvl w:val="0"/>
          <w:numId w:val="12"/>
        </w:numPr>
        <w:spacing w:line="276" w:lineRule="auto"/>
        <w:jc w:val="both"/>
        <w:rPr>
          <w:rFonts w:ascii="Garamond" w:hAnsi="Garamond"/>
          <w:lang w:val="en-US"/>
        </w:rPr>
      </w:pPr>
      <w:r w:rsidRPr="008A3011">
        <w:rPr>
          <w:rFonts w:ascii="Garamond" w:hAnsi="Garamond"/>
          <w:lang w:val="en-US"/>
        </w:rPr>
        <w:t>Racial</w:t>
      </w:r>
      <w:r w:rsidRPr="008B4FB7">
        <w:rPr>
          <w:rFonts w:ascii="Garamond" w:hAnsi="Garamond"/>
          <w:lang w:val="en-US"/>
        </w:rPr>
        <w:t xml:space="preserve"> discrimination </w:t>
      </w:r>
      <w:r>
        <w:rPr>
          <w:rFonts w:ascii="Garamond" w:hAnsi="Garamond"/>
          <w:lang w:val="en-US"/>
        </w:rPr>
        <w:t xml:space="preserve">is </w:t>
      </w:r>
      <w:r w:rsidRPr="008B4FB7">
        <w:rPr>
          <w:rFonts w:ascii="Garamond" w:hAnsi="Garamond"/>
          <w:lang w:val="en-US"/>
        </w:rPr>
        <w:t xml:space="preserve">deeply embedded in the political, legal, educational and social framework </w:t>
      </w:r>
      <w:r>
        <w:rPr>
          <w:rFonts w:ascii="Garamond" w:hAnsi="Garamond"/>
          <w:lang w:val="en-US"/>
        </w:rPr>
        <w:t>of</w:t>
      </w:r>
      <w:r w:rsidRPr="002C68DF">
        <w:rPr>
          <w:rFonts w:ascii="Garamond" w:hAnsi="Garamond"/>
          <w:lang w:val="en-US"/>
        </w:rPr>
        <w:t xml:space="preserve"> BiH </w:t>
      </w:r>
      <w:r w:rsidR="00262AD5" w:rsidRPr="008B4FB7">
        <w:rPr>
          <w:rFonts w:ascii="Garamond" w:hAnsi="Garamond"/>
          <w:lang w:val="en-US"/>
        </w:rPr>
        <w:t xml:space="preserve">and </w:t>
      </w:r>
      <w:r w:rsidRPr="002C68DF">
        <w:rPr>
          <w:rFonts w:ascii="Garamond" w:hAnsi="Garamond"/>
          <w:lang w:val="en-US"/>
        </w:rPr>
        <w:t xml:space="preserve">has </w:t>
      </w:r>
      <w:r>
        <w:rPr>
          <w:rFonts w:ascii="Garamond" w:hAnsi="Garamond"/>
          <w:lang w:val="en-US"/>
        </w:rPr>
        <w:t>remained</w:t>
      </w:r>
      <w:r w:rsidRPr="002C68DF">
        <w:rPr>
          <w:rFonts w:ascii="Garamond" w:hAnsi="Garamond"/>
          <w:lang w:val="en-US"/>
        </w:rPr>
        <w:t xml:space="preserve"> the main </w:t>
      </w:r>
      <w:r w:rsidRPr="002459FA">
        <w:rPr>
          <w:rFonts w:ascii="Garamond" w:hAnsi="Garamond"/>
          <w:lang w:val="en-US"/>
        </w:rPr>
        <w:t>generator</w:t>
      </w:r>
      <w:r w:rsidRPr="002C68DF">
        <w:rPr>
          <w:rFonts w:ascii="Garamond" w:hAnsi="Garamond"/>
          <w:lang w:val="en-US"/>
        </w:rPr>
        <w:t xml:space="preserve"> of human rights violations over the past few years.</w:t>
      </w:r>
      <w:r>
        <w:rPr>
          <w:rFonts w:ascii="Garamond" w:hAnsi="Garamond"/>
          <w:lang w:val="en-US"/>
        </w:rPr>
        <w:t xml:space="preserve"> </w:t>
      </w:r>
      <w:r w:rsidR="002459FA">
        <w:rPr>
          <w:rFonts w:ascii="Garamond" w:hAnsi="Garamond" w:cs="Verdana"/>
          <w:lang w:val="en-US"/>
        </w:rPr>
        <w:t>Legitimis</w:t>
      </w:r>
      <w:r w:rsidR="00262AD5" w:rsidRPr="008A3011">
        <w:rPr>
          <w:rFonts w:ascii="Garamond" w:hAnsi="Garamond" w:cs="Verdana"/>
          <w:lang w:val="en-US"/>
        </w:rPr>
        <w:t xml:space="preserve">ed by the political system itself, ethnic divisions have pervaded all spheres of public life, and the discrimination inherent in the political structure reinforces discrimination against </w:t>
      </w:r>
      <w:r w:rsidR="00262AD5" w:rsidRPr="00B55A69">
        <w:rPr>
          <w:rFonts w:ascii="Garamond" w:hAnsi="Garamond" w:cs="Verdana"/>
          <w:lang w:val="en-US"/>
        </w:rPr>
        <w:t>minorities</w:t>
      </w:r>
      <w:r w:rsidR="00B55A69" w:rsidRPr="00B55A69">
        <w:rPr>
          <w:rStyle w:val="FootnoteReference"/>
          <w:rFonts w:ascii="Garamond" w:hAnsi="Garamond" w:cs="Verdana"/>
          <w:lang w:val="en-US"/>
        </w:rPr>
        <w:footnoteReference w:id="2"/>
      </w:r>
      <w:r w:rsidR="00262AD5" w:rsidRPr="008A3011">
        <w:rPr>
          <w:rFonts w:ascii="Garamond" w:hAnsi="Garamond" w:cs="Verdana"/>
          <w:lang w:val="en-US"/>
        </w:rPr>
        <w:t xml:space="preserve"> in access to education, employment, health care, housing and other social and public services.</w:t>
      </w:r>
      <w:r w:rsidR="0020429E" w:rsidRPr="008A3011">
        <w:rPr>
          <w:rFonts w:ascii="Garamond" w:hAnsi="Garamond"/>
          <w:lang w:val="en-US"/>
        </w:rPr>
        <w:t xml:space="preserve"> </w:t>
      </w:r>
    </w:p>
    <w:p w:rsidR="007B03D4" w:rsidRPr="007B03D4" w:rsidRDefault="007B03D4" w:rsidP="007B03D4">
      <w:pPr>
        <w:pStyle w:val="ListParagraph"/>
        <w:spacing w:line="276" w:lineRule="auto"/>
        <w:ind w:left="360"/>
        <w:jc w:val="both"/>
        <w:rPr>
          <w:rFonts w:ascii="Garamond" w:hAnsi="Garamond"/>
          <w:lang w:val="en-US"/>
        </w:rPr>
      </w:pPr>
    </w:p>
    <w:p w:rsidR="00731C0B" w:rsidRPr="009C18FE" w:rsidRDefault="00A30983" w:rsidP="00201D9D">
      <w:pPr>
        <w:pStyle w:val="ListParagraph"/>
        <w:numPr>
          <w:ilvl w:val="0"/>
          <w:numId w:val="12"/>
        </w:numPr>
        <w:spacing w:line="276" w:lineRule="auto"/>
        <w:jc w:val="both"/>
        <w:rPr>
          <w:rFonts w:ascii="Garamond" w:hAnsi="Garamond"/>
          <w:lang w:val="en-US"/>
        </w:rPr>
      </w:pPr>
      <w:r w:rsidRPr="009C18FE">
        <w:rPr>
          <w:rFonts w:ascii="Garamond" w:hAnsi="Garamond"/>
          <w:lang w:val="en-US"/>
        </w:rPr>
        <w:t>R</w:t>
      </w:r>
      <w:r w:rsidR="00DC46AD" w:rsidRPr="009C18FE">
        <w:rPr>
          <w:rFonts w:ascii="Garamond" w:hAnsi="Garamond"/>
          <w:lang w:val="en-US"/>
        </w:rPr>
        <w:t xml:space="preserve">acial discrimination as well as other forms of discrimination </w:t>
      </w:r>
      <w:r w:rsidR="002C68DF" w:rsidRPr="009C18FE">
        <w:rPr>
          <w:rFonts w:ascii="Garamond" w:hAnsi="Garamond"/>
          <w:lang w:val="en-US"/>
        </w:rPr>
        <w:t>are</w:t>
      </w:r>
      <w:r w:rsidR="00DC46AD" w:rsidRPr="009C18FE">
        <w:rPr>
          <w:rFonts w:ascii="Garamond" w:hAnsi="Garamond"/>
          <w:lang w:val="en-US"/>
        </w:rPr>
        <w:t xml:space="preserve"> clearly prohibited by the state and entity constitutions and </w:t>
      </w:r>
      <w:r w:rsidR="009C18FE" w:rsidRPr="009C18FE">
        <w:rPr>
          <w:rFonts w:ascii="Garamond" w:hAnsi="Garamond"/>
          <w:szCs w:val="22"/>
          <w:lang w:val="en-US"/>
        </w:rPr>
        <w:t xml:space="preserve">Law on Prohibition of Discrimination </w:t>
      </w:r>
      <w:r w:rsidR="009C18FE" w:rsidRPr="00B55A69">
        <w:rPr>
          <w:rFonts w:ascii="Garamond" w:hAnsi="Garamond"/>
          <w:szCs w:val="22"/>
          <w:lang w:val="en-US"/>
        </w:rPr>
        <w:t>(</w:t>
      </w:r>
      <w:r w:rsidR="009C18FE" w:rsidRPr="0015086E">
        <w:rPr>
          <w:rFonts w:ascii="Garamond" w:hAnsi="Garamond"/>
          <w:i/>
          <w:iCs/>
          <w:szCs w:val="22"/>
          <w:lang w:val="en-US"/>
        </w:rPr>
        <w:t xml:space="preserve">Official Gazette </w:t>
      </w:r>
      <w:r w:rsidR="0015086E" w:rsidRPr="0015086E">
        <w:rPr>
          <w:rFonts w:ascii="Garamond" w:hAnsi="Garamond"/>
          <w:i/>
          <w:iCs/>
          <w:szCs w:val="22"/>
          <w:lang w:val="en-US"/>
        </w:rPr>
        <w:t xml:space="preserve">of BiH </w:t>
      </w:r>
      <w:r w:rsidR="009C18FE" w:rsidRPr="00B55A69">
        <w:rPr>
          <w:rFonts w:ascii="Garamond" w:hAnsi="Garamond"/>
          <w:szCs w:val="22"/>
          <w:lang w:val="en-US"/>
        </w:rPr>
        <w:t>59/09</w:t>
      </w:r>
      <w:r w:rsidR="00B55A69" w:rsidRPr="00B55A69">
        <w:rPr>
          <w:rFonts w:ascii="Garamond" w:hAnsi="Garamond"/>
          <w:szCs w:val="22"/>
          <w:lang w:val="en-US"/>
        </w:rPr>
        <w:t>)</w:t>
      </w:r>
      <w:r w:rsidR="009C18FE" w:rsidRPr="00B55A69">
        <w:rPr>
          <w:rFonts w:ascii="Garamond" w:hAnsi="Garamond"/>
          <w:szCs w:val="22"/>
          <w:lang w:val="en-US"/>
        </w:rPr>
        <w:t xml:space="preserve"> </w:t>
      </w:r>
      <w:r w:rsidRPr="009C18FE">
        <w:rPr>
          <w:rFonts w:ascii="Garamond" w:hAnsi="Garamond"/>
          <w:lang w:val="en-US"/>
        </w:rPr>
        <w:t xml:space="preserve">and laws protecting human and minority rights have been enacted </w:t>
      </w:r>
      <w:r w:rsidR="0020429E" w:rsidRPr="009C18FE">
        <w:rPr>
          <w:rFonts w:ascii="Garamond" w:hAnsi="Garamond"/>
          <w:lang w:val="en-US"/>
        </w:rPr>
        <w:t>at s</w:t>
      </w:r>
      <w:r w:rsidRPr="009C18FE">
        <w:rPr>
          <w:rFonts w:ascii="Garamond" w:hAnsi="Garamond"/>
          <w:lang w:val="en-US"/>
        </w:rPr>
        <w:t xml:space="preserve">tate, </w:t>
      </w:r>
      <w:r w:rsidR="0020429E" w:rsidRPr="009C18FE">
        <w:rPr>
          <w:rFonts w:ascii="Garamond" w:hAnsi="Garamond"/>
          <w:lang w:val="en-US"/>
        </w:rPr>
        <w:t>e</w:t>
      </w:r>
      <w:r w:rsidR="00747C59">
        <w:rPr>
          <w:rFonts w:ascii="Garamond" w:hAnsi="Garamond"/>
          <w:lang w:val="en-US"/>
        </w:rPr>
        <w:t xml:space="preserve">ntity and </w:t>
      </w:r>
      <w:r w:rsidR="0020429E" w:rsidRPr="009C18FE">
        <w:rPr>
          <w:rFonts w:ascii="Garamond" w:hAnsi="Garamond"/>
          <w:lang w:val="en-US"/>
        </w:rPr>
        <w:t>c</w:t>
      </w:r>
      <w:r w:rsidRPr="009C18FE">
        <w:rPr>
          <w:rFonts w:ascii="Garamond" w:hAnsi="Garamond"/>
          <w:lang w:val="en-US"/>
        </w:rPr>
        <w:t xml:space="preserve">antonal levels. However, the implementation of these laws </w:t>
      </w:r>
      <w:r w:rsidR="003533C9">
        <w:rPr>
          <w:rFonts w:ascii="Garamond" w:hAnsi="Garamond"/>
          <w:lang w:val="en-US"/>
        </w:rPr>
        <w:t xml:space="preserve">remains weak and is hampered by </w:t>
      </w:r>
      <w:r w:rsidR="00201D9D">
        <w:rPr>
          <w:rFonts w:ascii="Garamond" w:hAnsi="Garamond"/>
        </w:rPr>
        <w:t>issues</w:t>
      </w:r>
      <w:r w:rsidRPr="009C18FE">
        <w:rPr>
          <w:rFonts w:ascii="Garamond" w:hAnsi="Garamond"/>
          <w:lang w:val="en-US"/>
        </w:rPr>
        <w:t xml:space="preserve"> of coordination </w:t>
      </w:r>
      <w:r w:rsidR="00AE5263">
        <w:rPr>
          <w:rFonts w:ascii="Garamond" w:hAnsi="Garamond"/>
        </w:rPr>
        <w:t xml:space="preserve">and lack of clarity in the division </w:t>
      </w:r>
      <w:r w:rsidR="00AB27FB">
        <w:rPr>
          <w:rFonts w:ascii="Garamond" w:hAnsi="Garamond"/>
        </w:rPr>
        <w:t xml:space="preserve">of competencies </w:t>
      </w:r>
      <w:r w:rsidRPr="009C18FE">
        <w:rPr>
          <w:rFonts w:ascii="Garamond" w:hAnsi="Garamond"/>
          <w:lang w:val="en-US"/>
        </w:rPr>
        <w:t>a</w:t>
      </w:r>
      <w:r w:rsidR="00AB27FB">
        <w:rPr>
          <w:rFonts w:ascii="Garamond" w:hAnsi="Garamond"/>
          <w:lang w:val="en-US"/>
        </w:rPr>
        <w:t>mong the authorities concerned at different levels.</w:t>
      </w:r>
      <w:r w:rsidR="002459FA">
        <w:rPr>
          <w:rFonts w:ascii="Garamond" w:hAnsi="Garamond"/>
          <w:lang w:val="en-US"/>
        </w:rPr>
        <w:t xml:space="preserve"> </w:t>
      </w:r>
      <w:r w:rsidR="0070717F" w:rsidRPr="0070717F">
        <w:rPr>
          <w:rFonts w:ascii="Garamond" w:hAnsi="Garamond"/>
          <w:lang w:val="en-US"/>
        </w:rPr>
        <w:t>Moreover, there is</w:t>
      </w:r>
      <w:r w:rsidR="002459FA" w:rsidRPr="0070717F">
        <w:rPr>
          <w:rFonts w:ascii="Garamond" w:hAnsi="Garamond"/>
          <w:lang w:val="en-US"/>
        </w:rPr>
        <w:t xml:space="preserve"> lack o</w:t>
      </w:r>
      <w:r w:rsidR="0070717F" w:rsidRPr="0070717F">
        <w:rPr>
          <w:rFonts w:ascii="Garamond" w:hAnsi="Garamond"/>
          <w:lang w:val="en-US"/>
        </w:rPr>
        <w:t>f a systematic</w:t>
      </w:r>
      <w:r w:rsidR="00B55A69" w:rsidRPr="0070717F">
        <w:rPr>
          <w:rFonts w:ascii="Garamond" w:hAnsi="Garamond"/>
          <w:lang w:val="en-US"/>
        </w:rPr>
        <w:t xml:space="preserve"> </w:t>
      </w:r>
      <w:r w:rsidR="0070717F" w:rsidRPr="0070717F">
        <w:rPr>
          <w:rFonts w:ascii="Garamond" w:hAnsi="Garamond"/>
          <w:lang w:val="en-US"/>
        </w:rPr>
        <w:t xml:space="preserve">and </w:t>
      </w:r>
      <w:r w:rsidR="00B55A69" w:rsidRPr="0070717F">
        <w:rPr>
          <w:rFonts w:ascii="Garamond" w:hAnsi="Garamond"/>
          <w:lang w:val="en-US"/>
        </w:rPr>
        <w:t xml:space="preserve">comprehensive </w:t>
      </w:r>
      <w:r w:rsidR="002459FA" w:rsidRPr="0070717F">
        <w:rPr>
          <w:rFonts w:ascii="Garamond" w:hAnsi="Garamond"/>
          <w:lang w:val="en-US"/>
        </w:rPr>
        <w:t xml:space="preserve">approach </w:t>
      </w:r>
      <w:r w:rsidR="00B55A69" w:rsidRPr="0070717F">
        <w:rPr>
          <w:rFonts w:ascii="Garamond" w:hAnsi="Garamond"/>
          <w:lang w:val="en-US"/>
        </w:rPr>
        <w:t xml:space="preserve">on the state level </w:t>
      </w:r>
      <w:r w:rsidR="002459FA" w:rsidRPr="0070717F">
        <w:rPr>
          <w:rFonts w:ascii="Garamond" w:hAnsi="Garamond"/>
          <w:lang w:val="en-US"/>
        </w:rPr>
        <w:t xml:space="preserve">to address </w:t>
      </w:r>
      <w:r w:rsidR="0070717F" w:rsidRPr="0070717F">
        <w:rPr>
          <w:rFonts w:ascii="Garamond" w:hAnsi="Garamond"/>
          <w:lang w:val="en-US"/>
        </w:rPr>
        <w:t xml:space="preserve">racial </w:t>
      </w:r>
      <w:r w:rsidR="002459FA" w:rsidRPr="0070717F">
        <w:rPr>
          <w:rFonts w:ascii="Garamond" w:hAnsi="Garamond"/>
          <w:lang w:val="en-US"/>
        </w:rPr>
        <w:t>discrimination.</w:t>
      </w:r>
    </w:p>
    <w:p w:rsidR="00ED085F" w:rsidRPr="00262AD5" w:rsidRDefault="00ED085F" w:rsidP="00ED085F">
      <w:pPr>
        <w:jc w:val="both"/>
        <w:rPr>
          <w:rFonts w:ascii="Garamond" w:hAnsi="Garamond" w:cs="Arial"/>
          <w:b/>
          <w:bCs/>
          <w:sz w:val="24"/>
        </w:rPr>
      </w:pPr>
      <w:r w:rsidRPr="00262AD5">
        <w:rPr>
          <w:rFonts w:ascii="Garamond" w:hAnsi="Garamond" w:cs="Arial"/>
          <w:b/>
          <w:bCs/>
          <w:sz w:val="24"/>
        </w:rPr>
        <w:lastRenderedPageBreak/>
        <w:t>B. CONSTITUTIONAL FRAMEWORK</w:t>
      </w:r>
    </w:p>
    <w:p w:rsidR="00ED085F" w:rsidRPr="008A3011" w:rsidRDefault="00ED085F" w:rsidP="002459FA">
      <w:pPr>
        <w:pStyle w:val="ListParagraph"/>
        <w:numPr>
          <w:ilvl w:val="0"/>
          <w:numId w:val="12"/>
        </w:numPr>
        <w:spacing w:line="276" w:lineRule="auto"/>
        <w:jc w:val="both"/>
        <w:rPr>
          <w:rFonts w:ascii="Garamond" w:hAnsi="Garamond"/>
          <w:color w:val="auto"/>
          <w:lang w:val="en-US"/>
        </w:rPr>
      </w:pPr>
      <w:r w:rsidRPr="008A3011">
        <w:rPr>
          <w:rFonts w:ascii="Garamond" w:hAnsi="Garamond" w:cs="Verdana"/>
          <w:color w:val="auto"/>
          <w:lang w:val="en-US"/>
        </w:rPr>
        <w:t>The political system of BiH is structured in a way that promotes ethnic domination by territory. According to its Constitution, the country is divided into two main entities: the Federation of Bosnia and Herzegovina (</w:t>
      </w:r>
      <w:r w:rsidR="005C392D">
        <w:rPr>
          <w:rFonts w:ascii="Garamond" w:hAnsi="Garamond" w:cs="Verdana"/>
          <w:color w:val="auto"/>
        </w:rPr>
        <w:t xml:space="preserve">Federation) </w:t>
      </w:r>
      <w:r w:rsidR="002459FA" w:rsidRPr="002459FA">
        <w:rPr>
          <w:rFonts w:ascii="Garamond" w:hAnsi="Garamond"/>
          <w:szCs w:val="22"/>
          <w:lang w:eastAsia="en-US"/>
        </w:rPr>
        <w:t xml:space="preserve">– </w:t>
      </w:r>
      <w:r w:rsidRPr="008A3011">
        <w:rPr>
          <w:rFonts w:ascii="Garamond" w:hAnsi="Garamond" w:cs="Verdana"/>
          <w:color w:val="auto"/>
          <w:lang w:val="en-US"/>
        </w:rPr>
        <w:t>p</w:t>
      </w:r>
      <w:r w:rsidR="005C392D">
        <w:rPr>
          <w:rFonts w:ascii="Garamond" w:hAnsi="Garamond" w:cs="Verdana"/>
          <w:color w:val="auto"/>
          <w:lang w:val="en-US"/>
        </w:rPr>
        <w:t>redominantly Bosniak and Croat</w:t>
      </w:r>
      <w:r w:rsidR="002459FA" w:rsidRPr="002459FA">
        <w:rPr>
          <w:rFonts w:ascii="Garamond" w:hAnsi="Garamond"/>
          <w:szCs w:val="22"/>
          <w:lang w:eastAsia="en-US"/>
        </w:rPr>
        <w:t xml:space="preserve"> – </w:t>
      </w:r>
      <w:r w:rsidRPr="008A3011">
        <w:rPr>
          <w:rFonts w:ascii="Garamond" w:hAnsi="Garamond" w:cs="Verdana"/>
          <w:color w:val="auto"/>
          <w:lang w:val="en-US"/>
        </w:rPr>
        <w:t>and the Republika Srpska</w:t>
      </w:r>
      <w:r w:rsidR="007322E1">
        <w:rPr>
          <w:rFonts w:ascii="Garamond" w:hAnsi="Garamond" w:cs="Verdana"/>
          <w:color w:val="auto"/>
        </w:rPr>
        <w:t xml:space="preserve"> (RS)</w:t>
      </w:r>
      <w:r w:rsidR="007322E1">
        <w:rPr>
          <w:rFonts w:ascii="Garamond" w:hAnsi="Garamond" w:cs="Verdana"/>
          <w:color w:val="auto"/>
          <w:lang w:val="en-US"/>
        </w:rPr>
        <w:t xml:space="preserve"> </w:t>
      </w:r>
      <w:r w:rsidR="002459FA" w:rsidRPr="002459FA">
        <w:rPr>
          <w:rFonts w:ascii="Garamond" w:hAnsi="Garamond"/>
          <w:szCs w:val="22"/>
          <w:lang w:eastAsia="en-US"/>
        </w:rPr>
        <w:t xml:space="preserve">– </w:t>
      </w:r>
      <w:r w:rsidR="002459FA">
        <w:rPr>
          <w:rFonts w:ascii="Garamond" w:hAnsi="Garamond" w:cs="Verdana"/>
          <w:color w:val="auto"/>
          <w:lang w:val="en-US"/>
        </w:rPr>
        <w:t>predominantly Serb</w:t>
      </w:r>
      <w:r w:rsidRPr="008A3011">
        <w:rPr>
          <w:rFonts w:ascii="Garamond" w:hAnsi="Garamond" w:cs="Verdana"/>
          <w:color w:val="auto"/>
          <w:lang w:val="en-US"/>
        </w:rPr>
        <w:t>. The Federation is further divided into ten cantons where usually either Croats or Bosniaks form a numerical majority.</w:t>
      </w:r>
      <w:r w:rsidR="008A3011">
        <w:rPr>
          <w:rStyle w:val="FootnoteReference"/>
          <w:rFonts w:ascii="Garamond" w:hAnsi="Garamond" w:cs="Verdana"/>
          <w:color w:val="auto"/>
          <w:lang w:val="en-US"/>
        </w:rPr>
        <w:footnoteReference w:id="3"/>
      </w:r>
      <w:r w:rsidRPr="008A3011">
        <w:rPr>
          <w:rFonts w:ascii="Garamond" w:hAnsi="Garamond" w:cs="Verdana"/>
          <w:color w:val="auto"/>
          <w:lang w:val="en-US"/>
        </w:rPr>
        <w:t xml:space="preserve"> </w:t>
      </w:r>
    </w:p>
    <w:p w:rsidR="008A3011" w:rsidRPr="008A3011" w:rsidRDefault="008A3011" w:rsidP="008A3011">
      <w:pPr>
        <w:pStyle w:val="ListParagraph"/>
        <w:spacing w:line="276" w:lineRule="auto"/>
        <w:ind w:left="360"/>
        <w:jc w:val="both"/>
        <w:rPr>
          <w:rFonts w:ascii="Garamond" w:hAnsi="Garamond"/>
          <w:color w:val="auto"/>
          <w:lang w:val="en-US"/>
        </w:rPr>
      </w:pPr>
    </w:p>
    <w:p w:rsidR="00225B42" w:rsidRDefault="00ED085F" w:rsidP="008A3011">
      <w:pPr>
        <w:numPr>
          <w:ilvl w:val="0"/>
          <w:numId w:val="12"/>
        </w:numPr>
        <w:spacing w:after="0"/>
        <w:jc w:val="both"/>
        <w:rPr>
          <w:rFonts w:ascii="Garamond" w:hAnsi="Garamond" w:cs="Arial"/>
          <w:sz w:val="24"/>
          <w:szCs w:val="24"/>
        </w:rPr>
      </w:pPr>
      <w:r w:rsidRPr="008B4FB7">
        <w:rPr>
          <w:rFonts w:ascii="Garamond" w:hAnsi="Garamond" w:cs="Verdana"/>
          <w:sz w:val="24"/>
          <w:szCs w:val="24"/>
          <w:lang w:val="en-US"/>
        </w:rPr>
        <w:t>The Constitution of BiH also explicitly differentiates between and assigns different r</w:t>
      </w:r>
      <w:r w:rsidR="002459FA">
        <w:rPr>
          <w:rFonts w:ascii="Garamond" w:hAnsi="Garamond" w:cs="Verdana"/>
          <w:sz w:val="24"/>
          <w:szCs w:val="24"/>
          <w:lang w:val="en-US"/>
        </w:rPr>
        <w:t>ights t</w:t>
      </w:r>
      <w:r w:rsidR="00B55A69">
        <w:rPr>
          <w:rFonts w:ascii="Garamond" w:hAnsi="Garamond" w:cs="Verdana"/>
          <w:sz w:val="24"/>
          <w:szCs w:val="24"/>
          <w:lang w:val="en-US"/>
        </w:rPr>
        <w:t>o ‘Constituent peoples’</w:t>
      </w:r>
      <w:r w:rsidR="002459FA">
        <w:rPr>
          <w:rFonts w:ascii="Garamond" w:hAnsi="Garamond" w:cs="Verdana"/>
          <w:sz w:val="24"/>
          <w:szCs w:val="24"/>
          <w:lang w:val="en-US"/>
        </w:rPr>
        <w:t xml:space="preserve"> </w:t>
      </w:r>
      <w:r w:rsidR="002459FA" w:rsidRPr="002459FA">
        <w:rPr>
          <w:rFonts w:ascii="Garamond" w:hAnsi="Garamond"/>
        </w:rPr>
        <w:t xml:space="preserve">– </w:t>
      </w:r>
      <w:r w:rsidRPr="008B4FB7">
        <w:rPr>
          <w:rFonts w:ascii="Garamond" w:hAnsi="Garamond" w:cs="Verdana"/>
          <w:sz w:val="24"/>
          <w:szCs w:val="24"/>
          <w:lang w:val="en-US"/>
        </w:rPr>
        <w:t>citizens identifyin</w:t>
      </w:r>
      <w:r w:rsidR="002459FA">
        <w:rPr>
          <w:rFonts w:ascii="Garamond" w:hAnsi="Garamond" w:cs="Verdana"/>
          <w:sz w:val="24"/>
          <w:szCs w:val="24"/>
          <w:lang w:val="en-US"/>
        </w:rPr>
        <w:t>g as Bosniaks, Croats and Serbs</w:t>
      </w:r>
      <w:r w:rsidR="002459FA" w:rsidRPr="002459FA">
        <w:rPr>
          <w:rFonts w:ascii="Garamond" w:hAnsi="Garamond"/>
        </w:rPr>
        <w:t xml:space="preserve"> – </w:t>
      </w:r>
      <w:r w:rsidR="00B55A69">
        <w:rPr>
          <w:rFonts w:ascii="Garamond" w:hAnsi="Garamond" w:cs="Verdana"/>
          <w:sz w:val="24"/>
          <w:szCs w:val="24"/>
          <w:lang w:val="en-US"/>
        </w:rPr>
        <w:t>and ‘Others’. The category of ‘Others’</w:t>
      </w:r>
      <w:r w:rsidRPr="008B4FB7">
        <w:rPr>
          <w:rFonts w:ascii="Garamond" w:hAnsi="Garamond" w:cs="Verdana"/>
          <w:sz w:val="24"/>
          <w:szCs w:val="24"/>
          <w:lang w:val="en-US"/>
        </w:rPr>
        <w:t xml:space="preserve"> is used to designate non-constituent citizens of BiH, including </w:t>
      </w:r>
      <w:r w:rsidR="004A7879">
        <w:rPr>
          <w:rFonts w:ascii="Garamond" w:hAnsi="Garamond" w:cs="Verdana"/>
          <w:sz w:val="24"/>
          <w:szCs w:val="24"/>
        </w:rPr>
        <w:t xml:space="preserve">persons belonging to </w:t>
      </w:r>
      <w:r w:rsidR="004A7879">
        <w:rPr>
          <w:rFonts w:ascii="Garamond" w:hAnsi="Garamond" w:cs="Verdana"/>
          <w:sz w:val="24"/>
          <w:szCs w:val="24"/>
          <w:lang w:val="en-US"/>
        </w:rPr>
        <w:t>national minorities and other</w:t>
      </w:r>
      <w:r w:rsidR="00F01AF3">
        <w:rPr>
          <w:rFonts w:ascii="Garamond" w:hAnsi="Garamond" w:cs="Verdana"/>
          <w:sz w:val="24"/>
          <w:szCs w:val="24"/>
        </w:rPr>
        <w:t xml:space="preserve"> others persons who do not identify themselves as belonging to one of the three </w:t>
      </w:r>
      <w:r w:rsidR="00A01480">
        <w:rPr>
          <w:rFonts w:ascii="Garamond" w:hAnsi="Garamond" w:cs="Verdana"/>
          <w:sz w:val="24"/>
          <w:szCs w:val="24"/>
        </w:rPr>
        <w:t>‘</w:t>
      </w:r>
      <w:r w:rsidR="00F01AF3">
        <w:rPr>
          <w:rFonts w:ascii="Garamond" w:hAnsi="Garamond" w:cs="Verdana"/>
          <w:sz w:val="24"/>
          <w:szCs w:val="24"/>
        </w:rPr>
        <w:t xml:space="preserve">Constituent </w:t>
      </w:r>
      <w:r w:rsidR="00F00A66">
        <w:rPr>
          <w:rFonts w:ascii="Garamond" w:hAnsi="Garamond" w:cs="Verdana"/>
          <w:sz w:val="24"/>
          <w:szCs w:val="24"/>
        </w:rPr>
        <w:t>peoples</w:t>
      </w:r>
      <w:r w:rsidR="00A01480">
        <w:rPr>
          <w:rFonts w:ascii="Garamond" w:hAnsi="Garamond" w:cs="Verdana"/>
          <w:sz w:val="24"/>
          <w:szCs w:val="24"/>
        </w:rPr>
        <w:t>’</w:t>
      </w:r>
      <w:r w:rsidR="00F00A66">
        <w:rPr>
          <w:rFonts w:ascii="Garamond" w:hAnsi="Garamond" w:cs="Verdana"/>
          <w:sz w:val="24"/>
          <w:szCs w:val="24"/>
        </w:rPr>
        <w:t xml:space="preserve">. </w:t>
      </w:r>
      <w:r w:rsidR="00B55A69">
        <w:rPr>
          <w:rFonts w:ascii="Garamond" w:hAnsi="Garamond" w:cs="Verdana"/>
          <w:sz w:val="24"/>
          <w:szCs w:val="24"/>
          <w:lang w:val="en-US"/>
        </w:rPr>
        <w:t>‘Others’</w:t>
      </w:r>
      <w:r w:rsidRPr="008B4FB7">
        <w:rPr>
          <w:rFonts w:ascii="Garamond" w:hAnsi="Garamond" w:cs="Verdana"/>
          <w:sz w:val="24"/>
          <w:szCs w:val="24"/>
          <w:lang w:val="en-US"/>
        </w:rPr>
        <w:t xml:space="preserve"> are not entitled to stand and vote for certain high offices, seriously hampering their ability to participate and be represented in the political and democratic process. </w:t>
      </w:r>
    </w:p>
    <w:p w:rsidR="008A3011" w:rsidRPr="008A3011" w:rsidRDefault="008A3011" w:rsidP="008A3011">
      <w:pPr>
        <w:spacing w:after="0"/>
        <w:ind w:left="360"/>
        <w:jc w:val="both"/>
        <w:rPr>
          <w:rFonts w:ascii="Garamond" w:hAnsi="Garamond" w:cs="Arial"/>
          <w:sz w:val="24"/>
          <w:szCs w:val="24"/>
        </w:rPr>
      </w:pPr>
    </w:p>
    <w:p w:rsidR="00656C51" w:rsidRDefault="00F50B39" w:rsidP="008913C5">
      <w:pPr>
        <w:numPr>
          <w:ilvl w:val="0"/>
          <w:numId w:val="12"/>
        </w:numPr>
        <w:spacing w:after="0"/>
        <w:jc w:val="both"/>
        <w:rPr>
          <w:rFonts w:ascii="Garamond" w:hAnsi="Garamond" w:cs="Arial"/>
          <w:sz w:val="24"/>
          <w:szCs w:val="24"/>
        </w:rPr>
      </w:pPr>
      <w:r w:rsidRPr="00A64F53">
        <w:rPr>
          <w:rFonts w:ascii="Garamond" w:eastAsia="Calibri" w:hAnsi="Garamond" w:cs="Arial"/>
          <w:sz w:val="24"/>
          <w:szCs w:val="24"/>
        </w:rPr>
        <w:t>The Constitution</w:t>
      </w:r>
      <w:r w:rsidR="008B4FB7">
        <w:rPr>
          <w:rFonts w:ascii="Garamond" w:eastAsia="Calibri" w:hAnsi="Garamond" w:cs="Arial"/>
          <w:sz w:val="24"/>
          <w:szCs w:val="24"/>
        </w:rPr>
        <w:t xml:space="preserve"> of BiH</w:t>
      </w:r>
      <w:r w:rsidRPr="00A64F53">
        <w:rPr>
          <w:rFonts w:ascii="Garamond" w:eastAsia="Calibri" w:hAnsi="Garamond" w:cs="Arial"/>
          <w:sz w:val="24"/>
          <w:szCs w:val="24"/>
        </w:rPr>
        <w:t xml:space="preserve"> and the </w:t>
      </w:r>
      <w:r w:rsidR="002459FA" w:rsidRPr="008B4FB7">
        <w:rPr>
          <w:rFonts w:ascii="Garamond" w:hAnsi="Garamond" w:cs="Arial"/>
        </w:rPr>
        <w:t xml:space="preserve">Electoral </w:t>
      </w:r>
      <w:r w:rsidRPr="00A64F53">
        <w:rPr>
          <w:rFonts w:ascii="Garamond" w:eastAsia="Calibri" w:hAnsi="Garamond" w:cs="Arial"/>
          <w:sz w:val="24"/>
          <w:szCs w:val="24"/>
        </w:rPr>
        <w:t>Law establish that membership in the three-person elected Presidency of BiH and the House of Peoples</w:t>
      </w:r>
      <w:r w:rsidR="002459FA">
        <w:rPr>
          <w:rFonts w:ascii="Garamond" w:eastAsia="Calibri" w:hAnsi="Garamond" w:cs="Arial"/>
          <w:sz w:val="24"/>
          <w:szCs w:val="24"/>
        </w:rPr>
        <w:t xml:space="preserve"> (HoP)</w:t>
      </w:r>
      <w:r w:rsidRPr="00A64F53">
        <w:rPr>
          <w:rFonts w:ascii="Garamond" w:eastAsia="Calibri" w:hAnsi="Garamond" w:cs="Arial"/>
          <w:sz w:val="24"/>
          <w:szCs w:val="24"/>
        </w:rPr>
        <w:t>, the upper house of the BiH Parliamentary Assembl</w:t>
      </w:r>
      <w:r w:rsidR="00B55A69">
        <w:rPr>
          <w:rFonts w:ascii="Garamond" w:eastAsia="Calibri" w:hAnsi="Garamond" w:cs="Arial"/>
          <w:sz w:val="24"/>
          <w:szCs w:val="24"/>
        </w:rPr>
        <w:t>y, is strictly limited to the ‘</w:t>
      </w:r>
      <w:r w:rsidR="008B4FB7">
        <w:rPr>
          <w:rFonts w:ascii="Garamond" w:eastAsia="Calibri" w:hAnsi="Garamond" w:cs="Arial"/>
          <w:sz w:val="24"/>
          <w:szCs w:val="24"/>
        </w:rPr>
        <w:t>C</w:t>
      </w:r>
      <w:r w:rsidRPr="00A64F53">
        <w:rPr>
          <w:rFonts w:ascii="Garamond" w:eastAsia="Calibri" w:hAnsi="Garamond" w:cs="Arial"/>
          <w:sz w:val="24"/>
          <w:szCs w:val="24"/>
        </w:rPr>
        <w:t>onstituent peoples.</w:t>
      </w:r>
      <w:r w:rsidR="00B55A69">
        <w:rPr>
          <w:rFonts w:ascii="Garamond" w:eastAsia="Calibri" w:hAnsi="Garamond" w:cs="Arial"/>
          <w:sz w:val="24"/>
          <w:szCs w:val="24"/>
        </w:rPr>
        <w:t xml:space="preserve">’ </w:t>
      </w:r>
      <w:r w:rsidRPr="00A64F53">
        <w:rPr>
          <w:rStyle w:val="FootnoteReference"/>
          <w:rFonts w:ascii="Garamond" w:hAnsi="Garamond" w:cs="Arial"/>
          <w:sz w:val="24"/>
          <w:szCs w:val="24"/>
        </w:rPr>
        <w:t xml:space="preserve"> </w:t>
      </w:r>
      <w:r w:rsidRPr="00A64F53">
        <w:rPr>
          <w:rFonts w:ascii="Garamond" w:hAnsi="Garamond" w:cs="Arial"/>
          <w:sz w:val="24"/>
          <w:szCs w:val="24"/>
        </w:rPr>
        <w:t xml:space="preserve">Thus, persons falling outside of </w:t>
      </w:r>
      <w:r w:rsidR="008913C5" w:rsidRPr="002459FA">
        <w:rPr>
          <w:rFonts w:ascii="Garamond" w:hAnsi="Garamond"/>
        </w:rPr>
        <w:t>–</w:t>
      </w:r>
      <w:r w:rsidRPr="00A64F53">
        <w:rPr>
          <w:rFonts w:ascii="Garamond" w:hAnsi="Garamond" w:cs="Arial"/>
          <w:sz w:val="24"/>
          <w:szCs w:val="24"/>
        </w:rPr>
        <w:t xml:space="preserve"> or not identifying themselves with</w:t>
      </w:r>
      <w:r w:rsidR="008913C5">
        <w:rPr>
          <w:rFonts w:ascii="Garamond" w:hAnsi="Garamond" w:cs="Arial"/>
          <w:sz w:val="24"/>
          <w:szCs w:val="24"/>
        </w:rPr>
        <w:t xml:space="preserve"> </w:t>
      </w:r>
      <w:r w:rsidR="008913C5" w:rsidRPr="002459FA">
        <w:rPr>
          <w:rFonts w:ascii="Garamond" w:hAnsi="Garamond"/>
        </w:rPr>
        <w:t>–</w:t>
      </w:r>
      <w:r w:rsidR="008913C5">
        <w:rPr>
          <w:rFonts w:ascii="Garamond" w:hAnsi="Garamond" w:cs="Arial"/>
          <w:sz w:val="24"/>
          <w:szCs w:val="24"/>
        </w:rPr>
        <w:t xml:space="preserve"> </w:t>
      </w:r>
      <w:r w:rsidRPr="00A64F53">
        <w:rPr>
          <w:rFonts w:ascii="Garamond" w:hAnsi="Garamond" w:cs="Arial"/>
          <w:sz w:val="24"/>
          <w:szCs w:val="24"/>
        </w:rPr>
        <w:t xml:space="preserve">the </w:t>
      </w:r>
      <w:r w:rsidR="002459FA">
        <w:rPr>
          <w:rFonts w:ascii="Garamond" w:hAnsi="Garamond" w:cs="Arial"/>
          <w:sz w:val="24"/>
          <w:szCs w:val="24"/>
        </w:rPr>
        <w:t xml:space="preserve">main </w:t>
      </w:r>
      <w:r w:rsidR="00F00A66">
        <w:rPr>
          <w:rFonts w:ascii="Garamond" w:hAnsi="Garamond" w:cs="Arial"/>
          <w:sz w:val="24"/>
          <w:szCs w:val="24"/>
        </w:rPr>
        <w:t>three</w:t>
      </w:r>
      <w:r w:rsidRPr="00A64F53">
        <w:rPr>
          <w:rFonts w:ascii="Garamond" w:hAnsi="Garamond" w:cs="Arial"/>
          <w:sz w:val="24"/>
          <w:szCs w:val="24"/>
        </w:rPr>
        <w:t xml:space="preserve"> ethnic groups are legally barred from holding a position in </w:t>
      </w:r>
      <w:r w:rsidR="008A3011">
        <w:rPr>
          <w:rFonts w:ascii="Garamond" w:hAnsi="Garamond" w:cs="Arial"/>
          <w:sz w:val="24"/>
          <w:szCs w:val="24"/>
        </w:rPr>
        <w:t xml:space="preserve">these </w:t>
      </w:r>
      <w:r w:rsidR="00F00A66">
        <w:rPr>
          <w:rFonts w:ascii="Garamond" w:hAnsi="Garamond" w:cs="Arial"/>
          <w:sz w:val="24"/>
          <w:szCs w:val="24"/>
        </w:rPr>
        <w:t xml:space="preserve">high </w:t>
      </w:r>
      <w:r w:rsidR="008A3011">
        <w:rPr>
          <w:rFonts w:ascii="Garamond" w:hAnsi="Garamond" w:cs="Arial"/>
          <w:sz w:val="24"/>
          <w:szCs w:val="24"/>
        </w:rPr>
        <w:t>political offices</w:t>
      </w:r>
      <w:r w:rsidR="00B362A1" w:rsidRPr="00A64F53">
        <w:rPr>
          <w:rFonts w:ascii="Garamond" w:hAnsi="Garamond" w:cs="Arial"/>
          <w:sz w:val="24"/>
          <w:szCs w:val="24"/>
        </w:rPr>
        <w:t>.</w:t>
      </w:r>
      <w:r w:rsidRPr="00A64F53">
        <w:rPr>
          <w:rFonts w:ascii="Garamond" w:hAnsi="Garamond" w:cs="Arial"/>
          <w:sz w:val="24"/>
          <w:szCs w:val="24"/>
        </w:rPr>
        <w:t xml:space="preserve"> </w:t>
      </w:r>
      <w:r w:rsidR="004C4BFD" w:rsidRPr="008A3011">
        <w:rPr>
          <w:rFonts w:ascii="Garamond" w:hAnsi="Garamond" w:cs="Arial"/>
          <w:sz w:val="24"/>
          <w:szCs w:val="24"/>
        </w:rPr>
        <w:t xml:space="preserve">Moreover, </w:t>
      </w:r>
      <w:r w:rsidR="00B55A69">
        <w:rPr>
          <w:rFonts w:ascii="Garamond" w:hAnsi="Garamond" w:cs="Verdana"/>
          <w:sz w:val="24"/>
          <w:szCs w:val="24"/>
          <w:lang w:val="en-US"/>
        </w:rPr>
        <w:t>‘Constituent peoples’</w:t>
      </w:r>
      <w:r w:rsidR="00ED085F" w:rsidRPr="008B4FB7">
        <w:rPr>
          <w:rFonts w:ascii="Garamond" w:hAnsi="Garamond" w:cs="Verdana"/>
          <w:sz w:val="24"/>
          <w:szCs w:val="24"/>
          <w:lang w:val="en-US"/>
        </w:rPr>
        <w:t xml:space="preserve"> themselves are victims of similar limitations when they live in the “wrong” administrative entity. </w:t>
      </w:r>
      <w:r w:rsidR="004C4BFD" w:rsidRPr="008A3011">
        <w:rPr>
          <w:rFonts w:ascii="Garamond" w:hAnsi="Garamond" w:cs="Arial"/>
          <w:sz w:val="24"/>
          <w:szCs w:val="24"/>
        </w:rPr>
        <w:t>Serbs residi</w:t>
      </w:r>
      <w:r w:rsidR="00B362A1" w:rsidRPr="008A3011">
        <w:rPr>
          <w:rFonts w:ascii="Garamond" w:hAnsi="Garamond" w:cs="Arial"/>
          <w:sz w:val="24"/>
          <w:szCs w:val="24"/>
        </w:rPr>
        <w:t>ng in the Federation and Bosniak</w:t>
      </w:r>
      <w:r w:rsidR="004C4BFD" w:rsidRPr="008A3011">
        <w:rPr>
          <w:rFonts w:ascii="Garamond" w:hAnsi="Garamond" w:cs="Arial"/>
          <w:sz w:val="24"/>
          <w:szCs w:val="24"/>
        </w:rPr>
        <w:t xml:space="preserve">s or Croats residing in the RS are not eligible </w:t>
      </w:r>
      <w:r w:rsidR="00B362A1" w:rsidRPr="008A3011">
        <w:rPr>
          <w:rFonts w:ascii="Garamond" w:hAnsi="Garamond" w:cs="Arial"/>
          <w:sz w:val="24"/>
          <w:szCs w:val="24"/>
        </w:rPr>
        <w:t xml:space="preserve">to the tripartite Presidency </w:t>
      </w:r>
      <w:r w:rsidRPr="008A3011">
        <w:rPr>
          <w:rFonts w:ascii="Garamond" w:hAnsi="Garamond" w:cs="Arial"/>
          <w:sz w:val="24"/>
          <w:szCs w:val="24"/>
        </w:rPr>
        <w:t xml:space="preserve">or </w:t>
      </w:r>
      <w:r w:rsidR="00B362A1" w:rsidRPr="008A3011">
        <w:rPr>
          <w:rFonts w:ascii="Garamond" w:hAnsi="Garamond" w:cs="Arial"/>
          <w:sz w:val="24"/>
          <w:szCs w:val="24"/>
        </w:rPr>
        <w:t xml:space="preserve">HoP </w:t>
      </w:r>
      <w:r w:rsidRPr="008A3011">
        <w:rPr>
          <w:rFonts w:ascii="Garamond" w:hAnsi="Garamond" w:cs="Arial"/>
          <w:sz w:val="24"/>
          <w:szCs w:val="24"/>
        </w:rPr>
        <w:t>of BiH.</w:t>
      </w:r>
      <w:r w:rsidR="008B4FB7" w:rsidRPr="00A64F53">
        <w:rPr>
          <w:rStyle w:val="FootnoteReference"/>
          <w:rFonts w:ascii="Garamond" w:hAnsi="Garamond" w:cs="Arial"/>
          <w:sz w:val="24"/>
          <w:szCs w:val="24"/>
        </w:rPr>
        <w:footnoteReference w:id="4"/>
      </w:r>
    </w:p>
    <w:p w:rsidR="008B4FB7" w:rsidRPr="008B4FB7" w:rsidRDefault="008B4FB7" w:rsidP="002459FA">
      <w:pPr>
        <w:spacing w:after="0"/>
        <w:jc w:val="both"/>
        <w:rPr>
          <w:rFonts w:ascii="Garamond" w:hAnsi="Garamond" w:cs="Arial"/>
          <w:sz w:val="24"/>
          <w:szCs w:val="24"/>
        </w:rPr>
      </w:pPr>
    </w:p>
    <w:p w:rsidR="003E13EA" w:rsidRPr="007B03D4" w:rsidRDefault="008B4FB7" w:rsidP="007B03D4">
      <w:pPr>
        <w:pStyle w:val="ListParagraph"/>
        <w:numPr>
          <w:ilvl w:val="0"/>
          <w:numId w:val="12"/>
        </w:numPr>
        <w:spacing w:line="276" w:lineRule="auto"/>
        <w:jc w:val="both"/>
        <w:rPr>
          <w:rFonts w:ascii="Garamond" w:hAnsi="Garamond"/>
          <w:color w:val="auto"/>
          <w:lang w:val="en-US"/>
        </w:rPr>
      </w:pPr>
      <w:r w:rsidRPr="008B4FB7">
        <w:rPr>
          <w:rFonts w:ascii="Garamond" w:hAnsi="Garamond" w:cs="Arial"/>
          <w:color w:val="auto"/>
        </w:rPr>
        <w:t>The Constitution and E</w:t>
      </w:r>
      <w:r w:rsidR="00656C51" w:rsidRPr="008B4FB7">
        <w:rPr>
          <w:rFonts w:ascii="Garamond" w:hAnsi="Garamond" w:cs="Arial"/>
          <w:color w:val="auto"/>
        </w:rPr>
        <w:t>lectoral Law of BiH have been successfully challenged twice at the E</w:t>
      </w:r>
      <w:r w:rsidR="0020429E">
        <w:rPr>
          <w:rFonts w:ascii="Garamond" w:hAnsi="Garamond" w:cs="Arial"/>
          <w:color w:val="auto"/>
        </w:rPr>
        <w:t>uropean Court of Human Rights (ECtHR)</w:t>
      </w:r>
      <w:r w:rsidR="00656C51" w:rsidRPr="008B4FB7">
        <w:rPr>
          <w:rFonts w:ascii="Garamond" w:hAnsi="Garamond" w:cs="Arial"/>
          <w:color w:val="auto"/>
        </w:rPr>
        <w:t xml:space="preserve">. </w:t>
      </w:r>
      <w:r w:rsidR="00656C51" w:rsidRPr="008B4FB7">
        <w:rPr>
          <w:rFonts w:ascii="Garamond" w:hAnsi="Garamond" w:cs="Verdana"/>
          <w:color w:val="auto"/>
          <w:lang w:val="en-US"/>
        </w:rPr>
        <w:t>In 2009, in the case of</w:t>
      </w:r>
      <w:r w:rsidR="00656C51" w:rsidRPr="008B4FB7">
        <w:rPr>
          <w:rFonts w:ascii="Garamond" w:hAnsi="Garamond"/>
          <w:color w:val="auto"/>
        </w:rPr>
        <w:t xml:space="preserve"> </w:t>
      </w:r>
      <w:r w:rsidR="00656C51" w:rsidRPr="0020429E">
        <w:rPr>
          <w:rFonts w:ascii="Garamond" w:hAnsi="Garamond"/>
          <w:i/>
          <w:iCs/>
          <w:color w:val="auto"/>
        </w:rPr>
        <w:t>Sejdi</w:t>
      </w:r>
      <w:r w:rsidR="00936090" w:rsidRPr="004839D0">
        <w:rPr>
          <w:rFonts w:ascii="Garamond" w:hAnsi="Garamond"/>
          <w:i/>
          <w:lang w:val="en-US"/>
        </w:rPr>
        <w:t>ć</w:t>
      </w:r>
      <w:r w:rsidR="00936090">
        <w:rPr>
          <w:rFonts w:ascii="Garamond" w:hAnsi="Garamond"/>
          <w:i/>
          <w:lang w:val="en-US"/>
        </w:rPr>
        <w:t xml:space="preserve"> </w:t>
      </w:r>
      <w:r w:rsidR="00656C51" w:rsidRPr="0020429E">
        <w:rPr>
          <w:rFonts w:ascii="Garamond" w:hAnsi="Garamond"/>
          <w:i/>
          <w:iCs/>
          <w:color w:val="auto"/>
        </w:rPr>
        <w:t>and Finci vs B</w:t>
      </w:r>
      <w:r w:rsidRPr="0020429E">
        <w:rPr>
          <w:rFonts w:ascii="Garamond" w:hAnsi="Garamond"/>
          <w:i/>
          <w:iCs/>
          <w:color w:val="auto"/>
        </w:rPr>
        <w:t>osnia and Herzegovina</w:t>
      </w:r>
      <w:r w:rsidR="00B55A69">
        <w:rPr>
          <w:rFonts w:ascii="Garamond" w:hAnsi="Garamond"/>
          <w:i/>
          <w:iCs/>
          <w:color w:val="auto"/>
        </w:rPr>
        <w:t xml:space="preserve"> </w:t>
      </w:r>
      <w:r w:rsidR="00B55A69" w:rsidRPr="00AE123F">
        <w:rPr>
          <w:rFonts w:ascii="Garamond" w:hAnsi="Garamond"/>
          <w:szCs w:val="22"/>
        </w:rPr>
        <w:t>(22 December 2009)</w:t>
      </w:r>
      <w:r w:rsidR="00B55A69">
        <w:rPr>
          <w:rFonts w:ascii="Garamond" w:hAnsi="Garamond"/>
          <w:szCs w:val="22"/>
        </w:rPr>
        <w:t>,</w:t>
      </w:r>
      <w:r w:rsidR="00B55A69" w:rsidRPr="00AE123F">
        <w:rPr>
          <w:rFonts w:ascii="Garamond" w:hAnsi="Garamond"/>
          <w:szCs w:val="22"/>
        </w:rPr>
        <w:t xml:space="preserve"> </w:t>
      </w:r>
      <w:r w:rsidR="00656C51" w:rsidRPr="008B4FB7">
        <w:rPr>
          <w:rFonts w:ascii="Garamond" w:hAnsi="Garamond"/>
          <w:color w:val="auto"/>
        </w:rPr>
        <w:t>the Court</w:t>
      </w:r>
      <w:r w:rsidR="00656C51" w:rsidRPr="008B4FB7">
        <w:rPr>
          <w:rFonts w:ascii="Garamond" w:hAnsi="Garamond" w:cs="Verdana"/>
          <w:color w:val="auto"/>
          <w:lang w:val="en-US"/>
        </w:rPr>
        <w:t xml:space="preserve"> ruled that the exclusion of citiz</w:t>
      </w:r>
      <w:r w:rsidR="00A01480">
        <w:rPr>
          <w:rFonts w:ascii="Garamond" w:hAnsi="Garamond" w:cs="Verdana"/>
          <w:color w:val="auto"/>
          <w:lang w:val="en-US"/>
        </w:rPr>
        <w:t>ens not belonging to the three ‘Constituent peoples’</w:t>
      </w:r>
      <w:r w:rsidR="00656C51" w:rsidRPr="008B4FB7">
        <w:rPr>
          <w:rFonts w:ascii="Garamond" w:hAnsi="Garamond" w:cs="Verdana"/>
          <w:color w:val="auto"/>
          <w:lang w:val="en-US"/>
        </w:rPr>
        <w:t xml:space="preserve"> from being elected to the Presidency and the </w:t>
      </w:r>
      <w:r w:rsidR="008A3011">
        <w:rPr>
          <w:rFonts w:ascii="Garamond" w:hAnsi="Garamond" w:cs="Verdana"/>
          <w:color w:val="auto"/>
          <w:lang w:val="en-US"/>
        </w:rPr>
        <w:t>HoP</w:t>
      </w:r>
      <w:r w:rsidR="00656C51" w:rsidRPr="008B4FB7">
        <w:rPr>
          <w:rFonts w:ascii="Garamond" w:hAnsi="Garamond" w:cs="Verdana"/>
          <w:color w:val="auto"/>
          <w:lang w:val="en-US"/>
        </w:rPr>
        <w:t xml:space="preserve"> violated Protocol No. 12 and Article 14, taken in conjunction with Article 3 of Protocol </w:t>
      </w:r>
      <w:r w:rsidR="002459FA">
        <w:rPr>
          <w:rFonts w:ascii="Garamond" w:hAnsi="Garamond" w:cs="Verdana"/>
          <w:color w:val="auto"/>
          <w:lang w:val="en-US"/>
        </w:rPr>
        <w:t xml:space="preserve">No. </w:t>
      </w:r>
      <w:r w:rsidR="00656C51" w:rsidRPr="008B4FB7">
        <w:rPr>
          <w:rFonts w:ascii="Garamond" w:hAnsi="Garamond" w:cs="Verdana"/>
          <w:color w:val="auto"/>
          <w:lang w:val="en-US"/>
        </w:rPr>
        <w:t>1 of the European Convention on</w:t>
      </w:r>
      <w:r w:rsidR="00B975B5">
        <w:rPr>
          <w:rFonts w:ascii="Garamond" w:hAnsi="Garamond" w:cs="Verdana"/>
          <w:color w:val="auto"/>
          <w:lang w:val="en-US"/>
        </w:rPr>
        <w:t xml:space="preserve"> Human Rights (ECHR). </w:t>
      </w:r>
      <w:r w:rsidR="00656C51" w:rsidRPr="008B4FB7">
        <w:rPr>
          <w:rFonts w:ascii="Garamond" w:hAnsi="Garamond" w:cs="Verdana"/>
          <w:color w:val="auto"/>
          <w:lang w:val="en-US"/>
        </w:rPr>
        <w:t>While the decision of the Court prompted a series of high-level meetings and discussions, the government still has not implemented the decision by removing the discriminatory provisio</w:t>
      </w:r>
      <w:r>
        <w:rPr>
          <w:rFonts w:ascii="Garamond" w:hAnsi="Garamond" w:cs="Verdana"/>
          <w:color w:val="auto"/>
          <w:lang w:val="en-US"/>
        </w:rPr>
        <w:t xml:space="preserve">ns </w:t>
      </w:r>
      <w:r w:rsidR="0070717F">
        <w:rPr>
          <w:rFonts w:ascii="Garamond" w:hAnsi="Garamond" w:cs="Verdana"/>
          <w:color w:val="auto"/>
          <w:lang w:val="en-US"/>
        </w:rPr>
        <w:t>from</w:t>
      </w:r>
      <w:r>
        <w:rPr>
          <w:rFonts w:ascii="Garamond" w:hAnsi="Garamond" w:cs="Verdana"/>
          <w:color w:val="auto"/>
          <w:lang w:val="en-US"/>
        </w:rPr>
        <w:t xml:space="preserve"> the Constitution and the E</w:t>
      </w:r>
      <w:r w:rsidR="002459FA">
        <w:rPr>
          <w:rFonts w:ascii="Garamond" w:hAnsi="Garamond" w:cs="Verdana"/>
          <w:color w:val="auto"/>
          <w:lang w:val="en-US"/>
        </w:rPr>
        <w:t>lectoral L</w:t>
      </w:r>
      <w:r w:rsidR="00656C51" w:rsidRPr="008B4FB7">
        <w:rPr>
          <w:rFonts w:ascii="Garamond" w:hAnsi="Garamond" w:cs="Verdana"/>
          <w:color w:val="auto"/>
          <w:lang w:val="en-US"/>
        </w:rPr>
        <w:t>aw.</w:t>
      </w:r>
    </w:p>
    <w:p w:rsidR="007B03D4" w:rsidRPr="007B03D4" w:rsidRDefault="007B03D4" w:rsidP="007B03D4">
      <w:pPr>
        <w:spacing w:after="0"/>
        <w:jc w:val="both"/>
        <w:rPr>
          <w:rFonts w:ascii="Garamond" w:hAnsi="Garamond"/>
          <w:lang w:val="en-US"/>
        </w:rPr>
      </w:pPr>
    </w:p>
    <w:p w:rsidR="00656C51" w:rsidRPr="008A3011" w:rsidRDefault="00656C51" w:rsidP="00B55A69">
      <w:pPr>
        <w:pStyle w:val="ListParagraph"/>
        <w:numPr>
          <w:ilvl w:val="0"/>
          <w:numId w:val="12"/>
        </w:numPr>
        <w:spacing w:line="276" w:lineRule="auto"/>
        <w:jc w:val="both"/>
        <w:rPr>
          <w:rFonts w:ascii="Garamond" w:hAnsi="Garamond"/>
          <w:lang w:val="en-US"/>
        </w:rPr>
      </w:pPr>
      <w:r w:rsidRPr="00656C51">
        <w:rPr>
          <w:rFonts w:ascii="Garamond" w:hAnsi="Garamond" w:cs="Arial"/>
        </w:rPr>
        <w:t xml:space="preserve">In </w:t>
      </w:r>
      <w:r w:rsidR="00B55A69">
        <w:rPr>
          <w:rFonts w:ascii="Garamond" w:hAnsi="Garamond"/>
        </w:rPr>
        <w:t>the case of</w:t>
      </w:r>
      <w:r w:rsidR="00B55A69" w:rsidRPr="00B55A69">
        <w:rPr>
          <w:rFonts w:ascii="Garamond" w:hAnsi="Garamond"/>
        </w:rPr>
        <w:t xml:space="preserve"> </w:t>
      </w:r>
      <w:r w:rsidR="00B55A69" w:rsidRPr="00B55A69">
        <w:rPr>
          <w:rFonts w:ascii="Garamond" w:hAnsi="Garamond"/>
          <w:i/>
          <w:iCs/>
        </w:rPr>
        <w:t>Zornić vs Bosnia and Herzegovina</w:t>
      </w:r>
      <w:r w:rsidR="00B55A69">
        <w:rPr>
          <w:rFonts w:ascii="Garamond" w:hAnsi="Garamond"/>
        </w:rPr>
        <w:t xml:space="preserve"> (15 July 2014)</w:t>
      </w:r>
      <w:r w:rsidR="00B55A69" w:rsidRPr="00656C51">
        <w:rPr>
          <w:rFonts w:ascii="Garamond" w:hAnsi="Garamond"/>
        </w:rPr>
        <w:t xml:space="preserve">, </w:t>
      </w:r>
      <w:r w:rsidR="00B55A69">
        <w:rPr>
          <w:rFonts w:ascii="Garamond" w:hAnsi="Garamond"/>
        </w:rPr>
        <w:t xml:space="preserve"> </w:t>
      </w:r>
      <w:r w:rsidRPr="00656C51">
        <w:rPr>
          <w:rFonts w:ascii="Garamond" w:hAnsi="Garamond"/>
        </w:rPr>
        <w:t xml:space="preserve">the ECtHR </w:t>
      </w:r>
      <w:r w:rsidRPr="00656C51">
        <w:rPr>
          <w:rFonts w:ascii="Garamond" w:hAnsi="Garamond"/>
          <w:lang w:val="en-US"/>
        </w:rPr>
        <w:t>ruled</w:t>
      </w:r>
      <w:r w:rsidR="00B55A69">
        <w:rPr>
          <w:rFonts w:ascii="Garamond" w:hAnsi="Garamond"/>
          <w:lang w:val="en-US"/>
        </w:rPr>
        <w:t xml:space="preserve"> also </w:t>
      </w:r>
      <w:r w:rsidRPr="00656C51">
        <w:rPr>
          <w:rFonts w:ascii="Garamond" w:hAnsi="Garamond"/>
          <w:lang w:val="en-US"/>
        </w:rPr>
        <w:t xml:space="preserve"> in favour of the applicant, </w:t>
      </w:r>
      <w:r w:rsidRPr="00656C51">
        <w:rPr>
          <w:rFonts w:ascii="Garamond" w:hAnsi="Garamond"/>
        </w:rPr>
        <w:t xml:space="preserve">a Bosnian citizen who is prevented from standing for high office because she refuses to declare affiliation to any particular ethnic group. The Court reaffirmed that </w:t>
      </w:r>
      <w:r w:rsidRPr="00656C51">
        <w:rPr>
          <w:rFonts w:ascii="Garamond" w:hAnsi="Garamond"/>
          <w:lang w:val="en-US"/>
        </w:rPr>
        <w:t xml:space="preserve">it is </w:t>
      </w:r>
      <w:r w:rsidRPr="00656C51">
        <w:rPr>
          <w:rFonts w:ascii="Garamond" w:hAnsi="Garamond"/>
        </w:rPr>
        <w:t>unacceptable in present-day Bosnia to have a political system granting special rights to particul</w:t>
      </w:r>
      <w:r w:rsidR="0020429E">
        <w:rPr>
          <w:rFonts w:ascii="Garamond" w:hAnsi="Garamond"/>
        </w:rPr>
        <w:t>ar ethnic groups “</w:t>
      </w:r>
      <w:r w:rsidRPr="00656C51">
        <w:rPr>
          <w:rFonts w:ascii="Garamond" w:hAnsi="Garamond"/>
        </w:rPr>
        <w:t>to the exclusion of minorities or citizens,</w:t>
      </w:r>
      <w:r w:rsidR="00C81A63">
        <w:rPr>
          <w:rFonts w:ascii="Garamond" w:hAnsi="Garamond"/>
        </w:rPr>
        <w:t>”</w:t>
      </w:r>
      <w:r w:rsidRPr="00656C51">
        <w:rPr>
          <w:rFonts w:ascii="Garamond" w:hAnsi="Garamond"/>
        </w:rPr>
        <w:t xml:space="preserve"> and ruled </w:t>
      </w:r>
      <w:r w:rsidR="00002D20">
        <w:rPr>
          <w:rFonts w:ascii="Garamond" w:hAnsi="Garamond"/>
        </w:rPr>
        <w:t>that Bosnia’s Constitution and the Electoral law of BiH</w:t>
      </w:r>
      <w:r w:rsidRPr="00656C51">
        <w:rPr>
          <w:rFonts w:ascii="Garamond" w:hAnsi="Garamond"/>
        </w:rPr>
        <w:t xml:space="preserve"> violate fundamental human rights and must be changed without any further delay</w:t>
      </w:r>
      <w:r w:rsidR="008A3011">
        <w:rPr>
          <w:rFonts w:ascii="Garamond" w:hAnsi="Garamond"/>
        </w:rPr>
        <w:t xml:space="preserve"> </w:t>
      </w:r>
      <w:r w:rsidR="0020429E" w:rsidRPr="008A3011">
        <w:rPr>
          <w:rFonts w:ascii="Garamond" w:hAnsi="Garamond"/>
        </w:rPr>
        <w:t xml:space="preserve">and </w:t>
      </w:r>
      <w:r w:rsidRPr="008A3011">
        <w:rPr>
          <w:rFonts w:ascii="Garamond" w:hAnsi="Garamond"/>
        </w:rPr>
        <w:t>called for “speediest and most effective resolution of the situation.”</w:t>
      </w:r>
    </w:p>
    <w:p w:rsidR="00225B42" w:rsidRPr="00A64F53" w:rsidRDefault="00225B42" w:rsidP="00656C51">
      <w:pPr>
        <w:spacing w:after="0"/>
        <w:jc w:val="both"/>
        <w:rPr>
          <w:rFonts w:ascii="Garamond" w:hAnsi="Garamond" w:cs="Arial"/>
          <w:sz w:val="24"/>
          <w:szCs w:val="24"/>
        </w:rPr>
      </w:pPr>
    </w:p>
    <w:p w:rsidR="002C0C17" w:rsidRPr="002C0C17" w:rsidRDefault="00225B42" w:rsidP="00A261C6">
      <w:pPr>
        <w:pStyle w:val="ListParagraph"/>
        <w:ind w:left="360"/>
        <w:jc w:val="both"/>
        <w:rPr>
          <w:rFonts w:ascii="Garamond" w:hAnsi="Garamond" w:cs="Arial"/>
        </w:rPr>
      </w:pPr>
      <w:r w:rsidRPr="004854B7">
        <w:rPr>
          <w:rFonts w:ascii="Garamond" w:hAnsi="Garamond" w:cs="Arial"/>
          <w:highlight w:val="yellow"/>
        </w:rPr>
        <w:t xml:space="preserve"> </w:t>
      </w:r>
    </w:p>
    <w:p w:rsidR="00234F95" w:rsidRPr="00A64F53" w:rsidRDefault="00234F95" w:rsidP="00393322">
      <w:pPr>
        <w:spacing w:after="0"/>
        <w:ind w:left="360"/>
        <w:jc w:val="both"/>
        <w:rPr>
          <w:rFonts w:ascii="Garamond" w:hAnsi="Garamond" w:cs="Arial"/>
          <w:sz w:val="24"/>
          <w:szCs w:val="24"/>
        </w:rPr>
      </w:pPr>
    </w:p>
    <w:p w:rsidR="004C4BFD" w:rsidRDefault="002C0C17" w:rsidP="002C0C17">
      <w:pPr>
        <w:pStyle w:val="SingleTxtG"/>
        <w:numPr>
          <w:ilvl w:val="0"/>
          <w:numId w:val="13"/>
        </w:numPr>
        <w:spacing w:line="276" w:lineRule="auto"/>
        <w:ind w:left="0" w:firstLine="0"/>
        <w:rPr>
          <w:rFonts w:ascii="Garamond" w:hAnsi="Garamond"/>
          <w:b/>
          <w:bCs/>
          <w:sz w:val="24"/>
          <w:szCs w:val="24"/>
        </w:rPr>
      </w:pPr>
      <w:r>
        <w:rPr>
          <w:rFonts w:ascii="Garamond" w:hAnsi="Garamond"/>
          <w:b/>
          <w:bCs/>
          <w:sz w:val="24"/>
          <w:szCs w:val="24"/>
        </w:rPr>
        <w:t>HUMAN RIGHTS VIOLATIONS</w:t>
      </w:r>
    </w:p>
    <w:p w:rsidR="001B6610" w:rsidRPr="00A64F53" w:rsidRDefault="001B6610" w:rsidP="001B6610">
      <w:pPr>
        <w:pStyle w:val="SingleTxtG"/>
        <w:spacing w:line="276" w:lineRule="auto"/>
        <w:ind w:left="0"/>
        <w:rPr>
          <w:rFonts w:ascii="Garamond" w:hAnsi="Garamond"/>
          <w:b/>
          <w:bCs/>
          <w:sz w:val="24"/>
          <w:szCs w:val="24"/>
        </w:rPr>
      </w:pPr>
    </w:p>
    <w:p w:rsidR="00506EB6" w:rsidRDefault="00E4699B" w:rsidP="001B6610">
      <w:pPr>
        <w:pStyle w:val="SingleTxtG"/>
        <w:numPr>
          <w:ilvl w:val="0"/>
          <w:numId w:val="15"/>
        </w:numPr>
        <w:tabs>
          <w:tab w:val="left" w:pos="9026"/>
        </w:tabs>
        <w:spacing w:line="276" w:lineRule="auto"/>
        <w:ind w:right="-46"/>
        <w:jc w:val="center"/>
        <w:rPr>
          <w:rFonts w:ascii="Garamond" w:hAnsi="Garamond"/>
          <w:b/>
          <w:bCs/>
          <w:sz w:val="24"/>
          <w:szCs w:val="24"/>
          <w:u w:val="single"/>
        </w:rPr>
      </w:pPr>
      <w:r w:rsidRPr="00506EB6">
        <w:rPr>
          <w:rFonts w:ascii="Garamond" w:hAnsi="Garamond"/>
          <w:b/>
          <w:bCs/>
          <w:sz w:val="24"/>
          <w:szCs w:val="24"/>
          <w:u w:val="single"/>
        </w:rPr>
        <w:t>C</w:t>
      </w:r>
      <w:r w:rsidR="00326594" w:rsidRPr="00506EB6">
        <w:rPr>
          <w:rFonts w:ascii="Garamond" w:hAnsi="Garamond"/>
          <w:b/>
          <w:bCs/>
          <w:sz w:val="24"/>
          <w:szCs w:val="24"/>
          <w:u w:val="single"/>
        </w:rPr>
        <w:t xml:space="preserve">onstitutional </w:t>
      </w:r>
      <w:r w:rsidRPr="00506EB6">
        <w:rPr>
          <w:rFonts w:ascii="Garamond" w:hAnsi="Garamond"/>
          <w:b/>
          <w:bCs/>
          <w:sz w:val="24"/>
          <w:szCs w:val="24"/>
          <w:u w:val="single"/>
        </w:rPr>
        <w:t>discrimination</w:t>
      </w:r>
      <w:r w:rsidR="00B362A1" w:rsidRPr="00506EB6">
        <w:rPr>
          <w:rFonts w:ascii="Garamond" w:hAnsi="Garamond"/>
          <w:b/>
          <w:bCs/>
          <w:sz w:val="24"/>
          <w:szCs w:val="24"/>
          <w:u w:val="single"/>
        </w:rPr>
        <w:t xml:space="preserve"> and </w:t>
      </w:r>
      <w:r w:rsidRPr="00506EB6">
        <w:rPr>
          <w:rFonts w:ascii="Garamond" w:hAnsi="Garamond"/>
          <w:b/>
          <w:bCs/>
          <w:sz w:val="24"/>
          <w:szCs w:val="24"/>
          <w:u w:val="single"/>
        </w:rPr>
        <w:t xml:space="preserve">other </w:t>
      </w:r>
      <w:r w:rsidR="00B362A1" w:rsidRPr="00506EB6">
        <w:rPr>
          <w:rFonts w:ascii="Garamond" w:hAnsi="Garamond"/>
          <w:b/>
          <w:bCs/>
          <w:sz w:val="24"/>
          <w:szCs w:val="24"/>
          <w:u w:val="single"/>
        </w:rPr>
        <w:t>laws</w:t>
      </w:r>
      <w:r w:rsidR="00A64F53" w:rsidRPr="00506EB6">
        <w:rPr>
          <w:rFonts w:ascii="Garamond" w:hAnsi="Garamond"/>
          <w:b/>
          <w:bCs/>
          <w:sz w:val="24"/>
          <w:szCs w:val="24"/>
          <w:u w:val="single"/>
        </w:rPr>
        <w:t xml:space="preserve"> </w:t>
      </w:r>
      <w:r w:rsidR="00326594" w:rsidRPr="00506EB6">
        <w:rPr>
          <w:rFonts w:ascii="Garamond" w:hAnsi="Garamond"/>
          <w:b/>
          <w:bCs/>
          <w:sz w:val="24"/>
          <w:szCs w:val="24"/>
          <w:u w:val="single"/>
        </w:rPr>
        <w:t>grant</w:t>
      </w:r>
      <w:r w:rsidR="00A64F53" w:rsidRPr="00506EB6">
        <w:rPr>
          <w:rFonts w:ascii="Garamond" w:hAnsi="Garamond"/>
          <w:b/>
          <w:bCs/>
          <w:sz w:val="24"/>
          <w:szCs w:val="24"/>
          <w:u w:val="single"/>
        </w:rPr>
        <w:t>ing</w:t>
      </w:r>
      <w:r w:rsidR="00326594" w:rsidRPr="00506EB6">
        <w:rPr>
          <w:rFonts w:ascii="Garamond" w:hAnsi="Garamond"/>
          <w:b/>
          <w:bCs/>
          <w:sz w:val="24"/>
          <w:szCs w:val="24"/>
          <w:u w:val="single"/>
        </w:rPr>
        <w:t xml:space="preserve"> certain important </w:t>
      </w:r>
      <w:r w:rsidR="00A64F53" w:rsidRPr="00506EB6">
        <w:rPr>
          <w:rFonts w:ascii="Garamond" w:hAnsi="Garamond"/>
          <w:b/>
          <w:bCs/>
          <w:sz w:val="24"/>
          <w:szCs w:val="24"/>
          <w:u w:val="single"/>
        </w:rPr>
        <w:t xml:space="preserve">privileges in the political sphere </w:t>
      </w:r>
      <w:r w:rsidR="00326594" w:rsidRPr="00506EB6">
        <w:rPr>
          <w:rFonts w:ascii="Garamond" w:hAnsi="Garamond"/>
          <w:b/>
          <w:bCs/>
          <w:sz w:val="24"/>
          <w:szCs w:val="24"/>
          <w:u w:val="single"/>
        </w:rPr>
        <w:t>on the basis of ethnic affiliation</w:t>
      </w:r>
    </w:p>
    <w:p w:rsidR="001B6610" w:rsidRPr="00506EB6" w:rsidRDefault="001B6610" w:rsidP="001B6610">
      <w:pPr>
        <w:pStyle w:val="SingleTxtG"/>
        <w:tabs>
          <w:tab w:val="left" w:pos="9026"/>
        </w:tabs>
        <w:spacing w:line="276" w:lineRule="auto"/>
        <w:ind w:left="720" w:right="-46"/>
        <w:rPr>
          <w:rFonts w:ascii="Garamond" w:hAnsi="Garamond"/>
          <w:b/>
          <w:bCs/>
          <w:sz w:val="24"/>
          <w:szCs w:val="24"/>
          <w:u w:val="single"/>
        </w:rPr>
      </w:pPr>
    </w:p>
    <w:p w:rsidR="00326594" w:rsidRPr="000200AC" w:rsidRDefault="00506EB6" w:rsidP="001B6610">
      <w:pPr>
        <w:pStyle w:val="SingleTxtG"/>
        <w:tabs>
          <w:tab w:val="left" w:pos="9026"/>
        </w:tabs>
        <w:spacing w:line="276" w:lineRule="auto"/>
        <w:ind w:left="0" w:right="-46"/>
        <w:rPr>
          <w:rFonts w:ascii="Garamond" w:hAnsi="Garamond"/>
          <w:i/>
          <w:iCs/>
          <w:sz w:val="24"/>
          <w:szCs w:val="24"/>
        </w:rPr>
      </w:pPr>
      <w:r w:rsidRPr="000200AC">
        <w:rPr>
          <w:rFonts w:ascii="Garamond" w:hAnsi="Garamond"/>
          <w:i/>
          <w:iCs/>
          <w:sz w:val="24"/>
          <w:szCs w:val="24"/>
        </w:rPr>
        <w:t>Relevant ICERD Articles: 1(4), 2(1) (c) and 5(c)</w:t>
      </w:r>
      <w:r w:rsidR="00326594" w:rsidRPr="000200AC">
        <w:rPr>
          <w:rFonts w:ascii="Garamond" w:hAnsi="Garamond"/>
          <w:i/>
          <w:iCs/>
          <w:sz w:val="24"/>
          <w:szCs w:val="24"/>
        </w:rPr>
        <w:t xml:space="preserve">. </w:t>
      </w:r>
    </w:p>
    <w:p w:rsidR="00506EB6" w:rsidRPr="000200AC" w:rsidRDefault="00506EB6" w:rsidP="001B6610">
      <w:pPr>
        <w:pStyle w:val="SingleTxtG"/>
        <w:tabs>
          <w:tab w:val="left" w:pos="9026"/>
        </w:tabs>
        <w:spacing w:line="276" w:lineRule="auto"/>
        <w:ind w:left="0" w:right="-46"/>
        <w:rPr>
          <w:rFonts w:ascii="Garamond" w:hAnsi="Garamond"/>
          <w:i/>
          <w:iCs/>
          <w:sz w:val="24"/>
          <w:szCs w:val="24"/>
        </w:rPr>
      </w:pPr>
      <w:r w:rsidRPr="000200AC">
        <w:rPr>
          <w:rFonts w:ascii="Garamond" w:hAnsi="Garamond"/>
          <w:i/>
          <w:iCs/>
          <w:sz w:val="24"/>
          <w:szCs w:val="24"/>
        </w:rPr>
        <w:t>Relevant CERD recommendations</w:t>
      </w:r>
      <w:r w:rsidR="00B351A6" w:rsidRPr="000200AC">
        <w:rPr>
          <w:rFonts w:ascii="Garamond" w:hAnsi="Garamond"/>
          <w:i/>
          <w:iCs/>
          <w:sz w:val="24"/>
          <w:szCs w:val="24"/>
        </w:rPr>
        <w:t>: The Committee reiterates its recommendation that the State party proceed with amending the relevant provisions of the State and entities’ constitutions and the election laws, with a view to removing all discriminatory provisions and, in particular, to ensuring the equal enjoyment of the right to vote and to stand for elections by all citizens irrespective of their ethnic background.</w:t>
      </w:r>
    </w:p>
    <w:p w:rsidR="00506EB6" w:rsidRPr="00506EB6" w:rsidRDefault="00506EB6" w:rsidP="00506EB6">
      <w:pPr>
        <w:pStyle w:val="SingleTxtG"/>
        <w:tabs>
          <w:tab w:val="left" w:pos="9026"/>
        </w:tabs>
        <w:spacing w:line="276" w:lineRule="auto"/>
        <w:ind w:left="720" w:right="-46"/>
        <w:rPr>
          <w:rFonts w:ascii="Garamond" w:hAnsi="Garamond"/>
          <w:i/>
          <w:iCs/>
          <w:sz w:val="24"/>
          <w:szCs w:val="24"/>
        </w:rPr>
      </w:pPr>
    </w:p>
    <w:p w:rsidR="006A3575" w:rsidRPr="0070717F" w:rsidRDefault="00EC39E2" w:rsidP="0070717F">
      <w:pPr>
        <w:pStyle w:val="SingleTxtG"/>
        <w:spacing w:line="276" w:lineRule="auto"/>
        <w:ind w:left="360"/>
        <w:jc w:val="center"/>
        <w:rPr>
          <w:rFonts w:ascii="Garamond" w:hAnsi="Garamond"/>
          <w:sz w:val="24"/>
          <w:szCs w:val="24"/>
          <w:u w:val="single"/>
        </w:rPr>
      </w:pPr>
      <w:r w:rsidRPr="0070717F">
        <w:rPr>
          <w:rFonts w:ascii="Garamond" w:hAnsi="Garamond"/>
          <w:sz w:val="24"/>
          <w:szCs w:val="24"/>
          <w:u w:val="single"/>
        </w:rPr>
        <w:t>Non-implementation of the European Court of Human Rights’ decision in</w:t>
      </w:r>
      <w:r w:rsidR="0070717F" w:rsidRPr="0070717F">
        <w:rPr>
          <w:rFonts w:ascii="Garamond" w:hAnsi="Garamond"/>
          <w:sz w:val="24"/>
          <w:szCs w:val="24"/>
          <w:u w:val="single"/>
        </w:rPr>
        <w:t xml:space="preserve"> the case of </w:t>
      </w:r>
      <w:r w:rsidRPr="0070717F">
        <w:rPr>
          <w:rFonts w:ascii="Garamond" w:hAnsi="Garamond"/>
          <w:sz w:val="24"/>
          <w:szCs w:val="24"/>
          <w:u w:val="single"/>
        </w:rPr>
        <w:t xml:space="preserve"> </w:t>
      </w:r>
      <w:r w:rsidR="0070717F" w:rsidRPr="0070717F">
        <w:rPr>
          <w:rFonts w:ascii="Garamond" w:hAnsi="Garamond"/>
          <w:i/>
          <w:iCs/>
          <w:sz w:val="24"/>
          <w:szCs w:val="24"/>
          <w:u w:val="single"/>
        </w:rPr>
        <w:t>Sejdi</w:t>
      </w:r>
      <w:r w:rsidR="0070717F" w:rsidRPr="0070717F">
        <w:rPr>
          <w:rFonts w:ascii="Garamond" w:hAnsi="Garamond"/>
          <w:i/>
          <w:sz w:val="24"/>
          <w:szCs w:val="24"/>
          <w:u w:val="single"/>
          <w:lang w:val="en-US"/>
        </w:rPr>
        <w:t xml:space="preserve">ć </w:t>
      </w:r>
      <w:r w:rsidR="0070717F" w:rsidRPr="0070717F">
        <w:rPr>
          <w:rFonts w:ascii="Garamond" w:hAnsi="Garamond"/>
          <w:i/>
          <w:iCs/>
          <w:sz w:val="24"/>
          <w:szCs w:val="24"/>
          <w:u w:val="single"/>
        </w:rPr>
        <w:t>and Finci vs Bosnia and Herzegovina</w:t>
      </w:r>
    </w:p>
    <w:p w:rsidR="00B351A6" w:rsidRPr="00B351A6" w:rsidRDefault="00B351A6" w:rsidP="00B351A6">
      <w:pPr>
        <w:pStyle w:val="SingleTxtG"/>
        <w:spacing w:line="276" w:lineRule="auto"/>
        <w:ind w:left="360"/>
        <w:rPr>
          <w:rFonts w:ascii="Garamond" w:hAnsi="Garamond"/>
          <w:sz w:val="24"/>
          <w:szCs w:val="24"/>
          <w:u w:val="single"/>
        </w:rPr>
      </w:pPr>
    </w:p>
    <w:p w:rsidR="0038408F" w:rsidRPr="0038408F" w:rsidRDefault="00377AB8" w:rsidP="00BC6987">
      <w:pPr>
        <w:numPr>
          <w:ilvl w:val="0"/>
          <w:numId w:val="12"/>
        </w:numPr>
        <w:spacing w:after="0"/>
        <w:jc w:val="both"/>
        <w:rPr>
          <w:rFonts w:ascii="Garamond" w:hAnsi="Garamond" w:cs="Arial"/>
          <w:sz w:val="24"/>
          <w:szCs w:val="24"/>
        </w:rPr>
      </w:pPr>
      <w:r w:rsidRPr="002B629D">
        <w:rPr>
          <w:rFonts w:ascii="Garamond" w:hAnsi="Garamond"/>
          <w:sz w:val="24"/>
          <w:szCs w:val="24"/>
        </w:rPr>
        <w:t xml:space="preserve">As described above, </w:t>
      </w:r>
      <w:r w:rsidR="002B629D" w:rsidRPr="002B629D">
        <w:rPr>
          <w:rFonts w:ascii="Garamond" w:hAnsi="Garamond" w:cs="Arial"/>
          <w:sz w:val="24"/>
          <w:szCs w:val="24"/>
        </w:rPr>
        <w:t xml:space="preserve">Articles IV.1 and V of the Constitution of BiH and Article 8.1 Paragraphs 1 and 2 of the Election Law of BiH do not guarantee the right to vote and to stand for election on the basis of universal and equal suffrage in the sense of Article 5(c) of ICERD, since they do not ensure equal treatment for all citizens of BiH in the exercise of their voting rights </w:t>
      </w:r>
      <w:r w:rsidR="002B629D" w:rsidRPr="008A3011">
        <w:rPr>
          <w:rFonts w:ascii="Garamond" w:hAnsi="Garamond" w:cs="Arial"/>
          <w:sz w:val="24"/>
          <w:szCs w:val="24"/>
        </w:rPr>
        <w:t>and right to stand for election</w:t>
      </w:r>
      <w:r w:rsidR="002B629D" w:rsidRPr="008A3011">
        <w:rPr>
          <w:rFonts w:ascii="Garamond" w:hAnsi="Garamond" w:cs="Arial"/>
        </w:rPr>
        <w:t>.</w:t>
      </w:r>
    </w:p>
    <w:p w:rsidR="0038408F" w:rsidRPr="0038408F" w:rsidRDefault="0038408F" w:rsidP="0038408F">
      <w:pPr>
        <w:spacing w:after="0"/>
        <w:ind w:left="360"/>
        <w:jc w:val="both"/>
        <w:rPr>
          <w:rFonts w:ascii="Garamond" w:hAnsi="Garamond" w:cs="Arial"/>
          <w:sz w:val="24"/>
          <w:szCs w:val="24"/>
        </w:rPr>
      </w:pPr>
    </w:p>
    <w:p w:rsidR="008A3011" w:rsidRPr="00D12040" w:rsidRDefault="0038408F" w:rsidP="00D12040">
      <w:pPr>
        <w:numPr>
          <w:ilvl w:val="0"/>
          <w:numId w:val="12"/>
        </w:numPr>
        <w:spacing w:after="0"/>
        <w:jc w:val="both"/>
        <w:rPr>
          <w:rFonts w:ascii="Garamond" w:hAnsi="Garamond" w:cs="Arial"/>
          <w:sz w:val="24"/>
          <w:szCs w:val="24"/>
        </w:rPr>
      </w:pPr>
      <w:r>
        <w:rPr>
          <w:rFonts w:ascii="Garamond" w:hAnsi="Garamond" w:cs="Arial"/>
          <w:sz w:val="24"/>
          <w:szCs w:val="24"/>
        </w:rPr>
        <w:t>The</w:t>
      </w:r>
      <w:r w:rsidR="008A3011" w:rsidRPr="002B629D">
        <w:rPr>
          <w:rFonts w:ascii="Garamond" w:hAnsi="Garamond" w:cs="Arial"/>
          <w:sz w:val="24"/>
          <w:szCs w:val="24"/>
        </w:rPr>
        <w:t xml:space="preserve"> right to participate in elections to the Presidency and the HoP is inextricably linked to ethnicity, which in turn is linked to territory, and</w:t>
      </w:r>
      <w:r w:rsidR="008A3011" w:rsidRPr="002B629D">
        <w:rPr>
          <w:rFonts w:ascii="Garamond" w:hAnsi="Garamond"/>
          <w:sz w:val="24"/>
          <w:szCs w:val="24"/>
        </w:rPr>
        <w:t xml:space="preserve"> the current electoral system bars people from standing for high office solely on account of their ethnicity and</w:t>
      </w:r>
      <w:r w:rsidR="008A3011" w:rsidRPr="002B629D">
        <w:rPr>
          <w:rFonts w:ascii="Garamond" w:eastAsia="Cambria" w:hAnsi="Garamond"/>
          <w:sz w:val="24"/>
          <w:szCs w:val="24"/>
          <w:lang w:val="en-US"/>
        </w:rPr>
        <w:t xml:space="preserve"> forbids whole communities the right to participate fully in the country's political system. </w:t>
      </w:r>
      <w:r w:rsidR="008A3011" w:rsidRPr="002B629D">
        <w:rPr>
          <w:rFonts w:ascii="Garamond" w:hAnsi="Garamond" w:cs="Arial"/>
          <w:sz w:val="24"/>
          <w:szCs w:val="24"/>
        </w:rPr>
        <w:t xml:space="preserve">Indeed, citizens voting </w:t>
      </w:r>
      <w:r w:rsidR="00002D20">
        <w:rPr>
          <w:rFonts w:ascii="Garamond" w:hAnsi="Garamond" w:cs="Arial"/>
          <w:sz w:val="24"/>
          <w:szCs w:val="24"/>
        </w:rPr>
        <w:t>rights in both e</w:t>
      </w:r>
      <w:r w:rsidR="008A3011" w:rsidRPr="002B629D">
        <w:rPr>
          <w:rFonts w:ascii="Garamond" w:hAnsi="Garamond" w:cs="Arial"/>
          <w:sz w:val="24"/>
          <w:szCs w:val="24"/>
        </w:rPr>
        <w:t>ntities are restricted on the basis of ethnicity in that an individual may only vote for candidates of specified ethnicities.</w:t>
      </w:r>
      <w:r w:rsidR="00377AB8" w:rsidRPr="00D12040">
        <w:rPr>
          <w:rFonts w:ascii="Garamond" w:hAnsi="Garamond" w:cs="Arial"/>
        </w:rPr>
        <w:t xml:space="preserve"> </w:t>
      </w:r>
      <w:r w:rsidR="008A3011" w:rsidRPr="00D12040">
        <w:rPr>
          <w:rFonts w:ascii="Garamond" w:hAnsi="Garamond"/>
          <w:sz w:val="24"/>
          <w:szCs w:val="24"/>
        </w:rPr>
        <w:t xml:space="preserve">Until the </w:t>
      </w:r>
      <w:r w:rsidR="00BC6987">
        <w:rPr>
          <w:rFonts w:ascii="Garamond" w:hAnsi="Garamond"/>
          <w:sz w:val="24"/>
          <w:szCs w:val="24"/>
        </w:rPr>
        <w:t>Constitution and the Electoral L</w:t>
      </w:r>
      <w:r w:rsidR="008A3011" w:rsidRPr="00D12040">
        <w:rPr>
          <w:rFonts w:ascii="Garamond" w:hAnsi="Garamond"/>
          <w:sz w:val="24"/>
          <w:szCs w:val="24"/>
        </w:rPr>
        <w:t xml:space="preserve">aw are amended to comply with the judgment of the ECtHR in the </w:t>
      </w:r>
      <w:r w:rsidR="008A3011" w:rsidRPr="00D12040">
        <w:rPr>
          <w:rFonts w:ascii="Garamond" w:hAnsi="Garamond"/>
          <w:i/>
          <w:sz w:val="24"/>
          <w:szCs w:val="24"/>
          <w:lang w:val="en-US"/>
        </w:rPr>
        <w:t>Sejdi</w:t>
      </w:r>
      <w:r w:rsidR="008A3011" w:rsidRPr="00D12040">
        <w:rPr>
          <w:rFonts w:ascii="Garamond" w:hAnsi="Garamond" w:cs="Times New Roman"/>
          <w:i/>
          <w:sz w:val="24"/>
          <w:szCs w:val="24"/>
          <w:lang w:val="en-US"/>
        </w:rPr>
        <w:t>ć</w:t>
      </w:r>
      <w:r w:rsidR="008A3011" w:rsidRPr="00D12040">
        <w:rPr>
          <w:rFonts w:ascii="Garamond" w:hAnsi="Garamond"/>
          <w:i/>
          <w:sz w:val="24"/>
          <w:szCs w:val="24"/>
        </w:rPr>
        <w:t xml:space="preserve"> and Finci</w:t>
      </w:r>
      <w:r w:rsidR="008A3011" w:rsidRPr="00D12040">
        <w:rPr>
          <w:rFonts w:ascii="Garamond" w:hAnsi="Garamond"/>
          <w:sz w:val="24"/>
          <w:szCs w:val="24"/>
        </w:rPr>
        <w:t xml:space="preserve"> case, </w:t>
      </w:r>
      <w:r w:rsidR="008A3011" w:rsidRPr="00D12040">
        <w:rPr>
          <w:rFonts w:ascii="Garamond" w:hAnsi="Garamond" w:cs="TimesNewRoman"/>
          <w:sz w:val="24"/>
          <w:szCs w:val="24"/>
        </w:rPr>
        <w:t>minorities will continue to be excluded from representation in the tripartite Presidency and the HoP.</w:t>
      </w:r>
    </w:p>
    <w:p w:rsidR="008A3011" w:rsidRDefault="008A3011" w:rsidP="008A3011">
      <w:pPr>
        <w:pStyle w:val="ListParagraph"/>
        <w:rPr>
          <w:rFonts w:ascii="Garamond" w:eastAsia="Times New Roman" w:hAnsi="Garamond"/>
          <w:color w:val="000000" w:themeColor="text1"/>
          <w:lang w:eastAsia="en-GB"/>
        </w:rPr>
      </w:pPr>
    </w:p>
    <w:p w:rsidR="008A3011" w:rsidRDefault="006A3575" w:rsidP="00002D20">
      <w:pPr>
        <w:numPr>
          <w:ilvl w:val="0"/>
          <w:numId w:val="12"/>
        </w:numPr>
        <w:spacing w:after="0"/>
        <w:jc w:val="both"/>
        <w:rPr>
          <w:rFonts w:ascii="Garamond" w:hAnsi="Garamond" w:cs="Arial"/>
          <w:sz w:val="24"/>
          <w:szCs w:val="24"/>
        </w:rPr>
      </w:pPr>
      <w:r w:rsidRPr="008A3011">
        <w:rPr>
          <w:rFonts w:ascii="Garamond" w:eastAsia="Times New Roman" w:hAnsi="Garamond"/>
          <w:color w:val="000000" w:themeColor="text1"/>
          <w:sz w:val="24"/>
          <w:szCs w:val="24"/>
        </w:rPr>
        <w:t>Despite declared commitments from the Bosnian government that it will take the necessary steps to implement the judgment</w:t>
      </w:r>
      <w:r w:rsidRPr="00A64F53">
        <w:rPr>
          <w:rStyle w:val="FootnoteReference"/>
          <w:rFonts w:ascii="Garamond" w:eastAsia="Times New Roman" w:hAnsi="Garamond"/>
          <w:color w:val="000000" w:themeColor="text1"/>
          <w:sz w:val="24"/>
          <w:szCs w:val="24"/>
        </w:rPr>
        <w:footnoteReference w:id="5"/>
      </w:r>
      <w:r w:rsidRPr="008A3011">
        <w:rPr>
          <w:rFonts w:ascii="Garamond" w:eastAsia="Times New Roman" w:hAnsi="Garamond"/>
          <w:color w:val="000000" w:themeColor="text1"/>
          <w:sz w:val="24"/>
          <w:szCs w:val="24"/>
        </w:rPr>
        <w:t xml:space="preserve">, and repeated calls </w:t>
      </w:r>
      <w:r w:rsidR="00E45CBA" w:rsidRPr="008A3011">
        <w:rPr>
          <w:rFonts w:ascii="Garamond" w:eastAsia="Times New Roman" w:hAnsi="Garamond"/>
          <w:color w:val="000000" w:themeColor="text1"/>
          <w:sz w:val="24"/>
          <w:szCs w:val="24"/>
        </w:rPr>
        <w:t xml:space="preserve">from the </w:t>
      </w:r>
      <w:r w:rsidR="008A3011" w:rsidRPr="008A3011">
        <w:rPr>
          <w:rFonts w:ascii="Garamond" w:eastAsia="Times New Roman" w:hAnsi="Garamond"/>
          <w:color w:val="000000" w:themeColor="text1"/>
          <w:sz w:val="24"/>
          <w:szCs w:val="24"/>
        </w:rPr>
        <w:t xml:space="preserve">international community </w:t>
      </w:r>
      <w:r w:rsidRPr="008A3011">
        <w:rPr>
          <w:rFonts w:ascii="Garamond" w:eastAsia="Times New Roman" w:hAnsi="Garamond"/>
          <w:color w:val="000000" w:themeColor="text1"/>
          <w:sz w:val="24"/>
          <w:szCs w:val="24"/>
        </w:rPr>
        <w:t>to t</w:t>
      </w:r>
      <w:r w:rsidR="00D12040">
        <w:rPr>
          <w:rFonts w:ascii="Garamond" w:eastAsia="Times New Roman" w:hAnsi="Garamond"/>
          <w:color w:val="000000" w:themeColor="text1"/>
          <w:sz w:val="24"/>
          <w:szCs w:val="24"/>
        </w:rPr>
        <w:t>ake such steps, to date Bosnia’s</w:t>
      </w:r>
      <w:r w:rsidRPr="008A3011">
        <w:rPr>
          <w:rFonts w:ascii="Garamond" w:eastAsia="Times New Roman" w:hAnsi="Garamond"/>
          <w:color w:val="000000" w:themeColor="text1"/>
          <w:sz w:val="24"/>
          <w:szCs w:val="24"/>
        </w:rPr>
        <w:t xml:space="preserve"> political leaders have failed to reach a consensus and </w:t>
      </w:r>
      <w:r w:rsidR="003665F5" w:rsidRPr="008A3011">
        <w:rPr>
          <w:rFonts w:ascii="Garamond" w:hAnsi="Garamond"/>
          <w:color w:val="000000" w:themeColor="text1"/>
          <w:sz w:val="24"/>
          <w:szCs w:val="24"/>
          <w:lang w:val="en-US"/>
        </w:rPr>
        <w:t xml:space="preserve">to amend the Constitution and </w:t>
      </w:r>
      <w:r w:rsidR="00002D20">
        <w:rPr>
          <w:rFonts w:ascii="Garamond" w:hAnsi="Garamond"/>
          <w:color w:val="000000" w:themeColor="text1"/>
          <w:sz w:val="24"/>
          <w:szCs w:val="24"/>
          <w:lang w:val="en-US"/>
        </w:rPr>
        <w:t xml:space="preserve">the </w:t>
      </w:r>
      <w:r w:rsidR="003665F5" w:rsidRPr="008A3011">
        <w:rPr>
          <w:rFonts w:ascii="Garamond" w:hAnsi="Garamond"/>
          <w:color w:val="000000" w:themeColor="text1"/>
          <w:sz w:val="24"/>
          <w:szCs w:val="24"/>
          <w:lang w:val="en-US"/>
        </w:rPr>
        <w:t>E</w:t>
      </w:r>
      <w:r w:rsidRPr="008A3011">
        <w:rPr>
          <w:rFonts w:ascii="Garamond" w:hAnsi="Garamond"/>
          <w:color w:val="000000" w:themeColor="text1"/>
          <w:sz w:val="24"/>
          <w:szCs w:val="24"/>
          <w:lang w:val="en-US"/>
        </w:rPr>
        <w:t>lect</w:t>
      </w:r>
      <w:r w:rsidR="00002D20">
        <w:rPr>
          <w:rFonts w:ascii="Garamond" w:hAnsi="Garamond"/>
          <w:color w:val="000000" w:themeColor="text1"/>
          <w:sz w:val="24"/>
          <w:szCs w:val="24"/>
          <w:lang w:val="en-US"/>
        </w:rPr>
        <w:t>oral</w:t>
      </w:r>
      <w:r w:rsidRPr="008A3011">
        <w:rPr>
          <w:rFonts w:ascii="Garamond" w:hAnsi="Garamond"/>
          <w:color w:val="000000" w:themeColor="text1"/>
          <w:sz w:val="24"/>
          <w:szCs w:val="24"/>
          <w:lang w:val="en-US"/>
        </w:rPr>
        <w:t xml:space="preserve"> law to bring them in compliance with the judgment.</w:t>
      </w:r>
      <w:r w:rsidR="00B362A1" w:rsidRPr="008A3011">
        <w:rPr>
          <w:rFonts w:ascii="Garamond" w:hAnsi="Garamond"/>
          <w:color w:val="000000" w:themeColor="text1"/>
          <w:sz w:val="24"/>
          <w:szCs w:val="24"/>
          <w:lang w:val="en-US"/>
        </w:rPr>
        <w:t xml:space="preserve"> </w:t>
      </w:r>
    </w:p>
    <w:p w:rsidR="008A3011" w:rsidRDefault="008A3011" w:rsidP="008A3011">
      <w:pPr>
        <w:pStyle w:val="ListParagraph"/>
        <w:rPr>
          <w:rFonts w:ascii="Garamond" w:hAnsi="Garamond"/>
          <w:color w:val="000000" w:themeColor="text1"/>
          <w:lang w:val="en-US"/>
        </w:rPr>
      </w:pPr>
    </w:p>
    <w:p w:rsidR="00E45CBA" w:rsidRPr="008A3011" w:rsidRDefault="0047449C" w:rsidP="00BC6987">
      <w:pPr>
        <w:numPr>
          <w:ilvl w:val="0"/>
          <w:numId w:val="12"/>
        </w:numPr>
        <w:spacing w:after="0"/>
        <w:jc w:val="both"/>
        <w:rPr>
          <w:rFonts w:ascii="Garamond" w:hAnsi="Garamond" w:cs="Arial"/>
          <w:sz w:val="24"/>
          <w:szCs w:val="24"/>
        </w:rPr>
      </w:pPr>
      <w:r w:rsidRPr="008A3011">
        <w:rPr>
          <w:rFonts w:ascii="Garamond" w:hAnsi="Garamond"/>
          <w:color w:val="000000" w:themeColor="text1"/>
          <w:sz w:val="24"/>
          <w:szCs w:val="24"/>
          <w:lang w:val="en-US"/>
        </w:rPr>
        <w:t>Neither</w:t>
      </w:r>
      <w:r w:rsidR="00377AB8" w:rsidRPr="008A3011">
        <w:rPr>
          <w:rFonts w:ascii="Garamond" w:hAnsi="Garamond"/>
          <w:color w:val="000000" w:themeColor="text1"/>
          <w:sz w:val="24"/>
          <w:szCs w:val="24"/>
          <w:lang w:val="en-US"/>
        </w:rPr>
        <w:t xml:space="preserve"> </w:t>
      </w:r>
      <w:r w:rsidR="00AB6DBE" w:rsidRPr="008A3011">
        <w:rPr>
          <w:rFonts w:ascii="Garamond" w:hAnsi="Garamond"/>
          <w:color w:val="000000" w:themeColor="text1"/>
          <w:sz w:val="24"/>
          <w:szCs w:val="24"/>
          <w:lang w:val="en-US"/>
        </w:rPr>
        <w:t xml:space="preserve">the </w:t>
      </w:r>
      <w:r w:rsidR="00377AB8" w:rsidRPr="008A3011">
        <w:rPr>
          <w:rFonts w:ascii="Garamond" w:hAnsi="Garamond"/>
          <w:color w:val="000000" w:themeColor="text1"/>
          <w:sz w:val="24"/>
          <w:szCs w:val="24"/>
          <w:lang w:val="en-US"/>
        </w:rPr>
        <w:t xml:space="preserve">Working Group </w:t>
      </w:r>
      <w:r w:rsidRPr="008A3011">
        <w:rPr>
          <w:rFonts w:ascii="Garamond" w:hAnsi="Garamond"/>
          <w:color w:val="000000" w:themeColor="text1"/>
          <w:sz w:val="24"/>
          <w:szCs w:val="24"/>
          <w:lang w:val="en-US"/>
        </w:rPr>
        <w:t>set up</w:t>
      </w:r>
      <w:r w:rsidR="00377AB8" w:rsidRPr="008A3011">
        <w:rPr>
          <w:rFonts w:ascii="Garamond" w:hAnsi="Garamond"/>
          <w:color w:val="000000" w:themeColor="text1"/>
          <w:sz w:val="24"/>
          <w:szCs w:val="24"/>
          <w:lang w:val="en-US"/>
        </w:rPr>
        <w:t xml:space="preserve"> by the Council of Ministers</w:t>
      </w:r>
      <w:r w:rsidR="003665F5" w:rsidRPr="008A3011">
        <w:rPr>
          <w:rFonts w:ascii="Garamond" w:hAnsi="Garamond"/>
          <w:color w:val="000000" w:themeColor="text1"/>
          <w:sz w:val="24"/>
          <w:szCs w:val="24"/>
          <w:lang w:val="en-US"/>
        </w:rPr>
        <w:t xml:space="preserve"> </w:t>
      </w:r>
      <w:r w:rsidR="00DF2FA4" w:rsidRPr="008A3011">
        <w:rPr>
          <w:rFonts w:ascii="Garamond" w:hAnsi="Garamond"/>
          <w:color w:val="000000" w:themeColor="text1"/>
          <w:sz w:val="24"/>
          <w:szCs w:val="24"/>
          <w:lang w:val="en-US"/>
        </w:rPr>
        <w:t>of BiH</w:t>
      </w:r>
      <w:r w:rsidRPr="008A3011">
        <w:rPr>
          <w:rFonts w:ascii="Garamond" w:hAnsi="Garamond"/>
          <w:color w:val="000000" w:themeColor="text1"/>
          <w:sz w:val="24"/>
          <w:szCs w:val="24"/>
          <w:lang w:val="en-US"/>
        </w:rPr>
        <w:t xml:space="preserve"> with the aim of executing the judgment nor the</w:t>
      </w:r>
      <w:r w:rsidR="003665F5" w:rsidRPr="008A3011">
        <w:rPr>
          <w:rFonts w:ascii="Garamond" w:hAnsi="Garamond"/>
          <w:color w:val="000000" w:themeColor="text1"/>
          <w:sz w:val="24"/>
          <w:szCs w:val="24"/>
          <w:lang w:val="en-US"/>
        </w:rPr>
        <w:t xml:space="preserve"> </w:t>
      </w:r>
      <w:r w:rsidRPr="008A3011">
        <w:rPr>
          <w:rFonts w:ascii="Garamond" w:hAnsi="Garamond" w:cs="Courier New"/>
          <w:i/>
          <w:sz w:val="24"/>
          <w:szCs w:val="24"/>
          <w:lang w:val="en-US"/>
        </w:rPr>
        <w:t>ad hoc</w:t>
      </w:r>
      <w:r w:rsidRPr="008A3011">
        <w:rPr>
          <w:rFonts w:ascii="Garamond" w:hAnsi="Garamond" w:cs="Courier New"/>
          <w:sz w:val="24"/>
          <w:szCs w:val="24"/>
          <w:lang w:val="en-US"/>
        </w:rPr>
        <w:t xml:space="preserve"> Joint Commission of both Houses </w:t>
      </w:r>
      <w:r w:rsidR="00A01480">
        <w:rPr>
          <w:rFonts w:ascii="Garamond" w:hAnsi="Garamond" w:cs="Courier New"/>
          <w:sz w:val="24"/>
          <w:szCs w:val="24"/>
          <w:lang w:val="en-US"/>
        </w:rPr>
        <w:t xml:space="preserve">(Commission) </w:t>
      </w:r>
      <w:r w:rsidRPr="008A3011">
        <w:rPr>
          <w:rFonts w:ascii="Garamond" w:hAnsi="Garamond" w:cs="Courier New"/>
          <w:sz w:val="24"/>
          <w:szCs w:val="24"/>
          <w:lang w:val="en-US"/>
        </w:rPr>
        <w:t>established by the Bosnian Parliament</w:t>
      </w:r>
      <w:r w:rsidR="00AB6DBE" w:rsidRPr="008A3011">
        <w:rPr>
          <w:rFonts w:ascii="Garamond" w:hAnsi="Garamond" w:cs="Courier New"/>
          <w:sz w:val="24"/>
          <w:szCs w:val="24"/>
          <w:lang w:val="en-US"/>
        </w:rPr>
        <w:t xml:space="preserve"> for the same purpose</w:t>
      </w:r>
      <w:r w:rsidR="00DF2FA4" w:rsidRPr="008A3011">
        <w:rPr>
          <w:rFonts w:ascii="Garamond" w:hAnsi="Garamond" w:cs="Courier New"/>
          <w:sz w:val="24"/>
          <w:szCs w:val="24"/>
          <w:lang w:val="en-US"/>
        </w:rPr>
        <w:t xml:space="preserve"> </w:t>
      </w:r>
      <w:r w:rsidRPr="008A3011">
        <w:rPr>
          <w:rFonts w:ascii="Garamond" w:hAnsi="Garamond" w:cs="Courier New"/>
          <w:sz w:val="24"/>
          <w:szCs w:val="24"/>
          <w:lang w:val="en-US"/>
        </w:rPr>
        <w:t xml:space="preserve">yielded any concrete results. </w:t>
      </w:r>
      <w:r w:rsidR="00AB6DBE" w:rsidRPr="008A3011">
        <w:rPr>
          <w:rFonts w:ascii="Garamond" w:hAnsi="Garamond" w:cs="Courier New"/>
          <w:sz w:val="24"/>
          <w:szCs w:val="24"/>
          <w:lang w:val="en-US"/>
        </w:rPr>
        <w:t>The last meeting of the Worki</w:t>
      </w:r>
      <w:r w:rsidR="00BC6987">
        <w:rPr>
          <w:rFonts w:ascii="Garamond" w:hAnsi="Garamond" w:cs="Courier New"/>
          <w:sz w:val="24"/>
          <w:szCs w:val="24"/>
          <w:lang w:val="en-US"/>
        </w:rPr>
        <w:t xml:space="preserve">ng Group was held in June 2010; </w:t>
      </w:r>
      <w:r w:rsidR="00D12040">
        <w:rPr>
          <w:rFonts w:ascii="Garamond" w:hAnsi="Garamond" w:cs="Courier New"/>
          <w:sz w:val="24"/>
          <w:szCs w:val="24"/>
          <w:lang w:val="en-US"/>
        </w:rPr>
        <w:t xml:space="preserve">in March </w:t>
      </w:r>
      <w:r w:rsidR="00B43A58">
        <w:rPr>
          <w:rFonts w:ascii="Garamond" w:hAnsi="Garamond" w:cs="Courier New"/>
          <w:sz w:val="24"/>
          <w:szCs w:val="24"/>
        </w:rPr>
        <w:t xml:space="preserve">2012, </w:t>
      </w:r>
      <w:r w:rsidR="008A3011" w:rsidRPr="008A3011">
        <w:rPr>
          <w:rFonts w:ascii="Garamond" w:hAnsi="Garamond"/>
          <w:sz w:val="24"/>
          <w:szCs w:val="24"/>
        </w:rPr>
        <w:t xml:space="preserve">the </w:t>
      </w:r>
      <w:r w:rsidR="008A3011" w:rsidRPr="008A3011">
        <w:rPr>
          <w:rFonts w:ascii="Garamond" w:hAnsi="Garamond"/>
          <w:sz w:val="24"/>
          <w:szCs w:val="24"/>
          <w:lang w:val="en-US"/>
        </w:rPr>
        <w:t xml:space="preserve">Commission </w:t>
      </w:r>
      <w:r w:rsidR="00B43A58">
        <w:rPr>
          <w:rFonts w:ascii="Garamond" w:hAnsi="Garamond"/>
          <w:sz w:val="24"/>
          <w:szCs w:val="24"/>
        </w:rPr>
        <w:t xml:space="preserve">also </w:t>
      </w:r>
      <w:r w:rsidR="00E45CBA" w:rsidRPr="008A3011">
        <w:rPr>
          <w:rFonts w:ascii="Garamond" w:hAnsi="Garamond"/>
          <w:sz w:val="24"/>
          <w:szCs w:val="24"/>
          <w:lang w:val="en-US"/>
        </w:rPr>
        <w:t>tempo</w:t>
      </w:r>
      <w:r w:rsidR="00B43A58">
        <w:rPr>
          <w:rFonts w:ascii="Garamond" w:hAnsi="Garamond"/>
          <w:sz w:val="24"/>
          <w:szCs w:val="24"/>
          <w:lang w:val="en-US"/>
        </w:rPr>
        <w:t>rarily suspended its activities</w:t>
      </w:r>
      <w:r w:rsidR="008A3011" w:rsidRPr="008A3011">
        <w:rPr>
          <w:rFonts w:ascii="Garamond" w:hAnsi="Garamond"/>
          <w:sz w:val="24"/>
          <w:szCs w:val="24"/>
        </w:rPr>
        <w:t xml:space="preserve"> </w:t>
      </w:r>
      <w:r w:rsidR="00E45CBA" w:rsidRPr="008A3011">
        <w:rPr>
          <w:rFonts w:ascii="Garamond" w:hAnsi="Garamond"/>
          <w:sz w:val="24"/>
          <w:szCs w:val="24"/>
          <w:lang w:val="en-US"/>
        </w:rPr>
        <w:t>until a multi-party political agreement is reached on the implementation of the judgment.</w:t>
      </w:r>
    </w:p>
    <w:p w:rsidR="00E45CBA" w:rsidRDefault="00E45CBA" w:rsidP="00E45CBA">
      <w:pPr>
        <w:pStyle w:val="ListParagraph"/>
        <w:rPr>
          <w:rFonts w:ascii="Garamond" w:hAnsi="Garamond" w:cs="Courier New"/>
          <w:lang w:val="en-US"/>
        </w:rPr>
      </w:pPr>
    </w:p>
    <w:p w:rsidR="00357063" w:rsidRPr="002D5221" w:rsidRDefault="00E45CBA" w:rsidP="0070717F">
      <w:pPr>
        <w:numPr>
          <w:ilvl w:val="0"/>
          <w:numId w:val="12"/>
        </w:numPr>
        <w:spacing w:after="0"/>
        <w:jc w:val="both"/>
        <w:rPr>
          <w:rFonts w:ascii="Garamond" w:hAnsi="Garamond" w:cs="Arial"/>
          <w:sz w:val="24"/>
          <w:szCs w:val="24"/>
        </w:rPr>
      </w:pPr>
      <w:r w:rsidRPr="00AB6DBE">
        <w:rPr>
          <w:rFonts w:ascii="Garamond" w:hAnsi="Garamond" w:cs="Arial"/>
          <w:sz w:val="24"/>
          <w:szCs w:val="24"/>
        </w:rPr>
        <w:t xml:space="preserve">Following </w:t>
      </w:r>
      <w:r w:rsidR="008B5399" w:rsidRPr="00AB6DBE">
        <w:rPr>
          <w:rFonts w:ascii="Garamond" w:hAnsi="Garamond" w:cs="Arial"/>
          <w:sz w:val="24"/>
          <w:szCs w:val="24"/>
        </w:rPr>
        <w:t>repeated</w:t>
      </w:r>
      <w:r w:rsidRPr="00AB6DBE">
        <w:rPr>
          <w:rFonts w:ascii="Garamond" w:hAnsi="Garamond" w:cs="Arial"/>
          <w:sz w:val="24"/>
          <w:szCs w:val="24"/>
        </w:rPr>
        <w:t xml:space="preserve"> </w:t>
      </w:r>
      <w:r w:rsidR="008A3011">
        <w:rPr>
          <w:rFonts w:ascii="Garamond" w:hAnsi="Garamond" w:cs="Arial"/>
          <w:sz w:val="24"/>
          <w:szCs w:val="24"/>
        </w:rPr>
        <w:t xml:space="preserve">and strong </w:t>
      </w:r>
      <w:r w:rsidRPr="00AB6DBE">
        <w:rPr>
          <w:rFonts w:ascii="Garamond" w:hAnsi="Garamond" w:cs="Arial"/>
          <w:sz w:val="24"/>
          <w:szCs w:val="24"/>
        </w:rPr>
        <w:t xml:space="preserve">calls from </w:t>
      </w:r>
      <w:r w:rsidRPr="00AB6DBE">
        <w:rPr>
          <w:rFonts w:ascii="Garamond" w:eastAsia="Times New Roman" w:hAnsi="Garamond"/>
          <w:color w:val="000000" w:themeColor="text1"/>
          <w:sz w:val="24"/>
          <w:szCs w:val="24"/>
        </w:rPr>
        <w:t>the</w:t>
      </w:r>
      <w:r w:rsidRPr="00A64F53">
        <w:rPr>
          <w:rFonts w:ascii="Garamond" w:eastAsia="Times New Roman" w:hAnsi="Garamond"/>
          <w:color w:val="000000" w:themeColor="text1"/>
          <w:sz w:val="24"/>
          <w:szCs w:val="24"/>
        </w:rPr>
        <w:t xml:space="preserve"> Council of Europe</w:t>
      </w:r>
      <w:r w:rsidRPr="00A64F53">
        <w:rPr>
          <w:rStyle w:val="FootnoteReference"/>
          <w:rFonts w:ascii="Garamond" w:eastAsia="Times New Roman" w:hAnsi="Garamond"/>
          <w:color w:val="000000" w:themeColor="text1"/>
          <w:sz w:val="24"/>
          <w:szCs w:val="24"/>
        </w:rPr>
        <w:footnoteReference w:id="6"/>
      </w:r>
      <w:r w:rsidRPr="00A64F53">
        <w:rPr>
          <w:rFonts w:ascii="Garamond" w:eastAsia="Times New Roman" w:hAnsi="Garamond"/>
          <w:color w:val="000000" w:themeColor="text1"/>
          <w:sz w:val="24"/>
          <w:szCs w:val="24"/>
        </w:rPr>
        <w:t xml:space="preserve"> and the </w:t>
      </w:r>
      <w:r w:rsidRPr="00A261C6">
        <w:rPr>
          <w:rFonts w:ascii="Garamond" w:eastAsia="Times New Roman" w:hAnsi="Garamond"/>
          <w:color w:val="000000" w:themeColor="text1"/>
          <w:sz w:val="24"/>
          <w:szCs w:val="24"/>
        </w:rPr>
        <w:t>European Union</w:t>
      </w:r>
      <w:r w:rsidRPr="00A261C6">
        <w:rPr>
          <w:rStyle w:val="FootnoteReference"/>
          <w:rFonts w:ascii="Garamond" w:eastAsia="Times New Roman" w:hAnsi="Garamond"/>
          <w:color w:val="000000" w:themeColor="text1"/>
          <w:sz w:val="24"/>
          <w:szCs w:val="24"/>
        </w:rPr>
        <w:footnoteReference w:id="7"/>
      </w:r>
      <w:r w:rsidR="008B5399">
        <w:rPr>
          <w:rFonts w:ascii="Garamond" w:eastAsia="Times New Roman" w:hAnsi="Garamond"/>
          <w:color w:val="000000" w:themeColor="text1"/>
          <w:sz w:val="24"/>
          <w:szCs w:val="24"/>
        </w:rPr>
        <w:t xml:space="preserve"> on the Bosnian authorities to launch a serious institutional process before the October 2014 </w:t>
      </w:r>
      <w:r w:rsidR="008B5399" w:rsidRPr="00357063">
        <w:rPr>
          <w:rFonts w:ascii="Garamond" w:eastAsia="Times New Roman" w:hAnsi="Garamond"/>
          <w:color w:val="000000" w:themeColor="text1"/>
          <w:sz w:val="24"/>
          <w:szCs w:val="24"/>
        </w:rPr>
        <w:t>elections to remove discriminatory provisions from the Co</w:t>
      </w:r>
      <w:r w:rsidR="00BC6987">
        <w:rPr>
          <w:rFonts w:ascii="Garamond" w:eastAsia="Times New Roman" w:hAnsi="Garamond"/>
          <w:color w:val="000000" w:themeColor="text1"/>
          <w:sz w:val="24"/>
          <w:szCs w:val="24"/>
        </w:rPr>
        <w:t>nstitutions and the Electoral  L</w:t>
      </w:r>
      <w:r w:rsidR="008B5399" w:rsidRPr="00357063">
        <w:rPr>
          <w:rFonts w:ascii="Garamond" w:eastAsia="Times New Roman" w:hAnsi="Garamond"/>
          <w:color w:val="000000" w:themeColor="text1"/>
          <w:sz w:val="24"/>
          <w:szCs w:val="24"/>
        </w:rPr>
        <w:t xml:space="preserve">aw, </w:t>
      </w:r>
      <w:r w:rsidR="00357063" w:rsidRPr="00357063">
        <w:rPr>
          <w:rFonts w:ascii="Garamond" w:hAnsi="Garamond"/>
          <w:sz w:val="24"/>
          <w:szCs w:val="24"/>
        </w:rPr>
        <w:t>Bosnia’</w:t>
      </w:r>
      <w:r w:rsidR="008B5399" w:rsidRPr="00357063">
        <w:rPr>
          <w:rFonts w:ascii="Garamond" w:hAnsi="Garamond"/>
          <w:sz w:val="24"/>
          <w:szCs w:val="24"/>
        </w:rPr>
        <w:t xml:space="preserve">s main political parties agreed in Brussels on 1 October 2013 </w:t>
      </w:r>
      <w:r w:rsidR="008B5399" w:rsidRPr="00357063">
        <w:rPr>
          <w:rStyle w:val="at1"/>
          <w:rFonts w:ascii="Garamond" w:hAnsi="Garamond"/>
          <w:sz w:val="24"/>
          <w:szCs w:val="24"/>
        </w:rPr>
        <w:t xml:space="preserve">to take forward the implementation of the judgment and </w:t>
      </w:r>
      <w:r w:rsidR="00BC6987">
        <w:rPr>
          <w:rFonts w:ascii="Garamond" w:hAnsi="Garamond"/>
          <w:sz w:val="24"/>
          <w:szCs w:val="24"/>
        </w:rPr>
        <w:t>‘tentatively agreed’</w:t>
      </w:r>
      <w:r w:rsidR="008B5399" w:rsidRPr="00357063">
        <w:rPr>
          <w:rFonts w:ascii="Garamond" w:hAnsi="Garamond"/>
          <w:sz w:val="24"/>
          <w:szCs w:val="24"/>
        </w:rPr>
        <w:t xml:space="preserve"> in Prague on 2 December 2013 on the composition and method of the selection of delegates for the HoP.</w:t>
      </w:r>
      <w:r w:rsidR="002D5221" w:rsidRPr="002D5221">
        <w:rPr>
          <w:rFonts w:ascii="Garamond" w:hAnsi="Garamond" w:cs="Arial"/>
          <w:sz w:val="24"/>
          <w:szCs w:val="24"/>
        </w:rPr>
        <w:t xml:space="preserve"> </w:t>
      </w:r>
      <w:r w:rsidR="002D5221" w:rsidRPr="00357063">
        <w:rPr>
          <w:rFonts w:ascii="Garamond" w:hAnsi="Garamond" w:cs="Arial"/>
          <w:sz w:val="24"/>
          <w:szCs w:val="24"/>
        </w:rPr>
        <w:t xml:space="preserve">However, </w:t>
      </w:r>
      <w:r w:rsidR="002D5221">
        <w:rPr>
          <w:rFonts w:ascii="Garamond" w:hAnsi="Garamond"/>
          <w:sz w:val="24"/>
          <w:szCs w:val="24"/>
        </w:rPr>
        <w:t>they</w:t>
      </w:r>
      <w:r w:rsidR="002D5221" w:rsidRPr="00357063">
        <w:rPr>
          <w:rFonts w:ascii="Garamond" w:hAnsi="Garamond"/>
          <w:sz w:val="24"/>
          <w:szCs w:val="24"/>
        </w:rPr>
        <w:t xml:space="preserve"> failed reach a consensus </w:t>
      </w:r>
      <w:r w:rsidR="002D5221" w:rsidRPr="00357063">
        <w:rPr>
          <w:rStyle w:val="at1"/>
          <w:rFonts w:ascii="Garamond" w:hAnsi="Garamond"/>
          <w:sz w:val="24"/>
          <w:szCs w:val="24"/>
        </w:rPr>
        <w:t xml:space="preserve">on </w:t>
      </w:r>
      <w:r w:rsidR="002D5221">
        <w:rPr>
          <w:rStyle w:val="at1"/>
          <w:rFonts w:ascii="Garamond" w:hAnsi="Garamond"/>
          <w:sz w:val="24"/>
          <w:szCs w:val="24"/>
        </w:rPr>
        <w:t>all</w:t>
      </w:r>
      <w:r w:rsidR="002D5221" w:rsidRPr="00357063">
        <w:rPr>
          <w:rStyle w:val="at1"/>
          <w:rFonts w:ascii="Garamond" w:hAnsi="Garamond"/>
          <w:sz w:val="24"/>
          <w:szCs w:val="24"/>
        </w:rPr>
        <w:t xml:space="preserve"> </w:t>
      </w:r>
      <w:r w:rsidR="002D5221">
        <w:rPr>
          <w:rStyle w:val="at1"/>
          <w:rFonts w:ascii="Garamond" w:hAnsi="Garamond"/>
          <w:sz w:val="24"/>
          <w:szCs w:val="24"/>
        </w:rPr>
        <w:t>elements</w:t>
      </w:r>
      <w:r w:rsidR="002D5221" w:rsidRPr="00357063">
        <w:rPr>
          <w:rStyle w:val="at1"/>
          <w:rFonts w:ascii="Garamond" w:hAnsi="Garamond"/>
          <w:sz w:val="24"/>
          <w:szCs w:val="24"/>
        </w:rPr>
        <w:t xml:space="preserve"> </w:t>
      </w:r>
      <w:r w:rsidR="002D5221">
        <w:rPr>
          <w:rStyle w:val="at1"/>
          <w:rFonts w:ascii="Garamond" w:hAnsi="Garamond"/>
          <w:sz w:val="24"/>
          <w:szCs w:val="24"/>
        </w:rPr>
        <w:t>necessary to</w:t>
      </w:r>
      <w:r w:rsidR="002D5221" w:rsidRPr="00357063">
        <w:rPr>
          <w:rStyle w:val="at1"/>
          <w:rFonts w:ascii="Garamond" w:hAnsi="Garamond"/>
          <w:sz w:val="24"/>
          <w:szCs w:val="24"/>
        </w:rPr>
        <w:t xml:space="preserve"> </w:t>
      </w:r>
      <w:r w:rsidR="002D5221">
        <w:rPr>
          <w:rStyle w:val="at1"/>
          <w:rFonts w:ascii="Garamond" w:hAnsi="Garamond"/>
          <w:sz w:val="24"/>
          <w:szCs w:val="24"/>
        </w:rPr>
        <w:t>execute</w:t>
      </w:r>
      <w:r w:rsidR="002D5221" w:rsidRPr="00357063">
        <w:rPr>
          <w:rStyle w:val="at1"/>
          <w:rFonts w:ascii="Garamond" w:hAnsi="Garamond"/>
          <w:sz w:val="24"/>
          <w:szCs w:val="24"/>
        </w:rPr>
        <w:t xml:space="preserve"> the judgment, and </w:t>
      </w:r>
      <w:r w:rsidR="002D5221">
        <w:rPr>
          <w:rFonts w:ascii="Garamond" w:hAnsi="Garamond"/>
          <w:sz w:val="24"/>
          <w:szCs w:val="24"/>
        </w:rPr>
        <w:t>on 12 October 2014</w:t>
      </w:r>
      <w:r w:rsidR="002D5221" w:rsidRPr="00357063">
        <w:rPr>
          <w:rFonts w:ascii="Garamond" w:hAnsi="Garamond"/>
          <w:sz w:val="24"/>
          <w:szCs w:val="24"/>
        </w:rPr>
        <w:t xml:space="preserve"> a </w:t>
      </w:r>
      <w:r w:rsidR="002D5221" w:rsidRPr="00357063">
        <w:rPr>
          <w:rFonts w:ascii="Garamond" w:hAnsi="Garamond" w:cs="Courier New"/>
          <w:sz w:val="24"/>
          <w:szCs w:val="24"/>
        </w:rPr>
        <w:t xml:space="preserve">second set of national elections </w:t>
      </w:r>
      <w:r w:rsidR="002D5221" w:rsidRPr="00357063">
        <w:rPr>
          <w:rFonts w:ascii="Garamond" w:hAnsi="Garamond"/>
          <w:sz w:val="24"/>
          <w:szCs w:val="24"/>
        </w:rPr>
        <w:t xml:space="preserve">took place </w:t>
      </w:r>
      <w:r w:rsidR="00A01480">
        <w:rPr>
          <w:rFonts w:ascii="Garamond" w:hAnsi="Garamond"/>
          <w:sz w:val="24"/>
          <w:szCs w:val="24"/>
        </w:rPr>
        <w:t>since</w:t>
      </w:r>
      <w:r w:rsidR="0070717F">
        <w:rPr>
          <w:rFonts w:ascii="Garamond" w:hAnsi="Garamond"/>
          <w:sz w:val="24"/>
          <w:szCs w:val="24"/>
        </w:rPr>
        <w:t xml:space="preserve"> the </w:t>
      </w:r>
      <w:r w:rsidR="00A01480">
        <w:rPr>
          <w:rFonts w:ascii="Garamond" w:hAnsi="Garamond"/>
          <w:sz w:val="24"/>
          <w:szCs w:val="24"/>
        </w:rPr>
        <w:t xml:space="preserve"> ECtHR </w:t>
      </w:r>
      <w:r w:rsidR="0070717F">
        <w:rPr>
          <w:rFonts w:ascii="Garamond" w:hAnsi="Garamond"/>
          <w:sz w:val="24"/>
          <w:szCs w:val="24"/>
        </w:rPr>
        <w:t xml:space="preserve">issued its </w:t>
      </w:r>
      <w:r w:rsidR="00A01480">
        <w:rPr>
          <w:rFonts w:ascii="Garamond" w:hAnsi="Garamond"/>
          <w:sz w:val="24"/>
          <w:szCs w:val="24"/>
        </w:rPr>
        <w:t>judgment</w:t>
      </w:r>
      <w:r w:rsidR="002D5221" w:rsidRPr="00357063">
        <w:rPr>
          <w:rFonts w:ascii="Garamond" w:hAnsi="Garamond"/>
          <w:sz w:val="24"/>
          <w:szCs w:val="24"/>
        </w:rPr>
        <w:t xml:space="preserve">. </w:t>
      </w:r>
    </w:p>
    <w:p w:rsidR="005741B1" w:rsidRPr="005741B1" w:rsidRDefault="005741B1" w:rsidP="00BC6987">
      <w:pPr>
        <w:spacing w:after="0"/>
        <w:jc w:val="both"/>
        <w:rPr>
          <w:rFonts w:ascii="Garamond" w:hAnsi="Garamond" w:cs="Arial"/>
          <w:sz w:val="24"/>
          <w:szCs w:val="24"/>
        </w:rPr>
      </w:pPr>
    </w:p>
    <w:p w:rsidR="00AE18DD" w:rsidRPr="0070717F" w:rsidRDefault="00357063" w:rsidP="00201D9D">
      <w:pPr>
        <w:numPr>
          <w:ilvl w:val="0"/>
          <w:numId w:val="12"/>
        </w:numPr>
        <w:spacing w:after="0"/>
        <w:jc w:val="both"/>
        <w:rPr>
          <w:rFonts w:ascii="Garamond" w:hAnsi="Garamond" w:cs="Arial"/>
          <w:sz w:val="24"/>
          <w:szCs w:val="24"/>
        </w:rPr>
      </w:pPr>
      <w:r w:rsidRPr="00EC6F94">
        <w:rPr>
          <w:rFonts w:ascii="Garamond" w:hAnsi="Garamond"/>
          <w:sz w:val="24"/>
          <w:szCs w:val="24"/>
        </w:rPr>
        <w:t>The</w:t>
      </w:r>
      <w:r w:rsidR="002B30F9" w:rsidRPr="00EC6F94">
        <w:rPr>
          <w:rFonts w:ascii="Garamond" w:hAnsi="Garamond"/>
          <w:sz w:val="24"/>
          <w:szCs w:val="24"/>
        </w:rPr>
        <w:t xml:space="preserve"> delay in the implementation of the </w:t>
      </w:r>
      <w:r w:rsidRPr="00EC6F94">
        <w:rPr>
          <w:rFonts w:ascii="Garamond" w:hAnsi="Garamond"/>
          <w:sz w:val="24"/>
          <w:szCs w:val="24"/>
        </w:rPr>
        <w:t>judgment</w:t>
      </w:r>
      <w:r w:rsidR="002D5221" w:rsidRPr="00EC6F94">
        <w:rPr>
          <w:rFonts w:ascii="Garamond" w:hAnsi="Garamond"/>
          <w:sz w:val="24"/>
          <w:szCs w:val="24"/>
        </w:rPr>
        <w:t xml:space="preserve"> </w:t>
      </w:r>
      <w:r w:rsidR="002B30F9" w:rsidRPr="00EC6F94">
        <w:rPr>
          <w:rFonts w:ascii="Garamond" w:hAnsi="Garamond"/>
          <w:sz w:val="24"/>
          <w:szCs w:val="24"/>
        </w:rPr>
        <w:t>perpetuate</w:t>
      </w:r>
      <w:r w:rsidRPr="00EC6F94">
        <w:rPr>
          <w:rFonts w:ascii="Garamond" w:hAnsi="Garamond"/>
          <w:sz w:val="24"/>
          <w:szCs w:val="24"/>
        </w:rPr>
        <w:t>s</w:t>
      </w:r>
      <w:r w:rsidR="002B30F9" w:rsidRPr="00EC6F94">
        <w:rPr>
          <w:rFonts w:ascii="Garamond" w:hAnsi="Garamond"/>
          <w:sz w:val="24"/>
          <w:szCs w:val="24"/>
        </w:rPr>
        <w:t xml:space="preserve"> an unacceptable political system</w:t>
      </w:r>
      <w:r w:rsidR="00B1355C" w:rsidRPr="00EC6F94">
        <w:rPr>
          <w:rFonts w:ascii="Garamond" w:hAnsi="Garamond"/>
          <w:sz w:val="24"/>
          <w:szCs w:val="24"/>
        </w:rPr>
        <w:t xml:space="preserve"> </w:t>
      </w:r>
      <w:r w:rsidR="00EC6F94" w:rsidRPr="00EC6F94">
        <w:rPr>
          <w:rFonts w:ascii="Garamond" w:hAnsi="Garamond"/>
          <w:sz w:val="24"/>
          <w:szCs w:val="24"/>
        </w:rPr>
        <w:t xml:space="preserve">that is considered fundamentally discriminatory by the ECtHR </w:t>
      </w:r>
      <w:r w:rsidR="00B1355C" w:rsidRPr="00EC6F94">
        <w:rPr>
          <w:rFonts w:ascii="Garamond" w:hAnsi="Garamond"/>
          <w:sz w:val="24"/>
          <w:szCs w:val="24"/>
        </w:rPr>
        <w:t>and</w:t>
      </w:r>
      <w:r w:rsidR="00B1355C" w:rsidRPr="00EC6F94">
        <w:rPr>
          <w:rFonts w:ascii="Garamond" w:hAnsi="Garamond" w:cs="Courier New"/>
          <w:sz w:val="24"/>
          <w:szCs w:val="24"/>
          <w:lang w:val="en-US"/>
        </w:rPr>
        <w:t xml:space="preserve"> hinders the development of minority rights within BiH.</w:t>
      </w:r>
      <w:r w:rsidRPr="00EC6F94">
        <w:rPr>
          <w:rFonts w:ascii="Garamond" w:hAnsi="Garamond" w:cs="Courier New"/>
          <w:sz w:val="24"/>
          <w:szCs w:val="24"/>
          <w:lang w:val="en-US"/>
        </w:rPr>
        <w:t xml:space="preserve"> </w:t>
      </w:r>
      <w:r w:rsidR="0070717F">
        <w:rPr>
          <w:rFonts w:ascii="Garamond" w:hAnsi="Garamond" w:cs="Courier New"/>
          <w:sz w:val="24"/>
          <w:szCs w:val="24"/>
          <w:lang w:val="en-US"/>
        </w:rPr>
        <w:t>Until the C</w:t>
      </w:r>
      <w:r w:rsidR="00B1355C" w:rsidRPr="00EC6F94">
        <w:rPr>
          <w:rFonts w:ascii="Garamond" w:hAnsi="Garamond" w:cs="Courier New"/>
          <w:sz w:val="24"/>
          <w:szCs w:val="24"/>
          <w:lang w:val="en-US"/>
        </w:rPr>
        <w:t xml:space="preserve">onstitution is amended, non-constituent Bosnians </w:t>
      </w:r>
      <w:r w:rsidR="0070717F">
        <w:rPr>
          <w:rFonts w:ascii="Garamond" w:hAnsi="Garamond" w:cs="Courier New"/>
          <w:sz w:val="24"/>
          <w:szCs w:val="24"/>
          <w:lang w:val="en-US"/>
        </w:rPr>
        <w:t>will continue to be excluded,</w:t>
      </w:r>
      <w:r w:rsidR="00EC6F94" w:rsidRPr="00EC6F94">
        <w:rPr>
          <w:rFonts w:ascii="Garamond" w:hAnsi="Garamond" w:cs="Courier New"/>
          <w:sz w:val="24"/>
          <w:szCs w:val="24"/>
          <w:lang w:val="en-US"/>
        </w:rPr>
        <w:t xml:space="preserve"> solely based on their ethnicity</w:t>
      </w:r>
      <w:r w:rsidR="0070717F">
        <w:rPr>
          <w:rFonts w:ascii="Garamond" w:hAnsi="Garamond" w:cs="Courier New"/>
          <w:sz w:val="24"/>
          <w:szCs w:val="24"/>
          <w:lang w:val="en-US"/>
        </w:rPr>
        <w:t>,</w:t>
      </w:r>
      <w:r w:rsidR="00EC6F94" w:rsidRPr="00EC6F94">
        <w:rPr>
          <w:rFonts w:ascii="Garamond" w:hAnsi="Garamond" w:cs="Courier New"/>
          <w:sz w:val="24"/>
          <w:szCs w:val="24"/>
          <w:lang w:val="en-US"/>
        </w:rPr>
        <w:t xml:space="preserve"> from</w:t>
      </w:r>
      <w:r w:rsidR="00B1355C" w:rsidRPr="00EC6F94">
        <w:rPr>
          <w:rFonts w:ascii="Garamond" w:hAnsi="Garamond" w:cs="Courier New"/>
          <w:sz w:val="24"/>
          <w:szCs w:val="24"/>
          <w:lang w:val="en-US"/>
        </w:rPr>
        <w:t xml:space="preserve"> the offices of the Presidency or the </w:t>
      </w:r>
      <w:r w:rsidRPr="00EC6F94">
        <w:rPr>
          <w:rFonts w:ascii="Garamond" w:hAnsi="Garamond" w:cs="Courier New"/>
          <w:sz w:val="24"/>
          <w:szCs w:val="24"/>
          <w:lang w:val="en-US"/>
        </w:rPr>
        <w:t>HoP</w:t>
      </w:r>
      <w:r w:rsidR="004E529A" w:rsidRPr="00EC6F94">
        <w:rPr>
          <w:rFonts w:ascii="Garamond" w:hAnsi="Garamond" w:cs="Courier New"/>
          <w:sz w:val="24"/>
          <w:szCs w:val="24"/>
          <w:lang w:val="en-US"/>
        </w:rPr>
        <w:t>.</w:t>
      </w:r>
      <w:r w:rsidR="00B1355C" w:rsidRPr="00EC6F94">
        <w:rPr>
          <w:rFonts w:ascii="Garamond" w:hAnsi="Garamond" w:cs="Courier New"/>
          <w:sz w:val="24"/>
          <w:szCs w:val="24"/>
          <w:lang w:val="en-US"/>
        </w:rPr>
        <w:t xml:space="preserve"> </w:t>
      </w:r>
      <w:r w:rsidRPr="00EC6F94">
        <w:rPr>
          <w:rFonts w:ascii="Garamond" w:hAnsi="Garamond"/>
          <w:sz w:val="24"/>
          <w:szCs w:val="24"/>
        </w:rPr>
        <w:t xml:space="preserve">The political marginalisation of non-constituent citizens entrenched in the Constitution of BiH </w:t>
      </w:r>
      <w:r w:rsidR="0070717F">
        <w:rPr>
          <w:rFonts w:ascii="Garamond" w:hAnsi="Garamond"/>
          <w:sz w:val="24"/>
          <w:szCs w:val="24"/>
        </w:rPr>
        <w:t xml:space="preserve">also </w:t>
      </w:r>
      <w:r w:rsidRPr="00EC6F94">
        <w:rPr>
          <w:rFonts w:ascii="Garamond" w:hAnsi="Garamond"/>
          <w:sz w:val="24"/>
          <w:szCs w:val="24"/>
        </w:rPr>
        <w:t>leaves minority communities with limited decision-making power in the government and</w:t>
      </w:r>
      <w:r w:rsidR="00B1355C" w:rsidRPr="00EC6F94">
        <w:rPr>
          <w:rFonts w:ascii="Garamond" w:hAnsi="Garamond" w:cs="Courier New"/>
          <w:sz w:val="24"/>
          <w:szCs w:val="24"/>
          <w:lang w:val="en-US"/>
        </w:rPr>
        <w:t xml:space="preserve"> with less access to social and economic opportunities in their day-to-day lives. </w:t>
      </w:r>
      <w:r w:rsidR="0070717F">
        <w:rPr>
          <w:rFonts w:ascii="Garamond" w:hAnsi="Garamond" w:cs="Courier New"/>
          <w:sz w:val="24"/>
          <w:szCs w:val="24"/>
          <w:lang w:val="en-US"/>
        </w:rPr>
        <w:t xml:space="preserve">Therefore, it is imperative that the Bosnian authorities move forward </w:t>
      </w:r>
      <w:r w:rsidR="00201D9D">
        <w:rPr>
          <w:rFonts w:ascii="Garamond" w:hAnsi="Garamond" w:cs="Courier New"/>
          <w:sz w:val="24"/>
          <w:szCs w:val="24"/>
          <w:lang w:val="en-US"/>
        </w:rPr>
        <w:t>with</w:t>
      </w:r>
      <w:r w:rsidR="0070717F">
        <w:rPr>
          <w:rFonts w:ascii="Garamond" w:hAnsi="Garamond" w:cs="Courier New"/>
          <w:sz w:val="24"/>
          <w:szCs w:val="24"/>
          <w:lang w:val="en-US"/>
        </w:rPr>
        <w:t xml:space="preserve"> amending the Constitution and the Electoral law by removing the discriminatory provisions.</w:t>
      </w:r>
    </w:p>
    <w:p w:rsidR="0070717F" w:rsidRDefault="0070717F" w:rsidP="0070717F">
      <w:pPr>
        <w:pStyle w:val="ListParagraph"/>
        <w:rPr>
          <w:rFonts w:ascii="Garamond" w:hAnsi="Garamond" w:cs="Arial"/>
        </w:rPr>
      </w:pPr>
    </w:p>
    <w:p w:rsidR="00C46FD1" w:rsidRDefault="00C46FD1" w:rsidP="00C46FD1">
      <w:pPr>
        <w:pStyle w:val="ListParagraph"/>
        <w:rPr>
          <w:rFonts w:ascii="Garamond" w:hAnsi="Garamond" w:cs="Arial"/>
        </w:rPr>
      </w:pPr>
    </w:p>
    <w:p w:rsidR="00C46FD1" w:rsidRPr="00B351A6" w:rsidRDefault="00C46FD1" w:rsidP="00B351A6">
      <w:pPr>
        <w:spacing w:after="0"/>
        <w:ind w:left="360"/>
        <w:jc w:val="center"/>
        <w:rPr>
          <w:rFonts w:ascii="Garamond" w:hAnsi="Garamond" w:cs="Arial"/>
          <w:iCs/>
          <w:sz w:val="24"/>
          <w:szCs w:val="24"/>
          <w:u w:val="single"/>
        </w:rPr>
      </w:pPr>
      <w:r w:rsidRPr="00B351A6">
        <w:rPr>
          <w:rFonts w:ascii="Garamond" w:hAnsi="Garamond"/>
          <w:iCs/>
          <w:sz w:val="24"/>
          <w:szCs w:val="24"/>
          <w:u w:val="single"/>
        </w:rPr>
        <w:t>Concerns about discussions related to the selection of the members of Presidency and the delegates of the House of Peoples</w:t>
      </w:r>
    </w:p>
    <w:p w:rsidR="00C46FD1" w:rsidRDefault="00C46FD1" w:rsidP="00AE18DD">
      <w:pPr>
        <w:spacing w:after="0"/>
        <w:jc w:val="both"/>
        <w:rPr>
          <w:rFonts w:ascii="Garamond" w:hAnsi="Garamond" w:cs="Arial"/>
          <w:sz w:val="24"/>
          <w:szCs w:val="24"/>
        </w:rPr>
      </w:pPr>
    </w:p>
    <w:p w:rsidR="00653153" w:rsidRPr="00653153" w:rsidRDefault="00A30B89" w:rsidP="00EC6F94">
      <w:pPr>
        <w:numPr>
          <w:ilvl w:val="0"/>
          <w:numId w:val="12"/>
        </w:numPr>
        <w:spacing w:after="0"/>
        <w:jc w:val="both"/>
        <w:rPr>
          <w:rFonts w:ascii="Garamond" w:hAnsi="Garamond" w:cs="Arial"/>
          <w:sz w:val="24"/>
          <w:szCs w:val="24"/>
        </w:rPr>
      </w:pPr>
      <w:r w:rsidRPr="00C46FD1">
        <w:rPr>
          <w:rFonts w:ascii="Garamond" w:hAnsi="Garamond" w:cs="Courier New"/>
          <w:sz w:val="24"/>
          <w:szCs w:val="24"/>
          <w:lang w:val="en-US"/>
        </w:rPr>
        <w:t>It should be noted that while political leaders failed to reach an agreement on proposals executing the judgment,</w:t>
      </w:r>
      <w:r w:rsidR="002B30F9" w:rsidRPr="00C46FD1">
        <w:rPr>
          <w:rFonts w:ascii="Garamond" w:hAnsi="Garamond" w:cs="Courier New"/>
          <w:sz w:val="24"/>
          <w:szCs w:val="24"/>
          <w:lang w:val="en-US"/>
        </w:rPr>
        <w:t xml:space="preserve"> some proposals h</w:t>
      </w:r>
      <w:r w:rsidRPr="00C46FD1">
        <w:rPr>
          <w:rFonts w:ascii="Garamond" w:hAnsi="Garamond" w:cs="Courier New"/>
          <w:sz w:val="24"/>
          <w:szCs w:val="24"/>
          <w:lang w:val="en-US"/>
        </w:rPr>
        <w:t xml:space="preserve">ave been publicly circulated. However, most of them </w:t>
      </w:r>
      <w:r w:rsidR="00442BFA" w:rsidRPr="00C46FD1">
        <w:rPr>
          <w:rFonts w:ascii="Garamond" w:hAnsi="Garamond" w:cs="Courier New"/>
          <w:sz w:val="24"/>
          <w:szCs w:val="24"/>
          <w:lang w:val="en-US"/>
        </w:rPr>
        <w:t xml:space="preserve">were </w:t>
      </w:r>
      <w:r w:rsidR="002B30F9" w:rsidRPr="00C46FD1">
        <w:rPr>
          <w:rFonts w:ascii="Garamond" w:hAnsi="Garamond" w:cs="Courier New"/>
          <w:sz w:val="24"/>
          <w:szCs w:val="24"/>
          <w:lang w:val="en-US"/>
        </w:rPr>
        <w:t>offered directly from political parties without multi-party consensus</w:t>
      </w:r>
      <w:r w:rsidR="00C46FD1">
        <w:rPr>
          <w:rFonts w:ascii="Garamond" w:hAnsi="Garamond" w:cs="Courier New"/>
          <w:sz w:val="24"/>
          <w:szCs w:val="24"/>
          <w:lang w:val="en-US"/>
        </w:rPr>
        <w:t>, and some of them</w:t>
      </w:r>
      <w:r w:rsidR="002B30F9" w:rsidRPr="00C46FD1">
        <w:rPr>
          <w:rFonts w:ascii="Garamond" w:eastAsia="Calibri" w:hAnsi="Garamond" w:cs="Arial"/>
          <w:sz w:val="24"/>
          <w:szCs w:val="24"/>
          <w:lang w:val="en-US"/>
        </w:rPr>
        <w:t xml:space="preserve"> are manifestly not in accordance with the requirements of the ECtHR decision</w:t>
      </w:r>
      <w:r w:rsidR="00C46FD1">
        <w:rPr>
          <w:rFonts w:ascii="Garamond" w:eastAsia="Calibri" w:hAnsi="Garamond" w:cs="Arial"/>
          <w:sz w:val="24"/>
          <w:szCs w:val="24"/>
          <w:lang w:val="en-US"/>
        </w:rPr>
        <w:t>.</w:t>
      </w:r>
      <w:r w:rsidR="001E3EB8" w:rsidRPr="00C46FD1">
        <w:rPr>
          <w:rStyle w:val="FootnoteReference"/>
          <w:rFonts w:ascii="Garamond" w:eastAsia="Calibri" w:hAnsi="Garamond" w:cs="Arial"/>
          <w:sz w:val="24"/>
          <w:szCs w:val="24"/>
          <w:lang w:val="en-US"/>
        </w:rPr>
        <w:footnoteReference w:id="8"/>
      </w:r>
      <w:r w:rsidR="00407541">
        <w:rPr>
          <w:rFonts w:ascii="Garamond" w:eastAsia="Calibri" w:hAnsi="Garamond" w:cs="Arial"/>
          <w:sz w:val="24"/>
          <w:szCs w:val="24"/>
        </w:rPr>
        <w:t xml:space="preserve"> Indeed, </w:t>
      </w:r>
      <w:r w:rsidR="00350B83">
        <w:rPr>
          <w:rFonts w:ascii="Garamond" w:eastAsia="Calibri" w:hAnsi="Garamond" w:cs="Arial"/>
          <w:sz w:val="24"/>
          <w:szCs w:val="24"/>
        </w:rPr>
        <w:t xml:space="preserve">some of the </w:t>
      </w:r>
      <w:r w:rsidR="00EC6F94">
        <w:rPr>
          <w:rFonts w:ascii="Garamond" w:eastAsia="Calibri" w:hAnsi="Garamond" w:cs="Arial"/>
          <w:sz w:val="24"/>
          <w:szCs w:val="24"/>
        </w:rPr>
        <w:t>solution</w:t>
      </w:r>
      <w:r w:rsidR="0070717F">
        <w:rPr>
          <w:rFonts w:ascii="Garamond" w:eastAsia="Calibri" w:hAnsi="Garamond" w:cs="Arial"/>
          <w:sz w:val="24"/>
          <w:szCs w:val="24"/>
        </w:rPr>
        <w:t>s</w:t>
      </w:r>
      <w:r w:rsidR="00350B83">
        <w:rPr>
          <w:rFonts w:ascii="Garamond" w:eastAsia="Calibri" w:hAnsi="Garamond" w:cs="Arial"/>
          <w:sz w:val="24"/>
          <w:szCs w:val="24"/>
        </w:rPr>
        <w:t xml:space="preserve"> suggested </w:t>
      </w:r>
      <w:r w:rsidR="00EC6F94">
        <w:rPr>
          <w:rFonts w:ascii="Garamond" w:eastAsia="Calibri" w:hAnsi="Garamond" w:cs="Arial"/>
          <w:sz w:val="24"/>
          <w:szCs w:val="24"/>
        </w:rPr>
        <w:t xml:space="preserve">to implement the judgment </w:t>
      </w:r>
      <w:r w:rsidR="00350B83">
        <w:rPr>
          <w:rFonts w:ascii="Garamond" w:eastAsia="Calibri" w:hAnsi="Garamond" w:cs="Arial"/>
          <w:sz w:val="24"/>
          <w:szCs w:val="24"/>
        </w:rPr>
        <w:t xml:space="preserve">would </w:t>
      </w:r>
      <w:r w:rsidR="00BC6987">
        <w:rPr>
          <w:rFonts w:ascii="Garamond" w:eastAsia="Calibri" w:hAnsi="Garamond" w:cs="Arial"/>
          <w:sz w:val="24"/>
          <w:szCs w:val="24"/>
        </w:rPr>
        <w:t xml:space="preserve">not only </w:t>
      </w:r>
      <w:r w:rsidR="00201D9D">
        <w:rPr>
          <w:rFonts w:ascii="Garamond" w:eastAsia="Calibri" w:hAnsi="Garamond" w:cs="Arial"/>
          <w:sz w:val="24"/>
          <w:szCs w:val="24"/>
        </w:rPr>
        <w:t>maintain</w:t>
      </w:r>
      <w:r w:rsidR="00BC6987">
        <w:rPr>
          <w:rFonts w:ascii="Garamond" w:eastAsia="Calibri" w:hAnsi="Garamond" w:cs="Arial"/>
          <w:sz w:val="24"/>
          <w:szCs w:val="24"/>
        </w:rPr>
        <w:t xml:space="preserve"> the positions of the </w:t>
      </w:r>
      <w:r w:rsidR="00EC6F94">
        <w:rPr>
          <w:rFonts w:ascii="Garamond" w:eastAsia="Calibri" w:hAnsi="Garamond" w:cs="Arial"/>
          <w:sz w:val="24"/>
          <w:szCs w:val="24"/>
        </w:rPr>
        <w:t>‘</w:t>
      </w:r>
      <w:r w:rsidR="00BC6987">
        <w:rPr>
          <w:rFonts w:ascii="Garamond" w:eastAsia="Calibri" w:hAnsi="Garamond" w:cs="Arial"/>
          <w:sz w:val="24"/>
          <w:szCs w:val="24"/>
        </w:rPr>
        <w:t>Constituent peoples</w:t>
      </w:r>
      <w:r w:rsidR="00EC6F94">
        <w:rPr>
          <w:rFonts w:ascii="Garamond" w:eastAsia="Calibri" w:hAnsi="Garamond" w:cs="Arial"/>
          <w:sz w:val="24"/>
          <w:szCs w:val="24"/>
        </w:rPr>
        <w:t>’</w:t>
      </w:r>
      <w:r w:rsidR="00BC6987">
        <w:rPr>
          <w:rFonts w:ascii="Garamond" w:eastAsia="Calibri" w:hAnsi="Garamond" w:cs="Arial"/>
          <w:sz w:val="24"/>
          <w:szCs w:val="24"/>
        </w:rPr>
        <w:t xml:space="preserve"> in the political system but</w:t>
      </w:r>
      <w:r w:rsidR="0070717F">
        <w:rPr>
          <w:rFonts w:ascii="Garamond" w:eastAsia="Calibri" w:hAnsi="Garamond" w:cs="Arial"/>
          <w:sz w:val="24"/>
          <w:szCs w:val="24"/>
        </w:rPr>
        <w:t xml:space="preserve"> also</w:t>
      </w:r>
      <w:r w:rsidR="00BC6987">
        <w:rPr>
          <w:rFonts w:ascii="Garamond" w:eastAsia="Calibri" w:hAnsi="Garamond" w:cs="Arial"/>
          <w:sz w:val="24"/>
          <w:szCs w:val="24"/>
        </w:rPr>
        <w:t xml:space="preserve"> </w:t>
      </w:r>
      <w:r w:rsidR="00350B83">
        <w:rPr>
          <w:rFonts w:ascii="Garamond" w:eastAsia="Calibri" w:hAnsi="Garamond" w:cs="Arial"/>
          <w:sz w:val="24"/>
          <w:szCs w:val="24"/>
        </w:rPr>
        <w:t xml:space="preserve">further entrench </w:t>
      </w:r>
      <w:r w:rsidR="0052607B">
        <w:rPr>
          <w:rFonts w:ascii="Garamond" w:eastAsia="Calibri" w:hAnsi="Garamond" w:cs="Arial"/>
          <w:sz w:val="24"/>
          <w:szCs w:val="24"/>
        </w:rPr>
        <w:t xml:space="preserve">ethnic </w:t>
      </w:r>
      <w:r w:rsidR="00D43FD7">
        <w:rPr>
          <w:rFonts w:ascii="Garamond" w:eastAsia="Calibri" w:hAnsi="Garamond" w:cs="Arial"/>
          <w:sz w:val="24"/>
          <w:szCs w:val="24"/>
        </w:rPr>
        <w:t xml:space="preserve">division in the </w:t>
      </w:r>
      <w:r w:rsidR="00D43FD7" w:rsidRPr="005277F8">
        <w:rPr>
          <w:rFonts w:ascii="Garamond" w:eastAsia="Calibri" w:hAnsi="Garamond" w:cs="Arial"/>
          <w:sz w:val="24"/>
          <w:szCs w:val="24"/>
        </w:rPr>
        <w:t>country.</w:t>
      </w:r>
      <w:r w:rsidR="005277F8">
        <w:rPr>
          <w:rStyle w:val="FootnoteReference"/>
          <w:rFonts w:ascii="Garamond" w:eastAsia="Calibri" w:hAnsi="Garamond" w:cs="Arial"/>
          <w:sz w:val="24"/>
          <w:szCs w:val="24"/>
        </w:rPr>
        <w:footnoteReference w:id="9"/>
      </w:r>
    </w:p>
    <w:p w:rsidR="00653153" w:rsidRPr="00653153" w:rsidRDefault="00653153" w:rsidP="00653153">
      <w:pPr>
        <w:spacing w:after="0"/>
        <w:ind w:left="360"/>
        <w:jc w:val="both"/>
        <w:rPr>
          <w:rFonts w:ascii="Garamond" w:hAnsi="Garamond" w:cs="Arial"/>
          <w:sz w:val="24"/>
          <w:szCs w:val="24"/>
        </w:rPr>
      </w:pPr>
    </w:p>
    <w:p w:rsidR="00C46FD1" w:rsidRPr="00407541" w:rsidRDefault="00C46FD1" w:rsidP="0070717F">
      <w:pPr>
        <w:numPr>
          <w:ilvl w:val="0"/>
          <w:numId w:val="12"/>
        </w:numPr>
        <w:spacing w:after="0"/>
        <w:jc w:val="both"/>
        <w:rPr>
          <w:rFonts w:ascii="Garamond" w:hAnsi="Garamond" w:cs="Arial"/>
          <w:sz w:val="24"/>
          <w:szCs w:val="24"/>
        </w:rPr>
      </w:pPr>
      <w:r w:rsidRPr="00C46FD1">
        <w:rPr>
          <w:rFonts w:ascii="Garamond" w:eastAsia="Calibri" w:hAnsi="Garamond" w:cs="Arial"/>
          <w:sz w:val="24"/>
          <w:szCs w:val="24"/>
          <w:lang w:val="en-US"/>
        </w:rPr>
        <w:t xml:space="preserve"> </w:t>
      </w:r>
      <w:r w:rsidR="00700F6B">
        <w:rPr>
          <w:rFonts w:ascii="Garamond" w:eastAsia="Calibri" w:hAnsi="Garamond" w:cs="Arial"/>
          <w:sz w:val="24"/>
          <w:szCs w:val="24"/>
        </w:rPr>
        <w:t>Moreover, while leaders cou</w:t>
      </w:r>
      <w:r w:rsidR="009F28FF">
        <w:rPr>
          <w:rFonts w:ascii="Garamond" w:eastAsia="Calibri" w:hAnsi="Garamond" w:cs="Arial"/>
          <w:sz w:val="24"/>
          <w:szCs w:val="24"/>
        </w:rPr>
        <w:t xml:space="preserve">ld not agree on all elements necessary to </w:t>
      </w:r>
      <w:r w:rsidR="0070717F">
        <w:rPr>
          <w:rFonts w:ascii="Garamond" w:eastAsia="Calibri" w:hAnsi="Garamond" w:cs="Arial"/>
          <w:sz w:val="24"/>
          <w:szCs w:val="24"/>
        </w:rPr>
        <w:t>execute</w:t>
      </w:r>
      <w:r w:rsidR="009F28FF">
        <w:rPr>
          <w:rFonts w:ascii="Garamond" w:eastAsia="Calibri" w:hAnsi="Garamond" w:cs="Arial"/>
          <w:sz w:val="24"/>
          <w:szCs w:val="24"/>
        </w:rPr>
        <w:t xml:space="preserve"> the </w:t>
      </w:r>
      <w:r w:rsidR="0070717F">
        <w:rPr>
          <w:rFonts w:ascii="Garamond" w:eastAsia="Calibri" w:hAnsi="Garamond" w:cs="Arial"/>
          <w:sz w:val="24"/>
          <w:szCs w:val="24"/>
        </w:rPr>
        <w:t>judgment</w:t>
      </w:r>
      <w:r w:rsidR="009F28FF">
        <w:rPr>
          <w:rFonts w:ascii="Garamond" w:eastAsia="Calibri" w:hAnsi="Garamond" w:cs="Arial"/>
          <w:sz w:val="24"/>
          <w:szCs w:val="24"/>
        </w:rPr>
        <w:t xml:space="preserve">, </w:t>
      </w:r>
      <w:r w:rsidR="000E43F8">
        <w:rPr>
          <w:rFonts w:ascii="Garamond" w:eastAsia="Calibri" w:hAnsi="Garamond" w:cs="Arial"/>
          <w:sz w:val="24"/>
          <w:szCs w:val="24"/>
        </w:rPr>
        <w:t>multi-party agreement</w:t>
      </w:r>
      <w:r w:rsidR="005C7D56">
        <w:rPr>
          <w:rFonts w:ascii="Garamond" w:eastAsia="Calibri" w:hAnsi="Garamond" w:cs="Arial"/>
          <w:sz w:val="24"/>
          <w:szCs w:val="24"/>
        </w:rPr>
        <w:t>s</w:t>
      </w:r>
      <w:r w:rsidR="000E43F8">
        <w:rPr>
          <w:rFonts w:ascii="Garamond" w:eastAsia="Calibri" w:hAnsi="Garamond" w:cs="Arial"/>
          <w:sz w:val="24"/>
          <w:szCs w:val="24"/>
        </w:rPr>
        <w:t xml:space="preserve"> </w:t>
      </w:r>
      <w:r w:rsidR="005C7D56">
        <w:rPr>
          <w:rFonts w:ascii="Garamond" w:eastAsia="Calibri" w:hAnsi="Garamond" w:cs="Arial"/>
          <w:sz w:val="24"/>
          <w:szCs w:val="24"/>
        </w:rPr>
        <w:t>were</w:t>
      </w:r>
      <w:r w:rsidR="000E43F8">
        <w:rPr>
          <w:rFonts w:ascii="Garamond" w:eastAsia="Calibri" w:hAnsi="Garamond" w:cs="Arial"/>
          <w:sz w:val="24"/>
          <w:szCs w:val="24"/>
        </w:rPr>
        <w:t xml:space="preserve"> </w:t>
      </w:r>
      <w:r w:rsidR="00A90B81">
        <w:rPr>
          <w:rFonts w:ascii="Garamond" w:eastAsia="Calibri" w:hAnsi="Garamond" w:cs="Arial"/>
          <w:sz w:val="24"/>
          <w:szCs w:val="24"/>
        </w:rPr>
        <w:t xml:space="preserve">reached on </w:t>
      </w:r>
      <w:r w:rsidR="00FD2079">
        <w:rPr>
          <w:rFonts w:ascii="Garamond" w:eastAsia="Calibri" w:hAnsi="Garamond" w:cs="Arial"/>
          <w:sz w:val="24"/>
          <w:szCs w:val="24"/>
        </w:rPr>
        <w:t xml:space="preserve">certain aspects </w:t>
      </w:r>
      <w:r w:rsidR="00407541">
        <w:rPr>
          <w:rFonts w:ascii="Garamond" w:eastAsia="Calibri" w:hAnsi="Garamond" w:cs="Arial"/>
          <w:sz w:val="24"/>
          <w:szCs w:val="24"/>
        </w:rPr>
        <w:t xml:space="preserve">of </w:t>
      </w:r>
      <w:r w:rsidR="00EC6F94">
        <w:rPr>
          <w:rFonts w:ascii="Garamond" w:eastAsia="Calibri" w:hAnsi="Garamond" w:cs="Arial"/>
          <w:sz w:val="24"/>
          <w:szCs w:val="24"/>
        </w:rPr>
        <w:t xml:space="preserve">the </w:t>
      </w:r>
      <w:r w:rsidR="0070717F">
        <w:rPr>
          <w:rFonts w:ascii="Garamond" w:eastAsia="Calibri" w:hAnsi="Garamond" w:cs="Arial"/>
          <w:sz w:val="24"/>
          <w:szCs w:val="24"/>
        </w:rPr>
        <w:t>implementing</w:t>
      </w:r>
      <w:r w:rsidR="00407541">
        <w:rPr>
          <w:rFonts w:ascii="Garamond" w:eastAsia="Calibri" w:hAnsi="Garamond" w:cs="Arial"/>
          <w:sz w:val="24"/>
          <w:szCs w:val="24"/>
        </w:rPr>
        <w:t xml:space="preserve"> the </w:t>
      </w:r>
      <w:r w:rsidR="0070717F">
        <w:rPr>
          <w:rFonts w:ascii="Garamond" w:eastAsia="Calibri" w:hAnsi="Garamond" w:cs="Arial"/>
          <w:sz w:val="24"/>
          <w:szCs w:val="24"/>
        </w:rPr>
        <w:t>decision</w:t>
      </w:r>
      <w:r w:rsidR="00407541">
        <w:rPr>
          <w:rFonts w:ascii="Garamond" w:eastAsia="Calibri" w:hAnsi="Garamond" w:cs="Arial"/>
          <w:sz w:val="24"/>
          <w:szCs w:val="24"/>
        </w:rPr>
        <w:t>.</w:t>
      </w:r>
      <w:r w:rsidR="005C7D56">
        <w:rPr>
          <w:rFonts w:ascii="Garamond" w:hAnsi="Garamond"/>
          <w:sz w:val="24"/>
        </w:rPr>
        <w:t xml:space="preserve"> </w:t>
      </w:r>
      <w:r w:rsidRPr="00407541">
        <w:rPr>
          <w:rFonts w:ascii="Garamond" w:hAnsi="Garamond"/>
          <w:sz w:val="24"/>
        </w:rPr>
        <w:t xml:space="preserve">MRG is concerned </w:t>
      </w:r>
      <w:r w:rsidR="00FD2079" w:rsidRPr="00407541">
        <w:rPr>
          <w:rFonts w:ascii="Garamond" w:hAnsi="Garamond"/>
          <w:sz w:val="24"/>
        </w:rPr>
        <w:t xml:space="preserve">about some elements of </w:t>
      </w:r>
      <w:r w:rsidR="00A86BA7">
        <w:rPr>
          <w:rFonts w:ascii="Garamond" w:hAnsi="Garamond"/>
          <w:sz w:val="24"/>
        </w:rPr>
        <w:t>these</w:t>
      </w:r>
      <w:r w:rsidR="00AB6DBE" w:rsidRPr="00407541">
        <w:rPr>
          <w:rFonts w:ascii="Garamond" w:hAnsi="Garamond"/>
          <w:sz w:val="24"/>
        </w:rPr>
        <w:t xml:space="preserve"> agreements as well as about the process by which </w:t>
      </w:r>
      <w:r w:rsidR="00BC6987">
        <w:rPr>
          <w:rFonts w:ascii="Garamond" w:hAnsi="Garamond"/>
          <w:sz w:val="24"/>
        </w:rPr>
        <w:t>they</w:t>
      </w:r>
      <w:r w:rsidR="00AB6DBE" w:rsidRPr="00407541">
        <w:rPr>
          <w:rFonts w:ascii="Garamond" w:hAnsi="Garamond"/>
          <w:sz w:val="24"/>
        </w:rPr>
        <w:t xml:space="preserve"> have been being reached as it does not appear to have involved any consultation with minorities: those whose participation the ECtHR’s judgment seeks to protect.</w:t>
      </w:r>
    </w:p>
    <w:p w:rsidR="00C46FD1" w:rsidRDefault="00C46FD1" w:rsidP="00C46FD1">
      <w:pPr>
        <w:pStyle w:val="ListParagraph"/>
        <w:rPr>
          <w:rFonts w:ascii="Garamond" w:hAnsi="Garamond" w:cs="Arial"/>
        </w:rPr>
      </w:pPr>
    </w:p>
    <w:p w:rsidR="00C46FD1" w:rsidRDefault="00A261C6" w:rsidP="00C46FD1">
      <w:pPr>
        <w:numPr>
          <w:ilvl w:val="0"/>
          <w:numId w:val="12"/>
        </w:numPr>
        <w:spacing w:after="0"/>
        <w:jc w:val="both"/>
        <w:rPr>
          <w:rFonts w:ascii="Garamond" w:hAnsi="Garamond" w:cs="Arial"/>
          <w:sz w:val="24"/>
          <w:szCs w:val="24"/>
        </w:rPr>
      </w:pPr>
      <w:r w:rsidRPr="00C46FD1">
        <w:rPr>
          <w:rFonts w:ascii="Garamond" w:hAnsi="Garamond" w:cs="Arial"/>
          <w:sz w:val="24"/>
          <w:szCs w:val="24"/>
        </w:rPr>
        <w:t xml:space="preserve"> </w:t>
      </w:r>
      <w:r w:rsidRPr="00C46FD1">
        <w:rPr>
          <w:rFonts w:ascii="Garamond" w:hAnsi="Garamond"/>
          <w:color w:val="000000" w:themeColor="text1"/>
          <w:sz w:val="24"/>
        </w:rPr>
        <w:t xml:space="preserve">On 1 October 2013, at the third round of the High-Level Dialogue on the Accession Process with the European Commission, the leaders of Bosnia’s main political parties </w:t>
      </w:r>
      <w:r w:rsidRPr="00C46FD1">
        <w:rPr>
          <w:rStyle w:val="at1"/>
          <w:rFonts w:ascii="Garamond" w:hAnsi="Garamond"/>
          <w:sz w:val="24"/>
        </w:rPr>
        <w:t xml:space="preserve">signed a seven-principle declaration, </w:t>
      </w:r>
      <w:r w:rsidRPr="00C46FD1">
        <w:rPr>
          <w:rFonts w:ascii="Garamond" w:hAnsi="Garamond"/>
          <w:sz w:val="24"/>
        </w:rPr>
        <w:t xml:space="preserve">which includes </w:t>
      </w:r>
      <w:r w:rsidRPr="00C46FD1">
        <w:rPr>
          <w:rFonts w:ascii="Garamond" w:hAnsi="Garamond"/>
          <w:i/>
          <w:sz w:val="24"/>
        </w:rPr>
        <w:t>inter alia</w:t>
      </w:r>
      <w:r w:rsidRPr="00C46FD1">
        <w:rPr>
          <w:rFonts w:ascii="Garamond" w:hAnsi="Garamond"/>
          <w:sz w:val="24"/>
        </w:rPr>
        <w:t xml:space="preserve"> the provision that the Bosnian Presidency should consist of three directly elected members, two from the Federation according to the model to be agreed and one from RS. MRG is concerned that whilst such a solution would remove the </w:t>
      </w:r>
      <w:r w:rsidRPr="00C46FD1">
        <w:rPr>
          <w:rFonts w:ascii="Garamond" w:hAnsi="Garamond"/>
          <w:i/>
          <w:sz w:val="24"/>
        </w:rPr>
        <w:t xml:space="preserve">de jure </w:t>
      </w:r>
      <w:r w:rsidRPr="00C46FD1">
        <w:rPr>
          <w:rFonts w:ascii="Garamond" w:hAnsi="Garamond"/>
          <w:sz w:val="24"/>
        </w:rPr>
        <w:t xml:space="preserve">discrimination of ‘Others’, it is likely to </w:t>
      </w:r>
      <w:r w:rsidRPr="00C46FD1">
        <w:rPr>
          <w:rFonts w:ascii="Garamond" w:hAnsi="Garamond"/>
          <w:i/>
          <w:sz w:val="24"/>
        </w:rPr>
        <w:t xml:space="preserve">de facto </w:t>
      </w:r>
      <w:r w:rsidRPr="00C46FD1">
        <w:rPr>
          <w:rFonts w:ascii="Garamond" w:hAnsi="Garamond"/>
          <w:sz w:val="24"/>
        </w:rPr>
        <w:t>secure</w:t>
      </w:r>
      <w:r w:rsidRPr="00C46FD1">
        <w:rPr>
          <w:rFonts w:ascii="Garamond" w:hAnsi="Garamond"/>
          <w:i/>
          <w:sz w:val="24"/>
        </w:rPr>
        <w:t xml:space="preserve"> </w:t>
      </w:r>
      <w:r w:rsidRPr="00C46FD1">
        <w:rPr>
          <w:rFonts w:ascii="Garamond" w:hAnsi="Garamond"/>
          <w:sz w:val="24"/>
        </w:rPr>
        <w:t>one seat for the Serbs and at least one seat for the Bosniaks in the Presidency.</w:t>
      </w:r>
      <w:r w:rsidRPr="00A261C6">
        <w:rPr>
          <w:rStyle w:val="FootnoteReference"/>
          <w:rFonts w:ascii="Garamond" w:hAnsi="Garamond"/>
          <w:sz w:val="24"/>
        </w:rPr>
        <w:footnoteReference w:id="10"/>
      </w:r>
      <w:r w:rsidRPr="00C46FD1">
        <w:rPr>
          <w:rFonts w:ascii="Garamond" w:hAnsi="Garamond"/>
          <w:sz w:val="24"/>
        </w:rPr>
        <w:t xml:space="preserve"> Furthermore, Bosniaks and Croats from RS as well as Serbs from Federation would continue to have no realistic possibility to elect a candidate of their preference.</w:t>
      </w:r>
    </w:p>
    <w:p w:rsidR="00C46FD1" w:rsidRDefault="00C46FD1" w:rsidP="00C46FD1">
      <w:pPr>
        <w:pStyle w:val="ListParagraph"/>
        <w:rPr>
          <w:rFonts w:ascii="Garamond" w:hAnsi="Garamond"/>
        </w:rPr>
      </w:pPr>
    </w:p>
    <w:p w:rsidR="00C46FD1" w:rsidRDefault="00A261C6" w:rsidP="00C46FD1">
      <w:pPr>
        <w:numPr>
          <w:ilvl w:val="0"/>
          <w:numId w:val="12"/>
        </w:numPr>
        <w:spacing w:after="0"/>
        <w:jc w:val="both"/>
        <w:rPr>
          <w:rFonts w:ascii="Garamond" w:hAnsi="Garamond" w:cs="Arial"/>
          <w:sz w:val="24"/>
          <w:szCs w:val="24"/>
        </w:rPr>
      </w:pPr>
      <w:r w:rsidRPr="00C46FD1">
        <w:rPr>
          <w:rFonts w:ascii="Garamond" w:hAnsi="Garamond"/>
          <w:sz w:val="24"/>
        </w:rPr>
        <w:t>Bosnia’s political leaders also agreed that they would reach a consensus “</w:t>
      </w:r>
      <w:r w:rsidRPr="00C46FD1">
        <w:rPr>
          <w:rStyle w:val="at1"/>
          <w:rFonts w:ascii="Garamond" w:hAnsi="Garamond"/>
          <w:sz w:val="24"/>
        </w:rPr>
        <w:t>by 10 October, on electoral modalities that will meet the legitimat</w:t>
      </w:r>
      <w:r w:rsidR="00244ADE">
        <w:rPr>
          <w:rStyle w:val="at1"/>
          <w:rFonts w:ascii="Garamond" w:hAnsi="Garamond"/>
          <w:sz w:val="24"/>
        </w:rPr>
        <w:t>e concerns of the ‘Constituent p</w:t>
      </w:r>
      <w:r w:rsidRPr="00C46FD1">
        <w:rPr>
          <w:rStyle w:val="at1"/>
          <w:rFonts w:ascii="Garamond" w:hAnsi="Garamond"/>
          <w:sz w:val="24"/>
        </w:rPr>
        <w:t xml:space="preserve">eoples’ and ‘Others’, while meeting international standards ... [and that] the method of election of the two Presidency Members from Federation through constitutional amendments, should, in addition to the Strasbourg Court ruling, prevent imposing the outcome of election results on any </w:t>
      </w:r>
      <w:r w:rsidR="00EC6F94">
        <w:rPr>
          <w:rStyle w:val="at1"/>
          <w:rFonts w:ascii="Garamond" w:hAnsi="Garamond"/>
          <w:sz w:val="24"/>
        </w:rPr>
        <w:t>‘Constituent p</w:t>
      </w:r>
      <w:r w:rsidRPr="00C46FD1">
        <w:rPr>
          <w:rStyle w:val="at1"/>
          <w:rFonts w:ascii="Garamond" w:hAnsi="Garamond"/>
          <w:sz w:val="24"/>
        </w:rPr>
        <w:t>eoples</w:t>
      </w:r>
      <w:r w:rsidR="00EC6F94">
        <w:rPr>
          <w:rStyle w:val="at1"/>
          <w:rFonts w:ascii="Garamond" w:hAnsi="Garamond"/>
          <w:sz w:val="24"/>
        </w:rPr>
        <w:t>’</w:t>
      </w:r>
      <w:r w:rsidRPr="00C46FD1">
        <w:rPr>
          <w:rStyle w:val="at1"/>
          <w:rFonts w:ascii="Garamond" w:hAnsi="Garamond"/>
          <w:sz w:val="24"/>
        </w:rPr>
        <w:t xml:space="preserve"> or ‘Others’.”</w:t>
      </w:r>
      <w:r w:rsidRPr="00A261C6">
        <w:rPr>
          <w:rStyle w:val="FootnoteReference"/>
          <w:rFonts w:ascii="Garamond" w:hAnsi="Garamond"/>
          <w:sz w:val="24"/>
        </w:rPr>
        <w:footnoteReference w:id="11"/>
      </w:r>
      <w:r w:rsidRPr="00C46FD1">
        <w:rPr>
          <w:rFonts w:ascii="Garamond" w:hAnsi="Garamond"/>
          <w:sz w:val="24"/>
        </w:rPr>
        <w:t xml:space="preserve">  It should be noted that this could lead to proposals involving redrawing of electoral boundaries (for instance by creating new electoral units within the Federation) or other </w:t>
      </w:r>
      <w:r w:rsidRPr="00C46FD1">
        <w:rPr>
          <w:rFonts w:ascii="Garamond" w:hAnsi="Garamond" w:cs="TimesNewRoman"/>
          <w:sz w:val="24"/>
        </w:rPr>
        <w:t xml:space="preserve">reforms which would have an impact on minority participation. In MRG’s view, </w:t>
      </w:r>
      <w:r w:rsidRPr="00C46FD1">
        <w:rPr>
          <w:rFonts w:ascii="Garamond" w:hAnsi="Garamond"/>
          <w:sz w:val="24"/>
        </w:rPr>
        <w:t>any agreement that might remove the direct discrimination but would result in a system that continues to guarantee the representation of the three Constituent Peoples in the Presidency would not comply with the ECtHR’s judgment and would continue to violate human and minority rights standards.</w:t>
      </w:r>
    </w:p>
    <w:p w:rsidR="00C46FD1" w:rsidRDefault="00C46FD1" w:rsidP="00C46FD1">
      <w:pPr>
        <w:pStyle w:val="ListParagraph"/>
        <w:rPr>
          <w:rFonts w:ascii="Garamond" w:hAnsi="Garamond"/>
        </w:rPr>
      </w:pPr>
    </w:p>
    <w:p w:rsidR="00A261C6" w:rsidRPr="00EC6F94" w:rsidRDefault="00C46FD1" w:rsidP="00936090">
      <w:pPr>
        <w:numPr>
          <w:ilvl w:val="0"/>
          <w:numId w:val="12"/>
        </w:numPr>
        <w:spacing w:after="0"/>
        <w:jc w:val="both"/>
        <w:rPr>
          <w:rFonts w:ascii="Garamond" w:hAnsi="Garamond" w:cs="Arial"/>
          <w:sz w:val="24"/>
          <w:szCs w:val="24"/>
        </w:rPr>
      </w:pPr>
      <w:r w:rsidRPr="00C46FD1">
        <w:rPr>
          <w:rFonts w:ascii="Garamond" w:hAnsi="Garamond"/>
          <w:sz w:val="24"/>
        </w:rPr>
        <w:t>On 1-2 December 2013, at a meeting in</w:t>
      </w:r>
      <w:r w:rsidR="00A261C6" w:rsidRPr="00C46FD1">
        <w:rPr>
          <w:rFonts w:ascii="Garamond" w:hAnsi="Garamond"/>
          <w:sz w:val="24"/>
        </w:rPr>
        <w:t xml:space="preserve"> Prague</w:t>
      </w:r>
      <w:r w:rsidRPr="00C46FD1">
        <w:rPr>
          <w:rFonts w:ascii="Garamond" w:hAnsi="Garamond"/>
          <w:sz w:val="24"/>
        </w:rPr>
        <w:t>, w</w:t>
      </w:r>
      <w:r w:rsidR="00A261C6" w:rsidRPr="00C46FD1">
        <w:rPr>
          <w:rFonts w:ascii="Garamond" w:hAnsi="Garamond"/>
          <w:sz w:val="24"/>
        </w:rPr>
        <w:t>hile still could not reach an agreement on all elements for the election of the me</w:t>
      </w:r>
      <w:r w:rsidRPr="00C46FD1">
        <w:rPr>
          <w:rFonts w:ascii="Garamond" w:hAnsi="Garamond"/>
          <w:sz w:val="24"/>
        </w:rPr>
        <w:t>mbers of the Presidency, Bosnia’</w:t>
      </w:r>
      <w:r w:rsidR="00BC6987">
        <w:rPr>
          <w:rFonts w:ascii="Garamond" w:hAnsi="Garamond"/>
          <w:sz w:val="24"/>
        </w:rPr>
        <w:t>s leaders ‘tentatively agreed’</w:t>
      </w:r>
      <w:r w:rsidR="00A261C6" w:rsidRPr="00C46FD1">
        <w:rPr>
          <w:rFonts w:ascii="Garamond" w:hAnsi="Garamond"/>
          <w:sz w:val="24"/>
        </w:rPr>
        <w:t xml:space="preserve"> on the composition and method of the selection of delegates for the HoP. </w:t>
      </w:r>
      <w:r w:rsidR="00A261C6" w:rsidRPr="00A261C6">
        <w:rPr>
          <w:rStyle w:val="FootnoteReference"/>
          <w:rFonts w:ascii="Garamond" w:hAnsi="Garamond"/>
          <w:sz w:val="24"/>
        </w:rPr>
        <w:footnoteReference w:id="12"/>
      </w:r>
      <w:r w:rsidR="00A261C6" w:rsidRPr="00C46FD1">
        <w:rPr>
          <w:rFonts w:ascii="Garamond" w:hAnsi="Garamond"/>
          <w:sz w:val="24"/>
        </w:rPr>
        <w:t xml:space="preserve"> It should be noted that whilst the expansion of membership of the HoP to also incorporate ‘Others’ might go some way to address the judgment, the retention of the vital interest veto without changing the competencies of this chamber would likely result in continuing discrimination against ‘Others’. </w:t>
      </w:r>
    </w:p>
    <w:p w:rsidR="00EC6F94" w:rsidRDefault="00EC6F94" w:rsidP="00EC6F94">
      <w:pPr>
        <w:pStyle w:val="ListParagraph"/>
        <w:rPr>
          <w:rFonts w:ascii="Garamond" w:hAnsi="Garamond" w:cs="Arial"/>
        </w:rPr>
      </w:pPr>
    </w:p>
    <w:p w:rsidR="00EC6F94" w:rsidRPr="00936090" w:rsidRDefault="00EC6F94" w:rsidP="00936090">
      <w:pPr>
        <w:numPr>
          <w:ilvl w:val="0"/>
          <w:numId w:val="12"/>
        </w:numPr>
        <w:spacing w:after="0"/>
        <w:jc w:val="both"/>
        <w:rPr>
          <w:rFonts w:ascii="Garamond" w:hAnsi="Garamond" w:cs="Arial"/>
          <w:sz w:val="24"/>
          <w:szCs w:val="24"/>
        </w:rPr>
      </w:pPr>
      <w:r w:rsidRPr="00936090">
        <w:rPr>
          <w:rFonts w:ascii="Garamond" w:hAnsi="Garamond"/>
          <w:sz w:val="24"/>
          <w:szCs w:val="24"/>
        </w:rPr>
        <w:t>Simply adding a forth (or even fifth) caucus to the HoP, composed of 3-5 members from the rank of ‘Others’ with a veto power clearly limited to the issues of ethnicity, language, culture and religion, is likely to be unworkable in practice and may also result in further discrimination. It would appear that this would again place the ‘Others’ in one group, consisting of all ethnic groups apart from ‘</w:t>
      </w:r>
      <w:r w:rsidR="00936090">
        <w:rPr>
          <w:rFonts w:ascii="Garamond" w:hAnsi="Garamond"/>
          <w:sz w:val="24"/>
          <w:szCs w:val="24"/>
        </w:rPr>
        <w:t>Constituent p</w:t>
      </w:r>
      <w:r w:rsidRPr="00936090">
        <w:rPr>
          <w:rFonts w:ascii="Garamond" w:hAnsi="Garamond"/>
          <w:sz w:val="24"/>
          <w:szCs w:val="24"/>
        </w:rPr>
        <w:t xml:space="preserve">eoples’, and those who do not declare their identity. This would still be </w:t>
      </w:r>
      <w:r w:rsidR="00936090">
        <w:rPr>
          <w:rFonts w:ascii="Garamond" w:hAnsi="Garamond"/>
          <w:sz w:val="24"/>
          <w:szCs w:val="24"/>
        </w:rPr>
        <w:t>differential treatment</w:t>
      </w:r>
      <w:r w:rsidRPr="00936090">
        <w:rPr>
          <w:rFonts w:ascii="Garamond" w:hAnsi="Garamond"/>
          <w:sz w:val="24"/>
          <w:szCs w:val="24"/>
        </w:rPr>
        <w:t xml:space="preserve"> as opposed to the ‘</w:t>
      </w:r>
      <w:r w:rsidR="00936090">
        <w:rPr>
          <w:rFonts w:ascii="Garamond" w:hAnsi="Garamond"/>
          <w:sz w:val="24"/>
          <w:szCs w:val="24"/>
        </w:rPr>
        <w:t>Constituent p</w:t>
      </w:r>
      <w:r w:rsidRPr="00936090">
        <w:rPr>
          <w:rFonts w:ascii="Garamond" w:hAnsi="Garamond"/>
          <w:sz w:val="24"/>
          <w:szCs w:val="24"/>
        </w:rPr>
        <w:t>eoples’, who would each retain veto power, and it would be impossible for the ‘Others’ to have a united interest.</w:t>
      </w:r>
    </w:p>
    <w:p w:rsidR="00AE18DD" w:rsidRDefault="00AE18DD" w:rsidP="00AE18DD">
      <w:pPr>
        <w:pStyle w:val="ListParagraph"/>
        <w:rPr>
          <w:rFonts w:ascii="Garamond" w:hAnsi="Garamond" w:cs="Arial"/>
        </w:rPr>
      </w:pPr>
    </w:p>
    <w:p w:rsidR="005741B1" w:rsidRDefault="005741B1" w:rsidP="00AE18DD">
      <w:pPr>
        <w:pStyle w:val="ListParagraph"/>
        <w:rPr>
          <w:rFonts w:ascii="Garamond" w:hAnsi="Garamond" w:cs="Arial"/>
        </w:rPr>
      </w:pPr>
    </w:p>
    <w:p w:rsidR="00AE18DD" w:rsidRPr="00B351A6" w:rsidRDefault="00A261C6" w:rsidP="00B351A6">
      <w:pPr>
        <w:spacing w:after="0"/>
        <w:jc w:val="center"/>
        <w:rPr>
          <w:rFonts w:ascii="Garamond" w:hAnsi="Garamond" w:cs="Arial"/>
          <w:bCs/>
          <w:iCs/>
          <w:sz w:val="24"/>
          <w:szCs w:val="24"/>
          <w:u w:val="single"/>
        </w:rPr>
      </w:pPr>
      <w:r w:rsidRPr="00B351A6">
        <w:rPr>
          <w:rFonts w:ascii="Garamond" w:eastAsia="Times New Roman" w:hAnsi="Garamond"/>
          <w:bCs/>
          <w:iCs/>
          <w:sz w:val="24"/>
          <w:szCs w:val="24"/>
          <w:u w:val="single"/>
        </w:rPr>
        <w:t>Concerns regarding the lack of meaningful minority participation in the consultation process</w:t>
      </w:r>
    </w:p>
    <w:p w:rsidR="00AE18DD" w:rsidRPr="00AE18DD" w:rsidRDefault="00AE18DD" w:rsidP="00AE18DD">
      <w:pPr>
        <w:pStyle w:val="ListParagraph"/>
        <w:rPr>
          <w:rFonts w:ascii="Garamond" w:hAnsi="Garamond" w:cs="Courier New"/>
        </w:rPr>
      </w:pPr>
    </w:p>
    <w:p w:rsidR="00BC6987" w:rsidRPr="00BC6987" w:rsidRDefault="00EC6F94" w:rsidP="00EC6F94">
      <w:pPr>
        <w:numPr>
          <w:ilvl w:val="0"/>
          <w:numId w:val="12"/>
        </w:numPr>
        <w:spacing w:after="0"/>
        <w:jc w:val="both"/>
        <w:rPr>
          <w:rFonts w:ascii="Garamond" w:hAnsi="Garamond" w:cs="Arial"/>
          <w:sz w:val="24"/>
          <w:szCs w:val="24"/>
        </w:rPr>
      </w:pPr>
      <w:r>
        <w:rPr>
          <w:rFonts w:ascii="Garamond" w:hAnsi="Garamond" w:cs="Courier New"/>
          <w:sz w:val="24"/>
          <w:szCs w:val="24"/>
        </w:rPr>
        <w:t>The</w:t>
      </w:r>
      <w:r w:rsidR="00A261C6" w:rsidRPr="00AE18DD">
        <w:rPr>
          <w:rFonts w:ascii="Garamond" w:hAnsi="Garamond" w:cs="Courier New"/>
          <w:sz w:val="24"/>
          <w:szCs w:val="24"/>
        </w:rPr>
        <w:t xml:space="preserve"> lack of meaningful minority representation </w:t>
      </w:r>
      <w:r w:rsidR="00A261C6" w:rsidRPr="00AE18DD">
        <w:rPr>
          <w:rFonts w:ascii="Garamond" w:hAnsi="Garamond"/>
          <w:sz w:val="24"/>
          <w:szCs w:val="24"/>
          <w:lang w:val="en-US"/>
        </w:rPr>
        <w:t xml:space="preserve">in the political consultation process regarding the implementation of the </w:t>
      </w:r>
      <w:r w:rsidR="00A261C6" w:rsidRPr="00AE18DD">
        <w:rPr>
          <w:rFonts w:ascii="Garamond" w:hAnsi="Garamond"/>
          <w:i/>
          <w:sz w:val="24"/>
          <w:szCs w:val="24"/>
          <w:lang w:val="en-US"/>
        </w:rPr>
        <w:t>Sejdi</w:t>
      </w:r>
      <w:r w:rsidR="00A261C6" w:rsidRPr="00AE18DD">
        <w:rPr>
          <w:rFonts w:ascii="Garamond" w:hAnsi="Garamond" w:cs="Times New Roman"/>
          <w:i/>
          <w:sz w:val="24"/>
          <w:szCs w:val="24"/>
          <w:lang w:val="en-US"/>
        </w:rPr>
        <w:t>ć</w:t>
      </w:r>
      <w:r w:rsidR="00A261C6" w:rsidRPr="00AE18DD">
        <w:rPr>
          <w:rFonts w:ascii="Garamond" w:hAnsi="Garamond"/>
          <w:i/>
          <w:sz w:val="24"/>
          <w:szCs w:val="24"/>
          <w:lang w:val="en-US"/>
        </w:rPr>
        <w:t xml:space="preserve"> and Finci </w:t>
      </w:r>
      <w:r w:rsidR="00A261C6" w:rsidRPr="00AE18DD">
        <w:rPr>
          <w:rFonts w:ascii="Garamond" w:hAnsi="Garamond"/>
          <w:sz w:val="24"/>
          <w:szCs w:val="24"/>
          <w:lang w:val="en-US"/>
        </w:rPr>
        <w:t xml:space="preserve">judgment is </w:t>
      </w:r>
      <w:r w:rsidR="00201D9D">
        <w:rPr>
          <w:rFonts w:ascii="Garamond" w:hAnsi="Garamond"/>
          <w:sz w:val="24"/>
          <w:szCs w:val="24"/>
          <w:lang w:val="en-US"/>
        </w:rPr>
        <w:t xml:space="preserve">also </w:t>
      </w:r>
      <w:r w:rsidR="00A261C6" w:rsidRPr="00AE18DD">
        <w:rPr>
          <w:rFonts w:ascii="Garamond" w:hAnsi="Garamond"/>
          <w:sz w:val="24"/>
          <w:szCs w:val="24"/>
          <w:lang w:val="en-US"/>
        </w:rPr>
        <w:t xml:space="preserve">of great concern. The Parliamentary </w:t>
      </w:r>
      <w:r w:rsidR="00A261C6" w:rsidRPr="00AE18DD">
        <w:rPr>
          <w:rFonts w:ascii="Garamond" w:hAnsi="Garamond"/>
          <w:sz w:val="24"/>
          <w:szCs w:val="24"/>
        </w:rPr>
        <w:t xml:space="preserve">Commission tasked with preparing amendments </w:t>
      </w:r>
      <w:r w:rsidR="00A261C6" w:rsidRPr="00AE18DD">
        <w:rPr>
          <w:rFonts w:ascii="Garamond" w:hAnsi="Garamond"/>
          <w:sz w:val="24"/>
          <w:szCs w:val="24"/>
          <w:lang w:val="en-US"/>
        </w:rPr>
        <w:t>to implement the judgment</w:t>
      </w:r>
      <w:r w:rsidR="00A261C6" w:rsidRPr="00AE18DD">
        <w:rPr>
          <w:rFonts w:ascii="Garamond" w:hAnsi="Garamond"/>
          <w:sz w:val="24"/>
          <w:szCs w:val="24"/>
        </w:rPr>
        <w:t xml:space="preserve"> consist</w:t>
      </w:r>
      <w:r>
        <w:rPr>
          <w:rFonts w:ascii="Garamond" w:hAnsi="Garamond"/>
          <w:sz w:val="24"/>
          <w:szCs w:val="24"/>
        </w:rPr>
        <w:t>ed</w:t>
      </w:r>
      <w:r w:rsidR="00A261C6" w:rsidRPr="00AE18DD">
        <w:rPr>
          <w:rFonts w:ascii="Garamond" w:hAnsi="Garamond"/>
          <w:sz w:val="24"/>
          <w:szCs w:val="24"/>
        </w:rPr>
        <w:t xml:space="preserve"> of delegates from political parties, representing only </w:t>
      </w:r>
      <w:r w:rsidR="008913C5">
        <w:rPr>
          <w:rFonts w:ascii="Garamond" w:hAnsi="Garamond"/>
          <w:sz w:val="24"/>
          <w:szCs w:val="24"/>
        </w:rPr>
        <w:t>‘Constituent p</w:t>
      </w:r>
      <w:r w:rsidR="00A261C6" w:rsidRPr="00AE18DD">
        <w:rPr>
          <w:rFonts w:ascii="Garamond" w:hAnsi="Garamond"/>
          <w:sz w:val="24"/>
          <w:szCs w:val="24"/>
        </w:rPr>
        <w:t>eoples</w:t>
      </w:r>
      <w:r w:rsidR="008913C5">
        <w:rPr>
          <w:rFonts w:ascii="Garamond" w:hAnsi="Garamond"/>
          <w:sz w:val="24"/>
          <w:szCs w:val="24"/>
        </w:rPr>
        <w:t xml:space="preserve">.’ </w:t>
      </w:r>
      <w:r w:rsidR="00A261C6" w:rsidRPr="00AE18DD">
        <w:rPr>
          <w:rFonts w:ascii="Garamond" w:hAnsi="Garamond"/>
          <w:sz w:val="24"/>
          <w:szCs w:val="24"/>
        </w:rPr>
        <w:t xml:space="preserve">Although </w:t>
      </w:r>
      <w:r w:rsidR="00BC6987">
        <w:rPr>
          <w:rFonts w:ascii="Garamond" w:hAnsi="Garamond"/>
          <w:sz w:val="24"/>
          <w:szCs w:val="24"/>
        </w:rPr>
        <w:t xml:space="preserve">a </w:t>
      </w:r>
      <w:r w:rsidR="004A3209">
        <w:rPr>
          <w:rFonts w:ascii="Garamond" w:hAnsi="Garamond"/>
          <w:sz w:val="24"/>
          <w:szCs w:val="24"/>
        </w:rPr>
        <w:t>representative</w:t>
      </w:r>
      <w:r w:rsidR="00A261C6" w:rsidRPr="00AE18DD">
        <w:rPr>
          <w:rFonts w:ascii="Garamond" w:hAnsi="Garamond"/>
          <w:sz w:val="24"/>
          <w:szCs w:val="24"/>
        </w:rPr>
        <w:t xml:space="preserve"> from the Council of National Minorities of BiH c</w:t>
      </w:r>
      <w:r>
        <w:rPr>
          <w:rFonts w:ascii="Garamond" w:hAnsi="Garamond"/>
          <w:sz w:val="24"/>
          <w:szCs w:val="24"/>
        </w:rPr>
        <w:t>ould</w:t>
      </w:r>
      <w:r w:rsidR="00A261C6" w:rsidRPr="00AE18DD">
        <w:rPr>
          <w:rFonts w:ascii="Garamond" w:hAnsi="Garamond"/>
          <w:sz w:val="24"/>
          <w:szCs w:val="24"/>
        </w:rPr>
        <w:t xml:space="preserve"> attend the Commission’s sessions and present their proposals, they lack</w:t>
      </w:r>
      <w:r>
        <w:rPr>
          <w:rFonts w:ascii="Garamond" w:hAnsi="Garamond"/>
          <w:sz w:val="24"/>
          <w:szCs w:val="24"/>
        </w:rPr>
        <w:t>ed</w:t>
      </w:r>
      <w:r w:rsidR="00A261C6" w:rsidRPr="00AE18DD">
        <w:rPr>
          <w:rFonts w:ascii="Garamond" w:hAnsi="Garamond"/>
          <w:sz w:val="24"/>
          <w:szCs w:val="24"/>
        </w:rPr>
        <w:t xml:space="preserve"> any role in decision-making of the Commission. They </w:t>
      </w:r>
      <w:r>
        <w:rPr>
          <w:rFonts w:ascii="Garamond" w:hAnsi="Garamond"/>
          <w:sz w:val="24"/>
          <w:szCs w:val="24"/>
        </w:rPr>
        <w:t>could not</w:t>
      </w:r>
      <w:r w:rsidR="00A261C6" w:rsidRPr="00AE18DD">
        <w:rPr>
          <w:rFonts w:ascii="Garamond" w:hAnsi="Garamond"/>
          <w:sz w:val="24"/>
          <w:szCs w:val="24"/>
        </w:rPr>
        <w:t xml:space="preserve"> ensure that their proposals </w:t>
      </w:r>
      <w:r>
        <w:rPr>
          <w:rFonts w:ascii="Garamond" w:hAnsi="Garamond"/>
          <w:sz w:val="24"/>
          <w:szCs w:val="24"/>
        </w:rPr>
        <w:t>would</w:t>
      </w:r>
      <w:r w:rsidR="00A261C6" w:rsidRPr="00AE18DD">
        <w:rPr>
          <w:rFonts w:ascii="Garamond" w:hAnsi="Garamond"/>
          <w:sz w:val="24"/>
          <w:szCs w:val="24"/>
        </w:rPr>
        <w:t xml:space="preserve"> be considered, and they ha</w:t>
      </w:r>
      <w:r>
        <w:rPr>
          <w:rFonts w:ascii="Garamond" w:hAnsi="Garamond"/>
          <w:sz w:val="24"/>
          <w:szCs w:val="24"/>
        </w:rPr>
        <w:t>d</w:t>
      </w:r>
      <w:r w:rsidR="00A261C6" w:rsidRPr="00AE18DD">
        <w:rPr>
          <w:rFonts w:ascii="Garamond" w:hAnsi="Garamond"/>
          <w:sz w:val="24"/>
          <w:szCs w:val="24"/>
        </w:rPr>
        <w:t xml:space="preserve"> no power to block the acceptance of proposals that are detrimental to their interests</w:t>
      </w:r>
      <w:r w:rsidR="00BC6987">
        <w:rPr>
          <w:rFonts w:ascii="Garamond" w:hAnsi="Garamond"/>
          <w:sz w:val="24"/>
          <w:szCs w:val="24"/>
        </w:rPr>
        <w:t>.</w:t>
      </w:r>
    </w:p>
    <w:p w:rsidR="00BC6987" w:rsidRPr="00BC6987" w:rsidRDefault="00BC6987" w:rsidP="00BC6987">
      <w:pPr>
        <w:spacing w:after="0"/>
        <w:ind w:left="360"/>
        <w:jc w:val="both"/>
        <w:rPr>
          <w:rFonts w:ascii="Garamond" w:hAnsi="Garamond" w:cs="Arial"/>
          <w:sz w:val="24"/>
          <w:szCs w:val="24"/>
        </w:rPr>
      </w:pPr>
    </w:p>
    <w:p w:rsidR="00AE18DD" w:rsidRPr="00AE18DD" w:rsidRDefault="00A261C6" w:rsidP="00AE18DD">
      <w:pPr>
        <w:numPr>
          <w:ilvl w:val="0"/>
          <w:numId w:val="12"/>
        </w:numPr>
        <w:spacing w:after="0"/>
        <w:jc w:val="both"/>
        <w:rPr>
          <w:rFonts w:ascii="Garamond" w:hAnsi="Garamond" w:cs="Arial"/>
          <w:sz w:val="24"/>
          <w:szCs w:val="24"/>
        </w:rPr>
      </w:pPr>
      <w:r w:rsidRPr="00AE18DD">
        <w:rPr>
          <w:rFonts w:ascii="Garamond" w:hAnsi="Garamond"/>
          <w:sz w:val="24"/>
          <w:szCs w:val="24"/>
        </w:rPr>
        <w:t xml:space="preserve"> In March 2012 the </w:t>
      </w:r>
      <w:r w:rsidRPr="00AE18DD">
        <w:rPr>
          <w:rFonts w:ascii="Garamond" w:hAnsi="Garamond"/>
          <w:sz w:val="24"/>
          <w:szCs w:val="24"/>
          <w:lang w:val="en-US"/>
        </w:rPr>
        <w:t>Commission temporarily suspended its activities until a multi-party political agreement is reached on the implementation of the judgment.</w:t>
      </w:r>
      <w:r w:rsidRPr="00AE18DD">
        <w:rPr>
          <w:rFonts w:ascii="Garamond" w:hAnsi="Garamond"/>
          <w:color w:val="656A63"/>
          <w:sz w:val="24"/>
          <w:szCs w:val="24"/>
        </w:rPr>
        <w:t xml:space="preserve"> </w:t>
      </w:r>
      <w:r w:rsidRPr="00AE18DD">
        <w:rPr>
          <w:rFonts w:ascii="Garamond" w:hAnsi="Garamond"/>
          <w:sz w:val="24"/>
          <w:szCs w:val="24"/>
          <w:lang w:val="en-US"/>
        </w:rPr>
        <w:t>It seems that since the suspension of the activities</w:t>
      </w:r>
      <w:r w:rsidRPr="00AE18DD">
        <w:rPr>
          <w:rFonts w:ascii="Garamond" w:hAnsi="Garamond"/>
          <w:i/>
          <w:sz w:val="24"/>
          <w:szCs w:val="24"/>
          <w:lang w:val="en-US"/>
        </w:rPr>
        <w:t xml:space="preserve"> </w:t>
      </w:r>
      <w:r w:rsidRPr="00AE18DD">
        <w:rPr>
          <w:rFonts w:ascii="Garamond" w:hAnsi="Garamond"/>
          <w:sz w:val="24"/>
          <w:szCs w:val="24"/>
          <w:lang w:val="en-US"/>
        </w:rPr>
        <w:t>of the</w:t>
      </w:r>
      <w:r w:rsidRPr="00AE18DD">
        <w:rPr>
          <w:rFonts w:ascii="Garamond" w:hAnsi="Garamond"/>
          <w:i/>
          <w:sz w:val="24"/>
          <w:szCs w:val="24"/>
          <w:lang w:val="en-US"/>
        </w:rPr>
        <w:t xml:space="preserve"> </w:t>
      </w:r>
      <w:r w:rsidRPr="00AE18DD">
        <w:rPr>
          <w:rFonts w:ascii="Garamond" w:hAnsi="Garamond"/>
          <w:sz w:val="24"/>
          <w:szCs w:val="24"/>
          <w:lang w:val="en-US"/>
        </w:rPr>
        <w:t xml:space="preserve">Commission, there has been no participation of, or consultation with, minority communities affected by the proposed amendments in any of the high-level political consultations, which have involved only the main political parties representing the </w:t>
      </w:r>
      <w:r w:rsidR="00936090">
        <w:rPr>
          <w:rFonts w:ascii="Garamond" w:hAnsi="Garamond"/>
          <w:sz w:val="24"/>
          <w:szCs w:val="24"/>
          <w:lang w:val="en-US"/>
        </w:rPr>
        <w:t>‘Constituent p</w:t>
      </w:r>
      <w:r w:rsidRPr="00AE18DD">
        <w:rPr>
          <w:rFonts w:ascii="Garamond" w:hAnsi="Garamond"/>
          <w:sz w:val="24"/>
          <w:szCs w:val="24"/>
          <w:lang w:val="en-US"/>
        </w:rPr>
        <w:t>eoples</w:t>
      </w:r>
      <w:r w:rsidR="00936090">
        <w:rPr>
          <w:rFonts w:ascii="Garamond" w:hAnsi="Garamond"/>
          <w:sz w:val="24"/>
          <w:szCs w:val="24"/>
          <w:lang w:val="en-US"/>
        </w:rPr>
        <w:t>’</w:t>
      </w:r>
      <w:r w:rsidRPr="00AE18DD">
        <w:rPr>
          <w:rFonts w:ascii="Garamond" w:hAnsi="Garamond"/>
          <w:sz w:val="24"/>
          <w:szCs w:val="24"/>
          <w:lang w:val="en-US"/>
        </w:rPr>
        <w:t xml:space="preserve">. </w:t>
      </w:r>
    </w:p>
    <w:p w:rsidR="00AE18DD" w:rsidRDefault="00AE18DD" w:rsidP="00AE18DD">
      <w:pPr>
        <w:spacing w:after="0"/>
        <w:ind w:left="360"/>
        <w:jc w:val="both"/>
        <w:rPr>
          <w:rFonts w:ascii="Garamond" w:hAnsi="Garamond" w:cs="Arial"/>
          <w:sz w:val="24"/>
          <w:szCs w:val="24"/>
        </w:rPr>
      </w:pPr>
    </w:p>
    <w:p w:rsidR="00AE18DD" w:rsidRDefault="00A261C6" w:rsidP="00BC6987">
      <w:pPr>
        <w:numPr>
          <w:ilvl w:val="0"/>
          <w:numId w:val="12"/>
        </w:numPr>
        <w:spacing w:after="0"/>
        <w:jc w:val="both"/>
        <w:rPr>
          <w:rFonts w:ascii="Garamond" w:hAnsi="Garamond" w:cs="Arial"/>
          <w:sz w:val="24"/>
          <w:szCs w:val="24"/>
        </w:rPr>
      </w:pPr>
      <w:r w:rsidRPr="00AE18DD">
        <w:rPr>
          <w:rFonts w:ascii="Garamond" w:hAnsi="Garamond"/>
          <w:sz w:val="24"/>
          <w:lang w:val="en-US"/>
        </w:rPr>
        <w:t xml:space="preserve">The lack of meaningful minority participation in the work of the Commission and complete lack of minority representation during the subsequent political consultations on the implementation of the judgment are </w:t>
      </w:r>
      <w:r w:rsidR="00BC6987" w:rsidRPr="00AE18DD">
        <w:rPr>
          <w:rFonts w:ascii="Garamond" w:hAnsi="Garamond"/>
          <w:sz w:val="24"/>
          <w:lang w:val="en-US"/>
        </w:rPr>
        <w:t>contrary to international and regional standard</w:t>
      </w:r>
      <w:r w:rsidR="00BC6987">
        <w:rPr>
          <w:rFonts w:ascii="Garamond" w:hAnsi="Garamond"/>
          <w:sz w:val="24"/>
          <w:lang w:val="en-US"/>
        </w:rPr>
        <w:t>s of minority rights protection</w:t>
      </w:r>
      <w:r w:rsidR="00BC6987" w:rsidRPr="00A261C6">
        <w:rPr>
          <w:rStyle w:val="FootnoteReference"/>
          <w:rFonts w:ascii="Garamond" w:hAnsi="Garamond"/>
          <w:sz w:val="24"/>
          <w:lang w:val="en-US"/>
        </w:rPr>
        <w:footnoteReference w:id="13"/>
      </w:r>
      <w:r w:rsidR="00BC6987">
        <w:rPr>
          <w:rFonts w:ascii="Garamond" w:hAnsi="Garamond"/>
          <w:sz w:val="24"/>
          <w:lang w:val="en-US"/>
        </w:rPr>
        <w:t xml:space="preserve"> and also </w:t>
      </w:r>
      <w:r w:rsidRPr="00AE18DD">
        <w:rPr>
          <w:rFonts w:ascii="Garamond" w:hAnsi="Garamond"/>
          <w:sz w:val="24"/>
          <w:lang w:val="en-US"/>
        </w:rPr>
        <w:t>a further manifestation of the problem of discrimination and exclusion from access to political decision-making addressed in the ECtHR’s judgment.</w:t>
      </w:r>
      <w:r w:rsidR="00AE18DD" w:rsidRPr="00AE18DD">
        <w:rPr>
          <w:rStyle w:val="FootnoteReference"/>
          <w:rFonts w:ascii="Garamond" w:hAnsi="Garamond"/>
          <w:sz w:val="24"/>
          <w:lang w:val="en-US"/>
        </w:rPr>
        <w:t xml:space="preserve"> </w:t>
      </w:r>
    </w:p>
    <w:p w:rsidR="00AE18DD" w:rsidRDefault="00AE18DD" w:rsidP="00AE18DD">
      <w:pPr>
        <w:pStyle w:val="ListParagraph"/>
        <w:rPr>
          <w:rFonts w:ascii="Garamond" w:hAnsi="Garamond"/>
          <w:color w:val="000000" w:themeColor="text1"/>
        </w:rPr>
      </w:pPr>
    </w:p>
    <w:p w:rsidR="00AE18DD" w:rsidRDefault="0024499A" w:rsidP="00396384">
      <w:pPr>
        <w:numPr>
          <w:ilvl w:val="0"/>
          <w:numId w:val="12"/>
        </w:numPr>
        <w:spacing w:after="0"/>
        <w:jc w:val="both"/>
        <w:rPr>
          <w:rFonts w:ascii="Garamond" w:hAnsi="Garamond" w:cs="Arial"/>
          <w:sz w:val="24"/>
          <w:szCs w:val="24"/>
        </w:rPr>
      </w:pPr>
      <w:r>
        <w:rPr>
          <w:rFonts w:ascii="Garamond" w:hAnsi="Garamond"/>
          <w:sz w:val="24"/>
        </w:rPr>
        <w:t>It should be emphasised that t</w:t>
      </w:r>
      <w:r w:rsidR="00BC6987" w:rsidRPr="00AE18DD">
        <w:rPr>
          <w:rFonts w:ascii="Garamond" w:hAnsi="Garamond"/>
          <w:sz w:val="24"/>
        </w:rPr>
        <w:t>o implement the judgment</w:t>
      </w:r>
      <w:r w:rsidR="00BC6987">
        <w:rPr>
          <w:rFonts w:ascii="Garamond" w:hAnsi="Garamond"/>
          <w:sz w:val="24"/>
        </w:rPr>
        <w:t xml:space="preserve">, </w:t>
      </w:r>
      <w:r w:rsidR="00A261C6" w:rsidRPr="00AE18DD">
        <w:rPr>
          <w:rFonts w:ascii="Garamond" w:hAnsi="Garamond"/>
          <w:sz w:val="24"/>
        </w:rPr>
        <w:t>amendments to the Constitutio</w:t>
      </w:r>
      <w:r w:rsidR="00BC6987">
        <w:rPr>
          <w:rFonts w:ascii="Garamond" w:hAnsi="Garamond"/>
          <w:sz w:val="24"/>
        </w:rPr>
        <w:t>n and the Electoral L</w:t>
      </w:r>
      <w:r w:rsidR="00A261C6" w:rsidRPr="00AE18DD">
        <w:rPr>
          <w:rFonts w:ascii="Garamond" w:hAnsi="Garamond"/>
          <w:sz w:val="24"/>
        </w:rPr>
        <w:t xml:space="preserve">aw of BiH are </w:t>
      </w:r>
      <w:r w:rsidR="00A261C6" w:rsidRPr="00BC6987">
        <w:rPr>
          <w:rFonts w:ascii="Garamond" w:hAnsi="Garamond"/>
          <w:sz w:val="24"/>
        </w:rPr>
        <w:t>necessary.</w:t>
      </w:r>
      <w:r w:rsidR="00A261C6" w:rsidRPr="00AE18DD">
        <w:rPr>
          <w:rFonts w:ascii="Garamond" w:hAnsi="Garamond"/>
          <w:sz w:val="24"/>
        </w:rPr>
        <w:t xml:space="preserve"> Both the Constitutional design of a state and the design of the electoral systems, including any changes in administrative and constituency boundaries, can have a significant impact on the effective participation of minorities. Therefore, it is essential that minorities</w:t>
      </w:r>
      <w:r w:rsidR="00396384">
        <w:rPr>
          <w:rFonts w:ascii="Garamond" w:hAnsi="Garamond"/>
          <w:sz w:val="24"/>
        </w:rPr>
        <w:t xml:space="preserve"> are not excluded from the consultation process and </w:t>
      </w:r>
      <w:r w:rsidR="00A261C6" w:rsidRPr="00AE18DD">
        <w:rPr>
          <w:rFonts w:ascii="Garamond" w:hAnsi="Garamond"/>
          <w:sz w:val="24"/>
        </w:rPr>
        <w:t xml:space="preserve">can effectively participate in the process of proposing changes to </w:t>
      </w:r>
      <w:r w:rsidR="00396384">
        <w:rPr>
          <w:rFonts w:ascii="Garamond" w:hAnsi="Garamond"/>
          <w:sz w:val="24"/>
        </w:rPr>
        <w:t>the Constitution and Electoral L</w:t>
      </w:r>
      <w:r w:rsidR="00A261C6" w:rsidRPr="00AE18DD">
        <w:rPr>
          <w:rFonts w:ascii="Garamond" w:hAnsi="Garamond"/>
          <w:sz w:val="24"/>
        </w:rPr>
        <w:t>aw.</w:t>
      </w:r>
    </w:p>
    <w:p w:rsidR="00AE18DD" w:rsidRDefault="00AE18DD" w:rsidP="00AE18DD">
      <w:pPr>
        <w:pStyle w:val="ListParagraph"/>
        <w:rPr>
          <w:rFonts w:ascii="Garamond" w:hAnsi="Garamond"/>
        </w:rPr>
      </w:pPr>
    </w:p>
    <w:p w:rsidR="00A261C6" w:rsidRPr="00AE18DD" w:rsidRDefault="00A261C6" w:rsidP="00AE18DD">
      <w:pPr>
        <w:numPr>
          <w:ilvl w:val="0"/>
          <w:numId w:val="12"/>
        </w:numPr>
        <w:spacing w:after="0"/>
        <w:jc w:val="both"/>
        <w:rPr>
          <w:rFonts w:ascii="Garamond" w:hAnsi="Garamond" w:cs="Arial"/>
          <w:sz w:val="24"/>
          <w:szCs w:val="24"/>
        </w:rPr>
      </w:pPr>
      <w:r w:rsidRPr="00AE18DD">
        <w:rPr>
          <w:rFonts w:ascii="Garamond" w:hAnsi="Garamond"/>
          <w:sz w:val="24"/>
        </w:rPr>
        <w:t>Indeed, the delineation of electoral district boundaries may distort the distribution of voters and may result in gerrymandering and/or discriminatory effect on a particular group, including minority communities.</w:t>
      </w:r>
      <w:r w:rsidRPr="00A261C6">
        <w:rPr>
          <w:rStyle w:val="FootnoteReference"/>
          <w:rFonts w:ascii="Garamond" w:hAnsi="Garamond"/>
          <w:sz w:val="24"/>
        </w:rPr>
        <w:footnoteReference w:id="14"/>
      </w:r>
      <w:r w:rsidRPr="00AE18DD">
        <w:rPr>
          <w:rFonts w:ascii="Garamond" w:hAnsi="Garamond"/>
          <w:sz w:val="24"/>
        </w:rPr>
        <w:t xml:space="preserve"> Therefore, when considering any reforms of the Constitution or the Electoral law leading to administrative and constituency changes, it is imperative not only to duly consult minority communities but also to pay particular attention to ensure that the changes “</w:t>
      </w:r>
      <w:r w:rsidRPr="00AE18DD">
        <w:rPr>
          <w:rFonts w:ascii="Garamond" w:hAnsi="Garamond"/>
          <w:sz w:val="24"/>
          <w:lang w:val="en-US"/>
        </w:rPr>
        <w:t>do not undermine the opportunities of persons belonging to national minorities to be elected</w:t>
      </w:r>
      <w:r w:rsidRPr="00AE18DD">
        <w:rPr>
          <w:rFonts w:ascii="Garamond" w:hAnsi="Garamond"/>
          <w:sz w:val="24"/>
        </w:rPr>
        <w:t>.”</w:t>
      </w:r>
      <w:r w:rsidRPr="00A261C6">
        <w:rPr>
          <w:rStyle w:val="FootnoteReference"/>
          <w:rFonts w:ascii="Garamond" w:hAnsi="Garamond"/>
          <w:sz w:val="24"/>
          <w:lang w:val="en-US"/>
        </w:rPr>
        <w:footnoteReference w:id="15"/>
      </w:r>
    </w:p>
    <w:p w:rsidR="00393322" w:rsidRPr="00D351CB" w:rsidRDefault="00393322" w:rsidP="00D351CB">
      <w:pPr>
        <w:pStyle w:val="ListParagraph"/>
        <w:spacing w:line="276" w:lineRule="auto"/>
        <w:rPr>
          <w:rFonts w:ascii="Garamond" w:eastAsia="Times New Roman" w:hAnsi="Garamond"/>
          <w:color w:val="656A63"/>
          <w:kern w:val="0"/>
          <w:lang w:eastAsia="en-GB"/>
        </w:rPr>
      </w:pPr>
    </w:p>
    <w:p w:rsidR="00936090" w:rsidRDefault="00936090" w:rsidP="004E529A">
      <w:pPr>
        <w:pStyle w:val="ListParagraph"/>
        <w:ind w:left="720"/>
        <w:jc w:val="center"/>
        <w:rPr>
          <w:rFonts w:ascii="Garamond" w:eastAsia="Times New Roman" w:hAnsi="Garamond"/>
          <w:u w:val="single"/>
          <w:lang w:eastAsia="en-GB"/>
        </w:rPr>
      </w:pPr>
    </w:p>
    <w:p w:rsidR="00C46FD1" w:rsidRPr="004E529A" w:rsidRDefault="00D351CB" w:rsidP="004E529A">
      <w:pPr>
        <w:pStyle w:val="ListParagraph"/>
        <w:ind w:left="720"/>
        <w:jc w:val="center"/>
        <w:rPr>
          <w:rFonts w:ascii="Garamond" w:eastAsia="Times New Roman" w:hAnsi="Garamond"/>
          <w:u w:val="single"/>
          <w:lang w:eastAsia="en-GB"/>
        </w:rPr>
      </w:pPr>
      <w:r w:rsidRPr="00B351A6">
        <w:rPr>
          <w:rFonts w:ascii="Garamond" w:eastAsia="Times New Roman" w:hAnsi="Garamond"/>
          <w:u w:val="single"/>
          <w:lang w:eastAsia="en-GB"/>
        </w:rPr>
        <w:t xml:space="preserve">Other Special Privileges of the Constituent Peoples in the </w:t>
      </w:r>
      <w:r w:rsidR="00393322" w:rsidRPr="00B351A6">
        <w:rPr>
          <w:rFonts w:ascii="Garamond" w:eastAsia="Times New Roman" w:hAnsi="Garamond"/>
          <w:u w:val="single"/>
          <w:lang w:eastAsia="en-GB"/>
        </w:rPr>
        <w:t>public</w:t>
      </w:r>
      <w:r w:rsidRPr="00B351A6">
        <w:rPr>
          <w:rFonts w:ascii="Garamond" w:eastAsia="Times New Roman" w:hAnsi="Garamond"/>
          <w:u w:val="single"/>
          <w:lang w:eastAsia="en-GB"/>
        </w:rPr>
        <w:t xml:space="preserve"> sphere</w:t>
      </w:r>
    </w:p>
    <w:p w:rsidR="006A3575" w:rsidRPr="00D351CB" w:rsidRDefault="006A3575" w:rsidP="00D351CB">
      <w:pPr>
        <w:pStyle w:val="ListParagraph"/>
        <w:spacing w:line="276" w:lineRule="auto"/>
        <w:rPr>
          <w:rFonts w:ascii="Garamond" w:eastAsia="Times New Roman" w:hAnsi="Garamond"/>
          <w:color w:val="000000" w:themeColor="text1"/>
          <w:kern w:val="0"/>
          <w:highlight w:val="yellow"/>
          <w:lang w:eastAsia="en-GB"/>
        </w:rPr>
      </w:pPr>
    </w:p>
    <w:p w:rsidR="004E529A" w:rsidRPr="004E529A" w:rsidRDefault="00396384" w:rsidP="00936090">
      <w:pPr>
        <w:pStyle w:val="ListParagraph"/>
        <w:numPr>
          <w:ilvl w:val="0"/>
          <w:numId w:val="12"/>
        </w:numPr>
        <w:suppressAutoHyphens w:val="0"/>
        <w:spacing w:line="276" w:lineRule="auto"/>
        <w:ind w:left="357" w:hanging="357"/>
        <w:jc w:val="both"/>
        <w:rPr>
          <w:rFonts w:ascii="Garamond" w:eastAsia="Times New Roman" w:hAnsi="Garamond"/>
          <w:color w:val="656A63"/>
          <w:kern w:val="0"/>
          <w:lang w:eastAsia="en-GB"/>
        </w:rPr>
      </w:pPr>
      <w:r>
        <w:rPr>
          <w:rFonts w:ascii="Garamond" w:eastAsia="Times New Roman" w:hAnsi="Garamond"/>
          <w:color w:val="000000" w:themeColor="text1"/>
          <w:kern w:val="0"/>
          <w:lang w:eastAsia="en-GB"/>
        </w:rPr>
        <w:t xml:space="preserve">In addition to removing the discriminatory provisions from the Constitution and the Electoral Law, </w:t>
      </w:r>
      <w:r w:rsidR="006A3575" w:rsidRPr="004E529A">
        <w:rPr>
          <w:rFonts w:ascii="Garamond" w:eastAsia="Times New Roman" w:hAnsi="Garamond"/>
          <w:color w:val="000000" w:themeColor="text1"/>
          <w:kern w:val="0"/>
          <w:lang w:eastAsia="en-GB"/>
        </w:rPr>
        <w:t xml:space="preserve"> </w:t>
      </w:r>
      <w:r w:rsidR="006A3575" w:rsidRPr="004E529A">
        <w:rPr>
          <w:rFonts w:ascii="Garamond" w:hAnsi="Garamond" w:cs="Courier New"/>
        </w:rPr>
        <w:t xml:space="preserve">local laws and constitutions that extend similar special privileges provided in the </w:t>
      </w:r>
      <w:r w:rsidR="00936090">
        <w:rPr>
          <w:rFonts w:ascii="Garamond" w:hAnsi="Garamond" w:cs="Courier New"/>
        </w:rPr>
        <w:t>state</w:t>
      </w:r>
      <w:r w:rsidR="006A3575" w:rsidRPr="004E529A">
        <w:rPr>
          <w:rFonts w:ascii="Garamond" w:hAnsi="Garamond" w:cs="Courier New"/>
        </w:rPr>
        <w:t xml:space="preserve"> Constitution to the </w:t>
      </w:r>
      <w:r w:rsidR="00147328">
        <w:rPr>
          <w:rFonts w:ascii="Garamond" w:hAnsi="Garamond" w:cs="Courier New"/>
        </w:rPr>
        <w:t>‘Constituent p</w:t>
      </w:r>
      <w:r w:rsidR="006A3575" w:rsidRPr="004E529A">
        <w:rPr>
          <w:rFonts w:ascii="Garamond" w:hAnsi="Garamond" w:cs="Courier New"/>
        </w:rPr>
        <w:t>eoples</w:t>
      </w:r>
      <w:r w:rsidR="00147328">
        <w:rPr>
          <w:rFonts w:ascii="Garamond" w:hAnsi="Garamond" w:cs="Courier New"/>
        </w:rPr>
        <w:t>’</w:t>
      </w:r>
      <w:r w:rsidR="006A3575" w:rsidRPr="004E529A">
        <w:rPr>
          <w:rFonts w:ascii="Garamond" w:hAnsi="Garamond" w:cs="Courier New"/>
        </w:rPr>
        <w:t xml:space="preserve"> in the governments and public institutions at national, entity and cantonal levels must </w:t>
      </w:r>
      <w:r w:rsidR="00D351CB" w:rsidRPr="004E529A">
        <w:rPr>
          <w:rFonts w:ascii="Garamond" w:hAnsi="Garamond" w:cs="Courier New"/>
        </w:rPr>
        <w:t xml:space="preserve">reviewed and </w:t>
      </w:r>
      <w:r w:rsidR="006A3575" w:rsidRPr="004E529A">
        <w:rPr>
          <w:rFonts w:ascii="Garamond" w:hAnsi="Garamond" w:cs="Courier New"/>
        </w:rPr>
        <w:t>also be amended</w:t>
      </w:r>
      <w:r w:rsidR="00D351CB" w:rsidRPr="004E529A">
        <w:rPr>
          <w:rFonts w:ascii="Garamond" w:hAnsi="Garamond" w:cs="Courier New"/>
        </w:rPr>
        <w:t xml:space="preserve"> if necessary to</w:t>
      </w:r>
      <w:r w:rsidR="006A3575" w:rsidRPr="004E529A">
        <w:rPr>
          <w:rFonts w:ascii="Garamond" w:hAnsi="Garamond" w:cs="Courier New"/>
        </w:rPr>
        <w:t xml:space="preserve"> </w:t>
      </w:r>
      <w:r w:rsidR="00D351CB" w:rsidRPr="004E529A">
        <w:rPr>
          <w:rFonts w:ascii="Garamond" w:hAnsi="Garamond" w:cs="Courier New"/>
        </w:rPr>
        <w:t>bring them</w:t>
      </w:r>
      <w:r w:rsidR="006A3575" w:rsidRPr="004E529A">
        <w:rPr>
          <w:rFonts w:ascii="Garamond" w:hAnsi="Garamond" w:cs="Courier New"/>
        </w:rPr>
        <w:t xml:space="preserve"> in line with the judgment.</w:t>
      </w:r>
      <w:r w:rsidRPr="00396384">
        <w:rPr>
          <w:rFonts w:ascii="Garamond" w:hAnsi="Garamond" w:cs="Courier New"/>
        </w:rPr>
        <w:t xml:space="preserve"> </w:t>
      </w:r>
      <w:r w:rsidRPr="004839D0">
        <w:rPr>
          <w:rFonts w:ascii="Garamond" w:hAnsi="Garamond" w:cs="Courier New"/>
        </w:rPr>
        <w:t xml:space="preserve">Based on a preliminary study, in addition to the state Constitution, </w:t>
      </w:r>
      <w:r w:rsidRPr="004839D0">
        <w:rPr>
          <w:rFonts w:ascii="Garamond" w:hAnsi="Garamond"/>
          <w:u w:val="single"/>
          <w:lang w:val="bs-Latn-BA"/>
        </w:rPr>
        <w:t>at least</w:t>
      </w:r>
      <w:r w:rsidRPr="004839D0">
        <w:rPr>
          <w:rFonts w:ascii="Garamond" w:hAnsi="Garamond"/>
          <w:lang w:val="bs-Latn-BA"/>
        </w:rPr>
        <w:t xml:space="preserve"> 20 laws and regulations would also need to be amended in accordance with the </w:t>
      </w:r>
      <w:r w:rsidRPr="004839D0">
        <w:rPr>
          <w:rFonts w:ascii="Garamond" w:hAnsi="Garamond"/>
          <w:i/>
          <w:lang w:val="en-US"/>
        </w:rPr>
        <w:t>Sejdić</w:t>
      </w:r>
      <w:r w:rsidRPr="004839D0">
        <w:rPr>
          <w:rFonts w:ascii="Garamond" w:hAnsi="Garamond"/>
          <w:i/>
          <w:lang w:val="bs-Latn-BA"/>
        </w:rPr>
        <w:t xml:space="preserve"> and Finci</w:t>
      </w:r>
      <w:r w:rsidRPr="004839D0">
        <w:rPr>
          <w:rFonts w:ascii="Garamond" w:hAnsi="Garamond"/>
          <w:lang w:val="bs-Latn-BA"/>
        </w:rPr>
        <w:t xml:space="preserve"> judgment.</w:t>
      </w:r>
      <w:r w:rsidRPr="004839D0">
        <w:rPr>
          <w:rStyle w:val="FootnoteReference"/>
          <w:rFonts w:ascii="Garamond" w:hAnsi="Garamond"/>
          <w:lang w:val="bs-Latn-BA"/>
        </w:rPr>
        <w:footnoteReference w:id="16"/>
      </w:r>
    </w:p>
    <w:p w:rsidR="004E529A" w:rsidRPr="004E529A" w:rsidRDefault="004E529A" w:rsidP="004E529A">
      <w:pPr>
        <w:pStyle w:val="ListParagraph"/>
        <w:suppressAutoHyphens w:val="0"/>
        <w:spacing w:line="276" w:lineRule="auto"/>
        <w:ind w:left="357"/>
        <w:jc w:val="both"/>
        <w:rPr>
          <w:rFonts w:ascii="Garamond" w:eastAsia="Times New Roman" w:hAnsi="Garamond"/>
          <w:color w:val="656A63"/>
          <w:kern w:val="0"/>
          <w:lang w:eastAsia="en-GB"/>
        </w:rPr>
      </w:pPr>
    </w:p>
    <w:p w:rsidR="0024499A" w:rsidRPr="00002D20" w:rsidRDefault="00ED4A69" w:rsidP="00936090">
      <w:pPr>
        <w:pStyle w:val="ListParagraph"/>
        <w:numPr>
          <w:ilvl w:val="0"/>
          <w:numId w:val="12"/>
        </w:numPr>
        <w:suppressAutoHyphens w:val="0"/>
        <w:spacing w:line="276" w:lineRule="auto"/>
        <w:ind w:left="357" w:hanging="357"/>
        <w:jc w:val="both"/>
        <w:rPr>
          <w:rFonts w:ascii="Garamond" w:eastAsia="Times New Roman" w:hAnsi="Garamond"/>
          <w:color w:val="auto"/>
          <w:kern w:val="0"/>
          <w:lang w:eastAsia="en-GB"/>
        </w:rPr>
      </w:pPr>
      <w:r w:rsidRPr="004E529A">
        <w:rPr>
          <w:rFonts w:ascii="Garamond" w:hAnsi="Garamond" w:cs="Calibri"/>
          <w:color w:val="191919"/>
        </w:rPr>
        <w:t xml:space="preserve"> </w:t>
      </w:r>
      <w:r w:rsidR="0022425B" w:rsidRPr="00002D20">
        <w:rPr>
          <w:rFonts w:ascii="Garamond" w:hAnsi="Garamond" w:cs="Calibri"/>
          <w:color w:val="auto"/>
        </w:rPr>
        <w:t>The current Law on the Ombudsman</w:t>
      </w:r>
      <w:r w:rsidR="000E722C" w:rsidRPr="00002D20">
        <w:rPr>
          <w:rFonts w:ascii="Garamond" w:hAnsi="Garamond" w:cs="Calibri"/>
          <w:color w:val="auto"/>
        </w:rPr>
        <w:t xml:space="preserve"> for Human Rights</w:t>
      </w:r>
      <w:r w:rsidR="0022425B" w:rsidRPr="00002D20">
        <w:rPr>
          <w:rFonts w:ascii="Garamond" w:hAnsi="Garamond" w:cs="Calibri"/>
          <w:color w:val="auto"/>
        </w:rPr>
        <w:t xml:space="preserve"> of BiH </w:t>
      </w:r>
      <w:r w:rsidR="000E722C" w:rsidRPr="00002D20">
        <w:rPr>
          <w:rFonts w:ascii="Garamond" w:hAnsi="Garamond" w:cs="Calibri"/>
          <w:color w:val="auto"/>
        </w:rPr>
        <w:t>(</w:t>
      </w:r>
      <w:r w:rsidR="000E722C" w:rsidRPr="00002D20">
        <w:rPr>
          <w:rFonts w:ascii="Garamond" w:hAnsi="Garamond" w:cs="Calibri"/>
          <w:i/>
          <w:iCs/>
          <w:color w:val="auto"/>
        </w:rPr>
        <w:t>Official Gazette</w:t>
      </w:r>
      <w:r w:rsidR="0024499A" w:rsidRPr="00002D20">
        <w:rPr>
          <w:rFonts w:ascii="Garamond" w:hAnsi="Garamond" w:cs="Calibri"/>
          <w:i/>
          <w:iCs/>
          <w:color w:val="auto"/>
        </w:rPr>
        <w:t xml:space="preserve"> of Bi</w:t>
      </w:r>
      <w:r w:rsidR="0024499A" w:rsidRPr="00795F67">
        <w:rPr>
          <w:rFonts w:ascii="Garamond" w:hAnsi="Garamond" w:cs="Calibri"/>
          <w:i/>
          <w:iCs/>
          <w:color w:val="auto"/>
        </w:rPr>
        <w:t>H</w:t>
      </w:r>
      <w:r w:rsidR="000E722C" w:rsidRPr="00795F67">
        <w:rPr>
          <w:rFonts w:ascii="Garamond" w:hAnsi="Garamond" w:cs="Calibri"/>
          <w:i/>
          <w:iCs/>
          <w:color w:val="auto"/>
        </w:rPr>
        <w:t>,</w:t>
      </w:r>
      <w:r w:rsidR="000E722C" w:rsidRPr="00002D20">
        <w:rPr>
          <w:rFonts w:ascii="Garamond" w:hAnsi="Garamond" w:cs="Calibri"/>
          <w:i/>
          <w:iCs/>
          <w:color w:val="auto"/>
        </w:rPr>
        <w:t xml:space="preserve"> 19/02, 35/04, and 32/06)</w:t>
      </w:r>
      <w:r w:rsidR="000E722C" w:rsidRPr="00002D20">
        <w:rPr>
          <w:rFonts w:ascii="Garamond" w:hAnsi="Garamond" w:cs="Calibri"/>
          <w:color w:val="auto"/>
        </w:rPr>
        <w:t xml:space="preserve"> </w:t>
      </w:r>
      <w:r w:rsidR="0022425B" w:rsidRPr="00002D20">
        <w:rPr>
          <w:rFonts w:ascii="Garamond" w:hAnsi="Garamond" w:cs="Calibri"/>
          <w:color w:val="auto"/>
        </w:rPr>
        <w:t xml:space="preserve">deserves special attention. It stipulates that </w:t>
      </w:r>
      <w:r w:rsidR="00664F21" w:rsidRPr="00002D20">
        <w:rPr>
          <w:rFonts w:ascii="Garamond" w:hAnsi="Garamond" w:cs="Calibri"/>
          <w:color w:val="auto"/>
        </w:rPr>
        <w:t xml:space="preserve">that the </w:t>
      </w:r>
      <w:r w:rsidR="0024499A" w:rsidRPr="00002D20">
        <w:rPr>
          <w:rFonts w:ascii="Garamond" w:hAnsi="Garamond" w:cs="Calibri"/>
          <w:color w:val="auto"/>
        </w:rPr>
        <w:t>O</w:t>
      </w:r>
      <w:r w:rsidR="0022425B" w:rsidRPr="00002D20">
        <w:rPr>
          <w:rFonts w:ascii="Garamond" w:hAnsi="Garamond" w:cs="Calibri"/>
          <w:color w:val="auto"/>
        </w:rPr>
        <w:t xml:space="preserve">mbudsmen are </w:t>
      </w:r>
      <w:r w:rsidR="004839D0" w:rsidRPr="00002D20">
        <w:rPr>
          <w:rFonts w:ascii="Garamond" w:hAnsi="Garamond" w:cs="Calibri"/>
          <w:color w:val="auto"/>
        </w:rPr>
        <w:t>“appoint</w:t>
      </w:r>
      <w:r w:rsidR="00936090" w:rsidRPr="00002D20">
        <w:rPr>
          <w:rFonts w:ascii="Garamond" w:hAnsi="Garamond" w:cs="Calibri"/>
          <w:color w:val="auto"/>
        </w:rPr>
        <w:t>ed from the ranks of the three C</w:t>
      </w:r>
      <w:r w:rsidR="004839D0" w:rsidRPr="00002D20">
        <w:rPr>
          <w:rFonts w:ascii="Garamond" w:hAnsi="Garamond" w:cs="Calibri"/>
          <w:color w:val="auto"/>
        </w:rPr>
        <w:t>onstituent peoples” but that this “does not rule out the possibility of appointing persons from the ranks of Others”.</w:t>
      </w:r>
      <w:r w:rsidR="00664F21" w:rsidRPr="00002D20">
        <w:rPr>
          <w:rStyle w:val="FootnoteReference"/>
          <w:rFonts w:ascii="Garamond" w:hAnsi="Garamond" w:cs="Calibri"/>
          <w:color w:val="auto"/>
        </w:rPr>
        <w:footnoteReference w:id="17"/>
      </w:r>
      <w:r w:rsidR="004839D0" w:rsidRPr="00002D20">
        <w:rPr>
          <w:rFonts w:ascii="Garamond" w:hAnsi="Garamond" w:cs="Calibri"/>
          <w:color w:val="auto"/>
        </w:rPr>
        <w:t xml:space="preserve"> </w:t>
      </w:r>
      <w:r w:rsidRPr="00002D20">
        <w:rPr>
          <w:rStyle w:val="A14"/>
          <w:rFonts w:ascii="Garamond" w:hAnsi="Garamond"/>
          <w:color w:val="auto"/>
          <w:sz w:val="24"/>
          <w:szCs w:val="24"/>
        </w:rPr>
        <w:t xml:space="preserve">Although </w:t>
      </w:r>
      <w:r w:rsidR="00664F21" w:rsidRPr="00002D20">
        <w:rPr>
          <w:rStyle w:val="A14"/>
          <w:rFonts w:ascii="Garamond" w:hAnsi="Garamond"/>
          <w:color w:val="auto"/>
          <w:sz w:val="24"/>
          <w:szCs w:val="24"/>
        </w:rPr>
        <w:t xml:space="preserve">the law </w:t>
      </w:r>
      <w:r w:rsidRPr="00002D20">
        <w:rPr>
          <w:rStyle w:val="A14"/>
          <w:rFonts w:ascii="Garamond" w:hAnsi="Garamond"/>
          <w:color w:val="auto"/>
          <w:sz w:val="24"/>
          <w:szCs w:val="24"/>
        </w:rPr>
        <w:t>does not</w:t>
      </w:r>
      <w:r w:rsidR="00396384" w:rsidRPr="00002D20">
        <w:rPr>
          <w:rStyle w:val="A14"/>
          <w:rFonts w:ascii="Garamond" w:hAnsi="Garamond"/>
          <w:color w:val="auto"/>
          <w:sz w:val="24"/>
          <w:szCs w:val="24"/>
        </w:rPr>
        <w:t xml:space="preserve"> automati</w:t>
      </w:r>
      <w:r w:rsidR="00396384" w:rsidRPr="00002D20">
        <w:rPr>
          <w:rStyle w:val="A14"/>
          <w:rFonts w:ascii="Garamond" w:hAnsi="Garamond"/>
          <w:color w:val="auto"/>
          <w:sz w:val="24"/>
          <w:szCs w:val="24"/>
        </w:rPr>
        <w:softHyphen/>
        <w:t xml:space="preserve">cally exclude </w:t>
      </w:r>
      <w:r w:rsidR="0024499A" w:rsidRPr="00002D20">
        <w:rPr>
          <w:rStyle w:val="A14"/>
          <w:rFonts w:ascii="Garamond" w:hAnsi="Garamond"/>
          <w:color w:val="auto"/>
          <w:sz w:val="24"/>
          <w:szCs w:val="24"/>
        </w:rPr>
        <w:t>n</w:t>
      </w:r>
      <w:r w:rsidRPr="00002D20">
        <w:rPr>
          <w:rStyle w:val="A14"/>
          <w:rFonts w:ascii="Garamond" w:hAnsi="Garamond"/>
          <w:color w:val="auto"/>
          <w:sz w:val="24"/>
          <w:szCs w:val="24"/>
        </w:rPr>
        <w:t>on-constituents</w:t>
      </w:r>
      <w:r w:rsidR="0024499A" w:rsidRPr="00002D20">
        <w:rPr>
          <w:rStyle w:val="A14"/>
          <w:rFonts w:ascii="Garamond" w:hAnsi="Garamond"/>
          <w:color w:val="auto"/>
          <w:sz w:val="24"/>
          <w:szCs w:val="24"/>
        </w:rPr>
        <w:t xml:space="preserve"> citizens</w:t>
      </w:r>
      <w:r w:rsidR="000E722C" w:rsidRPr="00002D20">
        <w:rPr>
          <w:rStyle w:val="A14"/>
          <w:rFonts w:ascii="Garamond" w:hAnsi="Garamond"/>
          <w:color w:val="auto"/>
          <w:sz w:val="24"/>
          <w:szCs w:val="24"/>
        </w:rPr>
        <w:t>,</w:t>
      </w:r>
      <w:r w:rsidR="001A503C" w:rsidRPr="00002D20">
        <w:rPr>
          <w:rStyle w:val="A14"/>
          <w:rFonts w:ascii="Garamond" w:hAnsi="Garamond"/>
          <w:color w:val="auto"/>
          <w:sz w:val="24"/>
          <w:szCs w:val="24"/>
        </w:rPr>
        <w:t xml:space="preserve"> it also says that </w:t>
      </w:r>
      <w:r w:rsidR="001A503C" w:rsidRPr="00002D20">
        <w:rPr>
          <w:rFonts w:ascii="Garamond" w:hAnsi="Garamond" w:cs="TimesNewRoman"/>
          <w:color w:val="auto"/>
        </w:rPr>
        <w:t>that the institution is to be composed of three Ombudsmen,</w:t>
      </w:r>
      <w:r w:rsidR="00396384" w:rsidRPr="00002D20">
        <w:rPr>
          <w:rStyle w:val="FootnoteReference"/>
          <w:rFonts w:ascii="Garamond" w:hAnsi="Garamond" w:cs="Calibri"/>
          <w:color w:val="auto"/>
        </w:rPr>
        <w:t xml:space="preserve"> </w:t>
      </w:r>
      <w:r w:rsidR="00396384" w:rsidRPr="00002D20">
        <w:rPr>
          <w:rStyle w:val="FootnoteReference"/>
          <w:rFonts w:ascii="Garamond" w:hAnsi="Garamond" w:cs="Calibri"/>
          <w:color w:val="auto"/>
        </w:rPr>
        <w:footnoteReference w:id="18"/>
      </w:r>
      <w:r w:rsidR="00396384" w:rsidRPr="00002D20">
        <w:rPr>
          <w:rFonts w:ascii="Garamond" w:hAnsi="Garamond" w:cs="Calibri"/>
          <w:color w:val="auto"/>
        </w:rPr>
        <w:t xml:space="preserve"> </w:t>
      </w:r>
      <w:r w:rsidR="000E722C" w:rsidRPr="00002D20">
        <w:rPr>
          <w:rFonts w:ascii="Garamond" w:hAnsi="Garamond" w:cs="TimesNewRoman"/>
          <w:color w:val="auto"/>
        </w:rPr>
        <w:t xml:space="preserve">so if they need </w:t>
      </w:r>
      <w:r w:rsidR="00147328" w:rsidRPr="00002D20">
        <w:rPr>
          <w:rFonts w:ascii="Garamond" w:hAnsi="Garamond" w:cs="TimesNewRoman"/>
          <w:color w:val="auto"/>
        </w:rPr>
        <w:t>to be selected from the three ‘C</w:t>
      </w:r>
      <w:r w:rsidR="001A503C" w:rsidRPr="00002D20">
        <w:rPr>
          <w:rFonts w:ascii="Garamond" w:hAnsi="Garamond" w:cs="TimesNewRoman"/>
          <w:color w:val="auto"/>
        </w:rPr>
        <w:t>onstituent peoples</w:t>
      </w:r>
      <w:r w:rsidR="00147328" w:rsidRPr="00002D20">
        <w:rPr>
          <w:rFonts w:ascii="Garamond" w:hAnsi="Garamond" w:cs="TimesNewRoman"/>
          <w:color w:val="auto"/>
        </w:rPr>
        <w:t>’</w:t>
      </w:r>
      <w:r w:rsidR="001A503C" w:rsidRPr="00002D20">
        <w:rPr>
          <w:rStyle w:val="A14"/>
          <w:rFonts w:ascii="Garamond" w:hAnsi="Garamond"/>
          <w:color w:val="auto"/>
          <w:sz w:val="24"/>
          <w:szCs w:val="24"/>
        </w:rPr>
        <w:t xml:space="preserve">, </w:t>
      </w:r>
      <w:r w:rsidR="000E722C" w:rsidRPr="00002D20">
        <w:rPr>
          <w:rStyle w:val="A14"/>
          <w:rFonts w:ascii="Garamond" w:hAnsi="Garamond"/>
          <w:color w:val="auto"/>
          <w:sz w:val="24"/>
          <w:szCs w:val="24"/>
        </w:rPr>
        <w:t>it</w:t>
      </w:r>
      <w:r w:rsidR="001A503C" w:rsidRPr="00002D20">
        <w:rPr>
          <w:rStyle w:val="A14"/>
          <w:rFonts w:ascii="Garamond" w:hAnsi="Garamond"/>
          <w:color w:val="auto"/>
          <w:sz w:val="24"/>
          <w:szCs w:val="24"/>
        </w:rPr>
        <w:t xml:space="preserve"> </w:t>
      </w:r>
      <w:r w:rsidRPr="00002D20">
        <w:rPr>
          <w:rFonts w:ascii="Garamond" w:hAnsi="Garamond"/>
          <w:color w:val="auto"/>
        </w:rPr>
        <w:t>is unclear as to how someone from th</w:t>
      </w:r>
      <w:r w:rsidR="00664F21" w:rsidRPr="00002D20">
        <w:rPr>
          <w:rFonts w:ascii="Garamond" w:hAnsi="Garamond"/>
          <w:color w:val="auto"/>
        </w:rPr>
        <w:t>e</w:t>
      </w:r>
      <w:r w:rsidRPr="00002D20">
        <w:rPr>
          <w:rFonts w:ascii="Garamond" w:hAnsi="Garamond"/>
          <w:color w:val="auto"/>
        </w:rPr>
        <w:t xml:space="preserve"> category </w:t>
      </w:r>
      <w:r w:rsidR="00664F21" w:rsidRPr="00002D20">
        <w:rPr>
          <w:rFonts w:ascii="Garamond" w:hAnsi="Garamond"/>
          <w:color w:val="auto"/>
        </w:rPr>
        <w:t xml:space="preserve">of ‘Others’ </w:t>
      </w:r>
      <w:r w:rsidRPr="00002D20">
        <w:rPr>
          <w:rFonts w:ascii="Garamond" w:hAnsi="Garamond"/>
          <w:color w:val="auto"/>
        </w:rPr>
        <w:t>might secure a role as Ombudsman</w:t>
      </w:r>
      <w:r w:rsidR="001A503C" w:rsidRPr="00002D20">
        <w:rPr>
          <w:rFonts w:ascii="Garamond" w:hAnsi="Garamond"/>
          <w:color w:val="auto"/>
        </w:rPr>
        <w:t>.</w:t>
      </w:r>
      <w:r w:rsidR="00215B61" w:rsidRPr="00002D20">
        <w:rPr>
          <w:rStyle w:val="FootnoteReference"/>
          <w:rFonts w:ascii="Garamond" w:hAnsi="Garamond"/>
          <w:color w:val="auto"/>
        </w:rPr>
        <w:footnoteReference w:id="19"/>
      </w:r>
      <w:r w:rsidR="001A503C" w:rsidRPr="00002D20">
        <w:rPr>
          <w:rFonts w:ascii="Garamond" w:hAnsi="Garamond"/>
          <w:color w:val="auto"/>
        </w:rPr>
        <w:t xml:space="preserve">  </w:t>
      </w:r>
    </w:p>
    <w:p w:rsidR="0024499A" w:rsidRPr="00002D20" w:rsidRDefault="0024499A" w:rsidP="0024499A">
      <w:pPr>
        <w:pStyle w:val="ListParagraph"/>
        <w:rPr>
          <w:rFonts w:ascii="Garamond" w:hAnsi="Garamond"/>
          <w:color w:val="auto"/>
        </w:rPr>
      </w:pPr>
    </w:p>
    <w:p w:rsidR="000336D7" w:rsidRPr="00002D20" w:rsidRDefault="001A503C" w:rsidP="00936090">
      <w:pPr>
        <w:pStyle w:val="ListParagraph"/>
        <w:numPr>
          <w:ilvl w:val="0"/>
          <w:numId w:val="12"/>
        </w:numPr>
        <w:suppressAutoHyphens w:val="0"/>
        <w:spacing w:line="276" w:lineRule="auto"/>
        <w:ind w:left="357" w:hanging="357"/>
        <w:jc w:val="both"/>
        <w:rPr>
          <w:rStyle w:val="A14"/>
          <w:rFonts w:ascii="Garamond" w:eastAsia="Times New Roman" w:hAnsi="Garamond" w:cs="Times New Roman"/>
          <w:color w:val="auto"/>
          <w:kern w:val="0"/>
          <w:sz w:val="24"/>
          <w:szCs w:val="24"/>
          <w:lang w:eastAsia="en-GB"/>
        </w:rPr>
      </w:pPr>
      <w:r w:rsidRPr="00002D20">
        <w:rPr>
          <w:rFonts w:ascii="Garamond" w:hAnsi="Garamond"/>
          <w:color w:val="auto"/>
        </w:rPr>
        <w:t>Currently, t</w:t>
      </w:r>
      <w:r w:rsidR="00E4699B" w:rsidRPr="00002D20">
        <w:rPr>
          <w:rFonts w:ascii="Garamond" w:hAnsi="Garamond"/>
          <w:color w:val="auto"/>
        </w:rPr>
        <w:t>he</w:t>
      </w:r>
      <w:r w:rsidR="00327E4E" w:rsidRPr="00002D20">
        <w:rPr>
          <w:rFonts w:ascii="Garamond" w:hAnsi="Garamond"/>
          <w:color w:val="auto"/>
        </w:rPr>
        <w:t xml:space="preserve">re are </w:t>
      </w:r>
      <w:r w:rsidR="00ED4A69" w:rsidRPr="00002D20">
        <w:rPr>
          <w:rStyle w:val="A14"/>
          <w:rFonts w:ascii="Garamond" w:hAnsi="Garamond"/>
          <w:color w:val="auto"/>
          <w:sz w:val="24"/>
          <w:szCs w:val="24"/>
        </w:rPr>
        <w:t>three Ombudsmen</w:t>
      </w:r>
      <w:r w:rsidR="00327E4E" w:rsidRPr="00002D20">
        <w:rPr>
          <w:rStyle w:val="A14"/>
          <w:rFonts w:ascii="Garamond" w:hAnsi="Garamond"/>
          <w:color w:val="auto"/>
          <w:sz w:val="24"/>
          <w:szCs w:val="24"/>
        </w:rPr>
        <w:t xml:space="preserve">, one Bosniak, one Croat and one Serb. </w:t>
      </w:r>
      <w:r w:rsidR="00ED4A69" w:rsidRPr="00002D20">
        <w:rPr>
          <w:rStyle w:val="A14"/>
          <w:rFonts w:ascii="Garamond" w:hAnsi="Garamond"/>
          <w:color w:val="auto"/>
          <w:sz w:val="24"/>
          <w:szCs w:val="24"/>
        </w:rPr>
        <w:t xml:space="preserve"> </w:t>
      </w:r>
      <w:r w:rsidRPr="00002D20">
        <w:rPr>
          <w:rStyle w:val="A14"/>
          <w:rFonts w:ascii="Garamond" w:hAnsi="Garamond"/>
          <w:color w:val="auto"/>
          <w:sz w:val="24"/>
          <w:szCs w:val="24"/>
        </w:rPr>
        <w:t>T</w:t>
      </w:r>
      <w:r w:rsidR="00170A26" w:rsidRPr="00002D20">
        <w:rPr>
          <w:rStyle w:val="A14"/>
          <w:rFonts w:ascii="Garamond" w:hAnsi="Garamond"/>
          <w:color w:val="auto"/>
          <w:sz w:val="24"/>
          <w:szCs w:val="24"/>
        </w:rPr>
        <w:t>here is no hierar</w:t>
      </w:r>
      <w:r w:rsidR="00170A26" w:rsidRPr="00002D20">
        <w:rPr>
          <w:rStyle w:val="A14"/>
          <w:rFonts w:ascii="Garamond" w:hAnsi="Garamond"/>
          <w:color w:val="auto"/>
          <w:sz w:val="24"/>
          <w:szCs w:val="24"/>
        </w:rPr>
        <w:softHyphen/>
        <w:t>chy between them</w:t>
      </w:r>
      <w:r w:rsidR="00C8793A" w:rsidRPr="00002D20">
        <w:rPr>
          <w:rStyle w:val="A14"/>
          <w:rFonts w:ascii="Garamond" w:hAnsi="Garamond"/>
          <w:color w:val="auto"/>
          <w:sz w:val="24"/>
          <w:szCs w:val="24"/>
        </w:rPr>
        <w:t xml:space="preserve">; they cooperate in exercising their functions, and all decisions </w:t>
      </w:r>
      <w:r w:rsidR="00936090" w:rsidRPr="00002D20">
        <w:rPr>
          <w:rStyle w:val="A14"/>
          <w:rFonts w:ascii="Garamond" w:hAnsi="Garamond"/>
          <w:color w:val="auto"/>
          <w:sz w:val="24"/>
          <w:szCs w:val="24"/>
        </w:rPr>
        <w:t>issued by the i</w:t>
      </w:r>
      <w:r w:rsidR="00C8793A" w:rsidRPr="00002D20">
        <w:rPr>
          <w:rStyle w:val="A14"/>
          <w:rFonts w:ascii="Garamond" w:hAnsi="Garamond"/>
          <w:color w:val="auto"/>
          <w:sz w:val="24"/>
          <w:szCs w:val="24"/>
        </w:rPr>
        <w:t xml:space="preserve">nstitution </w:t>
      </w:r>
      <w:r w:rsidR="00170A26" w:rsidRPr="00002D20">
        <w:rPr>
          <w:rStyle w:val="A14"/>
          <w:rFonts w:ascii="Garamond" w:hAnsi="Garamond"/>
          <w:color w:val="auto"/>
          <w:sz w:val="24"/>
          <w:szCs w:val="24"/>
        </w:rPr>
        <w:t xml:space="preserve">need to </w:t>
      </w:r>
      <w:r w:rsidR="00C8793A" w:rsidRPr="00002D20">
        <w:rPr>
          <w:rStyle w:val="A14"/>
          <w:rFonts w:ascii="Garamond" w:hAnsi="Garamond"/>
          <w:color w:val="auto"/>
          <w:sz w:val="24"/>
          <w:szCs w:val="24"/>
        </w:rPr>
        <w:t xml:space="preserve">be </w:t>
      </w:r>
      <w:r w:rsidR="00170A26" w:rsidRPr="00002D20">
        <w:rPr>
          <w:rStyle w:val="A14"/>
          <w:rFonts w:ascii="Garamond" w:hAnsi="Garamond"/>
          <w:color w:val="auto"/>
          <w:sz w:val="24"/>
          <w:szCs w:val="24"/>
        </w:rPr>
        <w:t>co-sign</w:t>
      </w:r>
      <w:r w:rsidR="00C8793A" w:rsidRPr="00002D20">
        <w:rPr>
          <w:rStyle w:val="A14"/>
          <w:rFonts w:ascii="Garamond" w:hAnsi="Garamond"/>
          <w:color w:val="auto"/>
          <w:sz w:val="24"/>
          <w:szCs w:val="24"/>
        </w:rPr>
        <w:t>ed by all of them</w:t>
      </w:r>
      <w:r w:rsidR="00170A26" w:rsidRPr="00002D20">
        <w:rPr>
          <w:rStyle w:val="A14"/>
          <w:rFonts w:ascii="Garamond" w:hAnsi="Garamond"/>
          <w:color w:val="auto"/>
          <w:sz w:val="24"/>
          <w:szCs w:val="24"/>
        </w:rPr>
        <w:t xml:space="preserve">. </w:t>
      </w:r>
      <w:r w:rsidRPr="00002D20">
        <w:rPr>
          <w:rStyle w:val="A14"/>
          <w:rFonts w:ascii="Garamond" w:hAnsi="Garamond"/>
          <w:color w:val="auto"/>
          <w:sz w:val="24"/>
          <w:szCs w:val="24"/>
        </w:rPr>
        <w:t>It seems that</w:t>
      </w:r>
      <w:r w:rsidR="00C8793A" w:rsidRPr="00002D20">
        <w:rPr>
          <w:rStyle w:val="A14"/>
          <w:rFonts w:ascii="Garamond" w:hAnsi="Garamond"/>
          <w:color w:val="auto"/>
          <w:sz w:val="24"/>
          <w:szCs w:val="24"/>
        </w:rPr>
        <w:t xml:space="preserve"> the provisions of the Ombudsman law </w:t>
      </w:r>
      <w:r w:rsidR="0003066B" w:rsidRPr="00002D20">
        <w:rPr>
          <w:rStyle w:val="A14"/>
          <w:rFonts w:ascii="Garamond" w:hAnsi="Garamond"/>
          <w:color w:val="auto"/>
          <w:sz w:val="24"/>
          <w:szCs w:val="24"/>
        </w:rPr>
        <w:t>in</w:t>
      </w:r>
      <w:r w:rsidRPr="00002D20">
        <w:rPr>
          <w:rStyle w:val="A14"/>
          <w:rFonts w:ascii="Garamond" w:hAnsi="Garamond"/>
          <w:color w:val="auto"/>
          <w:sz w:val="24"/>
          <w:szCs w:val="24"/>
        </w:rPr>
        <w:t xml:space="preserve"> effect establish</w:t>
      </w:r>
      <w:r w:rsidR="00170A26" w:rsidRPr="00002D20">
        <w:rPr>
          <w:rStyle w:val="A14"/>
          <w:rFonts w:ascii="Garamond" w:hAnsi="Garamond"/>
          <w:color w:val="auto"/>
          <w:sz w:val="24"/>
          <w:szCs w:val="24"/>
        </w:rPr>
        <w:t xml:space="preserve"> </w:t>
      </w:r>
      <w:r w:rsidRPr="00002D20">
        <w:rPr>
          <w:rFonts w:ascii="Garamond" w:hAnsi="Garamond" w:cs="TimesNewRoman"/>
          <w:color w:val="auto"/>
        </w:rPr>
        <w:t xml:space="preserve">a tripartite body of three Ombudspersons, one from each constituent people, </w:t>
      </w:r>
      <w:r w:rsidR="0024499A" w:rsidRPr="00002D20">
        <w:rPr>
          <w:rStyle w:val="A14"/>
          <w:rFonts w:ascii="Garamond" w:hAnsi="Garamond"/>
          <w:color w:val="auto"/>
          <w:sz w:val="24"/>
          <w:szCs w:val="24"/>
        </w:rPr>
        <w:t>exclud</w:t>
      </w:r>
      <w:r w:rsidR="0024499A" w:rsidRPr="00002D20">
        <w:rPr>
          <w:rStyle w:val="A14"/>
          <w:rFonts w:ascii="Garamond" w:hAnsi="Garamond"/>
          <w:color w:val="auto"/>
          <w:sz w:val="24"/>
          <w:szCs w:val="24"/>
        </w:rPr>
        <w:softHyphen/>
        <w:t>ing ‘Non-constituents’</w:t>
      </w:r>
      <w:r w:rsidR="00170A26" w:rsidRPr="00002D20">
        <w:rPr>
          <w:rStyle w:val="A14"/>
          <w:rFonts w:ascii="Garamond" w:hAnsi="Garamond"/>
          <w:color w:val="auto"/>
          <w:sz w:val="24"/>
          <w:szCs w:val="24"/>
        </w:rPr>
        <w:t>.</w:t>
      </w:r>
      <w:r w:rsidRPr="00002D20">
        <w:rPr>
          <w:rStyle w:val="A14"/>
          <w:rFonts w:ascii="Garamond" w:hAnsi="Garamond"/>
          <w:color w:val="auto"/>
          <w:sz w:val="24"/>
          <w:szCs w:val="24"/>
        </w:rPr>
        <w:t xml:space="preserve"> </w:t>
      </w:r>
      <w:r w:rsidR="00C8793A" w:rsidRPr="00002D20">
        <w:rPr>
          <w:rStyle w:val="A14"/>
          <w:rFonts w:ascii="Garamond" w:hAnsi="Garamond"/>
          <w:color w:val="auto"/>
          <w:sz w:val="24"/>
          <w:szCs w:val="24"/>
        </w:rPr>
        <w:t xml:space="preserve">It </w:t>
      </w:r>
      <w:r w:rsidRPr="00002D20">
        <w:rPr>
          <w:rStyle w:val="A14"/>
          <w:rFonts w:ascii="Garamond" w:hAnsi="Garamond"/>
          <w:color w:val="auto"/>
          <w:sz w:val="24"/>
          <w:szCs w:val="24"/>
        </w:rPr>
        <w:t xml:space="preserve">is particularly concerning </w:t>
      </w:r>
      <w:r w:rsidR="00147328" w:rsidRPr="00002D20">
        <w:rPr>
          <w:rStyle w:val="A14"/>
          <w:rFonts w:ascii="Garamond" w:hAnsi="Garamond"/>
          <w:color w:val="auto"/>
          <w:sz w:val="24"/>
          <w:szCs w:val="24"/>
        </w:rPr>
        <w:t>that</w:t>
      </w:r>
      <w:r w:rsidR="0003066B" w:rsidRPr="00002D20">
        <w:rPr>
          <w:rStyle w:val="A14"/>
          <w:rFonts w:ascii="Garamond" w:hAnsi="Garamond"/>
          <w:color w:val="auto"/>
          <w:sz w:val="24"/>
          <w:szCs w:val="24"/>
        </w:rPr>
        <w:t xml:space="preserve"> </w:t>
      </w:r>
      <w:r w:rsidR="00936090" w:rsidRPr="00002D20">
        <w:rPr>
          <w:rStyle w:val="A14"/>
          <w:rFonts w:ascii="Garamond" w:hAnsi="Garamond"/>
          <w:color w:val="auto"/>
          <w:sz w:val="24"/>
          <w:szCs w:val="24"/>
        </w:rPr>
        <w:t xml:space="preserve">in </w:t>
      </w:r>
      <w:r w:rsidR="00147328" w:rsidRPr="00002D20">
        <w:rPr>
          <w:rStyle w:val="A14"/>
          <w:rFonts w:ascii="Garamond" w:hAnsi="Garamond"/>
          <w:color w:val="auto"/>
          <w:sz w:val="24"/>
          <w:szCs w:val="24"/>
        </w:rPr>
        <w:t xml:space="preserve">the </w:t>
      </w:r>
      <w:r w:rsidR="00936090" w:rsidRPr="00002D20">
        <w:rPr>
          <w:rFonts w:ascii="Garamond" w:hAnsi="Garamond" w:cs="Calibri"/>
          <w:color w:val="auto"/>
        </w:rPr>
        <w:t xml:space="preserve">main </w:t>
      </w:r>
      <w:r w:rsidR="00936090" w:rsidRPr="00002D20">
        <w:rPr>
          <w:rStyle w:val="A14"/>
          <w:rFonts w:ascii="Garamond" w:hAnsi="Garamond"/>
          <w:color w:val="auto"/>
          <w:sz w:val="24"/>
          <w:szCs w:val="24"/>
        </w:rPr>
        <w:t xml:space="preserve">state institution responsible for protecting human rights, which is also </w:t>
      </w:r>
      <w:r w:rsidR="00936090" w:rsidRPr="00002D20">
        <w:rPr>
          <w:rFonts w:ascii="Garamond" w:hAnsi="Garamond" w:cs="TimesNewRoman"/>
          <w:color w:val="auto"/>
        </w:rPr>
        <w:t>“the central institution competent for the protection against discrimination,</w:t>
      </w:r>
      <w:r w:rsidR="00936090" w:rsidRPr="00002D20">
        <w:rPr>
          <w:rStyle w:val="A14"/>
          <w:rFonts w:ascii="Garamond" w:hAnsi="Garamond"/>
          <w:color w:val="auto"/>
          <w:sz w:val="24"/>
          <w:szCs w:val="24"/>
        </w:rPr>
        <w:t>”</w:t>
      </w:r>
      <w:r w:rsidR="00936090" w:rsidRPr="00002D20">
        <w:rPr>
          <w:rStyle w:val="FootnoteReference"/>
          <w:rFonts w:ascii="Garamond" w:hAnsi="Garamond" w:cs="TimesNewRoman"/>
          <w:color w:val="auto"/>
        </w:rPr>
        <w:t xml:space="preserve"> </w:t>
      </w:r>
      <w:r w:rsidR="00936090" w:rsidRPr="00002D20">
        <w:rPr>
          <w:rStyle w:val="FootnoteReference"/>
          <w:rFonts w:ascii="Garamond" w:hAnsi="Garamond" w:cs="TimesNewRoman"/>
          <w:color w:val="auto"/>
        </w:rPr>
        <w:footnoteReference w:id="20"/>
      </w:r>
      <w:r w:rsidR="00936090" w:rsidRPr="00002D20">
        <w:rPr>
          <w:rStyle w:val="A14"/>
          <w:rFonts w:ascii="Garamond" w:hAnsi="Garamond"/>
          <w:color w:val="auto"/>
          <w:sz w:val="24"/>
          <w:szCs w:val="24"/>
        </w:rPr>
        <w:t xml:space="preserve"> </w:t>
      </w:r>
      <w:r w:rsidR="00C8793A" w:rsidRPr="00002D20">
        <w:rPr>
          <w:rStyle w:val="A14"/>
          <w:rFonts w:ascii="Garamond" w:hAnsi="Garamond"/>
          <w:color w:val="auto"/>
          <w:sz w:val="24"/>
          <w:szCs w:val="24"/>
        </w:rPr>
        <w:t xml:space="preserve">key positions </w:t>
      </w:r>
      <w:r w:rsidR="00C8793A" w:rsidRPr="00002D20">
        <w:rPr>
          <w:rFonts w:ascii="Garamond" w:hAnsi="Garamond" w:cs="Calibri"/>
          <w:color w:val="auto"/>
        </w:rPr>
        <w:t xml:space="preserve">are reserved, even if implicitly, </w:t>
      </w:r>
      <w:r w:rsidR="00CA0A21" w:rsidRPr="00002D20">
        <w:rPr>
          <w:rFonts w:ascii="Garamond" w:hAnsi="Garamond" w:cs="Calibri"/>
          <w:color w:val="auto"/>
        </w:rPr>
        <w:t xml:space="preserve">for </w:t>
      </w:r>
      <w:r w:rsidR="00E20834" w:rsidRPr="00002D20">
        <w:rPr>
          <w:rFonts w:ascii="Garamond" w:hAnsi="Garamond"/>
          <w:color w:val="auto"/>
        </w:rPr>
        <w:t>particular ethnic groups</w:t>
      </w:r>
      <w:r w:rsidR="00936090" w:rsidRPr="00002D20">
        <w:rPr>
          <w:rFonts w:ascii="Garamond" w:hAnsi="Garamond"/>
          <w:color w:val="auto"/>
        </w:rPr>
        <w:t xml:space="preserve">  at the expe</w:t>
      </w:r>
      <w:r w:rsidR="00CA0A21" w:rsidRPr="00002D20">
        <w:rPr>
          <w:rFonts w:ascii="Garamond" w:hAnsi="Garamond"/>
          <w:color w:val="auto"/>
        </w:rPr>
        <w:t xml:space="preserve">nse of excluding members of </w:t>
      </w:r>
      <w:r w:rsidR="00936090" w:rsidRPr="00002D20">
        <w:rPr>
          <w:rFonts w:ascii="Garamond" w:hAnsi="Garamond"/>
          <w:color w:val="auto"/>
        </w:rPr>
        <w:t xml:space="preserve">other </w:t>
      </w:r>
      <w:r w:rsidR="00CA0A21" w:rsidRPr="00002D20">
        <w:rPr>
          <w:rFonts w:ascii="Garamond" w:hAnsi="Garamond"/>
          <w:color w:val="auto"/>
        </w:rPr>
        <w:t>groups solely based on their ethnicity</w:t>
      </w:r>
      <w:r w:rsidR="00936090" w:rsidRPr="00002D20">
        <w:rPr>
          <w:rFonts w:ascii="Garamond" w:hAnsi="Garamond" w:cs="Calibri"/>
          <w:color w:val="auto"/>
        </w:rPr>
        <w:t>.</w:t>
      </w:r>
      <w:r w:rsidR="0003066B" w:rsidRPr="00002D20">
        <w:rPr>
          <w:rFonts w:ascii="Garamond" w:hAnsi="Garamond" w:cs="TimesNewRoman"/>
          <w:color w:val="auto"/>
          <w:highlight w:val="yellow"/>
        </w:rPr>
        <w:t xml:space="preserve"> </w:t>
      </w:r>
    </w:p>
    <w:p w:rsidR="004E529A" w:rsidRDefault="004E529A" w:rsidP="009C18FE">
      <w:pPr>
        <w:autoSpaceDE w:val="0"/>
        <w:autoSpaceDN w:val="0"/>
        <w:adjustRightInd w:val="0"/>
        <w:jc w:val="both"/>
        <w:rPr>
          <w:rStyle w:val="A14"/>
        </w:rPr>
      </w:pPr>
    </w:p>
    <w:p w:rsidR="00093E7C" w:rsidRPr="004608BA" w:rsidRDefault="00093E7C" w:rsidP="00093E7C">
      <w:pPr>
        <w:pStyle w:val="ListParagraph"/>
        <w:widowControl w:val="0"/>
        <w:autoSpaceDE w:val="0"/>
        <w:autoSpaceDN w:val="0"/>
        <w:adjustRightInd w:val="0"/>
        <w:spacing w:line="276" w:lineRule="auto"/>
        <w:jc w:val="both"/>
        <w:rPr>
          <w:rFonts w:ascii="Garamond" w:hAnsi="Garamond" w:cs="Calibri"/>
          <w:b/>
          <w:bCs/>
          <w:i/>
          <w:iCs/>
          <w:u w:val="single"/>
          <w:lang w:val="en-US"/>
        </w:rPr>
      </w:pPr>
      <w:r w:rsidRPr="004608BA">
        <w:rPr>
          <w:rFonts w:ascii="Garamond" w:hAnsi="Garamond"/>
          <w:b/>
          <w:bCs/>
          <w:i/>
          <w:iCs/>
          <w:u w:val="single"/>
        </w:rPr>
        <w:t xml:space="preserve">Therefore, </w:t>
      </w:r>
      <w:r w:rsidRPr="004608BA">
        <w:rPr>
          <w:rFonts w:ascii="Garamond" w:hAnsi="Garamond" w:cs="Calibri"/>
          <w:b/>
          <w:bCs/>
          <w:i/>
          <w:iCs/>
          <w:u w:val="single"/>
          <w:lang w:val="en-US"/>
        </w:rPr>
        <w:t>MRG requests the Committee to make the following recommendations to Bosnia and Herzegovina:</w:t>
      </w:r>
    </w:p>
    <w:p w:rsidR="00093E7C" w:rsidRDefault="00093E7C" w:rsidP="00093E7C">
      <w:pPr>
        <w:pStyle w:val="ListParagraph"/>
        <w:widowControl w:val="0"/>
        <w:autoSpaceDE w:val="0"/>
        <w:autoSpaceDN w:val="0"/>
        <w:adjustRightInd w:val="0"/>
        <w:spacing w:line="276" w:lineRule="auto"/>
        <w:ind w:left="1080"/>
        <w:jc w:val="both"/>
        <w:rPr>
          <w:rFonts w:ascii="Garamond" w:hAnsi="Garamond" w:cs="Calibri"/>
          <w:b/>
          <w:lang w:val="en-US"/>
        </w:rPr>
      </w:pPr>
    </w:p>
    <w:p w:rsidR="00147328" w:rsidRPr="00147328" w:rsidRDefault="00147328" w:rsidP="00201D9D">
      <w:pPr>
        <w:pStyle w:val="Normal1"/>
        <w:numPr>
          <w:ilvl w:val="0"/>
          <w:numId w:val="12"/>
        </w:numPr>
        <w:spacing w:after="120" w:line="276" w:lineRule="auto"/>
        <w:ind w:right="-7"/>
        <w:contextualSpacing w:val="0"/>
        <w:jc w:val="both"/>
        <w:rPr>
          <w:rFonts w:ascii="Garamond" w:eastAsia="Times New Roman" w:hAnsi="Garamond" w:cs="Times New Roman"/>
          <w:color w:val="000000" w:themeColor="text1"/>
          <w:lang w:val="en-GB"/>
        </w:rPr>
      </w:pPr>
      <w:r>
        <w:rPr>
          <w:rFonts w:ascii="Garamond" w:hAnsi="Garamond" w:cs="Calibri"/>
        </w:rPr>
        <w:t xml:space="preserve">Move forward </w:t>
      </w:r>
      <w:r>
        <w:rPr>
          <w:rFonts w:ascii="Garamond" w:hAnsi="Garamond" w:cs="Times New Roman"/>
          <w:color w:val="000000" w:themeColor="text1"/>
          <w:lang w:val="en-GB"/>
        </w:rPr>
        <w:t xml:space="preserve">with adopting </w:t>
      </w:r>
      <w:r w:rsidR="00093E7C" w:rsidRPr="00A63458">
        <w:rPr>
          <w:rFonts w:ascii="Garamond" w:hAnsi="Garamond" w:cs="Calibri"/>
        </w:rPr>
        <w:t xml:space="preserve">measures necessary to implement the </w:t>
      </w:r>
      <w:r w:rsidR="00093E7C" w:rsidRPr="00147328">
        <w:rPr>
          <w:rFonts w:ascii="Garamond" w:hAnsi="Garamond"/>
          <w:i/>
          <w:iCs/>
        </w:rPr>
        <w:t>Sejdić and Finci</w:t>
      </w:r>
      <w:r w:rsidR="00093E7C" w:rsidRPr="00A63458">
        <w:rPr>
          <w:rFonts w:ascii="Garamond" w:hAnsi="Garamond"/>
        </w:rPr>
        <w:t xml:space="preserve"> judgment </w:t>
      </w:r>
      <w:r w:rsidR="00093E7C" w:rsidRPr="00A63458">
        <w:rPr>
          <w:rFonts w:ascii="Garamond" w:hAnsi="Garamond" w:cs="Calibri"/>
        </w:rPr>
        <w:t xml:space="preserve">and </w:t>
      </w:r>
      <w:r>
        <w:rPr>
          <w:rFonts w:ascii="Garamond" w:hAnsi="Garamond" w:cs="Times New Roman"/>
          <w:color w:val="000000" w:themeColor="text1"/>
          <w:lang w:val="en-GB"/>
        </w:rPr>
        <w:t xml:space="preserve">removing </w:t>
      </w:r>
      <w:r w:rsidR="00093E7C" w:rsidRPr="00A63458">
        <w:rPr>
          <w:rFonts w:ascii="Garamond" w:hAnsi="Garamond" w:cs="Times New Roman"/>
          <w:color w:val="000000" w:themeColor="text1"/>
          <w:lang w:val="en-GB"/>
        </w:rPr>
        <w:t>discriminatory provisions</w:t>
      </w:r>
      <w:r>
        <w:rPr>
          <w:rFonts w:ascii="Garamond" w:hAnsi="Garamond" w:cs="Times New Roman"/>
          <w:color w:val="000000" w:themeColor="text1"/>
          <w:lang w:val="en-GB"/>
        </w:rPr>
        <w:t xml:space="preserve"> from the Constitution and the E</w:t>
      </w:r>
      <w:r w:rsidR="00093E7C" w:rsidRPr="00A63458">
        <w:rPr>
          <w:rFonts w:ascii="Garamond" w:hAnsi="Garamond" w:cs="Times New Roman"/>
          <w:color w:val="000000" w:themeColor="text1"/>
          <w:lang w:val="en-GB"/>
        </w:rPr>
        <w:t>lectoral law</w:t>
      </w:r>
      <w:r w:rsidR="00093E7C">
        <w:rPr>
          <w:rFonts w:ascii="Garamond" w:hAnsi="Garamond" w:cs="Times New Roman"/>
          <w:color w:val="000000" w:themeColor="text1"/>
          <w:lang w:val="en-GB"/>
        </w:rPr>
        <w:t>.</w:t>
      </w:r>
    </w:p>
    <w:p w:rsidR="00093E7C" w:rsidRPr="00147328" w:rsidRDefault="00093E7C" w:rsidP="00AB0711">
      <w:pPr>
        <w:pStyle w:val="Normal1"/>
        <w:numPr>
          <w:ilvl w:val="0"/>
          <w:numId w:val="12"/>
        </w:numPr>
        <w:spacing w:line="276" w:lineRule="auto"/>
        <w:ind w:left="357" w:right="-6" w:hanging="357"/>
        <w:contextualSpacing w:val="0"/>
        <w:jc w:val="both"/>
        <w:rPr>
          <w:rFonts w:ascii="Garamond" w:eastAsia="Times New Roman" w:hAnsi="Garamond" w:cs="Times New Roman"/>
          <w:color w:val="000000" w:themeColor="text1"/>
          <w:lang w:val="en-GB"/>
        </w:rPr>
      </w:pPr>
      <w:r w:rsidRPr="00147328">
        <w:rPr>
          <w:rFonts w:ascii="Garamond" w:hAnsi="Garamond" w:cs="TimesNewRomanPSMT"/>
          <w:color w:val="000000" w:themeColor="text1"/>
        </w:rPr>
        <w:t>Make all necessary amendments to local constitutions, laws and regulations</w:t>
      </w:r>
      <w:r w:rsidRPr="00147328">
        <w:rPr>
          <w:rFonts w:ascii="Garamond" w:hAnsi="Garamond" w:cs="TimesNewRomanPS-BoldMT"/>
          <w:b/>
          <w:bCs/>
          <w:color w:val="000000" w:themeColor="text1"/>
        </w:rPr>
        <w:t xml:space="preserve"> </w:t>
      </w:r>
      <w:r w:rsidRPr="00147328">
        <w:rPr>
          <w:rFonts w:ascii="Garamond" w:hAnsi="Garamond" w:cs="TimesNewRomanPSMT"/>
          <w:color w:val="000000" w:themeColor="text1"/>
        </w:rPr>
        <w:t>to end ethnic discrimination in political participation against minorities.</w:t>
      </w:r>
    </w:p>
    <w:p w:rsidR="00147328" w:rsidRPr="00147328" w:rsidRDefault="00147328" w:rsidP="00AB0711">
      <w:pPr>
        <w:pStyle w:val="Normal1"/>
        <w:spacing w:line="276" w:lineRule="auto"/>
        <w:ind w:left="357" w:right="-6"/>
        <w:contextualSpacing w:val="0"/>
        <w:jc w:val="both"/>
        <w:rPr>
          <w:rFonts w:ascii="Garamond" w:eastAsia="Times New Roman" w:hAnsi="Garamond" w:cs="Times New Roman"/>
          <w:color w:val="000000" w:themeColor="text1"/>
          <w:lang w:val="en-GB"/>
        </w:rPr>
      </w:pPr>
    </w:p>
    <w:p w:rsidR="00147328" w:rsidRPr="00147328" w:rsidRDefault="00147328" w:rsidP="00AB0711">
      <w:pPr>
        <w:pStyle w:val="Normal1"/>
        <w:numPr>
          <w:ilvl w:val="0"/>
          <w:numId w:val="12"/>
        </w:numPr>
        <w:spacing w:line="276" w:lineRule="auto"/>
        <w:ind w:left="357" w:right="-6" w:hanging="357"/>
        <w:contextualSpacing w:val="0"/>
        <w:jc w:val="both"/>
        <w:rPr>
          <w:rFonts w:ascii="Garamond" w:eastAsia="Times New Roman" w:hAnsi="Garamond" w:cs="Times New Roman"/>
          <w:color w:val="000000" w:themeColor="text1"/>
          <w:lang w:val="en-GB"/>
        </w:rPr>
      </w:pPr>
      <w:r>
        <w:rPr>
          <w:rFonts w:ascii="Garamond" w:hAnsi="Garamond" w:cs="TimesNewRomanPSMT"/>
          <w:color w:val="000000" w:themeColor="text1"/>
        </w:rPr>
        <w:t>Ensure that amendments to the Constitution and other relevant laws will enhance the participations of all citizens of BiH and will not further entrench ethnic divisions in the country.</w:t>
      </w:r>
    </w:p>
    <w:p w:rsidR="00147328" w:rsidRPr="00147328" w:rsidRDefault="00147328" w:rsidP="00AB0711">
      <w:pPr>
        <w:pStyle w:val="Normal1"/>
        <w:spacing w:line="276" w:lineRule="auto"/>
        <w:ind w:right="-6"/>
        <w:contextualSpacing w:val="0"/>
        <w:jc w:val="both"/>
        <w:rPr>
          <w:rFonts w:ascii="Garamond" w:eastAsia="Times New Roman" w:hAnsi="Garamond" w:cs="Times New Roman"/>
          <w:color w:val="000000" w:themeColor="text1"/>
          <w:lang w:val="en-GB"/>
        </w:rPr>
      </w:pPr>
    </w:p>
    <w:p w:rsidR="004608BA" w:rsidRPr="00AB0711" w:rsidRDefault="00093E7C" w:rsidP="00AB0711">
      <w:pPr>
        <w:pStyle w:val="Normal1"/>
        <w:numPr>
          <w:ilvl w:val="0"/>
          <w:numId w:val="12"/>
        </w:numPr>
        <w:spacing w:line="276" w:lineRule="auto"/>
        <w:ind w:left="357" w:right="-6" w:hanging="357"/>
        <w:contextualSpacing w:val="0"/>
        <w:jc w:val="both"/>
        <w:rPr>
          <w:rFonts w:ascii="Garamond" w:eastAsia="Times New Roman" w:hAnsi="Garamond" w:cs="Times New Roman"/>
          <w:color w:val="000000" w:themeColor="text1"/>
          <w:lang w:val="en-GB"/>
        </w:rPr>
      </w:pPr>
      <w:r w:rsidRPr="00147328">
        <w:rPr>
          <w:rFonts w:ascii="Garamond" w:hAnsi="Garamond"/>
          <w:color w:val="000000" w:themeColor="text1"/>
        </w:rPr>
        <w:t xml:space="preserve">Ensure that minority groups in BiH have the opportunity for effective participation in the consultation process aiming to find solutions to implement the </w:t>
      </w:r>
      <w:r w:rsidR="00002D20" w:rsidRPr="00147328">
        <w:rPr>
          <w:rFonts w:ascii="Garamond" w:hAnsi="Garamond"/>
          <w:i/>
          <w:iCs/>
        </w:rPr>
        <w:t>Sejdić and Finci</w:t>
      </w:r>
      <w:r w:rsidR="00002D20" w:rsidRPr="00A63458">
        <w:rPr>
          <w:rFonts w:ascii="Garamond" w:hAnsi="Garamond"/>
        </w:rPr>
        <w:t xml:space="preserve"> </w:t>
      </w:r>
      <w:r w:rsidRPr="00147328">
        <w:rPr>
          <w:rFonts w:ascii="Garamond" w:hAnsi="Garamond"/>
          <w:color w:val="000000" w:themeColor="text1"/>
        </w:rPr>
        <w:t>judgment and to carry out necessary legal reforms to remove ethnic discrimination in political participation.</w:t>
      </w:r>
    </w:p>
    <w:p w:rsidR="00AB0711" w:rsidRDefault="00AB0711" w:rsidP="00AB0711">
      <w:pPr>
        <w:pStyle w:val="ListParagraph"/>
        <w:rPr>
          <w:rStyle w:val="A14"/>
          <w:rFonts w:ascii="Garamond" w:eastAsia="Times New Roman" w:hAnsi="Garamond" w:cs="Times New Roman"/>
          <w:color w:val="000000" w:themeColor="text1"/>
          <w:sz w:val="24"/>
          <w:szCs w:val="24"/>
        </w:rPr>
      </w:pPr>
    </w:p>
    <w:p w:rsidR="00AB0711" w:rsidRPr="00E72344" w:rsidRDefault="00AB0711" w:rsidP="00AB0711">
      <w:pPr>
        <w:pStyle w:val="Normal1"/>
        <w:spacing w:line="276" w:lineRule="auto"/>
        <w:ind w:left="357" w:right="-6"/>
        <w:contextualSpacing w:val="0"/>
        <w:jc w:val="both"/>
        <w:rPr>
          <w:rStyle w:val="A14"/>
          <w:rFonts w:ascii="Garamond" w:eastAsia="Times New Roman" w:hAnsi="Garamond" w:cs="Times New Roman"/>
          <w:color w:val="000000" w:themeColor="text1"/>
          <w:sz w:val="24"/>
          <w:szCs w:val="24"/>
          <w:lang w:val="en-GB"/>
        </w:rPr>
      </w:pPr>
    </w:p>
    <w:p w:rsidR="000336D7" w:rsidRPr="00E20834" w:rsidRDefault="00396384" w:rsidP="00E20834">
      <w:pPr>
        <w:pStyle w:val="H23G"/>
        <w:numPr>
          <w:ilvl w:val="0"/>
          <w:numId w:val="15"/>
        </w:numPr>
        <w:spacing w:line="276" w:lineRule="auto"/>
        <w:jc w:val="center"/>
        <w:rPr>
          <w:rFonts w:ascii="Garamond" w:hAnsi="Garamond"/>
          <w:sz w:val="24"/>
          <w:szCs w:val="24"/>
          <w:u w:val="single"/>
        </w:rPr>
      </w:pPr>
      <w:r w:rsidRPr="00E20834">
        <w:rPr>
          <w:rFonts w:ascii="Garamond" w:hAnsi="Garamond"/>
          <w:sz w:val="24"/>
          <w:szCs w:val="24"/>
          <w:u w:val="single"/>
        </w:rPr>
        <w:t>Problems of</w:t>
      </w:r>
      <w:r w:rsidR="000336D7" w:rsidRPr="00E20834">
        <w:rPr>
          <w:rFonts w:ascii="Garamond" w:hAnsi="Garamond"/>
          <w:sz w:val="24"/>
          <w:szCs w:val="24"/>
          <w:u w:val="single"/>
        </w:rPr>
        <w:t xml:space="preserve"> sustainable return of minority refugees and int</w:t>
      </w:r>
      <w:r w:rsidR="001B6610" w:rsidRPr="00E20834">
        <w:rPr>
          <w:rFonts w:ascii="Garamond" w:hAnsi="Garamond"/>
          <w:sz w:val="24"/>
          <w:szCs w:val="24"/>
          <w:u w:val="single"/>
        </w:rPr>
        <w:t xml:space="preserve">ernally displaced </w:t>
      </w:r>
      <w:r w:rsidR="000336D7" w:rsidRPr="00E20834">
        <w:rPr>
          <w:rFonts w:ascii="Garamond" w:hAnsi="Garamond"/>
          <w:sz w:val="24"/>
          <w:szCs w:val="24"/>
          <w:u w:val="single"/>
        </w:rPr>
        <w:t>persons to their places of origin</w:t>
      </w:r>
    </w:p>
    <w:p w:rsidR="00E20834" w:rsidRPr="00E20834" w:rsidRDefault="00E20834" w:rsidP="00E20834"/>
    <w:p w:rsidR="00B351A6" w:rsidRPr="000200AC" w:rsidRDefault="00B351A6" w:rsidP="00E20834">
      <w:pPr>
        <w:pStyle w:val="SingleTxtG"/>
        <w:spacing w:line="276" w:lineRule="auto"/>
        <w:ind w:left="0"/>
        <w:rPr>
          <w:rFonts w:ascii="Garamond" w:hAnsi="Garamond"/>
          <w:i/>
          <w:iCs/>
          <w:sz w:val="24"/>
          <w:szCs w:val="24"/>
        </w:rPr>
      </w:pPr>
      <w:r w:rsidRPr="000200AC">
        <w:rPr>
          <w:rFonts w:ascii="Garamond" w:hAnsi="Garamond"/>
          <w:i/>
          <w:iCs/>
          <w:sz w:val="24"/>
          <w:szCs w:val="24"/>
          <w:u w:val="single"/>
        </w:rPr>
        <w:t>Relevant ICERD Articles: 5</w:t>
      </w:r>
      <w:r w:rsidR="00E20834" w:rsidRPr="000200AC">
        <w:rPr>
          <w:rFonts w:ascii="Garamond" w:hAnsi="Garamond"/>
          <w:i/>
          <w:iCs/>
          <w:sz w:val="24"/>
          <w:szCs w:val="24"/>
          <w:u w:val="single"/>
        </w:rPr>
        <w:t xml:space="preserve"> (c) (d) (i), (e)) as well as </w:t>
      </w:r>
      <w:r w:rsidR="00E20834" w:rsidRPr="000200AC">
        <w:rPr>
          <w:rFonts w:ascii="Garamond" w:hAnsi="Garamond"/>
          <w:i/>
          <w:iCs/>
          <w:sz w:val="24"/>
          <w:szCs w:val="24"/>
        </w:rPr>
        <w:t xml:space="preserve">3, 5(e) and 7). </w:t>
      </w:r>
    </w:p>
    <w:p w:rsidR="00E20834" w:rsidRPr="000200AC" w:rsidRDefault="00B351A6" w:rsidP="00E20834">
      <w:pPr>
        <w:pStyle w:val="SingleTxtG"/>
        <w:tabs>
          <w:tab w:val="left" w:pos="9026"/>
        </w:tabs>
        <w:spacing w:line="276" w:lineRule="auto"/>
        <w:ind w:left="0" w:right="-46"/>
        <w:rPr>
          <w:rFonts w:ascii="Garamond" w:hAnsi="Garamond"/>
          <w:i/>
          <w:iCs/>
          <w:sz w:val="24"/>
          <w:szCs w:val="24"/>
          <w:u w:val="single"/>
        </w:rPr>
      </w:pPr>
      <w:r w:rsidRPr="000200AC">
        <w:rPr>
          <w:rFonts w:ascii="Garamond" w:hAnsi="Garamond"/>
          <w:i/>
          <w:iCs/>
          <w:sz w:val="24"/>
          <w:szCs w:val="24"/>
          <w:u w:val="single"/>
        </w:rPr>
        <w:t xml:space="preserve">Relevant CERD recommendations: </w:t>
      </w:r>
    </w:p>
    <w:p w:rsidR="00B351A6" w:rsidRPr="000200AC" w:rsidRDefault="00B351A6" w:rsidP="00E20834">
      <w:pPr>
        <w:pStyle w:val="SingleTxtG"/>
        <w:tabs>
          <w:tab w:val="left" w:pos="9026"/>
        </w:tabs>
        <w:spacing w:line="276" w:lineRule="auto"/>
        <w:ind w:left="0" w:right="-46"/>
        <w:rPr>
          <w:i/>
          <w:iCs/>
          <w:sz w:val="24"/>
          <w:szCs w:val="24"/>
        </w:rPr>
      </w:pPr>
      <w:r w:rsidRPr="000200AC">
        <w:rPr>
          <w:rFonts w:ascii="Garamond" w:hAnsi="Garamond"/>
          <w:i/>
          <w:iCs/>
          <w:sz w:val="24"/>
          <w:szCs w:val="24"/>
        </w:rPr>
        <w:t>The Committee encourages the State party to continue implementing measures to accelerate the sustainable return of refugees and internally displaced persons to their places of origin, inter alia by improving their reception conditions. The Committee recommends that further activities be devised to improve the socio-economic integrating of those who have returned, and by ensuring equal enjoyment of their social, economic and cultural rights, especially in the field of social protection and pension, health care, equal employment and equal education. Returnees should receive appropriate assistance or compensation, as the case may be, in order to prevent a further worsening of their human rights situation.</w:t>
      </w:r>
    </w:p>
    <w:p w:rsidR="00E20834" w:rsidRPr="000200AC" w:rsidRDefault="00E20834" w:rsidP="00E20834">
      <w:pPr>
        <w:pStyle w:val="SingleTxtG"/>
        <w:spacing w:line="276" w:lineRule="auto"/>
        <w:ind w:left="0" w:right="-46"/>
        <w:rPr>
          <w:rFonts w:ascii="Garamond" w:hAnsi="Garamond"/>
          <w:i/>
          <w:iCs/>
          <w:sz w:val="24"/>
          <w:szCs w:val="24"/>
        </w:rPr>
      </w:pPr>
      <w:r w:rsidRPr="000200AC">
        <w:rPr>
          <w:rFonts w:ascii="Garamond" w:hAnsi="Garamond"/>
          <w:i/>
          <w:iCs/>
          <w:sz w:val="24"/>
          <w:szCs w:val="24"/>
        </w:rPr>
        <w:t>The Committee reiterates its recommendation to the State party to end the segregated system of mono-ethnic schools and to ensure that the same basic curriculum be taught to all children, promoting tolerance among the different ethnic groups in the country and appreciating their specificities.</w:t>
      </w:r>
    </w:p>
    <w:p w:rsidR="000336D7" w:rsidRDefault="000336D7" w:rsidP="000336D7">
      <w:pPr>
        <w:autoSpaceDE w:val="0"/>
        <w:autoSpaceDN w:val="0"/>
        <w:adjustRightInd w:val="0"/>
        <w:jc w:val="both"/>
        <w:rPr>
          <w:rStyle w:val="A14"/>
          <w:rFonts w:ascii="Times New Roman" w:hAnsi="Times New Roman"/>
          <w:b/>
        </w:rPr>
      </w:pPr>
    </w:p>
    <w:p w:rsidR="00E20834" w:rsidRDefault="000336D7" w:rsidP="00E20834">
      <w:pPr>
        <w:pStyle w:val="ListParagraph"/>
        <w:numPr>
          <w:ilvl w:val="0"/>
          <w:numId w:val="12"/>
        </w:numPr>
        <w:spacing w:line="276" w:lineRule="auto"/>
        <w:jc w:val="both"/>
        <w:rPr>
          <w:rFonts w:ascii="Garamond" w:hAnsi="Garamond" w:cs="Arial"/>
        </w:rPr>
      </w:pPr>
      <w:r w:rsidRPr="00520701">
        <w:rPr>
          <w:rFonts w:ascii="Garamond" w:hAnsi="Garamond"/>
        </w:rPr>
        <w:t xml:space="preserve">It should be noted that the Constitution </w:t>
      </w:r>
      <w:r>
        <w:rPr>
          <w:rFonts w:ascii="Garamond" w:hAnsi="Garamond"/>
        </w:rPr>
        <w:t xml:space="preserve">of BiH </w:t>
      </w:r>
      <w:r w:rsidRPr="00520701">
        <w:rPr>
          <w:rFonts w:ascii="Garamond" w:hAnsi="Garamond"/>
        </w:rPr>
        <w:t xml:space="preserve">not only discriminates against “Others” as the </w:t>
      </w:r>
      <w:r>
        <w:rPr>
          <w:rFonts w:ascii="Garamond" w:hAnsi="Garamond"/>
        </w:rPr>
        <w:t>ECtHR</w:t>
      </w:r>
      <w:r w:rsidRPr="00520701">
        <w:rPr>
          <w:rFonts w:ascii="Garamond" w:hAnsi="Garamond"/>
        </w:rPr>
        <w:t xml:space="preserve"> ruled in the </w:t>
      </w:r>
      <w:r w:rsidRPr="00594C3E">
        <w:rPr>
          <w:rFonts w:ascii="Garamond" w:hAnsi="Garamond"/>
          <w:i/>
          <w:lang w:val="en-US"/>
        </w:rPr>
        <w:t>Sejdi</w:t>
      </w:r>
      <w:r w:rsidRPr="001B6610">
        <w:rPr>
          <w:rFonts w:ascii="Garamond" w:hAnsi="Garamond"/>
          <w:i/>
          <w:lang w:val="en-US"/>
        </w:rPr>
        <w:t>ć</w:t>
      </w:r>
      <w:r w:rsidRPr="00520701">
        <w:rPr>
          <w:rFonts w:ascii="Garamond" w:hAnsi="Garamond"/>
          <w:i/>
        </w:rPr>
        <w:t xml:space="preserve"> and Finci</w:t>
      </w:r>
      <w:r w:rsidRPr="00520701">
        <w:rPr>
          <w:rFonts w:ascii="Garamond" w:hAnsi="Garamond"/>
        </w:rPr>
        <w:t xml:space="preserve"> </w:t>
      </w:r>
      <w:r w:rsidRPr="00147328">
        <w:rPr>
          <w:rFonts w:ascii="Garamond" w:hAnsi="Garamond"/>
          <w:iCs/>
        </w:rPr>
        <w:t>case</w:t>
      </w:r>
      <w:r w:rsidRPr="00520701">
        <w:rPr>
          <w:rFonts w:ascii="Garamond" w:hAnsi="Garamond"/>
        </w:rPr>
        <w:t xml:space="preserve"> but also </w:t>
      </w:r>
      <w:r w:rsidRPr="00520701">
        <w:rPr>
          <w:rFonts w:ascii="Garamond" w:hAnsi="Garamond" w:cs="Arial"/>
        </w:rPr>
        <w:t>disenfranchises</w:t>
      </w:r>
      <w:r w:rsidR="00E20834">
        <w:rPr>
          <w:rFonts w:ascii="Garamond" w:hAnsi="Garamond" w:cs="Arial"/>
        </w:rPr>
        <w:t xml:space="preserve"> </w:t>
      </w:r>
      <w:r w:rsidR="00E20834" w:rsidRPr="00936090">
        <w:rPr>
          <w:rFonts w:ascii="Garamond" w:hAnsi="Garamond" w:cs="Arial"/>
          <w:i/>
          <w:iCs/>
        </w:rPr>
        <w:t>de facto</w:t>
      </w:r>
      <w:r w:rsidR="00E20834">
        <w:rPr>
          <w:rFonts w:ascii="Garamond" w:hAnsi="Garamond" w:cs="Arial"/>
        </w:rPr>
        <w:t xml:space="preserve"> minorities </w:t>
      </w:r>
      <w:r w:rsidR="00E20834">
        <w:rPr>
          <w:rFonts w:ascii="Garamond" w:hAnsi="Garamond" w:cs="Verdana"/>
          <w:color w:val="auto"/>
          <w:lang w:val="en-US"/>
        </w:rPr>
        <w:t xml:space="preserve"> </w:t>
      </w:r>
      <w:r w:rsidR="00E20834" w:rsidRPr="002459FA">
        <w:rPr>
          <w:rFonts w:ascii="Garamond" w:hAnsi="Garamond"/>
          <w:szCs w:val="22"/>
          <w:lang w:eastAsia="en-US"/>
        </w:rPr>
        <w:t>–</w:t>
      </w:r>
    </w:p>
    <w:p w:rsidR="000336D7" w:rsidRPr="00E20834" w:rsidRDefault="00E20834" w:rsidP="00936090">
      <w:pPr>
        <w:pStyle w:val="ListParagraph"/>
        <w:spacing w:line="276" w:lineRule="auto"/>
        <w:ind w:left="360"/>
        <w:jc w:val="both"/>
        <w:rPr>
          <w:rFonts w:ascii="Garamond" w:hAnsi="Garamond" w:cs="Arial"/>
        </w:rPr>
      </w:pPr>
      <w:r w:rsidRPr="00E20834">
        <w:rPr>
          <w:rFonts w:ascii="Garamond" w:hAnsi="Garamond" w:cs="Arial"/>
        </w:rPr>
        <w:t>including</w:t>
      </w:r>
      <w:r w:rsidR="000336D7" w:rsidRPr="00E20834">
        <w:rPr>
          <w:rFonts w:ascii="Garamond" w:hAnsi="Garamond" w:cs="Arial"/>
        </w:rPr>
        <w:t xml:space="preserve"> minority returnee</w:t>
      </w:r>
      <w:r>
        <w:rPr>
          <w:rFonts w:ascii="Garamond" w:hAnsi="Garamond" w:cs="Arial"/>
        </w:rPr>
        <w:t xml:space="preserve"> communities </w:t>
      </w:r>
      <w:r w:rsidRPr="002459FA">
        <w:rPr>
          <w:rFonts w:ascii="Garamond" w:hAnsi="Garamond"/>
          <w:szCs w:val="22"/>
          <w:lang w:eastAsia="en-US"/>
        </w:rPr>
        <w:t>–</w:t>
      </w:r>
      <w:r>
        <w:rPr>
          <w:rFonts w:ascii="Garamond" w:hAnsi="Garamond" w:cs="Arial"/>
        </w:rPr>
        <w:t xml:space="preserve"> </w:t>
      </w:r>
      <w:r w:rsidR="000336D7" w:rsidRPr="00E20834">
        <w:rPr>
          <w:rFonts w:ascii="Garamond" w:hAnsi="Garamond" w:cs="Arial"/>
        </w:rPr>
        <w:t xml:space="preserve">i.e. Serbs living in the Federation and Bosniaks and Croats living in the </w:t>
      </w:r>
      <w:r w:rsidR="00936090">
        <w:rPr>
          <w:rFonts w:ascii="Garamond" w:hAnsi="Garamond" w:cs="Arial"/>
        </w:rPr>
        <w:t>RS</w:t>
      </w:r>
      <w:r w:rsidR="000336D7" w:rsidRPr="00E20834">
        <w:rPr>
          <w:rFonts w:ascii="Garamond" w:hAnsi="Garamond" w:cs="Arial"/>
        </w:rPr>
        <w:t xml:space="preserve">. According to the current system, </w:t>
      </w:r>
      <w:r w:rsidR="000336D7" w:rsidRPr="00E20834">
        <w:rPr>
          <w:rFonts w:ascii="Garamond" w:hAnsi="Garamond"/>
        </w:rPr>
        <w:t>unlike Croats and Bosniaks residing in the Federation, their counterparts residing in RS have no right to be elected to the tripartite Presidency and the HoP; the situation of Serbs living in the Federation is identical.</w:t>
      </w:r>
      <w:r w:rsidR="000336D7">
        <w:rPr>
          <w:rStyle w:val="FootnoteReference"/>
          <w:rFonts w:ascii="Garamond" w:hAnsi="Garamond"/>
        </w:rPr>
        <w:footnoteReference w:id="21"/>
      </w:r>
    </w:p>
    <w:p w:rsidR="000336D7" w:rsidRDefault="000336D7" w:rsidP="000336D7">
      <w:pPr>
        <w:pStyle w:val="ListParagraph"/>
        <w:spacing w:line="276" w:lineRule="auto"/>
        <w:ind w:left="720"/>
        <w:jc w:val="both"/>
        <w:rPr>
          <w:rFonts w:ascii="Garamond" w:hAnsi="Garamond" w:cs="Arial"/>
        </w:rPr>
      </w:pPr>
    </w:p>
    <w:p w:rsidR="00E20834" w:rsidRPr="00E20834" w:rsidRDefault="000336D7" w:rsidP="00E20834">
      <w:pPr>
        <w:pStyle w:val="ListParagraph"/>
        <w:numPr>
          <w:ilvl w:val="0"/>
          <w:numId w:val="12"/>
        </w:numPr>
        <w:spacing w:line="276" w:lineRule="auto"/>
        <w:jc w:val="both"/>
        <w:rPr>
          <w:rFonts w:ascii="Garamond" w:hAnsi="Garamond" w:cs="Arial"/>
        </w:rPr>
      </w:pPr>
      <w:r w:rsidRPr="007B1FDF">
        <w:rPr>
          <w:rFonts w:ascii="Garamond" w:hAnsi="Garamond" w:cs="Arial"/>
        </w:rPr>
        <w:t xml:space="preserve">Effectively, </w:t>
      </w:r>
      <w:r>
        <w:rPr>
          <w:rFonts w:ascii="Garamond" w:hAnsi="Garamond" w:cs="Arial"/>
        </w:rPr>
        <w:t xml:space="preserve">these </w:t>
      </w:r>
      <w:r w:rsidRPr="007B1FDF">
        <w:rPr>
          <w:rFonts w:ascii="Garamond" w:hAnsi="Garamond" w:cs="Arial"/>
        </w:rPr>
        <w:t xml:space="preserve">minority returnee communities have no representation of their own in the Presidency or the HoP. This not only raises issues about discriminatory treatment in the right to vote and be elected, but it also has the effect of thwarting the principle of refugee return. </w:t>
      </w:r>
      <w:r w:rsidRPr="007B1FDF">
        <w:rPr>
          <w:rFonts w:ascii="Garamond" w:hAnsi="Garamond"/>
        </w:rPr>
        <w:t>If minority returnees are not able to effectively vote upon their return to their rightful homes because of voting inequalities based on ethnicity and location, they will be discouraged from returning home, where they would be second-class citizens.</w:t>
      </w:r>
    </w:p>
    <w:p w:rsidR="00E20834" w:rsidRPr="00E20834" w:rsidRDefault="00E20834" w:rsidP="00E20834">
      <w:pPr>
        <w:pStyle w:val="ListParagraph"/>
        <w:spacing w:line="276" w:lineRule="auto"/>
        <w:ind w:left="360"/>
        <w:jc w:val="both"/>
        <w:rPr>
          <w:rFonts w:ascii="Garamond" w:hAnsi="Garamond" w:cs="Arial"/>
        </w:rPr>
      </w:pPr>
    </w:p>
    <w:p w:rsidR="00E20834" w:rsidRDefault="000336D7" w:rsidP="00E20834">
      <w:pPr>
        <w:pStyle w:val="ListParagraph"/>
        <w:numPr>
          <w:ilvl w:val="0"/>
          <w:numId w:val="12"/>
        </w:numPr>
        <w:spacing w:line="276" w:lineRule="auto"/>
        <w:jc w:val="both"/>
        <w:rPr>
          <w:rFonts w:ascii="Garamond" w:hAnsi="Garamond" w:cs="Arial"/>
        </w:rPr>
      </w:pPr>
      <w:r w:rsidRPr="00E20834">
        <w:rPr>
          <w:rFonts w:ascii="Garamond" w:hAnsi="Garamond" w:cs="Arial"/>
        </w:rPr>
        <w:t xml:space="preserve">The limited political representation of minority returnee communities perpetuates entrenched discrimination against them in all areas of life and is inextricably linked with broad deprivations their rights. </w:t>
      </w:r>
      <w:r w:rsidRPr="00E20834">
        <w:rPr>
          <w:rFonts w:ascii="Garamond" w:hAnsi="Garamond"/>
          <w:color w:val="auto"/>
        </w:rPr>
        <w:t xml:space="preserve">Minority returnee communities visited by MRG in 2013 and 2014 claimed that their needs receive little attention in comparison to other communities. They noted that lack of proper infrastructure and access to basic services are </w:t>
      </w:r>
      <w:r w:rsidR="000C2AC8" w:rsidRPr="00E20834">
        <w:rPr>
          <w:rFonts w:ascii="Garamond" w:hAnsi="Garamond"/>
          <w:color w:val="auto"/>
        </w:rPr>
        <w:t>enduring</w:t>
      </w:r>
      <w:r w:rsidRPr="00E20834">
        <w:rPr>
          <w:rFonts w:ascii="Garamond" w:hAnsi="Garamond"/>
          <w:color w:val="auto"/>
        </w:rPr>
        <w:t xml:space="preserve"> problems for them while other ethnic communities in the same area do not face the same issues. Many minority returnee communities lack access to running water, proper roads, public lightning and sewage-system, and some of them live in segregated settlements far from accessible schools, work opportunities, health and other emergency </w:t>
      </w:r>
      <w:r w:rsidRPr="00AF619D">
        <w:rPr>
          <w:rFonts w:ascii="Garamond" w:hAnsi="Garamond"/>
          <w:color w:val="auto"/>
        </w:rPr>
        <w:t>services</w:t>
      </w:r>
      <w:r w:rsidRPr="00E20834">
        <w:rPr>
          <w:rFonts w:ascii="Garamond" w:hAnsi="Garamond"/>
          <w:color w:val="auto"/>
        </w:rPr>
        <w:t>.</w:t>
      </w:r>
      <w:r w:rsidR="00AF619D">
        <w:rPr>
          <w:rStyle w:val="FootnoteReference"/>
          <w:rFonts w:ascii="Garamond" w:hAnsi="Garamond"/>
          <w:color w:val="auto"/>
        </w:rPr>
        <w:footnoteReference w:id="22"/>
      </w:r>
      <w:r w:rsidRPr="00E20834">
        <w:rPr>
          <w:rFonts w:ascii="Garamond" w:hAnsi="Garamond"/>
          <w:color w:val="auto"/>
        </w:rPr>
        <w:t xml:space="preserve"> Due to</w:t>
      </w:r>
      <w:r w:rsidRPr="00E20834">
        <w:rPr>
          <w:rFonts w:ascii="Garamond" w:hAnsi="Garamond" w:cs="Arial"/>
        </w:rPr>
        <w:t xml:space="preserve"> high levels of discrimination they o</w:t>
      </w:r>
      <w:r w:rsidR="00D82D48">
        <w:rPr>
          <w:rFonts w:ascii="Garamond" w:hAnsi="Garamond" w:cs="Arial"/>
        </w:rPr>
        <w:t>ften face difficulties in realis</w:t>
      </w:r>
      <w:r w:rsidRPr="00E20834">
        <w:rPr>
          <w:rFonts w:ascii="Garamond" w:hAnsi="Garamond" w:cs="Arial"/>
        </w:rPr>
        <w:t xml:space="preserve">ing their rights to education, health, social security and pensions, and above all their right to work. </w:t>
      </w:r>
    </w:p>
    <w:p w:rsidR="005305C8" w:rsidRPr="005305C8" w:rsidRDefault="005305C8" w:rsidP="005305C8">
      <w:pPr>
        <w:pStyle w:val="ListParagraph"/>
        <w:rPr>
          <w:rFonts w:ascii="Garamond" w:hAnsi="Garamond" w:cs="Arial"/>
        </w:rPr>
      </w:pPr>
    </w:p>
    <w:p w:rsidR="005305C8" w:rsidRPr="00AF619D" w:rsidRDefault="005305C8" w:rsidP="00002D20">
      <w:pPr>
        <w:pStyle w:val="Default"/>
        <w:widowControl w:val="0"/>
        <w:numPr>
          <w:ilvl w:val="0"/>
          <w:numId w:val="12"/>
        </w:numPr>
        <w:spacing w:line="276" w:lineRule="auto"/>
        <w:jc w:val="both"/>
        <w:rPr>
          <w:rFonts w:ascii="Garamond" w:hAnsi="Garamond"/>
          <w:color w:val="auto"/>
        </w:rPr>
      </w:pPr>
      <w:r w:rsidRPr="00AF619D">
        <w:rPr>
          <w:rFonts w:ascii="Garamond" w:hAnsi="Garamond"/>
          <w:color w:val="auto"/>
        </w:rPr>
        <w:t xml:space="preserve">It should be also noted that </w:t>
      </w:r>
      <w:r w:rsidR="00936090" w:rsidRPr="00AF619D">
        <w:rPr>
          <w:rFonts w:ascii="Garamond" w:hAnsi="Garamond"/>
          <w:color w:val="auto"/>
        </w:rPr>
        <w:t xml:space="preserve">certain </w:t>
      </w:r>
      <w:r w:rsidR="003E13EA" w:rsidRPr="00AF619D">
        <w:rPr>
          <w:rFonts w:ascii="Garamond" w:hAnsi="Garamond"/>
          <w:color w:val="auto"/>
        </w:rPr>
        <w:t xml:space="preserve">‘seemingly neutral’ </w:t>
      </w:r>
      <w:r w:rsidRPr="00AF619D">
        <w:rPr>
          <w:rFonts w:ascii="Garamond" w:hAnsi="Garamond"/>
          <w:color w:val="auto"/>
        </w:rPr>
        <w:t xml:space="preserve">policies related to </w:t>
      </w:r>
      <w:r w:rsidR="00936090">
        <w:rPr>
          <w:rFonts w:ascii="Garamond" w:hAnsi="Garamond"/>
          <w:color w:val="auto"/>
        </w:rPr>
        <w:t xml:space="preserve">financing </w:t>
      </w:r>
      <w:r w:rsidRPr="00AF619D">
        <w:rPr>
          <w:rFonts w:ascii="Garamond" w:hAnsi="Garamond"/>
          <w:color w:val="auto"/>
        </w:rPr>
        <w:t>infrastructure project</w:t>
      </w:r>
      <w:r w:rsidR="00936090">
        <w:rPr>
          <w:rFonts w:ascii="Garamond" w:hAnsi="Garamond"/>
          <w:color w:val="auto"/>
        </w:rPr>
        <w:t>s</w:t>
      </w:r>
      <w:r w:rsidRPr="00AF619D">
        <w:rPr>
          <w:rFonts w:ascii="Garamond" w:hAnsi="Garamond"/>
          <w:color w:val="auto"/>
        </w:rPr>
        <w:t xml:space="preserve"> </w:t>
      </w:r>
      <w:r w:rsidR="0092614B" w:rsidRPr="00AF619D">
        <w:rPr>
          <w:rFonts w:ascii="Garamond" w:hAnsi="Garamond"/>
          <w:color w:val="auto"/>
        </w:rPr>
        <w:t>adopted by local authorities appear</w:t>
      </w:r>
      <w:r w:rsidRPr="00AF619D">
        <w:rPr>
          <w:rFonts w:ascii="Garamond" w:hAnsi="Garamond"/>
          <w:color w:val="auto"/>
        </w:rPr>
        <w:t xml:space="preserve"> to disproportionally disadvantage vulnerable minority communities. </w:t>
      </w:r>
      <w:r w:rsidR="00AF619D" w:rsidRPr="00AF619D">
        <w:rPr>
          <w:rFonts w:ascii="Garamond" w:hAnsi="Garamond"/>
          <w:color w:val="auto"/>
        </w:rPr>
        <w:t xml:space="preserve">For example, the practice of </w:t>
      </w:r>
      <w:r w:rsidR="00936090">
        <w:rPr>
          <w:rFonts w:ascii="Garamond" w:hAnsi="Garamond"/>
          <w:color w:val="auto"/>
        </w:rPr>
        <w:t>particular</w:t>
      </w:r>
      <w:r w:rsidR="00AF619D" w:rsidRPr="00AF619D">
        <w:rPr>
          <w:rFonts w:ascii="Garamond" w:hAnsi="Garamond"/>
          <w:color w:val="auto"/>
        </w:rPr>
        <w:t xml:space="preserve"> municipalities to finance only 50% of the infrastructural project and expecting the remaining 50% of the funds to be raised by the communities themselves is likely to have a disproportional negative impact on </w:t>
      </w:r>
      <w:r w:rsidR="00D82D48">
        <w:rPr>
          <w:rFonts w:ascii="Garamond" w:hAnsi="Garamond"/>
          <w:color w:val="auto"/>
        </w:rPr>
        <w:t xml:space="preserve">vulnerable </w:t>
      </w:r>
      <w:r w:rsidR="009B14BC">
        <w:rPr>
          <w:rFonts w:ascii="Garamond" w:hAnsi="Garamond"/>
          <w:color w:val="auto"/>
        </w:rPr>
        <w:t xml:space="preserve">and marginalised </w:t>
      </w:r>
      <w:r w:rsidR="00936090">
        <w:rPr>
          <w:rFonts w:ascii="Garamond" w:hAnsi="Garamond"/>
          <w:color w:val="auto"/>
        </w:rPr>
        <w:t xml:space="preserve">minority </w:t>
      </w:r>
      <w:r w:rsidR="00D82D48">
        <w:rPr>
          <w:rFonts w:ascii="Garamond" w:hAnsi="Garamond"/>
          <w:color w:val="auto"/>
        </w:rPr>
        <w:t>groups</w:t>
      </w:r>
      <w:r w:rsidR="00936090">
        <w:rPr>
          <w:rFonts w:ascii="Garamond" w:hAnsi="Garamond"/>
          <w:color w:val="auto"/>
        </w:rPr>
        <w:t xml:space="preserve"> such as </w:t>
      </w:r>
      <w:r w:rsidR="00D82D48">
        <w:rPr>
          <w:rFonts w:ascii="Garamond" w:hAnsi="Garamond"/>
          <w:color w:val="auto"/>
        </w:rPr>
        <w:t xml:space="preserve"> </w:t>
      </w:r>
      <w:r w:rsidR="00AF619D" w:rsidRPr="00AF619D">
        <w:rPr>
          <w:rFonts w:ascii="Garamond" w:hAnsi="Garamond"/>
          <w:color w:val="auto"/>
        </w:rPr>
        <w:t>minority returnee</w:t>
      </w:r>
      <w:r w:rsidR="004608BA">
        <w:rPr>
          <w:rFonts w:ascii="Garamond" w:hAnsi="Garamond"/>
          <w:color w:val="auto"/>
        </w:rPr>
        <w:t xml:space="preserve"> and Roma</w:t>
      </w:r>
      <w:r w:rsidR="00AF619D" w:rsidRPr="00AF619D">
        <w:rPr>
          <w:rFonts w:ascii="Garamond" w:hAnsi="Garamond"/>
          <w:color w:val="auto"/>
        </w:rPr>
        <w:t xml:space="preserve"> communities</w:t>
      </w:r>
      <w:r w:rsidR="00002D20">
        <w:rPr>
          <w:rFonts w:ascii="Garamond" w:hAnsi="Garamond"/>
          <w:color w:val="auto"/>
        </w:rPr>
        <w:t>,</w:t>
      </w:r>
      <w:r w:rsidR="00AF619D" w:rsidRPr="00AF619D">
        <w:rPr>
          <w:rFonts w:ascii="Garamond" w:hAnsi="Garamond"/>
          <w:color w:val="auto"/>
        </w:rPr>
        <w:t xml:space="preserve"> </w:t>
      </w:r>
      <w:r w:rsidR="00AF619D">
        <w:rPr>
          <w:rFonts w:ascii="Garamond" w:hAnsi="Garamond"/>
          <w:color w:val="auto"/>
        </w:rPr>
        <w:t xml:space="preserve">who are already struggling with </w:t>
      </w:r>
      <w:r w:rsidR="00D82D48">
        <w:rPr>
          <w:rFonts w:ascii="Garamond" w:hAnsi="Garamond" w:cs="Arial"/>
        </w:rPr>
        <w:t>realis</w:t>
      </w:r>
      <w:r w:rsidR="00D82D48" w:rsidRPr="00E20834">
        <w:rPr>
          <w:rFonts w:ascii="Garamond" w:hAnsi="Garamond" w:cs="Arial"/>
        </w:rPr>
        <w:t xml:space="preserve">ing their </w:t>
      </w:r>
      <w:r w:rsidR="00D82D48">
        <w:rPr>
          <w:rFonts w:ascii="Garamond" w:hAnsi="Garamond" w:cs="Arial"/>
        </w:rPr>
        <w:t xml:space="preserve">socio-economic rights and hence they are much less likely to be able to </w:t>
      </w:r>
      <w:r w:rsidR="004608BA">
        <w:rPr>
          <w:rFonts w:ascii="Garamond" w:hAnsi="Garamond" w:cs="Arial"/>
        </w:rPr>
        <w:t>secure</w:t>
      </w:r>
      <w:r w:rsidR="00D82D48">
        <w:rPr>
          <w:rFonts w:ascii="Garamond" w:hAnsi="Garamond" w:cs="Arial"/>
        </w:rPr>
        <w:t xml:space="preserve"> the necessary funds</w:t>
      </w:r>
      <w:r w:rsidR="00AF619D">
        <w:rPr>
          <w:rFonts w:ascii="Garamond" w:hAnsi="Garamond"/>
          <w:color w:val="auto"/>
        </w:rPr>
        <w:t xml:space="preserve"> </w:t>
      </w:r>
      <w:r w:rsidR="004608BA">
        <w:rPr>
          <w:rFonts w:ascii="Garamond" w:hAnsi="Garamond"/>
          <w:color w:val="auto"/>
        </w:rPr>
        <w:t>enabling</w:t>
      </w:r>
      <w:r w:rsidR="00936090">
        <w:rPr>
          <w:rFonts w:ascii="Garamond" w:hAnsi="Garamond"/>
          <w:color w:val="auto"/>
        </w:rPr>
        <w:t xml:space="preserve"> them to become</w:t>
      </w:r>
      <w:r w:rsidR="00D82D48">
        <w:rPr>
          <w:rFonts w:ascii="Garamond" w:hAnsi="Garamond"/>
          <w:color w:val="auto"/>
        </w:rPr>
        <w:t xml:space="preserve"> benef</w:t>
      </w:r>
      <w:r w:rsidR="00936090">
        <w:rPr>
          <w:rFonts w:ascii="Garamond" w:hAnsi="Garamond"/>
          <w:color w:val="auto"/>
        </w:rPr>
        <w:t>iciaries</w:t>
      </w:r>
      <w:r w:rsidR="00D82D48">
        <w:rPr>
          <w:rFonts w:ascii="Garamond" w:hAnsi="Garamond"/>
          <w:color w:val="auto"/>
        </w:rPr>
        <w:t xml:space="preserve"> </w:t>
      </w:r>
      <w:r w:rsidR="004608BA">
        <w:rPr>
          <w:rFonts w:ascii="Garamond" w:hAnsi="Garamond"/>
          <w:color w:val="auto"/>
        </w:rPr>
        <w:t>of these</w:t>
      </w:r>
      <w:r w:rsidR="00D82D48">
        <w:rPr>
          <w:rFonts w:ascii="Garamond" w:hAnsi="Garamond"/>
          <w:color w:val="auto"/>
        </w:rPr>
        <w:t xml:space="preserve"> </w:t>
      </w:r>
      <w:r w:rsidR="00936090">
        <w:rPr>
          <w:rFonts w:ascii="Garamond" w:hAnsi="Garamond"/>
          <w:color w:val="auto"/>
        </w:rPr>
        <w:t>municipally-financed projects</w:t>
      </w:r>
      <w:r w:rsidR="00D82D48">
        <w:rPr>
          <w:rFonts w:ascii="Garamond" w:hAnsi="Garamond"/>
          <w:color w:val="auto"/>
        </w:rPr>
        <w:t>.</w:t>
      </w:r>
      <w:r w:rsidR="00AF619D">
        <w:rPr>
          <w:rFonts w:ascii="Garamond" w:hAnsi="Garamond"/>
          <w:color w:val="auto"/>
        </w:rPr>
        <w:t xml:space="preserve"> </w:t>
      </w:r>
    </w:p>
    <w:p w:rsidR="00E20834" w:rsidRPr="00E20834" w:rsidRDefault="00E20834" w:rsidP="00E20834">
      <w:pPr>
        <w:pStyle w:val="ListParagraph"/>
        <w:rPr>
          <w:rFonts w:ascii="Garamond" w:hAnsi="Garamond"/>
          <w:color w:val="auto"/>
        </w:rPr>
      </w:pPr>
    </w:p>
    <w:p w:rsidR="000C2AC8" w:rsidRPr="000C2AC8" w:rsidRDefault="00D3256C" w:rsidP="00E20834">
      <w:pPr>
        <w:pStyle w:val="ListParagraph"/>
        <w:numPr>
          <w:ilvl w:val="0"/>
          <w:numId w:val="12"/>
        </w:numPr>
        <w:spacing w:line="276" w:lineRule="auto"/>
        <w:jc w:val="both"/>
        <w:rPr>
          <w:rFonts w:ascii="Garamond" w:hAnsi="Garamond" w:cs="Arial"/>
        </w:rPr>
      </w:pPr>
      <w:r>
        <w:rPr>
          <w:rFonts w:ascii="Garamond" w:hAnsi="Garamond"/>
          <w:color w:val="auto"/>
        </w:rPr>
        <w:t>I</w:t>
      </w:r>
      <w:r w:rsidR="00FA180E" w:rsidRPr="00E20834">
        <w:rPr>
          <w:rFonts w:ascii="Garamond" w:hAnsi="Garamond"/>
          <w:color w:val="auto"/>
        </w:rPr>
        <w:t>ntegrated</w:t>
      </w:r>
      <w:r w:rsidR="00FA180E" w:rsidRPr="00E20834">
        <w:rPr>
          <w:rFonts w:ascii="Garamond" w:hAnsi="Garamond"/>
          <w:i/>
          <w:color w:val="auto"/>
        </w:rPr>
        <w:t xml:space="preserve"> </w:t>
      </w:r>
      <w:r w:rsidR="00FA180E" w:rsidRPr="00E20834">
        <w:rPr>
          <w:rFonts w:ascii="Garamond" w:hAnsi="Garamond"/>
          <w:color w:val="auto"/>
        </w:rPr>
        <w:t xml:space="preserve">education </w:t>
      </w:r>
      <w:r>
        <w:rPr>
          <w:rFonts w:ascii="Garamond" w:hAnsi="Garamond"/>
          <w:color w:val="auto"/>
        </w:rPr>
        <w:t xml:space="preserve">also </w:t>
      </w:r>
      <w:r w:rsidR="00FA180E" w:rsidRPr="00E20834">
        <w:rPr>
          <w:rFonts w:ascii="Garamond" w:hAnsi="Garamond"/>
          <w:color w:val="auto"/>
        </w:rPr>
        <w:t xml:space="preserve">remains a concern for most minority returnee communities. Some attend segregated schools—either mono-ethnic schools or ethnically segregated schools under the ‘two-schools under one roof system’—significantly hindering their integration. On the other hand, those who attend unified schools often find that they cannot learn their own minority language or be taught based on a </w:t>
      </w:r>
      <w:r w:rsidR="00FA180E" w:rsidRPr="00E20834">
        <w:rPr>
          <w:rFonts w:ascii="Garamond" w:hAnsi="Garamond"/>
          <w:i/>
          <w:color w:val="auto"/>
        </w:rPr>
        <w:t>curriculum</w:t>
      </w:r>
      <w:r w:rsidR="00FA180E" w:rsidRPr="00E20834">
        <w:rPr>
          <w:rFonts w:ascii="Garamond" w:hAnsi="Garamond"/>
          <w:color w:val="auto"/>
        </w:rPr>
        <w:t xml:space="preserve"> that also promotes the knowledge of their culture, history and </w:t>
      </w:r>
      <w:r w:rsidR="00FA180E" w:rsidRPr="000C2AC8">
        <w:rPr>
          <w:rFonts w:ascii="Garamond" w:hAnsi="Garamond"/>
          <w:color w:val="auto"/>
        </w:rPr>
        <w:t>religion.</w:t>
      </w:r>
      <w:r w:rsidR="000C2AC8">
        <w:rPr>
          <w:rStyle w:val="FootnoteReference"/>
          <w:rFonts w:ascii="Garamond" w:hAnsi="Garamond"/>
          <w:color w:val="auto"/>
        </w:rPr>
        <w:footnoteReference w:id="23"/>
      </w:r>
    </w:p>
    <w:p w:rsidR="004608BA" w:rsidRDefault="004608BA" w:rsidP="00E72344">
      <w:pPr>
        <w:pStyle w:val="ListParagraph"/>
        <w:spacing w:line="276" w:lineRule="auto"/>
        <w:ind w:left="360"/>
        <w:jc w:val="both"/>
        <w:rPr>
          <w:rFonts w:ascii="Garamond" w:hAnsi="Garamond"/>
          <w:color w:val="auto"/>
        </w:rPr>
      </w:pPr>
    </w:p>
    <w:p w:rsidR="00E72344" w:rsidRPr="00E72344" w:rsidRDefault="00E72344" w:rsidP="00E72344">
      <w:pPr>
        <w:pStyle w:val="ListParagraph"/>
        <w:spacing w:line="276" w:lineRule="auto"/>
        <w:ind w:left="360"/>
        <w:jc w:val="both"/>
        <w:rPr>
          <w:rFonts w:ascii="Garamond" w:hAnsi="Garamond" w:cs="Arial"/>
        </w:rPr>
      </w:pPr>
    </w:p>
    <w:p w:rsidR="00093E7C" w:rsidRPr="00E72344" w:rsidRDefault="00093E7C" w:rsidP="00093E7C">
      <w:pPr>
        <w:widowControl w:val="0"/>
        <w:suppressAutoHyphens/>
        <w:autoSpaceDE w:val="0"/>
        <w:autoSpaceDN w:val="0"/>
        <w:adjustRightInd w:val="0"/>
        <w:jc w:val="both"/>
        <w:rPr>
          <w:rFonts w:ascii="Garamond" w:hAnsi="Garamond" w:cs="Times New Roman"/>
          <w:b/>
          <w:bCs/>
          <w:i/>
          <w:iCs/>
          <w:color w:val="000000" w:themeColor="text1"/>
          <w:sz w:val="24"/>
          <w:szCs w:val="24"/>
          <w:u w:val="single"/>
        </w:rPr>
      </w:pPr>
      <w:r w:rsidRPr="00E72344">
        <w:rPr>
          <w:rFonts w:ascii="Garamond" w:hAnsi="Garamond"/>
          <w:b/>
          <w:bCs/>
          <w:i/>
          <w:iCs/>
          <w:sz w:val="24"/>
          <w:szCs w:val="24"/>
          <w:u w:val="single"/>
        </w:rPr>
        <w:t xml:space="preserve">Therefore, </w:t>
      </w:r>
      <w:r w:rsidRPr="00E72344">
        <w:rPr>
          <w:rFonts w:ascii="Garamond" w:hAnsi="Garamond" w:cs="Calibri"/>
          <w:b/>
          <w:bCs/>
          <w:i/>
          <w:iCs/>
          <w:sz w:val="24"/>
          <w:szCs w:val="24"/>
          <w:u w:val="single"/>
          <w:lang w:val="en-US"/>
        </w:rPr>
        <w:t>MRG requests the Committee to make the following recommendations to Bosnia and Herzegovina</w:t>
      </w:r>
    </w:p>
    <w:p w:rsidR="00093E7C" w:rsidRPr="00A63458" w:rsidRDefault="00093E7C" w:rsidP="00093E7C">
      <w:pPr>
        <w:pStyle w:val="ListParagraph"/>
        <w:rPr>
          <w:rFonts w:ascii="Garamond" w:hAnsi="Garamond" w:cs="Courier New"/>
          <w:lang w:val="en-US"/>
        </w:rPr>
      </w:pPr>
    </w:p>
    <w:p w:rsidR="00093E7C" w:rsidRPr="004608BA" w:rsidRDefault="00093E7C" w:rsidP="00AB0711">
      <w:pPr>
        <w:pStyle w:val="ListParagraph"/>
        <w:widowControl w:val="0"/>
        <w:numPr>
          <w:ilvl w:val="0"/>
          <w:numId w:val="12"/>
        </w:numPr>
        <w:autoSpaceDE w:val="0"/>
        <w:autoSpaceDN w:val="0"/>
        <w:adjustRightInd w:val="0"/>
        <w:spacing w:line="276" w:lineRule="auto"/>
        <w:jc w:val="both"/>
        <w:rPr>
          <w:rFonts w:ascii="Garamond" w:hAnsi="Garamond" w:cs="Courier New"/>
          <w:lang w:val="en-US"/>
        </w:rPr>
      </w:pPr>
      <w:r w:rsidRPr="004608BA">
        <w:rPr>
          <w:rFonts w:ascii="Garamond" w:hAnsi="Garamond" w:cs="Courier New"/>
          <w:lang w:val="en-US"/>
        </w:rPr>
        <w:t xml:space="preserve">Ensure sustainable return of minority returnees by removing discriminatory provisions from the Constitution limiting their right to political participation and </w:t>
      </w:r>
      <w:r w:rsidR="00D57D54">
        <w:rPr>
          <w:rFonts w:ascii="Garamond" w:hAnsi="Garamond" w:cs="Courier New"/>
          <w:lang w:val="en-US"/>
        </w:rPr>
        <w:t>by intensifying efforts to combat</w:t>
      </w:r>
      <w:r w:rsidRPr="004608BA">
        <w:rPr>
          <w:rFonts w:ascii="Garamond" w:hAnsi="Garamond" w:cs="Courier New"/>
          <w:lang w:val="en-US"/>
        </w:rPr>
        <w:t xml:space="preserve"> </w:t>
      </w:r>
      <w:r w:rsidR="004608BA" w:rsidRPr="004608BA">
        <w:rPr>
          <w:rFonts w:ascii="Garamond" w:hAnsi="Garamond" w:cs="Courier New"/>
          <w:lang w:val="en-US"/>
        </w:rPr>
        <w:t>direct and indirect</w:t>
      </w:r>
      <w:r w:rsidRPr="004608BA">
        <w:rPr>
          <w:rFonts w:ascii="Garamond" w:hAnsi="Garamond" w:cs="Courier New"/>
          <w:lang w:val="en-US"/>
        </w:rPr>
        <w:t xml:space="preserve"> discrimination</w:t>
      </w:r>
      <w:r w:rsidR="00D57D54">
        <w:rPr>
          <w:rFonts w:ascii="Garamond" w:hAnsi="Garamond" w:cs="Courier New"/>
          <w:lang w:val="en-US"/>
        </w:rPr>
        <w:t xml:space="preserve"> against minority returnees</w:t>
      </w:r>
      <w:r w:rsidRPr="004608BA">
        <w:rPr>
          <w:rFonts w:ascii="Garamond" w:hAnsi="Garamond" w:cs="Courier New"/>
          <w:lang w:val="en-US"/>
        </w:rPr>
        <w:t>;</w:t>
      </w:r>
    </w:p>
    <w:p w:rsidR="00093E7C" w:rsidRPr="00A63458" w:rsidRDefault="00093E7C" w:rsidP="00AB0711">
      <w:pPr>
        <w:pStyle w:val="ListParagraph"/>
        <w:spacing w:line="276" w:lineRule="auto"/>
        <w:rPr>
          <w:rFonts w:ascii="Garamond" w:hAnsi="Garamond" w:cs="Courier New"/>
          <w:lang w:val="en-US"/>
        </w:rPr>
      </w:pPr>
    </w:p>
    <w:p w:rsidR="00093E7C" w:rsidRPr="00093E7C" w:rsidRDefault="00093E7C" w:rsidP="00AB0711">
      <w:pPr>
        <w:pStyle w:val="ListParagraph"/>
        <w:widowControl w:val="0"/>
        <w:numPr>
          <w:ilvl w:val="0"/>
          <w:numId w:val="12"/>
        </w:numPr>
        <w:autoSpaceDE w:val="0"/>
        <w:autoSpaceDN w:val="0"/>
        <w:adjustRightInd w:val="0"/>
        <w:spacing w:line="276" w:lineRule="auto"/>
        <w:jc w:val="both"/>
        <w:rPr>
          <w:rFonts w:ascii="Garamond" w:hAnsi="Garamond" w:cs="Courier New"/>
          <w:lang w:val="en-US"/>
        </w:rPr>
      </w:pPr>
      <w:r w:rsidRPr="00093E7C">
        <w:rPr>
          <w:rFonts w:ascii="Garamond" w:hAnsi="Garamond" w:cs="Courier New"/>
          <w:lang w:val="en-US"/>
        </w:rPr>
        <w:t>End ethnic segregation in schools and promote integrated education that respects the principles of multiculturalism and intercultural education and international minority rights standards.</w:t>
      </w:r>
    </w:p>
    <w:p w:rsidR="005305C8" w:rsidRDefault="005305C8" w:rsidP="00FA180E">
      <w:pPr>
        <w:pStyle w:val="Default"/>
        <w:widowControl w:val="0"/>
        <w:spacing w:line="276" w:lineRule="auto"/>
        <w:jc w:val="both"/>
        <w:rPr>
          <w:rFonts w:ascii="Garamond" w:hAnsi="Garamond"/>
          <w:color w:val="auto"/>
        </w:rPr>
      </w:pPr>
    </w:p>
    <w:p w:rsidR="004608BA" w:rsidRDefault="004608BA" w:rsidP="00FA180E">
      <w:pPr>
        <w:pStyle w:val="Default"/>
        <w:widowControl w:val="0"/>
        <w:spacing w:line="276" w:lineRule="auto"/>
        <w:jc w:val="both"/>
        <w:rPr>
          <w:rFonts w:ascii="Garamond" w:hAnsi="Garamond"/>
          <w:color w:val="auto"/>
        </w:rPr>
      </w:pPr>
    </w:p>
    <w:p w:rsidR="00002D20" w:rsidRDefault="00002D20" w:rsidP="00FA180E">
      <w:pPr>
        <w:pStyle w:val="Default"/>
        <w:widowControl w:val="0"/>
        <w:spacing w:line="276" w:lineRule="auto"/>
        <w:jc w:val="both"/>
        <w:rPr>
          <w:rFonts w:ascii="Garamond" w:hAnsi="Garamond"/>
          <w:color w:val="auto"/>
        </w:rPr>
      </w:pPr>
    </w:p>
    <w:p w:rsidR="00E72344" w:rsidRDefault="00E72344" w:rsidP="00FA180E">
      <w:pPr>
        <w:pStyle w:val="Default"/>
        <w:widowControl w:val="0"/>
        <w:spacing w:line="276" w:lineRule="auto"/>
        <w:jc w:val="both"/>
        <w:rPr>
          <w:rFonts w:ascii="Garamond" w:hAnsi="Garamond"/>
          <w:color w:val="auto"/>
        </w:rPr>
      </w:pPr>
    </w:p>
    <w:p w:rsidR="00E72344" w:rsidRPr="00E72344" w:rsidRDefault="00676711" w:rsidP="00E72344">
      <w:pPr>
        <w:pStyle w:val="Default"/>
        <w:widowControl w:val="0"/>
        <w:numPr>
          <w:ilvl w:val="0"/>
          <w:numId w:val="15"/>
        </w:numPr>
        <w:spacing w:line="276" w:lineRule="auto"/>
        <w:jc w:val="center"/>
        <w:rPr>
          <w:rFonts w:ascii="Garamond" w:hAnsi="Garamond"/>
          <w:b/>
          <w:color w:val="auto"/>
          <w:u w:val="single"/>
        </w:rPr>
      </w:pPr>
      <w:r w:rsidRPr="00594C58">
        <w:rPr>
          <w:rFonts w:ascii="Garamond" w:hAnsi="Garamond"/>
          <w:b/>
          <w:u w:val="single"/>
        </w:rPr>
        <w:t>Discrimination against Roma in the field of housing,</w:t>
      </w:r>
    </w:p>
    <w:p w:rsidR="00FA180E" w:rsidRPr="00594C58" w:rsidRDefault="00676711" w:rsidP="00E72344">
      <w:pPr>
        <w:pStyle w:val="Default"/>
        <w:widowControl w:val="0"/>
        <w:spacing w:line="276" w:lineRule="auto"/>
        <w:ind w:left="720"/>
        <w:jc w:val="center"/>
        <w:rPr>
          <w:rFonts w:ascii="Garamond" w:hAnsi="Garamond"/>
          <w:b/>
          <w:color w:val="auto"/>
          <w:u w:val="single"/>
        </w:rPr>
      </w:pPr>
      <w:r w:rsidRPr="00594C58">
        <w:rPr>
          <w:rFonts w:ascii="Garamond" w:hAnsi="Garamond"/>
          <w:b/>
          <w:u w:val="single"/>
        </w:rPr>
        <w:t>employment, education and health care</w:t>
      </w:r>
    </w:p>
    <w:p w:rsidR="005305C8" w:rsidRDefault="005305C8" w:rsidP="00594C58">
      <w:pPr>
        <w:pStyle w:val="SingleTxtG"/>
        <w:spacing w:line="276" w:lineRule="auto"/>
        <w:ind w:left="0"/>
        <w:rPr>
          <w:rFonts w:ascii="Garamond" w:hAnsi="Garamond"/>
          <w:i/>
          <w:iCs/>
          <w:sz w:val="22"/>
          <w:szCs w:val="22"/>
          <w:u w:val="single"/>
        </w:rPr>
      </w:pPr>
    </w:p>
    <w:p w:rsidR="00E72344" w:rsidRDefault="00E72344" w:rsidP="00594C58">
      <w:pPr>
        <w:pStyle w:val="SingleTxtG"/>
        <w:spacing w:line="276" w:lineRule="auto"/>
        <w:ind w:left="0"/>
        <w:rPr>
          <w:rFonts w:ascii="Garamond" w:hAnsi="Garamond"/>
          <w:i/>
          <w:iCs/>
          <w:sz w:val="24"/>
          <w:szCs w:val="24"/>
          <w:u w:val="single"/>
        </w:rPr>
      </w:pPr>
    </w:p>
    <w:p w:rsidR="00594C58" w:rsidRPr="00C644DA" w:rsidRDefault="00594C58" w:rsidP="00594C58">
      <w:pPr>
        <w:pStyle w:val="SingleTxtG"/>
        <w:spacing w:line="276" w:lineRule="auto"/>
        <w:ind w:left="0"/>
        <w:rPr>
          <w:rFonts w:ascii="Garamond" w:hAnsi="Garamond"/>
          <w:i/>
          <w:iCs/>
          <w:sz w:val="24"/>
          <w:szCs w:val="24"/>
        </w:rPr>
      </w:pPr>
      <w:r w:rsidRPr="00C644DA">
        <w:rPr>
          <w:rFonts w:ascii="Garamond" w:hAnsi="Garamond"/>
          <w:i/>
          <w:iCs/>
          <w:sz w:val="24"/>
          <w:szCs w:val="24"/>
          <w:u w:val="single"/>
        </w:rPr>
        <w:t xml:space="preserve">Relevant ICERD Articles: </w:t>
      </w:r>
      <w:r w:rsidR="00724D45">
        <w:rPr>
          <w:rFonts w:ascii="Garamond" w:hAnsi="Garamond"/>
          <w:i/>
          <w:iCs/>
          <w:sz w:val="24"/>
          <w:szCs w:val="24"/>
          <w:u w:val="single"/>
        </w:rPr>
        <w:t xml:space="preserve">2,3, </w:t>
      </w:r>
      <w:r w:rsidRPr="00C644DA">
        <w:rPr>
          <w:rFonts w:ascii="Garamond" w:hAnsi="Garamond"/>
          <w:i/>
          <w:iCs/>
          <w:sz w:val="24"/>
          <w:szCs w:val="24"/>
          <w:u w:val="single"/>
        </w:rPr>
        <w:t>5 (e)</w:t>
      </w:r>
      <w:r w:rsidRPr="00C644DA">
        <w:rPr>
          <w:rFonts w:ascii="Garamond" w:hAnsi="Garamond"/>
          <w:i/>
          <w:iCs/>
          <w:sz w:val="24"/>
          <w:szCs w:val="24"/>
        </w:rPr>
        <w:t xml:space="preserve"> </w:t>
      </w:r>
    </w:p>
    <w:p w:rsidR="00594C58" w:rsidRPr="00C644DA" w:rsidRDefault="00594C58" w:rsidP="00594C58">
      <w:pPr>
        <w:pStyle w:val="SingleTxtG"/>
        <w:tabs>
          <w:tab w:val="left" w:pos="9026"/>
        </w:tabs>
        <w:spacing w:line="276" w:lineRule="auto"/>
        <w:ind w:left="0" w:right="-46"/>
        <w:rPr>
          <w:rFonts w:ascii="Garamond" w:hAnsi="Garamond"/>
          <w:i/>
          <w:iCs/>
          <w:sz w:val="24"/>
          <w:szCs w:val="24"/>
          <w:u w:val="single"/>
        </w:rPr>
      </w:pPr>
      <w:r w:rsidRPr="00C644DA">
        <w:rPr>
          <w:rFonts w:ascii="Garamond" w:hAnsi="Garamond"/>
          <w:i/>
          <w:iCs/>
          <w:sz w:val="24"/>
          <w:szCs w:val="24"/>
          <w:u w:val="single"/>
        </w:rPr>
        <w:t xml:space="preserve">Relevant CERD recommendations: </w:t>
      </w:r>
    </w:p>
    <w:p w:rsidR="00594C58" w:rsidRPr="00C644DA" w:rsidRDefault="00594C58" w:rsidP="005305C8">
      <w:pPr>
        <w:pStyle w:val="H23G"/>
        <w:spacing w:line="276" w:lineRule="auto"/>
        <w:ind w:left="0" w:right="-46" w:firstLine="0"/>
        <w:jc w:val="both"/>
        <w:rPr>
          <w:rFonts w:ascii="Garamond" w:hAnsi="Garamond"/>
          <w:sz w:val="24"/>
          <w:szCs w:val="24"/>
        </w:rPr>
      </w:pPr>
      <w:r w:rsidRPr="00C644DA">
        <w:rPr>
          <w:rFonts w:ascii="Garamond" w:hAnsi="Garamond"/>
          <w:b w:val="0"/>
          <w:bCs/>
          <w:i/>
          <w:iCs/>
          <w:sz w:val="24"/>
          <w:szCs w:val="24"/>
        </w:rPr>
        <w:t xml:space="preserve">The Committee reiterates its </w:t>
      </w:r>
      <w:r w:rsidR="00C644DA" w:rsidRPr="00C644DA">
        <w:rPr>
          <w:rFonts w:ascii="Garamond" w:hAnsi="Garamond"/>
          <w:b w:val="0"/>
          <w:bCs/>
          <w:i/>
          <w:iCs/>
          <w:sz w:val="24"/>
          <w:szCs w:val="24"/>
        </w:rPr>
        <w:t>recommendations</w:t>
      </w:r>
      <w:r w:rsidRPr="00C644DA">
        <w:rPr>
          <w:rFonts w:ascii="Garamond" w:hAnsi="Garamond"/>
          <w:b w:val="0"/>
          <w:bCs/>
          <w:i/>
          <w:iCs/>
          <w:sz w:val="24"/>
          <w:szCs w:val="24"/>
        </w:rPr>
        <w:t xml:space="preserve"> to the State party, with reference to its general </w:t>
      </w:r>
      <w:r w:rsidR="00C644DA" w:rsidRPr="00C644DA">
        <w:rPr>
          <w:rFonts w:ascii="Garamond" w:hAnsi="Garamond"/>
          <w:b w:val="0"/>
          <w:bCs/>
          <w:i/>
          <w:iCs/>
          <w:sz w:val="24"/>
          <w:szCs w:val="24"/>
        </w:rPr>
        <w:t>recommendation</w:t>
      </w:r>
      <w:r w:rsidRPr="00C644DA">
        <w:rPr>
          <w:rFonts w:ascii="Garamond" w:hAnsi="Garamond"/>
          <w:b w:val="0"/>
          <w:bCs/>
          <w:i/>
          <w:iCs/>
          <w:sz w:val="24"/>
          <w:szCs w:val="24"/>
        </w:rPr>
        <w:t xml:space="preserve"> No. 27 (2000), to continue to endeavour to combat prejudices against Roma, and to ensure that all Roma have access to personal documents that are necessary for them to enjoy their civil and political rights, as well as their economic, social and cultural rights. The Committee recommends also that the State party fully implement its </w:t>
      </w:r>
      <w:r w:rsidR="00C644DA" w:rsidRPr="00C644DA">
        <w:rPr>
          <w:rFonts w:ascii="Garamond" w:hAnsi="Garamond"/>
          <w:b w:val="0"/>
          <w:bCs/>
          <w:i/>
          <w:iCs/>
          <w:sz w:val="24"/>
          <w:szCs w:val="24"/>
        </w:rPr>
        <w:t>various</w:t>
      </w:r>
      <w:r w:rsidRPr="00C644DA">
        <w:rPr>
          <w:rFonts w:ascii="Garamond" w:hAnsi="Garamond"/>
          <w:b w:val="0"/>
          <w:bCs/>
          <w:i/>
          <w:iCs/>
          <w:sz w:val="24"/>
          <w:szCs w:val="24"/>
        </w:rPr>
        <w:t xml:space="preserve"> Roma strategies and </w:t>
      </w:r>
      <w:r w:rsidR="00C644DA" w:rsidRPr="00C644DA">
        <w:rPr>
          <w:rFonts w:ascii="Garamond" w:hAnsi="Garamond"/>
          <w:b w:val="0"/>
          <w:bCs/>
          <w:i/>
          <w:iCs/>
          <w:sz w:val="24"/>
          <w:szCs w:val="24"/>
        </w:rPr>
        <w:t>action</w:t>
      </w:r>
      <w:r w:rsidRPr="00C644DA">
        <w:rPr>
          <w:rFonts w:ascii="Garamond" w:hAnsi="Garamond"/>
          <w:b w:val="0"/>
          <w:bCs/>
          <w:i/>
          <w:iCs/>
          <w:sz w:val="24"/>
          <w:szCs w:val="24"/>
        </w:rPr>
        <w:t xml:space="preserve"> plans in line with the </w:t>
      </w:r>
      <w:r w:rsidR="00C644DA" w:rsidRPr="00C644DA">
        <w:rPr>
          <w:rFonts w:ascii="Garamond" w:hAnsi="Garamond"/>
          <w:b w:val="0"/>
          <w:bCs/>
          <w:i/>
          <w:iCs/>
          <w:sz w:val="24"/>
          <w:szCs w:val="24"/>
        </w:rPr>
        <w:t>declaration</w:t>
      </w:r>
      <w:r w:rsidRPr="00C644DA">
        <w:rPr>
          <w:rFonts w:ascii="Garamond" w:hAnsi="Garamond"/>
          <w:b w:val="0"/>
          <w:bCs/>
          <w:i/>
          <w:iCs/>
          <w:sz w:val="24"/>
          <w:szCs w:val="24"/>
        </w:rPr>
        <w:t xml:space="preserve"> and programme of work of the Decade of Roma </w:t>
      </w:r>
      <w:r w:rsidR="00C644DA" w:rsidRPr="00C644DA">
        <w:rPr>
          <w:rFonts w:ascii="Garamond" w:hAnsi="Garamond"/>
          <w:b w:val="0"/>
          <w:bCs/>
          <w:i/>
          <w:iCs/>
          <w:sz w:val="24"/>
          <w:szCs w:val="24"/>
        </w:rPr>
        <w:t>Inclusion</w:t>
      </w:r>
      <w:r w:rsidRPr="00C644DA">
        <w:rPr>
          <w:rFonts w:ascii="Garamond" w:hAnsi="Garamond"/>
          <w:b w:val="0"/>
          <w:bCs/>
          <w:i/>
          <w:iCs/>
          <w:sz w:val="24"/>
          <w:szCs w:val="24"/>
        </w:rPr>
        <w:t xml:space="preserve"> 2005-2015, with </w:t>
      </w:r>
      <w:r w:rsidR="00C644DA" w:rsidRPr="00C644DA">
        <w:rPr>
          <w:rFonts w:ascii="Garamond" w:hAnsi="Garamond"/>
          <w:b w:val="0"/>
          <w:bCs/>
          <w:i/>
          <w:iCs/>
          <w:sz w:val="24"/>
          <w:szCs w:val="24"/>
        </w:rPr>
        <w:t>action</w:t>
      </w:r>
      <w:r w:rsidRPr="00C644DA">
        <w:rPr>
          <w:rFonts w:ascii="Garamond" w:hAnsi="Garamond"/>
          <w:b w:val="0"/>
          <w:bCs/>
          <w:i/>
          <w:iCs/>
          <w:sz w:val="24"/>
          <w:szCs w:val="24"/>
        </w:rPr>
        <w:t xml:space="preserve"> mainly devoted to ensuring adequate housing, health care, employment, social security and </w:t>
      </w:r>
      <w:r w:rsidR="00C644DA" w:rsidRPr="00C644DA">
        <w:rPr>
          <w:rFonts w:ascii="Garamond" w:hAnsi="Garamond"/>
          <w:b w:val="0"/>
          <w:bCs/>
          <w:i/>
          <w:iCs/>
          <w:sz w:val="24"/>
          <w:szCs w:val="24"/>
        </w:rPr>
        <w:t>education</w:t>
      </w:r>
      <w:r w:rsidRPr="00C644DA">
        <w:rPr>
          <w:rFonts w:ascii="Garamond" w:hAnsi="Garamond"/>
          <w:b w:val="0"/>
          <w:bCs/>
          <w:i/>
          <w:iCs/>
          <w:sz w:val="24"/>
          <w:szCs w:val="24"/>
        </w:rPr>
        <w:t xml:space="preserve"> for Roma people</w:t>
      </w:r>
      <w:r w:rsidRPr="00C644DA">
        <w:rPr>
          <w:rFonts w:ascii="Garamond" w:hAnsi="Garamond"/>
          <w:sz w:val="24"/>
          <w:szCs w:val="24"/>
        </w:rPr>
        <w:t xml:space="preserve">. </w:t>
      </w:r>
    </w:p>
    <w:p w:rsidR="00594C58" w:rsidRPr="00594C58" w:rsidRDefault="00594C58" w:rsidP="00594C58"/>
    <w:p w:rsidR="00594C58" w:rsidRPr="00594C58" w:rsidRDefault="00FA180E" w:rsidP="0020210D">
      <w:pPr>
        <w:pStyle w:val="ListParagraph"/>
        <w:numPr>
          <w:ilvl w:val="0"/>
          <w:numId w:val="12"/>
        </w:numPr>
        <w:spacing w:line="276" w:lineRule="auto"/>
        <w:jc w:val="both"/>
        <w:rPr>
          <w:rFonts w:ascii="Garamond" w:hAnsi="Garamond"/>
        </w:rPr>
      </w:pPr>
      <w:r w:rsidRPr="00EC39E2">
        <w:rPr>
          <w:rFonts w:ascii="Garamond" w:hAnsi="Garamond" w:cs="Arial"/>
        </w:rPr>
        <w:t xml:space="preserve">The Roma community in BiH continues to </w:t>
      </w:r>
      <w:r w:rsidRPr="00EC39E2">
        <w:rPr>
          <w:rFonts w:ascii="Garamond" w:hAnsi="Garamond"/>
        </w:rPr>
        <w:t xml:space="preserve">face difficult living conditions and discrimination in spite of </w:t>
      </w:r>
      <w:r w:rsidRPr="00EC39E2">
        <w:rPr>
          <w:rFonts w:ascii="Garamond" w:hAnsi="Garamond" w:cs="Arial"/>
        </w:rPr>
        <w:t xml:space="preserve">some </w:t>
      </w:r>
      <w:r w:rsidRPr="00EC39E2">
        <w:rPr>
          <w:rFonts w:ascii="Garamond" w:hAnsi="Garamond"/>
        </w:rPr>
        <w:t xml:space="preserve">progress achieved in improving their situation due to the implementation of Roma Action Plans.  Many members of the Roma community still live in inadequate housing conditions, </w:t>
      </w:r>
      <w:r w:rsidRPr="00EC39E2">
        <w:rPr>
          <w:rFonts w:ascii="Garamond" w:eastAsiaTheme="minorHAnsi" w:hAnsi="Garamond"/>
          <w:lang w:eastAsia="en-US"/>
        </w:rPr>
        <w:t>often in informal and illegal settlements that lack security, infrastructure and access to basic services and employment opportunities.</w:t>
      </w:r>
      <w:r w:rsidRPr="00EC39E2">
        <w:rPr>
          <w:rFonts w:ascii="Garamond" w:hAnsi="Garamond" w:cs="Arial"/>
        </w:rPr>
        <w:t xml:space="preserve"> </w:t>
      </w:r>
    </w:p>
    <w:p w:rsidR="00594C58" w:rsidRPr="00594C58" w:rsidRDefault="00594C58" w:rsidP="00594C58">
      <w:pPr>
        <w:pStyle w:val="ListParagraph"/>
        <w:spacing w:line="276" w:lineRule="auto"/>
        <w:ind w:left="360"/>
        <w:jc w:val="both"/>
        <w:rPr>
          <w:rFonts w:ascii="Garamond" w:hAnsi="Garamond"/>
        </w:rPr>
      </w:pPr>
    </w:p>
    <w:p w:rsidR="00594C58" w:rsidRPr="00594C58" w:rsidRDefault="00FA180E" w:rsidP="00F85CCA">
      <w:pPr>
        <w:pStyle w:val="ListParagraph"/>
        <w:numPr>
          <w:ilvl w:val="0"/>
          <w:numId w:val="12"/>
        </w:numPr>
        <w:spacing w:line="276" w:lineRule="auto"/>
        <w:jc w:val="both"/>
        <w:rPr>
          <w:rFonts w:ascii="Garamond" w:hAnsi="Garamond"/>
        </w:rPr>
      </w:pPr>
      <w:r w:rsidRPr="00EC39E2">
        <w:rPr>
          <w:rFonts w:ascii="Garamond" w:eastAsiaTheme="minorHAnsi" w:hAnsi="Garamond"/>
          <w:lang w:eastAsia="en-US"/>
        </w:rPr>
        <w:t>Some positive developments have been achieved in relation to the right to housing of the most vulnerable Roma families through construction or reconstruction of housing units under the Action Plan on Roma Housing</w:t>
      </w:r>
      <w:r w:rsidR="00F85CCA">
        <w:rPr>
          <w:rFonts w:ascii="Garamond" w:eastAsiaTheme="minorHAnsi" w:hAnsi="Garamond"/>
          <w:lang w:eastAsia="en-US"/>
        </w:rPr>
        <w:t>.</w:t>
      </w:r>
      <w:r w:rsidRPr="00EC39E2">
        <w:rPr>
          <w:rFonts w:ascii="Garamond" w:eastAsiaTheme="minorHAnsi" w:hAnsi="Garamond"/>
          <w:lang w:eastAsia="en-US"/>
        </w:rPr>
        <w:t xml:space="preserve"> It should be noted though that some of these construction projects are poorly planned and not implemented according to international </w:t>
      </w:r>
      <w:r w:rsidRPr="00EC39E2">
        <w:rPr>
          <w:rFonts w:ascii="Garamond" w:hAnsi="Garamond"/>
        </w:rPr>
        <w:t xml:space="preserve">human and minority rights </w:t>
      </w:r>
      <w:r w:rsidRPr="00EC39E2">
        <w:rPr>
          <w:rFonts w:ascii="Garamond" w:eastAsiaTheme="minorHAnsi" w:hAnsi="Garamond"/>
          <w:lang w:eastAsia="en-US"/>
        </w:rPr>
        <w:t>standards. Some constructions are carried out without proper consultation with minority communities and on land sites without basic infrastructure often located in isolated areas. While Roma representatives seemed to have participated in the selection of beneficiaries</w:t>
      </w:r>
      <w:r w:rsidRPr="00EC39E2">
        <w:rPr>
          <w:rFonts w:ascii="Garamond" w:hAnsi="Garamond"/>
        </w:rPr>
        <w:t xml:space="preserve">, </w:t>
      </w:r>
      <w:r w:rsidRPr="00EC39E2">
        <w:rPr>
          <w:rFonts w:ascii="Garamond" w:eastAsiaTheme="minorHAnsi" w:hAnsi="Garamond"/>
          <w:lang w:eastAsia="en-US"/>
        </w:rPr>
        <w:t xml:space="preserve">these housing projects are often implemented without adequate consultation of the affected local Roma communities. </w:t>
      </w:r>
    </w:p>
    <w:p w:rsidR="00594C58" w:rsidRPr="00594C58" w:rsidRDefault="00594C58" w:rsidP="00594C58">
      <w:pPr>
        <w:pStyle w:val="ListParagraph"/>
        <w:rPr>
          <w:rFonts w:ascii="Garamond" w:eastAsiaTheme="minorHAnsi" w:hAnsi="Garamond"/>
          <w:lang w:eastAsia="en-US"/>
        </w:rPr>
      </w:pPr>
    </w:p>
    <w:p w:rsidR="005305C8" w:rsidRPr="00B03A7E" w:rsidRDefault="00FA180E" w:rsidP="00B03A7E">
      <w:pPr>
        <w:pStyle w:val="ListParagraph"/>
        <w:numPr>
          <w:ilvl w:val="0"/>
          <w:numId w:val="12"/>
        </w:numPr>
        <w:spacing w:line="276" w:lineRule="auto"/>
        <w:jc w:val="both"/>
        <w:rPr>
          <w:rFonts w:ascii="Garamond" w:hAnsi="Garamond"/>
        </w:rPr>
      </w:pPr>
      <w:r w:rsidRPr="00EC39E2">
        <w:rPr>
          <w:rFonts w:ascii="Garamond" w:eastAsiaTheme="minorHAnsi" w:hAnsi="Garamond"/>
          <w:lang w:eastAsia="en-US"/>
        </w:rPr>
        <w:t>Moreover, these projects frequently rely on local municipalit</w:t>
      </w:r>
      <w:r w:rsidRPr="00EC39E2">
        <w:rPr>
          <w:rFonts w:ascii="Garamond" w:hAnsi="Garamond"/>
        </w:rPr>
        <w:t>ies</w:t>
      </w:r>
      <w:r w:rsidRPr="00EC39E2">
        <w:rPr>
          <w:rFonts w:ascii="Garamond" w:eastAsiaTheme="minorHAnsi" w:hAnsi="Garamond"/>
          <w:lang w:eastAsia="en-US"/>
        </w:rPr>
        <w:t xml:space="preserve"> to allocate land to construct new housing units. This has been proven to be a</w:t>
      </w:r>
      <w:r w:rsidRPr="00EC39E2">
        <w:rPr>
          <w:rFonts w:ascii="Garamond" w:hAnsi="Garamond"/>
        </w:rPr>
        <w:t xml:space="preserve"> serious </w:t>
      </w:r>
      <w:r w:rsidRPr="00EC39E2">
        <w:rPr>
          <w:rFonts w:ascii="Garamond" w:eastAsiaTheme="minorHAnsi" w:hAnsi="Garamond"/>
          <w:lang w:eastAsia="en-US"/>
        </w:rPr>
        <w:t>barrier</w:t>
      </w:r>
      <w:r w:rsidRPr="00EC39E2">
        <w:rPr>
          <w:rFonts w:ascii="Garamond" w:hAnsi="Garamond"/>
        </w:rPr>
        <w:t xml:space="preserve"> due to </w:t>
      </w:r>
      <w:r w:rsidRPr="00EC39E2">
        <w:rPr>
          <w:rFonts w:ascii="Garamond" w:eastAsiaTheme="minorHAnsi" w:hAnsi="Garamond"/>
          <w:lang w:eastAsia="en-US"/>
        </w:rPr>
        <w:t>strong resistance from residents who do not want Roma in their neighbourhoods</w:t>
      </w:r>
      <w:r w:rsidRPr="00EC39E2">
        <w:rPr>
          <w:rFonts w:ascii="Garamond" w:hAnsi="Garamond"/>
        </w:rPr>
        <w:t xml:space="preserve"> as well as a </w:t>
      </w:r>
      <w:r w:rsidRPr="00EC39E2">
        <w:rPr>
          <w:rFonts w:ascii="Garamond" w:eastAsiaTheme="minorHAnsi" w:hAnsi="Garamond"/>
          <w:lang w:eastAsia="en-US"/>
        </w:rPr>
        <w:t xml:space="preserve">lack of will on the part of municipal authorities </w:t>
      </w:r>
      <w:r w:rsidRPr="00EC39E2">
        <w:rPr>
          <w:rFonts w:ascii="Garamond" w:hAnsi="Garamond"/>
        </w:rPr>
        <w:t xml:space="preserve">to allocate appropriate land for the constructions. </w:t>
      </w:r>
      <w:r w:rsidRPr="00EC39E2">
        <w:rPr>
          <w:rFonts w:ascii="Garamond" w:hAnsi="Garamond"/>
          <w:color w:val="000000" w:themeColor="text1"/>
        </w:rPr>
        <w:t xml:space="preserve">As a result, </w:t>
      </w:r>
      <w:r w:rsidR="00594C58" w:rsidRPr="00594C58">
        <w:rPr>
          <w:rFonts w:ascii="Garamond" w:hAnsi="Garamond"/>
          <w:color w:val="000000" w:themeColor="text1"/>
        </w:rPr>
        <w:t>some</w:t>
      </w:r>
      <w:r w:rsidRPr="00594C58">
        <w:rPr>
          <w:rFonts w:ascii="Garamond" w:hAnsi="Garamond"/>
          <w:color w:val="000000" w:themeColor="text1"/>
        </w:rPr>
        <w:t xml:space="preserve"> housing projects have been</w:t>
      </w:r>
      <w:r w:rsidRPr="00EC39E2">
        <w:rPr>
          <w:rFonts w:ascii="Garamond" w:hAnsi="Garamond"/>
          <w:color w:val="000000" w:themeColor="text1"/>
        </w:rPr>
        <w:t xml:space="preserve"> delayed despite the availability of funding. Indeed, </w:t>
      </w:r>
      <w:r w:rsidR="00594C58">
        <w:rPr>
          <w:rFonts w:ascii="Garamond" w:hAnsi="Garamond"/>
          <w:color w:val="000000" w:themeColor="text1"/>
        </w:rPr>
        <w:t>in</w:t>
      </w:r>
      <w:r w:rsidRPr="00EC39E2">
        <w:rPr>
          <w:rFonts w:ascii="Garamond" w:hAnsi="Garamond"/>
          <w:color w:val="000000" w:themeColor="text1"/>
        </w:rPr>
        <w:t xml:space="preserve"> cases the housing units might need to be constructed on a land site </w:t>
      </w:r>
      <w:r w:rsidRPr="00EC39E2">
        <w:rPr>
          <w:rFonts w:ascii="Garamond" w:hAnsi="Garamond"/>
        </w:rPr>
        <w:t xml:space="preserve">in a </w:t>
      </w:r>
      <w:r w:rsidRPr="00EC39E2">
        <w:rPr>
          <w:rFonts w:ascii="Garamond" w:hAnsi="Garamond"/>
          <w:color w:val="000000" w:themeColor="text1"/>
        </w:rPr>
        <w:t xml:space="preserve">segregated area that currently lacks </w:t>
      </w:r>
      <w:r w:rsidRPr="00EC39E2">
        <w:rPr>
          <w:rFonts w:ascii="Garamond" w:hAnsi="Garamond"/>
        </w:rPr>
        <w:t xml:space="preserve">proper infrastructure and is </w:t>
      </w:r>
      <w:r w:rsidRPr="00EC39E2">
        <w:rPr>
          <w:rFonts w:ascii="Garamond" w:hAnsi="Garamond"/>
          <w:color w:val="000000" w:themeColor="text1"/>
        </w:rPr>
        <w:t xml:space="preserve">far from accessible education, emergency services and employment </w:t>
      </w:r>
      <w:r w:rsidRPr="000200AC">
        <w:rPr>
          <w:rFonts w:ascii="Garamond" w:hAnsi="Garamond"/>
          <w:color w:val="000000" w:themeColor="text1"/>
        </w:rPr>
        <w:t>opportunities.</w:t>
      </w:r>
      <w:r w:rsidR="000200AC">
        <w:rPr>
          <w:rStyle w:val="FootnoteReference"/>
          <w:rFonts w:ascii="Garamond" w:hAnsi="Garamond"/>
          <w:color w:val="000000" w:themeColor="text1"/>
        </w:rPr>
        <w:footnoteReference w:id="24"/>
      </w:r>
      <w:r w:rsidRPr="00EC39E2">
        <w:rPr>
          <w:rFonts w:ascii="Garamond" w:hAnsi="Garamond"/>
          <w:color w:val="000000" w:themeColor="text1"/>
        </w:rPr>
        <w:t xml:space="preserve"> </w:t>
      </w:r>
    </w:p>
    <w:p w:rsidR="00B03A7E" w:rsidRPr="00B03A7E" w:rsidRDefault="00B03A7E" w:rsidP="00B03A7E">
      <w:pPr>
        <w:jc w:val="both"/>
        <w:rPr>
          <w:rFonts w:ascii="Garamond" w:hAnsi="Garamond"/>
        </w:rPr>
      </w:pPr>
    </w:p>
    <w:p w:rsidR="00FA180E" w:rsidRPr="00EC39E2" w:rsidRDefault="00FA180E" w:rsidP="00594C58">
      <w:pPr>
        <w:pStyle w:val="ListParagraph"/>
        <w:numPr>
          <w:ilvl w:val="0"/>
          <w:numId w:val="12"/>
        </w:numPr>
        <w:autoSpaceDE w:val="0"/>
        <w:autoSpaceDN w:val="0"/>
        <w:adjustRightInd w:val="0"/>
        <w:spacing w:line="276" w:lineRule="auto"/>
        <w:jc w:val="both"/>
        <w:rPr>
          <w:rFonts w:ascii="Garamond" w:hAnsi="Garamond"/>
        </w:rPr>
      </w:pPr>
      <w:r w:rsidRPr="00EC39E2">
        <w:rPr>
          <w:rFonts w:ascii="Garamond" w:hAnsi="Garamond"/>
        </w:rPr>
        <w:t>Lack of access to education also remained a significant concern for Roma communities.</w:t>
      </w:r>
      <w:r w:rsidR="00594C58">
        <w:rPr>
          <w:rStyle w:val="FootnoteReference"/>
          <w:rFonts w:ascii="Garamond" w:hAnsi="Garamond"/>
        </w:rPr>
        <w:footnoteReference w:id="25"/>
      </w:r>
      <w:r w:rsidRPr="00EC39E2">
        <w:rPr>
          <w:rFonts w:ascii="Garamond" w:hAnsi="Garamond"/>
        </w:rPr>
        <w:t xml:space="preserve"> Roma families interviewed by MRG identified poverty and their poor housing conditions as the main factors contributing to low school enrolment rates. Many Roma families live in settlements outside main residential areas and often without proper infrastructure; as a result they face adverse geographical boundaries in accessing schools. Moreover, they lack the necessary financial resources to afford the costs of school materials, clothing, food and transport. Indeed, some parents also said that for these reasons, they had chosen to send their children to special schools as some of these schools provide free meals, books and school materials as well as transportation. It is alarming that in these cases, the parents</w:t>
      </w:r>
      <w:r w:rsidR="00594C58">
        <w:rPr>
          <w:rFonts w:ascii="Garamond" w:hAnsi="Garamond"/>
        </w:rPr>
        <w:t>’</w:t>
      </w:r>
      <w:r w:rsidRPr="00EC39E2">
        <w:rPr>
          <w:rFonts w:ascii="Garamond" w:hAnsi="Garamond"/>
        </w:rPr>
        <w:t xml:space="preserve"> acceptance of the placement of their children into special schools is a direct response to their poverty rather than having any relation to the child’s abilities. </w:t>
      </w:r>
    </w:p>
    <w:p w:rsidR="00FA180E" w:rsidRPr="00EC39E2" w:rsidRDefault="00FA180E" w:rsidP="0020210D">
      <w:pPr>
        <w:pStyle w:val="ListParagraph"/>
        <w:autoSpaceDE w:val="0"/>
        <w:autoSpaceDN w:val="0"/>
        <w:adjustRightInd w:val="0"/>
        <w:spacing w:line="276" w:lineRule="auto"/>
        <w:ind w:left="360"/>
        <w:jc w:val="both"/>
        <w:rPr>
          <w:rFonts w:ascii="Garamond" w:hAnsi="Garamond"/>
        </w:rPr>
      </w:pPr>
    </w:p>
    <w:p w:rsidR="00FA180E" w:rsidRPr="00EC39E2" w:rsidRDefault="00FA180E" w:rsidP="0020210D">
      <w:pPr>
        <w:pStyle w:val="ListParagraph"/>
        <w:numPr>
          <w:ilvl w:val="0"/>
          <w:numId w:val="12"/>
        </w:numPr>
        <w:autoSpaceDE w:val="0"/>
        <w:autoSpaceDN w:val="0"/>
        <w:adjustRightInd w:val="0"/>
        <w:spacing w:line="276" w:lineRule="auto"/>
        <w:jc w:val="both"/>
        <w:rPr>
          <w:rFonts w:ascii="Garamond" w:hAnsi="Garamond"/>
        </w:rPr>
      </w:pPr>
      <w:r w:rsidRPr="00EC39E2">
        <w:rPr>
          <w:rFonts w:ascii="Garamond" w:hAnsi="Garamond"/>
        </w:rPr>
        <w:t xml:space="preserve">High levels of unemployment, severe poverty, deprivation, lack of access to education and other basic services, substandard housing conditions and poor living conditions without access to adequate water and sanitation facilities contribute to the poor health situation of the Roma community. Furthermore, in spite of some progress in this area, many Roma claim that they are still unable to obtain appropriate health insurance mainly due to registration problems and thus do not have access to proper health-care services. </w:t>
      </w:r>
    </w:p>
    <w:p w:rsidR="00FA180E" w:rsidRPr="00EC39E2" w:rsidRDefault="00FA180E" w:rsidP="0020210D">
      <w:pPr>
        <w:pStyle w:val="Default"/>
        <w:spacing w:line="276" w:lineRule="auto"/>
        <w:jc w:val="both"/>
        <w:rPr>
          <w:rFonts w:ascii="Garamond" w:hAnsi="Garamond" w:cs="Arial"/>
          <w:i/>
        </w:rPr>
      </w:pPr>
    </w:p>
    <w:p w:rsidR="00BE5A7B" w:rsidRDefault="005305C8" w:rsidP="00B03A7E">
      <w:pPr>
        <w:pStyle w:val="Default"/>
        <w:widowControl w:val="0"/>
        <w:numPr>
          <w:ilvl w:val="0"/>
          <w:numId w:val="12"/>
        </w:numPr>
        <w:spacing w:line="276" w:lineRule="auto"/>
        <w:jc w:val="both"/>
        <w:rPr>
          <w:rFonts w:ascii="Garamond" w:hAnsi="Garamond"/>
          <w:color w:val="auto"/>
        </w:rPr>
      </w:pPr>
      <w:r w:rsidRPr="003E13EA">
        <w:rPr>
          <w:rFonts w:ascii="Garamond" w:hAnsi="Garamond"/>
          <w:color w:val="auto"/>
        </w:rPr>
        <w:t xml:space="preserve">Access to health care for Roma communities is </w:t>
      </w:r>
      <w:r w:rsidR="001E6550">
        <w:rPr>
          <w:rFonts w:ascii="Garamond" w:hAnsi="Garamond"/>
          <w:color w:val="auto"/>
        </w:rPr>
        <w:t>problematic</w:t>
      </w:r>
      <w:r w:rsidRPr="003E13EA">
        <w:rPr>
          <w:rFonts w:ascii="Garamond" w:hAnsi="Garamond"/>
          <w:color w:val="auto"/>
        </w:rPr>
        <w:t xml:space="preserve"> in </w:t>
      </w:r>
      <w:r w:rsidR="00B03A7E">
        <w:rPr>
          <w:rFonts w:ascii="Garamond" w:hAnsi="Garamond"/>
          <w:color w:val="auto"/>
        </w:rPr>
        <w:t xml:space="preserve">both </w:t>
      </w:r>
      <w:r w:rsidR="00F85CCA">
        <w:rPr>
          <w:rFonts w:ascii="Garamond" w:hAnsi="Garamond"/>
          <w:color w:val="auto"/>
        </w:rPr>
        <w:t>entities but it is</w:t>
      </w:r>
      <w:r w:rsidR="001E6550">
        <w:rPr>
          <w:rFonts w:ascii="Garamond" w:hAnsi="Garamond"/>
          <w:color w:val="auto"/>
        </w:rPr>
        <w:t xml:space="preserve"> of a particular concern in </w:t>
      </w:r>
      <w:r w:rsidRPr="003E13EA">
        <w:rPr>
          <w:rFonts w:ascii="Garamond" w:hAnsi="Garamond"/>
          <w:color w:val="auto"/>
        </w:rPr>
        <w:t>the Federation, where strict registration deadline to obtain health insurance through the unempl</w:t>
      </w:r>
      <w:r w:rsidR="003E13EA" w:rsidRPr="003E13EA">
        <w:rPr>
          <w:rFonts w:ascii="Garamond" w:hAnsi="Garamond"/>
          <w:color w:val="auto"/>
        </w:rPr>
        <w:t xml:space="preserve">oyment office </w:t>
      </w:r>
      <w:r w:rsidRPr="003E13EA">
        <w:rPr>
          <w:rFonts w:ascii="Garamond" w:hAnsi="Garamond"/>
          <w:color w:val="auto"/>
        </w:rPr>
        <w:t xml:space="preserve">and </w:t>
      </w:r>
      <w:r w:rsidR="003E13EA" w:rsidRPr="003E13EA">
        <w:rPr>
          <w:rFonts w:ascii="Garamond" w:hAnsi="Garamond"/>
          <w:color w:val="auto"/>
        </w:rPr>
        <w:t xml:space="preserve">weak implementation of the </w:t>
      </w:r>
      <w:r w:rsidR="00F85CCA">
        <w:rPr>
          <w:rFonts w:ascii="Garamond" w:hAnsi="Garamond"/>
          <w:color w:val="auto"/>
        </w:rPr>
        <w:t>regulations</w:t>
      </w:r>
      <w:r w:rsidR="003E13EA" w:rsidRPr="003E13EA">
        <w:rPr>
          <w:rFonts w:ascii="Garamond" w:hAnsi="Garamond"/>
          <w:color w:val="auto"/>
        </w:rPr>
        <w:t xml:space="preserve"> providing basic cover for the uninsured</w:t>
      </w:r>
      <w:r w:rsidR="0092614B">
        <w:rPr>
          <w:rFonts w:ascii="Garamond" w:hAnsi="Garamond"/>
          <w:color w:val="auto"/>
        </w:rPr>
        <w:t xml:space="preserve"> persons</w:t>
      </w:r>
      <w:r w:rsidR="003E13EA" w:rsidRPr="003E13EA">
        <w:rPr>
          <w:rFonts w:ascii="Garamond" w:hAnsi="Garamond"/>
          <w:color w:val="auto"/>
        </w:rPr>
        <w:t xml:space="preserve"> </w:t>
      </w:r>
      <w:r w:rsidR="00B03A7E">
        <w:rPr>
          <w:rFonts w:ascii="Garamond" w:hAnsi="Garamond"/>
          <w:color w:val="auto"/>
        </w:rPr>
        <w:t>leaves</w:t>
      </w:r>
      <w:r w:rsidR="003E13EA" w:rsidRPr="003E13EA">
        <w:rPr>
          <w:rFonts w:ascii="Garamond" w:hAnsi="Garamond"/>
          <w:color w:val="auto"/>
        </w:rPr>
        <w:t xml:space="preserve"> </w:t>
      </w:r>
      <w:r w:rsidR="00F85CCA">
        <w:rPr>
          <w:rFonts w:ascii="Garamond" w:hAnsi="Garamond"/>
          <w:color w:val="auto"/>
        </w:rPr>
        <w:t xml:space="preserve">Roma </w:t>
      </w:r>
      <w:r w:rsidR="003E13EA" w:rsidRPr="003E13EA">
        <w:rPr>
          <w:rFonts w:ascii="Garamond" w:hAnsi="Garamond"/>
          <w:color w:val="auto"/>
        </w:rPr>
        <w:t>in</w:t>
      </w:r>
      <w:r w:rsidR="00B03A7E">
        <w:rPr>
          <w:rFonts w:ascii="Garamond" w:hAnsi="Garamond"/>
          <w:color w:val="auto"/>
        </w:rPr>
        <w:t xml:space="preserve"> a </w:t>
      </w:r>
      <w:r w:rsidR="003E13EA" w:rsidRPr="003E13EA">
        <w:rPr>
          <w:rFonts w:ascii="Garamond" w:hAnsi="Garamond"/>
          <w:color w:val="auto"/>
        </w:rPr>
        <w:t>vulnerable situation</w:t>
      </w:r>
      <w:r w:rsidR="00B03A7E">
        <w:rPr>
          <w:rFonts w:ascii="Garamond" w:hAnsi="Garamond"/>
          <w:color w:val="auto"/>
        </w:rPr>
        <w:t>.</w:t>
      </w:r>
      <w:r w:rsidR="003E13EA" w:rsidRPr="003E13EA">
        <w:rPr>
          <w:rFonts w:ascii="Garamond" w:hAnsi="Garamond"/>
          <w:color w:val="auto"/>
        </w:rPr>
        <w:t xml:space="preserve"> </w:t>
      </w:r>
    </w:p>
    <w:p w:rsidR="00BE5A7B" w:rsidRDefault="00BE5A7B" w:rsidP="00BE5A7B">
      <w:pPr>
        <w:pStyle w:val="ListParagraph"/>
        <w:rPr>
          <w:rFonts w:ascii="Garamond" w:hAnsi="Garamond"/>
          <w:color w:val="auto"/>
        </w:rPr>
      </w:pPr>
    </w:p>
    <w:p w:rsidR="00BE5A7B" w:rsidRPr="007F627C" w:rsidRDefault="003E13EA" w:rsidP="00F85CCA">
      <w:pPr>
        <w:pStyle w:val="Default"/>
        <w:widowControl w:val="0"/>
        <w:numPr>
          <w:ilvl w:val="0"/>
          <w:numId w:val="12"/>
        </w:numPr>
        <w:spacing w:line="276" w:lineRule="auto"/>
        <w:jc w:val="both"/>
        <w:rPr>
          <w:rFonts w:ascii="Garamond" w:hAnsi="Garamond"/>
          <w:color w:val="auto"/>
        </w:rPr>
      </w:pPr>
      <w:r w:rsidRPr="001F356D">
        <w:rPr>
          <w:rFonts w:ascii="Garamond" w:hAnsi="Garamond"/>
          <w:color w:val="auto"/>
        </w:rPr>
        <w:t xml:space="preserve"> </w:t>
      </w:r>
      <w:r w:rsidR="00BE5A7B" w:rsidRPr="001F356D">
        <w:rPr>
          <w:rFonts w:ascii="Garamond" w:eastAsia="Times New Roman" w:hAnsi="Garamond"/>
          <w:color w:val="auto"/>
        </w:rPr>
        <w:t>Access to health insurance</w:t>
      </w:r>
      <w:r w:rsidR="001E6550" w:rsidRPr="001F356D">
        <w:rPr>
          <w:rFonts w:ascii="Garamond" w:eastAsia="Times New Roman" w:hAnsi="Garamond"/>
          <w:color w:val="auto"/>
        </w:rPr>
        <w:t xml:space="preserve"> in the BiH</w:t>
      </w:r>
      <w:r w:rsidR="00BE5A7B" w:rsidRPr="001F356D">
        <w:rPr>
          <w:rFonts w:ascii="Garamond" w:eastAsia="Times New Roman" w:hAnsi="Garamond"/>
          <w:color w:val="auto"/>
        </w:rPr>
        <w:t xml:space="preserve"> is closely linked with employment </w:t>
      </w:r>
      <w:r w:rsidR="001E6550" w:rsidRPr="001F356D">
        <w:rPr>
          <w:rFonts w:ascii="Garamond" w:eastAsia="Times New Roman" w:hAnsi="Garamond"/>
          <w:color w:val="auto"/>
        </w:rPr>
        <w:t>or education in BiH,</w:t>
      </w:r>
      <w:r w:rsidR="00BE5A7B" w:rsidRPr="001F356D">
        <w:rPr>
          <w:rFonts w:ascii="Garamond" w:eastAsia="Times New Roman" w:hAnsi="Garamond"/>
          <w:color w:val="auto"/>
        </w:rPr>
        <w:t xml:space="preserve"> and this </w:t>
      </w:r>
      <w:r w:rsidR="00F85CCA">
        <w:rPr>
          <w:rFonts w:ascii="Garamond" w:eastAsia="Times New Roman" w:hAnsi="Garamond"/>
          <w:color w:val="auto"/>
        </w:rPr>
        <w:t>places</w:t>
      </w:r>
      <w:r w:rsidR="00BE5A7B" w:rsidRPr="001F356D">
        <w:rPr>
          <w:rFonts w:ascii="Garamond" w:eastAsia="Times New Roman" w:hAnsi="Garamond"/>
          <w:color w:val="auto"/>
        </w:rPr>
        <w:t xml:space="preserve"> </w:t>
      </w:r>
      <w:r w:rsidR="00F85CCA">
        <w:rPr>
          <w:rFonts w:ascii="Garamond" w:eastAsia="Times New Roman" w:hAnsi="Garamond"/>
          <w:color w:val="auto"/>
        </w:rPr>
        <w:t>members of the Roma community</w:t>
      </w:r>
      <w:r w:rsidR="00BE5A7B" w:rsidRPr="001F356D">
        <w:rPr>
          <w:rFonts w:ascii="Garamond" w:eastAsia="Times New Roman" w:hAnsi="Garamond"/>
          <w:color w:val="auto"/>
        </w:rPr>
        <w:t xml:space="preserve"> at a clear disadvantage. </w:t>
      </w:r>
      <w:r w:rsidR="00F85CCA">
        <w:rPr>
          <w:rFonts w:ascii="Garamond" w:eastAsia="Times New Roman" w:hAnsi="Garamond"/>
          <w:color w:val="auto"/>
        </w:rPr>
        <w:t>It is estimated that</w:t>
      </w:r>
      <w:r w:rsidR="00BE5A7B" w:rsidRPr="001F356D">
        <w:rPr>
          <w:rFonts w:ascii="Garamond" w:eastAsia="Times New Roman" w:hAnsi="Garamond"/>
          <w:color w:val="auto"/>
        </w:rPr>
        <w:t xml:space="preserve"> </w:t>
      </w:r>
      <w:r w:rsidR="005143EF" w:rsidRPr="001F356D">
        <w:rPr>
          <w:rFonts w:ascii="Garamond" w:eastAsia="Times New Roman" w:hAnsi="Garamond"/>
          <w:color w:val="auto"/>
        </w:rPr>
        <w:t>95-</w:t>
      </w:r>
      <w:r w:rsidR="00BE5A7B" w:rsidRPr="001F356D">
        <w:rPr>
          <w:rFonts w:ascii="Garamond" w:eastAsia="Times New Roman" w:hAnsi="Garamond"/>
          <w:color w:val="auto"/>
        </w:rPr>
        <w:t xml:space="preserve">99% of Roma are unemployed and </w:t>
      </w:r>
      <w:r w:rsidR="005143EF" w:rsidRPr="001F356D">
        <w:rPr>
          <w:rFonts w:ascii="Garamond" w:hAnsi="Garamond" w:cs="Tahoma"/>
          <w:color w:val="auto"/>
        </w:rPr>
        <w:t>46</w:t>
      </w:r>
      <w:r w:rsidR="001F356D">
        <w:rPr>
          <w:rFonts w:ascii="Garamond" w:hAnsi="Garamond" w:cs="Tahoma"/>
          <w:color w:val="auto"/>
        </w:rPr>
        <w:t>% of Roma children drop</w:t>
      </w:r>
      <w:r w:rsidR="005143EF" w:rsidRPr="001F356D">
        <w:rPr>
          <w:rFonts w:ascii="Garamond" w:hAnsi="Garamond" w:cs="Tahoma"/>
          <w:color w:val="auto"/>
        </w:rPr>
        <w:t xml:space="preserve"> out at </w:t>
      </w:r>
      <w:r w:rsidR="001F356D" w:rsidRPr="001F356D">
        <w:rPr>
          <w:rFonts w:ascii="Garamond" w:hAnsi="Garamond" w:cs="Tahoma"/>
          <w:color w:val="auto"/>
        </w:rPr>
        <w:t>some point from primary school</w:t>
      </w:r>
      <w:r w:rsidR="005143EF" w:rsidRPr="001F356D">
        <w:rPr>
          <w:rFonts w:ascii="Garamond" w:hAnsi="Garamond" w:cs="Tahoma"/>
          <w:color w:val="auto"/>
        </w:rPr>
        <w:t>, and only 22% at</w:t>
      </w:r>
      <w:r w:rsidR="001F356D" w:rsidRPr="001F356D">
        <w:rPr>
          <w:rFonts w:ascii="Garamond" w:hAnsi="Garamond" w:cs="Tahoma"/>
          <w:color w:val="auto"/>
        </w:rPr>
        <w:t>tend</w:t>
      </w:r>
      <w:r w:rsidR="005143EF" w:rsidRPr="001F356D">
        <w:rPr>
          <w:rFonts w:ascii="Garamond" w:hAnsi="Garamond" w:cs="Tahoma"/>
          <w:color w:val="auto"/>
        </w:rPr>
        <w:t xml:space="preserve"> to secondary school</w:t>
      </w:r>
      <w:r w:rsidR="001F356D" w:rsidRPr="001F356D">
        <w:rPr>
          <w:rFonts w:ascii="Garamond" w:hAnsi="Garamond" w:cs="Tahoma"/>
          <w:color w:val="auto"/>
        </w:rPr>
        <w:t>.</w:t>
      </w:r>
      <w:r w:rsidR="001F356D" w:rsidRPr="001F356D">
        <w:rPr>
          <w:rStyle w:val="FootnoteReference"/>
          <w:rFonts w:ascii="Garamond" w:hAnsi="Garamond" w:cs="Tahoma"/>
          <w:color w:val="auto"/>
        </w:rPr>
        <w:footnoteReference w:id="26"/>
      </w:r>
      <w:r w:rsidR="005143EF" w:rsidRPr="001F356D">
        <w:rPr>
          <w:rFonts w:ascii="Garamond" w:hAnsi="Garamond" w:cs="Tahoma"/>
          <w:color w:val="auto"/>
        </w:rPr>
        <w:t xml:space="preserve"> </w:t>
      </w:r>
      <w:r w:rsidR="00BE5A7B" w:rsidRPr="001F356D">
        <w:rPr>
          <w:rFonts w:ascii="Garamond" w:eastAsia="Times New Roman" w:hAnsi="Garamond"/>
          <w:color w:val="auto"/>
        </w:rPr>
        <w:t>Those who are unemployed must register with the local employment bureau in order to receive health insurance- but the Federation has a 30-day registration rule, and</w:t>
      </w:r>
      <w:r w:rsidR="001F356D" w:rsidRPr="001F356D">
        <w:rPr>
          <w:rFonts w:ascii="Garamond" w:eastAsia="Times New Roman" w:hAnsi="Garamond"/>
          <w:color w:val="auto"/>
        </w:rPr>
        <w:t xml:space="preserve"> “</w:t>
      </w:r>
      <w:r w:rsidR="00BE5A7B" w:rsidRPr="001F356D">
        <w:rPr>
          <w:rFonts w:ascii="Garamond" w:eastAsia="Times New Roman" w:hAnsi="Garamond"/>
          <w:color w:val="auto"/>
        </w:rPr>
        <w:t>anyone who does not register with the employment bureau within 30 days of finishing school, losing a job, or moving to a new canton becomes ineligible for the health insur</w:t>
      </w:r>
      <w:r w:rsidR="001F356D" w:rsidRPr="001F356D">
        <w:rPr>
          <w:rFonts w:ascii="Garamond" w:eastAsia="Times New Roman" w:hAnsi="Garamond"/>
          <w:color w:val="auto"/>
        </w:rPr>
        <w:t>ance</w:t>
      </w:r>
      <w:r w:rsidR="001F356D" w:rsidRPr="00002D20">
        <w:rPr>
          <w:rFonts w:ascii="Garamond" w:eastAsia="Times New Roman" w:hAnsi="Garamond"/>
          <w:color w:val="auto"/>
        </w:rPr>
        <w:t>.”</w:t>
      </w:r>
      <w:r w:rsidR="00002D20">
        <w:rPr>
          <w:rStyle w:val="FootnoteReference"/>
          <w:rFonts w:ascii="Garamond" w:eastAsia="Times New Roman" w:hAnsi="Garamond"/>
          <w:color w:val="auto"/>
        </w:rPr>
        <w:footnoteReference w:id="27"/>
      </w:r>
      <w:r w:rsidR="001F356D">
        <w:rPr>
          <w:rFonts w:ascii="Garamond" w:eastAsia="Times New Roman" w:hAnsi="Garamond"/>
          <w:color w:val="auto"/>
        </w:rPr>
        <w:t xml:space="preserve"> However, </w:t>
      </w:r>
      <w:r w:rsidR="00F85CCA">
        <w:rPr>
          <w:rFonts w:ascii="Garamond" w:eastAsia="Times New Roman" w:hAnsi="Garamond"/>
          <w:color w:val="auto"/>
        </w:rPr>
        <w:t xml:space="preserve">a </w:t>
      </w:r>
      <w:r w:rsidR="001F356D">
        <w:rPr>
          <w:rFonts w:ascii="Garamond" w:eastAsia="Times New Roman" w:hAnsi="Garamond"/>
          <w:color w:val="auto"/>
        </w:rPr>
        <w:t xml:space="preserve">high number </w:t>
      </w:r>
      <w:r w:rsidR="00BE5A7B" w:rsidRPr="001F356D">
        <w:rPr>
          <w:rFonts w:ascii="Garamond" w:eastAsia="Times New Roman" w:hAnsi="Garamond"/>
          <w:color w:val="auto"/>
        </w:rPr>
        <w:t xml:space="preserve">of Roma are not aware of this rule or become aware of this rule only after the deadline had passed. Given that Roma are also very unlikely to get re/employed, or go back to school, </w:t>
      </w:r>
      <w:r w:rsidR="001F356D" w:rsidRPr="001F356D">
        <w:rPr>
          <w:rFonts w:ascii="Garamond" w:eastAsia="Times New Roman" w:hAnsi="Garamond"/>
          <w:color w:val="auto"/>
        </w:rPr>
        <w:t xml:space="preserve">if they missed this deadline, </w:t>
      </w:r>
      <w:r w:rsidR="00BE5A7B" w:rsidRPr="001F356D">
        <w:rPr>
          <w:rFonts w:ascii="Garamond" w:eastAsia="Times New Roman" w:hAnsi="Garamond"/>
          <w:color w:val="auto"/>
        </w:rPr>
        <w:t xml:space="preserve">they will likely to remain ineligible to access state health insurance </w:t>
      </w:r>
      <w:r w:rsidR="001F356D" w:rsidRPr="001F356D">
        <w:rPr>
          <w:rFonts w:ascii="Garamond" w:eastAsia="Times New Roman" w:hAnsi="Garamond"/>
          <w:color w:val="auto"/>
        </w:rPr>
        <w:t>in the Federation.</w:t>
      </w:r>
    </w:p>
    <w:p w:rsidR="007F627C" w:rsidRDefault="007F627C" w:rsidP="007F627C">
      <w:pPr>
        <w:pStyle w:val="ListParagraph"/>
        <w:rPr>
          <w:rFonts w:ascii="Garamond" w:hAnsi="Garamond"/>
          <w:color w:val="auto"/>
        </w:rPr>
      </w:pPr>
    </w:p>
    <w:p w:rsidR="00E72344" w:rsidRDefault="00E72344" w:rsidP="007F627C">
      <w:pPr>
        <w:pStyle w:val="ListParagraph"/>
        <w:rPr>
          <w:rFonts w:ascii="Garamond" w:hAnsi="Garamond"/>
          <w:color w:val="auto"/>
        </w:rPr>
      </w:pPr>
    </w:p>
    <w:p w:rsidR="007F627C" w:rsidRPr="007F627C" w:rsidRDefault="007F627C" w:rsidP="00B03A7E">
      <w:pPr>
        <w:pStyle w:val="Default"/>
        <w:widowControl w:val="0"/>
        <w:numPr>
          <w:ilvl w:val="0"/>
          <w:numId w:val="12"/>
        </w:numPr>
        <w:spacing w:line="276" w:lineRule="auto"/>
        <w:jc w:val="both"/>
        <w:rPr>
          <w:rFonts w:ascii="Garamond" w:hAnsi="Garamond"/>
          <w:color w:val="auto"/>
        </w:rPr>
      </w:pPr>
      <w:r w:rsidRPr="007F627C">
        <w:rPr>
          <w:rFonts w:ascii="Garamond" w:hAnsi="Garamond"/>
          <w:color w:val="auto"/>
        </w:rPr>
        <w:t xml:space="preserve">According to relevant regulations in the Federation and the RS, </w:t>
      </w:r>
      <w:r w:rsidRPr="007F627C">
        <w:rPr>
          <w:rFonts w:ascii="Garamond" w:hAnsi="Garamond"/>
          <w:bCs/>
        </w:rPr>
        <w:t xml:space="preserve">basic health care </w:t>
      </w:r>
      <w:r w:rsidR="00B4180C">
        <w:rPr>
          <w:rFonts w:ascii="Garamond" w:hAnsi="Garamond"/>
          <w:bCs/>
        </w:rPr>
        <w:t>should</w:t>
      </w:r>
      <w:r w:rsidRPr="007F627C">
        <w:rPr>
          <w:rFonts w:ascii="Garamond" w:hAnsi="Garamond"/>
          <w:bCs/>
        </w:rPr>
        <w:t xml:space="preserve"> </w:t>
      </w:r>
      <w:r w:rsidR="00F85CCA">
        <w:rPr>
          <w:rFonts w:ascii="Garamond" w:hAnsi="Garamond"/>
          <w:bCs/>
        </w:rPr>
        <w:t xml:space="preserve">be </w:t>
      </w:r>
      <w:r w:rsidRPr="007F627C">
        <w:rPr>
          <w:rFonts w:ascii="Garamond" w:hAnsi="Garamond"/>
          <w:bCs/>
        </w:rPr>
        <w:t>provided for uninsured vulnerable groups, including</w:t>
      </w:r>
      <w:r w:rsidRPr="007F627C">
        <w:rPr>
          <w:rFonts w:ascii="Garamond" w:hAnsi="Garamond"/>
        </w:rPr>
        <w:t xml:space="preserve"> </w:t>
      </w:r>
      <w:r w:rsidRPr="007F627C">
        <w:rPr>
          <w:rFonts w:ascii="Garamond" w:hAnsi="Garamond"/>
          <w:i/>
          <w:iCs/>
        </w:rPr>
        <w:t>inter alia</w:t>
      </w:r>
      <w:r w:rsidRPr="007F627C">
        <w:rPr>
          <w:rFonts w:ascii="Garamond" w:hAnsi="Garamond"/>
        </w:rPr>
        <w:t xml:space="preserve"> children</w:t>
      </w:r>
      <w:r>
        <w:rPr>
          <w:rFonts w:ascii="Garamond" w:hAnsi="Garamond"/>
        </w:rPr>
        <w:t>,</w:t>
      </w:r>
      <w:r w:rsidRPr="007F627C">
        <w:rPr>
          <w:rFonts w:ascii="Garamond" w:hAnsi="Garamond"/>
        </w:rPr>
        <w:t xml:space="preserve"> pregnant women and women during maternity leave</w:t>
      </w:r>
      <w:r w:rsidRPr="0052607B">
        <w:rPr>
          <w:rFonts w:ascii="Garamond" w:hAnsi="Garamond"/>
        </w:rPr>
        <w:t>.</w:t>
      </w:r>
      <w:r w:rsidRPr="007F627C">
        <w:rPr>
          <w:rFonts w:ascii="Garamond" w:hAnsi="Garamond"/>
        </w:rPr>
        <w:t xml:space="preserve"> However, </w:t>
      </w:r>
      <w:r w:rsidR="00B4180C">
        <w:rPr>
          <w:rFonts w:ascii="Garamond" w:hAnsi="Garamond"/>
        </w:rPr>
        <w:t xml:space="preserve">in the Federation the competence in health matters is shared between entity and cantonal authorities, and the provisions related to basic health cover for uninsured persons have not been implemented by all cantons, which has a disproportional negative effect on </w:t>
      </w:r>
      <w:r w:rsidR="00B03A7E">
        <w:rPr>
          <w:rFonts w:ascii="Garamond" w:hAnsi="Garamond"/>
        </w:rPr>
        <w:t>members of the</w:t>
      </w:r>
      <w:r w:rsidR="00B4180C">
        <w:rPr>
          <w:rFonts w:ascii="Garamond" w:hAnsi="Garamond"/>
        </w:rPr>
        <w:t xml:space="preserve"> Roma</w:t>
      </w:r>
      <w:r w:rsidR="00B03A7E">
        <w:rPr>
          <w:rFonts w:ascii="Garamond" w:hAnsi="Garamond"/>
        </w:rPr>
        <w:t xml:space="preserve"> community</w:t>
      </w:r>
      <w:r w:rsidR="00B4180C">
        <w:rPr>
          <w:rFonts w:ascii="Garamond" w:hAnsi="Garamond"/>
        </w:rPr>
        <w:t xml:space="preserve"> and might constitute </w:t>
      </w:r>
      <w:r w:rsidR="00F85CCA" w:rsidRPr="00E72344">
        <w:rPr>
          <w:rFonts w:ascii="Garamond" w:hAnsi="Garamond"/>
        </w:rPr>
        <w:t>indirect</w:t>
      </w:r>
      <w:r w:rsidR="00F85CCA">
        <w:rPr>
          <w:rFonts w:ascii="Garamond" w:hAnsi="Garamond"/>
        </w:rPr>
        <w:t xml:space="preserve"> </w:t>
      </w:r>
      <w:r w:rsidR="00B4180C">
        <w:rPr>
          <w:rFonts w:ascii="Garamond" w:hAnsi="Garamond"/>
        </w:rPr>
        <w:t>discrimination.</w:t>
      </w:r>
    </w:p>
    <w:p w:rsidR="003E13EA" w:rsidRPr="000B67B5" w:rsidRDefault="003E13EA" w:rsidP="003E13EA">
      <w:pPr>
        <w:pStyle w:val="ListParagraph"/>
        <w:rPr>
          <w:rFonts w:ascii="Garamond" w:hAnsi="Garamond"/>
          <w:color w:val="auto"/>
        </w:rPr>
      </w:pPr>
    </w:p>
    <w:p w:rsidR="00C95A41" w:rsidRPr="0015086E" w:rsidRDefault="000B67B5" w:rsidP="0015086E">
      <w:pPr>
        <w:pStyle w:val="Default"/>
        <w:widowControl w:val="0"/>
        <w:numPr>
          <w:ilvl w:val="0"/>
          <w:numId w:val="12"/>
        </w:numPr>
        <w:spacing w:line="276" w:lineRule="auto"/>
        <w:jc w:val="both"/>
        <w:rPr>
          <w:rFonts w:ascii="Garamond" w:hAnsi="Garamond"/>
          <w:color w:val="auto"/>
        </w:rPr>
      </w:pPr>
      <w:r w:rsidRPr="00B4180C">
        <w:rPr>
          <w:rFonts w:ascii="Garamond" w:hAnsi="Garamond"/>
          <w:color w:val="auto"/>
        </w:rPr>
        <w:t>It is concerning</w:t>
      </w:r>
      <w:r w:rsidR="00B4180C" w:rsidRPr="00B4180C">
        <w:rPr>
          <w:rFonts w:ascii="Garamond" w:hAnsi="Garamond"/>
          <w:color w:val="auto"/>
        </w:rPr>
        <w:t xml:space="preserve"> that in spite of the fact that regu</w:t>
      </w:r>
      <w:r w:rsidR="00B4180C">
        <w:rPr>
          <w:rFonts w:ascii="Garamond" w:hAnsi="Garamond"/>
          <w:color w:val="auto"/>
        </w:rPr>
        <w:t>l</w:t>
      </w:r>
      <w:r w:rsidR="00B4180C" w:rsidRPr="00B4180C">
        <w:rPr>
          <w:rFonts w:ascii="Garamond" w:hAnsi="Garamond"/>
          <w:color w:val="auto"/>
        </w:rPr>
        <w:t xml:space="preserve">ations in </w:t>
      </w:r>
      <w:r w:rsidR="00F85CCA">
        <w:rPr>
          <w:rFonts w:ascii="Garamond" w:hAnsi="Garamond"/>
          <w:color w:val="auto"/>
        </w:rPr>
        <w:t>both entities</w:t>
      </w:r>
      <w:r w:rsidR="00B4180C" w:rsidRPr="00B4180C">
        <w:rPr>
          <w:rFonts w:ascii="Garamond" w:hAnsi="Garamond"/>
          <w:bCs/>
        </w:rPr>
        <w:t xml:space="preserve"> provide for free pregnancy care regardless of health insurance status</w:t>
      </w:r>
      <w:r w:rsidR="00B4180C" w:rsidRPr="00B4180C">
        <w:rPr>
          <w:rFonts w:ascii="Garamond" w:hAnsi="Garamond"/>
          <w:bCs/>
          <w:color w:val="auto"/>
        </w:rPr>
        <w:t xml:space="preserve">, </w:t>
      </w:r>
      <w:r w:rsidRPr="00B4180C">
        <w:rPr>
          <w:rFonts w:ascii="Garamond" w:hAnsi="Garamond"/>
          <w:color w:val="auto"/>
        </w:rPr>
        <w:t>n</w:t>
      </w:r>
      <w:r w:rsidR="001E1418" w:rsidRPr="00B4180C">
        <w:rPr>
          <w:rFonts w:ascii="Garamond" w:hAnsi="Garamond"/>
          <w:color w:val="auto"/>
        </w:rPr>
        <w:t xml:space="preserve">umerous </w:t>
      </w:r>
      <w:r w:rsidR="003E13EA" w:rsidRPr="00B4180C">
        <w:rPr>
          <w:rFonts w:ascii="Garamond" w:hAnsi="Garamond"/>
          <w:color w:val="auto"/>
        </w:rPr>
        <w:t xml:space="preserve">cases </w:t>
      </w:r>
      <w:r w:rsidR="001E1418" w:rsidRPr="00B4180C">
        <w:rPr>
          <w:rFonts w:ascii="Garamond" w:hAnsi="Garamond"/>
          <w:color w:val="auto"/>
        </w:rPr>
        <w:t xml:space="preserve">have been </w:t>
      </w:r>
      <w:r w:rsidR="003E13EA" w:rsidRPr="00B4180C">
        <w:rPr>
          <w:rFonts w:ascii="Garamond" w:hAnsi="Garamond"/>
          <w:color w:val="auto"/>
        </w:rPr>
        <w:t>reported concerning denial or delay of urgent pregnancy care to Roma women</w:t>
      </w:r>
      <w:r w:rsidR="007E3076" w:rsidRPr="00B4180C">
        <w:rPr>
          <w:rFonts w:ascii="Garamond" w:hAnsi="Garamond"/>
          <w:color w:val="auto"/>
        </w:rPr>
        <w:t>, mainly</w:t>
      </w:r>
      <w:r w:rsidR="003E13EA" w:rsidRPr="00B4180C">
        <w:rPr>
          <w:rFonts w:ascii="Garamond" w:hAnsi="Garamond"/>
          <w:color w:val="auto"/>
        </w:rPr>
        <w:t xml:space="preserve"> in the Federation. </w:t>
      </w:r>
      <w:r w:rsidRPr="00B4180C">
        <w:rPr>
          <w:rFonts w:ascii="Garamond" w:hAnsi="Garamond"/>
          <w:color w:val="auto"/>
        </w:rPr>
        <w:t>The case of</w:t>
      </w:r>
      <w:r w:rsidRPr="00B4180C">
        <w:rPr>
          <w:rFonts w:ascii="Garamond" w:hAnsi="Garamond" w:cs="Arial"/>
          <w:color w:val="222222"/>
        </w:rPr>
        <w:t xml:space="preserve"> Senada Alimanović, a Roma woman who was refused emergency medical care after a miscarriage because she could not </w:t>
      </w:r>
      <w:r w:rsidR="00B03A7E">
        <w:rPr>
          <w:rFonts w:ascii="Garamond" w:hAnsi="Garamond" w:cs="Arial"/>
          <w:color w:val="222222"/>
        </w:rPr>
        <w:t xml:space="preserve">afford to </w:t>
      </w:r>
      <w:r w:rsidRPr="00B4180C">
        <w:rPr>
          <w:rFonts w:ascii="Garamond" w:hAnsi="Garamond" w:cs="Arial"/>
          <w:color w:val="222222"/>
        </w:rPr>
        <w:t>pay for it and had no medical insurance was widely reported in the Bosnian media.</w:t>
      </w:r>
      <w:r w:rsidRPr="00B4180C">
        <w:rPr>
          <w:rStyle w:val="FootnoteReference"/>
          <w:rFonts w:ascii="Garamond" w:hAnsi="Garamond" w:cs="Arial"/>
          <w:color w:val="222222"/>
        </w:rPr>
        <w:footnoteReference w:id="28"/>
      </w:r>
      <w:r w:rsidR="00C95A41">
        <w:rPr>
          <w:rFonts w:ascii="Garamond" w:hAnsi="Garamond" w:cs="Arial"/>
          <w:color w:val="222222"/>
        </w:rPr>
        <w:t xml:space="preserve"> Moreover, MRG is currently investigating a case concerning the death of a pregnant Roma woman who was allegedly denied an exam by doctors at the Zavidovi</w:t>
      </w:r>
      <w:r w:rsidR="00C95A41" w:rsidRPr="00B4180C">
        <w:rPr>
          <w:rFonts w:ascii="Garamond" w:hAnsi="Garamond" w:cs="Arial"/>
          <w:color w:val="222222"/>
        </w:rPr>
        <w:t>ć</w:t>
      </w:r>
      <w:r w:rsidR="00C95A41">
        <w:rPr>
          <w:rFonts w:ascii="Garamond" w:hAnsi="Garamond" w:cs="Arial"/>
          <w:color w:val="222222"/>
        </w:rPr>
        <w:t>i health centre which led to delays in receiving an urgent and potentially life-saving treatment.</w:t>
      </w:r>
    </w:p>
    <w:p w:rsidR="00C95A41" w:rsidRDefault="00C95A41" w:rsidP="00563660">
      <w:pPr>
        <w:pStyle w:val="SingleTxtG"/>
        <w:spacing w:line="276" w:lineRule="auto"/>
        <w:ind w:left="360"/>
        <w:rPr>
          <w:rFonts w:ascii="Garamond" w:hAnsi="Garamond"/>
          <w:b/>
          <w:sz w:val="24"/>
          <w:szCs w:val="24"/>
          <w:u w:val="single"/>
        </w:rPr>
      </w:pPr>
    </w:p>
    <w:p w:rsidR="00AB0711" w:rsidRDefault="00093E7C" w:rsidP="00AB0711">
      <w:pPr>
        <w:widowControl w:val="0"/>
        <w:suppressAutoHyphens/>
        <w:autoSpaceDE w:val="0"/>
        <w:autoSpaceDN w:val="0"/>
        <w:adjustRightInd w:val="0"/>
        <w:jc w:val="both"/>
        <w:rPr>
          <w:rFonts w:ascii="Garamond" w:hAnsi="Garamond" w:cs="Calibri"/>
          <w:b/>
          <w:bCs/>
          <w:i/>
          <w:iCs/>
          <w:sz w:val="24"/>
          <w:szCs w:val="24"/>
          <w:u w:val="single"/>
          <w:lang w:val="en-US"/>
        </w:rPr>
      </w:pPr>
      <w:r w:rsidRPr="00002D20">
        <w:rPr>
          <w:rFonts w:ascii="Garamond" w:hAnsi="Garamond"/>
          <w:b/>
          <w:bCs/>
          <w:i/>
          <w:iCs/>
          <w:sz w:val="24"/>
          <w:szCs w:val="24"/>
          <w:u w:val="single"/>
        </w:rPr>
        <w:t xml:space="preserve">Therefore, </w:t>
      </w:r>
      <w:r w:rsidRPr="00002D20">
        <w:rPr>
          <w:rFonts w:ascii="Garamond" w:hAnsi="Garamond" w:cs="Calibri"/>
          <w:b/>
          <w:bCs/>
          <w:i/>
          <w:iCs/>
          <w:sz w:val="24"/>
          <w:szCs w:val="24"/>
          <w:u w:val="single"/>
          <w:lang w:val="en-US"/>
        </w:rPr>
        <w:t>MRG requests the Committee to make the following recommendations to Bosnia and Herzegovina</w:t>
      </w:r>
    </w:p>
    <w:p w:rsidR="008913C5" w:rsidRPr="00AB0711" w:rsidRDefault="008913C5" w:rsidP="00AB0711">
      <w:pPr>
        <w:widowControl w:val="0"/>
        <w:suppressAutoHyphens/>
        <w:autoSpaceDE w:val="0"/>
        <w:autoSpaceDN w:val="0"/>
        <w:adjustRightInd w:val="0"/>
        <w:jc w:val="both"/>
        <w:rPr>
          <w:rFonts w:ascii="Garamond" w:hAnsi="Garamond" w:cs="Calibri"/>
          <w:b/>
          <w:bCs/>
          <w:i/>
          <w:iCs/>
          <w:sz w:val="24"/>
          <w:szCs w:val="24"/>
          <w:u w:val="single"/>
          <w:lang w:val="en-US"/>
        </w:rPr>
      </w:pPr>
    </w:p>
    <w:p w:rsidR="007B03D4" w:rsidRDefault="007B03D4" w:rsidP="00AB0711">
      <w:pPr>
        <w:pStyle w:val="ListParagraph"/>
        <w:widowControl w:val="0"/>
        <w:numPr>
          <w:ilvl w:val="0"/>
          <w:numId w:val="12"/>
        </w:numPr>
        <w:autoSpaceDE w:val="0"/>
        <w:autoSpaceDN w:val="0"/>
        <w:adjustRightInd w:val="0"/>
        <w:spacing w:line="276" w:lineRule="auto"/>
        <w:jc w:val="both"/>
        <w:rPr>
          <w:rFonts w:ascii="Garamond" w:hAnsi="Garamond"/>
          <w:color w:val="000000" w:themeColor="text1"/>
        </w:rPr>
      </w:pPr>
      <w:r>
        <w:rPr>
          <w:rFonts w:ascii="Garamond" w:hAnsi="Garamond"/>
          <w:color w:val="000000" w:themeColor="text1"/>
        </w:rPr>
        <w:t>Ensure that Roma Action Plans are adequately funded and fully implemented in consultation with Roma communities.</w:t>
      </w:r>
    </w:p>
    <w:p w:rsidR="007B03D4" w:rsidRDefault="007B03D4" w:rsidP="00AB0711">
      <w:pPr>
        <w:pStyle w:val="ListParagraph"/>
        <w:widowControl w:val="0"/>
        <w:autoSpaceDE w:val="0"/>
        <w:autoSpaceDN w:val="0"/>
        <w:adjustRightInd w:val="0"/>
        <w:spacing w:line="276" w:lineRule="auto"/>
        <w:ind w:left="360"/>
        <w:jc w:val="both"/>
        <w:rPr>
          <w:rFonts w:ascii="Garamond" w:hAnsi="Garamond"/>
          <w:color w:val="000000" w:themeColor="text1"/>
        </w:rPr>
      </w:pPr>
    </w:p>
    <w:p w:rsidR="00093E7C" w:rsidRPr="001F61B5" w:rsidRDefault="001F61B5" w:rsidP="00AB0711">
      <w:pPr>
        <w:pStyle w:val="ListParagraph"/>
        <w:widowControl w:val="0"/>
        <w:numPr>
          <w:ilvl w:val="0"/>
          <w:numId w:val="12"/>
        </w:numPr>
        <w:autoSpaceDE w:val="0"/>
        <w:autoSpaceDN w:val="0"/>
        <w:adjustRightInd w:val="0"/>
        <w:spacing w:line="276" w:lineRule="auto"/>
        <w:jc w:val="both"/>
        <w:rPr>
          <w:rFonts w:ascii="Garamond" w:hAnsi="Garamond"/>
          <w:color w:val="000000" w:themeColor="text1"/>
        </w:rPr>
      </w:pPr>
      <w:r w:rsidRPr="001F61B5">
        <w:rPr>
          <w:rFonts w:ascii="Garamond" w:hAnsi="Garamond"/>
          <w:color w:val="000000" w:themeColor="text1"/>
        </w:rPr>
        <w:t>Continue to undertake measures</w:t>
      </w:r>
      <w:r w:rsidR="00093E7C" w:rsidRPr="001F61B5">
        <w:rPr>
          <w:rFonts w:ascii="Garamond" w:hAnsi="Garamond"/>
          <w:color w:val="000000" w:themeColor="text1"/>
        </w:rPr>
        <w:t xml:space="preserve"> to improve the housing conditions of Roma community</w:t>
      </w:r>
      <w:r w:rsidRPr="001F61B5">
        <w:rPr>
          <w:rFonts w:ascii="Garamond" w:hAnsi="Garamond"/>
          <w:color w:val="000000" w:themeColor="text1"/>
        </w:rPr>
        <w:t xml:space="preserve"> and step up efforts to ensure that housing projects are implemented </w:t>
      </w:r>
      <w:r w:rsidR="00093E7C" w:rsidRPr="001F61B5">
        <w:rPr>
          <w:rFonts w:ascii="Garamond" w:hAnsi="Garamond"/>
          <w:color w:val="000000" w:themeColor="text1"/>
        </w:rPr>
        <w:t>in line with international human rights standards and in consultation with affected communities.</w:t>
      </w:r>
    </w:p>
    <w:p w:rsidR="00093E7C" w:rsidRPr="00B03A7E" w:rsidRDefault="00093E7C" w:rsidP="00AB0711">
      <w:pPr>
        <w:pStyle w:val="ListParagraph"/>
        <w:widowControl w:val="0"/>
        <w:autoSpaceDE w:val="0"/>
        <w:autoSpaceDN w:val="0"/>
        <w:adjustRightInd w:val="0"/>
        <w:spacing w:line="276" w:lineRule="auto"/>
        <w:ind w:left="720"/>
        <w:jc w:val="both"/>
        <w:rPr>
          <w:rFonts w:ascii="Garamond" w:hAnsi="Garamond"/>
          <w:color w:val="000000" w:themeColor="text1"/>
          <w:highlight w:val="yellow"/>
        </w:rPr>
      </w:pPr>
    </w:p>
    <w:p w:rsidR="007B03D4" w:rsidRPr="007B03D4" w:rsidRDefault="001F61B5" w:rsidP="00AB0711">
      <w:pPr>
        <w:pStyle w:val="ListParagraph"/>
        <w:widowControl w:val="0"/>
        <w:numPr>
          <w:ilvl w:val="0"/>
          <w:numId w:val="12"/>
        </w:numPr>
        <w:autoSpaceDE w:val="0"/>
        <w:autoSpaceDN w:val="0"/>
        <w:adjustRightInd w:val="0"/>
        <w:spacing w:line="276" w:lineRule="auto"/>
        <w:jc w:val="both"/>
        <w:rPr>
          <w:rFonts w:ascii="Garamond" w:hAnsi="Garamond"/>
          <w:color w:val="000000" w:themeColor="text1"/>
        </w:rPr>
      </w:pPr>
      <w:r>
        <w:rPr>
          <w:rFonts w:ascii="Garamond" w:hAnsi="Garamond"/>
          <w:color w:val="000000" w:themeColor="text1"/>
        </w:rPr>
        <w:t>D</w:t>
      </w:r>
      <w:r w:rsidRPr="001F61B5">
        <w:rPr>
          <w:rFonts w:ascii="Garamond" w:hAnsi="Garamond"/>
          <w:color w:val="000000" w:themeColor="text1"/>
        </w:rPr>
        <w:t xml:space="preserve">evote increased attention to </w:t>
      </w:r>
      <w:r w:rsidR="007B03D4">
        <w:rPr>
          <w:rFonts w:ascii="Garamond" w:hAnsi="Garamond"/>
          <w:color w:val="000000" w:themeColor="text1"/>
        </w:rPr>
        <w:t>improve</w:t>
      </w:r>
      <w:r w:rsidR="00093E7C" w:rsidRPr="001F61B5">
        <w:rPr>
          <w:rFonts w:ascii="Garamond" w:hAnsi="Garamond"/>
          <w:color w:val="000000" w:themeColor="text1"/>
        </w:rPr>
        <w:t xml:space="preserve"> access to education of Roma communities </w:t>
      </w:r>
      <w:r w:rsidRPr="001F61B5">
        <w:rPr>
          <w:rFonts w:ascii="Garamond" w:hAnsi="Garamond"/>
          <w:color w:val="000000" w:themeColor="text1"/>
        </w:rPr>
        <w:t>– including Roma girls–</w:t>
      </w:r>
      <w:r w:rsidR="00093E7C" w:rsidRPr="001F61B5">
        <w:rPr>
          <w:rFonts w:ascii="Garamond" w:hAnsi="Garamond"/>
          <w:color w:val="000000" w:themeColor="text1"/>
        </w:rPr>
        <w:t xml:space="preserve"> in consultation with </w:t>
      </w:r>
      <w:r w:rsidR="00002D20">
        <w:rPr>
          <w:rFonts w:ascii="Garamond" w:hAnsi="Garamond"/>
          <w:color w:val="000000" w:themeColor="text1"/>
        </w:rPr>
        <w:t>Roma</w:t>
      </w:r>
      <w:r w:rsidR="00093E7C" w:rsidRPr="001F61B5">
        <w:rPr>
          <w:rFonts w:ascii="Garamond" w:hAnsi="Garamond"/>
          <w:color w:val="000000" w:themeColor="text1"/>
        </w:rPr>
        <w:t xml:space="preserve"> communities.</w:t>
      </w:r>
      <w:r w:rsidRPr="001F61B5">
        <w:rPr>
          <w:rFonts w:ascii="Garamond" w:hAnsi="Garamond"/>
          <w:color w:val="000000" w:themeColor="text1"/>
        </w:rPr>
        <w:t xml:space="preserve"> </w:t>
      </w:r>
      <w:r w:rsidR="00093E7C" w:rsidRPr="001F61B5">
        <w:rPr>
          <w:rFonts w:ascii="Garamond" w:hAnsi="Garamond"/>
          <w:color w:val="000000" w:themeColor="text1"/>
        </w:rPr>
        <w:t xml:space="preserve">Measures should be </w:t>
      </w:r>
      <w:r w:rsidRPr="001F61B5">
        <w:rPr>
          <w:rFonts w:ascii="Garamond" w:hAnsi="Garamond"/>
          <w:color w:val="000000" w:themeColor="text1"/>
        </w:rPr>
        <w:t xml:space="preserve">also </w:t>
      </w:r>
      <w:r w:rsidR="00093E7C" w:rsidRPr="001F61B5">
        <w:rPr>
          <w:rFonts w:ascii="Garamond" w:hAnsi="Garamond"/>
          <w:color w:val="000000" w:themeColor="text1"/>
        </w:rPr>
        <w:t xml:space="preserve">undertaken to </w:t>
      </w:r>
      <w:r w:rsidR="007B03D4">
        <w:rPr>
          <w:rFonts w:ascii="Garamond" w:hAnsi="Garamond"/>
          <w:color w:val="000000" w:themeColor="text1"/>
        </w:rPr>
        <w:t>increase</w:t>
      </w:r>
      <w:r w:rsidR="00093E7C" w:rsidRPr="001F61B5">
        <w:rPr>
          <w:rFonts w:ascii="Garamond" w:hAnsi="Garamond"/>
          <w:color w:val="000000" w:themeColor="text1"/>
        </w:rPr>
        <w:t xml:space="preserve"> access of Roma to adult education including vocational training</w:t>
      </w:r>
      <w:r w:rsidRPr="001F61B5">
        <w:rPr>
          <w:rFonts w:ascii="Garamond" w:hAnsi="Garamond"/>
          <w:color w:val="000000" w:themeColor="text1"/>
        </w:rPr>
        <w:t>.</w:t>
      </w:r>
    </w:p>
    <w:p w:rsidR="007B03D4" w:rsidRPr="007B03D4" w:rsidRDefault="007B03D4" w:rsidP="00AB0711">
      <w:pPr>
        <w:pStyle w:val="ListParagraph"/>
        <w:widowControl w:val="0"/>
        <w:autoSpaceDE w:val="0"/>
        <w:autoSpaceDN w:val="0"/>
        <w:adjustRightInd w:val="0"/>
        <w:spacing w:line="276" w:lineRule="auto"/>
        <w:ind w:left="357"/>
        <w:jc w:val="both"/>
        <w:rPr>
          <w:rFonts w:ascii="Garamond" w:hAnsi="Garamond"/>
          <w:color w:val="000000" w:themeColor="text1"/>
        </w:rPr>
      </w:pPr>
    </w:p>
    <w:p w:rsidR="00093E7C" w:rsidRPr="007B03D4" w:rsidRDefault="007B03D4" w:rsidP="00AB0711">
      <w:pPr>
        <w:pStyle w:val="ListParagraph"/>
        <w:widowControl w:val="0"/>
        <w:numPr>
          <w:ilvl w:val="0"/>
          <w:numId w:val="12"/>
        </w:numPr>
        <w:autoSpaceDE w:val="0"/>
        <w:autoSpaceDN w:val="0"/>
        <w:adjustRightInd w:val="0"/>
        <w:spacing w:line="276" w:lineRule="auto"/>
        <w:ind w:left="357"/>
        <w:jc w:val="both"/>
        <w:rPr>
          <w:rFonts w:ascii="Garamond" w:hAnsi="Garamond" w:cs="TimesNewRoman"/>
          <w:color w:val="auto"/>
          <w:lang w:val="en-US"/>
        </w:rPr>
      </w:pPr>
      <w:r>
        <w:rPr>
          <w:rFonts w:ascii="Garamond" w:hAnsi="Garamond"/>
          <w:color w:val="000000" w:themeColor="text1"/>
        </w:rPr>
        <w:t>Increase efforts</w:t>
      </w:r>
      <w:r w:rsidR="00093E7C" w:rsidRPr="007B03D4">
        <w:rPr>
          <w:rFonts w:ascii="Garamond" w:hAnsi="Garamond"/>
          <w:color w:val="000000" w:themeColor="text1"/>
        </w:rPr>
        <w:t xml:space="preserve"> to improve the access of Roma to health care, including removing registration barriers in accessing state health insurance and </w:t>
      </w:r>
      <w:r w:rsidRPr="007B03D4">
        <w:rPr>
          <w:rFonts w:ascii="Garamond" w:hAnsi="Garamond"/>
          <w:color w:val="000000" w:themeColor="text1"/>
        </w:rPr>
        <w:t xml:space="preserve">ensure </w:t>
      </w:r>
      <w:r w:rsidR="00093E7C" w:rsidRPr="007B03D4">
        <w:rPr>
          <w:rFonts w:ascii="Garamond" w:hAnsi="Garamond"/>
          <w:color w:val="000000" w:themeColor="text1"/>
        </w:rPr>
        <w:t xml:space="preserve">properly </w:t>
      </w:r>
      <w:r w:rsidRPr="007B03D4">
        <w:rPr>
          <w:rFonts w:ascii="Garamond" w:hAnsi="Garamond"/>
          <w:color w:val="000000" w:themeColor="text1"/>
        </w:rPr>
        <w:t xml:space="preserve">implementation of laws and regulations </w:t>
      </w:r>
      <w:r w:rsidR="00093E7C" w:rsidRPr="007B03D4">
        <w:rPr>
          <w:rFonts w:ascii="Garamond" w:hAnsi="Garamond"/>
          <w:color w:val="000000" w:themeColor="text1"/>
        </w:rPr>
        <w:t>focusing on access of free health care for the most vulnerable communities</w:t>
      </w:r>
      <w:r w:rsidRPr="007B03D4">
        <w:rPr>
          <w:rFonts w:ascii="Garamond" w:hAnsi="Garamond"/>
          <w:color w:val="000000" w:themeColor="text1"/>
        </w:rPr>
        <w:t>.</w:t>
      </w:r>
    </w:p>
    <w:p w:rsidR="00E72344" w:rsidRDefault="00E72344" w:rsidP="00563660">
      <w:pPr>
        <w:pStyle w:val="SingleTxtG"/>
        <w:spacing w:line="276" w:lineRule="auto"/>
        <w:ind w:left="360"/>
        <w:rPr>
          <w:rFonts w:ascii="Garamond" w:hAnsi="Garamond"/>
          <w:b/>
          <w:sz w:val="24"/>
          <w:szCs w:val="24"/>
          <w:u w:val="single"/>
        </w:rPr>
      </w:pPr>
    </w:p>
    <w:p w:rsidR="00AB0711" w:rsidRDefault="00AB0711" w:rsidP="00563660">
      <w:pPr>
        <w:pStyle w:val="SingleTxtG"/>
        <w:spacing w:line="276" w:lineRule="auto"/>
        <w:ind w:left="360"/>
        <w:rPr>
          <w:rFonts w:ascii="Garamond" w:hAnsi="Garamond"/>
          <w:b/>
          <w:sz w:val="24"/>
          <w:szCs w:val="24"/>
          <w:u w:val="single"/>
        </w:rPr>
      </w:pPr>
    </w:p>
    <w:p w:rsidR="00AB0711" w:rsidRDefault="00AB0711" w:rsidP="00563660">
      <w:pPr>
        <w:pStyle w:val="SingleTxtG"/>
        <w:spacing w:line="276" w:lineRule="auto"/>
        <w:ind w:left="360"/>
        <w:rPr>
          <w:rFonts w:ascii="Garamond" w:hAnsi="Garamond"/>
          <w:b/>
          <w:sz w:val="24"/>
          <w:szCs w:val="24"/>
          <w:u w:val="single"/>
        </w:rPr>
      </w:pPr>
    </w:p>
    <w:p w:rsidR="00AB0711" w:rsidRDefault="00AB0711" w:rsidP="00563660">
      <w:pPr>
        <w:pStyle w:val="SingleTxtG"/>
        <w:spacing w:line="276" w:lineRule="auto"/>
        <w:ind w:left="360"/>
        <w:rPr>
          <w:rFonts w:ascii="Garamond" w:hAnsi="Garamond"/>
          <w:b/>
          <w:sz w:val="24"/>
          <w:szCs w:val="24"/>
          <w:u w:val="single"/>
        </w:rPr>
      </w:pPr>
    </w:p>
    <w:p w:rsidR="00563660" w:rsidRPr="00A153A1" w:rsidRDefault="00C16B6E" w:rsidP="00563660">
      <w:pPr>
        <w:pStyle w:val="SingleTxtG"/>
        <w:numPr>
          <w:ilvl w:val="0"/>
          <w:numId w:val="15"/>
        </w:numPr>
        <w:spacing w:line="276" w:lineRule="auto"/>
        <w:jc w:val="center"/>
        <w:rPr>
          <w:rFonts w:ascii="Garamond" w:hAnsi="Garamond"/>
          <w:b/>
          <w:sz w:val="24"/>
          <w:szCs w:val="24"/>
          <w:u w:val="single"/>
        </w:rPr>
      </w:pPr>
      <w:r>
        <w:rPr>
          <w:rFonts w:ascii="Garamond" w:hAnsi="Garamond"/>
          <w:b/>
          <w:sz w:val="24"/>
          <w:szCs w:val="24"/>
          <w:u w:val="single"/>
        </w:rPr>
        <w:t xml:space="preserve">Measures taken to </w:t>
      </w:r>
      <w:r w:rsidR="003A7443">
        <w:rPr>
          <w:rFonts w:ascii="Garamond" w:hAnsi="Garamond"/>
          <w:b/>
          <w:sz w:val="24"/>
          <w:szCs w:val="24"/>
          <w:u w:val="single"/>
        </w:rPr>
        <w:t>prevent, combat and eradicate racial discrimination</w:t>
      </w:r>
    </w:p>
    <w:p w:rsidR="00563660" w:rsidRPr="00A153A1" w:rsidRDefault="00563660" w:rsidP="00563660">
      <w:pPr>
        <w:pStyle w:val="SingleTxtG"/>
        <w:spacing w:line="276" w:lineRule="auto"/>
        <w:ind w:left="360"/>
        <w:rPr>
          <w:rFonts w:ascii="Garamond" w:hAnsi="Garamond"/>
          <w:i/>
          <w:iCs/>
          <w:sz w:val="24"/>
          <w:szCs w:val="24"/>
          <w:u w:val="single"/>
        </w:rPr>
      </w:pPr>
    </w:p>
    <w:p w:rsidR="00563660" w:rsidRPr="00A153A1" w:rsidRDefault="00563660" w:rsidP="007B03D4">
      <w:pPr>
        <w:pStyle w:val="SingleTxtG"/>
        <w:spacing w:line="276" w:lineRule="auto"/>
        <w:ind w:left="0"/>
        <w:rPr>
          <w:rFonts w:ascii="Garamond" w:hAnsi="Garamond"/>
          <w:i/>
          <w:iCs/>
          <w:sz w:val="24"/>
          <w:szCs w:val="24"/>
        </w:rPr>
      </w:pPr>
      <w:r w:rsidRPr="00A153A1">
        <w:rPr>
          <w:rFonts w:ascii="Garamond" w:hAnsi="Garamond"/>
          <w:i/>
          <w:iCs/>
          <w:sz w:val="24"/>
          <w:szCs w:val="24"/>
          <w:u w:val="single"/>
        </w:rPr>
        <w:t xml:space="preserve">Relevant ICERD </w:t>
      </w:r>
      <w:r w:rsidRPr="007B03D4">
        <w:rPr>
          <w:rFonts w:ascii="Garamond" w:hAnsi="Garamond"/>
          <w:i/>
          <w:iCs/>
          <w:sz w:val="24"/>
          <w:szCs w:val="24"/>
          <w:u w:val="single"/>
        </w:rPr>
        <w:t xml:space="preserve">Articles: </w:t>
      </w:r>
      <w:r w:rsidR="007B03D4">
        <w:rPr>
          <w:rFonts w:ascii="Garamond" w:hAnsi="Garamond"/>
          <w:i/>
          <w:iCs/>
          <w:sz w:val="24"/>
          <w:szCs w:val="24"/>
          <w:u w:val="single"/>
        </w:rPr>
        <w:t xml:space="preserve">2, </w:t>
      </w:r>
      <w:r w:rsidRPr="007B03D4">
        <w:rPr>
          <w:rFonts w:ascii="Garamond" w:hAnsi="Garamond"/>
          <w:i/>
          <w:iCs/>
          <w:sz w:val="24"/>
          <w:szCs w:val="24"/>
          <w:u w:val="single"/>
        </w:rPr>
        <w:t>6</w:t>
      </w:r>
      <w:r w:rsidR="007B03D4">
        <w:rPr>
          <w:rFonts w:ascii="Garamond" w:hAnsi="Garamond"/>
          <w:i/>
          <w:iCs/>
          <w:sz w:val="24"/>
          <w:szCs w:val="24"/>
        </w:rPr>
        <w:t>, 7</w:t>
      </w:r>
    </w:p>
    <w:p w:rsidR="00563660" w:rsidRPr="00A153A1" w:rsidRDefault="00563660" w:rsidP="00563660">
      <w:pPr>
        <w:pStyle w:val="SingleTxtG"/>
        <w:tabs>
          <w:tab w:val="left" w:pos="9026"/>
        </w:tabs>
        <w:spacing w:line="276" w:lineRule="auto"/>
        <w:ind w:left="0" w:right="-46"/>
        <w:rPr>
          <w:rFonts w:ascii="Garamond" w:hAnsi="Garamond"/>
          <w:i/>
          <w:iCs/>
          <w:sz w:val="24"/>
          <w:szCs w:val="24"/>
          <w:u w:val="single"/>
        </w:rPr>
      </w:pPr>
      <w:r w:rsidRPr="00A153A1">
        <w:rPr>
          <w:rFonts w:ascii="Garamond" w:hAnsi="Garamond"/>
          <w:i/>
          <w:iCs/>
          <w:sz w:val="24"/>
          <w:szCs w:val="24"/>
          <w:u w:val="single"/>
        </w:rPr>
        <w:t xml:space="preserve">Relevant CERD recommendations: </w:t>
      </w:r>
    </w:p>
    <w:p w:rsidR="00563660" w:rsidRDefault="00563660" w:rsidP="00563660">
      <w:pPr>
        <w:pStyle w:val="SingleTxtG"/>
        <w:tabs>
          <w:tab w:val="left" w:pos="9026"/>
        </w:tabs>
        <w:spacing w:line="276" w:lineRule="auto"/>
        <w:ind w:left="0" w:right="-46"/>
        <w:rPr>
          <w:rFonts w:ascii="Garamond" w:hAnsi="Garamond"/>
          <w:i/>
          <w:iCs/>
          <w:sz w:val="24"/>
          <w:szCs w:val="24"/>
        </w:rPr>
      </w:pPr>
      <w:r w:rsidRPr="00A153A1">
        <w:rPr>
          <w:rFonts w:ascii="Garamond" w:hAnsi="Garamond"/>
          <w:i/>
          <w:iCs/>
          <w:sz w:val="24"/>
          <w:szCs w:val="24"/>
        </w:rPr>
        <w:t>The Committee recommends the State party to take the relevant political, professional, financial, technical and other measures to ensure effective independence and autonomy for the Office of the Human Rights Ombudsman in accordance with the Paris Principles of 1993 (A/RES/48/134 of 20 December 1993), and to enable the effective and efficient work of local national minorities’ councils.</w:t>
      </w:r>
    </w:p>
    <w:p w:rsidR="00C16B6E" w:rsidRPr="00C16B6E" w:rsidRDefault="00C16B6E" w:rsidP="00563660">
      <w:pPr>
        <w:pStyle w:val="SingleTxtG"/>
        <w:tabs>
          <w:tab w:val="left" w:pos="9026"/>
        </w:tabs>
        <w:spacing w:line="276" w:lineRule="auto"/>
        <w:ind w:left="0" w:right="-46"/>
        <w:rPr>
          <w:rFonts w:ascii="Garamond" w:hAnsi="Garamond"/>
          <w:i/>
          <w:iCs/>
          <w:sz w:val="24"/>
          <w:szCs w:val="24"/>
          <w:u w:val="single"/>
        </w:rPr>
      </w:pPr>
      <w:r w:rsidRPr="00C16B6E">
        <w:rPr>
          <w:rFonts w:ascii="Garamond" w:hAnsi="Garamond"/>
          <w:i/>
          <w:iCs/>
          <w:sz w:val="24"/>
          <w:szCs w:val="24"/>
        </w:rPr>
        <w:t>In light of its general recommendation No. 33 (2009) on follow-up to the Durban Review Conference, the Committee recommends that the State party give effect to the Durban Declaration and Programme of Action, adopted in September 2001 at the World Conference against Racism, Racial Discrimination, Xenophobia and Related Intolerance, taking into account the Outcome Document of the Durban Review Conference, held in Geneva in April 2009, when implementing the Convention in its domestic legal order.</w:t>
      </w:r>
    </w:p>
    <w:p w:rsidR="00563660" w:rsidRDefault="00563660" w:rsidP="00563660">
      <w:pPr>
        <w:pStyle w:val="ListParagraph"/>
        <w:rPr>
          <w:rFonts w:ascii="Garamond" w:hAnsi="Garamond"/>
          <w:color w:val="auto"/>
        </w:rPr>
      </w:pPr>
    </w:p>
    <w:p w:rsidR="0020210D" w:rsidRPr="0015086E" w:rsidRDefault="0020210D" w:rsidP="0015086E">
      <w:pPr>
        <w:pStyle w:val="Default"/>
        <w:widowControl w:val="0"/>
        <w:numPr>
          <w:ilvl w:val="0"/>
          <w:numId w:val="12"/>
        </w:numPr>
        <w:spacing w:line="276" w:lineRule="auto"/>
        <w:jc w:val="both"/>
        <w:rPr>
          <w:rFonts w:ascii="Garamond" w:hAnsi="Garamond"/>
          <w:color w:val="auto"/>
        </w:rPr>
      </w:pPr>
      <w:r w:rsidRPr="00563660">
        <w:rPr>
          <w:rFonts w:ascii="Garamond" w:hAnsi="Garamond" w:cs="MetaPro-Norm"/>
        </w:rPr>
        <w:t>The adoption of the comprehensive anti-discrimination law</w:t>
      </w:r>
      <w:r w:rsidR="0015086E">
        <w:rPr>
          <w:rStyle w:val="FootnoteReference"/>
          <w:rFonts w:ascii="Garamond" w:hAnsi="Garamond" w:cs="MetaPro-Norm"/>
        </w:rPr>
        <w:footnoteReference w:id="29"/>
      </w:r>
      <w:r w:rsidRPr="00563660">
        <w:rPr>
          <w:rFonts w:ascii="Garamond" w:hAnsi="Garamond" w:cs="MetaPro-Norm"/>
        </w:rPr>
        <w:t xml:space="preserve"> (ADL)</w:t>
      </w:r>
      <w:r w:rsidR="0015086E">
        <w:rPr>
          <w:rFonts w:ascii="Garamond" w:hAnsi="Garamond" w:cs="MetaPro-Norm"/>
        </w:rPr>
        <w:t xml:space="preserve"> </w:t>
      </w:r>
      <w:r w:rsidRPr="0015086E">
        <w:rPr>
          <w:rFonts w:ascii="Garamond" w:hAnsi="Garamond" w:cs="MetaPro-Norm"/>
        </w:rPr>
        <w:t xml:space="preserve">in July 2009 represents an important step toward the protection of minorities from discrimination in BiH; however, it is concerning that to date only very limited measures have been taken to ensure its effective and proper implementation. While </w:t>
      </w:r>
      <w:r w:rsidRPr="0015086E">
        <w:rPr>
          <w:rFonts w:ascii="Garamond" w:hAnsi="Garamond"/>
        </w:rPr>
        <w:t xml:space="preserve">discrimination faced by members of minority communities is widespread in BiH, </w:t>
      </w:r>
      <w:r w:rsidRPr="0015086E">
        <w:rPr>
          <w:rFonts w:ascii="Garamond" w:hAnsi="Garamond" w:cs="MetaPro-Norm"/>
        </w:rPr>
        <w:t>minorities have brought very few cases under the law.</w:t>
      </w:r>
      <w:r w:rsidRPr="00A153A1">
        <w:rPr>
          <w:rStyle w:val="FootnoteReference"/>
          <w:rFonts w:ascii="Garamond" w:hAnsi="Garamond" w:cs="MetaPro-Norm"/>
        </w:rPr>
        <w:footnoteReference w:id="30"/>
      </w:r>
      <w:r w:rsidRPr="0015086E">
        <w:rPr>
          <w:rFonts w:ascii="Garamond" w:hAnsi="Garamond" w:cs="MetaPro-Norm"/>
        </w:rPr>
        <w:t xml:space="preserve"> </w:t>
      </w:r>
    </w:p>
    <w:p w:rsidR="0020210D" w:rsidRPr="00DD4CCB" w:rsidRDefault="0020210D" w:rsidP="0020210D">
      <w:pPr>
        <w:pStyle w:val="Default"/>
        <w:widowControl w:val="0"/>
        <w:spacing w:line="276" w:lineRule="auto"/>
        <w:ind w:left="360"/>
        <w:jc w:val="both"/>
        <w:rPr>
          <w:rFonts w:ascii="Garamond" w:hAnsi="Garamond"/>
          <w:color w:val="auto"/>
        </w:rPr>
      </w:pPr>
    </w:p>
    <w:p w:rsidR="00563660" w:rsidRDefault="0020210D" w:rsidP="00563660">
      <w:pPr>
        <w:pStyle w:val="Default"/>
        <w:widowControl w:val="0"/>
        <w:numPr>
          <w:ilvl w:val="0"/>
          <w:numId w:val="12"/>
        </w:numPr>
        <w:spacing w:line="276" w:lineRule="auto"/>
        <w:jc w:val="both"/>
        <w:rPr>
          <w:rFonts w:ascii="Garamond" w:hAnsi="Garamond"/>
          <w:color w:val="auto"/>
        </w:rPr>
      </w:pPr>
      <w:r w:rsidRPr="003B7FE5">
        <w:rPr>
          <w:rFonts w:ascii="Garamond" w:hAnsi="Garamond" w:cs="MetaPro-Norm"/>
        </w:rPr>
        <w:t>The weak implementation of the ADL is partly due to the general lack of understanding among the judiciary, relevant administrative authorities, the public and minority comm</w:t>
      </w:r>
      <w:r w:rsidR="003B7FE5" w:rsidRPr="003B7FE5">
        <w:rPr>
          <w:rFonts w:ascii="Garamond" w:hAnsi="Garamond" w:cs="MetaPro-Norm"/>
        </w:rPr>
        <w:t>unities of the law’s provisions</w:t>
      </w:r>
      <w:r w:rsidR="003B7FE5">
        <w:rPr>
          <w:rFonts w:ascii="Garamond" w:hAnsi="Garamond" w:cs="MetaPro-Norm"/>
        </w:rPr>
        <w:t xml:space="preserve">; </w:t>
      </w:r>
      <w:r w:rsidRPr="003B7FE5">
        <w:rPr>
          <w:rFonts w:ascii="Garamond" w:hAnsi="Garamond" w:cs="MetaPro-Norm"/>
        </w:rPr>
        <w:t>the lack of adequate protection from victimisation</w:t>
      </w:r>
      <w:r w:rsidR="003B7FE5" w:rsidRPr="003B7FE5">
        <w:rPr>
          <w:rFonts w:ascii="Garamond" w:hAnsi="Garamond" w:cs="MetaPro-Norm"/>
        </w:rPr>
        <w:t xml:space="preserve"> as well as capacity issues affecting the work of the Ombudsman </w:t>
      </w:r>
      <w:r w:rsidR="00DD4CCB" w:rsidRPr="00DD4CCB">
        <w:rPr>
          <w:rFonts w:ascii="Garamond" w:hAnsi="Garamond" w:cs="MetaPro-Norm"/>
        </w:rPr>
        <w:t>of Bi</w:t>
      </w:r>
      <w:r w:rsidR="00DD4CCB" w:rsidRPr="00B03A7E">
        <w:rPr>
          <w:rFonts w:ascii="Garamond" w:hAnsi="Garamond" w:cs="MetaPro-Norm"/>
        </w:rPr>
        <w:t>H</w:t>
      </w:r>
      <w:r w:rsidRPr="00B03A7E">
        <w:rPr>
          <w:rFonts w:ascii="Garamond" w:hAnsi="Garamond"/>
        </w:rPr>
        <w:t>.</w:t>
      </w:r>
      <w:r w:rsidRPr="00DD4CCB">
        <w:rPr>
          <w:rFonts w:ascii="Garamond" w:hAnsi="Garamond"/>
        </w:rPr>
        <w:t xml:space="preserve"> </w:t>
      </w:r>
    </w:p>
    <w:p w:rsidR="00563660" w:rsidRDefault="00563660" w:rsidP="00563660">
      <w:pPr>
        <w:pStyle w:val="ListParagraph"/>
        <w:rPr>
          <w:rFonts w:ascii="Garamond" w:hAnsi="Garamond"/>
        </w:rPr>
      </w:pPr>
    </w:p>
    <w:p w:rsidR="00563660" w:rsidRDefault="0020210D" w:rsidP="00563660">
      <w:pPr>
        <w:pStyle w:val="Default"/>
        <w:widowControl w:val="0"/>
        <w:numPr>
          <w:ilvl w:val="0"/>
          <w:numId w:val="12"/>
        </w:numPr>
        <w:spacing w:line="276" w:lineRule="auto"/>
        <w:jc w:val="both"/>
        <w:rPr>
          <w:rFonts w:ascii="Garamond" w:hAnsi="Garamond"/>
          <w:color w:val="auto"/>
        </w:rPr>
      </w:pPr>
      <w:r w:rsidRPr="00563660">
        <w:rPr>
          <w:rFonts w:ascii="Garamond" w:hAnsi="Garamond"/>
        </w:rPr>
        <w:t xml:space="preserve">NGOs working with minority communities and engaging in litigation of discrimination cases note the difficulty of identifying suitable cases as the general public, including members of minority communities, do not properly understand the concept of discrimination and thus interpret any human rights violation as an instance of discrimination. Moreover, when discrimination occurs, since victims are often unaware of the judicial and quasi-judicial remedies available to them, they take no action to redress the violation. </w:t>
      </w:r>
    </w:p>
    <w:p w:rsidR="00563660" w:rsidRDefault="00563660" w:rsidP="00563660">
      <w:pPr>
        <w:pStyle w:val="ListParagraph"/>
        <w:rPr>
          <w:rFonts w:ascii="Garamond" w:hAnsi="Garamond"/>
        </w:rPr>
      </w:pPr>
    </w:p>
    <w:p w:rsidR="0020210D" w:rsidRPr="00563660" w:rsidRDefault="0020210D" w:rsidP="00563660">
      <w:pPr>
        <w:pStyle w:val="Default"/>
        <w:widowControl w:val="0"/>
        <w:numPr>
          <w:ilvl w:val="0"/>
          <w:numId w:val="12"/>
        </w:numPr>
        <w:spacing w:line="276" w:lineRule="auto"/>
        <w:jc w:val="both"/>
        <w:rPr>
          <w:rFonts w:ascii="Garamond" w:hAnsi="Garamond"/>
          <w:color w:val="auto"/>
        </w:rPr>
      </w:pPr>
      <w:r w:rsidRPr="00563660">
        <w:rPr>
          <w:rFonts w:ascii="Garamond" w:hAnsi="Garamond"/>
        </w:rPr>
        <w:t>Furthermore, the lack of proper protection from victimisation of participants in the proceedings is of a great concern. There have been several instances when victims of discrimination were subjected to harassment or disciplinary proceedings for making a complaint or an allegation of ethnic discrimination, and relevant bodies failed to take proper action against the perpetrators.</w:t>
      </w:r>
      <w:r w:rsidRPr="00A153A1">
        <w:rPr>
          <w:rStyle w:val="FootnoteReference"/>
          <w:rFonts w:ascii="Garamond" w:hAnsi="Garamond"/>
        </w:rPr>
        <w:footnoteReference w:id="31"/>
      </w:r>
      <w:r w:rsidRPr="00563660">
        <w:rPr>
          <w:rFonts w:ascii="Garamond" w:hAnsi="Garamond"/>
        </w:rPr>
        <w:t xml:space="preserve"> Therefore, victims of discrimination are often reluctant to take their cases to court or other competent authority due to fear of victimisation. </w:t>
      </w:r>
    </w:p>
    <w:p w:rsidR="0020210D" w:rsidRPr="00A153A1" w:rsidRDefault="0020210D" w:rsidP="0020210D">
      <w:pPr>
        <w:pStyle w:val="Default"/>
        <w:widowControl w:val="0"/>
        <w:spacing w:line="276" w:lineRule="auto"/>
        <w:jc w:val="both"/>
        <w:rPr>
          <w:rFonts w:ascii="Garamond" w:hAnsi="Garamond"/>
        </w:rPr>
      </w:pPr>
    </w:p>
    <w:p w:rsidR="0092614B" w:rsidRPr="00DD4CCB" w:rsidRDefault="0092614B" w:rsidP="00DD4CCB">
      <w:pPr>
        <w:pStyle w:val="ListParagraph"/>
        <w:widowControl w:val="0"/>
        <w:numPr>
          <w:ilvl w:val="0"/>
          <w:numId w:val="12"/>
        </w:numPr>
        <w:autoSpaceDE w:val="0"/>
        <w:autoSpaceDN w:val="0"/>
        <w:adjustRightInd w:val="0"/>
        <w:spacing w:line="276" w:lineRule="auto"/>
        <w:jc w:val="both"/>
        <w:rPr>
          <w:rFonts w:ascii="Garamond" w:hAnsi="Garamond"/>
          <w:color w:val="auto"/>
        </w:rPr>
      </w:pPr>
      <w:r w:rsidRPr="00A153A1">
        <w:rPr>
          <w:rFonts w:ascii="Garamond" w:hAnsi="Garamond"/>
        </w:rPr>
        <w:t>While MRG welcomes the decision to include the ADL as a subject to be covered by the Bar exam in the Federation, it should be stressed that in order to properly address the deficiencies in the capacity and competency of the legal community it is important to provide adequate and continuous training for the judges and other members of the legal profession</w:t>
      </w:r>
      <w:r w:rsidR="00DD4CCB">
        <w:rPr>
          <w:rFonts w:ascii="Garamond" w:hAnsi="Garamond"/>
        </w:rPr>
        <w:t xml:space="preserve"> to improve their understanding of </w:t>
      </w:r>
      <w:r w:rsidR="003B7FE5" w:rsidRPr="003B7FE5">
        <w:rPr>
          <w:rFonts w:ascii="Garamond" w:hAnsi="Garamond" w:cs="MetaPro-Norm"/>
        </w:rPr>
        <w:t xml:space="preserve">the concept of both direct and indirect discrimination, the rule of shifting the burden of proof, </w:t>
      </w:r>
      <w:r w:rsidR="003B7FE5" w:rsidRPr="00DD4CCB">
        <w:rPr>
          <w:rFonts w:ascii="Garamond" w:hAnsi="Garamond" w:cs="MetaPro-Norm"/>
          <w:color w:val="auto"/>
        </w:rPr>
        <w:t xml:space="preserve">and the application of </w:t>
      </w:r>
      <w:r w:rsidR="003B7FE5" w:rsidRPr="00DD4CCB">
        <w:rPr>
          <w:rFonts w:ascii="Garamond" w:hAnsi="Garamond"/>
          <w:color w:val="auto"/>
        </w:rPr>
        <w:t xml:space="preserve">comparators in anti-discrimination </w:t>
      </w:r>
      <w:r w:rsidR="003B7FE5" w:rsidRPr="00B03A7E">
        <w:rPr>
          <w:rFonts w:ascii="Garamond" w:hAnsi="Garamond"/>
          <w:color w:val="auto"/>
        </w:rPr>
        <w:t>cases</w:t>
      </w:r>
      <w:r w:rsidR="00DD4CCB" w:rsidRPr="00B03A7E">
        <w:rPr>
          <w:rFonts w:ascii="Garamond" w:hAnsi="Garamond" w:cs="MetaPro-Norm"/>
          <w:color w:val="auto"/>
        </w:rPr>
        <w:t>.</w:t>
      </w:r>
    </w:p>
    <w:p w:rsidR="0092614B" w:rsidRPr="00A153A1" w:rsidRDefault="0092614B" w:rsidP="00DD4CCB">
      <w:pPr>
        <w:pStyle w:val="ListParagraph"/>
        <w:widowControl w:val="0"/>
        <w:autoSpaceDE w:val="0"/>
        <w:autoSpaceDN w:val="0"/>
        <w:adjustRightInd w:val="0"/>
        <w:spacing w:line="276" w:lineRule="auto"/>
        <w:ind w:left="360"/>
        <w:jc w:val="both"/>
        <w:rPr>
          <w:rFonts w:ascii="Garamond" w:hAnsi="Garamond"/>
        </w:rPr>
      </w:pPr>
    </w:p>
    <w:p w:rsidR="0092614B" w:rsidRPr="00A153A1" w:rsidRDefault="0092614B" w:rsidP="00DD4CCB">
      <w:pPr>
        <w:pStyle w:val="ListParagraph"/>
        <w:widowControl w:val="0"/>
        <w:numPr>
          <w:ilvl w:val="0"/>
          <w:numId w:val="12"/>
        </w:numPr>
        <w:autoSpaceDE w:val="0"/>
        <w:autoSpaceDN w:val="0"/>
        <w:adjustRightInd w:val="0"/>
        <w:spacing w:line="276" w:lineRule="auto"/>
        <w:jc w:val="both"/>
        <w:rPr>
          <w:rFonts w:ascii="Garamond" w:hAnsi="Garamond"/>
        </w:rPr>
      </w:pPr>
      <w:r w:rsidRPr="00A153A1">
        <w:rPr>
          <w:rFonts w:ascii="Garamond" w:hAnsi="Garamond"/>
        </w:rPr>
        <w:t xml:space="preserve">The capacity to effectively address discrimination is also undermined by some legislative provisions, including </w:t>
      </w:r>
      <w:r w:rsidRPr="00A153A1">
        <w:rPr>
          <w:rFonts w:ascii="Garamond" w:hAnsi="Garamond"/>
          <w:i/>
        </w:rPr>
        <w:t xml:space="preserve">inter alia </w:t>
      </w:r>
      <w:r w:rsidRPr="00A153A1">
        <w:rPr>
          <w:rFonts w:ascii="Garamond" w:hAnsi="Garamond"/>
        </w:rPr>
        <w:t>the absence of elective territorial jurisdiction of courts that would help victims to select the most suitable court to them, lack of clarity regarding shifting the burden of proof in discrimination cases, and inadequate deadlines for filing an anti-discrimination lawsuit.</w:t>
      </w:r>
      <w:r w:rsidRPr="00A153A1">
        <w:rPr>
          <w:rStyle w:val="FootnoteReference"/>
          <w:rFonts w:ascii="Garamond" w:hAnsi="Garamond"/>
        </w:rPr>
        <w:footnoteReference w:id="32"/>
      </w:r>
      <w:r w:rsidRPr="00A153A1">
        <w:rPr>
          <w:rFonts w:ascii="Garamond" w:hAnsi="Garamond"/>
        </w:rPr>
        <w:t xml:space="preserve"> The objective 1-year and subjective 3-month deadline is simply too restrictive. On a positive note, on 21-22 November 2013, an expert working group discussion was held in Sarajevo, and the working group prepared a document summarising its recommendations for amendments to the ADL addressing these problematic issues. Reportedly, the recommendations of the working group will be presented to the Parliamentary Assembly of BiH later this year.</w:t>
      </w:r>
    </w:p>
    <w:p w:rsidR="0092614B" w:rsidRPr="00A153A1" w:rsidRDefault="0092614B" w:rsidP="00DD4CCB">
      <w:pPr>
        <w:pStyle w:val="ListParagraph"/>
        <w:widowControl w:val="0"/>
        <w:autoSpaceDE w:val="0"/>
        <w:autoSpaceDN w:val="0"/>
        <w:adjustRightInd w:val="0"/>
        <w:spacing w:line="276" w:lineRule="auto"/>
        <w:ind w:left="360"/>
        <w:jc w:val="both"/>
      </w:pPr>
    </w:p>
    <w:p w:rsidR="00E96F5A" w:rsidRDefault="0092614B" w:rsidP="00E96F5A">
      <w:pPr>
        <w:pStyle w:val="ListParagraph"/>
        <w:widowControl w:val="0"/>
        <w:numPr>
          <w:ilvl w:val="0"/>
          <w:numId w:val="12"/>
        </w:numPr>
        <w:autoSpaceDE w:val="0"/>
        <w:autoSpaceDN w:val="0"/>
        <w:adjustRightInd w:val="0"/>
        <w:spacing w:line="276" w:lineRule="auto"/>
        <w:jc w:val="both"/>
        <w:rPr>
          <w:rFonts w:ascii="Garamond" w:hAnsi="Garamond" w:cs="TimesNewRoman"/>
        </w:rPr>
      </w:pPr>
      <w:r w:rsidRPr="00A153A1">
        <w:rPr>
          <w:rFonts w:ascii="Garamond" w:hAnsi="Garamond"/>
        </w:rPr>
        <w:t xml:space="preserve">At the institutional level, </w:t>
      </w:r>
      <w:r w:rsidR="00DD4CCB">
        <w:rPr>
          <w:rFonts w:ascii="Garamond" w:hAnsi="Garamond" w:cs="TimesNewRoman"/>
        </w:rPr>
        <w:t>the Ombudsman of BiH</w:t>
      </w:r>
      <w:r w:rsidRPr="00A153A1">
        <w:rPr>
          <w:rFonts w:ascii="Garamond" w:hAnsi="Garamond" w:cs="TimesNewRoman"/>
        </w:rPr>
        <w:t xml:space="preserve"> continues to be significantly challenged by lack of funding, capacity issues, and non-implementation of its recommendations. Due to lack of funds and resulting understaffing of the office</w:t>
      </w:r>
      <w:r w:rsidRPr="00A153A1">
        <w:rPr>
          <w:rStyle w:val="FootnoteReference"/>
          <w:rFonts w:ascii="Garamond" w:hAnsi="Garamond" w:cs="TimesNewRoman"/>
        </w:rPr>
        <w:footnoteReference w:id="33"/>
      </w:r>
      <w:r w:rsidRPr="00A153A1">
        <w:rPr>
          <w:rFonts w:ascii="Garamond" w:hAnsi="Garamond" w:cs="TimesNewRoman"/>
        </w:rPr>
        <w:t xml:space="preserve">, the citizens’ accessibility to the Ombudsman of BiH is rather limited and the office is unable to properly carry out its mandate. In particular, it lacks funds for raising public awareness about the provisions of the ADL, carrying out </w:t>
      </w:r>
      <w:r w:rsidRPr="00A153A1">
        <w:rPr>
          <w:rFonts w:ascii="Garamond" w:eastAsiaTheme="minorHAnsi" w:hAnsi="Garamond" w:cs="Calibri"/>
          <w:lang w:eastAsia="en-US"/>
        </w:rPr>
        <w:t xml:space="preserve">research in the area of discrimination, </w:t>
      </w:r>
      <w:r w:rsidRPr="00A153A1">
        <w:rPr>
          <w:rFonts w:ascii="Garamond" w:hAnsi="Garamond" w:cs="TimesNewRoman"/>
        </w:rPr>
        <w:t>and proposing legislative changes.</w:t>
      </w:r>
      <w:r w:rsidRPr="00A153A1">
        <w:rPr>
          <w:rStyle w:val="FootnoteReference"/>
          <w:rFonts w:ascii="Garamond" w:hAnsi="Garamond" w:cs="TimesNewRoman"/>
        </w:rPr>
        <w:footnoteReference w:id="34"/>
      </w:r>
      <w:r w:rsidRPr="00A153A1">
        <w:rPr>
          <w:rFonts w:ascii="Garamond" w:hAnsi="Garamond" w:cs="TimesNewRoman"/>
        </w:rPr>
        <w:t xml:space="preserve"> </w:t>
      </w:r>
    </w:p>
    <w:p w:rsidR="00E96F5A" w:rsidRPr="00E96F5A" w:rsidRDefault="00E96F5A" w:rsidP="00E96F5A">
      <w:pPr>
        <w:pStyle w:val="ListParagraph"/>
        <w:rPr>
          <w:rFonts w:ascii="Garamond" w:hAnsi="Garamond" w:cs="TimesNewRoman"/>
        </w:rPr>
      </w:pPr>
    </w:p>
    <w:p w:rsidR="009D5A5F" w:rsidRDefault="0015086E" w:rsidP="000E4E0C">
      <w:pPr>
        <w:pStyle w:val="ListParagraph"/>
        <w:widowControl w:val="0"/>
        <w:numPr>
          <w:ilvl w:val="0"/>
          <w:numId w:val="12"/>
        </w:numPr>
        <w:autoSpaceDE w:val="0"/>
        <w:autoSpaceDN w:val="0"/>
        <w:adjustRightInd w:val="0"/>
        <w:spacing w:line="276" w:lineRule="auto"/>
        <w:jc w:val="both"/>
        <w:rPr>
          <w:rFonts w:ascii="Garamond" w:hAnsi="Garamond" w:cs="TimesNewRoman"/>
        </w:rPr>
      </w:pPr>
      <w:r w:rsidRPr="00E96F5A">
        <w:rPr>
          <w:rFonts w:ascii="Garamond" w:hAnsi="Garamond" w:cs="TimesNewRoman"/>
        </w:rPr>
        <w:t>It s</w:t>
      </w:r>
      <w:r w:rsidR="00002D20">
        <w:rPr>
          <w:rFonts w:ascii="Garamond" w:hAnsi="Garamond" w:cs="TimesNewRoman"/>
        </w:rPr>
        <w:t>hould be also noted that some recommendations and</w:t>
      </w:r>
      <w:r w:rsidRPr="00E96F5A">
        <w:rPr>
          <w:rFonts w:ascii="Garamond" w:hAnsi="Garamond" w:cs="TimesNewRoman"/>
        </w:rPr>
        <w:t xml:space="preserve"> </w:t>
      </w:r>
      <w:r w:rsidRPr="00E96F5A">
        <w:rPr>
          <w:rFonts w:ascii="Garamond" w:hAnsi="Garamond"/>
        </w:rPr>
        <w:t xml:space="preserve">reports published by the institution </w:t>
      </w:r>
      <w:r>
        <w:rPr>
          <w:rFonts w:ascii="Garamond" w:hAnsi="Garamond"/>
        </w:rPr>
        <w:t>are</w:t>
      </w:r>
      <w:r w:rsidRPr="00E96F5A">
        <w:rPr>
          <w:rFonts w:ascii="Garamond" w:hAnsi="Garamond"/>
        </w:rPr>
        <w:t xml:space="preserve"> not drafted to an appropriate standard which seems to also suggest that</w:t>
      </w:r>
      <w:r w:rsidRPr="00E96F5A">
        <w:rPr>
          <w:rFonts w:ascii="Garamond" w:hAnsi="Garamond" w:cs="TimesNewRoman"/>
        </w:rPr>
        <w:t xml:space="preserve"> </w:t>
      </w:r>
      <w:r w:rsidRPr="00E96F5A">
        <w:rPr>
          <w:rFonts w:ascii="Garamond" w:hAnsi="Garamond"/>
        </w:rPr>
        <w:t>staff drafting these documents</w:t>
      </w:r>
      <w:r w:rsidRPr="00E96F5A">
        <w:rPr>
          <w:rFonts w:ascii="Garamond" w:hAnsi="Garamond" w:cs="TimesNewRoman"/>
        </w:rPr>
        <w:t xml:space="preserve"> have </w:t>
      </w:r>
      <w:r w:rsidRPr="00E96F5A">
        <w:rPr>
          <w:rFonts w:ascii="Garamond" w:hAnsi="Garamond"/>
        </w:rPr>
        <w:t>limited expertise and/or capacity</w:t>
      </w:r>
      <w:r>
        <w:rPr>
          <w:rFonts w:ascii="Garamond" w:hAnsi="Garamond"/>
        </w:rPr>
        <w:t xml:space="preserve">. </w:t>
      </w:r>
      <w:r w:rsidR="00DD4CCB" w:rsidRPr="00E96F5A">
        <w:rPr>
          <w:rFonts w:ascii="Garamond" w:hAnsi="Garamond" w:cs="TimesNewRoman"/>
        </w:rPr>
        <w:t xml:space="preserve">MRG is </w:t>
      </w:r>
      <w:r>
        <w:rPr>
          <w:rFonts w:ascii="Garamond" w:hAnsi="Garamond" w:cs="TimesNewRoman"/>
        </w:rPr>
        <w:t xml:space="preserve">also </w:t>
      </w:r>
      <w:r w:rsidR="00DD4CCB" w:rsidRPr="00E96F5A">
        <w:rPr>
          <w:rFonts w:ascii="Garamond" w:hAnsi="Garamond" w:cs="TimesNewRoman"/>
        </w:rPr>
        <w:t xml:space="preserve">concerned that during </w:t>
      </w:r>
      <w:r w:rsidR="00B03A7E">
        <w:rPr>
          <w:rFonts w:ascii="Garamond" w:hAnsi="Garamond" w:cs="TimesNewRoman"/>
        </w:rPr>
        <w:t xml:space="preserve">the </w:t>
      </w:r>
      <w:r w:rsidR="00DD4CCB" w:rsidRPr="00E96F5A">
        <w:rPr>
          <w:rFonts w:ascii="Garamond" w:hAnsi="Garamond" w:cs="TimesNewRoman"/>
        </w:rPr>
        <w:t xml:space="preserve">investigation of </w:t>
      </w:r>
      <w:r w:rsidR="00DD4CCB" w:rsidRPr="00E96F5A">
        <w:rPr>
          <w:rFonts w:ascii="Garamond" w:hAnsi="Garamond" w:cs="TimesNewRoman"/>
          <w:i/>
          <w:iCs/>
        </w:rPr>
        <w:t xml:space="preserve">ex officio </w:t>
      </w:r>
      <w:r w:rsidR="00DD4CCB" w:rsidRPr="00E96F5A">
        <w:rPr>
          <w:rFonts w:ascii="Garamond" w:hAnsi="Garamond" w:cs="TimesNewRoman"/>
        </w:rPr>
        <w:t>cases and examinations of complain</w:t>
      </w:r>
      <w:r w:rsidR="00E96F5A" w:rsidRPr="00E96F5A">
        <w:rPr>
          <w:rFonts w:ascii="Garamond" w:hAnsi="Garamond" w:cs="TimesNewRoman"/>
        </w:rPr>
        <w:t>ts</w:t>
      </w:r>
      <w:r w:rsidR="00DD4CCB" w:rsidRPr="00E96F5A">
        <w:rPr>
          <w:rFonts w:ascii="Garamond" w:hAnsi="Garamond" w:cs="TimesNewRoman"/>
        </w:rPr>
        <w:t xml:space="preserve"> lodge</w:t>
      </w:r>
      <w:r w:rsidR="00E96F5A" w:rsidRPr="00E96F5A">
        <w:rPr>
          <w:rFonts w:ascii="Garamond" w:hAnsi="Garamond" w:cs="TimesNewRoman"/>
        </w:rPr>
        <w:t>d</w:t>
      </w:r>
      <w:r>
        <w:rPr>
          <w:rFonts w:ascii="Garamond" w:hAnsi="Garamond" w:cs="TimesNewRoman"/>
        </w:rPr>
        <w:t xml:space="preserve"> related to discrimination and violation of rights of minorities</w:t>
      </w:r>
      <w:r w:rsidR="00E96F5A" w:rsidRPr="00E96F5A">
        <w:rPr>
          <w:rFonts w:ascii="Garamond" w:hAnsi="Garamond" w:cs="TimesNewRoman"/>
        </w:rPr>
        <w:t xml:space="preserve">, insufficient </w:t>
      </w:r>
      <w:r w:rsidR="00DD4CCB" w:rsidRPr="00E96F5A">
        <w:rPr>
          <w:rFonts w:ascii="Garamond" w:hAnsi="Garamond" w:cs="TimesNewRoman"/>
        </w:rPr>
        <w:t>attention is</w:t>
      </w:r>
      <w:r w:rsidR="00002D20">
        <w:rPr>
          <w:rFonts w:ascii="Garamond" w:hAnsi="Garamond" w:cs="TimesNewRoman"/>
        </w:rPr>
        <w:t xml:space="preserve"> being</w:t>
      </w:r>
      <w:r w:rsidR="00DD4CCB" w:rsidRPr="00E96F5A">
        <w:rPr>
          <w:rFonts w:ascii="Garamond" w:hAnsi="Garamond" w:cs="TimesNewRoman"/>
        </w:rPr>
        <w:t xml:space="preserve"> paid to</w:t>
      </w:r>
      <w:r w:rsidR="00E96F5A" w:rsidRPr="00E96F5A">
        <w:rPr>
          <w:rFonts w:ascii="Garamond" w:hAnsi="Garamond" w:cs="TimesNewRoman"/>
        </w:rPr>
        <w:t xml:space="preserve"> </w:t>
      </w:r>
      <w:r w:rsidR="00A62E80">
        <w:rPr>
          <w:rFonts w:ascii="Garamond" w:hAnsi="Garamond" w:cs="TimesNewRoman"/>
        </w:rPr>
        <w:t>properly</w:t>
      </w:r>
      <w:r w:rsidR="00E96F5A" w:rsidRPr="00E96F5A">
        <w:rPr>
          <w:rFonts w:ascii="Garamond" w:hAnsi="Garamond" w:cs="TimesNewRoman"/>
        </w:rPr>
        <w:t xml:space="preserve"> investigate discriminatory </w:t>
      </w:r>
      <w:r w:rsidR="00A62E80">
        <w:rPr>
          <w:rFonts w:ascii="Garamond" w:hAnsi="Garamond" w:cs="TimesNewRoman"/>
        </w:rPr>
        <w:t>purpose or intent,</w:t>
      </w:r>
      <w:r w:rsidR="00E96F5A" w:rsidRPr="00E96F5A">
        <w:rPr>
          <w:rFonts w:ascii="Garamond" w:hAnsi="Garamond" w:cs="TimesNewRoman"/>
        </w:rPr>
        <w:t xml:space="preserve"> </w:t>
      </w:r>
      <w:r w:rsidR="00E96F5A">
        <w:rPr>
          <w:rFonts w:ascii="Garamond" w:hAnsi="Garamond" w:cs="TimesNewRoman"/>
        </w:rPr>
        <w:t>to request</w:t>
      </w:r>
      <w:r w:rsidR="00A62E80">
        <w:rPr>
          <w:rFonts w:ascii="Garamond" w:hAnsi="Garamond" w:cs="TimesNewRoman"/>
        </w:rPr>
        <w:t>/</w:t>
      </w:r>
      <w:r w:rsidR="00990FCF">
        <w:rPr>
          <w:rFonts w:ascii="Garamond" w:hAnsi="Garamond" w:cs="TimesNewRoman"/>
        </w:rPr>
        <w:t xml:space="preserve">collect data that would help to establish a </w:t>
      </w:r>
      <w:r w:rsidR="00990FCF" w:rsidRPr="00990FCF">
        <w:rPr>
          <w:rFonts w:ascii="Garamond" w:hAnsi="Garamond" w:cs="TimesNewRoman"/>
          <w:i/>
          <w:iCs/>
        </w:rPr>
        <w:t>prima facie</w:t>
      </w:r>
      <w:r w:rsidR="00E96F5A" w:rsidRPr="00E96F5A">
        <w:rPr>
          <w:rFonts w:ascii="Garamond" w:hAnsi="Garamond" w:cs="TimesNewRoman"/>
        </w:rPr>
        <w:t xml:space="preserve"> </w:t>
      </w:r>
      <w:r w:rsidR="00990FCF">
        <w:rPr>
          <w:rFonts w:ascii="Garamond" w:hAnsi="Garamond" w:cs="TimesNewRoman"/>
        </w:rPr>
        <w:t>case of discrimination</w:t>
      </w:r>
      <w:r w:rsidR="00002D20">
        <w:rPr>
          <w:rFonts w:ascii="Garamond" w:hAnsi="Garamond" w:cs="TimesNewRoman"/>
        </w:rPr>
        <w:t>,</w:t>
      </w:r>
      <w:r w:rsidR="00990FCF">
        <w:rPr>
          <w:rFonts w:ascii="Garamond" w:hAnsi="Garamond" w:cs="TimesNewRoman"/>
        </w:rPr>
        <w:t xml:space="preserve"> </w:t>
      </w:r>
      <w:r w:rsidR="00A62E80">
        <w:rPr>
          <w:rFonts w:ascii="Garamond" w:hAnsi="Garamond" w:cs="TimesNewRoman"/>
        </w:rPr>
        <w:t>and</w:t>
      </w:r>
      <w:r w:rsidR="00E96F5A" w:rsidRPr="00E96F5A">
        <w:rPr>
          <w:rFonts w:ascii="Garamond" w:hAnsi="Garamond" w:cs="TimesNewRoman"/>
        </w:rPr>
        <w:t xml:space="preserve"> to </w:t>
      </w:r>
      <w:r w:rsidR="00002D20">
        <w:rPr>
          <w:rFonts w:ascii="Garamond" w:hAnsi="Garamond" w:cs="TimesNewRoman"/>
        </w:rPr>
        <w:t>examine</w:t>
      </w:r>
      <w:r w:rsidR="00DD4CCB" w:rsidRPr="00E96F5A">
        <w:rPr>
          <w:rFonts w:ascii="Garamond" w:hAnsi="Garamond" w:cs="TimesNewRoman"/>
        </w:rPr>
        <w:t xml:space="preserve"> whether </w:t>
      </w:r>
      <w:r w:rsidR="00E96F5A" w:rsidRPr="00E96F5A">
        <w:rPr>
          <w:rFonts w:ascii="Garamond" w:hAnsi="Garamond" w:cs="TimesNewRoman"/>
        </w:rPr>
        <w:t xml:space="preserve">relevant legal provisions or policies adopted by authorities have a disproportionately negative impact on some </w:t>
      </w:r>
      <w:r w:rsidR="00A62E80">
        <w:rPr>
          <w:rFonts w:ascii="Garamond" w:hAnsi="Garamond" w:cs="TimesNewRoman"/>
        </w:rPr>
        <w:t>ethnic</w:t>
      </w:r>
      <w:r w:rsidR="00E96F5A" w:rsidRPr="00E96F5A">
        <w:rPr>
          <w:rFonts w:ascii="Garamond" w:hAnsi="Garamond" w:cs="TimesNewRoman"/>
        </w:rPr>
        <w:t xml:space="preserve"> group</w:t>
      </w:r>
      <w:r w:rsidR="00990FCF">
        <w:rPr>
          <w:rFonts w:ascii="Garamond" w:hAnsi="Garamond" w:cs="TimesNewRoman"/>
        </w:rPr>
        <w:t>s</w:t>
      </w:r>
      <w:r w:rsidR="00E96F5A" w:rsidRPr="00E96F5A">
        <w:rPr>
          <w:rFonts w:ascii="Garamond" w:hAnsi="Garamond" w:cs="TimesNewRoman"/>
        </w:rPr>
        <w:t xml:space="preserve">. </w:t>
      </w:r>
      <w:r w:rsidR="00B03A7E">
        <w:rPr>
          <w:rFonts w:ascii="Garamond" w:hAnsi="Garamond" w:cs="TimesNewRoman"/>
        </w:rPr>
        <w:t>I</w:t>
      </w:r>
      <w:r w:rsidR="00A62E80">
        <w:rPr>
          <w:rFonts w:ascii="Garamond" w:hAnsi="Garamond" w:cs="TimesNewRoman"/>
        </w:rPr>
        <w:t xml:space="preserve">t </w:t>
      </w:r>
      <w:r w:rsidR="00B03A7E">
        <w:rPr>
          <w:rFonts w:ascii="Garamond" w:hAnsi="Garamond" w:cs="TimesNewRoman"/>
        </w:rPr>
        <w:t>appears</w:t>
      </w:r>
      <w:r w:rsidR="00A62E80">
        <w:rPr>
          <w:rFonts w:ascii="Garamond" w:hAnsi="Garamond" w:cs="TimesNewRoman"/>
        </w:rPr>
        <w:t xml:space="preserve"> that </w:t>
      </w:r>
      <w:r w:rsidR="00E96F5A" w:rsidRPr="00E96F5A">
        <w:rPr>
          <w:rFonts w:ascii="Garamond" w:hAnsi="Garamond" w:cs="TimesNewRoman"/>
        </w:rPr>
        <w:t xml:space="preserve">the focus </w:t>
      </w:r>
      <w:r w:rsidR="00B03A7E">
        <w:rPr>
          <w:rFonts w:ascii="Garamond" w:hAnsi="Garamond" w:cs="TimesNewRoman"/>
        </w:rPr>
        <w:t xml:space="preserve">instead </w:t>
      </w:r>
      <w:r w:rsidR="00E96F5A" w:rsidRPr="00E96F5A">
        <w:rPr>
          <w:rFonts w:ascii="Garamond" w:hAnsi="Garamond" w:cs="TimesNewRoman"/>
        </w:rPr>
        <w:t>during these investigations is whether the letter of the</w:t>
      </w:r>
      <w:r w:rsidR="00990FCF">
        <w:rPr>
          <w:rFonts w:ascii="Garamond" w:hAnsi="Garamond" w:cs="TimesNewRoman"/>
        </w:rPr>
        <w:t xml:space="preserve"> law</w:t>
      </w:r>
      <w:r w:rsidR="00E96F5A" w:rsidRPr="00E96F5A">
        <w:rPr>
          <w:rFonts w:ascii="Garamond" w:hAnsi="Garamond" w:cs="TimesNewRoman"/>
        </w:rPr>
        <w:t xml:space="preserve"> </w:t>
      </w:r>
      <w:r w:rsidR="00A62E80">
        <w:rPr>
          <w:rFonts w:ascii="Garamond" w:hAnsi="Garamond" w:cs="TimesNewRoman"/>
        </w:rPr>
        <w:t xml:space="preserve">or regulation </w:t>
      </w:r>
      <w:r w:rsidR="00E96F5A" w:rsidRPr="00E96F5A">
        <w:rPr>
          <w:rFonts w:ascii="Garamond" w:hAnsi="Garamond" w:cs="TimesNewRoman"/>
        </w:rPr>
        <w:t>was correctly applied</w:t>
      </w:r>
      <w:r w:rsidR="00990FCF">
        <w:rPr>
          <w:rFonts w:ascii="Garamond" w:hAnsi="Garamond" w:cs="TimesNewRoman"/>
        </w:rPr>
        <w:t>;</w:t>
      </w:r>
      <w:r w:rsidR="00E96F5A" w:rsidRPr="00E96F5A">
        <w:rPr>
          <w:rFonts w:ascii="Garamond" w:hAnsi="Garamond" w:cs="TimesNewRoman"/>
        </w:rPr>
        <w:t xml:space="preserve"> </w:t>
      </w:r>
      <w:r w:rsidR="00990FCF">
        <w:rPr>
          <w:rFonts w:ascii="Garamond" w:hAnsi="Garamond" w:cs="TimesNewRoman"/>
        </w:rPr>
        <w:t xml:space="preserve">sometimes even without examining whether </w:t>
      </w:r>
      <w:r w:rsidR="00002D20">
        <w:rPr>
          <w:rFonts w:ascii="Garamond" w:hAnsi="Garamond" w:cs="TimesNewRoman"/>
        </w:rPr>
        <w:t>that</w:t>
      </w:r>
      <w:r w:rsidR="00A62E80">
        <w:rPr>
          <w:rFonts w:ascii="Garamond" w:hAnsi="Garamond" w:cs="TimesNewRoman"/>
        </w:rPr>
        <w:t xml:space="preserve"> particular law or regulation </w:t>
      </w:r>
      <w:r w:rsidR="00990FCF">
        <w:rPr>
          <w:rFonts w:ascii="Garamond" w:hAnsi="Garamond" w:cs="TimesNewRoman"/>
        </w:rPr>
        <w:t>i</w:t>
      </w:r>
      <w:r w:rsidR="00A62E80">
        <w:rPr>
          <w:rFonts w:ascii="Garamond" w:hAnsi="Garamond" w:cs="TimesNewRoman"/>
        </w:rPr>
        <w:t>s</w:t>
      </w:r>
      <w:r w:rsidR="00990FCF">
        <w:rPr>
          <w:rFonts w:ascii="Garamond" w:hAnsi="Garamond" w:cs="TimesNewRoman"/>
        </w:rPr>
        <w:t xml:space="preserve"> line with</w:t>
      </w:r>
      <w:r w:rsidR="00E96F5A" w:rsidRPr="00E96F5A">
        <w:rPr>
          <w:rFonts w:ascii="Garamond" w:hAnsi="Garamond" w:cs="TimesNewRoman"/>
        </w:rPr>
        <w:t xml:space="preserve"> international human rights standards.</w:t>
      </w:r>
      <w:r w:rsidR="00267763">
        <w:rPr>
          <w:rFonts w:ascii="Garamond" w:hAnsi="Garamond" w:cs="TimesNewRoman"/>
        </w:rPr>
        <w:t xml:space="preserve"> This often result in closure of cases </w:t>
      </w:r>
      <w:r w:rsidR="000E4E0C">
        <w:rPr>
          <w:rFonts w:ascii="Garamond" w:hAnsi="Garamond" w:cs="TimesNewRoman"/>
        </w:rPr>
        <w:t xml:space="preserve">without issuing recommendation </w:t>
      </w:r>
      <w:r w:rsidR="00267763">
        <w:rPr>
          <w:rFonts w:ascii="Garamond" w:hAnsi="Garamond" w:cs="TimesNewRoman"/>
        </w:rPr>
        <w:t xml:space="preserve">where direct or indirect discrimination may have occurred or discrimination is being missed when they have occurred alongside </w:t>
      </w:r>
      <w:r w:rsidR="00002D20">
        <w:rPr>
          <w:rFonts w:ascii="Garamond" w:hAnsi="Garamond" w:cs="TimesNewRoman"/>
        </w:rPr>
        <w:t>a</w:t>
      </w:r>
      <w:r w:rsidR="00267763">
        <w:rPr>
          <w:rFonts w:ascii="Garamond" w:hAnsi="Garamond" w:cs="TimesNewRoman"/>
        </w:rPr>
        <w:t xml:space="preserve"> violation of </w:t>
      </w:r>
      <w:r w:rsidR="00002D20">
        <w:rPr>
          <w:rFonts w:ascii="Garamond" w:hAnsi="Garamond" w:cs="TimesNewRoman"/>
        </w:rPr>
        <w:t xml:space="preserve">another </w:t>
      </w:r>
      <w:r w:rsidR="00267763">
        <w:rPr>
          <w:rFonts w:ascii="Garamond" w:hAnsi="Garamond" w:cs="TimesNewRoman"/>
        </w:rPr>
        <w:t>human right.</w:t>
      </w:r>
      <w:r w:rsidR="00267763">
        <w:rPr>
          <w:rStyle w:val="FootnoteReference"/>
          <w:rFonts w:ascii="Garamond" w:hAnsi="Garamond" w:cs="TimesNewRoman"/>
        </w:rPr>
        <w:footnoteReference w:id="35"/>
      </w:r>
    </w:p>
    <w:p w:rsidR="009D5A5F" w:rsidRPr="009D5A5F" w:rsidRDefault="009D5A5F" w:rsidP="009D5A5F">
      <w:pPr>
        <w:pStyle w:val="ListParagraph"/>
        <w:rPr>
          <w:rFonts w:ascii="Garamond" w:hAnsi="Garamond" w:cs="MetaPro-Norm"/>
        </w:rPr>
      </w:pPr>
    </w:p>
    <w:p w:rsidR="0092614B" w:rsidRPr="009D5A5F" w:rsidRDefault="00C661D5" w:rsidP="00E91235">
      <w:pPr>
        <w:pStyle w:val="ListParagraph"/>
        <w:widowControl w:val="0"/>
        <w:numPr>
          <w:ilvl w:val="0"/>
          <w:numId w:val="12"/>
        </w:numPr>
        <w:autoSpaceDE w:val="0"/>
        <w:autoSpaceDN w:val="0"/>
        <w:adjustRightInd w:val="0"/>
        <w:spacing w:line="276" w:lineRule="auto"/>
        <w:jc w:val="both"/>
        <w:rPr>
          <w:rFonts w:ascii="Garamond" w:hAnsi="Garamond" w:cs="TimesNewRoman"/>
        </w:rPr>
      </w:pPr>
      <w:r w:rsidRPr="009D5A5F">
        <w:rPr>
          <w:rFonts w:ascii="Garamond" w:hAnsi="Garamond" w:cs="MetaPro-Norm"/>
        </w:rPr>
        <w:t>While</w:t>
      </w:r>
      <w:r w:rsidR="00677467" w:rsidRPr="009D5A5F">
        <w:rPr>
          <w:rFonts w:ascii="Garamond" w:hAnsi="Garamond" w:cs="MetaPro-Norm"/>
        </w:rPr>
        <w:t xml:space="preserve"> </w:t>
      </w:r>
      <w:r w:rsidR="009D5A5F">
        <w:rPr>
          <w:rFonts w:ascii="Garamond" w:hAnsi="Garamond" w:cs="MetaPro-Norm"/>
        </w:rPr>
        <w:t>minority communities</w:t>
      </w:r>
      <w:r w:rsidR="00677467" w:rsidRPr="009D5A5F">
        <w:rPr>
          <w:rFonts w:ascii="Garamond" w:hAnsi="Garamond" w:cs="MetaPro-Norm"/>
        </w:rPr>
        <w:t xml:space="preserve"> remain disproportionally disadvantaged </w:t>
      </w:r>
      <w:r w:rsidRPr="009D5A5F">
        <w:rPr>
          <w:rFonts w:ascii="Garamond" w:hAnsi="Garamond" w:cs="MetaPro-Norm"/>
        </w:rPr>
        <w:t>in accessing their soci</w:t>
      </w:r>
      <w:r w:rsidR="00E91235">
        <w:rPr>
          <w:rFonts w:ascii="Garamond" w:hAnsi="Garamond" w:cs="MetaPro-Norm"/>
        </w:rPr>
        <w:t>o-economic and political rights</w:t>
      </w:r>
      <w:r w:rsidRPr="009D5A5F">
        <w:rPr>
          <w:rFonts w:ascii="Garamond" w:hAnsi="Garamond" w:cs="MetaPro-Norm"/>
        </w:rPr>
        <w:t xml:space="preserve"> </w:t>
      </w:r>
      <w:r w:rsidR="00677467" w:rsidRPr="009D5A5F">
        <w:rPr>
          <w:rFonts w:ascii="Garamond" w:hAnsi="Garamond" w:cs="MetaPro-Norm"/>
        </w:rPr>
        <w:t xml:space="preserve">and ethnic </w:t>
      </w:r>
      <w:r w:rsidR="00677467" w:rsidRPr="009D5A5F">
        <w:rPr>
          <w:rFonts w:ascii="Garamond" w:hAnsi="Garamond"/>
        </w:rPr>
        <w:t xml:space="preserve">discrimination, prejudice, </w:t>
      </w:r>
      <w:r w:rsidRPr="009D5A5F">
        <w:rPr>
          <w:rFonts w:ascii="Garamond" w:hAnsi="Garamond"/>
        </w:rPr>
        <w:t>stereotyping</w:t>
      </w:r>
      <w:r w:rsidR="00677467" w:rsidRPr="009D5A5F">
        <w:rPr>
          <w:rFonts w:ascii="Garamond" w:hAnsi="Garamond"/>
        </w:rPr>
        <w:t xml:space="preserve"> are features of every-day life in BiH, there is</w:t>
      </w:r>
      <w:r w:rsidRPr="009D5A5F">
        <w:rPr>
          <w:rFonts w:ascii="Garamond" w:hAnsi="Garamond"/>
        </w:rPr>
        <w:t xml:space="preserve"> a lack of a sustained and comprehensive approach </w:t>
      </w:r>
      <w:r w:rsidR="00E91235">
        <w:rPr>
          <w:rFonts w:ascii="Garamond" w:hAnsi="Garamond"/>
        </w:rPr>
        <w:t xml:space="preserve">on the state level </w:t>
      </w:r>
      <w:r w:rsidRPr="009D5A5F">
        <w:rPr>
          <w:rFonts w:ascii="Garamond" w:hAnsi="Garamond"/>
        </w:rPr>
        <w:t xml:space="preserve">to prevent and combat discrimination despite </w:t>
      </w:r>
      <w:r w:rsidR="00E91235">
        <w:rPr>
          <w:rFonts w:ascii="Garamond" w:hAnsi="Garamond"/>
        </w:rPr>
        <w:t>a</w:t>
      </w:r>
      <w:r w:rsidRPr="009D5A5F">
        <w:rPr>
          <w:rFonts w:ascii="Garamond" w:hAnsi="Garamond"/>
        </w:rPr>
        <w:t xml:space="preserve"> clear need</w:t>
      </w:r>
      <w:r w:rsidR="00677467" w:rsidRPr="009D5A5F">
        <w:rPr>
          <w:rFonts w:ascii="Garamond" w:hAnsi="Garamond"/>
        </w:rPr>
        <w:t xml:space="preserve"> </w:t>
      </w:r>
      <w:r w:rsidRPr="009D5A5F">
        <w:rPr>
          <w:rFonts w:ascii="Garamond" w:hAnsi="Garamond"/>
        </w:rPr>
        <w:t xml:space="preserve">for a wide range of complementary and mutually reinforcing measures addressing racial discrimination. </w:t>
      </w:r>
    </w:p>
    <w:p w:rsidR="00D63F04" w:rsidRPr="0020210D" w:rsidRDefault="00D63F04" w:rsidP="00D351CB">
      <w:pPr>
        <w:pStyle w:val="SingleTxtG"/>
        <w:spacing w:line="276" w:lineRule="auto"/>
        <w:rPr>
          <w:rFonts w:ascii="Garamond" w:hAnsi="Garamond"/>
          <w:b/>
          <w:sz w:val="24"/>
          <w:szCs w:val="24"/>
        </w:rPr>
      </w:pPr>
    </w:p>
    <w:p w:rsidR="00ED7B21" w:rsidRPr="00E72344" w:rsidRDefault="00A63458" w:rsidP="00A63458">
      <w:pPr>
        <w:pStyle w:val="ListParagraph"/>
        <w:widowControl w:val="0"/>
        <w:autoSpaceDE w:val="0"/>
        <w:autoSpaceDN w:val="0"/>
        <w:adjustRightInd w:val="0"/>
        <w:spacing w:line="276" w:lineRule="auto"/>
        <w:jc w:val="both"/>
        <w:rPr>
          <w:rFonts w:ascii="Garamond" w:hAnsi="Garamond" w:cs="Calibri"/>
          <w:b/>
          <w:bCs/>
          <w:i/>
          <w:iCs/>
          <w:u w:val="single"/>
          <w:lang w:val="en-US"/>
        </w:rPr>
      </w:pPr>
      <w:r w:rsidRPr="00E72344">
        <w:rPr>
          <w:rFonts w:ascii="Garamond" w:hAnsi="Garamond"/>
          <w:b/>
          <w:bCs/>
          <w:i/>
          <w:iCs/>
          <w:u w:val="single"/>
        </w:rPr>
        <w:t xml:space="preserve">Therefore, </w:t>
      </w:r>
      <w:r w:rsidR="00ED7B21" w:rsidRPr="00E72344">
        <w:rPr>
          <w:rFonts w:ascii="Garamond" w:hAnsi="Garamond" w:cs="Calibri"/>
          <w:b/>
          <w:bCs/>
          <w:i/>
          <w:iCs/>
          <w:u w:val="single"/>
          <w:lang w:val="en-US"/>
        </w:rPr>
        <w:t xml:space="preserve">MRG requests the </w:t>
      </w:r>
      <w:r w:rsidRPr="00E72344">
        <w:rPr>
          <w:rFonts w:ascii="Garamond" w:hAnsi="Garamond" w:cs="Calibri"/>
          <w:b/>
          <w:bCs/>
          <w:i/>
          <w:iCs/>
          <w:u w:val="single"/>
          <w:lang w:val="en-US"/>
        </w:rPr>
        <w:t>Committee</w:t>
      </w:r>
      <w:r w:rsidR="00ED7B21" w:rsidRPr="00E72344">
        <w:rPr>
          <w:rFonts w:ascii="Garamond" w:hAnsi="Garamond" w:cs="Calibri"/>
          <w:b/>
          <w:bCs/>
          <w:i/>
          <w:iCs/>
          <w:u w:val="single"/>
          <w:lang w:val="en-US"/>
        </w:rPr>
        <w:t xml:space="preserve"> to make the following recommendations to Bosnia and Herzegovina:</w:t>
      </w:r>
    </w:p>
    <w:p w:rsidR="00ED7B21" w:rsidRDefault="00ED7B21" w:rsidP="00ED7B21">
      <w:pPr>
        <w:pStyle w:val="ListParagraph"/>
        <w:widowControl w:val="0"/>
        <w:autoSpaceDE w:val="0"/>
        <w:autoSpaceDN w:val="0"/>
        <w:adjustRightInd w:val="0"/>
        <w:spacing w:line="276" w:lineRule="auto"/>
        <w:ind w:left="1080"/>
        <w:jc w:val="both"/>
        <w:rPr>
          <w:rFonts w:ascii="Garamond" w:hAnsi="Garamond" w:cs="Calibri"/>
          <w:b/>
          <w:lang w:val="en-US"/>
        </w:rPr>
      </w:pPr>
    </w:p>
    <w:p w:rsidR="00AB0711" w:rsidRDefault="00AB0711" w:rsidP="00ED7B21">
      <w:pPr>
        <w:pStyle w:val="ListParagraph"/>
        <w:widowControl w:val="0"/>
        <w:autoSpaceDE w:val="0"/>
        <w:autoSpaceDN w:val="0"/>
        <w:adjustRightInd w:val="0"/>
        <w:spacing w:line="276" w:lineRule="auto"/>
        <w:ind w:left="1080"/>
        <w:jc w:val="both"/>
        <w:rPr>
          <w:rFonts w:ascii="Garamond" w:hAnsi="Garamond" w:cs="Calibri"/>
          <w:b/>
          <w:lang w:val="en-US"/>
        </w:rPr>
      </w:pPr>
    </w:p>
    <w:p w:rsidR="00A63458" w:rsidRDefault="00A63458" w:rsidP="00AB0711">
      <w:pPr>
        <w:pStyle w:val="ListParagraph"/>
        <w:numPr>
          <w:ilvl w:val="0"/>
          <w:numId w:val="12"/>
        </w:numPr>
        <w:spacing w:line="276" w:lineRule="auto"/>
        <w:jc w:val="both"/>
        <w:rPr>
          <w:rFonts w:ascii="Garamond" w:hAnsi="Garamond"/>
          <w:color w:val="000000" w:themeColor="text1"/>
        </w:rPr>
      </w:pPr>
      <w:r w:rsidRPr="00A63458">
        <w:rPr>
          <w:rFonts w:ascii="Garamond" w:hAnsi="Garamond"/>
          <w:color w:val="000000" w:themeColor="text1"/>
        </w:rPr>
        <w:t xml:space="preserve">Promote effective implementation of the ADL by educating the public and the legal community about discrimination, urging relevant authorities to provide adequate protection against victimisation and by creating further mechanisms to exert pressure on violators to comply with recommendations issued by the office of the Ombudsman of </w:t>
      </w:r>
      <w:r w:rsidR="00B03A7E">
        <w:rPr>
          <w:rFonts w:ascii="Garamond" w:hAnsi="Garamond"/>
          <w:color w:val="000000" w:themeColor="text1"/>
        </w:rPr>
        <w:t>BiH.</w:t>
      </w:r>
    </w:p>
    <w:p w:rsidR="00093E7C" w:rsidRPr="00093E7C" w:rsidRDefault="00093E7C" w:rsidP="00AB0711">
      <w:pPr>
        <w:pStyle w:val="ListParagraph"/>
        <w:spacing w:line="276" w:lineRule="auto"/>
        <w:ind w:left="1080"/>
        <w:jc w:val="both"/>
        <w:rPr>
          <w:rFonts w:ascii="Garamond" w:hAnsi="Garamond"/>
          <w:color w:val="000000" w:themeColor="text1"/>
        </w:rPr>
      </w:pPr>
    </w:p>
    <w:p w:rsidR="00093E7C" w:rsidRDefault="00A63458" w:rsidP="00AB0711">
      <w:pPr>
        <w:pStyle w:val="ListParagraph"/>
        <w:numPr>
          <w:ilvl w:val="0"/>
          <w:numId w:val="12"/>
        </w:numPr>
        <w:spacing w:line="276" w:lineRule="auto"/>
        <w:jc w:val="both"/>
        <w:rPr>
          <w:rFonts w:ascii="Garamond" w:hAnsi="Garamond" w:cs="TimesNewRomanPSMT"/>
          <w:color w:val="000000" w:themeColor="text1"/>
        </w:rPr>
      </w:pPr>
      <w:r w:rsidRPr="00A63458">
        <w:rPr>
          <w:rFonts w:ascii="Garamond" w:hAnsi="Garamond" w:cs="TimesNewRomanPSMT"/>
          <w:color w:val="000000" w:themeColor="text1"/>
        </w:rPr>
        <w:t>Make necessary amendments to the anti- discrimination law to make it a more effective</w:t>
      </w:r>
      <w:r w:rsidR="00B03A7E">
        <w:rPr>
          <w:rFonts w:ascii="Garamond" w:hAnsi="Garamond" w:cs="TimesNewRomanPSMT"/>
          <w:color w:val="000000" w:themeColor="text1"/>
        </w:rPr>
        <w:t xml:space="preserve"> tool to address discrimination and to develop, adopt and fully implement a national action plan </w:t>
      </w:r>
      <w:r w:rsidR="007B2C97">
        <w:rPr>
          <w:rFonts w:ascii="Garamond" w:hAnsi="Garamond" w:cs="TimesNewRomanPSMT"/>
          <w:color w:val="000000" w:themeColor="text1"/>
        </w:rPr>
        <w:t>against</w:t>
      </w:r>
      <w:r w:rsidR="00B03A7E">
        <w:rPr>
          <w:rFonts w:ascii="Garamond" w:hAnsi="Garamond" w:cs="TimesNewRomanPSMT"/>
          <w:color w:val="000000" w:themeColor="text1"/>
        </w:rPr>
        <w:t xml:space="preserve"> racial discrimination, either as a separate state level action plan or as </w:t>
      </w:r>
      <w:r w:rsidR="007B2C97">
        <w:rPr>
          <w:rFonts w:ascii="Garamond" w:hAnsi="Garamond" w:cs="TimesNewRomanPSMT"/>
          <w:color w:val="000000" w:themeColor="text1"/>
        </w:rPr>
        <w:t>part of a general state-level anti-discrimination strategy.</w:t>
      </w:r>
    </w:p>
    <w:p w:rsidR="007B2C97" w:rsidRPr="007B2C97" w:rsidRDefault="007B2C97" w:rsidP="00AB0711">
      <w:pPr>
        <w:pStyle w:val="ListParagraph"/>
        <w:spacing w:line="276" w:lineRule="auto"/>
        <w:rPr>
          <w:rFonts w:ascii="Garamond" w:hAnsi="Garamond" w:cs="TimesNewRomanPSMT"/>
          <w:color w:val="000000" w:themeColor="text1"/>
        </w:rPr>
      </w:pPr>
    </w:p>
    <w:p w:rsidR="007B2C97" w:rsidRDefault="007B2C97" w:rsidP="00AB0711">
      <w:pPr>
        <w:pStyle w:val="ListParagraph"/>
        <w:numPr>
          <w:ilvl w:val="0"/>
          <w:numId w:val="12"/>
        </w:numPr>
        <w:spacing w:line="276" w:lineRule="auto"/>
        <w:jc w:val="both"/>
        <w:rPr>
          <w:rFonts w:ascii="Garamond" w:hAnsi="Garamond" w:cs="TimesNewRomanPSMT"/>
          <w:color w:val="000000" w:themeColor="text1"/>
        </w:rPr>
      </w:pPr>
      <w:r>
        <w:rPr>
          <w:rFonts w:ascii="Garamond" w:hAnsi="Garamond" w:cs="TimesNewRomanPSMT"/>
          <w:color w:val="000000" w:themeColor="text1"/>
        </w:rPr>
        <w:t xml:space="preserve">Ensure appropriate financial and staff resources to enable </w:t>
      </w:r>
      <w:r w:rsidRPr="00A63458">
        <w:rPr>
          <w:rFonts w:ascii="Garamond" w:hAnsi="Garamond"/>
          <w:color w:val="000000" w:themeColor="text1"/>
        </w:rPr>
        <w:t xml:space="preserve">the Ombudsman of </w:t>
      </w:r>
      <w:r>
        <w:rPr>
          <w:rFonts w:ascii="Garamond" w:hAnsi="Garamond"/>
          <w:color w:val="000000" w:themeColor="text1"/>
        </w:rPr>
        <w:t>BiH fulfil its mandate and efficiently and effectively carry out its functions</w:t>
      </w:r>
      <w:r w:rsidR="0052607B">
        <w:rPr>
          <w:rFonts w:ascii="Garamond" w:hAnsi="Garamond"/>
          <w:color w:val="000000" w:themeColor="text1"/>
        </w:rPr>
        <w:t>.</w:t>
      </w:r>
    </w:p>
    <w:p w:rsidR="00093E7C" w:rsidRPr="00093E7C" w:rsidRDefault="00093E7C" w:rsidP="00AB0711">
      <w:pPr>
        <w:spacing w:after="0"/>
        <w:jc w:val="both"/>
        <w:rPr>
          <w:rFonts w:ascii="Garamond" w:hAnsi="Garamond" w:cs="TimesNewRomanPSMT"/>
          <w:color w:val="000000" w:themeColor="text1"/>
        </w:rPr>
      </w:pPr>
    </w:p>
    <w:p w:rsidR="00ED7B21" w:rsidRPr="00A63458" w:rsidRDefault="00ED7B21" w:rsidP="00A63458">
      <w:pPr>
        <w:jc w:val="both"/>
        <w:rPr>
          <w:rFonts w:cs="TimesNewRomanPSMT"/>
          <w:color w:val="000000" w:themeColor="text1"/>
          <w:sz w:val="20"/>
          <w:szCs w:val="20"/>
        </w:rPr>
      </w:pPr>
    </w:p>
    <w:sectPr w:rsidR="00ED7B21" w:rsidRPr="00A63458" w:rsidSect="00972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30" w:rsidRDefault="00175A30" w:rsidP="006A3575">
      <w:pPr>
        <w:spacing w:after="0" w:line="240" w:lineRule="auto"/>
      </w:pPr>
      <w:r>
        <w:separator/>
      </w:r>
    </w:p>
  </w:endnote>
  <w:endnote w:type="continuationSeparator" w:id="0">
    <w:p w:rsidR="00175A30" w:rsidRDefault="00175A30" w:rsidP="006A3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Zhongsong">
    <w:altName w:val="Arial Unicode MS"/>
    <w:charset w:val="86"/>
    <w:family w:val="auto"/>
    <w:pitch w:val="variable"/>
    <w:sig w:usb0="00000000" w:usb1="080F0000" w:usb2="00000010" w:usb3="00000000" w:csb0="0004009F" w:csb1="00000000"/>
  </w:font>
  <w:font w:name="Arial Unicode MS">
    <w:panose1 w:val="020B0604020202020204"/>
    <w:charset w:val="00"/>
    <w:family w:val="roman"/>
    <w:notTrueType/>
    <w:pitch w:val="variable"/>
    <w:sig w:usb0="00000003" w:usb1="00000000" w:usb2="00000000" w:usb3="00000000" w:csb0="00000001" w:csb1="00000000"/>
  </w:font>
  <w:font w:name="?????? Pro W3">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AGaramondPro-Regular">
    <w:altName w:val="Cambria"/>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
    <w:altName w:val="Cambria"/>
    <w:panose1 w:val="00000000000000000000"/>
    <w:charset w:val="4D"/>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auto"/>
    <w:pitch w:val="variable"/>
    <w:sig w:usb0="E0002AEF" w:usb1="C0007841" w:usb2="00000009" w:usb3="00000000" w:csb0="000001FF" w:csb1="00000000"/>
  </w:font>
  <w:font w:name="TimesNewRomanPS-BoldMT">
    <w:charset w:val="00"/>
    <w:family w:val="auto"/>
    <w:pitch w:val="variable"/>
    <w:sig w:usb0="E0002AEF" w:usb1="C0007841" w:usb2="00000009" w:usb3="00000000" w:csb0="000001FF" w:csb1="00000000"/>
  </w:font>
  <w:font w:name="MetaPro-Norm">
    <w:altName w:val="Cambria"/>
    <w:panose1 w:val="00000000000000000000"/>
    <w:charset w:val="00"/>
    <w:family w:val="swiss"/>
    <w:notTrueType/>
    <w:pitch w:val="variable"/>
    <w:sig w:usb0="A00002FF" w:usb1="4000207B" w:usb2="00000000" w:usb3="00000000" w:csb0="0000009F" w:csb1="00000000"/>
  </w:font>
  <w:font w:name="WAkkurat-Bold">
    <w:altName w:val="Arial"/>
    <w:panose1 w:val="00000000000000000000"/>
    <w:charset w:val="EE"/>
    <w:family w:val="swiss"/>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19"/>
        <w:szCs w:val="19"/>
      </w:rPr>
      <w:id w:val="25369152"/>
      <w:docPartObj>
        <w:docPartGallery w:val="Page Numbers (Bottom of Page)"/>
        <w:docPartUnique/>
      </w:docPartObj>
    </w:sdtPr>
    <w:sdtEndPr/>
    <w:sdtContent>
      <w:p w:rsidR="001F61B5" w:rsidRPr="00CF5F4B" w:rsidRDefault="00A50929">
        <w:pPr>
          <w:pStyle w:val="Footer"/>
          <w:jc w:val="right"/>
          <w:rPr>
            <w:rFonts w:ascii="Times New Roman" w:hAnsi="Times New Roman"/>
            <w:sz w:val="19"/>
            <w:szCs w:val="19"/>
          </w:rPr>
        </w:pPr>
        <w:r>
          <w:fldChar w:fldCharType="begin"/>
        </w:r>
        <w:r w:rsidR="001F61B5">
          <w:instrText xml:space="preserve"> PAGE   \* MERGEFORMAT </w:instrText>
        </w:r>
        <w:r>
          <w:fldChar w:fldCharType="separate"/>
        </w:r>
        <w:r w:rsidR="00105625" w:rsidRPr="00105625">
          <w:rPr>
            <w:rFonts w:ascii="Times New Roman" w:hAnsi="Times New Roman"/>
            <w:noProof/>
            <w:sz w:val="19"/>
            <w:szCs w:val="19"/>
          </w:rPr>
          <w:t>1</w:t>
        </w:r>
        <w:r>
          <w:rPr>
            <w:rFonts w:ascii="Times New Roman" w:hAnsi="Times New Roman"/>
            <w:noProof/>
            <w:sz w:val="19"/>
            <w:szCs w:val="19"/>
          </w:rPr>
          <w:fldChar w:fldCharType="end"/>
        </w:r>
      </w:p>
    </w:sdtContent>
  </w:sdt>
  <w:p w:rsidR="001F61B5" w:rsidRPr="00CF5F4B" w:rsidRDefault="001F61B5">
    <w:pPr>
      <w:pStyle w:val="Footer"/>
      <w:rPr>
        <w:rFonts w:ascii="Times New Roman" w:hAnsi="Times New Roman"/>
        <w:sz w:val="19"/>
        <w:szCs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30" w:rsidRDefault="00175A30" w:rsidP="006A3575">
      <w:pPr>
        <w:spacing w:after="0" w:line="240" w:lineRule="auto"/>
      </w:pPr>
      <w:r>
        <w:separator/>
      </w:r>
    </w:p>
  </w:footnote>
  <w:footnote w:type="continuationSeparator" w:id="0">
    <w:p w:rsidR="00175A30" w:rsidRDefault="00175A30" w:rsidP="006A3575">
      <w:pPr>
        <w:spacing w:after="0" w:line="240" w:lineRule="auto"/>
      </w:pPr>
      <w:r>
        <w:continuationSeparator/>
      </w:r>
    </w:p>
  </w:footnote>
  <w:footnote w:id="1">
    <w:p w:rsidR="001F61B5" w:rsidRPr="00747C59" w:rsidRDefault="001F61B5" w:rsidP="00002D20">
      <w:pPr>
        <w:pStyle w:val="FootnoteText"/>
        <w:tabs>
          <w:tab w:val="clear" w:pos="1021"/>
          <w:tab w:val="right" w:pos="142"/>
        </w:tabs>
        <w:spacing w:line="240" w:lineRule="auto"/>
        <w:ind w:left="0" w:right="-46" w:firstLine="0"/>
        <w:jc w:val="both"/>
      </w:pPr>
      <w:r w:rsidRPr="00747C59">
        <w:rPr>
          <w:rStyle w:val="FootnoteReference"/>
          <w:rFonts w:ascii="Garamond" w:hAnsi="Garamond"/>
          <w:szCs w:val="18"/>
        </w:rPr>
        <w:footnoteRef/>
      </w:r>
      <w:r w:rsidRPr="00747C59">
        <w:rPr>
          <w:rFonts w:ascii="Garamond" w:hAnsi="Garamond"/>
          <w:szCs w:val="18"/>
        </w:rPr>
        <w:t xml:space="preserve"> Some parts of the report were prepared</w:t>
      </w:r>
      <w:r w:rsidRPr="00747C59">
        <w:rPr>
          <w:rFonts w:ascii="Garamond" w:hAnsi="Garamond"/>
          <w:szCs w:val="18"/>
          <w:lang w:val="en-US"/>
        </w:rPr>
        <w:t xml:space="preserve"> with the assistance of DLA Piper, a global law firm. We also acknowledge that some issues raised in the report have been comprehensively covered and some sections were already included in previous MRG submissions to </w:t>
      </w:r>
      <w:r w:rsidR="008913C5">
        <w:rPr>
          <w:rFonts w:ascii="Garamond" w:hAnsi="Garamond"/>
          <w:szCs w:val="18"/>
          <w:lang w:val="en-US"/>
        </w:rPr>
        <w:t xml:space="preserve">CERD, </w:t>
      </w:r>
      <w:r w:rsidRPr="00747C59">
        <w:rPr>
          <w:rFonts w:ascii="Garamond" w:hAnsi="Garamond"/>
          <w:szCs w:val="18"/>
          <w:lang w:val="en-US"/>
        </w:rPr>
        <w:t xml:space="preserve">the Directorate General for Enlargement of the European Commission and UPR working group of the UN Human Rights Council as well as </w:t>
      </w:r>
      <w:r w:rsidR="00002D20">
        <w:rPr>
          <w:rFonts w:ascii="Garamond" w:hAnsi="Garamond"/>
          <w:szCs w:val="18"/>
          <w:lang w:val="en-US"/>
        </w:rPr>
        <w:t xml:space="preserve">in </w:t>
      </w:r>
      <w:r w:rsidRPr="00747C59">
        <w:rPr>
          <w:rFonts w:ascii="Garamond" w:hAnsi="Garamond"/>
          <w:szCs w:val="18"/>
          <w:lang w:val="en-US"/>
        </w:rPr>
        <w:t xml:space="preserve">MRG’s joint submissions with Cardozo Law School and Human Rights Watch to the Committee of Ministers of the Council of Europe regarding the implementation of the </w:t>
      </w:r>
      <w:r w:rsidRPr="00747C59">
        <w:rPr>
          <w:rFonts w:ascii="Garamond" w:hAnsi="Garamond"/>
          <w:i/>
          <w:iCs/>
          <w:szCs w:val="18"/>
        </w:rPr>
        <w:t>Sejdi</w:t>
      </w:r>
      <w:r w:rsidRPr="00747C59">
        <w:rPr>
          <w:rFonts w:ascii="Garamond" w:hAnsi="Garamond"/>
          <w:i/>
          <w:szCs w:val="18"/>
          <w:lang w:val="en-US"/>
        </w:rPr>
        <w:t xml:space="preserve">ć </w:t>
      </w:r>
      <w:r w:rsidRPr="00747C59">
        <w:rPr>
          <w:rFonts w:ascii="Garamond" w:hAnsi="Garamond"/>
          <w:i/>
          <w:iCs/>
          <w:szCs w:val="18"/>
        </w:rPr>
        <w:t xml:space="preserve">and Finci vs Bosnia and Herzegovina </w:t>
      </w:r>
      <w:r w:rsidR="00002D20" w:rsidRPr="00747C59">
        <w:rPr>
          <w:rFonts w:ascii="Garamond" w:hAnsi="Garamond"/>
          <w:szCs w:val="18"/>
        </w:rPr>
        <w:t xml:space="preserve">judgment </w:t>
      </w:r>
      <w:r w:rsidRPr="00747C59">
        <w:rPr>
          <w:rFonts w:ascii="Garamond" w:hAnsi="Garamond"/>
          <w:szCs w:val="18"/>
        </w:rPr>
        <w:t xml:space="preserve">(22 December 2009) </w:t>
      </w:r>
      <w:r w:rsidRPr="00747C59">
        <w:rPr>
          <w:rFonts w:ascii="Garamond" w:hAnsi="Garamond"/>
          <w:szCs w:val="18"/>
          <w:lang w:val="en-US"/>
        </w:rPr>
        <w:t xml:space="preserve">and to the European Court of Human Rights in the case of </w:t>
      </w:r>
      <w:r w:rsidRPr="00747C59">
        <w:rPr>
          <w:rFonts w:ascii="Garamond" w:hAnsi="Garamond"/>
          <w:i/>
          <w:iCs/>
          <w:szCs w:val="18"/>
          <w:lang w:val="en-US"/>
        </w:rPr>
        <w:t>Pilav vs Bosnia and Herzegovina</w:t>
      </w:r>
      <w:r w:rsidRPr="00747C59">
        <w:rPr>
          <w:rFonts w:ascii="Garamond" w:hAnsi="Garamond"/>
          <w:szCs w:val="18"/>
          <w:lang w:val="en-US"/>
        </w:rPr>
        <w:t xml:space="preserve"> (</w:t>
      </w:r>
      <w:r w:rsidRPr="00A9321D">
        <w:rPr>
          <w:rFonts w:ascii="Garamond" w:hAnsi="Garamond"/>
          <w:noProof/>
        </w:rPr>
        <w:t>Application no.</w:t>
      </w:r>
      <w:r w:rsidRPr="00A9321D">
        <w:rPr>
          <w:rFonts w:ascii="Garamond" w:hAnsi="Garamond"/>
        </w:rPr>
        <w:t xml:space="preserve"> 41939/07).</w:t>
      </w:r>
    </w:p>
  </w:footnote>
  <w:footnote w:id="2">
    <w:p w:rsidR="001F61B5" w:rsidRPr="00B55A69" w:rsidRDefault="001F61B5" w:rsidP="00747C59">
      <w:pPr>
        <w:pStyle w:val="FootnoteText"/>
        <w:spacing w:line="240" w:lineRule="auto"/>
        <w:ind w:left="0" w:right="0" w:firstLine="0"/>
        <w:jc w:val="both"/>
        <w:rPr>
          <w:rFonts w:ascii="Garamond" w:hAnsi="Garamond"/>
          <w:szCs w:val="18"/>
        </w:rPr>
      </w:pPr>
      <w:r w:rsidRPr="000200AC">
        <w:rPr>
          <w:rStyle w:val="FootnoteReference"/>
          <w:rFonts w:ascii="Garamond" w:hAnsi="Garamond"/>
          <w:szCs w:val="18"/>
        </w:rPr>
        <w:footnoteRef/>
      </w:r>
      <w:r w:rsidRPr="000200AC">
        <w:rPr>
          <w:rFonts w:ascii="Garamond" w:hAnsi="Garamond"/>
          <w:szCs w:val="18"/>
        </w:rPr>
        <w:t xml:space="preserve"> In MRG’s view, minority rights in BiH not only relate to the recognised 17 national minorities but are also relevant for</w:t>
      </w:r>
      <w:r w:rsidRPr="00B55A69">
        <w:rPr>
          <w:rFonts w:ascii="Garamond" w:hAnsi="Garamond"/>
          <w:szCs w:val="18"/>
        </w:rPr>
        <w:t xml:space="preserve"> Constituent peoples when they find themselves in </w:t>
      </w:r>
      <w:r w:rsidRPr="00B55A69">
        <w:rPr>
          <w:rFonts w:ascii="Garamond" w:hAnsi="Garamond"/>
          <w:i/>
          <w:szCs w:val="18"/>
        </w:rPr>
        <w:t>de facto</w:t>
      </w:r>
      <w:r w:rsidRPr="00B55A69">
        <w:rPr>
          <w:rFonts w:ascii="Garamond" w:hAnsi="Garamond"/>
          <w:szCs w:val="18"/>
        </w:rPr>
        <w:t xml:space="preserve"> minority situations in the regions (entities and cantons) where they live and experience significant challenges in realising their rights. This interpretation is also in line with the view of the UN Special Rapporteur (formerly UN Independent Expert) on Minority Issues and the Advisory Committee of Framework Convention of National Minorities.</w:t>
      </w:r>
    </w:p>
    <w:p w:rsidR="001F61B5" w:rsidRDefault="001F61B5">
      <w:pPr>
        <w:pStyle w:val="FootnoteText"/>
      </w:pPr>
    </w:p>
  </w:footnote>
  <w:footnote w:id="3">
    <w:p w:rsidR="001F61B5" w:rsidRPr="008A3011" w:rsidRDefault="001F61B5" w:rsidP="007B03D4">
      <w:pPr>
        <w:pStyle w:val="ListParagraph"/>
        <w:spacing w:line="240" w:lineRule="auto"/>
        <w:jc w:val="both"/>
        <w:rPr>
          <w:rFonts w:ascii="Garamond" w:hAnsi="Garamond"/>
          <w:color w:val="auto"/>
          <w:sz w:val="18"/>
          <w:szCs w:val="18"/>
          <w:lang w:val="en-US"/>
        </w:rPr>
      </w:pPr>
      <w:r w:rsidRPr="008A3011">
        <w:rPr>
          <w:rStyle w:val="FootnoteReference"/>
          <w:rFonts w:ascii="Garamond" w:hAnsi="Garamond"/>
          <w:sz w:val="18"/>
          <w:szCs w:val="18"/>
        </w:rPr>
        <w:footnoteRef/>
      </w:r>
      <w:r w:rsidRPr="008A3011">
        <w:rPr>
          <w:rFonts w:ascii="Garamond" w:hAnsi="Garamond"/>
          <w:sz w:val="18"/>
          <w:szCs w:val="18"/>
        </w:rPr>
        <w:t xml:space="preserve"> </w:t>
      </w:r>
      <w:r w:rsidRPr="008A3011">
        <w:rPr>
          <w:rFonts w:ascii="Garamond" w:hAnsi="Garamond" w:cs="Verdana"/>
          <w:color w:val="auto"/>
          <w:sz w:val="18"/>
          <w:szCs w:val="18"/>
          <w:lang w:val="en-US"/>
        </w:rPr>
        <w:t>The north-eastern district of Brčko, hotly contested during the war in the early 1990s, belongs to neither entity and is under separate administration.</w:t>
      </w:r>
    </w:p>
  </w:footnote>
  <w:footnote w:id="4">
    <w:p w:rsidR="001F61B5" w:rsidRPr="00EF0F0D" w:rsidRDefault="001F61B5" w:rsidP="007B03D4">
      <w:pPr>
        <w:spacing w:after="0" w:line="240" w:lineRule="auto"/>
        <w:jc w:val="both"/>
        <w:rPr>
          <w:rFonts w:ascii="Garamond" w:hAnsi="Garamond" w:cs="Arial"/>
        </w:rPr>
      </w:pPr>
      <w:r w:rsidRPr="00EF0F0D">
        <w:rPr>
          <w:rStyle w:val="FootnoteReference"/>
          <w:rFonts w:ascii="Garamond" w:hAnsi="Garamond"/>
        </w:rPr>
        <w:footnoteRef/>
      </w:r>
      <w:r w:rsidRPr="00EF0F0D">
        <w:rPr>
          <w:rFonts w:ascii="Garamond" w:hAnsi="Garamond"/>
        </w:rPr>
        <w:t xml:space="preserve"> </w:t>
      </w:r>
      <w:r w:rsidRPr="00393322">
        <w:rPr>
          <w:rFonts w:ascii="Garamond" w:hAnsi="Garamond" w:cs="Arial"/>
          <w:i/>
          <w:iCs/>
          <w:sz w:val="18"/>
          <w:szCs w:val="18"/>
        </w:rPr>
        <w:t>Article IV.1 of the Constitution of  BiH reads as follows:</w:t>
      </w:r>
    </w:p>
    <w:p w:rsidR="001F61B5" w:rsidRPr="00393322" w:rsidRDefault="001F61B5" w:rsidP="007B03D4">
      <w:pPr>
        <w:spacing w:after="0" w:line="240" w:lineRule="auto"/>
        <w:ind w:left="284"/>
        <w:jc w:val="both"/>
        <w:rPr>
          <w:rFonts w:ascii="Garamond" w:hAnsi="Garamond" w:cs="Arial"/>
          <w:sz w:val="18"/>
          <w:szCs w:val="18"/>
        </w:rPr>
      </w:pPr>
      <w:r w:rsidRPr="00393322">
        <w:rPr>
          <w:rFonts w:ascii="Garamond" w:hAnsi="Garamond" w:cs="Arial"/>
          <w:sz w:val="18"/>
          <w:szCs w:val="18"/>
        </w:rPr>
        <w:t>The House of Peoples shall comprise 15 Delegates, two-thirds from the Federation (including five Croats and five Bosniacs) and one-third from the Republika Srpska (five Serbs).</w:t>
      </w:r>
    </w:p>
    <w:p w:rsidR="001F61B5" w:rsidRPr="00393322" w:rsidRDefault="001F61B5" w:rsidP="007B03D4">
      <w:pPr>
        <w:spacing w:after="0" w:line="240" w:lineRule="auto"/>
        <w:jc w:val="both"/>
        <w:rPr>
          <w:rFonts w:ascii="Garamond" w:hAnsi="Garamond" w:cs="Arial"/>
          <w:i/>
          <w:iCs/>
          <w:sz w:val="18"/>
          <w:szCs w:val="18"/>
        </w:rPr>
      </w:pPr>
      <w:r w:rsidRPr="00EF0F0D">
        <w:rPr>
          <w:rFonts w:ascii="Garamond" w:hAnsi="Garamond"/>
        </w:rPr>
        <w:t xml:space="preserve">  </w:t>
      </w:r>
      <w:r w:rsidRPr="00393322">
        <w:rPr>
          <w:rFonts w:ascii="Garamond" w:hAnsi="Garamond" w:cs="Arial"/>
          <w:i/>
          <w:iCs/>
          <w:sz w:val="18"/>
          <w:szCs w:val="18"/>
        </w:rPr>
        <w:t xml:space="preserve">Article V of the BiH Constitution reads as follows: </w:t>
      </w:r>
    </w:p>
    <w:p w:rsidR="001F61B5" w:rsidRPr="00393322" w:rsidRDefault="001F61B5" w:rsidP="007B03D4">
      <w:pPr>
        <w:spacing w:after="0" w:line="240" w:lineRule="auto"/>
        <w:ind w:left="284"/>
        <w:jc w:val="both"/>
        <w:rPr>
          <w:rFonts w:ascii="Garamond" w:hAnsi="Garamond" w:cs="Arial"/>
          <w:sz w:val="18"/>
          <w:szCs w:val="18"/>
        </w:rPr>
      </w:pPr>
      <w:r w:rsidRPr="00393322">
        <w:rPr>
          <w:rFonts w:ascii="Garamond" w:hAnsi="Garamond" w:cs="Arial"/>
          <w:sz w:val="18"/>
          <w:szCs w:val="18"/>
        </w:rPr>
        <w:t>The Presidency of Bosnia and Herzegovina shall consist of three members: One Bosniac and one Croat, each directly elected from the territory of the Federation, and one Serb directly elected from the territory of the Republika Srpska.</w:t>
      </w:r>
    </w:p>
    <w:p w:rsidR="001F61B5" w:rsidRPr="00393322" w:rsidRDefault="001F61B5" w:rsidP="007B03D4">
      <w:pPr>
        <w:spacing w:after="0" w:line="240" w:lineRule="auto"/>
        <w:ind w:left="284"/>
        <w:jc w:val="both"/>
        <w:rPr>
          <w:rFonts w:ascii="Garamond" w:hAnsi="Garamond" w:cs="Arial"/>
          <w:sz w:val="18"/>
          <w:szCs w:val="18"/>
        </w:rPr>
      </w:pPr>
      <w:r w:rsidRPr="00393322">
        <w:rPr>
          <w:rFonts w:ascii="Garamond" w:hAnsi="Garamond" w:cs="Arial"/>
          <w:sz w:val="18"/>
          <w:szCs w:val="18"/>
        </w:rPr>
        <w:t xml:space="preserve">           </w:t>
      </w:r>
    </w:p>
    <w:p w:rsidR="001F61B5" w:rsidRPr="00393322" w:rsidRDefault="001F61B5" w:rsidP="007B03D4">
      <w:pPr>
        <w:spacing w:after="0" w:line="240" w:lineRule="auto"/>
        <w:jc w:val="both"/>
        <w:rPr>
          <w:rFonts w:ascii="Garamond" w:hAnsi="Garamond" w:cs="Arial"/>
          <w:i/>
          <w:iCs/>
          <w:sz w:val="18"/>
          <w:szCs w:val="18"/>
        </w:rPr>
      </w:pPr>
      <w:r w:rsidRPr="00393322">
        <w:rPr>
          <w:rFonts w:ascii="Garamond" w:hAnsi="Garamond" w:cs="Arial"/>
          <w:i/>
          <w:iCs/>
          <w:sz w:val="18"/>
          <w:szCs w:val="18"/>
        </w:rPr>
        <w:t xml:space="preserve">  Article 8.1, Paragraphs 1 and 2 of the Election Law of Bosnia and Herzegovina reads as  follows: </w:t>
      </w:r>
    </w:p>
    <w:p w:rsidR="001F61B5" w:rsidRPr="00393322" w:rsidRDefault="001F61B5" w:rsidP="007B03D4">
      <w:pPr>
        <w:spacing w:after="0" w:line="240" w:lineRule="auto"/>
        <w:ind w:left="284"/>
        <w:jc w:val="both"/>
        <w:rPr>
          <w:rFonts w:ascii="Garamond" w:hAnsi="Garamond" w:cs="Arial"/>
          <w:sz w:val="18"/>
          <w:szCs w:val="18"/>
          <w:lang w:val="en-US"/>
        </w:rPr>
      </w:pPr>
      <w:r w:rsidRPr="00393322">
        <w:rPr>
          <w:rFonts w:ascii="Garamond" w:hAnsi="Garamond" w:cs="Arial"/>
          <w:sz w:val="18"/>
          <w:szCs w:val="18"/>
          <w:lang w:val="en-US"/>
        </w:rPr>
        <w:t>The members of the Presidency of Bosnia and Herzegovina directly elected from the territory of the Federation of Bosnia and Herzegovina – one Bosniak [sic] and one Croat shall be elected by voters registered to vote for the Federation of Bosnia and Herzegovina. A voter registered to vote in the Federation may vote for either the Bosniac or Croat Member of the Presidency, but not for both. The Bosniak [sic] and Croat member that gets the highest number of votes among candidates from the same constituent people shall be elected.</w:t>
      </w:r>
    </w:p>
    <w:p w:rsidR="001F61B5" w:rsidRPr="00393322" w:rsidRDefault="001F61B5" w:rsidP="007B03D4">
      <w:pPr>
        <w:spacing w:after="0" w:line="240" w:lineRule="auto"/>
        <w:ind w:left="284"/>
        <w:jc w:val="both"/>
        <w:rPr>
          <w:rFonts w:ascii="Garamond" w:hAnsi="Garamond" w:cs="Arial"/>
          <w:snapToGrid w:val="0"/>
          <w:sz w:val="18"/>
          <w:szCs w:val="18"/>
          <w:lang w:val="en-US"/>
        </w:rPr>
      </w:pPr>
      <w:r w:rsidRPr="00393322">
        <w:rPr>
          <w:rFonts w:ascii="Garamond" w:hAnsi="Garamond" w:cs="Arial"/>
          <w:sz w:val="18"/>
          <w:szCs w:val="18"/>
          <w:lang w:val="en-US"/>
        </w:rPr>
        <w:t xml:space="preserve">The member of the Presidency of Bosnia and </w:t>
      </w:r>
      <w:r w:rsidRPr="00393322">
        <w:rPr>
          <w:rFonts w:ascii="Garamond" w:hAnsi="Garamond" w:cs="Arial"/>
          <w:color w:val="000000"/>
          <w:sz w:val="18"/>
          <w:szCs w:val="18"/>
          <w:lang w:val="en-US"/>
        </w:rPr>
        <w:t xml:space="preserve">Herzegovina </w:t>
      </w:r>
      <w:r w:rsidRPr="00393322">
        <w:rPr>
          <w:rFonts w:ascii="Garamond" w:hAnsi="Garamond" w:cs="Arial"/>
          <w:snapToGrid w:val="0"/>
          <w:color w:val="000000"/>
          <w:sz w:val="18"/>
          <w:szCs w:val="18"/>
          <w:lang w:val="en-US"/>
        </w:rPr>
        <w:t xml:space="preserve">that shall be directly elected from the territory of </w:t>
      </w:r>
      <w:r w:rsidRPr="00393322">
        <w:rPr>
          <w:rFonts w:ascii="Garamond" w:hAnsi="Garamond" w:cs="Arial"/>
          <w:sz w:val="18"/>
          <w:szCs w:val="18"/>
          <w:lang w:val="en-US"/>
        </w:rPr>
        <w:t xml:space="preserve">Republika Srpska (RS) </w:t>
      </w:r>
      <w:r w:rsidRPr="00393322">
        <w:rPr>
          <w:rFonts w:ascii="Garamond" w:hAnsi="Garamond" w:cs="Arial"/>
          <w:snapToGrid w:val="0"/>
          <w:color w:val="000000"/>
          <w:sz w:val="18"/>
          <w:szCs w:val="18"/>
          <w:lang w:val="en-US"/>
        </w:rPr>
        <w:t>- one Serb</w:t>
      </w:r>
      <w:r w:rsidRPr="00393322">
        <w:rPr>
          <w:rFonts w:ascii="Garamond" w:hAnsi="Garamond" w:cs="Arial"/>
          <w:sz w:val="18"/>
          <w:szCs w:val="18"/>
          <w:lang w:val="en-US"/>
        </w:rPr>
        <w:t xml:space="preserve"> shall be elected by voters registered to vote in the RS.</w:t>
      </w:r>
      <w:r w:rsidRPr="00393322">
        <w:rPr>
          <w:rFonts w:ascii="Garamond" w:hAnsi="Garamond" w:cs="Arial"/>
          <w:snapToGrid w:val="0"/>
          <w:sz w:val="18"/>
          <w:szCs w:val="18"/>
          <w:lang w:val="en-US"/>
        </w:rPr>
        <w:t xml:space="preserve"> Candidate who gets the highest number of votes shall be elected.</w:t>
      </w:r>
    </w:p>
    <w:p w:rsidR="001F61B5" w:rsidRDefault="001F61B5" w:rsidP="008B4FB7">
      <w:pPr>
        <w:pStyle w:val="FootnoteText"/>
      </w:pPr>
    </w:p>
  </w:footnote>
  <w:footnote w:id="5">
    <w:p w:rsidR="001F61B5" w:rsidRPr="002D5221" w:rsidRDefault="001F61B5" w:rsidP="007B03D4">
      <w:pPr>
        <w:spacing w:after="0" w:line="240" w:lineRule="auto"/>
        <w:jc w:val="both"/>
        <w:rPr>
          <w:rFonts w:ascii="Garamond" w:hAnsi="Garamond"/>
          <w:sz w:val="20"/>
          <w:szCs w:val="20"/>
        </w:rPr>
      </w:pPr>
      <w:r w:rsidRPr="002D5221">
        <w:rPr>
          <w:rStyle w:val="FootnoteReference"/>
          <w:rFonts w:ascii="Garamond" w:hAnsi="Garamond"/>
          <w:sz w:val="20"/>
          <w:szCs w:val="20"/>
        </w:rPr>
        <w:footnoteRef/>
      </w:r>
      <w:r w:rsidRPr="002D5221">
        <w:rPr>
          <w:rFonts w:ascii="Garamond" w:hAnsi="Garamond"/>
          <w:sz w:val="20"/>
          <w:szCs w:val="20"/>
        </w:rPr>
        <w:t xml:space="preserve"> </w:t>
      </w:r>
      <w:r w:rsidRPr="002D5221">
        <w:rPr>
          <w:rFonts w:ascii="Garamond" w:eastAsia="Cambria" w:hAnsi="Garamond"/>
          <w:sz w:val="20"/>
          <w:szCs w:val="20"/>
          <w:lang w:val="en-US"/>
        </w:rPr>
        <w:t xml:space="preserve">For instance, political leaders and institutions undertook this commitment </w:t>
      </w:r>
      <w:r w:rsidRPr="002D5221">
        <w:rPr>
          <w:rStyle w:val="at1"/>
          <w:rFonts w:ascii="Garamond" w:hAnsi="Garamond" w:cs="Helvetica"/>
          <w:sz w:val="20"/>
          <w:szCs w:val="20"/>
        </w:rPr>
        <w:t>in the June 2012 Roadmap for BiH’s EU membership application, and most recently in the declaration signed by the political leaders on 1 October 2013.</w:t>
      </w:r>
    </w:p>
  </w:footnote>
  <w:footnote w:id="6">
    <w:p w:rsidR="001F61B5" w:rsidRPr="002D5221" w:rsidRDefault="001F61B5" w:rsidP="007B03D4">
      <w:pPr>
        <w:spacing w:after="0" w:line="240" w:lineRule="auto"/>
        <w:jc w:val="both"/>
        <w:rPr>
          <w:rFonts w:ascii="Garamond" w:hAnsi="Garamond" w:cs="Arial"/>
          <w:sz w:val="18"/>
          <w:szCs w:val="18"/>
        </w:rPr>
      </w:pPr>
      <w:r w:rsidRPr="002D5221">
        <w:rPr>
          <w:rStyle w:val="FootnoteReference"/>
          <w:rFonts w:ascii="Garamond" w:hAnsi="Garamond"/>
          <w:sz w:val="18"/>
          <w:szCs w:val="18"/>
        </w:rPr>
        <w:footnoteRef/>
      </w:r>
      <w:r w:rsidRPr="002D5221">
        <w:rPr>
          <w:rFonts w:ascii="Garamond" w:hAnsi="Garamond"/>
          <w:sz w:val="18"/>
          <w:szCs w:val="18"/>
        </w:rPr>
        <w:t xml:space="preserve"> </w:t>
      </w:r>
      <w:r w:rsidRPr="002D5221">
        <w:rPr>
          <w:rFonts w:ascii="Garamond" w:hAnsi="Garamond" w:cs="Arial"/>
          <w:sz w:val="18"/>
          <w:szCs w:val="18"/>
        </w:rPr>
        <w:t>See for example decisions of Ministers Deputies at the  1164</w:t>
      </w:r>
      <w:r w:rsidRPr="002D5221">
        <w:rPr>
          <w:rFonts w:ascii="Garamond" w:hAnsi="Garamond" w:cs="Arial"/>
          <w:sz w:val="18"/>
          <w:szCs w:val="18"/>
          <w:vertAlign w:val="superscript"/>
        </w:rPr>
        <w:t>th</w:t>
      </w:r>
      <w:r w:rsidRPr="002D5221">
        <w:rPr>
          <w:rFonts w:ascii="Garamond" w:hAnsi="Garamond" w:cs="Arial"/>
          <w:sz w:val="18"/>
          <w:szCs w:val="18"/>
        </w:rPr>
        <w:t>, 1170</w:t>
      </w:r>
      <w:r w:rsidRPr="002D5221">
        <w:rPr>
          <w:rFonts w:ascii="Garamond" w:hAnsi="Garamond" w:cs="Arial"/>
          <w:sz w:val="18"/>
          <w:szCs w:val="18"/>
          <w:vertAlign w:val="superscript"/>
        </w:rPr>
        <w:t>th</w:t>
      </w:r>
      <w:r w:rsidRPr="002D5221">
        <w:rPr>
          <w:rFonts w:ascii="Garamond" w:hAnsi="Garamond" w:cs="Arial"/>
          <w:sz w:val="18"/>
          <w:szCs w:val="18"/>
        </w:rPr>
        <w:t>, 1172th, 1179</w:t>
      </w:r>
      <w:r w:rsidRPr="002D5221">
        <w:rPr>
          <w:rFonts w:ascii="Garamond" w:hAnsi="Garamond" w:cs="Arial"/>
          <w:sz w:val="18"/>
          <w:szCs w:val="18"/>
          <w:vertAlign w:val="superscript"/>
        </w:rPr>
        <w:t>th</w:t>
      </w:r>
      <w:r w:rsidRPr="002D5221">
        <w:rPr>
          <w:rFonts w:ascii="Garamond" w:hAnsi="Garamond" w:cs="Arial"/>
          <w:sz w:val="18"/>
          <w:szCs w:val="18"/>
        </w:rPr>
        <w:t xml:space="preserve"> 1186</w:t>
      </w:r>
      <w:r w:rsidRPr="002D5221">
        <w:rPr>
          <w:rFonts w:ascii="Garamond" w:hAnsi="Garamond" w:cs="Arial"/>
          <w:sz w:val="18"/>
          <w:szCs w:val="18"/>
          <w:vertAlign w:val="superscript"/>
        </w:rPr>
        <w:t>th</w:t>
      </w:r>
      <w:r w:rsidRPr="002D5221">
        <w:rPr>
          <w:rFonts w:ascii="Garamond" w:hAnsi="Garamond" w:cs="Arial"/>
          <w:sz w:val="18"/>
          <w:szCs w:val="18"/>
        </w:rPr>
        <w:t xml:space="preserve"> meeting (CM/Del/Dec(2013)1164/6;</w:t>
      </w:r>
      <w:r w:rsidRPr="002D5221">
        <w:rPr>
          <w:rFonts w:ascii="Garamond" w:hAnsi="Garamond" w:cs="Arial"/>
          <w:bCs/>
          <w:sz w:val="18"/>
          <w:szCs w:val="18"/>
        </w:rPr>
        <w:t>CM/Del/Dec(2013)1170</w:t>
      </w:r>
      <w:r w:rsidRPr="002D5221">
        <w:rPr>
          <w:rFonts w:ascii="Garamond" w:hAnsi="Garamond" w:cs="Arial"/>
          <w:sz w:val="18"/>
          <w:szCs w:val="18"/>
        </w:rPr>
        <w:t>;</w:t>
      </w:r>
      <w:hyperlink r:id="rId1" w:tgtFrame="_blank" w:tooltip="Open the HTML version with links and translations" w:history="1">
        <w:r w:rsidRPr="002D5221">
          <w:rPr>
            <w:rStyle w:val="Hyperlink"/>
            <w:rFonts w:ascii="Garamond" w:hAnsi="Garamond" w:cs="Arial"/>
            <w:color w:val="auto"/>
            <w:sz w:val="18"/>
            <w:szCs w:val="18"/>
          </w:rPr>
          <w:t xml:space="preserve">CM/Del/OJ/DH(2013)1172/6; </w:t>
        </w:r>
      </w:hyperlink>
      <w:hyperlink r:id="rId2" w:tgtFrame="_blank" w:tooltip="Open the HTML version with links and translations" w:history="1">
        <w:r w:rsidRPr="002D5221">
          <w:rPr>
            <w:rStyle w:val="Hyperlink"/>
            <w:rFonts w:ascii="Garamond" w:hAnsi="Garamond" w:cs="Arial"/>
            <w:color w:val="auto"/>
            <w:sz w:val="18"/>
            <w:szCs w:val="18"/>
          </w:rPr>
          <w:t xml:space="preserve">CM/Del/OJ/DH(2013)1179/4; </w:t>
        </w:r>
      </w:hyperlink>
      <w:hyperlink r:id="rId3" w:tgtFrame="_blank" w:tooltip="Open the HTML version with links and translations" w:history="1">
        <w:r w:rsidRPr="002D5221">
          <w:rPr>
            <w:rStyle w:val="Hyperlink"/>
            <w:rFonts w:ascii="Garamond" w:hAnsi="Garamond" w:cs="Arial"/>
            <w:color w:val="auto"/>
            <w:sz w:val="18"/>
            <w:szCs w:val="18"/>
          </w:rPr>
          <w:t>CM/Del/OJ/DH(2013)1186/6).</w:t>
        </w:r>
      </w:hyperlink>
    </w:p>
  </w:footnote>
  <w:footnote w:id="7">
    <w:p w:rsidR="001F61B5" w:rsidRPr="007118E9" w:rsidRDefault="001F61B5" w:rsidP="007B03D4">
      <w:pPr>
        <w:spacing w:after="0" w:line="240" w:lineRule="auto"/>
        <w:jc w:val="both"/>
        <w:rPr>
          <w:rFonts w:ascii="Garamond" w:hAnsi="Garamond" w:cs="Arial"/>
          <w:color w:val="000000" w:themeColor="text1"/>
          <w:sz w:val="20"/>
          <w:szCs w:val="20"/>
        </w:rPr>
      </w:pPr>
      <w:r w:rsidRPr="002D5221">
        <w:rPr>
          <w:rStyle w:val="FootnoteReference"/>
          <w:rFonts w:ascii="Garamond" w:hAnsi="Garamond"/>
          <w:sz w:val="18"/>
          <w:szCs w:val="18"/>
        </w:rPr>
        <w:footnoteRef/>
      </w:r>
      <w:r w:rsidRPr="002D5221">
        <w:rPr>
          <w:rFonts w:ascii="Garamond" w:hAnsi="Garamond"/>
          <w:sz w:val="18"/>
          <w:szCs w:val="18"/>
        </w:rPr>
        <w:t xml:space="preserve"> </w:t>
      </w:r>
      <w:r w:rsidRPr="002D5221">
        <w:rPr>
          <w:rFonts w:ascii="Garamond" w:hAnsi="Garamond" w:cs="Arial"/>
          <w:sz w:val="18"/>
          <w:szCs w:val="18"/>
        </w:rPr>
        <w:t xml:space="preserve">See for example Joint statement by </w:t>
      </w:r>
      <w:r w:rsidRPr="002D5221">
        <w:rPr>
          <w:rFonts w:ascii="Garamond" w:hAnsi="Garamond"/>
          <w:iCs/>
          <w:sz w:val="18"/>
          <w:szCs w:val="18"/>
        </w:rPr>
        <w:t>High Representative/Vice President Catherine Ashton and Commissioner for Enlargement Štefan Füle</w:t>
      </w:r>
      <w:r w:rsidRPr="002D5221">
        <w:rPr>
          <w:rFonts w:ascii="Garamond" w:hAnsi="Garamond" w:cs="Arial"/>
          <w:sz w:val="18"/>
          <w:szCs w:val="18"/>
        </w:rPr>
        <w:t xml:space="preserve"> at </w:t>
      </w:r>
      <w:hyperlink r:id="rId4" w:history="1">
        <w:r w:rsidRPr="002D5221">
          <w:rPr>
            <w:rStyle w:val="Hyperlink"/>
            <w:rFonts w:ascii="Garamond" w:hAnsi="Garamond" w:cs="Arial"/>
            <w:color w:val="auto"/>
            <w:sz w:val="18"/>
            <w:szCs w:val="18"/>
          </w:rPr>
          <w:t>http://www.europa.ba/News.aspx?newsid=5781&amp;lang=EN</w:t>
        </w:r>
      </w:hyperlink>
      <w:r w:rsidRPr="002D5221">
        <w:rPr>
          <w:rFonts w:ascii="Garamond" w:hAnsi="Garamond" w:cs="Arial"/>
          <w:sz w:val="18"/>
          <w:szCs w:val="18"/>
        </w:rPr>
        <w:t xml:space="preserve">; Statement of </w:t>
      </w:r>
      <w:r w:rsidRPr="002D5221">
        <w:rPr>
          <w:rFonts w:ascii="Garamond" w:hAnsi="Garamond"/>
          <w:iCs/>
          <w:sz w:val="18"/>
          <w:szCs w:val="18"/>
        </w:rPr>
        <w:t>Commissioner for Enlargement Štefan Füle</w:t>
      </w:r>
      <w:r w:rsidRPr="002D5221">
        <w:rPr>
          <w:rFonts w:ascii="Garamond" w:hAnsi="Garamond" w:cs="Arial"/>
          <w:sz w:val="18"/>
          <w:szCs w:val="18"/>
        </w:rPr>
        <w:t xml:space="preserve"> </w:t>
      </w:r>
      <w:hyperlink r:id="rId5" w:history="1">
        <w:r w:rsidRPr="002D5221">
          <w:rPr>
            <w:rStyle w:val="Hyperlink"/>
            <w:rFonts w:ascii="Garamond" w:hAnsi="Garamond" w:cs="Arial"/>
            <w:color w:val="auto"/>
            <w:sz w:val="18"/>
            <w:szCs w:val="18"/>
          </w:rPr>
          <w:t>http://ec.europa.eu/commission_2010-2014/fule/headlines/news/2013/04/20130411_2_en.htm</w:t>
        </w:r>
      </w:hyperlink>
      <w:r w:rsidRPr="002D5221">
        <w:rPr>
          <w:rFonts w:ascii="Garamond" w:hAnsi="Garamond" w:cs="Arial"/>
          <w:sz w:val="18"/>
          <w:szCs w:val="18"/>
        </w:rPr>
        <w:t xml:space="preserve">; </w:t>
      </w:r>
      <w:r w:rsidRPr="002D5221">
        <w:rPr>
          <w:rFonts w:ascii="Garamond" w:hAnsi="Garamond" w:cs="TimesNewRoman,Bold"/>
          <w:bCs/>
          <w:sz w:val="18"/>
          <w:szCs w:val="18"/>
        </w:rPr>
        <w:t xml:space="preserve">Council conclusions on Bosnia and Herzegovina, adopted on 21 October 2013, </w:t>
      </w:r>
      <w:r w:rsidRPr="002D5221">
        <w:rPr>
          <w:rFonts w:ascii="Garamond" w:hAnsi="Garamond" w:cs="Arial"/>
          <w:bCs/>
          <w:sz w:val="18"/>
          <w:szCs w:val="18"/>
        </w:rPr>
        <w:t>European Parliament resolution of 23 May 2013 on the 2012 Progress Report on Bosnia and Herzegovina (P7_TA(2013)0225).</w:t>
      </w:r>
    </w:p>
  </w:footnote>
  <w:footnote w:id="8">
    <w:p w:rsidR="001F61B5" w:rsidRPr="007D7D83" w:rsidRDefault="001F61B5" w:rsidP="007D7D83">
      <w:pPr>
        <w:pStyle w:val="FootnoteText"/>
        <w:tabs>
          <w:tab w:val="clear" w:pos="1021"/>
          <w:tab w:val="right" w:pos="0"/>
        </w:tabs>
        <w:spacing w:line="240" w:lineRule="auto"/>
        <w:ind w:left="0" w:right="-46" w:firstLine="0"/>
        <w:jc w:val="both"/>
        <w:rPr>
          <w:rFonts w:ascii="Garamond" w:hAnsi="Garamond"/>
          <w:szCs w:val="18"/>
          <w:lang w:val="bs-Latn-BA"/>
        </w:rPr>
      </w:pPr>
      <w:r w:rsidRPr="007D7D83">
        <w:rPr>
          <w:rStyle w:val="FootnoteReference"/>
          <w:rFonts w:ascii="Garamond" w:hAnsi="Garamond"/>
          <w:szCs w:val="18"/>
        </w:rPr>
        <w:footnoteRef/>
      </w:r>
      <w:r w:rsidRPr="007D7D83">
        <w:rPr>
          <w:rFonts w:ascii="Garamond" w:hAnsi="Garamond"/>
          <w:szCs w:val="18"/>
        </w:rPr>
        <w:t xml:space="preserve"> </w:t>
      </w:r>
      <w:r w:rsidRPr="007D7D83">
        <w:rPr>
          <w:rFonts w:ascii="Garamond" w:hAnsi="Garamond"/>
        </w:rPr>
        <w:t xml:space="preserve">On various proposals and institutional options to execute the Sejdic and Finci decision, see Edin Hodzic and Nenad Stojanovic, </w:t>
      </w:r>
      <w:r w:rsidRPr="007D7D83">
        <w:rPr>
          <w:rFonts w:ascii="Garamond" w:hAnsi="Garamond"/>
          <w:i/>
        </w:rPr>
        <w:t>New/Old Constitutional Engineering: Challenges and Implications of the European Court of Human Rights Decision in the Case of Sejdic and Finci v. BiH</w:t>
      </w:r>
      <w:r w:rsidRPr="007D7D83">
        <w:rPr>
          <w:rFonts w:ascii="Garamond" w:hAnsi="Garamond"/>
        </w:rPr>
        <w:t xml:space="preserve"> (Sarajevo: Analitika, 2011).</w:t>
      </w:r>
    </w:p>
  </w:footnote>
  <w:footnote w:id="9">
    <w:p w:rsidR="001F61B5" w:rsidRPr="005277F8" w:rsidRDefault="001F61B5" w:rsidP="00002D20">
      <w:pPr>
        <w:spacing w:after="0"/>
        <w:jc w:val="both"/>
        <w:rPr>
          <w:rFonts w:ascii="Garamond" w:hAnsi="Garamond"/>
          <w:sz w:val="18"/>
          <w:szCs w:val="18"/>
        </w:rPr>
      </w:pPr>
      <w:r w:rsidRPr="00872D67">
        <w:rPr>
          <w:rStyle w:val="FootnoteReference"/>
          <w:rFonts w:ascii="Garamond" w:hAnsi="Garamond"/>
          <w:sz w:val="18"/>
          <w:szCs w:val="18"/>
        </w:rPr>
        <w:footnoteRef/>
      </w:r>
      <w:r w:rsidRPr="00872D67">
        <w:rPr>
          <w:rFonts w:ascii="Garamond" w:hAnsi="Garamond"/>
          <w:sz w:val="18"/>
          <w:szCs w:val="18"/>
        </w:rPr>
        <w:t xml:space="preserve"> </w:t>
      </w:r>
      <w:r w:rsidRPr="00872D67">
        <w:rPr>
          <w:rFonts w:ascii="Garamond" w:hAnsi="Garamond" w:cs="Arial"/>
          <w:sz w:val="18"/>
          <w:szCs w:val="18"/>
        </w:rPr>
        <w:t>Before the high-le</w:t>
      </w:r>
      <w:r>
        <w:rPr>
          <w:rFonts w:ascii="Garamond" w:hAnsi="Garamond" w:cs="Arial"/>
          <w:sz w:val="18"/>
          <w:szCs w:val="18"/>
        </w:rPr>
        <w:t>vel talks in Brussels on Bosnia’</w:t>
      </w:r>
      <w:r w:rsidRPr="00872D67">
        <w:rPr>
          <w:rFonts w:ascii="Garamond" w:hAnsi="Garamond" w:cs="Arial"/>
          <w:sz w:val="18"/>
          <w:szCs w:val="18"/>
        </w:rPr>
        <w:t>s accession to the European Union, the main Croat and the main Bosniak</w:t>
      </w:r>
      <w:r>
        <w:rPr>
          <w:rFonts w:ascii="Garamond" w:hAnsi="Garamond" w:cs="Arial"/>
          <w:sz w:val="18"/>
          <w:szCs w:val="18"/>
        </w:rPr>
        <w:t xml:space="preserve"> party had reached an agreement</w:t>
      </w:r>
      <w:r w:rsidRPr="00872D67">
        <w:rPr>
          <w:rFonts w:ascii="Garamond" w:hAnsi="Garamond" w:cs="Arial"/>
          <w:sz w:val="18"/>
          <w:szCs w:val="18"/>
        </w:rPr>
        <w:t xml:space="preserve"> (</w:t>
      </w:r>
      <w:hyperlink r:id="rId6" w:history="1">
        <w:r w:rsidRPr="00872D67">
          <w:rPr>
            <w:rStyle w:val="Hyperlink"/>
            <w:rFonts w:ascii="Garamond" w:hAnsi="Garamond" w:cs="Arial"/>
            <w:sz w:val="18"/>
            <w:szCs w:val="18"/>
          </w:rPr>
          <w:t>Tihić-Čović agreement</w:t>
        </w:r>
      </w:hyperlink>
      <w:r>
        <w:rPr>
          <w:rFonts w:ascii="Garamond" w:hAnsi="Garamond" w:cs="Arial"/>
          <w:sz w:val="18"/>
          <w:szCs w:val="18"/>
        </w:rPr>
        <w:t xml:space="preserve">) </w:t>
      </w:r>
      <w:r w:rsidRPr="00872D67">
        <w:rPr>
          <w:rFonts w:ascii="Garamond" w:eastAsia="Times New Roman" w:hAnsi="Garamond" w:cs="Arial"/>
          <w:sz w:val="18"/>
          <w:szCs w:val="18"/>
        </w:rPr>
        <w:t xml:space="preserve">regarding the election of the members of the Presidency. In MRG’s view, while the proposed amendments would remove the ethnic requirement, they would create a system guaranteeing the </w:t>
      </w:r>
      <w:r w:rsidRPr="00872D67">
        <w:rPr>
          <w:rFonts w:ascii="Garamond" w:eastAsia="Times New Roman" w:hAnsi="Garamond" w:cs="Arial"/>
          <w:i/>
          <w:sz w:val="18"/>
          <w:szCs w:val="18"/>
        </w:rPr>
        <w:t>status quo</w:t>
      </w:r>
      <w:r w:rsidRPr="00872D67">
        <w:rPr>
          <w:rFonts w:ascii="Garamond" w:eastAsia="Times New Roman" w:hAnsi="Garamond" w:cs="Arial"/>
          <w:sz w:val="18"/>
          <w:szCs w:val="18"/>
        </w:rPr>
        <w:t xml:space="preserve"> by </w:t>
      </w:r>
      <w:r w:rsidR="00002D20">
        <w:rPr>
          <w:rFonts w:ascii="Garamond" w:eastAsia="Times New Roman" w:hAnsi="Garamond" w:cs="Arial"/>
          <w:sz w:val="18"/>
          <w:szCs w:val="18"/>
        </w:rPr>
        <w:t>setting up</w:t>
      </w:r>
      <w:r w:rsidRPr="00872D67">
        <w:rPr>
          <w:rFonts w:ascii="Garamond" w:eastAsia="Times New Roman" w:hAnsi="Garamond" w:cs="Arial"/>
          <w:sz w:val="18"/>
          <w:szCs w:val="18"/>
        </w:rPr>
        <w:t xml:space="preserve"> a complicated electoral </w:t>
      </w:r>
      <w:r>
        <w:rPr>
          <w:rFonts w:ascii="Garamond" w:eastAsia="Times New Roman" w:hAnsi="Garamond" w:cs="Arial"/>
          <w:sz w:val="18"/>
          <w:szCs w:val="18"/>
        </w:rPr>
        <w:t>arrangement</w:t>
      </w:r>
      <w:r w:rsidRPr="00872D67">
        <w:rPr>
          <w:rFonts w:ascii="Garamond" w:eastAsia="Times New Roman" w:hAnsi="Garamond" w:cs="Arial"/>
          <w:sz w:val="18"/>
          <w:szCs w:val="18"/>
        </w:rPr>
        <w:t xml:space="preserve"> that would ensure that one president is elected from the Serb-dominated RS and the other two presidents are elected from </w:t>
      </w:r>
      <w:r w:rsidRPr="00872D67">
        <w:rPr>
          <w:rFonts w:ascii="Garamond" w:hAnsi="Garamond"/>
          <w:sz w:val="18"/>
          <w:szCs w:val="18"/>
        </w:rPr>
        <w:t xml:space="preserve">two new electoral units that </w:t>
      </w:r>
      <w:r>
        <w:rPr>
          <w:rFonts w:ascii="Garamond" w:hAnsi="Garamond"/>
          <w:sz w:val="18"/>
          <w:szCs w:val="18"/>
        </w:rPr>
        <w:t>would basically divide</w:t>
      </w:r>
      <w:r w:rsidRPr="00872D67">
        <w:rPr>
          <w:rFonts w:ascii="Garamond" w:hAnsi="Garamond"/>
          <w:sz w:val="18"/>
          <w:szCs w:val="18"/>
        </w:rPr>
        <w:t xml:space="preserve"> up the Federation into a Bosniak-majority and a Croat-majority region. Indeed,  some concerns have been expressed that such a </w:t>
      </w:r>
      <w:r>
        <w:rPr>
          <w:rFonts w:ascii="Garamond" w:hAnsi="Garamond"/>
          <w:sz w:val="18"/>
          <w:szCs w:val="18"/>
        </w:rPr>
        <w:t>“</w:t>
      </w:r>
      <w:r w:rsidRPr="00872D67">
        <w:rPr>
          <w:rFonts w:ascii="Garamond" w:hAnsi="Garamond"/>
          <w:sz w:val="18"/>
          <w:szCs w:val="18"/>
        </w:rPr>
        <w:t>system would ensure that Croats can choose their member of the Presidency without the influence of Bosniak voters</w:t>
      </w:r>
      <w:r>
        <w:rPr>
          <w:rFonts w:ascii="Garamond" w:hAnsi="Garamond"/>
          <w:sz w:val="18"/>
          <w:szCs w:val="18"/>
        </w:rPr>
        <w:t>”</w:t>
      </w:r>
      <w:r w:rsidRPr="00872D67">
        <w:rPr>
          <w:rFonts w:ascii="Garamond" w:hAnsi="Garamond"/>
          <w:sz w:val="18"/>
          <w:szCs w:val="18"/>
        </w:rPr>
        <w:t xml:space="preserve"> and t</w:t>
      </w:r>
      <w:r>
        <w:rPr>
          <w:rFonts w:ascii="Garamond" w:hAnsi="Garamond"/>
          <w:sz w:val="18"/>
          <w:szCs w:val="18"/>
        </w:rPr>
        <w:t>hat such a solution would only “</w:t>
      </w:r>
      <w:r w:rsidRPr="00872D67">
        <w:rPr>
          <w:rFonts w:ascii="Garamond" w:hAnsi="Garamond"/>
          <w:sz w:val="18"/>
          <w:szCs w:val="18"/>
        </w:rPr>
        <w:t>deepens division in BiH on ethnic lines and could even lead to a creation of a third entity in the future.</w:t>
      </w:r>
      <w:r>
        <w:rPr>
          <w:rFonts w:ascii="Garamond" w:hAnsi="Garamond"/>
          <w:sz w:val="18"/>
          <w:szCs w:val="18"/>
        </w:rPr>
        <w:t>”</w:t>
      </w:r>
      <w:r w:rsidRPr="00872D67">
        <w:rPr>
          <w:rFonts w:ascii="Garamond" w:hAnsi="Garamond"/>
          <w:sz w:val="18"/>
          <w:szCs w:val="18"/>
        </w:rPr>
        <w:t xml:space="preserve"> See: </w:t>
      </w:r>
      <w:hyperlink r:id="rId7" w:history="1">
        <w:r w:rsidRPr="00872D67">
          <w:rPr>
            <w:rStyle w:val="Hyperlink"/>
            <w:rFonts w:ascii="Garamond" w:hAnsi="Garamond"/>
            <w:sz w:val="18"/>
            <w:szCs w:val="18"/>
          </w:rPr>
          <w:t>http://www.oslobodjenje.ba/daily-news/valentin-inzko-on-tihiccovic-agreement-we-support-everything-constructive</w:t>
        </w:r>
      </w:hyperlink>
    </w:p>
  </w:footnote>
  <w:footnote w:id="10">
    <w:p w:rsidR="001F61B5" w:rsidRPr="00C0755B" w:rsidRDefault="001F61B5" w:rsidP="009135C5">
      <w:pPr>
        <w:pStyle w:val="FootnoteText"/>
        <w:tabs>
          <w:tab w:val="clear" w:pos="1021"/>
        </w:tabs>
        <w:ind w:left="0" w:right="-46" w:firstLine="0"/>
        <w:jc w:val="both"/>
        <w:rPr>
          <w:rFonts w:ascii="Garamond" w:hAnsi="Garamond"/>
        </w:rPr>
      </w:pPr>
      <w:r w:rsidRPr="00C0755B">
        <w:rPr>
          <w:rStyle w:val="FootnoteReference"/>
          <w:rFonts w:ascii="Garamond" w:eastAsia="STZhongsong" w:hAnsi="Garamond"/>
        </w:rPr>
        <w:footnoteRef/>
      </w:r>
      <w:r w:rsidRPr="00C0755B">
        <w:rPr>
          <w:rFonts w:ascii="Garamond" w:hAnsi="Garamond"/>
        </w:rPr>
        <w:t xml:space="preserve"> In order to prevent two Bosniaks being elected from the F</w:t>
      </w:r>
      <w:r>
        <w:rPr>
          <w:rFonts w:ascii="Garamond" w:hAnsi="Garamond"/>
        </w:rPr>
        <w:t>ederation</w:t>
      </w:r>
      <w:r w:rsidRPr="00C0755B">
        <w:rPr>
          <w:rFonts w:ascii="Garamond" w:hAnsi="Garamond"/>
        </w:rPr>
        <w:t xml:space="preserve">, it could be provided that not more than one member of the Presidency may belong at the same time to the same Constituent People or </w:t>
      </w:r>
      <w:r>
        <w:rPr>
          <w:rFonts w:ascii="Garamond" w:hAnsi="Garamond"/>
        </w:rPr>
        <w:t>the group of ‘Others’. However</w:t>
      </w:r>
      <w:r w:rsidRPr="00C0755B">
        <w:rPr>
          <w:rFonts w:ascii="Garamond" w:hAnsi="Garamond"/>
        </w:rPr>
        <w:t>, this would mean that a candidate who obtained more votes might be barred from the Presidency in favour of a cand</w:t>
      </w:r>
      <w:r>
        <w:rPr>
          <w:rFonts w:ascii="Garamond" w:hAnsi="Garamond"/>
        </w:rPr>
        <w:t>idate who obtained fewer votes. S</w:t>
      </w:r>
      <w:r w:rsidRPr="00C0755B">
        <w:rPr>
          <w:rFonts w:ascii="Garamond" w:hAnsi="Garamond"/>
        </w:rPr>
        <w:t xml:space="preserve">ee also the European Commission for Democracy through Law (the ‘Venice Commission’), Opinion on different proposals for the election of the Presidency of Bosnia and Herzegovina (CDL-AD(2006)004). </w:t>
      </w:r>
      <w:r>
        <w:rPr>
          <w:rFonts w:ascii="Garamond" w:hAnsi="Garamond"/>
        </w:rPr>
        <w:t>Moreover, some proposals in the past</w:t>
      </w:r>
      <w:r w:rsidRPr="00C0755B">
        <w:rPr>
          <w:rFonts w:ascii="Garamond" w:hAnsi="Garamond"/>
        </w:rPr>
        <w:t xml:space="preserve"> suggested that a system be designed to guarantee that one seat is always a Croat </w:t>
      </w:r>
      <w:r>
        <w:rPr>
          <w:rFonts w:ascii="Garamond" w:hAnsi="Garamond"/>
        </w:rPr>
        <w:t>but this</w:t>
      </w:r>
      <w:r w:rsidRPr="00C0755B">
        <w:rPr>
          <w:rFonts w:ascii="Garamond" w:hAnsi="Garamond"/>
        </w:rPr>
        <w:t xml:space="preserve"> would appear to entrench discrimination against ‘Others’.</w:t>
      </w:r>
    </w:p>
  </w:footnote>
  <w:footnote w:id="11">
    <w:p w:rsidR="001F61B5" w:rsidRPr="00C0755B" w:rsidRDefault="001F61B5" w:rsidP="00AE18DD">
      <w:pPr>
        <w:pStyle w:val="FootnoteText"/>
        <w:tabs>
          <w:tab w:val="clear" w:pos="1021"/>
        </w:tabs>
        <w:spacing w:line="0" w:lineRule="atLeast"/>
        <w:ind w:left="142" w:hanging="142"/>
        <w:jc w:val="both"/>
        <w:rPr>
          <w:rFonts w:ascii="Garamond" w:hAnsi="Garamond" w:cs="Courier New"/>
        </w:rPr>
      </w:pPr>
      <w:r w:rsidRPr="00C0755B">
        <w:rPr>
          <w:rStyle w:val="FootnoteReference"/>
          <w:rFonts w:ascii="Garamond" w:eastAsia="STZhongsong" w:hAnsi="Garamond" w:cs="Courier New"/>
        </w:rPr>
        <w:footnoteRef/>
      </w:r>
      <w:r w:rsidRPr="00C0755B">
        <w:rPr>
          <w:rFonts w:ascii="Garamond" w:hAnsi="Garamond" w:cs="Courier New"/>
        </w:rPr>
        <w:t xml:space="preserve"> See </w:t>
      </w:r>
      <w:hyperlink r:id="rId8" w:history="1">
        <w:r w:rsidRPr="00C0755B">
          <w:rPr>
            <w:rStyle w:val="Hyperlink"/>
            <w:rFonts w:ascii="Garamond" w:hAnsi="Garamond" w:cs="Courier New"/>
          </w:rPr>
          <w:t>http://europa.eu/rapid/press-release_MEMO-13-840_en.htm</w:t>
        </w:r>
      </w:hyperlink>
    </w:p>
  </w:footnote>
  <w:footnote w:id="12">
    <w:p w:rsidR="001F61B5" w:rsidRPr="00C0755B" w:rsidRDefault="001F61B5" w:rsidP="00AE18DD">
      <w:pPr>
        <w:pStyle w:val="FootnoteText"/>
        <w:tabs>
          <w:tab w:val="clear" w:pos="1021"/>
        </w:tabs>
        <w:spacing w:line="0" w:lineRule="atLeast"/>
        <w:ind w:left="142" w:hanging="142"/>
        <w:jc w:val="both"/>
        <w:rPr>
          <w:rFonts w:ascii="Garamond" w:hAnsi="Garamond" w:cs="Courier New"/>
        </w:rPr>
      </w:pPr>
      <w:r w:rsidRPr="00C0755B">
        <w:rPr>
          <w:rStyle w:val="FootnoteReference"/>
          <w:rFonts w:ascii="Garamond" w:eastAsia="STZhongsong" w:hAnsi="Garamond" w:cs="Courier New"/>
        </w:rPr>
        <w:footnoteRef/>
      </w:r>
      <w:r w:rsidRPr="00C0755B">
        <w:rPr>
          <w:rFonts w:ascii="Garamond" w:hAnsi="Garamond" w:cs="Courier New"/>
        </w:rPr>
        <w:t xml:space="preserve"> See </w:t>
      </w:r>
      <w:hyperlink r:id="rId9" w:history="1">
        <w:r w:rsidRPr="00C0755B">
          <w:rPr>
            <w:rStyle w:val="Hyperlink"/>
            <w:rFonts w:ascii="Garamond" w:hAnsi="Garamond" w:cs="Courier New"/>
          </w:rPr>
          <w:t>http://ec.europa.eu/commission_2010-2014/fule/headlines/news/2013/12/20131203_en.htm</w:t>
        </w:r>
      </w:hyperlink>
    </w:p>
  </w:footnote>
  <w:footnote w:id="13">
    <w:p w:rsidR="001F61B5" w:rsidRPr="000B0855" w:rsidRDefault="001F61B5" w:rsidP="000E722C">
      <w:pPr>
        <w:spacing w:after="0" w:line="240" w:lineRule="auto"/>
        <w:jc w:val="both"/>
        <w:rPr>
          <w:rFonts w:ascii="Garamond" w:hAnsi="Garamond"/>
          <w:sz w:val="18"/>
          <w:szCs w:val="18"/>
        </w:rPr>
      </w:pPr>
      <w:r w:rsidRPr="008B2D50">
        <w:rPr>
          <w:rStyle w:val="FootnoteReference"/>
          <w:rFonts w:ascii="Garamond" w:hAnsi="Garamond"/>
        </w:rPr>
        <w:footnoteRef/>
      </w:r>
      <w:r>
        <w:t xml:space="preserve"> </w:t>
      </w:r>
      <w:r w:rsidRPr="000B0855">
        <w:rPr>
          <w:rFonts w:ascii="Garamond" w:hAnsi="Garamond"/>
          <w:sz w:val="18"/>
          <w:szCs w:val="18"/>
        </w:rPr>
        <w:t xml:space="preserve">The right of everyone to participate in the conduct of public affairs is outlined in Article 25 of the International Covenant on Civil and Political Rights (ICCPR). The UN Declaration on the Rights of Persons Belonging to National or Ethnic, Religious and Linguistic Minorities elaborates on ICCPR Article 25 by stating that ‘persons belonging to minorities have the right to participate </w:t>
      </w:r>
      <w:r w:rsidRPr="000B0855">
        <w:rPr>
          <w:rFonts w:ascii="Garamond" w:hAnsi="Garamond"/>
          <w:sz w:val="18"/>
          <w:szCs w:val="18"/>
          <w:u w:val="single"/>
        </w:rPr>
        <w:t>effectively</w:t>
      </w:r>
      <w:r w:rsidRPr="000B0855">
        <w:rPr>
          <w:rFonts w:ascii="Garamond" w:hAnsi="Garamond"/>
          <w:sz w:val="18"/>
          <w:szCs w:val="18"/>
        </w:rPr>
        <w:t xml:space="preserve"> in cultural, religious, social, economic and public life’ (Article 2(2)) and the right to ‘participate </w:t>
      </w:r>
      <w:r w:rsidRPr="000B0855">
        <w:rPr>
          <w:rFonts w:ascii="Garamond" w:hAnsi="Garamond"/>
          <w:sz w:val="18"/>
          <w:szCs w:val="18"/>
          <w:u w:val="single"/>
        </w:rPr>
        <w:t>effectively</w:t>
      </w:r>
      <w:r w:rsidRPr="000B0855">
        <w:rPr>
          <w:rFonts w:ascii="Garamond" w:hAnsi="Garamond"/>
          <w:sz w:val="18"/>
          <w:szCs w:val="18"/>
        </w:rPr>
        <w:t xml:space="preserve"> in decisions on the national, and where appropriate, regional level concerning the minority to which they belong or the regions in which they live’ (Article 2(3)). </w:t>
      </w:r>
      <w:r w:rsidRPr="000B0855">
        <w:rPr>
          <w:rFonts w:ascii="Garamond" w:hAnsi="Garamond"/>
          <w:sz w:val="18"/>
          <w:szCs w:val="18"/>
          <w:lang w:val="en-US"/>
        </w:rPr>
        <w:t>Furthermore, Article 15 of the Council of Europe’s Framework Convention for the Protection of National Minorities (FCNM)</w:t>
      </w:r>
      <w:r w:rsidRPr="000B0855">
        <w:rPr>
          <w:rStyle w:val="FootnoteReference"/>
          <w:rFonts w:ascii="Garamond" w:hAnsi="Garamond"/>
          <w:sz w:val="18"/>
          <w:szCs w:val="18"/>
          <w:lang w:val="en-US"/>
        </w:rPr>
        <w:footnoteRef/>
      </w:r>
      <w:r w:rsidRPr="000B0855">
        <w:rPr>
          <w:rFonts w:ascii="Garamond" w:hAnsi="Garamond"/>
          <w:sz w:val="18"/>
          <w:szCs w:val="18"/>
          <w:lang w:val="en-US"/>
        </w:rPr>
        <w:t xml:space="preserve"> explicitly requires states “to create the conditions necessary for the effective participation of persons belonging to national minorities in cultural, social and economic life and in the public affairs, in particular those [matters] that affect them.” </w:t>
      </w:r>
    </w:p>
  </w:footnote>
  <w:footnote w:id="14">
    <w:p w:rsidR="001F61B5" w:rsidRPr="00664B5D" w:rsidRDefault="001F61B5" w:rsidP="000E722C">
      <w:pPr>
        <w:pStyle w:val="FootnoteText"/>
        <w:tabs>
          <w:tab w:val="clear" w:pos="1021"/>
          <w:tab w:val="right" w:pos="142"/>
        </w:tabs>
        <w:spacing w:line="240" w:lineRule="auto"/>
        <w:ind w:left="0" w:right="-46" w:firstLine="0"/>
        <w:jc w:val="both"/>
        <w:rPr>
          <w:rFonts w:ascii="Garamond" w:hAnsi="Garamond"/>
        </w:rPr>
      </w:pPr>
      <w:r w:rsidRPr="00664B5D">
        <w:rPr>
          <w:rStyle w:val="FootnoteReference"/>
          <w:rFonts w:ascii="Garamond" w:eastAsia="STZhongsong" w:hAnsi="Garamond"/>
        </w:rPr>
        <w:footnoteRef/>
      </w:r>
      <w:r w:rsidRPr="00664B5D">
        <w:rPr>
          <w:rFonts w:ascii="Garamond" w:hAnsi="Garamond"/>
        </w:rPr>
        <w:t xml:space="preserve">  </w:t>
      </w:r>
      <w:r w:rsidRPr="00C36402">
        <w:rPr>
          <w:rFonts w:ascii="Garamond" w:hAnsi="Garamond" w:cs="Courier New"/>
        </w:rPr>
        <w:t>Human Rights Council (2009), Forum on Minority Issues, Second Session, Geneva 12-13 November 2009, Background document by the independent expert on minority issues (“IEMI”), Gay McDougall, on minorities and effective political participation, 9 October 2009 (A/HRC/FMI/2009/3), para. 32.</w:t>
      </w:r>
      <w:r w:rsidRPr="00C36402">
        <w:rPr>
          <w:rFonts w:ascii="Garamond" w:hAnsi="Garamond"/>
        </w:rPr>
        <w:t xml:space="preserve"> </w:t>
      </w:r>
    </w:p>
  </w:footnote>
  <w:footnote w:id="15">
    <w:p w:rsidR="001F61B5" w:rsidRDefault="001F61B5" w:rsidP="000E722C">
      <w:pPr>
        <w:pStyle w:val="FootnoteText"/>
        <w:tabs>
          <w:tab w:val="clear" w:pos="1021"/>
          <w:tab w:val="right" w:pos="0"/>
        </w:tabs>
        <w:spacing w:line="240" w:lineRule="auto"/>
        <w:ind w:left="0" w:right="-46" w:firstLine="0"/>
        <w:jc w:val="both"/>
      </w:pPr>
      <w:r w:rsidRPr="00C36402">
        <w:rPr>
          <w:rStyle w:val="FootnoteReference"/>
          <w:rFonts w:ascii="Garamond" w:eastAsia="STZhongsong" w:hAnsi="Garamond"/>
        </w:rPr>
        <w:footnoteRef/>
      </w:r>
      <w:r w:rsidRPr="00C36402">
        <w:rPr>
          <w:rFonts w:ascii="Garamond" w:hAnsi="Garamond"/>
        </w:rPr>
        <w:t xml:space="preserve"> </w:t>
      </w:r>
      <w:r w:rsidRPr="00C36402">
        <w:rPr>
          <w:rFonts w:ascii="Garamond" w:hAnsi="Garamond" w:cs="Courier New"/>
        </w:rPr>
        <w:t>Council of Europe, Advisory Committee on the Framework Convention for the Protection of National Minorities (“Advisory Committee”), commentary on the effective participation of persons belonging to national minorities in cultural, social and economic life and public affairs, adopted on 27 February 2008 (ACFC/31DOC (2008)001)</w:t>
      </w:r>
      <w:r w:rsidRPr="00C36402">
        <w:rPr>
          <w:rFonts w:ascii="Garamond" w:hAnsi="Garamond"/>
        </w:rPr>
        <w:t>,</w:t>
      </w:r>
      <w:r w:rsidRPr="00664B5D">
        <w:rPr>
          <w:rFonts w:ascii="Garamond" w:hAnsi="Garamond"/>
        </w:rPr>
        <w:t xml:space="preserve"> </w:t>
      </w:r>
      <w:r w:rsidRPr="00664B5D">
        <w:rPr>
          <w:rFonts w:ascii="Garamond" w:hAnsi="Garamond" w:cs="Courier New"/>
        </w:rPr>
        <w:t>paras. 88-89.</w:t>
      </w:r>
    </w:p>
  </w:footnote>
  <w:footnote w:id="16">
    <w:p w:rsidR="001F61B5" w:rsidRPr="008913C5" w:rsidRDefault="001F61B5" w:rsidP="007B03D4">
      <w:pPr>
        <w:spacing w:after="0" w:line="240" w:lineRule="auto"/>
        <w:jc w:val="both"/>
        <w:rPr>
          <w:rFonts w:ascii="Garamond" w:hAnsi="Garamond"/>
          <w:sz w:val="18"/>
          <w:szCs w:val="18"/>
        </w:rPr>
      </w:pPr>
      <w:r w:rsidRPr="000E722C">
        <w:rPr>
          <w:rStyle w:val="FootnoteReference"/>
          <w:sz w:val="18"/>
          <w:szCs w:val="18"/>
        </w:rPr>
        <w:footnoteRef/>
      </w:r>
      <w:r w:rsidRPr="000E722C">
        <w:rPr>
          <w:sz w:val="18"/>
          <w:szCs w:val="18"/>
        </w:rPr>
        <w:t xml:space="preserve"> </w:t>
      </w:r>
      <w:r w:rsidRPr="008913C5">
        <w:rPr>
          <w:rFonts w:ascii="Garamond" w:hAnsi="Garamond"/>
          <w:sz w:val="18"/>
          <w:szCs w:val="18"/>
          <w:lang w:val="bs-Latn-BA"/>
        </w:rPr>
        <w:t xml:space="preserve">Nedim Kulenovic et al., „Presuda Sejdic i Finci protiv Bosne i Hercegovine: Konkretne posljedice – prvi pregled“ </w:t>
      </w:r>
      <w:r w:rsidRPr="008913C5">
        <w:rPr>
          <w:rFonts w:ascii="Garamond" w:hAnsi="Garamond"/>
          <w:sz w:val="18"/>
          <w:szCs w:val="18"/>
          <w:lang w:val="en-US"/>
        </w:rPr>
        <w:t>[The Decision in Sejdic and Finci v. Bosnia and Herzegovina: Concrete Consequences – Initial Overview]</w:t>
      </w:r>
      <w:r w:rsidRPr="008913C5">
        <w:rPr>
          <w:rFonts w:ascii="Garamond" w:hAnsi="Garamond"/>
          <w:sz w:val="18"/>
          <w:szCs w:val="18"/>
          <w:lang w:val="bs-Latn-BA"/>
        </w:rPr>
        <w:t>, 1-2 Sveske za javno pravo (2010) 18.</w:t>
      </w:r>
    </w:p>
  </w:footnote>
  <w:footnote w:id="17">
    <w:p w:rsidR="001F61B5" w:rsidRPr="008913C5" w:rsidRDefault="001F61B5" w:rsidP="007B03D4">
      <w:pPr>
        <w:pStyle w:val="FootnoteText"/>
        <w:spacing w:line="240" w:lineRule="auto"/>
        <w:ind w:left="0" w:right="0" w:firstLine="0"/>
        <w:jc w:val="both"/>
        <w:rPr>
          <w:rFonts w:ascii="Garamond" w:hAnsi="Garamond"/>
        </w:rPr>
      </w:pPr>
      <w:r w:rsidRPr="008913C5">
        <w:rPr>
          <w:rStyle w:val="FootnoteReference"/>
          <w:rFonts w:ascii="Garamond" w:hAnsi="Garamond"/>
        </w:rPr>
        <w:footnoteRef/>
      </w:r>
      <w:r w:rsidRPr="008913C5">
        <w:rPr>
          <w:rFonts w:ascii="Garamond" w:hAnsi="Garamond"/>
        </w:rPr>
        <w:t xml:space="preserve"> </w:t>
      </w:r>
      <w:r w:rsidRPr="008913C5">
        <w:rPr>
          <w:rFonts w:ascii="Garamond" w:hAnsi="Garamond" w:cs="Calibri"/>
        </w:rPr>
        <w:t xml:space="preserve">Law on the Ombudsman for Human Rights of BiH, </w:t>
      </w:r>
      <w:r w:rsidRPr="008913C5">
        <w:rPr>
          <w:rFonts w:ascii="Garamond" w:hAnsi="Garamond" w:cs="Calibri"/>
          <w:i/>
          <w:iCs/>
        </w:rPr>
        <w:t xml:space="preserve">Official Gazette of BiH 19/02, 35/04, and 32/06, </w:t>
      </w:r>
      <w:r w:rsidRPr="008913C5">
        <w:rPr>
          <w:rFonts w:ascii="Garamond" w:hAnsi="Garamond"/>
        </w:rPr>
        <w:t>Article 8.6.</w:t>
      </w:r>
    </w:p>
  </w:footnote>
  <w:footnote w:id="18">
    <w:p w:rsidR="001F61B5" w:rsidRPr="008913C5" w:rsidRDefault="001F61B5" w:rsidP="007B03D4">
      <w:pPr>
        <w:pStyle w:val="FootnoteText"/>
        <w:spacing w:line="240" w:lineRule="auto"/>
        <w:ind w:left="0" w:right="0" w:firstLine="0"/>
        <w:jc w:val="both"/>
        <w:rPr>
          <w:highlight w:val="yellow"/>
        </w:rPr>
      </w:pPr>
      <w:r w:rsidRPr="008913C5">
        <w:rPr>
          <w:rStyle w:val="FootnoteReference"/>
          <w:rFonts w:ascii="Garamond" w:hAnsi="Garamond"/>
        </w:rPr>
        <w:footnoteRef/>
      </w:r>
      <w:r w:rsidRPr="008913C5">
        <w:rPr>
          <w:rFonts w:ascii="Garamond" w:hAnsi="Garamond"/>
        </w:rPr>
        <w:t xml:space="preserve"> Ibid., Article 8.1.</w:t>
      </w:r>
    </w:p>
  </w:footnote>
  <w:footnote w:id="19">
    <w:p w:rsidR="001F61B5" w:rsidRPr="00215B61" w:rsidRDefault="001F61B5" w:rsidP="007B03D4">
      <w:pPr>
        <w:pStyle w:val="FootnoteText"/>
        <w:tabs>
          <w:tab w:val="clear" w:pos="1021"/>
          <w:tab w:val="right" w:pos="0"/>
        </w:tabs>
        <w:spacing w:line="240" w:lineRule="auto"/>
        <w:ind w:left="0" w:right="-46" w:firstLine="0"/>
        <w:jc w:val="both"/>
        <w:rPr>
          <w:rFonts w:ascii="Garamond" w:hAnsi="Garamond"/>
        </w:rPr>
      </w:pPr>
      <w:r w:rsidRPr="008913C5">
        <w:rPr>
          <w:rStyle w:val="FootnoteReference"/>
          <w:rFonts w:ascii="Garamond" w:hAnsi="Garamond"/>
        </w:rPr>
        <w:footnoteRef/>
      </w:r>
      <w:r w:rsidRPr="008913C5">
        <w:rPr>
          <w:rFonts w:ascii="Garamond" w:hAnsi="Garamond"/>
        </w:rPr>
        <w:t xml:space="preserve"> One possible interpretation of these</w:t>
      </w:r>
      <w:r w:rsidRPr="00215B61">
        <w:rPr>
          <w:rFonts w:ascii="Garamond" w:hAnsi="Garamond"/>
        </w:rPr>
        <w:t xml:space="preserve"> seemingly conflicting provisions is that a person from the rank of Others could be appointed as an Ombudperson if and only if</w:t>
      </w:r>
      <w:r>
        <w:rPr>
          <w:rFonts w:ascii="Garamond" w:hAnsi="Garamond"/>
        </w:rPr>
        <w:t xml:space="preserve"> a person appointed as an Ombudsperson from the rank of Constituent peoples gives up his/her position. Not only this is very unlikely in practice, but also it would still constitute differential treatment of ‘Others.’</w:t>
      </w:r>
    </w:p>
  </w:footnote>
  <w:footnote w:id="20">
    <w:p w:rsidR="001F61B5" w:rsidRPr="00C87C33" w:rsidRDefault="001F61B5" w:rsidP="007B03D4">
      <w:pPr>
        <w:pStyle w:val="FootnoteText"/>
        <w:tabs>
          <w:tab w:val="clear" w:pos="1021"/>
          <w:tab w:val="right" w:pos="142"/>
        </w:tabs>
        <w:spacing w:line="240" w:lineRule="auto"/>
        <w:ind w:left="0" w:right="-46" w:firstLine="0"/>
        <w:jc w:val="both"/>
        <w:rPr>
          <w:rFonts w:ascii="Garamond" w:hAnsi="Garamond"/>
        </w:rPr>
      </w:pPr>
      <w:r w:rsidRPr="00C87C33">
        <w:rPr>
          <w:rStyle w:val="FootnoteReference"/>
          <w:rFonts w:ascii="Garamond" w:eastAsia="STZhongsong" w:hAnsi="Garamond"/>
        </w:rPr>
        <w:footnoteRef/>
      </w:r>
      <w:r w:rsidRPr="00C87C33">
        <w:rPr>
          <w:rFonts w:ascii="Garamond" w:hAnsi="Garamond"/>
        </w:rPr>
        <w:t xml:space="preserve"> The Law on the Prohibition of Discrimination in BiH, </w:t>
      </w:r>
      <w:r w:rsidRPr="00C87C33">
        <w:rPr>
          <w:rFonts w:ascii="Garamond" w:hAnsi="Garamond"/>
          <w:i/>
        </w:rPr>
        <w:t>Official Gazette of BiH 59/09</w:t>
      </w:r>
      <w:r w:rsidRPr="00C87C33">
        <w:rPr>
          <w:rFonts w:ascii="Garamond" w:hAnsi="Garamond"/>
        </w:rPr>
        <w:t xml:space="preserve">, </w:t>
      </w:r>
      <w:r w:rsidRPr="002138A3">
        <w:rPr>
          <w:rFonts w:ascii="Garamond" w:hAnsi="Garamond"/>
        </w:rPr>
        <w:t>Article 7.</w:t>
      </w:r>
    </w:p>
  </w:footnote>
  <w:footnote w:id="21">
    <w:p w:rsidR="001F61B5" w:rsidRPr="00A9321D" w:rsidRDefault="001F61B5" w:rsidP="00002D20">
      <w:pPr>
        <w:pStyle w:val="FootnoteText"/>
        <w:tabs>
          <w:tab w:val="clear" w:pos="1021"/>
          <w:tab w:val="right" w:pos="142"/>
        </w:tabs>
        <w:ind w:left="0" w:right="-46" w:firstLine="0"/>
      </w:pPr>
      <w:r>
        <w:rPr>
          <w:rStyle w:val="FootnoteReference"/>
          <w:rFonts w:eastAsia="STZhongsong"/>
        </w:rPr>
        <w:footnoteRef/>
      </w:r>
      <w:r>
        <w:t xml:space="preserve"> </w:t>
      </w:r>
      <w:r w:rsidRPr="00A9321D">
        <w:rPr>
          <w:rFonts w:ascii="Garamond" w:hAnsi="Garamond"/>
        </w:rPr>
        <w:t xml:space="preserve">Another case on this particular problem is pending before the </w:t>
      </w:r>
      <w:r w:rsidR="00002D20">
        <w:rPr>
          <w:rFonts w:ascii="Garamond" w:hAnsi="Garamond"/>
        </w:rPr>
        <w:t>ECtHR</w:t>
      </w:r>
      <w:r w:rsidRPr="00A9321D">
        <w:rPr>
          <w:rFonts w:ascii="Garamond" w:hAnsi="Garamond"/>
        </w:rPr>
        <w:t xml:space="preserve"> (</w:t>
      </w:r>
      <w:r w:rsidRPr="003A019E">
        <w:rPr>
          <w:rFonts w:ascii="Garamond" w:hAnsi="Garamond"/>
          <w:i/>
        </w:rPr>
        <w:t>Pilav vs. BiH</w:t>
      </w:r>
      <w:r w:rsidRPr="00A9321D">
        <w:rPr>
          <w:rFonts w:ascii="Garamond" w:hAnsi="Garamond"/>
        </w:rPr>
        <w:t xml:space="preserve">, </w:t>
      </w:r>
      <w:r w:rsidRPr="00A9321D">
        <w:rPr>
          <w:rFonts w:ascii="Garamond" w:hAnsi="Garamond"/>
          <w:noProof/>
        </w:rPr>
        <w:t>Application no.</w:t>
      </w:r>
      <w:r w:rsidRPr="00A9321D">
        <w:rPr>
          <w:rFonts w:ascii="Garamond" w:hAnsi="Garamond"/>
        </w:rPr>
        <w:t xml:space="preserve"> 41939/07).</w:t>
      </w:r>
    </w:p>
  </w:footnote>
  <w:footnote w:id="22">
    <w:p w:rsidR="001F61B5" w:rsidRPr="007B03D4" w:rsidRDefault="001F61B5" w:rsidP="007B03D4">
      <w:pPr>
        <w:pStyle w:val="Default"/>
        <w:jc w:val="both"/>
        <w:rPr>
          <w:rFonts w:ascii="Garamond" w:hAnsi="Garamond" w:cs="Arial"/>
          <w:color w:val="auto"/>
          <w:sz w:val="18"/>
          <w:szCs w:val="18"/>
        </w:rPr>
      </w:pPr>
      <w:r w:rsidRPr="00AF619D">
        <w:rPr>
          <w:rStyle w:val="FootnoteReference"/>
          <w:rFonts w:ascii="Garamond" w:hAnsi="Garamond"/>
          <w:sz w:val="18"/>
          <w:szCs w:val="18"/>
        </w:rPr>
        <w:footnoteRef/>
      </w:r>
      <w:r w:rsidR="008913C5">
        <w:rPr>
          <w:rFonts w:ascii="Garamond" w:hAnsi="Garamond"/>
          <w:sz w:val="18"/>
          <w:szCs w:val="18"/>
        </w:rPr>
        <w:t xml:space="preserve">  For example, i</w:t>
      </w:r>
      <w:r w:rsidRPr="00AF619D">
        <w:rPr>
          <w:rFonts w:ascii="Garamond" w:hAnsi="Garamond"/>
          <w:sz w:val="18"/>
          <w:szCs w:val="18"/>
        </w:rPr>
        <w:t xml:space="preserve">n January 2014, </w:t>
      </w:r>
      <w:r w:rsidRPr="00AF619D">
        <w:rPr>
          <w:rFonts w:ascii="Garamond" w:hAnsi="Garamond" w:cs="Arial"/>
          <w:sz w:val="18"/>
          <w:szCs w:val="18"/>
        </w:rPr>
        <w:t xml:space="preserve">MRG visited a small Serb returnee community of mainly elderly people in the village of Vrbnica of Livno municipality. </w:t>
      </w:r>
      <w:r w:rsidRPr="00AF619D">
        <w:rPr>
          <w:rFonts w:ascii="Garamond" w:hAnsi="Garamond" w:cs="Arial"/>
          <w:color w:val="auto"/>
          <w:sz w:val="18"/>
          <w:szCs w:val="18"/>
        </w:rPr>
        <w:t xml:space="preserve">The community complained that they lack access to running water, proper roads, public lightning and sewage-system, while the majority Croat community do not face the same problem. </w:t>
      </w:r>
      <w:r>
        <w:rPr>
          <w:rFonts w:ascii="Garamond" w:hAnsi="Garamond" w:cs="Arial"/>
          <w:color w:val="auto"/>
          <w:sz w:val="18"/>
          <w:szCs w:val="18"/>
        </w:rPr>
        <w:t>The claimed that p</w:t>
      </w:r>
      <w:r w:rsidRPr="00AF619D">
        <w:rPr>
          <w:rFonts w:ascii="Garamond" w:hAnsi="Garamond" w:cs="Arial"/>
          <w:color w:val="auto"/>
          <w:sz w:val="18"/>
          <w:szCs w:val="18"/>
        </w:rPr>
        <w:t>olice often fail to respond to their calls and the crimes they report remain uni</w:t>
      </w:r>
      <w:r>
        <w:rPr>
          <w:rFonts w:ascii="Garamond" w:hAnsi="Garamond" w:cs="Arial"/>
          <w:color w:val="auto"/>
          <w:sz w:val="18"/>
          <w:szCs w:val="18"/>
        </w:rPr>
        <w:t>n</w:t>
      </w:r>
      <w:r w:rsidRPr="00AF619D">
        <w:rPr>
          <w:rFonts w:ascii="Garamond" w:hAnsi="Garamond" w:cs="Arial"/>
          <w:color w:val="auto"/>
          <w:sz w:val="18"/>
          <w:szCs w:val="18"/>
        </w:rPr>
        <w:t xml:space="preserve">vestigated. While a nurse regularly visits other elderly communities (i.e. Croat), they receive visits only occasionally, and when they call the ambulance or when they request home visits by their </w:t>
      </w:r>
      <w:r>
        <w:rPr>
          <w:rFonts w:ascii="Garamond" w:hAnsi="Garamond" w:cs="Arial"/>
          <w:color w:val="auto"/>
          <w:sz w:val="18"/>
          <w:szCs w:val="18"/>
        </w:rPr>
        <w:t>doctors</w:t>
      </w:r>
      <w:r w:rsidRPr="00AF619D">
        <w:rPr>
          <w:rFonts w:ascii="Garamond" w:hAnsi="Garamond" w:cs="Arial"/>
          <w:color w:val="auto"/>
          <w:sz w:val="18"/>
          <w:szCs w:val="18"/>
        </w:rPr>
        <w:t>, they are often denied service, citing difficulty of accessing their vill</w:t>
      </w:r>
      <w:r w:rsidR="007B03D4">
        <w:rPr>
          <w:rFonts w:ascii="Garamond" w:hAnsi="Garamond" w:cs="Arial"/>
          <w:color w:val="auto"/>
          <w:sz w:val="18"/>
          <w:szCs w:val="18"/>
        </w:rPr>
        <w:t xml:space="preserve">age due to poor quality roads. </w:t>
      </w:r>
    </w:p>
  </w:footnote>
  <w:footnote w:id="23">
    <w:p w:rsidR="001F61B5" w:rsidRPr="000200AC" w:rsidRDefault="001F61B5" w:rsidP="007B03D4">
      <w:pPr>
        <w:pStyle w:val="NormalWeb"/>
        <w:spacing w:before="0" w:beforeAutospacing="0" w:after="0" w:afterAutospacing="0"/>
        <w:jc w:val="both"/>
        <w:rPr>
          <w:rFonts w:ascii="Garamond" w:hAnsi="Garamond"/>
          <w:b/>
          <w:sz w:val="18"/>
          <w:szCs w:val="18"/>
          <w:lang w:val="en-US"/>
        </w:rPr>
      </w:pPr>
      <w:r w:rsidRPr="000200AC">
        <w:rPr>
          <w:rStyle w:val="FootnoteReference"/>
          <w:rFonts w:ascii="Garamond" w:hAnsi="Garamond"/>
          <w:sz w:val="18"/>
          <w:szCs w:val="18"/>
        </w:rPr>
        <w:footnoteRef/>
      </w:r>
      <w:r>
        <w:rPr>
          <w:rFonts w:ascii="Garamond" w:hAnsi="Garamond"/>
          <w:sz w:val="18"/>
          <w:szCs w:val="18"/>
        </w:rPr>
        <w:t xml:space="preserve"> This issue led </w:t>
      </w:r>
      <w:r w:rsidRPr="000200AC">
        <w:rPr>
          <w:rFonts w:ascii="Garamond" w:hAnsi="Garamond"/>
          <w:sz w:val="18"/>
          <w:szCs w:val="18"/>
        </w:rPr>
        <w:t xml:space="preserve">to </w:t>
      </w:r>
      <w:r>
        <w:rPr>
          <w:rFonts w:ascii="Garamond" w:hAnsi="Garamond"/>
          <w:sz w:val="18"/>
          <w:szCs w:val="18"/>
        </w:rPr>
        <w:t xml:space="preserve">a </w:t>
      </w:r>
      <w:r w:rsidRPr="000200AC">
        <w:rPr>
          <w:rFonts w:ascii="Garamond" w:hAnsi="Garamond"/>
          <w:sz w:val="18"/>
          <w:szCs w:val="18"/>
        </w:rPr>
        <w:t xml:space="preserve">series of protests in 2013 by Bosniak parents from </w:t>
      </w:r>
      <w:r w:rsidRPr="000200AC">
        <w:rPr>
          <w:rStyle w:val="Emphasis"/>
          <w:rFonts w:ascii="Garamond" w:hAnsi="Garamond" w:cs="Arial"/>
          <w:b w:val="0"/>
          <w:bCs w:val="0"/>
          <w:sz w:val="18"/>
          <w:szCs w:val="18"/>
        </w:rPr>
        <w:t>Konjević Polje</w:t>
      </w:r>
      <w:r w:rsidRPr="000200AC">
        <w:rPr>
          <w:rStyle w:val="st1"/>
          <w:rFonts w:ascii="Garamond" w:hAnsi="Garamond" w:cs="Arial"/>
          <w:sz w:val="18"/>
          <w:szCs w:val="18"/>
        </w:rPr>
        <w:t xml:space="preserve"> in the RS demanding their children to be taught their own national subjects</w:t>
      </w:r>
      <w:r w:rsidRPr="000200AC">
        <w:rPr>
          <w:rStyle w:val="st1"/>
          <w:rFonts w:ascii="Garamond" w:hAnsi="Garamond" w:cs="Arial"/>
          <w:color w:val="545454"/>
          <w:sz w:val="18"/>
          <w:szCs w:val="18"/>
        </w:rPr>
        <w:t>.</w:t>
      </w:r>
      <w:r w:rsidRPr="000200AC">
        <w:rPr>
          <w:rFonts w:ascii="Garamond" w:hAnsi="Garamond"/>
          <w:sz w:val="18"/>
          <w:szCs w:val="18"/>
        </w:rPr>
        <w:t xml:space="preserve"> For further details, see </w:t>
      </w:r>
      <w:hyperlink r:id="rId10" w:history="1">
        <w:r w:rsidRPr="000200AC">
          <w:rPr>
            <w:rStyle w:val="Hyperlink"/>
            <w:rFonts w:ascii="Garamond" w:hAnsi="Garamond"/>
            <w:sz w:val="18"/>
            <w:szCs w:val="18"/>
          </w:rPr>
          <w:t>http://www.sarajevotimes.com/children-parents-konjevic-polje-appeal-european-court-human-rights/</w:t>
        </w:r>
      </w:hyperlink>
      <w:r w:rsidRPr="000200AC">
        <w:rPr>
          <w:rFonts w:ascii="Garamond" w:hAnsi="Garamond"/>
          <w:sz w:val="18"/>
          <w:szCs w:val="18"/>
        </w:rPr>
        <w:t xml:space="preserve"> </w:t>
      </w:r>
      <w:r>
        <w:rPr>
          <w:rFonts w:ascii="Garamond" w:hAnsi="Garamond"/>
          <w:sz w:val="18"/>
          <w:szCs w:val="18"/>
        </w:rPr>
        <w:t xml:space="preserve"> </w:t>
      </w:r>
      <w:r w:rsidRPr="000200AC">
        <w:rPr>
          <w:rFonts w:ascii="Garamond" w:hAnsi="Garamond"/>
          <w:sz w:val="18"/>
          <w:szCs w:val="18"/>
        </w:rPr>
        <w:t xml:space="preserve">and </w:t>
      </w:r>
      <w:hyperlink r:id="rId11" w:history="1">
        <w:r w:rsidRPr="000200AC">
          <w:rPr>
            <w:rStyle w:val="Hyperlink"/>
            <w:rFonts w:ascii="Garamond" w:hAnsi="Garamond"/>
            <w:sz w:val="18"/>
            <w:szCs w:val="18"/>
            <w:lang w:val="en-US"/>
          </w:rPr>
          <w:t>http://www.transconflict.com/2013/11/two-roofs-one-school-511/</w:t>
        </w:r>
      </w:hyperlink>
    </w:p>
    <w:p w:rsidR="001F61B5" w:rsidRDefault="001F61B5" w:rsidP="00831377">
      <w:pPr>
        <w:pStyle w:val="FootnoteText"/>
        <w:tabs>
          <w:tab w:val="clear" w:pos="1021"/>
          <w:tab w:val="right" w:pos="142"/>
        </w:tabs>
        <w:ind w:left="0" w:right="-46" w:firstLine="0"/>
      </w:pPr>
    </w:p>
  </w:footnote>
  <w:footnote w:id="24">
    <w:p w:rsidR="001F61B5" w:rsidRPr="000200AC" w:rsidRDefault="001F61B5" w:rsidP="007B03D4">
      <w:pPr>
        <w:spacing w:after="0" w:line="240" w:lineRule="auto"/>
        <w:jc w:val="both"/>
        <w:rPr>
          <w:rFonts w:ascii="Garamond" w:hAnsi="Garamond" w:cs="Arial"/>
          <w:color w:val="000000" w:themeColor="text1"/>
          <w:sz w:val="24"/>
          <w:szCs w:val="24"/>
        </w:rPr>
      </w:pPr>
      <w:r w:rsidRPr="000200AC">
        <w:rPr>
          <w:rStyle w:val="FootnoteReference"/>
          <w:rFonts w:ascii="Garamond" w:hAnsi="Garamond"/>
          <w:sz w:val="18"/>
          <w:szCs w:val="18"/>
        </w:rPr>
        <w:footnoteRef/>
      </w:r>
      <w:r w:rsidRPr="000200AC">
        <w:rPr>
          <w:rFonts w:ascii="Garamond" w:hAnsi="Garamond"/>
          <w:sz w:val="18"/>
          <w:szCs w:val="18"/>
        </w:rPr>
        <w:t xml:space="preserve"> </w:t>
      </w:r>
      <w:r>
        <w:rPr>
          <w:rFonts w:ascii="Garamond" w:hAnsi="Garamond" w:cs="Arial"/>
          <w:color w:val="000000" w:themeColor="text1"/>
          <w:sz w:val="18"/>
          <w:szCs w:val="18"/>
          <w:lang w:val="hu-HU"/>
        </w:rPr>
        <w:t>For exa</w:t>
      </w:r>
      <w:r w:rsidRPr="000200AC">
        <w:rPr>
          <w:rFonts w:ascii="Garamond" w:hAnsi="Garamond" w:cs="Arial"/>
          <w:color w:val="000000" w:themeColor="text1"/>
          <w:sz w:val="18"/>
          <w:szCs w:val="18"/>
          <w:lang w:val="hu-HU"/>
        </w:rPr>
        <w:t>m</w:t>
      </w:r>
      <w:r>
        <w:rPr>
          <w:rFonts w:ascii="Garamond" w:hAnsi="Garamond" w:cs="Arial"/>
          <w:color w:val="000000" w:themeColor="text1"/>
          <w:sz w:val="18"/>
          <w:szCs w:val="18"/>
          <w:lang w:val="hu-HU"/>
        </w:rPr>
        <w:t>p</w:t>
      </w:r>
      <w:r w:rsidRPr="000200AC">
        <w:rPr>
          <w:rFonts w:ascii="Garamond" w:hAnsi="Garamond" w:cs="Arial"/>
          <w:color w:val="000000" w:themeColor="text1"/>
          <w:sz w:val="18"/>
          <w:szCs w:val="18"/>
          <w:lang w:val="hu-HU"/>
        </w:rPr>
        <w:t xml:space="preserve">le, </w:t>
      </w:r>
      <w:r w:rsidRPr="000200AC">
        <w:rPr>
          <w:rFonts w:ascii="Garamond" w:hAnsi="Garamond" w:cs="Arial"/>
          <w:color w:val="000000" w:themeColor="text1"/>
          <w:sz w:val="18"/>
          <w:szCs w:val="18"/>
        </w:rPr>
        <w:t>the land spot the Čapljina Municipality Council is planning to allocate for a Roma housing project currently lacks basic infrastructure and it is in a segregated location far from accessible education, emergency services and employment opportunities. The proposed site is more than 4 km away from the main road, more than 10 km away from the first elementary school and health centre, and there is no public transportation to reach the land from the main road. The site is 17 km away from the Čapljina town centre, thus moving the community to the site would mean that they would be located far from employment opportunities and their main source of income, the Ada waste dump, which is located close to the town centre</w:t>
      </w:r>
      <w:r w:rsidRPr="001D167E">
        <w:rPr>
          <w:rFonts w:ascii="Garamond" w:hAnsi="Garamond" w:cs="Arial"/>
          <w:color w:val="000000" w:themeColor="text1"/>
          <w:sz w:val="24"/>
          <w:szCs w:val="24"/>
        </w:rPr>
        <w:t>.</w:t>
      </w:r>
    </w:p>
  </w:footnote>
  <w:footnote w:id="25">
    <w:p w:rsidR="001F61B5" w:rsidRDefault="001F61B5" w:rsidP="007B03D4">
      <w:pPr>
        <w:pStyle w:val="FootnoteText"/>
        <w:tabs>
          <w:tab w:val="clear" w:pos="1021"/>
          <w:tab w:val="right" w:pos="0"/>
        </w:tabs>
        <w:spacing w:line="240" w:lineRule="auto"/>
        <w:ind w:left="0" w:right="-46" w:firstLine="0"/>
        <w:jc w:val="both"/>
      </w:pPr>
      <w:r>
        <w:rPr>
          <w:rStyle w:val="FootnoteReference"/>
        </w:rPr>
        <w:footnoteRef/>
      </w:r>
      <w:r>
        <w:t xml:space="preserve"> </w:t>
      </w:r>
      <w:r w:rsidRPr="00EC39E2">
        <w:rPr>
          <w:rFonts w:ascii="Garamond" w:hAnsi="Garamond"/>
        </w:rPr>
        <w:t>It should be noted though that Roma access to education seems to be uneven, with some localities achieving high enrolment rates including secondary schools while in other communities most children do not even attend primary school.</w:t>
      </w:r>
    </w:p>
  </w:footnote>
  <w:footnote w:id="26">
    <w:p w:rsidR="001F61B5" w:rsidRPr="00002D20" w:rsidRDefault="001F61B5" w:rsidP="00002D20">
      <w:pPr>
        <w:pStyle w:val="FootnoteText"/>
        <w:tabs>
          <w:tab w:val="clear" w:pos="1021"/>
          <w:tab w:val="right" w:pos="0"/>
        </w:tabs>
        <w:spacing w:line="240" w:lineRule="auto"/>
        <w:ind w:left="0" w:right="-46" w:firstLine="0"/>
        <w:rPr>
          <w:rFonts w:ascii="Garamond" w:hAnsi="Garamond"/>
        </w:rPr>
      </w:pPr>
      <w:r w:rsidRPr="00002D20">
        <w:rPr>
          <w:rStyle w:val="FootnoteReference"/>
          <w:rFonts w:ascii="Garamond" w:hAnsi="Garamond"/>
        </w:rPr>
        <w:footnoteRef/>
      </w:r>
      <w:r w:rsidRPr="00002D20">
        <w:rPr>
          <w:rFonts w:ascii="Garamond" w:hAnsi="Garamond"/>
        </w:rPr>
        <w:t xml:space="preserve"> </w:t>
      </w:r>
      <w:hyperlink r:id="rId12" w:history="1">
        <w:r w:rsidRPr="00002D20">
          <w:rPr>
            <w:rStyle w:val="Hyperlink"/>
            <w:rFonts w:ascii="Garamond" w:hAnsi="Garamond"/>
          </w:rPr>
          <w:t>http://www.ba.undp.org/content/bosnia_and_herzegovina/en/home/mdgoverview/overview/mdg2.html</w:t>
        </w:r>
      </w:hyperlink>
    </w:p>
  </w:footnote>
  <w:footnote w:id="27">
    <w:p w:rsidR="00002D20" w:rsidRDefault="00002D20" w:rsidP="00002D20">
      <w:pPr>
        <w:pStyle w:val="FootnoteText"/>
        <w:tabs>
          <w:tab w:val="clear" w:pos="1021"/>
          <w:tab w:val="right" w:pos="0"/>
        </w:tabs>
        <w:ind w:left="0" w:right="-46" w:firstLine="0"/>
      </w:pPr>
      <w:r w:rsidRPr="00002D20">
        <w:rPr>
          <w:rStyle w:val="FootnoteReference"/>
          <w:rFonts w:ascii="Garamond" w:hAnsi="Garamond"/>
        </w:rPr>
        <w:footnoteRef/>
      </w:r>
      <w:r w:rsidRPr="00002D20">
        <w:rPr>
          <w:rFonts w:ascii="Garamond" w:hAnsi="Garamond"/>
        </w:rPr>
        <w:t xml:space="preserve"> Law on Health Insurance of Federation of Bosnia and Herzegovina, Official Gazette FBiH 30/97, 7/02, 70/08, 48/11</w:t>
      </w:r>
      <w:r>
        <w:rPr>
          <w:rFonts w:ascii="Garamond" w:hAnsi="Garamond"/>
        </w:rPr>
        <w:t>.</w:t>
      </w:r>
    </w:p>
  </w:footnote>
  <w:footnote w:id="28">
    <w:p w:rsidR="001F61B5" w:rsidRPr="000B67B5" w:rsidRDefault="001F61B5" w:rsidP="007B03D4">
      <w:pPr>
        <w:pStyle w:val="FootnoteText"/>
        <w:tabs>
          <w:tab w:val="clear" w:pos="1021"/>
          <w:tab w:val="right" w:pos="0"/>
        </w:tabs>
        <w:spacing w:line="240" w:lineRule="auto"/>
        <w:ind w:left="0" w:right="-45" w:firstLine="0"/>
        <w:jc w:val="both"/>
        <w:rPr>
          <w:rFonts w:ascii="Garamond" w:hAnsi="Garamond" w:cs="Arial"/>
          <w:szCs w:val="18"/>
        </w:rPr>
      </w:pPr>
      <w:r>
        <w:rPr>
          <w:rStyle w:val="FootnoteReference"/>
        </w:rPr>
        <w:footnoteRef/>
      </w:r>
      <w:r>
        <w:t xml:space="preserve"> </w:t>
      </w:r>
      <w:r w:rsidRPr="00F85CCA">
        <w:rPr>
          <w:rFonts w:ascii="Garamond" w:hAnsi="Garamond"/>
        </w:rPr>
        <w:t xml:space="preserve">Her story </w:t>
      </w:r>
      <w:r w:rsidRPr="00F85CCA">
        <w:rPr>
          <w:rFonts w:ascii="Garamond" w:hAnsi="Garamond" w:cs="Arial"/>
          <w:color w:val="222222"/>
        </w:rPr>
        <w:t>has also become the theme of an award winning documentary film</w:t>
      </w:r>
      <w:r w:rsidRPr="00F85CCA">
        <w:rPr>
          <w:rFonts w:ascii="Garamond" w:hAnsi="Garamond" w:cs="Arial"/>
          <w:i/>
          <w:iCs/>
          <w:szCs w:val="18"/>
        </w:rPr>
        <w:t xml:space="preserve"> An Episode in the Life of an Iron Picker</w:t>
      </w:r>
      <w:r w:rsidRPr="00F85CCA">
        <w:rPr>
          <w:rFonts w:ascii="Garamond" w:hAnsi="Garamond" w:cs="Arial"/>
          <w:szCs w:val="18"/>
        </w:rPr>
        <w:t xml:space="preserve"> (2013), directed by </w:t>
      </w:r>
      <w:r w:rsidRPr="00F85CCA">
        <w:rPr>
          <w:rStyle w:val="st1"/>
          <w:rFonts w:ascii="Garamond" w:hAnsi="Garamond" w:cs="Arial"/>
          <w:szCs w:val="18"/>
        </w:rPr>
        <w:t xml:space="preserve">Danis Tanović. </w:t>
      </w:r>
      <w:hyperlink r:id="rId13" w:history="1">
        <w:r w:rsidRPr="00F85CCA">
          <w:rPr>
            <w:rStyle w:val="Hyperlink"/>
            <w:rFonts w:ascii="Garamond" w:hAnsi="Garamond" w:cs="Arial"/>
            <w:szCs w:val="18"/>
          </w:rPr>
          <w:t>http://ff.hrw.org/film/episode-life-iron-picker?city=4</w:t>
        </w:r>
      </w:hyperlink>
    </w:p>
  </w:footnote>
  <w:footnote w:id="29">
    <w:p w:rsidR="001F61B5" w:rsidRDefault="001F61B5" w:rsidP="007B03D4">
      <w:pPr>
        <w:pStyle w:val="FootnoteText"/>
        <w:spacing w:line="240" w:lineRule="auto"/>
        <w:jc w:val="both"/>
      </w:pPr>
      <w:r>
        <w:rPr>
          <w:rStyle w:val="FootnoteReference"/>
        </w:rPr>
        <w:footnoteRef/>
      </w:r>
      <w:r>
        <w:t xml:space="preserve"> </w:t>
      </w:r>
      <w:r w:rsidRPr="009C18FE">
        <w:rPr>
          <w:rFonts w:ascii="Garamond" w:hAnsi="Garamond"/>
          <w:szCs w:val="22"/>
          <w:lang w:val="en-US"/>
        </w:rPr>
        <w:t>Law on Proh</w:t>
      </w:r>
      <w:r w:rsidR="00AB0711">
        <w:rPr>
          <w:rFonts w:ascii="Garamond" w:hAnsi="Garamond"/>
          <w:szCs w:val="22"/>
          <w:lang w:val="en-US"/>
        </w:rPr>
        <w:t xml:space="preserve">ibition of Discrimination, </w:t>
      </w:r>
      <w:r w:rsidRPr="0015086E">
        <w:rPr>
          <w:rFonts w:ascii="Garamond" w:hAnsi="Garamond"/>
          <w:i/>
          <w:iCs/>
          <w:szCs w:val="22"/>
          <w:lang w:val="en-US"/>
        </w:rPr>
        <w:t xml:space="preserve">Official Gazette of BiH </w:t>
      </w:r>
      <w:r w:rsidRPr="00B55A69">
        <w:rPr>
          <w:rFonts w:ascii="Garamond" w:hAnsi="Garamond"/>
          <w:szCs w:val="22"/>
          <w:lang w:val="en-US"/>
        </w:rPr>
        <w:t>59/09</w:t>
      </w:r>
      <w:r>
        <w:rPr>
          <w:rFonts w:ascii="Garamond" w:hAnsi="Garamond"/>
          <w:szCs w:val="22"/>
          <w:lang w:val="en-US"/>
        </w:rPr>
        <w:t>.</w:t>
      </w:r>
    </w:p>
  </w:footnote>
  <w:footnote w:id="30">
    <w:p w:rsidR="001F61B5" w:rsidRPr="00BC6A94" w:rsidRDefault="001F61B5" w:rsidP="00002D20">
      <w:pPr>
        <w:widowControl w:val="0"/>
        <w:autoSpaceDE w:val="0"/>
        <w:autoSpaceDN w:val="0"/>
        <w:adjustRightInd w:val="0"/>
        <w:spacing w:after="0" w:line="240" w:lineRule="auto"/>
        <w:jc w:val="both"/>
        <w:rPr>
          <w:rFonts w:ascii="Garamond" w:hAnsi="Garamond"/>
          <w:sz w:val="18"/>
          <w:szCs w:val="18"/>
        </w:rPr>
      </w:pPr>
      <w:r w:rsidRPr="00BC6A94">
        <w:rPr>
          <w:rStyle w:val="FootnoteReference"/>
          <w:rFonts w:ascii="Garamond" w:hAnsi="Garamond"/>
          <w:sz w:val="18"/>
          <w:szCs w:val="18"/>
        </w:rPr>
        <w:footnoteRef/>
      </w:r>
      <w:r w:rsidRPr="00BC6A94">
        <w:rPr>
          <w:rFonts w:ascii="Garamond" w:hAnsi="Garamond"/>
          <w:sz w:val="18"/>
          <w:szCs w:val="18"/>
        </w:rPr>
        <w:t xml:space="preserve"> For instance, the Department for the Elimination of All Forms of Racism of the Ombudsman of BiH received only 26 complaints in 2012 and 15 in 2013 relating to ethnic discrimination and 3 complaints</w:t>
      </w:r>
      <w:r w:rsidR="00002D20">
        <w:rPr>
          <w:rFonts w:ascii="Garamond" w:hAnsi="Garamond"/>
          <w:sz w:val="18"/>
          <w:szCs w:val="18"/>
        </w:rPr>
        <w:t xml:space="preserve"> in</w:t>
      </w:r>
      <w:r w:rsidRPr="00BC6A94">
        <w:rPr>
          <w:rFonts w:ascii="Garamond" w:hAnsi="Garamond"/>
          <w:sz w:val="18"/>
          <w:szCs w:val="18"/>
        </w:rPr>
        <w:t xml:space="preserve"> both years</w:t>
      </w:r>
      <w:r w:rsidR="00002D20">
        <w:rPr>
          <w:rFonts w:ascii="Garamond" w:hAnsi="Garamond"/>
          <w:sz w:val="18"/>
          <w:szCs w:val="18"/>
        </w:rPr>
        <w:t xml:space="preserve"> related to discrimination</w:t>
      </w:r>
      <w:r w:rsidRPr="00BC6A94">
        <w:rPr>
          <w:rFonts w:ascii="Garamond" w:hAnsi="Garamond"/>
          <w:sz w:val="18"/>
          <w:szCs w:val="18"/>
        </w:rPr>
        <w:t xml:space="preserve"> based on membership to a national minority. (The Institution of Human Rights Ombudsman of Bosnia and Herzegovina, See </w:t>
      </w:r>
      <w:r w:rsidRPr="00BC6A94">
        <w:rPr>
          <w:rFonts w:ascii="Garamond" w:hAnsi="Garamond"/>
          <w:i/>
          <w:sz w:val="18"/>
          <w:szCs w:val="18"/>
        </w:rPr>
        <w:t xml:space="preserve">Annual Report on Occurrences of Discrimination in Bosnia and Herzegovina for 2012, </w:t>
      </w:r>
      <w:r w:rsidR="00002D20">
        <w:rPr>
          <w:rFonts w:ascii="Garamond" w:hAnsi="Garamond"/>
          <w:sz w:val="18"/>
          <w:szCs w:val="18"/>
        </w:rPr>
        <w:t xml:space="preserve">p. 14; </w:t>
      </w:r>
      <w:r w:rsidRPr="00BC6A94">
        <w:rPr>
          <w:rFonts w:ascii="Garamond" w:hAnsi="Garamond"/>
          <w:i/>
          <w:sz w:val="18"/>
          <w:szCs w:val="18"/>
        </w:rPr>
        <w:t>Annual Report on Occurrences of Discrimination in Bosnia and Herzegovina for 2013</w:t>
      </w:r>
      <w:r w:rsidRPr="00BC6A94">
        <w:rPr>
          <w:rFonts w:ascii="Garamond" w:hAnsi="Garamond"/>
          <w:sz w:val="18"/>
          <w:szCs w:val="18"/>
        </w:rPr>
        <w:t>, p. 16, available from</w:t>
      </w:r>
      <w:r w:rsidRPr="00BC6A94">
        <w:rPr>
          <w:sz w:val="18"/>
          <w:szCs w:val="18"/>
        </w:rPr>
        <w:t xml:space="preserve"> </w:t>
      </w:r>
      <w:hyperlink r:id="rId14" w:history="1">
        <w:r w:rsidRPr="00BC6A94">
          <w:rPr>
            <w:rStyle w:val="Hyperlink"/>
            <w:rFonts w:ascii="Garamond" w:hAnsi="Garamond" w:cstheme="minorBidi"/>
            <w:sz w:val="18"/>
            <w:szCs w:val="18"/>
          </w:rPr>
          <w:t>http://www.ombudsmen.gov.ba/Dokumenti.aspx?id=27&amp;tip=1&amp;lang=EN</w:t>
        </w:r>
      </w:hyperlink>
    </w:p>
  </w:footnote>
  <w:footnote w:id="31">
    <w:p w:rsidR="001F61B5" w:rsidRDefault="001F61B5" w:rsidP="007B03D4">
      <w:pPr>
        <w:pStyle w:val="FootnoteText"/>
        <w:tabs>
          <w:tab w:val="clear" w:pos="1021"/>
          <w:tab w:val="right" w:pos="0"/>
          <w:tab w:val="left" w:pos="142"/>
        </w:tabs>
        <w:spacing w:line="240" w:lineRule="auto"/>
        <w:ind w:left="0" w:right="-45" w:firstLine="0"/>
        <w:jc w:val="both"/>
      </w:pPr>
      <w:r w:rsidRPr="008E71E9">
        <w:rPr>
          <w:rStyle w:val="FootnoteReference"/>
          <w:rFonts w:ascii="Garamond" w:eastAsia="STZhongsong" w:hAnsi="Garamond"/>
        </w:rPr>
        <w:footnoteRef/>
      </w:r>
      <w:r w:rsidRPr="008E71E9">
        <w:rPr>
          <w:rFonts w:ascii="Garamond" w:hAnsi="Garamond"/>
        </w:rPr>
        <w:t xml:space="preserve"> See, for example, the cases cited in Analitika, </w:t>
      </w:r>
      <w:r w:rsidRPr="008E71E9">
        <w:rPr>
          <w:rFonts w:ascii="Garamond" w:hAnsi="Garamond"/>
          <w:i/>
        </w:rPr>
        <w:t xml:space="preserve">The Ombudsman in System of Protection against Discrimination in B&amp;H: Situational Analysis and Characteristic Problems </w:t>
      </w:r>
      <w:r w:rsidRPr="008E71E9">
        <w:rPr>
          <w:rFonts w:ascii="Garamond" w:hAnsi="Garamond"/>
        </w:rPr>
        <w:t>(Sarajevo, January 2013), p. 33.</w:t>
      </w:r>
    </w:p>
  </w:footnote>
  <w:footnote w:id="32">
    <w:p w:rsidR="00AB0711" w:rsidRPr="00C178E0" w:rsidRDefault="001F61B5" w:rsidP="00C178E0">
      <w:pPr>
        <w:spacing w:after="0" w:line="240" w:lineRule="auto"/>
        <w:rPr>
          <w:rFonts w:ascii="Garamond" w:hAnsi="Garamond" w:cs="WAkkurat-Bold"/>
          <w:b/>
          <w:bCs/>
          <w:sz w:val="18"/>
          <w:szCs w:val="18"/>
        </w:rPr>
      </w:pPr>
      <w:r w:rsidRPr="00D300DA">
        <w:rPr>
          <w:rStyle w:val="FootnoteReference"/>
          <w:rFonts w:ascii="Garamond" w:eastAsia="STZhongsong" w:hAnsi="Garamond"/>
        </w:rPr>
        <w:footnoteRef/>
      </w:r>
      <w:r w:rsidRPr="00D300DA">
        <w:rPr>
          <w:rFonts w:ascii="Garamond" w:hAnsi="Garamond"/>
        </w:rPr>
        <w:t xml:space="preserve"> </w:t>
      </w:r>
      <w:r w:rsidRPr="00C178E0">
        <w:rPr>
          <w:rFonts w:ascii="Garamond" w:hAnsi="Garamond"/>
          <w:sz w:val="18"/>
          <w:szCs w:val="18"/>
        </w:rPr>
        <w:t xml:space="preserve">Analitika: </w:t>
      </w:r>
      <w:r w:rsidR="00C178E0" w:rsidRPr="00C178E0">
        <w:rPr>
          <w:rFonts w:ascii="Garamond" w:hAnsi="Garamond"/>
          <w:sz w:val="18"/>
          <w:szCs w:val="18"/>
        </w:rPr>
        <w:t>‘</w:t>
      </w:r>
      <w:r w:rsidRPr="00C178E0">
        <w:rPr>
          <w:rFonts w:ascii="Garamond" w:hAnsi="Garamond"/>
          <w:iCs/>
          <w:sz w:val="18"/>
          <w:szCs w:val="18"/>
        </w:rPr>
        <w:t>Judicial Protection from Discrimination in Bosnia and Herzegovina: Analysis of Laws and Practice Based on Initial C</w:t>
      </w:r>
      <w:r w:rsidR="00C178E0" w:rsidRPr="00C178E0">
        <w:rPr>
          <w:rFonts w:ascii="Garamond" w:hAnsi="Garamond"/>
          <w:iCs/>
          <w:sz w:val="18"/>
          <w:szCs w:val="18"/>
        </w:rPr>
        <w:t>ases in the Field: Policy Brief’</w:t>
      </w:r>
      <w:r w:rsidR="00C178E0" w:rsidRPr="00C178E0">
        <w:rPr>
          <w:rFonts w:ascii="Garamond" w:hAnsi="Garamond"/>
          <w:i/>
          <w:sz w:val="18"/>
          <w:szCs w:val="18"/>
        </w:rPr>
        <w:t xml:space="preserve"> </w:t>
      </w:r>
      <w:r w:rsidRPr="00C178E0">
        <w:rPr>
          <w:rFonts w:ascii="Garamond" w:hAnsi="Garamond"/>
          <w:sz w:val="18"/>
          <w:szCs w:val="18"/>
        </w:rPr>
        <w:t>(Sarajevo, April 2013).</w:t>
      </w:r>
      <w:r w:rsidR="00C178E0" w:rsidRPr="00C178E0">
        <w:rPr>
          <w:rFonts w:ascii="Garamond" w:hAnsi="Garamond"/>
          <w:sz w:val="18"/>
          <w:szCs w:val="18"/>
        </w:rPr>
        <w:t xml:space="preserve"> </w:t>
      </w:r>
      <w:r w:rsidR="00E93EF3">
        <w:rPr>
          <w:rFonts w:ascii="Garamond" w:hAnsi="Garamond"/>
          <w:sz w:val="18"/>
          <w:szCs w:val="18"/>
        </w:rPr>
        <w:t xml:space="preserve">For further information, see </w:t>
      </w:r>
      <w:r w:rsidR="00C178E0" w:rsidRPr="00C178E0">
        <w:rPr>
          <w:rFonts w:ascii="Garamond" w:hAnsi="Garamond"/>
          <w:sz w:val="18"/>
          <w:szCs w:val="18"/>
        </w:rPr>
        <w:t xml:space="preserve">Adrijana Hanušić, </w:t>
      </w:r>
      <w:r w:rsidR="00C178E0" w:rsidRPr="00C178E0">
        <w:rPr>
          <w:rFonts w:ascii="Garamond" w:hAnsi="Garamond"/>
          <w:i/>
          <w:iCs/>
          <w:sz w:val="18"/>
          <w:szCs w:val="18"/>
        </w:rPr>
        <w:t>Judicial Protection from Discrimination in Bosnia and Herzegovina: Analysis of Laws and</w:t>
      </w:r>
      <w:r w:rsidR="00C178E0" w:rsidRPr="00CA74FB">
        <w:rPr>
          <w:rFonts w:ascii="Garamond" w:hAnsi="Garamond"/>
          <w:i/>
          <w:iCs/>
          <w:sz w:val="18"/>
          <w:szCs w:val="18"/>
        </w:rPr>
        <w:t xml:space="preserve"> Practice Based on Initial Cases in This Field</w:t>
      </w:r>
      <w:r w:rsidR="002E32A6">
        <w:rPr>
          <w:rFonts w:ascii="Garamond" w:hAnsi="Garamond"/>
          <w:sz w:val="18"/>
          <w:szCs w:val="18"/>
        </w:rPr>
        <w:t xml:space="preserve"> [Full Report]</w:t>
      </w:r>
      <w:r w:rsidR="00C178E0">
        <w:rPr>
          <w:rFonts w:ascii="Garamond" w:hAnsi="Garamond"/>
          <w:sz w:val="18"/>
          <w:szCs w:val="18"/>
        </w:rPr>
        <w:t xml:space="preserve"> </w:t>
      </w:r>
      <w:r w:rsidR="00C178E0" w:rsidRPr="00CA74FB">
        <w:rPr>
          <w:rFonts w:ascii="Garamond" w:hAnsi="Garamond"/>
          <w:sz w:val="18"/>
          <w:szCs w:val="18"/>
        </w:rPr>
        <w:t xml:space="preserve">(Sarajevo: Analitika, 2013). </w:t>
      </w:r>
    </w:p>
  </w:footnote>
  <w:footnote w:id="33">
    <w:p w:rsidR="001F61B5" w:rsidRPr="00690814" w:rsidRDefault="001F61B5" w:rsidP="007B03D4">
      <w:pPr>
        <w:pStyle w:val="FootnoteText"/>
        <w:tabs>
          <w:tab w:val="clear" w:pos="1021"/>
          <w:tab w:val="right" w:pos="0"/>
          <w:tab w:val="left" w:pos="142"/>
        </w:tabs>
        <w:spacing w:line="240" w:lineRule="auto"/>
        <w:ind w:left="0" w:right="-45" w:firstLine="0"/>
        <w:jc w:val="both"/>
      </w:pPr>
      <w:r>
        <w:rPr>
          <w:rStyle w:val="FootnoteReference"/>
          <w:rFonts w:eastAsia="STZhongsong"/>
        </w:rPr>
        <w:footnoteRef/>
      </w:r>
      <w:r>
        <w:t xml:space="preserve"> </w:t>
      </w:r>
      <w:r w:rsidRPr="00CD5000">
        <w:rPr>
          <w:rFonts w:ascii="Garamond" w:hAnsi="Garamond"/>
        </w:rPr>
        <w:t xml:space="preserve">Due to the lack of proper funding, the staffing of the Ombudsman’s office remained </w:t>
      </w:r>
      <w:r w:rsidRPr="00CD5000">
        <w:rPr>
          <w:rFonts w:ascii="Garamond" w:hAnsi="Garamond"/>
          <w:color w:val="000000" w:themeColor="text1"/>
        </w:rPr>
        <w:t xml:space="preserve">very limited, with only 3 staff members working for </w:t>
      </w:r>
      <w:r w:rsidRPr="00CD5000">
        <w:rPr>
          <w:rFonts w:ascii="Garamond" w:hAnsi="Garamond" w:cs="TimesNewRoman"/>
          <w:color w:val="000000" w:themeColor="text1"/>
        </w:rPr>
        <w:t xml:space="preserve">the Department for the Elimination of All Forms of Racism, and </w:t>
      </w:r>
      <w:r w:rsidRPr="00CD5000">
        <w:rPr>
          <w:rFonts w:ascii="Garamond" w:hAnsi="Garamond"/>
          <w:color w:val="000000" w:themeColor="text1"/>
        </w:rPr>
        <w:t xml:space="preserve">one working for </w:t>
      </w:r>
      <w:r w:rsidRPr="00CD5000">
        <w:rPr>
          <w:rFonts w:ascii="Garamond" w:hAnsi="Garamond" w:cs="TimesNewRoman"/>
          <w:color w:val="000000" w:themeColor="text1"/>
        </w:rPr>
        <w:t xml:space="preserve">the Department for Protection of the Rights of </w:t>
      </w:r>
      <w:r w:rsidRPr="00CD5000">
        <w:rPr>
          <w:rFonts w:ascii="Garamond" w:hAnsi="Garamond"/>
          <w:color w:val="000000" w:themeColor="text1"/>
        </w:rPr>
        <w:t>National, Religious and Other Minorities</w:t>
      </w:r>
      <w:r w:rsidRPr="00CD5000">
        <w:rPr>
          <w:rFonts w:ascii="Garamond" w:hAnsi="Garamond" w:cs="TimesNewRoman"/>
          <w:color w:val="000000" w:themeColor="text1"/>
        </w:rPr>
        <w:t>.</w:t>
      </w:r>
      <w:r w:rsidRPr="004361FD">
        <w:rPr>
          <w:rFonts w:ascii="Garamond" w:hAnsi="Garamond"/>
        </w:rPr>
        <w:t xml:space="preserve">  </w:t>
      </w:r>
    </w:p>
  </w:footnote>
  <w:footnote w:id="34">
    <w:p w:rsidR="001F61B5" w:rsidRPr="00F65CDF" w:rsidRDefault="001F61B5" w:rsidP="007B03D4">
      <w:pPr>
        <w:pStyle w:val="FootnoteText"/>
        <w:tabs>
          <w:tab w:val="clear" w:pos="1021"/>
          <w:tab w:val="right" w:pos="0"/>
          <w:tab w:val="left" w:pos="142"/>
        </w:tabs>
        <w:spacing w:line="240" w:lineRule="auto"/>
        <w:ind w:left="0" w:right="-45" w:firstLine="0"/>
        <w:jc w:val="both"/>
      </w:pPr>
      <w:r>
        <w:rPr>
          <w:rStyle w:val="FootnoteReference"/>
          <w:rFonts w:eastAsia="STZhongsong"/>
        </w:rPr>
        <w:footnoteRef/>
      </w:r>
      <w:r>
        <w:t xml:space="preserve"> </w:t>
      </w:r>
      <w:r w:rsidRPr="008931D6">
        <w:rPr>
          <w:rFonts w:ascii="Garamond" w:hAnsi="Garamond"/>
        </w:rPr>
        <w:t xml:space="preserve">The Institution of Human Rights Ombudsman of Bosnia and Herzegovina, </w:t>
      </w:r>
      <w:r w:rsidRPr="008931D6">
        <w:rPr>
          <w:rFonts w:ascii="Garamond" w:hAnsi="Garamond"/>
          <w:i/>
        </w:rPr>
        <w:t>Annual Report on Occurrences of Discrimination in Bosnia and Herzegovina for 201</w:t>
      </w:r>
      <w:r>
        <w:rPr>
          <w:rFonts w:ascii="Garamond" w:hAnsi="Garamond"/>
          <w:i/>
        </w:rPr>
        <w:t>3</w:t>
      </w:r>
      <w:r w:rsidRPr="008931D6">
        <w:rPr>
          <w:rFonts w:ascii="Garamond" w:hAnsi="Garamond"/>
          <w:i/>
        </w:rPr>
        <w:t xml:space="preserve">, </w:t>
      </w:r>
      <w:r w:rsidRPr="008931D6">
        <w:rPr>
          <w:rFonts w:ascii="Garamond" w:hAnsi="Garamond"/>
        </w:rPr>
        <w:t>p</w:t>
      </w:r>
      <w:r>
        <w:rPr>
          <w:rFonts w:ascii="Garamond" w:hAnsi="Garamond"/>
        </w:rPr>
        <w:t>. 27.</w:t>
      </w:r>
    </w:p>
  </w:footnote>
  <w:footnote w:id="35">
    <w:p w:rsidR="001F61B5" w:rsidRPr="007B03D4" w:rsidRDefault="001F61B5" w:rsidP="008913C5">
      <w:pPr>
        <w:pStyle w:val="FootnoteText"/>
        <w:tabs>
          <w:tab w:val="clear" w:pos="1021"/>
          <w:tab w:val="right" w:pos="0"/>
        </w:tabs>
        <w:spacing w:line="240" w:lineRule="auto"/>
        <w:ind w:left="0" w:right="-45" w:firstLine="0"/>
        <w:jc w:val="both"/>
        <w:rPr>
          <w:rFonts w:ascii="Garamond" w:hAnsi="Garamond"/>
        </w:rPr>
      </w:pPr>
      <w:r w:rsidRPr="007B03D4">
        <w:rPr>
          <w:rStyle w:val="FootnoteReference"/>
          <w:rFonts w:ascii="Garamond" w:hAnsi="Garamond"/>
        </w:rPr>
        <w:footnoteRef/>
      </w:r>
      <w:r w:rsidRPr="007B03D4">
        <w:rPr>
          <w:rFonts w:ascii="Garamond" w:hAnsi="Garamond"/>
        </w:rPr>
        <w:t xml:space="preserve"> These observations are</w:t>
      </w:r>
      <w:r w:rsidR="00E91235">
        <w:rPr>
          <w:rFonts w:ascii="Garamond" w:hAnsi="Garamond"/>
        </w:rPr>
        <w:t xml:space="preserve"> mainly</w:t>
      </w:r>
      <w:r w:rsidRPr="007B03D4">
        <w:rPr>
          <w:rFonts w:ascii="Garamond" w:hAnsi="Garamond"/>
        </w:rPr>
        <w:t xml:space="preserve"> based on cases in which the Ombudsman of BiH opened </w:t>
      </w:r>
      <w:r w:rsidRPr="007B03D4">
        <w:rPr>
          <w:rFonts w:ascii="Garamond" w:hAnsi="Garamond"/>
          <w:i/>
          <w:iCs/>
        </w:rPr>
        <w:t>ex officio</w:t>
      </w:r>
      <w:r w:rsidRPr="007B03D4">
        <w:rPr>
          <w:rFonts w:ascii="Garamond" w:hAnsi="Garamond"/>
        </w:rPr>
        <w:t xml:space="preserve"> </w:t>
      </w:r>
      <w:r w:rsidR="008913C5">
        <w:rPr>
          <w:rFonts w:ascii="Garamond" w:hAnsi="Garamond"/>
        </w:rPr>
        <w:t>investigation</w:t>
      </w:r>
      <w:r w:rsidR="006A71CE">
        <w:rPr>
          <w:rFonts w:ascii="Garamond" w:hAnsi="Garamond"/>
        </w:rPr>
        <w:t xml:space="preserve"> </w:t>
      </w:r>
      <w:r w:rsidRPr="007B03D4">
        <w:rPr>
          <w:rFonts w:ascii="Garamond" w:hAnsi="Garamond"/>
        </w:rPr>
        <w:t xml:space="preserve">and have also been examined by MRG’s legal team. </w:t>
      </w:r>
      <w:r w:rsidR="00C178E0">
        <w:rPr>
          <w:rFonts w:ascii="Garamond" w:hAnsi="Garamond"/>
        </w:rPr>
        <w:t xml:space="preserve">The Advisory Committee of the Framework Convention for the Protection of National Minorities [AC FCNM] reached similar conclusions. See AC FCNM, </w:t>
      </w:r>
      <w:r w:rsidR="00C178E0" w:rsidRPr="00C178E0">
        <w:rPr>
          <w:rFonts w:ascii="Garamond" w:hAnsi="Garamond"/>
          <w:i/>
          <w:iCs/>
        </w:rPr>
        <w:t>Third Opinion on Bosnia and Herzegovina</w:t>
      </w:r>
      <w:r w:rsidR="00C178E0">
        <w:rPr>
          <w:rFonts w:ascii="Garamond" w:hAnsi="Garamond"/>
        </w:rPr>
        <w:t>, adopted on 7 March 2013, (ASCFC/OP/III(2013)003),</w:t>
      </w:r>
      <w:r w:rsidR="000E4E0C">
        <w:rPr>
          <w:rFonts w:ascii="Garamond" w:hAnsi="Garamond"/>
        </w:rPr>
        <w:t xml:space="preserve"> paras 54-55.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E106550"/>
    <w:lvl w:ilvl="0">
      <w:start w:val="5"/>
      <w:numFmt w:val="decimal"/>
      <w:lvlText w:val="%1."/>
      <w:lvlJc w:val="left"/>
      <w:pPr>
        <w:tabs>
          <w:tab w:val="num" w:pos="0"/>
        </w:tabs>
        <w:ind w:left="720" w:hanging="360"/>
      </w:pPr>
      <w:rPr>
        <w:rFonts w:asciiTheme="minorHAnsi" w:hAnsiTheme="minorHAnsi" w:cs="Symbol" w:hint="default"/>
        <w:color w:val="auto"/>
        <w:sz w:val="24"/>
        <w:szCs w:val="24"/>
      </w:rPr>
    </w:lvl>
    <w:lvl w:ilvl="1">
      <w:start w:val="1"/>
      <w:numFmt w:val="lowerLetter"/>
      <w:lvlText w:val="%2."/>
      <w:lvlJc w:val="left"/>
      <w:pPr>
        <w:tabs>
          <w:tab w:val="num" w:pos="0"/>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1">
    <w:nsid w:val="00000003"/>
    <w:multiLevelType w:val="multilevel"/>
    <w:tmpl w:val="67F6E5B2"/>
    <w:name w:val="WW8Num3"/>
    <w:lvl w:ilvl="0">
      <w:start w:val="1"/>
      <w:numFmt w:val="decimal"/>
      <w:lvlText w:val="%1."/>
      <w:lvlJc w:val="left"/>
      <w:pPr>
        <w:tabs>
          <w:tab w:val="num" w:pos="360"/>
        </w:tabs>
        <w:ind w:left="0" w:firstLine="0"/>
      </w:pPr>
      <w:rPr>
        <w:i w:val="0"/>
        <w:sz w:val="24"/>
        <w:szCs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30346E8"/>
    <w:multiLevelType w:val="hybridMultilevel"/>
    <w:tmpl w:val="F266D1FA"/>
    <w:lvl w:ilvl="0" w:tplc="0409000F">
      <w:start w:val="18"/>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
    <w:nsid w:val="04A434AE"/>
    <w:multiLevelType w:val="hybridMultilevel"/>
    <w:tmpl w:val="8E4464CE"/>
    <w:lvl w:ilvl="0" w:tplc="9C481FF4">
      <w:start w:val="1"/>
      <w:numFmt w:val="decimal"/>
      <w:lvlText w:val="%1."/>
      <w:lvlJc w:val="left"/>
      <w:pPr>
        <w:ind w:left="720" w:hanging="360"/>
      </w:pPr>
      <w:rPr>
        <w:rFonts w:ascii="Garamond" w:hAnsi="Garamond" w:hint="default"/>
        <w:b w:val="0"/>
        <w:i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5B52936"/>
    <w:multiLevelType w:val="hybridMultilevel"/>
    <w:tmpl w:val="A8FA2E20"/>
    <w:lvl w:ilvl="0" w:tplc="E168D096">
      <w:start w:val="4"/>
      <w:numFmt w:val="bullet"/>
      <w:lvlText w:val="-"/>
      <w:lvlJc w:val="left"/>
      <w:pPr>
        <w:ind w:left="1080" w:hanging="360"/>
      </w:pPr>
      <w:rPr>
        <w:rFonts w:ascii="Garamond" w:eastAsia="Cambria" w:hAnsi="Garamond" w:cs="Calibri"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6923F79"/>
    <w:multiLevelType w:val="hybridMultilevel"/>
    <w:tmpl w:val="7DE8CC4E"/>
    <w:lvl w:ilvl="0" w:tplc="8B14063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080731E2"/>
    <w:multiLevelType w:val="hybridMultilevel"/>
    <w:tmpl w:val="32009B30"/>
    <w:lvl w:ilvl="0" w:tplc="0409000F">
      <w:start w:val="1"/>
      <w:numFmt w:val="decimal"/>
      <w:lvlText w:val="%1."/>
      <w:lvlJc w:val="left"/>
      <w:pPr>
        <w:tabs>
          <w:tab w:val="num" w:pos="502"/>
        </w:tabs>
        <w:ind w:left="502" w:hanging="360"/>
      </w:pPr>
    </w:lvl>
    <w:lvl w:ilvl="1" w:tplc="17FA5BCC">
      <w:start w:val="13"/>
      <w:numFmt w:val="bullet"/>
      <w:lvlText w:val=""/>
      <w:lvlJc w:val="left"/>
      <w:pPr>
        <w:tabs>
          <w:tab w:val="num" w:pos="1440"/>
        </w:tabs>
        <w:ind w:left="1440" w:hanging="360"/>
      </w:pPr>
      <w:rPr>
        <w:rFonts w:ascii="Symbol" w:eastAsia="Times New Roman" w:hAnsi="Symbol" w:cs="Garamond"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415950"/>
    <w:multiLevelType w:val="hybridMultilevel"/>
    <w:tmpl w:val="F59AB7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AC24BE"/>
    <w:multiLevelType w:val="hybridMultilevel"/>
    <w:tmpl w:val="C16CD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6BE4869"/>
    <w:multiLevelType w:val="hybridMultilevel"/>
    <w:tmpl w:val="F16C487E"/>
    <w:lvl w:ilvl="0" w:tplc="6856286C">
      <w:start w:val="1"/>
      <w:numFmt w:val="decimal"/>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BA45350"/>
    <w:multiLevelType w:val="hybridMultilevel"/>
    <w:tmpl w:val="0ECE3E72"/>
    <w:lvl w:ilvl="0" w:tplc="665E97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C0721E"/>
    <w:multiLevelType w:val="hybridMultilevel"/>
    <w:tmpl w:val="CAD617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81B706A"/>
    <w:multiLevelType w:val="hybridMultilevel"/>
    <w:tmpl w:val="99200C6E"/>
    <w:lvl w:ilvl="0" w:tplc="8E606650">
      <w:start w:val="1"/>
      <w:numFmt w:val="decimal"/>
      <w:lvlText w:val="%1."/>
      <w:lvlJc w:val="left"/>
      <w:pPr>
        <w:ind w:left="720" w:hanging="360"/>
      </w:pPr>
      <w:rPr>
        <w:rFonts w:ascii="Garamond" w:eastAsia="Cambria" w:hAnsi="Garamond" w:cs="Calibri" w:hint="default"/>
        <w:i w:val="0"/>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B88630D"/>
    <w:multiLevelType w:val="hybridMultilevel"/>
    <w:tmpl w:val="C7F46E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9C17B9"/>
    <w:multiLevelType w:val="hybridMultilevel"/>
    <w:tmpl w:val="A22AB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E1F0785"/>
    <w:multiLevelType w:val="multilevel"/>
    <w:tmpl w:val="EEF612A8"/>
    <w:name w:val="Plato Heading List"/>
    <w:lvl w:ilvl="0">
      <w:start w:val="1"/>
      <w:numFmt w:val="decimal"/>
      <w:lvlRestart w:val="0"/>
      <w:pStyle w:val="Heading1"/>
      <w:lvlText w:val="%1."/>
      <w:lvlJc w:val="left"/>
      <w:pPr>
        <w:tabs>
          <w:tab w:val="num" w:pos="720"/>
        </w:tabs>
        <w:ind w:left="720" w:hanging="720"/>
      </w:pPr>
      <w:rPr>
        <w:effect w:val="none"/>
      </w:rPr>
    </w:lvl>
    <w:lvl w:ilvl="1">
      <w:start w:val="1"/>
      <w:numFmt w:val="decimal"/>
      <w:pStyle w:val="Heading2"/>
      <w:lvlText w:val="%1.%2"/>
      <w:lvlJc w:val="left"/>
      <w:pPr>
        <w:tabs>
          <w:tab w:val="num" w:pos="1287"/>
        </w:tabs>
        <w:ind w:left="1287" w:hanging="720"/>
      </w:pPr>
      <w:rPr>
        <w:effect w:val="none"/>
      </w:rPr>
    </w:lvl>
    <w:lvl w:ilvl="2">
      <w:start w:val="1"/>
      <w:numFmt w:val="decimal"/>
      <w:pStyle w:val="Heading3"/>
      <w:lvlText w:val="%1.%2.%3"/>
      <w:lvlJc w:val="left"/>
      <w:pPr>
        <w:tabs>
          <w:tab w:val="num" w:pos="2160"/>
        </w:tabs>
        <w:ind w:left="2160" w:hanging="720"/>
      </w:pPr>
      <w:rPr>
        <w:effect w:val="none"/>
      </w:rPr>
    </w:lvl>
    <w:lvl w:ilvl="3">
      <w:start w:val="1"/>
      <w:numFmt w:val="decimal"/>
      <w:pStyle w:val="Heading4"/>
      <w:lvlText w:val="%1.%2.%3.%4"/>
      <w:lvlJc w:val="left"/>
      <w:pPr>
        <w:tabs>
          <w:tab w:val="num" w:pos="2880"/>
        </w:tabs>
        <w:ind w:left="2880" w:hanging="720"/>
      </w:pPr>
      <w:rPr>
        <w:effect w:val="none"/>
      </w:rPr>
    </w:lvl>
    <w:lvl w:ilvl="4">
      <w:start w:val="1"/>
      <w:numFmt w:val="lowerLetter"/>
      <w:pStyle w:val="Heading5"/>
      <w:lvlText w:val="(%5)"/>
      <w:lvlJc w:val="left"/>
      <w:pPr>
        <w:tabs>
          <w:tab w:val="num" w:pos="3600"/>
        </w:tabs>
        <w:ind w:left="3600" w:hanging="720"/>
      </w:pPr>
      <w:rPr>
        <w:effect w:val="none"/>
      </w:rPr>
    </w:lvl>
    <w:lvl w:ilvl="5">
      <w:start w:val="1"/>
      <w:numFmt w:val="lowerRoman"/>
      <w:pStyle w:val="Heading6"/>
      <w:lvlText w:val="(%6)"/>
      <w:lvlJc w:val="left"/>
      <w:pPr>
        <w:tabs>
          <w:tab w:val="num" w:pos="4320"/>
        </w:tabs>
        <w:ind w:left="4320" w:hanging="720"/>
      </w:pPr>
      <w:rPr>
        <w:effect w:val="none"/>
      </w:rPr>
    </w:lvl>
    <w:lvl w:ilvl="6">
      <w:start w:val="1"/>
      <w:numFmt w:val="decimal"/>
      <w:pStyle w:val="Heading7"/>
      <w:lvlText w:val="(%7)"/>
      <w:lvlJc w:val="left"/>
      <w:pPr>
        <w:tabs>
          <w:tab w:val="num" w:pos="5040"/>
        </w:tabs>
        <w:ind w:left="5040" w:hanging="720"/>
      </w:pPr>
      <w:rPr>
        <w:effect w:val="none"/>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02252DE"/>
    <w:multiLevelType w:val="hybridMultilevel"/>
    <w:tmpl w:val="285E2A9C"/>
    <w:lvl w:ilvl="0" w:tplc="5968590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31A3586"/>
    <w:multiLevelType w:val="hybridMultilevel"/>
    <w:tmpl w:val="8E4464CE"/>
    <w:lvl w:ilvl="0" w:tplc="9C481FF4">
      <w:start w:val="1"/>
      <w:numFmt w:val="decimal"/>
      <w:lvlText w:val="%1."/>
      <w:lvlJc w:val="left"/>
      <w:pPr>
        <w:ind w:left="720" w:hanging="360"/>
      </w:pPr>
      <w:rPr>
        <w:rFonts w:ascii="Garamond" w:hAnsi="Garamond" w:hint="default"/>
        <w:b w:val="0"/>
        <w:i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BB3942"/>
    <w:multiLevelType w:val="hybridMultilevel"/>
    <w:tmpl w:val="8E4464CE"/>
    <w:lvl w:ilvl="0" w:tplc="9C481FF4">
      <w:start w:val="1"/>
      <w:numFmt w:val="decimal"/>
      <w:lvlText w:val="%1."/>
      <w:lvlJc w:val="left"/>
      <w:pPr>
        <w:ind w:left="720" w:hanging="360"/>
      </w:pPr>
      <w:rPr>
        <w:rFonts w:ascii="Garamond" w:hAnsi="Garamond" w:hint="default"/>
        <w:b w:val="0"/>
        <w:i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92E4E21"/>
    <w:multiLevelType w:val="hybridMultilevel"/>
    <w:tmpl w:val="E8DA7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B217298"/>
    <w:multiLevelType w:val="hybridMultilevel"/>
    <w:tmpl w:val="93E09E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8"/>
  </w:num>
  <w:num w:numId="3">
    <w:abstractNumId w:val="1"/>
  </w:num>
  <w:num w:numId="4">
    <w:abstractNumId w:val="6"/>
  </w:num>
  <w:num w:numId="5">
    <w:abstractNumId w:val="2"/>
  </w:num>
  <w:num w:numId="6">
    <w:abstractNumId w:val="3"/>
  </w:num>
  <w:num w:numId="7">
    <w:abstractNumId w:val="0"/>
  </w:num>
  <w:num w:numId="8">
    <w:abstractNumId w:val="10"/>
  </w:num>
  <w:num w:numId="9">
    <w:abstractNumId w:val="7"/>
  </w:num>
  <w:num w:numId="10">
    <w:abstractNumId w:val="15"/>
  </w:num>
  <w:num w:numId="11">
    <w:abstractNumId w:val="5"/>
  </w:num>
  <w:num w:numId="12">
    <w:abstractNumId w:val="9"/>
  </w:num>
  <w:num w:numId="13">
    <w:abstractNumId w:val="16"/>
  </w:num>
  <w:num w:numId="14">
    <w:abstractNumId w:val="20"/>
  </w:num>
  <w:num w:numId="15">
    <w:abstractNumId w:val="13"/>
  </w:num>
  <w:num w:numId="16">
    <w:abstractNumId w:val="11"/>
  </w:num>
  <w:num w:numId="17">
    <w:abstractNumId w:val="12"/>
  </w:num>
  <w:num w:numId="18">
    <w:abstractNumId w:val="19"/>
  </w:num>
  <w:num w:numId="19">
    <w:abstractNumId w:val="14"/>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F04"/>
    <w:rsid w:val="00002D20"/>
    <w:rsid w:val="000200AC"/>
    <w:rsid w:val="00023454"/>
    <w:rsid w:val="0003066B"/>
    <w:rsid w:val="000336D7"/>
    <w:rsid w:val="00093E7C"/>
    <w:rsid w:val="000B0855"/>
    <w:rsid w:val="000B67B5"/>
    <w:rsid w:val="000C045D"/>
    <w:rsid w:val="000C04A8"/>
    <w:rsid w:val="000C2AC8"/>
    <w:rsid w:val="000C445A"/>
    <w:rsid w:val="000E43F8"/>
    <w:rsid w:val="000E4E0C"/>
    <w:rsid w:val="000E722C"/>
    <w:rsid w:val="000F0129"/>
    <w:rsid w:val="00105625"/>
    <w:rsid w:val="00147328"/>
    <w:rsid w:val="0015086E"/>
    <w:rsid w:val="00170A26"/>
    <w:rsid w:val="00175A30"/>
    <w:rsid w:val="001A503C"/>
    <w:rsid w:val="001B6610"/>
    <w:rsid w:val="001E1418"/>
    <w:rsid w:val="001E3EB8"/>
    <w:rsid w:val="001E6550"/>
    <w:rsid w:val="001F356D"/>
    <w:rsid w:val="001F61B5"/>
    <w:rsid w:val="00201D9D"/>
    <w:rsid w:val="0020210D"/>
    <w:rsid w:val="0020429E"/>
    <w:rsid w:val="00213A71"/>
    <w:rsid w:val="00215B61"/>
    <w:rsid w:val="0022425B"/>
    <w:rsid w:val="00225B42"/>
    <w:rsid w:val="00234F95"/>
    <w:rsid w:val="0024499A"/>
    <w:rsid w:val="00244ADE"/>
    <w:rsid w:val="002459FA"/>
    <w:rsid w:val="00246755"/>
    <w:rsid w:val="002510CE"/>
    <w:rsid w:val="00253A14"/>
    <w:rsid w:val="00262AD5"/>
    <w:rsid w:val="00267763"/>
    <w:rsid w:val="00277963"/>
    <w:rsid w:val="00280175"/>
    <w:rsid w:val="00282933"/>
    <w:rsid w:val="002B30F9"/>
    <w:rsid w:val="002B40E5"/>
    <w:rsid w:val="002B629D"/>
    <w:rsid w:val="002C0C17"/>
    <w:rsid w:val="002C68DF"/>
    <w:rsid w:val="002D5221"/>
    <w:rsid w:val="002E1006"/>
    <w:rsid w:val="002E32A6"/>
    <w:rsid w:val="002F1D63"/>
    <w:rsid w:val="00326594"/>
    <w:rsid w:val="00327DFE"/>
    <w:rsid w:val="00327E4E"/>
    <w:rsid w:val="00350B83"/>
    <w:rsid w:val="003533C9"/>
    <w:rsid w:val="00357063"/>
    <w:rsid w:val="003665F5"/>
    <w:rsid w:val="00377AB8"/>
    <w:rsid w:val="0038408F"/>
    <w:rsid w:val="00393322"/>
    <w:rsid w:val="00396384"/>
    <w:rsid w:val="003A7443"/>
    <w:rsid w:val="003B7FE5"/>
    <w:rsid w:val="003E13EA"/>
    <w:rsid w:val="00407541"/>
    <w:rsid w:val="00442BFA"/>
    <w:rsid w:val="004608BA"/>
    <w:rsid w:val="004624B7"/>
    <w:rsid w:val="00463AEC"/>
    <w:rsid w:val="0047449C"/>
    <w:rsid w:val="004839D0"/>
    <w:rsid w:val="004854B7"/>
    <w:rsid w:val="004A3209"/>
    <w:rsid w:val="004A7879"/>
    <w:rsid w:val="004B248E"/>
    <w:rsid w:val="004C4BFD"/>
    <w:rsid w:val="004E0464"/>
    <w:rsid w:val="004E529A"/>
    <w:rsid w:val="00506EB6"/>
    <w:rsid w:val="005143EF"/>
    <w:rsid w:val="0052607B"/>
    <w:rsid w:val="005277F8"/>
    <w:rsid w:val="005305C8"/>
    <w:rsid w:val="00552BDC"/>
    <w:rsid w:val="00563660"/>
    <w:rsid w:val="00571368"/>
    <w:rsid w:val="00572511"/>
    <w:rsid w:val="005741B1"/>
    <w:rsid w:val="00583B80"/>
    <w:rsid w:val="00594C58"/>
    <w:rsid w:val="005B1AFC"/>
    <w:rsid w:val="005C392D"/>
    <w:rsid w:val="005C7D56"/>
    <w:rsid w:val="005E39E9"/>
    <w:rsid w:val="005E3C26"/>
    <w:rsid w:val="005F72F4"/>
    <w:rsid w:val="0062488D"/>
    <w:rsid w:val="00653153"/>
    <w:rsid w:val="00656C51"/>
    <w:rsid w:val="00664F21"/>
    <w:rsid w:val="00676711"/>
    <w:rsid w:val="00677467"/>
    <w:rsid w:val="00692037"/>
    <w:rsid w:val="006A21ED"/>
    <w:rsid w:val="006A3575"/>
    <w:rsid w:val="006A71CE"/>
    <w:rsid w:val="006F5067"/>
    <w:rsid w:val="00700F6B"/>
    <w:rsid w:val="00704E89"/>
    <w:rsid w:val="0070717F"/>
    <w:rsid w:val="007118E9"/>
    <w:rsid w:val="00724D45"/>
    <w:rsid w:val="00731C0B"/>
    <w:rsid w:val="007322E1"/>
    <w:rsid w:val="007334A1"/>
    <w:rsid w:val="007336A8"/>
    <w:rsid w:val="00747C59"/>
    <w:rsid w:val="00754568"/>
    <w:rsid w:val="007750B4"/>
    <w:rsid w:val="00795F67"/>
    <w:rsid w:val="007B03D4"/>
    <w:rsid w:val="007B2C97"/>
    <w:rsid w:val="007B47C1"/>
    <w:rsid w:val="007D5B09"/>
    <w:rsid w:val="007D7D83"/>
    <w:rsid w:val="007E3076"/>
    <w:rsid w:val="007F627C"/>
    <w:rsid w:val="00803CC7"/>
    <w:rsid w:val="008142DB"/>
    <w:rsid w:val="008178FC"/>
    <w:rsid w:val="00831377"/>
    <w:rsid w:val="008509CA"/>
    <w:rsid w:val="00872D67"/>
    <w:rsid w:val="0088391F"/>
    <w:rsid w:val="008913C5"/>
    <w:rsid w:val="008A3011"/>
    <w:rsid w:val="008B4FB7"/>
    <w:rsid w:val="008B5399"/>
    <w:rsid w:val="008D3AFF"/>
    <w:rsid w:val="008E573A"/>
    <w:rsid w:val="009135C5"/>
    <w:rsid w:val="0092614B"/>
    <w:rsid w:val="00933EE9"/>
    <w:rsid w:val="00936090"/>
    <w:rsid w:val="00952122"/>
    <w:rsid w:val="00972D75"/>
    <w:rsid w:val="00973F78"/>
    <w:rsid w:val="00981D43"/>
    <w:rsid w:val="009829E0"/>
    <w:rsid w:val="00990FCF"/>
    <w:rsid w:val="009A7FCC"/>
    <w:rsid w:val="009B14BC"/>
    <w:rsid w:val="009B272F"/>
    <w:rsid w:val="009C18FE"/>
    <w:rsid w:val="009D5A5F"/>
    <w:rsid w:val="009F28FF"/>
    <w:rsid w:val="00A01480"/>
    <w:rsid w:val="00A06215"/>
    <w:rsid w:val="00A153A1"/>
    <w:rsid w:val="00A17667"/>
    <w:rsid w:val="00A261C6"/>
    <w:rsid w:val="00A30983"/>
    <w:rsid w:val="00A30B89"/>
    <w:rsid w:val="00A50929"/>
    <w:rsid w:val="00A513BC"/>
    <w:rsid w:val="00A62E80"/>
    <w:rsid w:val="00A63458"/>
    <w:rsid w:val="00A64F53"/>
    <w:rsid w:val="00A86BA7"/>
    <w:rsid w:val="00A90B81"/>
    <w:rsid w:val="00A927DA"/>
    <w:rsid w:val="00AB0711"/>
    <w:rsid w:val="00AB27FB"/>
    <w:rsid w:val="00AB6DBE"/>
    <w:rsid w:val="00AE18DD"/>
    <w:rsid w:val="00AE5263"/>
    <w:rsid w:val="00AF37DF"/>
    <w:rsid w:val="00AF619D"/>
    <w:rsid w:val="00B03A7E"/>
    <w:rsid w:val="00B1355C"/>
    <w:rsid w:val="00B351A6"/>
    <w:rsid w:val="00B362A1"/>
    <w:rsid w:val="00B4180C"/>
    <w:rsid w:val="00B43A58"/>
    <w:rsid w:val="00B4422E"/>
    <w:rsid w:val="00B55A69"/>
    <w:rsid w:val="00B64487"/>
    <w:rsid w:val="00B66B62"/>
    <w:rsid w:val="00B85908"/>
    <w:rsid w:val="00B975B5"/>
    <w:rsid w:val="00BA33B2"/>
    <w:rsid w:val="00BB3C78"/>
    <w:rsid w:val="00BC22CB"/>
    <w:rsid w:val="00BC360A"/>
    <w:rsid w:val="00BC6987"/>
    <w:rsid w:val="00BC6A94"/>
    <w:rsid w:val="00BE2FDF"/>
    <w:rsid w:val="00BE5A7B"/>
    <w:rsid w:val="00BF5182"/>
    <w:rsid w:val="00C16B6E"/>
    <w:rsid w:val="00C178E0"/>
    <w:rsid w:val="00C17C75"/>
    <w:rsid w:val="00C248E8"/>
    <w:rsid w:val="00C25C4F"/>
    <w:rsid w:val="00C46FD1"/>
    <w:rsid w:val="00C560FE"/>
    <w:rsid w:val="00C644DA"/>
    <w:rsid w:val="00C661D5"/>
    <w:rsid w:val="00C71B4E"/>
    <w:rsid w:val="00C74881"/>
    <w:rsid w:val="00C81A63"/>
    <w:rsid w:val="00C8793A"/>
    <w:rsid w:val="00C95A41"/>
    <w:rsid w:val="00CA0A21"/>
    <w:rsid w:val="00CC1072"/>
    <w:rsid w:val="00CD5000"/>
    <w:rsid w:val="00CD6F0D"/>
    <w:rsid w:val="00D12040"/>
    <w:rsid w:val="00D22A5B"/>
    <w:rsid w:val="00D2663A"/>
    <w:rsid w:val="00D31247"/>
    <w:rsid w:val="00D3256C"/>
    <w:rsid w:val="00D351CB"/>
    <w:rsid w:val="00D43FD7"/>
    <w:rsid w:val="00D57D54"/>
    <w:rsid w:val="00D63F04"/>
    <w:rsid w:val="00D82D48"/>
    <w:rsid w:val="00D91352"/>
    <w:rsid w:val="00DC46AD"/>
    <w:rsid w:val="00DD4CCB"/>
    <w:rsid w:val="00DE61DF"/>
    <w:rsid w:val="00DF2FA4"/>
    <w:rsid w:val="00E20834"/>
    <w:rsid w:val="00E45CBA"/>
    <w:rsid w:val="00E4699B"/>
    <w:rsid w:val="00E72344"/>
    <w:rsid w:val="00E73910"/>
    <w:rsid w:val="00E76F46"/>
    <w:rsid w:val="00E87AEA"/>
    <w:rsid w:val="00E87CA2"/>
    <w:rsid w:val="00E91235"/>
    <w:rsid w:val="00E93EF3"/>
    <w:rsid w:val="00E96F5A"/>
    <w:rsid w:val="00EC39E2"/>
    <w:rsid w:val="00EC5AD4"/>
    <w:rsid w:val="00EC6F94"/>
    <w:rsid w:val="00ED085F"/>
    <w:rsid w:val="00ED4A69"/>
    <w:rsid w:val="00ED7B21"/>
    <w:rsid w:val="00EF0047"/>
    <w:rsid w:val="00EF0F0D"/>
    <w:rsid w:val="00F00A66"/>
    <w:rsid w:val="00F01AF3"/>
    <w:rsid w:val="00F07517"/>
    <w:rsid w:val="00F27061"/>
    <w:rsid w:val="00F33AF9"/>
    <w:rsid w:val="00F42053"/>
    <w:rsid w:val="00F50B39"/>
    <w:rsid w:val="00F8447C"/>
    <w:rsid w:val="00F85CCA"/>
    <w:rsid w:val="00FA180E"/>
    <w:rsid w:val="00FB6608"/>
    <w:rsid w:val="00FC4EE9"/>
    <w:rsid w:val="00FD20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uiPriority="99"/>
    <w:lsdException w:name="List Number 2" w:semiHidden="0" w:unhideWhenUsed="0"/>
    <w:lsdException w:name="List Number 5" w:semiHidden="0" w:unhideWhenUsed="0"/>
    <w:lsdException w:name="Title" w:semiHidden="0" w:unhideWhenUsed="0"/>
    <w:lsdException w:name="Subtitle" w:semiHidden="0" w:unhideWhenUsed="0"/>
    <w:lsdException w:name="Strong" w:semiHidden="0" w:unhideWhenUsed="0"/>
    <w:lsdException w:name="Emphasis" w:semiHidden="0" w:uiPriority="20" w:unhideWhenUsed="0" w:qFormat="1"/>
    <w:lsdException w:name="Normal (Web)" w:uiPriority="99"/>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style>
  <w:style w:type="paragraph" w:styleId="Heading1">
    <w:name w:val="heading 1"/>
    <w:basedOn w:val="Normal"/>
    <w:link w:val="Heading1Char"/>
    <w:qFormat/>
    <w:rsid w:val="00BB3C78"/>
    <w:pPr>
      <w:numPr>
        <w:numId w:val="10"/>
      </w:numPr>
      <w:adjustRightInd w:val="0"/>
      <w:spacing w:before="480" w:after="240" w:line="240" w:lineRule="auto"/>
      <w:outlineLvl w:val="0"/>
    </w:pPr>
    <w:rPr>
      <w:rFonts w:ascii="Times New Roman" w:eastAsia="STZhongsong" w:hAnsi="Times New Roman" w:cs="Times New Roman"/>
      <w:caps/>
      <w:kern w:val="28"/>
      <w:szCs w:val="20"/>
      <w:lang w:val="de-AT" w:eastAsia="zh-CN"/>
    </w:rPr>
  </w:style>
  <w:style w:type="paragraph" w:styleId="Heading2">
    <w:name w:val="heading 2"/>
    <w:basedOn w:val="Normal"/>
    <w:link w:val="Heading2Char"/>
    <w:qFormat/>
    <w:rsid w:val="00BB3C78"/>
    <w:pPr>
      <w:numPr>
        <w:ilvl w:val="1"/>
        <w:numId w:val="10"/>
      </w:numPr>
      <w:tabs>
        <w:tab w:val="clear" w:pos="1287"/>
        <w:tab w:val="num" w:pos="1440"/>
      </w:tabs>
      <w:adjustRightInd w:val="0"/>
      <w:spacing w:before="360" w:after="240" w:line="240" w:lineRule="auto"/>
      <w:ind w:left="1440"/>
      <w:outlineLvl w:val="1"/>
    </w:pPr>
    <w:rPr>
      <w:rFonts w:ascii="Times New Roman" w:eastAsia="STZhongsong" w:hAnsi="Times New Roman" w:cs="Times New Roman"/>
      <w:b/>
      <w:kern w:val="28"/>
      <w:sz w:val="24"/>
      <w:szCs w:val="20"/>
      <w:lang w:val="de-AT" w:eastAsia="zh-CN"/>
    </w:rPr>
  </w:style>
  <w:style w:type="paragraph" w:styleId="Heading3">
    <w:name w:val="heading 3"/>
    <w:basedOn w:val="Normal"/>
    <w:link w:val="Heading3Char"/>
    <w:qFormat/>
    <w:rsid w:val="00BB3C78"/>
    <w:pPr>
      <w:numPr>
        <w:ilvl w:val="2"/>
        <w:numId w:val="10"/>
      </w:numPr>
      <w:adjustRightInd w:val="0"/>
      <w:spacing w:before="240" w:after="120" w:line="240" w:lineRule="auto"/>
      <w:outlineLvl w:val="2"/>
    </w:pPr>
    <w:rPr>
      <w:rFonts w:ascii="Times New Roman" w:eastAsia="STZhongsong" w:hAnsi="Times New Roman" w:cs="Times New Roman"/>
      <w:i/>
      <w:kern w:val="28"/>
      <w:szCs w:val="20"/>
      <w:lang w:val="de-AT" w:eastAsia="zh-CN"/>
    </w:rPr>
  </w:style>
  <w:style w:type="paragraph" w:styleId="Heading4">
    <w:name w:val="heading 4"/>
    <w:basedOn w:val="Normal"/>
    <w:link w:val="Heading4Char"/>
    <w:qFormat/>
    <w:rsid w:val="00BB3C78"/>
    <w:pPr>
      <w:numPr>
        <w:ilvl w:val="3"/>
        <w:numId w:val="10"/>
      </w:numPr>
      <w:adjustRightInd w:val="0"/>
      <w:spacing w:after="240" w:line="240" w:lineRule="auto"/>
      <w:jc w:val="both"/>
      <w:outlineLvl w:val="3"/>
    </w:pPr>
    <w:rPr>
      <w:rFonts w:ascii="Times New Roman" w:eastAsia="STZhongsong" w:hAnsi="Times New Roman" w:cs="Times New Roman"/>
      <w:kern w:val="28"/>
      <w:szCs w:val="20"/>
      <w:lang w:val="de-AT" w:eastAsia="zh-CN"/>
    </w:rPr>
  </w:style>
  <w:style w:type="paragraph" w:styleId="Heading5">
    <w:name w:val="heading 5"/>
    <w:basedOn w:val="Normal"/>
    <w:link w:val="Heading5Char"/>
    <w:qFormat/>
    <w:rsid w:val="00BB3C78"/>
    <w:pPr>
      <w:numPr>
        <w:ilvl w:val="4"/>
        <w:numId w:val="10"/>
      </w:numPr>
      <w:adjustRightInd w:val="0"/>
      <w:spacing w:after="240" w:line="240" w:lineRule="auto"/>
      <w:jc w:val="both"/>
      <w:outlineLvl w:val="4"/>
    </w:pPr>
    <w:rPr>
      <w:rFonts w:ascii="Times New Roman" w:eastAsia="STZhongsong" w:hAnsi="Times New Roman" w:cs="Times New Roman"/>
      <w:kern w:val="28"/>
      <w:szCs w:val="20"/>
      <w:lang w:val="de-AT" w:eastAsia="zh-CN"/>
    </w:rPr>
  </w:style>
  <w:style w:type="paragraph" w:styleId="Heading6">
    <w:name w:val="heading 6"/>
    <w:basedOn w:val="Normal"/>
    <w:link w:val="Heading6Char"/>
    <w:qFormat/>
    <w:rsid w:val="00BB3C78"/>
    <w:pPr>
      <w:numPr>
        <w:ilvl w:val="5"/>
        <w:numId w:val="10"/>
      </w:numPr>
      <w:adjustRightInd w:val="0"/>
      <w:spacing w:after="240" w:line="240" w:lineRule="auto"/>
      <w:jc w:val="both"/>
      <w:outlineLvl w:val="5"/>
    </w:pPr>
    <w:rPr>
      <w:rFonts w:ascii="Times New Roman" w:eastAsia="STZhongsong" w:hAnsi="Times New Roman" w:cs="Times New Roman"/>
      <w:kern w:val="28"/>
      <w:szCs w:val="20"/>
      <w:lang w:val="de-AT" w:eastAsia="zh-CN"/>
    </w:rPr>
  </w:style>
  <w:style w:type="paragraph" w:styleId="Heading7">
    <w:name w:val="heading 7"/>
    <w:basedOn w:val="Normal"/>
    <w:link w:val="Heading7Char"/>
    <w:qFormat/>
    <w:rsid w:val="00BB3C78"/>
    <w:pPr>
      <w:numPr>
        <w:ilvl w:val="6"/>
        <w:numId w:val="10"/>
      </w:numPr>
      <w:adjustRightInd w:val="0"/>
      <w:spacing w:after="240" w:line="240" w:lineRule="auto"/>
      <w:jc w:val="both"/>
      <w:outlineLvl w:val="6"/>
    </w:pPr>
    <w:rPr>
      <w:rFonts w:ascii="Times New Roman" w:eastAsia="STZhongsong" w:hAnsi="Times New Roman" w:cs="Times New Roman"/>
      <w:kern w:val="28"/>
      <w:szCs w:val="20"/>
      <w:lang w:val="de-AT"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D63F04"/>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noteText">
    <w:name w:val="footnote text"/>
    <w:aliases w:val="5_G,Footnote Text Char1,Footnote Text Char Char,Char,footnote text"/>
    <w:basedOn w:val="Normal"/>
    <w:link w:val="FootnoteTextChar"/>
    <w:uiPriority w:val="99"/>
    <w:rsid w:val="00D63F04"/>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1 Char,Footnote Text Char Char Char,Char Char,footnote text Char"/>
    <w:basedOn w:val="DefaultParagraphFont"/>
    <w:link w:val="FootnoteText"/>
    <w:uiPriority w:val="99"/>
    <w:rsid w:val="00D63F04"/>
    <w:rPr>
      <w:rFonts w:ascii="Times New Roman" w:eastAsia="Times New Roman" w:hAnsi="Times New Roman" w:cs="Times New Roman"/>
      <w:sz w:val="18"/>
      <w:szCs w:val="20"/>
    </w:rPr>
  </w:style>
  <w:style w:type="paragraph" w:customStyle="1" w:styleId="H23G">
    <w:name w:val="_ H_2/3_G"/>
    <w:basedOn w:val="Normal"/>
    <w:next w:val="Normal"/>
    <w:rsid w:val="00D63F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styleId="FootnoteReference">
    <w:name w:val="footnote reference"/>
    <w:aliases w:val=" BVI fnr,BVI fnr, BVI fnr Car Car,BVI fnr Car, BVI fnr Car Car Car Car, BVI fnr Car Car Car Car Char,Footnote Refernece,Footnote,text,Footnotes refss, BVI fnr Char Char Char,BVI fnr Char Char Char, BVI fnr Car Car Char Char Char"/>
    <w:link w:val="Char2"/>
    <w:rsid w:val="006A3575"/>
    <w:rPr>
      <w:vertAlign w:val="superscript"/>
    </w:rPr>
  </w:style>
  <w:style w:type="paragraph" w:customStyle="1" w:styleId="Char2">
    <w:name w:val="Char2"/>
    <w:basedOn w:val="Normal"/>
    <w:link w:val="FootnoteReference"/>
    <w:rsid w:val="006A3575"/>
    <w:pPr>
      <w:spacing w:after="160" w:line="240" w:lineRule="exact"/>
    </w:pPr>
    <w:rPr>
      <w:vertAlign w:val="superscript"/>
    </w:rPr>
  </w:style>
  <w:style w:type="paragraph" w:styleId="ListParagraph">
    <w:name w:val="List Paragraph"/>
    <w:basedOn w:val="Normal"/>
    <w:qFormat/>
    <w:rsid w:val="006A3575"/>
    <w:pPr>
      <w:suppressAutoHyphens/>
      <w:spacing w:after="0" w:line="100" w:lineRule="atLeast"/>
    </w:pPr>
    <w:rPr>
      <w:rFonts w:ascii="Times New Roman" w:eastAsia="Arial Unicode MS" w:hAnsi="Times New Roman" w:cs="Times New Roman"/>
      <w:color w:val="000000"/>
      <w:kern w:val="1"/>
      <w:sz w:val="24"/>
      <w:szCs w:val="24"/>
      <w:lang w:eastAsia="ar-SA"/>
    </w:rPr>
  </w:style>
  <w:style w:type="character" w:styleId="Hyperlink">
    <w:name w:val="Hyperlink"/>
    <w:uiPriority w:val="99"/>
    <w:unhideWhenUsed/>
    <w:rsid w:val="006A3575"/>
    <w:rPr>
      <w:rFonts w:cs="Times New Roman"/>
      <w:color w:val="0000FF"/>
      <w:u w:val="single"/>
    </w:rPr>
  </w:style>
  <w:style w:type="character" w:customStyle="1" w:styleId="at1">
    <w:name w:val="a__t1"/>
    <w:basedOn w:val="DefaultParagraphFont"/>
    <w:rsid w:val="006A3575"/>
  </w:style>
  <w:style w:type="paragraph" w:customStyle="1" w:styleId="Default">
    <w:name w:val="Default"/>
    <w:rsid w:val="006A35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4">
    <w:name w:val="A14"/>
    <w:uiPriority w:val="99"/>
    <w:rsid w:val="002510CE"/>
    <w:rPr>
      <w:rFonts w:cs="Cambria"/>
      <w:color w:val="000000"/>
      <w:sz w:val="20"/>
      <w:szCs w:val="20"/>
    </w:rPr>
  </w:style>
  <w:style w:type="character" w:customStyle="1" w:styleId="hps">
    <w:name w:val="hps"/>
    <w:basedOn w:val="DefaultParagraphFont"/>
    <w:rsid w:val="002510CE"/>
  </w:style>
  <w:style w:type="character" w:customStyle="1" w:styleId="Heading1Char">
    <w:name w:val="Heading 1 Char"/>
    <w:basedOn w:val="DefaultParagraphFont"/>
    <w:link w:val="Heading1"/>
    <w:rsid w:val="00BB3C78"/>
    <w:rPr>
      <w:rFonts w:ascii="Times New Roman" w:eastAsia="STZhongsong" w:hAnsi="Times New Roman" w:cs="Times New Roman"/>
      <w:caps/>
      <w:kern w:val="28"/>
      <w:szCs w:val="20"/>
      <w:lang w:val="de-AT" w:eastAsia="zh-CN"/>
    </w:rPr>
  </w:style>
  <w:style w:type="character" w:customStyle="1" w:styleId="Heading2Char">
    <w:name w:val="Heading 2 Char"/>
    <w:basedOn w:val="DefaultParagraphFont"/>
    <w:link w:val="Heading2"/>
    <w:rsid w:val="00BB3C78"/>
    <w:rPr>
      <w:rFonts w:ascii="Times New Roman" w:eastAsia="STZhongsong" w:hAnsi="Times New Roman" w:cs="Times New Roman"/>
      <w:b/>
      <w:kern w:val="28"/>
      <w:sz w:val="24"/>
      <w:szCs w:val="20"/>
      <w:lang w:val="de-AT" w:eastAsia="zh-CN"/>
    </w:rPr>
  </w:style>
  <w:style w:type="character" w:customStyle="1" w:styleId="Heading3Char">
    <w:name w:val="Heading 3 Char"/>
    <w:basedOn w:val="DefaultParagraphFont"/>
    <w:link w:val="Heading3"/>
    <w:rsid w:val="00BB3C78"/>
    <w:rPr>
      <w:rFonts w:ascii="Times New Roman" w:eastAsia="STZhongsong" w:hAnsi="Times New Roman" w:cs="Times New Roman"/>
      <w:i/>
      <w:kern w:val="28"/>
      <w:szCs w:val="20"/>
      <w:lang w:val="de-AT" w:eastAsia="zh-CN"/>
    </w:rPr>
  </w:style>
  <w:style w:type="character" w:customStyle="1" w:styleId="Heading4Char">
    <w:name w:val="Heading 4 Char"/>
    <w:basedOn w:val="DefaultParagraphFont"/>
    <w:link w:val="Heading4"/>
    <w:rsid w:val="00BB3C78"/>
    <w:rPr>
      <w:rFonts w:ascii="Times New Roman" w:eastAsia="STZhongsong" w:hAnsi="Times New Roman" w:cs="Times New Roman"/>
      <w:kern w:val="28"/>
      <w:szCs w:val="20"/>
      <w:lang w:val="de-AT" w:eastAsia="zh-CN"/>
    </w:rPr>
  </w:style>
  <w:style w:type="character" w:customStyle="1" w:styleId="Heading5Char">
    <w:name w:val="Heading 5 Char"/>
    <w:basedOn w:val="DefaultParagraphFont"/>
    <w:link w:val="Heading5"/>
    <w:rsid w:val="00BB3C78"/>
    <w:rPr>
      <w:rFonts w:ascii="Times New Roman" w:eastAsia="STZhongsong" w:hAnsi="Times New Roman" w:cs="Times New Roman"/>
      <w:kern w:val="28"/>
      <w:szCs w:val="20"/>
      <w:lang w:val="de-AT" w:eastAsia="zh-CN"/>
    </w:rPr>
  </w:style>
  <w:style w:type="character" w:customStyle="1" w:styleId="Heading6Char">
    <w:name w:val="Heading 6 Char"/>
    <w:basedOn w:val="DefaultParagraphFont"/>
    <w:link w:val="Heading6"/>
    <w:rsid w:val="00BB3C78"/>
    <w:rPr>
      <w:rFonts w:ascii="Times New Roman" w:eastAsia="STZhongsong" w:hAnsi="Times New Roman" w:cs="Times New Roman"/>
      <w:kern w:val="28"/>
      <w:szCs w:val="20"/>
      <w:lang w:val="de-AT" w:eastAsia="zh-CN"/>
    </w:rPr>
  </w:style>
  <w:style w:type="character" w:customStyle="1" w:styleId="Heading7Char">
    <w:name w:val="Heading 7 Char"/>
    <w:basedOn w:val="DefaultParagraphFont"/>
    <w:link w:val="Heading7"/>
    <w:rsid w:val="00BB3C78"/>
    <w:rPr>
      <w:rFonts w:ascii="Times New Roman" w:eastAsia="STZhongsong" w:hAnsi="Times New Roman" w:cs="Times New Roman"/>
      <w:kern w:val="28"/>
      <w:szCs w:val="20"/>
      <w:lang w:val="de-AT" w:eastAsia="zh-CN"/>
    </w:rPr>
  </w:style>
  <w:style w:type="paragraph" w:customStyle="1" w:styleId="Body">
    <w:name w:val="Body"/>
    <w:rsid w:val="00BB3C78"/>
    <w:pPr>
      <w:spacing w:after="0" w:line="240" w:lineRule="auto"/>
    </w:pPr>
    <w:rPr>
      <w:rFonts w:ascii="Times New Roman" w:eastAsia="?????? Pro W3" w:hAnsi="Times New Roman" w:cs="Times New Roman"/>
      <w:color w:val="000000"/>
      <w:sz w:val="24"/>
      <w:szCs w:val="20"/>
    </w:rPr>
  </w:style>
  <w:style w:type="paragraph" w:styleId="Footer">
    <w:name w:val="footer"/>
    <w:basedOn w:val="Normal"/>
    <w:link w:val="FooterChar"/>
    <w:uiPriority w:val="99"/>
    <w:unhideWhenUsed/>
    <w:rsid w:val="00BB3C78"/>
    <w:pPr>
      <w:tabs>
        <w:tab w:val="center" w:pos="4513"/>
        <w:tab w:val="right" w:pos="9026"/>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BB3C78"/>
    <w:rPr>
      <w:rFonts w:ascii="Calibri" w:eastAsia="Times New Roman" w:hAnsi="Calibri" w:cs="Times New Roman"/>
    </w:rPr>
  </w:style>
  <w:style w:type="paragraph" w:styleId="BalloonText">
    <w:name w:val="Balloon Text"/>
    <w:basedOn w:val="Normal"/>
    <w:link w:val="BalloonTextChar"/>
    <w:uiPriority w:val="99"/>
    <w:semiHidden/>
    <w:unhideWhenUsed/>
    <w:rsid w:val="00BB3C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C78"/>
    <w:rPr>
      <w:rFonts w:ascii="Tahoma" w:hAnsi="Tahoma" w:cs="Tahoma"/>
      <w:sz w:val="16"/>
      <w:szCs w:val="16"/>
    </w:rPr>
  </w:style>
  <w:style w:type="paragraph" w:styleId="Title">
    <w:name w:val="Title"/>
    <w:basedOn w:val="Normal"/>
    <w:next w:val="Normal"/>
    <w:link w:val="TitleChar"/>
    <w:qFormat/>
    <w:rsid w:val="00552BDC"/>
    <w:pPr>
      <w:spacing w:before="240" w:after="60" w:line="240" w:lineRule="auto"/>
      <w:jc w:val="center"/>
      <w:outlineLvl w:val="0"/>
    </w:pPr>
    <w:rPr>
      <w:rFonts w:ascii="Cambria" w:eastAsia="Times New Roman" w:hAnsi="Cambria" w:cs="Times New Roman"/>
      <w:b/>
      <w:bCs/>
      <w:kern w:val="28"/>
      <w:sz w:val="32"/>
      <w:szCs w:val="32"/>
      <w:lang w:val="en-US" w:eastAsia="zh-CN"/>
    </w:rPr>
  </w:style>
  <w:style w:type="character" w:customStyle="1" w:styleId="TitleChar">
    <w:name w:val="Title Char"/>
    <w:basedOn w:val="DefaultParagraphFont"/>
    <w:link w:val="Title"/>
    <w:rsid w:val="00552BDC"/>
    <w:rPr>
      <w:rFonts w:ascii="Cambria" w:eastAsia="Times New Roman" w:hAnsi="Cambria" w:cs="Times New Roman"/>
      <w:b/>
      <w:bCs/>
      <w:kern w:val="28"/>
      <w:sz w:val="32"/>
      <w:szCs w:val="32"/>
      <w:lang w:val="en-US" w:eastAsia="zh-CN"/>
    </w:rPr>
  </w:style>
  <w:style w:type="character" w:styleId="Emphasis">
    <w:name w:val="Emphasis"/>
    <w:basedOn w:val="DefaultParagraphFont"/>
    <w:uiPriority w:val="20"/>
    <w:qFormat/>
    <w:rsid w:val="00552BDC"/>
    <w:rPr>
      <w:b/>
      <w:bCs/>
      <w:i w:val="0"/>
      <w:iCs w:val="0"/>
    </w:rPr>
  </w:style>
  <w:style w:type="character" w:customStyle="1" w:styleId="st1">
    <w:name w:val="st1"/>
    <w:basedOn w:val="DefaultParagraphFont"/>
    <w:rsid w:val="00552BDC"/>
  </w:style>
  <w:style w:type="character" w:styleId="CommentReference">
    <w:name w:val="annotation reference"/>
    <w:basedOn w:val="DefaultParagraphFont"/>
    <w:uiPriority w:val="99"/>
    <w:semiHidden/>
    <w:unhideWhenUsed/>
    <w:rsid w:val="000336D7"/>
    <w:rPr>
      <w:sz w:val="18"/>
      <w:szCs w:val="18"/>
    </w:rPr>
  </w:style>
  <w:style w:type="paragraph" w:styleId="CommentText">
    <w:name w:val="annotation text"/>
    <w:basedOn w:val="Normal"/>
    <w:link w:val="CommentTextChar"/>
    <w:uiPriority w:val="99"/>
    <w:semiHidden/>
    <w:unhideWhenUsed/>
    <w:rsid w:val="000336D7"/>
    <w:pPr>
      <w:spacing w:line="240" w:lineRule="auto"/>
    </w:pPr>
    <w:rPr>
      <w:sz w:val="24"/>
      <w:szCs w:val="24"/>
    </w:rPr>
  </w:style>
  <w:style w:type="character" w:customStyle="1" w:styleId="CommentTextChar">
    <w:name w:val="Comment Text Char"/>
    <w:basedOn w:val="DefaultParagraphFont"/>
    <w:link w:val="CommentText"/>
    <w:uiPriority w:val="99"/>
    <w:semiHidden/>
    <w:rsid w:val="000336D7"/>
    <w:rPr>
      <w:sz w:val="24"/>
      <w:szCs w:val="24"/>
    </w:rPr>
  </w:style>
  <w:style w:type="paragraph" w:styleId="CommentSubject">
    <w:name w:val="annotation subject"/>
    <w:basedOn w:val="CommentText"/>
    <w:next w:val="CommentText"/>
    <w:link w:val="CommentSubjectChar"/>
    <w:uiPriority w:val="99"/>
    <w:semiHidden/>
    <w:unhideWhenUsed/>
    <w:rsid w:val="000336D7"/>
    <w:rPr>
      <w:b/>
      <w:bCs/>
      <w:sz w:val="20"/>
      <w:szCs w:val="20"/>
    </w:rPr>
  </w:style>
  <w:style w:type="character" w:customStyle="1" w:styleId="CommentSubjectChar">
    <w:name w:val="Comment Subject Char"/>
    <w:basedOn w:val="CommentTextChar"/>
    <w:link w:val="CommentSubject"/>
    <w:uiPriority w:val="99"/>
    <w:semiHidden/>
    <w:rsid w:val="000336D7"/>
    <w:rPr>
      <w:b/>
      <w:bCs/>
      <w:sz w:val="20"/>
      <w:szCs w:val="20"/>
    </w:rPr>
  </w:style>
  <w:style w:type="paragraph" w:styleId="NormalWeb">
    <w:name w:val="Normal (Web)"/>
    <w:basedOn w:val="Normal"/>
    <w:uiPriority w:val="99"/>
    <w:unhideWhenUsed/>
    <w:rsid w:val="000200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D7B21"/>
    <w:pPr>
      <w:widowControl w:val="0"/>
      <w:spacing w:after="0" w:line="240" w:lineRule="auto"/>
      <w:contextualSpacing/>
    </w:pPr>
    <w:rPr>
      <w:rFonts w:ascii="Cambria" w:eastAsia="Cambria" w:hAnsi="Cambria" w:cs="Cambria"/>
      <w:color w:val="000000"/>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uiPriority="99"/>
    <w:lsdException w:name="List Number 2" w:semiHidden="0" w:unhideWhenUsed="0"/>
    <w:lsdException w:name="List Number 5" w:semiHidden="0" w:unhideWhenUsed="0"/>
    <w:lsdException w:name="Title" w:semiHidden="0" w:unhideWhenUsed="0"/>
    <w:lsdException w:name="Subtitle" w:semiHidden="0" w:unhideWhenUsed="0"/>
    <w:lsdException w:name="Strong" w:semiHidden="0" w:unhideWhenUsed="0"/>
    <w:lsdException w:name="Emphasis" w:semiHidden="0" w:uiPriority="20" w:unhideWhenUsed="0" w:qFormat="1"/>
    <w:lsdException w:name="Normal (Web)" w:uiPriority="99"/>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style>
  <w:style w:type="paragraph" w:styleId="Heading1">
    <w:name w:val="heading 1"/>
    <w:basedOn w:val="Normal"/>
    <w:link w:val="Heading1Char"/>
    <w:qFormat/>
    <w:rsid w:val="00BB3C78"/>
    <w:pPr>
      <w:numPr>
        <w:numId w:val="10"/>
      </w:numPr>
      <w:adjustRightInd w:val="0"/>
      <w:spacing w:before="480" w:after="240" w:line="240" w:lineRule="auto"/>
      <w:outlineLvl w:val="0"/>
    </w:pPr>
    <w:rPr>
      <w:rFonts w:ascii="Times New Roman" w:eastAsia="STZhongsong" w:hAnsi="Times New Roman" w:cs="Times New Roman"/>
      <w:caps/>
      <w:kern w:val="28"/>
      <w:szCs w:val="20"/>
      <w:lang w:val="de-AT" w:eastAsia="zh-CN"/>
    </w:rPr>
  </w:style>
  <w:style w:type="paragraph" w:styleId="Heading2">
    <w:name w:val="heading 2"/>
    <w:basedOn w:val="Normal"/>
    <w:link w:val="Heading2Char"/>
    <w:qFormat/>
    <w:rsid w:val="00BB3C78"/>
    <w:pPr>
      <w:numPr>
        <w:ilvl w:val="1"/>
        <w:numId w:val="10"/>
      </w:numPr>
      <w:tabs>
        <w:tab w:val="clear" w:pos="1287"/>
        <w:tab w:val="num" w:pos="1440"/>
      </w:tabs>
      <w:adjustRightInd w:val="0"/>
      <w:spacing w:before="360" w:after="240" w:line="240" w:lineRule="auto"/>
      <w:ind w:left="1440"/>
      <w:outlineLvl w:val="1"/>
    </w:pPr>
    <w:rPr>
      <w:rFonts w:ascii="Times New Roman" w:eastAsia="STZhongsong" w:hAnsi="Times New Roman" w:cs="Times New Roman"/>
      <w:b/>
      <w:kern w:val="28"/>
      <w:sz w:val="24"/>
      <w:szCs w:val="20"/>
      <w:lang w:val="de-AT" w:eastAsia="zh-CN"/>
    </w:rPr>
  </w:style>
  <w:style w:type="paragraph" w:styleId="Heading3">
    <w:name w:val="heading 3"/>
    <w:basedOn w:val="Normal"/>
    <w:link w:val="Heading3Char"/>
    <w:qFormat/>
    <w:rsid w:val="00BB3C78"/>
    <w:pPr>
      <w:numPr>
        <w:ilvl w:val="2"/>
        <w:numId w:val="10"/>
      </w:numPr>
      <w:adjustRightInd w:val="0"/>
      <w:spacing w:before="240" w:after="120" w:line="240" w:lineRule="auto"/>
      <w:outlineLvl w:val="2"/>
    </w:pPr>
    <w:rPr>
      <w:rFonts w:ascii="Times New Roman" w:eastAsia="STZhongsong" w:hAnsi="Times New Roman" w:cs="Times New Roman"/>
      <w:i/>
      <w:kern w:val="28"/>
      <w:szCs w:val="20"/>
      <w:lang w:val="de-AT" w:eastAsia="zh-CN"/>
    </w:rPr>
  </w:style>
  <w:style w:type="paragraph" w:styleId="Heading4">
    <w:name w:val="heading 4"/>
    <w:basedOn w:val="Normal"/>
    <w:link w:val="Heading4Char"/>
    <w:qFormat/>
    <w:rsid w:val="00BB3C78"/>
    <w:pPr>
      <w:numPr>
        <w:ilvl w:val="3"/>
        <w:numId w:val="10"/>
      </w:numPr>
      <w:adjustRightInd w:val="0"/>
      <w:spacing w:after="240" w:line="240" w:lineRule="auto"/>
      <w:jc w:val="both"/>
      <w:outlineLvl w:val="3"/>
    </w:pPr>
    <w:rPr>
      <w:rFonts w:ascii="Times New Roman" w:eastAsia="STZhongsong" w:hAnsi="Times New Roman" w:cs="Times New Roman"/>
      <w:kern w:val="28"/>
      <w:szCs w:val="20"/>
      <w:lang w:val="de-AT" w:eastAsia="zh-CN"/>
    </w:rPr>
  </w:style>
  <w:style w:type="paragraph" w:styleId="Heading5">
    <w:name w:val="heading 5"/>
    <w:basedOn w:val="Normal"/>
    <w:link w:val="Heading5Char"/>
    <w:qFormat/>
    <w:rsid w:val="00BB3C78"/>
    <w:pPr>
      <w:numPr>
        <w:ilvl w:val="4"/>
        <w:numId w:val="10"/>
      </w:numPr>
      <w:adjustRightInd w:val="0"/>
      <w:spacing w:after="240" w:line="240" w:lineRule="auto"/>
      <w:jc w:val="both"/>
      <w:outlineLvl w:val="4"/>
    </w:pPr>
    <w:rPr>
      <w:rFonts w:ascii="Times New Roman" w:eastAsia="STZhongsong" w:hAnsi="Times New Roman" w:cs="Times New Roman"/>
      <w:kern w:val="28"/>
      <w:szCs w:val="20"/>
      <w:lang w:val="de-AT" w:eastAsia="zh-CN"/>
    </w:rPr>
  </w:style>
  <w:style w:type="paragraph" w:styleId="Heading6">
    <w:name w:val="heading 6"/>
    <w:basedOn w:val="Normal"/>
    <w:link w:val="Heading6Char"/>
    <w:qFormat/>
    <w:rsid w:val="00BB3C78"/>
    <w:pPr>
      <w:numPr>
        <w:ilvl w:val="5"/>
        <w:numId w:val="10"/>
      </w:numPr>
      <w:adjustRightInd w:val="0"/>
      <w:spacing w:after="240" w:line="240" w:lineRule="auto"/>
      <w:jc w:val="both"/>
      <w:outlineLvl w:val="5"/>
    </w:pPr>
    <w:rPr>
      <w:rFonts w:ascii="Times New Roman" w:eastAsia="STZhongsong" w:hAnsi="Times New Roman" w:cs="Times New Roman"/>
      <w:kern w:val="28"/>
      <w:szCs w:val="20"/>
      <w:lang w:val="de-AT" w:eastAsia="zh-CN"/>
    </w:rPr>
  </w:style>
  <w:style w:type="paragraph" w:styleId="Heading7">
    <w:name w:val="heading 7"/>
    <w:basedOn w:val="Normal"/>
    <w:link w:val="Heading7Char"/>
    <w:qFormat/>
    <w:rsid w:val="00BB3C78"/>
    <w:pPr>
      <w:numPr>
        <w:ilvl w:val="6"/>
        <w:numId w:val="10"/>
      </w:numPr>
      <w:adjustRightInd w:val="0"/>
      <w:spacing w:after="240" w:line="240" w:lineRule="auto"/>
      <w:jc w:val="both"/>
      <w:outlineLvl w:val="6"/>
    </w:pPr>
    <w:rPr>
      <w:rFonts w:ascii="Times New Roman" w:eastAsia="STZhongsong" w:hAnsi="Times New Roman" w:cs="Times New Roman"/>
      <w:kern w:val="28"/>
      <w:szCs w:val="20"/>
      <w:lang w:val="de-AT"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D63F04"/>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noteText">
    <w:name w:val="footnote text"/>
    <w:aliases w:val="5_G,Footnote Text Char1,Footnote Text Char Char,Char,footnote text"/>
    <w:basedOn w:val="Normal"/>
    <w:link w:val="FootnoteTextChar"/>
    <w:uiPriority w:val="99"/>
    <w:rsid w:val="00D63F04"/>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1 Char,Footnote Text Char Char Char,Char Char,footnote text Char"/>
    <w:basedOn w:val="DefaultParagraphFont"/>
    <w:link w:val="FootnoteText"/>
    <w:uiPriority w:val="99"/>
    <w:rsid w:val="00D63F04"/>
    <w:rPr>
      <w:rFonts w:ascii="Times New Roman" w:eastAsia="Times New Roman" w:hAnsi="Times New Roman" w:cs="Times New Roman"/>
      <w:sz w:val="18"/>
      <w:szCs w:val="20"/>
    </w:rPr>
  </w:style>
  <w:style w:type="paragraph" w:customStyle="1" w:styleId="H23G">
    <w:name w:val="_ H_2/3_G"/>
    <w:basedOn w:val="Normal"/>
    <w:next w:val="Normal"/>
    <w:rsid w:val="00D63F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styleId="FootnoteReference">
    <w:name w:val="footnote reference"/>
    <w:aliases w:val=" BVI fnr,BVI fnr, BVI fnr Car Car,BVI fnr Car, BVI fnr Car Car Car Car, BVI fnr Car Car Car Car Char,Footnote Refernece,Footnote,text,Footnotes refss, BVI fnr Char Char Char,BVI fnr Char Char Char, BVI fnr Car Car Char Char Char"/>
    <w:link w:val="Char2"/>
    <w:rsid w:val="006A3575"/>
    <w:rPr>
      <w:vertAlign w:val="superscript"/>
    </w:rPr>
  </w:style>
  <w:style w:type="paragraph" w:customStyle="1" w:styleId="Char2">
    <w:name w:val="Char2"/>
    <w:basedOn w:val="Normal"/>
    <w:link w:val="FootnoteReference"/>
    <w:rsid w:val="006A3575"/>
    <w:pPr>
      <w:spacing w:after="160" w:line="240" w:lineRule="exact"/>
    </w:pPr>
    <w:rPr>
      <w:vertAlign w:val="superscript"/>
    </w:rPr>
  </w:style>
  <w:style w:type="paragraph" w:styleId="ListParagraph">
    <w:name w:val="List Paragraph"/>
    <w:basedOn w:val="Normal"/>
    <w:qFormat/>
    <w:rsid w:val="006A3575"/>
    <w:pPr>
      <w:suppressAutoHyphens/>
      <w:spacing w:after="0" w:line="100" w:lineRule="atLeast"/>
    </w:pPr>
    <w:rPr>
      <w:rFonts w:ascii="Times New Roman" w:eastAsia="Arial Unicode MS" w:hAnsi="Times New Roman" w:cs="Times New Roman"/>
      <w:color w:val="000000"/>
      <w:kern w:val="1"/>
      <w:sz w:val="24"/>
      <w:szCs w:val="24"/>
      <w:lang w:eastAsia="ar-SA"/>
    </w:rPr>
  </w:style>
  <w:style w:type="character" w:styleId="Hyperlink">
    <w:name w:val="Hyperlink"/>
    <w:uiPriority w:val="99"/>
    <w:unhideWhenUsed/>
    <w:rsid w:val="006A3575"/>
    <w:rPr>
      <w:rFonts w:cs="Times New Roman"/>
      <w:color w:val="0000FF"/>
      <w:u w:val="single"/>
    </w:rPr>
  </w:style>
  <w:style w:type="character" w:customStyle="1" w:styleId="at1">
    <w:name w:val="a__t1"/>
    <w:basedOn w:val="DefaultParagraphFont"/>
    <w:rsid w:val="006A3575"/>
  </w:style>
  <w:style w:type="paragraph" w:customStyle="1" w:styleId="Default">
    <w:name w:val="Default"/>
    <w:rsid w:val="006A35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4">
    <w:name w:val="A14"/>
    <w:uiPriority w:val="99"/>
    <w:rsid w:val="002510CE"/>
    <w:rPr>
      <w:rFonts w:cs="Cambria"/>
      <w:color w:val="000000"/>
      <w:sz w:val="20"/>
      <w:szCs w:val="20"/>
    </w:rPr>
  </w:style>
  <w:style w:type="character" w:customStyle="1" w:styleId="hps">
    <w:name w:val="hps"/>
    <w:basedOn w:val="DefaultParagraphFont"/>
    <w:rsid w:val="002510CE"/>
  </w:style>
  <w:style w:type="character" w:customStyle="1" w:styleId="Heading1Char">
    <w:name w:val="Heading 1 Char"/>
    <w:basedOn w:val="DefaultParagraphFont"/>
    <w:link w:val="Heading1"/>
    <w:rsid w:val="00BB3C78"/>
    <w:rPr>
      <w:rFonts w:ascii="Times New Roman" w:eastAsia="STZhongsong" w:hAnsi="Times New Roman" w:cs="Times New Roman"/>
      <w:caps/>
      <w:kern w:val="28"/>
      <w:szCs w:val="20"/>
      <w:lang w:val="de-AT" w:eastAsia="zh-CN"/>
    </w:rPr>
  </w:style>
  <w:style w:type="character" w:customStyle="1" w:styleId="Heading2Char">
    <w:name w:val="Heading 2 Char"/>
    <w:basedOn w:val="DefaultParagraphFont"/>
    <w:link w:val="Heading2"/>
    <w:rsid w:val="00BB3C78"/>
    <w:rPr>
      <w:rFonts w:ascii="Times New Roman" w:eastAsia="STZhongsong" w:hAnsi="Times New Roman" w:cs="Times New Roman"/>
      <w:b/>
      <w:kern w:val="28"/>
      <w:sz w:val="24"/>
      <w:szCs w:val="20"/>
      <w:lang w:val="de-AT" w:eastAsia="zh-CN"/>
    </w:rPr>
  </w:style>
  <w:style w:type="character" w:customStyle="1" w:styleId="Heading3Char">
    <w:name w:val="Heading 3 Char"/>
    <w:basedOn w:val="DefaultParagraphFont"/>
    <w:link w:val="Heading3"/>
    <w:rsid w:val="00BB3C78"/>
    <w:rPr>
      <w:rFonts w:ascii="Times New Roman" w:eastAsia="STZhongsong" w:hAnsi="Times New Roman" w:cs="Times New Roman"/>
      <w:i/>
      <w:kern w:val="28"/>
      <w:szCs w:val="20"/>
      <w:lang w:val="de-AT" w:eastAsia="zh-CN"/>
    </w:rPr>
  </w:style>
  <w:style w:type="character" w:customStyle="1" w:styleId="Heading4Char">
    <w:name w:val="Heading 4 Char"/>
    <w:basedOn w:val="DefaultParagraphFont"/>
    <w:link w:val="Heading4"/>
    <w:rsid w:val="00BB3C78"/>
    <w:rPr>
      <w:rFonts w:ascii="Times New Roman" w:eastAsia="STZhongsong" w:hAnsi="Times New Roman" w:cs="Times New Roman"/>
      <w:kern w:val="28"/>
      <w:szCs w:val="20"/>
      <w:lang w:val="de-AT" w:eastAsia="zh-CN"/>
    </w:rPr>
  </w:style>
  <w:style w:type="character" w:customStyle="1" w:styleId="Heading5Char">
    <w:name w:val="Heading 5 Char"/>
    <w:basedOn w:val="DefaultParagraphFont"/>
    <w:link w:val="Heading5"/>
    <w:rsid w:val="00BB3C78"/>
    <w:rPr>
      <w:rFonts w:ascii="Times New Roman" w:eastAsia="STZhongsong" w:hAnsi="Times New Roman" w:cs="Times New Roman"/>
      <w:kern w:val="28"/>
      <w:szCs w:val="20"/>
      <w:lang w:val="de-AT" w:eastAsia="zh-CN"/>
    </w:rPr>
  </w:style>
  <w:style w:type="character" w:customStyle="1" w:styleId="Heading6Char">
    <w:name w:val="Heading 6 Char"/>
    <w:basedOn w:val="DefaultParagraphFont"/>
    <w:link w:val="Heading6"/>
    <w:rsid w:val="00BB3C78"/>
    <w:rPr>
      <w:rFonts w:ascii="Times New Roman" w:eastAsia="STZhongsong" w:hAnsi="Times New Roman" w:cs="Times New Roman"/>
      <w:kern w:val="28"/>
      <w:szCs w:val="20"/>
      <w:lang w:val="de-AT" w:eastAsia="zh-CN"/>
    </w:rPr>
  </w:style>
  <w:style w:type="character" w:customStyle="1" w:styleId="Heading7Char">
    <w:name w:val="Heading 7 Char"/>
    <w:basedOn w:val="DefaultParagraphFont"/>
    <w:link w:val="Heading7"/>
    <w:rsid w:val="00BB3C78"/>
    <w:rPr>
      <w:rFonts w:ascii="Times New Roman" w:eastAsia="STZhongsong" w:hAnsi="Times New Roman" w:cs="Times New Roman"/>
      <w:kern w:val="28"/>
      <w:szCs w:val="20"/>
      <w:lang w:val="de-AT" w:eastAsia="zh-CN"/>
    </w:rPr>
  </w:style>
  <w:style w:type="paragraph" w:customStyle="1" w:styleId="Body">
    <w:name w:val="Body"/>
    <w:rsid w:val="00BB3C78"/>
    <w:pPr>
      <w:spacing w:after="0" w:line="240" w:lineRule="auto"/>
    </w:pPr>
    <w:rPr>
      <w:rFonts w:ascii="Times New Roman" w:eastAsia="?????? Pro W3" w:hAnsi="Times New Roman" w:cs="Times New Roman"/>
      <w:color w:val="000000"/>
      <w:sz w:val="24"/>
      <w:szCs w:val="20"/>
    </w:rPr>
  </w:style>
  <w:style w:type="paragraph" w:styleId="Footer">
    <w:name w:val="footer"/>
    <w:basedOn w:val="Normal"/>
    <w:link w:val="FooterChar"/>
    <w:uiPriority w:val="99"/>
    <w:unhideWhenUsed/>
    <w:rsid w:val="00BB3C78"/>
    <w:pPr>
      <w:tabs>
        <w:tab w:val="center" w:pos="4513"/>
        <w:tab w:val="right" w:pos="9026"/>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BB3C78"/>
    <w:rPr>
      <w:rFonts w:ascii="Calibri" w:eastAsia="Times New Roman" w:hAnsi="Calibri" w:cs="Times New Roman"/>
    </w:rPr>
  </w:style>
  <w:style w:type="paragraph" w:styleId="BalloonText">
    <w:name w:val="Balloon Text"/>
    <w:basedOn w:val="Normal"/>
    <w:link w:val="BalloonTextChar"/>
    <w:uiPriority w:val="99"/>
    <w:semiHidden/>
    <w:unhideWhenUsed/>
    <w:rsid w:val="00BB3C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C78"/>
    <w:rPr>
      <w:rFonts w:ascii="Tahoma" w:hAnsi="Tahoma" w:cs="Tahoma"/>
      <w:sz w:val="16"/>
      <w:szCs w:val="16"/>
    </w:rPr>
  </w:style>
  <w:style w:type="paragraph" w:styleId="Title">
    <w:name w:val="Title"/>
    <w:basedOn w:val="Normal"/>
    <w:next w:val="Normal"/>
    <w:link w:val="TitleChar"/>
    <w:qFormat/>
    <w:rsid w:val="00552BDC"/>
    <w:pPr>
      <w:spacing w:before="240" w:after="60" w:line="240" w:lineRule="auto"/>
      <w:jc w:val="center"/>
      <w:outlineLvl w:val="0"/>
    </w:pPr>
    <w:rPr>
      <w:rFonts w:ascii="Cambria" w:eastAsia="Times New Roman" w:hAnsi="Cambria" w:cs="Times New Roman"/>
      <w:b/>
      <w:bCs/>
      <w:kern w:val="28"/>
      <w:sz w:val="32"/>
      <w:szCs w:val="32"/>
      <w:lang w:val="en-US" w:eastAsia="zh-CN"/>
    </w:rPr>
  </w:style>
  <w:style w:type="character" w:customStyle="1" w:styleId="TitleChar">
    <w:name w:val="Title Char"/>
    <w:basedOn w:val="DefaultParagraphFont"/>
    <w:link w:val="Title"/>
    <w:rsid w:val="00552BDC"/>
    <w:rPr>
      <w:rFonts w:ascii="Cambria" w:eastAsia="Times New Roman" w:hAnsi="Cambria" w:cs="Times New Roman"/>
      <w:b/>
      <w:bCs/>
      <w:kern w:val="28"/>
      <w:sz w:val="32"/>
      <w:szCs w:val="32"/>
      <w:lang w:val="en-US" w:eastAsia="zh-CN"/>
    </w:rPr>
  </w:style>
  <w:style w:type="character" w:styleId="Emphasis">
    <w:name w:val="Emphasis"/>
    <w:basedOn w:val="DefaultParagraphFont"/>
    <w:uiPriority w:val="20"/>
    <w:qFormat/>
    <w:rsid w:val="00552BDC"/>
    <w:rPr>
      <w:b/>
      <w:bCs/>
      <w:i w:val="0"/>
      <w:iCs w:val="0"/>
    </w:rPr>
  </w:style>
  <w:style w:type="character" w:customStyle="1" w:styleId="st1">
    <w:name w:val="st1"/>
    <w:basedOn w:val="DefaultParagraphFont"/>
    <w:rsid w:val="00552BDC"/>
  </w:style>
  <w:style w:type="character" w:styleId="CommentReference">
    <w:name w:val="annotation reference"/>
    <w:basedOn w:val="DefaultParagraphFont"/>
    <w:uiPriority w:val="99"/>
    <w:semiHidden/>
    <w:unhideWhenUsed/>
    <w:rsid w:val="000336D7"/>
    <w:rPr>
      <w:sz w:val="18"/>
      <w:szCs w:val="18"/>
    </w:rPr>
  </w:style>
  <w:style w:type="paragraph" w:styleId="CommentText">
    <w:name w:val="annotation text"/>
    <w:basedOn w:val="Normal"/>
    <w:link w:val="CommentTextChar"/>
    <w:uiPriority w:val="99"/>
    <w:semiHidden/>
    <w:unhideWhenUsed/>
    <w:rsid w:val="000336D7"/>
    <w:pPr>
      <w:spacing w:line="240" w:lineRule="auto"/>
    </w:pPr>
    <w:rPr>
      <w:sz w:val="24"/>
      <w:szCs w:val="24"/>
    </w:rPr>
  </w:style>
  <w:style w:type="character" w:customStyle="1" w:styleId="CommentTextChar">
    <w:name w:val="Comment Text Char"/>
    <w:basedOn w:val="DefaultParagraphFont"/>
    <w:link w:val="CommentText"/>
    <w:uiPriority w:val="99"/>
    <w:semiHidden/>
    <w:rsid w:val="000336D7"/>
    <w:rPr>
      <w:sz w:val="24"/>
      <w:szCs w:val="24"/>
    </w:rPr>
  </w:style>
  <w:style w:type="paragraph" w:styleId="CommentSubject">
    <w:name w:val="annotation subject"/>
    <w:basedOn w:val="CommentText"/>
    <w:next w:val="CommentText"/>
    <w:link w:val="CommentSubjectChar"/>
    <w:uiPriority w:val="99"/>
    <w:semiHidden/>
    <w:unhideWhenUsed/>
    <w:rsid w:val="000336D7"/>
    <w:rPr>
      <w:b/>
      <w:bCs/>
      <w:sz w:val="20"/>
      <w:szCs w:val="20"/>
    </w:rPr>
  </w:style>
  <w:style w:type="character" w:customStyle="1" w:styleId="CommentSubjectChar">
    <w:name w:val="Comment Subject Char"/>
    <w:basedOn w:val="CommentTextChar"/>
    <w:link w:val="CommentSubject"/>
    <w:uiPriority w:val="99"/>
    <w:semiHidden/>
    <w:rsid w:val="000336D7"/>
    <w:rPr>
      <w:b/>
      <w:bCs/>
      <w:sz w:val="20"/>
      <w:szCs w:val="20"/>
    </w:rPr>
  </w:style>
  <w:style w:type="paragraph" w:styleId="NormalWeb">
    <w:name w:val="Normal (Web)"/>
    <w:basedOn w:val="Normal"/>
    <w:uiPriority w:val="99"/>
    <w:unhideWhenUsed/>
    <w:rsid w:val="000200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D7B21"/>
    <w:pPr>
      <w:widowControl w:val="0"/>
      <w:spacing w:after="0" w:line="240" w:lineRule="auto"/>
      <w:contextualSpacing/>
    </w:pPr>
    <w:rPr>
      <w:rFonts w:ascii="Cambria" w:eastAsia="Cambria" w:hAnsi="Cambria" w:cs="Cambria"/>
      <w:color w:val="000000"/>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minorityrights.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europa.eu/rapid/press-release_MEMO-13-840_en.htm" TargetMode="External"/><Relationship Id="rId13" Type="http://schemas.openxmlformats.org/officeDocument/2006/relationships/hyperlink" Target="http://ff.hrw.org/film/episode-life-iron-picker?city=4" TargetMode="External"/><Relationship Id="rId3" Type="http://schemas.openxmlformats.org/officeDocument/2006/relationships/hyperlink" Target="https://wcd.coe.int/ViewDoc.jsp?id=2135655&amp;Site=CM&amp;BackColorInternet=C3C3C3&amp;BackColorIntranet=EDB021&amp;BackColorLogged=F5D383" TargetMode="External"/><Relationship Id="rId7" Type="http://schemas.openxmlformats.org/officeDocument/2006/relationships/hyperlink" Target="http://www.oslobodjenje.ba/daily-news/valentin-inzko-on-tihiccovic-agreement-we-support-everything-constructive" TargetMode="External"/><Relationship Id="rId12" Type="http://schemas.openxmlformats.org/officeDocument/2006/relationships/hyperlink" Target="http://www.ba.undp.org/content/bosnia_and_herzegovina/en/home/mdgoverview/overview/mdg2.html" TargetMode="External"/><Relationship Id="rId2" Type="http://schemas.openxmlformats.org/officeDocument/2006/relationships/hyperlink" Target="https://wcd.coe.int/ViewDoc.jsp?id=2103407&amp;Site=CM&amp;BackColorInternet=C3C3C3&amp;BackColorIntranet=EDB021&amp;BackColorLogged=F5D383" TargetMode="External"/><Relationship Id="rId1" Type="http://schemas.openxmlformats.org/officeDocument/2006/relationships/hyperlink" Target="https://wcd.coe.int/ViewDoc.jsp?id=2070845&amp;Site=CM&amp;BackColorInternet=C3C3C3&amp;BackColorIntranet=EDB021&amp;BackColorLogged=F5D383" TargetMode="External"/><Relationship Id="rId6" Type="http://schemas.openxmlformats.org/officeDocument/2006/relationships/hyperlink" Target="http://www.oslobodjenje.ba/daily-news/details-of-tihiccovic-agreement-on-election-of-bih-presidency-members" TargetMode="External"/><Relationship Id="rId11" Type="http://schemas.openxmlformats.org/officeDocument/2006/relationships/hyperlink" Target="http://www.transconflict.com/2013/11/two-roofs-one-school-511/" TargetMode="External"/><Relationship Id="rId5" Type="http://schemas.openxmlformats.org/officeDocument/2006/relationships/hyperlink" Target="http://ec.europa.eu/commission_2010-2014/fule/headlines/news/2013/04/20130411_2_en.htm" TargetMode="External"/><Relationship Id="rId10" Type="http://schemas.openxmlformats.org/officeDocument/2006/relationships/hyperlink" Target="http://www.sarajevotimes.com/children-parents-konjevic-polje-appeal-european-court-human-rights/" TargetMode="External"/><Relationship Id="rId4" Type="http://schemas.openxmlformats.org/officeDocument/2006/relationships/hyperlink" Target="http://www.europa.ba/News.aspx?newsid=5781&amp;lang=EN" TargetMode="External"/><Relationship Id="rId9" Type="http://schemas.openxmlformats.org/officeDocument/2006/relationships/hyperlink" Target="http://ec.europa.eu/commission_2010-2014/fule/headlines/news/2013/12/20131203_en.htm" TargetMode="External"/><Relationship Id="rId14" Type="http://schemas.openxmlformats.org/officeDocument/2006/relationships/hyperlink" Target="http://www.ombudsmen.gov.ba/Dokumenti.aspx?id=27&amp;tip=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2DD24D-A2EB-45F7-9281-0CA8CD79E79F}"/>
</file>

<file path=customXml/itemProps2.xml><?xml version="1.0" encoding="utf-8"?>
<ds:datastoreItem xmlns:ds="http://schemas.openxmlformats.org/officeDocument/2006/customXml" ds:itemID="{B2785451-C372-48A0-9D68-179DBFA4510D}"/>
</file>

<file path=customXml/itemProps3.xml><?xml version="1.0" encoding="utf-8"?>
<ds:datastoreItem xmlns:ds="http://schemas.openxmlformats.org/officeDocument/2006/customXml" ds:itemID="{159C55B1-203E-479A-AD84-7A46F960BBF2}"/>
</file>

<file path=customXml/itemProps4.xml><?xml version="1.0" encoding="utf-8"?>
<ds:datastoreItem xmlns:ds="http://schemas.openxmlformats.org/officeDocument/2006/customXml" ds:itemID="{556B69B9-F7AA-4325-8B76-7132DD532164}"/>
</file>

<file path=docProps/app.xml><?xml version="1.0" encoding="utf-8"?>
<Properties xmlns="http://schemas.openxmlformats.org/officeDocument/2006/extended-properties" xmlns:vt="http://schemas.openxmlformats.org/officeDocument/2006/docPropsVTypes">
  <Template>Normal.dotm</Template>
  <TotalTime>0</TotalTime>
  <Pages>17</Pages>
  <Words>6146</Words>
  <Characters>35038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Evelin</dc:creator>
  <cp:lastModifiedBy>Kalpana Singh</cp:lastModifiedBy>
  <cp:revision>2</cp:revision>
  <cp:lastPrinted>2015-04-16T17:31:00Z</cp:lastPrinted>
  <dcterms:created xsi:type="dcterms:W3CDTF">2015-04-17T06:55:00Z</dcterms:created>
  <dcterms:modified xsi:type="dcterms:W3CDTF">2015-04-17T06:55:00Z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