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2969EF" w14:textId="2276B6BB" w:rsidR="002E5F76" w:rsidRPr="009069DB" w:rsidRDefault="00FB3CB7" w:rsidP="00425DEE">
      <w:pPr>
        <w:spacing w:after="120"/>
        <w:rPr>
          <w:rFonts w:eastAsia="Times New Roman" w:cstheme="minorHAnsi"/>
          <w:b/>
          <w:sz w:val="44"/>
          <w:szCs w:val="44"/>
          <w:lang w:val="en-GB"/>
        </w:rPr>
      </w:pPr>
      <w:r>
        <w:rPr>
          <w:rFonts w:eastAsia="Times New Roman" w:cstheme="minorHAnsi"/>
          <w:b/>
          <w:noProof/>
          <w:sz w:val="44"/>
          <w:szCs w:val="44"/>
          <w:lang w:val="en-GB" w:eastAsia="en-GB"/>
        </w:rPr>
        <w:drawing>
          <wp:anchor distT="0" distB="0" distL="114300" distR="114300" simplePos="0" relativeHeight="251658240" behindDoc="0" locked="0" layoutInCell="1" allowOverlap="1" wp14:anchorId="5FF650E3" wp14:editId="008C18EA">
            <wp:simplePos x="0" y="0"/>
            <wp:positionH relativeFrom="column">
              <wp:posOffset>3662045</wp:posOffset>
            </wp:positionH>
            <wp:positionV relativeFrom="paragraph">
              <wp:posOffset>114797</wp:posOffset>
            </wp:positionV>
            <wp:extent cx="2789555" cy="810895"/>
            <wp:effectExtent l="0" t="0" r="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789555" cy="810895"/>
                    </a:xfrm>
                    <a:prstGeom prst="rect">
                      <a:avLst/>
                    </a:prstGeom>
                  </pic:spPr>
                </pic:pic>
              </a:graphicData>
            </a:graphic>
            <wp14:sizeRelH relativeFrom="margin">
              <wp14:pctWidth>0</wp14:pctWidth>
            </wp14:sizeRelH>
            <wp14:sizeRelV relativeFrom="margin">
              <wp14:pctHeight>0</wp14:pctHeight>
            </wp14:sizeRelV>
          </wp:anchor>
        </w:drawing>
      </w:r>
      <w:r w:rsidR="00425DEE" w:rsidRPr="009069DB">
        <w:rPr>
          <w:rFonts w:eastAsia="Times New Roman" w:cstheme="minorHAnsi"/>
          <w:b/>
          <w:sz w:val="44"/>
          <w:szCs w:val="44"/>
          <w:lang w:val="en-GB"/>
        </w:rPr>
        <w:t xml:space="preserve">Ending family violence in </w:t>
      </w:r>
      <w:r w:rsidR="00535869">
        <w:rPr>
          <w:rFonts w:eastAsia="Times New Roman" w:cstheme="minorHAnsi"/>
          <w:b/>
          <w:sz w:val="44"/>
          <w:szCs w:val="44"/>
          <w:lang w:val="en-GB"/>
        </w:rPr>
        <w:t>Canada</w:t>
      </w:r>
      <w:r w:rsidR="004D437A">
        <w:rPr>
          <w:rFonts w:eastAsia="Times New Roman" w:cstheme="minorHAnsi"/>
          <w:b/>
          <w:sz w:val="44"/>
          <w:szCs w:val="44"/>
          <w:lang w:val="en-GB"/>
        </w:rPr>
        <w:t xml:space="preserve"> </w:t>
      </w:r>
      <w:r w:rsidR="00425DEE" w:rsidRPr="009069DB">
        <w:rPr>
          <w:rFonts w:eastAsia="Times New Roman" w:cstheme="minorHAnsi"/>
          <w:b/>
          <w:sz w:val="44"/>
          <w:szCs w:val="44"/>
          <w:lang w:val="en-GB"/>
        </w:rPr>
        <w:t xml:space="preserve">– </w:t>
      </w:r>
      <w:r w:rsidR="000565BC" w:rsidRPr="009069DB">
        <w:rPr>
          <w:rFonts w:eastAsia="Times New Roman" w:cstheme="minorHAnsi"/>
          <w:b/>
          <w:sz w:val="44"/>
          <w:szCs w:val="44"/>
          <w:lang w:val="en-GB"/>
        </w:rPr>
        <w:t>challenging</w:t>
      </w:r>
      <w:r w:rsidR="00425DEE" w:rsidRPr="009069DB">
        <w:rPr>
          <w:rFonts w:eastAsia="Times New Roman" w:cstheme="minorHAnsi"/>
          <w:b/>
          <w:sz w:val="44"/>
          <w:szCs w:val="44"/>
          <w:lang w:val="en-GB"/>
        </w:rPr>
        <w:t xml:space="preserve"> physical punishment of girls and boys</w:t>
      </w:r>
    </w:p>
    <w:p w14:paraId="15F98DE6" w14:textId="727510A5" w:rsidR="003866C0" w:rsidRPr="009069DB" w:rsidRDefault="00425DEE" w:rsidP="00FB3CB7">
      <w:pPr>
        <w:spacing w:after="120"/>
        <w:rPr>
          <w:rFonts w:eastAsia="Times New Roman" w:cstheme="minorHAnsi"/>
          <w:b/>
          <w:sz w:val="24"/>
          <w:szCs w:val="24"/>
          <w:lang w:val="en-GB"/>
        </w:rPr>
      </w:pPr>
      <w:r w:rsidRPr="009069DB">
        <w:rPr>
          <w:rFonts w:eastAsia="Times New Roman" w:cstheme="minorHAnsi"/>
          <w:b/>
          <w:sz w:val="24"/>
          <w:szCs w:val="24"/>
          <w:lang w:val="en-GB"/>
        </w:rPr>
        <w:t>Information for the Committee on the Elimination of Discrimination Against Women</w:t>
      </w:r>
      <w:r w:rsidR="002A4484" w:rsidRPr="009069DB">
        <w:rPr>
          <w:rFonts w:eastAsia="Times New Roman" w:cstheme="minorHAnsi"/>
          <w:b/>
          <w:sz w:val="24"/>
          <w:szCs w:val="24"/>
          <w:lang w:val="en-GB"/>
        </w:rPr>
        <w:t>, Pre-Se</w:t>
      </w:r>
      <w:r w:rsidR="00466383" w:rsidRPr="009069DB">
        <w:rPr>
          <w:rFonts w:eastAsia="Times New Roman" w:cstheme="minorHAnsi"/>
          <w:b/>
          <w:sz w:val="24"/>
          <w:szCs w:val="24"/>
          <w:lang w:val="en-GB"/>
        </w:rPr>
        <w:t xml:space="preserve">ssional </w:t>
      </w:r>
      <w:r w:rsidR="009D7A6C">
        <w:rPr>
          <w:rFonts w:eastAsia="Times New Roman" w:cstheme="minorHAnsi"/>
          <w:b/>
          <w:sz w:val="24"/>
          <w:szCs w:val="24"/>
          <w:lang w:val="en-GB"/>
        </w:rPr>
        <w:t>Working Group for the 7</w:t>
      </w:r>
      <w:r w:rsidR="008970CB">
        <w:rPr>
          <w:rFonts w:eastAsia="Times New Roman" w:cstheme="minorHAnsi"/>
          <w:b/>
          <w:sz w:val="24"/>
          <w:szCs w:val="24"/>
          <w:lang w:val="en-GB"/>
        </w:rPr>
        <w:t>6</w:t>
      </w:r>
      <w:r w:rsidR="00474522" w:rsidRPr="00474522">
        <w:rPr>
          <w:rFonts w:eastAsia="Times New Roman" w:cstheme="minorHAnsi"/>
          <w:b/>
          <w:sz w:val="24"/>
          <w:szCs w:val="24"/>
          <w:vertAlign w:val="superscript"/>
          <w:lang w:val="en-GB"/>
        </w:rPr>
        <w:t>th</w:t>
      </w:r>
      <w:r w:rsidR="00474522">
        <w:rPr>
          <w:rFonts w:eastAsia="Times New Roman" w:cstheme="minorHAnsi"/>
          <w:b/>
          <w:sz w:val="24"/>
          <w:szCs w:val="24"/>
          <w:lang w:val="en-GB"/>
        </w:rPr>
        <w:t xml:space="preserve"> </w:t>
      </w:r>
      <w:r w:rsidR="002A4484" w:rsidRPr="009069DB">
        <w:rPr>
          <w:rFonts w:eastAsia="Times New Roman" w:cstheme="minorHAnsi"/>
          <w:b/>
          <w:sz w:val="24"/>
          <w:szCs w:val="24"/>
          <w:lang w:val="en-GB"/>
        </w:rPr>
        <w:t>session,</w:t>
      </w:r>
      <w:r w:rsidR="005677EF" w:rsidRPr="009069DB">
        <w:rPr>
          <w:rFonts w:eastAsia="Times New Roman" w:cstheme="minorHAnsi"/>
          <w:b/>
          <w:sz w:val="24"/>
          <w:szCs w:val="24"/>
          <w:lang w:val="en-GB"/>
        </w:rPr>
        <w:t xml:space="preserve"> </w:t>
      </w:r>
      <w:r w:rsidR="009D7A6C">
        <w:rPr>
          <w:rFonts w:eastAsia="Times New Roman" w:cstheme="minorHAnsi"/>
          <w:b/>
          <w:sz w:val="24"/>
          <w:szCs w:val="24"/>
          <w:lang w:val="en-GB"/>
        </w:rPr>
        <w:br/>
      </w:r>
      <w:r w:rsidRPr="009D7A6C">
        <w:rPr>
          <w:rFonts w:eastAsia="Times New Roman" w:cstheme="minorHAnsi"/>
          <w:i/>
          <w:sz w:val="24"/>
          <w:szCs w:val="24"/>
          <w:lang w:val="en-GB"/>
        </w:rPr>
        <w:t>from the Global Initiative to End All Corporal Punishment of Children (</w:t>
      </w:r>
      <w:hyperlink r:id="rId12" w:history="1">
        <w:r w:rsidRPr="00A15144">
          <w:rPr>
            <w:rStyle w:val="Hyperlink"/>
            <w:rFonts w:eastAsia="Times New Roman" w:cstheme="minorHAnsi"/>
            <w:i/>
            <w:color w:val="0096A3"/>
            <w:sz w:val="24"/>
            <w:szCs w:val="24"/>
            <w:lang w:val="en-GB"/>
          </w:rPr>
          <w:t>www.endcorporalpunishment.org</w:t>
        </w:r>
      </w:hyperlink>
      <w:r w:rsidRPr="009D7A6C">
        <w:rPr>
          <w:rFonts w:eastAsia="Times New Roman" w:cstheme="minorHAnsi"/>
          <w:i/>
          <w:sz w:val="24"/>
          <w:szCs w:val="24"/>
          <w:lang w:val="en-GB"/>
        </w:rPr>
        <w:t xml:space="preserve">), </w:t>
      </w:r>
      <w:r w:rsidR="008970CB">
        <w:rPr>
          <w:rFonts w:eastAsia="Times New Roman" w:cstheme="minorHAnsi"/>
          <w:i/>
          <w:sz w:val="24"/>
          <w:szCs w:val="24"/>
          <w:lang w:val="en-GB"/>
        </w:rPr>
        <w:t>September</w:t>
      </w:r>
      <w:r w:rsidR="000565BC" w:rsidRPr="009D7A6C">
        <w:rPr>
          <w:rFonts w:eastAsia="Times New Roman" w:cstheme="minorHAnsi"/>
          <w:i/>
          <w:sz w:val="24"/>
          <w:szCs w:val="24"/>
          <w:lang w:val="en-GB"/>
        </w:rPr>
        <w:t xml:space="preserve"> 201</w:t>
      </w:r>
      <w:r w:rsidR="00474522">
        <w:rPr>
          <w:rFonts w:eastAsia="Times New Roman" w:cstheme="minorHAnsi"/>
          <w:i/>
          <w:sz w:val="24"/>
          <w:szCs w:val="24"/>
          <w:lang w:val="en-GB"/>
        </w:rPr>
        <w:t>9</w:t>
      </w:r>
    </w:p>
    <w:p w14:paraId="47A237B8" w14:textId="77777777" w:rsidR="00286205" w:rsidRPr="009069DB" w:rsidRDefault="00286205" w:rsidP="00425DEE">
      <w:pPr>
        <w:pBdr>
          <w:bottom w:val="single" w:sz="6" w:space="1" w:color="auto"/>
        </w:pBdr>
        <w:spacing w:after="120"/>
        <w:rPr>
          <w:rFonts w:eastAsia="Times New Roman" w:cstheme="minorHAnsi"/>
          <w:b/>
          <w:sz w:val="24"/>
          <w:szCs w:val="24"/>
          <w:lang w:val="en-GB"/>
        </w:rPr>
      </w:pPr>
    </w:p>
    <w:p w14:paraId="21C5647B" w14:textId="5326EE25" w:rsidR="00FA74E2" w:rsidRPr="00214F8E" w:rsidRDefault="00727862" w:rsidP="00425DEE">
      <w:pPr>
        <w:spacing w:after="120"/>
        <w:rPr>
          <w:rFonts w:eastAsia="Times New Roman" w:cstheme="minorHAnsi"/>
          <w:b/>
          <w:sz w:val="30"/>
          <w:szCs w:val="30"/>
          <w:lang w:val="en-GB"/>
        </w:rPr>
      </w:pPr>
      <w:r w:rsidRPr="009069DB">
        <w:rPr>
          <w:rFonts w:eastAsia="Times New Roman" w:cstheme="minorHAnsi"/>
          <w:b/>
          <w:sz w:val="30"/>
          <w:szCs w:val="30"/>
          <w:lang w:val="en-GB"/>
        </w:rPr>
        <w:t>Introduction: f</w:t>
      </w:r>
      <w:r w:rsidR="00FA74E2" w:rsidRPr="009069DB">
        <w:rPr>
          <w:rFonts w:eastAsia="Times New Roman" w:cstheme="minorHAnsi"/>
          <w:b/>
          <w:sz w:val="30"/>
          <w:szCs w:val="30"/>
          <w:lang w:val="en-GB"/>
        </w:rPr>
        <w:t>amily violence</w:t>
      </w:r>
      <w:r w:rsidR="002A4484" w:rsidRPr="009069DB">
        <w:rPr>
          <w:rFonts w:eastAsia="Times New Roman" w:cstheme="minorHAnsi"/>
          <w:b/>
          <w:sz w:val="30"/>
          <w:szCs w:val="30"/>
          <w:lang w:val="en-GB"/>
        </w:rPr>
        <w:t xml:space="preserve"> </w:t>
      </w:r>
      <w:r w:rsidR="00FA74E2" w:rsidRPr="009069DB">
        <w:rPr>
          <w:rFonts w:eastAsia="Times New Roman" w:cstheme="minorHAnsi"/>
          <w:b/>
          <w:sz w:val="30"/>
          <w:szCs w:val="30"/>
          <w:lang w:val="en-GB"/>
        </w:rPr>
        <w:t xml:space="preserve">in </w:t>
      </w:r>
      <w:r w:rsidR="00535869">
        <w:rPr>
          <w:rFonts w:eastAsia="Times New Roman" w:cstheme="minorHAnsi"/>
          <w:b/>
          <w:sz w:val="30"/>
          <w:szCs w:val="30"/>
          <w:lang w:val="en-GB"/>
        </w:rPr>
        <w:t>Canada</w:t>
      </w:r>
      <w:r w:rsidR="00215892">
        <w:rPr>
          <w:rFonts w:eastAsia="Times New Roman" w:cstheme="minorHAnsi"/>
          <w:b/>
          <w:sz w:val="30"/>
          <w:szCs w:val="30"/>
          <w:lang w:val="en-GB"/>
        </w:rPr>
        <w:t xml:space="preserve"> </w:t>
      </w:r>
      <w:r w:rsidR="00FA74E2" w:rsidRPr="009069DB">
        <w:rPr>
          <w:rFonts w:eastAsia="Times New Roman" w:cstheme="minorHAnsi"/>
          <w:b/>
          <w:sz w:val="30"/>
          <w:szCs w:val="30"/>
          <w:lang w:val="en-GB"/>
        </w:rPr>
        <w:t>and CEDAW’s examination of</w:t>
      </w:r>
      <w:r w:rsidR="005C211E" w:rsidRPr="009069DB">
        <w:rPr>
          <w:rFonts w:eastAsia="Times New Roman" w:cstheme="minorHAnsi"/>
          <w:b/>
          <w:sz w:val="30"/>
          <w:szCs w:val="30"/>
          <w:lang w:val="en-GB"/>
        </w:rPr>
        <w:t xml:space="preserve"> the </w:t>
      </w:r>
      <w:r w:rsidR="00535869">
        <w:rPr>
          <w:rFonts w:eastAsia="Times New Roman" w:cstheme="minorHAnsi"/>
          <w:b/>
          <w:sz w:val="30"/>
          <w:szCs w:val="30"/>
          <w:lang w:val="en-GB"/>
        </w:rPr>
        <w:t>tenth</w:t>
      </w:r>
      <w:r w:rsidR="0065239D" w:rsidRPr="00214F8E">
        <w:rPr>
          <w:rFonts w:eastAsia="Times New Roman" w:cstheme="minorHAnsi"/>
          <w:b/>
          <w:sz w:val="30"/>
          <w:szCs w:val="30"/>
          <w:lang w:val="en-GB"/>
        </w:rPr>
        <w:t xml:space="preserve"> </w:t>
      </w:r>
      <w:r w:rsidR="005C211E" w:rsidRPr="00214F8E">
        <w:rPr>
          <w:rFonts w:eastAsia="Times New Roman" w:cstheme="minorHAnsi"/>
          <w:b/>
          <w:sz w:val="30"/>
          <w:szCs w:val="30"/>
          <w:lang w:val="en-GB"/>
        </w:rPr>
        <w:t>state party report</w:t>
      </w:r>
    </w:p>
    <w:p w14:paraId="4EE40A27" w14:textId="0A54BEC3" w:rsidR="00A970EF" w:rsidRPr="00FA5B0D" w:rsidRDefault="00732217" w:rsidP="00FA5B0D">
      <w:pPr>
        <w:spacing w:after="120"/>
        <w:rPr>
          <w:rFonts w:eastAsia="Times New Roman" w:cstheme="minorHAnsi"/>
          <w:sz w:val="26"/>
          <w:szCs w:val="26"/>
          <w:lang w:val="en-GB"/>
        </w:rPr>
      </w:pPr>
      <w:r w:rsidRPr="00A77851">
        <w:rPr>
          <w:rFonts w:eastAsia="Times New Roman" w:cstheme="minorHAnsi"/>
          <w:sz w:val="26"/>
          <w:szCs w:val="26"/>
          <w:lang w:val="en-GB"/>
        </w:rPr>
        <w:t>The</w:t>
      </w:r>
      <w:bookmarkStart w:id="0" w:name="_GoBack"/>
      <w:bookmarkEnd w:id="0"/>
      <w:r w:rsidRPr="00732217">
        <w:rPr>
          <w:rFonts w:eastAsia="Times New Roman" w:cstheme="minorHAnsi"/>
          <w:sz w:val="26"/>
          <w:szCs w:val="26"/>
          <w:lang w:val="en-GB"/>
        </w:rPr>
        <w:t xml:space="preserve"> </w:t>
      </w:r>
      <w:r w:rsidR="00A77851">
        <w:rPr>
          <w:rFonts w:eastAsia="Times New Roman" w:cstheme="minorHAnsi"/>
          <w:sz w:val="26"/>
          <w:szCs w:val="26"/>
          <w:lang w:val="en-GB"/>
        </w:rPr>
        <w:t>Criminal</w:t>
      </w:r>
      <w:r w:rsidR="00AE3311">
        <w:rPr>
          <w:rFonts w:eastAsia="Times New Roman" w:cstheme="minorHAnsi"/>
          <w:sz w:val="26"/>
          <w:szCs w:val="26"/>
          <w:lang w:val="en-GB"/>
        </w:rPr>
        <w:t xml:space="preserve"> Code</w:t>
      </w:r>
      <w:r w:rsidRPr="00732217">
        <w:rPr>
          <w:rFonts w:eastAsia="Times New Roman" w:cstheme="minorHAnsi"/>
          <w:sz w:val="26"/>
          <w:szCs w:val="26"/>
          <w:lang w:val="en-GB"/>
        </w:rPr>
        <w:t xml:space="preserve"> </w:t>
      </w:r>
      <w:r w:rsidR="00B845E3">
        <w:rPr>
          <w:rFonts w:eastAsia="Times New Roman" w:cstheme="minorHAnsi"/>
          <w:sz w:val="26"/>
          <w:szCs w:val="26"/>
          <w:lang w:val="en-GB"/>
        </w:rPr>
        <w:t>provide</w:t>
      </w:r>
      <w:r w:rsidR="00AE3311">
        <w:rPr>
          <w:rFonts w:eastAsia="Times New Roman" w:cstheme="minorHAnsi"/>
          <w:sz w:val="26"/>
          <w:szCs w:val="26"/>
          <w:lang w:val="en-GB"/>
        </w:rPr>
        <w:t>s</w:t>
      </w:r>
      <w:r w:rsidR="00B845E3">
        <w:rPr>
          <w:rFonts w:eastAsia="Times New Roman" w:cstheme="minorHAnsi"/>
          <w:sz w:val="26"/>
          <w:szCs w:val="26"/>
          <w:lang w:val="en-GB"/>
        </w:rPr>
        <w:t xml:space="preserve"> some protection from family violence to women and girls</w:t>
      </w:r>
      <w:r w:rsidR="005B69F3">
        <w:rPr>
          <w:rFonts w:eastAsia="Times New Roman" w:cstheme="minorHAnsi"/>
          <w:sz w:val="26"/>
          <w:szCs w:val="26"/>
          <w:lang w:val="en-GB"/>
        </w:rPr>
        <w:t>,</w:t>
      </w:r>
      <w:r w:rsidR="00E04488">
        <w:rPr>
          <w:rFonts w:eastAsia="Times New Roman" w:cstheme="minorHAnsi"/>
          <w:sz w:val="26"/>
          <w:szCs w:val="26"/>
          <w:lang w:val="en-GB"/>
        </w:rPr>
        <w:t xml:space="preserve"> but </w:t>
      </w:r>
      <w:r w:rsidR="00B40B2F">
        <w:rPr>
          <w:rFonts w:eastAsia="Times New Roman" w:cstheme="minorHAnsi"/>
          <w:sz w:val="26"/>
          <w:szCs w:val="26"/>
          <w:lang w:val="en-GB"/>
        </w:rPr>
        <w:t>those provisions and other</w:t>
      </w:r>
      <w:r w:rsidR="005B69F3">
        <w:rPr>
          <w:rFonts w:eastAsia="Times New Roman" w:cstheme="minorHAnsi"/>
          <w:sz w:val="26"/>
          <w:szCs w:val="26"/>
          <w:lang w:val="en-GB"/>
        </w:rPr>
        <w:t>s</w:t>
      </w:r>
      <w:r w:rsidR="00B40B2F">
        <w:rPr>
          <w:rFonts w:eastAsia="Times New Roman" w:cstheme="minorHAnsi"/>
          <w:sz w:val="26"/>
          <w:szCs w:val="26"/>
          <w:lang w:val="en-GB"/>
        </w:rPr>
        <w:t xml:space="preserve"> in domestic legislation are not interpreted as prohibiting all corporal punishment of children</w:t>
      </w:r>
      <w:r w:rsidR="00E04488">
        <w:rPr>
          <w:rFonts w:eastAsia="Times New Roman" w:cstheme="minorHAnsi"/>
          <w:sz w:val="26"/>
          <w:szCs w:val="26"/>
          <w:lang w:val="en-GB"/>
        </w:rPr>
        <w:t xml:space="preserve">. </w:t>
      </w:r>
    </w:p>
    <w:p w14:paraId="74487A7F" w14:textId="5B56548D" w:rsidR="00FE12B6" w:rsidRPr="009069DB" w:rsidRDefault="00FE12B6" w:rsidP="00425DEE">
      <w:pPr>
        <w:spacing w:after="120"/>
        <w:rPr>
          <w:rFonts w:eastAsia="Times New Roman" w:cstheme="minorHAnsi"/>
          <w:b/>
          <w:sz w:val="26"/>
          <w:szCs w:val="26"/>
          <w:lang w:val="en-GB"/>
        </w:rPr>
      </w:pPr>
      <w:r w:rsidRPr="009069DB">
        <w:rPr>
          <w:rFonts w:eastAsia="Times New Roman" w:cstheme="minorHAnsi"/>
          <w:b/>
          <w:sz w:val="26"/>
          <w:szCs w:val="26"/>
          <w:lang w:val="en-GB"/>
        </w:rPr>
        <w:t>We hope the Committee on the Elimination of Discrimination Against Women will raise th</w:t>
      </w:r>
      <w:r w:rsidR="00CF3135" w:rsidRPr="009069DB">
        <w:rPr>
          <w:rFonts w:eastAsia="Times New Roman" w:cstheme="minorHAnsi"/>
          <w:b/>
          <w:sz w:val="26"/>
          <w:szCs w:val="26"/>
          <w:lang w:val="en-GB"/>
        </w:rPr>
        <w:t xml:space="preserve">e issue of violent punishment of girls and boys </w:t>
      </w:r>
      <w:r w:rsidRPr="009069DB">
        <w:rPr>
          <w:rFonts w:eastAsia="Times New Roman" w:cstheme="minorHAnsi"/>
          <w:b/>
          <w:sz w:val="26"/>
          <w:szCs w:val="26"/>
          <w:lang w:val="en-GB"/>
        </w:rPr>
        <w:t xml:space="preserve">in its examination of </w:t>
      </w:r>
      <w:r w:rsidR="00FA6466">
        <w:rPr>
          <w:rFonts w:eastAsia="Times New Roman" w:cstheme="minorHAnsi"/>
          <w:b/>
          <w:sz w:val="26"/>
          <w:szCs w:val="26"/>
          <w:lang w:val="en-GB"/>
        </w:rPr>
        <w:t>Canada</w:t>
      </w:r>
      <w:r w:rsidR="00FA74E2" w:rsidRPr="009069DB">
        <w:rPr>
          <w:rFonts w:eastAsia="Times New Roman" w:cstheme="minorHAnsi"/>
          <w:b/>
          <w:sz w:val="26"/>
          <w:szCs w:val="26"/>
          <w:lang w:val="en-GB"/>
        </w:rPr>
        <w:t>. In particular, we hope the Committee will:</w:t>
      </w:r>
    </w:p>
    <w:p w14:paraId="1B9050FA" w14:textId="6E157B2E" w:rsidR="002A4484" w:rsidRPr="00131E4B" w:rsidRDefault="002A4484" w:rsidP="00732217">
      <w:pPr>
        <w:pStyle w:val="ListParagraph"/>
        <w:numPr>
          <w:ilvl w:val="0"/>
          <w:numId w:val="3"/>
        </w:numPr>
        <w:spacing w:after="120"/>
        <w:rPr>
          <w:rFonts w:eastAsia="Times New Roman" w:cstheme="minorHAnsi"/>
          <w:b/>
          <w:sz w:val="26"/>
          <w:szCs w:val="26"/>
          <w:lang w:val="en-GB"/>
        </w:rPr>
      </w:pPr>
      <w:r w:rsidRPr="00131E4B">
        <w:rPr>
          <w:rFonts w:eastAsia="Times New Roman" w:cstheme="minorHAnsi"/>
          <w:b/>
          <w:sz w:val="26"/>
          <w:szCs w:val="26"/>
          <w:lang w:val="en-GB"/>
        </w:rPr>
        <w:t xml:space="preserve">in its list of issues </w:t>
      </w:r>
      <w:r w:rsidR="00FA5B0D">
        <w:rPr>
          <w:rFonts w:eastAsia="Times New Roman" w:cstheme="minorHAnsi"/>
          <w:b/>
          <w:sz w:val="26"/>
          <w:szCs w:val="26"/>
          <w:lang w:val="en-GB"/>
        </w:rPr>
        <w:t xml:space="preserve">prior to reporting </w:t>
      </w:r>
      <w:r w:rsidRPr="00131E4B">
        <w:rPr>
          <w:rFonts w:eastAsia="Times New Roman" w:cstheme="minorHAnsi"/>
          <w:b/>
          <w:sz w:val="26"/>
          <w:szCs w:val="26"/>
          <w:lang w:val="en-GB"/>
        </w:rPr>
        <w:t xml:space="preserve">for </w:t>
      </w:r>
      <w:r w:rsidR="00FA6466">
        <w:rPr>
          <w:rFonts w:eastAsia="Times New Roman" w:cstheme="minorHAnsi"/>
          <w:b/>
          <w:sz w:val="26"/>
          <w:szCs w:val="26"/>
          <w:lang w:val="en-GB"/>
        </w:rPr>
        <w:t>Canada</w:t>
      </w:r>
      <w:r w:rsidRPr="00131E4B">
        <w:rPr>
          <w:rFonts w:eastAsia="Times New Roman" w:cstheme="minorHAnsi"/>
          <w:b/>
          <w:sz w:val="26"/>
          <w:szCs w:val="26"/>
          <w:lang w:val="en-GB"/>
        </w:rPr>
        <w:t xml:space="preserve">, </w:t>
      </w:r>
      <w:r w:rsidRPr="00732217">
        <w:rPr>
          <w:rFonts w:eastAsia="Times New Roman" w:cstheme="minorHAnsi"/>
          <w:b/>
          <w:sz w:val="26"/>
          <w:szCs w:val="26"/>
          <w:lang w:val="en-GB"/>
        </w:rPr>
        <w:t>ask</w:t>
      </w:r>
      <w:r w:rsidRPr="00131E4B">
        <w:rPr>
          <w:rFonts w:eastAsia="Times New Roman" w:cstheme="minorHAnsi"/>
          <w:b/>
          <w:sz w:val="26"/>
          <w:szCs w:val="26"/>
          <w:lang w:val="en-GB"/>
        </w:rPr>
        <w:t xml:space="preserve"> </w:t>
      </w:r>
      <w:r w:rsidR="003F1E3C" w:rsidRPr="00131E4B">
        <w:rPr>
          <w:rFonts w:eastAsia="Times New Roman" w:cstheme="minorHAnsi"/>
          <w:b/>
          <w:sz w:val="26"/>
          <w:szCs w:val="26"/>
          <w:lang w:val="en-GB"/>
        </w:rPr>
        <w:t xml:space="preserve">what </w:t>
      </w:r>
      <w:r w:rsidR="00A32F32">
        <w:rPr>
          <w:rFonts w:eastAsia="Times New Roman" w:cstheme="minorHAnsi"/>
          <w:b/>
          <w:sz w:val="26"/>
          <w:szCs w:val="26"/>
          <w:lang w:val="en-GB"/>
        </w:rPr>
        <w:t xml:space="preserve">progress is being made on enacting </w:t>
      </w:r>
      <w:r w:rsidR="00A363CE">
        <w:rPr>
          <w:rFonts w:eastAsia="Times New Roman" w:cstheme="minorHAnsi"/>
          <w:b/>
          <w:sz w:val="26"/>
          <w:szCs w:val="26"/>
          <w:lang w:val="en-GB"/>
        </w:rPr>
        <w:t xml:space="preserve">as a matter of priority </w:t>
      </w:r>
      <w:r w:rsidR="00AE3311">
        <w:rPr>
          <w:rFonts w:eastAsia="Times New Roman" w:cstheme="minorHAnsi"/>
          <w:b/>
          <w:sz w:val="26"/>
          <w:szCs w:val="26"/>
          <w:lang w:val="en-GB"/>
        </w:rPr>
        <w:t>legislation</w:t>
      </w:r>
      <w:r w:rsidR="00732217" w:rsidRPr="00732217">
        <w:rPr>
          <w:rFonts w:eastAsia="Times New Roman" w:cstheme="minorHAnsi"/>
          <w:b/>
          <w:sz w:val="26"/>
          <w:szCs w:val="26"/>
          <w:lang w:val="en-GB"/>
        </w:rPr>
        <w:t xml:space="preserve"> </w:t>
      </w:r>
      <w:r w:rsidR="00FA5B0D">
        <w:rPr>
          <w:rFonts w:eastAsia="Times New Roman" w:cstheme="minorHAnsi"/>
          <w:b/>
          <w:sz w:val="26"/>
          <w:szCs w:val="26"/>
          <w:lang w:val="en-GB"/>
        </w:rPr>
        <w:t>to prohibit</w:t>
      </w:r>
      <w:r w:rsidR="00B40B2F">
        <w:rPr>
          <w:rFonts w:eastAsia="Times New Roman" w:cstheme="minorHAnsi"/>
          <w:b/>
          <w:sz w:val="26"/>
          <w:szCs w:val="26"/>
          <w:lang w:val="en-GB"/>
        </w:rPr>
        <w:t xml:space="preserve"> </w:t>
      </w:r>
      <w:r w:rsidR="0094143B">
        <w:rPr>
          <w:rFonts w:eastAsia="Times New Roman" w:cstheme="minorHAnsi"/>
          <w:b/>
          <w:sz w:val="26"/>
          <w:szCs w:val="26"/>
          <w:lang w:val="en-GB"/>
        </w:rPr>
        <w:t xml:space="preserve">all </w:t>
      </w:r>
      <w:r w:rsidR="00A32F32">
        <w:rPr>
          <w:rFonts w:eastAsia="Times New Roman" w:cstheme="minorHAnsi"/>
          <w:b/>
          <w:sz w:val="26"/>
          <w:szCs w:val="26"/>
          <w:lang w:val="en-GB"/>
        </w:rPr>
        <w:t>physical</w:t>
      </w:r>
      <w:r w:rsidR="0094143B">
        <w:rPr>
          <w:rFonts w:eastAsia="Times New Roman" w:cstheme="minorHAnsi"/>
          <w:b/>
          <w:sz w:val="26"/>
          <w:szCs w:val="26"/>
          <w:lang w:val="en-GB"/>
        </w:rPr>
        <w:t xml:space="preserve"> punishment of children</w:t>
      </w:r>
      <w:r w:rsidR="00557F21" w:rsidRPr="00131E4B">
        <w:rPr>
          <w:rFonts w:eastAsia="Times New Roman" w:cstheme="minorHAnsi"/>
          <w:b/>
          <w:sz w:val="26"/>
          <w:szCs w:val="26"/>
          <w:lang w:val="en-GB"/>
        </w:rPr>
        <w:t xml:space="preserve">, </w:t>
      </w:r>
      <w:r w:rsidRPr="00131E4B">
        <w:rPr>
          <w:rFonts w:eastAsia="Times New Roman" w:cstheme="minorHAnsi"/>
          <w:b/>
          <w:sz w:val="26"/>
          <w:szCs w:val="26"/>
          <w:lang w:val="en-GB"/>
        </w:rPr>
        <w:t>and</w:t>
      </w:r>
    </w:p>
    <w:p w14:paraId="7EB5EF2A" w14:textId="24C6E723" w:rsidR="00B20BB9" w:rsidRPr="00131E4B" w:rsidRDefault="00FA74E2" w:rsidP="00B20BB9">
      <w:pPr>
        <w:pStyle w:val="ListParagraph"/>
        <w:numPr>
          <w:ilvl w:val="0"/>
          <w:numId w:val="3"/>
        </w:numPr>
        <w:spacing w:after="120"/>
        <w:rPr>
          <w:rFonts w:eastAsia="Times New Roman" w:cstheme="minorHAnsi"/>
          <w:b/>
          <w:sz w:val="26"/>
          <w:szCs w:val="26"/>
          <w:lang w:val="en-GB"/>
        </w:rPr>
      </w:pPr>
      <w:r w:rsidRPr="00131E4B">
        <w:rPr>
          <w:rFonts w:eastAsia="Times New Roman" w:cstheme="minorHAnsi"/>
          <w:b/>
          <w:sz w:val="26"/>
          <w:szCs w:val="26"/>
          <w:lang w:val="en-GB"/>
        </w:rPr>
        <w:t>in its concluding observations</w:t>
      </w:r>
      <w:r w:rsidR="00727862" w:rsidRPr="00131E4B">
        <w:rPr>
          <w:rFonts w:eastAsia="Times New Roman" w:cstheme="minorHAnsi"/>
          <w:b/>
          <w:sz w:val="26"/>
          <w:szCs w:val="26"/>
          <w:lang w:val="en-GB"/>
        </w:rPr>
        <w:t xml:space="preserve"> on the </w:t>
      </w:r>
      <w:r w:rsidR="00FA6466">
        <w:rPr>
          <w:rFonts w:eastAsia="Times New Roman" w:cstheme="minorHAnsi"/>
          <w:b/>
          <w:sz w:val="26"/>
          <w:szCs w:val="26"/>
          <w:lang w:val="en-GB"/>
        </w:rPr>
        <w:t>tenth</w:t>
      </w:r>
      <w:r w:rsidR="00C0306B" w:rsidRPr="00131E4B">
        <w:rPr>
          <w:rFonts w:eastAsia="Times New Roman" w:cstheme="minorHAnsi"/>
          <w:b/>
          <w:sz w:val="26"/>
          <w:szCs w:val="26"/>
          <w:lang w:val="en-GB"/>
        </w:rPr>
        <w:t xml:space="preserve"> </w:t>
      </w:r>
      <w:r w:rsidR="00727862" w:rsidRPr="00131E4B">
        <w:rPr>
          <w:rFonts w:eastAsia="Times New Roman" w:cstheme="minorHAnsi"/>
          <w:b/>
          <w:sz w:val="26"/>
          <w:szCs w:val="26"/>
          <w:lang w:val="en-GB"/>
        </w:rPr>
        <w:t>state party report</w:t>
      </w:r>
      <w:r w:rsidR="00732217">
        <w:rPr>
          <w:rFonts w:eastAsia="Times New Roman" w:cstheme="minorHAnsi"/>
          <w:b/>
          <w:sz w:val="26"/>
          <w:szCs w:val="26"/>
          <w:lang w:val="en-GB"/>
        </w:rPr>
        <w:t xml:space="preserve">, recommend that </w:t>
      </w:r>
      <w:r w:rsidR="00FA6466">
        <w:rPr>
          <w:rFonts w:eastAsia="Times New Roman" w:cstheme="minorHAnsi"/>
          <w:b/>
          <w:sz w:val="26"/>
          <w:szCs w:val="26"/>
          <w:lang w:val="en-GB"/>
        </w:rPr>
        <w:t>Canada</w:t>
      </w:r>
      <w:r w:rsidRPr="00131E4B">
        <w:rPr>
          <w:rFonts w:eastAsia="Times New Roman" w:cstheme="minorHAnsi"/>
          <w:b/>
          <w:sz w:val="26"/>
          <w:szCs w:val="26"/>
          <w:lang w:val="en-GB"/>
        </w:rPr>
        <w:t xml:space="preserve"> ensure that </w:t>
      </w:r>
      <w:r w:rsidRPr="00131E4B">
        <w:rPr>
          <w:rFonts w:eastAsia="Times New Roman" w:cstheme="minorHAnsi"/>
          <w:b/>
          <w:i/>
          <w:sz w:val="26"/>
          <w:szCs w:val="26"/>
          <w:lang w:val="en-GB"/>
        </w:rPr>
        <w:t>no</w:t>
      </w:r>
      <w:r w:rsidRPr="00131E4B">
        <w:rPr>
          <w:rFonts w:eastAsia="Times New Roman" w:cstheme="minorHAnsi"/>
          <w:b/>
          <w:sz w:val="26"/>
          <w:szCs w:val="26"/>
          <w:lang w:val="en-GB"/>
        </w:rPr>
        <w:t xml:space="preserve"> form of violence within the domestic sphere is condoned, including by parents against their children, and that</w:t>
      </w:r>
      <w:r w:rsidR="00FA5B0D">
        <w:rPr>
          <w:rFonts w:eastAsia="Times New Roman" w:cstheme="minorHAnsi"/>
          <w:b/>
          <w:sz w:val="26"/>
          <w:szCs w:val="26"/>
          <w:lang w:val="en-GB"/>
        </w:rPr>
        <w:t xml:space="preserve"> </w:t>
      </w:r>
      <w:r w:rsidRPr="00131E4B">
        <w:rPr>
          <w:rFonts w:eastAsia="Times New Roman" w:cstheme="minorHAnsi"/>
          <w:b/>
          <w:sz w:val="26"/>
          <w:szCs w:val="26"/>
          <w:lang w:val="en-GB"/>
        </w:rPr>
        <w:t>legislation</w:t>
      </w:r>
      <w:r w:rsidR="00B40B2F">
        <w:rPr>
          <w:rFonts w:eastAsia="Times New Roman" w:cstheme="minorHAnsi"/>
          <w:b/>
          <w:sz w:val="26"/>
          <w:szCs w:val="26"/>
          <w:lang w:val="en-GB"/>
        </w:rPr>
        <w:t xml:space="preserve"> </w:t>
      </w:r>
      <w:r w:rsidRPr="00131E4B">
        <w:rPr>
          <w:rFonts w:eastAsia="Times New Roman" w:cstheme="minorHAnsi"/>
          <w:b/>
          <w:sz w:val="26"/>
          <w:szCs w:val="26"/>
          <w:lang w:val="en-GB"/>
        </w:rPr>
        <w:t>is</w:t>
      </w:r>
      <w:r w:rsidR="00D56728">
        <w:rPr>
          <w:rFonts w:eastAsia="Times New Roman" w:cstheme="minorHAnsi"/>
          <w:b/>
          <w:sz w:val="26"/>
          <w:szCs w:val="26"/>
          <w:lang w:val="en-GB"/>
        </w:rPr>
        <w:t xml:space="preserve"> drafted and</w:t>
      </w:r>
      <w:r w:rsidRPr="00131E4B">
        <w:rPr>
          <w:rFonts w:eastAsia="Times New Roman" w:cstheme="minorHAnsi"/>
          <w:b/>
          <w:sz w:val="26"/>
          <w:szCs w:val="26"/>
          <w:lang w:val="en-GB"/>
        </w:rPr>
        <w:t xml:space="preserve"> enacted to prohibit domestic violence against all family members</w:t>
      </w:r>
      <w:r w:rsidR="00131E4B" w:rsidRPr="00131E4B">
        <w:rPr>
          <w:rFonts w:eastAsia="Times New Roman" w:cstheme="minorHAnsi"/>
          <w:b/>
          <w:sz w:val="26"/>
          <w:szCs w:val="26"/>
          <w:lang w:val="en-GB"/>
        </w:rPr>
        <w:t>, including the violen</w:t>
      </w:r>
      <w:r w:rsidR="00214F8E" w:rsidRPr="00131E4B">
        <w:rPr>
          <w:rFonts w:eastAsia="Times New Roman" w:cstheme="minorHAnsi"/>
          <w:b/>
          <w:sz w:val="26"/>
          <w:szCs w:val="26"/>
          <w:lang w:val="en-GB"/>
        </w:rPr>
        <w:t>t</w:t>
      </w:r>
      <w:r w:rsidR="00131E4B" w:rsidRPr="00131E4B">
        <w:rPr>
          <w:rFonts w:eastAsia="Times New Roman" w:cstheme="minorHAnsi"/>
          <w:b/>
          <w:sz w:val="26"/>
          <w:szCs w:val="26"/>
          <w:lang w:val="en-GB"/>
        </w:rPr>
        <w:t xml:space="preserve"> punishment</w:t>
      </w:r>
      <w:r w:rsidR="00214F8E" w:rsidRPr="00131E4B">
        <w:rPr>
          <w:rFonts w:eastAsia="Times New Roman" w:cstheme="minorHAnsi"/>
          <w:b/>
          <w:sz w:val="26"/>
          <w:szCs w:val="26"/>
          <w:lang w:val="en-GB"/>
        </w:rPr>
        <w:t xml:space="preserve"> of girls and boys</w:t>
      </w:r>
      <w:r w:rsidR="00B40B2F">
        <w:rPr>
          <w:rFonts w:eastAsia="Times New Roman" w:cstheme="minorHAnsi"/>
          <w:b/>
          <w:sz w:val="26"/>
          <w:szCs w:val="26"/>
          <w:lang w:val="en-GB"/>
        </w:rPr>
        <w:t>.</w:t>
      </w:r>
    </w:p>
    <w:p w14:paraId="1EC4BB52" w14:textId="77777777" w:rsidR="003F1E3C" w:rsidRPr="003F1E3C" w:rsidRDefault="003F1E3C" w:rsidP="003F1E3C">
      <w:pPr>
        <w:spacing w:after="120"/>
        <w:rPr>
          <w:rFonts w:eastAsia="Times New Roman" w:cstheme="minorHAnsi"/>
          <w:b/>
          <w:sz w:val="26"/>
          <w:szCs w:val="26"/>
          <w:lang w:val="en-GB"/>
        </w:rPr>
      </w:pPr>
    </w:p>
    <w:p w14:paraId="4E6AC197" w14:textId="77777777" w:rsidR="00023216" w:rsidRPr="009069DB" w:rsidRDefault="00023216" w:rsidP="00023216">
      <w:pPr>
        <w:spacing w:after="120"/>
        <w:rPr>
          <w:rFonts w:eastAsia="Times New Roman" w:cstheme="minorHAnsi"/>
          <w:sz w:val="26"/>
          <w:szCs w:val="26"/>
          <w:lang w:val="en-GB"/>
        </w:rPr>
      </w:pPr>
      <w:r w:rsidRPr="009069DB">
        <w:rPr>
          <w:rFonts w:eastAsia="Times New Roman" w:cstheme="minorHAnsi"/>
          <w:sz w:val="26"/>
          <w:szCs w:val="26"/>
          <w:lang w:val="en-GB"/>
        </w:rPr>
        <w:t>The remaind</w:t>
      </w:r>
      <w:r w:rsidR="001A344C" w:rsidRPr="009069DB">
        <w:rPr>
          <w:rFonts w:eastAsia="Times New Roman" w:cstheme="minorHAnsi"/>
          <w:sz w:val="26"/>
          <w:szCs w:val="26"/>
          <w:lang w:val="en-GB"/>
        </w:rPr>
        <w:t>er of this briefing provides the following further details:</w:t>
      </w:r>
    </w:p>
    <w:p w14:paraId="7091A1BB" w14:textId="1AAF32E3" w:rsidR="0004463B" w:rsidRPr="009069DB" w:rsidRDefault="001A344C" w:rsidP="001A344C">
      <w:pPr>
        <w:pStyle w:val="ListParagraph"/>
        <w:numPr>
          <w:ilvl w:val="0"/>
          <w:numId w:val="4"/>
        </w:numPr>
        <w:spacing w:after="120"/>
        <w:rPr>
          <w:rFonts w:eastAsia="Times New Roman" w:cstheme="minorHAnsi"/>
          <w:sz w:val="26"/>
          <w:szCs w:val="26"/>
          <w:lang w:val="en-GB"/>
        </w:rPr>
      </w:pPr>
      <w:r w:rsidRPr="009069DB">
        <w:rPr>
          <w:rFonts w:eastAsia="Times New Roman" w:cstheme="minorHAnsi"/>
          <w:sz w:val="26"/>
          <w:szCs w:val="26"/>
          <w:lang w:val="en-GB"/>
        </w:rPr>
        <w:t>The current law relating to family violence and cor</w:t>
      </w:r>
      <w:r w:rsidR="00CF3135" w:rsidRPr="009069DB">
        <w:rPr>
          <w:rFonts w:eastAsia="Times New Roman" w:cstheme="minorHAnsi"/>
          <w:sz w:val="26"/>
          <w:szCs w:val="26"/>
          <w:lang w:val="en-GB"/>
        </w:rPr>
        <w:t>poral punishment of children in</w:t>
      </w:r>
      <w:r w:rsidR="002236F2">
        <w:rPr>
          <w:rFonts w:eastAsia="Times New Roman" w:cstheme="minorHAnsi"/>
          <w:sz w:val="26"/>
          <w:szCs w:val="26"/>
          <w:lang w:val="en-GB"/>
        </w:rPr>
        <w:t xml:space="preserve"> </w:t>
      </w:r>
      <w:r w:rsidR="00FA6466">
        <w:rPr>
          <w:rFonts w:eastAsia="Times New Roman" w:cstheme="minorHAnsi"/>
          <w:sz w:val="26"/>
          <w:szCs w:val="26"/>
          <w:lang w:val="en-GB"/>
        </w:rPr>
        <w:t>Canada</w:t>
      </w:r>
      <w:r w:rsidR="005B69F3">
        <w:rPr>
          <w:rFonts w:eastAsia="Times New Roman" w:cstheme="minorHAnsi"/>
          <w:sz w:val="26"/>
          <w:szCs w:val="26"/>
          <w:lang w:val="en-GB"/>
        </w:rPr>
        <w:t>.</w:t>
      </w:r>
    </w:p>
    <w:p w14:paraId="1DF68802" w14:textId="274DDCAC" w:rsidR="001A344C" w:rsidRPr="009069DB" w:rsidRDefault="00D35AC7" w:rsidP="001A344C">
      <w:pPr>
        <w:pStyle w:val="ListParagraph"/>
        <w:numPr>
          <w:ilvl w:val="0"/>
          <w:numId w:val="4"/>
        </w:numPr>
        <w:spacing w:after="120"/>
        <w:rPr>
          <w:rFonts w:eastAsia="Times New Roman" w:cstheme="minorHAnsi"/>
          <w:sz w:val="26"/>
          <w:szCs w:val="26"/>
          <w:lang w:val="en-GB"/>
        </w:rPr>
      </w:pPr>
      <w:r w:rsidRPr="009069DB">
        <w:rPr>
          <w:rFonts w:eastAsia="Times New Roman" w:cstheme="minorHAnsi"/>
          <w:sz w:val="26"/>
          <w:szCs w:val="26"/>
          <w:lang w:val="en-GB"/>
        </w:rPr>
        <w:t>T</w:t>
      </w:r>
      <w:r w:rsidR="00A970EF">
        <w:rPr>
          <w:rFonts w:eastAsia="Times New Roman" w:cstheme="minorHAnsi"/>
          <w:sz w:val="26"/>
          <w:szCs w:val="26"/>
          <w:lang w:val="en-GB"/>
        </w:rPr>
        <w:t xml:space="preserve">reaty body </w:t>
      </w:r>
      <w:r w:rsidR="002236F2">
        <w:rPr>
          <w:rFonts w:eastAsia="Times New Roman" w:cstheme="minorHAnsi"/>
          <w:sz w:val="26"/>
          <w:szCs w:val="26"/>
          <w:lang w:val="en-GB"/>
        </w:rPr>
        <w:t xml:space="preserve">and UPR </w:t>
      </w:r>
      <w:r w:rsidR="001A344C" w:rsidRPr="009069DB">
        <w:rPr>
          <w:rFonts w:eastAsia="Times New Roman" w:cstheme="minorHAnsi"/>
          <w:sz w:val="26"/>
          <w:szCs w:val="26"/>
          <w:lang w:val="en-GB"/>
        </w:rPr>
        <w:t xml:space="preserve">recommendations on the issue made to </w:t>
      </w:r>
      <w:r w:rsidR="00FA6466">
        <w:rPr>
          <w:rFonts w:eastAsia="Times New Roman" w:cstheme="minorHAnsi"/>
          <w:sz w:val="26"/>
          <w:szCs w:val="26"/>
          <w:lang w:val="en-GB"/>
        </w:rPr>
        <w:t>Canada</w:t>
      </w:r>
      <w:r w:rsidR="00E170C0">
        <w:rPr>
          <w:rFonts w:eastAsia="Times New Roman" w:cstheme="minorHAnsi"/>
          <w:sz w:val="26"/>
          <w:szCs w:val="26"/>
          <w:lang w:val="en-GB"/>
        </w:rPr>
        <w:t xml:space="preserve"> </w:t>
      </w:r>
      <w:r w:rsidR="00B40B2F">
        <w:rPr>
          <w:rFonts w:eastAsia="Times New Roman" w:cstheme="minorHAnsi"/>
          <w:sz w:val="26"/>
          <w:szCs w:val="26"/>
          <w:lang w:val="en-GB"/>
        </w:rPr>
        <w:t>to date</w:t>
      </w:r>
      <w:r w:rsidR="005B69F3">
        <w:rPr>
          <w:rFonts w:eastAsia="Times New Roman" w:cstheme="minorHAnsi"/>
          <w:sz w:val="26"/>
          <w:szCs w:val="26"/>
          <w:lang w:val="en-GB"/>
        </w:rPr>
        <w:t>.</w:t>
      </w:r>
    </w:p>
    <w:p w14:paraId="15CC7EFC" w14:textId="77777777" w:rsidR="00455F1B" w:rsidRPr="009069DB" w:rsidRDefault="00455F1B" w:rsidP="00455F1B">
      <w:pPr>
        <w:pBdr>
          <w:bottom w:val="single" w:sz="6" w:space="1" w:color="auto"/>
        </w:pBdr>
        <w:rPr>
          <w:rFonts w:eastAsia="Times New Roman" w:cstheme="minorHAnsi"/>
          <w:b/>
          <w:sz w:val="26"/>
          <w:szCs w:val="26"/>
          <w:lang w:val="en-GB"/>
        </w:rPr>
      </w:pPr>
    </w:p>
    <w:p w14:paraId="61303D3F" w14:textId="15D55D0F" w:rsidR="003866C0" w:rsidRDefault="003866C0" w:rsidP="00455F1B">
      <w:pPr>
        <w:rPr>
          <w:rFonts w:eastAsia="Times New Roman" w:cstheme="minorHAnsi"/>
          <w:b/>
          <w:sz w:val="26"/>
          <w:szCs w:val="26"/>
          <w:lang w:val="en-GB"/>
        </w:rPr>
      </w:pPr>
    </w:p>
    <w:p w14:paraId="66B554F2" w14:textId="7F976571" w:rsidR="006D7815" w:rsidRDefault="006D7815" w:rsidP="00455F1B">
      <w:pPr>
        <w:rPr>
          <w:rFonts w:eastAsia="Times New Roman" w:cstheme="minorHAnsi"/>
          <w:b/>
          <w:sz w:val="26"/>
          <w:szCs w:val="26"/>
          <w:lang w:val="en-GB"/>
        </w:rPr>
      </w:pPr>
    </w:p>
    <w:p w14:paraId="6E1BAA5E" w14:textId="5AD4F90F" w:rsidR="00DF1532" w:rsidRDefault="00DF1532" w:rsidP="00455F1B">
      <w:pPr>
        <w:rPr>
          <w:rFonts w:eastAsia="Times New Roman" w:cstheme="minorHAnsi"/>
          <w:b/>
          <w:sz w:val="26"/>
          <w:szCs w:val="26"/>
          <w:lang w:val="en-GB"/>
        </w:rPr>
      </w:pPr>
    </w:p>
    <w:p w14:paraId="3763AA16" w14:textId="60335D02" w:rsidR="00DF1532" w:rsidRDefault="00DF1532" w:rsidP="00455F1B">
      <w:pPr>
        <w:rPr>
          <w:rFonts w:eastAsia="Times New Roman" w:cstheme="minorHAnsi"/>
          <w:b/>
          <w:sz w:val="26"/>
          <w:szCs w:val="26"/>
          <w:lang w:val="en-GB"/>
        </w:rPr>
      </w:pPr>
    </w:p>
    <w:p w14:paraId="77B45CA1" w14:textId="2EB26859" w:rsidR="00DF1532" w:rsidRDefault="00DF1532" w:rsidP="00455F1B">
      <w:pPr>
        <w:rPr>
          <w:rFonts w:eastAsia="Times New Roman" w:cstheme="minorHAnsi"/>
          <w:b/>
          <w:sz w:val="26"/>
          <w:szCs w:val="26"/>
          <w:lang w:val="en-GB"/>
        </w:rPr>
      </w:pPr>
    </w:p>
    <w:p w14:paraId="12AA8077" w14:textId="3BD57AE9" w:rsidR="001A344C" w:rsidRPr="009069DB" w:rsidRDefault="00A970EF" w:rsidP="003265C9">
      <w:pPr>
        <w:rPr>
          <w:rFonts w:eastAsia="Times New Roman" w:cstheme="minorHAnsi"/>
          <w:b/>
          <w:sz w:val="26"/>
          <w:szCs w:val="26"/>
          <w:lang w:val="en-GB"/>
        </w:rPr>
      </w:pPr>
      <w:r>
        <w:rPr>
          <w:rFonts w:eastAsia="Times New Roman" w:cstheme="minorHAnsi"/>
          <w:b/>
          <w:sz w:val="26"/>
          <w:szCs w:val="26"/>
          <w:lang w:val="en-GB"/>
        </w:rPr>
        <w:br w:type="page"/>
      </w:r>
      <w:r w:rsidR="002A4484" w:rsidRPr="009069DB">
        <w:rPr>
          <w:rFonts w:eastAsia="Times New Roman" w:cstheme="minorHAnsi"/>
          <w:b/>
          <w:sz w:val="26"/>
          <w:szCs w:val="26"/>
          <w:lang w:val="en-GB"/>
        </w:rPr>
        <w:lastRenderedPageBreak/>
        <w:t>1</w:t>
      </w:r>
      <w:r w:rsidR="001A344C" w:rsidRPr="009069DB">
        <w:rPr>
          <w:rFonts w:eastAsia="Times New Roman" w:cstheme="minorHAnsi"/>
          <w:b/>
          <w:sz w:val="26"/>
          <w:szCs w:val="26"/>
          <w:lang w:val="en-GB"/>
        </w:rPr>
        <w:t xml:space="preserve"> Laws on domestic violence and corporal punishment of children </w:t>
      </w:r>
      <w:r w:rsidR="006D7815">
        <w:rPr>
          <w:rFonts w:eastAsia="Times New Roman" w:cstheme="minorHAnsi"/>
          <w:b/>
          <w:sz w:val="26"/>
          <w:szCs w:val="26"/>
          <w:lang w:val="en-GB"/>
        </w:rPr>
        <w:t xml:space="preserve">in </w:t>
      </w:r>
      <w:r w:rsidR="00FA6466">
        <w:rPr>
          <w:rFonts w:eastAsia="Times New Roman" w:cstheme="minorHAnsi"/>
          <w:b/>
          <w:sz w:val="26"/>
          <w:szCs w:val="26"/>
          <w:lang w:val="en-GB"/>
        </w:rPr>
        <w:t>Canada</w:t>
      </w:r>
    </w:p>
    <w:p w14:paraId="320F2242" w14:textId="77777777" w:rsidR="00903511" w:rsidRPr="009069DB" w:rsidRDefault="00903511" w:rsidP="004A2DB2">
      <w:pPr>
        <w:spacing w:after="120"/>
        <w:ind w:left="482" w:hanging="482"/>
        <w:rPr>
          <w:rFonts w:eastAsia="Times New Roman" w:cstheme="minorHAnsi"/>
          <w:b/>
          <w:i/>
          <w:sz w:val="24"/>
          <w:szCs w:val="24"/>
          <w:lang w:val="en-GB"/>
        </w:rPr>
      </w:pPr>
      <w:r w:rsidRPr="002A573D">
        <w:rPr>
          <w:rFonts w:eastAsia="Times New Roman" w:cstheme="minorHAnsi"/>
          <w:b/>
          <w:i/>
          <w:sz w:val="24"/>
          <w:szCs w:val="24"/>
          <w:lang w:val="en-GB"/>
        </w:rPr>
        <w:t>Summary</w:t>
      </w:r>
    </w:p>
    <w:p w14:paraId="7FEF3E7C" w14:textId="1C812A35" w:rsidR="00811653" w:rsidRPr="00811653" w:rsidRDefault="00AA4FCB" w:rsidP="00811653">
      <w:pPr>
        <w:spacing w:after="120"/>
        <w:ind w:left="482" w:hanging="482"/>
        <w:rPr>
          <w:rFonts w:eastAsia="Times New Roman" w:cstheme="minorHAnsi"/>
          <w:sz w:val="24"/>
          <w:szCs w:val="24"/>
          <w:lang w:val="en-GB"/>
        </w:rPr>
      </w:pPr>
      <w:r w:rsidRPr="009069DB">
        <w:rPr>
          <w:rFonts w:eastAsia="Times New Roman" w:cstheme="minorHAnsi"/>
          <w:sz w:val="24"/>
          <w:szCs w:val="24"/>
          <w:lang w:val="en-GB"/>
        </w:rPr>
        <w:t>1</w:t>
      </w:r>
      <w:r w:rsidR="001A344C" w:rsidRPr="009069DB">
        <w:rPr>
          <w:rFonts w:eastAsia="Times New Roman" w:cstheme="minorHAnsi"/>
          <w:sz w:val="24"/>
          <w:szCs w:val="24"/>
          <w:lang w:val="en-GB"/>
        </w:rPr>
        <w:t>.1</w:t>
      </w:r>
      <w:r w:rsidR="004F144F" w:rsidRPr="009069DB">
        <w:rPr>
          <w:rFonts w:eastAsia="Times New Roman" w:cstheme="minorHAnsi"/>
          <w:sz w:val="24"/>
          <w:szCs w:val="24"/>
          <w:lang w:val="en-GB"/>
        </w:rPr>
        <w:t xml:space="preserve"> </w:t>
      </w:r>
      <w:r w:rsidR="003B7EB7" w:rsidRPr="00A77851">
        <w:rPr>
          <w:rFonts w:eastAsia="Times New Roman" w:cstheme="minorHAnsi"/>
          <w:sz w:val="24"/>
          <w:szCs w:val="24"/>
          <w:lang w:val="en-GB"/>
        </w:rPr>
        <w:t>Provisions</w:t>
      </w:r>
      <w:r w:rsidR="003B7EB7">
        <w:rPr>
          <w:rFonts w:eastAsia="Times New Roman" w:cstheme="minorHAnsi"/>
          <w:sz w:val="24"/>
          <w:szCs w:val="24"/>
          <w:lang w:val="en-GB"/>
        </w:rPr>
        <w:t xml:space="preserve"> in the </w:t>
      </w:r>
      <w:r w:rsidR="00A77851">
        <w:rPr>
          <w:rFonts w:eastAsia="Times New Roman" w:cs="Times New Roman"/>
          <w:sz w:val="24"/>
          <w:szCs w:val="24"/>
          <w:lang w:val="en-GB"/>
        </w:rPr>
        <w:t>Criminal</w:t>
      </w:r>
      <w:r w:rsidR="00AE3311">
        <w:rPr>
          <w:rFonts w:eastAsia="Times New Roman" w:cs="Times New Roman"/>
          <w:sz w:val="24"/>
          <w:szCs w:val="24"/>
          <w:lang w:val="en-GB"/>
        </w:rPr>
        <w:t xml:space="preserve"> Code</w:t>
      </w:r>
      <w:r w:rsidR="00152D8E" w:rsidRPr="00152D8E">
        <w:rPr>
          <w:rFonts w:eastAsia="Times New Roman" w:cs="Times New Roman"/>
          <w:sz w:val="24"/>
          <w:szCs w:val="24"/>
          <w:lang w:val="en-GB"/>
        </w:rPr>
        <w:t xml:space="preserve"> </w:t>
      </w:r>
      <w:r w:rsidR="003B7EB7">
        <w:rPr>
          <w:rFonts w:eastAsia="Times New Roman" w:cs="Times New Roman"/>
          <w:sz w:val="24"/>
          <w:szCs w:val="24"/>
          <w:lang w:val="en-GB"/>
        </w:rPr>
        <w:t>provide some protection from family violence, but the law is not interpreted as prohibiting all forms of physical punishment of children.</w:t>
      </w:r>
    </w:p>
    <w:p w14:paraId="78130322" w14:textId="77777777" w:rsidR="006D7815" w:rsidRPr="009069DB" w:rsidRDefault="006D7815" w:rsidP="00386703">
      <w:pPr>
        <w:spacing w:after="120"/>
        <w:ind w:left="482" w:hanging="482"/>
        <w:rPr>
          <w:rFonts w:eastAsia="Times New Roman" w:cstheme="minorHAnsi"/>
          <w:sz w:val="24"/>
          <w:szCs w:val="24"/>
          <w:lang w:val="en-GB"/>
        </w:rPr>
      </w:pPr>
    </w:p>
    <w:p w14:paraId="1D1BA448" w14:textId="77777777" w:rsidR="00903511" w:rsidRPr="009069DB" w:rsidRDefault="00903511" w:rsidP="00CF1067">
      <w:pPr>
        <w:spacing w:after="120"/>
        <w:ind w:left="482" w:hanging="482"/>
        <w:rPr>
          <w:rFonts w:eastAsia="Times New Roman" w:cstheme="minorHAnsi"/>
          <w:b/>
          <w:i/>
          <w:sz w:val="24"/>
          <w:szCs w:val="24"/>
          <w:lang w:val="en-GB"/>
        </w:rPr>
      </w:pPr>
      <w:r w:rsidRPr="009069DB">
        <w:rPr>
          <w:rFonts w:eastAsia="Times New Roman" w:cstheme="minorHAnsi"/>
          <w:b/>
          <w:i/>
          <w:sz w:val="24"/>
          <w:szCs w:val="24"/>
          <w:lang w:val="en-GB"/>
        </w:rPr>
        <w:t>Detail</w:t>
      </w:r>
    </w:p>
    <w:p w14:paraId="419CEAD4" w14:textId="77777777" w:rsidR="00535869" w:rsidRPr="00535869" w:rsidRDefault="00814891" w:rsidP="00535869">
      <w:pPr>
        <w:spacing w:after="120"/>
        <w:ind w:left="482" w:hanging="482"/>
        <w:rPr>
          <w:rFonts w:eastAsia="Times New Roman" w:cs="Times New Roman"/>
          <w:sz w:val="24"/>
          <w:szCs w:val="24"/>
          <w:lang w:val="en-GB"/>
        </w:rPr>
      </w:pPr>
      <w:r w:rsidRPr="009069DB">
        <w:rPr>
          <w:rFonts w:eastAsia="Times New Roman" w:cstheme="minorHAnsi"/>
          <w:color w:val="000000" w:themeColor="text1"/>
          <w:sz w:val="24"/>
          <w:szCs w:val="24"/>
          <w:lang w:val="en-GB"/>
        </w:rPr>
        <w:t>1</w:t>
      </w:r>
      <w:r w:rsidR="00CF3135" w:rsidRPr="009069DB">
        <w:rPr>
          <w:rFonts w:eastAsia="Times New Roman" w:cstheme="minorHAnsi"/>
          <w:color w:val="000000" w:themeColor="text1"/>
          <w:sz w:val="24"/>
          <w:szCs w:val="24"/>
          <w:lang w:val="en-GB"/>
        </w:rPr>
        <w:t>.</w:t>
      </w:r>
      <w:r w:rsidR="003327C9">
        <w:rPr>
          <w:rFonts w:eastAsia="Times New Roman" w:cstheme="minorHAnsi"/>
          <w:color w:val="000000" w:themeColor="text1"/>
          <w:sz w:val="24"/>
          <w:szCs w:val="24"/>
          <w:lang w:val="en-GB"/>
        </w:rPr>
        <w:t>2</w:t>
      </w:r>
      <w:r w:rsidR="00531EC6" w:rsidRPr="00531EC6">
        <w:rPr>
          <w:rFonts w:eastAsia="Times New Roman" w:cs="Times New Roman"/>
          <w:sz w:val="24"/>
          <w:szCs w:val="24"/>
          <w:lang w:val="en-GB"/>
        </w:rPr>
        <w:t xml:space="preserve"> </w:t>
      </w:r>
      <w:r w:rsidR="00535869" w:rsidRPr="00535869">
        <w:rPr>
          <w:rFonts w:eastAsia="Times New Roman" w:cs="Times New Roman"/>
          <w:sz w:val="24"/>
          <w:szCs w:val="24"/>
          <w:lang w:val="en-GB"/>
        </w:rPr>
        <w:t>Corporal punishment is lawful in the home. Section 43 of the Criminal Code 1985 (“Protection of Persons in Authority”) states: “Every schoolteacher, parent or person standing in the place of a parent is justified in using force by way of correction toward a pupil or child, as the case may be, who is under his care, if the force does not exceed what is reasonable under the circumstances.” A Supreme Court ruling on 30 January 2004 stated that this section justifies only “minor corrective force of a transitory and trifling nature” and that it rules out corporal punishment of children under the age of two years or over the age of 12 years, as well as degrading, inhuman or harmful conduct, discipline using objects such as rulers or belts and blows or slaps to the head.</w:t>
      </w:r>
      <w:r w:rsidR="00535869" w:rsidRPr="00535869">
        <w:rPr>
          <w:rFonts w:eastAsia="Times New Roman" w:cs="Times New Roman"/>
          <w:sz w:val="24"/>
          <w:szCs w:val="24"/>
          <w:vertAlign w:val="superscript"/>
          <w:lang w:val="en-GB"/>
        </w:rPr>
        <w:footnoteReference w:id="1"/>
      </w:r>
      <w:r w:rsidR="00535869" w:rsidRPr="00535869">
        <w:rPr>
          <w:rFonts w:eastAsia="Times New Roman" w:cs="Times New Roman"/>
          <w:sz w:val="24"/>
          <w:szCs w:val="24"/>
          <w:lang w:val="en-GB"/>
        </w:rPr>
        <w:t xml:space="preserve"> </w:t>
      </w:r>
    </w:p>
    <w:p w14:paraId="3BE993F8" w14:textId="77178746" w:rsidR="00535869" w:rsidRPr="00535869" w:rsidRDefault="00FA6466" w:rsidP="00535869">
      <w:pPr>
        <w:spacing w:after="120"/>
        <w:ind w:left="482" w:hanging="482"/>
        <w:rPr>
          <w:rFonts w:eastAsia="Times New Roman" w:cs="Times New Roman"/>
          <w:sz w:val="24"/>
          <w:szCs w:val="24"/>
          <w:lang w:val="en-GB"/>
        </w:rPr>
      </w:pPr>
      <w:r>
        <w:rPr>
          <w:rFonts w:eastAsia="Times New Roman" w:cs="Times New Roman"/>
          <w:sz w:val="24"/>
          <w:szCs w:val="24"/>
          <w:lang w:val="en-GB"/>
        </w:rPr>
        <w:t xml:space="preserve">1.3 </w:t>
      </w:r>
      <w:r w:rsidR="00535869" w:rsidRPr="00535869">
        <w:rPr>
          <w:rFonts w:eastAsia="Times New Roman" w:cs="Times New Roman"/>
          <w:sz w:val="24"/>
          <w:szCs w:val="24"/>
          <w:lang w:val="en-GB"/>
        </w:rPr>
        <w:t xml:space="preserve">In </w:t>
      </w:r>
      <w:r w:rsidR="00535869" w:rsidRPr="00FA6466">
        <w:rPr>
          <w:rFonts w:eastAsia="Times New Roman" w:cs="Times New Roman"/>
          <w:bCs/>
          <w:sz w:val="24"/>
          <w:szCs w:val="24"/>
          <w:lang w:val="en-GB"/>
        </w:rPr>
        <w:t>Quebec</w:t>
      </w:r>
      <w:r w:rsidR="00535869" w:rsidRPr="00535869">
        <w:rPr>
          <w:rFonts w:eastAsia="Times New Roman" w:cs="Times New Roman"/>
          <w:sz w:val="24"/>
          <w:szCs w:val="24"/>
          <w:lang w:val="en-GB"/>
        </w:rPr>
        <w:t>, the right to use “reasonable and moderate correction” on children was confirmed in the Civil Code 1866 (art. 245); the Civil Code 1977 stated that “the person having parental authority has a right to correct the child with moderation and within reason” (art. 245b). This article was repealed in 1980, but section 43 of the federal Criminal Code applies nevertheless.</w:t>
      </w:r>
    </w:p>
    <w:p w14:paraId="0ADE597A" w14:textId="29082B3C" w:rsidR="00535869" w:rsidRPr="00535869" w:rsidRDefault="00FA6466" w:rsidP="00535869">
      <w:pPr>
        <w:spacing w:after="120"/>
        <w:ind w:left="482" w:hanging="482"/>
        <w:rPr>
          <w:rFonts w:eastAsia="Times New Roman" w:cs="Times New Roman"/>
          <w:sz w:val="24"/>
          <w:szCs w:val="24"/>
          <w:lang w:val="en-GB"/>
        </w:rPr>
      </w:pPr>
      <w:r>
        <w:rPr>
          <w:rFonts w:eastAsia="Times New Roman" w:cs="Times New Roman"/>
          <w:sz w:val="24"/>
          <w:szCs w:val="24"/>
          <w:lang w:val="en-GB"/>
        </w:rPr>
        <w:t xml:space="preserve">1.4 </w:t>
      </w:r>
      <w:r w:rsidR="00535869" w:rsidRPr="00535869">
        <w:rPr>
          <w:rFonts w:eastAsia="Times New Roman" w:cs="Times New Roman"/>
          <w:sz w:val="24"/>
          <w:szCs w:val="24"/>
          <w:lang w:val="en-GB"/>
        </w:rPr>
        <w:t>In 2015, the report of the Truth and Reconciliation Commission of Canada, which aims to redress the legacy of residential schools and advance the process of Canadian reconciliation, calls on the Government of Canada “to repeal Section 43 of the Criminal Code of Canada”.</w:t>
      </w:r>
      <w:r w:rsidR="00535869" w:rsidRPr="00535869">
        <w:rPr>
          <w:rFonts w:eastAsia="Times New Roman" w:cs="Times New Roman"/>
          <w:sz w:val="24"/>
          <w:szCs w:val="24"/>
          <w:vertAlign w:val="superscript"/>
          <w:lang w:val="en-GB"/>
        </w:rPr>
        <w:footnoteReference w:id="2"/>
      </w:r>
      <w:r w:rsidR="00535869" w:rsidRPr="00535869">
        <w:rPr>
          <w:rFonts w:eastAsia="Times New Roman" w:cs="Times New Roman"/>
          <w:sz w:val="24"/>
          <w:szCs w:val="24"/>
          <w:lang w:val="en-GB"/>
        </w:rPr>
        <w:t xml:space="preserve"> The summary report of the Commission states: “</w:t>
      </w:r>
      <w:r w:rsidR="00535869" w:rsidRPr="00535869">
        <w:rPr>
          <w:rFonts w:eastAsia="Times New Roman" w:cs="Times New Roman"/>
          <w:sz w:val="24"/>
          <w:szCs w:val="24"/>
        </w:rPr>
        <w:t>Although it is employed much less frequently now, corporal punishment is still legally permissible in schools and elsewhere under Canadian law…. The Commission believes that corporal punishment is a relic of a discredited past and has no place in Canadian schools or homes.”</w:t>
      </w:r>
      <w:r w:rsidR="00535869" w:rsidRPr="00535869">
        <w:rPr>
          <w:rFonts w:eastAsia="Times New Roman" w:cs="Times New Roman"/>
          <w:sz w:val="24"/>
          <w:szCs w:val="24"/>
          <w:vertAlign w:val="superscript"/>
        </w:rPr>
        <w:footnoteReference w:id="3"/>
      </w:r>
      <w:r w:rsidR="00535869" w:rsidRPr="00535869">
        <w:rPr>
          <w:rFonts w:eastAsia="Times New Roman" w:cs="Times New Roman"/>
          <w:sz w:val="24"/>
          <w:szCs w:val="24"/>
        </w:rPr>
        <w:t xml:space="preserve"> </w:t>
      </w:r>
      <w:r w:rsidR="00535869" w:rsidRPr="00535869">
        <w:rPr>
          <w:rFonts w:eastAsia="Times New Roman" w:cs="Times New Roman"/>
          <w:sz w:val="24"/>
          <w:szCs w:val="24"/>
          <w:lang w:val="en-GB"/>
        </w:rPr>
        <w:t>In 2016, the Government stated that section 43 “provides a limited defence for parents who use minor corrective force toward a child under their care, if that force does not exceed what is reasonable under the circumstances” and added that without this defence, “parents who carry a child to their bedroom for a “time-out” could risk being convicted of assault”.</w:t>
      </w:r>
      <w:r w:rsidR="00535869" w:rsidRPr="00535869">
        <w:rPr>
          <w:rFonts w:eastAsia="Times New Roman" w:cs="Times New Roman"/>
          <w:sz w:val="24"/>
          <w:szCs w:val="24"/>
          <w:vertAlign w:val="superscript"/>
          <w:lang w:val="en-GB"/>
        </w:rPr>
        <w:footnoteReference w:id="4"/>
      </w:r>
      <w:r w:rsidR="00535869" w:rsidRPr="00535869">
        <w:rPr>
          <w:rFonts w:eastAsia="Times New Roman" w:cs="Times New Roman"/>
          <w:sz w:val="24"/>
          <w:szCs w:val="24"/>
          <w:lang w:val="en-GB"/>
        </w:rPr>
        <w:t xml:space="preserve"> </w:t>
      </w:r>
    </w:p>
    <w:p w14:paraId="0F1B62A2" w14:textId="4FABBFB8" w:rsidR="00535869" w:rsidRPr="00535869" w:rsidRDefault="00FA6466" w:rsidP="00535869">
      <w:pPr>
        <w:spacing w:after="120"/>
        <w:ind w:left="482" w:hanging="482"/>
        <w:rPr>
          <w:rFonts w:eastAsia="Times New Roman" w:cs="Times New Roman"/>
          <w:sz w:val="24"/>
          <w:szCs w:val="24"/>
        </w:rPr>
      </w:pPr>
      <w:r>
        <w:rPr>
          <w:rFonts w:eastAsia="Times New Roman" w:cs="Times New Roman"/>
          <w:sz w:val="24"/>
          <w:szCs w:val="24"/>
          <w:lang w:val="en-GB"/>
        </w:rPr>
        <w:t xml:space="preserve">1.5 </w:t>
      </w:r>
      <w:r w:rsidR="00535869" w:rsidRPr="00535869">
        <w:rPr>
          <w:rFonts w:eastAsia="Times New Roman" w:cs="Times New Roman"/>
          <w:sz w:val="24"/>
          <w:szCs w:val="24"/>
          <w:lang w:val="en-GB"/>
        </w:rPr>
        <w:t xml:space="preserve">Numerous bills which would repeal section 43 of the Criminal Code have been introduced but failed to progress through Parliament. </w:t>
      </w:r>
      <w:r w:rsidR="00535869" w:rsidRPr="00535869">
        <w:rPr>
          <w:rFonts w:eastAsia="Times New Roman" w:cs="Times New Roman"/>
          <w:sz w:val="24"/>
          <w:szCs w:val="24"/>
        </w:rPr>
        <w:t>However, Bill S-206, a private member’s bill to repeal section 43 of the federal Criminal Code, is currently being debated in the Senate.</w:t>
      </w:r>
      <w:r w:rsidR="00535869" w:rsidRPr="00535869">
        <w:rPr>
          <w:rFonts w:eastAsia="Times New Roman" w:cs="Times New Roman"/>
          <w:sz w:val="24"/>
          <w:szCs w:val="24"/>
          <w:vertAlign w:val="superscript"/>
        </w:rPr>
        <w:t xml:space="preserve"> </w:t>
      </w:r>
      <w:r w:rsidR="00535869" w:rsidRPr="00535869">
        <w:rPr>
          <w:rFonts w:eastAsia="Times New Roman" w:cs="Times New Roman"/>
          <w:sz w:val="24"/>
          <w:szCs w:val="24"/>
          <w:vertAlign w:val="superscript"/>
        </w:rPr>
        <w:footnoteReference w:id="5"/>
      </w:r>
      <w:r w:rsidR="00535869" w:rsidRPr="00535869">
        <w:rPr>
          <w:rFonts w:eastAsia="Times New Roman" w:cs="Times New Roman"/>
          <w:sz w:val="24"/>
          <w:szCs w:val="24"/>
          <w:lang w:val="en-GB"/>
        </w:rPr>
        <w:t xml:space="preserve"> </w:t>
      </w:r>
      <w:r w:rsidR="00535869" w:rsidRPr="00535869">
        <w:rPr>
          <w:rFonts w:eastAsia="Times New Roman" w:cs="Times New Roman"/>
          <w:sz w:val="24"/>
          <w:szCs w:val="24"/>
        </w:rPr>
        <w:t>If passed, it would be sent to the House of Commons for further study and debate. As of June 2018, it has passed the second reading and has been referred to the Standing Senate Committee on Legal and Constitutional Affairs.</w:t>
      </w:r>
      <w:r w:rsidR="00535869" w:rsidRPr="00535869">
        <w:rPr>
          <w:rFonts w:eastAsia="Times New Roman" w:cs="Times New Roman"/>
          <w:sz w:val="24"/>
          <w:szCs w:val="24"/>
          <w:vertAlign w:val="superscript"/>
        </w:rPr>
        <w:footnoteReference w:id="6"/>
      </w:r>
    </w:p>
    <w:p w14:paraId="28A39501" w14:textId="39DCF55F" w:rsidR="00535869" w:rsidRPr="00535869" w:rsidRDefault="00FA6466" w:rsidP="00535869">
      <w:pPr>
        <w:spacing w:after="120"/>
        <w:ind w:left="482" w:hanging="482"/>
        <w:rPr>
          <w:rFonts w:eastAsia="Times New Roman" w:cs="Times New Roman"/>
          <w:sz w:val="24"/>
          <w:szCs w:val="24"/>
          <w:lang w:val="en-GB"/>
        </w:rPr>
      </w:pPr>
      <w:r>
        <w:rPr>
          <w:rFonts w:eastAsia="Times New Roman" w:cs="Times New Roman"/>
          <w:sz w:val="24"/>
          <w:szCs w:val="24"/>
        </w:rPr>
        <w:t xml:space="preserve">1.6 </w:t>
      </w:r>
      <w:r w:rsidR="00535869" w:rsidRPr="00535869">
        <w:rPr>
          <w:rFonts w:eastAsia="Times New Roman" w:cs="Times New Roman"/>
          <w:sz w:val="24"/>
          <w:szCs w:val="24"/>
        </w:rPr>
        <w:t>Canada became</w:t>
      </w:r>
      <w:r w:rsidR="00535869" w:rsidRPr="00535869">
        <w:rPr>
          <w:rFonts w:eastAsia="Times New Roman" w:cs="Times New Roman"/>
          <w:sz w:val="24"/>
          <w:szCs w:val="24"/>
          <w:lang w:val="en-GB"/>
        </w:rPr>
        <w:t xml:space="preserve"> a Pathfinder country with the Global Partnership to End Violence Against Children in 2018. This commits the Government to three to five years of accelerated action towards the achievement of Target 16.2 of the Sustainable Development Goals. Despite this commitment, the Government noted recommendations to enact an explicit prohibition brought forward during the </w:t>
      </w:r>
      <w:r w:rsidR="00535869" w:rsidRPr="00535869">
        <w:rPr>
          <w:rFonts w:eastAsia="Times New Roman" w:cs="Times New Roman"/>
          <w:sz w:val="24"/>
          <w:szCs w:val="24"/>
          <w:lang w:val="en-GB"/>
        </w:rPr>
        <w:lastRenderedPageBreak/>
        <w:t>Universal Periodic Review in 2018.</w:t>
      </w:r>
      <w:r w:rsidR="00535869" w:rsidRPr="00535869">
        <w:rPr>
          <w:rFonts w:eastAsia="Times New Roman" w:cs="Times New Roman"/>
          <w:sz w:val="24"/>
          <w:szCs w:val="24"/>
          <w:vertAlign w:val="superscript"/>
          <w:lang w:val="en-GB"/>
        </w:rPr>
        <w:footnoteReference w:id="7"/>
      </w:r>
    </w:p>
    <w:p w14:paraId="7ACC225C" w14:textId="28285A22" w:rsidR="00A970EF" w:rsidRDefault="00814891" w:rsidP="00535869">
      <w:pPr>
        <w:spacing w:after="120"/>
        <w:ind w:left="482" w:hanging="482"/>
        <w:rPr>
          <w:rFonts w:eastAsia="Times New Roman" w:cstheme="minorHAnsi"/>
          <w:b/>
          <w:sz w:val="24"/>
          <w:szCs w:val="24"/>
          <w:lang w:val="en-GB"/>
        </w:rPr>
      </w:pPr>
      <w:r w:rsidRPr="009069DB">
        <w:rPr>
          <w:rFonts w:eastAsia="Times New Roman" w:cstheme="minorHAnsi"/>
          <w:b/>
          <w:sz w:val="24"/>
          <w:szCs w:val="24"/>
          <w:lang w:val="en-GB"/>
        </w:rPr>
        <w:t>1</w:t>
      </w:r>
      <w:r w:rsidR="00D16D07">
        <w:rPr>
          <w:rFonts w:eastAsia="Times New Roman" w:cstheme="minorHAnsi"/>
          <w:b/>
          <w:sz w:val="24"/>
          <w:szCs w:val="24"/>
          <w:lang w:val="en-GB"/>
        </w:rPr>
        <w:t>.</w:t>
      </w:r>
      <w:r w:rsidR="00FA6466">
        <w:rPr>
          <w:rFonts w:eastAsia="Times New Roman" w:cstheme="minorHAnsi"/>
          <w:b/>
          <w:sz w:val="24"/>
          <w:szCs w:val="24"/>
          <w:lang w:val="en-GB"/>
        </w:rPr>
        <w:t>7</w:t>
      </w:r>
      <w:r w:rsidR="00455F1B" w:rsidRPr="009069DB">
        <w:rPr>
          <w:rFonts w:eastAsia="Times New Roman" w:cstheme="minorHAnsi"/>
          <w:b/>
          <w:sz w:val="24"/>
          <w:szCs w:val="24"/>
          <w:lang w:val="en-GB"/>
        </w:rPr>
        <w:t xml:space="preserve"> </w:t>
      </w:r>
      <w:r w:rsidR="00856996" w:rsidRPr="009069DB">
        <w:rPr>
          <w:rFonts w:eastAsia="Times New Roman" w:cstheme="minorHAnsi"/>
          <w:b/>
          <w:sz w:val="24"/>
          <w:szCs w:val="24"/>
          <w:lang w:val="en-GB"/>
        </w:rPr>
        <w:t>Prohibition of all violent punishment of children – which is critical in laying the legal foundations for efforts to reduce child abuse and domest</w:t>
      </w:r>
      <w:r w:rsidR="00AA532A" w:rsidRPr="009069DB">
        <w:rPr>
          <w:rFonts w:eastAsia="Times New Roman" w:cstheme="minorHAnsi"/>
          <w:b/>
          <w:sz w:val="24"/>
          <w:szCs w:val="24"/>
          <w:lang w:val="en-GB"/>
        </w:rPr>
        <w:t>ic violence – requires an explicit ban in legislation</w:t>
      </w:r>
      <w:r w:rsidR="00856996" w:rsidRPr="009069DB">
        <w:rPr>
          <w:rFonts w:eastAsia="Times New Roman" w:cstheme="minorHAnsi"/>
          <w:b/>
          <w:sz w:val="24"/>
          <w:szCs w:val="24"/>
          <w:lang w:val="en-GB"/>
        </w:rPr>
        <w:t xml:space="preserve">. </w:t>
      </w:r>
      <w:r w:rsidR="00425E71" w:rsidRPr="009069DB">
        <w:rPr>
          <w:rFonts w:eastAsia="Times New Roman" w:cstheme="minorHAnsi"/>
          <w:b/>
          <w:sz w:val="24"/>
          <w:szCs w:val="24"/>
          <w:lang w:val="en-GB"/>
        </w:rPr>
        <w:t xml:space="preserve">We hope the Committee will urge the Government of </w:t>
      </w:r>
      <w:r w:rsidR="00FA6466">
        <w:rPr>
          <w:rFonts w:eastAsia="Times New Roman" w:cstheme="minorHAnsi"/>
          <w:b/>
          <w:sz w:val="24"/>
          <w:szCs w:val="24"/>
          <w:lang w:val="en-GB"/>
        </w:rPr>
        <w:t>Canada</w:t>
      </w:r>
      <w:r w:rsidR="006E09F7">
        <w:rPr>
          <w:rFonts w:eastAsia="Times New Roman" w:cstheme="minorHAnsi"/>
          <w:b/>
          <w:sz w:val="24"/>
          <w:szCs w:val="24"/>
          <w:lang w:val="en-GB"/>
        </w:rPr>
        <w:t xml:space="preserve"> </w:t>
      </w:r>
      <w:r w:rsidR="00425E71" w:rsidRPr="009069DB">
        <w:rPr>
          <w:rFonts w:eastAsia="Times New Roman" w:cstheme="minorHAnsi"/>
          <w:b/>
          <w:sz w:val="24"/>
          <w:szCs w:val="24"/>
          <w:lang w:val="en-GB"/>
        </w:rPr>
        <w:t xml:space="preserve">to </w:t>
      </w:r>
      <w:r w:rsidR="00AA532A" w:rsidRPr="009069DB">
        <w:rPr>
          <w:rFonts w:eastAsia="Times New Roman" w:cstheme="minorHAnsi"/>
          <w:b/>
          <w:sz w:val="24"/>
          <w:szCs w:val="24"/>
          <w:lang w:val="en-GB"/>
        </w:rPr>
        <w:t>enact</w:t>
      </w:r>
      <w:r w:rsidR="00332931" w:rsidRPr="009069DB">
        <w:rPr>
          <w:rFonts w:eastAsia="Times New Roman" w:cstheme="minorHAnsi"/>
          <w:b/>
          <w:sz w:val="24"/>
          <w:szCs w:val="24"/>
          <w:lang w:val="en-GB"/>
        </w:rPr>
        <w:t xml:space="preserve"> </w:t>
      </w:r>
      <w:r w:rsidR="009069DB">
        <w:rPr>
          <w:rFonts w:eastAsia="Times New Roman" w:cstheme="minorHAnsi"/>
          <w:b/>
          <w:sz w:val="24"/>
          <w:szCs w:val="24"/>
          <w:lang w:val="en-GB"/>
        </w:rPr>
        <w:t>legislation</w:t>
      </w:r>
      <w:r w:rsidR="00332931" w:rsidRPr="009069DB">
        <w:rPr>
          <w:rFonts w:eastAsia="Times New Roman" w:cstheme="minorHAnsi"/>
          <w:b/>
          <w:sz w:val="24"/>
          <w:szCs w:val="24"/>
          <w:lang w:val="en-GB"/>
        </w:rPr>
        <w:t xml:space="preserve"> as a matter of </w:t>
      </w:r>
      <w:r w:rsidR="00324CD5">
        <w:rPr>
          <w:rFonts w:eastAsia="Times New Roman" w:cstheme="minorHAnsi"/>
          <w:b/>
          <w:sz w:val="24"/>
          <w:szCs w:val="24"/>
          <w:lang w:val="en-GB"/>
        </w:rPr>
        <w:t>urgency</w:t>
      </w:r>
      <w:r w:rsidR="00332931" w:rsidRPr="009069DB">
        <w:rPr>
          <w:rFonts w:eastAsia="Times New Roman" w:cstheme="minorHAnsi"/>
          <w:b/>
          <w:sz w:val="24"/>
          <w:szCs w:val="24"/>
          <w:lang w:val="en-GB"/>
        </w:rPr>
        <w:t xml:space="preserve"> to </w:t>
      </w:r>
      <w:r w:rsidR="00AA4FCB" w:rsidRPr="009069DB">
        <w:rPr>
          <w:rFonts w:eastAsia="Times New Roman" w:cstheme="minorHAnsi"/>
          <w:b/>
          <w:sz w:val="24"/>
          <w:szCs w:val="24"/>
          <w:lang w:val="en-GB"/>
        </w:rPr>
        <w:t xml:space="preserve">clearly prohibit all corporal punishment of </w:t>
      </w:r>
      <w:r w:rsidR="00004F12" w:rsidRPr="009069DB">
        <w:rPr>
          <w:rFonts w:eastAsia="Times New Roman" w:cstheme="minorHAnsi"/>
          <w:b/>
          <w:sz w:val="24"/>
          <w:szCs w:val="24"/>
          <w:lang w:val="en-GB"/>
        </w:rPr>
        <w:t>girls</w:t>
      </w:r>
      <w:r w:rsidR="00051B7A">
        <w:rPr>
          <w:rFonts w:eastAsia="Times New Roman" w:cstheme="minorHAnsi"/>
          <w:b/>
          <w:sz w:val="24"/>
          <w:szCs w:val="24"/>
          <w:lang w:val="en-GB"/>
        </w:rPr>
        <w:t xml:space="preserve"> and boys</w:t>
      </w:r>
      <w:r w:rsidR="002D1829">
        <w:rPr>
          <w:rFonts w:eastAsia="Times New Roman" w:cstheme="minorHAnsi"/>
          <w:b/>
          <w:sz w:val="24"/>
          <w:szCs w:val="24"/>
          <w:lang w:val="en-GB"/>
        </w:rPr>
        <w:t>.</w:t>
      </w:r>
    </w:p>
    <w:p w14:paraId="10CA243C" w14:textId="77777777" w:rsidR="00A970EF" w:rsidRPr="009069DB" w:rsidRDefault="00A970EF" w:rsidP="00004F12">
      <w:pPr>
        <w:spacing w:after="120"/>
        <w:ind w:left="482" w:hanging="482"/>
        <w:rPr>
          <w:rFonts w:eastAsia="Times New Roman" w:cstheme="minorHAnsi"/>
          <w:b/>
          <w:sz w:val="24"/>
          <w:szCs w:val="24"/>
          <w:lang w:val="en-GB"/>
        </w:rPr>
      </w:pPr>
    </w:p>
    <w:p w14:paraId="04F24B1F" w14:textId="795D85AF" w:rsidR="00455F1B" w:rsidRPr="009069DB" w:rsidRDefault="00814891" w:rsidP="006E09F7">
      <w:pPr>
        <w:pStyle w:val="BodyText"/>
        <w:ind w:left="426" w:hanging="426"/>
        <w:rPr>
          <w:rFonts w:asciiTheme="minorHAnsi" w:hAnsiTheme="minorHAnsi" w:cstheme="minorHAnsi"/>
          <w:b/>
          <w:sz w:val="26"/>
          <w:szCs w:val="26"/>
          <w:u w:val="none"/>
          <w:lang w:val="en-GB"/>
        </w:rPr>
      </w:pPr>
      <w:r w:rsidRPr="009069DB">
        <w:rPr>
          <w:rFonts w:asciiTheme="minorHAnsi" w:hAnsiTheme="minorHAnsi" w:cstheme="minorHAnsi"/>
          <w:b/>
          <w:sz w:val="26"/>
          <w:szCs w:val="26"/>
          <w:u w:val="none"/>
          <w:lang w:val="en-GB"/>
        </w:rPr>
        <w:t>2</w:t>
      </w:r>
      <w:r w:rsidR="00455F1B" w:rsidRPr="009069DB">
        <w:rPr>
          <w:rFonts w:asciiTheme="minorHAnsi" w:hAnsiTheme="minorHAnsi" w:cstheme="minorHAnsi"/>
          <w:b/>
          <w:sz w:val="26"/>
          <w:szCs w:val="26"/>
          <w:u w:val="none"/>
          <w:lang w:val="en-GB"/>
        </w:rPr>
        <w:t xml:space="preserve"> Recommendations by human right treaty monitorin</w:t>
      </w:r>
      <w:r w:rsidR="00E16457">
        <w:rPr>
          <w:rFonts w:asciiTheme="minorHAnsi" w:hAnsiTheme="minorHAnsi" w:cstheme="minorHAnsi"/>
          <w:b/>
          <w:sz w:val="26"/>
          <w:szCs w:val="26"/>
          <w:u w:val="none"/>
          <w:lang w:val="en-GB"/>
        </w:rPr>
        <w:t>g bodies</w:t>
      </w:r>
      <w:r w:rsidR="002236F2">
        <w:rPr>
          <w:rFonts w:asciiTheme="minorHAnsi" w:hAnsiTheme="minorHAnsi" w:cstheme="minorHAnsi"/>
          <w:b/>
          <w:sz w:val="26"/>
          <w:szCs w:val="26"/>
          <w:u w:val="none"/>
          <w:lang w:val="en-GB"/>
        </w:rPr>
        <w:t xml:space="preserve"> and during the Universal Periodic Review</w:t>
      </w:r>
    </w:p>
    <w:p w14:paraId="3B39DFE9" w14:textId="5249CABB" w:rsidR="00535869" w:rsidRPr="00535869" w:rsidRDefault="00535869" w:rsidP="00535869">
      <w:pPr>
        <w:spacing w:after="120"/>
        <w:ind w:left="482" w:hanging="482"/>
        <w:rPr>
          <w:rFonts w:cstheme="minorHAnsi"/>
          <w:bCs/>
          <w:sz w:val="24"/>
          <w:szCs w:val="24"/>
          <w:lang w:val="en-GB"/>
        </w:rPr>
      </w:pPr>
      <w:r>
        <w:rPr>
          <w:rFonts w:cstheme="minorHAnsi"/>
          <w:bCs/>
          <w:sz w:val="24"/>
          <w:szCs w:val="24"/>
          <w:lang w:val="en-GB"/>
        </w:rPr>
        <w:t>2</w:t>
      </w:r>
      <w:r w:rsidRPr="00535869">
        <w:rPr>
          <w:rFonts w:cstheme="minorHAnsi"/>
          <w:bCs/>
          <w:sz w:val="24"/>
          <w:szCs w:val="24"/>
          <w:lang w:val="en-GB"/>
        </w:rPr>
        <w:t xml:space="preserve">.1 The </w:t>
      </w:r>
      <w:r w:rsidRPr="00535869">
        <w:rPr>
          <w:rFonts w:cstheme="minorHAnsi"/>
          <w:bCs/>
          <w:i/>
          <w:sz w:val="24"/>
          <w:szCs w:val="24"/>
          <w:lang w:val="en-GB"/>
        </w:rPr>
        <w:t>Committee on the Rights of the Child</w:t>
      </w:r>
      <w:r w:rsidRPr="00535869">
        <w:rPr>
          <w:rFonts w:cstheme="minorHAnsi"/>
          <w:bCs/>
          <w:sz w:val="24"/>
          <w:szCs w:val="24"/>
          <w:lang w:val="en-GB"/>
        </w:rPr>
        <w:t xml:space="preserve"> has three times expressed concern at corporal punishment of children in Canada and recommended it be explicitly prohibited in the home – in its concluding observations on the state party’s initial report in 1995,</w:t>
      </w:r>
      <w:r w:rsidRPr="00535869">
        <w:rPr>
          <w:rFonts w:cstheme="minorHAnsi"/>
          <w:bCs/>
          <w:sz w:val="24"/>
          <w:szCs w:val="24"/>
          <w:vertAlign w:val="superscript"/>
          <w:lang w:val="en-GB"/>
        </w:rPr>
        <w:footnoteReference w:id="8"/>
      </w:r>
      <w:r w:rsidRPr="00535869">
        <w:rPr>
          <w:rFonts w:cstheme="minorHAnsi"/>
          <w:bCs/>
          <w:sz w:val="24"/>
          <w:szCs w:val="24"/>
          <w:lang w:val="en-GB"/>
        </w:rPr>
        <w:t xml:space="preserve"> on the second report in 2003</w:t>
      </w:r>
      <w:r w:rsidRPr="00535869">
        <w:rPr>
          <w:rFonts w:cstheme="minorHAnsi"/>
          <w:bCs/>
          <w:sz w:val="24"/>
          <w:szCs w:val="24"/>
          <w:vertAlign w:val="superscript"/>
          <w:lang w:val="en-GB"/>
        </w:rPr>
        <w:footnoteReference w:id="9"/>
      </w:r>
      <w:r w:rsidRPr="00535869">
        <w:rPr>
          <w:rFonts w:cstheme="minorHAnsi"/>
          <w:bCs/>
          <w:sz w:val="24"/>
          <w:szCs w:val="24"/>
          <w:lang w:val="en-GB"/>
        </w:rPr>
        <w:t xml:space="preserve"> and on the third/fourth report in 2012.</w:t>
      </w:r>
      <w:r w:rsidRPr="00535869">
        <w:rPr>
          <w:rFonts w:cstheme="minorHAnsi"/>
          <w:bCs/>
          <w:sz w:val="24"/>
          <w:szCs w:val="24"/>
          <w:vertAlign w:val="superscript"/>
          <w:lang w:val="en-GB"/>
        </w:rPr>
        <w:footnoteReference w:id="10"/>
      </w:r>
      <w:r w:rsidRPr="00535869">
        <w:rPr>
          <w:rFonts w:cstheme="minorHAnsi"/>
          <w:bCs/>
          <w:sz w:val="24"/>
          <w:szCs w:val="24"/>
          <w:lang w:val="en-GB"/>
        </w:rPr>
        <w:t xml:space="preserve"> </w:t>
      </w:r>
    </w:p>
    <w:p w14:paraId="364FC6E3" w14:textId="2E100776" w:rsidR="00535869" w:rsidRPr="00535869" w:rsidRDefault="00535869" w:rsidP="00535869">
      <w:pPr>
        <w:spacing w:after="120"/>
        <w:ind w:left="482" w:hanging="482"/>
        <w:rPr>
          <w:rFonts w:cstheme="minorHAnsi"/>
          <w:bCs/>
          <w:sz w:val="24"/>
          <w:szCs w:val="24"/>
          <w:lang w:val="en-GB"/>
        </w:rPr>
      </w:pPr>
      <w:r>
        <w:rPr>
          <w:rFonts w:cstheme="minorHAnsi"/>
          <w:bCs/>
          <w:sz w:val="24"/>
          <w:szCs w:val="24"/>
          <w:lang w:val="en-GB"/>
        </w:rPr>
        <w:t>2</w:t>
      </w:r>
      <w:r w:rsidRPr="00535869">
        <w:rPr>
          <w:rFonts w:cstheme="minorHAnsi"/>
          <w:bCs/>
          <w:sz w:val="24"/>
          <w:szCs w:val="24"/>
          <w:lang w:val="en-GB"/>
        </w:rPr>
        <w:t>.2</w:t>
      </w:r>
      <w:r w:rsidRPr="00535869">
        <w:rPr>
          <w:rFonts w:cstheme="minorHAnsi"/>
          <w:b/>
          <w:bCs/>
          <w:sz w:val="24"/>
          <w:szCs w:val="24"/>
          <w:lang w:val="en-GB"/>
        </w:rPr>
        <w:t xml:space="preserve"> </w:t>
      </w:r>
      <w:r w:rsidRPr="00535869">
        <w:rPr>
          <w:rFonts w:cstheme="minorHAnsi"/>
          <w:bCs/>
          <w:sz w:val="24"/>
          <w:szCs w:val="24"/>
          <w:lang w:val="en-GB"/>
        </w:rPr>
        <w:t xml:space="preserve">During the </w:t>
      </w:r>
      <w:r w:rsidRPr="00535869">
        <w:rPr>
          <w:rFonts w:cstheme="minorHAnsi"/>
          <w:bCs/>
          <w:i/>
          <w:sz w:val="24"/>
          <w:szCs w:val="24"/>
          <w:lang w:val="en-GB"/>
        </w:rPr>
        <w:t>Universal Periodic Review</w:t>
      </w:r>
      <w:r w:rsidRPr="00535869">
        <w:rPr>
          <w:rFonts w:cstheme="minorHAnsi"/>
          <w:bCs/>
          <w:sz w:val="24"/>
          <w:szCs w:val="24"/>
          <w:lang w:val="en-GB"/>
        </w:rPr>
        <w:t xml:space="preserve"> of Canada in 2013, the Government rejected the recommendation to criminalise corporal punishment of children, defending the legal provision of a defence “in cases where minor corrective force of a transitory or trifling nature is used”.</w:t>
      </w:r>
      <w:r w:rsidRPr="00535869">
        <w:rPr>
          <w:rFonts w:cstheme="minorHAnsi"/>
          <w:bCs/>
          <w:sz w:val="24"/>
          <w:szCs w:val="24"/>
          <w:vertAlign w:val="superscript"/>
          <w:lang w:val="en-GB"/>
        </w:rPr>
        <w:footnoteReference w:id="11"/>
      </w:r>
      <w:r w:rsidRPr="00535869">
        <w:rPr>
          <w:rFonts w:cstheme="minorHAnsi"/>
          <w:bCs/>
          <w:sz w:val="24"/>
          <w:szCs w:val="24"/>
          <w:lang w:val="en-GB"/>
        </w:rPr>
        <w:t xml:space="preserve"> The Government noted recommendations to enact an explicit prohibition of corporal punishment in 2018, stating that “abusive conduct against children is prohibited under Canada’s Criminal Code”.</w:t>
      </w:r>
      <w:r w:rsidRPr="00535869">
        <w:rPr>
          <w:rFonts w:cstheme="minorHAnsi"/>
          <w:bCs/>
          <w:sz w:val="24"/>
          <w:szCs w:val="24"/>
          <w:vertAlign w:val="superscript"/>
          <w:lang w:val="en-GB"/>
        </w:rPr>
        <w:footnoteReference w:id="12"/>
      </w:r>
    </w:p>
    <w:p w14:paraId="212C597C" w14:textId="6F17A354" w:rsidR="00734B3D" w:rsidRDefault="00734B3D" w:rsidP="00734B3D">
      <w:pPr>
        <w:spacing w:after="120"/>
        <w:ind w:left="482" w:hanging="482"/>
        <w:rPr>
          <w:rFonts w:cstheme="minorHAnsi"/>
          <w:bCs/>
          <w:sz w:val="24"/>
          <w:szCs w:val="24"/>
          <w:lang w:val="en-GB"/>
        </w:rPr>
      </w:pPr>
    </w:p>
    <w:p w14:paraId="5FD7A3C8" w14:textId="77777777" w:rsidR="001D03EA" w:rsidRPr="00734B3D" w:rsidRDefault="001D03EA" w:rsidP="00734B3D">
      <w:pPr>
        <w:spacing w:after="120"/>
        <w:ind w:left="482" w:hanging="482"/>
        <w:rPr>
          <w:rFonts w:cstheme="minorHAnsi"/>
          <w:bCs/>
          <w:sz w:val="24"/>
          <w:szCs w:val="24"/>
          <w:lang w:val="en-GB"/>
        </w:rPr>
      </w:pPr>
    </w:p>
    <w:p w14:paraId="1814879A" w14:textId="77777777" w:rsidR="00CF1067" w:rsidRPr="009069DB" w:rsidRDefault="00FB34F5" w:rsidP="00E45B78">
      <w:pPr>
        <w:rPr>
          <w:rFonts w:cstheme="minorHAnsi"/>
          <w:i/>
          <w:sz w:val="24"/>
          <w:szCs w:val="24"/>
          <w:lang w:val="en-GB"/>
        </w:rPr>
      </w:pPr>
      <w:r w:rsidRPr="009069DB">
        <w:rPr>
          <w:rFonts w:cstheme="minorHAnsi"/>
          <w:i/>
          <w:sz w:val="24"/>
          <w:szCs w:val="24"/>
          <w:lang w:val="en-GB"/>
        </w:rPr>
        <w:t xml:space="preserve">Briefing </w:t>
      </w:r>
      <w:r w:rsidRPr="009069DB">
        <w:rPr>
          <w:rFonts w:cstheme="minorHAnsi"/>
          <w:i/>
          <w:spacing w:val="-1"/>
          <w:sz w:val="24"/>
          <w:szCs w:val="24"/>
          <w:lang w:val="en-GB"/>
        </w:rPr>
        <w:t xml:space="preserve">prepared </w:t>
      </w:r>
      <w:r w:rsidRPr="009069DB">
        <w:rPr>
          <w:rFonts w:cstheme="minorHAnsi"/>
          <w:i/>
          <w:sz w:val="24"/>
          <w:szCs w:val="24"/>
          <w:lang w:val="en-GB"/>
        </w:rPr>
        <w:t>by</w:t>
      </w:r>
      <w:r w:rsidRPr="009069DB">
        <w:rPr>
          <w:rFonts w:cstheme="minorHAnsi"/>
          <w:i/>
          <w:spacing w:val="-1"/>
          <w:sz w:val="24"/>
          <w:szCs w:val="24"/>
          <w:lang w:val="en-GB"/>
        </w:rPr>
        <w:t xml:space="preserve"> </w:t>
      </w:r>
      <w:r w:rsidRPr="009069DB">
        <w:rPr>
          <w:rFonts w:cstheme="minorHAnsi"/>
          <w:i/>
          <w:sz w:val="24"/>
          <w:szCs w:val="24"/>
          <w:lang w:val="en-GB"/>
        </w:rPr>
        <w:t>the</w:t>
      </w:r>
      <w:r w:rsidRPr="009069DB">
        <w:rPr>
          <w:rFonts w:cstheme="minorHAnsi"/>
          <w:i/>
          <w:spacing w:val="1"/>
          <w:sz w:val="24"/>
          <w:szCs w:val="24"/>
          <w:lang w:val="en-GB"/>
        </w:rPr>
        <w:t xml:space="preserve"> </w:t>
      </w:r>
      <w:r w:rsidRPr="009069DB">
        <w:rPr>
          <w:rFonts w:cstheme="minorHAnsi"/>
          <w:i/>
          <w:sz w:val="24"/>
          <w:szCs w:val="24"/>
          <w:lang w:val="en-GB"/>
        </w:rPr>
        <w:t>Global Initiative</w:t>
      </w:r>
      <w:r w:rsidRPr="009069DB">
        <w:rPr>
          <w:rFonts w:cstheme="minorHAnsi"/>
          <w:i/>
          <w:spacing w:val="-2"/>
          <w:sz w:val="24"/>
          <w:szCs w:val="24"/>
          <w:lang w:val="en-GB"/>
        </w:rPr>
        <w:t xml:space="preserve"> </w:t>
      </w:r>
      <w:r w:rsidRPr="009069DB">
        <w:rPr>
          <w:rFonts w:cstheme="minorHAnsi"/>
          <w:i/>
          <w:sz w:val="24"/>
          <w:szCs w:val="24"/>
          <w:lang w:val="en-GB"/>
        </w:rPr>
        <w:t xml:space="preserve">to End All Corporal </w:t>
      </w:r>
      <w:r w:rsidRPr="009069DB">
        <w:rPr>
          <w:rFonts w:cstheme="minorHAnsi"/>
          <w:i/>
          <w:spacing w:val="-1"/>
          <w:sz w:val="24"/>
          <w:szCs w:val="24"/>
          <w:lang w:val="en-GB"/>
        </w:rPr>
        <w:t>Punishment</w:t>
      </w:r>
      <w:r w:rsidRPr="009069DB">
        <w:rPr>
          <w:rFonts w:cstheme="minorHAnsi"/>
          <w:i/>
          <w:spacing w:val="-2"/>
          <w:sz w:val="24"/>
          <w:szCs w:val="24"/>
          <w:lang w:val="en-GB"/>
        </w:rPr>
        <w:t xml:space="preserve"> </w:t>
      </w:r>
      <w:r w:rsidRPr="009069DB">
        <w:rPr>
          <w:rFonts w:cstheme="minorHAnsi"/>
          <w:i/>
          <w:sz w:val="24"/>
          <w:szCs w:val="24"/>
          <w:lang w:val="en-GB"/>
        </w:rPr>
        <w:t xml:space="preserve">of Children </w:t>
      </w:r>
    </w:p>
    <w:p w14:paraId="12C7E45F" w14:textId="7F3B3196" w:rsidR="00015B33" w:rsidRPr="00474522" w:rsidRDefault="007F7E50" w:rsidP="00466383">
      <w:pPr>
        <w:rPr>
          <w:rFonts w:eastAsia="Times New Roman" w:cstheme="minorHAnsi"/>
          <w:i/>
          <w:sz w:val="24"/>
          <w:szCs w:val="24"/>
          <w:lang w:val="en-GB"/>
        </w:rPr>
      </w:pPr>
      <w:hyperlink r:id="rId13">
        <w:r w:rsidR="00FB34F5" w:rsidRPr="00474522">
          <w:rPr>
            <w:rStyle w:val="Hyperlink"/>
            <w:rFonts w:eastAsia="Times New Roman"/>
            <w:i/>
            <w:color w:val="0096A3"/>
            <w:sz w:val="24"/>
            <w:szCs w:val="24"/>
            <w:lang w:eastAsia="en-GB"/>
          </w:rPr>
          <w:t>www.endcorporalpunishment.org</w:t>
        </w:r>
      </w:hyperlink>
      <w:r w:rsidR="00FB34F5" w:rsidRPr="00474522">
        <w:rPr>
          <w:rFonts w:cstheme="minorHAnsi"/>
          <w:i/>
          <w:spacing w:val="-1"/>
          <w:sz w:val="24"/>
          <w:szCs w:val="24"/>
          <w:lang w:val="en-GB"/>
        </w:rPr>
        <w:t xml:space="preserve">; </w:t>
      </w:r>
      <w:hyperlink r:id="rId14">
        <w:r w:rsidR="00FB34F5" w:rsidRPr="00474522">
          <w:rPr>
            <w:rStyle w:val="Hyperlink"/>
            <w:rFonts w:eastAsia="Times New Roman"/>
            <w:i/>
            <w:color w:val="0096A3"/>
            <w:sz w:val="24"/>
            <w:szCs w:val="24"/>
            <w:lang w:eastAsia="en-GB"/>
          </w:rPr>
          <w:t>info@endcorporalpunishment.org</w:t>
        </w:r>
      </w:hyperlink>
    </w:p>
    <w:sectPr w:rsidR="00015B33" w:rsidRPr="00474522" w:rsidSect="00727862">
      <w:footerReference w:type="even" r:id="rId15"/>
      <w:footerReference w:type="default" r:id="rId16"/>
      <w:endnotePr>
        <w:numFmt w:val="decimal"/>
      </w:endnotePr>
      <w:pgSz w:w="11910" w:h="16840"/>
      <w:pgMar w:top="920" w:right="940" w:bottom="940" w:left="880" w:header="0" w:footer="759"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272E7D" w14:textId="77777777" w:rsidR="007F7E50" w:rsidRDefault="007F7E50">
      <w:r>
        <w:separator/>
      </w:r>
    </w:p>
  </w:endnote>
  <w:endnote w:type="continuationSeparator" w:id="0">
    <w:p w14:paraId="30E82D9D" w14:textId="77777777" w:rsidR="007F7E50" w:rsidRDefault="007F7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A4E1D" w14:textId="77777777"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366CE" w14:textId="77777777" w:rsidR="00E43E05" w:rsidRDefault="00E43E0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0313C" w14:textId="2E231AFB"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7851">
      <w:rPr>
        <w:rStyle w:val="PageNumber"/>
        <w:noProof/>
      </w:rPr>
      <w:t>3</w:t>
    </w:r>
    <w:r>
      <w:rPr>
        <w:rStyle w:val="PageNumber"/>
      </w:rPr>
      <w:fldChar w:fldCharType="end"/>
    </w:r>
  </w:p>
  <w:p w14:paraId="1E6D8AA3" w14:textId="77777777" w:rsidR="00E43E05" w:rsidRDefault="00E43E05">
    <w:pPr>
      <w:spacing w:line="14" w:lineRule="auto"/>
      <w:rPr>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512986" w14:textId="77777777" w:rsidR="007F7E50" w:rsidRDefault="007F7E50">
      <w:r>
        <w:separator/>
      </w:r>
    </w:p>
  </w:footnote>
  <w:footnote w:type="continuationSeparator" w:id="0">
    <w:p w14:paraId="0427757A" w14:textId="77777777" w:rsidR="007F7E50" w:rsidRDefault="007F7E50">
      <w:r>
        <w:continuationSeparator/>
      </w:r>
    </w:p>
  </w:footnote>
  <w:footnote w:id="1">
    <w:p w14:paraId="26980B07" w14:textId="77777777" w:rsidR="00535869" w:rsidRPr="00FA6466" w:rsidRDefault="00535869" w:rsidP="00535869">
      <w:pPr>
        <w:pStyle w:val="FootnoteText"/>
        <w:rPr>
          <w:rFonts w:cstheme="minorHAnsi"/>
          <w:sz w:val="20"/>
          <w:szCs w:val="20"/>
        </w:rPr>
      </w:pPr>
      <w:r w:rsidRPr="00FA6466">
        <w:rPr>
          <w:rStyle w:val="FootnoteReference"/>
          <w:rFonts w:cstheme="minorHAnsi"/>
          <w:sz w:val="20"/>
          <w:szCs w:val="20"/>
        </w:rPr>
        <w:footnoteRef/>
      </w:r>
      <w:r w:rsidRPr="00FA6466">
        <w:rPr>
          <w:rFonts w:cstheme="minorHAnsi"/>
          <w:sz w:val="20"/>
          <w:szCs w:val="20"/>
        </w:rPr>
        <w:t xml:space="preserve"> </w:t>
      </w:r>
      <w:r w:rsidRPr="00FA6466">
        <w:rPr>
          <w:rFonts w:cstheme="minorHAnsi"/>
          <w:i/>
          <w:iCs/>
          <w:sz w:val="20"/>
          <w:szCs w:val="20"/>
        </w:rPr>
        <w:t>Canadian Foundation for Children, Youth and the Law v Canada (Attorney General)</w:t>
      </w:r>
      <w:r w:rsidRPr="00FA6466">
        <w:rPr>
          <w:rFonts w:cstheme="minorHAnsi"/>
          <w:sz w:val="20"/>
          <w:szCs w:val="20"/>
        </w:rPr>
        <w:t>, file no. 29113</w:t>
      </w:r>
    </w:p>
  </w:footnote>
  <w:footnote w:id="2">
    <w:p w14:paraId="31EBBFD8" w14:textId="77777777" w:rsidR="00535869" w:rsidRPr="00FA6466" w:rsidRDefault="00535869" w:rsidP="00535869">
      <w:pPr>
        <w:pStyle w:val="FootnoteText"/>
        <w:rPr>
          <w:rFonts w:cstheme="minorHAnsi"/>
          <w:sz w:val="20"/>
          <w:szCs w:val="20"/>
        </w:rPr>
      </w:pPr>
      <w:r w:rsidRPr="00FA6466">
        <w:rPr>
          <w:rStyle w:val="FootnoteReference"/>
          <w:rFonts w:cstheme="minorHAnsi"/>
          <w:sz w:val="20"/>
          <w:szCs w:val="20"/>
        </w:rPr>
        <w:footnoteRef/>
      </w:r>
      <w:r w:rsidRPr="00FA6466">
        <w:rPr>
          <w:rFonts w:cstheme="minorHAnsi"/>
          <w:sz w:val="20"/>
          <w:szCs w:val="20"/>
        </w:rPr>
        <w:t xml:space="preserve"> Truth and Reconciliation Commission of Canada (2015), </w:t>
      </w:r>
      <w:r w:rsidRPr="00FA6466">
        <w:rPr>
          <w:rFonts w:cstheme="minorHAnsi"/>
          <w:i/>
          <w:sz w:val="20"/>
          <w:szCs w:val="20"/>
        </w:rPr>
        <w:t>Truth and Reconciliation Commission of Canada: Calls to Action</w:t>
      </w:r>
      <w:r w:rsidRPr="00FA6466">
        <w:rPr>
          <w:rFonts w:cstheme="minorHAnsi"/>
          <w:sz w:val="20"/>
          <w:szCs w:val="20"/>
        </w:rPr>
        <w:t>, Call to Action No. 6</w:t>
      </w:r>
    </w:p>
  </w:footnote>
  <w:footnote w:id="3">
    <w:p w14:paraId="3C2B9311" w14:textId="77777777" w:rsidR="00535869" w:rsidRPr="00FA6466" w:rsidRDefault="00535869" w:rsidP="00535869">
      <w:pPr>
        <w:pStyle w:val="FootnoteText"/>
        <w:rPr>
          <w:rFonts w:cstheme="minorHAnsi"/>
          <w:sz w:val="20"/>
          <w:szCs w:val="20"/>
        </w:rPr>
      </w:pPr>
      <w:r w:rsidRPr="00FA6466">
        <w:rPr>
          <w:rStyle w:val="FootnoteReference"/>
          <w:rFonts w:cstheme="minorHAnsi"/>
          <w:sz w:val="20"/>
          <w:szCs w:val="20"/>
        </w:rPr>
        <w:footnoteRef/>
      </w:r>
      <w:r w:rsidRPr="00FA6466">
        <w:rPr>
          <w:rFonts w:cstheme="minorHAnsi"/>
          <w:sz w:val="20"/>
          <w:szCs w:val="20"/>
        </w:rPr>
        <w:t xml:space="preserve"> Truth and Reconciliation Commission of Canada (2015), </w:t>
      </w:r>
      <w:proofErr w:type="spellStart"/>
      <w:r w:rsidRPr="00FA6466">
        <w:rPr>
          <w:rFonts w:cstheme="minorHAnsi"/>
          <w:i/>
          <w:sz w:val="20"/>
          <w:szCs w:val="20"/>
        </w:rPr>
        <w:t>Honouring</w:t>
      </w:r>
      <w:proofErr w:type="spellEnd"/>
      <w:r w:rsidRPr="00FA6466">
        <w:rPr>
          <w:rFonts w:cstheme="minorHAnsi"/>
          <w:i/>
          <w:sz w:val="20"/>
          <w:szCs w:val="20"/>
        </w:rPr>
        <w:t xml:space="preserve"> the Truth, Reconciling for the Future: Summary of the Final Report of the Truth and Reconciliation Commission of Canada</w:t>
      </w:r>
      <w:r w:rsidRPr="00FA6466">
        <w:rPr>
          <w:rFonts w:cstheme="minorHAnsi"/>
          <w:sz w:val="20"/>
          <w:szCs w:val="20"/>
        </w:rPr>
        <w:t>,</w:t>
      </w:r>
      <w:r w:rsidRPr="00FA6466">
        <w:rPr>
          <w:rFonts w:cstheme="minorHAnsi"/>
          <w:i/>
          <w:sz w:val="20"/>
          <w:szCs w:val="20"/>
        </w:rPr>
        <w:t xml:space="preserve"> </w:t>
      </w:r>
      <w:r w:rsidRPr="00FA6466">
        <w:rPr>
          <w:rFonts w:cstheme="minorHAnsi"/>
          <w:sz w:val="20"/>
          <w:szCs w:val="20"/>
        </w:rPr>
        <w:t>page 144</w:t>
      </w:r>
    </w:p>
  </w:footnote>
  <w:footnote w:id="4">
    <w:p w14:paraId="6EB5C598" w14:textId="77777777" w:rsidR="00535869" w:rsidRPr="00FA6466" w:rsidRDefault="00535869" w:rsidP="00535869">
      <w:pPr>
        <w:pStyle w:val="FootnoteText"/>
        <w:rPr>
          <w:rFonts w:cstheme="minorHAnsi"/>
          <w:sz w:val="20"/>
          <w:szCs w:val="20"/>
        </w:rPr>
      </w:pPr>
      <w:r w:rsidRPr="00FA6466">
        <w:rPr>
          <w:rStyle w:val="FootnoteReference"/>
          <w:rFonts w:cstheme="minorHAnsi"/>
          <w:sz w:val="20"/>
          <w:szCs w:val="20"/>
        </w:rPr>
        <w:footnoteRef/>
      </w:r>
      <w:r w:rsidRPr="00FA6466">
        <w:rPr>
          <w:rFonts w:cstheme="minorHAnsi"/>
          <w:sz w:val="20"/>
          <w:szCs w:val="20"/>
        </w:rPr>
        <w:t xml:space="preserve"> 13 September 2016, CAT/C/CAN/7, Seventh report, para. 213</w:t>
      </w:r>
    </w:p>
  </w:footnote>
  <w:footnote w:id="5">
    <w:p w14:paraId="4E6A50ED" w14:textId="77777777" w:rsidR="00535869" w:rsidRPr="00FA6466" w:rsidRDefault="00535869" w:rsidP="00535869">
      <w:pPr>
        <w:pStyle w:val="FootnoteText"/>
        <w:rPr>
          <w:rFonts w:cstheme="minorHAnsi"/>
          <w:sz w:val="20"/>
          <w:szCs w:val="20"/>
        </w:rPr>
      </w:pPr>
      <w:r w:rsidRPr="00FA6466">
        <w:rPr>
          <w:rStyle w:val="FootnoteReference"/>
          <w:rFonts w:cstheme="minorHAnsi"/>
          <w:sz w:val="20"/>
          <w:szCs w:val="20"/>
        </w:rPr>
        <w:footnoteRef/>
      </w:r>
      <w:r w:rsidRPr="00FA6466">
        <w:rPr>
          <w:rFonts w:cstheme="minorHAnsi"/>
          <w:sz w:val="20"/>
          <w:szCs w:val="20"/>
        </w:rPr>
        <w:t xml:space="preserve"> </w:t>
      </w:r>
      <w:r w:rsidRPr="00FA6466">
        <w:rPr>
          <w:rStyle w:val="Hyperlink"/>
          <w:rFonts w:cstheme="minorHAnsi"/>
          <w:sz w:val="20"/>
          <w:szCs w:val="20"/>
        </w:rPr>
        <w:t>http://www.parl.ca/LegisInfo/BillDetails.aspx?Language=E&amp;billId=8063354</w:t>
      </w:r>
      <w:r w:rsidRPr="00FA6466">
        <w:rPr>
          <w:rFonts w:cstheme="minorHAnsi"/>
          <w:sz w:val="20"/>
          <w:szCs w:val="20"/>
        </w:rPr>
        <w:t>, accessed 26 June 2018</w:t>
      </w:r>
    </w:p>
  </w:footnote>
  <w:footnote w:id="6">
    <w:p w14:paraId="5FAF85EA" w14:textId="77777777" w:rsidR="00535869" w:rsidRPr="00FA6466" w:rsidRDefault="00535869" w:rsidP="00535869">
      <w:pPr>
        <w:pStyle w:val="FootnoteText"/>
        <w:rPr>
          <w:rFonts w:cstheme="minorHAnsi"/>
          <w:sz w:val="20"/>
          <w:szCs w:val="20"/>
        </w:rPr>
      </w:pPr>
      <w:r w:rsidRPr="00FA6466">
        <w:rPr>
          <w:rStyle w:val="FootnoteReference"/>
          <w:rFonts w:cstheme="minorHAnsi"/>
          <w:sz w:val="20"/>
          <w:szCs w:val="20"/>
        </w:rPr>
        <w:footnoteRef/>
      </w:r>
      <w:r w:rsidRPr="00FA6466">
        <w:rPr>
          <w:rFonts w:cstheme="minorHAnsi"/>
          <w:sz w:val="20"/>
          <w:szCs w:val="20"/>
        </w:rPr>
        <w:t xml:space="preserve"> Information provided to the Global Initiative, June 2018</w:t>
      </w:r>
    </w:p>
  </w:footnote>
  <w:footnote w:id="7">
    <w:p w14:paraId="6BB13879" w14:textId="77777777" w:rsidR="00535869" w:rsidRPr="00FA6466" w:rsidRDefault="00535869" w:rsidP="00535869">
      <w:pPr>
        <w:pStyle w:val="FootnoteText"/>
        <w:rPr>
          <w:rFonts w:cstheme="minorHAnsi"/>
          <w:sz w:val="20"/>
          <w:szCs w:val="20"/>
        </w:rPr>
      </w:pPr>
      <w:r w:rsidRPr="00FA6466">
        <w:rPr>
          <w:rStyle w:val="FootnoteReference"/>
          <w:rFonts w:cstheme="minorHAnsi"/>
          <w:sz w:val="20"/>
          <w:szCs w:val="20"/>
        </w:rPr>
        <w:footnoteRef/>
      </w:r>
      <w:r w:rsidRPr="00FA6466">
        <w:rPr>
          <w:rFonts w:cstheme="minorHAnsi"/>
          <w:sz w:val="20"/>
          <w:szCs w:val="20"/>
        </w:rPr>
        <w:t xml:space="preserve"> 18 September 2018, A/HRC/39/11/Add.1 Advance unedited version, Report of the Working Group: Addendum, para. 21</w:t>
      </w:r>
    </w:p>
  </w:footnote>
  <w:footnote w:id="8">
    <w:p w14:paraId="2D8DB2C1" w14:textId="77777777" w:rsidR="00535869" w:rsidRPr="00FA6466" w:rsidRDefault="00535869" w:rsidP="00535869">
      <w:pPr>
        <w:pStyle w:val="FootnoteText"/>
        <w:rPr>
          <w:rFonts w:cstheme="minorHAnsi"/>
          <w:sz w:val="20"/>
          <w:szCs w:val="20"/>
        </w:rPr>
      </w:pPr>
      <w:r w:rsidRPr="00FA6466">
        <w:rPr>
          <w:rStyle w:val="FootnoteReference"/>
          <w:rFonts w:cstheme="minorHAnsi"/>
          <w:sz w:val="20"/>
          <w:szCs w:val="20"/>
        </w:rPr>
        <w:footnoteRef/>
      </w:r>
      <w:r w:rsidRPr="00FA6466">
        <w:rPr>
          <w:rFonts w:cstheme="minorHAnsi"/>
          <w:sz w:val="20"/>
          <w:szCs w:val="20"/>
        </w:rPr>
        <w:t xml:space="preserve"> </w:t>
      </w:r>
      <w:r w:rsidRPr="00FA6466">
        <w:rPr>
          <w:rFonts w:cstheme="minorHAnsi"/>
          <w:iCs/>
          <w:sz w:val="20"/>
          <w:szCs w:val="20"/>
        </w:rPr>
        <w:t>20 June 1995, CRC/C/15/Add.37, Concluding observations on initial report, paras. 14 and 25</w:t>
      </w:r>
    </w:p>
  </w:footnote>
  <w:footnote w:id="9">
    <w:p w14:paraId="300F6A1C" w14:textId="77777777" w:rsidR="00535869" w:rsidRPr="00FA6466" w:rsidRDefault="00535869" w:rsidP="00535869">
      <w:pPr>
        <w:pStyle w:val="FootnoteText"/>
        <w:rPr>
          <w:rFonts w:cstheme="minorHAnsi"/>
          <w:sz w:val="20"/>
          <w:szCs w:val="20"/>
        </w:rPr>
      </w:pPr>
      <w:r w:rsidRPr="00FA6466">
        <w:rPr>
          <w:rStyle w:val="FootnoteReference"/>
          <w:rFonts w:cstheme="minorHAnsi"/>
          <w:sz w:val="20"/>
          <w:szCs w:val="20"/>
        </w:rPr>
        <w:footnoteRef/>
      </w:r>
      <w:r w:rsidRPr="00FA6466">
        <w:rPr>
          <w:rFonts w:cstheme="minorHAnsi"/>
          <w:sz w:val="20"/>
          <w:szCs w:val="20"/>
        </w:rPr>
        <w:t xml:space="preserve"> </w:t>
      </w:r>
      <w:r w:rsidRPr="00FA6466">
        <w:rPr>
          <w:rFonts w:cstheme="minorHAnsi"/>
          <w:iCs/>
          <w:sz w:val="20"/>
          <w:szCs w:val="20"/>
        </w:rPr>
        <w:t>27 October 2003, CRC/C/15/Add.215, Concluding observations on second report, paras. 4, 5, 32, 33 and 45</w:t>
      </w:r>
    </w:p>
  </w:footnote>
  <w:footnote w:id="10">
    <w:p w14:paraId="5A667F66" w14:textId="77777777" w:rsidR="00535869" w:rsidRPr="00FA6466" w:rsidRDefault="00535869" w:rsidP="00535869">
      <w:pPr>
        <w:pStyle w:val="FootnoteText"/>
        <w:rPr>
          <w:rFonts w:cstheme="minorHAnsi"/>
          <w:sz w:val="20"/>
          <w:szCs w:val="20"/>
        </w:rPr>
      </w:pPr>
      <w:r w:rsidRPr="00FA6466">
        <w:rPr>
          <w:rStyle w:val="FootnoteReference"/>
          <w:rFonts w:cstheme="minorHAnsi"/>
          <w:sz w:val="20"/>
          <w:szCs w:val="20"/>
        </w:rPr>
        <w:footnoteRef/>
      </w:r>
      <w:r w:rsidRPr="00FA6466">
        <w:rPr>
          <w:rFonts w:cstheme="minorHAnsi"/>
          <w:sz w:val="20"/>
          <w:szCs w:val="20"/>
        </w:rPr>
        <w:t xml:space="preserve"> 6 December 2012, CRC/C/CAN/CO/3-4, Concluding observations on third/fourth report, paras. 7, 8, 44 and 45</w:t>
      </w:r>
    </w:p>
  </w:footnote>
  <w:footnote w:id="11">
    <w:p w14:paraId="293253FB" w14:textId="77777777" w:rsidR="00535869" w:rsidRPr="00FA6466" w:rsidRDefault="00535869" w:rsidP="00535869">
      <w:pPr>
        <w:pStyle w:val="FootnoteText"/>
        <w:rPr>
          <w:rFonts w:cstheme="minorHAnsi"/>
          <w:sz w:val="20"/>
          <w:szCs w:val="20"/>
        </w:rPr>
      </w:pPr>
      <w:r w:rsidRPr="00FA6466">
        <w:rPr>
          <w:rStyle w:val="FootnoteReference"/>
          <w:rFonts w:cstheme="minorHAnsi"/>
          <w:sz w:val="20"/>
          <w:szCs w:val="20"/>
        </w:rPr>
        <w:footnoteRef/>
      </w:r>
      <w:r w:rsidRPr="00FA6466">
        <w:rPr>
          <w:rFonts w:cstheme="minorHAnsi"/>
          <w:sz w:val="20"/>
          <w:szCs w:val="20"/>
        </w:rPr>
        <w:t xml:space="preserve"> 17 September 2013, A/HRC/24/11/Add.1, Report of the working group: Addendum, para. 24</w:t>
      </w:r>
    </w:p>
  </w:footnote>
  <w:footnote w:id="12">
    <w:p w14:paraId="0ACC9B8E" w14:textId="77777777" w:rsidR="00535869" w:rsidRPr="00FA6466" w:rsidRDefault="00535869" w:rsidP="00535869">
      <w:pPr>
        <w:pStyle w:val="FootnoteText"/>
        <w:rPr>
          <w:rFonts w:cstheme="minorHAnsi"/>
          <w:sz w:val="20"/>
          <w:szCs w:val="20"/>
        </w:rPr>
      </w:pPr>
      <w:r w:rsidRPr="00FA6466">
        <w:rPr>
          <w:rStyle w:val="FootnoteReference"/>
          <w:rFonts w:cstheme="minorHAnsi"/>
          <w:sz w:val="20"/>
          <w:szCs w:val="20"/>
        </w:rPr>
        <w:footnoteRef/>
      </w:r>
      <w:r w:rsidRPr="00FA6466">
        <w:rPr>
          <w:rFonts w:cstheme="minorHAnsi"/>
          <w:sz w:val="20"/>
          <w:szCs w:val="20"/>
        </w:rPr>
        <w:t xml:space="preserve"> 11 July 2018, A/HRC/39/11, Report of the Working Group, paras. 142(213) and 142(214); 18 September 2018, A/HRC/39/11/Add.1 Advance unedited version, Report of the Working Group: Addendum, para. 21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0021A6"/>
    <w:multiLevelType w:val="hybridMultilevel"/>
    <w:tmpl w:val="37201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3120E4"/>
    <w:multiLevelType w:val="hybridMultilevel"/>
    <w:tmpl w:val="063A283A"/>
    <w:lvl w:ilvl="0" w:tplc="927ACADC">
      <w:start w:val="1"/>
      <w:numFmt w:val="bullet"/>
      <w:lvlText w:val=""/>
      <w:lvlJc w:val="left"/>
      <w:pPr>
        <w:ind w:left="863" w:hanging="360"/>
      </w:pPr>
      <w:rPr>
        <w:rFonts w:ascii="Symbol" w:eastAsia="Symbol" w:hAnsi="Symbol" w:hint="default"/>
        <w:w w:val="45"/>
        <w:sz w:val="26"/>
        <w:szCs w:val="26"/>
      </w:rPr>
    </w:lvl>
    <w:lvl w:ilvl="1" w:tplc="CE2E61FE">
      <w:start w:val="1"/>
      <w:numFmt w:val="bullet"/>
      <w:lvlText w:val="•"/>
      <w:lvlJc w:val="left"/>
      <w:pPr>
        <w:ind w:left="1761" w:hanging="360"/>
      </w:pPr>
      <w:rPr>
        <w:rFonts w:hint="default"/>
      </w:rPr>
    </w:lvl>
    <w:lvl w:ilvl="2" w:tplc="E6F28E8E">
      <w:start w:val="1"/>
      <w:numFmt w:val="bullet"/>
      <w:lvlText w:val="•"/>
      <w:lvlJc w:val="left"/>
      <w:pPr>
        <w:ind w:left="2659" w:hanging="360"/>
      </w:pPr>
      <w:rPr>
        <w:rFonts w:hint="default"/>
      </w:rPr>
    </w:lvl>
    <w:lvl w:ilvl="3" w:tplc="4F387666">
      <w:start w:val="1"/>
      <w:numFmt w:val="bullet"/>
      <w:lvlText w:val="•"/>
      <w:lvlJc w:val="left"/>
      <w:pPr>
        <w:ind w:left="3556" w:hanging="360"/>
      </w:pPr>
      <w:rPr>
        <w:rFonts w:hint="default"/>
      </w:rPr>
    </w:lvl>
    <w:lvl w:ilvl="4" w:tplc="B218D1C8">
      <w:start w:val="1"/>
      <w:numFmt w:val="bullet"/>
      <w:lvlText w:val="•"/>
      <w:lvlJc w:val="left"/>
      <w:pPr>
        <w:ind w:left="4454" w:hanging="360"/>
      </w:pPr>
      <w:rPr>
        <w:rFonts w:hint="default"/>
      </w:rPr>
    </w:lvl>
    <w:lvl w:ilvl="5" w:tplc="5C3CF67C">
      <w:start w:val="1"/>
      <w:numFmt w:val="bullet"/>
      <w:lvlText w:val="•"/>
      <w:lvlJc w:val="left"/>
      <w:pPr>
        <w:ind w:left="5352" w:hanging="360"/>
      </w:pPr>
      <w:rPr>
        <w:rFonts w:hint="default"/>
      </w:rPr>
    </w:lvl>
    <w:lvl w:ilvl="6" w:tplc="77D496EA">
      <w:start w:val="1"/>
      <w:numFmt w:val="bullet"/>
      <w:lvlText w:val="•"/>
      <w:lvlJc w:val="left"/>
      <w:pPr>
        <w:ind w:left="6249" w:hanging="360"/>
      </w:pPr>
      <w:rPr>
        <w:rFonts w:hint="default"/>
      </w:rPr>
    </w:lvl>
    <w:lvl w:ilvl="7" w:tplc="F9CA6AE6">
      <w:start w:val="1"/>
      <w:numFmt w:val="bullet"/>
      <w:lvlText w:val="•"/>
      <w:lvlJc w:val="left"/>
      <w:pPr>
        <w:ind w:left="7147" w:hanging="360"/>
      </w:pPr>
      <w:rPr>
        <w:rFonts w:hint="default"/>
      </w:rPr>
    </w:lvl>
    <w:lvl w:ilvl="8" w:tplc="970AC3E4">
      <w:start w:val="1"/>
      <w:numFmt w:val="bullet"/>
      <w:lvlText w:val="•"/>
      <w:lvlJc w:val="left"/>
      <w:pPr>
        <w:ind w:left="8044" w:hanging="360"/>
      </w:pPr>
      <w:rPr>
        <w:rFonts w:hint="default"/>
      </w:rPr>
    </w:lvl>
  </w:abstractNum>
  <w:abstractNum w:abstractNumId="2" w15:restartNumberingAfterBreak="0">
    <w:nsid w:val="5BB735D1"/>
    <w:multiLevelType w:val="multilevel"/>
    <w:tmpl w:val="11EA8E12"/>
    <w:lvl w:ilvl="0">
      <w:start w:val="1"/>
      <w:numFmt w:val="decimal"/>
      <w:lvlText w:val="%1"/>
      <w:lvlJc w:val="left"/>
      <w:pPr>
        <w:ind w:left="322" w:hanging="212"/>
      </w:pPr>
      <w:rPr>
        <w:rFonts w:ascii="Times New Roman" w:eastAsia="Times New Roman" w:hAnsi="Times New Roman" w:hint="default"/>
        <w:b/>
        <w:bCs/>
        <w:sz w:val="28"/>
        <w:szCs w:val="28"/>
      </w:rPr>
    </w:lvl>
    <w:lvl w:ilvl="1">
      <w:start w:val="1"/>
      <w:numFmt w:val="decimal"/>
      <w:lvlText w:val="%1.%2"/>
      <w:lvlJc w:val="left"/>
      <w:pPr>
        <w:ind w:left="594" w:hanging="483"/>
      </w:pPr>
      <w:rPr>
        <w:rFonts w:ascii="Times New Roman" w:eastAsia="Times New Roman" w:hAnsi="Times New Roman" w:hint="default"/>
        <w:sz w:val="24"/>
        <w:szCs w:val="24"/>
      </w:rPr>
    </w:lvl>
    <w:lvl w:ilvl="2">
      <w:start w:val="1"/>
      <w:numFmt w:val="bullet"/>
      <w:lvlText w:val="•"/>
      <w:lvlJc w:val="left"/>
      <w:pPr>
        <w:ind w:left="1648" w:hanging="483"/>
      </w:pPr>
      <w:rPr>
        <w:rFonts w:hint="default"/>
      </w:rPr>
    </w:lvl>
    <w:lvl w:ilvl="3">
      <w:start w:val="1"/>
      <w:numFmt w:val="bullet"/>
      <w:lvlText w:val="•"/>
      <w:lvlJc w:val="left"/>
      <w:pPr>
        <w:ind w:left="2703" w:hanging="483"/>
      </w:pPr>
      <w:rPr>
        <w:rFonts w:hint="default"/>
      </w:rPr>
    </w:lvl>
    <w:lvl w:ilvl="4">
      <w:start w:val="1"/>
      <w:numFmt w:val="bullet"/>
      <w:lvlText w:val="•"/>
      <w:lvlJc w:val="left"/>
      <w:pPr>
        <w:ind w:left="3758" w:hanging="483"/>
      </w:pPr>
      <w:rPr>
        <w:rFonts w:hint="default"/>
      </w:rPr>
    </w:lvl>
    <w:lvl w:ilvl="5">
      <w:start w:val="1"/>
      <w:numFmt w:val="bullet"/>
      <w:lvlText w:val="•"/>
      <w:lvlJc w:val="left"/>
      <w:pPr>
        <w:ind w:left="4812" w:hanging="483"/>
      </w:pPr>
      <w:rPr>
        <w:rFonts w:hint="default"/>
      </w:rPr>
    </w:lvl>
    <w:lvl w:ilvl="6">
      <w:start w:val="1"/>
      <w:numFmt w:val="bullet"/>
      <w:lvlText w:val="•"/>
      <w:lvlJc w:val="left"/>
      <w:pPr>
        <w:ind w:left="5867" w:hanging="483"/>
      </w:pPr>
      <w:rPr>
        <w:rFonts w:hint="default"/>
      </w:rPr>
    </w:lvl>
    <w:lvl w:ilvl="7">
      <w:start w:val="1"/>
      <w:numFmt w:val="bullet"/>
      <w:lvlText w:val="•"/>
      <w:lvlJc w:val="left"/>
      <w:pPr>
        <w:ind w:left="6922" w:hanging="483"/>
      </w:pPr>
      <w:rPr>
        <w:rFonts w:hint="default"/>
      </w:rPr>
    </w:lvl>
    <w:lvl w:ilvl="8">
      <w:start w:val="1"/>
      <w:numFmt w:val="bullet"/>
      <w:lvlText w:val="•"/>
      <w:lvlJc w:val="left"/>
      <w:pPr>
        <w:ind w:left="7977" w:hanging="483"/>
      </w:pPr>
      <w:rPr>
        <w:rFonts w:hint="default"/>
      </w:rPr>
    </w:lvl>
  </w:abstractNum>
  <w:abstractNum w:abstractNumId="3" w15:restartNumberingAfterBreak="0">
    <w:nsid w:val="64F4227F"/>
    <w:multiLevelType w:val="hybridMultilevel"/>
    <w:tmpl w:val="23DC2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numFmt w:val="decimal"/>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88D"/>
    <w:rsid w:val="0000465D"/>
    <w:rsid w:val="00004F12"/>
    <w:rsid w:val="0000655D"/>
    <w:rsid w:val="00015B33"/>
    <w:rsid w:val="000172B9"/>
    <w:rsid w:val="00023216"/>
    <w:rsid w:val="000237D5"/>
    <w:rsid w:val="0004463B"/>
    <w:rsid w:val="00046414"/>
    <w:rsid w:val="00051B7A"/>
    <w:rsid w:val="00052D37"/>
    <w:rsid w:val="00056533"/>
    <w:rsid w:val="000565BC"/>
    <w:rsid w:val="000617BA"/>
    <w:rsid w:val="000873B5"/>
    <w:rsid w:val="00090EC6"/>
    <w:rsid w:val="000A0795"/>
    <w:rsid w:val="000B1213"/>
    <w:rsid w:val="000D6F69"/>
    <w:rsid w:val="000F2F81"/>
    <w:rsid w:val="000F39B5"/>
    <w:rsid w:val="000F698C"/>
    <w:rsid w:val="00114FD3"/>
    <w:rsid w:val="00131E4B"/>
    <w:rsid w:val="00141559"/>
    <w:rsid w:val="00152D8E"/>
    <w:rsid w:val="00156598"/>
    <w:rsid w:val="001842FF"/>
    <w:rsid w:val="00195005"/>
    <w:rsid w:val="0019666A"/>
    <w:rsid w:val="001A344C"/>
    <w:rsid w:val="001B10D8"/>
    <w:rsid w:val="001B3A03"/>
    <w:rsid w:val="001B4A12"/>
    <w:rsid w:val="001D03EA"/>
    <w:rsid w:val="001D3761"/>
    <w:rsid w:val="00201836"/>
    <w:rsid w:val="00203D59"/>
    <w:rsid w:val="00204AFD"/>
    <w:rsid w:val="00214F8E"/>
    <w:rsid w:val="00215892"/>
    <w:rsid w:val="002236F2"/>
    <w:rsid w:val="00225BDF"/>
    <w:rsid w:val="00245511"/>
    <w:rsid w:val="00250435"/>
    <w:rsid w:val="00254D04"/>
    <w:rsid w:val="0025528E"/>
    <w:rsid w:val="0026613A"/>
    <w:rsid w:val="00281DCE"/>
    <w:rsid w:val="00286205"/>
    <w:rsid w:val="002A4484"/>
    <w:rsid w:val="002A4758"/>
    <w:rsid w:val="002A573D"/>
    <w:rsid w:val="002C1788"/>
    <w:rsid w:val="002D1829"/>
    <w:rsid w:val="002E5F76"/>
    <w:rsid w:val="00305B3A"/>
    <w:rsid w:val="0032457A"/>
    <w:rsid w:val="00324CD5"/>
    <w:rsid w:val="00324DCB"/>
    <w:rsid w:val="003265C9"/>
    <w:rsid w:val="003327C9"/>
    <w:rsid w:val="00332931"/>
    <w:rsid w:val="003533B0"/>
    <w:rsid w:val="003540FB"/>
    <w:rsid w:val="0036069B"/>
    <w:rsid w:val="00372F53"/>
    <w:rsid w:val="00385162"/>
    <w:rsid w:val="003866C0"/>
    <w:rsid w:val="00386703"/>
    <w:rsid w:val="00397CE1"/>
    <w:rsid w:val="003A7E00"/>
    <w:rsid w:val="003B0DDD"/>
    <w:rsid w:val="003B7EB7"/>
    <w:rsid w:val="003C36EB"/>
    <w:rsid w:val="003F1E3C"/>
    <w:rsid w:val="00425DEE"/>
    <w:rsid w:val="00425E71"/>
    <w:rsid w:val="004508A3"/>
    <w:rsid w:val="004512B2"/>
    <w:rsid w:val="0045274A"/>
    <w:rsid w:val="00455F1B"/>
    <w:rsid w:val="00466383"/>
    <w:rsid w:val="00473638"/>
    <w:rsid w:val="00474522"/>
    <w:rsid w:val="004A2DB2"/>
    <w:rsid w:val="004D437A"/>
    <w:rsid w:val="004F144F"/>
    <w:rsid w:val="004F220E"/>
    <w:rsid w:val="0052090F"/>
    <w:rsid w:val="00524A05"/>
    <w:rsid w:val="00531EC6"/>
    <w:rsid w:val="00535869"/>
    <w:rsid w:val="00536734"/>
    <w:rsid w:val="00540A13"/>
    <w:rsid w:val="00556CCC"/>
    <w:rsid w:val="00557F21"/>
    <w:rsid w:val="005677EF"/>
    <w:rsid w:val="005A3967"/>
    <w:rsid w:val="005B69F3"/>
    <w:rsid w:val="005C211E"/>
    <w:rsid w:val="005C4EF7"/>
    <w:rsid w:val="005D5362"/>
    <w:rsid w:val="005F08A2"/>
    <w:rsid w:val="005F3DB9"/>
    <w:rsid w:val="006040E0"/>
    <w:rsid w:val="00647F27"/>
    <w:rsid w:val="00651BC7"/>
    <w:rsid w:val="0065239D"/>
    <w:rsid w:val="00674B20"/>
    <w:rsid w:val="00690E23"/>
    <w:rsid w:val="006B2D0D"/>
    <w:rsid w:val="006C1D33"/>
    <w:rsid w:val="006D7815"/>
    <w:rsid w:val="006E09F7"/>
    <w:rsid w:val="006E6DAE"/>
    <w:rsid w:val="00727862"/>
    <w:rsid w:val="00732217"/>
    <w:rsid w:val="00734B3D"/>
    <w:rsid w:val="007436D7"/>
    <w:rsid w:val="00757738"/>
    <w:rsid w:val="00770416"/>
    <w:rsid w:val="00790829"/>
    <w:rsid w:val="00794BF1"/>
    <w:rsid w:val="00797F6C"/>
    <w:rsid w:val="007B47BE"/>
    <w:rsid w:val="007D2134"/>
    <w:rsid w:val="007E0A38"/>
    <w:rsid w:val="007F7E50"/>
    <w:rsid w:val="008029FD"/>
    <w:rsid w:val="00811653"/>
    <w:rsid w:val="00814471"/>
    <w:rsid w:val="00814891"/>
    <w:rsid w:val="00841CF2"/>
    <w:rsid w:val="00853D56"/>
    <w:rsid w:val="00856996"/>
    <w:rsid w:val="00875929"/>
    <w:rsid w:val="008970CB"/>
    <w:rsid w:val="008E13C7"/>
    <w:rsid w:val="008F7BE9"/>
    <w:rsid w:val="00903511"/>
    <w:rsid w:val="009069DB"/>
    <w:rsid w:val="00940E4C"/>
    <w:rsid w:val="0094143B"/>
    <w:rsid w:val="009859AD"/>
    <w:rsid w:val="009A0870"/>
    <w:rsid w:val="009A5718"/>
    <w:rsid w:val="009B1E5D"/>
    <w:rsid w:val="009C550F"/>
    <w:rsid w:val="009D3BAB"/>
    <w:rsid w:val="009D3E63"/>
    <w:rsid w:val="009D7A6C"/>
    <w:rsid w:val="00A05C58"/>
    <w:rsid w:val="00A15144"/>
    <w:rsid w:val="00A32F32"/>
    <w:rsid w:val="00A363CE"/>
    <w:rsid w:val="00A40C54"/>
    <w:rsid w:val="00A611AF"/>
    <w:rsid w:val="00A77851"/>
    <w:rsid w:val="00A91F0C"/>
    <w:rsid w:val="00A9391B"/>
    <w:rsid w:val="00A970EF"/>
    <w:rsid w:val="00AA4FCB"/>
    <w:rsid w:val="00AA532A"/>
    <w:rsid w:val="00AC7CDC"/>
    <w:rsid w:val="00AC7D57"/>
    <w:rsid w:val="00AE3311"/>
    <w:rsid w:val="00AE3BB2"/>
    <w:rsid w:val="00AF2C81"/>
    <w:rsid w:val="00B20BB9"/>
    <w:rsid w:val="00B23F56"/>
    <w:rsid w:val="00B301D6"/>
    <w:rsid w:val="00B40B2F"/>
    <w:rsid w:val="00B47068"/>
    <w:rsid w:val="00B676BC"/>
    <w:rsid w:val="00B70DC0"/>
    <w:rsid w:val="00B845E3"/>
    <w:rsid w:val="00BA376C"/>
    <w:rsid w:val="00BA61BD"/>
    <w:rsid w:val="00BB1216"/>
    <w:rsid w:val="00BD71D0"/>
    <w:rsid w:val="00BF1440"/>
    <w:rsid w:val="00C0306B"/>
    <w:rsid w:val="00C05E9C"/>
    <w:rsid w:val="00C125AA"/>
    <w:rsid w:val="00C20AF6"/>
    <w:rsid w:val="00C2735A"/>
    <w:rsid w:val="00C35902"/>
    <w:rsid w:val="00C45C75"/>
    <w:rsid w:val="00C52C22"/>
    <w:rsid w:val="00CB20E2"/>
    <w:rsid w:val="00CE1235"/>
    <w:rsid w:val="00CE1B73"/>
    <w:rsid w:val="00CF1067"/>
    <w:rsid w:val="00CF3135"/>
    <w:rsid w:val="00D12CEF"/>
    <w:rsid w:val="00D16D07"/>
    <w:rsid w:val="00D35AC7"/>
    <w:rsid w:val="00D43755"/>
    <w:rsid w:val="00D538F1"/>
    <w:rsid w:val="00D56728"/>
    <w:rsid w:val="00D759F5"/>
    <w:rsid w:val="00D86145"/>
    <w:rsid w:val="00DB18C0"/>
    <w:rsid w:val="00DC6F45"/>
    <w:rsid w:val="00DE21DA"/>
    <w:rsid w:val="00DF1532"/>
    <w:rsid w:val="00DF3F48"/>
    <w:rsid w:val="00E04488"/>
    <w:rsid w:val="00E16457"/>
    <w:rsid w:val="00E16FEA"/>
    <w:rsid w:val="00E170A5"/>
    <w:rsid w:val="00E170C0"/>
    <w:rsid w:val="00E43E05"/>
    <w:rsid w:val="00E45B78"/>
    <w:rsid w:val="00E5444D"/>
    <w:rsid w:val="00E96D9F"/>
    <w:rsid w:val="00EA1767"/>
    <w:rsid w:val="00EA1E17"/>
    <w:rsid w:val="00ED5BC1"/>
    <w:rsid w:val="00F13827"/>
    <w:rsid w:val="00F349A9"/>
    <w:rsid w:val="00F46740"/>
    <w:rsid w:val="00F7165B"/>
    <w:rsid w:val="00F73E20"/>
    <w:rsid w:val="00F77961"/>
    <w:rsid w:val="00F8168C"/>
    <w:rsid w:val="00F86275"/>
    <w:rsid w:val="00FA5B0D"/>
    <w:rsid w:val="00FA6466"/>
    <w:rsid w:val="00FA74E2"/>
    <w:rsid w:val="00FB34F5"/>
    <w:rsid w:val="00FB3CB7"/>
    <w:rsid w:val="00FB488D"/>
    <w:rsid w:val="00FE12B6"/>
    <w:rsid w:val="00FE48B8"/>
    <w:rsid w:val="00FF57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F0D814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ind w:left="322" w:hanging="211"/>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unhideWhenUsed/>
    <w:qFormat/>
    <w:rsid w:val="002C17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594" w:hanging="483"/>
    </w:pPr>
    <w:rPr>
      <w:rFonts w:ascii="Times New Roman" w:eastAsia="Times New Roman" w:hAnsi="Times New Roman"/>
      <w:sz w:val="24"/>
      <w:szCs w:val="24"/>
      <w:u w:val="single"/>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34F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34F5"/>
    <w:rPr>
      <w:rFonts w:ascii="Lucida Grande" w:hAnsi="Lucida Grande"/>
      <w:sz w:val="18"/>
      <w:szCs w:val="18"/>
    </w:rPr>
  </w:style>
  <w:style w:type="character" w:styleId="Hyperlink">
    <w:name w:val="Hyperlink"/>
    <w:basedOn w:val="DefaultParagraphFont"/>
    <w:uiPriority w:val="99"/>
    <w:unhideWhenUsed/>
    <w:rsid w:val="00FB34F5"/>
    <w:rPr>
      <w:color w:val="0000FF" w:themeColor="hyperlink"/>
      <w:u w:val="single"/>
    </w:rPr>
  </w:style>
  <w:style w:type="paragraph" w:styleId="FootnoteText">
    <w:name w:val="footnote text"/>
    <w:aliases w:val="Text pozn. pod čarou_martin_ang,Schriftart: 9 pt,Schriftart: 10 pt,Schriftart: 8 pt,Char,Char Char Char,Char Char Char Char,5_G,single space,FOOTNOTES,fn,ft,ADB,pod carou,Footnote Text Char1 Char,Footnote Text Char2 Char Char"/>
    <w:basedOn w:val="Normal"/>
    <w:link w:val="FootnoteTextChar"/>
    <w:uiPriority w:val="99"/>
    <w:unhideWhenUsed/>
    <w:rsid w:val="0032457A"/>
    <w:rPr>
      <w:sz w:val="24"/>
      <w:szCs w:val="24"/>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S Char,fn Char,ft Char,ADB Char"/>
    <w:basedOn w:val="DefaultParagraphFont"/>
    <w:link w:val="FootnoteText"/>
    <w:rsid w:val="0032457A"/>
    <w:rPr>
      <w:sz w:val="24"/>
      <w:szCs w:val="24"/>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basedOn w:val="DefaultParagraphFont"/>
    <w:unhideWhenUsed/>
    <w:rsid w:val="0032457A"/>
    <w:rPr>
      <w:vertAlign w:val="superscript"/>
    </w:rPr>
  </w:style>
  <w:style w:type="paragraph" w:customStyle="1" w:styleId="Default">
    <w:name w:val="Default"/>
    <w:rsid w:val="0032457A"/>
    <w:pPr>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C05E9C"/>
    <w:pPr>
      <w:widowControl/>
      <w:spacing w:before="100" w:beforeAutospacing="1" w:after="100" w:afterAutospacing="1"/>
    </w:pPr>
    <w:rPr>
      <w:rFonts w:ascii="Times" w:hAnsi="Times" w:cs="Times New Roman"/>
      <w:sz w:val="20"/>
      <w:szCs w:val="20"/>
      <w:lang w:val="en-GB"/>
    </w:rPr>
  </w:style>
  <w:style w:type="character" w:customStyle="1" w:styleId="Heading1Char">
    <w:name w:val="Heading 1 Char"/>
    <w:rsid w:val="00254D0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2C1788"/>
    <w:rPr>
      <w:rFonts w:asciiTheme="majorHAnsi" w:eastAsiaTheme="majorEastAsia" w:hAnsiTheme="majorHAnsi" w:cstheme="majorBidi"/>
      <w:b/>
      <w:bCs/>
      <w:color w:val="4F81BD" w:themeColor="accent1"/>
    </w:rPr>
  </w:style>
  <w:style w:type="character" w:customStyle="1" w:styleId="lblnewstitle">
    <w:name w:val="lblnewstitle"/>
    <w:basedOn w:val="DefaultParagraphFont"/>
    <w:rsid w:val="002C1788"/>
  </w:style>
  <w:style w:type="paragraph" w:styleId="Header">
    <w:name w:val="header"/>
    <w:basedOn w:val="Normal"/>
    <w:link w:val="HeaderChar"/>
    <w:uiPriority w:val="99"/>
    <w:unhideWhenUsed/>
    <w:rsid w:val="00727862"/>
    <w:pPr>
      <w:tabs>
        <w:tab w:val="center" w:pos="4320"/>
        <w:tab w:val="right" w:pos="8640"/>
      </w:tabs>
    </w:pPr>
  </w:style>
  <w:style w:type="character" w:customStyle="1" w:styleId="HeaderChar">
    <w:name w:val="Header Char"/>
    <w:basedOn w:val="DefaultParagraphFont"/>
    <w:link w:val="Header"/>
    <w:uiPriority w:val="99"/>
    <w:rsid w:val="00727862"/>
  </w:style>
  <w:style w:type="paragraph" w:styleId="Footer">
    <w:name w:val="footer"/>
    <w:basedOn w:val="Normal"/>
    <w:link w:val="FooterChar"/>
    <w:uiPriority w:val="99"/>
    <w:unhideWhenUsed/>
    <w:rsid w:val="00727862"/>
    <w:pPr>
      <w:tabs>
        <w:tab w:val="center" w:pos="4320"/>
        <w:tab w:val="right" w:pos="8640"/>
      </w:tabs>
    </w:pPr>
  </w:style>
  <w:style w:type="character" w:customStyle="1" w:styleId="FooterChar">
    <w:name w:val="Footer Char"/>
    <w:basedOn w:val="DefaultParagraphFont"/>
    <w:link w:val="Footer"/>
    <w:uiPriority w:val="99"/>
    <w:rsid w:val="00727862"/>
  </w:style>
  <w:style w:type="character" w:styleId="PageNumber">
    <w:name w:val="page number"/>
    <w:basedOn w:val="DefaultParagraphFont"/>
    <w:uiPriority w:val="99"/>
    <w:semiHidden/>
    <w:unhideWhenUsed/>
    <w:rsid w:val="00727862"/>
  </w:style>
  <w:style w:type="paragraph" w:styleId="EndnoteText">
    <w:name w:val="endnote text"/>
    <w:basedOn w:val="Normal"/>
    <w:link w:val="EndnoteTextChar"/>
    <w:uiPriority w:val="99"/>
    <w:semiHidden/>
    <w:unhideWhenUsed/>
    <w:rsid w:val="005677EF"/>
    <w:rPr>
      <w:sz w:val="24"/>
      <w:szCs w:val="24"/>
    </w:rPr>
  </w:style>
  <w:style w:type="character" w:customStyle="1" w:styleId="EndnoteTextChar">
    <w:name w:val="Endnote Text Char"/>
    <w:basedOn w:val="DefaultParagraphFont"/>
    <w:link w:val="EndnoteText"/>
    <w:uiPriority w:val="99"/>
    <w:semiHidden/>
    <w:rsid w:val="005677EF"/>
    <w:rPr>
      <w:sz w:val="24"/>
      <w:szCs w:val="24"/>
    </w:rPr>
  </w:style>
  <w:style w:type="character" w:styleId="EndnoteReference">
    <w:name w:val="endnote reference"/>
    <w:basedOn w:val="DefaultParagraphFont"/>
    <w:uiPriority w:val="99"/>
    <w:semiHidden/>
    <w:unhideWhenUsed/>
    <w:rsid w:val="005677EF"/>
    <w:rPr>
      <w:vertAlign w:val="superscript"/>
    </w:rPr>
  </w:style>
  <w:style w:type="character" w:styleId="Strong">
    <w:name w:val="Strong"/>
    <w:basedOn w:val="DefaultParagraphFont"/>
    <w:uiPriority w:val="22"/>
    <w:qFormat/>
    <w:rsid w:val="004A2DB2"/>
    <w:rPr>
      <w:b/>
      <w:bCs/>
    </w:rPr>
  </w:style>
  <w:style w:type="character" w:customStyle="1" w:styleId="UnresolvedMention">
    <w:name w:val="Unresolved Mention"/>
    <w:basedOn w:val="DefaultParagraphFont"/>
    <w:uiPriority w:val="99"/>
    <w:semiHidden/>
    <w:unhideWhenUsed/>
    <w:rsid w:val="005C4EF7"/>
    <w:rPr>
      <w:color w:val="808080"/>
      <w:shd w:val="clear" w:color="auto" w:fill="E6E6E6"/>
    </w:rPr>
  </w:style>
  <w:style w:type="character" w:styleId="FollowedHyperlink">
    <w:name w:val="FollowedHyperlink"/>
    <w:basedOn w:val="DefaultParagraphFont"/>
    <w:uiPriority w:val="99"/>
    <w:semiHidden/>
    <w:unhideWhenUsed/>
    <w:rsid w:val="003B7E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168">
      <w:bodyDiv w:val="1"/>
      <w:marLeft w:val="0"/>
      <w:marRight w:val="0"/>
      <w:marTop w:val="0"/>
      <w:marBottom w:val="0"/>
      <w:divBdr>
        <w:top w:val="none" w:sz="0" w:space="0" w:color="auto"/>
        <w:left w:val="none" w:sz="0" w:space="0" w:color="auto"/>
        <w:bottom w:val="none" w:sz="0" w:space="0" w:color="auto"/>
        <w:right w:val="none" w:sz="0" w:space="0" w:color="auto"/>
      </w:divBdr>
    </w:div>
    <w:div w:id="38365910">
      <w:bodyDiv w:val="1"/>
      <w:marLeft w:val="0"/>
      <w:marRight w:val="0"/>
      <w:marTop w:val="0"/>
      <w:marBottom w:val="0"/>
      <w:divBdr>
        <w:top w:val="none" w:sz="0" w:space="0" w:color="auto"/>
        <w:left w:val="none" w:sz="0" w:space="0" w:color="auto"/>
        <w:bottom w:val="none" w:sz="0" w:space="0" w:color="auto"/>
        <w:right w:val="none" w:sz="0" w:space="0" w:color="auto"/>
      </w:divBdr>
    </w:div>
    <w:div w:id="155457520">
      <w:bodyDiv w:val="1"/>
      <w:marLeft w:val="0"/>
      <w:marRight w:val="0"/>
      <w:marTop w:val="0"/>
      <w:marBottom w:val="0"/>
      <w:divBdr>
        <w:top w:val="none" w:sz="0" w:space="0" w:color="auto"/>
        <w:left w:val="none" w:sz="0" w:space="0" w:color="auto"/>
        <w:bottom w:val="none" w:sz="0" w:space="0" w:color="auto"/>
        <w:right w:val="none" w:sz="0" w:space="0" w:color="auto"/>
      </w:divBdr>
      <w:divsChild>
        <w:div w:id="1161315493">
          <w:marLeft w:val="0"/>
          <w:marRight w:val="0"/>
          <w:marTop w:val="0"/>
          <w:marBottom w:val="0"/>
          <w:divBdr>
            <w:top w:val="none" w:sz="0" w:space="0" w:color="auto"/>
            <w:left w:val="none" w:sz="0" w:space="0" w:color="auto"/>
            <w:bottom w:val="none" w:sz="0" w:space="0" w:color="auto"/>
            <w:right w:val="none" w:sz="0" w:space="0" w:color="auto"/>
          </w:divBdr>
          <w:divsChild>
            <w:div w:id="442462338">
              <w:marLeft w:val="0"/>
              <w:marRight w:val="0"/>
              <w:marTop w:val="0"/>
              <w:marBottom w:val="0"/>
              <w:divBdr>
                <w:top w:val="none" w:sz="0" w:space="0" w:color="auto"/>
                <w:left w:val="none" w:sz="0" w:space="0" w:color="auto"/>
                <w:bottom w:val="none" w:sz="0" w:space="0" w:color="auto"/>
                <w:right w:val="none" w:sz="0" w:space="0" w:color="auto"/>
              </w:divBdr>
              <w:divsChild>
                <w:div w:id="138020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018321">
      <w:bodyDiv w:val="1"/>
      <w:marLeft w:val="0"/>
      <w:marRight w:val="0"/>
      <w:marTop w:val="0"/>
      <w:marBottom w:val="0"/>
      <w:divBdr>
        <w:top w:val="none" w:sz="0" w:space="0" w:color="auto"/>
        <w:left w:val="none" w:sz="0" w:space="0" w:color="auto"/>
        <w:bottom w:val="none" w:sz="0" w:space="0" w:color="auto"/>
        <w:right w:val="none" w:sz="0" w:space="0" w:color="auto"/>
      </w:divBdr>
    </w:div>
    <w:div w:id="359474710">
      <w:bodyDiv w:val="1"/>
      <w:marLeft w:val="0"/>
      <w:marRight w:val="0"/>
      <w:marTop w:val="0"/>
      <w:marBottom w:val="0"/>
      <w:divBdr>
        <w:top w:val="none" w:sz="0" w:space="0" w:color="auto"/>
        <w:left w:val="none" w:sz="0" w:space="0" w:color="auto"/>
        <w:bottom w:val="none" w:sz="0" w:space="0" w:color="auto"/>
        <w:right w:val="none" w:sz="0" w:space="0" w:color="auto"/>
      </w:divBdr>
    </w:div>
    <w:div w:id="711852189">
      <w:bodyDiv w:val="1"/>
      <w:marLeft w:val="0"/>
      <w:marRight w:val="0"/>
      <w:marTop w:val="0"/>
      <w:marBottom w:val="0"/>
      <w:divBdr>
        <w:top w:val="none" w:sz="0" w:space="0" w:color="auto"/>
        <w:left w:val="none" w:sz="0" w:space="0" w:color="auto"/>
        <w:bottom w:val="none" w:sz="0" w:space="0" w:color="auto"/>
        <w:right w:val="none" w:sz="0" w:space="0" w:color="auto"/>
      </w:divBdr>
    </w:div>
    <w:div w:id="762989425">
      <w:bodyDiv w:val="1"/>
      <w:marLeft w:val="0"/>
      <w:marRight w:val="0"/>
      <w:marTop w:val="0"/>
      <w:marBottom w:val="0"/>
      <w:divBdr>
        <w:top w:val="none" w:sz="0" w:space="0" w:color="auto"/>
        <w:left w:val="none" w:sz="0" w:space="0" w:color="auto"/>
        <w:bottom w:val="none" w:sz="0" w:space="0" w:color="auto"/>
        <w:right w:val="none" w:sz="0" w:space="0" w:color="auto"/>
      </w:divBdr>
    </w:div>
    <w:div w:id="763261515">
      <w:bodyDiv w:val="1"/>
      <w:marLeft w:val="0"/>
      <w:marRight w:val="0"/>
      <w:marTop w:val="0"/>
      <w:marBottom w:val="0"/>
      <w:divBdr>
        <w:top w:val="none" w:sz="0" w:space="0" w:color="auto"/>
        <w:left w:val="none" w:sz="0" w:space="0" w:color="auto"/>
        <w:bottom w:val="none" w:sz="0" w:space="0" w:color="auto"/>
        <w:right w:val="none" w:sz="0" w:space="0" w:color="auto"/>
      </w:divBdr>
    </w:div>
    <w:div w:id="783696843">
      <w:bodyDiv w:val="1"/>
      <w:marLeft w:val="0"/>
      <w:marRight w:val="0"/>
      <w:marTop w:val="0"/>
      <w:marBottom w:val="0"/>
      <w:divBdr>
        <w:top w:val="none" w:sz="0" w:space="0" w:color="auto"/>
        <w:left w:val="none" w:sz="0" w:space="0" w:color="auto"/>
        <w:bottom w:val="none" w:sz="0" w:space="0" w:color="auto"/>
        <w:right w:val="none" w:sz="0" w:space="0" w:color="auto"/>
      </w:divBdr>
    </w:div>
    <w:div w:id="900748562">
      <w:bodyDiv w:val="1"/>
      <w:marLeft w:val="0"/>
      <w:marRight w:val="0"/>
      <w:marTop w:val="0"/>
      <w:marBottom w:val="0"/>
      <w:divBdr>
        <w:top w:val="none" w:sz="0" w:space="0" w:color="auto"/>
        <w:left w:val="none" w:sz="0" w:space="0" w:color="auto"/>
        <w:bottom w:val="none" w:sz="0" w:space="0" w:color="auto"/>
        <w:right w:val="none" w:sz="0" w:space="0" w:color="auto"/>
      </w:divBdr>
      <w:divsChild>
        <w:div w:id="1790513131">
          <w:marLeft w:val="0"/>
          <w:marRight w:val="0"/>
          <w:marTop w:val="0"/>
          <w:marBottom w:val="0"/>
          <w:divBdr>
            <w:top w:val="none" w:sz="0" w:space="0" w:color="auto"/>
            <w:left w:val="none" w:sz="0" w:space="0" w:color="auto"/>
            <w:bottom w:val="none" w:sz="0" w:space="0" w:color="auto"/>
            <w:right w:val="none" w:sz="0" w:space="0" w:color="auto"/>
          </w:divBdr>
          <w:divsChild>
            <w:div w:id="1650938898">
              <w:marLeft w:val="0"/>
              <w:marRight w:val="0"/>
              <w:marTop w:val="0"/>
              <w:marBottom w:val="0"/>
              <w:divBdr>
                <w:top w:val="none" w:sz="0" w:space="0" w:color="auto"/>
                <w:left w:val="none" w:sz="0" w:space="0" w:color="auto"/>
                <w:bottom w:val="none" w:sz="0" w:space="0" w:color="auto"/>
                <w:right w:val="none" w:sz="0" w:space="0" w:color="auto"/>
              </w:divBdr>
              <w:divsChild>
                <w:div w:id="93227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944591">
      <w:bodyDiv w:val="1"/>
      <w:marLeft w:val="0"/>
      <w:marRight w:val="0"/>
      <w:marTop w:val="0"/>
      <w:marBottom w:val="0"/>
      <w:divBdr>
        <w:top w:val="none" w:sz="0" w:space="0" w:color="auto"/>
        <w:left w:val="none" w:sz="0" w:space="0" w:color="auto"/>
        <w:bottom w:val="none" w:sz="0" w:space="0" w:color="auto"/>
        <w:right w:val="none" w:sz="0" w:space="0" w:color="auto"/>
      </w:divBdr>
    </w:div>
    <w:div w:id="1073166740">
      <w:bodyDiv w:val="1"/>
      <w:marLeft w:val="0"/>
      <w:marRight w:val="0"/>
      <w:marTop w:val="0"/>
      <w:marBottom w:val="0"/>
      <w:divBdr>
        <w:top w:val="none" w:sz="0" w:space="0" w:color="auto"/>
        <w:left w:val="none" w:sz="0" w:space="0" w:color="auto"/>
        <w:bottom w:val="none" w:sz="0" w:space="0" w:color="auto"/>
        <w:right w:val="none" w:sz="0" w:space="0" w:color="auto"/>
      </w:divBdr>
    </w:div>
    <w:div w:id="1123185918">
      <w:bodyDiv w:val="1"/>
      <w:marLeft w:val="0"/>
      <w:marRight w:val="0"/>
      <w:marTop w:val="0"/>
      <w:marBottom w:val="0"/>
      <w:divBdr>
        <w:top w:val="none" w:sz="0" w:space="0" w:color="auto"/>
        <w:left w:val="none" w:sz="0" w:space="0" w:color="auto"/>
        <w:bottom w:val="none" w:sz="0" w:space="0" w:color="auto"/>
        <w:right w:val="none" w:sz="0" w:space="0" w:color="auto"/>
      </w:divBdr>
    </w:div>
    <w:div w:id="1273585697">
      <w:bodyDiv w:val="1"/>
      <w:marLeft w:val="0"/>
      <w:marRight w:val="0"/>
      <w:marTop w:val="0"/>
      <w:marBottom w:val="0"/>
      <w:divBdr>
        <w:top w:val="none" w:sz="0" w:space="0" w:color="auto"/>
        <w:left w:val="none" w:sz="0" w:space="0" w:color="auto"/>
        <w:bottom w:val="none" w:sz="0" w:space="0" w:color="auto"/>
        <w:right w:val="none" w:sz="0" w:space="0" w:color="auto"/>
      </w:divBdr>
    </w:div>
    <w:div w:id="1334379130">
      <w:bodyDiv w:val="1"/>
      <w:marLeft w:val="0"/>
      <w:marRight w:val="0"/>
      <w:marTop w:val="0"/>
      <w:marBottom w:val="0"/>
      <w:divBdr>
        <w:top w:val="none" w:sz="0" w:space="0" w:color="auto"/>
        <w:left w:val="none" w:sz="0" w:space="0" w:color="auto"/>
        <w:bottom w:val="none" w:sz="0" w:space="0" w:color="auto"/>
        <w:right w:val="none" w:sz="0" w:space="0" w:color="auto"/>
      </w:divBdr>
    </w:div>
    <w:div w:id="1669670610">
      <w:bodyDiv w:val="1"/>
      <w:marLeft w:val="0"/>
      <w:marRight w:val="0"/>
      <w:marTop w:val="0"/>
      <w:marBottom w:val="0"/>
      <w:divBdr>
        <w:top w:val="none" w:sz="0" w:space="0" w:color="auto"/>
        <w:left w:val="none" w:sz="0" w:space="0" w:color="auto"/>
        <w:bottom w:val="none" w:sz="0" w:space="0" w:color="auto"/>
        <w:right w:val="none" w:sz="0" w:space="0" w:color="auto"/>
      </w:divBdr>
    </w:div>
    <w:div w:id="1707636140">
      <w:bodyDiv w:val="1"/>
      <w:marLeft w:val="0"/>
      <w:marRight w:val="0"/>
      <w:marTop w:val="0"/>
      <w:marBottom w:val="0"/>
      <w:divBdr>
        <w:top w:val="none" w:sz="0" w:space="0" w:color="auto"/>
        <w:left w:val="none" w:sz="0" w:space="0" w:color="auto"/>
        <w:bottom w:val="none" w:sz="0" w:space="0" w:color="auto"/>
        <w:right w:val="none" w:sz="0" w:space="0" w:color="auto"/>
      </w:divBdr>
    </w:div>
    <w:div w:id="1967881846">
      <w:bodyDiv w:val="1"/>
      <w:marLeft w:val="0"/>
      <w:marRight w:val="0"/>
      <w:marTop w:val="0"/>
      <w:marBottom w:val="0"/>
      <w:divBdr>
        <w:top w:val="none" w:sz="0" w:space="0" w:color="auto"/>
        <w:left w:val="none" w:sz="0" w:space="0" w:color="auto"/>
        <w:bottom w:val="none" w:sz="0" w:space="0" w:color="auto"/>
        <w:right w:val="none" w:sz="0" w:space="0" w:color="auto"/>
      </w:divBdr>
    </w:div>
    <w:div w:id="2112699001">
      <w:bodyDiv w:val="1"/>
      <w:marLeft w:val="0"/>
      <w:marRight w:val="0"/>
      <w:marTop w:val="0"/>
      <w:marBottom w:val="0"/>
      <w:divBdr>
        <w:top w:val="none" w:sz="0" w:space="0" w:color="auto"/>
        <w:left w:val="none" w:sz="0" w:space="0" w:color="auto"/>
        <w:bottom w:val="none" w:sz="0" w:space="0" w:color="auto"/>
        <w:right w:val="none" w:sz="0" w:space="0" w:color="auto"/>
      </w:divBdr>
    </w:div>
    <w:div w:id="21149780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F935CC0-8409-4B14-8F63-9016C3DD862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30B8DE-8FC3-40D6-BDB0-C421F7DF7D00}"/>
</file>

<file path=customXml/itemProps3.xml><?xml version="1.0" encoding="utf-8"?>
<ds:datastoreItem xmlns:ds="http://schemas.openxmlformats.org/officeDocument/2006/customXml" ds:itemID="{1F3F7CF3-0C50-4230-B9F7-732C0FFB922C}">
  <ds:schemaRefs>
    <ds:schemaRef ds:uri="http://schemas.microsoft.com/sharepoint/v3/contenttype/forms"/>
  </ds:schemaRefs>
</ds:datastoreItem>
</file>

<file path=customXml/itemProps4.xml><?xml version="1.0" encoding="utf-8"?>
<ds:datastoreItem xmlns:ds="http://schemas.openxmlformats.org/officeDocument/2006/customXml" ds:itemID="{28E1980E-AD43-417A-A532-571FC75BD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3</Pages>
  <Words>975</Words>
  <Characters>5563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GI briefing</vt:lpstr>
    </vt:vector>
  </TitlesOfParts>
  <Company>Sharon Owen</Company>
  <LinksUpToDate>false</LinksUpToDate>
  <CharactersWithSpaces>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Eloïse Di Gianni</cp:lastModifiedBy>
  <cp:revision>69</cp:revision>
  <dcterms:created xsi:type="dcterms:W3CDTF">2016-01-21T13:24:00Z</dcterms:created>
  <dcterms:modified xsi:type="dcterms:W3CDTF">2019-09-27T15:09:00Z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2014-06-12T00:00:00Z</vt:filetime>
  </property>
  <property fmtid="{D5CDD505-2E9C-101B-9397-08002B2CF9AE}" pid="3" name="LastSaved">
    <vt:filetime>2014-10-21T00:00:00Z</vt:filetime>
  </property>
  <property fmtid="{D5CDD505-2E9C-101B-9397-08002B2CF9AE}" pid="4" name="ContentTypeId">
    <vt:lpwstr>0x010100F397614B75B84E4C841CE911BA0CCB9D</vt:lpwstr>
  </property>
</Properties>
</file>