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F2A6A0" w14:textId="77777777" w:rsidR="002F0C1A" w:rsidRPr="00E1444D" w:rsidRDefault="002F0C1A" w:rsidP="002F0C1A">
      <w:pPr>
        <w:jc w:val="center"/>
        <w:rPr>
          <w:b/>
          <w:lang w:val="fr-CA"/>
        </w:rPr>
      </w:pPr>
      <w:r w:rsidRPr="00E1444D">
        <w:rPr>
          <w:b/>
          <w:lang w:val="fr-CA"/>
        </w:rPr>
        <w:t>Examen périodique du Canada devant le Comité des Nations Unies contre la torture</w:t>
      </w:r>
    </w:p>
    <w:p w14:paraId="1CEF44A9" w14:textId="77777777" w:rsidR="002F0C1A" w:rsidRPr="00E1444D" w:rsidRDefault="002F0C1A" w:rsidP="002F0C1A">
      <w:pPr>
        <w:spacing w:after="240"/>
        <w:jc w:val="center"/>
        <w:rPr>
          <w:b/>
          <w:lang w:val="fr-CA"/>
        </w:rPr>
      </w:pPr>
      <w:r w:rsidRPr="00E1444D">
        <w:rPr>
          <w:b/>
          <w:lang w:val="fr-CA"/>
        </w:rPr>
        <w:t>21 et 22 novembre 2018</w:t>
      </w:r>
    </w:p>
    <w:p w14:paraId="2229B687" w14:textId="77777777" w:rsidR="002F0C1A" w:rsidRPr="00E1444D" w:rsidRDefault="002F0C1A" w:rsidP="002F0C1A">
      <w:pPr>
        <w:spacing w:after="240"/>
        <w:jc w:val="center"/>
        <w:rPr>
          <w:b/>
          <w:caps/>
          <w:u w:val="single"/>
          <w:lang w:val="fr-CA"/>
        </w:rPr>
      </w:pPr>
      <w:r w:rsidRPr="00E1444D">
        <w:rPr>
          <w:b/>
          <w:caps/>
          <w:u w:val="single"/>
          <w:lang w:val="fr-CA"/>
        </w:rPr>
        <w:t>DISCOURS D’OUVERTURE</w:t>
      </w:r>
    </w:p>
    <w:p w14:paraId="354C162F" w14:textId="77777777" w:rsidR="002F0C1A" w:rsidRPr="00E1444D" w:rsidRDefault="002F0C1A" w:rsidP="002F0C1A">
      <w:pPr>
        <w:pStyle w:val="ListParagraph"/>
        <w:numPr>
          <w:ilvl w:val="0"/>
          <w:numId w:val="9"/>
        </w:numPr>
        <w:spacing w:after="240"/>
        <w:rPr>
          <w:b/>
          <w:lang w:val="fr-CA"/>
        </w:rPr>
      </w:pPr>
      <w:r w:rsidRPr="00E1444D">
        <w:rPr>
          <w:b/>
          <w:lang w:val="fr-CA"/>
        </w:rPr>
        <w:t>INTRODUCTION</w:t>
      </w:r>
    </w:p>
    <w:p w14:paraId="42FBEB4E" w14:textId="77777777" w:rsidR="002F0C1A" w:rsidRPr="00E1444D" w:rsidRDefault="002F0C1A" w:rsidP="002F0C1A">
      <w:pPr>
        <w:spacing w:after="240"/>
        <w:rPr>
          <w:lang w:val="fr-CA"/>
        </w:rPr>
      </w:pPr>
      <w:r w:rsidRPr="00E1444D">
        <w:rPr>
          <w:lang w:val="fr-CA"/>
        </w:rPr>
        <w:t>Monsieur le Président</w:t>
      </w:r>
      <w:r>
        <w:rPr>
          <w:lang w:val="fr-CA"/>
        </w:rPr>
        <w:t xml:space="preserve"> et</w:t>
      </w:r>
      <w:r w:rsidRPr="00E1444D">
        <w:rPr>
          <w:lang w:val="fr-CA"/>
        </w:rPr>
        <w:t xml:space="preserve"> </w:t>
      </w:r>
      <w:r>
        <w:rPr>
          <w:lang w:val="fr-CA"/>
        </w:rPr>
        <w:t xml:space="preserve">distingués </w:t>
      </w:r>
      <w:r w:rsidRPr="00E1444D">
        <w:rPr>
          <w:lang w:val="fr-CA"/>
        </w:rPr>
        <w:t xml:space="preserve">membres du Comité, </w:t>
      </w:r>
      <w:r>
        <w:rPr>
          <w:lang w:val="fr-CA"/>
        </w:rPr>
        <w:t xml:space="preserve">le Canada </w:t>
      </w:r>
      <w:r w:rsidRPr="001A6D1F">
        <w:rPr>
          <w:lang w:val="fr-CA"/>
        </w:rPr>
        <w:t>est heureux d’être ici</w:t>
      </w:r>
      <w:r w:rsidRPr="00E1444D">
        <w:rPr>
          <w:lang w:val="fr-CA"/>
        </w:rPr>
        <w:t xml:space="preserve"> aujourd’hui pour présenter </w:t>
      </w:r>
      <w:r>
        <w:rPr>
          <w:lang w:val="fr-CA"/>
        </w:rPr>
        <w:t>son</w:t>
      </w:r>
      <w:r w:rsidRPr="00E1444D">
        <w:rPr>
          <w:lang w:val="fr-CA"/>
        </w:rPr>
        <w:t xml:space="preserve"> septième rapport périodique au titre de la Convention des Nations Unies contre la torture.</w:t>
      </w:r>
    </w:p>
    <w:p w14:paraId="557EEE32" w14:textId="77777777" w:rsidR="002F0C1A" w:rsidRPr="00E1444D" w:rsidRDefault="002F0C1A" w:rsidP="002F0C1A">
      <w:pPr>
        <w:spacing w:after="240"/>
        <w:rPr>
          <w:lang w:val="fr-CA"/>
        </w:rPr>
      </w:pPr>
      <w:r w:rsidRPr="00E1444D">
        <w:rPr>
          <w:lang w:val="fr-CA"/>
        </w:rPr>
        <w:t xml:space="preserve">Je suis Laurie Wright, sous-ministre adjointe principale pour le Secteur de la politique au ministère de la Justice du Canada. </w:t>
      </w:r>
    </w:p>
    <w:p w14:paraId="0184CC5C" w14:textId="77777777" w:rsidR="002F0C1A" w:rsidRPr="00E1444D" w:rsidRDefault="002F0C1A" w:rsidP="002F0C1A">
      <w:pPr>
        <w:spacing w:after="240"/>
        <w:rPr>
          <w:lang w:val="fr-CA"/>
        </w:rPr>
      </w:pPr>
      <w:r w:rsidRPr="00E1444D">
        <w:rPr>
          <w:lang w:val="fr-CA"/>
        </w:rPr>
        <w:t>Je suis accompagnée de ces collègues de différents ministères fédéraux :</w:t>
      </w:r>
    </w:p>
    <w:p w14:paraId="5EA090E1" w14:textId="77777777" w:rsidR="002F0C1A" w:rsidRPr="00E1444D" w:rsidRDefault="002F0C1A" w:rsidP="002F0C1A">
      <w:pPr>
        <w:pStyle w:val="ListParagraph"/>
        <w:numPr>
          <w:ilvl w:val="0"/>
          <w:numId w:val="8"/>
        </w:numPr>
        <w:spacing w:after="240"/>
        <w:rPr>
          <w:lang w:val="fr-CA"/>
        </w:rPr>
      </w:pPr>
      <w:r w:rsidRPr="00E1444D">
        <w:rPr>
          <w:lang w:val="fr-CA"/>
        </w:rPr>
        <w:t xml:space="preserve">Jill </w:t>
      </w:r>
      <w:proofErr w:type="spellStart"/>
      <w:r w:rsidRPr="00E1444D">
        <w:rPr>
          <w:lang w:val="fr-CA"/>
        </w:rPr>
        <w:t>Wherrett</w:t>
      </w:r>
      <w:proofErr w:type="spellEnd"/>
      <w:r w:rsidRPr="00E1444D">
        <w:rPr>
          <w:lang w:val="fr-CA"/>
        </w:rPr>
        <w:t xml:space="preserve"> et Frederick </w:t>
      </w:r>
      <w:proofErr w:type="spellStart"/>
      <w:r w:rsidRPr="00E1444D">
        <w:rPr>
          <w:lang w:val="fr-CA"/>
        </w:rPr>
        <w:t>Matern</w:t>
      </w:r>
      <w:proofErr w:type="spellEnd"/>
      <w:r w:rsidRPr="00E1444D">
        <w:rPr>
          <w:lang w:val="fr-CA"/>
        </w:rPr>
        <w:t>, de Sécurité publique Canada;</w:t>
      </w:r>
    </w:p>
    <w:p w14:paraId="50E2EF11" w14:textId="77777777" w:rsidR="002F0C1A" w:rsidRPr="00E1444D" w:rsidRDefault="002F0C1A" w:rsidP="002F0C1A">
      <w:pPr>
        <w:pStyle w:val="ListParagraph"/>
        <w:numPr>
          <w:ilvl w:val="0"/>
          <w:numId w:val="8"/>
        </w:numPr>
        <w:spacing w:after="240"/>
        <w:rPr>
          <w:lang w:val="fr-CA"/>
        </w:rPr>
      </w:pPr>
      <w:r w:rsidRPr="00E1444D">
        <w:rPr>
          <w:lang w:val="fr-CA"/>
        </w:rPr>
        <w:t>Donald Cochrane, d’Immigration, Réfugiés et Citoyenneté Canada;</w:t>
      </w:r>
    </w:p>
    <w:p w14:paraId="2CFA30A0" w14:textId="77777777" w:rsidR="002F0C1A" w:rsidRPr="00E1444D" w:rsidRDefault="002F0C1A" w:rsidP="002F0C1A">
      <w:pPr>
        <w:pStyle w:val="ListParagraph"/>
        <w:numPr>
          <w:ilvl w:val="0"/>
          <w:numId w:val="8"/>
        </w:numPr>
        <w:spacing w:after="240"/>
        <w:rPr>
          <w:lang w:val="fr-CA"/>
        </w:rPr>
      </w:pPr>
      <w:r w:rsidRPr="00E1444D">
        <w:rPr>
          <w:lang w:val="fr-CA"/>
        </w:rPr>
        <w:t xml:space="preserve">David </w:t>
      </w:r>
      <w:proofErr w:type="spellStart"/>
      <w:r w:rsidRPr="00E1444D">
        <w:rPr>
          <w:lang w:val="fr-CA"/>
        </w:rPr>
        <w:t>Fuss</w:t>
      </w:r>
      <w:proofErr w:type="spellEnd"/>
      <w:r w:rsidRPr="00E1444D">
        <w:rPr>
          <w:lang w:val="fr-CA"/>
        </w:rPr>
        <w:t>, de Patrimoine canadien;</w:t>
      </w:r>
    </w:p>
    <w:p w14:paraId="15282E9D" w14:textId="77777777" w:rsidR="002F0C1A" w:rsidRPr="00E1444D" w:rsidRDefault="002F0C1A" w:rsidP="002F0C1A">
      <w:pPr>
        <w:pStyle w:val="ListParagraph"/>
        <w:numPr>
          <w:ilvl w:val="0"/>
          <w:numId w:val="8"/>
        </w:numPr>
        <w:spacing w:after="240"/>
        <w:rPr>
          <w:lang w:val="fr-CA"/>
        </w:rPr>
      </w:pPr>
      <w:r w:rsidRPr="00E1444D">
        <w:rPr>
          <w:lang w:val="fr-CA"/>
        </w:rPr>
        <w:t>Stéphanie Bachand et Lorraine Anderson, d’Affaires mondiales Canada;</w:t>
      </w:r>
    </w:p>
    <w:p w14:paraId="4190F143" w14:textId="77777777" w:rsidR="002F0C1A" w:rsidRPr="00E1444D" w:rsidRDefault="002F0C1A" w:rsidP="002F0C1A">
      <w:pPr>
        <w:pStyle w:val="ListParagraph"/>
        <w:numPr>
          <w:ilvl w:val="0"/>
          <w:numId w:val="8"/>
        </w:numPr>
        <w:spacing w:after="240"/>
        <w:rPr>
          <w:lang w:val="fr-CA"/>
        </w:rPr>
      </w:pPr>
      <w:r w:rsidRPr="00E1444D">
        <w:rPr>
          <w:lang w:val="fr-CA"/>
        </w:rPr>
        <w:t>Dan Moore, aussi du ministère de la Justice du Canada.</w:t>
      </w:r>
    </w:p>
    <w:p w14:paraId="708461F7" w14:textId="77777777" w:rsidR="002F0C1A" w:rsidRPr="00DD5985" w:rsidRDefault="002F0C1A" w:rsidP="002F0C1A">
      <w:pPr>
        <w:spacing w:after="240"/>
        <w:rPr>
          <w:lang w:val="fr-CA"/>
        </w:rPr>
      </w:pPr>
      <w:r w:rsidRPr="00E1444D">
        <w:rPr>
          <w:lang w:val="fr-CA"/>
        </w:rPr>
        <w:t>J’aimerais aussi souligner la présence de</w:t>
      </w:r>
      <w:r>
        <w:rPr>
          <w:lang w:val="fr-CA"/>
        </w:rPr>
        <w:t xml:space="preserve"> Madame Rosemary McCarney, </w:t>
      </w:r>
      <w:proofErr w:type="spellStart"/>
      <w:r>
        <w:rPr>
          <w:lang w:val="fr-CA"/>
        </w:rPr>
        <w:t>Ambassadeure</w:t>
      </w:r>
      <w:proofErr w:type="spellEnd"/>
      <w:r>
        <w:rPr>
          <w:lang w:val="fr-CA"/>
        </w:rPr>
        <w:t xml:space="preserve"> et Représentante Permanente du Canada auprès des Nations Unies à Genève, ainsi que Madame Tamara Mawhinney, Représentante Permanente adjointe. </w:t>
      </w:r>
    </w:p>
    <w:p w14:paraId="21AF3DA3" w14:textId="77777777" w:rsidR="002F0C1A" w:rsidRPr="00E1444D" w:rsidRDefault="002F0C1A" w:rsidP="002F0C1A">
      <w:pPr>
        <w:spacing w:after="240"/>
        <w:rPr>
          <w:lang w:val="fr-CA"/>
        </w:rPr>
      </w:pPr>
      <w:r w:rsidRPr="00DD5985">
        <w:rPr>
          <w:lang w:val="fr-CA"/>
        </w:rPr>
        <w:t xml:space="preserve">De plus, nous avons le plaisir d’avoir parmi nous Jacqueline Scott, représentante du gouvernement de la Nouvelle-Écosse, ainsi que </w:t>
      </w:r>
      <w:r w:rsidRPr="00DD5985">
        <w:rPr>
          <w:bCs/>
          <w:lang w:val="fr-CA"/>
        </w:rPr>
        <w:t xml:space="preserve">Catherine </w:t>
      </w:r>
      <w:proofErr w:type="spellStart"/>
      <w:r w:rsidRPr="00DD5985">
        <w:rPr>
          <w:bCs/>
          <w:lang w:val="fr-CA"/>
        </w:rPr>
        <w:t>Vallières-Roland</w:t>
      </w:r>
      <w:proofErr w:type="spellEnd"/>
      <w:r w:rsidRPr="00DD5985">
        <w:rPr>
          <w:lang w:val="fr-CA"/>
        </w:rPr>
        <w:t xml:space="preserve"> et Jessy Gélinas, qui représentent le gouvernement du Québec.</w:t>
      </w:r>
    </w:p>
    <w:p w14:paraId="5ADC6843" w14:textId="77777777" w:rsidR="002F0C1A" w:rsidRPr="00E1444D" w:rsidRDefault="002F0C1A" w:rsidP="002F0C1A">
      <w:pPr>
        <w:spacing w:after="240"/>
        <w:rPr>
          <w:lang w:val="fr-CA"/>
        </w:rPr>
      </w:pPr>
      <w:r w:rsidRPr="00E1444D">
        <w:rPr>
          <w:lang w:val="fr-CA"/>
        </w:rPr>
        <w:t>Tous les gouvernements du pays – fédéral, provinciaux et territoriaux – ont travaillé de concert pour produire le septième rapport périodique du Canada, rédigé sous forme de réponse à la liste de points du Comité.</w:t>
      </w:r>
    </w:p>
    <w:p w14:paraId="5498A835" w14:textId="653B9D57" w:rsidR="002F0C1A" w:rsidRPr="00E1444D" w:rsidRDefault="002F0C1A" w:rsidP="002F0C1A">
      <w:pPr>
        <w:spacing w:after="240"/>
        <w:rPr>
          <w:lang w:val="fr-CA"/>
        </w:rPr>
      </w:pPr>
      <w:r>
        <w:rPr>
          <w:lang w:val="fr-CA"/>
        </w:rPr>
        <w:t>Les</w:t>
      </w:r>
      <w:r w:rsidRPr="00E1444D">
        <w:rPr>
          <w:lang w:val="fr-CA"/>
        </w:rPr>
        <w:t xml:space="preserve"> organisations de la société civile, </w:t>
      </w:r>
      <w:r>
        <w:rPr>
          <w:lang w:val="fr-CA"/>
        </w:rPr>
        <w:t>de même que l</w:t>
      </w:r>
      <w:r w:rsidRPr="00684DFD">
        <w:rPr>
          <w:lang w:val="fr-CA"/>
        </w:rPr>
        <w:t xml:space="preserve">es </w:t>
      </w:r>
      <w:r>
        <w:rPr>
          <w:lang w:val="fr-CA"/>
        </w:rPr>
        <w:t xml:space="preserve">collectivités </w:t>
      </w:r>
      <w:r w:rsidRPr="00467876">
        <w:rPr>
          <w:lang w:val="fr-CA"/>
        </w:rPr>
        <w:t xml:space="preserve">et organisations </w:t>
      </w:r>
      <w:r w:rsidRPr="00DA3C57">
        <w:rPr>
          <w:lang w:val="fr-CA"/>
        </w:rPr>
        <w:t>autochtones, continuent de jouer un rôle important pour ce qui est de déterminer les points</w:t>
      </w:r>
      <w:r w:rsidRPr="00684DFD">
        <w:rPr>
          <w:lang w:val="fr-CA"/>
        </w:rPr>
        <w:t xml:space="preserve"> forts et les lacunes du </w:t>
      </w:r>
      <w:r w:rsidRPr="00DA3C57">
        <w:rPr>
          <w:lang w:val="fr-CA"/>
        </w:rPr>
        <w:t xml:space="preserve">Canada quant à la mise en œuvre de la Convention. Par exemple, le mois dernier, les gouvernements ont tenu une séance de consultation auprès de représentants de la </w:t>
      </w:r>
      <w:r w:rsidRPr="00F21FB4">
        <w:rPr>
          <w:lang w:val="fr-CA"/>
        </w:rPr>
        <w:t>société civile et de</w:t>
      </w:r>
      <w:r>
        <w:rPr>
          <w:lang w:val="fr-CA"/>
        </w:rPr>
        <w:t>s</w:t>
      </w:r>
      <w:r w:rsidRPr="00F21FB4">
        <w:rPr>
          <w:lang w:val="fr-CA"/>
        </w:rPr>
        <w:t xml:space="preserve"> collectivités autochtones, pour discuter des questions prioritaires que le Canada doit traiter dans le cadre de la Convention. Nous espérons poursuivre ce dialogue lors des prochaines</w:t>
      </w:r>
      <w:r w:rsidRPr="00E1444D">
        <w:rPr>
          <w:lang w:val="fr-CA"/>
        </w:rPr>
        <w:t xml:space="preserve"> étapes du cycle en cours, particulièrement en ce qui a trait aux observations finales du Comité. </w:t>
      </w:r>
    </w:p>
    <w:p w14:paraId="7F79D93C" w14:textId="77777777" w:rsidR="002F0C1A" w:rsidRPr="00E1444D" w:rsidRDefault="002F0C1A" w:rsidP="002F0C1A">
      <w:pPr>
        <w:spacing w:after="240"/>
        <w:rPr>
          <w:b/>
          <w:lang w:val="fr-CA"/>
        </w:rPr>
      </w:pPr>
      <w:r w:rsidRPr="00DA3C57">
        <w:rPr>
          <w:lang w:val="fr-CA"/>
        </w:rPr>
        <w:lastRenderedPageBreak/>
        <w:t>Dans mon mot d’ouverture, je traiterai du cadre canadien de mise en œuvre de la Convention, et de la nature de notre système fédéral. Je ferai aussi le point sur les efforts déployés par le Canada relativement à certains aspects clés.</w:t>
      </w:r>
    </w:p>
    <w:p w14:paraId="008FC6CA" w14:textId="77777777" w:rsidR="002F0C1A" w:rsidRPr="00E1444D" w:rsidRDefault="002F0C1A" w:rsidP="002F0C1A">
      <w:pPr>
        <w:pStyle w:val="ListParagraph"/>
        <w:keepNext/>
        <w:numPr>
          <w:ilvl w:val="0"/>
          <w:numId w:val="9"/>
        </w:numPr>
        <w:spacing w:after="240"/>
        <w:rPr>
          <w:b/>
          <w:lang w:val="fr-CA"/>
        </w:rPr>
      </w:pPr>
      <w:r w:rsidRPr="00E1444D">
        <w:rPr>
          <w:b/>
          <w:lang w:val="fr-CA"/>
        </w:rPr>
        <w:t>SYSTÈME FÉDÉRAL CANADIEN ET CADRE DE MISE EN ŒUVRE DE LA CONVENTION</w:t>
      </w:r>
    </w:p>
    <w:p w14:paraId="26C9EDC1" w14:textId="77777777" w:rsidR="002F0C1A" w:rsidRPr="00E1444D" w:rsidRDefault="002F0C1A" w:rsidP="002F0C1A">
      <w:pPr>
        <w:tabs>
          <w:tab w:val="left" w:pos="142"/>
        </w:tabs>
        <w:spacing w:after="240"/>
        <w:rPr>
          <w:lang w:val="fr-CA"/>
        </w:rPr>
      </w:pPr>
      <w:r w:rsidRPr="00E1444D">
        <w:rPr>
          <w:lang w:val="fr-CA"/>
        </w:rPr>
        <w:t>Monsieur le Président, la torture et les autres peines ou traitements cruels, inhumains ou dégradants sont absolument contraires aux valeurs canadiennes. Ces peines ou traitements ne sont jamais justifiables. Ils ne peuvent servir aucune fin légitime.</w:t>
      </w:r>
    </w:p>
    <w:p w14:paraId="2BB2CBB3" w14:textId="77777777" w:rsidR="002F0C1A" w:rsidRPr="00E1444D" w:rsidRDefault="002F0C1A" w:rsidP="002F0C1A">
      <w:pPr>
        <w:tabs>
          <w:tab w:val="left" w:pos="142"/>
        </w:tabs>
        <w:spacing w:after="240"/>
        <w:rPr>
          <w:lang w:val="fr-CA"/>
        </w:rPr>
      </w:pPr>
      <w:r w:rsidRPr="00E1444D">
        <w:rPr>
          <w:lang w:val="fr-CA"/>
        </w:rPr>
        <w:t xml:space="preserve">Les mauvais traitements qui constituent de la torture, aux termes de l’article 1 de la Convention, sont extrêmement rares au Canada. Néanmoins, la Convention exige que les États parties veillent en continu à disposer d’une gamme efficace de mesures permettant de prévenir la torture et d’autres formes de mauvais traitements. </w:t>
      </w:r>
    </w:p>
    <w:p w14:paraId="053D550E" w14:textId="77777777" w:rsidR="002F0C1A" w:rsidRPr="00E1444D" w:rsidRDefault="002F0C1A" w:rsidP="002F0C1A">
      <w:pPr>
        <w:tabs>
          <w:tab w:val="left" w:pos="142"/>
        </w:tabs>
        <w:spacing w:after="240"/>
        <w:rPr>
          <w:lang w:val="fr-CA"/>
        </w:rPr>
      </w:pPr>
      <w:r w:rsidRPr="00E1444D">
        <w:rPr>
          <w:lang w:val="fr-CA"/>
        </w:rPr>
        <w:t xml:space="preserve">Au Canada, le cadre de mise en œuvre de la Convention repose en premier lieu sur la </w:t>
      </w:r>
      <w:r w:rsidRPr="00E1444D">
        <w:rPr>
          <w:i/>
          <w:lang w:val="fr-CA"/>
        </w:rPr>
        <w:t>Charte canadienne des droits et libertés</w:t>
      </w:r>
      <w:r w:rsidRPr="00E1444D">
        <w:rPr>
          <w:lang w:val="fr-CA"/>
        </w:rPr>
        <w:t xml:space="preserve">, qui </w:t>
      </w:r>
      <w:proofErr w:type="gramStart"/>
      <w:r w:rsidRPr="00E1444D">
        <w:rPr>
          <w:lang w:val="fr-CA"/>
        </w:rPr>
        <w:t>fait</w:t>
      </w:r>
      <w:proofErr w:type="gramEnd"/>
      <w:r w:rsidRPr="00E1444D">
        <w:rPr>
          <w:lang w:val="fr-CA"/>
        </w:rPr>
        <w:t xml:space="preserve"> partie de notre constitution. L’article 12 de la </w:t>
      </w:r>
      <w:r w:rsidRPr="00E1444D">
        <w:rPr>
          <w:i/>
          <w:lang w:val="fr-CA"/>
        </w:rPr>
        <w:t xml:space="preserve">Charte </w:t>
      </w:r>
      <w:r w:rsidRPr="00E1444D">
        <w:rPr>
          <w:lang w:val="fr-CA"/>
        </w:rPr>
        <w:t xml:space="preserve">interdit les traitements ou peines cruels et inusités. En 2014, la Cour suprême du Canada a affirmé que « la torture est manifestement contraire » à cet article. La </w:t>
      </w:r>
      <w:r w:rsidRPr="00E1444D">
        <w:rPr>
          <w:i/>
          <w:lang w:val="fr-CA"/>
        </w:rPr>
        <w:t xml:space="preserve">Charte </w:t>
      </w:r>
      <w:r w:rsidRPr="00E1444D">
        <w:rPr>
          <w:lang w:val="fr-CA"/>
        </w:rPr>
        <w:t xml:space="preserve">garantit en outre : le droit à la vie, à la liberté et à la sécurité de sa personne; le droit à la protection contre la détention ou l’emprisonnement arbitraires; et des protections procédurales en cas d’arrestation ou de détention. </w:t>
      </w:r>
    </w:p>
    <w:p w14:paraId="71923078" w14:textId="44B004AD" w:rsidR="002F0C1A" w:rsidRPr="00E1444D" w:rsidRDefault="002F0C1A" w:rsidP="002F0C1A">
      <w:pPr>
        <w:tabs>
          <w:tab w:val="left" w:pos="142"/>
        </w:tabs>
        <w:spacing w:after="240"/>
        <w:rPr>
          <w:lang w:val="fr-CA"/>
        </w:rPr>
      </w:pPr>
      <w:r w:rsidRPr="00E1444D">
        <w:rPr>
          <w:lang w:val="fr-CA"/>
        </w:rPr>
        <w:t xml:space="preserve">Toute action ou mesure gouvernementale – qu’elle soit fédérale, </w:t>
      </w:r>
      <w:r w:rsidRPr="004E2C44">
        <w:rPr>
          <w:lang w:val="fr-CA"/>
        </w:rPr>
        <w:t>provinciale, territoriale ou</w:t>
      </w:r>
      <w:r w:rsidRPr="00E1444D">
        <w:rPr>
          <w:lang w:val="fr-CA"/>
        </w:rPr>
        <w:t xml:space="preserve"> municipale – peut faire l’objet d’un examen relativement à ces garanties constitutionnelles. Les tribunaux sont habilités à invalider les dispositions législatives qu’ils jugent contraires à ces garanties. Ils peuvent aussi ordonner des mesures de réparation s’ils estiment qu’une mesure, action ou décision gouvernementale particulière a violé les droits d’une personne au titre de la </w:t>
      </w:r>
      <w:r w:rsidRPr="00E1444D">
        <w:rPr>
          <w:i/>
          <w:lang w:val="fr-CA"/>
        </w:rPr>
        <w:t>Charte</w:t>
      </w:r>
      <w:r w:rsidRPr="00E1444D">
        <w:rPr>
          <w:lang w:val="fr-CA"/>
        </w:rPr>
        <w:t>, ce qui peut notamment pre</w:t>
      </w:r>
      <w:r w:rsidRPr="004E2C44">
        <w:rPr>
          <w:lang w:val="fr-CA"/>
        </w:rPr>
        <w:t>ndre la forme d’un dédommagement financier. La Constitution du Canada donne à la population de tout le pays un cadre commun de protection fondamentale des droits de la personne.</w:t>
      </w:r>
      <w:bookmarkStart w:id="0" w:name="_GoBack"/>
      <w:bookmarkEnd w:id="0"/>
    </w:p>
    <w:p w14:paraId="105A6132" w14:textId="77777777" w:rsidR="002F0C1A" w:rsidRPr="00E1444D" w:rsidRDefault="002F0C1A" w:rsidP="002F0C1A">
      <w:pPr>
        <w:tabs>
          <w:tab w:val="left" w:pos="142"/>
        </w:tabs>
        <w:spacing w:after="240"/>
        <w:rPr>
          <w:b/>
          <w:lang w:val="fr-CA"/>
        </w:rPr>
      </w:pPr>
      <w:r w:rsidRPr="00A3451B">
        <w:rPr>
          <w:lang w:val="fr-CA"/>
        </w:rPr>
        <w:t xml:space="preserve">Comme le savent les membres du Comité, le Canada est un État fédéral. Il y a un gouvernement fédéral à l’échelle nationale, </w:t>
      </w:r>
      <w:r w:rsidRPr="009D19D6">
        <w:rPr>
          <w:lang w:val="fr-CA"/>
        </w:rPr>
        <w:t>parallèlement à dix gouvernements provinciaux et trois gouvernements territoriaux</w:t>
      </w:r>
      <w:r w:rsidRPr="00E1444D">
        <w:rPr>
          <w:lang w:val="fr-CA"/>
        </w:rPr>
        <w:t xml:space="preserve"> à l’échelle locale. Chacun de ces gouvernements est souverain ou, autrement dit, autonome dans ses champs de compétence</w:t>
      </w:r>
      <w:r>
        <w:rPr>
          <w:lang w:val="fr-CA"/>
        </w:rPr>
        <w:t>s</w:t>
      </w:r>
      <w:r w:rsidRPr="00E1444D">
        <w:rPr>
          <w:lang w:val="fr-CA"/>
        </w:rPr>
        <w:t xml:space="preserve"> constitutionnelle</w:t>
      </w:r>
      <w:r>
        <w:rPr>
          <w:lang w:val="fr-CA"/>
        </w:rPr>
        <w:t>s</w:t>
      </w:r>
      <w:r w:rsidRPr="00E1444D">
        <w:rPr>
          <w:lang w:val="fr-CA"/>
        </w:rPr>
        <w:t xml:space="preserve"> respectifs. </w:t>
      </w:r>
    </w:p>
    <w:p w14:paraId="764F851E" w14:textId="77777777" w:rsidR="002F0C1A" w:rsidRPr="00A3451B" w:rsidRDefault="002F0C1A" w:rsidP="002F0C1A">
      <w:pPr>
        <w:tabs>
          <w:tab w:val="left" w:pos="142"/>
        </w:tabs>
        <w:spacing w:after="240"/>
        <w:rPr>
          <w:lang w:val="fr-CA"/>
        </w:rPr>
      </w:pPr>
      <w:r w:rsidRPr="004E2C44">
        <w:rPr>
          <w:lang w:val="fr-CA"/>
        </w:rPr>
        <w:t>Les principes du fonctionnement du fédéralisme canadien se reflètent dans trois secteurs opérationnels qui sont particulièrement pertinents au regard de la Convention.</w:t>
      </w:r>
    </w:p>
    <w:p w14:paraId="63B2B473" w14:textId="77777777" w:rsidR="002F0C1A" w:rsidRPr="00E1444D" w:rsidRDefault="002F0C1A" w:rsidP="002F0C1A">
      <w:pPr>
        <w:tabs>
          <w:tab w:val="left" w:pos="142"/>
        </w:tabs>
        <w:spacing w:after="240"/>
        <w:rPr>
          <w:bCs/>
          <w:szCs w:val="22"/>
          <w:lang w:val="fr-CA"/>
        </w:rPr>
      </w:pPr>
      <w:r w:rsidRPr="00684DFD">
        <w:rPr>
          <w:lang w:val="fr-CA"/>
        </w:rPr>
        <w:t xml:space="preserve">Premièrement, il existe des services de police </w:t>
      </w:r>
      <w:r w:rsidRPr="00E1444D">
        <w:rPr>
          <w:lang w:val="fr-CA"/>
        </w:rPr>
        <w:t>aussi bien à l’échelle fédérale que provinciale, territoriale et municipale</w:t>
      </w:r>
      <w:r w:rsidRPr="00E1444D">
        <w:rPr>
          <w:bCs/>
          <w:szCs w:val="22"/>
          <w:lang w:val="fr-CA"/>
        </w:rPr>
        <w:t xml:space="preserve">. Les provinces du Québec et de l’Ontario ont chacune leur propre </w:t>
      </w:r>
      <w:r w:rsidRPr="00E1444D">
        <w:rPr>
          <w:bCs/>
          <w:szCs w:val="22"/>
          <w:lang w:val="fr-CA"/>
        </w:rPr>
        <w:lastRenderedPageBreak/>
        <w:t xml:space="preserve">corps de police </w:t>
      </w:r>
      <w:r w:rsidRPr="00A3451B">
        <w:rPr>
          <w:bCs/>
          <w:szCs w:val="22"/>
          <w:lang w:val="fr-CA"/>
        </w:rPr>
        <w:t xml:space="preserve">provincial. La Gendarmerie royale du </w:t>
      </w:r>
      <w:r w:rsidRPr="004E2C44">
        <w:rPr>
          <w:bCs/>
          <w:szCs w:val="22"/>
          <w:lang w:val="fr-CA"/>
        </w:rPr>
        <w:t>Canada, ou GRC, est le corps</w:t>
      </w:r>
      <w:r w:rsidRPr="00A3451B">
        <w:rPr>
          <w:bCs/>
          <w:szCs w:val="22"/>
          <w:lang w:val="fr-CA"/>
        </w:rPr>
        <w:t xml:space="preserve"> de police fédéral</w:t>
      </w:r>
      <w:r w:rsidRPr="009D19D6">
        <w:rPr>
          <w:bCs/>
          <w:szCs w:val="22"/>
          <w:lang w:val="fr-CA"/>
        </w:rPr>
        <w:t>. La GRC fournit aussi contractuellement des services de police aux huit autres provinces et aux trois territoires, ainsi qu’à bon nombre de municipalités et de collectivités a</w:t>
      </w:r>
      <w:r w:rsidRPr="00E1444D">
        <w:rPr>
          <w:bCs/>
          <w:szCs w:val="22"/>
          <w:lang w:val="fr-CA"/>
        </w:rPr>
        <w:t xml:space="preserve">utochtones. </w:t>
      </w:r>
    </w:p>
    <w:p w14:paraId="59C196D6" w14:textId="77777777" w:rsidR="002F0C1A" w:rsidRPr="00E1444D" w:rsidRDefault="002F0C1A" w:rsidP="002F0C1A">
      <w:pPr>
        <w:tabs>
          <w:tab w:val="left" w:pos="142"/>
        </w:tabs>
        <w:spacing w:after="240"/>
        <w:rPr>
          <w:bCs/>
          <w:szCs w:val="22"/>
          <w:lang w:val="fr-CA"/>
        </w:rPr>
      </w:pPr>
      <w:r w:rsidRPr="00E1444D">
        <w:rPr>
          <w:bCs/>
          <w:szCs w:val="22"/>
          <w:lang w:val="fr-CA"/>
        </w:rPr>
        <w:t>Tous les ordres de gouvernement disposent d’organismes de supervision externes et indépendants, expressément mandatés pour recevoir et traiter les plaintes relatives à la conduite du personnel policier, en faisant enquête s’il y a lieu.</w:t>
      </w:r>
    </w:p>
    <w:p w14:paraId="72C481A1" w14:textId="77777777" w:rsidR="002F0C1A" w:rsidRPr="00E1444D" w:rsidRDefault="002F0C1A" w:rsidP="002F0C1A">
      <w:pPr>
        <w:tabs>
          <w:tab w:val="left" w:pos="142"/>
        </w:tabs>
        <w:spacing w:after="240"/>
        <w:rPr>
          <w:bCs/>
          <w:szCs w:val="22"/>
          <w:lang w:val="fr-CA"/>
        </w:rPr>
      </w:pPr>
      <w:r w:rsidRPr="00E1444D">
        <w:rPr>
          <w:bCs/>
          <w:szCs w:val="22"/>
          <w:lang w:val="fr-CA"/>
        </w:rPr>
        <w:t xml:space="preserve">Deuxièmement, les poursuites pénales sont menées par des services gouvernementaux attitrés. </w:t>
      </w:r>
      <w:r w:rsidRPr="00F2537B">
        <w:rPr>
          <w:lang w:val="fr-CA"/>
        </w:rPr>
        <w:t xml:space="preserve">La décision </w:t>
      </w:r>
      <w:r w:rsidRPr="00A116DF">
        <w:rPr>
          <w:lang w:val="fr-CA"/>
        </w:rPr>
        <w:t>d’intenter ou non une poursuite</w:t>
      </w:r>
      <w:r w:rsidRPr="00F2537B">
        <w:rPr>
          <w:lang w:val="fr-CA"/>
        </w:rPr>
        <w:t xml:space="preserve"> est une question</w:t>
      </w:r>
      <w:r w:rsidRPr="00E1444D">
        <w:rPr>
          <w:lang w:val="fr-CA"/>
        </w:rPr>
        <w:t xml:space="preserve"> de pouvoir discrétionnaire en matière de poursuites, exercé sans intervention politique.</w:t>
      </w:r>
      <w:r w:rsidRPr="00E1444D">
        <w:rPr>
          <w:bCs/>
          <w:szCs w:val="22"/>
          <w:lang w:val="fr-CA"/>
        </w:rPr>
        <w:t xml:space="preserve"> Toutes les provinces disposent de leurs propres services de poursuites. Il y a aussi un service fédéral de poursuites, qui se charge des poursuites dans les territoires et qui s’occupe de certains types de crimes pour l’ensemble des provinces et territoires.</w:t>
      </w:r>
    </w:p>
    <w:p w14:paraId="77AE0149" w14:textId="77777777" w:rsidR="002F0C1A" w:rsidRPr="00E1444D" w:rsidRDefault="002F0C1A" w:rsidP="002F0C1A">
      <w:pPr>
        <w:tabs>
          <w:tab w:val="left" w:pos="142"/>
        </w:tabs>
        <w:spacing w:after="240"/>
        <w:rPr>
          <w:bCs/>
          <w:lang w:val="fr-CA"/>
        </w:rPr>
      </w:pPr>
      <w:r w:rsidRPr="00E1444D">
        <w:rPr>
          <w:lang w:val="fr-CA"/>
        </w:rPr>
        <w:t>Troisièmement, les peines criminelles de deux ans et plus sont purgées dans des pénitenciers fédéraux</w:t>
      </w:r>
      <w:r w:rsidRPr="00E1444D">
        <w:rPr>
          <w:bCs/>
          <w:lang w:val="fr-CA"/>
        </w:rPr>
        <w:t>. Les gouvernements provinciaux et territoriaux se chargent quant à eux des peines de moins de deux ans, des délinquants condamnés à une période de probation et des jeunes contrevenants. Chaque province et territoire dispose de son propre organisme d’administration des établissements correctionnels. Les gouvernements provinciaux et territoriaux se chargent aussi de toutes les détentions provisoires.</w:t>
      </w:r>
    </w:p>
    <w:p w14:paraId="69743AD6" w14:textId="77777777" w:rsidR="002F0C1A" w:rsidRPr="00E1444D" w:rsidRDefault="002F0C1A" w:rsidP="002F0C1A">
      <w:pPr>
        <w:tabs>
          <w:tab w:val="left" w:pos="142"/>
        </w:tabs>
        <w:spacing w:after="240"/>
        <w:rPr>
          <w:bCs/>
          <w:lang w:val="fr-CA"/>
        </w:rPr>
      </w:pPr>
      <w:r w:rsidRPr="00E1444D">
        <w:rPr>
          <w:bCs/>
          <w:lang w:val="fr-CA"/>
        </w:rPr>
        <w:t xml:space="preserve">Dans chacun de ces </w:t>
      </w:r>
      <w:r w:rsidRPr="00E1444D">
        <w:rPr>
          <w:lang w:val="fr-CA"/>
        </w:rPr>
        <w:t>trois secteurs opérationnels</w:t>
      </w:r>
      <w:r w:rsidRPr="00E1444D">
        <w:rPr>
          <w:bCs/>
          <w:lang w:val="fr-CA"/>
        </w:rPr>
        <w:t>, il existe des groupes de travail et des comités constitués de représentants des organismes concernés d’ordre fédéral, provincial et territorial. Ceux-ci permettent aux représentants en question de s’informer mutuellement de leurs pratiques exemplaires et de coordonner leurs activités au besoin.</w:t>
      </w:r>
    </w:p>
    <w:p w14:paraId="2B02248C" w14:textId="77777777" w:rsidR="002F0C1A" w:rsidRPr="00617515" w:rsidRDefault="002F0C1A" w:rsidP="002F0C1A">
      <w:pPr>
        <w:tabs>
          <w:tab w:val="left" w:pos="142"/>
        </w:tabs>
        <w:spacing w:after="240"/>
        <w:rPr>
          <w:lang w:val="fr-CA"/>
        </w:rPr>
      </w:pPr>
      <w:r w:rsidRPr="00617515">
        <w:rPr>
          <w:lang w:val="fr-CA"/>
        </w:rPr>
        <w:t>Monsieur le Président, dans son fonctionnement moderne, le système fédéral canadien forme un tout, constitué d’un ensemble complexe d’acteurs qui collaborent entre eux et coordonnent leurs activités au besoin. Il existe 14 gouvernements constitutionnellement établis au Canada, auxquels s’ajoutent les administrations municipales et les collectivités autochtones, et tous se partagent la responsabilité de mettre en œuvre les obligations du Canada au titre de la Convention.</w:t>
      </w:r>
    </w:p>
    <w:p w14:paraId="0C40CB8E" w14:textId="77777777" w:rsidR="002F0C1A" w:rsidRPr="00617515" w:rsidRDefault="002F0C1A" w:rsidP="002F0C1A">
      <w:pPr>
        <w:tabs>
          <w:tab w:val="left" w:pos="142"/>
        </w:tabs>
        <w:spacing w:after="240"/>
        <w:rPr>
          <w:lang w:val="fr-CA"/>
        </w:rPr>
      </w:pPr>
      <w:r w:rsidRPr="00617515">
        <w:rPr>
          <w:lang w:val="fr-CA"/>
        </w:rPr>
        <w:t>Conformément à cette responsabilité, tous les gouvernements du Canada travaillent de concert pour établir des lois, des politiques et d’autres mesures qui visent à prévenir concrètement la torture et d’autres mauvais traitements, et à remplir les obligations du Canada au titre de la Convention.</w:t>
      </w:r>
    </w:p>
    <w:p w14:paraId="2CCDBF02" w14:textId="77777777" w:rsidR="002F0C1A" w:rsidRPr="00A3451B" w:rsidRDefault="002F0C1A" w:rsidP="002F0C1A">
      <w:pPr>
        <w:pStyle w:val="ListParagraph"/>
        <w:keepNext/>
        <w:numPr>
          <w:ilvl w:val="0"/>
          <w:numId w:val="9"/>
        </w:numPr>
        <w:spacing w:after="240"/>
        <w:ind w:left="714" w:hanging="357"/>
        <w:rPr>
          <w:b/>
          <w:lang w:val="fr-CA"/>
        </w:rPr>
      </w:pPr>
      <w:r w:rsidRPr="00A3451B">
        <w:rPr>
          <w:b/>
          <w:lang w:val="fr-CA"/>
        </w:rPr>
        <w:lastRenderedPageBreak/>
        <w:t>EFFORTS DE MISE EN ŒUVRE DU CANADA RELATIVEMENT À CERTAINS ASPECTS CLÉS</w:t>
      </w:r>
    </w:p>
    <w:p w14:paraId="6C2580F2" w14:textId="77777777" w:rsidR="002F0C1A" w:rsidRPr="00A3451B" w:rsidRDefault="002F0C1A" w:rsidP="002F0C1A">
      <w:pPr>
        <w:spacing w:after="240"/>
        <w:rPr>
          <w:lang w:val="fr-CA"/>
        </w:rPr>
      </w:pPr>
      <w:r w:rsidRPr="00A3451B">
        <w:rPr>
          <w:lang w:val="fr-CA"/>
        </w:rPr>
        <w:t xml:space="preserve">Monsieur le Président, je vais maintenant mettre de côté le cadre général du Canada pour traiter des récents développements dans la façon dont le Canada met en œuvre la Convention. </w:t>
      </w:r>
    </w:p>
    <w:p w14:paraId="75D0C038" w14:textId="77777777" w:rsidR="002F0C1A" w:rsidRPr="009D19D6" w:rsidRDefault="002F0C1A" w:rsidP="002F0C1A">
      <w:pPr>
        <w:pStyle w:val="ListParagraph"/>
        <w:keepNext/>
        <w:numPr>
          <w:ilvl w:val="0"/>
          <w:numId w:val="10"/>
        </w:numPr>
        <w:spacing w:after="240"/>
        <w:ind w:left="1077"/>
        <w:rPr>
          <w:b/>
          <w:lang w:val="fr-CA"/>
        </w:rPr>
      </w:pPr>
      <w:r w:rsidRPr="00A3451B">
        <w:rPr>
          <w:b/>
          <w:lang w:val="fr-CA"/>
        </w:rPr>
        <w:t>Coopération fédérale-provinciale-territoriale (FPT)</w:t>
      </w:r>
    </w:p>
    <w:p w14:paraId="646B0B5E" w14:textId="3B0FF151" w:rsidR="002F0C1A" w:rsidRPr="00617515" w:rsidRDefault="002F0C1A" w:rsidP="002F0C1A">
      <w:pPr>
        <w:spacing w:after="240"/>
        <w:rPr>
          <w:lang w:val="fr-CA"/>
        </w:rPr>
      </w:pPr>
      <w:r w:rsidRPr="00617515">
        <w:rPr>
          <w:lang w:val="fr-CA"/>
        </w:rPr>
        <w:t xml:space="preserve">Une réunion fédérale-provinciale-territoriale des ministres responsables des droits de la personne a eu lieu en décembre 2017, pour traiter des grandes priorités gouvernementales par rapport aux obligations internationales du Canada en matière de droits de la personne. Les ministres se sont alors engagés à élaborer un protocole pour déterminer comment les gouvernements </w:t>
      </w:r>
      <w:r>
        <w:rPr>
          <w:lang w:val="fr-CA"/>
        </w:rPr>
        <w:t>effectuent</w:t>
      </w:r>
      <w:r w:rsidRPr="00617515">
        <w:rPr>
          <w:lang w:val="fr-CA"/>
        </w:rPr>
        <w:t xml:space="preserve"> le suivi des recommandations que le Canada reçoit de la part d’organes internationaux de défense des droits de la personne. </w:t>
      </w:r>
    </w:p>
    <w:p w14:paraId="0BFB7F68" w14:textId="08A8B493" w:rsidR="002F0C1A" w:rsidRPr="00000349" w:rsidRDefault="002F0C1A" w:rsidP="002F0C1A">
      <w:pPr>
        <w:spacing w:after="240"/>
        <w:rPr>
          <w:lang w:val="fr-CA"/>
        </w:rPr>
      </w:pPr>
      <w:r w:rsidRPr="00A116DF">
        <w:rPr>
          <w:lang w:val="fr-CA"/>
        </w:rPr>
        <w:t xml:space="preserve">Ils ont aussi convenu de créer un comité de hauts </w:t>
      </w:r>
      <w:r>
        <w:rPr>
          <w:lang w:val="fr-CA"/>
        </w:rPr>
        <w:t>fonctionnaires</w:t>
      </w:r>
      <w:r w:rsidRPr="00A116DF">
        <w:rPr>
          <w:lang w:val="fr-CA"/>
        </w:rPr>
        <w:t xml:space="preserve"> en matière de droits de la personne, qui stimulera le leadership de coopération intergouvernementale en ce qui concerne les obligations internationales du Canada à l’égard de ces droits. Les ministres se sont engagés à tenir ultérieurement une autre réunion de ce genre. </w:t>
      </w:r>
    </w:p>
    <w:p w14:paraId="4A537818" w14:textId="77777777" w:rsidR="002F0C1A" w:rsidRPr="00E1444D" w:rsidRDefault="002F0C1A" w:rsidP="002F0C1A">
      <w:pPr>
        <w:pStyle w:val="ListParagraph"/>
        <w:keepNext/>
        <w:numPr>
          <w:ilvl w:val="0"/>
          <w:numId w:val="10"/>
        </w:numPr>
        <w:spacing w:after="240"/>
        <w:rPr>
          <w:b/>
          <w:lang w:val="fr-CA"/>
        </w:rPr>
      </w:pPr>
      <w:r w:rsidRPr="00E1444D">
        <w:rPr>
          <w:b/>
          <w:lang w:val="fr-CA"/>
        </w:rPr>
        <w:t>Protocole facultatif à la Convention contre la torture (PF-CCT)</w:t>
      </w:r>
    </w:p>
    <w:p w14:paraId="7F331D36" w14:textId="19D43F47" w:rsidR="002F0C1A" w:rsidRDefault="002F0C1A" w:rsidP="002F0C1A">
      <w:pPr>
        <w:rPr>
          <w:lang w:val="fr-CA"/>
        </w:rPr>
      </w:pPr>
      <w:r w:rsidRPr="00A116DF">
        <w:rPr>
          <w:lang w:val="fr-CA"/>
        </w:rPr>
        <w:t xml:space="preserve">Comme le mentionne le rapport de 2016 du Canada, </w:t>
      </w:r>
      <w:r>
        <w:rPr>
          <w:lang w:val="fr-CA"/>
        </w:rPr>
        <w:t>le Canada</w:t>
      </w:r>
      <w:r w:rsidRPr="00A116DF">
        <w:rPr>
          <w:lang w:val="fr-CA"/>
        </w:rPr>
        <w:t xml:space="preserve"> envisage </w:t>
      </w:r>
      <w:r>
        <w:rPr>
          <w:lang w:val="fr-CA"/>
        </w:rPr>
        <w:t>d’adhérer au</w:t>
      </w:r>
      <w:r w:rsidRPr="00A116DF">
        <w:rPr>
          <w:lang w:val="fr-CA"/>
        </w:rPr>
        <w:t xml:space="preserve"> Protocole facultatif à la Convention contre la torture, et il a entamé un processus en ce sens. </w:t>
      </w:r>
      <w:r w:rsidRPr="006D6F66">
        <w:rPr>
          <w:lang w:val="fr-CA"/>
        </w:rPr>
        <w:t>Les gouvernements fédéral, provinciaux et territoriaux ont exprimé leur appui à la poursuite de l'examen du protocole d'option et continuent de mener des consultations approfondies sur les options de mise en œuvre</w:t>
      </w:r>
      <w:r w:rsidRPr="00A116DF">
        <w:rPr>
          <w:lang w:val="fr-CA"/>
        </w:rPr>
        <w:t>. Les étapes préliminaires étaient axées sur la constatation des écarts entre les exigences du Protocole et ce qui est actuellement en place au Canada. Les gouvernements évaluent consciencieusement ce qu’impliquerait l’adhésion au Protocole, par rapport aux activités quotidiennes des institutions qui pourraient être désignées comme des mécanismes nationaux de prévention. Des progrès importants ont été réalisés, et le Canada poursuit le processus avec grand intérêt.</w:t>
      </w:r>
    </w:p>
    <w:p w14:paraId="4E3037D5" w14:textId="77777777" w:rsidR="00A40195" w:rsidRPr="006D6F66" w:rsidRDefault="00A40195" w:rsidP="002F0C1A">
      <w:pPr>
        <w:rPr>
          <w:b/>
          <w:lang w:val="fr-CA"/>
        </w:rPr>
      </w:pPr>
    </w:p>
    <w:p w14:paraId="66F4A16B" w14:textId="77777777" w:rsidR="002F0C1A" w:rsidRPr="00A3451B" w:rsidRDefault="002F0C1A" w:rsidP="002F0C1A">
      <w:pPr>
        <w:pStyle w:val="ListParagraph"/>
        <w:numPr>
          <w:ilvl w:val="0"/>
          <w:numId w:val="10"/>
        </w:numPr>
        <w:spacing w:after="240"/>
        <w:rPr>
          <w:b/>
          <w:lang w:val="fr-CA"/>
        </w:rPr>
      </w:pPr>
      <w:r w:rsidRPr="00A3451B">
        <w:rPr>
          <w:b/>
          <w:lang w:val="fr-CA"/>
        </w:rPr>
        <w:t>Système correctionnel et policier</w:t>
      </w:r>
    </w:p>
    <w:p w14:paraId="51E16900" w14:textId="7E8C4701" w:rsidR="002F0C1A" w:rsidRPr="00A116DF" w:rsidRDefault="002F0C1A" w:rsidP="002F0C1A">
      <w:pPr>
        <w:rPr>
          <w:lang w:val="fr-CA"/>
        </w:rPr>
      </w:pPr>
      <w:r w:rsidRPr="00A116DF">
        <w:rPr>
          <w:lang w:val="fr-CA"/>
        </w:rPr>
        <w:t xml:space="preserve">Monsieur le Président, le gouvernement du Canada a récemment déposé au Parlement un projet de loi sur les établissements correctionnels fédéraux. Il s’agit du projet de loi C-83, qui a notamment pour objet d’éliminer l’isolement administratif et disciplinaire, et d’établir un nouveau modèle d’intervention correctionnelle fondé sur les « unités d’intervention structurée », ou UIS. Ces unités </w:t>
      </w:r>
      <w:r>
        <w:rPr>
          <w:lang w:val="fr-CA"/>
        </w:rPr>
        <w:t>fourniraient</w:t>
      </w:r>
      <w:r w:rsidRPr="00A116DF">
        <w:rPr>
          <w:lang w:val="fr-CA"/>
        </w:rPr>
        <w:t xml:space="preserve"> les ressources et l’expertise nécessaires pour s’attaquer aux risques de sécurité qui se posent en ce qui concerne les détenus qui ne peuvent pas être gardés dans la population carcérale générale. Dans les unités d’intervention structurée, ces détenus auraient accès à des programmes adaptés à leurs </w:t>
      </w:r>
      <w:r w:rsidRPr="00A116DF">
        <w:rPr>
          <w:lang w:val="fr-CA"/>
        </w:rPr>
        <w:lastRenderedPageBreak/>
        <w:t>besoins particuliers. Ils auraient aussi la possibilité de passer au moins quatre heures par jour à l’extérieur de leur cellule, et d’avoir au moins deux heures par jour de contacts humains significatifs.</w:t>
      </w:r>
    </w:p>
    <w:p w14:paraId="4F860AC1" w14:textId="77777777" w:rsidR="002F0C1A" w:rsidRPr="00E1444D" w:rsidRDefault="002F0C1A" w:rsidP="002F0C1A">
      <w:pPr>
        <w:rPr>
          <w:highlight w:val="yellow"/>
          <w:lang w:val="fr-CA"/>
        </w:rPr>
      </w:pPr>
    </w:p>
    <w:p w14:paraId="64575B36" w14:textId="668CE4C0" w:rsidR="002F0C1A" w:rsidRPr="00A116DF" w:rsidRDefault="002F0C1A" w:rsidP="002F0C1A">
      <w:pPr>
        <w:rPr>
          <w:bCs/>
          <w:iCs/>
          <w:lang w:val="fr-CA"/>
        </w:rPr>
      </w:pPr>
      <w:r w:rsidRPr="00A116DF">
        <w:rPr>
          <w:lang w:val="fr-CA"/>
        </w:rPr>
        <w:t xml:space="preserve">Pour fournir aux délinquants autochtones des interventions et un soutien à la réintégration qui soient efficaces et adaptés à leur culture, le Service correctionnel du Canada a mis en œuvre le Plan national relatif aux Autochtones. </w:t>
      </w:r>
      <w:r w:rsidRPr="00A116DF">
        <w:rPr>
          <w:bCs/>
          <w:iCs/>
          <w:lang w:val="fr-CA"/>
        </w:rPr>
        <w:t xml:space="preserve">Ce plan établit un cadre national pour transformer la gestion des dossiers et les mesures correctionnelles concernant les Autochtones. Cela comprend la création de centres d’intervention pour Autochtones, qui se chargent de l’admission, des programmes et des interventions, et qui amènent les collectivités autochtones à soutenir les plans de libération des délinquants et leur réintégration dans la société. </w:t>
      </w:r>
    </w:p>
    <w:p w14:paraId="4FFC896B" w14:textId="77777777" w:rsidR="00000349" w:rsidRDefault="00000349" w:rsidP="002F0C1A">
      <w:pPr>
        <w:rPr>
          <w:b/>
          <w:bCs/>
          <w:iCs/>
          <w:lang w:val="fr-CA"/>
        </w:rPr>
      </w:pPr>
    </w:p>
    <w:p w14:paraId="0653234D" w14:textId="46308F76" w:rsidR="002F0C1A" w:rsidRPr="00A116DF" w:rsidRDefault="002F0C1A" w:rsidP="002F0C1A">
      <w:pPr>
        <w:rPr>
          <w:bCs/>
          <w:iCs/>
          <w:lang w:val="fr-CA"/>
        </w:rPr>
      </w:pPr>
      <w:r w:rsidRPr="00A116DF">
        <w:rPr>
          <w:bCs/>
          <w:iCs/>
          <w:lang w:val="fr-CA"/>
        </w:rPr>
        <w:t>En ce qui concerne les établissements correctionnels provinciaux, nous aimerions souligner certaines mesures prises par le gouvernement de la Nouvelle-Écosse. En se fondant sur les principes des droits de la personne, la Nouvelle-Écosse a amélioré les conditions de détention dans ses établissements correctionnels provinciaux, et elle a conçu des initiatives de formation pour permettre aux agents de reconnaître et de prévenir la torture et les mauvais traitements.</w:t>
      </w:r>
      <w:r w:rsidRPr="00A116DF">
        <w:rPr>
          <w:b/>
          <w:bCs/>
          <w:lang w:val="fr-CA"/>
        </w:rPr>
        <w:t xml:space="preserve"> </w:t>
      </w:r>
      <w:r w:rsidRPr="00A116DF">
        <w:rPr>
          <w:bCs/>
          <w:iCs/>
          <w:lang w:val="fr-CA"/>
        </w:rPr>
        <w:t>En 2015, la Nouvelle-Écosse a introduit des mesures de supervision directe dans les établissements pour adultes. Ces établissements disposent d’agents formés en techniques de désamorçage d’incidents, qui sont sur place pour évaluer, planifier et gérer les incidents avant qu’ils s’aggravent, rendant ainsi le milieu plus sûr à la fois pour les agents et pour les détenus. Par ailleurs, dans les centres jeunesse de la Nouvelle-Écosse, le recours à des pratiques de justice réparatrice contribue à établir un milieu sûr et un climat de soutien, dans une atmosphère communautaire qui favorise les changements positifs de comportement. Les partenariats avec le bureau de l’ombudsman et avec la commission des droits de la personne de la province contribuent en outre à résoudre les préoccupations soulevées par des agents ou des détenus.</w:t>
      </w:r>
    </w:p>
    <w:p w14:paraId="33C700FB" w14:textId="77777777" w:rsidR="00000349" w:rsidRDefault="00000349" w:rsidP="002F0C1A">
      <w:pPr>
        <w:rPr>
          <w:b/>
          <w:lang w:val="fr-CA"/>
        </w:rPr>
      </w:pPr>
    </w:p>
    <w:p w14:paraId="3E7DFE0A" w14:textId="2630A8C3" w:rsidR="002F0C1A" w:rsidRPr="00A116DF" w:rsidRDefault="002F0C1A" w:rsidP="002F0C1A">
      <w:pPr>
        <w:rPr>
          <w:bCs/>
          <w:lang w:val="fr-CA"/>
        </w:rPr>
      </w:pPr>
      <w:r w:rsidRPr="00A116DF">
        <w:rPr>
          <w:lang w:val="fr-CA"/>
        </w:rPr>
        <w:t xml:space="preserve">Monsieur le Président, le Canada prend aussi des mesures pour renforcer les enquêtes indépendantes visant la police. Sur le plan fédéral, </w:t>
      </w:r>
      <w:r w:rsidRPr="00A116DF">
        <w:rPr>
          <w:bCs/>
          <w:iCs/>
          <w:lang w:val="fr-CA"/>
        </w:rPr>
        <w:t>la Commission civile d’examen et de traitement des plaintes relatives à la GRC a été créée en 2015. Il s’agit d’un organisme entièrement indépendant qui reçoit et examine les plaintes du public quant à la conduite de membres de la GRC. L’an dernier, la Commission a publié 247 rapports d’examen des plaintes du public, sur des questions telles que les arrestations injustifiées et le recours abusif à la force, entre autres exemples. Les commissaires à la GRC qui se sont succédé ont mis en œuvre la majorité des recommandations formulées dans ces rapports, et la commissaire actuelle continuera de le faire. Les rapports annuels de la Commission, accessibles en ligne, permettent d’obtenir de plus amples renseignements sur celles-ci et sur les réponses de la GRC.</w:t>
      </w:r>
    </w:p>
    <w:p w14:paraId="095514FF" w14:textId="77777777" w:rsidR="00000349" w:rsidRDefault="00000349" w:rsidP="002F0C1A">
      <w:pPr>
        <w:rPr>
          <w:b/>
          <w:lang w:val="fr-CA"/>
        </w:rPr>
      </w:pPr>
    </w:p>
    <w:p w14:paraId="0287A0E6" w14:textId="747D633D" w:rsidR="002F0C1A" w:rsidRDefault="002F0C1A" w:rsidP="002F0C1A">
      <w:pPr>
        <w:rPr>
          <w:bCs/>
          <w:color w:val="000000"/>
          <w:lang w:val="fr-CA"/>
        </w:rPr>
      </w:pPr>
      <w:r w:rsidRPr="00A116DF">
        <w:rPr>
          <w:lang w:val="fr-CA"/>
        </w:rPr>
        <w:lastRenderedPageBreak/>
        <w:t>Des mesures ont également été prises par le gouvernement du Québec.</w:t>
      </w:r>
      <w:r w:rsidRPr="00A116DF">
        <w:rPr>
          <w:b/>
          <w:lang w:val="fr-CA"/>
        </w:rPr>
        <w:t xml:space="preserve"> </w:t>
      </w:r>
      <w:r w:rsidRPr="00A116DF">
        <w:rPr>
          <w:bCs/>
          <w:color w:val="000000"/>
          <w:lang w:val="fr-CA"/>
        </w:rPr>
        <w:t xml:space="preserve">À la suite de critiques formulées par la population à l’égard de la pratique permettant à des policiers de faire enquête sur des événements graves mettant en cause d’autres policiers, le gouvernement du Québec a révisé ses pratiques en matière d’enquêtes indépendantes. </w:t>
      </w:r>
      <w:r>
        <w:rPr>
          <w:bCs/>
          <w:color w:val="000000"/>
          <w:lang w:val="fr-CA"/>
        </w:rPr>
        <w:t>Par</w:t>
      </w:r>
      <w:r w:rsidRPr="00A116DF">
        <w:rPr>
          <w:bCs/>
          <w:color w:val="000000"/>
          <w:lang w:val="fr-CA"/>
        </w:rPr>
        <w:t xml:space="preserve"> une modification à la </w:t>
      </w:r>
      <w:r w:rsidRPr="00A116DF">
        <w:rPr>
          <w:bCs/>
          <w:i/>
          <w:color w:val="000000"/>
          <w:lang w:val="fr-CA"/>
        </w:rPr>
        <w:t>Loi sur la police</w:t>
      </w:r>
      <w:r w:rsidRPr="00A116DF">
        <w:rPr>
          <w:bCs/>
          <w:color w:val="000000"/>
          <w:lang w:val="fr-CA"/>
        </w:rPr>
        <w:t xml:space="preserve"> et par son adoption en mai 2013, il a institué le Bureau des enquêtes indépendantes, un organisme gouvernemental totalement indépendant. Entré en activité en juin 2016, ce bureau a pour mission de mener des enquêtes sur l’ensemble du territoire québécois.</w:t>
      </w:r>
    </w:p>
    <w:p w14:paraId="20133B74" w14:textId="77777777" w:rsidR="00000349" w:rsidRPr="00A116DF" w:rsidRDefault="00000349" w:rsidP="002F0C1A">
      <w:pPr>
        <w:rPr>
          <w:b/>
          <w:bCs/>
          <w:color w:val="000000"/>
          <w:lang w:val="fr-CA"/>
        </w:rPr>
      </w:pPr>
    </w:p>
    <w:p w14:paraId="2834542C" w14:textId="77777777" w:rsidR="002F0C1A" w:rsidRPr="00A116DF" w:rsidRDefault="002F0C1A" w:rsidP="002F0C1A">
      <w:pPr>
        <w:pStyle w:val="ListParagraph"/>
        <w:numPr>
          <w:ilvl w:val="0"/>
          <w:numId w:val="10"/>
        </w:numPr>
        <w:spacing w:after="240"/>
        <w:rPr>
          <w:b/>
          <w:lang w:val="fr-CA"/>
        </w:rPr>
      </w:pPr>
      <w:r w:rsidRPr="00A116DF">
        <w:rPr>
          <w:b/>
          <w:lang w:val="fr-CA"/>
        </w:rPr>
        <w:t>Sécurité nationale</w:t>
      </w:r>
    </w:p>
    <w:p w14:paraId="7A8DF3CD" w14:textId="1CDC8931" w:rsidR="002F0C1A" w:rsidRPr="00A116DF" w:rsidRDefault="002F0C1A" w:rsidP="002F0C1A">
      <w:pPr>
        <w:spacing w:after="240"/>
        <w:rPr>
          <w:lang w:val="fr-CA"/>
        </w:rPr>
      </w:pPr>
      <w:r w:rsidRPr="00A116DF">
        <w:rPr>
          <w:lang w:val="fr-CA"/>
        </w:rPr>
        <w:t xml:space="preserve">Monsieur le Président, le Canada prend des moyens concrets pour éviter de se rendre complice de torture ou d’autres mauvais traitements infligés par des États étrangers ou d’autres organisations à l’extérieur du pays. En 2017, </w:t>
      </w:r>
      <w:r>
        <w:rPr>
          <w:lang w:val="fr-CA"/>
        </w:rPr>
        <w:t>de nouvelles directives ministérielles ont été émises à</w:t>
      </w:r>
      <w:r w:rsidRPr="00A116DF">
        <w:rPr>
          <w:lang w:val="fr-CA"/>
        </w:rPr>
        <w:t xml:space="preserve"> l’intention </w:t>
      </w:r>
      <w:r>
        <w:rPr>
          <w:lang w:val="fr-CA"/>
        </w:rPr>
        <w:t xml:space="preserve">de plusieurs </w:t>
      </w:r>
      <w:r w:rsidRPr="00A116DF">
        <w:rPr>
          <w:lang w:val="fr-CA"/>
        </w:rPr>
        <w:t xml:space="preserve"> ministères et organismes qui échangent des renseignements avec des organisations étrangères. Ces </w:t>
      </w:r>
      <w:r>
        <w:rPr>
          <w:lang w:val="fr-CA"/>
        </w:rPr>
        <w:t>directives ministérielles</w:t>
      </w:r>
      <w:r w:rsidRPr="00A116DF">
        <w:rPr>
          <w:lang w:val="fr-CA"/>
        </w:rPr>
        <w:t>,</w:t>
      </w:r>
      <w:r>
        <w:rPr>
          <w:lang w:val="fr-CA"/>
        </w:rPr>
        <w:t xml:space="preserve"> qui sont</w:t>
      </w:r>
      <w:r w:rsidRPr="00A116DF">
        <w:rPr>
          <w:lang w:val="fr-CA"/>
        </w:rPr>
        <w:t xml:space="preserve"> publiquement accessibles, rappellent les principes fondamentaux en matière de droits de la personne, relativement à l’interdiction de la torture, et elles font référence à la Convention ainsi qu’à d’autres traités internationaux. Les </w:t>
      </w:r>
      <w:r>
        <w:rPr>
          <w:lang w:val="fr-CA"/>
        </w:rPr>
        <w:t>directives ministérielles</w:t>
      </w:r>
      <w:r w:rsidRPr="00A116DF">
        <w:rPr>
          <w:lang w:val="fr-CA"/>
        </w:rPr>
        <w:t xml:space="preserve"> interdisent la </w:t>
      </w:r>
      <w:r w:rsidRPr="00363185">
        <w:rPr>
          <w:lang w:val="fr-CA"/>
        </w:rPr>
        <w:t>divulgation</w:t>
      </w:r>
      <w:r>
        <w:rPr>
          <w:lang w:val="fr-CA"/>
        </w:rPr>
        <w:t xml:space="preserve"> ou la demande</w:t>
      </w:r>
      <w:r w:rsidRPr="00363185">
        <w:rPr>
          <w:lang w:val="fr-CA"/>
        </w:rPr>
        <w:t xml:space="preserve"> d’information dans la mesure où une telle divulgation pourrait donner lieu à des risques substantiels de mauvais traitements</w:t>
      </w:r>
      <w:r w:rsidRPr="00A116DF">
        <w:rPr>
          <w:lang w:val="fr-CA"/>
        </w:rPr>
        <w:t xml:space="preserve">. De plus, ces instructions interdisent expressément </w:t>
      </w:r>
      <w:r w:rsidRPr="00363185">
        <w:rPr>
          <w:lang w:val="fr-CA"/>
        </w:rPr>
        <w:t>certaines utilisations de l’information vraisemblablement obtenue à la suite de mauvais traitements</w:t>
      </w:r>
      <w:r w:rsidRPr="00A116DF">
        <w:rPr>
          <w:lang w:val="fr-CA"/>
        </w:rPr>
        <w:t xml:space="preserve">. </w:t>
      </w:r>
    </w:p>
    <w:p w14:paraId="32CEEBD2" w14:textId="5387CB2E" w:rsidR="002F0C1A" w:rsidRPr="00A116DF" w:rsidRDefault="002F0C1A" w:rsidP="002F0C1A">
      <w:pPr>
        <w:spacing w:after="240"/>
        <w:rPr>
          <w:lang w:val="fr-CA"/>
        </w:rPr>
      </w:pPr>
      <w:r w:rsidRPr="00A116DF">
        <w:rPr>
          <w:lang w:val="fr-CA"/>
        </w:rPr>
        <w:t xml:space="preserve">Plus généralement, le Canada cherche à accroître la responsabilisation et la transparence dans les domaines de la sécurité nationale et du renseignement. En 2017, on a formé un comité de parlementaires de différents partis, doté d’un accès spécial à des renseignements comportant une cote de sécurité très élevée, en lui confiant le vaste mandat d’examiner les activités de sécurité nationale et de renseignement de l’ensemble du gouvernement. </w:t>
      </w:r>
    </w:p>
    <w:p w14:paraId="4739A3CA" w14:textId="1B8A8E43" w:rsidR="002F0C1A" w:rsidRPr="00E1444D" w:rsidRDefault="002F0C1A" w:rsidP="002F0C1A">
      <w:pPr>
        <w:spacing w:after="240"/>
        <w:rPr>
          <w:lang w:val="fr-CA"/>
        </w:rPr>
      </w:pPr>
      <w:r w:rsidRPr="00A116DF">
        <w:rPr>
          <w:lang w:val="fr-CA"/>
        </w:rPr>
        <w:t>Le gouvernement fédéral a aussi déposé le projet de loi C-59, qu’il espère être en mesure de faire adopter au début de 2019. Ce projet de loi propose un large éventail de mesures visant à moderniser le cadre de sécurité nationale du Canada. Le projet de loi C</w:t>
      </w:r>
      <w:r w:rsidRPr="00A116DF">
        <w:rPr>
          <w:lang w:val="fr-CA"/>
        </w:rPr>
        <w:noBreakHyphen/>
        <w:t>59 vise notamment à constituer l’Office de surveillance des activités en matière de sécurité nationale et de renseignement. Cet office aurait pour mandat de faire enquête sur les plaintes du public, et d’examiner en profondeur toutes les activités du gouvernement du Canada en matière de sécurité nationale et de renseignement. Un autre élément du projet de loi consiste à enchâsser dans la loi l’exigence de donner des instructions relatives à la communication d’information, sur le même modèle que les instructions du ministre dont j’ai parlé il y a quelques minutes.</w:t>
      </w:r>
    </w:p>
    <w:p w14:paraId="094D67AF" w14:textId="77777777" w:rsidR="002F0C1A" w:rsidRPr="00E1444D" w:rsidRDefault="002F0C1A" w:rsidP="002F0C1A">
      <w:pPr>
        <w:pStyle w:val="ListParagraph"/>
        <w:numPr>
          <w:ilvl w:val="0"/>
          <w:numId w:val="10"/>
        </w:numPr>
        <w:spacing w:after="240"/>
        <w:rPr>
          <w:b/>
          <w:lang w:val="fr-CA"/>
        </w:rPr>
      </w:pPr>
      <w:r w:rsidRPr="00E1444D">
        <w:rPr>
          <w:b/>
          <w:lang w:val="fr-CA"/>
        </w:rPr>
        <w:t>Réfugiés</w:t>
      </w:r>
    </w:p>
    <w:p w14:paraId="798F5C3E" w14:textId="2D805F0E" w:rsidR="002F0C1A" w:rsidRPr="00E1444D" w:rsidRDefault="002F0C1A" w:rsidP="002F0C1A">
      <w:pPr>
        <w:spacing w:after="240"/>
        <w:rPr>
          <w:lang w:val="fr-CA"/>
        </w:rPr>
      </w:pPr>
      <w:r w:rsidRPr="005D7996">
        <w:rPr>
          <w:lang w:val="fr-CA"/>
        </w:rPr>
        <w:lastRenderedPageBreak/>
        <w:t xml:space="preserve">Monsieur le Président, le </w:t>
      </w:r>
      <w:r w:rsidRPr="004B18A5">
        <w:rPr>
          <w:lang w:val="fr-CA"/>
        </w:rPr>
        <w:t>Canada continue d’entendre les demandes d’asile de façon impartiale</w:t>
      </w:r>
      <w:r w:rsidRPr="005D7996">
        <w:rPr>
          <w:lang w:val="fr-CA"/>
        </w:rPr>
        <w:t xml:space="preserve">, notamment lorsque les demandeurs risquent la torture. Toutes les demandes admissibles sont entendues par la Commission de l’immigration et du statut de réfugié, un tribunal indépendant </w:t>
      </w:r>
      <w:r w:rsidRPr="00A116DF">
        <w:rPr>
          <w:lang w:val="fr-CA"/>
        </w:rPr>
        <w:t>de nature quasi judiciaire</w:t>
      </w:r>
      <w:r w:rsidRPr="005D7996">
        <w:rPr>
          <w:lang w:val="fr-CA"/>
        </w:rPr>
        <w:t>. Depuis décembre 2012,</w:t>
      </w:r>
      <w:r w:rsidRPr="00481551">
        <w:rPr>
          <w:lang w:val="fr-CA"/>
        </w:rPr>
        <w:t xml:space="preserve"> </w:t>
      </w:r>
      <w:r w:rsidRPr="00A116DF">
        <w:rPr>
          <w:lang w:val="fr-CA"/>
        </w:rPr>
        <w:t xml:space="preserve">la Section d’appel des réfugiés peut instruire les appels interjetés contre des décisions rendues </w:t>
      </w:r>
      <w:r w:rsidRPr="005D7996">
        <w:rPr>
          <w:lang w:val="fr-CA"/>
        </w:rPr>
        <w:t xml:space="preserve">par la Section </w:t>
      </w:r>
      <w:r w:rsidRPr="00A116DF">
        <w:rPr>
          <w:lang w:val="fr-CA"/>
        </w:rPr>
        <w:t>de la protection</w:t>
      </w:r>
      <w:r w:rsidRPr="005D7996">
        <w:rPr>
          <w:lang w:val="fr-CA"/>
        </w:rPr>
        <w:t xml:space="preserve"> des réfugiés. </w:t>
      </w:r>
      <w:r w:rsidRPr="004B18A5">
        <w:rPr>
          <w:lang w:val="fr-CA"/>
        </w:rPr>
        <w:t xml:space="preserve">Ce tribunal administratif indépendant permet à la plupart des demandeurs </w:t>
      </w:r>
      <w:r w:rsidRPr="005D7996">
        <w:rPr>
          <w:lang w:val="fr-CA"/>
        </w:rPr>
        <w:t>déboutés de faire valoir que la décision initiale comportait des erreurs de fait ou de droit</w:t>
      </w:r>
      <w:r w:rsidRPr="00A116DF">
        <w:rPr>
          <w:lang w:val="fr-CA"/>
        </w:rPr>
        <w:t>, et de présenter de nouveaux éléments de preuve.</w:t>
      </w:r>
      <w:r w:rsidRPr="00E1444D">
        <w:rPr>
          <w:lang w:val="fr-CA"/>
        </w:rPr>
        <w:t xml:space="preserve"> </w:t>
      </w:r>
    </w:p>
    <w:p w14:paraId="0BD2B528" w14:textId="30CB7733" w:rsidR="002F0C1A" w:rsidRPr="00E1444D" w:rsidRDefault="002F0C1A" w:rsidP="002F0C1A">
      <w:pPr>
        <w:spacing w:after="240"/>
        <w:rPr>
          <w:color w:val="000000" w:themeColor="text1"/>
          <w:lang w:val="fr-CA"/>
        </w:rPr>
      </w:pPr>
      <w:r w:rsidRPr="005D7996">
        <w:rPr>
          <w:color w:val="000000" w:themeColor="text1"/>
          <w:lang w:val="fr-CA"/>
        </w:rPr>
        <w:t>Le</w:t>
      </w:r>
      <w:r w:rsidRPr="00E1444D">
        <w:rPr>
          <w:color w:val="000000" w:themeColor="text1"/>
          <w:lang w:val="fr-CA"/>
        </w:rPr>
        <w:t xml:space="preserve"> Canada</w:t>
      </w:r>
      <w:r>
        <w:rPr>
          <w:color w:val="000000" w:themeColor="text1"/>
          <w:lang w:val="fr-CA"/>
        </w:rPr>
        <w:t xml:space="preserve"> </w:t>
      </w:r>
      <w:r w:rsidRPr="00E1444D">
        <w:rPr>
          <w:color w:val="000000" w:themeColor="text1"/>
          <w:lang w:val="fr-CA"/>
        </w:rPr>
        <w:t>est mondialement reconnu comme un chef de file en</w:t>
      </w:r>
      <w:r>
        <w:rPr>
          <w:color w:val="000000" w:themeColor="text1"/>
          <w:lang w:val="fr-CA"/>
        </w:rPr>
        <w:t xml:space="preserve"> matière de</w:t>
      </w:r>
      <w:r w:rsidRPr="00E1444D">
        <w:rPr>
          <w:color w:val="000000" w:themeColor="text1"/>
          <w:lang w:val="fr-CA"/>
        </w:rPr>
        <w:t xml:space="preserve"> gestion des mouvements migratoires</w:t>
      </w:r>
      <w:r w:rsidRPr="00A3451B">
        <w:rPr>
          <w:rFonts w:eastAsia="Times New Roman"/>
          <w:color w:val="000000" w:themeColor="text1"/>
          <w:lang w:val="fr-CA"/>
        </w:rPr>
        <w:t>.</w:t>
      </w:r>
      <w:r w:rsidRPr="00A3451B">
        <w:rPr>
          <w:color w:val="000000" w:themeColor="text1"/>
          <w:lang w:val="fr-CA"/>
        </w:rPr>
        <w:t xml:space="preserve"> Notre plan pluriannuel prévoit une augmentation graduelle du nombre de réfugiés admis</w:t>
      </w:r>
      <w:r w:rsidRPr="00A3451B">
        <w:rPr>
          <w:rFonts w:eastAsia="Times New Roman"/>
          <w:color w:val="000000" w:themeColor="text1"/>
          <w:lang w:val="fr-CA"/>
        </w:rPr>
        <w:t xml:space="preserve">, censé atteindre 31 700 en 2020. Tous les réfugiés réinstallés </w:t>
      </w:r>
      <w:r w:rsidRPr="00A3451B">
        <w:rPr>
          <w:color w:val="000000" w:themeColor="text1"/>
          <w:lang w:val="fr-CA"/>
        </w:rPr>
        <w:t>obtiennent le statut de résident permanent et peuve</w:t>
      </w:r>
      <w:r w:rsidRPr="009D19D6">
        <w:rPr>
          <w:color w:val="000000" w:themeColor="text1"/>
          <w:lang w:val="fr-CA"/>
        </w:rPr>
        <w:t>nt demander la citoyenneté dès qu’ils en remplissent les conditions. Ils ont le droit de travailler au Canada et ont notamment accès aux services publics d’éducation et de santé</w:t>
      </w:r>
      <w:r w:rsidRPr="00E1444D">
        <w:rPr>
          <w:color w:val="000000" w:themeColor="text1"/>
          <w:lang w:val="fr-CA"/>
        </w:rPr>
        <w:t>.</w:t>
      </w:r>
    </w:p>
    <w:p w14:paraId="2D7C71F6" w14:textId="77777777" w:rsidR="002F0C1A" w:rsidRPr="004B18A5" w:rsidRDefault="002F0C1A" w:rsidP="002F0C1A">
      <w:pPr>
        <w:pStyle w:val="ListParagraph"/>
        <w:keepNext/>
        <w:numPr>
          <w:ilvl w:val="0"/>
          <w:numId w:val="9"/>
        </w:numPr>
        <w:spacing w:after="240"/>
        <w:rPr>
          <w:b/>
          <w:lang w:val="fr-CA"/>
        </w:rPr>
      </w:pPr>
      <w:r w:rsidRPr="004B18A5">
        <w:rPr>
          <w:b/>
          <w:lang w:val="fr-CA"/>
        </w:rPr>
        <w:t>CONCLUSION</w:t>
      </w:r>
    </w:p>
    <w:p w14:paraId="1A2CA736" w14:textId="77777777" w:rsidR="002F0C1A" w:rsidRPr="00826217" w:rsidRDefault="002F0C1A" w:rsidP="002F0C1A">
      <w:pPr>
        <w:spacing w:after="240"/>
        <w:rPr>
          <w:lang w:val="fr-CA"/>
        </w:rPr>
      </w:pPr>
      <w:r w:rsidRPr="00A116DF">
        <w:rPr>
          <w:lang w:val="fr-CA"/>
        </w:rPr>
        <w:t>Monsieur le Président, il y a bien d’autres questions que nous n’avons pas eu l’occasion d’aborder dans cet exposé, mais auxquelles le Canada attache tout de même une réelle importance. La délégation canadienne est consciente du fait que votre comité a probablement des questions à poser sur la violence commise à l’égard des femmes et des filles par des acteurs non étatiques, particulièrement en ce qui concerne les femmes et les filles autochtones disparues ou assassinées. De nombreux efforts sont en cours à ce sujet, au sein de tous les ordres de gouvernement au Canada. Nous fournirons avec plaisir des renseignements en réponse aux questions du Comité.</w:t>
      </w:r>
      <w:r w:rsidRPr="00826217">
        <w:rPr>
          <w:lang w:val="fr-CA"/>
        </w:rPr>
        <w:t xml:space="preserve"> </w:t>
      </w:r>
    </w:p>
    <w:p w14:paraId="3E1788FA" w14:textId="77777777" w:rsidR="002F0C1A" w:rsidRPr="0018137D" w:rsidRDefault="002F0C1A" w:rsidP="002F0C1A">
      <w:pPr>
        <w:spacing w:after="240"/>
        <w:rPr>
          <w:lang w:val="fr-CA"/>
        </w:rPr>
      </w:pPr>
      <w:r w:rsidRPr="00A3451B">
        <w:rPr>
          <w:lang w:val="fr-CA"/>
        </w:rPr>
        <w:t xml:space="preserve">En conclusion, le Canada est fier des progrès qu’il a réalisés dans la mise en œuvre de la Convention au cours de la période faisant l’objet de l’examen. Certaines difficultés subsistent, mais nous sommes déterminés à les résoudre. Le Canada poursuivra ses efforts afin de prévenir </w:t>
      </w:r>
      <w:r w:rsidRPr="00481551">
        <w:rPr>
          <w:lang w:val="fr-CA"/>
        </w:rPr>
        <w:t>toutes formes de mauvais traitements, et il continuera de collaborer avec communauté internationale et la société civile en vue de mettre un terme à la torture.</w:t>
      </w:r>
    </w:p>
    <w:p w14:paraId="27EEA7CD" w14:textId="77777777" w:rsidR="002F0C1A" w:rsidRPr="00E1444D" w:rsidRDefault="002F0C1A" w:rsidP="002F0C1A">
      <w:pPr>
        <w:spacing w:after="240"/>
        <w:rPr>
          <w:lang w:val="fr-CA"/>
        </w:rPr>
      </w:pPr>
      <w:r w:rsidRPr="0018137D">
        <w:rPr>
          <w:lang w:val="fr-CA"/>
        </w:rPr>
        <w:t>Monsieur le Président</w:t>
      </w:r>
      <w:r>
        <w:rPr>
          <w:lang w:val="fr-CA"/>
        </w:rPr>
        <w:t xml:space="preserve">, distingués </w:t>
      </w:r>
      <w:r w:rsidRPr="0018137D">
        <w:rPr>
          <w:lang w:val="fr-CA"/>
        </w:rPr>
        <w:t>membres du Comité, mes collègues et moi serons heureux de répondre à vos questions</w:t>
      </w:r>
      <w:r w:rsidRPr="00A3451B">
        <w:rPr>
          <w:lang w:val="fr-CA"/>
        </w:rPr>
        <w:t>. Nous serons ravis d’avoir l’occasion d’échanger avec vous au cours de ces discussions interactives.</w:t>
      </w:r>
      <w:r w:rsidRPr="00E1444D">
        <w:rPr>
          <w:lang w:val="fr-CA"/>
        </w:rPr>
        <w:t xml:space="preserve"> </w:t>
      </w:r>
    </w:p>
    <w:p w14:paraId="09A83A2B" w14:textId="77777777" w:rsidR="002F0C1A" w:rsidRPr="00E1444D" w:rsidRDefault="002F0C1A" w:rsidP="002F0C1A">
      <w:pPr>
        <w:spacing w:after="240"/>
        <w:rPr>
          <w:lang w:val="fr-CA"/>
        </w:rPr>
      </w:pPr>
    </w:p>
    <w:p w14:paraId="55D7FD7F" w14:textId="34C7C5A6" w:rsidR="00295563" w:rsidRPr="002F0C1A" w:rsidRDefault="002F0C1A" w:rsidP="002F0C1A">
      <w:pPr>
        <w:spacing w:after="240"/>
        <w:rPr>
          <w:b/>
          <w:lang w:val="fr-CA"/>
        </w:rPr>
      </w:pPr>
      <w:r w:rsidRPr="00481551">
        <w:rPr>
          <w:b/>
          <w:lang w:val="fr-CA"/>
        </w:rPr>
        <w:t>[FIN]</w:t>
      </w:r>
    </w:p>
    <w:sectPr w:rsidR="00295563" w:rsidRPr="002F0C1A" w:rsidSect="00000349">
      <w:footerReference w:type="default" r:id="rId9"/>
      <w:headerReference w:type="first" r:id="rId10"/>
      <w:footerReference w:type="first" r:id="rId11"/>
      <w:type w:val="continuous"/>
      <w:pgSz w:w="12240" w:h="15840"/>
      <w:pgMar w:top="2268" w:right="1440" w:bottom="1559"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29CE02" w14:textId="77777777" w:rsidR="00266055" w:rsidRDefault="00266055" w:rsidP="00DC6612">
      <w:r>
        <w:separator/>
      </w:r>
    </w:p>
  </w:endnote>
  <w:endnote w:type="continuationSeparator" w:id="0">
    <w:p w14:paraId="41C3B4DB" w14:textId="77777777" w:rsidR="00266055" w:rsidRDefault="00266055" w:rsidP="00DC6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504819"/>
      <w:docPartObj>
        <w:docPartGallery w:val="Page Numbers (Bottom of Page)"/>
        <w:docPartUnique/>
      </w:docPartObj>
    </w:sdtPr>
    <w:sdtEndPr/>
    <w:sdtContent>
      <w:sdt>
        <w:sdtPr>
          <w:id w:val="1792469735"/>
          <w:docPartObj>
            <w:docPartGallery w:val="Page Numbers (Top of Page)"/>
            <w:docPartUnique/>
          </w:docPartObj>
        </w:sdtPr>
        <w:sdtEndPr/>
        <w:sdtContent>
          <w:p w14:paraId="078B67AA" w14:textId="548B372C" w:rsidR="00C113F4" w:rsidRDefault="00C113F4">
            <w:pPr>
              <w:pStyle w:val="Footer"/>
              <w:jc w:val="right"/>
            </w:pPr>
            <w:r>
              <w:t xml:space="preserve">Page </w:t>
            </w:r>
            <w:r>
              <w:rPr>
                <w:b/>
                <w:bCs/>
              </w:rPr>
              <w:fldChar w:fldCharType="begin"/>
            </w:r>
            <w:r>
              <w:rPr>
                <w:b/>
                <w:bCs/>
              </w:rPr>
              <w:instrText xml:space="preserve"> PAGE </w:instrText>
            </w:r>
            <w:r>
              <w:rPr>
                <w:b/>
                <w:bCs/>
              </w:rPr>
              <w:fldChar w:fldCharType="separate"/>
            </w:r>
            <w:r w:rsidR="00000349">
              <w:rPr>
                <w:b/>
                <w:bCs/>
                <w:noProof/>
              </w:rPr>
              <w:t>7</w:t>
            </w:r>
            <w:r>
              <w:rPr>
                <w:b/>
                <w:bCs/>
              </w:rPr>
              <w:fldChar w:fldCharType="end"/>
            </w:r>
            <w:r>
              <w:t xml:space="preserve"> of </w:t>
            </w:r>
            <w:r>
              <w:rPr>
                <w:b/>
                <w:bCs/>
              </w:rPr>
              <w:fldChar w:fldCharType="begin"/>
            </w:r>
            <w:r>
              <w:rPr>
                <w:b/>
                <w:bCs/>
              </w:rPr>
              <w:instrText xml:space="preserve"> NUMPAGES  </w:instrText>
            </w:r>
            <w:r>
              <w:rPr>
                <w:b/>
                <w:bCs/>
              </w:rPr>
              <w:fldChar w:fldCharType="separate"/>
            </w:r>
            <w:r w:rsidR="00000349">
              <w:rPr>
                <w:b/>
                <w:bCs/>
                <w:noProof/>
              </w:rPr>
              <w:t>7</w:t>
            </w:r>
            <w:r>
              <w:rPr>
                <w:b/>
                <w:bCs/>
              </w:rPr>
              <w:fldChar w:fldCharType="end"/>
            </w:r>
          </w:p>
        </w:sdtContent>
      </w:sdt>
    </w:sdtContent>
  </w:sdt>
  <w:p w14:paraId="23CEA7EC" w14:textId="77777777" w:rsidR="00C113F4" w:rsidRDefault="00C113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1672130"/>
      <w:docPartObj>
        <w:docPartGallery w:val="Page Numbers (Bottom of Page)"/>
        <w:docPartUnique/>
      </w:docPartObj>
    </w:sdtPr>
    <w:sdtEndPr/>
    <w:sdtContent>
      <w:sdt>
        <w:sdtPr>
          <w:id w:val="860082579"/>
          <w:docPartObj>
            <w:docPartGallery w:val="Page Numbers (Top of Page)"/>
            <w:docPartUnique/>
          </w:docPartObj>
        </w:sdtPr>
        <w:sdtEndPr/>
        <w:sdtContent>
          <w:p w14:paraId="19509895" w14:textId="74219B10" w:rsidR="00C113F4" w:rsidRDefault="00C113F4">
            <w:pPr>
              <w:pStyle w:val="Footer"/>
              <w:jc w:val="right"/>
            </w:pPr>
            <w:r>
              <w:t xml:space="preserve">Page </w:t>
            </w:r>
            <w:r>
              <w:rPr>
                <w:b/>
                <w:bCs/>
              </w:rPr>
              <w:fldChar w:fldCharType="begin"/>
            </w:r>
            <w:r>
              <w:rPr>
                <w:b/>
                <w:bCs/>
              </w:rPr>
              <w:instrText xml:space="preserve"> PAGE </w:instrText>
            </w:r>
            <w:r>
              <w:rPr>
                <w:b/>
                <w:bCs/>
              </w:rPr>
              <w:fldChar w:fldCharType="separate"/>
            </w:r>
            <w:r w:rsidR="00000349">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000349">
              <w:rPr>
                <w:b/>
                <w:bCs/>
                <w:noProof/>
              </w:rPr>
              <w:t>7</w:t>
            </w:r>
            <w:r>
              <w:rPr>
                <w:b/>
                <w:bCs/>
              </w:rPr>
              <w:fldChar w:fldCharType="end"/>
            </w:r>
          </w:p>
        </w:sdtContent>
      </w:sdt>
    </w:sdtContent>
  </w:sdt>
  <w:p w14:paraId="5DB23964" w14:textId="77777777" w:rsidR="00C113F4" w:rsidRDefault="00C113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53CBCD" w14:textId="77777777" w:rsidR="00266055" w:rsidRDefault="00266055" w:rsidP="00DC6612">
      <w:r>
        <w:separator/>
      </w:r>
    </w:p>
  </w:footnote>
  <w:footnote w:type="continuationSeparator" w:id="0">
    <w:p w14:paraId="7B91B320" w14:textId="77777777" w:rsidR="00266055" w:rsidRDefault="00266055" w:rsidP="00DC66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7625BC" w14:textId="77508B72" w:rsidR="00B851DD" w:rsidRDefault="00B851DD">
    <w:pPr>
      <w:pStyle w:val="Header"/>
    </w:pPr>
    <w:r>
      <w:rPr>
        <w:noProof/>
        <w:lang w:val="en-CA" w:eastAsia="en-CA"/>
      </w:rPr>
      <w:drawing>
        <wp:anchor distT="0" distB="0" distL="114300" distR="114300" simplePos="0" relativeHeight="251659264" behindDoc="1" locked="0" layoutInCell="1" allowOverlap="1" wp14:anchorId="3D030677" wp14:editId="07197B35">
          <wp:simplePos x="0" y="0"/>
          <wp:positionH relativeFrom="page">
            <wp:align>left</wp:align>
          </wp:positionH>
          <wp:positionV relativeFrom="page">
            <wp:align>top</wp:align>
          </wp:positionV>
          <wp:extent cx="7772400" cy="1006468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20.png"/>
                  <pic:cNvPicPr/>
                </pic:nvPicPr>
                <pic:blipFill>
                  <a:blip r:embed="rId1">
                    <a:extLst>
                      <a:ext uri="{28A0092B-C50C-407E-A947-70E740481C1C}">
                        <a14:useLocalDpi xmlns:a14="http://schemas.microsoft.com/office/drawing/2010/main" val="0"/>
                      </a:ext>
                    </a:extLst>
                  </a:blip>
                  <a:stretch>
                    <a:fillRect/>
                  </a:stretch>
                </pic:blipFill>
                <pic:spPr>
                  <a:xfrm>
                    <a:off x="0" y="0"/>
                    <a:ext cx="7772400" cy="1006468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651198">
      <w:t>*Check against delivery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80D5A"/>
    <w:multiLevelType w:val="multilevel"/>
    <w:tmpl w:val="26A02F6A"/>
    <w:styleLink w:val="tabs"/>
    <w:lvl w:ilvl="0">
      <w:start w:val="1"/>
      <w:numFmt w:val="bullet"/>
      <w:lvlText w:val=""/>
      <w:lvlJc w:val="left"/>
      <w:pPr>
        <w:tabs>
          <w:tab w:val="num" w:pos="2902"/>
        </w:tabs>
        <w:ind w:left="2902" w:hanging="360"/>
      </w:pPr>
      <w:rPr>
        <w:rFonts w:ascii="Wingdings" w:hAnsi="Wingdings" w:hint="default"/>
      </w:rPr>
    </w:lvl>
    <w:lvl w:ilvl="1">
      <w:start w:val="1"/>
      <w:numFmt w:val="bullet"/>
      <w:lvlText w:val="o"/>
      <w:lvlJc w:val="left"/>
      <w:pPr>
        <w:tabs>
          <w:tab w:val="num" w:pos="3622"/>
        </w:tabs>
        <w:ind w:left="3622" w:hanging="360"/>
      </w:pPr>
      <w:rPr>
        <w:rFonts w:ascii="Courier New" w:hAnsi="Courier New" w:cs="Courier New" w:hint="default"/>
      </w:rPr>
    </w:lvl>
    <w:lvl w:ilvl="2">
      <w:start w:val="1"/>
      <w:numFmt w:val="bullet"/>
      <w:lvlText w:val=""/>
      <w:lvlJc w:val="left"/>
      <w:pPr>
        <w:tabs>
          <w:tab w:val="num" w:pos="4342"/>
        </w:tabs>
        <w:ind w:left="4342" w:hanging="360"/>
      </w:pPr>
      <w:rPr>
        <w:rFonts w:ascii="Wingdings" w:hAnsi="Wingdings" w:hint="default"/>
      </w:rPr>
    </w:lvl>
    <w:lvl w:ilvl="3">
      <w:start w:val="1"/>
      <w:numFmt w:val="bullet"/>
      <w:lvlText w:val=""/>
      <w:lvlJc w:val="left"/>
      <w:pPr>
        <w:tabs>
          <w:tab w:val="num" w:pos="5062"/>
        </w:tabs>
        <w:ind w:left="5062" w:hanging="360"/>
      </w:pPr>
      <w:rPr>
        <w:rFonts w:ascii="Symbol" w:hAnsi="Symbol" w:hint="default"/>
      </w:rPr>
    </w:lvl>
    <w:lvl w:ilvl="4">
      <w:start w:val="1"/>
      <w:numFmt w:val="bullet"/>
      <w:lvlText w:val="o"/>
      <w:lvlJc w:val="left"/>
      <w:pPr>
        <w:tabs>
          <w:tab w:val="num" w:pos="5782"/>
        </w:tabs>
        <w:ind w:left="5782" w:hanging="360"/>
      </w:pPr>
      <w:rPr>
        <w:rFonts w:ascii="Courier New" w:hAnsi="Courier New" w:cs="Courier New" w:hint="default"/>
      </w:rPr>
    </w:lvl>
    <w:lvl w:ilvl="5">
      <w:start w:val="1"/>
      <w:numFmt w:val="bullet"/>
      <w:lvlText w:val=""/>
      <w:lvlJc w:val="left"/>
      <w:pPr>
        <w:tabs>
          <w:tab w:val="num" w:pos="6502"/>
        </w:tabs>
        <w:ind w:left="6502" w:hanging="360"/>
      </w:pPr>
      <w:rPr>
        <w:rFonts w:ascii="Wingdings" w:hAnsi="Wingdings" w:hint="default"/>
      </w:rPr>
    </w:lvl>
    <w:lvl w:ilvl="6">
      <w:start w:val="1"/>
      <w:numFmt w:val="bullet"/>
      <w:lvlText w:val=""/>
      <w:lvlJc w:val="left"/>
      <w:pPr>
        <w:tabs>
          <w:tab w:val="num" w:pos="7222"/>
        </w:tabs>
        <w:ind w:left="7222" w:hanging="360"/>
      </w:pPr>
      <w:rPr>
        <w:rFonts w:ascii="Symbol" w:hAnsi="Symbol" w:hint="default"/>
      </w:rPr>
    </w:lvl>
    <w:lvl w:ilvl="7">
      <w:start w:val="1"/>
      <w:numFmt w:val="bullet"/>
      <w:lvlText w:val="o"/>
      <w:lvlJc w:val="left"/>
      <w:pPr>
        <w:tabs>
          <w:tab w:val="num" w:pos="7942"/>
        </w:tabs>
        <w:ind w:left="7942" w:hanging="360"/>
      </w:pPr>
      <w:rPr>
        <w:rFonts w:ascii="Courier New" w:hAnsi="Courier New" w:cs="Courier New" w:hint="default"/>
      </w:rPr>
    </w:lvl>
    <w:lvl w:ilvl="8">
      <w:start w:val="1"/>
      <w:numFmt w:val="bullet"/>
      <w:lvlText w:val=""/>
      <w:lvlJc w:val="left"/>
      <w:pPr>
        <w:tabs>
          <w:tab w:val="num" w:pos="8662"/>
        </w:tabs>
        <w:ind w:left="8662" w:hanging="360"/>
      </w:pPr>
      <w:rPr>
        <w:rFonts w:ascii="Wingdings" w:hAnsi="Wingdings" w:hint="default"/>
      </w:rPr>
    </w:lvl>
  </w:abstractNum>
  <w:abstractNum w:abstractNumId="1">
    <w:nsid w:val="0B090290"/>
    <w:multiLevelType w:val="hybridMultilevel"/>
    <w:tmpl w:val="33ACA7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DFF0340"/>
    <w:multiLevelType w:val="hybridMultilevel"/>
    <w:tmpl w:val="CC86C5B4"/>
    <w:lvl w:ilvl="0" w:tplc="EBF8133E">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E5F5585"/>
    <w:multiLevelType w:val="hybridMultilevel"/>
    <w:tmpl w:val="37040D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4C078A1"/>
    <w:multiLevelType w:val="hybridMultilevel"/>
    <w:tmpl w:val="515E1002"/>
    <w:lvl w:ilvl="0" w:tplc="A07E9C94">
      <w:start w:val="1"/>
      <w:numFmt w:val="bullet"/>
      <w:pStyle w:val="Style1"/>
      <w:lvlText w:val=""/>
      <w:lvlJc w:val="left"/>
      <w:pPr>
        <w:tabs>
          <w:tab w:val="num" w:pos="2902"/>
        </w:tabs>
        <w:ind w:left="2902" w:hanging="360"/>
      </w:pPr>
      <w:rPr>
        <w:rFonts w:ascii="Wingdings" w:hAnsi="Wingdings" w:hint="default"/>
      </w:rPr>
    </w:lvl>
    <w:lvl w:ilvl="1" w:tplc="10090003">
      <w:start w:val="1"/>
      <w:numFmt w:val="bullet"/>
      <w:lvlText w:val="o"/>
      <w:lvlJc w:val="left"/>
      <w:pPr>
        <w:tabs>
          <w:tab w:val="num" w:pos="3622"/>
        </w:tabs>
        <w:ind w:left="3622" w:hanging="360"/>
      </w:pPr>
      <w:rPr>
        <w:rFonts w:ascii="Courier New" w:hAnsi="Courier New" w:cs="Courier New" w:hint="default"/>
      </w:rPr>
    </w:lvl>
    <w:lvl w:ilvl="2" w:tplc="10090005" w:tentative="1">
      <w:start w:val="1"/>
      <w:numFmt w:val="bullet"/>
      <w:lvlText w:val=""/>
      <w:lvlJc w:val="left"/>
      <w:pPr>
        <w:tabs>
          <w:tab w:val="num" w:pos="4342"/>
        </w:tabs>
        <w:ind w:left="4342" w:hanging="360"/>
      </w:pPr>
      <w:rPr>
        <w:rFonts w:ascii="Wingdings" w:hAnsi="Wingdings" w:hint="default"/>
      </w:rPr>
    </w:lvl>
    <w:lvl w:ilvl="3" w:tplc="10090001" w:tentative="1">
      <w:start w:val="1"/>
      <w:numFmt w:val="bullet"/>
      <w:lvlText w:val=""/>
      <w:lvlJc w:val="left"/>
      <w:pPr>
        <w:tabs>
          <w:tab w:val="num" w:pos="5062"/>
        </w:tabs>
        <w:ind w:left="5062" w:hanging="360"/>
      </w:pPr>
      <w:rPr>
        <w:rFonts w:ascii="Symbol" w:hAnsi="Symbol" w:hint="default"/>
      </w:rPr>
    </w:lvl>
    <w:lvl w:ilvl="4" w:tplc="10090003" w:tentative="1">
      <w:start w:val="1"/>
      <w:numFmt w:val="bullet"/>
      <w:lvlText w:val="o"/>
      <w:lvlJc w:val="left"/>
      <w:pPr>
        <w:tabs>
          <w:tab w:val="num" w:pos="5782"/>
        </w:tabs>
        <w:ind w:left="5782" w:hanging="360"/>
      </w:pPr>
      <w:rPr>
        <w:rFonts w:ascii="Courier New" w:hAnsi="Courier New" w:cs="Courier New" w:hint="default"/>
      </w:rPr>
    </w:lvl>
    <w:lvl w:ilvl="5" w:tplc="10090005" w:tentative="1">
      <w:start w:val="1"/>
      <w:numFmt w:val="bullet"/>
      <w:lvlText w:val=""/>
      <w:lvlJc w:val="left"/>
      <w:pPr>
        <w:tabs>
          <w:tab w:val="num" w:pos="6502"/>
        </w:tabs>
        <w:ind w:left="6502" w:hanging="360"/>
      </w:pPr>
      <w:rPr>
        <w:rFonts w:ascii="Wingdings" w:hAnsi="Wingdings" w:hint="default"/>
      </w:rPr>
    </w:lvl>
    <w:lvl w:ilvl="6" w:tplc="10090001" w:tentative="1">
      <w:start w:val="1"/>
      <w:numFmt w:val="bullet"/>
      <w:lvlText w:val=""/>
      <w:lvlJc w:val="left"/>
      <w:pPr>
        <w:tabs>
          <w:tab w:val="num" w:pos="7222"/>
        </w:tabs>
        <w:ind w:left="7222" w:hanging="360"/>
      </w:pPr>
      <w:rPr>
        <w:rFonts w:ascii="Symbol" w:hAnsi="Symbol" w:hint="default"/>
      </w:rPr>
    </w:lvl>
    <w:lvl w:ilvl="7" w:tplc="10090003" w:tentative="1">
      <w:start w:val="1"/>
      <w:numFmt w:val="bullet"/>
      <w:lvlText w:val="o"/>
      <w:lvlJc w:val="left"/>
      <w:pPr>
        <w:tabs>
          <w:tab w:val="num" w:pos="7942"/>
        </w:tabs>
        <w:ind w:left="7942" w:hanging="360"/>
      </w:pPr>
      <w:rPr>
        <w:rFonts w:ascii="Courier New" w:hAnsi="Courier New" w:cs="Courier New" w:hint="default"/>
      </w:rPr>
    </w:lvl>
    <w:lvl w:ilvl="8" w:tplc="10090005" w:tentative="1">
      <w:start w:val="1"/>
      <w:numFmt w:val="bullet"/>
      <w:lvlText w:val=""/>
      <w:lvlJc w:val="left"/>
      <w:pPr>
        <w:tabs>
          <w:tab w:val="num" w:pos="8662"/>
        </w:tabs>
        <w:ind w:left="8662" w:hanging="360"/>
      </w:pPr>
      <w:rPr>
        <w:rFonts w:ascii="Wingdings" w:hAnsi="Wingdings" w:hint="default"/>
      </w:rPr>
    </w:lvl>
  </w:abstractNum>
  <w:abstractNum w:abstractNumId="5">
    <w:nsid w:val="4E7234CB"/>
    <w:multiLevelType w:val="hybridMultilevel"/>
    <w:tmpl w:val="D370057C"/>
    <w:lvl w:ilvl="0" w:tplc="62DC1018">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nsid w:val="75EA7416"/>
    <w:multiLevelType w:val="hybridMultilevel"/>
    <w:tmpl w:val="D23493CA"/>
    <w:lvl w:ilvl="0" w:tplc="2222DE8A">
      <w:start w:val="1"/>
      <w:numFmt w:val="bullet"/>
      <w:pStyle w:val="START-BULLET"/>
      <w:lvlText w:val=""/>
      <w:lvlJc w:val="left"/>
      <w:pPr>
        <w:tabs>
          <w:tab w:val="num" w:pos="397"/>
        </w:tabs>
        <w:ind w:left="397" w:hanging="397"/>
      </w:pPr>
      <w:rPr>
        <w:rFonts w:ascii="Wingdings 3" w:hAnsi="Wingdings 3" w:hint="default"/>
        <w:caps w:val="0"/>
        <w:strike w:val="0"/>
        <w:dstrike w:val="0"/>
        <w:vanish w:val="0"/>
        <w:color w:val="00009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6"/>
  </w:num>
  <w:num w:numId="5">
    <w:abstractNumId w:val="6"/>
  </w:num>
  <w:num w:numId="6">
    <w:abstractNumId w:val="6"/>
  </w:num>
  <w:num w:numId="7">
    <w:abstractNumId w:val="5"/>
  </w:num>
  <w:num w:numId="8">
    <w:abstractNumId w:val="3"/>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612"/>
    <w:rsid w:val="00000349"/>
    <w:rsid w:val="0003005C"/>
    <w:rsid w:val="00065DE8"/>
    <w:rsid w:val="000737E2"/>
    <w:rsid w:val="001A6D5F"/>
    <w:rsid w:val="001C178D"/>
    <w:rsid w:val="001E2DF8"/>
    <w:rsid w:val="001F1045"/>
    <w:rsid w:val="00266055"/>
    <w:rsid w:val="002809CF"/>
    <w:rsid w:val="00295563"/>
    <w:rsid w:val="002F0C1A"/>
    <w:rsid w:val="00305A1E"/>
    <w:rsid w:val="003A0B49"/>
    <w:rsid w:val="003A1473"/>
    <w:rsid w:val="003D72F0"/>
    <w:rsid w:val="00461E92"/>
    <w:rsid w:val="004639BD"/>
    <w:rsid w:val="005253A3"/>
    <w:rsid w:val="00573869"/>
    <w:rsid w:val="005F493F"/>
    <w:rsid w:val="00620FAE"/>
    <w:rsid w:val="006441D8"/>
    <w:rsid w:val="00651198"/>
    <w:rsid w:val="006531A5"/>
    <w:rsid w:val="00707DFA"/>
    <w:rsid w:val="00712183"/>
    <w:rsid w:val="00735521"/>
    <w:rsid w:val="00742A64"/>
    <w:rsid w:val="00893BDA"/>
    <w:rsid w:val="008A5C36"/>
    <w:rsid w:val="008E7177"/>
    <w:rsid w:val="00901E5E"/>
    <w:rsid w:val="0093791E"/>
    <w:rsid w:val="00981EE6"/>
    <w:rsid w:val="00A005D4"/>
    <w:rsid w:val="00A268B9"/>
    <w:rsid w:val="00A32E2D"/>
    <w:rsid w:val="00A40195"/>
    <w:rsid w:val="00A632A2"/>
    <w:rsid w:val="00AA6C80"/>
    <w:rsid w:val="00AD58D1"/>
    <w:rsid w:val="00B276D1"/>
    <w:rsid w:val="00B40660"/>
    <w:rsid w:val="00B64442"/>
    <w:rsid w:val="00B65E97"/>
    <w:rsid w:val="00B8031D"/>
    <w:rsid w:val="00B84A85"/>
    <w:rsid w:val="00B851DD"/>
    <w:rsid w:val="00B86760"/>
    <w:rsid w:val="00B97BC5"/>
    <w:rsid w:val="00BA6562"/>
    <w:rsid w:val="00BB6E94"/>
    <w:rsid w:val="00C113F4"/>
    <w:rsid w:val="00C17274"/>
    <w:rsid w:val="00C447A7"/>
    <w:rsid w:val="00C6479D"/>
    <w:rsid w:val="00C75B47"/>
    <w:rsid w:val="00C8103E"/>
    <w:rsid w:val="00CA07EC"/>
    <w:rsid w:val="00CC1FF3"/>
    <w:rsid w:val="00CF51C4"/>
    <w:rsid w:val="00D228CB"/>
    <w:rsid w:val="00DB3BE9"/>
    <w:rsid w:val="00DC46F0"/>
    <w:rsid w:val="00DC6612"/>
    <w:rsid w:val="00DD23F4"/>
    <w:rsid w:val="00DF4338"/>
    <w:rsid w:val="00F61AE6"/>
    <w:rsid w:val="00F769BD"/>
    <w:rsid w:val="00F8235E"/>
    <w:rsid w:val="00FB69C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EB54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abs">
    <w:name w:val="tabs"/>
    <w:basedOn w:val="NoList"/>
    <w:rsid w:val="00A32E2D"/>
    <w:pPr>
      <w:numPr>
        <w:numId w:val="1"/>
      </w:numPr>
    </w:pPr>
  </w:style>
  <w:style w:type="paragraph" w:customStyle="1" w:styleId="Style1">
    <w:name w:val="Style1"/>
    <w:basedOn w:val="Normal"/>
    <w:qFormat/>
    <w:rsid w:val="00A32E2D"/>
    <w:pPr>
      <w:numPr>
        <w:numId w:val="2"/>
      </w:numPr>
      <w:tabs>
        <w:tab w:val="left" w:pos="851"/>
      </w:tabs>
      <w:ind w:right="-255"/>
      <w:jc w:val="both"/>
    </w:pPr>
    <w:rPr>
      <w:rFonts w:ascii="Arial" w:eastAsia="Times New Roman" w:hAnsi="Arial" w:cs="Arial"/>
      <w:caps/>
      <w:sz w:val="18"/>
      <w:szCs w:val="20"/>
      <w:lang w:val="en-CA" w:eastAsia="en-CA"/>
    </w:rPr>
  </w:style>
  <w:style w:type="paragraph" w:customStyle="1" w:styleId="START-BODY">
    <w:name w:val="START-BODY"/>
    <w:basedOn w:val="Normal"/>
    <w:qFormat/>
    <w:rsid w:val="00A32E2D"/>
    <w:pPr>
      <w:jc w:val="both"/>
    </w:pPr>
    <w:rPr>
      <w:rFonts w:ascii="Arial" w:eastAsia="Times New Roman" w:hAnsi="Arial" w:cs="Times New Roman"/>
      <w:sz w:val="18"/>
      <w:lang w:val="en-CA" w:eastAsia="en-CA"/>
    </w:rPr>
  </w:style>
  <w:style w:type="paragraph" w:customStyle="1" w:styleId="START-BUB-TITLE">
    <w:name w:val="START-BUB-TITLE"/>
    <w:basedOn w:val="START-BODY"/>
    <w:qFormat/>
    <w:rsid w:val="00A32E2D"/>
    <w:rPr>
      <w:b/>
      <w:color w:val="000090"/>
      <w:sz w:val="22"/>
    </w:rPr>
  </w:style>
  <w:style w:type="paragraph" w:customStyle="1" w:styleId="Style2">
    <w:name w:val="Style2"/>
    <w:basedOn w:val="Normal"/>
    <w:qFormat/>
    <w:rsid w:val="00A32E2D"/>
    <w:pPr>
      <w:jc w:val="both"/>
    </w:pPr>
    <w:rPr>
      <w:rFonts w:ascii="Arial" w:eastAsia="Times New Roman" w:hAnsi="Arial" w:cs="Times New Roman"/>
      <w:sz w:val="18"/>
      <w:lang w:val="en-CA" w:eastAsia="en-CA"/>
    </w:rPr>
  </w:style>
  <w:style w:type="paragraph" w:customStyle="1" w:styleId="START-ALLCAPS">
    <w:name w:val="START-ALLCAPS"/>
    <w:basedOn w:val="Normal"/>
    <w:qFormat/>
    <w:rsid w:val="00A32E2D"/>
    <w:pPr>
      <w:jc w:val="both"/>
    </w:pPr>
    <w:rPr>
      <w:rFonts w:ascii="Arial" w:eastAsia="Times New Roman" w:hAnsi="Arial" w:cs="Times New Roman"/>
      <w:b/>
      <w:caps/>
      <w:color w:val="000090"/>
      <w:sz w:val="18"/>
      <w:lang w:val="en-CA" w:eastAsia="en-CA"/>
    </w:rPr>
  </w:style>
  <w:style w:type="paragraph" w:customStyle="1" w:styleId="START-BULLET">
    <w:name w:val="START-BULLET"/>
    <w:basedOn w:val="Normal"/>
    <w:qFormat/>
    <w:rsid w:val="00A32E2D"/>
    <w:pPr>
      <w:numPr>
        <w:numId w:val="6"/>
      </w:numPr>
      <w:jc w:val="both"/>
    </w:pPr>
    <w:rPr>
      <w:rFonts w:ascii="Arial" w:eastAsia="Times New Roman" w:hAnsi="Arial" w:cs="Times New Roman"/>
      <w:sz w:val="18"/>
      <w:lang w:val="en-CA" w:eastAsia="en-CA"/>
    </w:rPr>
  </w:style>
  <w:style w:type="paragraph" w:styleId="Header">
    <w:name w:val="header"/>
    <w:basedOn w:val="Normal"/>
    <w:link w:val="HeaderChar"/>
    <w:uiPriority w:val="99"/>
    <w:unhideWhenUsed/>
    <w:rsid w:val="00DC6612"/>
    <w:pPr>
      <w:tabs>
        <w:tab w:val="center" w:pos="4320"/>
        <w:tab w:val="right" w:pos="8640"/>
      </w:tabs>
    </w:pPr>
  </w:style>
  <w:style w:type="character" w:customStyle="1" w:styleId="HeaderChar">
    <w:name w:val="Header Char"/>
    <w:basedOn w:val="DefaultParagraphFont"/>
    <w:link w:val="Header"/>
    <w:uiPriority w:val="99"/>
    <w:rsid w:val="00DC6612"/>
  </w:style>
  <w:style w:type="paragraph" w:styleId="Footer">
    <w:name w:val="footer"/>
    <w:basedOn w:val="Normal"/>
    <w:link w:val="FooterChar"/>
    <w:uiPriority w:val="99"/>
    <w:unhideWhenUsed/>
    <w:rsid w:val="00DC6612"/>
    <w:pPr>
      <w:tabs>
        <w:tab w:val="center" w:pos="4320"/>
        <w:tab w:val="right" w:pos="8640"/>
      </w:tabs>
    </w:pPr>
  </w:style>
  <w:style w:type="character" w:customStyle="1" w:styleId="FooterChar">
    <w:name w:val="Footer Char"/>
    <w:basedOn w:val="DefaultParagraphFont"/>
    <w:link w:val="Footer"/>
    <w:uiPriority w:val="99"/>
    <w:rsid w:val="00DC6612"/>
  </w:style>
  <w:style w:type="paragraph" w:styleId="BalloonText">
    <w:name w:val="Balloon Text"/>
    <w:basedOn w:val="Normal"/>
    <w:link w:val="BalloonTextChar"/>
    <w:uiPriority w:val="99"/>
    <w:semiHidden/>
    <w:unhideWhenUsed/>
    <w:rsid w:val="00DC6612"/>
    <w:rPr>
      <w:rFonts w:ascii="Lucida Grande" w:hAnsi="Lucida Grande"/>
      <w:sz w:val="18"/>
      <w:szCs w:val="18"/>
    </w:rPr>
  </w:style>
  <w:style w:type="character" w:customStyle="1" w:styleId="BalloonTextChar">
    <w:name w:val="Balloon Text Char"/>
    <w:basedOn w:val="DefaultParagraphFont"/>
    <w:link w:val="BalloonText"/>
    <w:uiPriority w:val="99"/>
    <w:semiHidden/>
    <w:rsid w:val="00DC6612"/>
    <w:rPr>
      <w:rFonts w:ascii="Lucida Grande" w:hAnsi="Lucida Grande"/>
      <w:sz w:val="18"/>
      <w:szCs w:val="18"/>
    </w:rPr>
  </w:style>
  <w:style w:type="paragraph" w:styleId="ListParagraph">
    <w:name w:val="List Paragraph"/>
    <w:basedOn w:val="Normal"/>
    <w:link w:val="ListParagraphChar"/>
    <w:uiPriority w:val="34"/>
    <w:qFormat/>
    <w:rsid w:val="00AD58D1"/>
    <w:pPr>
      <w:spacing w:after="200" w:line="276" w:lineRule="auto"/>
      <w:ind w:left="720"/>
      <w:contextualSpacing/>
    </w:pPr>
    <w:rPr>
      <w:sz w:val="22"/>
      <w:szCs w:val="22"/>
      <w:lang w:val="en-CA" w:eastAsia="ja-JP"/>
    </w:rPr>
  </w:style>
  <w:style w:type="paragraph" w:styleId="NoSpacing">
    <w:name w:val="No Spacing"/>
    <w:basedOn w:val="Normal"/>
    <w:uiPriority w:val="1"/>
    <w:qFormat/>
    <w:rsid w:val="00AD58D1"/>
    <w:rPr>
      <w:rFonts w:ascii="Calibri" w:eastAsiaTheme="minorHAnsi" w:hAnsi="Calibri" w:cs="Times New Roman"/>
      <w:sz w:val="22"/>
      <w:szCs w:val="22"/>
      <w:lang w:val="en-CA"/>
    </w:rPr>
  </w:style>
  <w:style w:type="paragraph" w:customStyle="1" w:styleId="Default">
    <w:name w:val="Default"/>
    <w:basedOn w:val="Normal"/>
    <w:rsid w:val="00C113F4"/>
    <w:pPr>
      <w:autoSpaceDE w:val="0"/>
      <w:autoSpaceDN w:val="0"/>
    </w:pPr>
    <w:rPr>
      <w:rFonts w:ascii="Calibri" w:eastAsiaTheme="minorHAnsi" w:hAnsi="Calibri" w:cs="Times New Roman"/>
      <w:color w:val="000000"/>
      <w:lang w:val="en-CA" w:eastAsia="en-CA"/>
    </w:rPr>
  </w:style>
  <w:style w:type="character" w:customStyle="1" w:styleId="ListParagraphChar">
    <w:name w:val="List Paragraph Char"/>
    <w:link w:val="ListParagraph"/>
    <w:uiPriority w:val="34"/>
    <w:locked/>
    <w:rsid w:val="002F0C1A"/>
    <w:rPr>
      <w:sz w:val="22"/>
      <w:szCs w:val="22"/>
      <w:lang w:val="en-CA"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abs">
    <w:name w:val="tabs"/>
    <w:basedOn w:val="NoList"/>
    <w:rsid w:val="00A32E2D"/>
    <w:pPr>
      <w:numPr>
        <w:numId w:val="1"/>
      </w:numPr>
    </w:pPr>
  </w:style>
  <w:style w:type="paragraph" w:customStyle="1" w:styleId="Style1">
    <w:name w:val="Style1"/>
    <w:basedOn w:val="Normal"/>
    <w:qFormat/>
    <w:rsid w:val="00A32E2D"/>
    <w:pPr>
      <w:numPr>
        <w:numId w:val="2"/>
      </w:numPr>
      <w:tabs>
        <w:tab w:val="left" w:pos="851"/>
      </w:tabs>
      <w:ind w:right="-255"/>
      <w:jc w:val="both"/>
    </w:pPr>
    <w:rPr>
      <w:rFonts w:ascii="Arial" w:eastAsia="Times New Roman" w:hAnsi="Arial" w:cs="Arial"/>
      <w:caps/>
      <w:sz w:val="18"/>
      <w:szCs w:val="20"/>
      <w:lang w:val="en-CA" w:eastAsia="en-CA"/>
    </w:rPr>
  </w:style>
  <w:style w:type="paragraph" w:customStyle="1" w:styleId="START-BODY">
    <w:name w:val="START-BODY"/>
    <w:basedOn w:val="Normal"/>
    <w:qFormat/>
    <w:rsid w:val="00A32E2D"/>
    <w:pPr>
      <w:jc w:val="both"/>
    </w:pPr>
    <w:rPr>
      <w:rFonts w:ascii="Arial" w:eastAsia="Times New Roman" w:hAnsi="Arial" w:cs="Times New Roman"/>
      <w:sz w:val="18"/>
      <w:lang w:val="en-CA" w:eastAsia="en-CA"/>
    </w:rPr>
  </w:style>
  <w:style w:type="paragraph" w:customStyle="1" w:styleId="START-BUB-TITLE">
    <w:name w:val="START-BUB-TITLE"/>
    <w:basedOn w:val="START-BODY"/>
    <w:qFormat/>
    <w:rsid w:val="00A32E2D"/>
    <w:rPr>
      <w:b/>
      <w:color w:val="000090"/>
      <w:sz w:val="22"/>
    </w:rPr>
  </w:style>
  <w:style w:type="paragraph" w:customStyle="1" w:styleId="Style2">
    <w:name w:val="Style2"/>
    <w:basedOn w:val="Normal"/>
    <w:qFormat/>
    <w:rsid w:val="00A32E2D"/>
    <w:pPr>
      <w:jc w:val="both"/>
    </w:pPr>
    <w:rPr>
      <w:rFonts w:ascii="Arial" w:eastAsia="Times New Roman" w:hAnsi="Arial" w:cs="Times New Roman"/>
      <w:sz w:val="18"/>
      <w:lang w:val="en-CA" w:eastAsia="en-CA"/>
    </w:rPr>
  </w:style>
  <w:style w:type="paragraph" w:customStyle="1" w:styleId="START-ALLCAPS">
    <w:name w:val="START-ALLCAPS"/>
    <w:basedOn w:val="Normal"/>
    <w:qFormat/>
    <w:rsid w:val="00A32E2D"/>
    <w:pPr>
      <w:jc w:val="both"/>
    </w:pPr>
    <w:rPr>
      <w:rFonts w:ascii="Arial" w:eastAsia="Times New Roman" w:hAnsi="Arial" w:cs="Times New Roman"/>
      <w:b/>
      <w:caps/>
      <w:color w:val="000090"/>
      <w:sz w:val="18"/>
      <w:lang w:val="en-CA" w:eastAsia="en-CA"/>
    </w:rPr>
  </w:style>
  <w:style w:type="paragraph" w:customStyle="1" w:styleId="START-BULLET">
    <w:name w:val="START-BULLET"/>
    <w:basedOn w:val="Normal"/>
    <w:qFormat/>
    <w:rsid w:val="00A32E2D"/>
    <w:pPr>
      <w:numPr>
        <w:numId w:val="6"/>
      </w:numPr>
      <w:jc w:val="both"/>
    </w:pPr>
    <w:rPr>
      <w:rFonts w:ascii="Arial" w:eastAsia="Times New Roman" w:hAnsi="Arial" w:cs="Times New Roman"/>
      <w:sz w:val="18"/>
      <w:lang w:val="en-CA" w:eastAsia="en-CA"/>
    </w:rPr>
  </w:style>
  <w:style w:type="paragraph" w:styleId="Header">
    <w:name w:val="header"/>
    <w:basedOn w:val="Normal"/>
    <w:link w:val="HeaderChar"/>
    <w:uiPriority w:val="99"/>
    <w:unhideWhenUsed/>
    <w:rsid w:val="00DC6612"/>
    <w:pPr>
      <w:tabs>
        <w:tab w:val="center" w:pos="4320"/>
        <w:tab w:val="right" w:pos="8640"/>
      </w:tabs>
    </w:pPr>
  </w:style>
  <w:style w:type="character" w:customStyle="1" w:styleId="HeaderChar">
    <w:name w:val="Header Char"/>
    <w:basedOn w:val="DefaultParagraphFont"/>
    <w:link w:val="Header"/>
    <w:uiPriority w:val="99"/>
    <w:rsid w:val="00DC6612"/>
  </w:style>
  <w:style w:type="paragraph" w:styleId="Footer">
    <w:name w:val="footer"/>
    <w:basedOn w:val="Normal"/>
    <w:link w:val="FooterChar"/>
    <w:uiPriority w:val="99"/>
    <w:unhideWhenUsed/>
    <w:rsid w:val="00DC6612"/>
    <w:pPr>
      <w:tabs>
        <w:tab w:val="center" w:pos="4320"/>
        <w:tab w:val="right" w:pos="8640"/>
      </w:tabs>
    </w:pPr>
  </w:style>
  <w:style w:type="character" w:customStyle="1" w:styleId="FooterChar">
    <w:name w:val="Footer Char"/>
    <w:basedOn w:val="DefaultParagraphFont"/>
    <w:link w:val="Footer"/>
    <w:uiPriority w:val="99"/>
    <w:rsid w:val="00DC6612"/>
  </w:style>
  <w:style w:type="paragraph" w:styleId="BalloonText">
    <w:name w:val="Balloon Text"/>
    <w:basedOn w:val="Normal"/>
    <w:link w:val="BalloonTextChar"/>
    <w:uiPriority w:val="99"/>
    <w:semiHidden/>
    <w:unhideWhenUsed/>
    <w:rsid w:val="00DC6612"/>
    <w:rPr>
      <w:rFonts w:ascii="Lucida Grande" w:hAnsi="Lucida Grande"/>
      <w:sz w:val="18"/>
      <w:szCs w:val="18"/>
    </w:rPr>
  </w:style>
  <w:style w:type="character" w:customStyle="1" w:styleId="BalloonTextChar">
    <w:name w:val="Balloon Text Char"/>
    <w:basedOn w:val="DefaultParagraphFont"/>
    <w:link w:val="BalloonText"/>
    <w:uiPriority w:val="99"/>
    <w:semiHidden/>
    <w:rsid w:val="00DC6612"/>
    <w:rPr>
      <w:rFonts w:ascii="Lucida Grande" w:hAnsi="Lucida Grande"/>
      <w:sz w:val="18"/>
      <w:szCs w:val="18"/>
    </w:rPr>
  </w:style>
  <w:style w:type="paragraph" w:styleId="ListParagraph">
    <w:name w:val="List Paragraph"/>
    <w:basedOn w:val="Normal"/>
    <w:link w:val="ListParagraphChar"/>
    <w:uiPriority w:val="34"/>
    <w:qFormat/>
    <w:rsid w:val="00AD58D1"/>
    <w:pPr>
      <w:spacing w:after="200" w:line="276" w:lineRule="auto"/>
      <w:ind w:left="720"/>
      <w:contextualSpacing/>
    </w:pPr>
    <w:rPr>
      <w:sz w:val="22"/>
      <w:szCs w:val="22"/>
      <w:lang w:val="en-CA" w:eastAsia="ja-JP"/>
    </w:rPr>
  </w:style>
  <w:style w:type="paragraph" w:styleId="NoSpacing">
    <w:name w:val="No Spacing"/>
    <w:basedOn w:val="Normal"/>
    <w:uiPriority w:val="1"/>
    <w:qFormat/>
    <w:rsid w:val="00AD58D1"/>
    <w:rPr>
      <w:rFonts w:ascii="Calibri" w:eastAsiaTheme="minorHAnsi" w:hAnsi="Calibri" w:cs="Times New Roman"/>
      <w:sz w:val="22"/>
      <w:szCs w:val="22"/>
      <w:lang w:val="en-CA"/>
    </w:rPr>
  </w:style>
  <w:style w:type="paragraph" w:customStyle="1" w:styleId="Default">
    <w:name w:val="Default"/>
    <w:basedOn w:val="Normal"/>
    <w:rsid w:val="00C113F4"/>
    <w:pPr>
      <w:autoSpaceDE w:val="0"/>
      <w:autoSpaceDN w:val="0"/>
    </w:pPr>
    <w:rPr>
      <w:rFonts w:ascii="Calibri" w:eastAsiaTheme="minorHAnsi" w:hAnsi="Calibri" w:cs="Times New Roman"/>
      <w:color w:val="000000"/>
      <w:lang w:val="en-CA" w:eastAsia="en-CA"/>
    </w:rPr>
  </w:style>
  <w:style w:type="character" w:customStyle="1" w:styleId="ListParagraphChar">
    <w:name w:val="List Paragraph Char"/>
    <w:link w:val="ListParagraph"/>
    <w:uiPriority w:val="34"/>
    <w:locked/>
    <w:rsid w:val="002F0C1A"/>
    <w:rPr>
      <w:sz w:val="22"/>
      <w:szCs w:val="22"/>
      <w:lang w:val="en-CA"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78068">
      <w:bodyDiv w:val="1"/>
      <w:marLeft w:val="0"/>
      <w:marRight w:val="0"/>
      <w:marTop w:val="0"/>
      <w:marBottom w:val="0"/>
      <w:divBdr>
        <w:top w:val="none" w:sz="0" w:space="0" w:color="auto"/>
        <w:left w:val="none" w:sz="0" w:space="0" w:color="auto"/>
        <w:bottom w:val="none" w:sz="0" w:space="0" w:color="auto"/>
        <w:right w:val="none" w:sz="0" w:space="0" w:color="auto"/>
      </w:divBdr>
    </w:div>
    <w:div w:id="209804961">
      <w:bodyDiv w:val="1"/>
      <w:marLeft w:val="0"/>
      <w:marRight w:val="0"/>
      <w:marTop w:val="0"/>
      <w:marBottom w:val="0"/>
      <w:divBdr>
        <w:top w:val="none" w:sz="0" w:space="0" w:color="auto"/>
        <w:left w:val="none" w:sz="0" w:space="0" w:color="auto"/>
        <w:bottom w:val="none" w:sz="0" w:space="0" w:color="auto"/>
        <w:right w:val="none" w:sz="0" w:space="0" w:color="auto"/>
      </w:divBdr>
    </w:div>
    <w:div w:id="1157651250">
      <w:bodyDiv w:val="1"/>
      <w:marLeft w:val="0"/>
      <w:marRight w:val="0"/>
      <w:marTop w:val="0"/>
      <w:marBottom w:val="0"/>
      <w:divBdr>
        <w:top w:val="none" w:sz="0" w:space="0" w:color="auto"/>
        <w:left w:val="none" w:sz="0" w:space="0" w:color="auto"/>
        <w:bottom w:val="none" w:sz="0" w:space="0" w:color="auto"/>
        <w:right w:val="none" w:sz="0" w:space="0" w:color="auto"/>
      </w:divBdr>
    </w:div>
    <w:div w:id="1697345609">
      <w:bodyDiv w:val="1"/>
      <w:marLeft w:val="0"/>
      <w:marRight w:val="0"/>
      <w:marTop w:val="0"/>
      <w:marBottom w:val="0"/>
      <w:divBdr>
        <w:top w:val="none" w:sz="0" w:space="0" w:color="auto"/>
        <w:left w:val="none" w:sz="0" w:space="0" w:color="auto"/>
        <w:bottom w:val="none" w:sz="0" w:space="0" w:color="auto"/>
        <w:right w:val="none" w:sz="0" w:space="0" w:color="auto"/>
      </w:divBdr>
    </w:div>
    <w:div w:id="1898127400">
      <w:bodyDiv w:val="1"/>
      <w:marLeft w:val="0"/>
      <w:marRight w:val="0"/>
      <w:marTop w:val="0"/>
      <w:marBottom w:val="0"/>
      <w:divBdr>
        <w:top w:val="none" w:sz="0" w:space="0" w:color="auto"/>
        <w:left w:val="none" w:sz="0" w:space="0" w:color="auto"/>
        <w:bottom w:val="none" w:sz="0" w:space="0" w:color="auto"/>
        <w:right w:val="none" w:sz="0" w:space="0" w:color="auto"/>
      </w:divBdr>
    </w:div>
    <w:div w:id="20423157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F4AF27-C94D-4A82-B967-3D1D18A54C4C}"/>
</file>

<file path=customXml/itemProps2.xml><?xml version="1.0" encoding="utf-8"?>
<ds:datastoreItem xmlns:ds="http://schemas.openxmlformats.org/officeDocument/2006/customXml" ds:itemID="{460C1ABB-53AA-4D16-BE2F-4B6501B1E7FA}"/>
</file>

<file path=customXml/itemProps3.xml><?xml version="1.0" encoding="utf-8"?>
<ds:datastoreItem xmlns:ds="http://schemas.openxmlformats.org/officeDocument/2006/customXml" ds:itemID="{7AF9D931-9D2D-4C83-92B6-7C895830E3BC}"/>
</file>

<file path=customXml/itemProps4.xml><?xml version="1.0" encoding="utf-8"?>
<ds:datastoreItem xmlns:ds="http://schemas.openxmlformats.org/officeDocument/2006/customXml" ds:itemID="{6247A6D7-A1E1-4110-BA94-8F58CE528D81}"/>
</file>

<file path=docProps/app.xml><?xml version="1.0" encoding="utf-8"?>
<Properties xmlns="http://schemas.openxmlformats.org/officeDocument/2006/extended-properties" xmlns:vt="http://schemas.openxmlformats.org/officeDocument/2006/docPropsVTypes">
  <Template>Normal.dotm</Template>
  <TotalTime>7</TotalTime>
  <Pages>7</Pages>
  <Words>2843</Words>
  <Characters>16211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DFAIT-MAECI</Company>
  <LinksUpToDate>false</LinksUpToDate>
  <CharactersWithSpaces>19016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Genevieve Houle</dc:creator>
  <cp:lastModifiedBy>Joltopuf, Iolanda -GENEV -GR</cp:lastModifiedBy>
  <cp:revision>4</cp:revision>
  <cp:lastPrinted>2018-06-27T06:02:00Z</cp:lastPrinted>
  <dcterms:created xsi:type="dcterms:W3CDTF">2018-11-21T13:48:00Z</dcterms:created>
  <dcterms:modified xsi:type="dcterms:W3CDTF">2018-11-22T08:08:00Z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