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0327" w:rsidRDefault="00850327" w:rsidP="00850327">
      <w:r>
        <w:t xml:space="preserve">Sub-Part B – Administration of Unit  </w:t>
      </w:r>
    </w:p>
    <w:p w:rsidR="00850327" w:rsidRDefault="00850327" w:rsidP="00850327">
      <w:r>
        <w:t xml:space="preserve">18. Staff of Unit  </w:t>
      </w:r>
    </w:p>
    <w:p w:rsidR="00850327" w:rsidRDefault="00850327" w:rsidP="00850327">
      <w:r>
        <w:t xml:space="preserve">(1) There shall be a Head of the Unit, who shall be a public officer.  </w:t>
      </w:r>
    </w:p>
    <w:p w:rsidR="00850327" w:rsidRDefault="00850327" w:rsidP="00850327">
      <w:r>
        <w:t xml:space="preserve">(2) The Unit shall comprise other public officers to be known as the Protection and Promotion of the Rights of Persons with Disabilities Officers, who shall assist the Head of the Unit in the discharge of his functions and exercise of his powers under this Act.  </w:t>
      </w:r>
    </w:p>
    <w:p w:rsidR="00850327" w:rsidRDefault="00850327" w:rsidP="00850327">
      <w:r>
        <w:t xml:space="preserve">(3) The officers of the Unit shall be under the administrative control of the supervising officer.  </w:t>
      </w:r>
    </w:p>
    <w:p w:rsidR="00C73284" w:rsidRDefault="00850327" w:rsidP="00850327">
      <w:r>
        <w:t xml:space="preserve">  </w:t>
      </w:r>
      <w:bookmarkStart w:id="0" w:name="_GoBack"/>
      <w:bookmarkEnd w:id="0"/>
    </w:p>
    <w:sectPr w:rsidR="00C732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997"/>
    <w:rsid w:val="00850327"/>
    <w:rsid w:val="00977997"/>
    <w:rsid w:val="00C73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297DFB-9AED-494B-B47E-17C9AEC8E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74</Words>
  <Characters>424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master</cp:lastModifiedBy>
  <cp:revision>2</cp:revision>
  <dcterms:created xsi:type="dcterms:W3CDTF">2024-05-08T16:50:00Z</dcterms:created>
  <dcterms:modified xsi:type="dcterms:W3CDTF">2024-05-08T16:50:00Z</dcterms:modified>
</cp:coreProperties>
</file>