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C3BBFA1" w14:textId="77777777" w:rsidR="00F20B15" w:rsidRDefault="00F20B15">
      <w:pPr>
        <w:spacing w:line="276" w:lineRule="auto"/>
        <w:ind w:left="720"/>
        <w:jc w:val="both"/>
        <w:rPr>
          <w:rFonts w:ascii="Arial" w:eastAsia="Arial" w:hAnsi="Arial" w:cs="Arial"/>
        </w:rPr>
      </w:pPr>
    </w:p>
    <w:p w14:paraId="2B335DEE" w14:textId="77777777" w:rsidR="00F20B15" w:rsidRDefault="00000000">
      <w:pPr>
        <w:spacing w:line="276" w:lineRule="auto"/>
        <w:ind w:left="720"/>
        <w:jc w:val="both"/>
        <w:rPr>
          <w:rFonts w:ascii="Arial" w:eastAsia="Arial" w:hAnsi="Arial" w:cs="Arial"/>
        </w:rPr>
      </w:pPr>
      <w:r>
        <w:rPr>
          <w:rFonts w:ascii="Arial" w:eastAsia="Arial" w:hAnsi="Arial" w:cs="Arial"/>
        </w:rPr>
        <w:tab/>
      </w:r>
    </w:p>
    <w:p w14:paraId="6CA73027" w14:textId="77777777" w:rsidR="00F20B15" w:rsidRDefault="00000000">
      <w:pPr>
        <w:spacing w:line="276" w:lineRule="auto"/>
        <w:ind w:left="720"/>
        <w:jc w:val="center"/>
        <w:rPr>
          <w:rFonts w:ascii="Arial" w:eastAsia="Arial" w:hAnsi="Arial" w:cs="Arial"/>
          <w:b/>
          <w:u w:val="single"/>
        </w:rPr>
      </w:pPr>
      <w:r>
        <w:rPr>
          <w:rFonts w:ascii="Arial" w:eastAsia="Arial" w:hAnsi="Arial" w:cs="Arial"/>
          <w:b/>
          <w:u w:val="single"/>
        </w:rPr>
        <w:t>Written Submission:</w:t>
      </w:r>
    </w:p>
    <w:p w14:paraId="64EF26F3" w14:textId="77777777" w:rsidR="00F20B15" w:rsidRDefault="00000000">
      <w:pPr>
        <w:spacing w:line="276" w:lineRule="auto"/>
        <w:ind w:left="720"/>
        <w:jc w:val="center"/>
        <w:rPr>
          <w:rFonts w:ascii="Arial" w:eastAsia="Arial" w:hAnsi="Arial" w:cs="Arial"/>
          <w:b/>
          <w:u w:val="single"/>
        </w:rPr>
      </w:pPr>
      <w:r>
        <w:rPr>
          <w:rFonts w:ascii="Arial" w:eastAsia="Arial" w:hAnsi="Arial" w:cs="Arial"/>
          <w:b/>
          <w:u w:val="single"/>
        </w:rPr>
        <w:t xml:space="preserve"> United Nations Convention against Torture (UNCAT). </w:t>
      </w:r>
    </w:p>
    <w:p w14:paraId="59FA0AB9" w14:textId="77777777" w:rsidR="004A178E" w:rsidRDefault="004A178E">
      <w:pPr>
        <w:spacing w:line="276" w:lineRule="auto"/>
        <w:ind w:left="720"/>
        <w:jc w:val="center"/>
        <w:rPr>
          <w:rFonts w:ascii="Arial" w:eastAsia="Arial" w:hAnsi="Arial" w:cs="Arial"/>
          <w:b/>
          <w:u w:val="single"/>
        </w:rPr>
      </w:pPr>
      <w:proofErr w:type="gramStart"/>
      <w:r>
        <w:rPr>
          <w:rFonts w:ascii="Arial" w:eastAsia="Arial" w:hAnsi="Arial" w:cs="Arial"/>
          <w:b/>
          <w:u w:val="single"/>
        </w:rPr>
        <w:t>By ,</w:t>
      </w:r>
      <w:proofErr w:type="gramEnd"/>
      <w:r>
        <w:rPr>
          <w:rFonts w:ascii="Arial" w:eastAsia="Arial" w:hAnsi="Arial" w:cs="Arial"/>
          <w:b/>
          <w:u w:val="single"/>
        </w:rPr>
        <w:t xml:space="preserve"> TUMUKU Development and </w:t>
      </w:r>
      <w:proofErr w:type="spellStart"/>
      <w:r>
        <w:rPr>
          <w:rFonts w:ascii="Arial" w:eastAsia="Arial" w:hAnsi="Arial" w:cs="Arial"/>
          <w:b/>
          <w:u w:val="single"/>
        </w:rPr>
        <w:t>Cultual</w:t>
      </w:r>
      <w:proofErr w:type="spellEnd"/>
      <w:r>
        <w:rPr>
          <w:rFonts w:ascii="Arial" w:eastAsia="Arial" w:hAnsi="Arial" w:cs="Arial"/>
          <w:b/>
          <w:u w:val="single"/>
        </w:rPr>
        <w:t xml:space="preserve"> Union (TACUDU)</w:t>
      </w:r>
    </w:p>
    <w:p w14:paraId="27F38653" w14:textId="54C6504E" w:rsidR="004A178E" w:rsidRDefault="004A178E" w:rsidP="004A178E">
      <w:pPr>
        <w:spacing w:line="276" w:lineRule="auto"/>
        <w:ind w:left="720" w:firstLine="720"/>
        <w:rPr>
          <w:rFonts w:ascii="Arial" w:eastAsia="Arial" w:hAnsi="Arial" w:cs="Arial"/>
          <w:b/>
          <w:u w:val="single"/>
        </w:rPr>
      </w:pPr>
      <w:r>
        <w:rPr>
          <w:rFonts w:ascii="Arial" w:eastAsia="Arial" w:hAnsi="Arial" w:cs="Arial"/>
          <w:b/>
          <w:u w:val="single"/>
        </w:rPr>
        <w:t>(Special Consultative  Status with ECOSOC ,  since  2019 . )</w:t>
      </w:r>
    </w:p>
    <w:p w14:paraId="45B62FF0" w14:textId="77777777" w:rsidR="00F20B15" w:rsidRDefault="00F20B15">
      <w:pPr>
        <w:spacing w:line="276" w:lineRule="auto"/>
        <w:ind w:left="720"/>
        <w:jc w:val="both"/>
        <w:rPr>
          <w:rFonts w:ascii="Arial" w:eastAsia="Arial" w:hAnsi="Arial" w:cs="Arial"/>
        </w:rPr>
      </w:pPr>
    </w:p>
    <w:p w14:paraId="7959E718" w14:textId="77777777" w:rsidR="00F20B15" w:rsidRDefault="00000000">
      <w:pPr>
        <w:spacing w:line="276" w:lineRule="auto"/>
        <w:ind w:left="720"/>
        <w:jc w:val="both"/>
        <w:rPr>
          <w:rFonts w:ascii="Arial" w:eastAsia="Arial" w:hAnsi="Arial" w:cs="Arial"/>
        </w:rPr>
      </w:pPr>
      <w:r>
        <w:rPr>
          <w:rFonts w:ascii="Arial" w:eastAsia="Arial" w:hAnsi="Arial" w:cs="Arial"/>
        </w:rPr>
        <w:tab/>
        <w:t xml:space="preserve">Enforced disappearances and abuse by security forces, including abductions and torture, are commonplace in Pakistan, especially against political activists, journalists, and minority groups. Enforced disappearance often involves torture or ill-treatment without due process or legal safeguards. These illegal and gross human rights violations contravene both the International Covenant on Civil and Political Rights (ICCPR) and United Nations Convention against Torture (UNCAT). </w:t>
      </w:r>
    </w:p>
    <w:p w14:paraId="09038CEB" w14:textId="77777777" w:rsidR="00F20B15" w:rsidRDefault="00000000">
      <w:pPr>
        <w:spacing w:line="276" w:lineRule="auto"/>
        <w:jc w:val="both"/>
        <w:rPr>
          <w:rFonts w:ascii="Arial" w:eastAsia="Arial" w:hAnsi="Arial" w:cs="Arial"/>
          <w:b/>
          <w:u w:val="single"/>
        </w:rPr>
      </w:pPr>
      <w:r>
        <w:rPr>
          <w:rFonts w:ascii="Arial" w:eastAsia="Arial" w:hAnsi="Arial" w:cs="Arial"/>
          <w:b/>
        </w:rPr>
        <w:tab/>
        <w:t xml:space="preserve">(I) </w:t>
      </w:r>
      <w:r>
        <w:rPr>
          <w:rFonts w:ascii="Arial" w:eastAsia="Arial" w:hAnsi="Arial" w:cs="Arial"/>
          <w:b/>
          <w:u w:val="single"/>
        </w:rPr>
        <w:t>Case in focus: Torture of Imran Khan and other PTI leaders</w:t>
      </w:r>
    </w:p>
    <w:p w14:paraId="6841B6F6" w14:textId="77777777" w:rsidR="00F20B15" w:rsidRDefault="00000000">
      <w:pPr>
        <w:tabs>
          <w:tab w:val="left" w:pos="90"/>
        </w:tabs>
        <w:spacing w:line="276" w:lineRule="auto"/>
        <w:ind w:left="720" w:hanging="720"/>
        <w:jc w:val="both"/>
        <w:rPr>
          <w:rFonts w:ascii="Arial" w:eastAsia="Arial" w:hAnsi="Arial" w:cs="Arial"/>
        </w:rPr>
      </w:pPr>
      <w:r>
        <w:rPr>
          <w:rFonts w:ascii="Arial" w:eastAsia="Arial" w:hAnsi="Arial" w:cs="Arial"/>
        </w:rPr>
        <w:tab/>
      </w:r>
      <w:r>
        <w:rPr>
          <w:rFonts w:ascii="Arial" w:eastAsia="Arial" w:hAnsi="Arial" w:cs="Arial"/>
        </w:rPr>
        <w:tab/>
        <w:t xml:space="preserve">Pakistan Tehreek-e-Insaaf leader Imran Khan has been held in Central Jail Rawalpindi since August, 2023, under politically motivated charges. The </w:t>
      </w:r>
      <w:proofErr w:type="gramStart"/>
      <w:r>
        <w:rPr>
          <w:rFonts w:ascii="Arial" w:eastAsia="Arial" w:hAnsi="Arial" w:cs="Arial"/>
        </w:rPr>
        <w:t>73-year old</w:t>
      </w:r>
      <w:proofErr w:type="gramEnd"/>
      <w:r>
        <w:rPr>
          <w:rFonts w:ascii="Arial" w:eastAsia="Arial" w:hAnsi="Arial" w:cs="Arial"/>
        </w:rPr>
        <w:t xml:space="preserve"> political leader had been kept in isolation for months and denied proper medical access. He is now suffering from 85% vision loss in his right eye. After being in denial for several months about Khan’s medical condition, the authorities allowed him proper treatment due to the hue and cry raised by his family and supporters. </w:t>
      </w:r>
    </w:p>
    <w:p w14:paraId="3C14DFEC" w14:textId="77777777" w:rsidR="00F20B15" w:rsidRDefault="00000000">
      <w:pPr>
        <w:tabs>
          <w:tab w:val="left" w:pos="90"/>
        </w:tabs>
        <w:spacing w:line="276" w:lineRule="auto"/>
        <w:ind w:left="720" w:hanging="720"/>
        <w:jc w:val="both"/>
        <w:rPr>
          <w:rFonts w:ascii="Arial" w:eastAsia="Arial" w:hAnsi="Arial" w:cs="Arial"/>
        </w:rPr>
      </w:pPr>
      <w:r>
        <w:rPr>
          <w:rFonts w:ascii="Arial" w:eastAsia="Arial" w:hAnsi="Arial" w:cs="Arial"/>
        </w:rPr>
        <w:tab/>
      </w:r>
      <w:r>
        <w:rPr>
          <w:rFonts w:ascii="Arial" w:eastAsia="Arial" w:hAnsi="Arial" w:cs="Arial"/>
        </w:rPr>
        <w:tab/>
        <w:t>Based on reports from Pakistan Institute of Medical Sciences, Khan was diagnosed with a condition called right central retinal vein occlusion, for which he received anti-VEGF treatment. A subsequent government-appointed medical board reported improvement in his condition and didn’t recommend hospital transfer. The government authorities are blatantly denying allegations of negligence and ill-treatment on their part, despite evidence of prolonged illness and denial of effective medical care to an elderly person under detention for genuine illness.</w:t>
      </w:r>
    </w:p>
    <w:p w14:paraId="07DF3170" w14:textId="77777777" w:rsidR="00F20B15" w:rsidRDefault="00000000">
      <w:pPr>
        <w:tabs>
          <w:tab w:val="left" w:pos="90"/>
        </w:tabs>
        <w:spacing w:line="276" w:lineRule="auto"/>
        <w:ind w:left="720" w:hanging="720"/>
        <w:jc w:val="both"/>
        <w:rPr>
          <w:rFonts w:ascii="Arial" w:eastAsia="Arial" w:hAnsi="Arial" w:cs="Arial"/>
        </w:rPr>
      </w:pPr>
      <w:r>
        <w:rPr>
          <w:rFonts w:ascii="Arial" w:eastAsia="Arial" w:hAnsi="Arial" w:cs="Arial"/>
        </w:rPr>
        <w:tab/>
      </w:r>
      <w:r>
        <w:rPr>
          <w:rFonts w:ascii="Arial" w:eastAsia="Arial" w:hAnsi="Arial" w:cs="Arial"/>
        </w:rPr>
        <w:tab/>
        <w:t xml:space="preserve">Imran Khan has not been allowed regular access to independent specialist doctors of his choice. The examination conducted by the medical board have been rejected by his family since it was conducted in the absence of personal physicians or family representatives. Request to transfer him to a reputable hospital, framing it as matter under the constitutional and human rights protections have fallen on deaf ears so far. The only solace is that the Pakistan Supreme Court has ordered the formation of a medical team, </w:t>
      </w:r>
      <w:r>
        <w:rPr>
          <w:rFonts w:ascii="Arial" w:eastAsia="Arial" w:hAnsi="Arial" w:cs="Arial"/>
        </w:rPr>
        <w:lastRenderedPageBreak/>
        <w:t xml:space="preserve">directed that his eye-examination be completed within a timeframe as well allow him to speak with his family. </w:t>
      </w:r>
    </w:p>
    <w:p w14:paraId="18783ADB" w14:textId="77777777" w:rsidR="00F20B15" w:rsidRDefault="00000000">
      <w:pPr>
        <w:tabs>
          <w:tab w:val="left" w:pos="90"/>
        </w:tabs>
        <w:spacing w:line="276" w:lineRule="auto"/>
        <w:ind w:left="720" w:hanging="720"/>
        <w:jc w:val="both"/>
        <w:rPr>
          <w:rFonts w:ascii="Arial" w:eastAsia="Arial" w:hAnsi="Arial" w:cs="Arial"/>
        </w:rPr>
      </w:pPr>
      <w:r>
        <w:rPr>
          <w:rFonts w:ascii="Arial" w:eastAsia="Arial" w:hAnsi="Arial" w:cs="Arial"/>
        </w:rPr>
        <w:tab/>
      </w:r>
      <w:r>
        <w:rPr>
          <w:rFonts w:ascii="Arial" w:eastAsia="Arial" w:hAnsi="Arial" w:cs="Arial"/>
        </w:rPr>
        <w:tab/>
        <w:t>Denial of urgent medical attention that subsequently led to loss of vision, even if partial, is an obvious case of cruelty, apathy and state torture of a person detained under fabricated charges. Pakistan is guilty of deliberate violation of the laws under UNCAT to which it is a state party.</w:t>
      </w:r>
    </w:p>
    <w:p w14:paraId="57769AA1" w14:textId="77777777" w:rsidR="00F20B15" w:rsidRDefault="00000000">
      <w:pPr>
        <w:tabs>
          <w:tab w:val="left" w:pos="90"/>
        </w:tabs>
        <w:ind w:left="720" w:hanging="720"/>
        <w:jc w:val="both"/>
        <w:rPr>
          <w:rFonts w:ascii="Arial" w:eastAsia="Arial" w:hAnsi="Arial" w:cs="Arial"/>
        </w:rPr>
      </w:pPr>
      <w:r>
        <w:rPr>
          <w:rFonts w:ascii="Arial" w:eastAsia="Arial" w:hAnsi="Arial" w:cs="Arial"/>
        </w:rPr>
        <w:tab/>
      </w:r>
      <w:r>
        <w:rPr>
          <w:rFonts w:ascii="Arial" w:eastAsia="Arial" w:hAnsi="Arial" w:cs="Arial"/>
        </w:rPr>
        <w:tab/>
        <w:t xml:space="preserve">Another recent (February 2026) case in which Pakistan again has violated UNCAT happened when Faheem Khan, form Member of National Assembly (MNA) from PTI, Raja Azhar from PTI, and sitting Member of Provincial Assembly (MPA) Wajid Hussain were unlawfully detained, blindfolded, and subjected to severe custodial torture by police in Korangi, Karachi under the provisions of Maintenance of Public Order (MPO) Ordinance. These acts occurred in a police station, with visible marks of assault. </w:t>
      </w:r>
    </w:p>
    <w:p w14:paraId="7C16FFBB" w14:textId="77777777" w:rsidR="00F20B15" w:rsidRDefault="00000000">
      <w:pPr>
        <w:tabs>
          <w:tab w:val="left" w:pos="90"/>
        </w:tabs>
        <w:ind w:left="720" w:hanging="720"/>
        <w:jc w:val="both"/>
        <w:rPr>
          <w:rFonts w:ascii="Arial" w:eastAsia="Arial" w:hAnsi="Arial" w:cs="Arial"/>
        </w:rPr>
      </w:pPr>
      <w:r>
        <w:rPr>
          <w:rFonts w:ascii="Arial" w:eastAsia="Arial" w:hAnsi="Arial" w:cs="Arial"/>
        </w:rPr>
        <w:tab/>
      </w:r>
      <w:r>
        <w:rPr>
          <w:rFonts w:ascii="Arial" w:eastAsia="Arial" w:hAnsi="Arial" w:cs="Arial"/>
        </w:rPr>
        <w:tab/>
        <w:t>Raja Azhar, Faheem Khan and others showed photographs of torture marks and also rolled up his shirt and showed bruises on his back and belly to members of the media. He also presented the photographs, showing visible injuries sustained by Faheem Khan during the detention.</w:t>
      </w:r>
      <w:r>
        <w:rPr>
          <w:rFonts w:ascii="Arial" w:eastAsia="Arial" w:hAnsi="Arial" w:cs="Arial"/>
          <w:color w:val="000000"/>
        </w:rPr>
        <w:t xml:space="preserve"> </w:t>
      </w:r>
      <w:r>
        <w:rPr>
          <w:rFonts w:ascii="Arial" w:eastAsia="Arial" w:hAnsi="Arial" w:cs="Arial"/>
        </w:rPr>
        <w:t>Raja Azhar alleged that he and Faheem Khan were blindfolded, beaten and humiliated at the Awami police station after being detained. He claimed that 30 to 40 individuals entered the premises and assaulted them for nearly half an hour in the presence of senior officers. Later they were taken in a police van after their photographs were taken. They plan to use the medico-legal examination evidence in legal proceedings. An independent and transparent inquiry into the alleged custodial abuse is required.</w:t>
      </w:r>
    </w:p>
    <w:p w14:paraId="195DA2B2" w14:textId="77777777" w:rsidR="00F20B15" w:rsidRDefault="00000000">
      <w:pPr>
        <w:tabs>
          <w:tab w:val="left" w:pos="90"/>
        </w:tabs>
        <w:ind w:left="720" w:hanging="720"/>
        <w:jc w:val="both"/>
        <w:rPr>
          <w:rFonts w:ascii="Arial" w:eastAsia="Arial" w:hAnsi="Arial" w:cs="Arial"/>
        </w:rPr>
      </w:pPr>
      <w:r>
        <w:rPr>
          <w:rFonts w:ascii="Arial" w:eastAsia="Arial" w:hAnsi="Arial" w:cs="Arial"/>
        </w:rPr>
        <w:tab/>
      </w:r>
      <w:r>
        <w:rPr>
          <w:rFonts w:ascii="Arial" w:eastAsia="Arial" w:hAnsi="Arial" w:cs="Arial"/>
        </w:rPr>
        <w:tab/>
        <w:t xml:space="preserve">SSP Korangi Fida </w:t>
      </w:r>
      <w:proofErr w:type="spellStart"/>
      <w:r>
        <w:rPr>
          <w:rFonts w:ascii="Arial" w:eastAsia="Arial" w:hAnsi="Arial" w:cs="Arial"/>
        </w:rPr>
        <w:t>Janwari</w:t>
      </w:r>
      <w:proofErr w:type="spellEnd"/>
      <w:r>
        <w:rPr>
          <w:rFonts w:ascii="Arial" w:eastAsia="Arial" w:hAnsi="Arial" w:cs="Arial"/>
        </w:rPr>
        <w:t xml:space="preserve">, DSP Khushnood, SHO Aamir, SHO Nasir and other officials were involved in torture, against whom transparent investigation and registration of </w:t>
      </w:r>
      <w:proofErr w:type="spellStart"/>
      <w:r>
        <w:rPr>
          <w:rFonts w:ascii="Arial" w:eastAsia="Arial" w:hAnsi="Arial" w:cs="Arial"/>
        </w:rPr>
        <w:t>FIRs</w:t>
      </w:r>
      <w:proofErr w:type="spellEnd"/>
      <w:r>
        <w:rPr>
          <w:rFonts w:ascii="Arial" w:eastAsia="Arial" w:hAnsi="Arial" w:cs="Arial"/>
        </w:rPr>
        <w:t xml:space="preserve"> are required. PTI officials have approached the Sindh High Court (SHC) seeking an order to register </w:t>
      </w:r>
      <w:proofErr w:type="spellStart"/>
      <w:r>
        <w:rPr>
          <w:rFonts w:ascii="Arial" w:eastAsia="Arial" w:hAnsi="Arial" w:cs="Arial"/>
        </w:rPr>
        <w:t>FIRs</w:t>
      </w:r>
      <w:proofErr w:type="spellEnd"/>
      <w:r>
        <w:rPr>
          <w:rFonts w:ascii="Arial" w:eastAsia="Arial" w:hAnsi="Arial" w:cs="Arial"/>
        </w:rPr>
        <w:t xml:space="preserve"> and hold officers responsible for deliberate mistreatment.</w:t>
      </w:r>
    </w:p>
    <w:p w14:paraId="38374096" w14:textId="77777777" w:rsidR="00F20B15" w:rsidRDefault="00000000">
      <w:pPr>
        <w:tabs>
          <w:tab w:val="left" w:pos="90"/>
        </w:tabs>
        <w:ind w:left="720" w:hanging="720"/>
        <w:jc w:val="both"/>
        <w:rPr>
          <w:rFonts w:ascii="Arial" w:eastAsia="Arial" w:hAnsi="Arial" w:cs="Arial"/>
        </w:rPr>
      </w:pPr>
      <w:r>
        <w:rPr>
          <w:rFonts w:ascii="Arial" w:eastAsia="Arial" w:hAnsi="Arial" w:cs="Arial"/>
        </w:rPr>
        <w:tab/>
      </w:r>
      <w:r>
        <w:rPr>
          <w:rFonts w:ascii="Arial" w:eastAsia="Arial" w:hAnsi="Arial" w:cs="Arial"/>
        </w:rPr>
        <w:tab/>
        <w:t>In the Sindh custodial abuse case of PTI leaders, the following aspects could constitute violations of Pakistan’s UNCAT obligations if independently verified:</w:t>
      </w:r>
    </w:p>
    <w:p w14:paraId="3AB57DA1" w14:textId="77777777" w:rsidR="00F20B15" w:rsidRDefault="00000000">
      <w:pPr>
        <w:numPr>
          <w:ilvl w:val="0"/>
          <w:numId w:val="1"/>
        </w:numPr>
        <w:tabs>
          <w:tab w:val="left" w:pos="720"/>
        </w:tabs>
        <w:ind w:left="720" w:hanging="360"/>
        <w:jc w:val="both"/>
        <w:rPr>
          <w:rFonts w:ascii="Arial" w:eastAsia="Arial" w:hAnsi="Arial" w:cs="Arial"/>
        </w:rPr>
      </w:pPr>
      <w:r>
        <w:rPr>
          <w:rFonts w:ascii="Arial" w:eastAsia="Arial" w:hAnsi="Arial" w:cs="Arial"/>
        </w:rPr>
        <w:t xml:space="preserve">Prohibition of Torture and Inhuman Treatment- Blindfolding, beating, and </w:t>
      </w:r>
      <w:r>
        <w:rPr>
          <w:rFonts w:ascii="Arial" w:eastAsia="Arial" w:hAnsi="Arial" w:cs="Arial"/>
          <w:i/>
        </w:rPr>
        <w:t>physical assault</w:t>
      </w:r>
      <w:r>
        <w:rPr>
          <w:rFonts w:ascii="Arial" w:eastAsia="Arial" w:hAnsi="Arial" w:cs="Arial"/>
        </w:rPr>
        <w:t xml:space="preserve"> of detainees in official custody are prohibited under Article 1 of UNCAT, which bans torture or cruel, inhuman, or degrading treatment by state agents.</w:t>
      </w:r>
    </w:p>
    <w:p w14:paraId="5FA159BC" w14:textId="77777777" w:rsidR="00F20B15" w:rsidRDefault="00000000">
      <w:pPr>
        <w:numPr>
          <w:ilvl w:val="0"/>
          <w:numId w:val="1"/>
        </w:numPr>
        <w:tabs>
          <w:tab w:val="left" w:pos="720"/>
        </w:tabs>
        <w:ind w:left="720" w:hanging="360"/>
        <w:jc w:val="both"/>
        <w:rPr>
          <w:rFonts w:ascii="Arial" w:eastAsia="Arial" w:hAnsi="Arial" w:cs="Arial"/>
        </w:rPr>
      </w:pPr>
      <w:r>
        <w:rPr>
          <w:rFonts w:ascii="Arial" w:eastAsia="Arial" w:hAnsi="Arial" w:cs="Arial"/>
        </w:rPr>
        <w:t xml:space="preserve">Rights of Detainees to Safeguards and Protection- UNCAT requires detainees have access to legal counsel, medical examination, and humane conditions to prevent abuse. If PTI leaders were denied effective access to legal safeguards while held or if authorities did not conduct independent investigations, that could </w:t>
      </w:r>
      <w:r>
        <w:rPr>
          <w:rFonts w:ascii="Arial" w:eastAsia="Arial" w:hAnsi="Arial" w:cs="Arial"/>
          <w:i/>
        </w:rPr>
        <w:t>undermine Pakistan’s treaty obligations</w:t>
      </w:r>
      <w:r>
        <w:rPr>
          <w:rFonts w:ascii="Arial" w:eastAsia="Arial" w:hAnsi="Arial" w:cs="Arial"/>
        </w:rPr>
        <w:t xml:space="preserve">. Reports </w:t>
      </w:r>
      <w:r>
        <w:rPr>
          <w:rFonts w:ascii="Arial" w:eastAsia="Arial" w:hAnsi="Arial" w:cs="Arial"/>
        </w:rPr>
        <w:lastRenderedPageBreak/>
        <w:t>suggest material evidence (like medico-legal reports) was being sought to prove abuse.</w:t>
      </w:r>
    </w:p>
    <w:p w14:paraId="4BFC6FBE" w14:textId="77777777" w:rsidR="00F20B15" w:rsidRDefault="00000000">
      <w:pPr>
        <w:numPr>
          <w:ilvl w:val="0"/>
          <w:numId w:val="1"/>
        </w:numPr>
        <w:tabs>
          <w:tab w:val="left" w:pos="720"/>
        </w:tabs>
        <w:ind w:left="720" w:hanging="360"/>
        <w:jc w:val="both"/>
        <w:rPr>
          <w:rFonts w:ascii="Arial" w:eastAsia="Arial" w:hAnsi="Arial" w:cs="Arial"/>
        </w:rPr>
      </w:pPr>
      <w:r>
        <w:rPr>
          <w:rFonts w:ascii="Arial" w:eastAsia="Arial" w:hAnsi="Arial" w:cs="Arial"/>
        </w:rPr>
        <w:t>Duty to Investigate and Hold Perpetrators Accountable- States must investigate credible allegations of torture, prosecute perpetrators, and provide effective remedies for the victims. In the PTI case, part of the legal challenge is the refusal of a lower court to register an FIR against police based on the police report, prompting the PTI to approach the Sindh High Court — highlighting gaps in accountability.</w:t>
      </w:r>
    </w:p>
    <w:p w14:paraId="2E579BD3" w14:textId="77777777" w:rsidR="00F20B15" w:rsidRDefault="00000000">
      <w:pPr>
        <w:spacing w:line="276" w:lineRule="auto"/>
        <w:ind w:left="720"/>
        <w:jc w:val="both"/>
        <w:rPr>
          <w:rFonts w:ascii="Arial" w:eastAsia="Arial" w:hAnsi="Arial" w:cs="Arial"/>
          <w:b/>
          <w:u w:val="single"/>
        </w:rPr>
      </w:pPr>
      <w:r>
        <w:rPr>
          <w:rFonts w:ascii="Arial" w:eastAsia="Arial" w:hAnsi="Arial" w:cs="Arial"/>
        </w:rPr>
        <w:t xml:space="preserve"> </w:t>
      </w:r>
    </w:p>
    <w:p w14:paraId="7201B249" w14:textId="77777777" w:rsidR="00F20B15" w:rsidRDefault="00000000">
      <w:pPr>
        <w:spacing w:line="276" w:lineRule="auto"/>
        <w:ind w:left="720"/>
        <w:jc w:val="both"/>
        <w:rPr>
          <w:rFonts w:ascii="Arial" w:eastAsia="Arial" w:hAnsi="Arial" w:cs="Arial"/>
          <w:b/>
          <w:u w:val="single"/>
        </w:rPr>
      </w:pPr>
      <w:r>
        <w:rPr>
          <w:rFonts w:ascii="Arial" w:eastAsia="Arial" w:hAnsi="Arial" w:cs="Arial"/>
          <w:b/>
          <w:u w:val="single"/>
        </w:rPr>
        <w:t>II Case in focus: Arbitrary detention and torture of Mahrang Baloch</w:t>
      </w:r>
    </w:p>
    <w:p w14:paraId="4621830B" w14:textId="77777777" w:rsidR="00F20B15" w:rsidRDefault="00000000">
      <w:pPr>
        <w:spacing w:line="276" w:lineRule="auto"/>
        <w:ind w:left="720"/>
        <w:jc w:val="both"/>
        <w:rPr>
          <w:rFonts w:ascii="Arial" w:eastAsia="Arial" w:hAnsi="Arial" w:cs="Arial"/>
        </w:rPr>
      </w:pPr>
      <w:r>
        <w:rPr>
          <w:rFonts w:ascii="Arial" w:eastAsia="Arial" w:hAnsi="Arial" w:cs="Arial"/>
        </w:rPr>
        <w:t xml:space="preserve">Prominent Baloch woman Dr. Mahrang Baloch and other human rights defenders accompanying her in Karachi, faced mistreatment and abuse on 8 October, 2024. Mahrang Baloch was attacked by Sindh police while she was returning from the Karachi’s Jinnah international airport. The immigration authorities at the airport had denied her permission to leave the country. </w:t>
      </w:r>
    </w:p>
    <w:p w14:paraId="0EAD25D3" w14:textId="77777777" w:rsidR="00F20B15" w:rsidRDefault="00000000">
      <w:pPr>
        <w:spacing w:line="276" w:lineRule="auto"/>
        <w:ind w:left="720"/>
        <w:jc w:val="both"/>
        <w:rPr>
          <w:rFonts w:ascii="Arial" w:eastAsia="Arial" w:hAnsi="Arial" w:cs="Arial"/>
        </w:rPr>
      </w:pPr>
      <w:r>
        <w:rPr>
          <w:rFonts w:ascii="Arial" w:eastAsia="Arial" w:hAnsi="Arial" w:cs="Arial"/>
        </w:rPr>
        <w:t xml:space="preserve">Mahrang, leader of the Baloch </w:t>
      </w:r>
      <w:proofErr w:type="spellStart"/>
      <w:r>
        <w:rPr>
          <w:rFonts w:ascii="Arial" w:eastAsia="Arial" w:hAnsi="Arial" w:cs="Arial"/>
        </w:rPr>
        <w:t>Yakjehti</w:t>
      </w:r>
      <w:proofErr w:type="spellEnd"/>
      <w:r>
        <w:rPr>
          <w:rFonts w:ascii="Arial" w:eastAsia="Arial" w:hAnsi="Arial" w:cs="Arial"/>
        </w:rPr>
        <w:t xml:space="preserve"> Committee (BYC) was to attend an event in New York organized by TIME which had named her in the TIME100 Next 2024 List recognizing her human rights work.  immigration officers at the Karachi airport withheld her passport for several hours and denied her permission to board her flight without any legal basis or reasoning. She finally left the airport at around midnight after recovering her passport. The vehicle she was travelling was intercepted by the Sindh police in close proximity to the airport.</w:t>
      </w:r>
    </w:p>
    <w:p w14:paraId="2390C78D" w14:textId="77777777" w:rsidR="00F20B15" w:rsidRDefault="00000000">
      <w:pPr>
        <w:spacing w:line="276" w:lineRule="auto"/>
        <w:ind w:left="720"/>
        <w:jc w:val="both"/>
        <w:rPr>
          <w:rFonts w:ascii="Arial" w:eastAsia="Arial" w:hAnsi="Arial" w:cs="Arial"/>
        </w:rPr>
      </w:pPr>
      <w:r>
        <w:rPr>
          <w:rFonts w:ascii="Arial" w:eastAsia="Arial" w:hAnsi="Arial" w:cs="Arial"/>
        </w:rPr>
        <w:t xml:space="preserve">The police physically and verbally abused Mahrang and several other human rights defenders including Sammi Deen Baloch. They also seized her </w:t>
      </w:r>
      <w:proofErr w:type="gramStart"/>
      <w:r>
        <w:rPr>
          <w:rFonts w:ascii="Arial" w:eastAsia="Arial" w:hAnsi="Arial" w:cs="Arial"/>
        </w:rPr>
        <w:t>passport,  mobile</w:t>
      </w:r>
      <w:proofErr w:type="gramEnd"/>
      <w:r>
        <w:rPr>
          <w:rFonts w:ascii="Arial" w:eastAsia="Arial" w:hAnsi="Arial" w:cs="Arial"/>
        </w:rPr>
        <w:t xml:space="preserve"> phone, vehicle keys, and left her and her companions stranded on a deserted road at late hours in the night.</w:t>
      </w:r>
    </w:p>
    <w:p w14:paraId="04443309" w14:textId="77777777" w:rsidR="00F20B15" w:rsidRDefault="00000000">
      <w:pPr>
        <w:spacing w:line="276" w:lineRule="auto"/>
        <w:ind w:left="720"/>
        <w:jc w:val="both"/>
        <w:rPr>
          <w:rFonts w:ascii="Arial" w:eastAsia="Arial" w:hAnsi="Arial" w:cs="Arial"/>
        </w:rPr>
      </w:pPr>
      <w:r>
        <w:rPr>
          <w:rFonts w:ascii="Arial" w:eastAsia="Arial" w:hAnsi="Arial" w:cs="Arial"/>
        </w:rPr>
        <w:t xml:space="preserve">Mahrang has led peaceful campaigns against systemic violations in </w:t>
      </w:r>
      <w:proofErr w:type="spellStart"/>
      <w:r>
        <w:rPr>
          <w:rFonts w:ascii="Arial" w:eastAsia="Arial" w:hAnsi="Arial" w:cs="Arial"/>
        </w:rPr>
        <w:t>Balochistan</w:t>
      </w:r>
      <w:proofErr w:type="spellEnd"/>
      <w:r>
        <w:rPr>
          <w:rFonts w:ascii="Arial" w:eastAsia="Arial" w:hAnsi="Arial" w:cs="Arial"/>
        </w:rPr>
        <w:t xml:space="preserve"> including extra judicial killings, enforced disappearances, arbitrary detentions and custodial torture. She is a staunch advocate for the rights of the ethnic Baloch community in Pakistan. She, like many human rights defenders speak out against state violence, especially seeking to hold the military and intelligence agencies accountable. Such defenders undertake significant </w:t>
      </w:r>
      <w:proofErr w:type="gramStart"/>
      <w:r>
        <w:rPr>
          <w:rFonts w:ascii="Arial" w:eastAsia="Arial" w:hAnsi="Arial" w:cs="Arial"/>
        </w:rPr>
        <w:t>risks  against</w:t>
      </w:r>
      <w:proofErr w:type="gramEnd"/>
      <w:r>
        <w:rPr>
          <w:rFonts w:ascii="Arial" w:eastAsia="Arial" w:hAnsi="Arial" w:cs="Arial"/>
        </w:rPr>
        <w:t xml:space="preserve"> themselves and their families.</w:t>
      </w:r>
    </w:p>
    <w:p w14:paraId="47668655" w14:textId="77777777" w:rsidR="00F20B15" w:rsidRDefault="00000000">
      <w:pPr>
        <w:spacing w:line="276" w:lineRule="auto"/>
        <w:ind w:left="720"/>
        <w:jc w:val="both"/>
        <w:rPr>
          <w:rFonts w:ascii="Arial" w:eastAsia="Arial" w:hAnsi="Arial" w:cs="Arial"/>
        </w:rPr>
      </w:pPr>
      <w:r>
        <w:rPr>
          <w:rFonts w:ascii="Arial" w:eastAsia="Arial" w:hAnsi="Arial" w:cs="Arial"/>
        </w:rPr>
        <w:t xml:space="preserve">Mahrang’s case is not an isolated incident. Reprisals including restrictions on travel are common in Pakistan, especially for those who speak out against state repression. Mahrang’s fellow activist Sammi Deen Baloch, the </w:t>
      </w:r>
      <w:proofErr w:type="gramStart"/>
      <w:r>
        <w:rPr>
          <w:rFonts w:ascii="Arial" w:eastAsia="Arial" w:hAnsi="Arial" w:cs="Arial"/>
        </w:rPr>
        <w:t>Front Line</w:t>
      </w:r>
      <w:proofErr w:type="gramEnd"/>
      <w:r>
        <w:rPr>
          <w:rFonts w:ascii="Arial" w:eastAsia="Arial" w:hAnsi="Arial" w:cs="Arial"/>
        </w:rPr>
        <w:t xml:space="preserve"> Defenders award winner for 2024 was prevented from traveling to Geneva for an advocacy mission in August 2024. Human rights defenders from oppressed communities such as the Baloch are especially targeted. </w:t>
      </w:r>
      <w:r>
        <w:rPr>
          <w:rFonts w:ascii="Arial" w:eastAsia="Arial" w:hAnsi="Arial" w:cs="Arial"/>
        </w:rPr>
        <w:lastRenderedPageBreak/>
        <w:t xml:space="preserve">Peaceful demonstrations by civil society groups such as Baloch </w:t>
      </w:r>
      <w:proofErr w:type="spellStart"/>
      <w:r>
        <w:rPr>
          <w:rFonts w:ascii="Arial" w:eastAsia="Arial" w:hAnsi="Arial" w:cs="Arial"/>
        </w:rPr>
        <w:t>Yakjehti</w:t>
      </w:r>
      <w:proofErr w:type="spellEnd"/>
      <w:r>
        <w:rPr>
          <w:rFonts w:ascii="Arial" w:eastAsia="Arial" w:hAnsi="Arial" w:cs="Arial"/>
        </w:rPr>
        <w:t xml:space="preserve"> Committee (Baloch Solidarity Committee) have been suppressed by the state with brute force and criminalized.</w:t>
      </w:r>
    </w:p>
    <w:p w14:paraId="433C4F35" w14:textId="77777777" w:rsidR="00F20B15" w:rsidRDefault="00000000">
      <w:pPr>
        <w:spacing w:line="276" w:lineRule="auto"/>
        <w:ind w:left="720"/>
        <w:jc w:val="both"/>
        <w:rPr>
          <w:rFonts w:ascii="Arial" w:eastAsia="Arial" w:hAnsi="Arial" w:cs="Arial"/>
        </w:rPr>
      </w:pPr>
      <w:r>
        <w:rPr>
          <w:rFonts w:ascii="Arial" w:eastAsia="Arial" w:hAnsi="Arial" w:cs="Arial"/>
        </w:rPr>
        <w:t xml:space="preserve">Mahrang was arrested again in March, 2025 during a peaceful sit-in protest in Quetta, </w:t>
      </w:r>
      <w:proofErr w:type="spellStart"/>
      <w:r>
        <w:rPr>
          <w:rFonts w:ascii="Arial" w:eastAsia="Arial" w:hAnsi="Arial" w:cs="Arial"/>
        </w:rPr>
        <w:t>Balochistan</w:t>
      </w:r>
      <w:proofErr w:type="spellEnd"/>
      <w:r>
        <w:rPr>
          <w:rFonts w:ascii="Arial" w:eastAsia="Arial" w:hAnsi="Arial" w:cs="Arial"/>
        </w:rPr>
        <w:t>. For nearly 12 hours after her arrest, there was no information about her whereabouts. Her younger sister Mehran-e-</w:t>
      </w:r>
      <w:proofErr w:type="spellStart"/>
      <w:r>
        <w:rPr>
          <w:rFonts w:ascii="Arial" w:eastAsia="Arial" w:hAnsi="Arial" w:cs="Arial"/>
        </w:rPr>
        <w:t>Sareng</w:t>
      </w:r>
      <w:proofErr w:type="spellEnd"/>
      <w:r>
        <w:rPr>
          <w:rFonts w:ascii="Arial" w:eastAsia="Arial" w:hAnsi="Arial" w:cs="Arial"/>
        </w:rPr>
        <w:t xml:space="preserve"> and two </w:t>
      </w:r>
      <w:proofErr w:type="gramStart"/>
      <w:r>
        <w:rPr>
          <w:rFonts w:ascii="Arial" w:eastAsia="Arial" w:hAnsi="Arial" w:cs="Arial"/>
        </w:rPr>
        <w:t>other</w:t>
      </w:r>
      <w:proofErr w:type="gramEnd"/>
      <w:r>
        <w:rPr>
          <w:rFonts w:ascii="Arial" w:eastAsia="Arial" w:hAnsi="Arial" w:cs="Arial"/>
        </w:rPr>
        <w:t xml:space="preserve"> were also detained. They were held at Hudda District Prison, Quetta.</w:t>
      </w:r>
    </w:p>
    <w:p w14:paraId="7BB78668" w14:textId="77777777" w:rsidR="00F20B15" w:rsidRDefault="00000000">
      <w:pPr>
        <w:spacing w:line="276" w:lineRule="auto"/>
        <w:ind w:left="720"/>
        <w:jc w:val="both"/>
        <w:rPr>
          <w:rFonts w:ascii="Arial" w:eastAsia="Arial" w:hAnsi="Arial" w:cs="Arial"/>
        </w:rPr>
      </w:pPr>
      <w:r>
        <w:rPr>
          <w:rFonts w:ascii="Arial" w:eastAsia="Arial" w:hAnsi="Arial" w:cs="Arial"/>
        </w:rPr>
        <w:t xml:space="preserve">In response to the arbitrary arrest, </w:t>
      </w:r>
      <w:proofErr w:type="gramStart"/>
      <w:r>
        <w:rPr>
          <w:rFonts w:ascii="Arial" w:eastAsia="Arial" w:hAnsi="Arial" w:cs="Arial"/>
        </w:rPr>
        <w:t>detention  and</w:t>
      </w:r>
      <w:proofErr w:type="gramEnd"/>
      <w:r>
        <w:rPr>
          <w:rFonts w:ascii="Arial" w:eastAsia="Arial" w:hAnsi="Arial" w:cs="Arial"/>
        </w:rPr>
        <w:t xml:space="preserve"> torture of Mahrang, civil society groups such as </w:t>
      </w:r>
      <w:proofErr w:type="gramStart"/>
      <w:r>
        <w:rPr>
          <w:rFonts w:ascii="Arial" w:eastAsia="Arial" w:hAnsi="Arial" w:cs="Arial"/>
        </w:rPr>
        <w:t>Front Line</w:t>
      </w:r>
      <w:proofErr w:type="gramEnd"/>
      <w:r>
        <w:rPr>
          <w:rFonts w:ascii="Arial" w:eastAsia="Arial" w:hAnsi="Arial" w:cs="Arial"/>
        </w:rPr>
        <w:t xml:space="preserve"> Defenders called on Pakistani authorities to immediately stop the reprisals and disinformation campaign against Mahrang and guarantee her personal safety. There were also calls for independent and effective inquiry into the conduct of the personnel of Sindh police who attacked Mahrang and hold those responsible accountable for their actions. However, none of the requests or recommendations have been implemented. Mahrang still remains in detention despite the absence of any evidence of </w:t>
      </w:r>
      <w:proofErr w:type="gramStart"/>
      <w:r>
        <w:rPr>
          <w:rFonts w:ascii="Arial" w:eastAsia="Arial" w:hAnsi="Arial" w:cs="Arial"/>
        </w:rPr>
        <w:t>wrongdoing,  facing</w:t>
      </w:r>
      <w:proofErr w:type="gramEnd"/>
      <w:r>
        <w:rPr>
          <w:rFonts w:ascii="Arial" w:eastAsia="Arial" w:hAnsi="Arial" w:cs="Arial"/>
        </w:rPr>
        <w:t xml:space="preserve"> ill-treatment and torture on a daily basis. Her basic right to live and right to dignity have been halted.</w:t>
      </w:r>
    </w:p>
    <w:p w14:paraId="4AAC4209" w14:textId="77777777" w:rsidR="00F20B15" w:rsidRDefault="00000000">
      <w:pPr>
        <w:spacing w:line="276" w:lineRule="auto"/>
        <w:ind w:left="720"/>
        <w:jc w:val="both"/>
        <w:rPr>
          <w:rFonts w:ascii="Arial" w:eastAsia="Arial" w:hAnsi="Arial" w:cs="Arial"/>
        </w:rPr>
      </w:pPr>
      <w:r>
        <w:rPr>
          <w:rFonts w:ascii="Arial" w:eastAsia="Arial" w:hAnsi="Arial" w:cs="Arial"/>
        </w:rPr>
        <w:t xml:space="preserve">Certain detainees were subjected to physical assault by jail officials, and were out of contact with their families for extended periods. </w:t>
      </w:r>
      <w:proofErr w:type="gramStart"/>
      <w:r>
        <w:rPr>
          <w:rFonts w:ascii="Arial" w:eastAsia="Arial" w:hAnsi="Arial" w:cs="Arial"/>
        </w:rPr>
        <w:t>These  circumstances</w:t>
      </w:r>
      <w:proofErr w:type="gramEnd"/>
      <w:r>
        <w:rPr>
          <w:rFonts w:ascii="Arial" w:eastAsia="Arial" w:hAnsi="Arial" w:cs="Arial"/>
        </w:rPr>
        <w:t xml:space="preserve"> have been </w:t>
      </w:r>
      <w:proofErr w:type="gramStart"/>
      <w:r>
        <w:rPr>
          <w:rFonts w:ascii="Arial" w:eastAsia="Arial" w:hAnsi="Arial" w:cs="Arial"/>
        </w:rPr>
        <w:t>are</w:t>
      </w:r>
      <w:proofErr w:type="gramEnd"/>
      <w:r>
        <w:rPr>
          <w:rFonts w:ascii="Arial" w:eastAsia="Arial" w:hAnsi="Arial" w:cs="Arial"/>
        </w:rPr>
        <w:t xml:space="preserve"> violations of Pakistan’s legal and international obligations, including under UNCAT. Even if the physical assault allegations are not directly about Mahrang herself, they are part of the same pattern of treatment of activists associated with BYC.</w:t>
      </w:r>
    </w:p>
    <w:p w14:paraId="4D6E2FA8" w14:textId="77777777" w:rsidR="00F20B15" w:rsidRDefault="00000000">
      <w:pPr>
        <w:spacing w:line="276" w:lineRule="auto"/>
        <w:ind w:left="720"/>
        <w:jc w:val="both"/>
        <w:rPr>
          <w:rFonts w:ascii="Arial" w:eastAsia="Arial" w:hAnsi="Arial" w:cs="Arial"/>
        </w:rPr>
      </w:pPr>
      <w:r>
        <w:rPr>
          <w:rFonts w:ascii="Arial" w:eastAsia="Arial" w:hAnsi="Arial" w:cs="Arial"/>
        </w:rPr>
        <w:t xml:space="preserve">Many international bodies such as Amnesty International noted that Mahrang and fellow detainees were denied consistent access to legal assistance and family </w:t>
      </w:r>
      <w:proofErr w:type="spellStart"/>
      <w:r>
        <w:rPr>
          <w:rFonts w:ascii="Arial" w:eastAsia="Arial" w:hAnsi="Arial" w:cs="Arial"/>
        </w:rPr>
        <w:t>contac</w:t>
      </w:r>
      <w:proofErr w:type="spellEnd"/>
      <w:r>
        <w:rPr>
          <w:rFonts w:ascii="Arial" w:eastAsia="Arial" w:hAnsi="Arial" w:cs="Arial"/>
        </w:rPr>
        <w:t>. In some cases, they faced delays in receiving official notices about extensions of detention. These procedural deficiencies can constitute cruel, inhuman, or degrading treatment for impeding due process and safeguards meant to prevent abuse while detained — an obligation under both UNCAT and Pakistan’s constitution.</w:t>
      </w:r>
    </w:p>
    <w:p w14:paraId="17271873" w14:textId="77777777" w:rsidR="00F20B15" w:rsidRDefault="00000000">
      <w:pPr>
        <w:spacing w:line="276" w:lineRule="auto"/>
        <w:ind w:left="720"/>
        <w:jc w:val="both"/>
        <w:rPr>
          <w:rFonts w:ascii="Arial" w:eastAsia="Arial" w:hAnsi="Arial" w:cs="Arial"/>
        </w:rPr>
      </w:pPr>
      <w:r>
        <w:rPr>
          <w:rFonts w:ascii="Arial" w:eastAsia="Arial" w:hAnsi="Arial" w:cs="Arial"/>
        </w:rPr>
        <w:t xml:space="preserve">Mahrang Baloch’s activism focused on peaceful protest, documentation of abuses, and advocacy for victims of enforced disappearances. The use of broad preventive detention laws (like MPO) and multiple </w:t>
      </w:r>
      <w:proofErr w:type="spellStart"/>
      <w:r>
        <w:rPr>
          <w:rFonts w:ascii="Arial" w:eastAsia="Arial" w:hAnsi="Arial" w:cs="Arial"/>
        </w:rPr>
        <w:t>FIRs</w:t>
      </w:r>
      <w:proofErr w:type="spellEnd"/>
      <w:r>
        <w:rPr>
          <w:rFonts w:ascii="Arial" w:eastAsia="Arial" w:hAnsi="Arial" w:cs="Arial"/>
        </w:rPr>
        <w:t xml:space="preserve"> against her and other leaders despite the absence of credible evidence of violence has been criticised as a form of legal harassment.</w:t>
      </w:r>
    </w:p>
    <w:p w14:paraId="51E1B424" w14:textId="77777777" w:rsidR="00F20B15" w:rsidRDefault="00000000">
      <w:pPr>
        <w:spacing w:line="276" w:lineRule="auto"/>
        <w:ind w:left="720"/>
        <w:jc w:val="both"/>
        <w:rPr>
          <w:rFonts w:ascii="Arial" w:eastAsia="Arial" w:hAnsi="Arial" w:cs="Arial"/>
          <w:b/>
          <w:u w:val="single"/>
        </w:rPr>
      </w:pPr>
      <w:r>
        <w:rPr>
          <w:rFonts w:ascii="Arial" w:eastAsia="Arial" w:hAnsi="Arial" w:cs="Arial"/>
          <w:b/>
          <w:u w:val="single"/>
        </w:rPr>
        <w:t>Implementation Challenges</w:t>
      </w:r>
    </w:p>
    <w:p w14:paraId="5AC8A40A" w14:textId="77777777" w:rsidR="00F20B15" w:rsidRDefault="00000000">
      <w:pPr>
        <w:spacing w:line="276" w:lineRule="auto"/>
        <w:ind w:left="720"/>
        <w:jc w:val="both"/>
        <w:rPr>
          <w:rFonts w:ascii="Arial" w:eastAsia="Arial" w:hAnsi="Arial" w:cs="Arial"/>
        </w:rPr>
      </w:pPr>
      <w:r>
        <w:rPr>
          <w:rFonts w:ascii="Arial" w:eastAsia="Arial" w:hAnsi="Arial" w:cs="Arial"/>
        </w:rPr>
        <w:t>Pakistan signed the UN Convention Against Torture and Other Cruel, Inhuman or Degrading Treatment or Punishment on 17 April 2008 and ratified it on 23 June 2010. Being a state party, Pakistan is legally obliged to</w:t>
      </w:r>
    </w:p>
    <w:p w14:paraId="5E4A011A" w14:textId="77777777" w:rsidR="00F20B15" w:rsidRDefault="00000000">
      <w:pPr>
        <w:numPr>
          <w:ilvl w:val="0"/>
          <w:numId w:val="2"/>
        </w:numPr>
        <w:spacing w:line="276" w:lineRule="auto"/>
        <w:ind w:left="1440" w:hanging="360"/>
        <w:jc w:val="both"/>
        <w:rPr>
          <w:rFonts w:ascii="Arial" w:eastAsia="Arial" w:hAnsi="Arial" w:cs="Arial"/>
        </w:rPr>
      </w:pPr>
      <w:r>
        <w:rPr>
          <w:rFonts w:ascii="Arial" w:eastAsia="Arial" w:hAnsi="Arial" w:cs="Arial"/>
        </w:rPr>
        <w:lastRenderedPageBreak/>
        <w:t>Prevent torture and ill-treatment anywhere under its jurisdiction;</w:t>
      </w:r>
    </w:p>
    <w:p w14:paraId="58192ABF" w14:textId="77777777" w:rsidR="00F20B15" w:rsidRDefault="00000000">
      <w:pPr>
        <w:numPr>
          <w:ilvl w:val="0"/>
          <w:numId w:val="2"/>
        </w:numPr>
        <w:spacing w:line="276" w:lineRule="auto"/>
        <w:ind w:left="1440" w:hanging="360"/>
        <w:jc w:val="both"/>
        <w:rPr>
          <w:rFonts w:ascii="Arial" w:eastAsia="Arial" w:hAnsi="Arial" w:cs="Arial"/>
        </w:rPr>
      </w:pPr>
      <w:r>
        <w:rPr>
          <w:rFonts w:ascii="Arial" w:eastAsia="Arial" w:hAnsi="Arial" w:cs="Arial"/>
        </w:rPr>
        <w:t>Criminalize torture in domestic law with effective penalties;</w:t>
      </w:r>
    </w:p>
    <w:p w14:paraId="5889B53B" w14:textId="77777777" w:rsidR="00F20B15" w:rsidRDefault="00000000">
      <w:pPr>
        <w:numPr>
          <w:ilvl w:val="0"/>
          <w:numId w:val="2"/>
        </w:numPr>
        <w:spacing w:line="276" w:lineRule="auto"/>
        <w:ind w:left="1440" w:hanging="360"/>
        <w:jc w:val="both"/>
        <w:rPr>
          <w:rFonts w:ascii="Arial" w:eastAsia="Arial" w:hAnsi="Arial" w:cs="Arial"/>
        </w:rPr>
      </w:pPr>
      <w:r>
        <w:rPr>
          <w:rFonts w:ascii="Arial" w:eastAsia="Arial" w:hAnsi="Arial" w:cs="Arial"/>
        </w:rPr>
        <w:t>Investigate and punish perpetrators of torture;</w:t>
      </w:r>
    </w:p>
    <w:p w14:paraId="35FA7C17" w14:textId="77777777" w:rsidR="00F20B15" w:rsidRDefault="00000000">
      <w:pPr>
        <w:numPr>
          <w:ilvl w:val="0"/>
          <w:numId w:val="2"/>
        </w:numPr>
        <w:spacing w:line="276" w:lineRule="auto"/>
        <w:ind w:left="1440" w:hanging="360"/>
        <w:jc w:val="both"/>
        <w:rPr>
          <w:rFonts w:ascii="Arial" w:eastAsia="Arial" w:hAnsi="Arial" w:cs="Arial"/>
        </w:rPr>
      </w:pPr>
      <w:r>
        <w:rPr>
          <w:rFonts w:ascii="Arial" w:eastAsia="Arial" w:hAnsi="Arial" w:cs="Arial"/>
        </w:rPr>
        <w:t>Provide remedies and redress to victims;</w:t>
      </w:r>
    </w:p>
    <w:p w14:paraId="65774828" w14:textId="77777777" w:rsidR="00F20B15" w:rsidRDefault="00000000">
      <w:pPr>
        <w:numPr>
          <w:ilvl w:val="0"/>
          <w:numId w:val="2"/>
        </w:numPr>
        <w:spacing w:line="276" w:lineRule="auto"/>
        <w:ind w:left="1440" w:hanging="360"/>
        <w:jc w:val="both"/>
        <w:rPr>
          <w:rFonts w:ascii="Arial" w:eastAsia="Arial" w:hAnsi="Arial" w:cs="Arial"/>
        </w:rPr>
      </w:pPr>
      <w:r>
        <w:rPr>
          <w:rFonts w:ascii="Arial" w:eastAsia="Arial" w:hAnsi="Arial" w:cs="Arial"/>
        </w:rPr>
        <w:t>Report periodically to the UN Committee Against Torture (UNCAT) on implementation.</w:t>
      </w:r>
    </w:p>
    <w:p w14:paraId="2C182383" w14:textId="77777777" w:rsidR="00F20B15" w:rsidRDefault="00000000">
      <w:pPr>
        <w:spacing w:line="276" w:lineRule="auto"/>
        <w:ind w:left="720"/>
        <w:jc w:val="both"/>
        <w:rPr>
          <w:rFonts w:ascii="Arial" w:eastAsia="Arial" w:hAnsi="Arial" w:cs="Arial"/>
        </w:rPr>
      </w:pPr>
      <w:r>
        <w:rPr>
          <w:rFonts w:ascii="Arial" w:eastAsia="Arial" w:hAnsi="Arial" w:cs="Arial"/>
        </w:rPr>
        <w:t xml:space="preserve">With reference to this convention’s adoption by Pakistan, a major structural issue that undermines the country’s compliance of UNCAT is absence in operative laws that criminalize torture. While Pakistan’s constitution prohibits torture for extracting evidence, there is no comprehensive domestic law against the use of torture in line with </w:t>
      </w:r>
      <w:proofErr w:type="spellStart"/>
      <w:r>
        <w:rPr>
          <w:rFonts w:ascii="Arial" w:eastAsia="Arial" w:hAnsi="Arial" w:cs="Arial"/>
        </w:rPr>
        <w:t>UNCAT’s</w:t>
      </w:r>
      <w:proofErr w:type="spellEnd"/>
      <w:r>
        <w:rPr>
          <w:rFonts w:ascii="Arial" w:eastAsia="Arial" w:hAnsi="Arial" w:cs="Arial"/>
        </w:rPr>
        <w:t xml:space="preserve"> definition. Bills such as Torture and Custodial Death (Prevention and Punishment) Act) have been prepared and even passed by the National Assembly, yet they await effective implementation at the federal level for many years.</w:t>
      </w:r>
    </w:p>
    <w:p w14:paraId="35173188" w14:textId="77777777" w:rsidR="00F20B15" w:rsidRDefault="00000000">
      <w:pPr>
        <w:spacing w:line="276" w:lineRule="auto"/>
        <w:ind w:left="720"/>
        <w:jc w:val="both"/>
        <w:rPr>
          <w:rFonts w:ascii="Arial" w:eastAsia="Arial" w:hAnsi="Arial" w:cs="Arial"/>
        </w:rPr>
      </w:pPr>
      <w:r>
        <w:rPr>
          <w:rFonts w:ascii="Arial" w:eastAsia="Arial" w:hAnsi="Arial" w:cs="Arial"/>
        </w:rPr>
        <w:t>Human rights bodies, such as Human Rights Watch and Justice Project Pakistan, and civil society have repeatedly urged the country to criminalize torture in law by ensuring independent investigations and accountability. This matters because without a clear domestic law, Pakistan cannot fully meet its UNCAT obligations to bring accountability for torture-related cases.</w:t>
      </w:r>
    </w:p>
    <w:p w14:paraId="55D3F92F" w14:textId="77777777" w:rsidR="00F20B15" w:rsidRDefault="00000000">
      <w:pPr>
        <w:spacing w:line="276" w:lineRule="auto"/>
        <w:ind w:left="720"/>
        <w:jc w:val="both"/>
        <w:rPr>
          <w:rFonts w:ascii="Arial" w:eastAsia="Arial" w:hAnsi="Arial" w:cs="Arial"/>
        </w:rPr>
      </w:pPr>
      <w:r>
        <w:rPr>
          <w:rFonts w:ascii="Arial" w:eastAsia="Arial" w:hAnsi="Arial" w:cs="Arial"/>
        </w:rPr>
        <w:t xml:space="preserve">The criminalisation of legitimate expression and peaceful dissent can create conditions where detainees are vulnerable to arbitrary treatment or abuse. It undermines </w:t>
      </w:r>
      <w:proofErr w:type="spellStart"/>
      <w:r>
        <w:rPr>
          <w:rFonts w:ascii="Arial" w:eastAsia="Arial" w:hAnsi="Arial" w:cs="Arial"/>
        </w:rPr>
        <w:t>UNCAT’s</w:t>
      </w:r>
      <w:proofErr w:type="spellEnd"/>
      <w:r>
        <w:rPr>
          <w:rFonts w:ascii="Arial" w:eastAsia="Arial" w:hAnsi="Arial" w:cs="Arial"/>
        </w:rPr>
        <w:t xml:space="preserve"> requirement that no one in custody be subjected to torture or ill-treatment under the guise of security laws.</w:t>
      </w:r>
    </w:p>
    <w:p w14:paraId="400B648E" w14:textId="77777777" w:rsidR="00F20B15" w:rsidRDefault="00000000">
      <w:pPr>
        <w:spacing w:line="276" w:lineRule="auto"/>
        <w:ind w:left="720"/>
        <w:jc w:val="both"/>
        <w:rPr>
          <w:rFonts w:ascii="Arial" w:eastAsia="Arial" w:hAnsi="Arial" w:cs="Arial"/>
        </w:rPr>
      </w:pPr>
      <w:r>
        <w:rPr>
          <w:rFonts w:ascii="Arial" w:eastAsia="Arial" w:hAnsi="Arial" w:cs="Arial"/>
        </w:rPr>
        <w:t>In its periodic reviews under UNCAT, the international community has repeatedly emphasized that Pakistan’s domestic laws do not align with UNCAT obligations, especially since torture is not clearly defined and criminalized in the domestic law. The accountability for the crimes is undermined due to the lack of independent investigation mechanisms in cases of alleged torture or custodial death. Continuing reports of custodial abuse by police and security forces suggest that UNCAT ‘s standards are not fully met.</w:t>
      </w:r>
    </w:p>
    <w:p w14:paraId="101D6552" w14:textId="77777777" w:rsidR="00F20B15" w:rsidRDefault="00000000">
      <w:pPr>
        <w:spacing w:line="276" w:lineRule="auto"/>
        <w:ind w:left="720"/>
        <w:jc w:val="both"/>
        <w:rPr>
          <w:rFonts w:ascii="Arial" w:eastAsia="Arial" w:hAnsi="Arial" w:cs="Arial"/>
        </w:rPr>
      </w:pPr>
      <w:r>
        <w:rPr>
          <w:rFonts w:ascii="Arial" w:eastAsia="Arial" w:hAnsi="Arial" w:cs="Arial"/>
        </w:rPr>
        <w:t>Even where provincial mechanisms exist (e.g., training programs for police in Sindh on custodial safeguards), implementation and oversight remain inconsistent, and rights protections are often not enforced uniformly. Civil society advocacy highlights insufficient complaint and redress mechanisms and lack of transparent investigations into allegations of torture.</w:t>
      </w:r>
    </w:p>
    <w:p w14:paraId="52C4A413" w14:textId="77777777" w:rsidR="00F20B15" w:rsidRDefault="00000000">
      <w:pPr>
        <w:spacing w:line="276" w:lineRule="auto"/>
        <w:ind w:left="720"/>
        <w:jc w:val="both"/>
        <w:rPr>
          <w:rFonts w:ascii="Arial" w:eastAsia="Arial" w:hAnsi="Arial" w:cs="Arial"/>
        </w:rPr>
      </w:pPr>
      <w:r>
        <w:rPr>
          <w:rFonts w:ascii="Arial" w:eastAsia="Arial" w:hAnsi="Arial" w:cs="Arial"/>
        </w:rPr>
        <w:t xml:space="preserve">While Pakistan is formally bound by the Convention Against Torture, significant implementation gaps remain, including an absence of comprehensive anti-torture legislation, weak accountability mechanisms, and </w:t>
      </w:r>
      <w:r>
        <w:rPr>
          <w:rFonts w:ascii="Arial" w:eastAsia="Arial" w:hAnsi="Arial" w:cs="Arial"/>
        </w:rPr>
        <w:lastRenderedPageBreak/>
        <w:t>ongoing violations reported in Sindh and other provinces. These issues have been highlighted by UN treaty bodies, human rights NGOs, and civil society reports, indicating systemic challenges rather than isolated incidents in fulfilling its treaty obligations.</w:t>
      </w:r>
    </w:p>
    <w:p w14:paraId="5CD749F6" w14:textId="77777777" w:rsidR="00F20B15" w:rsidRDefault="00000000">
      <w:pPr>
        <w:spacing w:line="276" w:lineRule="auto"/>
        <w:ind w:left="360"/>
        <w:jc w:val="both"/>
        <w:rPr>
          <w:rFonts w:ascii="Arial" w:eastAsia="Arial" w:hAnsi="Arial" w:cs="Arial"/>
        </w:rPr>
      </w:pPr>
      <w:r>
        <w:rPr>
          <w:rFonts w:ascii="Arial" w:eastAsia="Arial" w:hAnsi="Arial" w:cs="Arial"/>
        </w:rPr>
        <w:t>Organisations like Amnesty International have publicly condemned the broader crackdown on Baloch activists, noting:</w:t>
      </w:r>
    </w:p>
    <w:p w14:paraId="4A3D5322" w14:textId="77777777" w:rsidR="00F20B15" w:rsidRDefault="00000000">
      <w:pPr>
        <w:numPr>
          <w:ilvl w:val="0"/>
          <w:numId w:val="3"/>
        </w:numPr>
        <w:tabs>
          <w:tab w:val="left" w:pos="720"/>
        </w:tabs>
        <w:spacing w:line="276" w:lineRule="auto"/>
        <w:ind w:left="720" w:hanging="360"/>
        <w:jc w:val="both"/>
        <w:rPr>
          <w:rFonts w:ascii="Arial" w:eastAsia="Arial" w:hAnsi="Arial" w:cs="Arial"/>
        </w:rPr>
      </w:pPr>
      <w:r>
        <w:rPr>
          <w:rFonts w:ascii="Arial" w:eastAsia="Arial" w:hAnsi="Arial" w:cs="Arial"/>
        </w:rPr>
        <w:t>Disregard for rights of detainees.</w:t>
      </w:r>
    </w:p>
    <w:p w14:paraId="2DAB275A" w14:textId="77777777" w:rsidR="00F20B15" w:rsidRDefault="00000000">
      <w:pPr>
        <w:numPr>
          <w:ilvl w:val="0"/>
          <w:numId w:val="3"/>
        </w:numPr>
        <w:tabs>
          <w:tab w:val="left" w:pos="720"/>
        </w:tabs>
        <w:spacing w:line="276" w:lineRule="auto"/>
        <w:ind w:left="720" w:hanging="360"/>
        <w:jc w:val="both"/>
        <w:rPr>
          <w:rFonts w:ascii="Arial" w:eastAsia="Arial" w:hAnsi="Arial" w:cs="Arial"/>
        </w:rPr>
      </w:pPr>
      <w:r>
        <w:rPr>
          <w:rFonts w:ascii="Arial" w:eastAsia="Arial" w:hAnsi="Arial" w:cs="Arial"/>
        </w:rPr>
        <w:t>Weaponisation of law enforcement and preventive detention.</w:t>
      </w:r>
    </w:p>
    <w:p w14:paraId="1A118608" w14:textId="77777777" w:rsidR="00F20B15" w:rsidRDefault="00000000">
      <w:pPr>
        <w:numPr>
          <w:ilvl w:val="0"/>
          <w:numId w:val="3"/>
        </w:numPr>
        <w:tabs>
          <w:tab w:val="left" w:pos="720"/>
        </w:tabs>
        <w:spacing w:line="276" w:lineRule="auto"/>
        <w:ind w:left="720" w:hanging="360"/>
        <w:jc w:val="both"/>
        <w:rPr>
          <w:rFonts w:ascii="Arial" w:eastAsia="Arial" w:hAnsi="Arial" w:cs="Arial"/>
        </w:rPr>
      </w:pPr>
      <w:r>
        <w:rPr>
          <w:rFonts w:ascii="Arial" w:eastAsia="Arial" w:hAnsi="Arial" w:cs="Arial"/>
        </w:rPr>
        <w:t>Obstruction of bail and procedural safeguards.</w:t>
      </w:r>
    </w:p>
    <w:p w14:paraId="2D4FAEAF" w14:textId="77777777" w:rsidR="00F20B15" w:rsidRDefault="00000000">
      <w:pPr>
        <w:numPr>
          <w:ilvl w:val="0"/>
          <w:numId w:val="3"/>
        </w:numPr>
        <w:tabs>
          <w:tab w:val="left" w:pos="720"/>
        </w:tabs>
        <w:spacing w:line="276" w:lineRule="auto"/>
        <w:ind w:left="720" w:hanging="360"/>
        <w:jc w:val="both"/>
        <w:rPr>
          <w:rFonts w:ascii="Arial" w:eastAsia="Arial" w:hAnsi="Arial" w:cs="Arial"/>
        </w:rPr>
      </w:pPr>
      <w:r>
        <w:rPr>
          <w:rFonts w:ascii="Arial" w:eastAsia="Arial" w:hAnsi="Arial" w:cs="Arial"/>
        </w:rPr>
        <w:t>Lack of access to medical care or due process, worsening detainees’ physical and mental wellbeing.</w:t>
      </w:r>
    </w:p>
    <w:p w14:paraId="64ED37E1" w14:textId="77777777" w:rsidR="00F20B15" w:rsidRDefault="00000000">
      <w:pPr>
        <w:spacing w:line="276" w:lineRule="auto"/>
        <w:ind w:left="720"/>
        <w:jc w:val="both"/>
        <w:rPr>
          <w:rFonts w:ascii="Arial" w:eastAsia="Arial" w:hAnsi="Arial" w:cs="Arial"/>
        </w:rPr>
      </w:pPr>
      <w:r>
        <w:rPr>
          <w:rFonts w:ascii="Arial" w:eastAsia="Arial" w:hAnsi="Arial" w:cs="Arial"/>
        </w:rPr>
        <w:t>These criticisms tie directly to UNCAT obligations that states protect individuals from torture and ensure humane treatment in custody.</w:t>
      </w:r>
    </w:p>
    <w:p w14:paraId="7B859770" w14:textId="77777777" w:rsidR="00F20B15" w:rsidRDefault="00000000">
      <w:pPr>
        <w:spacing w:line="276" w:lineRule="auto"/>
        <w:ind w:left="720"/>
        <w:jc w:val="both"/>
        <w:rPr>
          <w:rFonts w:ascii="Arial" w:eastAsia="Arial" w:hAnsi="Arial" w:cs="Arial"/>
        </w:rPr>
      </w:pPr>
      <w:r>
        <w:rPr>
          <w:rFonts w:ascii="Arial" w:eastAsia="Arial" w:hAnsi="Arial" w:cs="Arial"/>
        </w:rPr>
        <w:t>In the Mahrang Baloch case and associated BYC activist detentions as well as former Prime Minister Imran Khan and other senior PTI leaders, Pakistan’s actions violate protections against torture and ill-treatment as required by the Convention Against Torture. Incidents of allegations and reports pointing to abuses and procedural violations are often framed by official Pakistani sources as law enforcement measures under domestic security laws. The interpretation of compliance with international treaties like UNCAT depends on legal analysis by independent bodies including UN treaty monitoring committees and human rights organisations.</w:t>
      </w:r>
    </w:p>
    <w:p w14:paraId="4F0FA8AF" w14:textId="77777777" w:rsidR="00F20B15" w:rsidRDefault="00F20B15">
      <w:pPr>
        <w:spacing w:line="276" w:lineRule="auto"/>
        <w:ind w:left="720"/>
        <w:jc w:val="both"/>
        <w:rPr>
          <w:rFonts w:ascii="Arial" w:eastAsia="Arial" w:hAnsi="Arial" w:cs="Arial"/>
        </w:rPr>
      </w:pPr>
    </w:p>
    <w:p w14:paraId="26C72B4D" w14:textId="77777777" w:rsidR="00F20B15" w:rsidRDefault="00000000">
      <w:pPr>
        <w:spacing w:line="240" w:lineRule="auto"/>
        <w:ind w:left="720"/>
        <w:jc w:val="both"/>
        <w:rPr>
          <w:rFonts w:ascii="Arial" w:eastAsia="Arial" w:hAnsi="Arial" w:cs="Arial"/>
          <w:b/>
          <w:i/>
          <w:sz w:val="22"/>
        </w:rPr>
      </w:pPr>
      <w:r>
        <w:rPr>
          <w:rFonts w:ascii="Arial" w:eastAsia="Arial" w:hAnsi="Arial" w:cs="Arial"/>
          <w:b/>
          <w:i/>
          <w:sz w:val="22"/>
        </w:rPr>
        <w:t>Submitted by,</w:t>
      </w:r>
    </w:p>
    <w:p w14:paraId="41D4E7C3" w14:textId="77777777" w:rsidR="00F20B15" w:rsidRDefault="00000000">
      <w:pPr>
        <w:spacing w:line="240" w:lineRule="auto"/>
        <w:ind w:left="720"/>
        <w:jc w:val="both"/>
        <w:rPr>
          <w:rFonts w:ascii="Arial" w:eastAsia="Arial" w:hAnsi="Arial" w:cs="Arial"/>
          <w:b/>
          <w:i/>
          <w:sz w:val="22"/>
        </w:rPr>
      </w:pPr>
      <w:r>
        <w:rPr>
          <w:rFonts w:ascii="Arial" w:eastAsia="Arial" w:hAnsi="Arial" w:cs="Arial"/>
          <w:b/>
          <w:i/>
          <w:sz w:val="22"/>
        </w:rPr>
        <w:t>Rahman Khalilur Mamun,</w:t>
      </w:r>
    </w:p>
    <w:p w14:paraId="1FCC05EC" w14:textId="77777777" w:rsidR="00F20B15" w:rsidRDefault="00000000">
      <w:pPr>
        <w:spacing w:line="240" w:lineRule="auto"/>
        <w:ind w:left="720"/>
        <w:jc w:val="both"/>
        <w:rPr>
          <w:rFonts w:ascii="Arial" w:eastAsia="Arial" w:hAnsi="Arial" w:cs="Arial"/>
          <w:b/>
          <w:i/>
          <w:sz w:val="22"/>
        </w:rPr>
      </w:pPr>
      <w:r>
        <w:rPr>
          <w:rFonts w:ascii="Arial" w:eastAsia="Arial" w:hAnsi="Arial" w:cs="Arial"/>
          <w:b/>
          <w:i/>
          <w:sz w:val="22"/>
        </w:rPr>
        <w:t xml:space="preserve">for </w:t>
      </w:r>
      <w:proofErr w:type="spellStart"/>
      <w:r>
        <w:rPr>
          <w:rFonts w:ascii="Arial" w:eastAsia="Arial" w:hAnsi="Arial" w:cs="Arial"/>
          <w:b/>
          <w:i/>
          <w:sz w:val="22"/>
        </w:rPr>
        <w:t>Tumuku</w:t>
      </w:r>
      <w:proofErr w:type="spellEnd"/>
      <w:r>
        <w:rPr>
          <w:rFonts w:ascii="Arial" w:eastAsia="Arial" w:hAnsi="Arial" w:cs="Arial"/>
          <w:b/>
          <w:i/>
          <w:sz w:val="22"/>
        </w:rPr>
        <w:t xml:space="preserve"> Development and Cultural Union (TACUDU), an ECOSOC NGO.</w:t>
      </w:r>
    </w:p>
    <w:p w14:paraId="710BFFA7" w14:textId="77777777" w:rsidR="00F20B15" w:rsidRDefault="00F20B15">
      <w:pPr>
        <w:spacing w:line="276" w:lineRule="auto"/>
        <w:ind w:left="720"/>
        <w:jc w:val="both"/>
        <w:rPr>
          <w:rFonts w:ascii="Arial" w:eastAsia="Arial" w:hAnsi="Arial" w:cs="Arial"/>
        </w:rPr>
      </w:pPr>
    </w:p>
    <w:p w14:paraId="745BB076" w14:textId="77777777" w:rsidR="00F20B15" w:rsidRDefault="00F20B15">
      <w:pPr>
        <w:spacing w:line="276" w:lineRule="auto"/>
        <w:ind w:left="720"/>
        <w:jc w:val="both"/>
        <w:rPr>
          <w:rFonts w:ascii="Arial" w:eastAsia="Arial" w:hAnsi="Arial" w:cs="Arial"/>
        </w:rPr>
      </w:pPr>
    </w:p>
    <w:sectPr w:rsidR="00F20B1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Vrinda">
    <w:panose1 w:val="00000400000000000000"/>
    <w:charset w:val="00"/>
    <w:family w:val="swiss"/>
    <w:pitch w:val="variable"/>
    <w:sig w:usb0="0001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2C162CF"/>
    <w:multiLevelType w:val="multilevel"/>
    <w:tmpl w:val="939C6D94"/>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15:restartNumberingAfterBreak="0">
    <w:nsid w:val="6C4E4803"/>
    <w:multiLevelType w:val="multilevel"/>
    <w:tmpl w:val="E07458CA"/>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15:restartNumberingAfterBreak="0">
    <w:nsid w:val="7C6B56B6"/>
    <w:multiLevelType w:val="multilevel"/>
    <w:tmpl w:val="B99E91CA"/>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16cid:durableId="1687244376">
    <w:abstractNumId w:val="2"/>
  </w:num>
  <w:num w:numId="2" w16cid:durableId="1782459147">
    <w:abstractNumId w:val="1"/>
  </w:num>
  <w:num w:numId="3" w16cid:durableId="149718590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20B15"/>
    <w:rsid w:val="004A178E"/>
    <w:rsid w:val="005D6B51"/>
    <w:rsid w:val="00F20B15"/>
  </w:rsids>
  <m:mathPr>
    <m:mathFont m:val="Cambria Math"/>
    <m:brkBin m:val="before"/>
    <m:brkBinSub m:val="--"/>
    <m:smallFrac m:val="0"/>
    <m:dispDef/>
    <m:lMargin m:val="0"/>
    <m:rMargin m:val="0"/>
    <m:defJc m:val="centerGroup"/>
    <m:wrapIndent m:val="1440"/>
    <m:intLim m:val="subSup"/>
    <m:naryLim m:val="undOvr"/>
  </m:mathPr>
  <w:themeFontLang w:val="en-CH" w:bidi="b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C25931"/>
  <w15:docId w15:val="{E9B2CA05-0331-4256-9DE3-A34557D257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30"/>
        <w:lang w:val="en-CH" w:eastAsia="en-CH" w:bidi="bn-IN"/>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6</Pages>
  <Words>2174</Words>
  <Characters>12397</Characters>
  <Application>Microsoft Office Word</Application>
  <DocSecurity>0</DocSecurity>
  <Lines>103</Lines>
  <Paragraphs>29</Paragraphs>
  <ScaleCrop>false</ScaleCrop>
  <Company/>
  <LinksUpToDate>false</LinksUpToDate>
  <CharactersWithSpaces>14542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Rahman</dc:creator>
  <cp:lastModifiedBy>Rahman</cp:lastModifiedBy>
  <cp:revision>2</cp:revision>
  <dcterms:created xsi:type="dcterms:W3CDTF">2026-03-06T17:25:00Z</dcterms:created>
  <dcterms:modified xsi:type="dcterms:W3CDTF">2026-03-06T17:25:00Z</dcterms:modified>
</cp:coreProperties>
</file>