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9A722" w14:textId="5D14E50F" w:rsidR="00807070" w:rsidRPr="008B3F54" w:rsidRDefault="00304EEF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14:ligatures w14:val="none"/>
        </w:rPr>
        <w:drawing>
          <wp:inline distT="0" distB="0" distL="0" distR="0" wp14:anchorId="471AD0D9" wp14:editId="525A4229">
            <wp:extent cx="895350" cy="888365"/>
            <wp:effectExtent l="0" t="0" r="0" b="6985"/>
            <wp:docPr id="305004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46C5" w:rsidRPr="008070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807070"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Submission to the Committee on Economic, Social and Cultural Rights </w:t>
      </w:r>
    </w:p>
    <w:p w14:paraId="6D2D8DFA" w14:textId="67EA974B" w:rsidR="00807070" w:rsidRPr="008B3F54" w:rsidRDefault="00807070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Pre-Sessional Working Group (7</w:t>
      </w:r>
      <w:r w:rsidR="00F25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8</w:t>
      </w:r>
      <w:r w:rsidR="00F2598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14:ligatures w14:val="none"/>
        </w:rPr>
        <w:t xml:space="preserve">th </w:t>
      </w: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Session) </w:t>
      </w:r>
    </w:p>
    <w:p w14:paraId="5725BCAF" w14:textId="07ACACBB" w:rsidR="00BF46C5" w:rsidRDefault="00807070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Review of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the Republic of </w:t>
      </w: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Zimbabwe</w:t>
      </w:r>
    </w:p>
    <w:p w14:paraId="78DA6D32" w14:textId="77777777" w:rsidR="00807070" w:rsidRPr="003270DD" w:rsidRDefault="00807070" w:rsidP="00807070">
      <w:pPr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DC47358" w14:textId="4DB8B880" w:rsidR="00BF46C5" w:rsidRPr="00807070" w:rsidRDefault="00851A40" w:rsidP="00807070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851A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Sexual Rights Centre (SRC)</w:t>
      </w:r>
      <w:r w:rsidRPr="00851A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writes in advance of the 78th session of the Committee on Economic, Social and Cultural Rights regarding its review of </w:t>
      </w:r>
      <w:r w:rsidR="00CA580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</w:t>
      </w:r>
      <w:r w:rsidRPr="00851A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Republic</w:t>
      </w:r>
      <w:r w:rsidR="00CA580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of</w:t>
      </w:r>
      <w:r w:rsidRPr="00851A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Zimbabwe’s compliance with the International Covenant on Economic, Social and Cultural Rights (ICESCR). Since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SRC’s</w:t>
      </w:r>
      <w:r w:rsidRPr="00851A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submission for the list of issues, t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here has been little progress on the issues </w:t>
      </w:r>
      <w:r w:rsidR="00CA580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we had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raised, including t</w:t>
      </w:r>
      <w:r w:rsidR="0022233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he lack of basic worker protections for sex workers and sex workers’ </w:t>
      </w:r>
      <w:r w:rsidR="00222336" w:rsidRPr="0022233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limited access to quality, affordable healthcare services</w:t>
      </w:r>
      <w:r w:rsidR="00BF46C5" w:rsidRPr="0080707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2BF3CEBE" w14:textId="77777777" w:rsidR="00BF46C5" w:rsidRDefault="00BF46C5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A9A0040" w14:textId="48F5A752" w:rsidR="00807070" w:rsidRPr="00807070" w:rsidRDefault="00807070" w:rsidP="00222336">
      <w:pPr>
        <w:tabs>
          <w:tab w:val="center" w:pos="4680"/>
        </w:tabs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Abou</w:t>
      </w:r>
      <w:r w:rsidR="00304EE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t: </w:t>
      </w:r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Sexual Rights Centre (SRC) exists to advance and promote the access, voice, agency, and empowerment of marginalised, vulnerable, and key population communities in Zimbabwe to </w:t>
      </w:r>
      <w:proofErr w:type="spellStart"/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realise</w:t>
      </w:r>
      <w:proofErr w:type="spellEnd"/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quality, comprehensive and affirming sexual and reproductive health and rights</w:t>
      </w:r>
      <w:r w:rsidR="00304EEF" w:rsidRPr="00304EE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. </w:t>
      </w:r>
      <w:r w:rsidR="002223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</w:p>
    <w:p w14:paraId="50B96AC4" w14:textId="77777777" w:rsidR="00CB4662" w:rsidRDefault="00CB4662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73E975B" w14:textId="19903C32" w:rsidR="00CB4662" w:rsidRPr="00CB4662" w:rsidRDefault="00CB4662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84B8340" w14:textId="0CF9CF7C" w:rsidR="00BF46C5" w:rsidRDefault="00780A18" w:rsidP="00BF46C5">
      <w:pP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The criminalization of aspects of sex work result in s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ex workers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lack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ing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basic worker protections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(articles </w:t>
      </w:r>
      <w:r w:rsidR="00700F9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2(2), 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3, 6, 9)</w:t>
      </w:r>
    </w:p>
    <w:p w14:paraId="73BD5B40" w14:textId="4202652F" w:rsidR="001F1001" w:rsidRPr="005D2C7A" w:rsidRDefault="005D2C7A" w:rsidP="003E5ED9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5D2C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Aspects of sex work continue to be criminalized in Zimbabwe. </w:t>
      </w:r>
      <w:r w:rsidR="00807070" w:rsidRPr="005D2C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Sections</w:t>
      </w:r>
      <w:r w:rsidR="0033618C" w:rsidRPr="005D2C7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81-83 of the Criminal Law (Codification and Reform) Act 2004 criminalize soliciting, living off or facilitating sex work, and procures another person for sex work. </w:t>
      </w:r>
      <w:r w:rsidR="00CA5808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="00807070" w:rsidRPr="005D2C7A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everal human rights mechanisms – including this Committee - have recommended review of laws criminalizing sex work. </w:t>
      </w:r>
    </w:p>
    <w:p w14:paraId="07FDE87E" w14:textId="19FFDB0C" w:rsidR="00BF46C5" w:rsidRPr="00731C35" w:rsidRDefault="001F1001" w:rsidP="00BF46C5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Due in part to</w:t>
      </w:r>
      <w:r w:rsidR="0033618C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the criminalization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of aspects of sex work and the high levels of stigma and discrimination they face, sex workers </w:t>
      </w:r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are unprotected by the law with respect to their work 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expos</w:t>
      </w:r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ing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them to a range of human rights violations, including violence and harassment by police officers and clients with little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protection, </w:t>
      </w:r>
      <w:r w:rsidR="00304EEF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recourse,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redress.</w:t>
      </w:r>
      <w:r w:rsidR="00C24712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1"/>
      </w:r>
    </w:p>
    <w:p w14:paraId="58551524" w14:textId="26F806EA" w:rsidR="009E48FF" w:rsidRDefault="009E48FF" w:rsidP="000D2ABE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Further, lesbian, gay, </w:t>
      </w:r>
      <w:r w:rsid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bisexual,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transgender </w:t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people engage in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sex work</w:t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at high rates with one study finding that 41% of the 220 transpeople surveyed 41% engaged in sex work and another study found that 48% of the 238 LGBT people surveyed 48% engaged in sex work.</w:t>
      </w:r>
      <w:r w:rsidR="00D70693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2"/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LGBT sex workers</w:t>
      </w:r>
      <w:r w:rsid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face intersectional discrimination a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nd are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particularly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vulnerable to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stigmatization and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violence.</w:t>
      </w:r>
    </w:p>
    <w:p w14:paraId="1CFB7D68" w14:textId="6E0D5167" w:rsidR="00BF19E0" w:rsidRPr="00BF19E0" w:rsidRDefault="00BF19E0" w:rsidP="00BF19E0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criminalization of aspects of sex work also </w:t>
      </w:r>
      <w:r w:rsidR="00CC648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has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resulted in sex workers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being 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unable to access their right to social security, </w:t>
      </w:r>
      <w:r w:rsidR="00304EEF"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because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criminalization renders them workers in informal work,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where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they are not protected from a loss of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ork-related income caused 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>by sickness, disability, maternity, employment injury,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unemployment, old age, or death of a family member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44175A8A" w14:textId="77777777" w:rsidR="00731C35" w:rsidRPr="00731C35" w:rsidRDefault="00731C35" w:rsidP="00731C35">
      <w:pPr>
        <w:pStyle w:val="ListParagrap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35CC80F" w14:textId="4DCEEE2C" w:rsidR="00CB4662" w:rsidRPr="00780A18" w:rsidRDefault="00BC00CB" w:rsidP="00BF46C5">
      <w:pP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Proposed recommendations</w:t>
      </w:r>
    </w:p>
    <w:p w14:paraId="30273E72" w14:textId="22DB8ACB" w:rsidR="00BC00CB" w:rsidRPr="00CE6EB3" w:rsidRDefault="00ED1ADE" w:rsidP="00BC00CB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Take steps to 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decriminalize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all aspects of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sex work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allowing for sex workers to organize, unionize, and access employment rights, including collective bargaining, workplace safety, and contracts.</w:t>
      </w:r>
    </w:p>
    <w:p w14:paraId="6E7F21DF" w14:textId="006091C4" w:rsidR="00BC00CB" w:rsidRPr="00CE6EB3" w:rsidRDefault="00ED1ADE" w:rsidP="00BC00CB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dopt and implement anti-discrimination legislation that explicitly protects sex workers from stigma and abuse in workplaces, healthcare, housing, and law enforcement.</w:t>
      </w:r>
    </w:p>
    <w:p w14:paraId="36F8EB4F" w14:textId="31CE6374" w:rsidR="007E734E" w:rsidRPr="00027861" w:rsidRDefault="00027861" w:rsidP="007E734E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Establish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independent police oversight mechanisms to monitor and investigate abuse and extortion of sex workers by law enforcement officers.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Provide systematic</w:t>
      </w:r>
      <w:r w:rsidR="00BC00CB" w:rsidRPr="00CE6EB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human rights training for police on non-discrimination and protection of marginalized groups.</w:t>
      </w:r>
    </w:p>
    <w:p w14:paraId="7D9A5DE7" w14:textId="77777777" w:rsidR="000E35AF" w:rsidRPr="00CE6EB3" w:rsidRDefault="000E35AF" w:rsidP="00CE6EB3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BE89A19" w14:textId="2103319A" w:rsidR="00BF46C5" w:rsidRDefault="00C24712" w:rsidP="00BF46C5">
      <w:pP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Sex workers have limited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access to quality, affordable healthcare services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(articles </w:t>
      </w:r>
      <w:r w:rsidR="00BF19E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2(2), 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3, 9, 12)</w:t>
      </w:r>
    </w:p>
    <w:p w14:paraId="4D47496E" w14:textId="2FFE243A" w:rsidR="006A7EEE" w:rsidRPr="006A7EEE" w:rsidRDefault="0033618C" w:rsidP="00A85A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Sex workers </w:t>
      </w:r>
      <w:r w:rsidR="00BC09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continue to </w:t>
      </w:r>
      <w:r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face significant discrimination and stigma</w:t>
      </w:r>
      <w:r w:rsid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limiting their ability to access healthcare services</w:t>
      </w:r>
      <w:r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Sex workers also face stigma and discrimination or lack of privacy from health-care workers</w:t>
      </w:r>
      <w:r w:rsidR="00C24712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resulting in them being less likely to access healthcare services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BF46C5" w:rsidRPr="009E48FF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3"/>
      </w:r>
      <w:r w:rsidR="00C24712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6F69180B" w14:textId="5DD35F5A" w:rsidR="0033618C" w:rsidRPr="006A7EEE" w:rsidRDefault="0033618C" w:rsidP="00A85A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To address this discrimination, studies have shown that sex worker-friendly healthcare services increase the likelihood of sex workers accessing health services.</w:t>
      </w:r>
      <w:r w:rsidR="00780A18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4"/>
      </w: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However, currently, Zimbabwe does not offer any sex worker-friendly healthcare services. </w:t>
      </w:r>
      <w:r w:rsidR="00B379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Further, many healthcare workers lack the capacity to address the specific needs of sex workers</w:t>
      </w:r>
      <w:r w:rsidR="00BC09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441FBD7" w14:textId="77777777" w:rsidR="006A7EEE" w:rsidRDefault="006A7EEE" w:rsidP="00A85A07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E0DF745" w14:textId="0473724A" w:rsidR="006A7EEE" w:rsidRPr="00780A18" w:rsidRDefault="003B3C16" w:rsidP="00A85A07">
      <w:pP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Proposed recommendations</w:t>
      </w:r>
      <w:r w:rsidR="00B379FD" w:rsidRPr="00780A18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:</w:t>
      </w:r>
    </w:p>
    <w:p w14:paraId="2485FD53" w14:textId="55CA348D" w:rsidR="00C20447" w:rsidRDefault="00C20447" w:rsidP="003B3C16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Develop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</w:t>
      </w:r>
      <w:proofErr w:type="gramStart"/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implement  national</w:t>
      </w:r>
      <w:proofErr w:type="gramEnd"/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health guidelines providing non-discriminatory, confidential, and accessible services to sex workers, including peer navigation and community-led service delivery models.</w:t>
      </w:r>
    </w:p>
    <w:p w14:paraId="200DFB13" w14:textId="2FA06BA1" w:rsidR="003B3C16" w:rsidRPr="00C20447" w:rsidRDefault="00027861" w:rsidP="003B3C16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Explicitly include 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sex workers’ needs in national HIV, TB, and sexual and reproductive health policies, including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access to </w:t>
      </w:r>
      <w:r w:rsidR="00A4790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pre-exposure </w:t>
      </w:r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prophylactics</w:t>
      </w:r>
      <w:r w:rsidR="00A4790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(</w:t>
      </w:r>
      <w:proofErr w:type="spellStart"/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PrEP</w:t>
      </w:r>
      <w:proofErr w:type="spellEnd"/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post-exposure prophylactics (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PEP</w:t>
      </w:r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 contraception, treatment</w:t>
      </w:r>
      <w:r w:rsidR="00B071A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for sexually transmitted illnesses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 and mental health services.</w:t>
      </w:r>
    </w:p>
    <w:p w14:paraId="00BB4AF3" w14:textId="532C9917" w:rsidR="003B3C16" w:rsidRPr="00C20447" w:rsidRDefault="00B071A0" w:rsidP="003B3C16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Work closely with sex worke</w:t>
      </w:r>
      <w:r w:rsidR="00DF2E0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r-led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organizations to establish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DF2E0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and operate 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mobile health clinics and community-based drop-in </w:t>
      </w:r>
      <w:proofErr w:type="spellStart"/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centres</w:t>
      </w:r>
      <w:proofErr w:type="spellEnd"/>
      <w:r w:rsidR="00DF2E0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to provide accessible and low-barrier services.</w:t>
      </w:r>
    </w:p>
    <w:p w14:paraId="07B3A9D1" w14:textId="5FAADF3F" w:rsidR="00700F95" w:rsidRPr="00C20447" w:rsidRDefault="00DF2E00" w:rsidP="003B3C16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Ensure the</w:t>
      </w:r>
      <w:r w:rsidR="003B3C16" w:rsidRPr="00C204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inclusion of sex workers in national health surveys and data disaggregation by occupation, gender identity, and sexual orientation to better target and monitor interventions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33838838" w14:textId="159D70A2" w:rsidR="00700F95" w:rsidRPr="00700F95" w:rsidRDefault="00700F95" w:rsidP="00700F9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sectPr w:rsidR="00700F95" w:rsidRPr="00700F9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9ED77" w14:textId="77777777" w:rsidR="001B3748" w:rsidRDefault="001B3748" w:rsidP="00BF46C5">
      <w:r>
        <w:separator/>
      </w:r>
    </w:p>
  </w:endnote>
  <w:endnote w:type="continuationSeparator" w:id="0">
    <w:p w14:paraId="06F0E9D5" w14:textId="77777777" w:rsidR="001B3748" w:rsidRDefault="001B3748" w:rsidP="00BF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5931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B19B38" w14:textId="2CE3FC7C" w:rsidR="00DF2E00" w:rsidRDefault="00DF2E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2E1D6E" w14:textId="77777777" w:rsidR="00DF2E00" w:rsidRDefault="00DF2E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6FDA8" w14:textId="77777777" w:rsidR="001B3748" w:rsidRDefault="001B3748" w:rsidP="00BF46C5">
      <w:r>
        <w:separator/>
      </w:r>
    </w:p>
  </w:footnote>
  <w:footnote w:type="continuationSeparator" w:id="0">
    <w:p w14:paraId="7B3B0641" w14:textId="77777777" w:rsidR="001B3748" w:rsidRDefault="001B3748" w:rsidP="00BF46C5">
      <w:r>
        <w:continuationSeparator/>
      </w:r>
    </w:p>
  </w:footnote>
  <w:footnote w:id="1">
    <w:p w14:paraId="15D13362" w14:textId="0015AA7A" w:rsidR="00C24712" w:rsidRDefault="00C24712" w:rsidP="00C247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20447">
        <w:t>AIDSFond</w:t>
      </w:r>
      <w:proofErr w:type="spellEnd"/>
      <w:r w:rsidR="00C20447">
        <w:t xml:space="preserve">. Sex Work and Violence in Zimbabwe: Needs Assessment Report (July 2016). </w:t>
      </w:r>
      <w:r w:rsidR="00C20447" w:rsidRPr="00731C35">
        <w:t>https://aidsfonds.org/assets/resource/file/Needs%20assessment%20Handsoff%20Zimbabwe.pdf</w:t>
      </w:r>
    </w:p>
  </w:footnote>
  <w:footnote w:id="2">
    <w:p w14:paraId="279C1B74" w14:textId="3DE064D7" w:rsidR="00D70693" w:rsidRDefault="00D706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70693">
        <w:t>TransSmart</w:t>
      </w:r>
      <w:proofErr w:type="spellEnd"/>
      <w:r w:rsidRPr="00D70693">
        <w:t xml:space="preserve"> Trust &amp; RFSL. Trans Inclusion in the Developmental Framework of Zimbabwe: A Spotlight Report Based on the National Trans Research Study, 2020</w:t>
      </w:r>
      <w:r>
        <w:t xml:space="preserve">; </w:t>
      </w:r>
      <w:r w:rsidRPr="00D70693">
        <w:t xml:space="preserve">Müller, A., &amp; Judge, M. 2022. </w:t>
      </w:r>
      <w:proofErr w:type="gramStart"/>
      <w:r w:rsidRPr="00D70693">
        <w:t>”From</w:t>
      </w:r>
      <w:proofErr w:type="gramEnd"/>
      <w:r w:rsidRPr="00D70693">
        <w:t xml:space="preserve"> the Inside Out: Social Exclusion Linked to Sexual Orientation, Gender Identity and Expression, and Sex Characteristics in Eswatini, Malawi and Zimbabwe.” Research Report. Out &amp; Proud LGBTI Equality and Rights in Southern Africa.</w:t>
      </w:r>
    </w:p>
  </w:footnote>
  <w:footnote w:id="3">
    <w:p w14:paraId="24156B43" w14:textId="664506C9" w:rsidR="004C2738" w:rsidRPr="004C2738" w:rsidRDefault="00BF46C5" w:rsidP="004C2738">
      <w:pPr>
        <w:pStyle w:val="FootnoteText"/>
        <w:rPr>
          <w:lang w:val="en-NZ"/>
        </w:rPr>
      </w:pPr>
      <w:r>
        <w:rPr>
          <w:rStyle w:val="FootnoteReference"/>
        </w:rPr>
        <w:footnoteRef/>
      </w:r>
      <w:r>
        <w:t xml:space="preserve"> </w:t>
      </w:r>
      <w:r w:rsidR="004C2738">
        <w:t xml:space="preserve">UNAIDS. </w:t>
      </w:r>
      <w:r w:rsidR="004C2738" w:rsidRPr="004C2738">
        <w:rPr>
          <w:lang w:val="en-NZ"/>
        </w:rPr>
        <w:t xml:space="preserve">Even </w:t>
      </w:r>
      <w:r w:rsidR="004C2738">
        <w:rPr>
          <w:lang w:val="en-NZ"/>
        </w:rPr>
        <w:t>T</w:t>
      </w:r>
      <w:r w:rsidR="004C2738" w:rsidRPr="004C2738">
        <w:rPr>
          <w:lang w:val="en-NZ"/>
        </w:rPr>
        <w:t xml:space="preserve">hough </w:t>
      </w:r>
      <w:r w:rsidR="004C2738">
        <w:rPr>
          <w:lang w:val="en-NZ"/>
        </w:rPr>
        <w:t>W</w:t>
      </w:r>
      <w:r w:rsidR="004C2738" w:rsidRPr="004C2738">
        <w:rPr>
          <w:lang w:val="en-NZ"/>
        </w:rPr>
        <w:t xml:space="preserve">e are </w:t>
      </w:r>
      <w:r w:rsidR="004C2738">
        <w:rPr>
          <w:lang w:val="en-NZ"/>
        </w:rPr>
        <w:t>S</w:t>
      </w:r>
      <w:r w:rsidR="004C2738" w:rsidRPr="004C2738">
        <w:rPr>
          <w:lang w:val="en-NZ"/>
        </w:rPr>
        <w:t xml:space="preserve">ex </w:t>
      </w:r>
      <w:r w:rsidR="004C2738">
        <w:rPr>
          <w:lang w:val="en-NZ"/>
        </w:rPr>
        <w:t>W</w:t>
      </w:r>
      <w:r w:rsidR="004C2738" w:rsidRPr="004C2738">
        <w:rPr>
          <w:lang w:val="en-NZ"/>
        </w:rPr>
        <w:t xml:space="preserve">orkers, </w:t>
      </w:r>
      <w:r w:rsidR="004C2738">
        <w:rPr>
          <w:lang w:val="en-NZ"/>
        </w:rPr>
        <w:t>W</w:t>
      </w:r>
      <w:r w:rsidR="004C2738" w:rsidRPr="004C2738">
        <w:rPr>
          <w:lang w:val="en-NZ"/>
        </w:rPr>
        <w:t xml:space="preserve">e’re </w:t>
      </w:r>
      <w:r w:rsidR="004C2738">
        <w:rPr>
          <w:lang w:val="en-NZ"/>
        </w:rPr>
        <w:t>S</w:t>
      </w:r>
      <w:r w:rsidR="004C2738" w:rsidRPr="004C2738">
        <w:rPr>
          <w:lang w:val="en-NZ"/>
        </w:rPr>
        <w:t xml:space="preserve">till </w:t>
      </w:r>
      <w:r w:rsidR="004C2738">
        <w:rPr>
          <w:lang w:val="en-NZ"/>
        </w:rPr>
        <w:t>P</w:t>
      </w:r>
      <w:r w:rsidR="004C2738" w:rsidRPr="004C2738">
        <w:rPr>
          <w:lang w:val="en-NZ"/>
        </w:rPr>
        <w:t>eople</w:t>
      </w:r>
      <w:r w:rsidR="004C2738">
        <w:rPr>
          <w:lang w:val="en-NZ"/>
        </w:rPr>
        <w:t>:</w:t>
      </w:r>
      <w:r w:rsidR="004C2738" w:rsidRPr="004C2738">
        <w:rPr>
          <w:lang w:val="en-NZ"/>
        </w:rPr>
        <w:t xml:space="preserve"> </w:t>
      </w:r>
      <w:r w:rsidR="004C2738">
        <w:rPr>
          <w:lang w:val="en-NZ"/>
        </w:rPr>
        <w:t>L</w:t>
      </w:r>
      <w:r w:rsidR="004C2738" w:rsidRPr="004C2738">
        <w:rPr>
          <w:lang w:val="en-NZ"/>
        </w:rPr>
        <w:t xml:space="preserve">iving the </w:t>
      </w:r>
      <w:r w:rsidR="004C2738">
        <w:rPr>
          <w:lang w:val="en-NZ"/>
        </w:rPr>
        <w:t>H</w:t>
      </w:r>
      <w:r w:rsidR="004C2738" w:rsidRPr="004C2738">
        <w:rPr>
          <w:lang w:val="en-NZ"/>
        </w:rPr>
        <w:t xml:space="preserve">arsh </w:t>
      </w:r>
      <w:r w:rsidR="004C2738">
        <w:rPr>
          <w:lang w:val="en-NZ"/>
        </w:rPr>
        <w:t>R</w:t>
      </w:r>
      <w:r w:rsidR="004C2738" w:rsidRPr="004C2738">
        <w:rPr>
          <w:lang w:val="en-NZ"/>
        </w:rPr>
        <w:t xml:space="preserve">eality of </w:t>
      </w:r>
      <w:r w:rsidR="004C2738">
        <w:rPr>
          <w:lang w:val="en-NZ"/>
        </w:rPr>
        <w:t>S</w:t>
      </w:r>
      <w:r w:rsidR="004C2738" w:rsidRPr="004C2738">
        <w:rPr>
          <w:lang w:val="en-NZ"/>
        </w:rPr>
        <w:t xml:space="preserve">ex </w:t>
      </w:r>
      <w:r w:rsidR="004C2738">
        <w:rPr>
          <w:lang w:val="en-NZ"/>
        </w:rPr>
        <w:t>W</w:t>
      </w:r>
      <w:r w:rsidR="004C2738" w:rsidRPr="004C2738">
        <w:rPr>
          <w:lang w:val="en-NZ"/>
        </w:rPr>
        <w:t>ork in Zimbabwe</w:t>
      </w:r>
    </w:p>
    <w:p w14:paraId="368872D2" w14:textId="49456BC2" w:rsidR="00BF46C5" w:rsidRDefault="004C2738">
      <w:pPr>
        <w:pStyle w:val="FootnoteText"/>
      </w:pPr>
      <w:r>
        <w:t xml:space="preserve">(2 June 2021). Available at </w:t>
      </w:r>
      <w:r w:rsidR="00BF46C5" w:rsidRPr="00BF46C5">
        <w:t>https://www.unaids.org/en/resources/presscentre/featurestories/2021/june/20210602_sex-work-zimbabwe</w:t>
      </w:r>
    </w:p>
  </w:footnote>
  <w:footnote w:id="4">
    <w:p w14:paraId="28A61B0B" w14:textId="5D43941D" w:rsidR="00780A18" w:rsidRDefault="00780A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2F98">
        <w:t xml:space="preserve">Id.; </w:t>
      </w:r>
      <w:r w:rsidR="00312F98" w:rsidRPr="00312F98">
        <w:t>Goldenberg, S.M., Morgan Thomas, R., Forbes, A., Baral, S. (2021). Overview and Evidence-Based Recommendations to Address Health and Human Rights Inequities Faced by Sex Workers. In: Goldenberg, S.M., Morgan Thomas, R., Forbes, A., Baral, S. (eds) Sex Work, Health, and Human Rights. Springer, Cham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B412C"/>
    <w:multiLevelType w:val="multilevel"/>
    <w:tmpl w:val="E918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632076"/>
    <w:multiLevelType w:val="multilevel"/>
    <w:tmpl w:val="EDB6FE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CA0DC1"/>
    <w:multiLevelType w:val="multilevel"/>
    <w:tmpl w:val="BE1A5B5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8800B4"/>
    <w:multiLevelType w:val="multilevel"/>
    <w:tmpl w:val="42D2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A07179"/>
    <w:multiLevelType w:val="multilevel"/>
    <w:tmpl w:val="F8E0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9C3489"/>
    <w:multiLevelType w:val="multilevel"/>
    <w:tmpl w:val="6F02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003925"/>
    <w:multiLevelType w:val="hybridMultilevel"/>
    <w:tmpl w:val="F4DA0F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4D9E"/>
    <w:multiLevelType w:val="multilevel"/>
    <w:tmpl w:val="ED14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6B64D2"/>
    <w:multiLevelType w:val="multilevel"/>
    <w:tmpl w:val="510EF43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C75491"/>
    <w:multiLevelType w:val="multilevel"/>
    <w:tmpl w:val="23E2F5B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C15A62"/>
    <w:multiLevelType w:val="multilevel"/>
    <w:tmpl w:val="651C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302370"/>
    <w:multiLevelType w:val="multilevel"/>
    <w:tmpl w:val="7A1E6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EB7A85"/>
    <w:multiLevelType w:val="multilevel"/>
    <w:tmpl w:val="4A400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FE4835"/>
    <w:multiLevelType w:val="hybridMultilevel"/>
    <w:tmpl w:val="2FAE8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A0609"/>
    <w:multiLevelType w:val="hybridMultilevel"/>
    <w:tmpl w:val="AB00B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11DB2"/>
    <w:multiLevelType w:val="hybridMultilevel"/>
    <w:tmpl w:val="085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02176"/>
    <w:multiLevelType w:val="multilevel"/>
    <w:tmpl w:val="DBEA55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D81EA4"/>
    <w:multiLevelType w:val="multilevel"/>
    <w:tmpl w:val="82AC9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097AE8"/>
    <w:multiLevelType w:val="multilevel"/>
    <w:tmpl w:val="F850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5F67F2E"/>
    <w:multiLevelType w:val="multilevel"/>
    <w:tmpl w:val="A92806F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107554"/>
    <w:multiLevelType w:val="multilevel"/>
    <w:tmpl w:val="B686E68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8B15AD"/>
    <w:multiLevelType w:val="hybridMultilevel"/>
    <w:tmpl w:val="389C4340"/>
    <w:lvl w:ilvl="0" w:tplc="C578180A">
      <w:start w:val="1"/>
      <w:numFmt w:val="decimal"/>
      <w:lvlText w:val="%1."/>
      <w:lvlJc w:val="left"/>
      <w:pPr>
        <w:ind w:left="810" w:hanging="360"/>
      </w:pPr>
      <w:rPr>
        <w:rFonts w:eastAsia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2D474A"/>
    <w:multiLevelType w:val="multilevel"/>
    <w:tmpl w:val="2CB2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935B2F"/>
    <w:multiLevelType w:val="multilevel"/>
    <w:tmpl w:val="D4D0ADD4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7F2628"/>
    <w:multiLevelType w:val="multilevel"/>
    <w:tmpl w:val="1B66773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C3624A"/>
    <w:multiLevelType w:val="multilevel"/>
    <w:tmpl w:val="E648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4336534">
    <w:abstractNumId w:val="12"/>
  </w:num>
  <w:num w:numId="2" w16cid:durableId="1374577017">
    <w:abstractNumId w:val="5"/>
  </w:num>
  <w:num w:numId="3" w16cid:durableId="980230475">
    <w:abstractNumId w:val="1"/>
  </w:num>
  <w:num w:numId="4" w16cid:durableId="1733694509">
    <w:abstractNumId w:val="11"/>
  </w:num>
  <w:num w:numId="5" w16cid:durableId="758478234">
    <w:abstractNumId w:val="16"/>
  </w:num>
  <w:num w:numId="6" w16cid:durableId="2028871637">
    <w:abstractNumId w:val="18"/>
  </w:num>
  <w:num w:numId="7" w16cid:durableId="1518614366">
    <w:abstractNumId w:val="19"/>
  </w:num>
  <w:num w:numId="8" w16cid:durableId="1425764083">
    <w:abstractNumId w:val="25"/>
  </w:num>
  <w:num w:numId="9" w16cid:durableId="687412125">
    <w:abstractNumId w:val="20"/>
  </w:num>
  <w:num w:numId="10" w16cid:durableId="740250265">
    <w:abstractNumId w:val="7"/>
  </w:num>
  <w:num w:numId="11" w16cid:durableId="64650665">
    <w:abstractNumId w:val="2"/>
  </w:num>
  <w:num w:numId="12" w16cid:durableId="277493088">
    <w:abstractNumId w:val="22"/>
  </w:num>
  <w:num w:numId="13" w16cid:durableId="1584992377">
    <w:abstractNumId w:val="9"/>
  </w:num>
  <w:num w:numId="14" w16cid:durableId="574826382">
    <w:abstractNumId w:val="3"/>
  </w:num>
  <w:num w:numId="15" w16cid:durableId="576480435">
    <w:abstractNumId w:val="23"/>
  </w:num>
  <w:num w:numId="16" w16cid:durableId="1824731285">
    <w:abstractNumId w:val="10"/>
  </w:num>
  <w:num w:numId="17" w16cid:durableId="1961181540">
    <w:abstractNumId w:val="24"/>
  </w:num>
  <w:num w:numId="18" w16cid:durableId="1260791878">
    <w:abstractNumId w:val="4"/>
  </w:num>
  <w:num w:numId="19" w16cid:durableId="1193305787">
    <w:abstractNumId w:val="8"/>
  </w:num>
  <w:num w:numId="20" w16cid:durableId="1563172901">
    <w:abstractNumId w:val="0"/>
  </w:num>
  <w:num w:numId="21" w16cid:durableId="49036589">
    <w:abstractNumId w:val="13"/>
  </w:num>
  <w:num w:numId="22" w16cid:durableId="1360935725">
    <w:abstractNumId w:val="6"/>
  </w:num>
  <w:num w:numId="23" w16cid:durableId="747070108">
    <w:abstractNumId w:val="14"/>
  </w:num>
  <w:num w:numId="24" w16cid:durableId="1866598860">
    <w:abstractNumId w:val="15"/>
  </w:num>
  <w:num w:numId="25" w16cid:durableId="145442302">
    <w:abstractNumId w:val="21"/>
  </w:num>
  <w:num w:numId="26" w16cid:durableId="10349670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82"/>
    <w:rsid w:val="00027861"/>
    <w:rsid w:val="000D3C6A"/>
    <w:rsid w:val="000E35AF"/>
    <w:rsid w:val="00123C89"/>
    <w:rsid w:val="001955F6"/>
    <w:rsid w:val="001B3748"/>
    <w:rsid w:val="001F1001"/>
    <w:rsid w:val="00222336"/>
    <w:rsid w:val="002521D4"/>
    <w:rsid w:val="002853AE"/>
    <w:rsid w:val="002D2BD8"/>
    <w:rsid w:val="00304EEF"/>
    <w:rsid w:val="00312F98"/>
    <w:rsid w:val="00315047"/>
    <w:rsid w:val="0032553D"/>
    <w:rsid w:val="00327F7D"/>
    <w:rsid w:val="0033618C"/>
    <w:rsid w:val="003419FF"/>
    <w:rsid w:val="003640CC"/>
    <w:rsid w:val="00382180"/>
    <w:rsid w:val="003A555F"/>
    <w:rsid w:val="003B3C16"/>
    <w:rsid w:val="0047739F"/>
    <w:rsid w:val="004C2738"/>
    <w:rsid w:val="00504522"/>
    <w:rsid w:val="00507457"/>
    <w:rsid w:val="0056239D"/>
    <w:rsid w:val="005D2C7A"/>
    <w:rsid w:val="00694806"/>
    <w:rsid w:val="006961F5"/>
    <w:rsid w:val="006A7EEE"/>
    <w:rsid w:val="006D3BC5"/>
    <w:rsid w:val="00700F95"/>
    <w:rsid w:val="00731C35"/>
    <w:rsid w:val="007429EA"/>
    <w:rsid w:val="00775EEF"/>
    <w:rsid w:val="00780A18"/>
    <w:rsid w:val="007E5DE9"/>
    <w:rsid w:val="007E734E"/>
    <w:rsid w:val="007F3E85"/>
    <w:rsid w:val="00807070"/>
    <w:rsid w:val="00820B4B"/>
    <w:rsid w:val="00851A40"/>
    <w:rsid w:val="00877691"/>
    <w:rsid w:val="0088049F"/>
    <w:rsid w:val="008E621F"/>
    <w:rsid w:val="00940D88"/>
    <w:rsid w:val="009876AA"/>
    <w:rsid w:val="009C08E8"/>
    <w:rsid w:val="009E48FF"/>
    <w:rsid w:val="00A42889"/>
    <w:rsid w:val="00A47908"/>
    <w:rsid w:val="00A85A07"/>
    <w:rsid w:val="00B071A0"/>
    <w:rsid w:val="00B379FD"/>
    <w:rsid w:val="00BB243E"/>
    <w:rsid w:val="00BC00CB"/>
    <w:rsid w:val="00BC09D9"/>
    <w:rsid w:val="00BC23ED"/>
    <w:rsid w:val="00BF19E0"/>
    <w:rsid w:val="00BF46C5"/>
    <w:rsid w:val="00C20384"/>
    <w:rsid w:val="00C20447"/>
    <w:rsid w:val="00C24712"/>
    <w:rsid w:val="00CA5808"/>
    <w:rsid w:val="00CB0759"/>
    <w:rsid w:val="00CB4662"/>
    <w:rsid w:val="00CC6481"/>
    <w:rsid w:val="00CD7982"/>
    <w:rsid w:val="00CE6EB3"/>
    <w:rsid w:val="00CF30C7"/>
    <w:rsid w:val="00D640BE"/>
    <w:rsid w:val="00D70693"/>
    <w:rsid w:val="00DD4360"/>
    <w:rsid w:val="00DF2E00"/>
    <w:rsid w:val="00E825A9"/>
    <w:rsid w:val="00EC024D"/>
    <w:rsid w:val="00ED1ADE"/>
    <w:rsid w:val="00F25986"/>
    <w:rsid w:val="00F511CB"/>
    <w:rsid w:val="00FC2EF1"/>
    <w:rsid w:val="00FC7B7F"/>
    <w:rsid w:val="00FD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0A85"/>
  <w15:chartTrackingRefBased/>
  <w15:docId w15:val="{ED649D4E-41E7-4773-9C00-F0DCDA2EB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7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5A0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5A07"/>
    <w:rPr>
      <w:color w:val="0000FF"/>
      <w:u w:val="single"/>
    </w:rPr>
  </w:style>
  <w:style w:type="character" w:customStyle="1" w:styleId="link-icontext">
    <w:name w:val="link-icon__text"/>
    <w:basedOn w:val="DefaultParagraphFont"/>
    <w:rsid w:val="00A85A07"/>
  </w:style>
  <w:style w:type="character" w:styleId="Strong">
    <w:name w:val="Strong"/>
    <w:basedOn w:val="DefaultParagraphFont"/>
    <w:uiPriority w:val="22"/>
    <w:qFormat/>
    <w:rsid w:val="00A85A07"/>
    <w:rPr>
      <w:b/>
      <w:bCs/>
    </w:rPr>
  </w:style>
  <w:style w:type="character" w:customStyle="1" w:styleId="tooltip-container">
    <w:name w:val="tooltip-container"/>
    <w:basedOn w:val="DefaultParagraphFont"/>
    <w:rsid w:val="00A85A07"/>
  </w:style>
  <w:style w:type="character" w:styleId="Emphasis">
    <w:name w:val="Emphasis"/>
    <w:basedOn w:val="DefaultParagraphFont"/>
    <w:uiPriority w:val="20"/>
    <w:qFormat/>
    <w:rsid w:val="00A85A07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85A07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85A07"/>
    <w:rPr>
      <w:rFonts w:ascii="Arial" w:eastAsia="Times New Roman" w:hAnsi="Arial" w:cs="Arial"/>
      <w:vanish/>
      <w:kern w:val="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85A07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85A07"/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onomasticon">
    <w:name w:val="onomasticon"/>
    <w:basedOn w:val="DefaultParagraphFont"/>
    <w:rsid w:val="00A85A07"/>
  </w:style>
  <w:style w:type="paragraph" w:styleId="ListParagraph">
    <w:name w:val="List Paragraph"/>
    <w:basedOn w:val="Normal"/>
    <w:uiPriority w:val="34"/>
    <w:qFormat/>
    <w:rsid w:val="00A85A0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F46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46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46C5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C23E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C02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02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02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2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2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C024D"/>
  </w:style>
  <w:style w:type="character" w:styleId="FollowedHyperlink">
    <w:name w:val="FollowedHyperlink"/>
    <w:basedOn w:val="DefaultParagraphFont"/>
    <w:uiPriority w:val="99"/>
    <w:semiHidden/>
    <w:unhideWhenUsed/>
    <w:rsid w:val="00312F98"/>
    <w:rPr>
      <w:color w:val="954F72" w:themeColor="followed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34E"/>
    <w:rPr>
      <w:i/>
      <w:iCs/>
      <w:color w:val="2F5496" w:themeColor="accent1" w:themeShade="B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F2E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E00"/>
  </w:style>
  <w:style w:type="paragraph" w:styleId="Footer">
    <w:name w:val="footer"/>
    <w:basedOn w:val="Normal"/>
    <w:link w:val="FooterChar"/>
    <w:uiPriority w:val="99"/>
    <w:unhideWhenUsed/>
    <w:rsid w:val="00DF2E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E00"/>
  </w:style>
  <w:style w:type="character" w:customStyle="1" w:styleId="Heading3Char">
    <w:name w:val="Heading 3 Char"/>
    <w:basedOn w:val="DefaultParagraphFont"/>
    <w:link w:val="Heading3"/>
    <w:uiPriority w:val="9"/>
    <w:semiHidden/>
    <w:rsid w:val="004C273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219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9" w:color="auto"/>
            <w:bottom w:val="single" w:sz="2" w:space="0" w:color="auto"/>
            <w:right w:val="single" w:sz="2" w:space="0" w:color="auto"/>
          </w:divBdr>
          <w:divsChild>
            <w:div w:id="15829100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47657886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916424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9C9A-7DD5-4029-963A-F82D8F0F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 Patel</dc:creator>
  <cp:keywords/>
  <dc:description/>
  <cp:lastModifiedBy>ipay</cp:lastModifiedBy>
  <cp:revision>2</cp:revision>
  <dcterms:created xsi:type="dcterms:W3CDTF">2025-08-08T06:39:00Z</dcterms:created>
  <dcterms:modified xsi:type="dcterms:W3CDTF">2025-08-08T06:39:00Z</dcterms:modified>
</cp:coreProperties>
</file>