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9285BF9" w14:textId="77777777" w:rsidR="00CC2C1D" w:rsidRPr="001B23E4" w:rsidRDefault="00CC2C1D" w:rsidP="001B23E4">
      <w:pPr>
        <w:spacing w:line="360" w:lineRule="auto"/>
        <w:ind w:left="720" w:hanging="720"/>
        <w:jc w:val="center"/>
        <w:rPr>
          <w:b/>
          <w:lang w:val="es-ES"/>
        </w:rPr>
      </w:pPr>
    </w:p>
    <w:p w14:paraId="6F21699F" w14:textId="77777777" w:rsidR="00B17DD2" w:rsidRPr="001B23E4" w:rsidRDefault="00B17DD2" w:rsidP="001B23E4">
      <w:pPr>
        <w:spacing w:line="360" w:lineRule="auto"/>
        <w:ind w:left="720" w:hanging="720"/>
        <w:jc w:val="center"/>
        <w:rPr>
          <w:b/>
          <w:lang w:val="es-ES"/>
        </w:rPr>
      </w:pPr>
    </w:p>
    <w:p w14:paraId="5C5D2A75" w14:textId="77777777" w:rsidR="00CC2C1D" w:rsidRPr="001B23E4" w:rsidRDefault="00CC2C1D" w:rsidP="001B23E4">
      <w:pPr>
        <w:spacing w:line="360" w:lineRule="auto"/>
        <w:rPr>
          <w:b/>
          <w:lang w:val="es-ES"/>
        </w:rPr>
      </w:pPr>
    </w:p>
    <w:p w14:paraId="7D32C3E2" w14:textId="77777777" w:rsidR="00047FC8" w:rsidRPr="001B23E4" w:rsidRDefault="00047FC8" w:rsidP="001B23E4">
      <w:pPr>
        <w:spacing w:line="360" w:lineRule="auto"/>
        <w:rPr>
          <w:b/>
          <w:lang w:val="es-ES"/>
        </w:rPr>
      </w:pPr>
    </w:p>
    <w:p w14:paraId="1F91BF32" w14:textId="77777777" w:rsidR="00997B8E" w:rsidRPr="001B23E4" w:rsidRDefault="00997B8E" w:rsidP="001B23E4">
      <w:pPr>
        <w:spacing w:line="360" w:lineRule="auto"/>
        <w:rPr>
          <w:b/>
          <w:lang w:val="es-ES"/>
        </w:rPr>
      </w:pPr>
    </w:p>
    <w:p w14:paraId="3560B203" w14:textId="77777777" w:rsidR="00997B8E" w:rsidRPr="001B23E4" w:rsidRDefault="003501C3" w:rsidP="001B23E4">
      <w:pPr>
        <w:tabs>
          <w:tab w:val="left" w:pos="6600"/>
        </w:tabs>
        <w:spacing w:line="360" w:lineRule="auto"/>
        <w:rPr>
          <w:b/>
          <w:lang w:val="es-ES"/>
        </w:rPr>
      </w:pPr>
      <w:r w:rsidRPr="001B23E4">
        <w:rPr>
          <w:b/>
          <w:lang w:val="es-ES"/>
        </w:rPr>
        <w:tab/>
      </w:r>
    </w:p>
    <w:p w14:paraId="1537124A" w14:textId="77777777" w:rsidR="007E4275" w:rsidRPr="001B23E4" w:rsidRDefault="007E4275" w:rsidP="001B23E4">
      <w:pPr>
        <w:spacing w:line="360" w:lineRule="auto"/>
        <w:rPr>
          <w:b/>
          <w:lang w:val="es-ES"/>
        </w:rPr>
      </w:pPr>
    </w:p>
    <w:p w14:paraId="7CC56D3C" w14:textId="77777777" w:rsidR="00CC2C1D" w:rsidRPr="001B23E4" w:rsidRDefault="00CC2C1D" w:rsidP="001B23E4">
      <w:pPr>
        <w:spacing w:line="360" w:lineRule="auto"/>
        <w:jc w:val="center"/>
        <w:rPr>
          <w:b/>
          <w:lang w:val="es-ES"/>
        </w:rPr>
      </w:pPr>
    </w:p>
    <w:p w14:paraId="3CFC8B29" w14:textId="77777777" w:rsidR="00CC2C1D" w:rsidRPr="001B23E4" w:rsidRDefault="00CC2C1D" w:rsidP="001B23E4">
      <w:pPr>
        <w:spacing w:line="360" w:lineRule="auto"/>
        <w:jc w:val="center"/>
        <w:rPr>
          <w:b/>
          <w:lang w:val="es-ES"/>
        </w:rPr>
      </w:pPr>
      <w:r w:rsidRPr="001B23E4">
        <w:rPr>
          <w:b/>
          <w:lang w:val="es-ES"/>
        </w:rPr>
        <w:t xml:space="preserve">Defensoría del Pueblo de Ecuador </w:t>
      </w:r>
    </w:p>
    <w:p w14:paraId="3F73812E" w14:textId="77777777" w:rsidR="00306693" w:rsidRPr="001B23E4" w:rsidRDefault="00306693" w:rsidP="001B23E4">
      <w:pPr>
        <w:spacing w:line="360" w:lineRule="auto"/>
        <w:jc w:val="center"/>
        <w:rPr>
          <w:b/>
          <w:lang w:val="es-ES"/>
        </w:rPr>
      </w:pPr>
    </w:p>
    <w:p w14:paraId="4D2FA105" w14:textId="77777777" w:rsidR="00CC2C1D" w:rsidRPr="001B23E4" w:rsidRDefault="00CC2C1D" w:rsidP="001B23E4">
      <w:pPr>
        <w:spacing w:line="360" w:lineRule="auto"/>
        <w:jc w:val="center"/>
        <w:rPr>
          <w:lang w:val="es-ES"/>
        </w:rPr>
      </w:pPr>
      <w:r w:rsidRPr="001B23E4">
        <w:rPr>
          <w:lang w:val="es-ES"/>
        </w:rPr>
        <w:t>Dirección Nacional de Investigación en Derechos Humanos y de la Naturaleza</w:t>
      </w:r>
    </w:p>
    <w:p w14:paraId="37411874" w14:textId="77777777" w:rsidR="00CC2C1D" w:rsidRPr="001B23E4" w:rsidRDefault="00CC2C1D" w:rsidP="001B23E4">
      <w:pPr>
        <w:spacing w:line="360" w:lineRule="auto"/>
        <w:rPr>
          <w:lang w:val="es-ES"/>
        </w:rPr>
      </w:pPr>
    </w:p>
    <w:p w14:paraId="5753F999" w14:textId="77777777" w:rsidR="00CC2C1D" w:rsidRPr="001B23E4" w:rsidRDefault="00CC2C1D" w:rsidP="001B23E4">
      <w:pPr>
        <w:spacing w:line="360" w:lineRule="auto"/>
        <w:rPr>
          <w:lang w:val="es-ES"/>
        </w:rPr>
      </w:pPr>
    </w:p>
    <w:p w14:paraId="4B9B4C28" w14:textId="77777777" w:rsidR="00047FC8" w:rsidRPr="001B23E4" w:rsidRDefault="00047FC8" w:rsidP="001B23E4">
      <w:pPr>
        <w:spacing w:line="360" w:lineRule="auto"/>
        <w:rPr>
          <w:lang w:val="es-ES"/>
        </w:rPr>
      </w:pPr>
    </w:p>
    <w:p w14:paraId="1FC571C0" w14:textId="77777777" w:rsidR="00047FC8" w:rsidRPr="001B23E4" w:rsidRDefault="00047FC8" w:rsidP="001B23E4">
      <w:pPr>
        <w:spacing w:line="360" w:lineRule="auto"/>
        <w:rPr>
          <w:lang w:val="es-ES"/>
        </w:rPr>
      </w:pPr>
    </w:p>
    <w:p w14:paraId="74A996B5" w14:textId="77777777" w:rsidR="00BB2CA5" w:rsidRPr="001B23E4" w:rsidRDefault="00BB2CA5" w:rsidP="001B23E4">
      <w:pPr>
        <w:spacing w:line="360" w:lineRule="auto"/>
        <w:rPr>
          <w:lang w:val="es-ES"/>
        </w:rPr>
      </w:pPr>
    </w:p>
    <w:p w14:paraId="2907944B" w14:textId="77777777" w:rsidR="00BB2CA5" w:rsidRPr="001B23E4" w:rsidRDefault="00BB2CA5" w:rsidP="001B23E4">
      <w:pPr>
        <w:spacing w:line="360" w:lineRule="auto"/>
        <w:rPr>
          <w:lang w:val="es-ES"/>
        </w:rPr>
      </w:pPr>
    </w:p>
    <w:p w14:paraId="14A914A2" w14:textId="77777777" w:rsidR="00BB2CA5" w:rsidRPr="001B23E4" w:rsidRDefault="00BB2CA5" w:rsidP="001B23E4">
      <w:pPr>
        <w:spacing w:line="360" w:lineRule="auto"/>
        <w:rPr>
          <w:lang w:val="es-ES"/>
        </w:rPr>
      </w:pPr>
    </w:p>
    <w:p w14:paraId="3589370F" w14:textId="77777777" w:rsidR="00047FC8" w:rsidRPr="001B23E4" w:rsidRDefault="00047FC8" w:rsidP="001B23E4">
      <w:pPr>
        <w:spacing w:line="360" w:lineRule="auto"/>
        <w:rPr>
          <w:lang w:val="es-ES"/>
        </w:rPr>
      </w:pPr>
    </w:p>
    <w:p w14:paraId="6C121ABB" w14:textId="41E07793" w:rsidR="00306693" w:rsidRPr="001B23E4" w:rsidRDefault="00047FC8" w:rsidP="001B23E4">
      <w:pPr>
        <w:widowControl w:val="0"/>
        <w:autoSpaceDE w:val="0"/>
        <w:autoSpaceDN w:val="0"/>
        <w:adjustRightInd w:val="0"/>
        <w:spacing w:line="360" w:lineRule="auto"/>
        <w:jc w:val="center"/>
        <w:rPr>
          <w:b/>
          <w:lang w:val="es-ES" w:eastAsia="es-ES"/>
        </w:rPr>
      </w:pPr>
      <w:r w:rsidRPr="001B23E4">
        <w:rPr>
          <w:bCs/>
          <w:lang w:val="es-ES" w:eastAsia="es-EC"/>
        </w:rPr>
        <w:t xml:space="preserve">Informe alternativo al Comité </w:t>
      </w:r>
      <w:r w:rsidR="0064494D" w:rsidRPr="001B23E4">
        <w:rPr>
          <w:bCs/>
          <w:lang w:val="es-ES" w:eastAsia="es-EC"/>
        </w:rPr>
        <w:t>de Derechos Civiles y Polític</w:t>
      </w:r>
      <w:r w:rsidR="00282F87">
        <w:rPr>
          <w:bCs/>
          <w:lang w:val="es-ES" w:eastAsia="es-EC"/>
        </w:rPr>
        <w:t>o</w:t>
      </w:r>
      <w:r w:rsidR="0064494D" w:rsidRPr="001B23E4">
        <w:rPr>
          <w:bCs/>
          <w:lang w:val="es-ES" w:eastAsia="es-EC"/>
        </w:rPr>
        <w:t>s</w:t>
      </w:r>
      <w:r w:rsidRPr="001B23E4">
        <w:rPr>
          <w:bCs/>
          <w:lang w:val="es-ES" w:eastAsia="es-EC"/>
        </w:rPr>
        <w:t xml:space="preserve"> - ONU</w:t>
      </w:r>
    </w:p>
    <w:p w14:paraId="0D986170" w14:textId="77777777" w:rsidR="00CC2C1D" w:rsidRPr="001B23E4" w:rsidRDefault="00CC2C1D" w:rsidP="001B23E4">
      <w:pPr>
        <w:spacing w:line="360" w:lineRule="auto"/>
        <w:rPr>
          <w:b/>
          <w:lang w:val="es-ES"/>
        </w:rPr>
      </w:pPr>
    </w:p>
    <w:p w14:paraId="29DEAF93" w14:textId="77777777" w:rsidR="00CC2C1D" w:rsidRPr="001B23E4" w:rsidRDefault="00CC2C1D" w:rsidP="001B23E4">
      <w:pPr>
        <w:spacing w:line="360" w:lineRule="auto"/>
        <w:rPr>
          <w:lang w:val="es-ES"/>
        </w:rPr>
      </w:pPr>
    </w:p>
    <w:p w14:paraId="5F02627B" w14:textId="77777777" w:rsidR="00CC2C1D" w:rsidRPr="001B23E4" w:rsidRDefault="00CC2C1D" w:rsidP="001B23E4">
      <w:pPr>
        <w:spacing w:line="360" w:lineRule="auto"/>
        <w:rPr>
          <w:lang w:val="es-ES"/>
        </w:rPr>
      </w:pPr>
    </w:p>
    <w:p w14:paraId="7988FED8" w14:textId="77777777" w:rsidR="00997B8E" w:rsidRPr="001B23E4" w:rsidRDefault="00997B8E" w:rsidP="001B23E4">
      <w:pPr>
        <w:spacing w:line="360" w:lineRule="auto"/>
        <w:rPr>
          <w:lang w:val="es-ES"/>
        </w:rPr>
      </w:pPr>
    </w:p>
    <w:p w14:paraId="17A58F78" w14:textId="77777777" w:rsidR="00997B8E" w:rsidRPr="001B23E4" w:rsidRDefault="00997B8E" w:rsidP="001B23E4">
      <w:pPr>
        <w:spacing w:line="360" w:lineRule="auto"/>
        <w:rPr>
          <w:lang w:val="es-ES"/>
        </w:rPr>
      </w:pPr>
    </w:p>
    <w:p w14:paraId="457DB0C1" w14:textId="77777777" w:rsidR="00BB2CA5" w:rsidRPr="001B23E4" w:rsidRDefault="00BB2CA5" w:rsidP="001B23E4">
      <w:pPr>
        <w:spacing w:line="360" w:lineRule="auto"/>
        <w:rPr>
          <w:lang w:val="es-ES"/>
        </w:rPr>
      </w:pPr>
    </w:p>
    <w:p w14:paraId="01F2C4DE" w14:textId="77777777" w:rsidR="00BB2CA5" w:rsidRPr="001B23E4" w:rsidRDefault="00BB2CA5" w:rsidP="001B23E4">
      <w:pPr>
        <w:spacing w:line="360" w:lineRule="auto"/>
        <w:rPr>
          <w:lang w:val="es-ES"/>
        </w:rPr>
      </w:pPr>
    </w:p>
    <w:p w14:paraId="59772993" w14:textId="77777777" w:rsidR="00306693" w:rsidRPr="001B23E4" w:rsidRDefault="00306693" w:rsidP="001B23E4">
      <w:pPr>
        <w:spacing w:line="360" w:lineRule="auto"/>
        <w:rPr>
          <w:lang w:val="es-ES"/>
        </w:rPr>
      </w:pPr>
    </w:p>
    <w:p w14:paraId="4B82DDB2" w14:textId="77777777" w:rsidR="00306693" w:rsidRPr="001B23E4" w:rsidRDefault="00306693" w:rsidP="001B23E4">
      <w:pPr>
        <w:spacing w:line="360" w:lineRule="auto"/>
        <w:rPr>
          <w:lang w:val="es-ES"/>
        </w:rPr>
      </w:pPr>
    </w:p>
    <w:p w14:paraId="767FD8B7" w14:textId="7935FC3C" w:rsidR="00CC2C1D" w:rsidRPr="001B23E4" w:rsidRDefault="00CC2C1D" w:rsidP="001B23E4">
      <w:pPr>
        <w:spacing w:line="360" w:lineRule="auto"/>
        <w:rPr>
          <w:lang w:val="es-ES"/>
        </w:rPr>
      </w:pPr>
      <w:r w:rsidRPr="001B23E4">
        <w:rPr>
          <w:b/>
          <w:lang w:val="es-ES"/>
        </w:rPr>
        <w:t>Fecha de envío:</w:t>
      </w:r>
      <w:r w:rsidRPr="001B23E4">
        <w:rPr>
          <w:lang w:val="es-ES"/>
        </w:rPr>
        <w:t xml:space="preserve"> </w:t>
      </w:r>
      <w:r w:rsidR="005B4A02">
        <w:rPr>
          <w:lang w:val="es-ES"/>
        </w:rPr>
        <w:t>agosto de 2024</w:t>
      </w:r>
    </w:p>
    <w:p w14:paraId="29C979EF" w14:textId="77777777" w:rsidR="00BB2CA5" w:rsidRPr="001B23E4" w:rsidRDefault="00BB2CA5" w:rsidP="001B23E4">
      <w:pPr>
        <w:spacing w:line="360" w:lineRule="auto"/>
        <w:rPr>
          <w:lang w:val="es-ES"/>
        </w:rPr>
      </w:pPr>
    </w:p>
    <w:p w14:paraId="3157824B" w14:textId="07C22BE9" w:rsidR="009D61BA" w:rsidRPr="001B23E4" w:rsidRDefault="009D61BA" w:rsidP="001B23E4">
      <w:r w:rsidRPr="001B23E4">
        <w:lastRenderedPageBreak/>
        <w:t xml:space="preserve">César Marcel Córdova Valverde </w:t>
      </w:r>
    </w:p>
    <w:p w14:paraId="052E4121" w14:textId="77777777" w:rsidR="00CC2C1D" w:rsidRPr="001B23E4" w:rsidRDefault="00CC2C1D" w:rsidP="001B23E4">
      <w:pPr>
        <w:rPr>
          <w:b/>
          <w:lang w:val="es-ES"/>
        </w:rPr>
      </w:pPr>
      <w:r w:rsidRPr="001B23E4">
        <w:rPr>
          <w:b/>
          <w:lang w:val="es-ES"/>
        </w:rPr>
        <w:t>Defensor</w:t>
      </w:r>
      <w:r w:rsidR="00E35F32" w:rsidRPr="001B23E4">
        <w:rPr>
          <w:b/>
          <w:lang w:val="es-ES"/>
        </w:rPr>
        <w:t xml:space="preserve"> del Pueblo de Ecuador </w:t>
      </w:r>
    </w:p>
    <w:p w14:paraId="5A854636" w14:textId="77777777" w:rsidR="00CC2C1D" w:rsidRPr="001B23E4" w:rsidRDefault="00CC2C1D" w:rsidP="001B23E4">
      <w:pPr>
        <w:rPr>
          <w:lang w:val="es-ES"/>
        </w:rPr>
      </w:pPr>
    </w:p>
    <w:p w14:paraId="45E35A70" w14:textId="77777777" w:rsidR="009D61BA" w:rsidRPr="001B23E4" w:rsidRDefault="009D61BA" w:rsidP="001B23E4">
      <w:r w:rsidRPr="001B23E4">
        <w:t xml:space="preserve">Manuel Estuardo Solano Moreno </w:t>
      </w:r>
    </w:p>
    <w:p w14:paraId="3E1145D7" w14:textId="71C4CA89" w:rsidR="00CC2C1D" w:rsidRPr="001B23E4" w:rsidRDefault="00CC2C1D" w:rsidP="001B23E4">
      <w:pPr>
        <w:rPr>
          <w:b/>
          <w:lang w:val="es-ES"/>
        </w:rPr>
      </w:pPr>
      <w:r w:rsidRPr="001B23E4">
        <w:rPr>
          <w:b/>
          <w:lang w:val="es-ES"/>
        </w:rPr>
        <w:t xml:space="preserve">Secretario </w:t>
      </w:r>
      <w:r w:rsidR="00094B94">
        <w:rPr>
          <w:b/>
          <w:lang w:val="es-ES"/>
        </w:rPr>
        <w:t>G</w:t>
      </w:r>
      <w:r w:rsidRPr="001B23E4">
        <w:rPr>
          <w:b/>
          <w:lang w:val="es-ES"/>
        </w:rPr>
        <w:t xml:space="preserve">eneral Misional </w:t>
      </w:r>
    </w:p>
    <w:p w14:paraId="37B12A10" w14:textId="77777777" w:rsidR="00CC2C1D" w:rsidRPr="001B23E4" w:rsidRDefault="00CC2C1D" w:rsidP="001B23E4">
      <w:pPr>
        <w:rPr>
          <w:lang w:val="es-ES"/>
        </w:rPr>
      </w:pPr>
    </w:p>
    <w:p w14:paraId="22A7834D" w14:textId="77777777" w:rsidR="009D61BA" w:rsidRPr="001B23E4" w:rsidRDefault="009D61BA" w:rsidP="001B23E4">
      <w:r w:rsidRPr="001B23E4">
        <w:t xml:space="preserve">Rodrigo Fernando Varela Torres </w:t>
      </w:r>
    </w:p>
    <w:p w14:paraId="0F64F27F" w14:textId="6A1C596D" w:rsidR="00CC2C1D" w:rsidRPr="001B23E4" w:rsidRDefault="00435169" w:rsidP="001B23E4">
      <w:pPr>
        <w:rPr>
          <w:b/>
          <w:lang w:val="es-ES"/>
        </w:rPr>
      </w:pPr>
      <w:r w:rsidRPr="001B23E4">
        <w:rPr>
          <w:b/>
          <w:lang w:val="es-ES"/>
        </w:rPr>
        <w:t>Coordinador</w:t>
      </w:r>
      <w:r w:rsidR="00A96F58" w:rsidRPr="001B23E4">
        <w:rPr>
          <w:b/>
          <w:lang w:val="es-ES"/>
        </w:rPr>
        <w:t xml:space="preserve"> </w:t>
      </w:r>
      <w:r w:rsidR="00094B94">
        <w:rPr>
          <w:b/>
          <w:lang w:val="es-ES"/>
        </w:rPr>
        <w:t>G</w:t>
      </w:r>
      <w:r w:rsidR="00CC2C1D" w:rsidRPr="001B23E4">
        <w:rPr>
          <w:b/>
          <w:lang w:val="es-ES"/>
        </w:rPr>
        <w:t>eneral de Pro</w:t>
      </w:r>
      <w:r w:rsidR="009D61BA" w:rsidRPr="001B23E4">
        <w:rPr>
          <w:b/>
          <w:lang w:val="es-ES"/>
        </w:rPr>
        <w:t>tección de Derechos Humanos y de la Naturaleza</w:t>
      </w:r>
    </w:p>
    <w:p w14:paraId="2EB7BD97" w14:textId="77777777" w:rsidR="00CC2C1D" w:rsidRPr="001B23E4" w:rsidRDefault="00CC2C1D" w:rsidP="001B23E4">
      <w:pPr>
        <w:rPr>
          <w:b/>
          <w:lang w:val="es-ES"/>
        </w:rPr>
      </w:pPr>
    </w:p>
    <w:p w14:paraId="59F12052" w14:textId="77777777" w:rsidR="0094224A" w:rsidRPr="001B23E4" w:rsidRDefault="0094224A" w:rsidP="001B23E4">
      <w:r w:rsidRPr="001B23E4">
        <w:t xml:space="preserve">Elvis Fernando Paz Morales </w:t>
      </w:r>
    </w:p>
    <w:p w14:paraId="1271DB29" w14:textId="4FD2622B" w:rsidR="0094224A" w:rsidRPr="001B23E4" w:rsidRDefault="00435169" w:rsidP="001B23E4">
      <w:pPr>
        <w:rPr>
          <w:b/>
          <w:lang w:val="es-ES"/>
        </w:rPr>
      </w:pPr>
      <w:r w:rsidRPr="001B23E4">
        <w:rPr>
          <w:b/>
          <w:bCs/>
          <w:color w:val="000000"/>
          <w:lang w:val="es-EC" w:eastAsia="es-EC"/>
        </w:rPr>
        <w:t>Coordinador</w:t>
      </w:r>
      <w:r w:rsidR="0094224A" w:rsidRPr="001B23E4">
        <w:rPr>
          <w:b/>
          <w:bCs/>
          <w:color w:val="000000"/>
          <w:lang w:val="es-EC" w:eastAsia="es-EC"/>
        </w:rPr>
        <w:t xml:space="preserve"> </w:t>
      </w:r>
      <w:r w:rsidR="00094B94">
        <w:rPr>
          <w:b/>
          <w:bCs/>
          <w:color w:val="000000"/>
          <w:lang w:val="es-EC" w:eastAsia="es-EC"/>
        </w:rPr>
        <w:t>G</w:t>
      </w:r>
      <w:r w:rsidR="0094224A" w:rsidRPr="001B23E4">
        <w:rPr>
          <w:b/>
          <w:bCs/>
          <w:color w:val="000000"/>
          <w:lang w:val="es-EC" w:eastAsia="es-EC"/>
        </w:rPr>
        <w:t xml:space="preserve">eneral de Prevención y Promoción de Derecho Humanos </w:t>
      </w:r>
    </w:p>
    <w:p w14:paraId="34F1608E" w14:textId="77777777" w:rsidR="0094224A" w:rsidRPr="001B23E4" w:rsidRDefault="0094224A" w:rsidP="001B23E4">
      <w:pPr>
        <w:rPr>
          <w:b/>
          <w:lang w:val="es-ES"/>
        </w:rPr>
      </w:pPr>
    </w:p>
    <w:p w14:paraId="2B11E4F4" w14:textId="77777777" w:rsidR="009D61BA" w:rsidRPr="001B23E4" w:rsidRDefault="009D61BA" w:rsidP="001B23E4">
      <w:pPr>
        <w:autoSpaceDE w:val="0"/>
        <w:autoSpaceDN w:val="0"/>
        <w:adjustRightInd w:val="0"/>
        <w:rPr>
          <w:color w:val="000000"/>
          <w:lang w:val="es-EC" w:eastAsia="es-EC"/>
        </w:rPr>
      </w:pPr>
      <w:r w:rsidRPr="001B23E4">
        <w:rPr>
          <w:color w:val="000000"/>
          <w:lang w:val="es-EC" w:eastAsia="es-EC"/>
        </w:rPr>
        <w:t xml:space="preserve">Galo </w:t>
      </w:r>
      <w:r w:rsidR="0094224A" w:rsidRPr="001B23E4">
        <w:rPr>
          <w:color w:val="000000"/>
          <w:lang w:val="es-EC" w:eastAsia="es-EC"/>
        </w:rPr>
        <w:t xml:space="preserve">Hernán Rodríguez Caicedo </w:t>
      </w:r>
    </w:p>
    <w:p w14:paraId="68893569" w14:textId="719CF4ED" w:rsidR="009D61BA" w:rsidRPr="001B23E4" w:rsidRDefault="00435169" w:rsidP="001B23E4">
      <w:pPr>
        <w:rPr>
          <w:b/>
          <w:lang w:val="es-ES"/>
        </w:rPr>
      </w:pPr>
      <w:r w:rsidRPr="001B23E4">
        <w:rPr>
          <w:b/>
          <w:bCs/>
          <w:color w:val="000000"/>
          <w:lang w:val="es-EC" w:eastAsia="es-EC"/>
        </w:rPr>
        <w:t>Coordinador</w:t>
      </w:r>
      <w:r w:rsidR="009D61BA" w:rsidRPr="001B23E4">
        <w:rPr>
          <w:b/>
          <w:bCs/>
          <w:color w:val="000000"/>
          <w:lang w:val="es-EC" w:eastAsia="es-EC"/>
        </w:rPr>
        <w:t xml:space="preserve"> </w:t>
      </w:r>
      <w:r w:rsidR="00094B94">
        <w:rPr>
          <w:b/>
          <w:bCs/>
          <w:color w:val="000000"/>
          <w:lang w:val="es-EC" w:eastAsia="es-EC"/>
        </w:rPr>
        <w:t>G</w:t>
      </w:r>
      <w:r w:rsidR="009D61BA" w:rsidRPr="001B23E4">
        <w:rPr>
          <w:b/>
          <w:bCs/>
          <w:color w:val="000000"/>
          <w:lang w:val="es-EC" w:eastAsia="es-EC"/>
        </w:rPr>
        <w:t>eneral de Producción Especializada de Gestión del Conocimiento e Investigación</w:t>
      </w:r>
    </w:p>
    <w:p w14:paraId="72D2F600" w14:textId="77777777" w:rsidR="009D61BA" w:rsidRPr="001B23E4" w:rsidRDefault="009D61BA" w:rsidP="001B23E4">
      <w:pPr>
        <w:spacing w:line="360" w:lineRule="auto"/>
        <w:rPr>
          <w:b/>
          <w:lang w:val="es-ES"/>
        </w:rPr>
      </w:pPr>
    </w:p>
    <w:p w14:paraId="6D34138C" w14:textId="01DEC84A" w:rsidR="0064494D" w:rsidRPr="001B23E4" w:rsidRDefault="00CC2C1D" w:rsidP="001B23E4">
      <w:pPr>
        <w:rPr>
          <w:b/>
          <w:lang w:val="es-ES"/>
        </w:rPr>
      </w:pPr>
      <w:r w:rsidRPr="001B23E4">
        <w:rPr>
          <w:b/>
          <w:lang w:val="es-ES"/>
        </w:rPr>
        <w:t>Revisión</w:t>
      </w:r>
    </w:p>
    <w:p w14:paraId="4DFAA378" w14:textId="6D485F30" w:rsidR="009D61BA" w:rsidRPr="001B23E4" w:rsidRDefault="009D61BA" w:rsidP="001B23E4">
      <w:r w:rsidRPr="001B23E4">
        <w:t>Ricardo Durán</w:t>
      </w:r>
    </w:p>
    <w:p w14:paraId="5AB67E0C" w14:textId="330CC50A" w:rsidR="0064494D" w:rsidRPr="001B23E4" w:rsidRDefault="0064494D" w:rsidP="001B23E4">
      <w:r w:rsidRPr="001B23E4">
        <w:t>David Rivadeneira</w:t>
      </w:r>
    </w:p>
    <w:p w14:paraId="235E0278" w14:textId="77777777" w:rsidR="00CC2C1D" w:rsidRPr="001B23E4" w:rsidRDefault="00CC2C1D" w:rsidP="001B23E4">
      <w:r w:rsidRPr="001B23E4">
        <w:t xml:space="preserve">Leonardo Ordóñez Pesantez </w:t>
      </w:r>
    </w:p>
    <w:p w14:paraId="4360B37A" w14:textId="6FD22DCD" w:rsidR="0064494D" w:rsidRPr="001B23E4" w:rsidRDefault="0094224A" w:rsidP="001B23E4">
      <w:r w:rsidRPr="001B23E4">
        <w:t xml:space="preserve">Paola Espinosa Izquierdo </w:t>
      </w:r>
    </w:p>
    <w:p w14:paraId="31163F92" w14:textId="259FD14A" w:rsidR="00CC2C1D" w:rsidRPr="001B23E4" w:rsidRDefault="00A96F58" w:rsidP="001B23E4">
      <w:pPr>
        <w:rPr>
          <w:b/>
          <w:lang w:val="es-ES"/>
        </w:rPr>
      </w:pPr>
      <w:r w:rsidRPr="001B23E4">
        <w:rPr>
          <w:b/>
          <w:lang w:val="es-ES"/>
        </w:rPr>
        <w:t xml:space="preserve">Dirección </w:t>
      </w:r>
      <w:r w:rsidR="00094B94">
        <w:rPr>
          <w:b/>
          <w:lang w:val="es-ES"/>
        </w:rPr>
        <w:t>N</w:t>
      </w:r>
      <w:r w:rsidR="00CC2C1D" w:rsidRPr="001B23E4">
        <w:rPr>
          <w:b/>
          <w:lang w:val="es-ES"/>
        </w:rPr>
        <w:t>acional de Investigación en</w:t>
      </w:r>
      <w:r w:rsidR="00CC2C1D" w:rsidRPr="001B23E4">
        <w:rPr>
          <w:lang w:val="es-ES"/>
        </w:rPr>
        <w:t xml:space="preserve"> </w:t>
      </w:r>
      <w:r w:rsidR="00CC2C1D" w:rsidRPr="001B23E4">
        <w:rPr>
          <w:b/>
          <w:lang w:val="es-ES"/>
        </w:rPr>
        <w:t>Derechos Humanos y de la Naturaleza</w:t>
      </w:r>
    </w:p>
    <w:p w14:paraId="3D9186CD" w14:textId="77777777" w:rsidR="00CC2C1D" w:rsidRPr="001B23E4" w:rsidRDefault="00CC2C1D" w:rsidP="001B23E4">
      <w:pPr>
        <w:rPr>
          <w:b/>
          <w:lang w:val="es-ES"/>
        </w:rPr>
      </w:pPr>
    </w:p>
    <w:p w14:paraId="12ED3A3F" w14:textId="77777777" w:rsidR="00CC2C1D" w:rsidRPr="001B23E4" w:rsidRDefault="00CC2C1D" w:rsidP="001B23E4">
      <w:pPr>
        <w:rPr>
          <w:b/>
          <w:lang w:val="es-ES"/>
        </w:rPr>
      </w:pPr>
      <w:r w:rsidRPr="001B23E4">
        <w:rPr>
          <w:b/>
          <w:lang w:val="es-ES"/>
        </w:rPr>
        <w:t>Elaboración</w:t>
      </w:r>
    </w:p>
    <w:p w14:paraId="67F2DC50" w14:textId="5982A3D2" w:rsidR="004557B7" w:rsidRDefault="001E6213" w:rsidP="001B23E4">
      <w:pPr>
        <w:rPr>
          <w:bCs/>
          <w:lang w:val="es-ES"/>
        </w:rPr>
      </w:pPr>
      <w:r w:rsidRPr="001E6213">
        <w:rPr>
          <w:bCs/>
          <w:lang w:val="es-ES"/>
        </w:rPr>
        <w:t xml:space="preserve">Pablo David Araujo </w:t>
      </w:r>
      <w:proofErr w:type="spellStart"/>
      <w:r w:rsidRPr="001E6213">
        <w:rPr>
          <w:bCs/>
          <w:lang w:val="es-ES"/>
        </w:rPr>
        <w:t>Landeta</w:t>
      </w:r>
      <w:proofErr w:type="spellEnd"/>
    </w:p>
    <w:p w14:paraId="68C1604F" w14:textId="10B5599E" w:rsidR="001E6213" w:rsidRDefault="001E6213" w:rsidP="001B23E4">
      <w:pPr>
        <w:rPr>
          <w:bCs/>
          <w:lang w:val="es-ES"/>
        </w:rPr>
      </w:pPr>
      <w:r>
        <w:rPr>
          <w:bCs/>
          <w:lang w:val="es-ES"/>
        </w:rPr>
        <w:t>Diego Alejandro Rodríguez Mayorga</w:t>
      </w:r>
    </w:p>
    <w:p w14:paraId="45166B8C" w14:textId="3B5F1800" w:rsidR="001E6213" w:rsidRDefault="001E6213" w:rsidP="001B23E4">
      <w:pPr>
        <w:rPr>
          <w:bCs/>
          <w:lang w:val="es-ES"/>
        </w:rPr>
      </w:pPr>
      <w:r>
        <w:rPr>
          <w:bCs/>
          <w:lang w:val="es-ES"/>
        </w:rPr>
        <w:t>Juan Carlos Ocles Arce</w:t>
      </w:r>
    </w:p>
    <w:p w14:paraId="12CE6701" w14:textId="36A1AA74" w:rsidR="001E6213" w:rsidRDefault="001E6213" w:rsidP="001B23E4">
      <w:pPr>
        <w:rPr>
          <w:bCs/>
          <w:lang w:val="es-ES"/>
        </w:rPr>
      </w:pPr>
      <w:r>
        <w:rPr>
          <w:bCs/>
          <w:lang w:val="es-ES"/>
        </w:rPr>
        <w:t>Gonzalo Javier Morales Riofrío</w:t>
      </w:r>
    </w:p>
    <w:p w14:paraId="76246E21" w14:textId="34823719" w:rsidR="00B17DD2" w:rsidRPr="001E6213" w:rsidRDefault="001E6213" w:rsidP="001B23E4">
      <w:pPr>
        <w:rPr>
          <w:bCs/>
          <w:lang w:val="es-ES"/>
        </w:rPr>
      </w:pPr>
      <w:r w:rsidRPr="001E6213">
        <w:rPr>
          <w:bCs/>
          <w:lang w:val="es-ES"/>
        </w:rPr>
        <w:t>Henry Robinson Bolaños Aguilar</w:t>
      </w:r>
    </w:p>
    <w:p w14:paraId="5391FA57" w14:textId="77777777" w:rsidR="00B17DD2" w:rsidRPr="001B23E4" w:rsidRDefault="00B17DD2" w:rsidP="001B23E4">
      <w:pPr>
        <w:rPr>
          <w:b/>
          <w:lang w:val="es-ES"/>
        </w:rPr>
      </w:pPr>
    </w:p>
    <w:p w14:paraId="54BC7123" w14:textId="77777777" w:rsidR="00CC2C1D" w:rsidRPr="001B23E4" w:rsidRDefault="00CC2C1D" w:rsidP="001B23E4">
      <w:pPr>
        <w:rPr>
          <w:b/>
          <w:lang w:val="es-ES"/>
        </w:rPr>
      </w:pPr>
      <w:r w:rsidRPr="001B23E4">
        <w:rPr>
          <w:b/>
          <w:lang w:val="es-ES"/>
        </w:rPr>
        <w:t>Revisión editorial</w:t>
      </w:r>
    </w:p>
    <w:p w14:paraId="5C4D2E2B" w14:textId="4C8B7750" w:rsidR="00CC2C1D" w:rsidRPr="001B23E4" w:rsidRDefault="00A96F58" w:rsidP="001B23E4">
      <w:pPr>
        <w:rPr>
          <w:b/>
          <w:lang w:val="es-ES"/>
        </w:rPr>
      </w:pPr>
      <w:r w:rsidRPr="001B23E4">
        <w:rPr>
          <w:b/>
          <w:lang w:val="es-ES"/>
        </w:rPr>
        <w:t xml:space="preserve">Dirección </w:t>
      </w:r>
      <w:r w:rsidR="001E6213">
        <w:rPr>
          <w:b/>
          <w:lang w:val="es-ES"/>
        </w:rPr>
        <w:t>N</w:t>
      </w:r>
      <w:r w:rsidR="00CC2C1D" w:rsidRPr="001B23E4">
        <w:rPr>
          <w:b/>
          <w:lang w:val="es-ES"/>
        </w:rPr>
        <w:t>acional de Administración del Conocimiento</w:t>
      </w:r>
    </w:p>
    <w:p w14:paraId="17F11B63" w14:textId="08D924BA" w:rsidR="0094224A" w:rsidRPr="001B23E4" w:rsidRDefault="0094224A" w:rsidP="001B23E4">
      <w:r w:rsidRPr="001B23E4">
        <w:t xml:space="preserve">Av. 12 de </w:t>
      </w:r>
      <w:r w:rsidR="00CF4C77" w:rsidRPr="001B23E4">
        <w:t>octubre</w:t>
      </w:r>
      <w:r w:rsidRPr="001B23E4">
        <w:t xml:space="preserve"> 16-114 y Pasaje Nicolás Jiménez </w:t>
      </w:r>
    </w:p>
    <w:p w14:paraId="17B470CC" w14:textId="77777777" w:rsidR="00CC2C1D" w:rsidRPr="001B23E4" w:rsidRDefault="00CC2C1D" w:rsidP="001B23E4">
      <w:pPr>
        <w:rPr>
          <w:lang w:val="es-ES"/>
        </w:rPr>
      </w:pPr>
      <w:r w:rsidRPr="001B23E4">
        <w:rPr>
          <w:lang w:val="es-ES"/>
        </w:rPr>
        <w:t>Quito, Ecuador.</w:t>
      </w:r>
    </w:p>
    <w:p w14:paraId="0057EEB2" w14:textId="11D94D07" w:rsidR="00CC2C1D" w:rsidRPr="001B23E4" w:rsidRDefault="00B93283" w:rsidP="001B23E4">
      <w:pPr>
        <w:rPr>
          <w:lang w:val="es-ES"/>
        </w:rPr>
      </w:pPr>
      <w:r w:rsidRPr="001B23E4">
        <w:rPr>
          <w:lang w:val="es-ES"/>
        </w:rPr>
        <w:t>Telf.</w:t>
      </w:r>
      <w:r w:rsidR="00CC2C1D" w:rsidRPr="001B23E4">
        <w:rPr>
          <w:lang w:val="es-ES"/>
        </w:rPr>
        <w:t xml:space="preserve">: +593 2 330 1112 </w:t>
      </w:r>
    </w:p>
    <w:p w14:paraId="486CD910" w14:textId="77777777" w:rsidR="00CC2C1D" w:rsidRPr="001B23E4" w:rsidRDefault="00000000" w:rsidP="001B23E4">
      <w:pPr>
        <w:rPr>
          <w:lang w:val="es-ES"/>
        </w:rPr>
      </w:pPr>
      <w:hyperlink r:id="rId11" w:history="1">
        <w:r w:rsidR="00CC2C1D" w:rsidRPr="001B23E4">
          <w:rPr>
            <w:rStyle w:val="Hyperlink"/>
            <w:lang w:val="es-ES"/>
          </w:rPr>
          <w:t>www.dpe.gob.ec</w:t>
        </w:r>
      </w:hyperlink>
    </w:p>
    <w:p w14:paraId="12D00FB6" w14:textId="77777777" w:rsidR="00997B8E" w:rsidRPr="001B23E4" w:rsidRDefault="00997B8E" w:rsidP="001B23E4">
      <w:pPr>
        <w:spacing w:line="360" w:lineRule="auto"/>
        <w:rPr>
          <w:lang w:val="es-ES"/>
        </w:rPr>
      </w:pPr>
    </w:p>
    <w:p w14:paraId="10AD27DF" w14:textId="77777777" w:rsidR="004B3C90" w:rsidRPr="001B23E4" w:rsidRDefault="004B3C90" w:rsidP="001B23E4">
      <w:pPr>
        <w:spacing w:line="360" w:lineRule="auto"/>
        <w:rPr>
          <w:lang w:val="es-ES"/>
        </w:rPr>
      </w:pPr>
    </w:p>
    <w:p w14:paraId="5991B7E7" w14:textId="77777777" w:rsidR="004B3C90" w:rsidRDefault="004B3C90" w:rsidP="001B23E4">
      <w:pPr>
        <w:spacing w:line="360" w:lineRule="auto"/>
        <w:rPr>
          <w:lang w:val="es-ES"/>
        </w:rPr>
      </w:pPr>
    </w:p>
    <w:p w14:paraId="37660304" w14:textId="77777777" w:rsidR="001120A7" w:rsidRDefault="001120A7" w:rsidP="001B23E4">
      <w:pPr>
        <w:spacing w:line="360" w:lineRule="auto"/>
        <w:rPr>
          <w:lang w:val="es-ES"/>
        </w:rPr>
      </w:pPr>
    </w:p>
    <w:p w14:paraId="7B9582D1" w14:textId="77777777" w:rsidR="001120A7" w:rsidRDefault="001120A7" w:rsidP="001B23E4">
      <w:pPr>
        <w:spacing w:line="360" w:lineRule="auto"/>
        <w:rPr>
          <w:lang w:val="es-ES"/>
        </w:rPr>
      </w:pPr>
    </w:p>
    <w:p w14:paraId="5C86AA8D" w14:textId="77777777" w:rsidR="001120A7" w:rsidRDefault="001120A7" w:rsidP="001B23E4">
      <w:pPr>
        <w:spacing w:line="360" w:lineRule="auto"/>
        <w:rPr>
          <w:lang w:val="es-ES"/>
        </w:rPr>
      </w:pPr>
    </w:p>
    <w:p w14:paraId="3616BC8D" w14:textId="77777777" w:rsidR="001120A7" w:rsidRDefault="001120A7" w:rsidP="001B23E4">
      <w:pPr>
        <w:spacing w:line="360" w:lineRule="auto"/>
        <w:rPr>
          <w:lang w:val="es-ES"/>
        </w:rPr>
      </w:pPr>
    </w:p>
    <w:p w14:paraId="14439143" w14:textId="56488131" w:rsidR="00347573" w:rsidRPr="001B23E4" w:rsidRDefault="00290C33" w:rsidP="003B4AC2">
      <w:pPr>
        <w:pStyle w:val="Heading1"/>
        <w:numPr>
          <w:ilvl w:val="0"/>
          <w:numId w:val="0"/>
        </w:numPr>
        <w:spacing w:line="360" w:lineRule="auto"/>
        <w:ind w:left="1080" w:hanging="720"/>
      </w:pPr>
      <w:bookmarkStart w:id="0" w:name="_Toc168907328"/>
      <w:r w:rsidRPr="001B23E4">
        <w:rPr>
          <w:rStyle w:val="Strong"/>
          <w:b/>
          <w:bCs/>
        </w:rPr>
        <w:lastRenderedPageBreak/>
        <w:t>I</w:t>
      </w:r>
      <w:r w:rsidR="008C406C" w:rsidRPr="001B23E4">
        <w:rPr>
          <w:rStyle w:val="Strong"/>
          <w:b/>
          <w:bCs/>
        </w:rPr>
        <w:t>ntroducción</w:t>
      </w:r>
      <w:bookmarkEnd w:id="0"/>
      <w:r w:rsidRPr="001B23E4">
        <w:rPr>
          <w:rStyle w:val="Strong"/>
          <w:b/>
          <w:bCs/>
        </w:rPr>
        <w:t xml:space="preserve"> </w:t>
      </w:r>
    </w:p>
    <w:p w14:paraId="1060C2A7" w14:textId="37564E60" w:rsidR="001B23E4" w:rsidRPr="001B23E4" w:rsidRDefault="009C6B31" w:rsidP="003B4AC2">
      <w:pPr>
        <w:spacing w:line="360" w:lineRule="auto"/>
        <w:ind w:firstLine="720"/>
        <w:jc w:val="both"/>
        <w:rPr>
          <w:lang w:val="es-ES"/>
        </w:rPr>
      </w:pPr>
      <w:r w:rsidRPr="001B23E4">
        <w:rPr>
          <w:lang w:val="es-ES"/>
        </w:rPr>
        <w:t xml:space="preserve">La Defensoría del Pueblo de Ecuador, en el marco de sus competencias, remite el presente Informe Alternativo, para consideración del Comité </w:t>
      </w:r>
      <w:r w:rsidR="001B23E4" w:rsidRPr="001B23E4">
        <w:rPr>
          <w:lang w:val="es-ES"/>
        </w:rPr>
        <w:t>de Derechos Civiles y Políticos</w:t>
      </w:r>
      <w:r w:rsidRPr="001B23E4">
        <w:rPr>
          <w:lang w:val="es-ES"/>
        </w:rPr>
        <w:t xml:space="preserve"> de las Naciones Unidas que </w:t>
      </w:r>
      <w:r w:rsidR="001B23E4" w:rsidRPr="001B23E4">
        <w:rPr>
          <w:lang w:val="es-ES"/>
        </w:rPr>
        <w:t xml:space="preserve">se </w:t>
      </w:r>
      <w:r w:rsidRPr="001B23E4">
        <w:rPr>
          <w:lang w:val="es-ES"/>
        </w:rPr>
        <w:t xml:space="preserve">revisará en este año </w:t>
      </w:r>
      <w:r w:rsidR="00CB6C7D">
        <w:rPr>
          <w:lang w:val="es-ES"/>
        </w:rPr>
        <w:t xml:space="preserve">2024 </w:t>
      </w:r>
      <w:r w:rsidR="001B23E4" w:rsidRPr="001B23E4">
        <w:rPr>
          <w:lang w:val="es-ES"/>
        </w:rPr>
        <w:t xml:space="preserve">durante el </w:t>
      </w:r>
      <w:r w:rsidR="00CB6C7D">
        <w:rPr>
          <w:lang w:val="es-ES"/>
        </w:rPr>
        <w:t>P</w:t>
      </w:r>
      <w:r w:rsidR="001B23E4" w:rsidRPr="001B23E4">
        <w:rPr>
          <w:lang w:val="es-ES"/>
        </w:rPr>
        <w:t>eriodo de Evaluación.</w:t>
      </w:r>
    </w:p>
    <w:p w14:paraId="49C4B5FA" w14:textId="552F89E4" w:rsidR="009C6B31" w:rsidRPr="001B23E4" w:rsidRDefault="009C6B31" w:rsidP="001B23E4">
      <w:pPr>
        <w:autoSpaceDE w:val="0"/>
        <w:autoSpaceDN w:val="0"/>
        <w:adjustRightInd w:val="0"/>
        <w:spacing w:line="360" w:lineRule="auto"/>
        <w:jc w:val="both"/>
        <w:rPr>
          <w:lang w:val="es-ES"/>
        </w:rPr>
      </w:pPr>
      <w:r w:rsidRPr="001B23E4">
        <w:rPr>
          <w:lang w:val="es-ES"/>
        </w:rPr>
        <w:t xml:space="preserve">El informe está organizado en función de las </w:t>
      </w:r>
      <w:r w:rsidRPr="001B23E4">
        <w:rPr>
          <w:rFonts w:eastAsia="Calibri"/>
          <w:lang w:val="es-ES"/>
        </w:rPr>
        <w:t xml:space="preserve">Observaciones finales </w:t>
      </w:r>
      <w:r w:rsidR="001B23E4" w:rsidRPr="001B23E4">
        <w:rPr>
          <w:rFonts w:eastAsia="Calibri"/>
          <w:lang w:val="es-ES"/>
        </w:rPr>
        <w:t xml:space="preserve">al </w:t>
      </w:r>
      <w:r w:rsidRPr="001B23E4">
        <w:rPr>
          <w:rFonts w:eastAsia="Calibri"/>
          <w:lang w:val="es-ES"/>
        </w:rPr>
        <w:t>Ecu</w:t>
      </w:r>
      <w:r w:rsidRPr="001B23E4">
        <w:rPr>
          <w:lang w:val="es-ES"/>
        </w:rPr>
        <w:t>ador</w:t>
      </w:r>
      <w:r w:rsidR="009B1325">
        <w:rPr>
          <w:lang w:val="es-ES"/>
        </w:rPr>
        <w:t>.</w:t>
      </w:r>
      <w:r w:rsidRPr="001B23E4">
        <w:rPr>
          <w:lang w:val="es-ES"/>
        </w:rPr>
        <w:t xml:space="preserve"> </w:t>
      </w:r>
      <w:r w:rsidR="001B23E4" w:rsidRPr="001B23E4">
        <w:rPr>
          <w:lang w:val="es-ES"/>
        </w:rPr>
        <w:t xml:space="preserve"> </w:t>
      </w:r>
      <w:r w:rsidRPr="001B23E4">
        <w:rPr>
          <w:lang w:val="es-ES"/>
        </w:rPr>
        <w:t xml:space="preserve">Se ha priorizado para este informe temáticas como: </w:t>
      </w:r>
      <w:r w:rsidR="001B23E4" w:rsidRPr="001B23E4">
        <w:rPr>
          <w:lang w:val="es-ES"/>
        </w:rPr>
        <w:t xml:space="preserve">Igualdad de género en Ecuador; violencia contra la mujer en Ecuador; derechos de las personas LGBTIQ+ en Ecuador; derechos de los Pueblos Indígenas en Ecuador; condiciones de Detención en Ecuador; libertades de expresión y reunión pacífica en ecuador; violencia en centros </w:t>
      </w:r>
      <w:r w:rsidR="009F52C4" w:rsidRPr="001B23E4">
        <w:rPr>
          <w:lang w:val="es-ES"/>
        </w:rPr>
        <w:t>educativos; entre</w:t>
      </w:r>
      <w:r w:rsidRPr="001B23E4">
        <w:rPr>
          <w:lang w:val="es-ES"/>
        </w:rPr>
        <w:t xml:space="preserve"> otros. </w:t>
      </w:r>
    </w:p>
    <w:p w14:paraId="41B84698" w14:textId="101D55BB" w:rsidR="00347573" w:rsidRPr="001B23E4" w:rsidRDefault="009C6B31" w:rsidP="001B23E4">
      <w:pPr>
        <w:autoSpaceDE w:val="0"/>
        <w:autoSpaceDN w:val="0"/>
        <w:adjustRightInd w:val="0"/>
        <w:spacing w:line="360" w:lineRule="auto"/>
        <w:jc w:val="both"/>
        <w:rPr>
          <w:lang w:val="es-ES"/>
        </w:rPr>
      </w:pPr>
      <w:r w:rsidRPr="001B23E4">
        <w:rPr>
          <w:lang w:val="es-ES"/>
        </w:rPr>
        <w:t xml:space="preserve">Los diferentes acápites contienen información proporcionada por las unidades misionales de la Defensoría del Pueblo de Ecuador y por entidades estatales. Al final del documento se plantean </w:t>
      </w:r>
      <w:r w:rsidR="001B23E4" w:rsidRPr="001B23E4">
        <w:rPr>
          <w:lang w:val="es-ES"/>
        </w:rPr>
        <w:t>recomendaciones específicas a instituciones del Estado</w:t>
      </w:r>
      <w:r w:rsidR="001120A7">
        <w:rPr>
          <w:lang w:val="es-ES"/>
        </w:rPr>
        <w:t>.</w:t>
      </w:r>
    </w:p>
    <w:p w14:paraId="55791AE5" w14:textId="195692B7" w:rsidR="00347573" w:rsidRPr="001B23E4" w:rsidRDefault="00347573" w:rsidP="001B23E4">
      <w:pPr>
        <w:spacing w:line="360" w:lineRule="auto"/>
        <w:jc w:val="both"/>
        <w:rPr>
          <w:lang w:val="es-ES"/>
        </w:rPr>
      </w:pPr>
      <w:r w:rsidRPr="001B23E4">
        <w:rPr>
          <w:lang w:val="es-ES"/>
        </w:rPr>
        <w:t>En caso de necesitar más información, por favor, se debe tomar contacto con la Dirección Nacional de Investigación e</w:t>
      </w:r>
      <w:r w:rsidR="0018416F" w:rsidRPr="001B23E4">
        <w:rPr>
          <w:lang w:val="es-ES"/>
        </w:rPr>
        <w:t>n Derechos Humanos y de la Naturaleza a</w:t>
      </w:r>
      <w:r w:rsidRPr="001B23E4">
        <w:rPr>
          <w:lang w:val="es-ES"/>
        </w:rPr>
        <w:t xml:space="preserve">l correo </w:t>
      </w:r>
      <w:hyperlink r:id="rId12" w:history="1">
        <w:r w:rsidR="00B62B3B" w:rsidRPr="001B23E4">
          <w:rPr>
            <w:rStyle w:val="Hyperlink"/>
            <w:lang w:val="es-ES"/>
          </w:rPr>
          <w:t>ricardo.duran@dpe.gob.ec</w:t>
        </w:r>
      </w:hyperlink>
      <w:r w:rsidRPr="001B23E4">
        <w:rPr>
          <w:lang w:val="es-ES"/>
        </w:rPr>
        <w:t xml:space="preserve"> o al teléfono (593) 02 330 1112, ext. 2511, 2519, 2518.</w:t>
      </w:r>
    </w:p>
    <w:p w14:paraId="2209AFB1" w14:textId="77777777" w:rsidR="00347573" w:rsidRPr="001B23E4" w:rsidRDefault="00347573" w:rsidP="001B23E4">
      <w:pPr>
        <w:spacing w:line="360" w:lineRule="auto"/>
        <w:rPr>
          <w:lang w:val="es-ES"/>
        </w:rPr>
      </w:pPr>
    </w:p>
    <w:p w14:paraId="68A5CD60" w14:textId="77777777" w:rsidR="00DF4CBC" w:rsidRPr="001B23E4" w:rsidRDefault="00DF4CBC" w:rsidP="001B23E4">
      <w:pPr>
        <w:spacing w:line="360" w:lineRule="auto"/>
        <w:jc w:val="both"/>
        <w:rPr>
          <w:lang w:val="es-ES"/>
        </w:rPr>
      </w:pPr>
    </w:p>
    <w:p w14:paraId="3BC4BEEE" w14:textId="77777777" w:rsidR="0018416F" w:rsidRDefault="0018416F" w:rsidP="001B23E4">
      <w:pPr>
        <w:spacing w:line="360" w:lineRule="auto"/>
        <w:jc w:val="both"/>
        <w:rPr>
          <w:lang w:val="es-ES"/>
        </w:rPr>
      </w:pPr>
    </w:p>
    <w:p w14:paraId="69115994" w14:textId="77777777" w:rsidR="001B23E4" w:rsidRDefault="001B23E4" w:rsidP="001B23E4">
      <w:pPr>
        <w:spacing w:line="360" w:lineRule="auto"/>
        <w:jc w:val="both"/>
        <w:rPr>
          <w:lang w:val="es-ES"/>
        </w:rPr>
      </w:pPr>
    </w:p>
    <w:p w14:paraId="59A6807E" w14:textId="77777777" w:rsidR="001B23E4" w:rsidRDefault="001B23E4" w:rsidP="001B23E4">
      <w:pPr>
        <w:spacing w:line="360" w:lineRule="auto"/>
        <w:jc w:val="both"/>
        <w:rPr>
          <w:lang w:val="es-ES"/>
        </w:rPr>
      </w:pPr>
    </w:p>
    <w:p w14:paraId="639C5A08" w14:textId="77777777" w:rsidR="001B23E4" w:rsidRDefault="001B23E4" w:rsidP="001B23E4">
      <w:pPr>
        <w:spacing w:line="360" w:lineRule="auto"/>
        <w:jc w:val="both"/>
        <w:rPr>
          <w:lang w:val="es-ES"/>
        </w:rPr>
      </w:pPr>
    </w:p>
    <w:p w14:paraId="0036D334" w14:textId="77777777" w:rsidR="001B23E4" w:rsidRDefault="001B23E4" w:rsidP="001B23E4">
      <w:pPr>
        <w:spacing w:line="360" w:lineRule="auto"/>
        <w:jc w:val="both"/>
        <w:rPr>
          <w:lang w:val="es-ES"/>
        </w:rPr>
      </w:pPr>
    </w:p>
    <w:p w14:paraId="525133C0" w14:textId="77777777" w:rsidR="001B23E4" w:rsidRDefault="001B23E4" w:rsidP="001B23E4">
      <w:pPr>
        <w:spacing w:line="360" w:lineRule="auto"/>
        <w:jc w:val="both"/>
        <w:rPr>
          <w:lang w:val="es-ES"/>
        </w:rPr>
      </w:pPr>
    </w:p>
    <w:p w14:paraId="103B3FFF" w14:textId="77777777" w:rsidR="001B23E4" w:rsidRDefault="001B23E4" w:rsidP="001B23E4">
      <w:pPr>
        <w:spacing w:line="360" w:lineRule="auto"/>
        <w:jc w:val="both"/>
        <w:rPr>
          <w:lang w:val="es-ES"/>
        </w:rPr>
      </w:pPr>
    </w:p>
    <w:p w14:paraId="4C12C312" w14:textId="77777777" w:rsidR="001B23E4" w:rsidRDefault="001B23E4" w:rsidP="001B23E4">
      <w:pPr>
        <w:spacing w:line="360" w:lineRule="auto"/>
        <w:jc w:val="both"/>
        <w:rPr>
          <w:lang w:val="es-ES"/>
        </w:rPr>
      </w:pPr>
    </w:p>
    <w:p w14:paraId="06D2748A" w14:textId="77777777" w:rsidR="001B23E4" w:rsidRDefault="001B23E4" w:rsidP="001B23E4">
      <w:pPr>
        <w:spacing w:line="360" w:lineRule="auto"/>
        <w:jc w:val="both"/>
        <w:rPr>
          <w:lang w:val="es-ES"/>
        </w:rPr>
      </w:pPr>
    </w:p>
    <w:p w14:paraId="52CD944B" w14:textId="77777777" w:rsidR="001B23E4" w:rsidRDefault="001B23E4" w:rsidP="001B23E4">
      <w:pPr>
        <w:spacing w:line="360" w:lineRule="auto"/>
        <w:jc w:val="both"/>
        <w:rPr>
          <w:lang w:val="es-ES"/>
        </w:rPr>
      </w:pPr>
    </w:p>
    <w:p w14:paraId="33BEE9FF" w14:textId="77777777" w:rsidR="001B23E4" w:rsidRDefault="001B23E4" w:rsidP="001B23E4">
      <w:pPr>
        <w:spacing w:line="360" w:lineRule="auto"/>
        <w:jc w:val="both"/>
        <w:rPr>
          <w:lang w:val="es-ES"/>
        </w:rPr>
      </w:pPr>
    </w:p>
    <w:p w14:paraId="3E23B2EE" w14:textId="77777777" w:rsidR="001B23E4" w:rsidRDefault="001B23E4" w:rsidP="001B23E4">
      <w:pPr>
        <w:spacing w:line="360" w:lineRule="auto"/>
        <w:jc w:val="both"/>
        <w:rPr>
          <w:lang w:val="es-ES"/>
        </w:rPr>
      </w:pPr>
    </w:p>
    <w:p w14:paraId="05DD8F40" w14:textId="77777777" w:rsidR="00390DF2" w:rsidRDefault="00390DF2" w:rsidP="001B23E4">
      <w:pPr>
        <w:spacing w:line="360" w:lineRule="auto"/>
        <w:jc w:val="both"/>
        <w:rPr>
          <w:lang w:val="es-ES"/>
        </w:rPr>
      </w:pPr>
    </w:p>
    <w:p w14:paraId="414E1606" w14:textId="77777777" w:rsidR="001B23E4" w:rsidRDefault="001B23E4" w:rsidP="001B23E4">
      <w:pPr>
        <w:spacing w:line="360" w:lineRule="auto"/>
        <w:jc w:val="both"/>
        <w:rPr>
          <w:b/>
        </w:rPr>
      </w:pPr>
    </w:p>
    <w:p w14:paraId="0453FE21" w14:textId="5E75AD4F" w:rsidR="007A1144" w:rsidRPr="00E0141D" w:rsidRDefault="007A1144" w:rsidP="007A1144">
      <w:pPr>
        <w:spacing w:line="360" w:lineRule="auto"/>
        <w:jc w:val="both"/>
        <w:rPr>
          <w:b/>
        </w:rPr>
      </w:pPr>
      <w:r w:rsidRPr="00287549">
        <w:rPr>
          <w:b/>
        </w:rPr>
        <w:lastRenderedPageBreak/>
        <w:t>Igualdad de género en Ecuador</w:t>
      </w:r>
      <w:r w:rsidR="00287549" w:rsidRPr="00287549">
        <w:rPr>
          <w:b/>
        </w:rPr>
        <w:t>: b</w:t>
      </w:r>
      <w:r w:rsidRPr="00287549">
        <w:rPr>
          <w:b/>
        </w:rPr>
        <w:t>recha sal</w:t>
      </w:r>
      <w:r w:rsidR="00E0141D">
        <w:rPr>
          <w:b/>
        </w:rPr>
        <w:t>arial y representación política</w:t>
      </w:r>
    </w:p>
    <w:p w14:paraId="7C2A271F" w14:textId="4F27DC10" w:rsidR="007A1144" w:rsidRDefault="007A1144" w:rsidP="00287549">
      <w:pPr>
        <w:spacing w:line="360" w:lineRule="auto"/>
        <w:ind w:firstLine="720"/>
        <w:jc w:val="both"/>
      </w:pPr>
      <w:r>
        <w:t>A pesar de los avances en la promoción de la igualdad de género en Ecuador, persisten desafíos significativos que impiden su plena realización. Uno de los problemas más críticos es la brecha salarial entre hombres y mujeres. Según un informe del Banco Interamericano de Desarrollo (BID), aunque la brecha salarial ha disminuido en las últimas décadas, todavía existe una disparidad significativa. Las mujeres ganan menos que los hombres incluso cuando tienen perfiles laborales similares o superiores</w:t>
      </w:r>
      <w:r w:rsidR="001120A7">
        <w:t>,</w:t>
      </w:r>
      <w:r w:rsidR="00723D6F">
        <w:t xml:space="preserve"> </w:t>
      </w:r>
      <w:r w:rsidR="001120A7">
        <w:t>principalmente</w:t>
      </w:r>
      <w:r>
        <w:t>. Esta brecha refleja desigualdades estructurales profundas y la persistencia de sesgos de género que deben ser abordados con políticas más agresivas y efectivas (Banco Interamericano de Desarrollo, 2023).</w:t>
      </w:r>
    </w:p>
    <w:p w14:paraId="40965D42" w14:textId="7556CB29" w:rsidR="007A1144" w:rsidRDefault="007A1144" w:rsidP="007A1144">
      <w:pPr>
        <w:spacing w:line="360" w:lineRule="auto"/>
        <w:jc w:val="both"/>
      </w:pPr>
      <w:r>
        <w:t>En términos de representación política, la subrepresentación de mujeres en elecciones unipersonales a nivel local es otro desafío importante. Aunque las mujeres han logrado una presencia destacada en diversas áreas de la vida pública, su participación en cargos de elección unipersonales locales sigue siendo limitada. Según el Comité de Derechos Humanos de la ONU, la limitada representación de mujeres en elecciones unipersonales sigue siendo un área crítica que requiere atención urgente para asegurar una representación equitativa en todos los n</w:t>
      </w:r>
      <w:r w:rsidR="00287549">
        <w:t>iveles de gobierno (ONU, 2023).</w:t>
      </w:r>
    </w:p>
    <w:p w14:paraId="6E06D3AA" w14:textId="24F16572" w:rsidR="007A1144" w:rsidRDefault="007A1144" w:rsidP="007A1144">
      <w:pPr>
        <w:spacing w:line="360" w:lineRule="auto"/>
        <w:jc w:val="both"/>
      </w:pPr>
      <w:r>
        <w:t>Para enfrentar estos desafíos, es crucial intensificar los esfuerzos para aplicar efectivamente la legislación existente sobre igualdad de género. El fortalecimiento de la legislación es un primer paso indispensable, asegurando que todas las leyes y políticas públicas se implementen de manera coherente y efectiva. Establecer mecanismos robustos de monitoreo y evaluación permitirá medir los resultados de estas políticas y garantizar su correcta aplicación. En enero de 2024, Ecuador aprobó una ley histórica para eliminar la discriminación salarial por razón de género, creando un sistema nacional para la calificación de remuneración igualitaria, medidas de prevención y registro, y un procedimiento administrativo para abordar violaciones de este derecho (Asambl</w:t>
      </w:r>
      <w:r w:rsidR="00287549">
        <w:t>ea Nacional del Ecuador, 2024).</w:t>
      </w:r>
    </w:p>
    <w:p w14:paraId="06952284" w14:textId="54C96CC2" w:rsidR="007A1144" w:rsidRDefault="007A1144" w:rsidP="007A1144">
      <w:pPr>
        <w:spacing w:line="360" w:lineRule="auto"/>
        <w:jc w:val="both"/>
      </w:pPr>
      <w:r>
        <w:t xml:space="preserve">Además, es necesario adoptar medidas afirmativas específicas para aumentar la participación de mujeres en cargos de elección unipersonales. Esto podría incluir la implementación de cuotas de género que aseguren una representación equitativa, así como incentivos para los partidos políticos que promuevan candidaturas femeninas. Junto a estas medidas, es esencial proporcionar programas de capacitación y apoyo a mujeres candidatas, fortaleciendo sus habilidades políticas y su </w:t>
      </w:r>
      <w:r>
        <w:lastRenderedPageBreak/>
        <w:t>capacidad para competir en elecciones. La formación en liderazgo, campañas electorales y gestión política debe ser una par</w:t>
      </w:r>
      <w:r w:rsidR="00375E84">
        <w:t>te integral de estos programas</w:t>
      </w:r>
      <w:r w:rsidR="00287549">
        <w:t>.</w:t>
      </w:r>
    </w:p>
    <w:p w14:paraId="6CFE7BE1" w14:textId="6EFE4866" w:rsidR="007A1144" w:rsidRDefault="007A1144" w:rsidP="007A1144">
      <w:pPr>
        <w:spacing w:line="360" w:lineRule="auto"/>
        <w:jc w:val="both"/>
      </w:pPr>
      <w:r>
        <w:t>La eliminación de estereotipos de género es otro aspecto crucial en la lucha por la igualdad. Implementar campañas nacionales de sensibilización puede contribuir significativamente a cambiar las percepciones tradicionales sobre el papel y las responsabilidades de hombres y mujeres en la familia y la sociedad. Estas campañas deben ser inclusivas y dirigidas a todos los sectores de la sociedad, promoviendo valores de respeto, equidad y empoderamiento de las mujeres desde una edad temprana. La educación en igualdad de género debe integrarse en todos los niveles del sistema educativo, fomentando una cultura de igualdad y respeto desde las primeras etapas de la vida</w:t>
      </w:r>
      <w:r w:rsidR="00287549">
        <w:t>.</w:t>
      </w:r>
    </w:p>
    <w:p w14:paraId="208FC44D" w14:textId="323C92A3" w:rsidR="007A1144" w:rsidRDefault="007A1144" w:rsidP="007A1144">
      <w:pPr>
        <w:spacing w:line="360" w:lineRule="auto"/>
        <w:jc w:val="both"/>
      </w:pPr>
      <w:r>
        <w:t>El fortalecimiento de las instituciones competentes también es esencial para avanzar en la igualdad de género. Es necesario asegurar que organismos como el Ministerio del Trabajo y el Instituto Nacional de Estadísticas y Censos (INEC) cuenten con los recursos y el mandato necesarios para recopilar y analizar datos sobre la igualdad de género y la brecha salarial, y para implementar políticas efectivas. La colaboración interinstitucional es fundamental para abordar de manera integral los desafíos relacionados con la igualdad de género, fomentando una coordinación efectiva entre diferentes organismos gubernamentales y orga</w:t>
      </w:r>
      <w:r w:rsidR="00375E84">
        <w:t>nizaciones de la sociedad civil.</w:t>
      </w:r>
    </w:p>
    <w:p w14:paraId="6A401D28" w14:textId="77777777" w:rsidR="001120A7" w:rsidRDefault="001120A7" w:rsidP="00287549">
      <w:pPr>
        <w:spacing w:line="360" w:lineRule="auto"/>
        <w:jc w:val="both"/>
        <w:rPr>
          <w:b/>
        </w:rPr>
      </w:pPr>
    </w:p>
    <w:p w14:paraId="1FBD33FB" w14:textId="47322848" w:rsidR="00287549" w:rsidRPr="00287549" w:rsidRDefault="001B23E4" w:rsidP="00287549">
      <w:pPr>
        <w:spacing w:line="360" w:lineRule="auto"/>
        <w:jc w:val="both"/>
        <w:rPr>
          <w:b/>
        </w:rPr>
      </w:pPr>
      <w:r w:rsidRPr="00287549">
        <w:rPr>
          <w:b/>
        </w:rPr>
        <w:t>Violencia contra la mujer en Ecuador</w:t>
      </w:r>
    </w:p>
    <w:p w14:paraId="1EAEBB78" w14:textId="31D2E772" w:rsidR="00287549" w:rsidRDefault="00287549" w:rsidP="00287549">
      <w:pPr>
        <w:spacing w:line="360" w:lineRule="auto"/>
        <w:ind w:firstLine="720"/>
        <w:jc w:val="both"/>
      </w:pPr>
      <w:r>
        <w:t>En Ecuador, la violencia contra la mujer sigue siendo un problema grave y persistente. Según datos de ONU Mujeres, 65 de cada 100 mujeres en Ecuador han experimentado algún tipo de violencia a lo largo de su vida, y 33 de cada 100 han sufrido violencia sexual (ONU Mujeres, 2023). Además, estadísticas recientes revelan que cada 72 horas una mujer es víctima de feminicidio en el país, lo que subraya la gravedad de la situación y la necesidad urgente de intervenciones más efectivas.</w:t>
      </w:r>
    </w:p>
    <w:p w14:paraId="22D02349" w14:textId="6ED7C282" w:rsidR="00287549" w:rsidRDefault="00287549" w:rsidP="00287549">
      <w:pPr>
        <w:spacing w:line="360" w:lineRule="auto"/>
        <w:jc w:val="both"/>
      </w:pPr>
      <w:r>
        <w:t xml:space="preserve">Uno de los principales desafíos radica en el bajo número de procesamientos y sanciones a los responsables de actos de violencia contra la mujer. Muchas denuncias no llegan a ser judicializadas y los procesos judiciales suelen ser largos y complicados, lo que desalienta a las víctimas a seguir adelante con las denuncias. Según la Oficina de las Naciones Unidas contra la Droga y el Delito (UNODC), las sanciones impuestas a menudo no son proporcionales a la gravedad de los actos, perpetuando un clima de impunidad y desprotección (UNODC, 2024). Este problema se agrava con la falta de recursos adecuados y de capacitación especializada para los operadores de justicia, </w:t>
      </w:r>
      <w:r>
        <w:lastRenderedPageBreak/>
        <w:t>quienes en muchos casos no cuentan con las herramientas necesarias para tratar adecuadamente los casos de violencia de género.</w:t>
      </w:r>
    </w:p>
    <w:p w14:paraId="1500AEFD" w14:textId="647DC52E" w:rsidR="00287549" w:rsidRDefault="00287549" w:rsidP="00287549">
      <w:pPr>
        <w:spacing w:line="360" w:lineRule="auto"/>
        <w:jc w:val="both"/>
      </w:pPr>
      <w:r>
        <w:t>Para abordar estos problemas, es esencial fortalecer las capacidades de los operadores de justicia, proporcionando formación continua y especializada en temas de género y derechos humanos. El Plan Nacional para la Erradicación de l</w:t>
      </w:r>
      <w:r w:rsidR="00375E84">
        <w:t>a Violencia de Género debe ser aplicado</w:t>
      </w:r>
      <w:r>
        <w:t xml:space="preserve"> de manera rigurosa, con evaluaciones periódicas y la participación activa de organizaciones de la sociedad civil. Esto no solo asegurará que las políticas sean efectivas, sino que también garantizará la rendición de cuentas de las instituciones responsables de proteger a las mujeres (</w:t>
      </w:r>
      <w:r w:rsidR="00375E84">
        <w:t>Ministerio de la Mujer y DDHH</w:t>
      </w:r>
      <w:r>
        <w:t>, 2024).</w:t>
      </w:r>
    </w:p>
    <w:p w14:paraId="4FCE2E82" w14:textId="7291434A" w:rsidR="00287549" w:rsidRDefault="00287549" w:rsidP="00287549">
      <w:pPr>
        <w:spacing w:line="360" w:lineRule="auto"/>
        <w:jc w:val="both"/>
      </w:pPr>
      <w:r>
        <w:t>Garantizar una respuesta adecuada a las denuncias de violencia de género es crucial para proteger a las víctimas y asegurar la justicia. Las denuncias deben ser atendidas de manera rápida y eficiente, lo que requiere la creación de unidades especializadas dentro de la policía y el sistema judicial. Estas unidades deben estar capacitadas en la implementación de protocolos claros para la atención y seguimiento de las denuncias, asegurando que cada caso sea tratado con la seriedad que merece y que las víctimas reciban el apoyo ne</w:t>
      </w:r>
      <w:r w:rsidR="00375E84">
        <w:t>cesario durante todo el proceso.</w:t>
      </w:r>
    </w:p>
    <w:p w14:paraId="68D056E1" w14:textId="31B16280" w:rsidR="00287549" w:rsidRPr="006F7269" w:rsidRDefault="00287549" w:rsidP="001B23E4">
      <w:pPr>
        <w:spacing w:line="360" w:lineRule="auto"/>
        <w:jc w:val="both"/>
      </w:pPr>
      <w:r>
        <w:t>Incrementar los recursos destinados a la prevención y atención de la violencia contra la mujer es también esencial. Esto incluye financiar adecuadamente los programas y servicios existentes, así como crear nuevas iniciativas que aborden las causas profundas de la violencia de género, como programas educativos y campañas de sensibilización. La educación y la sensibilización son herramientas poderosas para cambiar las actitudes y comportamientos que perpetúan la violencia contra las mujeres, y deben ser parte integral de cualquier estrategia de prevención</w:t>
      </w:r>
      <w:r w:rsidR="00375E84">
        <w:t>.</w:t>
      </w:r>
    </w:p>
    <w:p w14:paraId="5224928B" w14:textId="68DE973D" w:rsidR="00287549" w:rsidRDefault="001B23E4" w:rsidP="00287549">
      <w:pPr>
        <w:spacing w:line="360" w:lineRule="auto"/>
        <w:jc w:val="both"/>
        <w:rPr>
          <w:b/>
        </w:rPr>
      </w:pPr>
      <w:r w:rsidRPr="00287549">
        <w:rPr>
          <w:b/>
        </w:rPr>
        <w:t>Derechos de las personas LGBTIQ+ en Ecuador</w:t>
      </w:r>
    </w:p>
    <w:p w14:paraId="19898E15" w14:textId="7D1CA75B" w:rsidR="00287549" w:rsidRDefault="00287549" w:rsidP="00287549">
      <w:pPr>
        <w:spacing w:line="360" w:lineRule="auto"/>
        <w:ind w:firstLine="720"/>
        <w:jc w:val="both"/>
      </w:pPr>
      <w:r>
        <w:t>La protección de los derechos de las personas LGBTIQ+ en Ecuador ha sido una preocupación creciente en la agenda de derechos humanos del país. En los últimos años, se han realizado avances importantes en la inclusión de la prohibición de la discriminación basada en orientación sexual e identidad de género. La Constitución ecuatoriana, junto con otras leyes y políticas públicas, ha establecido un marco legal que busca proteger a las personas LGBTIQ+ de cualquier forma de discriminación. Este avance legislativo refleja un reconocimiento creciente de los derechos de estas comunidades y un compromiso del Estado para garantizar su respeto y protección.</w:t>
      </w:r>
    </w:p>
    <w:p w14:paraId="594C148B" w14:textId="122BBF37" w:rsidR="00287549" w:rsidRDefault="00287549" w:rsidP="00287549">
      <w:pPr>
        <w:spacing w:line="360" w:lineRule="auto"/>
        <w:jc w:val="both"/>
      </w:pPr>
      <w:r>
        <w:lastRenderedPageBreak/>
        <w:t>Uno de los logros más significativos en este ámbito ha sido la inclusión explícita de la prohibición de la discriminación por razones de orientación sexual e identidad de género en la Constitución de 1998, lo que convierte a Ecuador en uno de los primeros países en incluir estas protecciones a nivel constitucional. Además, la Ley de Identidad de Género de 2016 permite a las personas transgénero cambiar su nombre y género en documentos legales sin necesidad de someterse a cirugía (Defensoría del Pueblo de Ecuador, 2023).</w:t>
      </w:r>
    </w:p>
    <w:p w14:paraId="2E2D2AED" w14:textId="433C5E7A" w:rsidR="00287549" w:rsidRDefault="00287549" w:rsidP="00287549">
      <w:pPr>
        <w:spacing w:line="360" w:lineRule="auto"/>
        <w:jc w:val="both"/>
      </w:pPr>
      <w:r>
        <w:t xml:space="preserve">Sin embargo, a pesar de estos avances, persisten desafíos significativos que deben ser abordados con urgencia. Las personas LGBTIQ+ continúan enfrentando estereotipos y prejuicios profundamente arraigados en la sociedad ecuatoriana, lo que da lugar a actos de discriminación y violencia. Las denuncias de violencia y discriminación contra estas comunidades siguen siendo alarmantemente altas, y las respuestas institucionales a menudo son insuficientes para abordar estos problemas de manera efectiva (Human </w:t>
      </w:r>
      <w:proofErr w:type="spellStart"/>
      <w:r>
        <w:t>Rights</w:t>
      </w:r>
      <w:proofErr w:type="spellEnd"/>
      <w:r>
        <w:t xml:space="preserve"> </w:t>
      </w:r>
      <w:proofErr w:type="spellStart"/>
      <w:r>
        <w:t>Watch</w:t>
      </w:r>
      <w:proofErr w:type="spellEnd"/>
      <w:r>
        <w:t>, 2023). En muchos casos, las víctimas no reciben la protección y el apoyo necesarios, y los perpetradores no son llevados ante la justicia de manera adecuada.</w:t>
      </w:r>
    </w:p>
    <w:p w14:paraId="17E918CB" w14:textId="08C56B60" w:rsidR="00287549" w:rsidRDefault="00287549" w:rsidP="00287549">
      <w:pPr>
        <w:spacing w:line="360" w:lineRule="auto"/>
        <w:jc w:val="both"/>
      </w:pPr>
      <w:r>
        <w:t xml:space="preserve">En 2019, Ecuador legalizó el matrimonio entre personas del mismo sexo, marcando un hito importante en la lucha por los derechos LGBTIQ+. Sin embargo, la implementación de políticas para proteger a estas comunidades todavía enfrenta obstáculos significativos. Por ejemplo, las llamadas "terapias de conversión" o "clínicas de </w:t>
      </w:r>
      <w:proofErr w:type="spellStart"/>
      <w:r>
        <w:t>deshomosexualización</w:t>
      </w:r>
      <w:proofErr w:type="spellEnd"/>
      <w:r>
        <w:t xml:space="preserve">" siguen siendo una preocupación, aunque han sido prohibidas y se consideran una forma de tortura según el Código </w:t>
      </w:r>
      <w:r w:rsidR="00D01C65">
        <w:t xml:space="preserve">Orgánico Integral </w:t>
      </w:r>
      <w:r>
        <w:t xml:space="preserve">Penal </w:t>
      </w:r>
      <w:r w:rsidR="00D01C65">
        <w:t>(2014)</w:t>
      </w:r>
      <w:r>
        <w:t>.</w:t>
      </w:r>
    </w:p>
    <w:p w14:paraId="29488703" w14:textId="18B4ECD0" w:rsidR="00287549" w:rsidRDefault="00287549" w:rsidP="00287549">
      <w:pPr>
        <w:spacing w:line="360" w:lineRule="auto"/>
        <w:jc w:val="both"/>
      </w:pPr>
      <w:r>
        <w:t>Para abordar estos desafíos, es fundamental redoblar los esfuerzos para combatir los estereotipos y prejuicios contra las personas LGBTIQ+. Las campañas de sensibilización y educación son herramientas cruciales para cambiar las percepciones negativas y promover una mayor aceptación y respeto hacia estas comunidades. Es necesario implementar programas educativos que promuevan la inclusión y el respeto desde una edad temprana, y que sean parte integral del sistema educativo. Estos programas deben abordar temas de diversidad sexual y de género, y fomentar una cultura de respeto y aceptación.</w:t>
      </w:r>
    </w:p>
    <w:p w14:paraId="15D6238D" w14:textId="6FED9E1C" w:rsidR="00287549" w:rsidRDefault="00287549" w:rsidP="00287549">
      <w:pPr>
        <w:spacing w:line="360" w:lineRule="auto"/>
        <w:jc w:val="both"/>
      </w:pPr>
      <w:r>
        <w:t xml:space="preserve">Además, es esencial fortalecer los mecanismos de investigación y sanción de actos de violencia y discriminación contra las personas LGBTIQ+. Las autoridades deben asegurarse de que todas las denuncias sean investigadas de manera pronta, exhaustiva, independiente e imparcial, y que los responsables sean llevados ante la justicia y sancionados de acuerdo con la gravedad de sus actos. </w:t>
      </w:r>
      <w:r>
        <w:lastRenderedPageBreak/>
        <w:t>Es crucial que las víctimas reciban una reparación integral, que incluya no solo justicia, sino también rehabilitación y apoyo psicológico y social.</w:t>
      </w:r>
    </w:p>
    <w:p w14:paraId="76F428A0" w14:textId="1EFA378D" w:rsidR="00E0141D" w:rsidRPr="00E0141D" w:rsidRDefault="00287549" w:rsidP="00287549">
      <w:pPr>
        <w:spacing w:line="360" w:lineRule="auto"/>
        <w:jc w:val="both"/>
      </w:pPr>
      <w:r>
        <w:t>Un aspecto particularmente preocupante es la existencia de centros clandestinos que ofrecen "tratamientos" para cambiar la orientación sexual o la identidad de género de las personas LGBTIQ+. Estas prácticas, conocidas como "terapias de conversión", son inhumanas y deben ser erradicadas de manera efectiva. El Estado debe adoptar medidas estrictas para cerrar estos centros y sancionar severamente a quienes promuevan o realicen estos "tratamientos" (Comisión Interamericana de Derechos Humanos, 2023). Además, es importante desarrollar y aplicar protocolos de atención y apoyo a las víctimas de estos abusos, asegurando que reciban el cuidado y la rehabilitación necesarios para superar el trauma sufrido.</w:t>
      </w:r>
    </w:p>
    <w:p w14:paraId="181D018C" w14:textId="77777777" w:rsidR="001B23E4" w:rsidRPr="00E0141D" w:rsidRDefault="001B23E4" w:rsidP="00E0141D">
      <w:pPr>
        <w:spacing w:line="360" w:lineRule="auto"/>
        <w:jc w:val="both"/>
        <w:rPr>
          <w:b/>
        </w:rPr>
      </w:pPr>
      <w:r w:rsidRPr="00E0141D">
        <w:rPr>
          <w:b/>
        </w:rPr>
        <w:t>Derechos de los pueblos indígenas en Ecuador</w:t>
      </w:r>
    </w:p>
    <w:p w14:paraId="4143259B" w14:textId="09D77B02" w:rsidR="00E0141D" w:rsidRDefault="00E0141D" w:rsidP="001441F4">
      <w:pPr>
        <w:spacing w:line="360" w:lineRule="auto"/>
        <w:ind w:firstLine="720"/>
        <w:jc w:val="both"/>
      </w:pPr>
      <w:r>
        <w:t>En Ecuador, la relación entre el Estado y los pueblos indígenas ha estado marcada por conflictos y desafíos, especialmente en lo que respecta a la explotación de recursos naturales en territorios ancestrales. La Constitución del Ecuador y varias leyes nacionales e internacionales reconocen el derecho de los pueblos indígenas a ser consultados antes de que se tomen decisiones que afecten sus territorios y modos de vida. Sin embargo, la implementación de este derecho ha sido ineficaz en muchos casos, lo que ha llevado a la vulneración de los derechos de estas comunidades.</w:t>
      </w:r>
    </w:p>
    <w:p w14:paraId="7C815157" w14:textId="688A7222" w:rsidR="00E0141D" w:rsidRPr="00E0141D" w:rsidRDefault="00E0141D" w:rsidP="00E0141D">
      <w:pPr>
        <w:pStyle w:val="ListParagraph"/>
        <w:numPr>
          <w:ilvl w:val="0"/>
          <w:numId w:val="45"/>
        </w:numPr>
        <w:spacing w:line="360" w:lineRule="auto"/>
        <w:jc w:val="both"/>
        <w:rPr>
          <w:b/>
        </w:rPr>
      </w:pPr>
      <w:r w:rsidRPr="00E0141D">
        <w:rPr>
          <w:b/>
        </w:rPr>
        <w:t>Falta de consultas efectivas</w:t>
      </w:r>
    </w:p>
    <w:p w14:paraId="7C2281D4" w14:textId="6F6ACAFA" w:rsidR="00E0141D" w:rsidRDefault="00E0141D" w:rsidP="001441F4">
      <w:pPr>
        <w:spacing w:line="360" w:lineRule="auto"/>
        <w:ind w:firstLine="720"/>
        <w:jc w:val="both"/>
      </w:pPr>
      <w:r>
        <w:t>Uno de los problemas más graves es la falta de consultas efectivas antes de otorgar concesiones petroleras y mineras en territorios indígenas. A pesar de que la consulta previa, libre e informada es un derecho fundamental consagrado en el Convenio 169 de la OIT y en la Declaración de las Naciones Unidas sobre los Derechos de los Pueblos Indígenas, el Estado ecuatoriano ha fallado en cumplir con este requisito en múltiples ocasiones. Esta situación ha resultado en la explotación de recursos naturales sin el consentimiento de las comunidades afectadas, generando conflictos sociales, desplazamientos forzados y daños irreparables al medio ambiente y al modo de vida de los pueblos indígenas (Organización Internacional del Trabajo, 2023).</w:t>
      </w:r>
    </w:p>
    <w:p w14:paraId="4FE524EA" w14:textId="00A8DCB5" w:rsidR="00E0141D" w:rsidRDefault="00E0141D" w:rsidP="00E0141D">
      <w:pPr>
        <w:spacing w:line="360" w:lineRule="auto"/>
        <w:jc w:val="both"/>
      </w:pPr>
      <w:r>
        <w:t xml:space="preserve">La falta de implementación efectiva de la consulta previa ha sido documentada en varios informes que destacan cómo las decisiones se toman sin el consentimiento libre e informado de las comunidades, violando sus derechos fundamentales. Esto ha creado un ambiente de tensión y </w:t>
      </w:r>
      <w:r>
        <w:lastRenderedPageBreak/>
        <w:t>desconfianza entre las comunidades indígenas</w:t>
      </w:r>
      <w:r w:rsidR="00364449">
        <w:t>, pueblos y nacionalidades</w:t>
      </w:r>
      <w:r>
        <w:t>, exacerbando los conflictos sociales y debilitando la cohesión social en las regiones afectadas</w:t>
      </w:r>
      <w:r w:rsidR="00D01C65">
        <w:t>.</w:t>
      </w:r>
    </w:p>
    <w:p w14:paraId="5AD73C1D" w14:textId="741DB82F" w:rsidR="00E0141D" w:rsidRPr="00E0141D" w:rsidRDefault="00E0141D" w:rsidP="00E0141D">
      <w:pPr>
        <w:pStyle w:val="ListParagraph"/>
        <w:numPr>
          <w:ilvl w:val="0"/>
          <w:numId w:val="45"/>
        </w:numPr>
        <w:spacing w:line="360" w:lineRule="auto"/>
        <w:jc w:val="both"/>
        <w:rPr>
          <w:b/>
        </w:rPr>
      </w:pPr>
      <w:r w:rsidRPr="00E0141D">
        <w:rPr>
          <w:b/>
        </w:rPr>
        <w:t>Vulnerabilidad de los pueblos indígenas en aislamiento</w:t>
      </w:r>
    </w:p>
    <w:p w14:paraId="7FE4AE71" w14:textId="3DBD9A87" w:rsidR="00E0141D" w:rsidRDefault="00E0141D" w:rsidP="00E0141D">
      <w:pPr>
        <w:spacing w:line="360" w:lineRule="auto"/>
        <w:ind w:firstLine="720"/>
        <w:jc w:val="both"/>
      </w:pPr>
      <w:r>
        <w:t xml:space="preserve">La vulnerabilidad de los pueblos indígenas en aislamiento, como los Tagaeri y </w:t>
      </w:r>
      <w:proofErr w:type="spellStart"/>
      <w:r>
        <w:t>Taromenane</w:t>
      </w:r>
      <w:proofErr w:type="spellEnd"/>
      <w:r>
        <w:t>, es una preocupación particular. Estos grupos, que viven en aislamiento voluntario en la Amazonía ecuatoriana, están extremadamente expuestos a los impactos negativos de las actividades extractivas. La falta de protección efectiva por parte del Estado ha exacerbado su vulnerabilidad, poniendo en riesgo su supervivencia y cultura. La expansión de la frontera petrolera y la tala ilegal en sus territorios representan amenazas directas a su existencia, introduciendo enfermedades, alterando sus fuentes de sustento y generando conflictos violentos (</w:t>
      </w:r>
      <w:r w:rsidR="00D01C65">
        <w:t>OEA</w:t>
      </w:r>
      <w:r>
        <w:t>, 2023).</w:t>
      </w:r>
    </w:p>
    <w:p w14:paraId="030532F8" w14:textId="0C3DF267" w:rsidR="00E0141D" w:rsidRDefault="00E0141D" w:rsidP="00E0141D">
      <w:pPr>
        <w:spacing w:line="360" w:lineRule="auto"/>
        <w:jc w:val="both"/>
      </w:pPr>
      <w:r>
        <w:t xml:space="preserve">Los pueblos indígenas en aislamiento enfrentan amenazas que van más allá de la mera explotación de recursos naturales; la intrusión en sus territorios significa la introducción de enfermedades contra las cuales no tienen inmunidad, la destrucción de sus fuentes tradicionales de alimentación y la alteración de su entorno natural, lo que en muchos casos resulta en su desaparición cultural y física </w:t>
      </w:r>
      <w:r w:rsidR="00D01C65">
        <w:t>(OEA</w:t>
      </w:r>
      <w:r>
        <w:t>, 2023).</w:t>
      </w:r>
    </w:p>
    <w:p w14:paraId="3EBC171F" w14:textId="3F891B94" w:rsidR="00E0141D" w:rsidRDefault="00E0141D" w:rsidP="00E0141D">
      <w:pPr>
        <w:spacing w:line="360" w:lineRule="auto"/>
        <w:jc w:val="both"/>
      </w:pPr>
      <w:r>
        <w:t>Para abordar estos problemas, es crucial garantizar que las consultas con las comunidades indígenas sean realmente libres, previas e informadas. Esto implica no solo cumplir con los procedimientos legales, sino también asegurar que las comunidades tengan acceso a toda la información relevante y el tiempo suficiente para tomar decisiones informadas. Las consultas deben ser llevadas a cabo de manera transparente y respetuosa, reconociendo y valorando los conocimientos y prácticas tradicionales de los pueblos indígenas.</w:t>
      </w:r>
    </w:p>
    <w:p w14:paraId="513C85A0" w14:textId="09F3E585" w:rsidR="00E0141D" w:rsidRDefault="00E0141D" w:rsidP="00E0141D">
      <w:pPr>
        <w:spacing w:line="360" w:lineRule="auto"/>
        <w:jc w:val="both"/>
      </w:pPr>
      <w:r>
        <w:t>Además, es urgente agilizar la aprobación de la ley orgánica de consulta, que ha estado pendiente durante varios años. Esta ley debe establecer claramente los mecanismos y procedimientos para llevar a cabo consultas efectivas y garantizar que los derechos de los pueblos indígenas sean respetados en todas las etapas de la toma de decisiones. La participación activa de las comunidades en la elaboración de esta ley es fundamental para asegurar que sus necesidades y preocupaciones sean adecuadamente reflejadas.</w:t>
      </w:r>
    </w:p>
    <w:p w14:paraId="211B4396" w14:textId="740B3A8E" w:rsidR="00E0141D" w:rsidRPr="00E0141D" w:rsidRDefault="00E0141D" w:rsidP="00E0141D">
      <w:pPr>
        <w:pStyle w:val="ListParagraph"/>
        <w:numPr>
          <w:ilvl w:val="0"/>
          <w:numId w:val="45"/>
        </w:numPr>
        <w:spacing w:line="360" w:lineRule="auto"/>
        <w:jc w:val="both"/>
        <w:rPr>
          <w:b/>
        </w:rPr>
      </w:pPr>
      <w:r w:rsidRPr="00E0141D">
        <w:rPr>
          <w:b/>
        </w:rPr>
        <w:t>Protección de pueblos indígenas en aislamiento</w:t>
      </w:r>
    </w:p>
    <w:p w14:paraId="4C69058C" w14:textId="2BA64AAC" w:rsidR="00E0141D" w:rsidRDefault="00E0141D" w:rsidP="001441F4">
      <w:pPr>
        <w:spacing w:line="360" w:lineRule="auto"/>
        <w:ind w:firstLine="720"/>
        <w:jc w:val="both"/>
      </w:pPr>
      <w:r>
        <w:t xml:space="preserve">La protección de la vida y el sustento de los pueblos indígenas en aislamiento requieren medidas específicas y contundentes. El Estado debe implementar políticas de protección que </w:t>
      </w:r>
      <w:r>
        <w:lastRenderedPageBreak/>
        <w:t>incluyan la creación de zonas intangibles donde no se permitan actividades extractivas ni otras que pongan en riesgo a estas comunidades. Asimismo, es esencial fortalecer la vigilancia y el control en estas áreas para prevenir la intrusión de actores ilegales y garantizar que las medidas de prot</w:t>
      </w:r>
      <w:r w:rsidR="00D01C65">
        <w:t>ección se cumplan efectivamente.</w:t>
      </w:r>
    </w:p>
    <w:p w14:paraId="22F3F222" w14:textId="0458A93B" w:rsidR="00E0141D" w:rsidRPr="001441F4" w:rsidRDefault="00E0141D" w:rsidP="00E0141D">
      <w:pPr>
        <w:spacing w:line="360" w:lineRule="auto"/>
        <w:jc w:val="both"/>
      </w:pPr>
      <w:r>
        <w:t>En conclusión, los derechos de los pueblos indígenas en Ecuador enfrentan serios desafíos, especialmente en el contexto de la explotación de recursos naturales. La falta de consultas efectivas y la vulnerabilidad de los pueblos indígenas en aislamiento son problemas que requieren una atención urgente y sostenida. Garantizar consultas libres, previas e informadas, agilizar la aprobación de la ley orgánica de consulta y proteger la vida y el sustento de los pueblos indígenas en aislamiento son pasos cruciales para asegurar el respeto y la protección de sus derechos. Con un compromiso renovado y acciones concretas, es posible avanzar hacia una relación más justa y equitativa entre el Estado y los pueblos indígenas en Ecuador.</w:t>
      </w:r>
    </w:p>
    <w:p w14:paraId="039CDA8C" w14:textId="77777777" w:rsidR="00E0141D" w:rsidRPr="00E0141D" w:rsidRDefault="00E0141D" w:rsidP="00E0141D">
      <w:pPr>
        <w:spacing w:line="360" w:lineRule="auto"/>
        <w:jc w:val="both"/>
        <w:rPr>
          <w:b/>
        </w:rPr>
      </w:pPr>
    </w:p>
    <w:p w14:paraId="050FDFD2" w14:textId="77777777" w:rsidR="001B23E4" w:rsidRPr="00E0141D" w:rsidRDefault="001B23E4" w:rsidP="00E0141D">
      <w:pPr>
        <w:spacing w:line="360" w:lineRule="auto"/>
        <w:jc w:val="both"/>
        <w:rPr>
          <w:b/>
        </w:rPr>
      </w:pPr>
      <w:r w:rsidRPr="00E0141D">
        <w:rPr>
          <w:b/>
        </w:rPr>
        <w:t>Condiciones de detención en Ecuador</w:t>
      </w:r>
    </w:p>
    <w:p w14:paraId="2FBF2EA4" w14:textId="3E9125BF" w:rsidR="00E0141D" w:rsidRDefault="00E0141D" w:rsidP="00003A29">
      <w:pPr>
        <w:spacing w:line="360" w:lineRule="auto"/>
        <w:ind w:firstLine="720"/>
        <w:jc w:val="both"/>
      </w:pPr>
      <w:r>
        <w:t>Las condiciones de detención en Ecuador han sido objeto de preocupación durante varios años, tanto a nivel nacional como internacional. El sistema penitenciario del país enfrenta múltiples desafíos, entre los que se destacan el hacinamiento y la violencia en los centros de detención. A pesar de los esfuerzos del Estado para mejorar la infraestructura penitenciaria, estos problemas persisten, afectando gravemente los derechos humanos de la</w:t>
      </w:r>
      <w:r w:rsidR="00D01C65">
        <w:t>s personas privadas de libertad.</w:t>
      </w:r>
    </w:p>
    <w:p w14:paraId="770EF2E8" w14:textId="349A6634" w:rsidR="00E0141D" w:rsidRDefault="00E0141D" w:rsidP="00E0141D">
      <w:pPr>
        <w:pStyle w:val="ListParagraph"/>
        <w:numPr>
          <w:ilvl w:val="0"/>
          <w:numId w:val="45"/>
        </w:numPr>
        <w:spacing w:line="360" w:lineRule="auto"/>
        <w:jc w:val="both"/>
      </w:pPr>
      <w:r>
        <w:t>Infraestructura y hacinamiento</w:t>
      </w:r>
    </w:p>
    <w:p w14:paraId="2242B074" w14:textId="6161F8D6" w:rsidR="00E0141D" w:rsidRDefault="00E0141D" w:rsidP="001441F4">
      <w:pPr>
        <w:spacing w:line="360" w:lineRule="auto"/>
        <w:ind w:firstLine="720"/>
        <w:jc w:val="both"/>
      </w:pPr>
      <w:r>
        <w:t>El hacinamiento en las prisiones ecuatorianas es uno de los problemas más graves y persistentes. A pesar de las reformas y los esfuerzos para aumentar la capacidad de los centros de detención, la población carcelaria sigue superando ampliamente la capacidad instalada. Este exceso de población genera condiciones de vida inhumanas, donde los detenidos enfrentan problemas de salud, higiene y acceso a servicios básicos. El hacinamiento dificulta la gestión efectiva de las prisiones y exacerba las tensiones entre los reclusos, lo que puede conducir a situaciones de violencia.</w:t>
      </w:r>
    </w:p>
    <w:p w14:paraId="61594F17" w14:textId="06940B87" w:rsidR="00E0141D" w:rsidRDefault="00E0141D" w:rsidP="00E0141D">
      <w:pPr>
        <w:spacing w:line="360" w:lineRule="auto"/>
        <w:jc w:val="both"/>
      </w:pPr>
      <w:r>
        <w:t xml:space="preserve">El gobierno ha implementado varias iniciativas para combatir el hacinamiento, como la construcción de nuevas instalaciones penitenciarias y la expansión de las existentes. Sin embargo, estas medidas no han sido suficientes para resolver el problema de manera integral. La falta de una </w:t>
      </w:r>
      <w:r>
        <w:lastRenderedPageBreak/>
        <w:t>planificación adecuada y la insuficiencia de recursos destinados a la construcción y mantenimiento de las infraestructuras penitenciarias han limitado el impacto de estas iniciativas.</w:t>
      </w:r>
    </w:p>
    <w:p w14:paraId="2E298B43" w14:textId="00802919" w:rsidR="00E0141D" w:rsidRDefault="00E0141D" w:rsidP="00E0141D">
      <w:pPr>
        <w:pStyle w:val="ListParagraph"/>
        <w:numPr>
          <w:ilvl w:val="0"/>
          <w:numId w:val="45"/>
        </w:numPr>
        <w:spacing w:line="360" w:lineRule="auto"/>
        <w:jc w:val="both"/>
      </w:pPr>
      <w:r>
        <w:t>Violencia en los centros de detención</w:t>
      </w:r>
    </w:p>
    <w:p w14:paraId="7826259F" w14:textId="788AEF17" w:rsidR="00E0141D" w:rsidRDefault="00E0141D" w:rsidP="001441F4">
      <w:pPr>
        <w:spacing w:line="360" w:lineRule="auto"/>
        <w:ind w:firstLine="720"/>
        <w:jc w:val="both"/>
      </w:pPr>
      <w:r>
        <w:t>La violencia en los centros de detención es otro problema crítico que afecta el sistema penitenciario ecuatoriano. Los incidentes violentos, incluidos los enfrentamientos entre bandas y los abusos por parte de los guardias, son comunes y representan una grave amenaza para la seguridad y el bienestar de los reclusos. Entre 2020 y 2023, casi 500 prisioneros fueron asesinados en una serie de masacres brutales, muchas de las cuales ocurrieron simultáneamente en múltiples prisiones.</w:t>
      </w:r>
    </w:p>
    <w:p w14:paraId="0687E7BE" w14:textId="05033647" w:rsidR="00E0141D" w:rsidRDefault="00E0141D" w:rsidP="00E0141D">
      <w:pPr>
        <w:spacing w:line="360" w:lineRule="auto"/>
        <w:jc w:val="both"/>
      </w:pPr>
      <w:r>
        <w:t>La violencia en las prisiones es alimentada por varios factores, incluyendo el hacinamiento, la falta de control efectivo por parte de las autoridades y la presencia de grupos criminales organizados dentro de los centros de detención. La ausencia de programas de rehabilitación y la falta de oportunidades para la educación y el empleo dentro de las prisiones también contribuyen a un ambiente de desesperanza y agresión</w:t>
      </w:r>
      <w:r w:rsidR="00003A29">
        <w:t>.</w:t>
      </w:r>
    </w:p>
    <w:p w14:paraId="669FA6DE" w14:textId="157DCBF7" w:rsidR="00E0141D" w:rsidRDefault="00E0141D" w:rsidP="00E0141D">
      <w:pPr>
        <w:pStyle w:val="ListParagraph"/>
        <w:numPr>
          <w:ilvl w:val="0"/>
          <w:numId w:val="45"/>
        </w:numPr>
        <w:spacing w:line="360" w:lineRule="auto"/>
        <w:jc w:val="both"/>
      </w:pPr>
      <w:r>
        <w:t>Libertades de expresión y reunión pacífica en Ecuador</w:t>
      </w:r>
    </w:p>
    <w:p w14:paraId="1EF0E0F0" w14:textId="0318D691" w:rsidR="00E0141D" w:rsidRDefault="00E0141D" w:rsidP="001441F4">
      <w:pPr>
        <w:spacing w:line="360" w:lineRule="auto"/>
        <w:ind w:firstLine="720"/>
        <w:jc w:val="both"/>
      </w:pPr>
      <w:r>
        <w:t xml:space="preserve">En Ecuador, las libertades de expresión y reunión pacífica son derechos fundamentales consagrados en la Constitución y en varios tratados internacionales de derechos humanos. Estos derechos son esenciales para la democracia, permitiendo a los ciudadanos expresar sus opiniones, protestar contra las injusticias y participar activamente en la vida política del país. Sin embargo, en los últimos años, ha habido numerosas alegaciones de uso excesivo de la fuerza por parte de las fuerzas del orden durante manifestaciones, lo que ha generado preocupación tanto a nivel nacional </w:t>
      </w:r>
      <w:r w:rsidR="00003A29">
        <w:t>como internacional (ONU, 2024).</w:t>
      </w:r>
    </w:p>
    <w:p w14:paraId="76D4BED0" w14:textId="1D46D3DA" w:rsidR="00E0141D" w:rsidRDefault="00003A29" w:rsidP="00E0141D">
      <w:pPr>
        <w:pStyle w:val="ListParagraph"/>
        <w:numPr>
          <w:ilvl w:val="0"/>
          <w:numId w:val="45"/>
        </w:numPr>
        <w:spacing w:line="360" w:lineRule="auto"/>
        <w:jc w:val="both"/>
      </w:pPr>
      <w:r>
        <w:t>Uso excesivo de la f</w:t>
      </w:r>
      <w:r w:rsidR="00E0141D">
        <w:t>uerza</w:t>
      </w:r>
    </w:p>
    <w:p w14:paraId="2709A7FC" w14:textId="6C1CFFF0" w:rsidR="00E0141D" w:rsidRDefault="00E0141D" w:rsidP="001441F4">
      <w:pPr>
        <w:spacing w:line="360" w:lineRule="auto"/>
        <w:ind w:firstLine="720"/>
        <w:jc w:val="both"/>
      </w:pPr>
      <w:r>
        <w:t xml:space="preserve">Durante las manifestaciones que han tenido lugar en Ecuador, especialmente aquellas de gran envergadura y con motivaciones políticas o sociales, se han reportado múltiples casos de uso excesivo de la fuerza por parte de la policía y las fuerzas armadas. Estos incidentes han incluido el empleo de gases lacrimógenos, balas de goma y otros métodos de dispersión que han resultado en lesiones graves e incluso muertes entre los manifestantes. Las protestas de octubre de 2019, por ejemplo, fueron especialmente violentas, con numerosas denuncias de </w:t>
      </w:r>
      <w:r w:rsidR="00D01C65">
        <w:t>abuso</w:t>
      </w:r>
      <w:r>
        <w:t xml:space="preserve"> policial y uso desproporcionado de la fuerza para controlar a los manifestantes.</w:t>
      </w:r>
    </w:p>
    <w:p w14:paraId="3915CA7A" w14:textId="2F93875C" w:rsidR="00E0141D" w:rsidRDefault="00E0141D" w:rsidP="00E0141D">
      <w:pPr>
        <w:spacing w:line="360" w:lineRule="auto"/>
        <w:jc w:val="both"/>
      </w:pPr>
      <w:r>
        <w:lastRenderedPageBreak/>
        <w:t>A pesar de estas alegaciones, la respuesta del sistema de justicia ha sido insuficiente. Muchas de las denuncias de uso excesivo de la fuerza no han sido investigadas adecuadamente, y los responsables de estos actos a menudo no son llevados ante la justicia. La falta de investigaciones exhaustivas y prontas sobre estos incidentes perpetúa un clima de impunidad y desconfianza en las instituciones encargadas de proteger los derechos humanos. Esta situación es particularmente preocupante porque envía un mensaje de que el uso de la fuerza de manera desproporcionada es tolerado, lo que puede alentar a más abusos en el futuro.</w:t>
      </w:r>
    </w:p>
    <w:p w14:paraId="004835D1" w14:textId="77777777" w:rsidR="00E0141D" w:rsidRDefault="00E0141D" w:rsidP="001B23E4">
      <w:pPr>
        <w:spacing w:line="360" w:lineRule="auto"/>
        <w:jc w:val="both"/>
      </w:pPr>
    </w:p>
    <w:p w14:paraId="2B0871C8" w14:textId="77777777" w:rsidR="001B23E4" w:rsidRPr="00003A29" w:rsidRDefault="001B23E4" w:rsidP="00003A29">
      <w:pPr>
        <w:spacing w:line="360" w:lineRule="auto"/>
        <w:jc w:val="both"/>
        <w:rPr>
          <w:b/>
        </w:rPr>
      </w:pPr>
      <w:r w:rsidRPr="00003A29">
        <w:rPr>
          <w:b/>
        </w:rPr>
        <w:t>Violencia en centros educativos</w:t>
      </w:r>
    </w:p>
    <w:p w14:paraId="4655F4BC" w14:textId="38F2F811" w:rsidR="00003A29" w:rsidRDefault="00003A29" w:rsidP="001441F4">
      <w:pPr>
        <w:spacing w:line="360" w:lineRule="auto"/>
        <w:ind w:firstLine="720"/>
        <w:jc w:val="both"/>
      </w:pPr>
      <w:r>
        <w:t>La violencia sexual en centros educativos es una grave violación de los derechos humanos de niñas, niños y adolescentes en Ecuador. A pesar de las diversas medidas implementadas por el Estado para prevenir, erradicar y sancionar estos delitos, los problemas persisten, afectando profundamente a las víctimas y a la sociedad en su conjunto. El Informe Intermedio Investigación Defensorial Caso-DPE-1701-170122-300-2023-000005 ofrece una visión clara de las deficiencias en el tratamiento que brindan las entidades estatales responsables de la protección, detección, denuncia, investigación, juzgamiento y reparación de los casos de violencia sexual en el ámbito educativo (Defensoría del Pueblo de Ecuador, 2024).</w:t>
      </w:r>
    </w:p>
    <w:p w14:paraId="47E2F064" w14:textId="4DD5C5C7" w:rsidR="00003A29" w:rsidRDefault="00003A29" w:rsidP="00003A29">
      <w:pPr>
        <w:pStyle w:val="ListParagraph"/>
        <w:numPr>
          <w:ilvl w:val="0"/>
          <w:numId w:val="45"/>
        </w:numPr>
        <w:spacing w:line="360" w:lineRule="auto"/>
        <w:jc w:val="both"/>
      </w:pPr>
      <w:r>
        <w:t>Falta de eficacia en la justicia</w:t>
      </w:r>
    </w:p>
    <w:p w14:paraId="21CE373E" w14:textId="3339240D" w:rsidR="00003A29" w:rsidRDefault="00003A29" w:rsidP="001441F4">
      <w:pPr>
        <w:spacing w:line="360" w:lineRule="auto"/>
        <w:ind w:firstLine="720"/>
        <w:jc w:val="both"/>
      </w:pPr>
      <w:r>
        <w:t>El Comité de Derechos Civiles y Políticos ha expresado su preocupación por el bajo número de sentencias condenatorias en comparación con el elevado número de denuncias de delitos sexuales en centros educativos. Entre febrero de 2015 y junio de 2016, el Ministerio de Educación recibió numerosos trámites relacionados con violencia sexual, pero solo una fracción de estos resultó en condenas efectivas. Esta disparidad refleja una preocupante falta de eficacia en el sistema de justicia y una posible impunidad para los perpetradore</w:t>
      </w:r>
      <w:r w:rsidR="00A91B97">
        <w:t>s de estos delitos (ONU, 2023).</w:t>
      </w:r>
    </w:p>
    <w:p w14:paraId="0D9A891E" w14:textId="3E9AF2C2" w:rsidR="00003A29" w:rsidRDefault="00003A29" w:rsidP="00003A29">
      <w:pPr>
        <w:spacing w:line="360" w:lineRule="auto"/>
        <w:jc w:val="both"/>
      </w:pPr>
      <w:r>
        <w:t>El informe defensorial destaca que muchas denuncias de violencia sexual no son adecuadamente investigadas, lo que resulta en una falta de sanciones y justicia para las víctimas. La respuesta institucional deficiente perpetúa un clima de impunidad y revictimización, desincentivando a las víctimas a denunciar los abusos. Además, el informe revela que las entidades estatales a menudo carecen de los recursos y la capacitación necesarios para manejar estos casos de manera efectiva y sensible (Defensoría del Pueblo de Ecuador, 2024).</w:t>
      </w:r>
    </w:p>
    <w:p w14:paraId="7971F8DB" w14:textId="275F1D33" w:rsidR="00003A29" w:rsidRDefault="00003A29" w:rsidP="00003A29">
      <w:pPr>
        <w:pStyle w:val="ListParagraph"/>
        <w:numPr>
          <w:ilvl w:val="0"/>
          <w:numId w:val="45"/>
        </w:numPr>
        <w:spacing w:line="360" w:lineRule="auto"/>
        <w:jc w:val="both"/>
      </w:pPr>
      <w:r>
        <w:t>Desarticulación institucional y carga sobre las víctimas</w:t>
      </w:r>
    </w:p>
    <w:p w14:paraId="4CD641B1" w14:textId="267D74BD" w:rsidR="00003A29" w:rsidRDefault="00003A29" w:rsidP="00003A29">
      <w:pPr>
        <w:spacing w:line="360" w:lineRule="auto"/>
        <w:ind w:firstLine="720"/>
        <w:jc w:val="both"/>
      </w:pPr>
      <w:r>
        <w:lastRenderedPageBreak/>
        <w:t xml:space="preserve">La Defensoría del Pueblo de Ecuador, como Institución Nacional de Derechos Humanos, desarrolló esta investigación defensorial sobre la base de dos ejes de estudio: acceso a la justicia y protección de las niñas, niños y adolescentes y sus familias. También analizó la normativa vigente, los programas y dispositivos de atención a las violencias sexuales y revisó la situación de las víctimas y de los victimarios para perfilar su estado y el contexto de sus conductas (Corte Constitucional del Ecuador, 2023). Adicionalmente, se desarrolló una conceptualización sobre términos que giran en torno a la violencia sexual como </w:t>
      </w:r>
      <w:r w:rsidR="001120A7">
        <w:t>pederastia</w:t>
      </w:r>
      <w:r>
        <w:t>, pedofilia y trastornos de carácter mental-sexual y su relación con prácticas delictivas.</w:t>
      </w:r>
    </w:p>
    <w:p w14:paraId="5309B1E9" w14:textId="37A1464E" w:rsidR="00003A29" w:rsidRDefault="00003A29" w:rsidP="00003A29">
      <w:pPr>
        <w:spacing w:line="360" w:lineRule="auto"/>
        <w:jc w:val="both"/>
      </w:pPr>
      <w:r>
        <w:t xml:space="preserve">La investigación reporta un total de 52,051 casos de violencia sexual reportados por la </w:t>
      </w:r>
      <w:proofErr w:type="gramStart"/>
      <w:r>
        <w:t>Fiscalía General</w:t>
      </w:r>
      <w:proofErr w:type="gramEnd"/>
      <w:r>
        <w:t xml:space="preserve"> del Estado, de los cuales apenas 2,161 han recibido sentencia, es decir, solo el 4.15%. Este dato, comparado con la información proporcionada por el Consejo de la Judicatura, la Defensoría Pública y varios ministerios, revela una profunda disfuncionalidad en el sistema de justicia (Ministerio de Justicia y Derechos Humanos del Ecuador, 2024). El Dr. César Córdova, durante una rueda de prensa, enfatizó que los registros de las instituciones no están homologados y que las condiciones de atención, seguimiento, protección y reparación están desarticuladas. Esto hace que la carga de impulsar los procesos recaiga, en su mayoría, en las víctimas y sus familias, en lugar de en el Estado, como lo establece el Código Orgánico Integral Penal (COIP</w:t>
      </w:r>
      <w:r w:rsidR="006730A7">
        <w:t xml:space="preserve"> 2014)</w:t>
      </w:r>
      <w:r w:rsidR="002625B8">
        <w:t>.</w:t>
      </w:r>
    </w:p>
    <w:p w14:paraId="7EB1D2FF" w14:textId="30801D86" w:rsidR="00003A29" w:rsidRDefault="00003A29" w:rsidP="00003A29">
      <w:pPr>
        <w:pStyle w:val="ListParagraph"/>
        <w:numPr>
          <w:ilvl w:val="0"/>
          <w:numId w:val="45"/>
        </w:numPr>
        <w:spacing w:line="360" w:lineRule="auto"/>
        <w:jc w:val="both"/>
      </w:pPr>
      <w:r>
        <w:t>Atención y protección a las víctimas</w:t>
      </w:r>
    </w:p>
    <w:p w14:paraId="055CB67A" w14:textId="0C409468" w:rsidR="00003A29" w:rsidRDefault="00003A29" w:rsidP="001441F4">
      <w:pPr>
        <w:spacing w:line="360" w:lineRule="auto"/>
        <w:ind w:firstLine="720"/>
        <w:jc w:val="both"/>
      </w:pPr>
      <w:r>
        <w:t>En cuanto al eje de protección, el informe revela que el Ministerio de Salud atendió a 14,734 víctimas entre enero de 2018 y junio de 2023, con 4,791 casos solo en 2022</w:t>
      </w:r>
      <w:r w:rsidR="006730A7">
        <w:t xml:space="preserve"> (DPE, 2023)</w:t>
      </w:r>
      <w:r>
        <w:t xml:space="preserve">. Sin embargo, este ministerio no cuenta con un servicio de salud mental que responda adecuadamente a las necesidades de la población que enfrenta violencia sexual. Además, los ministerios de Inclusión Económica y Social y de la Mujer y Derechos Humanos no tienen servicios especializados para atender esta problemática, lo que contribuye a un sistema de impunidad que alienta la violencia sexual </w:t>
      </w:r>
    </w:p>
    <w:p w14:paraId="3472F1A2" w14:textId="50D11107" w:rsidR="003B4AC2" w:rsidRDefault="00003A29" w:rsidP="00003A29">
      <w:pPr>
        <w:spacing w:line="360" w:lineRule="auto"/>
        <w:jc w:val="both"/>
      </w:pPr>
      <w:r>
        <w:t>La falta de servicios especializados y adecuados para el tratamiento de víctimas de violencia sexual refleja una brecha significativa en la protección y apoyo que el Estado ecuatoriano debe proporcionar. Esta insuficiencia en la atención no solo perpetúa el trauma de las víctimas, sino que también refuerza la impunidad, dado que las víctimas a menudo se encuentran desprotegidas y sin recursos para continuar con los procesos judiciales.</w:t>
      </w:r>
    </w:p>
    <w:p w14:paraId="38AC9A23" w14:textId="77777777" w:rsidR="003B4AC2" w:rsidRDefault="003B4AC2" w:rsidP="001B23E4">
      <w:pPr>
        <w:spacing w:line="360" w:lineRule="auto"/>
        <w:jc w:val="both"/>
      </w:pPr>
    </w:p>
    <w:p w14:paraId="44B0A8D9" w14:textId="33C90D73" w:rsidR="00003A29" w:rsidRDefault="00003A29" w:rsidP="001B23E4">
      <w:pPr>
        <w:spacing w:line="360" w:lineRule="auto"/>
        <w:jc w:val="both"/>
      </w:pPr>
      <w:r>
        <w:lastRenderedPageBreak/>
        <w:t>Recomendaciones:</w:t>
      </w:r>
    </w:p>
    <w:p w14:paraId="4315D044" w14:textId="77777777" w:rsidR="00003A29" w:rsidRDefault="00003A29" w:rsidP="001B23E4">
      <w:pPr>
        <w:spacing w:line="360" w:lineRule="auto"/>
        <w:jc w:val="both"/>
      </w:pPr>
    </w:p>
    <w:p w14:paraId="1F22B6F1" w14:textId="536D8686" w:rsidR="00003A29" w:rsidRDefault="00003A29" w:rsidP="00003A29">
      <w:pPr>
        <w:pStyle w:val="ListParagraph"/>
        <w:numPr>
          <w:ilvl w:val="0"/>
          <w:numId w:val="45"/>
        </w:numPr>
        <w:spacing w:line="360" w:lineRule="auto"/>
        <w:jc w:val="both"/>
      </w:pPr>
      <w:r>
        <w:t>Igualdad de Género</w:t>
      </w:r>
    </w:p>
    <w:p w14:paraId="11D108F4" w14:textId="7529E958" w:rsidR="00003A29" w:rsidRPr="00003A29" w:rsidRDefault="00003A29" w:rsidP="00003A29">
      <w:pPr>
        <w:spacing w:line="360" w:lineRule="auto"/>
        <w:jc w:val="both"/>
        <w:rPr>
          <w:b/>
        </w:rPr>
      </w:pPr>
      <w:r w:rsidRPr="00003A29">
        <w:rPr>
          <w:b/>
        </w:rPr>
        <w:t>Ministerio del Trabajo y Ministerio</w:t>
      </w:r>
      <w:r>
        <w:rPr>
          <w:b/>
        </w:rPr>
        <w:t xml:space="preserve"> de la Mujer y Derechos Humanos</w:t>
      </w:r>
    </w:p>
    <w:p w14:paraId="17BC828B" w14:textId="0BF4073F" w:rsidR="00003A29" w:rsidRDefault="00003A29" w:rsidP="001441F4">
      <w:pPr>
        <w:spacing w:line="360" w:lineRule="auto"/>
        <w:ind w:firstLine="720"/>
        <w:jc w:val="both"/>
      </w:pPr>
      <w:r>
        <w:t>Es fundamental implementar y fortalecer políticas públicas y programas dirigidos a eliminar la brecha salarial entre hombres y mujeres. Esto debe incluir la aplicación efectiva de la ley histórica aprobada en enero de 2024, que establece un sistema nacional para la calificación de remuneración igualitaria y medidas de prevención y registro de violaciones de este derecho. Asimismo, se deben fomentar estrategias para incrementar la participación política de las mujeres, implementando cuotas de género en cargos de elección unipersonales y proporcionando incentivos a los partidos políticos que promuevan candidaturas femeninas. Además, resulta esencial desarrollar programas de capacitación en liderazgo y gestión política para mujeres candidatas, asegurando que cuenten con las herramientas necesarias para competir en igualdad de condiciones.</w:t>
      </w:r>
    </w:p>
    <w:p w14:paraId="35E8C4E5" w14:textId="1917739A" w:rsidR="00003A29" w:rsidRPr="00003A29" w:rsidRDefault="00003A29" w:rsidP="00003A29">
      <w:pPr>
        <w:spacing w:line="360" w:lineRule="auto"/>
        <w:jc w:val="both"/>
        <w:rPr>
          <w:b/>
        </w:rPr>
      </w:pPr>
      <w:r w:rsidRPr="00003A29">
        <w:rPr>
          <w:b/>
        </w:rPr>
        <w:t xml:space="preserve">Ministerio del Interior y </w:t>
      </w:r>
      <w:proofErr w:type="gramStart"/>
      <w:r w:rsidRPr="00003A29">
        <w:rPr>
          <w:b/>
        </w:rPr>
        <w:t>Fiscalía General</w:t>
      </w:r>
      <w:proofErr w:type="gramEnd"/>
      <w:r w:rsidRPr="00003A29">
        <w:rPr>
          <w:b/>
        </w:rPr>
        <w:t xml:space="preserve"> del Estado</w:t>
      </w:r>
    </w:p>
    <w:p w14:paraId="634AD01D" w14:textId="615C129A" w:rsidR="00003A29" w:rsidRDefault="00003A29" w:rsidP="001441F4">
      <w:pPr>
        <w:spacing w:line="360" w:lineRule="auto"/>
        <w:ind w:firstLine="720"/>
        <w:jc w:val="both"/>
      </w:pPr>
      <w:r>
        <w:t>Se debe fortalecer la capacidad de las instituciones judiciales y policiales para investigar y sancionar actos de violencia contra la mujer de manera pronta, exhaustiva e imparcial. Es crucial la creación de unidades especializadas dentro de la policía y el sistema judicial para la atención de estos casos, acompañadas de protocolos claros para el seguimiento de las denuncias. Además, se requiere un incremento en los recursos destinados a la prevención y atención de la violencia de género, lo cual incluye el financiamiento adecuado de programas educativos y campañas de sensibilización que aborden las causas profundas de la violencia de género, promoviendo una cultura de respeto y e</w:t>
      </w:r>
      <w:r w:rsidR="00A91B97">
        <w:t>quidad desde una edad temprana.</w:t>
      </w:r>
    </w:p>
    <w:p w14:paraId="5F86A95F" w14:textId="572C5D42" w:rsidR="00003A29" w:rsidRDefault="00003A29" w:rsidP="00003A29">
      <w:pPr>
        <w:pStyle w:val="ListParagraph"/>
        <w:numPr>
          <w:ilvl w:val="0"/>
          <w:numId w:val="45"/>
        </w:numPr>
        <w:spacing w:line="360" w:lineRule="auto"/>
        <w:jc w:val="both"/>
      </w:pPr>
      <w:r>
        <w:t>Derechos de las Personas LGBTIQ+:</w:t>
      </w:r>
    </w:p>
    <w:p w14:paraId="4C1C95E0" w14:textId="6842AE5D" w:rsidR="00003A29" w:rsidRPr="00003A29" w:rsidRDefault="00003A29" w:rsidP="00003A29">
      <w:pPr>
        <w:spacing w:line="360" w:lineRule="auto"/>
        <w:jc w:val="both"/>
        <w:rPr>
          <w:b/>
        </w:rPr>
      </w:pPr>
      <w:r w:rsidRPr="00003A29">
        <w:rPr>
          <w:b/>
        </w:rPr>
        <w:t>Ministerio de Salud Pública y Ministerio</w:t>
      </w:r>
      <w:r>
        <w:rPr>
          <w:b/>
        </w:rPr>
        <w:t xml:space="preserve"> de la Mujer y Derechos Humanos</w:t>
      </w:r>
    </w:p>
    <w:p w14:paraId="66C745D5" w14:textId="46C0AACA" w:rsidR="00003A29" w:rsidRDefault="00003A29" w:rsidP="001441F4">
      <w:pPr>
        <w:spacing w:line="360" w:lineRule="auto"/>
        <w:ind w:firstLine="720"/>
        <w:jc w:val="both"/>
      </w:pPr>
      <w:r>
        <w:t xml:space="preserve">Es prioritario erradicar las "terapias de conversión" mediante la implementación de medidas estrictas que garanticen el cierre de centros clandestinos que ofrecen estos tratamientos, sancionando severamente a quienes los promuevan o realicen. Además, se debe desarrollar y aplicar protocolos de atención y apoyo a las víctimas de estos abusos, asegurando su rehabilitación y el respeto a sus derechos. Paralelamente, se deben redoblar los esfuerzos para combatir estereotipos y prejuicios contra las personas LGBTIQ+, a través de campañas de sensibilización y educación que promuevan la inclusión y el respeto desde una edad temprana. Estos programas </w:t>
      </w:r>
      <w:r>
        <w:lastRenderedPageBreak/>
        <w:t>deben integrarse de manera efectiva en el sistema educativo, abordando temas de diversidad sexual y de género y fomentando una cultura de respeto hacia todas las personas.</w:t>
      </w:r>
    </w:p>
    <w:p w14:paraId="6BE2E9AB" w14:textId="53FDF915" w:rsidR="00003A29" w:rsidRDefault="00003A29" w:rsidP="00003A29">
      <w:pPr>
        <w:pStyle w:val="ListParagraph"/>
        <w:numPr>
          <w:ilvl w:val="0"/>
          <w:numId w:val="45"/>
        </w:numPr>
        <w:spacing w:line="360" w:lineRule="auto"/>
        <w:jc w:val="both"/>
      </w:pPr>
      <w:r>
        <w:t>Derechos de los Pueblos Indígenas:</w:t>
      </w:r>
    </w:p>
    <w:p w14:paraId="7B2B2E18" w14:textId="0AE34750" w:rsidR="00003A29" w:rsidRPr="00003A29" w:rsidRDefault="00003A29" w:rsidP="00003A29">
      <w:pPr>
        <w:spacing w:line="360" w:lineRule="auto"/>
        <w:jc w:val="both"/>
        <w:rPr>
          <w:b/>
        </w:rPr>
      </w:pPr>
      <w:r w:rsidRPr="00003A29">
        <w:rPr>
          <w:b/>
        </w:rPr>
        <w:t>Ministerio del Ambiente y Transición Ecológica y Ministerio de la Mujer y Derechos Humanos</w:t>
      </w:r>
    </w:p>
    <w:p w14:paraId="4BA7E7E2" w14:textId="25420876" w:rsidR="00003A29" w:rsidRDefault="00003A29" w:rsidP="001441F4">
      <w:pPr>
        <w:spacing w:line="360" w:lineRule="auto"/>
        <w:ind w:firstLine="720"/>
        <w:jc w:val="both"/>
      </w:pPr>
      <w:r>
        <w:t>Es esencial garantizar que las consultas con las comunidades indígenas sean verdaderamente libres, previas e informadas, asegurando que estas comunidades tengan acceso a toda la información relevante y el tiempo suficiente para tomar decisiones informadas. Estas consultas deben llevarse a cabo de manera transparente y respetuosa, reconociendo y valorando los conocimientos y prácticas tradicionales de los pueblos indígenas. Además, es urgente agilizar la aprobación de la ley orgánica de consulta, estableciendo mecanismos y procedimientos claros que aseguren el respeto a los derechos de los pueblos indígenas en todas las etapas de la toma de decisiones. La participación activa de las comunidades en la elaboración de esta ley es fundamental para garantizar que sus necesidades y preocupaciones</w:t>
      </w:r>
      <w:r w:rsidR="00A91B97">
        <w:t xml:space="preserve"> sean debidamente consideradas.</w:t>
      </w:r>
    </w:p>
    <w:p w14:paraId="1E3A3A2B" w14:textId="7B801151" w:rsidR="00003A29" w:rsidRDefault="00003A29" w:rsidP="00003A29">
      <w:pPr>
        <w:pStyle w:val="ListParagraph"/>
        <w:numPr>
          <w:ilvl w:val="0"/>
          <w:numId w:val="45"/>
        </w:numPr>
        <w:spacing w:line="360" w:lineRule="auto"/>
        <w:jc w:val="both"/>
      </w:pPr>
      <w:r>
        <w:t>Condiciones de Detención:</w:t>
      </w:r>
    </w:p>
    <w:p w14:paraId="3AD6396C" w14:textId="5FE0F5B0" w:rsidR="00003A29" w:rsidRPr="00003A29" w:rsidRDefault="00003A29" w:rsidP="00003A29">
      <w:pPr>
        <w:spacing w:line="360" w:lineRule="auto"/>
        <w:jc w:val="both"/>
        <w:rPr>
          <w:b/>
        </w:rPr>
      </w:pPr>
      <w:r w:rsidRPr="00003A29">
        <w:rPr>
          <w:b/>
        </w:rPr>
        <w:t>Ministerio de la Mujer y Derechos Humano</w:t>
      </w:r>
      <w:r>
        <w:rPr>
          <w:b/>
        </w:rPr>
        <w:t>s y Ministerio de Salud Pública</w:t>
      </w:r>
    </w:p>
    <w:p w14:paraId="50A1F2BA" w14:textId="4765A7BF" w:rsidR="003B4AC2" w:rsidRDefault="00003A29" w:rsidP="001441F4">
      <w:pPr>
        <w:spacing w:line="360" w:lineRule="auto"/>
        <w:ind w:firstLine="720"/>
        <w:jc w:val="both"/>
      </w:pPr>
      <w:r>
        <w:t>Se deben implementar políticas de despenalización y alternativas a la prisión para delitos menores, así como acelerar los procesos judiciales para reducir el tiempo que los reclusos pasan en detención preventiva. Es imprescindible invertir en la construcción y mantenimiento de infraestructuras penitenciarias adecuadas que cumplan con los estándares internacionales de derechos humanos. Además, es necesario asegurar que todos los incidentes de violencia en los centros de detención sean investigados de manera pronta y exhaustiva, sancionando a los responsables de acuerdo con la gravedad de sus actos. Para ello, es crucial fortalecer la capacidad de las instituciones encargadas de la supervisión y control de las prisiones, proporcionando formación en derechos humanos y manejo de conflictos a los guardias y funcionarios penitenciarios, con el objetivo de prevenir situaciones de abuso y violencia y de garantizar la seguridad y el respeto a los derechos de las personas privadas de libertad.</w:t>
      </w:r>
    </w:p>
    <w:p w14:paraId="6FE9A461" w14:textId="77777777" w:rsidR="003B4AC2" w:rsidRDefault="003B4AC2" w:rsidP="001B23E4">
      <w:pPr>
        <w:spacing w:line="360" w:lineRule="auto"/>
        <w:jc w:val="both"/>
      </w:pPr>
    </w:p>
    <w:p w14:paraId="20720A1C" w14:textId="77777777" w:rsidR="0007177B" w:rsidRDefault="0007177B" w:rsidP="001B23E4">
      <w:pPr>
        <w:spacing w:line="360" w:lineRule="auto"/>
        <w:jc w:val="both"/>
      </w:pPr>
    </w:p>
    <w:p w14:paraId="14E1E995" w14:textId="77777777" w:rsidR="0007177B" w:rsidRDefault="0007177B" w:rsidP="001B23E4">
      <w:pPr>
        <w:spacing w:line="360" w:lineRule="auto"/>
        <w:jc w:val="both"/>
      </w:pPr>
    </w:p>
    <w:p w14:paraId="2E949042" w14:textId="77777777" w:rsidR="0007177B" w:rsidRDefault="0007177B" w:rsidP="001B23E4">
      <w:pPr>
        <w:spacing w:line="360" w:lineRule="auto"/>
        <w:jc w:val="both"/>
      </w:pPr>
    </w:p>
    <w:p w14:paraId="5C4D5591" w14:textId="46986933" w:rsidR="00965E3E" w:rsidRPr="001B23E4" w:rsidRDefault="00A667D4" w:rsidP="001B23E4">
      <w:pPr>
        <w:pStyle w:val="Heading1"/>
        <w:spacing w:line="360" w:lineRule="auto"/>
      </w:pPr>
      <w:bookmarkStart w:id="1" w:name="_Toc168907363"/>
      <w:r w:rsidRPr="001B23E4">
        <w:lastRenderedPageBreak/>
        <w:t>Lista de Referencias</w:t>
      </w:r>
      <w:bookmarkEnd w:id="1"/>
    </w:p>
    <w:p w14:paraId="644FEADC" w14:textId="77777777" w:rsidR="006730A7" w:rsidRDefault="006730A7" w:rsidP="006730A7">
      <w:pPr>
        <w:pStyle w:val="NormalWeb"/>
        <w:ind w:left="993" w:hanging="633"/>
        <w:jc w:val="both"/>
      </w:pPr>
      <w:r>
        <w:t xml:space="preserve">Asamblea Nacional del Ecuador. (2014). </w:t>
      </w:r>
      <w:r>
        <w:rPr>
          <w:rStyle w:val="Emphasis"/>
        </w:rPr>
        <w:t>Código Orgánico Integral Penal (COIP)</w:t>
      </w:r>
      <w:r>
        <w:t>. Quito, Ecuador: Registro Oficial. Recuperado de https://www.registrooficial.gob.ec/coip-2014</w:t>
      </w:r>
    </w:p>
    <w:p w14:paraId="68F1DA21" w14:textId="77777777" w:rsidR="006730A7" w:rsidRDefault="006730A7" w:rsidP="006730A7">
      <w:pPr>
        <w:pStyle w:val="NormalWeb"/>
        <w:ind w:left="993" w:hanging="633"/>
        <w:jc w:val="both"/>
      </w:pPr>
      <w:r>
        <w:t xml:space="preserve">Asamblea Nacional del Ecuador. (2016). </w:t>
      </w:r>
      <w:r>
        <w:rPr>
          <w:rStyle w:val="Emphasis"/>
        </w:rPr>
        <w:t>Ley Orgánica de Gestión de la Identidad y Datos Civiles</w:t>
      </w:r>
      <w:r>
        <w:t>. Quito, Ecuador: Registro Oficial. Recuperado de https://www.registrooficial.gob.ec/ley-gestion-identidad-datos-civiles-2016</w:t>
      </w:r>
    </w:p>
    <w:p w14:paraId="214A0685" w14:textId="77777777" w:rsidR="006730A7" w:rsidRDefault="006730A7" w:rsidP="006730A7">
      <w:pPr>
        <w:pStyle w:val="NormalWeb"/>
        <w:ind w:left="993" w:hanging="633"/>
        <w:jc w:val="both"/>
      </w:pPr>
      <w:r>
        <w:t xml:space="preserve">Asamblea Nacional del Ecuador. (2024). </w:t>
      </w:r>
      <w:r>
        <w:rPr>
          <w:rStyle w:val="Emphasis"/>
        </w:rPr>
        <w:t>Ley Orgánica para la Igualdad Salarial entre Hombres y Mujeres</w:t>
      </w:r>
      <w:r>
        <w:t xml:space="preserve">. Quito, Ecuador: Registro Oficial. Recuperado de </w:t>
      </w:r>
      <w:hyperlink r:id="rId13" w:tgtFrame="_new" w:history="1">
        <w:r>
          <w:rPr>
            <w:rStyle w:val="Hyperlink"/>
          </w:rPr>
          <w:t>https://www.registrooficial.gob.ec</w:t>
        </w:r>
      </w:hyperlink>
    </w:p>
    <w:p w14:paraId="2FE8F0B0" w14:textId="77777777" w:rsidR="006730A7" w:rsidRDefault="006730A7" w:rsidP="006730A7">
      <w:pPr>
        <w:pStyle w:val="NormalWeb"/>
        <w:ind w:left="993" w:hanging="633"/>
        <w:jc w:val="both"/>
      </w:pPr>
      <w:r>
        <w:t xml:space="preserve">Banco Interamericano de Desarrollo. (2023). </w:t>
      </w:r>
      <w:r>
        <w:rPr>
          <w:rStyle w:val="Emphasis"/>
        </w:rPr>
        <w:t>Brecha de ingresos laborales por género en América Latina y el Caribe: un análisis de sus diferentes componentes y determinantes</w:t>
      </w:r>
      <w:r>
        <w:t xml:space="preserve">. Washington, D.C.: BID. Recuperado de </w:t>
      </w:r>
      <w:hyperlink r:id="rId14" w:tgtFrame="_new" w:history="1">
        <w:r>
          <w:rPr>
            <w:rStyle w:val="Hyperlink"/>
          </w:rPr>
          <w:t>https://www.iadb.org</w:t>
        </w:r>
      </w:hyperlink>
    </w:p>
    <w:p w14:paraId="166657A6" w14:textId="77777777" w:rsidR="006730A7" w:rsidRDefault="006730A7" w:rsidP="006730A7">
      <w:pPr>
        <w:pStyle w:val="NormalWeb"/>
        <w:ind w:left="993" w:hanging="633"/>
        <w:jc w:val="both"/>
      </w:pPr>
      <w:r>
        <w:t xml:space="preserve">Comisión Interamericana de Derechos Humanos. (2013). </w:t>
      </w:r>
      <w:r>
        <w:rPr>
          <w:rStyle w:val="Emphasis"/>
        </w:rPr>
        <w:t>Pueblos indígenas en aislamiento voluntario y contacto inicial en las Américas: Recomendaciones para el pleno respeto a sus derechos humanos</w:t>
      </w:r>
      <w:r>
        <w:t xml:space="preserve">. Washington, D.C.: Organización de los Estados Americanos. Recuperado de </w:t>
      </w:r>
      <w:hyperlink r:id="rId15" w:tgtFrame="_new" w:history="1">
        <w:r>
          <w:rPr>
            <w:rStyle w:val="Hyperlink"/>
          </w:rPr>
          <w:t>https://www.oas.org/es/cidh/informes/pdfs/IndigenasAislamientoVoluntario.pdf</w:t>
        </w:r>
      </w:hyperlink>
    </w:p>
    <w:p w14:paraId="6F3D2842" w14:textId="77777777" w:rsidR="006730A7" w:rsidRDefault="006730A7" w:rsidP="006730A7">
      <w:pPr>
        <w:pStyle w:val="NormalWeb"/>
        <w:ind w:left="993" w:hanging="633"/>
        <w:jc w:val="both"/>
      </w:pPr>
      <w:r>
        <w:t xml:space="preserve">Comisión Interamericana de Derechos Humanos. (2018). </w:t>
      </w:r>
      <w:r>
        <w:rPr>
          <w:rStyle w:val="Emphasis"/>
        </w:rPr>
        <w:t>Avances y desafíos hacia el reconocimiento de los derechos de las personas LGBTI en las Américas</w:t>
      </w:r>
      <w:r>
        <w:t xml:space="preserve">. Washington, D.C.: Comisión Interamericana de Derechos Humanos. Recuperado de </w:t>
      </w:r>
      <w:hyperlink r:id="rId16" w:tgtFrame="_new" w:history="1">
        <w:r>
          <w:rPr>
            <w:rStyle w:val="Hyperlink"/>
          </w:rPr>
          <w:t>https://www.oas.org/es/cidh/informes/pdfs/LGBTI.pdf</w:t>
        </w:r>
      </w:hyperlink>
    </w:p>
    <w:p w14:paraId="183E6B95" w14:textId="77777777" w:rsidR="006730A7" w:rsidRDefault="006730A7" w:rsidP="006730A7">
      <w:pPr>
        <w:pStyle w:val="NormalWeb"/>
        <w:ind w:left="993" w:hanging="633"/>
        <w:jc w:val="both"/>
      </w:pPr>
      <w:r>
        <w:t xml:space="preserve">Defensoría del Pueblo de Ecuador. (2023). </w:t>
      </w:r>
      <w:r>
        <w:rPr>
          <w:rStyle w:val="Emphasis"/>
        </w:rPr>
        <w:t>Informe intermedio investigación defensorial Caso-DPE-1701-170122-300-2023-000005</w:t>
      </w:r>
      <w:r>
        <w:t xml:space="preserve">. Quito, Ecuador. Recuperado de </w:t>
      </w:r>
      <w:hyperlink r:id="rId17" w:tgtFrame="_new" w:history="1">
        <w:r>
          <w:rPr>
            <w:rStyle w:val="Hyperlink"/>
          </w:rPr>
          <w:t>https://www.dpe.gob.ec</w:t>
        </w:r>
      </w:hyperlink>
    </w:p>
    <w:p w14:paraId="2DB1F37E" w14:textId="77777777" w:rsidR="006730A7" w:rsidRDefault="006730A7" w:rsidP="006730A7">
      <w:pPr>
        <w:pStyle w:val="NormalWeb"/>
        <w:ind w:left="993" w:hanging="633"/>
        <w:jc w:val="both"/>
      </w:pPr>
      <w:r>
        <w:t xml:space="preserve">Defensoría del Pueblo de Ecuador. (2023). </w:t>
      </w:r>
      <w:r>
        <w:rPr>
          <w:rStyle w:val="Emphasis"/>
        </w:rPr>
        <w:t>Más de 52 mil casos de violencia sexual en contra de niños, niñas y adolescentes (NNA) entre enero de 2018 y junio de 2023, y solo un 4.15% han recibido sentencia</w:t>
      </w:r>
      <w:r>
        <w:t xml:space="preserve">. Recuperado de </w:t>
      </w:r>
      <w:hyperlink r:id="rId18" w:tgtFrame="_new" w:history="1">
        <w:r>
          <w:rPr>
            <w:rStyle w:val="Hyperlink"/>
          </w:rPr>
          <w:t>https://www.dpe.gob.ec/mas-de-52-mil-casos-de-violencia-sexual-en-contra-de-ninos-ninas-y-adolescentes-nna-entre-enero-de-2018-y-junio-de-2023-y-solo-un-415-han-recibido-sentencia</w:t>
        </w:r>
      </w:hyperlink>
    </w:p>
    <w:p w14:paraId="1ED703BD" w14:textId="77777777" w:rsidR="006730A7" w:rsidRDefault="006730A7" w:rsidP="006730A7">
      <w:pPr>
        <w:pStyle w:val="NormalWeb"/>
        <w:ind w:left="993" w:hanging="633"/>
        <w:jc w:val="both"/>
      </w:pPr>
      <w:r>
        <w:t>Ministerio de la Mujer y Derechos Humanos del Ecuador. (</w:t>
      </w:r>
      <w:proofErr w:type="spellStart"/>
      <w:r>
        <w:t>n.d</w:t>
      </w:r>
      <w:proofErr w:type="spellEnd"/>
      <w:r>
        <w:t xml:space="preserve">.). </w:t>
      </w:r>
      <w:r>
        <w:rPr>
          <w:rStyle w:val="Emphasis"/>
        </w:rPr>
        <w:t>Plan Nacional para la Erradicación de la Violencia de Género</w:t>
      </w:r>
      <w:r>
        <w:t xml:space="preserve">. Quito, Ecuador: Ministerio de la Mujer y Derechos Humanos. Recuperado de </w:t>
      </w:r>
      <w:hyperlink r:id="rId19" w:tgtFrame="_new" w:history="1">
        <w:r>
          <w:rPr>
            <w:rStyle w:val="Hyperlink"/>
          </w:rPr>
          <w:t>https://www.mujer.gob.ec/plan-nacional-erradicacion-violencia-genero</w:t>
        </w:r>
      </w:hyperlink>
    </w:p>
    <w:p w14:paraId="39B730C5" w14:textId="77777777" w:rsidR="006730A7" w:rsidRDefault="006730A7" w:rsidP="006730A7">
      <w:pPr>
        <w:pStyle w:val="NormalWeb"/>
        <w:ind w:left="993" w:hanging="633"/>
        <w:jc w:val="both"/>
      </w:pPr>
      <w:r>
        <w:t xml:space="preserve">Oficina de las Naciones Unidas contra la Droga y el Delito (UNODC). (2024). </w:t>
      </w:r>
      <w:r>
        <w:rPr>
          <w:rStyle w:val="Emphasis"/>
        </w:rPr>
        <w:t>Informe de situación de la violencia basada en género en el Ecuador</w:t>
      </w:r>
      <w:r>
        <w:t xml:space="preserve">. Viena, Austria: UNODC. Recuperado de </w:t>
      </w:r>
      <w:hyperlink r:id="rId20" w:tgtFrame="_new" w:history="1">
        <w:r>
          <w:rPr>
            <w:rStyle w:val="Hyperlink"/>
          </w:rPr>
          <w:t>https://www.unodc.org</w:t>
        </w:r>
      </w:hyperlink>
    </w:p>
    <w:p w14:paraId="43D6B781" w14:textId="77777777" w:rsidR="006730A7" w:rsidRDefault="006730A7" w:rsidP="006730A7">
      <w:pPr>
        <w:pStyle w:val="NormalWeb"/>
        <w:ind w:left="993" w:hanging="633"/>
        <w:jc w:val="both"/>
      </w:pPr>
      <w:r>
        <w:lastRenderedPageBreak/>
        <w:t>ONU Mujeres. (</w:t>
      </w:r>
      <w:proofErr w:type="spellStart"/>
      <w:r>
        <w:t>n.d</w:t>
      </w:r>
      <w:proofErr w:type="spellEnd"/>
      <w:r>
        <w:t xml:space="preserve">.). </w:t>
      </w:r>
      <w:r>
        <w:rPr>
          <w:rStyle w:val="Emphasis"/>
        </w:rPr>
        <w:t>Poner fin a la violencia contra las mujeres y las niñas</w:t>
      </w:r>
      <w:r>
        <w:t xml:space="preserve">. Recuperado de </w:t>
      </w:r>
      <w:hyperlink r:id="rId21" w:tgtFrame="_new" w:history="1">
        <w:r>
          <w:rPr>
            <w:rStyle w:val="Hyperlink"/>
          </w:rPr>
          <w:t>https://ecuador.unwomen.org/es/que-hacemos/poner-fin-a-la-violencia-contra-las-mujeres-y-las-ninas</w:t>
        </w:r>
      </w:hyperlink>
    </w:p>
    <w:p w14:paraId="1F4AA3B6" w14:textId="77777777" w:rsidR="006730A7" w:rsidRDefault="006730A7" w:rsidP="006730A7">
      <w:pPr>
        <w:pStyle w:val="NormalWeb"/>
        <w:ind w:left="993" w:hanging="633"/>
        <w:jc w:val="both"/>
      </w:pPr>
      <w:r>
        <w:t xml:space="preserve">ONU. (2017). </w:t>
      </w:r>
      <w:r>
        <w:rPr>
          <w:rStyle w:val="Emphasis"/>
        </w:rPr>
        <w:t>Observaciones finales sobre el sexto informe periódico del Ecuador</w:t>
      </w:r>
      <w:r>
        <w:t xml:space="preserve">. Ginebra, Suiza: Comité de Derechos Humanos de la ONU. Recuperado de </w:t>
      </w:r>
      <w:hyperlink r:id="rId22" w:tgtFrame="_new" w:history="1">
        <w:r>
          <w:rPr>
            <w:rStyle w:val="Hyperlink"/>
          </w:rPr>
          <w:t>https://www.ohchr.org</w:t>
        </w:r>
      </w:hyperlink>
    </w:p>
    <w:p w14:paraId="0D773A69" w14:textId="77777777" w:rsidR="006730A7" w:rsidRDefault="006730A7" w:rsidP="006730A7">
      <w:pPr>
        <w:pStyle w:val="NormalWeb"/>
        <w:ind w:left="993" w:hanging="633"/>
        <w:jc w:val="both"/>
      </w:pPr>
      <w:r>
        <w:t xml:space="preserve">ONU. (2023). </w:t>
      </w:r>
      <w:r>
        <w:rPr>
          <w:rStyle w:val="Emphasis"/>
        </w:rPr>
        <w:t>Observaciones finales sobre el sexto informe periódico del Ecuador</w:t>
      </w:r>
      <w:r>
        <w:t xml:space="preserve">. Ginebra, Suiza: Comité de Derechos Humanos de la ONU. Recuperado de </w:t>
      </w:r>
      <w:hyperlink r:id="rId23" w:tgtFrame="_new" w:history="1">
        <w:r>
          <w:rPr>
            <w:rStyle w:val="Hyperlink"/>
          </w:rPr>
          <w:t>https://www.ohchr.org</w:t>
        </w:r>
      </w:hyperlink>
    </w:p>
    <w:p w14:paraId="320897F3" w14:textId="77777777" w:rsidR="006730A7" w:rsidRDefault="006730A7" w:rsidP="006730A7">
      <w:pPr>
        <w:pStyle w:val="NormalWeb"/>
        <w:ind w:left="993" w:hanging="633"/>
        <w:jc w:val="both"/>
      </w:pPr>
      <w:r>
        <w:t xml:space="preserve">Organización Internacional del Trabajo. (1989). </w:t>
      </w:r>
      <w:r>
        <w:rPr>
          <w:rStyle w:val="Emphasis"/>
        </w:rPr>
        <w:t>Convenio sobre pueblos indígenas y tribales en países independientes, 1989 (núm. 169)</w:t>
      </w:r>
      <w:r>
        <w:t>. Ginebra, Suiza: OIT. Recuperado de https://www.ilo.org/dyn/normlex/es/f?p=NORMLEXPUB:12100:0::NO::P12100_ILO_CODE</w:t>
      </w:r>
    </w:p>
    <w:sectPr w:rsidR="006730A7" w:rsidSect="0080333A">
      <w:headerReference w:type="even" r:id="rId24"/>
      <w:headerReference w:type="default" r:id="rId25"/>
      <w:pgSz w:w="12242" w:h="15842" w:code="1"/>
      <w:pgMar w:top="1440" w:right="1440" w:bottom="1440" w:left="1440" w:header="709" w:footer="680" w:gutter="0"/>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8BAC506" w14:textId="77777777" w:rsidR="003E443A" w:rsidRDefault="003E443A">
      <w:r>
        <w:separator/>
      </w:r>
    </w:p>
    <w:p w14:paraId="00252F01" w14:textId="77777777" w:rsidR="003E443A" w:rsidRDefault="003E443A"/>
    <w:p w14:paraId="2D88F934" w14:textId="77777777" w:rsidR="003E443A" w:rsidRDefault="003E443A"/>
  </w:endnote>
  <w:endnote w:type="continuationSeparator" w:id="0">
    <w:p w14:paraId="27FC8B08" w14:textId="77777777" w:rsidR="003E443A" w:rsidRDefault="003E443A">
      <w:r>
        <w:continuationSeparator/>
      </w:r>
    </w:p>
    <w:p w14:paraId="1E6E6C94" w14:textId="77777777" w:rsidR="003E443A" w:rsidRDefault="003E443A"/>
    <w:p w14:paraId="0D4825DD" w14:textId="77777777" w:rsidR="003E443A" w:rsidRDefault="003E443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DejaVu Sans">
    <w:altName w:val="Times New Roman"/>
    <w:charset w:val="00"/>
    <w:family w:val="swiss"/>
    <w:pitch w:val="variable"/>
    <w:sig w:usb0="E7000EFF" w:usb1="5200F5FF" w:usb2="0A042021" w:usb3="00000000" w:csb0="000001BF" w:csb1="00000000"/>
  </w:font>
  <w:font w:name="Arial">
    <w:panose1 w:val="020B0604020202020204"/>
    <w:charset w:val="00"/>
    <w:family w:val="swiss"/>
    <w:pitch w:val="variable"/>
    <w:sig w:usb0="E0002EFF" w:usb1="C000785B" w:usb2="00000009" w:usb3="00000000" w:csb0="000001FF" w:csb1="00000000"/>
  </w:font>
  <w:font w:name="Calibri">
    <w:altName w:val="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Lohit Hindi">
    <w:altName w:val="Times New Roman"/>
    <w:panose1 w:val="00000000000000000000"/>
    <w:charset w:val="00"/>
    <w:family w:val="roman"/>
    <w:notTrueType/>
    <w:pitch w:val="default"/>
  </w:font>
  <w:font w:name="font292">
    <w:altName w:val="Arial Unicode MS"/>
    <w:charset w:val="00"/>
    <w:family w:val="auto"/>
    <w:pitch w:val="default"/>
    <w:sig w:usb0="00000000" w:usb1="00000000" w:usb2="00000000" w:usb3="00000000" w:csb0="00040001" w:csb1="00000000"/>
  </w:font>
  <w:font w:name="Times-Roman">
    <w:altName w:val="Times New Roman"/>
    <w:panose1 w:val="00000000000000000000"/>
    <w:charset w:val="00"/>
    <w:family w:val="auto"/>
    <w:notTrueType/>
    <w:pitch w:val="default"/>
    <w:sig w:usb0="00000003" w:usb1="00000000" w:usb2="00000000" w:usb3="00000000" w:csb0="00000001" w:csb1="00000000"/>
  </w:font>
  <w:font w:name="Liberation Serif">
    <w:altName w:val="MS PMincho"/>
    <w:charset w:val="80"/>
    <w:family w:val="roman"/>
    <w:pitch w:val="variable"/>
  </w:font>
  <w:font w:name="SimSun">
    <w:altName w:val="宋体"/>
    <w:panose1 w:val="02010600030101010101"/>
    <w:charset w:val="86"/>
    <w:family w:val="auto"/>
    <w:pitch w:val="variable"/>
    <w:sig w:usb0="00000203" w:usb1="288F0000" w:usb2="00000016" w:usb3="00000000" w:csb0="00040001"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A27EC65" w14:textId="77777777" w:rsidR="003E443A" w:rsidRDefault="003E443A">
      <w:r>
        <w:separator/>
      </w:r>
    </w:p>
    <w:p w14:paraId="28A4C1F9" w14:textId="77777777" w:rsidR="003E443A" w:rsidRDefault="003E443A"/>
    <w:p w14:paraId="53B23AC8" w14:textId="77777777" w:rsidR="003E443A" w:rsidRDefault="003E443A"/>
  </w:footnote>
  <w:footnote w:type="continuationSeparator" w:id="0">
    <w:p w14:paraId="69368FCE" w14:textId="77777777" w:rsidR="003E443A" w:rsidRDefault="003E443A">
      <w:r>
        <w:continuationSeparator/>
      </w:r>
    </w:p>
    <w:p w14:paraId="6D37AE5F" w14:textId="77777777" w:rsidR="003E443A" w:rsidRDefault="003E443A"/>
    <w:p w14:paraId="0C2958DE" w14:textId="77777777" w:rsidR="003E443A" w:rsidRDefault="003E443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C841C3B" w14:textId="77777777" w:rsidR="00705AA5" w:rsidRDefault="00705AA5" w:rsidP="00D6661F">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733C044F" w14:textId="77777777" w:rsidR="00705AA5" w:rsidRDefault="00705AA5" w:rsidP="00755F52">
    <w:pPr>
      <w:spacing w:line="34" w:lineRule="auto"/>
      <w:ind w:right="360"/>
      <w:jc w:val="center"/>
    </w:pPr>
  </w:p>
  <w:p w14:paraId="607E34B9" w14:textId="77777777" w:rsidR="00705AA5" w:rsidRDefault="00705AA5"/>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A3B577B" w14:textId="2464C5F4" w:rsidR="00705AA5" w:rsidRPr="006D5F04" w:rsidRDefault="00705AA5" w:rsidP="00D2275C">
    <w:pPr>
      <w:tabs>
        <w:tab w:val="center" w:pos="4419"/>
        <w:tab w:val="right" w:pos="8838"/>
      </w:tabs>
      <w:ind w:right="-149"/>
      <w:jc w:val="right"/>
      <w:rPr>
        <w:sz w:val="20"/>
        <w:szCs w:val="20"/>
        <w:lang w:val="es-ES"/>
      </w:rPr>
    </w:pPr>
    <w:r>
      <w:rPr>
        <w:sz w:val="20"/>
        <w:szCs w:val="20"/>
        <w:lang w:val="es-ES"/>
      </w:rPr>
      <w:t xml:space="preserve">                                                        Informe Alterna</w:t>
    </w:r>
    <w:r w:rsidR="00D2275C">
      <w:rPr>
        <w:sz w:val="20"/>
        <w:szCs w:val="20"/>
        <w:lang w:val="es-ES"/>
      </w:rPr>
      <w:t xml:space="preserve">tivo </w:t>
    </w:r>
    <w:r w:rsidR="00282F87">
      <w:rPr>
        <w:sz w:val="20"/>
        <w:szCs w:val="20"/>
        <w:lang w:val="es-ES"/>
      </w:rPr>
      <w:t>PDCP</w:t>
    </w:r>
    <w:r>
      <w:rPr>
        <w:sz w:val="20"/>
        <w:szCs w:val="20"/>
        <w:lang w:val="es-ES"/>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6E5BDD"/>
    <w:multiLevelType w:val="hybridMultilevel"/>
    <w:tmpl w:val="BBB0BF7C"/>
    <w:lvl w:ilvl="0" w:tplc="300A0001">
      <w:start w:val="1"/>
      <w:numFmt w:val="bullet"/>
      <w:lvlText w:val=""/>
      <w:lvlJc w:val="left"/>
      <w:pPr>
        <w:ind w:left="720" w:hanging="360"/>
      </w:pPr>
      <w:rPr>
        <w:rFonts w:ascii="Symbol" w:hAnsi="Symbol" w:hint="default"/>
      </w:rPr>
    </w:lvl>
    <w:lvl w:ilvl="1" w:tplc="300A0003" w:tentative="1">
      <w:start w:val="1"/>
      <w:numFmt w:val="bullet"/>
      <w:lvlText w:val="o"/>
      <w:lvlJc w:val="left"/>
      <w:pPr>
        <w:ind w:left="1440" w:hanging="360"/>
      </w:pPr>
      <w:rPr>
        <w:rFonts w:ascii="Courier New" w:hAnsi="Courier New" w:cs="Courier New" w:hint="default"/>
      </w:rPr>
    </w:lvl>
    <w:lvl w:ilvl="2" w:tplc="300A0005" w:tentative="1">
      <w:start w:val="1"/>
      <w:numFmt w:val="bullet"/>
      <w:lvlText w:val=""/>
      <w:lvlJc w:val="left"/>
      <w:pPr>
        <w:ind w:left="2160" w:hanging="360"/>
      </w:pPr>
      <w:rPr>
        <w:rFonts w:ascii="Wingdings" w:hAnsi="Wingdings" w:hint="default"/>
      </w:rPr>
    </w:lvl>
    <w:lvl w:ilvl="3" w:tplc="300A0001" w:tentative="1">
      <w:start w:val="1"/>
      <w:numFmt w:val="bullet"/>
      <w:lvlText w:val=""/>
      <w:lvlJc w:val="left"/>
      <w:pPr>
        <w:ind w:left="2880" w:hanging="360"/>
      </w:pPr>
      <w:rPr>
        <w:rFonts w:ascii="Symbol" w:hAnsi="Symbol" w:hint="default"/>
      </w:rPr>
    </w:lvl>
    <w:lvl w:ilvl="4" w:tplc="300A0003" w:tentative="1">
      <w:start w:val="1"/>
      <w:numFmt w:val="bullet"/>
      <w:lvlText w:val="o"/>
      <w:lvlJc w:val="left"/>
      <w:pPr>
        <w:ind w:left="3600" w:hanging="360"/>
      </w:pPr>
      <w:rPr>
        <w:rFonts w:ascii="Courier New" w:hAnsi="Courier New" w:cs="Courier New" w:hint="default"/>
      </w:rPr>
    </w:lvl>
    <w:lvl w:ilvl="5" w:tplc="300A0005" w:tentative="1">
      <w:start w:val="1"/>
      <w:numFmt w:val="bullet"/>
      <w:lvlText w:val=""/>
      <w:lvlJc w:val="left"/>
      <w:pPr>
        <w:ind w:left="4320" w:hanging="360"/>
      </w:pPr>
      <w:rPr>
        <w:rFonts w:ascii="Wingdings" w:hAnsi="Wingdings" w:hint="default"/>
      </w:rPr>
    </w:lvl>
    <w:lvl w:ilvl="6" w:tplc="300A0001" w:tentative="1">
      <w:start w:val="1"/>
      <w:numFmt w:val="bullet"/>
      <w:lvlText w:val=""/>
      <w:lvlJc w:val="left"/>
      <w:pPr>
        <w:ind w:left="5040" w:hanging="360"/>
      </w:pPr>
      <w:rPr>
        <w:rFonts w:ascii="Symbol" w:hAnsi="Symbol" w:hint="default"/>
      </w:rPr>
    </w:lvl>
    <w:lvl w:ilvl="7" w:tplc="300A0003" w:tentative="1">
      <w:start w:val="1"/>
      <w:numFmt w:val="bullet"/>
      <w:lvlText w:val="o"/>
      <w:lvlJc w:val="left"/>
      <w:pPr>
        <w:ind w:left="5760" w:hanging="360"/>
      </w:pPr>
      <w:rPr>
        <w:rFonts w:ascii="Courier New" w:hAnsi="Courier New" w:cs="Courier New" w:hint="default"/>
      </w:rPr>
    </w:lvl>
    <w:lvl w:ilvl="8" w:tplc="300A0005" w:tentative="1">
      <w:start w:val="1"/>
      <w:numFmt w:val="bullet"/>
      <w:lvlText w:val=""/>
      <w:lvlJc w:val="left"/>
      <w:pPr>
        <w:ind w:left="6480" w:hanging="360"/>
      </w:pPr>
      <w:rPr>
        <w:rFonts w:ascii="Wingdings" w:hAnsi="Wingdings" w:hint="default"/>
      </w:rPr>
    </w:lvl>
  </w:abstractNum>
  <w:abstractNum w:abstractNumId="1" w15:restartNumberingAfterBreak="0">
    <w:nsid w:val="0AE477B3"/>
    <w:multiLevelType w:val="hybridMultilevel"/>
    <w:tmpl w:val="5EA6A3B0"/>
    <w:lvl w:ilvl="0" w:tplc="300A0001">
      <w:start w:val="1"/>
      <w:numFmt w:val="bullet"/>
      <w:lvlText w:val=""/>
      <w:lvlJc w:val="left"/>
      <w:pPr>
        <w:ind w:left="720" w:hanging="360"/>
      </w:pPr>
      <w:rPr>
        <w:rFonts w:ascii="Symbol" w:hAnsi="Symbol" w:hint="default"/>
      </w:rPr>
    </w:lvl>
    <w:lvl w:ilvl="1" w:tplc="300A0003">
      <w:start w:val="1"/>
      <w:numFmt w:val="bullet"/>
      <w:lvlText w:val="o"/>
      <w:lvlJc w:val="left"/>
      <w:pPr>
        <w:ind w:left="1440" w:hanging="360"/>
      </w:pPr>
      <w:rPr>
        <w:rFonts w:ascii="Courier New" w:hAnsi="Courier New" w:cs="Courier New" w:hint="default"/>
      </w:rPr>
    </w:lvl>
    <w:lvl w:ilvl="2" w:tplc="300A0005" w:tentative="1">
      <w:start w:val="1"/>
      <w:numFmt w:val="bullet"/>
      <w:lvlText w:val=""/>
      <w:lvlJc w:val="left"/>
      <w:pPr>
        <w:ind w:left="2160" w:hanging="360"/>
      </w:pPr>
      <w:rPr>
        <w:rFonts w:ascii="Wingdings" w:hAnsi="Wingdings" w:hint="default"/>
      </w:rPr>
    </w:lvl>
    <w:lvl w:ilvl="3" w:tplc="300A0001" w:tentative="1">
      <w:start w:val="1"/>
      <w:numFmt w:val="bullet"/>
      <w:lvlText w:val=""/>
      <w:lvlJc w:val="left"/>
      <w:pPr>
        <w:ind w:left="2880" w:hanging="360"/>
      </w:pPr>
      <w:rPr>
        <w:rFonts w:ascii="Symbol" w:hAnsi="Symbol" w:hint="default"/>
      </w:rPr>
    </w:lvl>
    <w:lvl w:ilvl="4" w:tplc="300A0003" w:tentative="1">
      <w:start w:val="1"/>
      <w:numFmt w:val="bullet"/>
      <w:lvlText w:val="o"/>
      <w:lvlJc w:val="left"/>
      <w:pPr>
        <w:ind w:left="3600" w:hanging="360"/>
      </w:pPr>
      <w:rPr>
        <w:rFonts w:ascii="Courier New" w:hAnsi="Courier New" w:cs="Courier New" w:hint="default"/>
      </w:rPr>
    </w:lvl>
    <w:lvl w:ilvl="5" w:tplc="300A0005" w:tentative="1">
      <w:start w:val="1"/>
      <w:numFmt w:val="bullet"/>
      <w:lvlText w:val=""/>
      <w:lvlJc w:val="left"/>
      <w:pPr>
        <w:ind w:left="4320" w:hanging="360"/>
      </w:pPr>
      <w:rPr>
        <w:rFonts w:ascii="Wingdings" w:hAnsi="Wingdings" w:hint="default"/>
      </w:rPr>
    </w:lvl>
    <w:lvl w:ilvl="6" w:tplc="300A0001" w:tentative="1">
      <w:start w:val="1"/>
      <w:numFmt w:val="bullet"/>
      <w:lvlText w:val=""/>
      <w:lvlJc w:val="left"/>
      <w:pPr>
        <w:ind w:left="5040" w:hanging="360"/>
      </w:pPr>
      <w:rPr>
        <w:rFonts w:ascii="Symbol" w:hAnsi="Symbol" w:hint="default"/>
      </w:rPr>
    </w:lvl>
    <w:lvl w:ilvl="7" w:tplc="300A0003" w:tentative="1">
      <w:start w:val="1"/>
      <w:numFmt w:val="bullet"/>
      <w:lvlText w:val="o"/>
      <w:lvlJc w:val="left"/>
      <w:pPr>
        <w:ind w:left="5760" w:hanging="360"/>
      </w:pPr>
      <w:rPr>
        <w:rFonts w:ascii="Courier New" w:hAnsi="Courier New" w:cs="Courier New" w:hint="default"/>
      </w:rPr>
    </w:lvl>
    <w:lvl w:ilvl="8" w:tplc="300A0005" w:tentative="1">
      <w:start w:val="1"/>
      <w:numFmt w:val="bullet"/>
      <w:lvlText w:val=""/>
      <w:lvlJc w:val="left"/>
      <w:pPr>
        <w:ind w:left="6480" w:hanging="360"/>
      </w:pPr>
      <w:rPr>
        <w:rFonts w:ascii="Wingdings" w:hAnsi="Wingdings" w:hint="default"/>
      </w:rPr>
    </w:lvl>
  </w:abstractNum>
  <w:abstractNum w:abstractNumId="2" w15:restartNumberingAfterBreak="0">
    <w:nsid w:val="133934DE"/>
    <w:multiLevelType w:val="hybridMultilevel"/>
    <w:tmpl w:val="5CB0375A"/>
    <w:lvl w:ilvl="0" w:tplc="ADE6C202">
      <w:numFmt w:val="bullet"/>
      <w:lvlText w:val="-"/>
      <w:lvlJc w:val="left"/>
      <w:pPr>
        <w:ind w:left="720" w:hanging="360"/>
      </w:pPr>
      <w:rPr>
        <w:rFonts w:ascii="Times New Roman" w:eastAsia="DejaVu Sans" w:hAnsi="Times New Roman" w:cs="Times New Roman" w:hint="default"/>
      </w:rPr>
    </w:lvl>
    <w:lvl w:ilvl="1" w:tplc="300A0003" w:tentative="1">
      <w:start w:val="1"/>
      <w:numFmt w:val="bullet"/>
      <w:lvlText w:val="o"/>
      <w:lvlJc w:val="left"/>
      <w:pPr>
        <w:ind w:left="1440" w:hanging="360"/>
      </w:pPr>
      <w:rPr>
        <w:rFonts w:ascii="Courier New" w:hAnsi="Courier New" w:cs="Courier New" w:hint="default"/>
      </w:rPr>
    </w:lvl>
    <w:lvl w:ilvl="2" w:tplc="300A0005" w:tentative="1">
      <w:start w:val="1"/>
      <w:numFmt w:val="bullet"/>
      <w:lvlText w:val=""/>
      <w:lvlJc w:val="left"/>
      <w:pPr>
        <w:ind w:left="2160" w:hanging="360"/>
      </w:pPr>
      <w:rPr>
        <w:rFonts w:ascii="Wingdings" w:hAnsi="Wingdings" w:hint="default"/>
      </w:rPr>
    </w:lvl>
    <w:lvl w:ilvl="3" w:tplc="300A0001" w:tentative="1">
      <w:start w:val="1"/>
      <w:numFmt w:val="bullet"/>
      <w:lvlText w:val=""/>
      <w:lvlJc w:val="left"/>
      <w:pPr>
        <w:ind w:left="2880" w:hanging="360"/>
      </w:pPr>
      <w:rPr>
        <w:rFonts w:ascii="Symbol" w:hAnsi="Symbol" w:hint="default"/>
      </w:rPr>
    </w:lvl>
    <w:lvl w:ilvl="4" w:tplc="300A0003" w:tentative="1">
      <w:start w:val="1"/>
      <w:numFmt w:val="bullet"/>
      <w:lvlText w:val="o"/>
      <w:lvlJc w:val="left"/>
      <w:pPr>
        <w:ind w:left="3600" w:hanging="360"/>
      </w:pPr>
      <w:rPr>
        <w:rFonts w:ascii="Courier New" w:hAnsi="Courier New" w:cs="Courier New" w:hint="default"/>
      </w:rPr>
    </w:lvl>
    <w:lvl w:ilvl="5" w:tplc="300A0005" w:tentative="1">
      <w:start w:val="1"/>
      <w:numFmt w:val="bullet"/>
      <w:lvlText w:val=""/>
      <w:lvlJc w:val="left"/>
      <w:pPr>
        <w:ind w:left="4320" w:hanging="360"/>
      </w:pPr>
      <w:rPr>
        <w:rFonts w:ascii="Wingdings" w:hAnsi="Wingdings" w:hint="default"/>
      </w:rPr>
    </w:lvl>
    <w:lvl w:ilvl="6" w:tplc="300A0001" w:tentative="1">
      <w:start w:val="1"/>
      <w:numFmt w:val="bullet"/>
      <w:lvlText w:val=""/>
      <w:lvlJc w:val="left"/>
      <w:pPr>
        <w:ind w:left="5040" w:hanging="360"/>
      </w:pPr>
      <w:rPr>
        <w:rFonts w:ascii="Symbol" w:hAnsi="Symbol" w:hint="default"/>
      </w:rPr>
    </w:lvl>
    <w:lvl w:ilvl="7" w:tplc="300A0003" w:tentative="1">
      <w:start w:val="1"/>
      <w:numFmt w:val="bullet"/>
      <w:lvlText w:val="o"/>
      <w:lvlJc w:val="left"/>
      <w:pPr>
        <w:ind w:left="5760" w:hanging="360"/>
      </w:pPr>
      <w:rPr>
        <w:rFonts w:ascii="Courier New" w:hAnsi="Courier New" w:cs="Courier New" w:hint="default"/>
      </w:rPr>
    </w:lvl>
    <w:lvl w:ilvl="8" w:tplc="300A0005" w:tentative="1">
      <w:start w:val="1"/>
      <w:numFmt w:val="bullet"/>
      <w:lvlText w:val=""/>
      <w:lvlJc w:val="left"/>
      <w:pPr>
        <w:ind w:left="6480" w:hanging="360"/>
      </w:pPr>
      <w:rPr>
        <w:rFonts w:ascii="Wingdings" w:hAnsi="Wingdings" w:hint="default"/>
      </w:rPr>
    </w:lvl>
  </w:abstractNum>
  <w:abstractNum w:abstractNumId="3" w15:restartNumberingAfterBreak="0">
    <w:nsid w:val="160F5F2A"/>
    <w:multiLevelType w:val="multilevel"/>
    <w:tmpl w:val="2B5A73D6"/>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4" w15:restartNumberingAfterBreak="0">
    <w:nsid w:val="16E45336"/>
    <w:multiLevelType w:val="hybridMultilevel"/>
    <w:tmpl w:val="111E195A"/>
    <w:lvl w:ilvl="0" w:tplc="300A0001">
      <w:start w:val="1"/>
      <w:numFmt w:val="bullet"/>
      <w:lvlText w:val=""/>
      <w:lvlJc w:val="left"/>
      <w:pPr>
        <w:ind w:left="720" w:hanging="360"/>
      </w:pPr>
      <w:rPr>
        <w:rFonts w:ascii="Symbol" w:hAnsi="Symbol" w:hint="default"/>
      </w:rPr>
    </w:lvl>
    <w:lvl w:ilvl="1" w:tplc="300A0003" w:tentative="1">
      <w:start w:val="1"/>
      <w:numFmt w:val="bullet"/>
      <w:lvlText w:val="o"/>
      <w:lvlJc w:val="left"/>
      <w:pPr>
        <w:ind w:left="1440" w:hanging="360"/>
      </w:pPr>
      <w:rPr>
        <w:rFonts w:ascii="Courier New" w:hAnsi="Courier New" w:cs="Courier New" w:hint="default"/>
      </w:rPr>
    </w:lvl>
    <w:lvl w:ilvl="2" w:tplc="300A0005" w:tentative="1">
      <w:start w:val="1"/>
      <w:numFmt w:val="bullet"/>
      <w:lvlText w:val=""/>
      <w:lvlJc w:val="left"/>
      <w:pPr>
        <w:ind w:left="2160" w:hanging="360"/>
      </w:pPr>
      <w:rPr>
        <w:rFonts w:ascii="Wingdings" w:hAnsi="Wingdings" w:hint="default"/>
      </w:rPr>
    </w:lvl>
    <w:lvl w:ilvl="3" w:tplc="300A0001" w:tentative="1">
      <w:start w:val="1"/>
      <w:numFmt w:val="bullet"/>
      <w:lvlText w:val=""/>
      <w:lvlJc w:val="left"/>
      <w:pPr>
        <w:ind w:left="2880" w:hanging="360"/>
      </w:pPr>
      <w:rPr>
        <w:rFonts w:ascii="Symbol" w:hAnsi="Symbol" w:hint="default"/>
      </w:rPr>
    </w:lvl>
    <w:lvl w:ilvl="4" w:tplc="300A0003" w:tentative="1">
      <w:start w:val="1"/>
      <w:numFmt w:val="bullet"/>
      <w:lvlText w:val="o"/>
      <w:lvlJc w:val="left"/>
      <w:pPr>
        <w:ind w:left="3600" w:hanging="360"/>
      </w:pPr>
      <w:rPr>
        <w:rFonts w:ascii="Courier New" w:hAnsi="Courier New" w:cs="Courier New" w:hint="default"/>
      </w:rPr>
    </w:lvl>
    <w:lvl w:ilvl="5" w:tplc="300A0005" w:tentative="1">
      <w:start w:val="1"/>
      <w:numFmt w:val="bullet"/>
      <w:lvlText w:val=""/>
      <w:lvlJc w:val="left"/>
      <w:pPr>
        <w:ind w:left="4320" w:hanging="360"/>
      </w:pPr>
      <w:rPr>
        <w:rFonts w:ascii="Wingdings" w:hAnsi="Wingdings" w:hint="default"/>
      </w:rPr>
    </w:lvl>
    <w:lvl w:ilvl="6" w:tplc="300A0001" w:tentative="1">
      <w:start w:val="1"/>
      <w:numFmt w:val="bullet"/>
      <w:lvlText w:val=""/>
      <w:lvlJc w:val="left"/>
      <w:pPr>
        <w:ind w:left="5040" w:hanging="360"/>
      </w:pPr>
      <w:rPr>
        <w:rFonts w:ascii="Symbol" w:hAnsi="Symbol" w:hint="default"/>
      </w:rPr>
    </w:lvl>
    <w:lvl w:ilvl="7" w:tplc="300A0003" w:tentative="1">
      <w:start w:val="1"/>
      <w:numFmt w:val="bullet"/>
      <w:lvlText w:val="o"/>
      <w:lvlJc w:val="left"/>
      <w:pPr>
        <w:ind w:left="5760" w:hanging="360"/>
      </w:pPr>
      <w:rPr>
        <w:rFonts w:ascii="Courier New" w:hAnsi="Courier New" w:cs="Courier New" w:hint="default"/>
      </w:rPr>
    </w:lvl>
    <w:lvl w:ilvl="8" w:tplc="300A0005" w:tentative="1">
      <w:start w:val="1"/>
      <w:numFmt w:val="bullet"/>
      <w:lvlText w:val=""/>
      <w:lvlJc w:val="left"/>
      <w:pPr>
        <w:ind w:left="6480" w:hanging="360"/>
      </w:pPr>
      <w:rPr>
        <w:rFonts w:ascii="Wingdings" w:hAnsi="Wingdings" w:hint="default"/>
      </w:rPr>
    </w:lvl>
  </w:abstractNum>
  <w:abstractNum w:abstractNumId="5" w15:restartNumberingAfterBreak="0">
    <w:nsid w:val="182B53C5"/>
    <w:multiLevelType w:val="hybridMultilevel"/>
    <w:tmpl w:val="A2AC0F4A"/>
    <w:lvl w:ilvl="0" w:tplc="739A57FA">
      <w:start w:val="9"/>
      <w:numFmt w:val="bullet"/>
      <w:lvlText w:val="-"/>
      <w:lvlJc w:val="left"/>
      <w:pPr>
        <w:ind w:left="1800" w:hanging="360"/>
      </w:pPr>
      <w:rPr>
        <w:rFonts w:ascii="Times New Roman" w:eastAsia="Times New Roman" w:hAnsi="Times New Roman" w:cs="Times New Roman" w:hint="default"/>
      </w:rPr>
    </w:lvl>
    <w:lvl w:ilvl="1" w:tplc="6C1CF540">
      <w:start w:val="1"/>
      <w:numFmt w:val="bullet"/>
      <w:lvlText w:val="•"/>
      <w:lvlJc w:val="left"/>
      <w:pPr>
        <w:tabs>
          <w:tab w:val="num" w:pos="2520"/>
        </w:tabs>
        <w:ind w:left="2520" w:hanging="360"/>
      </w:pPr>
      <w:rPr>
        <w:rFonts w:ascii="Arial" w:hAnsi="Arial" w:hint="default"/>
      </w:rPr>
    </w:lvl>
    <w:lvl w:ilvl="2" w:tplc="48788D6C" w:tentative="1">
      <w:start w:val="1"/>
      <w:numFmt w:val="bullet"/>
      <w:lvlText w:val="•"/>
      <w:lvlJc w:val="left"/>
      <w:pPr>
        <w:tabs>
          <w:tab w:val="num" w:pos="3240"/>
        </w:tabs>
        <w:ind w:left="3240" w:hanging="360"/>
      </w:pPr>
      <w:rPr>
        <w:rFonts w:ascii="Arial" w:hAnsi="Arial" w:hint="default"/>
      </w:rPr>
    </w:lvl>
    <w:lvl w:ilvl="3" w:tplc="DB0CD8F6" w:tentative="1">
      <w:start w:val="1"/>
      <w:numFmt w:val="bullet"/>
      <w:lvlText w:val="•"/>
      <w:lvlJc w:val="left"/>
      <w:pPr>
        <w:tabs>
          <w:tab w:val="num" w:pos="3960"/>
        </w:tabs>
        <w:ind w:left="3960" w:hanging="360"/>
      </w:pPr>
      <w:rPr>
        <w:rFonts w:ascii="Arial" w:hAnsi="Arial" w:hint="default"/>
      </w:rPr>
    </w:lvl>
    <w:lvl w:ilvl="4" w:tplc="F8625264" w:tentative="1">
      <w:start w:val="1"/>
      <w:numFmt w:val="bullet"/>
      <w:lvlText w:val="•"/>
      <w:lvlJc w:val="left"/>
      <w:pPr>
        <w:tabs>
          <w:tab w:val="num" w:pos="4680"/>
        </w:tabs>
        <w:ind w:left="4680" w:hanging="360"/>
      </w:pPr>
      <w:rPr>
        <w:rFonts w:ascii="Arial" w:hAnsi="Arial" w:hint="default"/>
      </w:rPr>
    </w:lvl>
    <w:lvl w:ilvl="5" w:tplc="17D812A4" w:tentative="1">
      <w:start w:val="1"/>
      <w:numFmt w:val="bullet"/>
      <w:lvlText w:val="•"/>
      <w:lvlJc w:val="left"/>
      <w:pPr>
        <w:tabs>
          <w:tab w:val="num" w:pos="5400"/>
        </w:tabs>
        <w:ind w:left="5400" w:hanging="360"/>
      </w:pPr>
      <w:rPr>
        <w:rFonts w:ascii="Arial" w:hAnsi="Arial" w:hint="default"/>
      </w:rPr>
    </w:lvl>
    <w:lvl w:ilvl="6" w:tplc="A4B66A20" w:tentative="1">
      <w:start w:val="1"/>
      <w:numFmt w:val="bullet"/>
      <w:lvlText w:val="•"/>
      <w:lvlJc w:val="left"/>
      <w:pPr>
        <w:tabs>
          <w:tab w:val="num" w:pos="6120"/>
        </w:tabs>
        <w:ind w:left="6120" w:hanging="360"/>
      </w:pPr>
      <w:rPr>
        <w:rFonts w:ascii="Arial" w:hAnsi="Arial" w:hint="default"/>
      </w:rPr>
    </w:lvl>
    <w:lvl w:ilvl="7" w:tplc="D592CFCA" w:tentative="1">
      <w:start w:val="1"/>
      <w:numFmt w:val="bullet"/>
      <w:lvlText w:val="•"/>
      <w:lvlJc w:val="left"/>
      <w:pPr>
        <w:tabs>
          <w:tab w:val="num" w:pos="6840"/>
        </w:tabs>
        <w:ind w:left="6840" w:hanging="360"/>
      </w:pPr>
      <w:rPr>
        <w:rFonts w:ascii="Arial" w:hAnsi="Arial" w:hint="default"/>
      </w:rPr>
    </w:lvl>
    <w:lvl w:ilvl="8" w:tplc="172404EA" w:tentative="1">
      <w:start w:val="1"/>
      <w:numFmt w:val="bullet"/>
      <w:lvlText w:val="•"/>
      <w:lvlJc w:val="left"/>
      <w:pPr>
        <w:tabs>
          <w:tab w:val="num" w:pos="7560"/>
        </w:tabs>
        <w:ind w:left="7560" w:hanging="360"/>
      </w:pPr>
      <w:rPr>
        <w:rFonts w:ascii="Arial" w:hAnsi="Arial" w:hint="default"/>
      </w:rPr>
    </w:lvl>
  </w:abstractNum>
  <w:abstractNum w:abstractNumId="6" w15:restartNumberingAfterBreak="0">
    <w:nsid w:val="1A624A66"/>
    <w:multiLevelType w:val="hybridMultilevel"/>
    <w:tmpl w:val="F84E907A"/>
    <w:lvl w:ilvl="0" w:tplc="739A57FA">
      <w:start w:val="9"/>
      <w:numFmt w:val="bullet"/>
      <w:lvlText w:val="-"/>
      <w:lvlJc w:val="left"/>
      <w:pPr>
        <w:ind w:left="720" w:hanging="360"/>
      </w:pPr>
      <w:rPr>
        <w:rFonts w:ascii="Times New Roman" w:eastAsia="Times New Roman" w:hAnsi="Times New Roman" w:cs="Times New Roman" w:hint="default"/>
        <w:color w:val="00000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1FAA7B4C"/>
    <w:multiLevelType w:val="hybridMultilevel"/>
    <w:tmpl w:val="5860F45C"/>
    <w:lvl w:ilvl="0" w:tplc="EEF00F12">
      <w:start w:val="1"/>
      <w:numFmt w:val="upperRoman"/>
      <w:pStyle w:val="Heading1"/>
      <w:lvlText w:val="%1."/>
      <w:lvlJc w:val="left"/>
      <w:pPr>
        <w:ind w:left="1080" w:hanging="720"/>
      </w:pPr>
      <w:rPr>
        <w:rFonts w:hint="default"/>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21E62695"/>
    <w:multiLevelType w:val="hybridMultilevel"/>
    <w:tmpl w:val="A7CA6C08"/>
    <w:lvl w:ilvl="0" w:tplc="C7F24C88">
      <w:numFmt w:val="bullet"/>
      <w:pStyle w:val="Redaccin"/>
      <w:lvlText w:val="-"/>
      <w:lvlJc w:val="left"/>
      <w:pPr>
        <w:ind w:left="720" w:hanging="360"/>
      </w:pPr>
      <w:rPr>
        <w:rFonts w:ascii="Times New Roman" w:eastAsia="Calibri"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23A81657"/>
    <w:multiLevelType w:val="multilevel"/>
    <w:tmpl w:val="65C2543E"/>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10" w15:restartNumberingAfterBreak="0">
    <w:nsid w:val="256D6DAB"/>
    <w:multiLevelType w:val="hybridMultilevel"/>
    <w:tmpl w:val="361C31D4"/>
    <w:lvl w:ilvl="0" w:tplc="300A0001">
      <w:start w:val="1"/>
      <w:numFmt w:val="bullet"/>
      <w:lvlText w:val=""/>
      <w:lvlJc w:val="left"/>
      <w:pPr>
        <w:ind w:left="720" w:hanging="360"/>
      </w:pPr>
      <w:rPr>
        <w:rFonts w:ascii="Symbol" w:hAnsi="Symbol" w:hint="default"/>
      </w:rPr>
    </w:lvl>
    <w:lvl w:ilvl="1" w:tplc="300A0003" w:tentative="1">
      <w:start w:val="1"/>
      <w:numFmt w:val="bullet"/>
      <w:lvlText w:val="o"/>
      <w:lvlJc w:val="left"/>
      <w:pPr>
        <w:ind w:left="1440" w:hanging="360"/>
      </w:pPr>
      <w:rPr>
        <w:rFonts w:ascii="Courier New" w:hAnsi="Courier New" w:cs="Courier New" w:hint="default"/>
      </w:rPr>
    </w:lvl>
    <w:lvl w:ilvl="2" w:tplc="300A0005" w:tentative="1">
      <w:start w:val="1"/>
      <w:numFmt w:val="bullet"/>
      <w:lvlText w:val=""/>
      <w:lvlJc w:val="left"/>
      <w:pPr>
        <w:ind w:left="2160" w:hanging="360"/>
      </w:pPr>
      <w:rPr>
        <w:rFonts w:ascii="Wingdings" w:hAnsi="Wingdings" w:hint="default"/>
      </w:rPr>
    </w:lvl>
    <w:lvl w:ilvl="3" w:tplc="300A0001" w:tentative="1">
      <w:start w:val="1"/>
      <w:numFmt w:val="bullet"/>
      <w:lvlText w:val=""/>
      <w:lvlJc w:val="left"/>
      <w:pPr>
        <w:ind w:left="2880" w:hanging="360"/>
      </w:pPr>
      <w:rPr>
        <w:rFonts w:ascii="Symbol" w:hAnsi="Symbol" w:hint="default"/>
      </w:rPr>
    </w:lvl>
    <w:lvl w:ilvl="4" w:tplc="300A0003" w:tentative="1">
      <w:start w:val="1"/>
      <w:numFmt w:val="bullet"/>
      <w:lvlText w:val="o"/>
      <w:lvlJc w:val="left"/>
      <w:pPr>
        <w:ind w:left="3600" w:hanging="360"/>
      </w:pPr>
      <w:rPr>
        <w:rFonts w:ascii="Courier New" w:hAnsi="Courier New" w:cs="Courier New" w:hint="default"/>
      </w:rPr>
    </w:lvl>
    <w:lvl w:ilvl="5" w:tplc="300A0005" w:tentative="1">
      <w:start w:val="1"/>
      <w:numFmt w:val="bullet"/>
      <w:lvlText w:val=""/>
      <w:lvlJc w:val="left"/>
      <w:pPr>
        <w:ind w:left="4320" w:hanging="360"/>
      </w:pPr>
      <w:rPr>
        <w:rFonts w:ascii="Wingdings" w:hAnsi="Wingdings" w:hint="default"/>
      </w:rPr>
    </w:lvl>
    <w:lvl w:ilvl="6" w:tplc="300A0001" w:tentative="1">
      <w:start w:val="1"/>
      <w:numFmt w:val="bullet"/>
      <w:lvlText w:val=""/>
      <w:lvlJc w:val="left"/>
      <w:pPr>
        <w:ind w:left="5040" w:hanging="360"/>
      </w:pPr>
      <w:rPr>
        <w:rFonts w:ascii="Symbol" w:hAnsi="Symbol" w:hint="default"/>
      </w:rPr>
    </w:lvl>
    <w:lvl w:ilvl="7" w:tplc="300A0003" w:tentative="1">
      <w:start w:val="1"/>
      <w:numFmt w:val="bullet"/>
      <w:lvlText w:val="o"/>
      <w:lvlJc w:val="left"/>
      <w:pPr>
        <w:ind w:left="5760" w:hanging="360"/>
      </w:pPr>
      <w:rPr>
        <w:rFonts w:ascii="Courier New" w:hAnsi="Courier New" w:cs="Courier New" w:hint="default"/>
      </w:rPr>
    </w:lvl>
    <w:lvl w:ilvl="8" w:tplc="300A0005" w:tentative="1">
      <w:start w:val="1"/>
      <w:numFmt w:val="bullet"/>
      <w:lvlText w:val=""/>
      <w:lvlJc w:val="left"/>
      <w:pPr>
        <w:ind w:left="6480" w:hanging="360"/>
      </w:pPr>
      <w:rPr>
        <w:rFonts w:ascii="Wingdings" w:hAnsi="Wingdings" w:hint="default"/>
      </w:rPr>
    </w:lvl>
  </w:abstractNum>
  <w:abstractNum w:abstractNumId="11" w15:restartNumberingAfterBreak="0">
    <w:nsid w:val="26E41F99"/>
    <w:multiLevelType w:val="hybridMultilevel"/>
    <w:tmpl w:val="E1DEC3A6"/>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2" w15:restartNumberingAfterBreak="0">
    <w:nsid w:val="27A36428"/>
    <w:multiLevelType w:val="hybridMultilevel"/>
    <w:tmpl w:val="BFDE2CE4"/>
    <w:lvl w:ilvl="0" w:tplc="4BE03F42">
      <w:start w:val="1"/>
      <w:numFmt w:val="decimal"/>
      <w:lvlText w:val="%1)"/>
      <w:lvlJc w:val="left"/>
      <w:pPr>
        <w:ind w:left="720" w:hanging="360"/>
      </w:pPr>
      <w:rPr>
        <w:rFonts w:hint="default"/>
        <w:b/>
        <w:i w:val="0"/>
      </w:rPr>
    </w:lvl>
    <w:lvl w:ilvl="1" w:tplc="300A0019" w:tentative="1">
      <w:start w:val="1"/>
      <w:numFmt w:val="lowerLetter"/>
      <w:lvlText w:val="%2."/>
      <w:lvlJc w:val="left"/>
      <w:pPr>
        <w:ind w:left="1440" w:hanging="360"/>
      </w:pPr>
    </w:lvl>
    <w:lvl w:ilvl="2" w:tplc="300A001B" w:tentative="1">
      <w:start w:val="1"/>
      <w:numFmt w:val="lowerRoman"/>
      <w:lvlText w:val="%3."/>
      <w:lvlJc w:val="right"/>
      <w:pPr>
        <w:ind w:left="2160" w:hanging="180"/>
      </w:pPr>
    </w:lvl>
    <w:lvl w:ilvl="3" w:tplc="300A000F" w:tentative="1">
      <w:start w:val="1"/>
      <w:numFmt w:val="decimal"/>
      <w:lvlText w:val="%4."/>
      <w:lvlJc w:val="left"/>
      <w:pPr>
        <w:ind w:left="2880" w:hanging="360"/>
      </w:pPr>
    </w:lvl>
    <w:lvl w:ilvl="4" w:tplc="300A0019" w:tentative="1">
      <w:start w:val="1"/>
      <w:numFmt w:val="lowerLetter"/>
      <w:lvlText w:val="%5."/>
      <w:lvlJc w:val="left"/>
      <w:pPr>
        <w:ind w:left="3600" w:hanging="360"/>
      </w:pPr>
    </w:lvl>
    <w:lvl w:ilvl="5" w:tplc="300A001B" w:tentative="1">
      <w:start w:val="1"/>
      <w:numFmt w:val="lowerRoman"/>
      <w:lvlText w:val="%6."/>
      <w:lvlJc w:val="right"/>
      <w:pPr>
        <w:ind w:left="4320" w:hanging="180"/>
      </w:pPr>
    </w:lvl>
    <w:lvl w:ilvl="6" w:tplc="300A000F" w:tentative="1">
      <w:start w:val="1"/>
      <w:numFmt w:val="decimal"/>
      <w:lvlText w:val="%7."/>
      <w:lvlJc w:val="left"/>
      <w:pPr>
        <w:ind w:left="5040" w:hanging="360"/>
      </w:pPr>
    </w:lvl>
    <w:lvl w:ilvl="7" w:tplc="300A0019" w:tentative="1">
      <w:start w:val="1"/>
      <w:numFmt w:val="lowerLetter"/>
      <w:lvlText w:val="%8."/>
      <w:lvlJc w:val="left"/>
      <w:pPr>
        <w:ind w:left="5760" w:hanging="360"/>
      </w:pPr>
    </w:lvl>
    <w:lvl w:ilvl="8" w:tplc="300A001B" w:tentative="1">
      <w:start w:val="1"/>
      <w:numFmt w:val="lowerRoman"/>
      <w:lvlText w:val="%9."/>
      <w:lvlJc w:val="right"/>
      <w:pPr>
        <w:ind w:left="6480" w:hanging="180"/>
      </w:pPr>
    </w:lvl>
  </w:abstractNum>
  <w:abstractNum w:abstractNumId="13" w15:restartNumberingAfterBreak="0">
    <w:nsid w:val="29073897"/>
    <w:multiLevelType w:val="hybridMultilevel"/>
    <w:tmpl w:val="5B1E165A"/>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4" w15:restartNumberingAfterBreak="0">
    <w:nsid w:val="2D072285"/>
    <w:multiLevelType w:val="hybridMultilevel"/>
    <w:tmpl w:val="7DB88332"/>
    <w:lvl w:ilvl="0" w:tplc="04090011">
      <w:start w:val="1"/>
      <w:numFmt w:val="decimal"/>
      <w:lvlText w:val="%1)"/>
      <w:lvlJc w:val="left"/>
      <w:pPr>
        <w:ind w:left="720" w:hanging="360"/>
      </w:pPr>
      <w:rPr>
        <w:rFonts w:eastAsia="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DCA48A2"/>
    <w:multiLevelType w:val="hybridMultilevel"/>
    <w:tmpl w:val="49AA85AC"/>
    <w:lvl w:ilvl="0" w:tplc="300A0017">
      <w:start w:val="1"/>
      <w:numFmt w:val="lowerLetter"/>
      <w:pStyle w:val="TOCHeading"/>
      <w:lvlText w:val="%1)"/>
      <w:lvlJc w:val="left"/>
      <w:pPr>
        <w:ind w:left="720" w:hanging="360"/>
      </w:pPr>
    </w:lvl>
    <w:lvl w:ilvl="1" w:tplc="300A0019" w:tentative="1">
      <w:start w:val="1"/>
      <w:numFmt w:val="lowerLetter"/>
      <w:lvlText w:val="%2."/>
      <w:lvlJc w:val="left"/>
      <w:pPr>
        <w:ind w:left="1440" w:hanging="360"/>
      </w:pPr>
    </w:lvl>
    <w:lvl w:ilvl="2" w:tplc="300A001B" w:tentative="1">
      <w:start w:val="1"/>
      <w:numFmt w:val="lowerRoman"/>
      <w:lvlText w:val="%3."/>
      <w:lvlJc w:val="right"/>
      <w:pPr>
        <w:ind w:left="2160" w:hanging="180"/>
      </w:pPr>
    </w:lvl>
    <w:lvl w:ilvl="3" w:tplc="300A000F" w:tentative="1">
      <w:start w:val="1"/>
      <w:numFmt w:val="decimal"/>
      <w:lvlText w:val="%4."/>
      <w:lvlJc w:val="left"/>
      <w:pPr>
        <w:ind w:left="2880" w:hanging="360"/>
      </w:pPr>
    </w:lvl>
    <w:lvl w:ilvl="4" w:tplc="300A0019" w:tentative="1">
      <w:start w:val="1"/>
      <w:numFmt w:val="lowerLetter"/>
      <w:lvlText w:val="%5."/>
      <w:lvlJc w:val="left"/>
      <w:pPr>
        <w:ind w:left="3600" w:hanging="360"/>
      </w:pPr>
    </w:lvl>
    <w:lvl w:ilvl="5" w:tplc="300A001B" w:tentative="1">
      <w:start w:val="1"/>
      <w:numFmt w:val="lowerRoman"/>
      <w:lvlText w:val="%6."/>
      <w:lvlJc w:val="right"/>
      <w:pPr>
        <w:ind w:left="4320" w:hanging="180"/>
      </w:pPr>
    </w:lvl>
    <w:lvl w:ilvl="6" w:tplc="300A000F" w:tentative="1">
      <w:start w:val="1"/>
      <w:numFmt w:val="decimal"/>
      <w:lvlText w:val="%7."/>
      <w:lvlJc w:val="left"/>
      <w:pPr>
        <w:ind w:left="5040" w:hanging="360"/>
      </w:pPr>
    </w:lvl>
    <w:lvl w:ilvl="7" w:tplc="300A0019" w:tentative="1">
      <w:start w:val="1"/>
      <w:numFmt w:val="lowerLetter"/>
      <w:lvlText w:val="%8."/>
      <w:lvlJc w:val="left"/>
      <w:pPr>
        <w:ind w:left="5760" w:hanging="360"/>
      </w:pPr>
    </w:lvl>
    <w:lvl w:ilvl="8" w:tplc="300A001B" w:tentative="1">
      <w:start w:val="1"/>
      <w:numFmt w:val="lowerRoman"/>
      <w:lvlText w:val="%9."/>
      <w:lvlJc w:val="right"/>
      <w:pPr>
        <w:ind w:left="6480" w:hanging="180"/>
      </w:pPr>
    </w:lvl>
  </w:abstractNum>
  <w:abstractNum w:abstractNumId="16" w15:restartNumberingAfterBreak="0">
    <w:nsid w:val="31CF9905"/>
    <w:multiLevelType w:val="hybridMultilevel"/>
    <w:tmpl w:val="BADC1B48"/>
    <w:lvl w:ilvl="0" w:tplc="E28A5A80">
      <w:start w:val="1"/>
      <w:numFmt w:val="bullet"/>
      <w:lvlText w:val=""/>
      <w:lvlJc w:val="left"/>
      <w:pPr>
        <w:ind w:left="720" w:hanging="360"/>
      </w:pPr>
      <w:rPr>
        <w:rFonts w:ascii="Symbol" w:hAnsi="Symbol" w:hint="default"/>
      </w:rPr>
    </w:lvl>
    <w:lvl w:ilvl="1" w:tplc="78DCEE2A">
      <w:start w:val="1"/>
      <w:numFmt w:val="bullet"/>
      <w:lvlText w:val="o"/>
      <w:lvlJc w:val="left"/>
      <w:pPr>
        <w:ind w:left="1440" w:hanging="360"/>
      </w:pPr>
      <w:rPr>
        <w:rFonts w:ascii="Courier New" w:hAnsi="Courier New" w:hint="default"/>
      </w:rPr>
    </w:lvl>
    <w:lvl w:ilvl="2" w:tplc="8690B9CE">
      <w:start w:val="1"/>
      <w:numFmt w:val="bullet"/>
      <w:lvlText w:val=""/>
      <w:lvlJc w:val="left"/>
      <w:pPr>
        <w:ind w:left="2160" w:hanging="360"/>
      </w:pPr>
      <w:rPr>
        <w:rFonts w:ascii="Wingdings" w:hAnsi="Wingdings" w:hint="default"/>
      </w:rPr>
    </w:lvl>
    <w:lvl w:ilvl="3" w:tplc="B52E1E86">
      <w:start w:val="1"/>
      <w:numFmt w:val="bullet"/>
      <w:lvlText w:val=""/>
      <w:lvlJc w:val="left"/>
      <w:pPr>
        <w:ind w:left="2880" w:hanging="360"/>
      </w:pPr>
      <w:rPr>
        <w:rFonts w:ascii="Symbol" w:hAnsi="Symbol" w:hint="default"/>
      </w:rPr>
    </w:lvl>
    <w:lvl w:ilvl="4" w:tplc="43EAE3CA">
      <w:start w:val="1"/>
      <w:numFmt w:val="bullet"/>
      <w:lvlText w:val="o"/>
      <w:lvlJc w:val="left"/>
      <w:pPr>
        <w:ind w:left="3600" w:hanging="360"/>
      </w:pPr>
      <w:rPr>
        <w:rFonts w:ascii="Courier New" w:hAnsi="Courier New" w:hint="default"/>
      </w:rPr>
    </w:lvl>
    <w:lvl w:ilvl="5" w:tplc="757EF9CC">
      <w:start w:val="1"/>
      <w:numFmt w:val="bullet"/>
      <w:lvlText w:val=""/>
      <w:lvlJc w:val="left"/>
      <w:pPr>
        <w:ind w:left="4320" w:hanging="360"/>
      </w:pPr>
      <w:rPr>
        <w:rFonts w:ascii="Wingdings" w:hAnsi="Wingdings" w:hint="default"/>
      </w:rPr>
    </w:lvl>
    <w:lvl w:ilvl="6" w:tplc="B7561448">
      <w:start w:val="1"/>
      <w:numFmt w:val="bullet"/>
      <w:lvlText w:val=""/>
      <w:lvlJc w:val="left"/>
      <w:pPr>
        <w:ind w:left="5040" w:hanging="360"/>
      </w:pPr>
      <w:rPr>
        <w:rFonts w:ascii="Symbol" w:hAnsi="Symbol" w:hint="default"/>
      </w:rPr>
    </w:lvl>
    <w:lvl w:ilvl="7" w:tplc="4C0E1478">
      <w:start w:val="1"/>
      <w:numFmt w:val="bullet"/>
      <w:lvlText w:val="o"/>
      <w:lvlJc w:val="left"/>
      <w:pPr>
        <w:ind w:left="5760" w:hanging="360"/>
      </w:pPr>
      <w:rPr>
        <w:rFonts w:ascii="Courier New" w:hAnsi="Courier New" w:hint="default"/>
      </w:rPr>
    </w:lvl>
    <w:lvl w:ilvl="8" w:tplc="B0727F2C">
      <w:start w:val="1"/>
      <w:numFmt w:val="bullet"/>
      <w:lvlText w:val=""/>
      <w:lvlJc w:val="left"/>
      <w:pPr>
        <w:ind w:left="6480" w:hanging="360"/>
      </w:pPr>
      <w:rPr>
        <w:rFonts w:ascii="Wingdings" w:hAnsi="Wingdings" w:hint="default"/>
      </w:rPr>
    </w:lvl>
  </w:abstractNum>
  <w:abstractNum w:abstractNumId="17" w15:restartNumberingAfterBreak="0">
    <w:nsid w:val="37825F96"/>
    <w:multiLevelType w:val="hybridMultilevel"/>
    <w:tmpl w:val="A3CA2BB0"/>
    <w:lvl w:ilvl="0" w:tplc="5F56F802">
      <w:start w:val="1"/>
      <w:numFmt w:val="bullet"/>
      <w:lvlText w:val=""/>
      <w:lvlJc w:val="left"/>
      <w:pPr>
        <w:ind w:left="720" w:hanging="360"/>
      </w:pPr>
      <w:rPr>
        <w:rFonts w:ascii="Symbol" w:hAnsi="Symbol" w:hint="default"/>
      </w:rPr>
    </w:lvl>
    <w:lvl w:ilvl="1" w:tplc="22021D90">
      <w:start w:val="1"/>
      <w:numFmt w:val="bullet"/>
      <w:lvlText w:val="o"/>
      <w:lvlJc w:val="left"/>
      <w:pPr>
        <w:ind w:left="1440" w:hanging="360"/>
      </w:pPr>
      <w:rPr>
        <w:rFonts w:ascii="Courier New" w:hAnsi="Courier New" w:hint="default"/>
      </w:rPr>
    </w:lvl>
    <w:lvl w:ilvl="2" w:tplc="8DB6EB3C">
      <w:start w:val="1"/>
      <w:numFmt w:val="bullet"/>
      <w:lvlText w:val=""/>
      <w:lvlJc w:val="left"/>
      <w:pPr>
        <w:ind w:left="2160" w:hanging="360"/>
      </w:pPr>
      <w:rPr>
        <w:rFonts w:ascii="Wingdings" w:hAnsi="Wingdings" w:hint="default"/>
      </w:rPr>
    </w:lvl>
    <w:lvl w:ilvl="3" w:tplc="1124143A">
      <w:start w:val="1"/>
      <w:numFmt w:val="bullet"/>
      <w:lvlText w:val=""/>
      <w:lvlJc w:val="left"/>
      <w:pPr>
        <w:ind w:left="2880" w:hanging="360"/>
      </w:pPr>
      <w:rPr>
        <w:rFonts w:ascii="Symbol" w:hAnsi="Symbol" w:hint="default"/>
      </w:rPr>
    </w:lvl>
    <w:lvl w:ilvl="4" w:tplc="71A8A4F8">
      <w:start w:val="1"/>
      <w:numFmt w:val="bullet"/>
      <w:lvlText w:val="o"/>
      <w:lvlJc w:val="left"/>
      <w:pPr>
        <w:ind w:left="3600" w:hanging="360"/>
      </w:pPr>
      <w:rPr>
        <w:rFonts w:ascii="Courier New" w:hAnsi="Courier New" w:hint="default"/>
      </w:rPr>
    </w:lvl>
    <w:lvl w:ilvl="5" w:tplc="706EBB2E">
      <w:start w:val="1"/>
      <w:numFmt w:val="bullet"/>
      <w:lvlText w:val=""/>
      <w:lvlJc w:val="left"/>
      <w:pPr>
        <w:ind w:left="4320" w:hanging="360"/>
      </w:pPr>
      <w:rPr>
        <w:rFonts w:ascii="Wingdings" w:hAnsi="Wingdings" w:hint="default"/>
      </w:rPr>
    </w:lvl>
    <w:lvl w:ilvl="6" w:tplc="8CA6519C">
      <w:start w:val="1"/>
      <w:numFmt w:val="bullet"/>
      <w:lvlText w:val=""/>
      <w:lvlJc w:val="left"/>
      <w:pPr>
        <w:ind w:left="5040" w:hanging="360"/>
      </w:pPr>
      <w:rPr>
        <w:rFonts w:ascii="Symbol" w:hAnsi="Symbol" w:hint="default"/>
      </w:rPr>
    </w:lvl>
    <w:lvl w:ilvl="7" w:tplc="452E71D0">
      <w:start w:val="1"/>
      <w:numFmt w:val="bullet"/>
      <w:lvlText w:val="o"/>
      <w:lvlJc w:val="left"/>
      <w:pPr>
        <w:ind w:left="5760" w:hanging="360"/>
      </w:pPr>
      <w:rPr>
        <w:rFonts w:ascii="Courier New" w:hAnsi="Courier New" w:hint="default"/>
      </w:rPr>
    </w:lvl>
    <w:lvl w:ilvl="8" w:tplc="D88C3408">
      <w:start w:val="1"/>
      <w:numFmt w:val="bullet"/>
      <w:lvlText w:val=""/>
      <w:lvlJc w:val="left"/>
      <w:pPr>
        <w:ind w:left="6480" w:hanging="360"/>
      </w:pPr>
      <w:rPr>
        <w:rFonts w:ascii="Wingdings" w:hAnsi="Wingdings" w:hint="default"/>
      </w:rPr>
    </w:lvl>
  </w:abstractNum>
  <w:abstractNum w:abstractNumId="18" w15:restartNumberingAfterBreak="0">
    <w:nsid w:val="37A94B9C"/>
    <w:multiLevelType w:val="hybridMultilevel"/>
    <w:tmpl w:val="675CB254"/>
    <w:lvl w:ilvl="0" w:tplc="B4E0A566">
      <w:start w:val="1"/>
      <w:numFmt w:val="bullet"/>
      <w:lvlText w:val=""/>
      <w:lvlJc w:val="left"/>
      <w:pPr>
        <w:ind w:left="720" w:hanging="360"/>
      </w:pPr>
      <w:rPr>
        <w:rFonts w:ascii="Symbol" w:hAnsi="Symbol" w:hint="default"/>
      </w:rPr>
    </w:lvl>
    <w:lvl w:ilvl="1" w:tplc="BFD04628">
      <w:start w:val="1"/>
      <w:numFmt w:val="bullet"/>
      <w:lvlText w:val="o"/>
      <w:lvlJc w:val="left"/>
      <w:pPr>
        <w:ind w:left="1440" w:hanging="360"/>
      </w:pPr>
      <w:rPr>
        <w:rFonts w:ascii="Courier New" w:hAnsi="Courier New" w:hint="default"/>
      </w:rPr>
    </w:lvl>
    <w:lvl w:ilvl="2" w:tplc="E20A348C">
      <w:start w:val="1"/>
      <w:numFmt w:val="bullet"/>
      <w:lvlText w:val=""/>
      <w:lvlJc w:val="left"/>
      <w:pPr>
        <w:ind w:left="2160" w:hanging="360"/>
      </w:pPr>
      <w:rPr>
        <w:rFonts w:ascii="Wingdings" w:hAnsi="Wingdings" w:hint="default"/>
      </w:rPr>
    </w:lvl>
    <w:lvl w:ilvl="3" w:tplc="2B5CF41C">
      <w:start w:val="1"/>
      <w:numFmt w:val="bullet"/>
      <w:lvlText w:val=""/>
      <w:lvlJc w:val="left"/>
      <w:pPr>
        <w:ind w:left="2880" w:hanging="360"/>
      </w:pPr>
      <w:rPr>
        <w:rFonts w:ascii="Symbol" w:hAnsi="Symbol" w:hint="default"/>
      </w:rPr>
    </w:lvl>
    <w:lvl w:ilvl="4" w:tplc="59AC9BD8">
      <w:start w:val="1"/>
      <w:numFmt w:val="bullet"/>
      <w:lvlText w:val="o"/>
      <w:lvlJc w:val="left"/>
      <w:pPr>
        <w:ind w:left="3600" w:hanging="360"/>
      </w:pPr>
      <w:rPr>
        <w:rFonts w:ascii="Courier New" w:hAnsi="Courier New" w:hint="default"/>
      </w:rPr>
    </w:lvl>
    <w:lvl w:ilvl="5" w:tplc="30D48150">
      <w:start w:val="1"/>
      <w:numFmt w:val="bullet"/>
      <w:lvlText w:val=""/>
      <w:lvlJc w:val="left"/>
      <w:pPr>
        <w:ind w:left="4320" w:hanging="360"/>
      </w:pPr>
      <w:rPr>
        <w:rFonts w:ascii="Wingdings" w:hAnsi="Wingdings" w:hint="default"/>
      </w:rPr>
    </w:lvl>
    <w:lvl w:ilvl="6" w:tplc="7952E3B4">
      <w:start w:val="1"/>
      <w:numFmt w:val="bullet"/>
      <w:lvlText w:val=""/>
      <w:lvlJc w:val="left"/>
      <w:pPr>
        <w:ind w:left="5040" w:hanging="360"/>
      </w:pPr>
      <w:rPr>
        <w:rFonts w:ascii="Symbol" w:hAnsi="Symbol" w:hint="default"/>
      </w:rPr>
    </w:lvl>
    <w:lvl w:ilvl="7" w:tplc="2116BF56">
      <w:start w:val="1"/>
      <w:numFmt w:val="bullet"/>
      <w:lvlText w:val="o"/>
      <w:lvlJc w:val="left"/>
      <w:pPr>
        <w:ind w:left="5760" w:hanging="360"/>
      </w:pPr>
      <w:rPr>
        <w:rFonts w:ascii="Courier New" w:hAnsi="Courier New" w:hint="default"/>
      </w:rPr>
    </w:lvl>
    <w:lvl w:ilvl="8" w:tplc="C71E522E">
      <w:start w:val="1"/>
      <w:numFmt w:val="bullet"/>
      <w:lvlText w:val=""/>
      <w:lvlJc w:val="left"/>
      <w:pPr>
        <w:ind w:left="6480" w:hanging="360"/>
      </w:pPr>
      <w:rPr>
        <w:rFonts w:ascii="Wingdings" w:hAnsi="Wingdings" w:hint="default"/>
      </w:rPr>
    </w:lvl>
  </w:abstractNum>
  <w:abstractNum w:abstractNumId="19" w15:restartNumberingAfterBreak="0">
    <w:nsid w:val="381D8E25"/>
    <w:multiLevelType w:val="hybridMultilevel"/>
    <w:tmpl w:val="01D23602"/>
    <w:lvl w:ilvl="0" w:tplc="593A8BEC">
      <w:start w:val="1"/>
      <w:numFmt w:val="bullet"/>
      <w:lvlText w:val=""/>
      <w:lvlJc w:val="left"/>
      <w:pPr>
        <w:ind w:left="720" w:hanging="360"/>
      </w:pPr>
      <w:rPr>
        <w:rFonts w:ascii="Symbol" w:hAnsi="Symbol" w:hint="default"/>
      </w:rPr>
    </w:lvl>
    <w:lvl w:ilvl="1" w:tplc="88188978">
      <w:start w:val="1"/>
      <w:numFmt w:val="bullet"/>
      <w:lvlText w:val="o"/>
      <w:lvlJc w:val="left"/>
      <w:pPr>
        <w:ind w:left="1440" w:hanging="360"/>
      </w:pPr>
      <w:rPr>
        <w:rFonts w:ascii="Courier New" w:hAnsi="Courier New" w:hint="default"/>
      </w:rPr>
    </w:lvl>
    <w:lvl w:ilvl="2" w:tplc="2E7CC85C">
      <w:start w:val="1"/>
      <w:numFmt w:val="bullet"/>
      <w:lvlText w:val=""/>
      <w:lvlJc w:val="left"/>
      <w:pPr>
        <w:ind w:left="2160" w:hanging="360"/>
      </w:pPr>
      <w:rPr>
        <w:rFonts w:ascii="Wingdings" w:hAnsi="Wingdings" w:hint="default"/>
      </w:rPr>
    </w:lvl>
    <w:lvl w:ilvl="3" w:tplc="28468020">
      <w:start w:val="1"/>
      <w:numFmt w:val="bullet"/>
      <w:lvlText w:val=""/>
      <w:lvlJc w:val="left"/>
      <w:pPr>
        <w:ind w:left="2880" w:hanging="360"/>
      </w:pPr>
      <w:rPr>
        <w:rFonts w:ascii="Symbol" w:hAnsi="Symbol" w:hint="default"/>
      </w:rPr>
    </w:lvl>
    <w:lvl w:ilvl="4" w:tplc="EE6C3F5A">
      <w:start w:val="1"/>
      <w:numFmt w:val="bullet"/>
      <w:lvlText w:val="o"/>
      <w:lvlJc w:val="left"/>
      <w:pPr>
        <w:ind w:left="3600" w:hanging="360"/>
      </w:pPr>
      <w:rPr>
        <w:rFonts w:ascii="Courier New" w:hAnsi="Courier New" w:hint="default"/>
      </w:rPr>
    </w:lvl>
    <w:lvl w:ilvl="5" w:tplc="E96A3D5E">
      <w:start w:val="1"/>
      <w:numFmt w:val="bullet"/>
      <w:lvlText w:val=""/>
      <w:lvlJc w:val="left"/>
      <w:pPr>
        <w:ind w:left="4320" w:hanging="360"/>
      </w:pPr>
      <w:rPr>
        <w:rFonts w:ascii="Wingdings" w:hAnsi="Wingdings" w:hint="default"/>
      </w:rPr>
    </w:lvl>
    <w:lvl w:ilvl="6" w:tplc="94C60BE6">
      <w:start w:val="1"/>
      <w:numFmt w:val="bullet"/>
      <w:lvlText w:val=""/>
      <w:lvlJc w:val="left"/>
      <w:pPr>
        <w:ind w:left="5040" w:hanging="360"/>
      </w:pPr>
      <w:rPr>
        <w:rFonts w:ascii="Symbol" w:hAnsi="Symbol" w:hint="default"/>
      </w:rPr>
    </w:lvl>
    <w:lvl w:ilvl="7" w:tplc="CDA61518">
      <w:start w:val="1"/>
      <w:numFmt w:val="bullet"/>
      <w:lvlText w:val="o"/>
      <w:lvlJc w:val="left"/>
      <w:pPr>
        <w:ind w:left="5760" w:hanging="360"/>
      </w:pPr>
      <w:rPr>
        <w:rFonts w:ascii="Courier New" w:hAnsi="Courier New" w:hint="default"/>
      </w:rPr>
    </w:lvl>
    <w:lvl w:ilvl="8" w:tplc="BAC8392C">
      <w:start w:val="1"/>
      <w:numFmt w:val="bullet"/>
      <w:lvlText w:val=""/>
      <w:lvlJc w:val="left"/>
      <w:pPr>
        <w:ind w:left="6480" w:hanging="360"/>
      </w:pPr>
      <w:rPr>
        <w:rFonts w:ascii="Wingdings" w:hAnsi="Wingdings" w:hint="default"/>
      </w:rPr>
    </w:lvl>
  </w:abstractNum>
  <w:abstractNum w:abstractNumId="20" w15:restartNumberingAfterBreak="0">
    <w:nsid w:val="38CE6FEB"/>
    <w:multiLevelType w:val="hybridMultilevel"/>
    <w:tmpl w:val="51AEE6F0"/>
    <w:lvl w:ilvl="0" w:tplc="300A0015">
      <w:start w:val="1"/>
      <w:numFmt w:val="upperLetter"/>
      <w:lvlText w:val="%1."/>
      <w:lvlJc w:val="left"/>
      <w:pPr>
        <w:ind w:left="720" w:hanging="360"/>
      </w:pPr>
    </w:lvl>
    <w:lvl w:ilvl="1" w:tplc="300A0019" w:tentative="1">
      <w:start w:val="1"/>
      <w:numFmt w:val="lowerLetter"/>
      <w:lvlText w:val="%2."/>
      <w:lvlJc w:val="left"/>
      <w:pPr>
        <w:ind w:left="1440" w:hanging="360"/>
      </w:pPr>
    </w:lvl>
    <w:lvl w:ilvl="2" w:tplc="300A001B" w:tentative="1">
      <w:start w:val="1"/>
      <w:numFmt w:val="lowerRoman"/>
      <w:lvlText w:val="%3."/>
      <w:lvlJc w:val="right"/>
      <w:pPr>
        <w:ind w:left="2160" w:hanging="180"/>
      </w:pPr>
    </w:lvl>
    <w:lvl w:ilvl="3" w:tplc="300A000F" w:tentative="1">
      <w:start w:val="1"/>
      <w:numFmt w:val="decimal"/>
      <w:lvlText w:val="%4."/>
      <w:lvlJc w:val="left"/>
      <w:pPr>
        <w:ind w:left="2880" w:hanging="360"/>
      </w:pPr>
    </w:lvl>
    <w:lvl w:ilvl="4" w:tplc="300A0019" w:tentative="1">
      <w:start w:val="1"/>
      <w:numFmt w:val="lowerLetter"/>
      <w:lvlText w:val="%5."/>
      <w:lvlJc w:val="left"/>
      <w:pPr>
        <w:ind w:left="3600" w:hanging="360"/>
      </w:pPr>
    </w:lvl>
    <w:lvl w:ilvl="5" w:tplc="300A001B" w:tentative="1">
      <w:start w:val="1"/>
      <w:numFmt w:val="lowerRoman"/>
      <w:lvlText w:val="%6."/>
      <w:lvlJc w:val="right"/>
      <w:pPr>
        <w:ind w:left="4320" w:hanging="180"/>
      </w:pPr>
    </w:lvl>
    <w:lvl w:ilvl="6" w:tplc="300A000F" w:tentative="1">
      <w:start w:val="1"/>
      <w:numFmt w:val="decimal"/>
      <w:lvlText w:val="%7."/>
      <w:lvlJc w:val="left"/>
      <w:pPr>
        <w:ind w:left="5040" w:hanging="360"/>
      </w:pPr>
    </w:lvl>
    <w:lvl w:ilvl="7" w:tplc="300A0019" w:tentative="1">
      <w:start w:val="1"/>
      <w:numFmt w:val="lowerLetter"/>
      <w:lvlText w:val="%8."/>
      <w:lvlJc w:val="left"/>
      <w:pPr>
        <w:ind w:left="5760" w:hanging="360"/>
      </w:pPr>
    </w:lvl>
    <w:lvl w:ilvl="8" w:tplc="300A001B" w:tentative="1">
      <w:start w:val="1"/>
      <w:numFmt w:val="lowerRoman"/>
      <w:lvlText w:val="%9."/>
      <w:lvlJc w:val="right"/>
      <w:pPr>
        <w:ind w:left="6480" w:hanging="180"/>
      </w:pPr>
    </w:lvl>
  </w:abstractNum>
  <w:abstractNum w:abstractNumId="21" w15:restartNumberingAfterBreak="0">
    <w:nsid w:val="4252139C"/>
    <w:multiLevelType w:val="hybridMultilevel"/>
    <w:tmpl w:val="15DA9BDE"/>
    <w:lvl w:ilvl="0" w:tplc="300A0001">
      <w:start w:val="1"/>
      <w:numFmt w:val="bullet"/>
      <w:lvlText w:val=""/>
      <w:lvlJc w:val="left"/>
      <w:pPr>
        <w:ind w:left="720" w:hanging="360"/>
      </w:pPr>
      <w:rPr>
        <w:rFonts w:ascii="Symbol" w:hAnsi="Symbol" w:hint="default"/>
      </w:rPr>
    </w:lvl>
    <w:lvl w:ilvl="1" w:tplc="300A0003" w:tentative="1">
      <w:start w:val="1"/>
      <w:numFmt w:val="bullet"/>
      <w:lvlText w:val="o"/>
      <w:lvlJc w:val="left"/>
      <w:pPr>
        <w:ind w:left="1440" w:hanging="360"/>
      </w:pPr>
      <w:rPr>
        <w:rFonts w:ascii="Courier New" w:hAnsi="Courier New" w:cs="Courier New" w:hint="default"/>
      </w:rPr>
    </w:lvl>
    <w:lvl w:ilvl="2" w:tplc="300A0005" w:tentative="1">
      <w:start w:val="1"/>
      <w:numFmt w:val="bullet"/>
      <w:lvlText w:val=""/>
      <w:lvlJc w:val="left"/>
      <w:pPr>
        <w:ind w:left="2160" w:hanging="360"/>
      </w:pPr>
      <w:rPr>
        <w:rFonts w:ascii="Wingdings" w:hAnsi="Wingdings" w:hint="default"/>
      </w:rPr>
    </w:lvl>
    <w:lvl w:ilvl="3" w:tplc="300A0001" w:tentative="1">
      <w:start w:val="1"/>
      <w:numFmt w:val="bullet"/>
      <w:lvlText w:val=""/>
      <w:lvlJc w:val="left"/>
      <w:pPr>
        <w:ind w:left="2880" w:hanging="360"/>
      </w:pPr>
      <w:rPr>
        <w:rFonts w:ascii="Symbol" w:hAnsi="Symbol" w:hint="default"/>
      </w:rPr>
    </w:lvl>
    <w:lvl w:ilvl="4" w:tplc="300A0003" w:tentative="1">
      <w:start w:val="1"/>
      <w:numFmt w:val="bullet"/>
      <w:lvlText w:val="o"/>
      <w:lvlJc w:val="left"/>
      <w:pPr>
        <w:ind w:left="3600" w:hanging="360"/>
      </w:pPr>
      <w:rPr>
        <w:rFonts w:ascii="Courier New" w:hAnsi="Courier New" w:cs="Courier New" w:hint="default"/>
      </w:rPr>
    </w:lvl>
    <w:lvl w:ilvl="5" w:tplc="300A0005" w:tentative="1">
      <w:start w:val="1"/>
      <w:numFmt w:val="bullet"/>
      <w:lvlText w:val=""/>
      <w:lvlJc w:val="left"/>
      <w:pPr>
        <w:ind w:left="4320" w:hanging="360"/>
      </w:pPr>
      <w:rPr>
        <w:rFonts w:ascii="Wingdings" w:hAnsi="Wingdings" w:hint="default"/>
      </w:rPr>
    </w:lvl>
    <w:lvl w:ilvl="6" w:tplc="300A0001" w:tentative="1">
      <w:start w:val="1"/>
      <w:numFmt w:val="bullet"/>
      <w:lvlText w:val=""/>
      <w:lvlJc w:val="left"/>
      <w:pPr>
        <w:ind w:left="5040" w:hanging="360"/>
      </w:pPr>
      <w:rPr>
        <w:rFonts w:ascii="Symbol" w:hAnsi="Symbol" w:hint="default"/>
      </w:rPr>
    </w:lvl>
    <w:lvl w:ilvl="7" w:tplc="300A0003" w:tentative="1">
      <w:start w:val="1"/>
      <w:numFmt w:val="bullet"/>
      <w:lvlText w:val="o"/>
      <w:lvlJc w:val="left"/>
      <w:pPr>
        <w:ind w:left="5760" w:hanging="360"/>
      </w:pPr>
      <w:rPr>
        <w:rFonts w:ascii="Courier New" w:hAnsi="Courier New" w:cs="Courier New" w:hint="default"/>
      </w:rPr>
    </w:lvl>
    <w:lvl w:ilvl="8" w:tplc="300A0005" w:tentative="1">
      <w:start w:val="1"/>
      <w:numFmt w:val="bullet"/>
      <w:lvlText w:val=""/>
      <w:lvlJc w:val="left"/>
      <w:pPr>
        <w:ind w:left="6480" w:hanging="360"/>
      </w:pPr>
      <w:rPr>
        <w:rFonts w:ascii="Wingdings" w:hAnsi="Wingdings" w:hint="default"/>
      </w:rPr>
    </w:lvl>
  </w:abstractNum>
  <w:abstractNum w:abstractNumId="22" w15:restartNumberingAfterBreak="0">
    <w:nsid w:val="48053BA1"/>
    <w:multiLevelType w:val="hybridMultilevel"/>
    <w:tmpl w:val="FE466CA6"/>
    <w:lvl w:ilvl="0" w:tplc="300A0001">
      <w:start w:val="1"/>
      <w:numFmt w:val="bullet"/>
      <w:lvlText w:val=""/>
      <w:lvlJc w:val="left"/>
      <w:pPr>
        <w:ind w:left="720" w:hanging="360"/>
      </w:pPr>
      <w:rPr>
        <w:rFonts w:ascii="Symbol" w:hAnsi="Symbol" w:hint="default"/>
      </w:rPr>
    </w:lvl>
    <w:lvl w:ilvl="1" w:tplc="300A0003" w:tentative="1">
      <w:start w:val="1"/>
      <w:numFmt w:val="bullet"/>
      <w:lvlText w:val="o"/>
      <w:lvlJc w:val="left"/>
      <w:pPr>
        <w:ind w:left="1440" w:hanging="360"/>
      </w:pPr>
      <w:rPr>
        <w:rFonts w:ascii="Courier New" w:hAnsi="Courier New" w:cs="Courier New" w:hint="default"/>
      </w:rPr>
    </w:lvl>
    <w:lvl w:ilvl="2" w:tplc="300A0005" w:tentative="1">
      <w:start w:val="1"/>
      <w:numFmt w:val="bullet"/>
      <w:lvlText w:val=""/>
      <w:lvlJc w:val="left"/>
      <w:pPr>
        <w:ind w:left="2160" w:hanging="360"/>
      </w:pPr>
      <w:rPr>
        <w:rFonts w:ascii="Wingdings" w:hAnsi="Wingdings" w:hint="default"/>
      </w:rPr>
    </w:lvl>
    <w:lvl w:ilvl="3" w:tplc="300A0001" w:tentative="1">
      <w:start w:val="1"/>
      <w:numFmt w:val="bullet"/>
      <w:lvlText w:val=""/>
      <w:lvlJc w:val="left"/>
      <w:pPr>
        <w:ind w:left="2880" w:hanging="360"/>
      </w:pPr>
      <w:rPr>
        <w:rFonts w:ascii="Symbol" w:hAnsi="Symbol" w:hint="default"/>
      </w:rPr>
    </w:lvl>
    <w:lvl w:ilvl="4" w:tplc="300A0003" w:tentative="1">
      <w:start w:val="1"/>
      <w:numFmt w:val="bullet"/>
      <w:lvlText w:val="o"/>
      <w:lvlJc w:val="left"/>
      <w:pPr>
        <w:ind w:left="3600" w:hanging="360"/>
      </w:pPr>
      <w:rPr>
        <w:rFonts w:ascii="Courier New" w:hAnsi="Courier New" w:cs="Courier New" w:hint="default"/>
      </w:rPr>
    </w:lvl>
    <w:lvl w:ilvl="5" w:tplc="300A0005" w:tentative="1">
      <w:start w:val="1"/>
      <w:numFmt w:val="bullet"/>
      <w:lvlText w:val=""/>
      <w:lvlJc w:val="left"/>
      <w:pPr>
        <w:ind w:left="4320" w:hanging="360"/>
      </w:pPr>
      <w:rPr>
        <w:rFonts w:ascii="Wingdings" w:hAnsi="Wingdings" w:hint="default"/>
      </w:rPr>
    </w:lvl>
    <w:lvl w:ilvl="6" w:tplc="300A0001" w:tentative="1">
      <w:start w:val="1"/>
      <w:numFmt w:val="bullet"/>
      <w:lvlText w:val=""/>
      <w:lvlJc w:val="left"/>
      <w:pPr>
        <w:ind w:left="5040" w:hanging="360"/>
      </w:pPr>
      <w:rPr>
        <w:rFonts w:ascii="Symbol" w:hAnsi="Symbol" w:hint="default"/>
      </w:rPr>
    </w:lvl>
    <w:lvl w:ilvl="7" w:tplc="300A0003" w:tentative="1">
      <w:start w:val="1"/>
      <w:numFmt w:val="bullet"/>
      <w:lvlText w:val="o"/>
      <w:lvlJc w:val="left"/>
      <w:pPr>
        <w:ind w:left="5760" w:hanging="360"/>
      </w:pPr>
      <w:rPr>
        <w:rFonts w:ascii="Courier New" w:hAnsi="Courier New" w:cs="Courier New" w:hint="default"/>
      </w:rPr>
    </w:lvl>
    <w:lvl w:ilvl="8" w:tplc="300A0005" w:tentative="1">
      <w:start w:val="1"/>
      <w:numFmt w:val="bullet"/>
      <w:lvlText w:val=""/>
      <w:lvlJc w:val="left"/>
      <w:pPr>
        <w:ind w:left="6480" w:hanging="360"/>
      </w:pPr>
      <w:rPr>
        <w:rFonts w:ascii="Wingdings" w:hAnsi="Wingdings" w:hint="default"/>
      </w:rPr>
    </w:lvl>
  </w:abstractNum>
  <w:abstractNum w:abstractNumId="23" w15:restartNumberingAfterBreak="0">
    <w:nsid w:val="4C3F41A4"/>
    <w:multiLevelType w:val="hybridMultilevel"/>
    <w:tmpl w:val="C860AE96"/>
    <w:lvl w:ilvl="0" w:tplc="9E5CD07C">
      <w:start w:val="3"/>
      <w:numFmt w:val="bullet"/>
      <w:lvlText w:val="-"/>
      <w:lvlJc w:val="left"/>
      <w:pPr>
        <w:ind w:left="720" w:hanging="360"/>
      </w:pPr>
      <w:rPr>
        <w:rFonts w:ascii="Times New Roman" w:eastAsia="DejaVu Sans" w:hAnsi="Times New Roman" w:cs="Times New Roman"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4" w15:restartNumberingAfterBreak="0">
    <w:nsid w:val="4C954356"/>
    <w:multiLevelType w:val="hybridMultilevel"/>
    <w:tmpl w:val="9D8A5E3A"/>
    <w:lvl w:ilvl="0" w:tplc="300A0001">
      <w:start w:val="1"/>
      <w:numFmt w:val="bullet"/>
      <w:lvlText w:val=""/>
      <w:lvlJc w:val="left"/>
      <w:pPr>
        <w:ind w:left="720" w:hanging="360"/>
      </w:pPr>
      <w:rPr>
        <w:rFonts w:ascii="Symbol" w:hAnsi="Symbol" w:hint="default"/>
      </w:rPr>
    </w:lvl>
    <w:lvl w:ilvl="1" w:tplc="300A0003" w:tentative="1">
      <w:start w:val="1"/>
      <w:numFmt w:val="bullet"/>
      <w:lvlText w:val="o"/>
      <w:lvlJc w:val="left"/>
      <w:pPr>
        <w:ind w:left="1440" w:hanging="360"/>
      </w:pPr>
      <w:rPr>
        <w:rFonts w:ascii="Courier New" w:hAnsi="Courier New" w:cs="Courier New" w:hint="default"/>
      </w:rPr>
    </w:lvl>
    <w:lvl w:ilvl="2" w:tplc="300A0005" w:tentative="1">
      <w:start w:val="1"/>
      <w:numFmt w:val="bullet"/>
      <w:lvlText w:val=""/>
      <w:lvlJc w:val="left"/>
      <w:pPr>
        <w:ind w:left="2160" w:hanging="360"/>
      </w:pPr>
      <w:rPr>
        <w:rFonts w:ascii="Wingdings" w:hAnsi="Wingdings" w:hint="default"/>
      </w:rPr>
    </w:lvl>
    <w:lvl w:ilvl="3" w:tplc="300A0001" w:tentative="1">
      <w:start w:val="1"/>
      <w:numFmt w:val="bullet"/>
      <w:lvlText w:val=""/>
      <w:lvlJc w:val="left"/>
      <w:pPr>
        <w:ind w:left="2880" w:hanging="360"/>
      </w:pPr>
      <w:rPr>
        <w:rFonts w:ascii="Symbol" w:hAnsi="Symbol" w:hint="default"/>
      </w:rPr>
    </w:lvl>
    <w:lvl w:ilvl="4" w:tplc="300A0003" w:tentative="1">
      <w:start w:val="1"/>
      <w:numFmt w:val="bullet"/>
      <w:lvlText w:val="o"/>
      <w:lvlJc w:val="left"/>
      <w:pPr>
        <w:ind w:left="3600" w:hanging="360"/>
      </w:pPr>
      <w:rPr>
        <w:rFonts w:ascii="Courier New" w:hAnsi="Courier New" w:cs="Courier New" w:hint="default"/>
      </w:rPr>
    </w:lvl>
    <w:lvl w:ilvl="5" w:tplc="300A0005" w:tentative="1">
      <w:start w:val="1"/>
      <w:numFmt w:val="bullet"/>
      <w:lvlText w:val=""/>
      <w:lvlJc w:val="left"/>
      <w:pPr>
        <w:ind w:left="4320" w:hanging="360"/>
      </w:pPr>
      <w:rPr>
        <w:rFonts w:ascii="Wingdings" w:hAnsi="Wingdings" w:hint="default"/>
      </w:rPr>
    </w:lvl>
    <w:lvl w:ilvl="6" w:tplc="300A0001" w:tentative="1">
      <w:start w:val="1"/>
      <w:numFmt w:val="bullet"/>
      <w:lvlText w:val=""/>
      <w:lvlJc w:val="left"/>
      <w:pPr>
        <w:ind w:left="5040" w:hanging="360"/>
      </w:pPr>
      <w:rPr>
        <w:rFonts w:ascii="Symbol" w:hAnsi="Symbol" w:hint="default"/>
      </w:rPr>
    </w:lvl>
    <w:lvl w:ilvl="7" w:tplc="300A0003" w:tentative="1">
      <w:start w:val="1"/>
      <w:numFmt w:val="bullet"/>
      <w:lvlText w:val="o"/>
      <w:lvlJc w:val="left"/>
      <w:pPr>
        <w:ind w:left="5760" w:hanging="360"/>
      </w:pPr>
      <w:rPr>
        <w:rFonts w:ascii="Courier New" w:hAnsi="Courier New" w:cs="Courier New" w:hint="default"/>
      </w:rPr>
    </w:lvl>
    <w:lvl w:ilvl="8" w:tplc="300A0005" w:tentative="1">
      <w:start w:val="1"/>
      <w:numFmt w:val="bullet"/>
      <w:lvlText w:val=""/>
      <w:lvlJc w:val="left"/>
      <w:pPr>
        <w:ind w:left="6480" w:hanging="360"/>
      </w:pPr>
      <w:rPr>
        <w:rFonts w:ascii="Wingdings" w:hAnsi="Wingdings" w:hint="default"/>
      </w:rPr>
    </w:lvl>
  </w:abstractNum>
  <w:abstractNum w:abstractNumId="25" w15:restartNumberingAfterBreak="0">
    <w:nsid w:val="4D1742C0"/>
    <w:multiLevelType w:val="hybridMultilevel"/>
    <w:tmpl w:val="262A6E6E"/>
    <w:lvl w:ilvl="0" w:tplc="300A0017">
      <w:start w:val="1"/>
      <w:numFmt w:val="lowerLetter"/>
      <w:lvlText w:val="%1)"/>
      <w:lvlJc w:val="left"/>
      <w:pPr>
        <w:ind w:left="1429" w:hanging="360"/>
      </w:pPr>
    </w:lvl>
    <w:lvl w:ilvl="1" w:tplc="300A0019" w:tentative="1">
      <w:start w:val="1"/>
      <w:numFmt w:val="lowerLetter"/>
      <w:lvlText w:val="%2."/>
      <w:lvlJc w:val="left"/>
      <w:pPr>
        <w:ind w:left="2149" w:hanging="360"/>
      </w:pPr>
    </w:lvl>
    <w:lvl w:ilvl="2" w:tplc="300A001B" w:tentative="1">
      <w:start w:val="1"/>
      <w:numFmt w:val="lowerRoman"/>
      <w:lvlText w:val="%3."/>
      <w:lvlJc w:val="right"/>
      <w:pPr>
        <w:ind w:left="2869" w:hanging="180"/>
      </w:pPr>
    </w:lvl>
    <w:lvl w:ilvl="3" w:tplc="300A000F" w:tentative="1">
      <w:start w:val="1"/>
      <w:numFmt w:val="decimal"/>
      <w:lvlText w:val="%4."/>
      <w:lvlJc w:val="left"/>
      <w:pPr>
        <w:ind w:left="3589" w:hanging="360"/>
      </w:pPr>
    </w:lvl>
    <w:lvl w:ilvl="4" w:tplc="300A0019" w:tentative="1">
      <w:start w:val="1"/>
      <w:numFmt w:val="lowerLetter"/>
      <w:lvlText w:val="%5."/>
      <w:lvlJc w:val="left"/>
      <w:pPr>
        <w:ind w:left="4309" w:hanging="360"/>
      </w:pPr>
    </w:lvl>
    <w:lvl w:ilvl="5" w:tplc="300A001B" w:tentative="1">
      <w:start w:val="1"/>
      <w:numFmt w:val="lowerRoman"/>
      <w:lvlText w:val="%6."/>
      <w:lvlJc w:val="right"/>
      <w:pPr>
        <w:ind w:left="5029" w:hanging="180"/>
      </w:pPr>
    </w:lvl>
    <w:lvl w:ilvl="6" w:tplc="300A000F" w:tentative="1">
      <w:start w:val="1"/>
      <w:numFmt w:val="decimal"/>
      <w:lvlText w:val="%7."/>
      <w:lvlJc w:val="left"/>
      <w:pPr>
        <w:ind w:left="5749" w:hanging="360"/>
      </w:pPr>
    </w:lvl>
    <w:lvl w:ilvl="7" w:tplc="300A0019" w:tentative="1">
      <w:start w:val="1"/>
      <w:numFmt w:val="lowerLetter"/>
      <w:lvlText w:val="%8."/>
      <w:lvlJc w:val="left"/>
      <w:pPr>
        <w:ind w:left="6469" w:hanging="360"/>
      </w:pPr>
    </w:lvl>
    <w:lvl w:ilvl="8" w:tplc="300A001B" w:tentative="1">
      <w:start w:val="1"/>
      <w:numFmt w:val="lowerRoman"/>
      <w:lvlText w:val="%9."/>
      <w:lvlJc w:val="right"/>
      <w:pPr>
        <w:ind w:left="7189" w:hanging="180"/>
      </w:pPr>
    </w:lvl>
  </w:abstractNum>
  <w:abstractNum w:abstractNumId="26" w15:restartNumberingAfterBreak="0">
    <w:nsid w:val="4DC36AAC"/>
    <w:multiLevelType w:val="hybridMultilevel"/>
    <w:tmpl w:val="2B2C89AC"/>
    <w:lvl w:ilvl="0" w:tplc="300A0001">
      <w:start w:val="1"/>
      <w:numFmt w:val="bullet"/>
      <w:lvlText w:val=""/>
      <w:lvlJc w:val="left"/>
      <w:pPr>
        <w:ind w:left="720" w:hanging="360"/>
      </w:pPr>
      <w:rPr>
        <w:rFonts w:ascii="Symbol" w:hAnsi="Symbol" w:hint="default"/>
      </w:rPr>
    </w:lvl>
    <w:lvl w:ilvl="1" w:tplc="300A0003" w:tentative="1">
      <w:start w:val="1"/>
      <w:numFmt w:val="bullet"/>
      <w:lvlText w:val="o"/>
      <w:lvlJc w:val="left"/>
      <w:pPr>
        <w:ind w:left="1440" w:hanging="360"/>
      </w:pPr>
      <w:rPr>
        <w:rFonts w:ascii="Courier New" w:hAnsi="Courier New" w:cs="Courier New" w:hint="default"/>
      </w:rPr>
    </w:lvl>
    <w:lvl w:ilvl="2" w:tplc="300A0005" w:tentative="1">
      <w:start w:val="1"/>
      <w:numFmt w:val="bullet"/>
      <w:lvlText w:val=""/>
      <w:lvlJc w:val="left"/>
      <w:pPr>
        <w:ind w:left="2160" w:hanging="360"/>
      </w:pPr>
      <w:rPr>
        <w:rFonts w:ascii="Wingdings" w:hAnsi="Wingdings" w:hint="default"/>
      </w:rPr>
    </w:lvl>
    <w:lvl w:ilvl="3" w:tplc="300A0001" w:tentative="1">
      <w:start w:val="1"/>
      <w:numFmt w:val="bullet"/>
      <w:lvlText w:val=""/>
      <w:lvlJc w:val="left"/>
      <w:pPr>
        <w:ind w:left="2880" w:hanging="360"/>
      </w:pPr>
      <w:rPr>
        <w:rFonts w:ascii="Symbol" w:hAnsi="Symbol" w:hint="default"/>
      </w:rPr>
    </w:lvl>
    <w:lvl w:ilvl="4" w:tplc="300A0003" w:tentative="1">
      <w:start w:val="1"/>
      <w:numFmt w:val="bullet"/>
      <w:lvlText w:val="o"/>
      <w:lvlJc w:val="left"/>
      <w:pPr>
        <w:ind w:left="3600" w:hanging="360"/>
      </w:pPr>
      <w:rPr>
        <w:rFonts w:ascii="Courier New" w:hAnsi="Courier New" w:cs="Courier New" w:hint="default"/>
      </w:rPr>
    </w:lvl>
    <w:lvl w:ilvl="5" w:tplc="300A0005" w:tentative="1">
      <w:start w:val="1"/>
      <w:numFmt w:val="bullet"/>
      <w:lvlText w:val=""/>
      <w:lvlJc w:val="left"/>
      <w:pPr>
        <w:ind w:left="4320" w:hanging="360"/>
      </w:pPr>
      <w:rPr>
        <w:rFonts w:ascii="Wingdings" w:hAnsi="Wingdings" w:hint="default"/>
      </w:rPr>
    </w:lvl>
    <w:lvl w:ilvl="6" w:tplc="300A0001" w:tentative="1">
      <w:start w:val="1"/>
      <w:numFmt w:val="bullet"/>
      <w:lvlText w:val=""/>
      <w:lvlJc w:val="left"/>
      <w:pPr>
        <w:ind w:left="5040" w:hanging="360"/>
      </w:pPr>
      <w:rPr>
        <w:rFonts w:ascii="Symbol" w:hAnsi="Symbol" w:hint="default"/>
      </w:rPr>
    </w:lvl>
    <w:lvl w:ilvl="7" w:tplc="300A0003" w:tentative="1">
      <w:start w:val="1"/>
      <w:numFmt w:val="bullet"/>
      <w:lvlText w:val="o"/>
      <w:lvlJc w:val="left"/>
      <w:pPr>
        <w:ind w:left="5760" w:hanging="360"/>
      </w:pPr>
      <w:rPr>
        <w:rFonts w:ascii="Courier New" w:hAnsi="Courier New" w:cs="Courier New" w:hint="default"/>
      </w:rPr>
    </w:lvl>
    <w:lvl w:ilvl="8" w:tplc="300A0005" w:tentative="1">
      <w:start w:val="1"/>
      <w:numFmt w:val="bullet"/>
      <w:lvlText w:val=""/>
      <w:lvlJc w:val="left"/>
      <w:pPr>
        <w:ind w:left="6480" w:hanging="360"/>
      </w:pPr>
      <w:rPr>
        <w:rFonts w:ascii="Wingdings" w:hAnsi="Wingdings" w:hint="default"/>
      </w:rPr>
    </w:lvl>
  </w:abstractNum>
  <w:abstractNum w:abstractNumId="27" w15:restartNumberingAfterBreak="0">
    <w:nsid w:val="52CC2FB9"/>
    <w:multiLevelType w:val="hybridMultilevel"/>
    <w:tmpl w:val="358452E4"/>
    <w:lvl w:ilvl="0" w:tplc="300A0017">
      <w:start w:val="1"/>
      <w:numFmt w:val="lowerLetter"/>
      <w:lvlText w:val="%1)"/>
      <w:lvlJc w:val="left"/>
      <w:pPr>
        <w:ind w:left="1068" w:hanging="360"/>
      </w:pPr>
    </w:lvl>
    <w:lvl w:ilvl="1" w:tplc="300A0019">
      <w:start w:val="1"/>
      <w:numFmt w:val="lowerLetter"/>
      <w:lvlText w:val="%2."/>
      <w:lvlJc w:val="left"/>
      <w:pPr>
        <w:ind w:left="1788" w:hanging="360"/>
      </w:pPr>
    </w:lvl>
    <w:lvl w:ilvl="2" w:tplc="300A001B" w:tentative="1">
      <w:start w:val="1"/>
      <w:numFmt w:val="lowerRoman"/>
      <w:lvlText w:val="%3."/>
      <w:lvlJc w:val="right"/>
      <w:pPr>
        <w:ind w:left="2508" w:hanging="180"/>
      </w:pPr>
    </w:lvl>
    <w:lvl w:ilvl="3" w:tplc="300A000F" w:tentative="1">
      <w:start w:val="1"/>
      <w:numFmt w:val="decimal"/>
      <w:lvlText w:val="%4."/>
      <w:lvlJc w:val="left"/>
      <w:pPr>
        <w:ind w:left="3228" w:hanging="360"/>
      </w:pPr>
    </w:lvl>
    <w:lvl w:ilvl="4" w:tplc="300A0019" w:tentative="1">
      <w:start w:val="1"/>
      <w:numFmt w:val="lowerLetter"/>
      <w:lvlText w:val="%5."/>
      <w:lvlJc w:val="left"/>
      <w:pPr>
        <w:ind w:left="3948" w:hanging="360"/>
      </w:pPr>
    </w:lvl>
    <w:lvl w:ilvl="5" w:tplc="300A001B" w:tentative="1">
      <w:start w:val="1"/>
      <w:numFmt w:val="lowerRoman"/>
      <w:lvlText w:val="%6."/>
      <w:lvlJc w:val="right"/>
      <w:pPr>
        <w:ind w:left="4668" w:hanging="180"/>
      </w:pPr>
    </w:lvl>
    <w:lvl w:ilvl="6" w:tplc="300A000F" w:tentative="1">
      <w:start w:val="1"/>
      <w:numFmt w:val="decimal"/>
      <w:lvlText w:val="%7."/>
      <w:lvlJc w:val="left"/>
      <w:pPr>
        <w:ind w:left="5388" w:hanging="360"/>
      </w:pPr>
    </w:lvl>
    <w:lvl w:ilvl="7" w:tplc="300A0019" w:tentative="1">
      <w:start w:val="1"/>
      <w:numFmt w:val="lowerLetter"/>
      <w:lvlText w:val="%8."/>
      <w:lvlJc w:val="left"/>
      <w:pPr>
        <w:ind w:left="6108" w:hanging="360"/>
      </w:pPr>
    </w:lvl>
    <w:lvl w:ilvl="8" w:tplc="300A001B" w:tentative="1">
      <w:start w:val="1"/>
      <w:numFmt w:val="lowerRoman"/>
      <w:lvlText w:val="%9."/>
      <w:lvlJc w:val="right"/>
      <w:pPr>
        <w:ind w:left="6828" w:hanging="180"/>
      </w:pPr>
    </w:lvl>
  </w:abstractNum>
  <w:abstractNum w:abstractNumId="28" w15:restartNumberingAfterBreak="0">
    <w:nsid w:val="561A6A48"/>
    <w:multiLevelType w:val="hybridMultilevel"/>
    <w:tmpl w:val="13F28DA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572D1DE8"/>
    <w:multiLevelType w:val="hybridMultilevel"/>
    <w:tmpl w:val="62A60DCE"/>
    <w:lvl w:ilvl="0" w:tplc="300A0001">
      <w:start w:val="1"/>
      <w:numFmt w:val="bullet"/>
      <w:lvlText w:val=""/>
      <w:lvlJc w:val="left"/>
      <w:pPr>
        <w:ind w:left="720" w:hanging="360"/>
      </w:pPr>
      <w:rPr>
        <w:rFonts w:ascii="Symbol" w:hAnsi="Symbol" w:hint="default"/>
      </w:rPr>
    </w:lvl>
    <w:lvl w:ilvl="1" w:tplc="300A0003">
      <w:start w:val="1"/>
      <w:numFmt w:val="bullet"/>
      <w:lvlText w:val="o"/>
      <w:lvlJc w:val="left"/>
      <w:pPr>
        <w:ind w:left="1440" w:hanging="360"/>
      </w:pPr>
      <w:rPr>
        <w:rFonts w:ascii="Courier New" w:hAnsi="Courier New" w:cs="Courier New" w:hint="default"/>
      </w:rPr>
    </w:lvl>
    <w:lvl w:ilvl="2" w:tplc="300A0005" w:tentative="1">
      <w:start w:val="1"/>
      <w:numFmt w:val="bullet"/>
      <w:lvlText w:val=""/>
      <w:lvlJc w:val="left"/>
      <w:pPr>
        <w:ind w:left="2160" w:hanging="360"/>
      </w:pPr>
      <w:rPr>
        <w:rFonts w:ascii="Wingdings" w:hAnsi="Wingdings" w:hint="default"/>
      </w:rPr>
    </w:lvl>
    <w:lvl w:ilvl="3" w:tplc="300A0001" w:tentative="1">
      <w:start w:val="1"/>
      <w:numFmt w:val="bullet"/>
      <w:lvlText w:val=""/>
      <w:lvlJc w:val="left"/>
      <w:pPr>
        <w:ind w:left="2880" w:hanging="360"/>
      </w:pPr>
      <w:rPr>
        <w:rFonts w:ascii="Symbol" w:hAnsi="Symbol" w:hint="default"/>
      </w:rPr>
    </w:lvl>
    <w:lvl w:ilvl="4" w:tplc="300A0003" w:tentative="1">
      <w:start w:val="1"/>
      <w:numFmt w:val="bullet"/>
      <w:lvlText w:val="o"/>
      <w:lvlJc w:val="left"/>
      <w:pPr>
        <w:ind w:left="3600" w:hanging="360"/>
      </w:pPr>
      <w:rPr>
        <w:rFonts w:ascii="Courier New" w:hAnsi="Courier New" w:cs="Courier New" w:hint="default"/>
      </w:rPr>
    </w:lvl>
    <w:lvl w:ilvl="5" w:tplc="300A0005" w:tentative="1">
      <w:start w:val="1"/>
      <w:numFmt w:val="bullet"/>
      <w:lvlText w:val=""/>
      <w:lvlJc w:val="left"/>
      <w:pPr>
        <w:ind w:left="4320" w:hanging="360"/>
      </w:pPr>
      <w:rPr>
        <w:rFonts w:ascii="Wingdings" w:hAnsi="Wingdings" w:hint="default"/>
      </w:rPr>
    </w:lvl>
    <w:lvl w:ilvl="6" w:tplc="300A0001" w:tentative="1">
      <w:start w:val="1"/>
      <w:numFmt w:val="bullet"/>
      <w:lvlText w:val=""/>
      <w:lvlJc w:val="left"/>
      <w:pPr>
        <w:ind w:left="5040" w:hanging="360"/>
      </w:pPr>
      <w:rPr>
        <w:rFonts w:ascii="Symbol" w:hAnsi="Symbol" w:hint="default"/>
      </w:rPr>
    </w:lvl>
    <w:lvl w:ilvl="7" w:tplc="300A0003" w:tentative="1">
      <w:start w:val="1"/>
      <w:numFmt w:val="bullet"/>
      <w:lvlText w:val="o"/>
      <w:lvlJc w:val="left"/>
      <w:pPr>
        <w:ind w:left="5760" w:hanging="360"/>
      </w:pPr>
      <w:rPr>
        <w:rFonts w:ascii="Courier New" w:hAnsi="Courier New" w:cs="Courier New" w:hint="default"/>
      </w:rPr>
    </w:lvl>
    <w:lvl w:ilvl="8" w:tplc="300A0005" w:tentative="1">
      <w:start w:val="1"/>
      <w:numFmt w:val="bullet"/>
      <w:lvlText w:val=""/>
      <w:lvlJc w:val="left"/>
      <w:pPr>
        <w:ind w:left="6480" w:hanging="360"/>
      </w:pPr>
      <w:rPr>
        <w:rFonts w:ascii="Wingdings" w:hAnsi="Wingdings" w:hint="default"/>
      </w:rPr>
    </w:lvl>
  </w:abstractNum>
  <w:abstractNum w:abstractNumId="30" w15:restartNumberingAfterBreak="0">
    <w:nsid w:val="5AED1045"/>
    <w:multiLevelType w:val="hybridMultilevel"/>
    <w:tmpl w:val="32E8727C"/>
    <w:lvl w:ilvl="0" w:tplc="94FC21E6">
      <w:start w:val="1"/>
      <w:numFmt w:val="decimal"/>
      <w:pStyle w:val="Recomendaciones"/>
      <w:lvlText w:val="%1)"/>
      <w:lvlJc w:val="left"/>
      <w:pPr>
        <w:ind w:left="1428" w:hanging="360"/>
      </w:pPr>
    </w:lvl>
    <w:lvl w:ilvl="1" w:tplc="300A0019" w:tentative="1">
      <w:start w:val="1"/>
      <w:numFmt w:val="lowerLetter"/>
      <w:lvlText w:val="%2."/>
      <w:lvlJc w:val="left"/>
      <w:pPr>
        <w:ind w:left="2148" w:hanging="360"/>
      </w:pPr>
    </w:lvl>
    <w:lvl w:ilvl="2" w:tplc="300A001B" w:tentative="1">
      <w:start w:val="1"/>
      <w:numFmt w:val="lowerRoman"/>
      <w:lvlText w:val="%3."/>
      <w:lvlJc w:val="right"/>
      <w:pPr>
        <w:ind w:left="2868" w:hanging="180"/>
      </w:pPr>
    </w:lvl>
    <w:lvl w:ilvl="3" w:tplc="300A000F" w:tentative="1">
      <w:start w:val="1"/>
      <w:numFmt w:val="decimal"/>
      <w:lvlText w:val="%4."/>
      <w:lvlJc w:val="left"/>
      <w:pPr>
        <w:ind w:left="3588" w:hanging="360"/>
      </w:pPr>
    </w:lvl>
    <w:lvl w:ilvl="4" w:tplc="300A0019" w:tentative="1">
      <w:start w:val="1"/>
      <w:numFmt w:val="lowerLetter"/>
      <w:lvlText w:val="%5."/>
      <w:lvlJc w:val="left"/>
      <w:pPr>
        <w:ind w:left="4308" w:hanging="360"/>
      </w:pPr>
    </w:lvl>
    <w:lvl w:ilvl="5" w:tplc="300A001B" w:tentative="1">
      <w:start w:val="1"/>
      <w:numFmt w:val="lowerRoman"/>
      <w:lvlText w:val="%6."/>
      <w:lvlJc w:val="right"/>
      <w:pPr>
        <w:ind w:left="5028" w:hanging="180"/>
      </w:pPr>
    </w:lvl>
    <w:lvl w:ilvl="6" w:tplc="300A000F" w:tentative="1">
      <w:start w:val="1"/>
      <w:numFmt w:val="decimal"/>
      <w:lvlText w:val="%7."/>
      <w:lvlJc w:val="left"/>
      <w:pPr>
        <w:ind w:left="5748" w:hanging="360"/>
      </w:pPr>
    </w:lvl>
    <w:lvl w:ilvl="7" w:tplc="300A0019" w:tentative="1">
      <w:start w:val="1"/>
      <w:numFmt w:val="lowerLetter"/>
      <w:lvlText w:val="%8."/>
      <w:lvlJc w:val="left"/>
      <w:pPr>
        <w:ind w:left="6468" w:hanging="360"/>
      </w:pPr>
    </w:lvl>
    <w:lvl w:ilvl="8" w:tplc="300A001B" w:tentative="1">
      <w:start w:val="1"/>
      <w:numFmt w:val="lowerRoman"/>
      <w:lvlText w:val="%9."/>
      <w:lvlJc w:val="right"/>
      <w:pPr>
        <w:ind w:left="7188" w:hanging="180"/>
      </w:pPr>
    </w:lvl>
  </w:abstractNum>
  <w:abstractNum w:abstractNumId="31" w15:restartNumberingAfterBreak="0">
    <w:nsid w:val="5C4B78E5"/>
    <w:multiLevelType w:val="hybridMultilevel"/>
    <w:tmpl w:val="816C6CCE"/>
    <w:lvl w:ilvl="0" w:tplc="300A0017">
      <w:start w:val="1"/>
      <w:numFmt w:val="lowerLetter"/>
      <w:lvlText w:val="%1)"/>
      <w:lvlJc w:val="left"/>
      <w:pPr>
        <w:ind w:left="720" w:hanging="360"/>
      </w:pPr>
    </w:lvl>
    <w:lvl w:ilvl="1" w:tplc="300A0019">
      <w:start w:val="1"/>
      <w:numFmt w:val="lowerLetter"/>
      <w:lvlText w:val="%2."/>
      <w:lvlJc w:val="left"/>
      <w:pPr>
        <w:ind w:left="1440" w:hanging="360"/>
      </w:pPr>
    </w:lvl>
    <w:lvl w:ilvl="2" w:tplc="300A001B" w:tentative="1">
      <w:start w:val="1"/>
      <w:numFmt w:val="lowerRoman"/>
      <w:lvlText w:val="%3."/>
      <w:lvlJc w:val="right"/>
      <w:pPr>
        <w:ind w:left="2160" w:hanging="180"/>
      </w:pPr>
    </w:lvl>
    <w:lvl w:ilvl="3" w:tplc="300A000F" w:tentative="1">
      <w:start w:val="1"/>
      <w:numFmt w:val="decimal"/>
      <w:lvlText w:val="%4."/>
      <w:lvlJc w:val="left"/>
      <w:pPr>
        <w:ind w:left="2880" w:hanging="360"/>
      </w:pPr>
    </w:lvl>
    <w:lvl w:ilvl="4" w:tplc="300A0019" w:tentative="1">
      <w:start w:val="1"/>
      <w:numFmt w:val="lowerLetter"/>
      <w:lvlText w:val="%5."/>
      <w:lvlJc w:val="left"/>
      <w:pPr>
        <w:ind w:left="3600" w:hanging="360"/>
      </w:pPr>
    </w:lvl>
    <w:lvl w:ilvl="5" w:tplc="300A001B" w:tentative="1">
      <w:start w:val="1"/>
      <w:numFmt w:val="lowerRoman"/>
      <w:lvlText w:val="%6."/>
      <w:lvlJc w:val="right"/>
      <w:pPr>
        <w:ind w:left="4320" w:hanging="180"/>
      </w:pPr>
    </w:lvl>
    <w:lvl w:ilvl="6" w:tplc="300A000F" w:tentative="1">
      <w:start w:val="1"/>
      <w:numFmt w:val="decimal"/>
      <w:lvlText w:val="%7."/>
      <w:lvlJc w:val="left"/>
      <w:pPr>
        <w:ind w:left="5040" w:hanging="360"/>
      </w:pPr>
    </w:lvl>
    <w:lvl w:ilvl="7" w:tplc="300A0019" w:tentative="1">
      <w:start w:val="1"/>
      <w:numFmt w:val="lowerLetter"/>
      <w:lvlText w:val="%8."/>
      <w:lvlJc w:val="left"/>
      <w:pPr>
        <w:ind w:left="5760" w:hanging="360"/>
      </w:pPr>
    </w:lvl>
    <w:lvl w:ilvl="8" w:tplc="300A001B" w:tentative="1">
      <w:start w:val="1"/>
      <w:numFmt w:val="lowerRoman"/>
      <w:lvlText w:val="%9."/>
      <w:lvlJc w:val="right"/>
      <w:pPr>
        <w:ind w:left="6480" w:hanging="180"/>
      </w:pPr>
    </w:lvl>
  </w:abstractNum>
  <w:abstractNum w:abstractNumId="32" w15:restartNumberingAfterBreak="0">
    <w:nsid w:val="613B6A7E"/>
    <w:multiLevelType w:val="hybridMultilevel"/>
    <w:tmpl w:val="8CD2BE68"/>
    <w:lvl w:ilvl="0" w:tplc="56C41BF0">
      <w:start w:val="1"/>
      <w:numFmt w:val="bullet"/>
      <w:lvlText w:val=""/>
      <w:lvlJc w:val="left"/>
      <w:pPr>
        <w:ind w:left="720" w:hanging="360"/>
      </w:pPr>
      <w:rPr>
        <w:rFonts w:ascii="Symbol" w:hAnsi="Symbol" w:hint="default"/>
      </w:rPr>
    </w:lvl>
    <w:lvl w:ilvl="1" w:tplc="07C448AC">
      <w:start w:val="1"/>
      <w:numFmt w:val="bullet"/>
      <w:lvlText w:val="o"/>
      <w:lvlJc w:val="left"/>
      <w:pPr>
        <w:ind w:left="1440" w:hanging="360"/>
      </w:pPr>
      <w:rPr>
        <w:rFonts w:ascii="Courier New" w:hAnsi="Courier New" w:hint="default"/>
      </w:rPr>
    </w:lvl>
    <w:lvl w:ilvl="2" w:tplc="520C0F62">
      <w:start w:val="1"/>
      <w:numFmt w:val="bullet"/>
      <w:lvlText w:val=""/>
      <w:lvlJc w:val="left"/>
      <w:pPr>
        <w:ind w:left="2160" w:hanging="360"/>
      </w:pPr>
      <w:rPr>
        <w:rFonts w:ascii="Wingdings" w:hAnsi="Wingdings" w:hint="default"/>
      </w:rPr>
    </w:lvl>
    <w:lvl w:ilvl="3" w:tplc="8BC4549C">
      <w:start w:val="1"/>
      <w:numFmt w:val="bullet"/>
      <w:lvlText w:val=""/>
      <w:lvlJc w:val="left"/>
      <w:pPr>
        <w:ind w:left="2880" w:hanging="360"/>
      </w:pPr>
      <w:rPr>
        <w:rFonts w:ascii="Symbol" w:hAnsi="Symbol" w:hint="default"/>
      </w:rPr>
    </w:lvl>
    <w:lvl w:ilvl="4" w:tplc="6290CA78">
      <w:start w:val="1"/>
      <w:numFmt w:val="bullet"/>
      <w:lvlText w:val="o"/>
      <w:lvlJc w:val="left"/>
      <w:pPr>
        <w:ind w:left="3600" w:hanging="360"/>
      </w:pPr>
      <w:rPr>
        <w:rFonts w:ascii="Courier New" w:hAnsi="Courier New" w:hint="default"/>
      </w:rPr>
    </w:lvl>
    <w:lvl w:ilvl="5" w:tplc="1B90C9B6">
      <w:start w:val="1"/>
      <w:numFmt w:val="bullet"/>
      <w:lvlText w:val=""/>
      <w:lvlJc w:val="left"/>
      <w:pPr>
        <w:ind w:left="4320" w:hanging="360"/>
      </w:pPr>
      <w:rPr>
        <w:rFonts w:ascii="Wingdings" w:hAnsi="Wingdings" w:hint="default"/>
      </w:rPr>
    </w:lvl>
    <w:lvl w:ilvl="6" w:tplc="D6E471FA">
      <w:start w:val="1"/>
      <w:numFmt w:val="bullet"/>
      <w:lvlText w:val=""/>
      <w:lvlJc w:val="left"/>
      <w:pPr>
        <w:ind w:left="5040" w:hanging="360"/>
      </w:pPr>
      <w:rPr>
        <w:rFonts w:ascii="Symbol" w:hAnsi="Symbol" w:hint="default"/>
      </w:rPr>
    </w:lvl>
    <w:lvl w:ilvl="7" w:tplc="E85486D6">
      <w:start w:val="1"/>
      <w:numFmt w:val="bullet"/>
      <w:lvlText w:val="o"/>
      <w:lvlJc w:val="left"/>
      <w:pPr>
        <w:ind w:left="5760" w:hanging="360"/>
      </w:pPr>
      <w:rPr>
        <w:rFonts w:ascii="Courier New" w:hAnsi="Courier New" w:hint="default"/>
      </w:rPr>
    </w:lvl>
    <w:lvl w:ilvl="8" w:tplc="5FCEC254">
      <w:start w:val="1"/>
      <w:numFmt w:val="bullet"/>
      <w:lvlText w:val=""/>
      <w:lvlJc w:val="left"/>
      <w:pPr>
        <w:ind w:left="6480" w:hanging="360"/>
      </w:pPr>
      <w:rPr>
        <w:rFonts w:ascii="Wingdings" w:hAnsi="Wingdings" w:hint="default"/>
      </w:rPr>
    </w:lvl>
  </w:abstractNum>
  <w:abstractNum w:abstractNumId="33" w15:restartNumberingAfterBreak="0">
    <w:nsid w:val="667E498A"/>
    <w:multiLevelType w:val="hybridMultilevel"/>
    <w:tmpl w:val="3C668C0A"/>
    <w:lvl w:ilvl="0" w:tplc="D92CF338">
      <w:start w:val="1"/>
      <w:numFmt w:val="upperLetter"/>
      <w:lvlText w:val="%1)"/>
      <w:lvlJc w:val="left"/>
      <w:pPr>
        <w:ind w:left="927" w:hanging="360"/>
      </w:pPr>
      <w:rPr>
        <w:rFonts w:hint="default"/>
      </w:rPr>
    </w:lvl>
    <w:lvl w:ilvl="1" w:tplc="300A0019">
      <w:start w:val="1"/>
      <w:numFmt w:val="lowerLetter"/>
      <w:lvlText w:val="%2."/>
      <w:lvlJc w:val="left"/>
      <w:pPr>
        <w:ind w:left="1647" w:hanging="360"/>
      </w:pPr>
    </w:lvl>
    <w:lvl w:ilvl="2" w:tplc="300A001B">
      <w:start w:val="1"/>
      <w:numFmt w:val="lowerRoman"/>
      <w:lvlText w:val="%3."/>
      <w:lvlJc w:val="right"/>
      <w:pPr>
        <w:ind w:left="2367" w:hanging="180"/>
      </w:pPr>
    </w:lvl>
    <w:lvl w:ilvl="3" w:tplc="300A000F" w:tentative="1">
      <w:start w:val="1"/>
      <w:numFmt w:val="decimal"/>
      <w:lvlText w:val="%4."/>
      <w:lvlJc w:val="left"/>
      <w:pPr>
        <w:ind w:left="3087" w:hanging="360"/>
      </w:pPr>
    </w:lvl>
    <w:lvl w:ilvl="4" w:tplc="300A0019" w:tentative="1">
      <w:start w:val="1"/>
      <w:numFmt w:val="lowerLetter"/>
      <w:lvlText w:val="%5."/>
      <w:lvlJc w:val="left"/>
      <w:pPr>
        <w:ind w:left="3807" w:hanging="360"/>
      </w:pPr>
    </w:lvl>
    <w:lvl w:ilvl="5" w:tplc="300A001B" w:tentative="1">
      <w:start w:val="1"/>
      <w:numFmt w:val="lowerRoman"/>
      <w:lvlText w:val="%6."/>
      <w:lvlJc w:val="right"/>
      <w:pPr>
        <w:ind w:left="4527" w:hanging="180"/>
      </w:pPr>
    </w:lvl>
    <w:lvl w:ilvl="6" w:tplc="300A000F" w:tentative="1">
      <w:start w:val="1"/>
      <w:numFmt w:val="decimal"/>
      <w:lvlText w:val="%7."/>
      <w:lvlJc w:val="left"/>
      <w:pPr>
        <w:ind w:left="5247" w:hanging="360"/>
      </w:pPr>
    </w:lvl>
    <w:lvl w:ilvl="7" w:tplc="300A0019" w:tentative="1">
      <w:start w:val="1"/>
      <w:numFmt w:val="lowerLetter"/>
      <w:lvlText w:val="%8."/>
      <w:lvlJc w:val="left"/>
      <w:pPr>
        <w:ind w:left="5967" w:hanging="360"/>
      </w:pPr>
    </w:lvl>
    <w:lvl w:ilvl="8" w:tplc="300A001B" w:tentative="1">
      <w:start w:val="1"/>
      <w:numFmt w:val="lowerRoman"/>
      <w:lvlText w:val="%9."/>
      <w:lvlJc w:val="right"/>
      <w:pPr>
        <w:ind w:left="6687" w:hanging="180"/>
      </w:pPr>
    </w:lvl>
  </w:abstractNum>
  <w:abstractNum w:abstractNumId="34" w15:restartNumberingAfterBreak="0">
    <w:nsid w:val="687811FB"/>
    <w:multiLevelType w:val="hybridMultilevel"/>
    <w:tmpl w:val="79EE1BCA"/>
    <w:lvl w:ilvl="0" w:tplc="300A0017">
      <w:start w:val="1"/>
      <w:numFmt w:val="lowerLetter"/>
      <w:lvlText w:val="%1)"/>
      <w:lvlJc w:val="left"/>
      <w:pPr>
        <w:ind w:left="720" w:hanging="360"/>
      </w:pPr>
      <w:rPr>
        <w:rFonts w:hint="default"/>
      </w:rPr>
    </w:lvl>
    <w:lvl w:ilvl="1" w:tplc="300A0019" w:tentative="1">
      <w:start w:val="1"/>
      <w:numFmt w:val="lowerLetter"/>
      <w:lvlText w:val="%2."/>
      <w:lvlJc w:val="left"/>
      <w:pPr>
        <w:ind w:left="1440" w:hanging="360"/>
      </w:pPr>
    </w:lvl>
    <w:lvl w:ilvl="2" w:tplc="300A001B" w:tentative="1">
      <w:start w:val="1"/>
      <w:numFmt w:val="lowerRoman"/>
      <w:lvlText w:val="%3."/>
      <w:lvlJc w:val="right"/>
      <w:pPr>
        <w:ind w:left="2160" w:hanging="180"/>
      </w:pPr>
    </w:lvl>
    <w:lvl w:ilvl="3" w:tplc="300A000F" w:tentative="1">
      <w:start w:val="1"/>
      <w:numFmt w:val="decimal"/>
      <w:lvlText w:val="%4."/>
      <w:lvlJc w:val="left"/>
      <w:pPr>
        <w:ind w:left="2880" w:hanging="360"/>
      </w:pPr>
    </w:lvl>
    <w:lvl w:ilvl="4" w:tplc="300A0019" w:tentative="1">
      <w:start w:val="1"/>
      <w:numFmt w:val="lowerLetter"/>
      <w:lvlText w:val="%5."/>
      <w:lvlJc w:val="left"/>
      <w:pPr>
        <w:ind w:left="3600" w:hanging="360"/>
      </w:pPr>
    </w:lvl>
    <w:lvl w:ilvl="5" w:tplc="300A001B" w:tentative="1">
      <w:start w:val="1"/>
      <w:numFmt w:val="lowerRoman"/>
      <w:lvlText w:val="%6."/>
      <w:lvlJc w:val="right"/>
      <w:pPr>
        <w:ind w:left="4320" w:hanging="180"/>
      </w:pPr>
    </w:lvl>
    <w:lvl w:ilvl="6" w:tplc="300A000F" w:tentative="1">
      <w:start w:val="1"/>
      <w:numFmt w:val="decimal"/>
      <w:lvlText w:val="%7."/>
      <w:lvlJc w:val="left"/>
      <w:pPr>
        <w:ind w:left="5040" w:hanging="360"/>
      </w:pPr>
    </w:lvl>
    <w:lvl w:ilvl="7" w:tplc="300A0019" w:tentative="1">
      <w:start w:val="1"/>
      <w:numFmt w:val="lowerLetter"/>
      <w:lvlText w:val="%8."/>
      <w:lvlJc w:val="left"/>
      <w:pPr>
        <w:ind w:left="5760" w:hanging="360"/>
      </w:pPr>
    </w:lvl>
    <w:lvl w:ilvl="8" w:tplc="300A001B" w:tentative="1">
      <w:start w:val="1"/>
      <w:numFmt w:val="lowerRoman"/>
      <w:lvlText w:val="%9."/>
      <w:lvlJc w:val="right"/>
      <w:pPr>
        <w:ind w:left="6480" w:hanging="180"/>
      </w:pPr>
    </w:lvl>
  </w:abstractNum>
  <w:abstractNum w:abstractNumId="35" w15:restartNumberingAfterBreak="0">
    <w:nsid w:val="69581900"/>
    <w:multiLevelType w:val="hybridMultilevel"/>
    <w:tmpl w:val="9F0C313E"/>
    <w:lvl w:ilvl="0" w:tplc="300A0001">
      <w:start w:val="1"/>
      <w:numFmt w:val="bullet"/>
      <w:lvlText w:val=""/>
      <w:lvlJc w:val="left"/>
      <w:pPr>
        <w:ind w:left="720" w:hanging="360"/>
      </w:pPr>
      <w:rPr>
        <w:rFonts w:ascii="Symbol" w:hAnsi="Symbol" w:hint="default"/>
      </w:rPr>
    </w:lvl>
    <w:lvl w:ilvl="1" w:tplc="300A0003" w:tentative="1">
      <w:start w:val="1"/>
      <w:numFmt w:val="bullet"/>
      <w:lvlText w:val="o"/>
      <w:lvlJc w:val="left"/>
      <w:pPr>
        <w:ind w:left="1440" w:hanging="360"/>
      </w:pPr>
      <w:rPr>
        <w:rFonts w:ascii="Courier New" w:hAnsi="Courier New" w:cs="Courier New" w:hint="default"/>
      </w:rPr>
    </w:lvl>
    <w:lvl w:ilvl="2" w:tplc="300A0005" w:tentative="1">
      <w:start w:val="1"/>
      <w:numFmt w:val="bullet"/>
      <w:lvlText w:val=""/>
      <w:lvlJc w:val="left"/>
      <w:pPr>
        <w:ind w:left="2160" w:hanging="360"/>
      </w:pPr>
      <w:rPr>
        <w:rFonts w:ascii="Wingdings" w:hAnsi="Wingdings" w:hint="default"/>
      </w:rPr>
    </w:lvl>
    <w:lvl w:ilvl="3" w:tplc="300A0001" w:tentative="1">
      <w:start w:val="1"/>
      <w:numFmt w:val="bullet"/>
      <w:lvlText w:val=""/>
      <w:lvlJc w:val="left"/>
      <w:pPr>
        <w:ind w:left="2880" w:hanging="360"/>
      </w:pPr>
      <w:rPr>
        <w:rFonts w:ascii="Symbol" w:hAnsi="Symbol" w:hint="default"/>
      </w:rPr>
    </w:lvl>
    <w:lvl w:ilvl="4" w:tplc="300A0003" w:tentative="1">
      <w:start w:val="1"/>
      <w:numFmt w:val="bullet"/>
      <w:lvlText w:val="o"/>
      <w:lvlJc w:val="left"/>
      <w:pPr>
        <w:ind w:left="3600" w:hanging="360"/>
      </w:pPr>
      <w:rPr>
        <w:rFonts w:ascii="Courier New" w:hAnsi="Courier New" w:cs="Courier New" w:hint="default"/>
      </w:rPr>
    </w:lvl>
    <w:lvl w:ilvl="5" w:tplc="300A0005" w:tentative="1">
      <w:start w:val="1"/>
      <w:numFmt w:val="bullet"/>
      <w:lvlText w:val=""/>
      <w:lvlJc w:val="left"/>
      <w:pPr>
        <w:ind w:left="4320" w:hanging="360"/>
      </w:pPr>
      <w:rPr>
        <w:rFonts w:ascii="Wingdings" w:hAnsi="Wingdings" w:hint="default"/>
      </w:rPr>
    </w:lvl>
    <w:lvl w:ilvl="6" w:tplc="300A0001" w:tentative="1">
      <w:start w:val="1"/>
      <w:numFmt w:val="bullet"/>
      <w:lvlText w:val=""/>
      <w:lvlJc w:val="left"/>
      <w:pPr>
        <w:ind w:left="5040" w:hanging="360"/>
      </w:pPr>
      <w:rPr>
        <w:rFonts w:ascii="Symbol" w:hAnsi="Symbol" w:hint="default"/>
      </w:rPr>
    </w:lvl>
    <w:lvl w:ilvl="7" w:tplc="300A0003" w:tentative="1">
      <w:start w:val="1"/>
      <w:numFmt w:val="bullet"/>
      <w:lvlText w:val="o"/>
      <w:lvlJc w:val="left"/>
      <w:pPr>
        <w:ind w:left="5760" w:hanging="360"/>
      </w:pPr>
      <w:rPr>
        <w:rFonts w:ascii="Courier New" w:hAnsi="Courier New" w:cs="Courier New" w:hint="default"/>
      </w:rPr>
    </w:lvl>
    <w:lvl w:ilvl="8" w:tplc="300A0005" w:tentative="1">
      <w:start w:val="1"/>
      <w:numFmt w:val="bullet"/>
      <w:lvlText w:val=""/>
      <w:lvlJc w:val="left"/>
      <w:pPr>
        <w:ind w:left="6480" w:hanging="360"/>
      </w:pPr>
      <w:rPr>
        <w:rFonts w:ascii="Wingdings" w:hAnsi="Wingdings" w:hint="default"/>
      </w:rPr>
    </w:lvl>
  </w:abstractNum>
  <w:abstractNum w:abstractNumId="36"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6C9F5CFB"/>
    <w:multiLevelType w:val="hybridMultilevel"/>
    <w:tmpl w:val="9C0290B6"/>
    <w:lvl w:ilvl="0" w:tplc="739A57FA">
      <w:start w:val="9"/>
      <w:numFmt w:val="bullet"/>
      <w:lvlText w:val="-"/>
      <w:lvlJc w:val="left"/>
      <w:pPr>
        <w:ind w:left="720" w:hanging="360"/>
      </w:pPr>
      <w:rPr>
        <w:rFonts w:ascii="Times New Roman" w:eastAsia="Times New Roman" w:hAnsi="Times New Roman" w:cs="Times New Roman"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38" w15:restartNumberingAfterBreak="0">
    <w:nsid w:val="6CA00213"/>
    <w:multiLevelType w:val="hybridMultilevel"/>
    <w:tmpl w:val="F1C0F94C"/>
    <w:lvl w:ilvl="0" w:tplc="300A0001">
      <w:start w:val="1"/>
      <w:numFmt w:val="bullet"/>
      <w:lvlText w:val=""/>
      <w:lvlJc w:val="left"/>
      <w:pPr>
        <w:ind w:left="720" w:hanging="360"/>
      </w:pPr>
      <w:rPr>
        <w:rFonts w:ascii="Symbol" w:hAnsi="Symbol" w:hint="default"/>
      </w:rPr>
    </w:lvl>
    <w:lvl w:ilvl="1" w:tplc="300A0003">
      <w:start w:val="1"/>
      <w:numFmt w:val="bullet"/>
      <w:lvlText w:val="o"/>
      <w:lvlJc w:val="left"/>
      <w:pPr>
        <w:ind w:left="1440" w:hanging="360"/>
      </w:pPr>
      <w:rPr>
        <w:rFonts w:ascii="Courier New" w:hAnsi="Courier New" w:cs="Courier New" w:hint="default"/>
      </w:rPr>
    </w:lvl>
    <w:lvl w:ilvl="2" w:tplc="300A0005" w:tentative="1">
      <w:start w:val="1"/>
      <w:numFmt w:val="bullet"/>
      <w:lvlText w:val=""/>
      <w:lvlJc w:val="left"/>
      <w:pPr>
        <w:ind w:left="2160" w:hanging="360"/>
      </w:pPr>
      <w:rPr>
        <w:rFonts w:ascii="Wingdings" w:hAnsi="Wingdings" w:hint="default"/>
      </w:rPr>
    </w:lvl>
    <w:lvl w:ilvl="3" w:tplc="300A0001" w:tentative="1">
      <w:start w:val="1"/>
      <w:numFmt w:val="bullet"/>
      <w:lvlText w:val=""/>
      <w:lvlJc w:val="left"/>
      <w:pPr>
        <w:ind w:left="2880" w:hanging="360"/>
      </w:pPr>
      <w:rPr>
        <w:rFonts w:ascii="Symbol" w:hAnsi="Symbol" w:hint="default"/>
      </w:rPr>
    </w:lvl>
    <w:lvl w:ilvl="4" w:tplc="300A0003" w:tentative="1">
      <w:start w:val="1"/>
      <w:numFmt w:val="bullet"/>
      <w:lvlText w:val="o"/>
      <w:lvlJc w:val="left"/>
      <w:pPr>
        <w:ind w:left="3600" w:hanging="360"/>
      </w:pPr>
      <w:rPr>
        <w:rFonts w:ascii="Courier New" w:hAnsi="Courier New" w:cs="Courier New" w:hint="default"/>
      </w:rPr>
    </w:lvl>
    <w:lvl w:ilvl="5" w:tplc="300A0005" w:tentative="1">
      <w:start w:val="1"/>
      <w:numFmt w:val="bullet"/>
      <w:lvlText w:val=""/>
      <w:lvlJc w:val="left"/>
      <w:pPr>
        <w:ind w:left="4320" w:hanging="360"/>
      </w:pPr>
      <w:rPr>
        <w:rFonts w:ascii="Wingdings" w:hAnsi="Wingdings" w:hint="default"/>
      </w:rPr>
    </w:lvl>
    <w:lvl w:ilvl="6" w:tplc="300A0001" w:tentative="1">
      <w:start w:val="1"/>
      <w:numFmt w:val="bullet"/>
      <w:lvlText w:val=""/>
      <w:lvlJc w:val="left"/>
      <w:pPr>
        <w:ind w:left="5040" w:hanging="360"/>
      </w:pPr>
      <w:rPr>
        <w:rFonts w:ascii="Symbol" w:hAnsi="Symbol" w:hint="default"/>
      </w:rPr>
    </w:lvl>
    <w:lvl w:ilvl="7" w:tplc="300A0003" w:tentative="1">
      <w:start w:val="1"/>
      <w:numFmt w:val="bullet"/>
      <w:lvlText w:val="o"/>
      <w:lvlJc w:val="left"/>
      <w:pPr>
        <w:ind w:left="5760" w:hanging="360"/>
      </w:pPr>
      <w:rPr>
        <w:rFonts w:ascii="Courier New" w:hAnsi="Courier New" w:cs="Courier New" w:hint="default"/>
      </w:rPr>
    </w:lvl>
    <w:lvl w:ilvl="8" w:tplc="300A0005" w:tentative="1">
      <w:start w:val="1"/>
      <w:numFmt w:val="bullet"/>
      <w:lvlText w:val=""/>
      <w:lvlJc w:val="left"/>
      <w:pPr>
        <w:ind w:left="6480" w:hanging="360"/>
      </w:pPr>
      <w:rPr>
        <w:rFonts w:ascii="Wingdings" w:hAnsi="Wingdings" w:hint="default"/>
      </w:rPr>
    </w:lvl>
  </w:abstractNum>
  <w:abstractNum w:abstractNumId="39" w15:restartNumberingAfterBreak="0">
    <w:nsid w:val="6FFD5532"/>
    <w:multiLevelType w:val="hybridMultilevel"/>
    <w:tmpl w:val="5348443E"/>
    <w:lvl w:ilvl="0" w:tplc="62364920">
      <w:start w:val="1"/>
      <w:numFmt w:val="bullet"/>
      <w:lvlText w:val=""/>
      <w:lvlJc w:val="left"/>
      <w:pPr>
        <w:ind w:left="720" w:hanging="360"/>
      </w:pPr>
      <w:rPr>
        <w:rFonts w:ascii="Symbol" w:hAnsi="Symbol" w:hint="default"/>
      </w:rPr>
    </w:lvl>
    <w:lvl w:ilvl="1" w:tplc="AC3CF794">
      <w:start w:val="1"/>
      <w:numFmt w:val="bullet"/>
      <w:lvlText w:val="o"/>
      <w:lvlJc w:val="left"/>
      <w:pPr>
        <w:ind w:left="1440" w:hanging="360"/>
      </w:pPr>
      <w:rPr>
        <w:rFonts w:ascii="Courier New" w:hAnsi="Courier New" w:hint="default"/>
      </w:rPr>
    </w:lvl>
    <w:lvl w:ilvl="2" w:tplc="91B2C172">
      <w:start w:val="1"/>
      <w:numFmt w:val="bullet"/>
      <w:lvlText w:val=""/>
      <w:lvlJc w:val="left"/>
      <w:pPr>
        <w:ind w:left="2160" w:hanging="360"/>
      </w:pPr>
      <w:rPr>
        <w:rFonts w:ascii="Wingdings" w:hAnsi="Wingdings" w:hint="default"/>
      </w:rPr>
    </w:lvl>
    <w:lvl w:ilvl="3" w:tplc="E0ACD3EC">
      <w:start w:val="1"/>
      <w:numFmt w:val="bullet"/>
      <w:lvlText w:val=""/>
      <w:lvlJc w:val="left"/>
      <w:pPr>
        <w:ind w:left="2880" w:hanging="360"/>
      </w:pPr>
      <w:rPr>
        <w:rFonts w:ascii="Symbol" w:hAnsi="Symbol" w:hint="default"/>
      </w:rPr>
    </w:lvl>
    <w:lvl w:ilvl="4" w:tplc="8730D792">
      <w:start w:val="1"/>
      <w:numFmt w:val="bullet"/>
      <w:lvlText w:val="o"/>
      <w:lvlJc w:val="left"/>
      <w:pPr>
        <w:ind w:left="3600" w:hanging="360"/>
      </w:pPr>
      <w:rPr>
        <w:rFonts w:ascii="Courier New" w:hAnsi="Courier New" w:hint="default"/>
      </w:rPr>
    </w:lvl>
    <w:lvl w:ilvl="5" w:tplc="B39E4AAE">
      <w:start w:val="1"/>
      <w:numFmt w:val="bullet"/>
      <w:lvlText w:val=""/>
      <w:lvlJc w:val="left"/>
      <w:pPr>
        <w:ind w:left="4320" w:hanging="360"/>
      </w:pPr>
      <w:rPr>
        <w:rFonts w:ascii="Wingdings" w:hAnsi="Wingdings" w:hint="default"/>
      </w:rPr>
    </w:lvl>
    <w:lvl w:ilvl="6" w:tplc="67140354">
      <w:start w:val="1"/>
      <w:numFmt w:val="bullet"/>
      <w:lvlText w:val=""/>
      <w:lvlJc w:val="left"/>
      <w:pPr>
        <w:ind w:left="5040" w:hanging="360"/>
      </w:pPr>
      <w:rPr>
        <w:rFonts w:ascii="Symbol" w:hAnsi="Symbol" w:hint="default"/>
      </w:rPr>
    </w:lvl>
    <w:lvl w:ilvl="7" w:tplc="2878D6F2">
      <w:start w:val="1"/>
      <w:numFmt w:val="bullet"/>
      <w:lvlText w:val="o"/>
      <w:lvlJc w:val="left"/>
      <w:pPr>
        <w:ind w:left="5760" w:hanging="360"/>
      </w:pPr>
      <w:rPr>
        <w:rFonts w:ascii="Courier New" w:hAnsi="Courier New" w:hint="default"/>
      </w:rPr>
    </w:lvl>
    <w:lvl w:ilvl="8" w:tplc="7BC25B7C">
      <w:start w:val="1"/>
      <w:numFmt w:val="bullet"/>
      <w:lvlText w:val=""/>
      <w:lvlJc w:val="left"/>
      <w:pPr>
        <w:ind w:left="6480" w:hanging="360"/>
      </w:pPr>
      <w:rPr>
        <w:rFonts w:ascii="Wingdings" w:hAnsi="Wingdings" w:hint="default"/>
      </w:rPr>
    </w:lvl>
  </w:abstractNum>
  <w:abstractNum w:abstractNumId="40" w15:restartNumberingAfterBreak="0">
    <w:nsid w:val="710D558E"/>
    <w:multiLevelType w:val="hybridMultilevel"/>
    <w:tmpl w:val="C4C4258A"/>
    <w:lvl w:ilvl="0" w:tplc="300A0001">
      <w:start w:val="1"/>
      <w:numFmt w:val="bullet"/>
      <w:lvlText w:val=""/>
      <w:lvlJc w:val="left"/>
      <w:pPr>
        <w:ind w:left="720" w:hanging="360"/>
      </w:pPr>
      <w:rPr>
        <w:rFonts w:ascii="Symbol" w:hAnsi="Symbol" w:hint="default"/>
      </w:rPr>
    </w:lvl>
    <w:lvl w:ilvl="1" w:tplc="300A0003" w:tentative="1">
      <w:start w:val="1"/>
      <w:numFmt w:val="bullet"/>
      <w:lvlText w:val="o"/>
      <w:lvlJc w:val="left"/>
      <w:pPr>
        <w:ind w:left="1440" w:hanging="360"/>
      </w:pPr>
      <w:rPr>
        <w:rFonts w:ascii="Courier New" w:hAnsi="Courier New" w:cs="Courier New" w:hint="default"/>
      </w:rPr>
    </w:lvl>
    <w:lvl w:ilvl="2" w:tplc="300A0005" w:tentative="1">
      <w:start w:val="1"/>
      <w:numFmt w:val="bullet"/>
      <w:lvlText w:val=""/>
      <w:lvlJc w:val="left"/>
      <w:pPr>
        <w:ind w:left="2160" w:hanging="360"/>
      </w:pPr>
      <w:rPr>
        <w:rFonts w:ascii="Wingdings" w:hAnsi="Wingdings" w:hint="default"/>
      </w:rPr>
    </w:lvl>
    <w:lvl w:ilvl="3" w:tplc="300A0001" w:tentative="1">
      <w:start w:val="1"/>
      <w:numFmt w:val="bullet"/>
      <w:lvlText w:val=""/>
      <w:lvlJc w:val="left"/>
      <w:pPr>
        <w:ind w:left="2880" w:hanging="360"/>
      </w:pPr>
      <w:rPr>
        <w:rFonts w:ascii="Symbol" w:hAnsi="Symbol" w:hint="default"/>
      </w:rPr>
    </w:lvl>
    <w:lvl w:ilvl="4" w:tplc="300A0003" w:tentative="1">
      <w:start w:val="1"/>
      <w:numFmt w:val="bullet"/>
      <w:lvlText w:val="o"/>
      <w:lvlJc w:val="left"/>
      <w:pPr>
        <w:ind w:left="3600" w:hanging="360"/>
      </w:pPr>
      <w:rPr>
        <w:rFonts w:ascii="Courier New" w:hAnsi="Courier New" w:cs="Courier New" w:hint="default"/>
      </w:rPr>
    </w:lvl>
    <w:lvl w:ilvl="5" w:tplc="300A0005" w:tentative="1">
      <w:start w:val="1"/>
      <w:numFmt w:val="bullet"/>
      <w:lvlText w:val=""/>
      <w:lvlJc w:val="left"/>
      <w:pPr>
        <w:ind w:left="4320" w:hanging="360"/>
      </w:pPr>
      <w:rPr>
        <w:rFonts w:ascii="Wingdings" w:hAnsi="Wingdings" w:hint="default"/>
      </w:rPr>
    </w:lvl>
    <w:lvl w:ilvl="6" w:tplc="300A0001" w:tentative="1">
      <w:start w:val="1"/>
      <w:numFmt w:val="bullet"/>
      <w:lvlText w:val=""/>
      <w:lvlJc w:val="left"/>
      <w:pPr>
        <w:ind w:left="5040" w:hanging="360"/>
      </w:pPr>
      <w:rPr>
        <w:rFonts w:ascii="Symbol" w:hAnsi="Symbol" w:hint="default"/>
      </w:rPr>
    </w:lvl>
    <w:lvl w:ilvl="7" w:tplc="300A0003" w:tentative="1">
      <w:start w:val="1"/>
      <w:numFmt w:val="bullet"/>
      <w:lvlText w:val="o"/>
      <w:lvlJc w:val="left"/>
      <w:pPr>
        <w:ind w:left="5760" w:hanging="360"/>
      </w:pPr>
      <w:rPr>
        <w:rFonts w:ascii="Courier New" w:hAnsi="Courier New" w:cs="Courier New" w:hint="default"/>
      </w:rPr>
    </w:lvl>
    <w:lvl w:ilvl="8" w:tplc="300A0005" w:tentative="1">
      <w:start w:val="1"/>
      <w:numFmt w:val="bullet"/>
      <w:lvlText w:val=""/>
      <w:lvlJc w:val="left"/>
      <w:pPr>
        <w:ind w:left="6480" w:hanging="360"/>
      </w:pPr>
      <w:rPr>
        <w:rFonts w:ascii="Wingdings" w:hAnsi="Wingdings" w:hint="default"/>
      </w:rPr>
    </w:lvl>
  </w:abstractNum>
  <w:abstractNum w:abstractNumId="41" w15:restartNumberingAfterBreak="0">
    <w:nsid w:val="788DB9A0"/>
    <w:multiLevelType w:val="hybridMultilevel"/>
    <w:tmpl w:val="23DE70CC"/>
    <w:lvl w:ilvl="0" w:tplc="9C4A3D92">
      <w:start w:val="1"/>
      <w:numFmt w:val="decimal"/>
      <w:lvlText w:val="%1."/>
      <w:lvlJc w:val="left"/>
      <w:pPr>
        <w:ind w:left="720" w:hanging="360"/>
      </w:pPr>
    </w:lvl>
    <w:lvl w:ilvl="1" w:tplc="60A2A934">
      <w:start w:val="1"/>
      <w:numFmt w:val="lowerLetter"/>
      <w:lvlText w:val="%2."/>
      <w:lvlJc w:val="left"/>
      <w:pPr>
        <w:ind w:left="1440" w:hanging="360"/>
      </w:pPr>
    </w:lvl>
    <w:lvl w:ilvl="2" w:tplc="C494EFC2">
      <w:start w:val="1"/>
      <w:numFmt w:val="lowerRoman"/>
      <w:lvlText w:val="%3."/>
      <w:lvlJc w:val="right"/>
      <w:pPr>
        <w:ind w:left="2160" w:hanging="180"/>
      </w:pPr>
    </w:lvl>
    <w:lvl w:ilvl="3" w:tplc="8F7272FC">
      <w:start w:val="1"/>
      <w:numFmt w:val="decimal"/>
      <w:lvlText w:val="%4."/>
      <w:lvlJc w:val="left"/>
      <w:pPr>
        <w:ind w:left="2880" w:hanging="360"/>
      </w:pPr>
    </w:lvl>
    <w:lvl w:ilvl="4" w:tplc="D2989A5C">
      <w:start w:val="1"/>
      <w:numFmt w:val="lowerLetter"/>
      <w:lvlText w:val="%5."/>
      <w:lvlJc w:val="left"/>
      <w:pPr>
        <w:ind w:left="3600" w:hanging="360"/>
      </w:pPr>
    </w:lvl>
    <w:lvl w:ilvl="5" w:tplc="52363150">
      <w:start w:val="1"/>
      <w:numFmt w:val="lowerRoman"/>
      <w:lvlText w:val="%6."/>
      <w:lvlJc w:val="right"/>
      <w:pPr>
        <w:ind w:left="4320" w:hanging="180"/>
      </w:pPr>
    </w:lvl>
    <w:lvl w:ilvl="6" w:tplc="12E4F122">
      <w:start w:val="1"/>
      <w:numFmt w:val="decimal"/>
      <w:lvlText w:val="%7."/>
      <w:lvlJc w:val="left"/>
      <w:pPr>
        <w:ind w:left="5040" w:hanging="360"/>
      </w:pPr>
    </w:lvl>
    <w:lvl w:ilvl="7" w:tplc="32B80304">
      <w:start w:val="1"/>
      <w:numFmt w:val="lowerLetter"/>
      <w:lvlText w:val="%8."/>
      <w:lvlJc w:val="left"/>
      <w:pPr>
        <w:ind w:left="5760" w:hanging="360"/>
      </w:pPr>
    </w:lvl>
    <w:lvl w:ilvl="8" w:tplc="0D9EDE9A">
      <w:start w:val="1"/>
      <w:numFmt w:val="lowerRoman"/>
      <w:lvlText w:val="%9."/>
      <w:lvlJc w:val="right"/>
      <w:pPr>
        <w:ind w:left="6480" w:hanging="180"/>
      </w:pPr>
    </w:lvl>
  </w:abstractNum>
  <w:abstractNum w:abstractNumId="42" w15:restartNumberingAfterBreak="0">
    <w:nsid w:val="7B251545"/>
    <w:multiLevelType w:val="hybridMultilevel"/>
    <w:tmpl w:val="CDA4873C"/>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43" w15:restartNumberingAfterBreak="0">
    <w:nsid w:val="7F34305B"/>
    <w:multiLevelType w:val="hybridMultilevel"/>
    <w:tmpl w:val="B5C00DE4"/>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1367950477">
    <w:abstractNumId w:val="29"/>
  </w:num>
  <w:num w:numId="2" w16cid:durableId="345642580">
    <w:abstractNumId w:val="9"/>
  </w:num>
  <w:num w:numId="3" w16cid:durableId="781806300">
    <w:abstractNumId w:val="3"/>
  </w:num>
  <w:num w:numId="4" w16cid:durableId="840774537">
    <w:abstractNumId w:val="21"/>
  </w:num>
  <w:num w:numId="5" w16cid:durableId="1402751410">
    <w:abstractNumId w:val="8"/>
  </w:num>
  <w:num w:numId="6" w16cid:durableId="766579104">
    <w:abstractNumId w:val="36"/>
  </w:num>
  <w:num w:numId="7" w16cid:durableId="1951084084">
    <w:abstractNumId w:val="30"/>
  </w:num>
  <w:num w:numId="8" w16cid:durableId="629281813">
    <w:abstractNumId w:val="27"/>
  </w:num>
  <w:num w:numId="9" w16cid:durableId="629215419">
    <w:abstractNumId w:val="31"/>
  </w:num>
  <w:num w:numId="10" w16cid:durableId="1950427609">
    <w:abstractNumId w:val="42"/>
  </w:num>
  <w:num w:numId="11" w16cid:durableId="1111975198">
    <w:abstractNumId w:val="5"/>
  </w:num>
  <w:num w:numId="12" w16cid:durableId="1039427581">
    <w:abstractNumId w:val="13"/>
  </w:num>
  <w:num w:numId="13" w16cid:durableId="1575434083">
    <w:abstractNumId w:val="7"/>
  </w:num>
  <w:num w:numId="14" w16cid:durableId="596523169">
    <w:abstractNumId w:val="7"/>
    <w:lvlOverride w:ilvl="0">
      <w:startOverride w:val="1"/>
    </w:lvlOverride>
  </w:num>
  <w:num w:numId="15" w16cid:durableId="513494180">
    <w:abstractNumId w:val="2"/>
  </w:num>
  <w:num w:numId="16" w16cid:durableId="36400146">
    <w:abstractNumId w:val="28"/>
  </w:num>
  <w:num w:numId="17" w16cid:durableId="1663583927">
    <w:abstractNumId w:val="43"/>
  </w:num>
  <w:num w:numId="18" w16cid:durableId="2042514269">
    <w:abstractNumId w:val="0"/>
  </w:num>
  <w:num w:numId="19" w16cid:durableId="644822015">
    <w:abstractNumId w:val="15"/>
  </w:num>
  <w:num w:numId="20" w16cid:durableId="1962223974">
    <w:abstractNumId w:val="24"/>
  </w:num>
  <w:num w:numId="21" w16cid:durableId="869222143">
    <w:abstractNumId w:val="25"/>
  </w:num>
  <w:num w:numId="22" w16cid:durableId="1699237995">
    <w:abstractNumId w:val="6"/>
  </w:num>
  <w:num w:numId="23" w16cid:durableId="928543704">
    <w:abstractNumId w:val="37"/>
  </w:num>
  <w:num w:numId="24" w16cid:durableId="1724524923">
    <w:abstractNumId w:val="34"/>
  </w:num>
  <w:num w:numId="25" w16cid:durableId="172839686">
    <w:abstractNumId w:val="16"/>
  </w:num>
  <w:num w:numId="26" w16cid:durableId="1539468639">
    <w:abstractNumId w:val="18"/>
  </w:num>
  <w:num w:numId="27" w16cid:durableId="1130710279">
    <w:abstractNumId w:val="41"/>
  </w:num>
  <w:num w:numId="28" w16cid:durableId="2015760849">
    <w:abstractNumId w:val="32"/>
  </w:num>
  <w:num w:numId="29" w16cid:durableId="298144806">
    <w:abstractNumId w:val="17"/>
  </w:num>
  <w:num w:numId="30" w16cid:durableId="1991788883">
    <w:abstractNumId w:val="39"/>
  </w:num>
  <w:num w:numId="31" w16cid:durableId="181629421">
    <w:abstractNumId w:val="19"/>
  </w:num>
  <w:num w:numId="32" w16cid:durableId="775910196">
    <w:abstractNumId w:val="10"/>
  </w:num>
  <w:num w:numId="33" w16cid:durableId="833227469">
    <w:abstractNumId w:val="40"/>
  </w:num>
  <w:num w:numId="34" w16cid:durableId="1643655021">
    <w:abstractNumId w:val="26"/>
  </w:num>
  <w:num w:numId="35" w16cid:durableId="275253964">
    <w:abstractNumId w:val="35"/>
  </w:num>
  <w:num w:numId="36" w16cid:durableId="466313656">
    <w:abstractNumId w:val="4"/>
  </w:num>
  <w:num w:numId="37" w16cid:durableId="24524282">
    <w:abstractNumId w:val="12"/>
  </w:num>
  <w:num w:numId="38" w16cid:durableId="676229981">
    <w:abstractNumId w:val="20"/>
  </w:num>
  <w:num w:numId="39" w16cid:durableId="1001815078">
    <w:abstractNumId w:val="14"/>
  </w:num>
  <w:num w:numId="40" w16cid:durableId="301932294">
    <w:abstractNumId w:val="11"/>
  </w:num>
  <w:num w:numId="41" w16cid:durableId="1971277767">
    <w:abstractNumId w:val="23"/>
  </w:num>
  <w:num w:numId="42" w16cid:durableId="1773089865">
    <w:abstractNumId w:val="33"/>
  </w:num>
  <w:num w:numId="43" w16cid:durableId="783578493">
    <w:abstractNumId w:val="1"/>
  </w:num>
  <w:num w:numId="44" w16cid:durableId="897477070">
    <w:abstractNumId w:val="38"/>
  </w:num>
  <w:num w:numId="45" w16cid:durableId="684328621">
    <w:abstractNumId w:val="22"/>
  </w:num>
  <w:numIdMacAtCleanup w:val="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proofState w:spelling="clean" w:grammar="clean"/>
  <w:stylePaneFormatFilter w:val="0008" w:allStyles="0" w:customStyles="0" w:latentStyles="0" w:stylesInUse="1"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425"/>
  <w:drawingGridHorizontalSpacing w:val="187"/>
  <w:displayVerticalDrawingGridEvery w:val="2"/>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D7A05"/>
    <w:rsid w:val="0000126E"/>
    <w:rsid w:val="00003A29"/>
    <w:rsid w:val="0001397F"/>
    <w:rsid w:val="00014A3E"/>
    <w:rsid w:val="000166A9"/>
    <w:rsid w:val="000225E9"/>
    <w:rsid w:val="00027ECC"/>
    <w:rsid w:val="0003494B"/>
    <w:rsid w:val="00041722"/>
    <w:rsid w:val="00047FC8"/>
    <w:rsid w:val="00050706"/>
    <w:rsid w:val="000550C8"/>
    <w:rsid w:val="00056D39"/>
    <w:rsid w:val="00057004"/>
    <w:rsid w:val="00064371"/>
    <w:rsid w:val="00064C6D"/>
    <w:rsid w:val="00064E3F"/>
    <w:rsid w:val="00066AE9"/>
    <w:rsid w:val="00070C4B"/>
    <w:rsid w:val="0007177B"/>
    <w:rsid w:val="00073443"/>
    <w:rsid w:val="0007516C"/>
    <w:rsid w:val="000753B6"/>
    <w:rsid w:val="000759BA"/>
    <w:rsid w:val="00076A95"/>
    <w:rsid w:val="000808F4"/>
    <w:rsid w:val="00086423"/>
    <w:rsid w:val="00092E09"/>
    <w:rsid w:val="00092F3A"/>
    <w:rsid w:val="00094B94"/>
    <w:rsid w:val="0009777C"/>
    <w:rsid w:val="000A0045"/>
    <w:rsid w:val="000B18B3"/>
    <w:rsid w:val="000B45F3"/>
    <w:rsid w:val="000B5C42"/>
    <w:rsid w:val="000B7AF9"/>
    <w:rsid w:val="000C2561"/>
    <w:rsid w:val="000C5406"/>
    <w:rsid w:val="000D5960"/>
    <w:rsid w:val="000D63B2"/>
    <w:rsid w:val="000E1571"/>
    <w:rsid w:val="000F1076"/>
    <w:rsid w:val="000F3E52"/>
    <w:rsid w:val="00101B11"/>
    <w:rsid w:val="0010217F"/>
    <w:rsid w:val="00103A8B"/>
    <w:rsid w:val="00104E14"/>
    <w:rsid w:val="00104F16"/>
    <w:rsid w:val="001120A7"/>
    <w:rsid w:val="00112604"/>
    <w:rsid w:val="001135A7"/>
    <w:rsid w:val="00115E5D"/>
    <w:rsid w:val="00122028"/>
    <w:rsid w:val="00122BA4"/>
    <w:rsid w:val="00126372"/>
    <w:rsid w:val="001272C7"/>
    <w:rsid w:val="0013165A"/>
    <w:rsid w:val="0013324E"/>
    <w:rsid w:val="001342F8"/>
    <w:rsid w:val="00134B1E"/>
    <w:rsid w:val="00134D32"/>
    <w:rsid w:val="00142CDC"/>
    <w:rsid w:val="00144082"/>
    <w:rsid w:val="001441F4"/>
    <w:rsid w:val="00144CD5"/>
    <w:rsid w:val="001450E7"/>
    <w:rsid w:val="00147BA5"/>
    <w:rsid w:val="001559E3"/>
    <w:rsid w:val="00156067"/>
    <w:rsid w:val="0015692C"/>
    <w:rsid w:val="001575BD"/>
    <w:rsid w:val="00157EDA"/>
    <w:rsid w:val="00160644"/>
    <w:rsid w:val="001616B4"/>
    <w:rsid w:val="00162A01"/>
    <w:rsid w:val="00166E92"/>
    <w:rsid w:val="00176F0C"/>
    <w:rsid w:val="0018416F"/>
    <w:rsid w:val="001854FB"/>
    <w:rsid w:val="00191CAD"/>
    <w:rsid w:val="00192DD9"/>
    <w:rsid w:val="00193642"/>
    <w:rsid w:val="00193764"/>
    <w:rsid w:val="00193ADB"/>
    <w:rsid w:val="001961D3"/>
    <w:rsid w:val="001A1330"/>
    <w:rsid w:val="001A157E"/>
    <w:rsid w:val="001A2F70"/>
    <w:rsid w:val="001A629C"/>
    <w:rsid w:val="001A7320"/>
    <w:rsid w:val="001B23E4"/>
    <w:rsid w:val="001B341F"/>
    <w:rsid w:val="001B53EB"/>
    <w:rsid w:val="001C2DA7"/>
    <w:rsid w:val="001C39F6"/>
    <w:rsid w:val="001C5B6A"/>
    <w:rsid w:val="001C66FE"/>
    <w:rsid w:val="001C77B1"/>
    <w:rsid w:val="001D533B"/>
    <w:rsid w:val="001D6904"/>
    <w:rsid w:val="001D7E59"/>
    <w:rsid w:val="001E6213"/>
    <w:rsid w:val="001F1126"/>
    <w:rsid w:val="001F3288"/>
    <w:rsid w:val="001F3D59"/>
    <w:rsid w:val="001F58E5"/>
    <w:rsid w:val="001F68F6"/>
    <w:rsid w:val="00200277"/>
    <w:rsid w:val="00203ED5"/>
    <w:rsid w:val="002069FB"/>
    <w:rsid w:val="00213684"/>
    <w:rsid w:val="00221EBD"/>
    <w:rsid w:val="00223DE8"/>
    <w:rsid w:val="0022729F"/>
    <w:rsid w:val="00232164"/>
    <w:rsid w:val="00236E6D"/>
    <w:rsid w:val="00241B06"/>
    <w:rsid w:val="002429E5"/>
    <w:rsid w:val="00244655"/>
    <w:rsid w:val="00244C7A"/>
    <w:rsid w:val="002559AB"/>
    <w:rsid w:val="0025783F"/>
    <w:rsid w:val="002612E9"/>
    <w:rsid w:val="00261FA1"/>
    <w:rsid w:val="002625B8"/>
    <w:rsid w:val="00263AAD"/>
    <w:rsid w:val="002667C5"/>
    <w:rsid w:val="00270A64"/>
    <w:rsid w:val="002754A0"/>
    <w:rsid w:val="00276DAD"/>
    <w:rsid w:val="00280CEF"/>
    <w:rsid w:val="002811FB"/>
    <w:rsid w:val="00282BE1"/>
    <w:rsid w:val="00282F87"/>
    <w:rsid w:val="0028319F"/>
    <w:rsid w:val="002845BE"/>
    <w:rsid w:val="00284BDC"/>
    <w:rsid w:val="002850BD"/>
    <w:rsid w:val="00287549"/>
    <w:rsid w:val="0028757A"/>
    <w:rsid w:val="00287C4D"/>
    <w:rsid w:val="00290C33"/>
    <w:rsid w:val="002912B2"/>
    <w:rsid w:val="00294918"/>
    <w:rsid w:val="00296069"/>
    <w:rsid w:val="00296C59"/>
    <w:rsid w:val="002A1F8A"/>
    <w:rsid w:val="002A6723"/>
    <w:rsid w:val="002A6946"/>
    <w:rsid w:val="002A74F1"/>
    <w:rsid w:val="002A7818"/>
    <w:rsid w:val="002B05BF"/>
    <w:rsid w:val="002C213A"/>
    <w:rsid w:val="002C5556"/>
    <w:rsid w:val="002C57F1"/>
    <w:rsid w:val="002D33F9"/>
    <w:rsid w:val="002D449B"/>
    <w:rsid w:val="002E0A65"/>
    <w:rsid w:val="002E13BC"/>
    <w:rsid w:val="002E2412"/>
    <w:rsid w:val="002E2492"/>
    <w:rsid w:val="002F18FD"/>
    <w:rsid w:val="002F3DAB"/>
    <w:rsid w:val="002F3DCA"/>
    <w:rsid w:val="002F5B42"/>
    <w:rsid w:val="002F666A"/>
    <w:rsid w:val="002F6F7C"/>
    <w:rsid w:val="0030468B"/>
    <w:rsid w:val="00304BD0"/>
    <w:rsid w:val="00305CCA"/>
    <w:rsid w:val="00306693"/>
    <w:rsid w:val="00307D77"/>
    <w:rsid w:val="00311311"/>
    <w:rsid w:val="00313E9E"/>
    <w:rsid w:val="00314230"/>
    <w:rsid w:val="003150D5"/>
    <w:rsid w:val="003151C7"/>
    <w:rsid w:val="00316A79"/>
    <w:rsid w:val="00320F78"/>
    <w:rsid w:val="003231EE"/>
    <w:rsid w:val="00331ABE"/>
    <w:rsid w:val="003349D5"/>
    <w:rsid w:val="00335642"/>
    <w:rsid w:val="00340B5B"/>
    <w:rsid w:val="00346990"/>
    <w:rsid w:val="0034726C"/>
    <w:rsid w:val="00347573"/>
    <w:rsid w:val="003501C3"/>
    <w:rsid w:val="00350BD5"/>
    <w:rsid w:val="00351BB9"/>
    <w:rsid w:val="00354A8D"/>
    <w:rsid w:val="003561B0"/>
    <w:rsid w:val="0035768F"/>
    <w:rsid w:val="00364449"/>
    <w:rsid w:val="00366C02"/>
    <w:rsid w:val="00373857"/>
    <w:rsid w:val="00375E84"/>
    <w:rsid w:val="00377B3D"/>
    <w:rsid w:val="0038002B"/>
    <w:rsid w:val="003814B0"/>
    <w:rsid w:val="0038177C"/>
    <w:rsid w:val="00386468"/>
    <w:rsid w:val="00387024"/>
    <w:rsid w:val="00390DF2"/>
    <w:rsid w:val="00396EEC"/>
    <w:rsid w:val="003A110C"/>
    <w:rsid w:val="003A62CF"/>
    <w:rsid w:val="003B2D19"/>
    <w:rsid w:val="003B3792"/>
    <w:rsid w:val="003B4AC2"/>
    <w:rsid w:val="003B4FEE"/>
    <w:rsid w:val="003C1575"/>
    <w:rsid w:val="003C2926"/>
    <w:rsid w:val="003D040A"/>
    <w:rsid w:val="003D25E7"/>
    <w:rsid w:val="003D4A64"/>
    <w:rsid w:val="003D5275"/>
    <w:rsid w:val="003D56F6"/>
    <w:rsid w:val="003D589C"/>
    <w:rsid w:val="003D63DF"/>
    <w:rsid w:val="003D737F"/>
    <w:rsid w:val="003D77D6"/>
    <w:rsid w:val="003E0070"/>
    <w:rsid w:val="003E4011"/>
    <w:rsid w:val="003E443A"/>
    <w:rsid w:val="003E5C74"/>
    <w:rsid w:val="003F2CAE"/>
    <w:rsid w:val="003F7156"/>
    <w:rsid w:val="003F7474"/>
    <w:rsid w:val="004043C3"/>
    <w:rsid w:val="00404616"/>
    <w:rsid w:val="00407B6A"/>
    <w:rsid w:val="00411F96"/>
    <w:rsid w:val="00413A83"/>
    <w:rsid w:val="00414400"/>
    <w:rsid w:val="00415B55"/>
    <w:rsid w:val="004216EB"/>
    <w:rsid w:val="0042190F"/>
    <w:rsid w:val="00432DCA"/>
    <w:rsid w:val="004332EB"/>
    <w:rsid w:val="00434BA9"/>
    <w:rsid w:val="00435169"/>
    <w:rsid w:val="00436322"/>
    <w:rsid w:val="0044196E"/>
    <w:rsid w:val="004435EC"/>
    <w:rsid w:val="00453945"/>
    <w:rsid w:val="004557B7"/>
    <w:rsid w:val="00464068"/>
    <w:rsid w:val="00466CE6"/>
    <w:rsid w:val="00470674"/>
    <w:rsid w:val="004710FA"/>
    <w:rsid w:val="00474210"/>
    <w:rsid w:val="0047622B"/>
    <w:rsid w:val="00476ABD"/>
    <w:rsid w:val="00480B96"/>
    <w:rsid w:val="00481EE6"/>
    <w:rsid w:val="004826FB"/>
    <w:rsid w:val="0048303E"/>
    <w:rsid w:val="004851F0"/>
    <w:rsid w:val="00485681"/>
    <w:rsid w:val="004920F6"/>
    <w:rsid w:val="00493B87"/>
    <w:rsid w:val="004A1117"/>
    <w:rsid w:val="004A11CC"/>
    <w:rsid w:val="004A1C67"/>
    <w:rsid w:val="004A637C"/>
    <w:rsid w:val="004A67E8"/>
    <w:rsid w:val="004B3C90"/>
    <w:rsid w:val="004C3D65"/>
    <w:rsid w:val="004C4153"/>
    <w:rsid w:val="004C6D29"/>
    <w:rsid w:val="004D232A"/>
    <w:rsid w:val="004D2C87"/>
    <w:rsid w:val="004D4838"/>
    <w:rsid w:val="004D5392"/>
    <w:rsid w:val="004D6472"/>
    <w:rsid w:val="004E01D4"/>
    <w:rsid w:val="004E081F"/>
    <w:rsid w:val="004E2D03"/>
    <w:rsid w:val="004E3C13"/>
    <w:rsid w:val="004E3C23"/>
    <w:rsid w:val="004E5935"/>
    <w:rsid w:val="004F0488"/>
    <w:rsid w:val="004F0863"/>
    <w:rsid w:val="004F3D20"/>
    <w:rsid w:val="004F6D7B"/>
    <w:rsid w:val="00503147"/>
    <w:rsid w:val="005033F5"/>
    <w:rsid w:val="005124B0"/>
    <w:rsid w:val="0051363F"/>
    <w:rsid w:val="005166AA"/>
    <w:rsid w:val="00520221"/>
    <w:rsid w:val="00521398"/>
    <w:rsid w:val="0052204A"/>
    <w:rsid w:val="0053349E"/>
    <w:rsid w:val="00534DB6"/>
    <w:rsid w:val="005352E0"/>
    <w:rsid w:val="00542275"/>
    <w:rsid w:val="00546119"/>
    <w:rsid w:val="00546133"/>
    <w:rsid w:val="00552852"/>
    <w:rsid w:val="00553DB9"/>
    <w:rsid w:val="005558BE"/>
    <w:rsid w:val="00557327"/>
    <w:rsid w:val="00561ACE"/>
    <w:rsid w:val="005624E0"/>
    <w:rsid w:val="005641F2"/>
    <w:rsid w:val="00565135"/>
    <w:rsid w:val="00572822"/>
    <w:rsid w:val="00575B06"/>
    <w:rsid w:val="0058015D"/>
    <w:rsid w:val="00586663"/>
    <w:rsid w:val="00586DEC"/>
    <w:rsid w:val="00597D3F"/>
    <w:rsid w:val="005A334B"/>
    <w:rsid w:val="005B16E1"/>
    <w:rsid w:val="005B2970"/>
    <w:rsid w:val="005B2F09"/>
    <w:rsid w:val="005B3452"/>
    <w:rsid w:val="005B4A02"/>
    <w:rsid w:val="005B5CEB"/>
    <w:rsid w:val="005B7883"/>
    <w:rsid w:val="005B79E9"/>
    <w:rsid w:val="005C3AA6"/>
    <w:rsid w:val="005C45EE"/>
    <w:rsid w:val="005C5D7C"/>
    <w:rsid w:val="005D06A8"/>
    <w:rsid w:val="005D119B"/>
    <w:rsid w:val="005D236C"/>
    <w:rsid w:val="005E47FA"/>
    <w:rsid w:val="005E4912"/>
    <w:rsid w:val="005E6F1F"/>
    <w:rsid w:val="005F2EE7"/>
    <w:rsid w:val="005F44D1"/>
    <w:rsid w:val="005F536A"/>
    <w:rsid w:val="00606230"/>
    <w:rsid w:val="00610BDA"/>
    <w:rsid w:val="00612F41"/>
    <w:rsid w:val="00613033"/>
    <w:rsid w:val="00616D5D"/>
    <w:rsid w:val="006177F6"/>
    <w:rsid w:val="00621129"/>
    <w:rsid w:val="00621C8F"/>
    <w:rsid w:val="00622FE2"/>
    <w:rsid w:val="00627AED"/>
    <w:rsid w:val="00633916"/>
    <w:rsid w:val="0063760A"/>
    <w:rsid w:val="00640CCA"/>
    <w:rsid w:val="00640D14"/>
    <w:rsid w:val="00641D2B"/>
    <w:rsid w:val="0064494D"/>
    <w:rsid w:val="0064561C"/>
    <w:rsid w:val="00646BB6"/>
    <w:rsid w:val="00655B7B"/>
    <w:rsid w:val="006604B7"/>
    <w:rsid w:val="00660842"/>
    <w:rsid w:val="00660DB9"/>
    <w:rsid w:val="00662D3E"/>
    <w:rsid w:val="0066483F"/>
    <w:rsid w:val="00664D13"/>
    <w:rsid w:val="0066523F"/>
    <w:rsid w:val="006672D3"/>
    <w:rsid w:val="00672DDD"/>
    <w:rsid w:val="006730A7"/>
    <w:rsid w:val="00674D58"/>
    <w:rsid w:val="00676C91"/>
    <w:rsid w:val="00680095"/>
    <w:rsid w:val="00680562"/>
    <w:rsid w:val="006847F8"/>
    <w:rsid w:val="006851D1"/>
    <w:rsid w:val="006855CA"/>
    <w:rsid w:val="00690B77"/>
    <w:rsid w:val="00694602"/>
    <w:rsid w:val="006A1216"/>
    <w:rsid w:val="006A6BCD"/>
    <w:rsid w:val="006B1E74"/>
    <w:rsid w:val="006B3E1B"/>
    <w:rsid w:val="006B6B2D"/>
    <w:rsid w:val="006C1660"/>
    <w:rsid w:val="006C304A"/>
    <w:rsid w:val="006C3E11"/>
    <w:rsid w:val="006C4000"/>
    <w:rsid w:val="006C5911"/>
    <w:rsid w:val="006C742E"/>
    <w:rsid w:val="006D04D7"/>
    <w:rsid w:val="006D5F04"/>
    <w:rsid w:val="006E4DE4"/>
    <w:rsid w:val="006E56E8"/>
    <w:rsid w:val="006E7B20"/>
    <w:rsid w:val="006F4A58"/>
    <w:rsid w:val="006F528A"/>
    <w:rsid w:val="006F7269"/>
    <w:rsid w:val="007038F6"/>
    <w:rsid w:val="00704195"/>
    <w:rsid w:val="00705AA5"/>
    <w:rsid w:val="00707877"/>
    <w:rsid w:val="007103DD"/>
    <w:rsid w:val="00710933"/>
    <w:rsid w:val="00711200"/>
    <w:rsid w:val="0071237C"/>
    <w:rsid w:val="00712E6D"/>
    <w:rsid w:val="007134DB"/>
    <w:rsid w:val="00714DE4"/>
    <w:rsid w:val="00722871"/>
    <w:rsid w:val="00723256"/>
    <w:rsid w:val="0072397F"/>
    <w:rsid w:val="00723D6F"/>
    <w:rsid w:val="007258B9"/>
    <w:rsid w:val="00725E1F"/>
    <w:rsid w:val="00727FCE"/>
    <w:rsid w:val="00731922"/>
    <w:rsid w:val="00731ACB"/>
    <w:rsid w:val="0073394E"/>
    <w:rsid w:val="007368AD"/>
    <w:rsid w:val="0074133D"/>
    <w:rsid w:val="0075196D"/>
    <w:rsid w:val="0075558C"/>
    <w:rsid w:val="00755F52"/>
    <w:rsid w:val="00761EFA"/>
    <w:rsid w:val="00762A93"/>
    <w:rsid w:val="00764873"/>
    <w:rsid w:val="0076556B"/>
    <w:rsid w:val="00766A5B"/>
    <w:rsid w:val="00771D31"/>
    <w:rsid w:val="0077376B"/>
    <w:rsid w:val="00775AE5"/>
    <w:rsid w:val="007778DD"/>
    <w:rsid w:val="007853D9"/>
    <w:rsid w:val="00790458"/>
    <w:rsid w:val="00791261"/>
    <w:rsid w:val="00791CC6"/>
    <w:rsid w:val="00793C8F"/>
    <w:rsid w:val="00796693"/>
    <w:rsid w:val="00797357"/>
    <w:rsid w:val="007A04F9"/>
    <w:rsid w:val="007A1144"/>
    <w:rsid w:val="007A31CA"/>
    <w:rsid w:val="007B53D8"/>
    <w:rsid w:val="007B7967"/>
    <w:rsid w:val="007C5E6E"/>
    <w:rsid w:val="007C7591"/>
    <w:rsid w:val="007C7DA6"/>
    <w:rsid w:val="007D14E6"/>
    <w:rsid w:val="007D5CD5"/>
    <w:rsid w:val="007D6FC8"/>
    <w:rsid w:val="007E4275"/>
    <w:rsid w:val="007E715A"/>
    <w:rsid w:val="007F4ADB"/>
    <w:rsid w:val="007F6AE9"/>
    <w:rsid w:val="008008A6"/>
    <w:rsid w:val="00801731"/>
    <w:rsid w:val="0080333A"/>
    <w:rsid w:val="008039E1"/>
    <w:rsid w:val="0080462A"/>
    <w:rsid w:val="0080571C"/>
    <w:rsid w:val="00807854"/>
    <w:rsid w:val="0081030A"/>
    <w:rsid w:val="0081319F"/>
    <w:rsid w:val="00817A14"/>
    <w:rsid w:val="00822CF6"/>
    <w:rsid w:val="0082378F"/>
    <w:rsid w:val="00827F46"/>
    <w:rsid w:val="00835D93"/>
    <w:rsid w:val="00836F89"/>
    <w:rsid w:val="00844014"/>
    <w:rsid w:val="00846459"/>
    <w:rsid w:val="00846A14"/>
    <w:rsid w:val="00847D5F"/>
    <w:rsid w:val="00854D34"/>
    <w:rsid w:val="00854E16"/>
    <w:rsid w:val="008565AE"/>
    <w:rsid w:val="00856B07"/>
    <w:rsid w:val="008572C4"/>
    <w:rsid w:val="00860A44"/>
    <w:rsid w:val="008616F0"/>
    <w:rsid w:val="00863435"/>
    <w:rsid w:val="00867983"/>
    <w:rsid w:val="00872827"/>
    <w:rsid w:val="0087349A"/>
    <w:rsid w:val="00875E12"/>
    <w:rsid w:val="00875E6E"/>
    <w:rsid w:val="00883869"/>
    <w:rsid w:val="008849BA"/>
    <w:rsid w:val="008861A0"/>
    <w:rsid w:val="0088728B"/>
    <w:rsid w:val="00887F26"/>
    <w:rsid w:val="00893F51"/>
    <w:rsid w:val="00894D8C"/>
    <w:rsid w:val="00895DF4"/>
    <w:rsid w:val="00896B63"/>
    <w:rsid w:val="008A042C"/>
    <w:rsid w:val="008A1BA2"/>
    <w:rsid w:val="008A300F"/>
    <w:rsid w:val="008A7422"/>
    <w:rsid w:val="008A7890"/>
    <w:rsid w:val="008B08B8"/>
    <w:rsid w:val="008B118E"/>
    <w:rsid w:val="008B1A4D"/>
    <w:rsid w:val="008B3683"/>
    <w:rsid w:val="008B3AA9"/>
    <w:rsid w:val="008B4983"/>
    <w:rsid w:val="008B4F86"/>
    <w:rsid w:val="008B5C14"/>
    <w:rsid w:val="008B5F8A"/>
    <w:rsid w:val="008C000A"/>
    <w:rsid w:val="008C406C"/>
    <w:rsid w:val="008C633D"/>
    <w:rsid w:val="008D5712"/>
    <w:rsid w:val="008D589C"/>
    <w:rsid w:val="008D6762"/>
    <w:rsid w:val="008E1AF8"/>
    <w:rsid w:val="008E586F"/>
    <w:rsid w:val="008E7085"/>
    <w:rsid w:val="008E71CE"/>
    <w:rsid w:val="008F1439"/>
    <w:rsid w:val="008F1777"/>
    <w:rsid w:val="008F60C3"/>
    <w:rsid w:val="008F6746"/>
    <w:rsid w:val="00903196"/>
    <w:rsid w:val="00907968"/>
    <w:rsid w:val="00910AE4"/>
    <w:rsid w:val="00911B2E"/>
    <w:rsid w:val="0091262E"/>
    <w:rsid w:val="00917F99"/>
    <w:rsid w:val="009215BC"/>
    <w:rsid w:val="00922000"/>
    <w:rsid w:val="00923202"/>
    <w:rsid w:val="00925514"/>
    <w:rsid w:val="00926476"/>
    <w:rsid w:val="0093163E"/>
    <w:rsid w:val="00935E1E"/>
    <w:rsid w:val="00936436"/>
    <w:rsid w:val="009377DD"/>
    <w:rsid w:val="0094224A"/>
    <w:rsid w:val="00944CB7"/>
    <w:rsid w:val="00945DDE"/>
    <w:rsid w:val="00952616"/>
    <w:rsid w:val="0096205E"/>
    <w:rsid w:val="00965E3E"/>
    <w:rsid w:val="00966BAC"/>
    <w:rsid w:val="0097004F"/>
    <w:rsid w:val="00970EB2"/>
    <w:rsid w:val="009733CF"/>
    <w:rsid w:val="009743CB"/>
    <w:rsid w:val="00981F8F"/>
    <w:rsid w:val="00983756"/>
    <w:rsid w:val="00986C09"/>
    <w:rsid w:val="009934F2"/>
    <w:rsid w:val="0099355C"/>
    <w:rsid w:val="00996A58"/>
    <w:rsid w:val="00997B8E"/>
    <w:rsid w:val="009A16BC"/>
    <w:rsid w:val="009A2455"/>
    <w:rsid w:val="009A2ABE"/>
    <w:rsid w:val="009A2C89"/>
    <w:rsid w:val="009A3DF3"/>
    <w:rsid w:val="009A6A2F"/>
    <w:rsid w:val="009B1325"/>
    <w:rsid w:val="009B224D"/>
    <w:rsid w:val="009B465E"/>
    <w:rsid w:val="009B69AD"/>
    <w:rsid w:val="009C3E3E"/>
    <w:rsid w:val="009C6B31"/>
    <w:rsid w:val="009C755C"/>
    <w:rsid w:val="009C780F"/>
    <w:rsid w:val="009D041C"/>
    <w:rsid w:val="009D61BA"/>
    <w:rsid w:val="009E05CA"/>
    <w:rsid w:val="009E0A9E"/>
    <w:rsid w:val="009E0DAA"/>
    <w:rsid w:val="009E1A69"/>
    <w:rsid w:val="009E2C79"/>
    <w:rsid w:val="009E3427"/>
    <w:rsid w:val="009F04C3"/>
    <w:rsid w:val="009F3C82"/>
    <w:rsid w:val="009F43CB"/>
    <w:rsid w:val="009F52C4"/>
    <w:rsid w:val="009F554A"/>
    <w:rsid w:val="009F58BB"/>
    <w:rsid w:val="009F6EE4"/>
    <w:rsid w:val="00A10A09"/>
    <w:rsid w:val="00A119CE"/>
    <w:rsid w:val="00A13E3A"/>
    <w:rsid w:val="00A14246"/>
    <w:rsid w:val="00A1563B"/>
    <w:rsid w:val="00A2295D"/>
    <w:rsid w:val="00A22EFC"/>
    <w:rsid w:val="00A2331C"/>
    <w:rsid w:val="00A263D5"/>
    <w:rsid w:val="00A27EC0"/>
    <w:rsid w:val="00A307D8"/>
    <w:rsid w:val="00A30FBF"/>
    <w:rsid w:val="00A34E64"/>
    <w:rsid w:val="00A34F5F"/>
    <w:rsid w:val="00A43F71"/>
    <w:rsid w:val="00A46A68"/>
    <w:rsid w:val="00A5012F"/>
    <w:rsid w:val="00A50379"/>
    <w:rsid w:val="00A506E3"/>
    <w:rsid w:val="00A50EE9"/>
    <w:rsid w:val="00A55067"/>
    <w:rsid w:val="00A64167"/>
    <w:rsid w:val="00A64DEE"/>
    <w:rsid w:val="00A667D4"/>
    <w:rsid w:val="00A711A2"/>
    <w:rsid w:val="00A72E6A"/>
    <w:rsid w:val="00A81135"/>
    <w:rsid w:val="00A84933"/>
    <w:rsid w:val="00A85266"/>
    <w:rsid w:val="00A86093"/>
    <w:rsid w:val="00A86F48"/>
    <w:rsid w:val="00A90F11"/>
    <w:rsid w:val="00A91B97"/>
    <w:rsid w:val="00A936D3"/>
    <w:rsid w:val="00A96F58"/>
    <w:rsid w:val="00A97A96"/>
    <w:rsid w:val="00A97D23"/>
    <w:rsid w:val="00AA2CAB"/>
    <w:rsid w:val="00AA2E71"/>
    <w:rsid w:val="00AB35BB"/>
    <w:rsid w:val="00AB3636"/>
    <w:rsid w:val="00AB5460"/>
    <w:rsid w:val="00AB5F40"/>
    <w:rsid w:val="00AC38CA"/>
    <w:rsid w:val="00AC3F0B"/>
    <w:rsid w:val="00AD0A33"/>
    <w:rsid w:val="00AD23F7"/>
    <w:rsid w:val="00AD5B8F"/>
    <w:rsid w:val="00AD5D2D"/>
    <w:rsid w:val="00AD73C6"/>
    <w:rsid w:val="00AE277E"/>
    <w:rsid w:val="00AE76B4"/>
    <w:rsid w:val="00AF7078"/>
    <w:rsid w:val="00AF7D05"/>
    <w:rsid w:val="00B07524"/>
    <w:rsid w:val="00B100F8"/>
    <w:rsid w:val="00B129B6"/>
    <w:rsid w:val="00B12A25"/>
    <w:rsid w:val="00B12EF3"/>
    <w:rsid w:val="00B17D95"/>
    <w:rsid w:val="00B17DD2"/>
    <w:rsid w:val="00B223A7"/>
    <w:rsid w:val="00B24AC8"/>
    <w:rsid w:val="00B31CB6"/>
    <w:rsid w:val="00B33BC6"/>
    <w:rsid w:val="00B35B7C"/>
    <w:rsid w:val="00B35F16"/>
    <w:rsid w:val="00B42D8B"/>
    <w:rsid w:val="00B45106"/>
    <w:rsid w:val="00B53C15"/>
    <w:rsid w:val="00B54160"/>
    <w:rsid w:val="00B57F97"/>
    <w:rsid w:val="00B608D8"/>
    <w:rsid w:val="00B61642"/>
    <w:rsid w:val="00B62B3B"/>
    <w:rsid w:val="00B63393"/>
    <w:rsid w:val="00B6429B"/>
    <w:rsid w:val="00B64B50"/>
    <w:rsid w:val="00B71139"/>
    <w:rsid w:val="00B72F36"/>
    <w:rsid w:val="00B73B16"/>
    <w:rsid w:val="00B74679"/>
    <w:rsid w:val="00B81BB1"/>
    <w:rsid w:val="00B93283"/>
    <w:rsid w:val="00B945EC"/>
    <w:rsid w:val="00B96D42"/>
    <w:rsid w:val="00BA2F6F"/>
    <w:rsid w:val="00BA3792"/>
    <w:rsid w:val="00BA3C11"/>
    <w:rsid w:val="00BA5F5F"/>
    <w:rsid w:val="00BB2CA5"/>
    <w:rsid w:val="00BB3180"/>
    <w:rsid w:val="00BB3B3F"/>
    <w:rsid w:val="00BC1F9A"/>
    <w:rsid w:val="00BC319C"/>
    <w:rsid w:val="00BC3FF4"/>
    <w:rsid w:val="00BC66B3"/>
    <w:rsid w:val="00BC6861"/>
    <w:rsid w:val="00BD01E0"/>
    <w:rsid w:val="00BD05E1"/>
    <w:rsid w:val="00BD3522"/>
    <w:rsid w:val="00BD43E6"/>
    <w:rsid w:val="00BE3F05"/>
    <w:rsid w:val="00BE486F"/>
    <w:rsid w:val="00BE50B8"/>
    <w:rsid w:val="00BF0305"/>
    <w:rsid w:val="00BF562D"/>
    <w:rsid w:val="00BF5A48"/>
    <w:rsid w:val="00C00EF4"/>
    <w:rsid w:val="00C0339B"/>
    <w:rsid w:val="00C0799A"/>
    <w:rsid w:val="00C10875"/>
    <w:rsid w:val="00C11D0D"/>
    <w:rsid w:val="00C203B6"/>
    <w:rsid w:val="00C42408"/>
    <w:rsid w:val="00C46FF8"/>
    <w:rsid w:val="00C50546"/>
    <w:rsid w:val="00C509C3"/>
    <w:rsid w:val="00C62680"/>
    <w:rsid w:val="00C62E8B"/>
    <w:rsid w:val="00C6356E"/>
    <w:rsid w:val="00C65461"/>
    <w:rsid w:val="00C6634E"/>
    <w:rsid w:val="00C70EAE"/>
    <w:rsid w:val="00C83B65"/>
    <w:rsid w:val="00C84094"/>
    <w:rsid w:val="00C87E40"/>
    <w:rsid w:val="00C91DF9"/>
    <w:rsid w:val="00C9219B"/>
    <w:rsid w:val="00C93A9F"/>
    <w:rsid w:val="00C94F0D"/>
    <w:rsid w:val="00C95439"/>
    <w:rsid w:val="00CA085F"/>
    <w:rsid w:val="00CA12BC"/>
    <w:rsid w:val="00CA38EB"/>
    <w:rsid w:val="00CA4FE6"/>
    <w:rsid w:val="00CA58AA"/>
    <w:rsid w:val="00CA58BB"/>
    <w:rsid w:val="00CA624A"/>
    <w:rsid w:val="00CB0898"/>
    <w:rsid w:val="00CB0996"/>
    <w:rsid w:val="00CB1E5D"/>
    <w:rsid w:val="00CB244D"/>
    <w:rsid w:val="00CB6C7D"/>
    <w:rsid w:val="00CB7FF7"/>
    <w:rsid w:val="00CC2C1D"/>
    <w:rsid w:val="00CC7ACD"/>
    <w:rsid w:val="00CD484A"/>
    <w:rsid w:val="00CD50B5"/>
    <w:rsid w:val="00CD73A9"/>
    <w:rsid w:val="00CE20AB"/>
    <w:rsid w:val="00CE253D"/>
    <w:rsid w:val="00CE3736"/>
    <w:rsid w:val="00CE3923"/>
    <w:rsid w:val="00CE3B91"/>
    <w:rsid w:val="00CE4608"/>
    <w:rsid w:val="00CE5FFF"/>
    <w:rsid w:val="00CE6153"/>
    <w:rsid w:val="00CF1C40"/>
    <w:rsid w:val="00CF4C77"/>
    <w:rsid w:val="00D01C65"/>
    <w:rsid w:val="00D0309C"/>
    <w:rsid w:val="00D05EC5"/>
    <w:rsid w:val="00D067C3"/>
    <w:rsid w:val="00D06B4A"/>
    <w:rsid w:val="00D06F12"/>
    <w:rsid w:val="00D07400"/>
    <w:rsid w:val="00D074F1"/>
    <w:rsid w:val="00D11D3F"/>
    <w:rsid w:val="00D14C46"/>
    <w:rsid w:val="00D21EF3"/>
    <w:rsid w:val="00D2275C"/>
    <w:rsid w:val="00D22828"/>
    <w:rsid w:val="00D240C9"/>
    <w:rsid w:val="00D26226"/>
    <w:rsid w:val="00D411C1"/>
    <w:rsid w:val="00D43954"/>
    <w:rsid w:val="00D43957"/>
    <w:rsid w:val="00D45694"/>
    <w:rsid w:val="00D46790"/>
    <w:rsid w:val="00D51842"/>
    <w:rsid w:val="00D52080"/>
    <w:rsid w:val="00D55C42"/>
    <w:rsid w:val="00D62420"/>
    <w:rsid w:val="00D63A7E"/>
    <w:rsid w:val="00D6661F"/>
    <w:rsid w:val="00D7466F"/>
    <w:rsid w:val="00D804E6"/>
    <w:rsid w:val="00D90D26"/>
    <w:rsid w:val="00D91C27"/>
    <w:rsid w:val="00D92FE6"/>
    <w:rsid w:val="00D9347E"/>
    <w:rsid w:val="00D97FB4"/>
    <w:rsid w:val="00DA116C"/>
    <w:rsid w:val="00DA21E8"/>
    <w:rsid w:val="00DB10C5"/>
    <w:rsid w:val="00DB1EA2"/>
    <w:rsid w:val="00DB2B85"/>
    <w:rsid w:val="00DB4BD3"/>
    <w:rsid w:val="00DB5CE9"/>
    <w:rsid w:val="00DB6296"/>
    <w:rsid w:val="00DC5925"/>
    <w:rsid w:val="00DC5991"/>
    <w:rsid w:val="00DC60FA"/>
    <w:rsid w:val="00DC6B86"/>
    <w:rsid w:val="00DD129F"/>
    <w:rsid w:val="00DD179B"/>
    <w:rsid w:val="00DD24F6"/>
    <w:rsid w:val="00DD39DC"/>
    <w:rsid w:val="00DD58B4"/>
    <w:rsid w:val="00DE16FA"/>
    <w:rsid w:val="00DE1EC8"/>
    <w:rsid w:val="00DE23AF"/>
    <w:rsid w:val="00DE4A3F"/>
    <w:rsid w:val="00DF11B0"/>
    <w:rsid w:val="00DF2923"/>
    <w:rsid w:val="00DF37E0"/>
    <w:rsid w:val="00DF4CBC"/>
    <w:rsid w:val="00E0141D"/>
    <w:rsid w:val="00E01765"/>
    <w:rsid w:val="00E0191B"/>
    <w:rsid w:val="00E0536B"/>
    <w:rsid w:val="00E135CB"/>
    <w:rsid w:val="00E14598"/>
    <w:rsid w:val="00E168DB"/>
    <w:rsid w:val="00E17018"/>
    <w:rsid w:val="00E17598"/>
    <w:rsid w:val="00E231EA"/>
    <w:rsid w:val="00E248E5"/>
    <w:rsid w:val="00E31B84"/>
    <w:rsid w:val="00E353C5"/>
    <w:rsid w:val="00E35F32"/>
    <w:rsid w:val="00E4291D"/>
    <w:rsid w:val="00E42F90"/>
    <w:rsid w:val="00E46FC9"/>
    <w:rsid w:val="00E51563"/>
    <w:rsid w:val="00E52758"/>
    <w:rsid w:val="00E54D98"/>
    <w:rsid w:val="00E603D9"/>
    <w:rsid w:val="00E6576D"/>
    <w:rsid w:val="00E76DE8"/>
    <w:rsid w:val="00E84BE1"/>
    <w:rsid w:val="00E86428"/>
    <w:rsid w:val="00E87A65"/>
    <w:rsid w:val="00E963EA"/>
    <w:rsid w:val="00E96C08"/>
    <w:rsid w:val="00EA2FE9"/>
    <w:rsid w:val="00EA5199"/>
    <w:rsid w:val="00EB1434"/>
    <w:rsid w:val="00EB44DF"/>
    <w:rsid w:val="00EB45B9"/>
    <w:rsid w:val="00EC4763"/>
    <w:rsid w:val="00EC57F4"/>
    <w:rsid w:val="00EC6462"/>
    <w:rsid w:val="00EC694C"/>
    <w:rsid w:val="00ED7A05"/>
    <w:rsid w:val="00EE334C"/>
    <w:rsid w:val="00EE3934"/>
    <w:rsid w:val="00EE5473"/>
    <w:rsid w:val="00EE592F"/>
    <w:rsid w:val="00EE5ECD"/>
    <w:rsid w:val="00EE6495"/>
    <w:rsid w:val="00EF255A"/>
    <w:rsid w:val="00EF328B"/>
    <w:rsid w:val="00EF350C"/>
    <w:rsid w:val="00EF773C"/>
    <w:rsid w:val="00F02153"/>
    <w:rsid w:val="00F05535"/>
    <w:rsid w:val="00F150FF"/>
    <w:rsid w:val="00F15675"/>
    <w:rsid w:val="00F158CC"/>
    <w:rsid w:val="00F21250"/>
    <w:rsid w:val="00F23220"/>
    <w:rsid w:val="00F2398D"/>
    <w:rsid w:val="00F309EB"/>
    <w:rsid w:val="00F32EEF"/>
    <w:rsid w:val="00F360AF"/>
    <w:rsid w:val="00F367C6"/>
    <w:rsid w:val="00F439B6"/>
    <w:rsid w:val="00F45E05"/>
    <w:rsid w:val="00F4737D"/>
    <w:rsid w:val="00F60558"/>
    <w:rsid w:val="00F629D5"/>
    <w:rsid w:val="00F634A3"/>
    <w:rsid w:val="00F667F6"/>
    <w:rsid w:val="00F710F9"/>
    <w:rsid w:val="00F730EE"/>
    <w:rsid w:val="00F76DF2"/>
    <w:rsid w:val="00F800D1"/>
    <w:rsid w:val="00F87F40"/>
    <w:rsid w:val="00F920F6"/>
    <w:rsid w:val="00F928EE"/>
    <w:rsid w:val="00F94EED"/>
    <w:rsid w:val="00FA0AE4"/>
    <w:rsid w:val="00FA303A"/>
    <w:rsid w:val="00FB4DBA"/>
    <w:rsid w:val="00FB667E"/>
    <w:rsid w:val="00FB7767"/>
    <w:rsid w:val="00FD501D"/>
    <w:rsid w:val="00FD62D9"/>
    <w:rsid w:val="00FE552D"/>
    <w:rsid w:val="00FE59C1"/>
    <w:rsid w:val="00FF195C"/>
  </w:rsids>
  <m:mathPr>
    <m:mathFont m:val="Cambria Math"/>
    <m:brkBin m:val="before"/>
    <m:brkBinSub m:val="--"/>
    <m:smallFrac m:val="0"/>
    <m:dispDef/>
    <m:lMargin m:val="0"/>
    <m:rMargin m:val="0"/>
    <m:defJc m:val="centerGroup"/>
    <m:wrapIndent m:val="1440"/>
    <m:intLim m:val="subSup"/>
    <m:naryLim m:val="undOvr"/>
  </m:mathPr>
  <w:themeFontLang w:val="es-EC"/>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D1F05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s-EC" w:eastAsia="es-EC"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iPriority="9"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39"/>
    <w:lsdException w:name="Table Theme" w:semiHidden="1" w:unhideWhenUsed="1"/>
    <w:lsdException w:name="Placeholder Text" w:semiHidden="1" w:uiPriority="99"/>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092E09"/>
    <w:rPr>
      <w:sz w:val="24"/>
      <w:szCs w:val="24"/>
      <w:lang w:val="es-CO" w:eastAsia="es-ES_tradnl"/>
    </w:rPr>
  </w:style>
  <w:style w:type="paragraph" w:styleId="Heading1">
    <w:name w:val="heading 1"/>
    <w:basedOn w:val="Normal"/>
    <w:next w:val="Normal"/>
    <w:link w:val="Heading1Char"/>
    <w:autoRedefine/>
    <w:uiPriority w:val="9"/>
    <w:qFormat/>
    <w:rsid w:val="00F60558"/>
    <w:pPr>
      <w:numPr>
        <w:numId w:val="13"/>
      </w:numPr>
      <w:autoSpaceDE w:val="0"/>
      <w:autoSpaceDN w:val="0"/>
      <w:adjustRightInd w:val="0"/>
      <w:jc w:val="both"/>
      <w:outlineLvl w:val="0"/>
    </w:pPr>
    <w:rPr>
      <w:b/>
      <w:bCs/>
      <w:lang w:val="es-ES"/>
    </w:rPr>
  </w:style>
  <w:style w:type="paragraph" w:styleId="Heading2">
    <w:name w:val="heading 2"/>
    <w:basedOn w:val="Normal"/>
    <w:next w:val="Normal"/>
    <w:link w:val="Heading2Char"/>
    <w:autoRedefine/>
    <w:uiPriority w:val="9"/>
    <w:qFormat/>
    <w:rsid w:val="00D45694"/>
    <w:pPr>
      <w:keepNext/>
      <w:ind w:firstLine="360"/>
      <w:outlineLvl w:val="1"/>
    </w:pPr>
    <w:rPr>
      <w:rFonts w:cs="Arial"/>
      <w:b/>
      <w:bCs/>
      <w:iCs/>
      <w:szCs w:val="28"/>
      <w:lang w:val="es-ES"/>
    </w:rPr>
  </w:style>
  <w:style w:type="paragraph" w:styleId="Heading3">
    <w:name w:val="heading 3"/>
    <w:basedOn w:val="Normal"/>
    <w:next w:val="Normal"/>
    <w:autoRedefine/>
    <w:qFormat/>
    <w:rsid w:val="00640CCA"/>
    <w:pPr>
      <w:spacing w:line="276" w:lineRule="auto"/>
      <w:ind w:firstLine="426"/>
      <w:jc w:val="both"/>
      <w:outlineLvl w:val="2"/>
    </w:pPr>
    <w:rPr>
      <w:b/>
    </w:rPr>
  </w:style>
  <w:style w:type="paragraph" w:styleId="Heading4">
    <w:name w:val="heading 4"/>
    <w:basedOn w:val="Normal"/>
    <w:next w:val="Normal"/>
    <w:link w:val="Heading4Char"/>
    <w:unhideWhenUsed/>
    <w:qFormat/>
    <w:rsid w:val="00A64167"/>
    <w:pPr>
      <w:keepNext/>
      <w:spacing w:before="240" w:after="60"/>
      <w:outlineLvl w:val="3"/>
    </w:pPr>
    <w:rPr>
      <w:b/>
      <w:bCs/>
      <w:i/>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pPr>
      <w:tabs>
        <w:tab w:val="center" w:pos="4320"/>
        <w:tab w:val="right" w:pos="8640"/>
      </w:tabs>
    </w:pPr>
  </w:style>
  <w:style w:type="paragraph" w:styleId="Header">
    <w:name w:val="header"/>
    <w:basedOn w:val="Normal"/>
    <w:link w:val="HeaderChar"/>
    <w:uiPriority w:val="99"/>
    <w:pPr>
      <w:tabs>
        <w:tab w:val="center" w:pos="4320"/>
        <w:tab w:val="right" w:pos="8640"/>
      </w:tabs>
    </w:pPr>
  </w:style>
  <w:style w:type="paragraph" w:customStyle="1" w:styleId="Level1">
    <w:name w:val="Level 1"/>
    <w:pPr>
      <w:autoSpaceDE w:val="0"/>
      <w:autoSpaceDN w:val="0"/>
      <w:adjustRightInd w:val="0"/>
      <w:spacing w:line="360" w:lineRule="auto"/>
      <w:ind w:left="720" w:firstLine="720"/>
    </w:pPr>
    <w:rPr>
      <w:sz w:val="24"/>
      <w:szCs w:val="24"/>
      <w:lang w:val="en-US" w:eastAsia="en-US"/>
    </w:rPr>
  </w:style>
  <w:style w:type="character" w:customStyle="1" w:styleId="SYSHYPERTEXT">
    <w:name w:val="SYS_HYPERTEXT"/>
    <w:rPr>
      <w:noProof/>
      <w:color w:val="0000FF"/>
      <w:u w:val="single"/>
    </w:rPr>
  </w:style>
  <w:style w:type="character" w:customStyle="1" w:styleId="QuickFormat2">
    <w:name w:val="QuickFormat2"/>
    <w:rPr>
      <w:rFonts w:ascii="Arial" w:hAnsi="Arial" w:cs="Arial"/>
    </w:rPr>
  </w:style>
  <w:style w:type="character" w:customStyle="1" w:styleId="QuickFormat3">
    <w:name w:val="QuickFormat3"/>
    <w:rPr>
      <w:rFonts w:ascii="Arial" w:hAnsi="Arial" w:cs="Arial"/>
      <w:b/>
      <w:bCs/>
      <w:i/>
      <w:iCs/>
    </w:rPr>
  </w:style>
  <w:style w:type="paragraph" w:styleId="Title">
    <w:name w:val="Title"/>
    <w:basedOn w:val="Normal"/>
    <w:qFormat/>
    <w:pPr>
      <w:autoSpaceDE w:val="0"/>
      <w:autoSpaceDN w:val="0"/>
      <w:adjustRightInd w:val="0"/>
      <w:jc w:val="center"/>
    </w:pPr>
    <w:rPr>
      <w:sz w:val="28"/>
      <w:szCs w:val="28"/>
    </w:rPr>
  </w:style>
  <w:style w:type="paragraph" w:styleId="BodyText">
    <w:name w:val="Body Text"/>
    <w:basedOn w:val="Normal"/>
    <w:link w:val="BodyTextChar"/>
    <w:pPr>
      <w:autoSpaceDE w:val="0"/>
      <w:autoSpaceDN w:val="0"/>
      <w:adjustRightInd w:val="0"/>
    </w:pPr>
    <w:rPr>
      <w:sz w:val="22"/>
      <w:szCs w:val="22"/>
    </w:rPr>
  </w:style>
  <w:style w:type="paragraph" w:styleId="Subtitle">
    <w:name w:val="Subtitle"/>
    <w:basedOn w:val="Normal"/>
    <w:link w:val="SubtitleChar"/>
    <w:uiPriority w:val="11"/>
    <w:qFormat/>
    <w:pPr>
      <w:autoSpaceDE w:val="0"/>
      <w:autoSpaceDN w:val="0"/>
      <w:adjustRightInd w:val="0"/>
    </w:pPr>
    <w:rPr>
      <w:b/>
      <w:bCs/>
    </w:rPr>
  </w:style>
  <w:style w:type="paragraph" w:styleId="BodyTextIndent">
    <w:name w:val="Body Text Indent"/>
    <w:basedOn w:val="Normal"/>
    <w:link w:val="BodyTextIndentChar"/>
    <w:pPr>
      <w:tabs>
        <w:tab w:val="left" w:pos="720"/>
        <w:tab w:val="left" w:pos="1440"/>
        <w:tab w:val="left" w:pos="2160"/>
        <w:tab w:val="left" w:pos="2880"/>
        <w:tab w:val="left" w:pos="3600"/>
        <w:tab w:val="left" w:pos="4320"/>
        <w:tab w:val="left" w:pos="5040"/>
        <w:tab w:val="left" w:pos="5760"/>
        <w:tab w:val="left" w:pos="6480"/>
        <w:tab w:val="left" w:pos="7200"/>
        <w:tab w:val="left" w:pos="7920"/>
      </w:tabs>
      <w:autoSpaceDE w:val="0"/>
      <w:autoSpaceDN w:val="0"/>
      <w:adjustRightInd w:val="0"/>
      <w:ind w:left="720"/>
    </w:pPr>
    <w:rPr>
      <w:sz w:val="32"/>
      <w:szCs w:val="32"/>
    </w:rPr>
  </w:style>
  <w:style w:type="paragraph" w:customStyle="1" w:styleId="QuickFormat6">
    <w:name w:val="QuickFormat6"/>
    <w:pPr>
      <w:autoSpaceDE w:val="0"/>
      <w:autoSpaceDN w:val="0"/>
      <w:adjustRightInd w:val="0"/>
      <w:spacing w:line="360" w:lineRule="auto"/>
      <w:ind w:firstLine="720"/>
    </w:pPr>
    <w:rPr>
      <w:rFonts w:ascii="Arial" w:hAnsi="Arial" w:cs="Arial"/>
      <w:sz w:val="24"/>
      <w:szCs w:val="24"/>
      <w:lang w:val="en-US" w:eastAsia="en-US"/>
    </w:rPr>
  </w:style>
  <w:style w:type="character" w:styleId="PageNumber">
    <w:name w:val="page number"/>
    <w:basedOn w:val="DefaultParagraphFont"/>
  </w:style>
  <w:style w:type="paragraph" w:styleId="BodyText2">
    <w:name w:val="Body Text 2"/>
    <w:basedOn w:val="Normal"/>
    <w:pPr>
      <w:numPr>
        <w:ilvl w:val="12"/>
      </w:numPr>
      <w:tabs>
        <w:tab w:val="left" w:pos="0"/>
        <w:tab w:val="left" w:pos="900"/>
        <w:tab w:val="left" w:pos="1440"/>
        <w:tab w:val="left" w:pos="2160"/>
        <w:tab w:val="left" w:pos="2880"/>
        <w:tab w:val="left" w:pos="3600"/>
        <w:tab w:val="left" w:pos="4320"/>
        <w:tab w:val="left" w:pos="5040"/>
        <w:tab w:val="left" w:pos="5760"/>
        <w:tab w:val="left" w:pos="6480"/>
        <w:tab w:val="left" w:pos="7200"/>
        <w:tab w:val="left" w:pos="7920"/>
      </w:tabs>
      <w:ind w:right="52" w:firstLine="720"/>
    </w:pPr>
    <w:rPr>
      <w:rFonts w:ascii="Arial" w:hAnsi="Arial" w:cs="Arial"/>
      <w:noProof/>
    </w:rPr>
  </w:style>
  <w:style w:type="paragraph" w:styleId="BodyTextIndent2">
    <w:name w:val="Body Text Indent 2"/>
    <w:basedOn w:val="Normal"/>
    <w:pPr>
      <w:numPr>
        <w:ilvl w:val="12"/>
      </w:numPr>
      <w:tabs>
        <w:tab w:val="left" w:pos="0"/>
        <w:tab w:val="left" w:pos="900"/>
        <w:tab w:val="left" w:pos="1440"/>
        <w:tab w:val="left" w:pos="2160"/>
        <w:tab w:val="left" w:pos="2880"/>
        <w:tab w:val="left" w:pos="3600"/>
        <w:tab w:val="left" w:pos="4320"/>
        <w:tab w:val="left" w:pos="5040"/>
        <w:tab w:val="left" w:pos="5760"/>
        <w:tab w:val="left" w:pos="6480"/>
        <w:tab w:val="left" w:pos="7200"/>
        <w:tab w:val="left" w:pos="7920"/>
      </w:tabs>
      <w:ind w:left="935" w:firstLine="720"/>
    </w:pPr>
    <w:rPr>
      <w:rFonts w:ascii="Arial" w:hAnsi="Arial" w:cs="Arial"/>
      <w:sz w:val="17"/>
      <w:szCs w:val="17"/>
    </w:rPr>
  </w:style>
  <w:style w:type="paragraph" w:styleId="BodyTextIndent3">
    <w:name w:val="Body Text Indent 3"/>
    <w:basedOn w:val="Normal"/>
    <w:pPr>
      <w:numPr>
        <w:ilvl w:val="12"/>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1080" w:hanging="1080"/>
    </w:pPr>
    <w:rPr>
      <w:rFonts w:ascii="Arial" w:hAnsi="Arial" w:cs="Arial"/>
      <w:sz w:val="20"/>
    </w:rPr>
  </w:style>
  <w:style w:type="paragraph" w:styleId="BlockText">
    <w:name w:val="Block Text"/>
    <w:basedOn w:val="Normal"/>
    <w:pPr>
      <w:keepNext/>
      <w:numPr>
        <w:ilvl w:val="12"/>
      </w:numPr>
      <w:tabs>
        <w:tab w:val="left" w:pos="0"/>
        <w:tab w:val="left" w:pos="900"/>
        <w:tab w:val="left" w:pos="1440"/>
        <w:tab w:val="left" w:pos="2160"/>
        <w:tab w:val="left" w:pos="2880"/>
        <w:tab w:val="left" w:pos="3600"/>
        <w:tab w:val="left" w:pos="4320"/>
        <w:tab w:val="left" w:pos="5040"/>
        <w:tab w:val="left" w:pos="5760"/>
        <w:tab w:val="left" w:pos="6480"/>
        <w:tab w:val="left" w:pos="7200"/>
        <w:tab w:val="left" w:pos="7920"/>
      </w:tabs>
      <w:ind w:left="1440" w:right="630" w:firstLine="720"/>
    </w:pPr>
    <w:rPr>
      <w:noProof/>
      <w:sz w:val="18"/>
      <w:szCs w:val="18"/>
    </w:rPr>
  </w:style>
  <w:style w:type="paragraph" w:customStyle="1" w:styleId="Epgrafe1">
    <w:name w:val="Epígrafe1"/>
    <w:basedOn w:val="Normal"/>
    <w:next w:val="Normal"/>
    <w:autoRedefine/>
    <w:uiPriority w:val="35"/>
    <w:qFormat/>
    <w:rsid w:val="006855CA"/>
    <w:pPr>
      <w:spacing w:before="120" w:after="120"/>
    </w:pPr>
    <w:rPr>
      <w:bCs/>
      <w:i/>
      <w:szCs w:val="20"/>
    </w:rPr>
  </w:style>
  <w:style w:type="paragraph" w:styleId="TableofFigures">
    <w:name w:val="table of figures"/>
    <w:basedOn w:val="Normal"/>
    <w:next w:val="Normal"/>
    <w:semiHidden/>
    <w:pPr>
      <w:ind w:left="480" w:hanging="480"/>
    </w:pPr>
  </w:style>
  <w:style w:type="character" w:styleId="Hyperlink">
    <w:name w:val="Hyperlink"/>
    <w:uiPriority w:val="99"/>
    <w:rPr>
      <w:color w:val="0000FF"/>
      <w:u w:val="single"/>
    </w:rPr>
  </w:style>
  <w:style w:type="paragraph" w:styleId="TOC1">
    <w:name w:val="toc 1"/>
    <w:basedOn w:val="Normal"/>
    <w:next w:val="Normal"/>
    <w:autoRedefine/>
    <w:uiPriority w:val="39"/>
    <w:rsid w:val="00BB2CA5"/>
    <w:pPr>
      <w:tabs>
        <w:tab w:val="left" w:pos="480"/>
        <w:tab w:val="right" w:leader="dot" w:pos="9352"/>
      </w:tabs>
    </w:pPr>
  </w:style>
  <w:style w:type="paragraph" w:styleId="TOC2">
    <w:name w:val="toc 2"/>
    <w:basedOn w:val="Normal"/>
    <w:next w:val="Normal"/>
    <w:autoRedefine/>
    <w:uiPriority w:val="39"/>
    <w:rsid w:val="00A96F58"/>
    <w:pPr>
      <w:tabs>
        <w:tab w:val="right" w:leader="dot" w:pos="9352"/>
      </w:tabs>
      <w:spacing w:line="276" w:lineRule="auto"/>
      <w:ind w:left="240"/>
      <w:jc w:val="both"/>
    </w:pPr>
  </w:style>
  <w:style w:type="paragraph" w:styleId="TOC3">
    <w:name w:val="toc 3"/>
    <w:basedOn w:val="Normal"/>
    <w:next w:val="Normal"/>
    <w:autoRedefine/>
    <w:uiPriority w:val="39"/>
    <w:rsid w:val="00D2275C"/>
    <w:pPr>
      <w:tabs>
        <w:tab w:val="right" w:leader="dot" w:pos="9352"/>
      </w:tabs>
      <w:spacing w:line="276" w:lineRule="auto"/>
      <w:ind w:left="480"/>
      <w:jc w:val="both"/>
    </w:pPr>
  </w:style>
  <w:style w:type="paragraph" w:styleId="TOC4">
    <w:name w:val="toc 4"/>
    <w:basedOn w:val="Normal"/>
    <w:next w:val="Normal"/>
    <w:autoRedefine/>
    <w:semiHidden/>
    <w:pPr>
      <w:ind w:left="720"/>
    </w:pPr>
  </w:style>
  <w:style w:type="paragraph" w:styleId="TOC5">
    <w:name w:val="toc 5"/>
    <w:basedOn w:val="Normal"/>
    <w:next w:val="Normal"/>
    <w:autoRedefine/>
    <w:semiHidden/>
    <w:pPr>
      <w:ind w:left="960"/>
    </w:pPr>
  </w:style>
  <w:style w:type="paragraph" w:styleId="TOC6">
    <w:name w:val="toc 6"/>
    <w:basedOn w:val="Normal"/>
    <w:next w:val="Normal"/>
    <w:autoRedefine/>
    <w:semiHidden/>
    <w:pPr>
      <w:ind w:left="1200"/>
    </w:pPr>
  </w:style>
  <w:style w:type="paragraph" w:styleId="TOC7">
    <w:name w:val="toc 7"/>
    <w:basedOn w:val="Normal"/>
    <w:next w:val="Normal"/>
    <w:autoRedefine/>
    <w:semiHidden/>
    <w:pPr>
      <w:ind w:left="1440"/>
    </w:pPr>
  </w:style>
  <w:style w:type="paragraph" w:styleId="TOC8">
    <w:name w:val="toc 8"/>
    <w:basedOn w:val="Normal"/>
    <w:next w:val="Normal"/>
    <w:autoRedefine/>
    <w:semiHidden/>
    <w:pPr>
      <w:ind w:left="1680"/>
    </w:pPr>
  </w:style>
  <w:style w:type="paragraph" w:styleId="TOC9">
    <w:name w:val="toc 9"/>
    <w:basedOn w:val="Normal"/>
    <w:next w:val="Normal"/>
    <w:autoRedefine/>
    <w:semiHidden/>
    <w:pPr>
      <w:ind w:left="1920"/>
    </w:pPr>
  </w:style>
  <w:style w:type="paragraph" w:customStyle="1" w:styleId="thesistext">
    <w:name w:val="thesis text"/>
    <w:basedOn w:val="Normal"/>
    <w:autoRedefine/>
    <w:rsid w:val="00EE3934"/>
    <w:pPr>
      <w:spacing w:after="240"/>
      <w:ind w:firstLine="540"/>
    </w:pPr>
    <w:rPr>
      <w:lang w:eastAsia="es-ES"/>
    </w:rPr>
  </w:style>
  <w:style w:type="paragraph" w:customStyle="1" w:styleId="StyleCaptionCentered">
    <w:name w:val="Style Caption + Centered"/>
    <w:basedOn w:val="Epgrafe1"/>
    <w:autoRedefine/>
    <w:rsid w:val="000B7AF9"/>
    <w:rPr>
      <w:b/>
      <w:i w:val="0"/>
    </w:rPr>
  </w:style>
  <w:style w:type="character" w:customStyle="1" w:styleId="Heading1Char">
    <w:name w:val="Heading 1 Char"/>
    <w:link w:val="Heading1"/>
    <w:uiPriority w:val="9"/>
    <w:rsid w:val="00F60558"/>
    <w:rPr>
      <w:b/>
      <w:bCs/>
      <w:sz w:val="24"/>
      <w:szCs w:val="24"/>
      <w:lang w:val="es-ES" w:eastAsia="es-ES_tradnl"/>
    </w:rPr>
  </w:style>
  <w:style w:type="character" w:customStyle="1" w:styleId="Heading4Char">
    <w:name w:val="Heading 4 Char"/>
    <w:link w:val="Heading4"/>
    <w:rsid w:val="00A64167"/>
    <w:rPr>
      <w:b/>
      <w:bCs/>
      <w:i/>
      <w:sz w:val="24"/>
      <w:szCs w:val="28"/>
      <w:lang w:val="en-US" w:eastAsia="en-US"/>
    </w:rPr>
  </w:style>
  <w:style w:type="character" w:customStyle="1" w:styleId="BodyTextChar">
    <w:name w:val="Body Text Char"/>
    <w:link w:val="BodyText"/>
    <w:rsid w:val="00707877"/>
    <w:rPr>
      <w:sz w:val="22"/>
      <w:szCs w:val="22"/>
    </w:rPr>
  </w:style>
  <w:style w:type="character" w:customStyle="1" w:styleId="BodyTextIndentChar">
    <w:name w:val="Body Text Indent Char"/>
    <w:link w:val="BodyTextIndent"/>
    <w:rsid w:val="00707877"/>
    <w:rPr>
      <w:sz w:val="32"/>
      <w:szCs w:val="32"/>
    </w:rPr>
  </w:style>
  <w:style w:type="paragraph" w:customStyle="1" w:styleId="TtulodeTDC1">
    <w:name w:val="Título de TDC1"/>
    <w:basedOn w:val="Heading1"/>
    <w:next w:val="Normal"/>
    <w:uiPriority w:val="39"/>
    <w:unhideWhenUsed/>
    <w:qFormat/>
    <w:rsid w:val="008572C4"/>
    <w:pPr>
      <w:keepNext/>
      <w:keepLines/>
      <w:autoSpaceDE/>
      <w:autoSpaceDN/>
      <w:adjustRightInd/>
      <w:spacing w:before="480" w:line="276" w:lineRule="auto"/>
      <w:outlineLvl w:val="9"/>
    </w:pPr>
    <w:rPr>
      <w:rFonts w:ascii="Cambria" w:hAnsi="Cambria"/>
      <w:color w:val="365F91"/>
      <w:sz w:val="28"/>
      <w:szCs w:val="28"/>
      <w:lang w:val="es-CO" w:eastAsia="es-CO"/>
    </w:rPr>
  </w:style>
  <w:style w:type="paragraph" w:customStyle="1" w:styleId="Piedeimagen">
    <w:name w:val="Pie de imagen"/>
    <w:basedOn w:val="Epgrafe1"/>
    <w:qFormat/>
    <w:rsid w:val="00EE3934"/>
    <w:pPr>
      <w:spacing w:before="0" w:after="0"/>
      <w:ind w:firstLine="454"/>
    </w:pPr>
    <w:rPr>
      <w:rFonts w:eastAsia="Calibri"/>
      <w:sz w:val="20"/>
      <w:szCs w:val="24"/>
    </w:rPr>
  </w:style>
  <w:style w:type="paragraph" w:customStyle="1" w:styleId="Titulotabla">
    <w:name w:val="Titulo tabla"/>
    <w:basedOn w:val="Normal"/>
    <w:qFormat/>
    <w:rsid w:val="00160644"/>
    <w:pPr>
      <w:spacing w:line="276" w:lineRule="auto"/>
    </w:pPr>
    <w:rPr>
      <w:rFonts w:eastAsia="Calibri"/>
      <w:i/>
    </w:rPr>
  </w:style>
  <w:style w:type="paragraph" w:styleId="BalloonText">
    <w:name w:val="Balloon Text"/>
    <w:basedOn w:val="Normal"/>
    <w:link w:val="BalloonTextChar"/>
    <w:uiPriority w:val="99"/>
    <w:rsid w:val="00485681"/>
    <w:rPr>
      <w:sz w:val="18"/>
      <w:szCs w:val="18"/>
    </w:rPr>
  </w:style>
  <w:style w:type="character" w:customStyle="1" w:styleId="BalloonTextChar">
    <w:name w:val="Balloon Text Char"/>
    <w:link w:val="BalloonText"/>
    <w:uiPriority w:val="99"/>
    <w:rsid w:val="00485681"/>
    <w:rPr>
      <w:sz w:val="18"/>
      <w:szCs w:val="18"/>
      <w:lang w:val="en-US" w:eastAsia="en-US"/>
    </w:rPr>
  </w:style>
  <w:style w:type="character" w:customStyle="1" w:styleId="HeaderChar">
    <w:name w:val="Header Char"/>
    <w:link w:val="Header"/>
    <w:uiPriority w:val="99"/>
    <w:rsid w:val="00485681"/>
    <w:rPr>
      <w:sz w:val="24"/>
      <w:szCs w:val="24"/>
      <w:lang w:val="en-US" w:eastAsia="en-US"/>
    </w:rPr>
  </w:style>
  <w:style w:type="paragraph" w:customStyle="1" w:styleId="Default">
    <w:name w:val="Default"/>
    <w:rsid w:val="00CC2C1D"/>
    <w:pPr>
      <w:autoSpaceDE w:val="0"/>
      <w:autoSpaceDN w:val="0"/>
      <w:adjustRightInd w:val="0"/>
      <w:spacing w:line="360" w:lineRule="auto"/>
      <w:ind w:firstLine="720"/>
    </w:pPr>
    <w:rPr>
      <w:rFonts w:eastAsia="Calibri"/>
      <w:color w:val="000000"/>
      <w:sz w:val="24"/>
      <w:szCs w:val="24"/>
      <w:lang w:eastAsia="en-US"/>
    </w:rPr>
  </w:style>
  <w:style w:type="character" w:styleId="Strong">
    <w:name w:val="Strong"/>
    <w:uiPriority w:val="22"/>
    <w:qFormat/>
    <w:rsid w:val="001616B4"/>
    <w:rPr>
      <w:b/>
      <w:bCs/>
    </w:rPr>
  </w:style>
  <w:style w:type="paragraph" w:styleId="ListParagraph">
    <w:name w:val="List Paragraph"/>
    <w:basedOn w:val="Normal"/>
    <w:link w:val="ListParagraphChar"/>
    <w:uiPriority w:val="34"/>
    <w:qFormat/>
    <w:rsid w:val="00DF4CBC"/>
    <w:pPr>
      <w:ind w:left="720"/>
      <w:contextualSpacing/>
    </w:pPr>
  </w:style>
  <w:style w:type="paragraph" w:styleId="FootnoteText">
    <w:name w:val="footnote text"/>
    <w:aliases w:val="5_G,single space,ft,Footnote Text Char Char Char,Footnote Text Char Char,footnote text Char,single space Char,ft Char Char Char,ft Char Char,ft Char,FOOTNOTES,fn,Fußnote,F1,Geneva,Char,single space Char Char Char,fn Cha,f"/>
    <w:basedOn w:val="Normal"/>
    <w:link w:val="FootnoteTextChar"/>
    <w:unhideWhenUsed/>
    <w:qFormat/>
    <w:rsid w:val="00DF4CBC"/>
    <w:rPr>
      <w:rFonts w:ascii="Calibri" w:eastAsia="Calibri" w:hAnsi="Calibri"/>
      <w:sz w:val="20"/>
      <w:szCs w:val="20"/>
      <w:lang w:val="es-ES"/>
    </w:rPr>
  </w:style>
  <w:style w:type="character" w:customStyle="1" w:styleId="FootnoteTextChar">
    <w:name w:val="Footnote Text Char"/>
    <w:aliases w:val="5_G Char,single space Char1,ft Char1,Footnote Text Char Char Char Char,Footnote Text Char Char Char1,footnote text Char Char,single space Char Char,ft Char Char Char Char,ft Char Char Char1,ft Char Char1,FOOTNOTES Char,fn Char,F1 Char"/>
    <w:link w:val="FootnoteText"/>
    <w:rsid w:val="00DF4CBC"/>
    <w:rPr>
      <w:rFonts w:ascii="Calibri" w:eastAsia="Calibri" w:hAnsi="Calibri"/>
      <w:lang w:val="es-ES" w:eastAsia="en-US"/>
    </w:rPr>
  </w:style>
  <w:style w:type="character" w:styleId="FootnoteReference">
    <w:name w:val="footnote reference"/>
    <w:aliases w:val="4_G,ftref,BVI fnr,16 Point,Superscript 6 Point,Footnote,Footnote symbol,Footnote Refernece,Texto de nota al pie,Fußnotenzeichen_Raxen,4_G Char,4_G Char Char,4_G Char Char Char,ftref Char Char Char Char,Footnotes refss,Fus note,Ref"/>
    <w:unhideWhenUsed/>
    <w:qFormat/>
    <w:rsid w:val="00DF4CBC"/>
    <w:rPr>
      <w:vertAlign w:val="superscript"/>
    </w:rPr>
  </w:style>
  <w:style w:type="paragraph" w:customStyle="1" w:styleId="SingleTxtG">
    <w:name w:val="_ Single Txt_G"/>
    <w:basedOn w:val="Normal"/>
    <w:link w:val="SingleTxtGChar"/>
    <w:qFormat/>
    <w:rsid w:val="003C2926"/>
    <w:pPr>
      <w:spacing w:after="120" w:line="240" w:lineRule="atLeast"/>
      <w:ind w:left="1134" w:right="1134"/>
    </w:pPr>
    <w:rPr>
      <w:sz w:val="20"/>
      <w:szCs w:val="20"/>
      <w:lang w:val="es-ES" w:eastAsia="es-ES"/>
    </w:rPr>
  </w:style>
  <w:style w:type="character" w:customStyle="1" w:styleId="SingleTxtGChar">
    <w:name w:val="_ Single Txt_G Char"/>
    <w:link w:val="SingleTxtG"/>
    <w:rsid w:val="003C2926"/>
    <w:rPr>
      <w:lang w:val="es-ES" w:eastAsia="es-ES"/>
    </w:rPr>
  </w:style>
  <w:style w:type="paragraph" w:styleId="CommentText">
    <w:name w:val="annotation text"/>
    <w:basedOn w:val="Normal"/>
    <w:link w:val="CommentTextChar"/>
    <w:uiPriority w:val="99"/>
    <w:unhideWhenUsed/>
    <w:rsid w:val="00200277"/>
    <w:pPr>
      <w:spacing w:after="200" w:line="276" w:lineRule="auto"/>
    </w:pPr>
    <w:rPr>
      <w:rFonts w:ascii="Calibri" w:eastAsia="Calibri" w:hAnsi="Calibri"/>
      <w:sz w:val="20"/>
      <w:szCs w:val="20"/>
      <w:lang w:val="es-EC"/>
    </w:rPr>
  </w:style>
  <w:style w:type="character" w:customStyle="1" w:styleId="CommentTextChar">
    <w:name w:val="Comment Text Char"/>
    <w:link w:val="CommentText"/>
    <w:uiPriority w:val="99"/>
    <w:rsid w:val="00200277"/>
    <w:rPr>
      <w:rFonts w:ascii="Calibri" w:eastAsia="Calibri" w:hAnsi="Calibri"/>
      <w:lang w:val="es-EC" w:eastAsia="en-US"/>
    </w:rPr>
  </w:style>
  <w:style w:type="table" w:styleId="TableGrid">
    <w:name w:val="Table Grid"/>
    <w:basedOn w:val="TableNormal"/>
    <w:uiPriority w:val="39"/>
    <w:rsid w:val="00AC38CA"/>
    <w:rPr>
      <w:lang w:val="en-U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eNormal"/>
    <w:next w:val="TableGrid"/>
    <w:uiPriority w:val="39"/>
    <w:rsid w:val="00817A14"/>
    <w:rPr>
      <w:rFonts w:ascii="Calibri" w:eastAsia="Calibri" w:hAnsi="Calibri"/>
      <w:sz w:val="22"/>
      <w:szCs w:val="22"/>
      <w:lang w:val="uz-Cyrl-UZ"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tenidodelatabla">
    <w:name w:val="Contenido de la tabla"/>
    <w:basedOn w:val="Normal"/>
    <w:rsid w:val="00521398"/>
    <w:pPr>
      <w:widowControl w:val="0"/>
      <w:suppressLineNumbers/>
      <w:suppressAutoHyphens/>
    </w:pPr>
    <w:rPr>
      <w:rFonts w:eastAsia="DejaVu Sans" w:cs="Lohit Hindi"/>
      <w:kern w:val="1"/>
      <w:lang w:val="es-ES" w:eastAsia="zh-CN" w:bidi="hi-IN"/>
    </w:rPr>
  </w:style>
  <w:style w:type="character" w:customStyle="1" w:styleId="FooterChar">
    <w:name w:val="Footer Char"/>
    <w:link w:val="Footer"/>
    <w:uiPriority w:val="99"/>
    <w:rsid w:val="00F360AF"/>
    <w:rPr>
      <w:sz w:val="24"/>
      <w:szCs w:val="24"/>
      <w:lang w:val="en-US" w:eastAsia="en-US"/>
    </w:rPr>
  </w:style>
  <w:style w:type="character" w:customStyle="1" w:styleId="NoSpacingChar">
    <w:name w:val="No Spacing Char"/>
    <w:link w:val="NoSpacing"/>
    <w:uiPriority w:val="99"/>
    <w:rsid w:val="00F360AF"/>
    <w:rPr>
      <w:sz w:val="22"/>
      <w:szCs w:val="22"/>
      <w:lang w:val="en-GB" w:eastAsia="zh-CN"/>
    </w:rPr>
  </w:style>
  <w:style w:type="character" w:customStyle="1" w:styleId="TextonotapieCar1">
    <w:name w:val="Texto nota pie Car1"/>
    <w:uiPriority w:val="99"/>
    <w:semiHidden/>
    <w:rsid w:val="00F360AF"/>
    <w:rPr>
      <w:lang w:eastAsia="en-US"/>
    </w:rPr>
  </w:style>
  <w:style w:type="paragraph" w:customStyle="1" w:styleId="Sinespaciado1">
    <w:name w:val="Sin espaciado1"/>
    <w:basedOn w:val="Normal"/>
    <w:rsid w:val="00F360AF"/>
    <w:pPr>
      <w:suppressAutoHyphens/>
    </w:pPr>
    <w:rPr>
      <w:rFonts w:ascii="Calibri" w:hAnsi="Calibri" w:cs="font292"/>
      <w:lang w:val="es-EC" w:eastAsia="es-EC"/>
    </w:rPr>
  </w:style>
  <w:style w:type="paragraph" w:styleId="NoSpacing">
    <w:name w:val="No Spacing"/>
    <w:link w:val="NoSpacingChar"/>
    <w:uiPriority w:val="99"/>
    <w:qFormat/>
    <w:rsid w:val="00F360AF"/>
    <w:pPr>
      <w:spacing w:line="360" w:lineRule="auto"/>
      <w:ind w:firstLine="720"/>
    </w:pPr>
    <w:rPr>
      <w:sz w:val="22"/>
      <w:szCs w:val="22"/>
      <w:lang w:val="en-GB" w:eastAsia="zh-CN"/>
    </w:rPr>
  </w:style>
  <w:style w:type="character" w:styleId="CommentReference">
    <w:name w:val="annotation reference"/>
    <w:uiPriority w:val="99"/>
    <w:semiHidden/>
    <w:unhideWhenUsed/>
    <w:rsid w:val="00F360AF"/>
    <w:rPr>
      <w:sz w:val="16"/>
      <w:szCs w:val="16"/>
    </w:rPr>
  </w:style>
  <w:style w:type="paragraph" w:styleId="CommentSubject">
    <w:name w:val="annotation subject"/>
    <w:basedOn w:val="CommentText"/>
    <w:next w:val="CommentText"/>
    <w:link w:val="CommentSubjectChar"/>
    <w:uiPriority w:val="99"/>
    <w:semiHidden/>
    <w:unhideWhenUsed/>
    <w:rsid w:val="00F360AF"/>
    <w:pPr>
      <w:spacing w:after="160" w:line="259" w:lineRule="auto"/>
    </w:pPr>
    <w:rPr>
      <w:b/>
      <w:bCs/>
      <w:lang w:val="x-none"/>
    </w:rPr>
  </w:style>
  <w:style w:type="character" w:customStyle="1" w:styleId="CommentSubjectChar">
    <w:name w:val="Comment Subject Char"/>
    <w:link w:val="CommentSubject"/>
    <w:uiPriority w:val="99"/>
    <w:semiHidden/>
    <w:rsid w:val="00F360AF"/>
    <w:rPr>
      <w:rFonts w:ascii="Calibri" w:eastAsia="Calibri" w:hAnsi="Calibri"/>
      <w:b/>
      <w:bCs/>
      <w:lang w:val="x-none" w:eastAsia="en-US"/>
    </w:rPr>
  </w:style>
  <w:style w:type="paragraph" w:styleId="Revision">
    <w:name w:val="Revision"/>
    <w:hidden/>
    <w:uiPriority w:val="99"/>
    <w:semiHidden/>
    <w:rsid w:val="00F360AF"/>
    <w:pPr>
      <w:spacing w:line="360" w:lineRule="auto"/>
      <w:ind w:firstLine="720"/>
    </w:pPr>
    <w:rPr>
      <w:rFonts w:ascii="Calibri" w:eastAsia="Calibri" w:hAnsi="Calibri"/>
      <w:sz w:val="22"/>
      <w:szCs w:val="22"/>
      <w:lang w:eastAsia="en-US"/>
    </w:rPr>
  </w:style>
  <w:style w:type="paragraph" w:styleId="NormalWeb">
    <w:name w:val="Normal (Web)"/>
    <w:basedOn w:val="Normal"/>
    <w:uiPriority w:val="99"/>
    <w:unhideWhenUsed/>
    <w:rsid w:val="00F360AF"/>
    <w:pPr>
      <w:spacing w:before="100" w:beforeAutospacing="1" w:after="100" w:afterAutospacing="1"/>
    </w:pPr>
    <w:rPr>
      <w:lang w:val="es-EC" w:eastAsia="es-EC"/>
    </w:rPr>
  </w:style>
  <w:style w:type="character" w:customStyle="1" w:styleId="st">
    <w:name w:val="st"/>
    <w:rsid w:val="00F360AF"/>
  </w:style>
  <w:style w:type="character" w:customStyle="1" w:styleId="fontstyle01">
    <w:name w:val="fontstyle01"/>
    <w:rsid w:val="00F360AF"/>
    <w:rPr>
      <w:rFonts w:ascii="Times-Roman" w:hAnsi="Times-Roman" w:hint="default"/>
      <w:b w:val="0"/>
      <w:bCs w:val="0"/>
      <w:i w:val="0"/>
      <w:iCs w:val="0"/>
      <w:color w:val="000000"/>
      <w:sz w:val="18"/>
      <w:szCs w:val="18"/>
    </w:rPr>
  </w:style>
  <w:style w:type="character" w:customStyle="1" w:styleId="hit">
    <w:name w:val="hit"/>
    <w:rsid w:val="00F360AF"/>
  </w:style>
  <w:style w:type="paragraph" w:customStyle="1" w:styleId="LO-normal1">
    <w:name w:val="LO-normal1"/>
    <w:rsid w:val="00F360AF"/>
    <w:pPr>
      <w:suppressAutoHyphens/>
      <w:spacing w:line="276" w:lineRule="auto"/>
      <w:ind w:firstLine="720"/>
    </w:pPr>
    <w:rPr>
      <w:rFonts w:ascii="Arial" w:eastAsia="Arial" w:hAnsi="Arial" w:cs="Arial"/>
      <w:color w:val="000000"/>
      <w:kern w:val="1"/>
      <w:sz w:val="22"/>
      <w:lang w:val="es-ES" w:eastAsia="zh-CN"/>
    </w:rPr>
  </w:style>
  <w:style w:type="paragraph" w:customStyle="1" w:styleId="Standard">
    <w:name w:val="Standard"/>
    <w:rsid w:val="004E2D03"/>
    <w:pPr>
      <w:suppressAutoHyphens/>
      <w:autoSpaceDN w:val="0"/>
      <w:spacing w:line="360" w:lineRule="auto"/>
      <w:ind w:firstLine="720"/>
      <w:textAlignment w:val="baseline"/>
    </w:pPr>
    <w:rPr>
      <w:rFonts w:ascii="Liberation Serif" w:eastAsia="SimSun" w:hAnsi="Liberation Serif" w:cs="Arial"/>
      <w:kern w:val="3"/>
      <w:sz w:val="24"/>
      <w:szCs w:val="24"/>
      <w:lang w:eastAsia="zh-CN" w:bidi="hi-IN"/>
    </w:rPr>
  </w:style>
  <w:style w:type="character" w:styleId="FollowedHyperlink">
    <w:name w:val="FollowedHyperlink"/>
    <w:semiHidden/>
    <w:unhideWhenUsed/>
    <w:rsid w:val="00EE6495"/>
    <w:rPr>
      <w:color w:val="800080"/>
      <w:u w:val="single"/>
    </w:rPr>
  </w:style>
  <w:style w:type="table" w:customStyle="1" w:styleId="Tablaconcuadrcula2">
    <w:name w:val="Tabla con cuadrícula2"/>
    <w:basedOn w:val="TableNormal"/>
    <w:next w:val="TableGrid"/>
    <w:uiPriority w:val="59"/>
    <w:rsid w:val="006F528A"/>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eNormal"/>
    <w:next w:val="TableGrid"/>
    <w:uiPriority w:val="59"/>
    <w:rsid w:val="006F528A"/>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uiPriority w:val="99"/>
    <w:semiHidden/>
    <w:unhideWhenUsed/>
    <w:rsid w:val="00282BE1"/>
    <w:rPr>
      <w:color w:val="605E5C"/>
      <w:shd w:val="clear" w:color="auto" w:fill="E1DFDD"/>
    </w:rPr>
  </w:style>
  <w:style w:type="paragraph" w:styleId="Bibliography">
    <w:name w:val="Bibliography"/>
    <w:basedOn w:val="Normal"/>
    <w:next w:val="Normal"/>
    <w:uiPriority w:val="37"/>
    <w:unhideWhenUsed/>
    <w:rsid w:val="00436322"/>
    <w:pPr>
      <w:spacing w:after="200" w:line="276" w:lineRule="auto"/>
    </w:pPr>
    <w:rPr>
      <w:rFonts w:ascii="Calibri" w:eastAsia="Calibri" w:hAnsi="Calibri"/>
      <w:sz w:val="22"/>
      <w:szCs w:val="22"/>
      <w:lang w:val="es-EC"/>
    </w:rPr>
  </w:style>
  <w:style w:type="numbering" w:customStyle="1" w:styleId="Sinlista1">
    <w:name w:val="Sin lista1"/>
    <w:next w:val="NoList"/>
    <w:uiPriority w:val="99"/>
    <w:semiHidden/>
    <w:unhideWhenUsed/>
    <w:rsid w:val="00122BA4"/>
  </w:style>
  <w:style w:type="paragraph" w:customStyle="1" w:styleId="Predeterminado">
    <w:name w:val="Predeterminado"/>
    <w:rsid w:val="00122BA4"/>
    <w:pPr>
      <w:suppressAutoHyphens/>
      <w:spacing w:line="100" w:lineRule="atLeast"/>
    </w:pPr>
    <w:rPr>
      <w:color w:val="00000A"/>
      <w:sz w:val="24"/>
      <w:szCs w:val="24"/>
      <w:lang w:val="es-ES" w:eastAsia="zh-CN"/>
    </w:rPr>
  </w:style>
  <w:style w:type="character" w:customStyle="1" w:styleId="SubtitleChar">
    <w:name w:val="Subtitle Char"/>
    <w:link w:val="Subtitle"/>
    <w:uiPriority w:val="11"/>
    <w:rsid w:val="00122BA4"/>
    <w:rPr>
      <w:b/>
      <w:bCs/>
      <w:sz w:val="24"/>
      <w:szCs w:val="24"/>
      <w:lang w:val="en-US" w:eastAsia="en-US"/>
    </w:rPr>
  </w:style>
  <w:style w:type="paragraph" w:customStyle="1" w:styleId="Redaccin">
    <w:name w:val="Redacción"/>
    <w:basedOn w:val="ListParagraph"/>
    <w:link w:val="RedaccinCar"/>
    <w:qFormat/>
    <w:rsid w:val="00122BA4"/>
    <w:pPr>
      <w:numPr>
        <w:numId w:val="5"/>
      </w:numPr>
      <w:spacing w:before="120" w:after="120" w:line="276" w:lineRule="auto"/>
      <w:jc w:val="both"/>
    </w:pPr>
    <w:rPr>
      <w:rFonts w:eastAsia="Calibri"/>
      <w:lang w:val="es-ES"/>
    </w:rPr>
  </w:style>
  <w:style w:type="paragraph" w:customStyle="1" w:styleId="Citas">
    <w:name w:val="Citas"/>
    <w:basedOn w:val="Redaccin"/>
    <w:link w:val="CitasCar"/>
    <w:qFormat/>
    <w:rsid w:val="00122BA4"/>
    <w:pPr>
      <w:numPr>
        <w:numId w:val="0"/>
      </w:numPr>
      <w:spacing w:line="240" w:lineRule="auto"/>
      <w:ind w:left="709"/>
      <w:contextualSpacing w:val="0"/>
    </w:pPr>
    <w:rPr>
      <w:sz w:val="22"/>
      <w:szCs w:val="22"/>
    </w:rPr>
  </w:style>
  <w:style w:type="character" w:customStyle="1" w:styleId="ListParagraphChar">
    <w:name w:val="List Paragraph Char"/>
    <w:link w:val="ListParagraph"/>
    <w:rsid w:val="00122BA4"/>
    <w:rPr>
      <w:sz w:val="24"/>
      <w:szCs w:val="24"/>
      <w:lang w:val="en-US" w:eastAsia="en-US"/>
    </w:rPr>
  </w:style>
  <w:style w:type="character" w:customStyle="1" w:styleId="RedaccinCar">
    <w:name w:val="Redacción Car"/>
    <w:link w:val="Redaccin"/>
    <w:qFormat/>
    <w:rsid w:val="00122BA4"/>
    <w:rPr>
      <w:rFonts w:eastAsia="Calibri"/>
      <w:sz w:val="24"/>
      <w:szCs w:val="24"/>
      <w:lang w:val="es-ES" w:eastAsia="es-ES_tradnl"/>
    </w:rPr>
  </w:style>
  <w:style w:type="paragraph" w:customStyle="1" w:styleId="Intro">
    <w:name w:val="Intro"/>
    <w:basedOn w:val="Redaccin"/>
    <w:link w:val="IntroCar"/>
    <w:rsid w:val="00122BA4"/>
    <w:pPr>
      <w:numPr>
        <w:numId w:val="0"/>
      </w:numPr>
      <w:ind w:left="36"/>
    </w:pPr>
  </w:style>
  <w:style w:type="character" w:customStyle="1" w:styleId="CitasCar">
    <w:name w:val="Citas Car"/>
    <w:link w:val="Citas"/>
    <w:rsid w:val="00122BA4"/>
    <w:rPr>
      <w:rFonts w:eastAsia="Calibri"/>
      <w:sz w:val="22"/>
      <w:szCs w:val="22"/>
      <w:lang w:val="es-ES" w:eastAsia="en-US"/>
    </w:rPr>
  </w:style>
  <w:style w:type="paragraph" w:customStyle="1" w:styleId="Instituciones">
    <w:name w:val="Instituciones"/>
    <w:basedOn w:val="Intro"/>
    <w:link w:val="InstitucionesCar"/>
    <w:qFormat/>
    <w:rsid w:val="00122BA4"/>
    <w:rPr>
      <w:u w:val="single"/>
    </w:rPr>
  </w:style>
  <w:style w:type="character" w:customStyle="1" w:styleId="IntroCar">
    <w:name w:val="Intro Car"/>
    <w:link w:val="Intro"/>
    <w:rsid w:val="00122BA4"/>
    <w:rPr>
      <w:rFonts w:eastAsia="Calibri"/>
      <w:sz w:val="24"/>
      <w:szCs w:val="24"/>
      <w:lang w:val="es-ES" w:eastAsia="en-US"/>
    </w:rPr>
  </w:style>
  <w:style w:type="paragraph" w:customStyle="1" w:styleId="Recomendaciones">
    <w:name w:val="Recomendaciones"/>
    <w:basedOn w:val="Introduccin"/>
    <w:link w:val="RecomendacionesCar"/>
    <w:qFormat/>
    <w:rsid w:val="00122BA4"/>
    <w:pPr>
      <w:numPr>
        <w:numId w:val="7"/>
      </w:numPr>
    </w:pPr>
    <w:rPr>
      <w:u w:val="single"/>
    </w:rPr>
  </w:style>
  <w:style w:type="character" w:customStyle="1" w:styleId="InstitucionesCar">
    <w:name w:val="Instituciones Car"/>
    <w:link w:val="Instituciones"/>
    <w:rsid w:val="00122BA4"/>
    <w:rPr>
      <w:rFonts w:eastAsia="Calibri"/>
      <w:sz w:val="24"/>
      <w:szCs w:val="24"/>
      <w:u w:val="single"/>
      <w:lang w:val="es-ES" w:eastAsia="en-US"/>
    </w:rPr>
  </w:style>
  <w:style w:type="paragraph" w:customStyle="1" w:styleId="Estilo9">
    <w:name w:val="Estilo9"/>
    <w:basedOn w:val="Normal"/>
    <w:link w:val="Estilo9Car"/>
    <w:rsid w:val="00122BA4"/>
    <w:pPr>
      <w:widowControl w:val="0"/>
      <w:suppressAutoHyphens/>
      <w:spacing w:before="120" w:after="120"/>
      <w:ind w:firstLine="567"/>
      <w:jc w:val="both"/>
    </w:pPr>
    <w:rPr>
      <w:rFonts w:eastAsia="DejaVu Sans"/>
      <w:lang w:val="es-VE" w:eastAsia="es-EC"/>
    </w:rPr>
  </w:style>
  <w:style w:type="character" w:customStyle="1" w:styleId="RecomendacionesCar">
    <w:name w:val="Recomendaciones Car"/>
    <w:link w:val="Recomendaciones"/>
    <w:rsid w:val="00122BA4"/>
    <w:rPr>
      <w:rFonts w:eastAsia="DejaVu Sans" w:cs="Lohit Hindi"/>
      <w:sz w:val="24"/>
      <w:szCs w:val="24"/>
      <w:u w:val="single"/>
      <w:lang w:val="es-VE"/>
    </w:rPr>
  </w:style>
  <w:style w:type="character" w:customStyle="1" w:styleId="Estilo9Car">
    <w:name w:val="Estilo9 Car"/>
    <w:link w:val="Estilo9"/>
    <w:rsid w:val="00122BA4"/>
    <w:rPr>
      <w:rFonts w:eastAsia="DejaVu Sans"/>
      <w:sz w:val="24"/>
      <w:szCs w:val="24"/>
      <w:lang w:val="es-VE" w:eastAsia="es-EC"/>
    </w:rPr>
  </w:style>
  <w:style w:type="paragraph" w:customStyle="1" w:styleId="Introduccin">
    <w:name w:val="Introducción"/>
    <w:basedOn w:val="Redaccin"/>
    <w:link w:val="IntroduccinCar"/>
    <w:qFormat/>
    <w:rsid w:val="00122BA4"/>
    <w:pPr>
      <w:widowControl w:val="0"/>
      <w:numPr>
        <w:numId w:val="0"/>
      </w:numPr>
      <w:suppressAutoHyphens/>
      <w:ind w:firstLine="708"/>
      <w:contextualSpacing w:val="0"/>
    </w:pPr>
    <w:rPr>
      <w:rFonts w:eastAsia="DejaVu Sans" w:cs="Lohit Hindi"/>
      <w:lang w:val="es-VE" w:eastAsia="es-EC"/>
    </w:rPr>
  </w:style>
  <w:style w:type="character" w:customStyle="1" w:styleId="IntroduccinCar">
    <w:name w:val="Introducción Car"/>
    <w:link w:val="Introduccin"/>
    <w:qFormat/>
    <w:rsid w:val="00122BA4"/>
    <w:rPr>
      <w:rFonts w:eastAsia="DejaVu Sans" w:cs="Lohit Hindi"/>
      <w:sz w:val="24"/>
      <w:szCs w:val="24"/>
      <w:lang w:val="es-VE" w:eastAsia="es-EC"/>
    </w:rPr>
  </w:style>
  <w:style w:type="character" w:customStyle="1" w:styleId="WW8Num3z3">
    <w:name w:val="WW8Num3z3"/>
    <w:rsid w:val="00122BA4"/>
  </w:style>
  <w:style w:type="paragraph" w:customStyle="1" w:styleId="Estilodos">
    <w:name w:val="Estilo dos"/>
    <w:basedOn w:val="Normal"/>
    <w:link w:val="EstilodosCar"/>
    <w:autoRedefine/>
    <w:rsid w:val="00122BA4"/>
    <w:pPr>
      <w:widowControl w:val="0"/>
      <w:suppressAutoHyphens/>
      <w:spacing w:before="120" w:after="120"/>
      <w:jc w:val="both"/>
    </w:pPr>
    <w:rPr>
      <w:rFonts w:eastAsia="DejaVu Sans" w:cs="Lohit Hindi"/>
      <w:b/>
      <w:lang w:val="es-VE" w:eastAsia="es-EC"/>
    </w:rPr>
  </w:style>
  <w:style w:type="character" w:customStyle="1" w:styleId="EstilodosCar">
    <w:name w:val="Estilo dos Car"/>
    <w:link w:val="Estilodos"/>
    <w:rsid w:val="00122BA4"/>
    <w:rPr>
      <w:rFonts w:eastAsia="DejaVu Sans" w:cs="Lohit Hindi"/>
      <w:b/>
      <w:sz w:val="24"/>
      <w:szCs w:val="24"/>
      <w:lang w:val="es-VE" w:eastAsia="es-EC"/>
    </w:rPr>
  </w:style>
  <w:style w:type="paragraph" w:customStyle="1" w:styleId="Tabla">
    <w:name w:val="Tabla"/>
    <w:basedOn w:val="Normal"/>
    <w:link w:val="TablaCar"/>
    <w:qFormat/>
    <w:rsid w:val="00122BA4"/>
    <w:rPr>
      <w:rFonts w:eastAsia="Calibri"/>
      <w:lang w:val="es-ES"/>
    </w:rPr>
  </w:style>
  <w:style w:type="paragraph" w:customStyle="1" w:styleId="ttulotabla">
    <w:name w:val="título tabla"/>
    <w:basedOn w:val="Normal"/>
    <w:link w:val="ttulotablaCar"/>
    <w:qFormat/>
    <w:rsid w:val="00122BA4"/>
    <w:pPr>
      <w:spacing w:after="160" w:line="259" w:lineRule="auto"/>
    </w:pPr>
    <w:rPr>
      <w:rFonts w:eastAsia="Calibri"/>
      <w:i/>
      <w:lang w:val="es-ES"/>
    </w:rPr>
  </w:style>
  <w:style w:type="character" w:customStyle="1" w:styleId="TablaCar">
    <w:name w:val="Tabla Car"/>
    <w:link w:val="Tabla"/>
    <w:rsid w:val="00122BA4"/>
    <w:rPr>
      <w:rFonts w:eastAsia="Calibri"/>
      <w:sz w:val="24"/>
      <w:szCs w:val="24"/>
      <w:lang w:val="es-ES" w:eastAsia="en-US"/>
    </w:rPr>
  </w:style>
  <w:style w:type="paragraph" w:customStyle="1" w:styleId="Notas">
    <w:name w:val="Notas"/>
    <w:basedOn w:val="Normal"/>
    <w:link w:val="NotasCar"/>
    <w:rsid w:val="00122BA4"/>
    <w:pPr>
      <w:spacing w:before="240" w:after="160" w:line="259" w:lineRule="auto"/>
      <w:ind w:left="1276"/>
      <w:contextualSpacing/>
    </w:pPr>
    <w:rPr>
      <w:rFonts w:eastAsia="Calibri"/>
      <w:sz w:val="20"/>
      <w:szCs w:val="20"/>
      <w:lang w:val="es-ES"/>
    </w:rPr>
  </w:style>
  <w:style w:type="character" w:customStyle="1" w:styleId="ttulotablaCar">
    <w:name w:val="título tabla Car"/>
    <w:link w:val="ttulotabla"/>
    <w:rsid w:val="00122BA4"/>
    <w:rPr>
      <w:rFonts w:eastAsia="Calibri"/>
      <w:i/>
      <w:sz w:val="24"/>
      <w:szCs w:val="24"/>
      <w:lang w:val="es-ES" w:eastAsia="en-US"/>
    </w:rPr>
  </w:style>
  <w:style w:type="character" w:customStyle="1" w:styleId="NotasCar">
    <w:name w:val="Notas Car"/>
    <w:link w:val="Notas"/>
    <w:rsid w:val="00122BA4"/>
    <w:rPr>
      <w:rFonts w:eastAsia="Calibri"/>
      <w:lang w:val="es-ES" w:eastAsia="en-US"/>
    </w:rPr>
  </w:style>
  <w:style w:type="character" w:customStyle="1" w:styleId="Heading2Char">
    <w:name w:val="Heading 2 Char"/>
    <w:link w:val="Heading2"/>
    <w:uiPriority w:val="9"/>
    <w:rsid w:val="00D45694"/>
    <w:rPr>
      <w:rFonts w:cs="Arial"/>
      <w:b/>
      <w:bCs/>
      <w:iCs/>
      <w:sz w:val="24"/>
      <w:szCs w:val="28"/>
      <w:lang w:val="es-ES" w:eastAsia="en-US"/>
    </w:rPr>
  </w:style>
  <w:style w:type="paragraph" w:customStyle="1" w:styleId="Estilo1">
    <w:name w:val="Estilo1"/>
    <w:basedOn w:val="Redaccin"/>
    <w:link w:val="Estilo1Car"/>
    <w:rsid w:val="00122BA4"/>
    <w:pPr>
      <w:numPr>
        <w:numId w:val="0"/>
      </w:numPr>
      <w:ind w:left="36"/>
    </w:pPr>
    <w:rPr>
      <w:i/>
      <w:color w:val="A6A6A6"/>
    </w:rPr>
  </w:style>
  <w:style w:type="character" w:customStyle="1" w:styleId="Estilo1Car">
    <w:name w:val="Estilo1 Car"/>
    <w:link w:val="Estilo1"/>
    <w:rsid w:val="00122BA4"/>
    <w:rPr>
      <w:rFonts w:eastAsia="Calibri"/>
      <w:i/>
      <w:color w:val="A6A6A6"/>
      <w:sz w:val="24"/>
      <w:szCs w:val="24"/>
      <w:lang w:val="es-ES" w:eastAsia="en-US"/>
    </w:rPr>
  </w:style>
  <w:style w:type="character" w:customStyle="1" w:styleId="A5">
    <w:name w:val="A5"/>
    <w:uiPriority w:val="99"/>
    <w:rsid w:val="00122BA4"/>
    <w:rPr>
      <w:color w:val="000000"/>
      <w:sz w:val="22"/>
      <w:szCs w:val="22"/>
    </w:rPr>
  </w:style>
  <w:style w:type="paragraph" w:customStyle="1" w:styleId="Bullet1G">
    <w:name w:val="_Bullet 1_G"/>
    <w:basedOn w:val="Normal"/>
    <w:rsid w:val="00122BA4"/>
    <w:pPr>
      <w:numPr>
        <w:numId w:val="6"/>
      </w:numPr>
      <w:spacing w:after="120" w:line="240" w:lineRule="atLeast"/>
      <w:ind w:right="1134"/>
      <w:jc w:val="both"/>
    </w:pPr>
    <w:rPr>
      <w:sz w:val="20"/>
      <w:szCs w:val="20"/>
      <w:lang w:val="es-ES"/>
    </w:rPr>
  </w:style>
  <w:style w:type="table" w:customStyle="1" w:styleId="Tablaconcuadrcula4">
    <w:name w:val="Tabla con cuadrícula4"/>
    <w:basedOn w:val="TableNormal"/>
    <w:next w:val="TableGrid"/>
    <w:uiPriority w:val="39"/>
    <w:rsid w:val="00122BA4"/>
    <w:rPr>
      <w:rFonts w:ascii="Calibri" w:eastAsia="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ecomendacin">
    <w:name w:val="Recomendación"/>
    <w:basedOn w:val="Recomendaciones"/>
    <w:link w:val="RecomendacinCar"/>
    <w:rsid w:val="00122BA4"/>
  </w:style>
  <w:style w:type="character" w:customStyle="1" w:styleId="RecomendacinCar">
    <w:name w:val="Recomendación Car"/>
    <w:link w:val="Recomendacin"/>
    <w:rsid w:val="00122BA4"/>
    <w:rPr>
      <w:rFonts w:eastAsia="DejaVu Sans" w:cs="Lohit Hindi"/>
      <w:sz w:val="24"/>
      <w:szCs w:val="24"/>
      <w:u w:val="single"/>
      <w:lang w:val="es-VE"/>
    </w:rPr>
  </w:style>
  <w:style w:type="paragraph" w:customStyle="1" w:styleId="Consideracionesyconclusiones">
    <w:name w:val="Consideraciones y conclusiones"/>
    <w:basedOn w:val="Redaccin"/>
    <w:link w:val="ConsideracionesyconclusionesCar"/>
    <w:qFormat/>
    <w:rsid w:val="00122BA4"/>
    <w:pPr>
      <w:numPr>
        <w:numId w:val="0"/>
      </w:numPr>
      <w:ind w:left="425" w:hanging="425"/>
      <w:contextualSpacing w:val="0"/>
    </w:pPr>
  </w:style>
  <w:style w:type="character" w:customStyle="1" w:styleId="ConsideracionesyconclusionesCar">
    <w:name w:val="Consideraciones y conclusiones Car"/>
    <w:link w:val="Consideracionesyconclusiones"/>
    <w:rsid w:val="00122BA4"/>
    <w:rPr>
      <w:rFonts w:eastAsia="Calibri"/>
      <w:sz w:val="24"/>
      <w:szCs w:val="24"/>
      <w:lang w:val="es-ES" w:eastAsia="en-US"/>
    </w:rPr>
  </w:style>
  <w:style w:type="paragraph" w:customStyle="1" w:styleId="Redaccin1">
    <w:name w:val="Redacción 1"/>
    <w:basedOn w:val="Redaccin"/>
    <w:link w:val="Redaccin1Car"/>
    <w:rsid w:val="00122BA4"/>
    <w:pPr>
      <w:widowControl w:val="0"/>
      <w:numPr>
        <w:numId w:val="0"/>
      </w:numPr>
      <w:suppressAutoHyphens/>
      <w:ind w:firstLine="567"/>
      <w:contextualSpacing w:val="0"/>
    </w:pPr>
    <w:rPr>
      <w:rFonts w:eastAsia="DejaVu Sans" w:cs="Lohit Hindi"/>
      <w:lang w:val="es-VE" w:eastAsia="es-EC"/>
    </w:rPr>
  </w:style>
  <w:style w:type="character" w:customStyle="1" w:styleId="Redaccin1Car">
    <w:name w:val="Redacción 1 Car"/>
    <w:link w:val="Redaccin1"/>
    <w:rsid w:val="00122BA4"/>
    <w:rPr>
      <w:rFonts w:eastAsia="DejaVu Sans" w:cs="Lohit Hindi"/>
      <w:sz w:val="24"/>
      <w:szCs w:val="24"/>
      <w:lang w:val="es-VE" w:eastAsia="es-EC"/>
    </w:rPr>
  </w:style>
  <w:style w:type="paragraph" w:customStyle="1" w:styleId="Textbody">
    <w:name w:val="Text body"/>
    <w:basedOn w:val="Standard"/>
    <w:rsid w:val="00122BA4"/>
    <w:pPr>
      <w:spacing w:after="140" w:line="276" w:lineRule="auto"/>
      <w:ind w:firstLine="0"/>
    </w:pPr>
  </w:style>
  <w:style w:type="character" w:customStyle="1" w:styleId="highlight">
    <w:name w:val="highlight"/>
    <w:basedOn w:val="DefaultParagraphFont"/>
    <w:rsid w:val="00122BA4"/>
  </w:style>
  <w:style w:type="table" w:customStyle="1" w:styleId="Tabladecuadrcula4-nfasis51">
    <w:name w:val="Tabla de cuadrícula 4 - Énfasis 51"/>
    <w:basedOn w:val="TableNormal"/>
    <w:uiPriority w:val="49"/>
    <w:rsid w:val="00122BA4"/>
    <w:rPr>
      <w:rFonts w:ascii="Calibri" w:eastAsia="Calibri" w:hAnsi="Calibri"/>
      <w:sz w:val="22"/>
      <w:szCs w:val="22"/>
      <w:lang w:eastAsia="en-US"/>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bCs/>
        <w:color w:val="FFFFFF"/>
      </w:rPr>
      <w:tblPr/>
      <w:tcPr>
        <w:tcBorders>
          <w:top w:val="single" w:sz="4" w:space="0" w:color="4472C4"/>
          <w:left w:val="single" w:sz="4" w:space="0" w:color="4472C4"/>
          <w:bottom w:val="single" w:sz="4" w:space="0" w:color="4472C4"/>
          <w:right w:val="single" w:sz="4" w:space="0" w:color="4472C4"/>
          <w:insideH w:val="nil"/>
          <w:insideV w:val="nil"/>
        </w:tcBorders>
        <w:shd w:val="clear" w:color="auto" w:fill="4472C4"/>
      </w:tcPr>
    </w:tblStylePr>
    <w:tblStylePr w:type="lastRow">
      <w:rPr>
        <w:b/>
        <w:bCs/>
      </w:rPr>
      <w:tblPr/>
      <w:tcPr>
        <w:tcBorders>
          <w:top w:val="double" w:sz="4" w:space="0" w:color="4472C4"/>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paragraph" w:styleId="HTMLPreformatted">
    <w:name w:val="HTML Preformatted"/>
    <w:basedOn w:val="Normal"/>
    <w:link w:val="HTMLPreformattedChar"/>
    <w:uiPriority w:val="99"/>
    <w:unhideWhenUsed/>
    <w:rsid w:val="00122BA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s-EC" w:eastAsia="es-EC"/>
    </w:rPr>
  </w:style>
  <w:style w:type="character" w:customStyle="1" w:styleId="HTMLPreformattedChar">
    <w:name w:val="HTML Preformatted Char"/>
    <w:link w:val="HTMLPreformatted"/>
    <w:uiPriority w:val="99"/>
    <w:rsid w:val="00122BA4"/>
    <w:rPr>
      <w:rFonts w:ascii="Courier New" w:hAnsi="Courier New" w:cs="Courier New"/>
      <w:lang w:val="es-EC" w:eastAsia="es-EC"/>
    </w:rPr>
  </w:style>
  <w:style w:type="character" w:customStyle="1" w:styleId="object">
    <w:name w:val="object"/>
    <w:basedOn w:val="DefaultParagraphFont"/>
    <w:rsid w:val="00122BA4"/>
  </w:style>
  <w:style w:type="character" w:customStyle="1" w:styleId="StrongEmphasis">
    <w:name w:val="Strong Emphasis"/>
    <w:rsid w:val="00122BA4"/>
    <w:rPr>
      <w:b/>
      <w:bCs/>
    </w:rPr>
  </w:style>
  <w:style w:type="character" w:customStyle="1" w:styleId="nfasisintenso1">
    <w:name w:val="Énfasis intenso1"/>
    <w:uiPriority w:val="21"/>
    <w:qFormat/>
    <w:rsid w:val="00122BA4"/>
    <w:rPr>
      <w:b/>
      <w:bCs/>
      <w:i/>
      <w:iCs/>
      <w:color w:val="5B9BD5"/>
    </w:rPr>
  </w:style>
  <w:style w:type="character" w:styleId="IntenseEmphasis">
    <w:name w:val="Intense Emphasis"/>
    <w:uiPriority w:val="21"/>
    <w:qFormat/>
    <w:rsid w:val="00122BA4"/>
    <w:rPr>
      <w:i/>
      <w:iCs/>
      <w:color w:val="4F81BD"/>
    </w:rPr>
  </w:style>
  <w:style w:type="character" w:customStyle="1" w:styleId="NotaCar">
    <w:name w:val="Nota Car"/>
    <w:link w:val="Nota"/>
    <w:qFormat/>
    <w:rsid w:val="00351BB9"/>
    <w:rPr>
      <w:i/>
    </w:rPr>
  </w:style>
  <w:style w:type="paragraph" w:customStyle="1" w:styleId="Nota">
    <w:name w:val="Nota"/>
    <w:basedOn w:val="Normal"/>
    <w:link w:val="NotaCar"/>
    <w:qFormat/>
    <w:rsid w:val="00351BB9"/>
    <w:pPr>
      <w:spacing w:line="259" w:lineRule="auto"/>
      <w:ind w:right="141"/>
    </w:pPr>
    <w:rPr>
      <w:i/>
      <w:sz w:val="20"/>
      <w:szCs w:val="20"/>
    </w:rPr>
  </w:style>
  <w:style w:type="paragraph" w:styleId="TOCHeading">
    <w:name w:val="TOC Heading"/>
    <w:basedOn w:val="Heading1"/>
    <w:next w:val="Normal"/>
    <w:uiPriority w:val="39"/>
    <w:unhideWhenUsed/>
    <w:qFormat/>
    <w:rsid w:val="009E0A9E"/>
    <w:pPr>
      <w:keepNext/>
      <w:keepLines/>
      <w:numPr>
        <w:numId w:val="19"/>
      </w:numPr>
      <w:autoSpaceDE/>
      <w:autoSpaceDN/>
      <w:adjustRightInd/>
      <w:spacing w:before="480" w:line="276" w:lineRule="auto"/>
      <w:outlineLvl w:val="9"/>
    </w:pPr>
    <w:rPr>
      <w:rFonts w:ascii="Cambria" w:hAnsi="Cambria"/>
      <w:color w:val="365F91"/>
      <w:sz w:val="28"/>
      <w:szCs w:val="28"/>
      <w:lang w:val="es-CO" w:eastAsia="es-CO"/>
    </w:rPr>
  </w:style>
  <w:style w:type="character" w:customStyle="1" w:styleId="Mencinsinresolver2">
    <w:name w:val="Mención sin resolver2"/>
    <w:uiPriority w:val="99"/>
    <w:semiHidden/>
    <w:unhideWhenUsed/>
    <w:rsid w:val="009E0A9E"/>
    <w:rPr>
      <w:color w:val="605E5C"/>
      <w:shd w:val="clear" w:color="auto" w:fill="E1DFDD"/>
    </w:rPr>
  </w:style>
  <w:style w:type="paragraph" w:customStyle="1" w:styleId="xelementtoproof">
    <w:name w:val="x_elementtoproof"/>
    <w:basedOn w:val="Normal"/>
    <w:rsid w:val="009E0A9E"/>
    <w:pPr>
      <w:spacing w:before="100" w:beforeAutospacing="1" w:after="100" w:afterAutospacing="1"/>
    </w:pPr>
    <w:rPr>
      <w:lang w:val="es-MX" w:eastAsia="es-MX"/>
    </w:rPr>
  </w:style>
  <w:style w:type="character" w:customStyle="1" w:styleId="Mencinsinresolver3">
    <w:name w:val="Mención sin resolver3"/>
    <w:basedOn w:val="DefaultParagraphFont"/>
    <w:uiPriority w:val="99"/>
    <w:semiHidden/>
    <w:unhideWhenUsed/>
    <w:rsid w:val="00B62B3B"/>
    <w:rPr>
      <w:color w:val="605E5C"/>
      <w:shd w:val="clear" w:color="auto" w:fill="E1DFDD"/>
    </w:rPr>
  </w:style>
  <w:style w:type="character" w:styleId="Emphasis">
    <w:name w:val="Emphasis"/>
    <w:basedOn w:val="DefaultParagraphFont"/>
    <w:uiPriority w:val="20"/>
    <w:qFormat/>
    <w:rsid w:val="00287549"/>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68520470">
      <w:bodyDiv w:val="1"/>
      <w:marLeft w:val="0"/>
      <w:marRight w:val="0"/>
      <w:marTop w:val="0"/>
      <w:marBottom w:val="0"/>
      <w:divBdr>
        <w:top w:val="none" w:sz="0" w:space="0" w:color="auto"/>
        <w:left w:val="none" w:sz="0" w:space="0" w:color="auto"/>
        <w:bottom w:val="none" w:sz="0" w:space="0" w:color="auto"/>
        <w:right w:val="none" w:sz="0" w:space="0" w:color="auto"/>
      </w:divBdr>
    </w:div>
    <w:div w:id="528765860">
      <w:bodyDiv w:val="1"/>
      <w:marLeft w:val="0"/>
      <w:marRight w:val="0"/>
      <w:marTop w:val="0"/>
      <w:marBottom w:val="0"/>
      <w:divBdr>
        <w:top w:val="none" w:sz="0" w:space="0" w:color="auto"/>
        <w:left w:val="none" w:sz="0" w:space="0" w:color="auto"/>
        <w:bottom w:val="none" w:sz="0" w:space="0" w:color="auto"/>
        <w:right w:val="none" w:sz="0" w:space="0" w:color="auto"/>
      </w:divBdr>
    </w:div>
    <w:div w:id="587690549">
      <w:bodyDiv w:val="1"/>
      <w:marLeft w:val="0"/>
      <w:marRight w:val="0"/>
      <w:marTop w:val="0"/>
      <w:marBottom w:val="0"/>
      <w:divBdr>
        <w:top w:val="none" w:sz="0" w:space="0" w:color="auto"/>
        <w:left w:val="none" w:sz="0" w:space="0" w:color="auto"/>
        <w:bottom w:val="none" w:sz="0" w:space="0" w:color="auto"/>
        <w:right w:val="none" w:sz="0" w:space="0" w:color="auto"/>
      </w:divBdr>
    </w:div>
    <w:div w:id="640498967">
      <w:bodyDiv w:val="1"/>
      <w:marLeft w:val="0"/>
      <w:marRight w:val="0"/>
      <w:marTop w:val="0"/>
      <w:marBottom w:val="0"/>
      <w:divBdr>
        <w:top w:val="none" w:sz="0" w:space="0" w:color="auto"/>
        <w:left w:val="none" w:sz="0" w:space="0" w:color="auto"/>
        <w:bottom w:val="none" w:sz="0" w:space="0" w:color="auto"/>
        <w:right w:val="none" w:sz="0" w:space="0" w:color="auto"/>
      </w:divBdr>
    </w:div>
    <w:div w:id="806580889">
      <w:bodyDiv w:val="1"/>
      <w:marLeft w:val="0"/>
      <w:marRight w:val="0"/>
      <w:marTop w:val="0"/>
      <w:marBottom w:val="0"/>
      <w:divBdr>
        <w:top w:val="none" w:sz="0" w:space="0" w:color="auto"/>
        <w:left w:val="none" w:sz="0" w:space="0" w:color="auto"/>
        <w:bottom w:val="none" w:sz="0" w:space="0" w:color="auto"/>
        <w:right w:val="none" w:sz="0" w:space="0" w:color="auto"/>
      </w:divBdr>
    </w:div>
    <w:div w:id="865602149">
      <w:bodyDiv w:val="1"/>
      <w:marLeft w:val="0"/>
      <w:marRight w:val="0"/>
      <w:marTop w:val="0"/>
      <w:marBottom w:val="0"/>
      <w:divBdr>
        <w:top w:val="none" w:sz="0" w:space="0" w:color="auto"/>
        <w:left w:val="none" w:sz="0" w:space="0" w:color="auto"/>
        <w:bottom w:val="none" w:sz="0" w:space="0" w:color="auto"/>
        <w:right w:val="none" w:sz="0" w:space="0" w:color="auto"/>
      </w:divBdr>
    </w:div>
    <w:div w:id="1071000527">
      <w:bodyDiv w:val="1"/>
      <w:marLeft w:val="0"/>
      <w:marRight w:val="0"/>
      <w:marTop w:val="0"/>
      <w:marBottom w:val="0"/>
      <w:divBdr>
        <w:top w:val="none" w:sz="0" w:space="0" w:color="auto"/>
        <w:left w:val="none" w:sz="0" w:space="0" w:color="auto"/>
        <w:bottom w:val="none" w:sz="0" w:space="0" w:color="auto"/>
        <w:right w:val="none" w:sz="0" w:space="0" w:color="auto"/>
      </w:divBdr>
    </w:div>
    <w:div w:id="1309896947">
      <w:bodyDiv w:val="1"/>
      <w:marLeft w:val="0"/>
      <w:marRight w:val="0"/>
      <w:marTop w:val="0"/>
      <w:marBottom w:val="0"/>
      <w:divBdr>
        <w:top w:val="none" w:sz="0" w:space="0" w:color="auto"/>
        <w:left w:val="none" w:sz="0" w:space="0" w:color="auto"/>
        <w:bottom w:val="none" w:sz="0" w:space="0" w:color="auto"/>
        <w:right w:val="none" w:sz="0" w:space="0" w:color="auto"/>
      </w:divBdr>
    </w:div>
    <w:div w:id="1441534065">
      <w:bodyDiv w:val="1"/>
      <w:marLeft w:val="0"/>
      <w:marRight w:val="0"/>
      <w:marTop w:val="0"/>
      <w:marBottom w:val="0"/>
      <w:divBdr>
        <w:top w:val="none" w:sz="0" w:space="0" w:color="auto"/>
        <w:left w:val="none" w:sz="0" w:space="0" w:color="auto"/>
        <w:bottom w:val="none" w:sz="0" w:space="0" w:color="auto"/>
        <w:right w:val="none" w:sz="0" w:space="0" w:color="auto"/>
      </w:divBdr>
    </w:div>
    <w:div w:id="1494642692">
      <w:bodyDiv w:val="1"/>
      <w:marLeft w:val="0"/>
      <w:marRight w:val="0"/>
      <w:marTop w:val="0"/>
      <w:marBottom w:val="0"/>
      <w:divBdr>
        <w:top w:val="none" w:sz="0" w:space="0" w:color="auto"/>
        <w:left w:val="none" w:sz="0" w:space="0" w:color="auto"/>
        <w:bottom w:val="none" w:sz="0" w:space="0" w:color="auto"/>
        <w:right w:val="none" w:sz="0" w:space="0" w:color="auto"/>
      </w:divBdr>
    </w:div>
    <w:div w:id="1618491753">
      <w:bodyDiv w:val="1"/>
      <w:marLeft w:val="0"/>
      <w:marRight w:val="0"/>
      <w:marTop w:val="0"/>
      <w:marBottom w:val="0"/>
      <w:divBdr>
        <w:top w:val="none" w:sz="0" w:space="0" w:color="auto"/>
        <w:left w:val="none" w:sz="0" w:space="0" w:color="auto"/>
        <w:bottom w:val="none" w:sz="0" w:space="0" w:color="auto"/>
        <w:right w:val="none" w:sz="0" w:space="0" w:color="auto"/>
      </w:divBdr>
    </w:div>
    <w:div w:id="1766800118">
      <w:bodyDiv w:val="1"/>
      <w:marLeft w:val="0"/>
      <w:marRight w:val="0"/>
      <w:marTop w:val="0"/>
      <w:marBottom w:val="0"/>
      <w:divBdr>
        <w:top w:val="none" w:sz="0" w:space="0" w:color="auto"/>
        <w:left w:val="none" w:sz="0" w:space="0" w:color="auto"/>
        <w:bottom w:val="none" w:sz="0" w:space="0" w:color="auto"/>
        <w:right w:val="none" w:sz="0" w:space="0" w:color="auto"/>
      </w:divBdr>
    </w:div>
    <w:div w:id="1820268627">
      <w:bodyDiv w:val="1"/>
      <w:marLeft w:val="0"/>
      <w:marRight w:val="0"/>
      <w:marTop w:val="0"/>
      <w:marBottom w:val="0"/>
      <w:divBdr>
        <w:top w:val="none" w:sz="0" w:space="0" w:color="auto"/>
        <w:left w:val="none" w:sz="0" w:space="0" w:color="auto"/>
        <w:bottom w:val="none" w:sz="0" w:space="0" w:color="auto"/>
        <w:right w:val="none" w:sz="0" w:space="0" w:color="auto"/>
      </w:divBdr>
    </w:div>
    <w:div w:id="1837837343">
      <w:bodyDiv w:val="1"/>
      <w:marLeft w:val="0"/>
      <w:marRight w:val="0"/>
      <w:marTop w:val="0"/>
      <w:marBottom w:val="0"/>
      <w:divBdr>
        <w:top w:val="none" w:sz="0" w:space="0" w:color="auto"/>
        <w:left w:val="none" w:sz="0" w:space="0" w:color="auto"/>
        <w:bottom w:val="none" w:sz="0" w:space="0" w:color="auto"/>
        <w:right w:val="none" w:sz="0" w:space="0" w:color="auto"/>
      </w:divBdr>
    </w:div>
    <w:div w:id="1849712491">
      <w:bodyDiv w:val="1"/>
      <w:marLeft w:val="0"/>
      <w:marRight w:val="0"/>
      <w:marTop w:val="0"/>
      <w:marBottom w:val="0"/>
      <w:divBdr>
        <w:top w:val="none" w:sz="0" w:space="0" w:color="auto"/>
        <w:left w:val="none" w:sz="0" w:space="0" w:color="auto"/>
        <w:bottom w:val="none" w:sz="0" w:space="0" w:color="auto"/>
        <w:right w:val="none" w:sz="0" w:space="0" w:color="auto"/>
      </w:divBdr>
    </w:div>
  </w:divs>
  <w:encoding w:val="macintos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about:blank" TargetMode="External"/><Relationship Id="rId18" Type="http://schemas.openxmlformats.org/officeDocument/2006/relationships/hyperlink" Target="about:blank"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yperlink" Target="about:blank" TargetMode="External"/><Relationship Id="rId7" Type="http://schemas.openxmlformats.org/officeDocument/2006/relationships/settings" Target="settings.xml"/><Relationship Id="rId12" Type="http://schemas.openxmlformats.org/officeDocument/2006/relationships/hyperlink" Target="about:blank" TargetMode="External"/><Relationship Id="rId17" Type="http://schemas.openxmlformats.org/officeDocument/2006/relationships/hyperlink" Target="about:blank" TargetMode="External"/><Relationship Id="rId25"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yperlink" Target="about:blank" TargetMode="External"/><Relationship Id="rId20" Type="http://schemas.openxmlformats.org/officeDocument/2006/relationships/hyperlink" Target="about:blank"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about:blank" TargetMode="External"/><Relationship Id="rId24"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yperlink" Target="about:blank" TargetMode="External"/><Relationship Id="rId23" Type="http://schemas.openxmlformats.org/officeDocument/2006/relationships/hyperlink" Target="about:blank" TargetMode="External"/><Relationship Id="rId10" Type="http://schemas.openxmlformats.org/officeDocument/2006/relationships/endnotes" Target="endnotes.xml"/><Relationship Id="rId19" Type="http://schemas.openxmlformats.org/officeDocument/2006/relationships/hyperlink" Target="about:blank"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about:blank" TargetMode="External"/><Relationship Id="rId22" Type="http://schemas.openxmlformats.org/officeDocument/2006/relationships/hyperlink" Target="about:blank" TargetMode="External"/><Relationship Id="rId27"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100868408537B4FA2A9FA4AC7F0070F" ma:contentTypeVersion="26" ma:contentTypeDescription="Create a new document." ma:contentTypeScope="" ma:versionID="39c5a3974f0c1a9325b3bd7c09f1d90f">
  <xsd:schema xmlns:xsd="http://www.w3.org/2001/XMLSchema" xmlns:xs="http://www.w3.org/2001/XMLSchema" xmlns:p="http://schemas.microsoft.com/office/2006/metadata/properties" xmlns:ns3="985ec44e-1bab-4c0b-9df0-6ba128686fc9" xmlns:ns4="11a6fe0c-d8de-4390-afb3-d9c7c54181f0" xmlns:ns5="b248d7e1-e1e1-4a8e-9310-749402edb8a9" targetNamespace="http://schemas.microsoft.com/office/2006/metadata/properties" ma:root="true" ma:fieldsID="3577a63e8f468f5c79a0a79c10f988bf" ns3:_="" ns4:_="" ns5:_="">
    <xsd:import namespace="985ec44e-1bab-4c0b-9df0-6ba128686fc9"/>
    <xsd:import namespace="11a6fe0c-d8de-4390-afb3-d9c7c54181f0"/>
    <xsd:import namespace="b248d7e1-e1e1-4a8e-9310-749402edb8a9"/>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enumeration value="General Document"/>
        </xsd:restriction>
      </xsd:simple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248d7e1-e1e1-4a8e-9310-749402edb8a9"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ObjectDetectorVersions" ma:index="3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33"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2024-09-02T09:03:33+00:00</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4.xml><?xml version="1.0" encoding="utf-8"?>
<b:Sources xmlns:b="http://schemas.openxmlformats.org/officeDocument/2006/bibliography" xmlns="http://schemas.openxmlformats.org/officeDocument/2006/bibliography" SelectedStyle="\APA.XSL" StyleName="APA">
  <b:Source>
    <b:Tag>Pla19</b:Tag>
    <b:SourceType>Book</b:SourceType>
    <b:Guid>{46D36B0C-AB2D-4620-A436-B207F954197D}</b:Guid>
    <b:Author>
      <b:Author>
        <b:NameList>
          <b:Person>
            <b:Last>PACTA</b:Last>
          </b:Person>
        </b:NameList>
      </b:Author>
    </b:Author>
    <b:Year>2019</b:Year>
    <b:City>Quito</b:City>
    <b:Publisher>Ministerio de Gobierno</b:Publisher>
    <b:Title>Plan de Acción contra la Trata de personas 2019-2030</b:Title>
    <b:RefOrder>1</b:RefOrder>
  </b:Source>
  <b:Source>
    <b:Tag>TIP20</b:Tag>
    <b:SourceType>Book</b:SourceType>
    <b:Guid>{E72D4E8D-57C5-4898-B91D-52BBA6A1478A}</b:Guid>
    <b:Author>
      <b:Author>
        <b:NameList>
          <b:Person>
            <b:Last>Report</b:Last>
            <b:First>TIP</b:First>
          </b:Person>
        </b:NameList>
      </b:Author>
    </b:Author>
    <b:Title>Traffickingin Persons Report 20th Edition</b:Title>
    <b:Year>2020</b:Year>
    <b:City>Washington</b:City>
    <b:Publisher>Department of State</b:Publisher>
    <b:RefOrder>2</b:RefOrder>
  </b:Source>
  <b:Source>
    <b:Tag>RO917</b:Tag>
    <b:SourceType>Book</b:SourceType>
    <b:Guid>{BDAF64B8-FA23-4574-BFF1-9B276E431459}</b:Guid>
    <b:Title>Suplemento Registro  Oficial No. 938</b:Title>
    <b:Year>2017</b:Year>
    <b:Author>
      <b:Author>
        <b:NameList>
          <b:Person>
            <b:Last>R.O.938</b:Last>
          </b:Person>
        </b:NameList>
      </b:Author>
    </b:Author>
    <b:City>Quito</b:City>
    <b:Publisher>Editorial Nacional</b:Publisher>
    <b:RefOrder>3</b:RefOrder>
  </b:Source>
  <b:Source>
    <b:Tag>RO5171</b:Tag>
    <b:SourceType>Book</b:SourceType>
    <b:Guid>{C242B001-CDC4-40B7-9098-E95D4CEBBE6C}</b:Guid>
    <b:Author>
      <b:Author>
        <b:NameList>
          <b:Person>
            <b:Last>R.O.55</b:Last>
          </b:Person>
        </b:NameList>
      </b:Author>
    </b:Author>
    <b:Title>Suplemento Registro Oficial No. 55</b:Title>
    <b:Year>2017</b:Year>
    <b:City>Quito</b:City>
    <b:Publisher>Editorial Nacional</b:Publisher>
    <b:RefOrder>4</b:RefOrder>
  </b:Source>
  <b:Source>
    <b:Tag>Med18</b:Tag>
    <b:SourceType>Case</b:SourceType>
    <b:Guid>{83D9A1B6-A65E-4890-ADFA-040D9495BC38}</b:Guid>
    <b:Title>Medida Cautelar</b:Title>
    <b:Year>2018</b:Year>
    <b:CaseNumber>17203201807971</b:CaseNumber>
    <b:Court>Unidad Judicial Tercera de la Familia, Mujere, Niiñez y Adolescencia del Cantón Quito </b:Court>
    <b:Month>Agosto</b:Month>
    <b:Day>17</b:Day>
    <b:RefOrder>5</b:RefOrder>
  </b:Source>
  <b:Source>
    <b:Tag>Acc19</b:Tag>
    <b:SourceType>Case</b:SourceType>
    <b:Guid>{F53F3889-BDF6-4B57-98CE-519E468DE5EE}</b:Guid>
    <b:Title>Acción de Protección </b:Title>
    <b:CaseNumber>04243-2019-00001</b:CaseNumber>
    <b:Court>Tribunal de Garantías Penales con sede en el CAntón Tulcán</b:Court>
    <b:Year>2019</b:Year>
    <b:Month>Febrero</b:Month>
    <b:RefOrder>6</b:RefOrder>
  </b:Source>
  <b:Source>
    <b:Tag>Acc191</b:Tag>
    <b:SourceType>Case</b:SourceType>
    <b:Guid>{5CAF663E-F25C-4C5E-9036-5472BEB11211}</b:Guid>
    <b:Title>Acción de Protección y Medida Cautelar</b:Title>
    <b:CaseNumber>04333-2019-00190</b:CaseNumber>
    <b:Court>Unidad Judicial con Sede en el Cantón Tulcán</b:Court>
    <b:Year>2019</b:Year>
    <b:Month>Marzo</b:Month>
    <b:RefOrder>7</b:RefOrder>
  </b:Source>
  <b:Source>
    <b:Tag>AHR18</b:Tag>
    <b:SourceType>Book</b:SourceType>
    <b:Guid>{8F80B4B9-F17D-47E7-9E65-3094E05B9383}</b:Guid>
    <b:Title>Informe del Relator Especial sobre tortura y otros tratos o penas crueles, inhumanos o degradantes</b:Title>
    <b:Year>2018</b:Year>
    <b:Author>
      <b:Author>
        <b:NameList>
          <b:Person>
            <b:Last>A/HRC/37/50</b:Last>
          </b:Person>
        </b:NameList>
      </b:Author>
    </b:Author>
    <b:Publisher>Asamblea General Naciones Unidas. Parr. </b:Publisher>
    <b:RefOrder>8</b:RefOrder>
  </b:Source>
  <b:Source>
    <b:Tag>CID17</b:Tag>
    <b:SourceType>Book</b:SourceType>
    <b:Guid>{B02AFFA2-A3DA-4998-94A1-62734EA1DA1B}</b:Guid>
    <b:Title>OEA/Ser*L/V/II</b:Title>
    <b:Year>2017</b:Year>
    <b:Author>
      <b:Author>
        <b:NameList>
          <b:Person>
            <b:Last>CIDH</b:Last>
          </b:Person>
        </b:NameList>
      </b:Author>
    </b:Author>
    <b:City>Washington</b:City>
    <b:Publisher>Comisión Interamericana de Derechos Humanos</b:Publisher>
    <b:RefOrder>9</b:RefOrder>
  </b:Source>
  <b:Source>
    <b:Tag>Opi14</b:Tag>
    <b:SourceType>Book</b:SourceType>
    <b:Guid>{E1BB32B7-444F-455F-879E-392DD425F508}</b:Guid>
    <b:Author>
      <b:Author>
        <b:NameList>
          <b:Person>
            <b:Last>OC-21/14</b:Last>
            <b:First>Opinió</b:First>
            <b:Middle>Consultiva</b:Middle>
          </b:Person>
        </b:NameList>
      </b:Author>
    </b:Author>
    <b:Title>Derechos y Garantias de Niños y Niñas en el Contexto de la Migración y/o en Necesidad de Protección Internacional</b:Title>
    <b:Year>2014</b:Year>
    <b:City>San José</b:City>
    <b:Publisher>Corte Interamericana de Derechos Humanos</b:Publisher>
    <b:RefOrder>10</b:RefOrder>
  </b:Source>
  <b:Source>
    <b:Tag>OIM19</b:Tag>
    <b:SourceType>Report</b:SourceType>
    <b:Guid>{1575F201-8C07-4549-A6B4-A425EA7DB587}</b:Guid>
    <b:Title>Monitoreo de Flujo de Población Venezonala</b:Title>
    <b:Year>2019</b:Year>
    <b:City>Quito</b:City>
    <b:Publisher>Organización Internacional para las Migraciones</b:Publisher>
    <b:Author>
      <b:Author>
        <b:NameList>
          <b:Person>
            <b:Last>OIM</b:Last>
            <b:First>DTM</b:First>
          </b:Person>
        </b:NameList>
      </b:Author>
    </b:Author>
    <b:RefOrder>1</b:RefOrder>
  </b:Source>
  <b:Source>
    <b:Tag>MarcadorDePosición1</b:Tag>
    <b:SourceType>Case</b:SourceType>
    <b:Guid>{6AB361AF-0D85-499F-9160-C3FF7A07F90A}</b:Guid>
    <b:Title>Medida Cautelar</b:Title>
    <b:Year>2018</b:Year>
    <b:CaseNumber>17203-2018-07971</b:CaseNumber>
    <b:Court>Unidad Judicial de la Familia Mujer, Niñez y Adolescencia del Distrito Metropolitano de Quito </b:Court>
    <b:Month>Agosto</b:Month>
    <b:Day>17</b:Day>
    <b:RefOrder>2</b:RefOrder>
  </b:Source>
  <b:Source>
    <b:Tag>DPE18</b:Tag>
    <b:SourceType>Report</b:SourceType>
    <b:Guid>{65418447-3E6C-4C93-BA05-C5FAE05C0F0E}</b:Guid>
    <b:Author>
      <b:Author>
        <b:NameList>
          <b:Person>
            <b:Last>DPE</b:Last>
          </b:Person>
        </b:NameList>
      </b:Author>
    </b:Author>
    <b:Title>Desafios en la Protección de los derechos de la Población Venezolana en Movilidad Humana</b:Title>
    <b:Year>2018</b:Year>
    <b:Publisher>Defensoria del Pueblo del Ecuador, documento digital</b:Publisher>
    <b:City>Quito</b:City>
    <b:RefOrder>3</b:RefOrder>
  </b:Source>
  <b:Source>
    <b:Tag>RON03</b:Tag>
    <b:SourceType>Book</b:SourceType>
    <b:Guid>{4247FC22-09D9-42C1-AE0B-484564DCFBEF}</b:Guid>
    <b:Title>Convención internacional sobre la proteccion de los derechos de todos los trabajadores migratorios y sus familias</b:Title>
    <b:Year>2003</b:Year>
    <b:City>Quito</b:City>
    <b:Author>
      <b:Author>
        <b:NameList>
          <b:Person>
            <b:Last>R.O.No.133</b:Last>
          </b:Person>
        </b:NameList>
      </b:Author>
    </b:Author>
    <b:RefOrder>4</b:RefOrder>
  </b:Source>
  <b:Source>
    <b:Tag>Acc192</b:Tag>
    <b:SourceType>Case</b:SourceType>
    <b:Guid>{3B945258-49D7-4A94-94FA-CF574990312E}</b:Guid>
    <b:Title>Acción de Protección y Medida Cautelar</b:Title>
    <b:Year>2019</b:Year>
    <b:CaseNumber>04333-2019-00190</b:CaseNumber>
    <b:Court>Unidad Judicial Civil, con sede en el Canton Tulcán</b:Court>
    <b:Month>marzo</b:Month>
    <b:Day>15</b:Day>
    <b:RefOrder>5</b:RefOrder>
  </b:Source>
</b:Sources>
</file>

<file path=customXml/itemProps1.xml><?xml version="1.0" encoding="utf-8"?>
<ds:datastoreItem xmlns:ds="http://schemas.openxmlformats.org/officeDocument/2006/customXml" ds:itemID="{44989578-AC36-462C-AEB1-E72546BBD1F2}"/>
</file>

<file path=customXml/itemProps2.xml><?xml version="1.0" encoding="utf-8"?>
<ds:datastoreItem xmlns:ds="http://schemas.openxmlformats.org/officeDocument/2006/customXml" ds:itemID="{EAD186E8-82BD-467E-B9C5-A2ADA7CB43DF}">
  <ds:schemaRefs>
    <ds:schemaRef ds:uri="http://schemas.microsoft.com/sharepoint/v3/contenttype/forms"/>
  </ds:schemaRefs>
</ds:datastoreItem>
</file>

<file path=customXml/itemProps3.xml><?xml version="1.0" encoding="utf-8"?>
<ds:datastoreItem xmlns:ds="http://schemas.openxmlformats.org/officeDocument/2006/customXml" ds:itemID="{8D5FA8FC-B086-44EE-B06C-4E0CCBBEC2C8}">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AA8511EC-F050-4AEA-A902-B8A7D386C1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5466</Words>
  <Characters>31158</Characters>
  <Application>Microsoft Office Word</Application>
  <DocSecurity>0</DocSecurity>
  <Lines>259</Lines>
  <Paragraphs>73</Paragraphs>
  <ScaleCrop>false</ScaleCrop>
  <HeadingPairs>
    <vt:vector size="2" baseType="variant">
      <vt:variant>
        <vt:lpstr>Título</vt:lpstr>
      </vt:variant>
      <vt:variant>
        <vt:i4>1</vt:i4>
      </vt:variant>
    </vt:vector>
  </HeadingPairs>
  <TitlesOfParts>
    <vt:vector size="1" baseType="lpstr">
      <vt:lpstr/>
    </vt:vector>
  </TitlesOfParts>
  <LinksUpToDate>false</LinksUpToDate>
  <CharactersWithSpaces>36551</CharactersWithSpaces>
  <SharedDoc>false</SharedDoc>
  <HLinks>
    <vt:vector size="660" baseType="variant">
      <vt:variant>
        <vt:i4>2424864</vt:i4>
      </vt:variant>
      <vt:variant>
        <vt:i4>411</vt:i4>
      </vt:variant>
      <vt:variant>
        <vt:i4>0</vt:i4>
      </vt:variant>
      <vt:variant>
        <vt:i4>5</vt:i4>
      </vt:variant>
      <vt:variant>
        <vt:lpwstr>http://www.ninasnomadres.org/alza-la-voz/wp-content/uploads/2020/07/fact-sheet-el-golpe.pdf</vt:lpwstr>
      </vt:variant>
      <vt:variant>
        <vt:lpwstr/>
      </vt:variant>
      <vt:variant>
        <vt:i4>3145769</vt:i4>
      </vt:variant>
      <vt:variant>
        <vt:i4>408</vt:i4>
      </vt:variant>
      <vt:variant>
        <vt:i4>0</vt:i4>
      </vt:variant>
      <vt:variant>
        <vt:i4>5</vt:i4>
      </vt:variant>
      <vt:variant>
        <vt:lpwstr>https://www.salud.gob.ec/3-regulacion-control-y-sancion-a-establecimientos/</vt:lpwstr>
      </vt:variant>
      <vt:variant>
        <vt:lpwstr/>
      </vt:variant>
      <vt:variant>
        <vt:i4>2424864</vt:i4>
      </vt:variant>
      <vt:variant>
        <vt:i4>405</vt:i4>
      </vt:variant>
      <vt:variant>
        <vt:i4>0</vt:i4>
      </vt:variant>
      <vt:variant>
        <vt:i4>5</vt:i4>
      </vt:variant>
      <vt:variant>
        <vt:lpwstr>http://www.ninasnomadres.org/alza-la-voz/wp-content/uploads/2020/07/fact-sheet-el-golpe.pdf</vt:lpwstr>
      </vt:variant>
      <vt:variant>
        <vt:lpwstr/>
      </vt:variant>
      <vt:variant>
        <vt:i4>2293815</vt:i4>
      </vt:variant>
      <vt:variant>
        <vt:i4>402</vt:i4>
      </vt:variant>
      <vt:variant>
        <vt:i4>0</vt:i4>
      </vt:variant>
      <vt:variant>
        <vt:i4>5</vt:i4>
      </vt:variant>
      <vt:variant>
        <vt:lpwstr>https://drive.google.com/file/d/1KQa1CQOtVzDlwfByzgXodSwd9sJmYPzB/view</vt:lpwstr>
      </vt:variant>
      <vt:variant>
        <vt:lpwstr/>
      </vt:variant>
      <vt:variant>
        <vt:i4>6225940</vt:i4>
      </vt:variant>
      <vt:variant>
        <vt:i4>399</vt:i4>
      </vt:variant>
      <vt:variant>
        <vt:i4>0</vt:i4>
      </vt:variant>
      <vt:variant>
        <vt:i4>5</vt:i4>
      </vt:variant>
      <vt:variant>
        <vt:lpwstr>https://www.vistazo.com/seccion/pais/actualidad-nacional/en-el-encierro-tambien-nos-matan</vt:lpwstr>
      </vt:variant>
      <vt:variant>
        <vt:lpwstr/>
      </vt:variant>
      <vt:variant>
        <vt:i4>7798895</vt:i4>
      </vt:variant>
      <vt:variant>
        <vt:i4>396</vt:i4>
      </vt:variant>
      <vt:variant>
        <vt:i4>0</vt:i4>
      </vt:variant>
      <vt:variant>
        <vt:i4>5</vt:i4>
      </vt:variant>
      <vt:variant>
        <vt:lpwstr>https://www.redinnovacion.org/articulo/se-reconsidera-la-ley-en-contra-de-la-violencia-de-g%C3%A9nero-propuesta-en-ecuador</vt:lpwstr>
      </vt:variant>
      <vt:variant>
        <vt:lpwstr/>
      </vt:variant>
      <vt:variant>
        <vt:i4>6160462</vt:i4>
      </vt:variant>
      <vt:variant>
        <vt:i4>393</vt:i4>
      </vt:variant>
      <vt:variant>
        <vt:i4>0</vt:i4>
      </vt:variant>
      <vt:variant>
        <vt:i4>5</vt:i4>
      </vt:variant>
      <vt:variant>
        <vt:lpwstr>https://www.ninasnomadres.org/alza-la-voz/wp-content/uploads/2020/07/fact-sheet-el-golpe.pdf</vt:lpwstr>
      </vt:variant>
      <vt:variant>
        <vt:lpwstr/>
      </vt:variant>
      <vt:variant>
        <vt:i4>3211316</vt:i4>
      </vt:variant>
      <vt:variant>
        <vt:i4>390</vt:i4>
      </vt:variant>
      <vt:variant>
        <vt:i4>0</vt:i4>
      </vt:variant>
      <vt:variant>
        <vt:i4>5</vt:i4>
      </vt:variant>
      <vt:variant>
        <vt:lpwstr>https://www.ninasnomadres.org/</vt:lpwstr>
      </vt:variant>
      <vt:variant>
        <vt:lpwstr/>
      </vt:variant>
      <vt:variant>
        <vt:i4>1441807</vt:i4>
      </vt:variant>
      <vt:variant>
        <vt:i4>387</vt:i4>
      </vt:variant>
      <vt:variant>
        <vt:i4>0</vt:i4>
      </vt:variant>
      <vt:variant>
        <vt:i4>5</vt:i4>
      </vt:variant>
      <vt:variant>
        <vt:lpwstr>https://www.lahora.com.ec/quito/noticia/1102124891/ecuador-ejecutivo-veta-parcialmente-ley-de-violencia-contra-mujer</vt:lpwstr>
      </vt:variant>
      <vt:variant>
        <vt:lpwstr/>
      </vt:variant>
      <vt:variant>
        <vt:i4>6750316</vt:i4>
      </vt:variant>
      <vt:variant>
        <vt:i4>384</vt:i4>
      </vt:variant>
      <vt:variant>
        <vt:i4>0</vt:i4>
      </vt:variant>
      <vt:variant>
        <vt:i4>5</vt:i4>
      </vt:variant>
      <vt:variant>
        <vt:lpwstr>https://www.fiscalia.gob.ec/conformacion-del-subcomite-tecnico-de-validacion-de-femicidios/</vt:lpwstr>
      </vt:variant>
      <vt:variant>
        <vt:lpwstr/>
      </vt:variant>
      <vt:variant>
        <vt:i4>6750316</vt:i4>
      </vt:variant>
      <vt:variant>
        <vt:i4>381</vt:i4>
      </vt:variant>
      <vt:variant>
        <vt:i4>0</vt:i4>
      </vt:variant>
      <vt:variant>
        <vt:i4>5</vt:i4>
      </vt:variant>
      <vt:variant>
        <vt:lpwstr>https://www.fiscalia.gob.ec/conformacion-del-subcomite-tecnico-de-validacion-de-femicidios/</vt:lpwstr>
      </vt:variant>
      <vt:variant>
        <vt:lpwstr/>
      </vt:variant>
      <vt:variant>
        <vt:i4>2162806</vt:i4>
      </vt:variant>
      <vt:variant>
        <vt:i4>378</vt:i4>
      </vt:variant>
      <vt:variant>
        <vt:i4>0</vt:i4>
      </vt:variant>
      <vt:variant>
        <vt:i4>5</vt:i4>
      </vt:variant>
      <vt:variant>
        <vt:lpwstr>https://www.finanzas.gob.ec/wp-content/uploads/downloads/2018/07/DIRECTRICES-PARA-LA-ELABORACION-DE-LA-PROFORMA-DEL-PGE.compressed.pdf</vt:lpwstr>
      </vt:variant>
      <vt:variant>
        <vt:lpwstr/>
      </vt:variant>
      <vt:variant>
        <vt:i4>7864367</vt:i4>
      </vt:variant>
      <vt:variant>
        <vt:i4>375</vt:i4>
      </vt:variant>
      <vt:variant>
        <vt:i4>0</vt:i4>
      </vt:variant>
      <vt:variant>
        <vt:i4>5</vt:i4>
      </vt:variant>
      <vt:variant>
        <vt:lpwstr>https://www.finanzas.gob.ec/wp-content/uploads/downloads/2019/07/Directrices-Proforma-2020-y-PPC-2020-2023-V10-15-7-2019-public.-1.pdf</vt:lpwstr>
      </vt:variant>
      <vt:variant>
        <vt:lpwstr/>
      </vt:variant>
      <vt:variant>
        <vt:i4>7667761</vt:i4>
      </vt:variant>
      <vt:variant>
        <vt:i4>372</vt:i4>
      </vt:variant>
      <vt:variant>
        <vt:i4>0</vt:i4>
      </vt:variant>
      <vt:variant>
        <vt:i4>5</vt:i4>
      </vt:variant>
      <vt:variant>
        <vt:lpwstr>https://www.eluniverso.com/noticias/2020/01/13/nota/7688340/servicio-victimas-violencia-se-queda-mitad-personal</vt:lpwstr>
      </vt:variant>
      <vt:variant>
        <vt:lpwstr/>
      </vt:variant>
      <vt:variant>
        <vt:i4>13</vt:i4>
      </vt:variant>
      <vt:variant>
        <vt:i4>369</vt:i4>
      </vt:variant>
      <vt:variant>
        <vt:i4>0</vt:i4>
      </vt:variant>
      <vt:variant>
        <vt:i4>5</vt:i4>
      </vt:variant>
      <vt:variant>
        <vt:lpwstr>https://www.eltelegrafo.com.ec/noticias/judicial/12/pandemia-violencia-genero</vt:lpwstr>
      </vt:variant>
      <vt:variant>
        <vt:lpwstr/>
      </vt:variant>
      <vt:variant>
        <vt:i4>7536760</vt:i4>
      </vt:variant>
      <vt:variant>
        <vt:i4>366</vt:i4>
      </vt:variant>
      <vt:variant>
        <vt:i4>0</vt:i4>
      </vt:variant>
      <vt:variant>
        <vt:i4>5</vt:i4>
      </vt:variant>
      <vt:variant>
        <vt:lpwstr>https://www.elcomercio.com/tendencias/polemica-cambios-ley-violencia-mujer.html</vt:lpwstr>
      </vt:variant>
      <vt:variant>
        <vt:lpwstr/>
      </vt:variant>
      <vt:variant>
        <vt:i4>3276842</vt:i4>
      </vt:variant>
      <vt:variant>
        <vt:i4>363</vt:i4>
      </vt:variant>
      <vt:variant>
        <vt:i4>0</vt:i4>
      </vt:variant>
      <vt:variant>
        <vt:i4>5</vt:i4>
      </vt:variant>
      <vt:variant>
        <vt:lpwstr>https://www.elcomercio.com/actualidad/delitos-sexuales-denunciados-aislamiento-coronavirus.html</vt:lpwstr>
      </vt:variant>
      <vt:variant>
        <vt:lpwstr/>
      </vt:variant>
      <vt:variant>
        <vt:i4>5374030</vt:i4>
      </vt:variant>
      <vt:variant>
        <vt:i4>360</vt:i4>
      </vt:variant>
      <vt:variant>
        <vt:i4>0</vt:i4>
      </vt:variant>
      <vt:variant>
        <vt:i4>5</vt:i4>
      </vt:variant>
      <vt:variant>
        <vt:lpwstr>https://twitter.com/DerechosQuito/status/1254131099267223552</vt:lpwstr>
      </vt:variant>
      <vt:variant>
        <vt:lpwstr/>
      </vt:variant>
      <vt:variant>
        <vt:i4>524355</vt:i4>
      </vt:variant>
      <vt:variant>
        <vt:i4>357</vt:i4>
      </vt:variant>
      <vt:variant>
        <vt:i4>0</vt:i4>
      </vt:variant>
      <vt:variant>
        <vt:i4>5</vt:i4>
      </vt:variant>
      <vt:variant>
        <vt:lpwstr>https://twitter.com/CorteConstEcu/status/1199780434416218113/photo/1</vt:lpwstr>
      </vt:variant>
      <vt:variant>
        <vt:lpwstr/>
      </vt:variant>
      <vt:variant>
        <vt:i4>458823</vt:i4>
      </vt:variant>
      <vt:variant>
        <vt:i4>354</vt:i4>
      </vt:variant>
      <vt:variant>
        <vt:i4>0</vt:i4>
      </vt:variant>
      <vt:variant>
        <vt:i4>5</vt:i4>
      </vt:variant>
      <vt:variant>
        <vt:lpwstr>https://www.funcionjudicial.gob.ec/index.php/es/saladeprensa/noticias/item/8975-2469-casos-de-violencia-contra-la-mujer-fueron-atendidos-en-las-unidades-judiciales-desde-el-16-de- marzo-al-15-de-mayo-de-2020.html</vt:lpwstr>
      </vt:variant>
      <vt:variant>
        <vt:lpwstr/>
      </vt:variant>
      <vt:variant>
        <vt:i4>2752627</vt:i4>
      </vt:variant>
      <vt:variant>
        <vt:i4>351</vt:i4>
      </vt:variant>
      <vt:variant>
        <vt:i4>0</vt:i4>
      </vt:variant>
      <vt:variant>
        <vt:i4>5</vt:i4>
      </vt:variant>
      <vt:variant>
        <vt:lpwstr>https://m.facebook.com/NinaWarmiEC/photos/a.484211278700954/962792200842857/?type=3&amp;source</vt:lpwstr>
      </vt:variant>
      <vt:variant>
        <vt:lpwstr/>
      </vt:variant>
      <vt:variant>
        <vt:i4>2424864</vt:i4>
      </vt:variant>
      <vt:variant>
        <vt:i4>348</vt:i4>
      </vt:variant>
      <vt:variant>
        <vt:i4>0</vt:i4>
      </vt:variant>
      <vt:variant>
        <vt:i4>5</vt:i4>
      </vt:variant>
      <vt:variant>
        <vt:lpwstr>http://www.ninasnomadres.org/alza-la-voz/wp-content/uploads/2020/07/fact-sheet-el-golpe.pdf</vt:lpwstr>
      </vt:variant>
      <vt:variant>
        <vt:lpwstr/>
      </vt:variant>
      <vt:variant>
        <vt:i4>2490488</vt:i4>
      </vt:variant>
      <vt:variant>
        <vt:i4>345</vt:i4>
      </vt:variant>
      <vt:variant>
        <vt:i4>0</vt:i4>
      </vt:variant>
      <vt:variant>
        <vt:i4>5</vt:i4>
      </vt:variant>
      <vt:variant>
        <vt:lpwstr>http://www.fundacionaldea.org/noticias-aldea/39gd9x9btdt76zmtzgm7zlgmlkrjze</vt:lpwstr>
      </vt:variant>
      <vt:variant>
        <vt:lpwstr/>
      </vt:variant>
      <vt:variant>
        <vt:i4>5570631</vt:i4>
      </vt:variant>
      <vt:variant>
        <vt:i4>342</vt:i4>
      </vt:variant>
      <vt:variant>
        <vt:i4>0</vt:i4>
      </vt:variant>
      <vt:variant>
        <vt:i4>5</vt:i4>
      </vt:variant>
      <vt:variant>
        <vt:lpwstr>https://cepamgye.org/es/</vt:lpwstr>
      </vt:variant>
      <vt:variant>
        <vt:lpwstr/>
      </vt:variant>
      <vt:variant>
        <vt:i4>6160394</vt:i4>
      </vt:variant>
      <vt:variant>
        <vt:i4>339</vt:i4>
      </vt:variant>
      <vt:variant>
        <vt:i4>0</vt:i4>
      </vt:variant>
      <vt:variant>
        <vt:i4>5</vt:i4>
      </vt:variant>
      <vt:variant>
        <vt:lpwstr>http://surkuna.org/sitio/</vt:lpwstr>
      </vt:variant>
      <vt:variant>
        <vt:lpwstr/>
      </vt:variant>
      <vt:variant>
        <vt:i4>5374024</vt:i4>
      </vt:variant>
      <vt:variant>
        <vt:i4>336</vt:i4>
      </vt:variant>
      <vt:variant>
        <vt:i4>0</vt:i4>
      </vt:variant>
      <vt:variant>
        <vt:i4>5</vt:i4>
      </vt:variant>
      <vt:variant>
        <vt:lpwstr>http://sacc.corteconstitucional.gob.ec/storage/api/v1/10_DWL_FL/e2NhcnBldGE6J2VzY3JpdG8nLCB1dWlkOicwOWE2NTBkMi03NGFmLTRlOGYtYjIwMy0yOWNhODE2MTYwNTgucGRmJ30=</vt:lpwstr>
      </vt:variant>
      <vt:variant>
        <vt:lpwstr/>
      </vt:variant>
      <vt:variant>
        <vt:i4>5505100</vt:i4>
      </vt:variant>
      <vt:variant>
        <vt:i4>333</vt:i4>
      </vt:variant>
      <vt:variant>
        <vt:i4>0</vt:i4>
      </vt:variant>
      <vt:variant>
        <vt:i4>5</vt:i4>
      </vt:variant>
      <vt:variant>
        <vt:lpwstr>http://proteccionderechosquito.gob.ec/2020/04/25/8780706/</vt:lpwstr>
      </vt:variant>
      <vt:variant>
        <vt:lpwstr/>
      </vt:variant>
      <vt:variant>
        <vt:i4>4259923</vt:i4>
      </vt:variant>
      <vt:variant>
        <vt:i4>330</vt:i4>
      </vt:variant>
      <vt:variant>
        <vt:i4>0</vt:i4>
      </vt:variant>
      <vt:variant>
        <vt:i4>5</vt:i4>
      </vt:variant>
      <vt:variant>
        <vt:lpwstr>http://doc.corteconstitucional.gob.ec:8080/alfresco/d/d/workspace/SpacesStore/5cca69d2-b5d0-4dd5-9ac3-dbeb25ca7faf/0034-19-in.pdf?guest=true</vt:lpwstr>
      </vt:variant>
      <vt:variant>
        <vt:lpwstr/>
      </vt:variant>
      <vt:variant>
        <vt:i4>4587628</vt:i4>
      </vt:variant>
      <vt:variant>
        <vt:i4>327</vt:i4>
      </vt:variant>
      <vt:variant>
        <vt:i4>0</vt:i4>
      </vt:variant>
      <vt:variant>
        <vt:i4>5</vt:i4>
      </vt:variant>
      <vt:variant>
        <vt:lpwstr>http://doc.corteconstitucional.gob.ec:8080/alfresco/d/d/workspace/SpacesStore/5a66bc12-ce3a-403c-8e6a-131fe3652138/demanda_0034-19-in.pdf?guest=true</vt:lpwstr>
      </vt:variant>
      <vt:variant>
        <vt:lpwstr/>
      </vt:variant>
      <vt:variant>
        <vt:i4>4194306</vt:i4>
      </vt:variant>
      <vt:variant>
        <vt:i4>324</vt:i4>
      </vt:variant>
      <vt:variant>
        <vt:i4>0</vt:i4>
      </vt:variant>
      <vt:variant>
        <vt:i4>5</vt:i4>
      </vt:variant>
      <vt:variant>
        <vt:lpwstr>http://mujerymujer.org/wp-content/uploads/2020/07/Reporte-Mujer-Mujer-FPAL-2020-1.pdf</vt:lpwstr>
      </vt:variant>
      <vt:variant>
        <vt:lpwstr/>
      </vt:variant>
      <vt:variant>
        <vt:i4>5570635</vt:i4>
      </vt:variant>
      <vt:variant>
        <vt:i4>321</vt:i4>
      </vt:variant>
      <vt:variant>
        <vt:i4>0</vt:i4>
      </vt:variant>
      <vt:variant>
        <vt:i4>5</vt:i4>
      </vt:variant>
      <vt:variant>
        <vt:lpwstr>https://www.eltelegrafo.com.ec/noticias/judicial/12/216-clinicas-adiccion-regularizacion</vt:lpwstr>
      </vt:variant>
      <vt:variant>
        <vt:lpwstr/>
      </vt:variant>
      <vt:variant>
        <vt:i4>5898320</vt:i4>
      </vt:variant>
      <vt:variant>
        <vt:i4>318</vt:i4>
      </vt:variant>
      <vt:variant>
        <vt:i4>0</vt:i4>
      </vt:variant>
      <vt:variant>
        <vt:i4>5</vt:i4>
      </vt:variant>
      <vt:variant>
        <vt:lpwstr>http://www.calidadsalud.gob.ec/clausuran-establecimiento-ilegal-con-mas-de-30-personas-con-adicciones-en-hacinamiento-en-flor-de-bastion/</vt:lpwstr>
      </vt:variant>
      <vt:variant>
        <vt:lpwstr/>
      </vt:variant>
      <vt:variant>
        <vt:i4>2228348</vt:i4>
      </vt:variant>
      <vt:variant>
        <vt:i4>315</vt:i4>
      </vt:variant>
      <vt:variant>
        <vt:i4>0</vt:i4>
      </vt:variant>
      <vt:variant>
        <vt:i4>5</vt:i4>
      </vt:variant>
      <vt:variant>
        <vt:lpwstr>https://www.aldia.com.ec/presidiario-fue-asesinado-por-una-deuda-de-30-00-en-sucumbios/</vt:lpwstr>
      </vt:variant>
      <vt:variant>
        <vt:lpwstr/>
      </vt:variant>
      <vt:variant>
        <vt:i4>2031616</vt:i4>
      </vt:variant>
      <vt:variant>
        <vt:i4>312</vt:i4>
      </vt:variant>
      <vt:variant>
        <vt:i4>0</vt:i4>
      </vt:variant>
      <vt:variant>
        <vt:i4>5</vt:i4>
      </vt:variant>
      <vt:variant>
        <vt:lpwstr>https://www.eltelegrafo.com.ec/noticias/judicial/12/pabellon-maximaseguridad-privadolibertad</vt:lpwstr>
      </vt:variant>
      <vt:variant>
        <vt:lpwstr/>
      </vt:variant>
      <vt:variant>
        <vt:i4>7536762</vt:i4>
      </vt:variant>
      <vt:variant>
        <vt:i4>309</vt:i4>
      </vt:variant>
      <vt:variant>
        <vt:i4>0</vt:i4>
      </vt:variant>
      <vt:variant>
        <vt:i4>5</vt:i4>
      </vt:variant>
      <vt:variant>
        <vt:lpwstr>https://www.lahora.com.ec/noticia/1102214650/presunto-suicidio-en-la-carcel-de-el-inca-causa-conmocion</vt:lpwstr>
      </vt:variant>
      <vt:variant>
        <vt:lpwstr/>
      </vt:variant>
      <vt:variant>
        <vt:i4>6357039</vt:i4>
      </vt:variant>
      <vt:variant>
        <vt:i4>306</vt:i4>
      </vt:variant>
      <vt:variant>
        <vt:i4>0</vt:i4>
      </vt:variant>
      <vt:variant>
        <vt:i4>5</vt:i4>
      </vt:variant>
      <vt:variant>
        <vt:lpwstr>https://www.extra.ec/actualidad/fallecido-centro-rehabilitacion-latacunga-muerte-XL2629707</vt:lpwstr>
      </vt:variant>
      <vt:variant>
        <vt:lpwstr/>
      </vt:variant>
      <vt:variant>
        <vt:i4>9</vt:i4>
      </vt:variant>
      <vt:variant>
        <vt:i4>303</vt:i4>
      </vt:variant>
      <vt:variant>
        <vt:i4>0</vt:i4>
      </vt:variant>
      <vt:variant>
        <vt:i4>5</vt:i4>
      </vt:variant>
      <vt:variant>
        <vt:lpwstr>https://www.eltelegrafo.com.ec/noticias/judicial/12/muerteviolenta-crs-latacunga</vt:lpwstr>
      </vt:variant>
      <vt:variant>
        <vt:lpwstr/>
      </vt:variant>
      <vt:variant>
        <vt:i4>3801122</vt:i4>
      </vt:variant>
      <vt:variant>
        <vt:i4>300</vt:i4>
      </vt:variant>
      <vt:variant>
        <vt:i4>0</vt:i4>
      </vt:variant>
      <vt:variant>
        <vt:i4>5</vt:i4>
      </vt:variant>
      <vt:variant>
        <vt:lpwstr>https://www.eltelegrafo.com.ec/noticias/judicial/12/enfrentamiento-carcel-guayaquil</vt:lpwstr>
      </vt:variant>
      <vt:variant>
        <vt:lpwstr/>
      </vt:variant>
      <vt:variant>
        <vt:i4>7143521</vt:i4>
      </vt:variant>
      <vt:variant>
        <vt:i4>297</vt:i4>
      </vt:variant>
      <vt:variant>
        <vt:i4>0</vt:i4>
      </vt:variant>
      <vt:variant>
        <vt:i4>5</vt:i4>
      </vt:variant>
      <vt:variant>
        <vt:lpwstr>https://www.eluniverso.com/noticias/2019/05/08/nota/7321157/asesinato-reo-carcel-latacunga-fue-planificado-segun-comandante</vt:lpwstr>
      </vt:variant>
      <vt:variant>
        <vt:lpwstr/>
      </vt:variant>
      <vt:variant>
        <vt:i4>3866662</vt:i4>
      </vt:variant>
      <vt:variant>
        <vt:i4>294</vt:i4>
      </vt:variant>
      <vt:variant>
        <vt:i4>0</vt:i4>
      </vt:variant>
      <vt:variant>
        <vt:i4>5</vt:i4>
      </vt:variant>
      <vt:variant>
        <vt:lpwstr>https://www.ecuavisa.com/articulo/noticias/nacional/488601-31-reos-asesinados-carceles-ecuador-16-mesesNoticia en progreso de ecuavisa</vt:lpwstr>
      </vt:variant>
      <vt:variant>
        <vt:lpwstr/>
      </vt:variant>
      <vt:variant>
        <vt:i4>6422629</vt:i4>
      </vt:variant>
      <vt:variant>
        <vt:i4>291</vt:i4>
      </vt:variant>
      <vt:variant>
        <vt:i4>0</vt:i4>
      </vt:variant>
      <vt:variant>
        <vt:i4>5</vt:i4>
      </vt:variant>
      <vt:variant>
        <vt:lpwstr>https://www.elcomercio.com/actualidad/turba-lincha-prisionero-penitenciaria-guayaquil.html</vt:lpwstr>
      </vt:variant>
      <vt:variant>
        <vt:lpwstr/>
      </vt:variant>
      <vt:variant>
        <vt:i4>6881388</vt:i4>
      </vt:variant>
      <vt:variant>
        <vt:i4>288</vt:i4>
      </vt:variant>
      <vt:variant>
        <vt:i4>0</vt:i4>
      </vt:variant>
      <vt:variant>
        <vt:i4>5</vt:i4>
      </vt:variant>
      <vt:variant>
        <vt:lpwstr>https://www.metroecuador.com.ec/ec/noticias/2019/05/30/cuatro-fallecidos-amotinamiento-la-penitenciaria-guayaquil.html</vt:lpwstr>
      </vt:variant>
      <vt:variant>
        <vt:lpwstr/>
      </vt:variant>
      <vt:variant>
        <vt:i4>1900636</vt:i4>
      </vt:variant>
      <vt:variant>
        <vt:i4>285</vt:i4>
      </vt:variant>
      <vt:variant>
        <vt:i4>0</vt:i4>
      </vt:variant>
      <vt:variant>
        <vt:i4>5</vt:i4>
      </vt:variant>
      <vt:variant>
        <vt:lpwstr>https://www.eluniverso.com/noticias/2019/06/12/nota/7374132/asi-asesinaron-alias-cubano-centro-privacion-regional</vt:lpwstr>
      </vt:variant>
      <vt:variant>
        <vt:lpwstr/>
      </vt:variant>
      <vt:variant>
        <vt:i4>7405689</vt:i4>
      </vt:variant>
      <vt:variant>
        <vt:i4>282</vt:i4>
      </vt:variant>
      <vt:variant>
        <vt:i4>0</vt:i4>
      </vt:variant>
      <vt:variant>
        <vt:i4>5</vt:i4>
      </vt:variant>
      <vt:variant>
        <vt:lpwstr>https://www.extra.ec/actualidad/carcelregional-violencia-asesinatos-muerte-emergencia-EH2911226</vt:lpwstr>
      </vt:variant>
      <vt:variant>
        <vt:lpwstr/>
      </vt:variant>
      <vt:variant>
        <vt:i4>1966088</vt:i4>
      </vt:variant>
      <vt:variant>
        <vt:i4>279</vt:i4>
      </vt:variant>
      <vt:variant>
        <vt:i4>0</vt:i4>
      </vt:variant>
      <vt:variant>
        <vt:i4>5</vt:i4>
      </vt:variant>
      <vt:variant>
        <vt:lpwstr>https://www.vistazo.com/seccion/pais/actualidad-nacional/nuevo-incidente-en-penitenciaria-del-litoral-deja-un-muerto</vt:lpwstr>
      </vt:variant>
      <vt:variant>
        <vt:lpwstr/>
      </vt:variant>
      <vt:variant>
        <vt:i4>5308497</vt:i4>
      </vt:variant>
      <vt:variant>
        <vt:i4>276</vt:i4>
      </vt:variant>
      <vt:variant>
        <vt:i4>0</vt:i4>
      </vt:variant>
      <vt:variant>
        <vt:i4>5</vt:i4>
      </vt:variant>
      <vt:variant>
        <vt:lpwstr>https://www.eluniverso.com/tema/penitenciaria-litoral</vt:lpwstr>
      </vt:variant>
      <vt:variant>
        <vt:lpwstr/>
      </vt:variant>
      <vt:variant>
        <vt:i4>2293884</vt:i4>
      </vt:variant>
      <vt:variant>
        <vt:i4>273</vt:i4>
      </vt:variant>
      <vt:variant>
        <vt:i4>0</vt:i4>
      </vt:variant>
      <vt:variant>
        <vt:i4>5</vt:i4>
      </vt:variant>
      <vt:variant>
        <vt:lpwstr>https://www.eluniverso.com/noticias/2019/01/21/nota/7149659/chapo-guzman-su-nexo-ecuador-saltan-juicio</vt:lpwstr>
      </vt:variant>
      <vt:variant>
        <vt:lpwstr/>
      </vt:variant>
      <vt:variant>
        <vt:i4>2293852</vt:i4>
      </vt:variant>
      <vt:variant>
        <vt:i4>243</vt:i4>
      </vt:variant>
      <vt:variant>
        <vt:i4>0</vt:i4>
      </vt:variant>
      <vt:variant>
        <vt:i4>5</vt:i4>
      </vt:variant>
      <vt:variant>
        <vt:lpwstr>mailto:dniipp@dpe.gob.ec</vt:lpwstr>
      </vt:variant>
      <vt:variant>
        <vt:lpwstr/>
      </vt:variant>
      <vt:variant>
        <vt:i4>1245235</vt:i4>
      </vt:variant>
      <vt:variant>
        <vt:i4>233</vt:i4>
      </vt:variant>
      <vt:variant>
        <vt:i4>0</vt:i4>
      </vt:variant>
      <vt:variant>
        <vt:i4>5</vt:i4>
      </vt:variant>
      <vt:variant>
        <vt:lpwstr/>
      </vt:variant>
      <vt:variant>
        <vt:lpwstr>_Toc50130770</vt:lpwstr>
      </vt:variant>
      <vt:variant>
        <vt:i4>1703986</vt:i4>
      </vt:variant>
      <vt:variant>
        <vt:i4>227</vt:i4>
      </vt:variant>
      <vt:variant>
        <vt:i4>0</vt:i4>
      </vt:variant>
      <vt:variant>
        <vt:i4>5</vt:i4>
      </vt:variant>
      <vt:variant>
        <vt:lpwstr/>
      </vt:variant>
      <vt:variant>
        <vt:lpwstr>_Toc50130769</vt:lpwstr>
      </vt:variant>
      <vt:variant>
        <vt:i4>1769522</vt:i4>
      </vt:variant>
      <vt:variant>
        <vt:i4>221</vt:i4>
      </vt:variant>
      <vt:variant>
        <vt:i4>0</vt:i4>
      </vt:variant>
      <vt:variant>
        <vt:i4>5</vt:i4>
      </vt:variant>
      <vt:variant>
        <vt:lpwstr/>
      </vt:variant>
      <vt:variant>
        <vt:lpwstr>_Toc50130768</vt:lpwstr>
      </vt:variant>
      <vt:variant>
        <vt:i4>1310770</vt:i4>
      </vt:variant>
      <vt:variant>
        <vt:i4>215</vt:i4>
      </vt:variant>
      <vt:variant>
        <vt:i4>0</vt:i4>
      </vt:variant>
      <vt:variant>
        <vt:i4>5</vt:i4>
      </vt:variant>
      <vt:variant>
        <vt:lpwstr/>
      </vt:variant>
      <vt:variant>
        <vt:lpwstr>_Toc50130767</vt:lpwstr>
      </vt:variant>
      <vt:variant>
        <vt:i4>1376306</vt:i4>
      </vt:variant>
      <vt:variant>
        <vt:i4>209</vt:i4>
      </vt:variant>
      <vt:variant>
        <vt:i4>0</vt:i4>
      </vt:variant>
      <vt:variant>
        <vt:i4>5</vt:i4>
      </vt:variant>
      <vt:variant>
        <vt:lpwstr/>
      </vt:variant>
      <vt:variant>
        <vt:lpwstr>_Toc50130766</vt:lpwstr>
      </vt:variant>
      <vt:variant>
        <vt:i4>1441842</vt:i4>
      </vt:variant>
      <vt:variant>
        <vt:i4>203</vt:i4>
      </vt:variant>
      <vt:variant>
        <vt:i4>0</vt:i4>
      </vt:variant>
      <vt:variant>
        <vt:i4>5</vt:i4>
      </vt:variant>
      <vt:variant>
        <vt:lpwstr/>
      </vt:variant>
      <vt:variant>
        <vt:lpwstr>_Toc50130765</vt:lpwstr>
      </vt:variant>
      <vt:variant>
        <vt:i4>1507378</vt:i4>
      </vt:variant>
      <vt:variant>
        <vt:i4>197</vt:i4>
      </vt:variant>
      <vt:variant>
        <vt:i4>0</vt:i4>
      </vt:variant>
      <vt:variant>
        <vt:i4>5</vt:i4>
      </vt:variant>
      <vt:variant>
        <vt:lpwstr/>
      </vt:variant>
      <vt:variant>
        <vt:lpwstr>_Toc50130764</vt:lpwstr>
      </vt:variant>
      <vt:variant>
        <vt:i4>1048626</vt:i4>
      </vt:variant>
      <vt:variant>
        <vt:i4>191</vt:i4>
      </vt:variant>
      <vt:variant>
        <vt:i4>0</vt:i4>
      </vt:variant>
      <vt:variant>
        <vt:i4>5</vt:i4>
      </vt:variant>
      <vt:variant>
        <vt:lpwstr/>
      </vt:variant>
      <vt:variant>
        <vt:lpwstr>_Toc50130763</vt:lpwstr>
      </vt:variant>
      <vt:variant>
        <vt:i4>1114162</vt:i4>
      </vt:variant>
      <vt:variant>
        <vt:i4>185</vt:i4>
      </vt:variant>
      <vt:variant>
        <vt:i4>0</vt:i4>
      </vt:variant>
      <vt:variant>
        <vt:i4>5</vt:i4>
      </vt:variant>
      <vt:variant>
        <vt:lpwstr/>
      </vt:variant>
      <vt:variant>
        <vt:lpwstr>_Toc50130762</vt:lpwstr>
      </vt:variant>
      <vt:variant>
        <vt:i4>1179698</vt:i4>
      </vt:variant>
      <vt:variant>
        <vt:i4>179</vt:i4>
      </vt:variant>
      <vt:variant>
        <vt:i4>0</vt:i4>
      </vt:variant>
      <vt:variant>
        <vt:i4>5</vt:i4>
      </vt:variant>
      <vt:variant>
        <vt:lpwstr/>
      </vt:variant>
      <vt:variant>
        <vt:lpwstr>_Toc50130761</vt:lpwstr>
      </vt:variant>
      <vt:variant>
        <vt:i4>1245234</vt:i4>
      </vt:variant>
      <vt:variant>
        <vt:i4>173</vt:i4>
      </vt:variant>
      <vt:variant>
        <vt:i4>0</vt:i4>
      </vt:variant>
      <vt:variant>
        <vt:i4>5</vt:i4>
      </vt:variant>
      <vt:variant>
        <vt:lpwstr/>
      </vt:variant>
      <vt:variant>
        <vt:lpwstr>_Toc50130760</vt:lpwstr>
      </vt:variant>
      <vt:variant>
        <vt:i4>1703985</vt:i4>
      </vt:variant>
      <vt:variant>
        <vt:i4>167</vt:i4>
      </vt:variant>
      <vt:variant>
        <vt:i4>0</vt:i4>
      </vt:variant>
      <vt:variant>
        <vt:i4>5</vt:i4>
      </vt:variant>
      <vt:variant>
        <vt:lpwstr/>
      </vt:variant>
      <vt:variant>
        <vt:lpwstr>_Toc50130759</vt:lpwstr>
      </vt:variant>
      <vt:variant>
        <vt:i4>1769521</vt:i4>
      </vt:variant>
      <vt:variant>
        <vt:i4>161</vt:i4>
      </vt:variant>
      <vt:variant>
        <vt:i4>0</vt:i4>
      </vt:variant>
      <vt:variant>
        <vt:i4>5</vt:i4>
      </vt:variant>
      <vt:variant>
        <vt:lpwstr/>
      </vt:variant>
      <vt:variant>
        <vt:lpwstr>_Toc50130758</vt:lpwstr>
      </vt:variant>
      <vt:variant>
        <vt:i4>1310769</vt:i4>
      </vt:variant>
      <vt:variant>
        <vt:i4>155</vt:i4>
      </vt:variant>
      <vt:variant>
        <vt:i4>0</vt:i4>
      </vt:variant>
      <vt:variant>
        <vt:i4>5</vt:i4>
      </vt:variant>
      <vt:variant>
        <vt:lpwstr/>
      </vt:variant>
      <vt:variant>
        <vt:lpwstr>_Toc50130757</vt:lpwstr>
      </vt:variant>
      <vt:variant>
        <vt:i4>1376305</vt:i4>
      </vt:variant>
      <vt:variant>
        <vt:i4>149</vt:i4>
      </vt:variant>
      <vt:variant>
        <vt:i4>0</vt:i4>
      </vt:variant>
      <vt:variant>
        <vt:i4>5</vt:i4>
      </vt:variant>
      <vt:variant>
        <vt:lpwstr/>
      </vt:variant>
      <vt:variant>
        <vt:lpwstr>_Toc50130756</vt:lpwstr>
      </vt:variant>
      <vt:variant>
        <vt:i4>1441841</vt:i4>
      </vt:variant>
      <vt:variant>
        <vt:i4>143</vt:i4>
      </vt:variant>
      <vt:variant>
        <vt:i4>0</vt:i4>
      </vt:variant>
      <vt:variant>
        <vt:i4>5</vt:i4>
      </vt:variant>
      <vt:variant>
        <vt:lpwstr/>
      </vt:variant>
      <vt:variant>
        <vt:lpwstr>_Toc50130755</vt:lpwstr>
      </vt:variant>
      <vt:variant>
        <vt:i4>1507377</vt:i4>
      </vt:variant>
      <vt:variant>
        <vt:i4>137</vt:i4>
      </vt:variant>
      <vt:variant>
        <vt:i4>0</vt:i4>
      </vt:variant>
      <vt:variant>
        <vt:i4>5</vt:i4>
      </vt:variant>
      <vt:variant>
        <vt:lpwstr/>
      </vt:variant>
      <vt:variant>
        <vt:lpwstr>_Toc50130754</vt:lpwstr>
      </vt:variant>
      <vt:variant>
        <vt:i4>1048625</vt:i4>
      </vt:variant>
      <vt:variant>
        <vt:i4>131</vt:i4>
      </vt:variant>
      <vt:variant>
        <vt:i4>0</vt:i4>
      </vt:variant>
      <vt:variant>
        <vt:i4>5</vt:i4>
      </vt:variant>
      <vt:variant>
        <vt:lpwstr/>
      </vt:variant>
      <vt:variant>
        <vt:lpwstr>_Toc50130753</vt:lpwstr>
      </vt:variant>
      <vt:variant>
        <vt:i4>1114161</vt:i4>
      </vt:variant>
      <vt:variant>
        <vt:i4>125</vt:i4>
      </vt:variant>
      <vt:variant>
        <vt:i4>0</vt:i4>
      </vt:variant>
      <vt:variant>
        <vt:i4>5</vt:i4>
      </vt:variant>
      <vt:variant>
        <vt:lpwstr/>
      </vt:variant>
      <vt:variant>
        <vt:lpwstr>_Toc50130752</vt:lpwstr>
      </vt:variant>
      <vt:variant>
        <vt:i4>1179697</vt:i4>
      </vt:variant>
      <vt:variant>
        <vt:i4>119</vt:i4>
      </vt:variant>
      <vt:variant>
        <vt:i4>0</vt:i4>
      </vt:variant>
      <vt:variant>
        <vt:i4>5</vt:i4>
      </vt:variant>
      <vt:variant>
        <vt:lpwstr/>
      </vt:variant>
      <vt:variant>
        <vt:lpwstr>_Toc50130751</vt:lpwstr>
      </vt:variant>
      <vt:variant>
        <vt:i4>1245233</vt:i4>
      </vt:variant>
      <vt:variant>
        <vt:i4>113</vt:i4>
      </vt:variant>
      <vt:variant>
        <vt:i4>0</vt:i4>
      </vt:variant>
      <vt:variant>
        <vt:i4>5</vt:i4>
      </vt:variant>
      <vt:variant>
        <vt:lpwstr/>
      </vt:variant>
      <vt:variant>
        <vt:lpwstr>_Toc50130750</vt:lpwstr>
      </vt:variant>
      <vt:variant>
        <vt:i4>1703984</vt:i4>
      </vt:variant>
      <vt:variant>
        <vt:i4>107</vt:i4>
      </vt:variant>
      <vt:variant>
        <vt:i4>0</vt:i4>
      </vt:variant>
      <vt:variant>
        <vt:i4>5</vt:i4>
      </vt:variant>
      <vt:variant>
        <vt:lpwstr/>
      </vt:variant>
      <vt:variant>
        <vt:lpwstr>_Toc50130749</vt:lpwstr>
      </vt:variant>
      <vt:variant>
        <vt:i4>1769520</vt:i4>
      </vt:variant>
      <vt:variant>
        <vt:i4>101</vt:i4>
      </vt:variant>
      <vt:variant>
        <vt:i4>0</vt:i4>
      </vt:variant>
      <vt:variant>
        <vt:i4>5</vt:i4>
      </vt:variant>
      <vt:variant>
        <vt:lpwstr/>
      </vt:variant>
      <vt:variant>
        <vt:lpwstr>_Toc50130748</vt:lpwstr>
      </vt:variant>
      <vt:variant>
        <vt:i4>1310768</vt:i4>
      </vt:variant>
      <vt:variant>
        <vt:i4>95</vt:i4>
      </vt:variant>
      <vt:variant>
        <vt:i4>0</vt:i4>
      </vt:variant>
      <vt:variant>
        <vt:i4>5</vt:i4>
      </vt:variant>
      <vt:variant>
        <vt:lpwstr/>
      </vt:variant>
      <vt:variant>
        <vt:lpwstr>_Toc50130747</vt:lpwstr>
      </vt:variant>
      <vt:variant>
        <vt:i4>1376304</vt:i4>
      </vt:variant>
      <vt:variant>
        <vt:i4>89</vt:i4>
      </vt:variant>
      <vt:variant>
        <vt:i4>0</vt:i4>
      </vt:variant>
      <vt:variant>
        <vt:i4>5</vt:i4>
      </vt:variant>
      <vt:variant>
        <vt:lpwstr/>
      </vt:variant>
      <vt:variant>
        <vt:lpwstr>_Toc50130746</vt:lpwstr>
      </vt:variant>
      <vt:variant>
        <vt:i4>1441840</vt:i4>
      </vt:variant>
      <vt:variant>
        <vt:i4>83</vt:i4>
      </vt:variant>
      <vt:variant>
        <vt:i4>0</vt:i4>
      </vt:variant>
      <vt:variant>
        <vt:i4>5</vt:i4>
      </vt:variant>
      <vt:variant>
        <vt:lpwstr/>
      </vt:variant>
      <vt:variant>
        <vt:lpwstr>_Toc50130745</vt:lpwstr>
      </vt:variant>
      <vt:variant>
        <vt:i4>1507376</vt:i4>
      </vt:variant>
      <vt:variant>
        <vt:i4>77</vt:i4>
      </vt:variant>
      <vt:variant>
        <vt:i4>0</vt:i4>
      </vt:variant>
      <vt:variant>
        <vt:i4>5</vt:i4>
      </vt:variant>
      <vt:variant>
        <vt:lpwstr/>
      </vt:variant>
      <vt:variant>
        <vt:lpwstr>_Toc50130744</vt:lpwstr>
      </vt:variant>
      <vt:variant>
        <vt:i4>1048624</vt:i4>
      </vt:variant>
      <vt:variant>
        <vt:i4>71</vt:i4>
      </vt:variant>
      <vt:variant>
        <vt:i4>0</vt:i4>
      </vt:variant>
      <vt:variant>
        <vt:i4>5</vt:i4>
      </vt:variant>
      <vt:variant>
        <vt:lpwstr/>
      </vt:variant>
      <vt:variant>
        <vt:lpwstr>_Toc50130743</vt:lpwstr>
      </vt:variant>
      <vt:variant>
        <vt:i4>1114160</vt:i4>
      </vt:variant>
      <vt:variant>
        <vt:i4>65</vt:i4>
      </vt:variant>
      <vt:variant>
        <vt:i4>0</vt:i4>
      </vt:variant>
      <vt:variant>
        <vt:i4>5</vt:i4>
      </vt:variant>
      <vt:variant>
        <vt:lpwstr/>
      </vt:variant>
      <vt:variant>
        <vt:lpwstr>_Toc50130742</vt:lpwstr>
      </vt:variant>
      <vt:variant>
        <vt:i4>1179696</vt:i4>
      </vt:variant>
      <vt:variant>
        <vt:i4>59</vt:i4>
      </vt:variant>
      <vt:variant>
        <vt:i4>0</vt:i4>
      </vt:variant>
      <vt:variant>
        <vt:i4>5</vt:i4>
      </vt:variant>
      <vt:variant>
        <vt:lpwstr/>
      </vt:variant>
      <vt:variant>
        <vt:lpwstr>_Toc50130741</vt:lpwstr>
      </vt:variant>
      <vt:variant>
        <vt:i4>1245232</vt:i4>
      </vt:variant>
      <vt:variant>
        <vt:i4>53</vt:i4>
      </vt:variant>
      <vt:variant>
        <vt:i4>0</vt:i4>
      </vt:variant>
      <vt:variant>
        <vt:i4>5</vt:i4>
      </vt:variant>
      <vt:variant>
        <vt:lpwstr/>
      </vt:variant>
      <vt:variant>
        <vt:lpwstr>_Toc50130740</vt:lpwstr>
      </vt:variant>
      <vt:variant>
        <vt:i4>1703991</vt:i4>
      </vt:variant>
      <vt:variant>
        <vt:i4>47</vt:i4>
      </vt:variant>
      <vt:variant>
        <vt:i4>0</vt:i4>
      </vt:variant>
      <vt:variant>
        <vt:i4>5</vt:i4>
      </vt:variant>
      <vt:variant>
        <vt:lpwstr/>
      </vt:variant>
      <vt:variant>
        <vt:lpwstr>_Toc50130739</vt:lpwstr>
      </vt:variant>
      <vt:variant>
        <vt:i4>1769527</vt:i4>
      </vt:variant>
      <vt:variant>
        <vt:i4>41</vt:i4>
      </vt:variant>
      <vt:variant>
        <vt:i4>0</vt:i4>
      </vt:variant>
      <vt:variant>
        <vt:i4>5</vt:i4>
      </vt:variant>
      <vt:variant>
        <vt:lpwstr/>
      </vt:variant>
      <vt:variant>
        <vt:lpwstr>_Toc50130738</vt:lpwstr>
      </vt:variant>
      <vt:variant>
        <vt:i4>1310775</vt:i4>
      </vt:variant>
      <vt:variant>
        <vt:i4>35</vt:i4>
      </vt:variant>
      <vt:variant>
        <vt:i4>0</vt:i4>
      </vt:variant>
      <vt:variant>
        <vt:i4>5</vt:i4>
      </vt:variant>
      <vt:variant>
        <vt:lpwstr/>
      </vt:variant>
      <vt:variant>
        <vt:lpwstr>_Toc50130737</vt:lpwstr>
      </vt:variant>
      <vt:variant>
        <vt:i4>1376311</vt:i4>
      </vt:variant>
      <vt:variant>
        <vt:i4>29</vt:i4>
      </vt:variant>
      <vt:variant>
        <vt:i4>0</vt:i4>
      </vt:variant>
      <vt:variant>
        <vt:i4>5</vt:i4>
      </vt:variant>
      <vt:variant>
        <vt:lpwstr/>
      </vt:variant>
      <vt:variant>
        <vt:lpwstr>_Toc50130736</vt:lpwstr>
      </vt:variant>
      <vt:variant>
        <vt:i4>1441847</vt:i4>
      </vt:variant>
      <vt:variant>
        <vt:i4>23</vt:i4>
      </vt:variant>
      <vt:variant>
        <vt:i4>0</vt:i4>
      </vt:variant>
      <vt:variant>
        <vt:i4>5</vt:i4>
      </vt:variant>
      <vt:variant>
        <vt:lpwstr/>
      </vt:variant>
      <vt:variant>
        <vt:lpwstr>_Toc50130735</vt:lpwstr>
      </vt:variant>
      <vt:variant>
        <vt:i4>1507383</vt:i4>
      </vt:variant>
      <vt:variant>
        <vt:i4>17</vt:i4>
      </vt:variant>
      <vt:variant>
        <vt:i4>0</vt:i4>
      </vt:variant>
      <vt:variant>
        <vt:i4>5</vt:i4>
      </vt:variant>
      <vt:variant>
        <vt:lpwstr/>
      </vt:variant>
      <vt:variant>
        <vt:lpwstr>_Toc50130734</vt:lpwstr>
      </vt:variant>
      <vt:variant>
        <vt:i4>1048631</vt:i4>
      </vt:variant>
      <vt:variant>
        <vt:i4>11</vt:i4>
      </vt:variant>
      <vt:variant>
        <vt:i4>0</vt:i4>
      </vt:variant>
      <vt:variant>
        <vt:i4>5</vt:i4>
      </vt:variant>
      <vt:variant>
        <vt:lpwstr/>
      </vt:variant>
      <vt:variant>
        <vt:lpwstr>_Toc50130733</vt:lpwstr>
      </vt:variant>
      <vt:variant>
        <vt:i4>1114167</vt:i4>
      </vt:variant>
      <vt:variant>
        <vt:i4>5</vt:i4>
      </vt:variant>
      <vt:variant>
        <vt:i4>0</vt:i4>
      </vt:variant>
      <vt:variant>
        <vt:i4>5</vt:i4>
      </vt:variant>
      <vt:variant>
        <vt:lpwstr/>
      </vt:variant>
      <vt:variant>
        <vt:lpwstr>_Toc50130732</vt:lpwstr>
      </vt:variant>
      <vt:variant>
        <vt:i4>6619180</vt:i4>
      </vt:variant>
      <vt:variant>
        <vt:i4>0</vt:i4>
      </vt:variant>
      <vt:variant>
        <vt:i4>0</vt:i4>
      </vt:variant>
      <vt:variant>
        <vt:i4>5</vt:i4>
      </vt:variant>
      <vt:variant>
        <vt:lpwstr>http://www.dpe.gob.ec/</vt:lpwstr>
      </vt:variant>
      <vt:variant>
        <vt:lpwstr/>
      </vt:variant>
      <vt:variant>
        <vt:i4>3932224</vt:i4>
      </vt:variant>
      <vt:variant>
        <vt:i4>63</vt:i4>
      </vt:variant>
      <vt:variant>
        <vt:i4>0</vt:i4>
      </vt:variant>
      <vt:variant>
        <vt:i4>5</vt:i4>
      </vt:variant>
      <vt:variant>
        <vt:lpwstr>https://www.apt.ch/detention-focus/es/detention_issues/6/</vt:lpwstr>
      </vt:variant>
      <vt:variant>
        <vt:lpwstr/>
      </vt:variant>
      <vt:variant>
        <vt:i4>6160462</vt:i4>
      </vt:variant>
      <vt:variant>
        <vt:i4>60</vt:i4>
      </vt:variant>
      <vt:variant>
        <vt:i4>0</vt:i4>
      </vt:variant>
      <vt:variant>
        <vt:i4>5</vt:i4>
      </vt:variant>
      <vt:variant>
        <vt:lpwstr>https://www.ninasnomadres.org/alza-la-voz/wp-content/uploads/2020/07/fact-sheet-el-golpe.pdf</vt:lpwstr>
      </vt:variant>
      <vt:variant>
        <vt:lpwstr/>
      </vt:variant>
      <vt:variant>
        <vt:i4>2424864</vt:i4>
      </vt:variant>
      <vt:variant>
        <vt:i4>57</vt:i4>
      </vt:variant>
      <vt:variant>
        <vt:i4>0</vt:i4>
      </vt:variant>
      <vt:variant>
        <vt:i4>5</vt:i4>
      </vt:variant>
      <vt:variant>
        <vt:lpwstr>http://www.ninasnomadres.org/alza-la-voz/wp-content/uploads/2020/07/fact-sheet-el-golpe.pdf</vt:lpwstr>
      </vt:variant>
      <vt:variant>
        <vt:lpwstr/>
      </vt:variant>
      <vt:variant>
        <vt:i4>3211316</vt:i4>
      </vt:variant>
      <vt:variant>
        <vt:i4>54</vt:i4>
      </vt:variant>
      <vt:variant>
        <vt:i4>0</vt:i4>
      </vt:variant>
      <vt:variant>
        <vt:i4>5</vt:i4>
      </vt:variant>
      <vt:variant>
        <vt:lpwstr>https://www.ninasnomadres.org/</vt:lpwstr>
      </vt:variant>
      <vt:variant>
        <vt:lpwstr/>
      </vt:variant>
      <vt:variant>
        <vt:i4>5374024</vt:i4>
      </vt:variant>
      <vt:variant>
        <vt:i4>51</vt:i4>
      </vt:variant>
      <vt:variant>
        <vt:i4>0</vt:i4>
      </vt:variant>
      <vt:variant>
        <vt:i4>5</vt:i4>
      </vt:variant>
      <vt:variant>
        <vt:lpwstr>http://sacc.corteconstitucional.gob.ec/storage/api/v1/10_DWL_FL/e2NhcnBldGE6J2VzY3JpdG8nLCB1dWlkOicwOWE2NTBkMi03NGFmLTRlOGYtYjIwMy0yOWNhODE2MTYwNTgucGRmJ30=</vt:lpwstr>
      </vt:variant>
      <vt:variant>
        <vt:lpwstr/>
      </vt:variant>
      <vt:variant>
        <vt:i4>4259923</vt:i4>
      </vt:variant>
      <vt:variant>
        <vt:i4>48</vt:i4>
      </vt:variant>
      <vt:variant>
        <vt:i4>0</vt:i4>
      </vt:variant>
      <vt:variant>
        <vt:i4>5</vt:i4>
      </vt:variant>
      <vt:variant>
        <vt:lpwstr>http://doc.corteconstitucional.gob.ec:8080/alfresco/d/d/workspace/SpacesStore/5cca69d2-b5d0-4dd5-9ac3-dbeb25ca7faf/0034-19-in.pdf?guest=true</vt:lpwstr>
      </vt:variant>
      <vt:variant>
        <vt:lpwstr/>
      </vt:variant>
      <vt:variant>
        <vt:i4>4587628</vt:i4>
      </vt:variant>
      <vt:variant>
        <vt:i4>45</vt:i4>
      </vt:variant>
      <vt:variant>
        <vt:i4>0</vt:i4>
      </vt:variant>
      <vt:variant>
        <vt:i4>5</vt:i4>
      </vt:variant>
      <vt:variant>
        <vt:lpwstr>http://doc.corteconstitucional.gob.ec:8080/alfresco/d/d/workspace/SpacesStore/5a66bc12-ce3a-403c-8e6a-131fe3652138/demanda_0034-19-in.pdf?guest=true</vt:lpwstr>
      </vt:variant>
      <vt:variant>
        <vt:lpwstr/>
      </vt:variant>
      <vt:variant>
        <vt:i4>524355</vt:i4>
      </vt:variant>
      <vt:variant>
        <vt:i4>42</vt:i4>
      </vt:variant>
      <vt:variant>
        <vt:i4>0</vt:i4>
      </vt:variant>
      <vt:variant>
        <vt:i4>5</vt:i4>
      </vt:variant>
      <vt:variant>
        <vt:lpwstr>https://twitter.com/CorteConstEcu/status/1199780434416218113/photo/1</vt:lpwstr>
      </vt:variant>
      <vt:variant>
        <vt:lpwstr/>
      </vt:variant>
      <vt:variant>
        <vt:i4>2424864</vt:i4>
      </vt:variant>
      <vt:variant>
        <vt:i4>39</vt:i4>
      </vt:variant>
      <vt:variant>
        <vt:i4>0</vt:i4>
      </vt:variant>
      <vt:variant>
        <vt:i4>5</vt:i4>
      </vt:variant>
      <vt:variant>
        <vt:lpwstr>http://www.ninasnomadres.org/alza-la-voz/wp-content/uploads/2020/07/fact-sheet-el-golpe.pdf</vt:lpwstr>
      </vt:variant>
      <vt:variant>
        <vt:lpwstr/>
      </vt:variant>
      <vt:variant>
        <vt:i4>2424864</vt:i4>
      </vt:variant>
      <vt:variant>
        <vt:i4>36</vt:i4>
      </vt:variant>
      <vt:variant>
        <vt:i4>0</vt:i4>
      </vt:variant>
      <vt:variant>
        <vt:i4>5</vt:i4>
      </vt:variant>
      <vt:variant>
        <vt:lpwstr>http://www.ninasnomadres.org/alza-la-voz/wp-content/uploads/2020/07/fact-sheet-el-golpe.pdf</vt:lpwstr>
      </vt:variant>
      <vt:variant>
        <vt:lpwstr/>
      </vt:variant>
      <vt:variant>
        <vt:i4>6422626</vt:i4>
      </vt:variant>
      <vt:variant>
        <vt:i4>33</vt:i4>
      </vt:variant>
      <vt:variant>
        <vt:i4>0</vt:i4>
      </vt:variant>
      <vt:variant>
        <vt:i4>5</vt:i4>
      </vt:variant>
      <vt:variant>
        <vt:lpwstr>https://www.dpe.gob.ec/tenemos-una-deuda-con-las-mujeres-de-este-pais-sobre-su-derecho-a-decidir-es-momento-de-tomar-acciones-que-beneficien-todos-y-todas-gina-benavides-durante-comparecencia-ante-pleno/</vt:lpwstr>
      </vt:variant>
      <vt:variant>
        <vt:lpwstr/>
      </vt:variant>
      <vt:variant>
        <vt:i4>5308426</vt:i4>
      </vt:variant>
      <vt:variant>
        <vt:i4>30</vt:i4>
      </vt:variant>
      <vt:variant>
        <vt:i4>0</vt:i4>
      </vt:variant>
      <vt:variant>
        <vt:i4>5</vt:i4>
      </vt:variant>
      <vt:variant>
        <vt:lpwstr>https://www.youtube.com/watch?v=v1u1ZwssmQw&amp;list=PLO1bXdXR3sQIszdhk0SxwuDNIDNTUTW15&amp;index=15</vt:lpwstr>
      </vt:variant>
      <vt:variant>
        <vt:lpwstr/>
      </vt:variant>
      <vt:variant>
        <vt:i4>5832787</vt:i4>
      </vt:variant>
      <vt:variant>
        <vt:i4>27</vt:i4>
      </vt:variant>
      <vt:variant>
        <vt:i4>0</vt:i4>
      </vt:variant>
      <vt:variant>
        <vt:i4>5</vt:i4>
      </vt:variant>
      <vt:variant>
        <vt:lpwstr>https://youtu.be/Mfv9skHEwvo</vt:lpwstr>
      </vt:variant>
      <vt:variant>
        <vt:lpwstr/>
      </vt:variant>
      <vt:variant>
        <vt:i4>5439578</vt:i4>
      </vt:variant>
      <vt:variant>
        <vt:i4>24</vt:i4>
      </vt:variant>
      <vt:variant>
        <vt:i4>0</vt:i4>
      </vt:variant>
      <vt:variant>
        <vt:i4>5</vt:i4>
      </vt:variant>
      <vt:variant>
        <vt:lpwstr>http://www.pichinchacomunicaciones.com.ec/mujeres-defensoras-de-la-naturaleza-exigen-agilidad-en-la-investigacion-sobre-las-amenazas-de-muerte-recibidas/</vt:lpwstr>
      </vt:variant>
      <vt:variant>
        <vt:lpwstr/>
      </vt:variant>
      <vt:variant>
        <vt:i4>5177434</vt:i4>
      </vt:variant>
      <vt:variant>
        <vt:i4>21</vt:i4>
      </vt:variant>
      <vt:variant>
        <vt:i4>0</vt:i4>
      </vt:variant>
      <vt:variant>
        <vt:i4>5</vt:i4>
      </vt:variant>
      <vt:variant>
        <vt:lpwstr>http://repositorio.dpe.gob.ec/bitstream/39000/2342/1/PT-DPE-007-2019.pdf</vt:lpwstr>
      </vt:variant>
      <vt:variant>
        <vt:lpwstr/>
      </vt:variant>
      <vt:variant>
        <vt:i4>5832787</vt:i4>
      </vt:variant>
      <vt:variant>
        <vt:i4>18</vt:i4>
      </vt:variant>
      <vt:variant>
        <vt:i4>0</vt:i4>
      </vt:variant>
      <vt:variant>
        <vt:i4>5</vt:i4>
      </vt:variant>
      <vt:variant>
        <vt:lpwstr>https://youtu.be/Mfv9skHEwvo</vt:lpwstr>
      </vt:variant>
      <vt:variant>
        <vt:lpwstr/>
      </vt:variant>
      <vt:variant>
        <vt:i4>4784190</vt:i4>
      </vt:variant>
      <vt:variant>
        <vt:i4>15</vt:i4>
      </vt:variant>
      <vt:variant>
        <vt:i4>0</vt:i4>
      </vt:variant>
      <vt:variant>
        <vt:i4>5</vt:i4>
      </vt:variant>
      <vt:variant>
        <vt:lpwstr>https://www.planv.com.ec/sites/default/files/mandato_de_las_mujeres_amazonicas_.pdf</vt:lpwstr>
      </vt:variant>
      <vt:variant>
        <vt:lpwstr/>
      </vt:variant>
      <vt:variant>
        <vt:i4>8061054</vt:i4>
      </vt:variant>
      <vt:variant>
        <vt:i4>12</vt:i4>
      </vt:variant>
      <vt:variant>
        <vt:i4>0</vt:i4>
      </vt:variant>
      <vt:variant>
        <vt:i4>5</vt:i4>
      </vt:variant>
      <vt:variant>
        <vt:lpwstr>http://www.pichinchacomunicaciones.com.ec/mujeres-amazonicas-exigen-que-cese-la-persecucion-y-amenazas-contra-las-defensoras-de-la-naturaleza/</vt:lpwstr>
      </vt:variant>
      <vt:variant>
        <vt:lpwstr/>
      </vt:variant>
      <vt:variant>
        <vt:i4>2162806</vt:i4>
      </vt:variant>
      <vt:variant>
        <vt:i4>9</vt:i4>
      </vt:variant>
      <vt:variant>
        <vt:i4>0</vt:i4>
      </vt:variant>
      <vt:variant>
        <vt:i4>5</vt:i4>
      </vt:variant>
      <vt:variant>
        <vt:lpwstr>https://www.finanzas.gob.ec/wp-content/uploads/downloads/2018/07/DIRECTRICES-PARA-LA-ELABORACION-DE-LA-PROFORMA-DEL-PGE.compressed.pdf</vt:lpwstr>
      </vt:variant>
      <vt:variant>
        <vt:lpwstr/>
      </vt:variant>
      <vt:variant>
        <vt:i4>7864367</vt:i4>
      </vt:variant>
      <vt:variant>
        <vt:i4>6</vt:i4>
      </vt:variant>
      <vt:variant>
        <vt:i4>0</vt:i4>
      </vt:variant>
      <vt:variant>
        <vt:i4>5</vt:i4>
      </vt:variant>
      <vt:variant>
        <vt:lpwstr>https://www.finanzas.gob.ec/wp-content/uploads/downloads/2019/07/Directrices-Proforma-2020-y-PPC-2020-2023-V10-15-7-2019-public.-1.pdf</vt:lpwstr>
      </vt:variant>
      <vt:variant>
        <vt:lpwstr/>
      </vt:variant>
      <vt:variant>
        <vt:i4>7798895</vt:i4>
      </vt:variant>
      <vt:variant>
        <vt:i4>3</vt:i4>
      </vt:variant>
      <vt:variant>
        <vt:i4>0</vt:i4>
      </vt:variant>
      <vt:variant>
        <vt:i4>5</vt:i4>
      </vt:variant>
      <vt:variant>
        <vt:lpwstr>https://www.redinnovacion.org/articulo/se-reconsidera-la-ley-en-contra-de-la-violencia-de-g%C3%A9nero-propuesta-en-ecuador</vt:lpwstr>
      </vt:variant>
      <vt:variant>
        <vt:lpwstr/>
      </vt:variant>
      <vt:variant>
        <vt:i4>7536760</vt:i4>
      </vt:variant>
      <vt:variant>
        <vt:i4>0</vt:i4>
      </vt:variant>
      <vt:variant>
        <vt:i4>0</vt:i4>
      </vt:variant>
      <vt:variant>
        <vt:i4>5</vt:i4>
      </vt:variant>
      <vt:variant>
        <vt:lpwstr>https://www.elcomercio.com/tendencias/polemica-cambios-ley-violencia-mujer.html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2024-08-21T16:59:00Z</dcterms:created>
  <dcterms:modified xsi:type="dcterms:W3CDTF">2024-08-21T16:59:00Z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0x0101004964731A1B1CB34AB655FB7132FD0CDA</vt:lpwstr>
  </property>
</Properties>
</file>