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B613A2" w14:textId="729FDB0E" w:rsidR="0089242E" w:rsidRDefault="0089242E">
      <w:pPr>
        <w:rPr>
          <w:rFonts w:ascii="Times New Roman" w:eastAsia="Times New Roman" w:hAnsi="Times New Roman" w:cs="Times New Roman"/>
          <w:b/>
          <w:bCs/>
          <w:kern w:val="36"/>
          <w:sz w:val="48"/>
          <w:szCs w:val="48"/>
        </w:rPr>
      </w:pPr>
    </w:p>
    <w:p w14:paraId="46CD6C3E" w14:textId="77777777" w:rsidR="005C79ED" w:rsidRDefault="005C79ED" w:rsidP="005C79ED">
      <w:pPr>
        <w:pStyle w:val="Heading1"/>
        <w:rPr>
          <w:sz w:val="28"/>
          <w:szCs w:val="28"/>
        </w:rPr>
      </w:pPr>
      <w:bookmarkStart w:id="0" w:name="_Toc30421661"/>
    </w:p>
    <w:p w14:paraId="0D44EC60" w14:textId="5840C6E0" w:rsidR="00FD29E9" w:rsidRPr="00E824BB" w:rsidRDefault="00FD29E9" w:rsidP="00E824BB">
      <w:pPr>
        <w:pStyle w:val="Heading1"/>
        <w:jc w:val="center"/>
        <w:rPr>
          <w:sz w:val="40"/>
          <w:szCs w:val="40"/>
        </w:rPr>
      </w:pPr>
      <w:bookmarkStart w:id="1" w:name="_Toc30421660"/>
      <w:r w:rsidRPr="00E824BB">
        <w:rPr>
          <w:sz w:val="40"/>
          <w:szCs w:val="40"/>
        </w:rPr>
        <w:t>CEDAW Shadow Report</w:t>
      </w:r>
      <w:bookmarkEnd w:id="1"/>
    </w:p>
    <w:p w14:paraId="1C658E42" w14:textId="3B93EE37" w:rsidR="005C79ED" w:rsidRDefault="00FD29E9" w:rsidP="005C79ED">
      <w:pPr>
        <w:pStyle w:val="Heading1"/>
        <w:rPr>
          <w:sz w:val="28"/>
          <w:szCs w:val="28"/>
        </w:rPr>
      </w:pPr>
      <w:r>
        <w:rPr>
          <w:sz w:val="28"/>
          <w:szCs w:val="28"/>
        </w:rPr>
        <w:t xml:space="preserve">Region: Afghanistan </w:t>
      </w:r>
    </w:p>
    <w:p w14:paraId="09DA35FF" w14:textId="79B06CD7" w:rsidR="005C79ED" w:rsidRDefault="00537AD3" w:rsidP="00537AD3">
      <w:pPr>
        <w:pStyle w:val="Heading1"/>
        <w:rPr>
          <w:sz w:val="28"/>
          <w:szCs w:val="28"/>
        </w:rPr>
      </w:pPr>
      <w:r>
        <w:rPr>
          <w:sz w:val="28"/>
          <w:szCs w:val="28"/>
        </w:rPr>
        <w:t xml:space="preserve">Submitted by: </w:t>
      </w:r>
      <w:bookmarkStart w:id="2" w:name="_GoBack"/>
      <w:r w:rsidR="005C79ED" w:rsidRPr="0089242E">
        <w:rPr>
          <w:sz w:val="28"/>
          <w:szCs w:val="28"/>
        </w:rPr>
        <w:t xml:space="preserve">Afghan Women’s Rights Organization </w:t>
      </w:r>
      <w:bookmarkEnd w:id="2"/>
      <w:r w:rsidR="005C79ED" w:rsidRPr="0089242E">
        <w:rPr>
          <w:sz w:val="28"/>
          <w:szCs w:val="28"/>
        </w:rPr>
        <w:t>(AWRO)</w:t>
      </w:r>
      <w:bookmarkEnd w:id="0"/>
    </w:p>
    <w:p w14:paraId="004C7B81" w14:textId="4D62B363" w:rsidR="003177E9" w:rsidRDefault="003177E9" w:rsidP="00537AD3">
      <w:pPr>
        <w:pStyle w:val="Heading1"/>
        <w:rPr>
          <w:sz w:val="28"/>
          <w:szCs w:val="28"/>
        </w:rPr>
      </w:pPr>
      <w:r>
        <w:rPr>
          <w:sz w:val="28"/>
          <w:szCs w:val="28"/>
        </w:rPr>
        <w:t xml:space="preserve">Website: </w:t>
      </w:r>
      <w:hyperlink r:id="rId8" w:history="1">
        <w:r w:rsidR="00595FE2" w:rsidRPr="00905421">
          <w:rPr>
            <w:rStyle w:val="Hyperlink"/>
            <w:sz w:val="28"/>
            <w:szCs w:val="28"/>
          </w:rPr>
          <w:t>www.awro.org.af</w:t>
        </w:r>
      </w:hyperlink>
    </w:p>
    <w:p w14:paraId="606AED96" w14:textId="77777777" w:rsidR="00595FE2" w:rsidRDefault="00595FE2" w:rsidP="00537AD3">
      <w:pPr>
        <w:pStyle w:val="Heading1"/>
        <w:rPr>
          <w:sz w:val="28"/>
          <w:szCs w:val="28"/>
        </w:rPr>
      </w:pPr>
      <w:r>
        <w:rPr>
          <w:sz w:val="28"/>
          <w:szCs w:val="28"/>
        </w:rPr>
        <w:t xml:space="preserve">Contact persons: </w:t>
      </w:r>
    </w:p>
    <w:p w14:paraId="35926239" w14:textId="02ACD64B" w:rsidR="00595FE2" w:rsidRDefault="00F21462" w:rsidP="00595FE2">
      <w:pPr>
        <w:pStyle w:val="Heading1"/>
        <w:numPr>
          <w:ilvl w:val="0"/>
          <w:numId w:val="2"/>
        </w:numPr>
        <w:rPr>
          <w:sz w:val="28"/>
          <w:szCs w:val="28"/>
        </w:rPr>
      </w:pPr>
      <w:r>
        <w:rPr>
          <w:sz w:val="28"/>
          <w:szCs w:val="28"/>
        </w:rPr>
        <w:t xml:space="preserve">Mr. </w:t>
      </w:r>
      <w:r w:rsidR="00595FE2">
        <w:rPr>
          <w:sz w:val="28"/>
          <w:szCs w:val="28"/>
        </w:rPr>
        <w:t>Sayed Farhadullah Ebadi, Managing Director-AWRO</w:t>
      </w:r>
    </w:p>
    <w:p w14:paraId="6C435A67" w14:textId="7A51BC60" w:rsidR="002C4065" w:rsidRDefault="002C4065" w:rsidP="002C4065">
      <w:pPr>
        <w:pStyle w:val="Heading1"/>
        <w:ind w:left="720"/>
        <w:rPr>
          <w:sz w:val="28"/>
          <w:szCs w:val="28"/>
        </w:rPr>
      </w:pPr>
      <w:r>
        <w:rPr>
          <w:sz w:val="28"/>
          <w:szCs w:val="28"/>
        </w:rPr>
        <w:t xml:space="preserve">Email: </w:t>
      </w:r>
      <w:hyperlink r:id="rId9" w:history="1">
        <w:r w:rsidRPr="00905421">
          <w:rPr>
            <w:rStyle w:val="Hyperlink"/>
            <w:sz w:val="28"/>
            <w:szCs w:val="28"/>
          </w:rPr>
          <w:t>Farhad_ebadi@hotmail.com</w:t>
        </w:r>
      </w:hyperlink>
      <w:r>
        <w:rPr>
          <w:sz w:val="28"/>
          <w:szCs w:val="28"/>
        </w:rPr>
        <w:t xml:space="preserve"> / </w:t>
      </w:r>
      <w:hyperlink r:id="rId10" w:history="1">
        <w:r w:rsidRPr="00905421">
          <w:rPr>
            <w:rStyle w:val="Hyperlink"/>
            <w:sz w:val="28"/>
            <w:szCs w:val="28"/>
          </w:rPr>
          <w:t>director@awro.org.af</w:t>
        </w:r>
      </w:hyperlink>
      <w:r>
        <w:rPr>
          <w:sz w:val="28"/>
          <w:szCs w:val="28"/>
        </w:rPr>
        <w:t xml:space="preserve"> </w:t>
      </w:r>
    </w:p>
    <w:p w14:paraId="2CB4B9F2" w14:textId="10E56B70" w:rsidR="00885E16" w:rsidRDefault="00885E16" w:rsidP="002C4065">
      <w:pPr>
        <w:pStyle w:val="Heading1"/>
        <w:ind w:left="720"/>
        <w:rPr>
          <w:sz w:val="28"/>
          <w:szCs w:val="28"/>
        </w:rPr>
      </w:pPr>
      <w:r>
        <w:rPr>
          <w:sz w:val="28"/>
          <w:szCs w:val="28"/>
        </w:rPr>
        <w:t>Cell: +93786126612</w:t>
      </w:r>
    </w:p>
    <w:p w14:paraId="5B42CD00" w14:textId="0DAE02B2" w:rsidR="002C4065" w:rsidRDefault="00F21462" w:rsidP="002C4065">
      <w:pPr>
        <w:pStyle w:val="Heading1"/>
        <w:numPr>
          <w:ilvl w:val="0"/>
          <w:numId w:val="2"/>
        </w:numPr>
        <w:rPr>
          <w:sz w:val="28"/>
          <w:szCs w:val="28"/>
        </w:rPr>
      </w:pPr>
      <w:r>
        <w:rPr>
          <w:sz w:val="28"/>
          <w:szCs w:val="28"/>
        </w:rPr>
        <w:t>Mr. Ahmad Fawad Ferotan, Project Manager-AWRO</w:t>
      </w:r>
    </w:p>
    <w:p w14:paraId="67AA25AD" w14:textId="4C57643B" w:rsidR="00F21462" w:rsidRDefault="00F21462" w:rsidP="00F21462">
      <w:pPr>
        <w:pStyle w:val="Heading1"/>
        <w:ind w:left="720"/>
        <w:rPr>
          <w:sz w:val="28"/>
          <w:szCs w:val="28"/>
        </w:rPr>
      </w:pPr>
      <w:r>
        <w:rPr>
          <w:sz w:val="28"/>
          <w:szCs w:val="28"/>
        </w:rPr>
        <w:t xml:space="preserve">Email: </w:t>
      </w:r>
      <w:hyperlink r:id="rId11" w:history="1">
        <w:r w:rsidR="00885E16" w:rsidRPr="00905421">
          <w:rPr>
            <w:rStyle w:val="Hyperlink"/>
            <w:sz w:val="28"/>
            <w:szCs w:val="28"/>
          </w:rPr>
          <w:t>awro.advocacy@gmail.com</w:t>
        </w:r>
      </w:hyperlink>
      <w:r w:rsidR="00885E16">
        <w:rPr>
          <w:sz w:val="28"/>
          <w:szCs w:val="28"/>
        </w:rPr>
        <w:t xml:space="preserve"> </w:t>
      </w:r>
    </w:p>
    <w:p w14:paraId="4FACFC48" w14:textId="66BBC98F" w:rsidR="00885E16" w:rsidRDefault="00885E16" w:rsidP="00F21462">
      <w:pPr>
        <w:pStyle w:val="Heading1"/>
        <w:ind w:left="720"/>
        <w:rPr>
          <w:sz w:val="28"/>
          <w:szCs w:val="28"/>
        </w:rPr>
      </w:pPr>
      <w:r>
        <w:rPr>
          <w:sz w:val="28"/>
          <w:szCs w:val="28"/>
        </w:rPr>
        <w:t xml:space="preserve">Cell: </w:t>
      </w:r>
      <w:r w:rsidR="006A4266">
        <w:rPr>
          <w:sz w:val="28"/>
          <w:szCs w:val="28"/>
        </w:rPr>
        <w:t xml:space="preserve">+93780690411 </w:t>
      </w:r>
    </w:p>
    <w:p w14:paraId="13562486" w14:textId="1814E776" w:rsidR="005C79ED" w:rsidRDefault="005C79ED" w:rsidP="005C79ED">
      <w:pPr>
        <w:rPr>
          <w:b/>
          <w:bCs/>
          <w:sz w:val="28"/>
          <w:szCs w:val="28"/>
        </w:rPr>
      </w:pPr>
      <w:r w:rsidRPr="0089242E">
        <w:rPr>
          <w:b/>
          <w:bCs/>
          <w:sz w:val="28"/>
          <w:szCs w:val="28"/>
        </w:rPr>
        <w:t>Dated by: Jan-2020</w:t>
      </w:r>
    </w:p>
    <w:p w14:paraId="7500658B" w14:textId="73C85BB5" w:rsidR="00537AD3" w:rsidRDefault="00063308" w:rsidP="005C79ED">
      <w:pPr>
        <w:rPr>
          <w:b/>
          <w:bCs/>
          <w:sz w:val="28"/>
          <w:szCs w:val="28"/>
        </w:rPr>
      </w:pPr>
      <w:r>
        <w:rPr>
          <w:b/>
          <w:bCs/>
          <w:sz w:val="28"/>
          <w:szCs w:val="28"/>
        </w:rPr>
        <w:t xml:space="preserve">Submitted to: </w:t>
      </w:r>
      <w:r w:rsidR="00A25C66">
        <w:rPr>
          <w:b/>
          <w:bCs/>
          <w:sz w:val="28"/>
          <w:szCs w:val="28"/>
        </w:rPr>
        <w:t>CEDAW COMMITTEE BASED IN GENE</w:t>
      </w:r>
      <w:r w:rsidR="00B501DB">
        <w:rPr>
          <w:b/>
          <w:bCs/>
          <w:sz w:val="28"/>
          <w:szCs w:val="28"/>
        </w:rPr>
        <w:t>V</w:t>
      </w:r>
      <w:r w:rsidR="00A25C66">
        <w:rPr>
          <w:b/>
          <w:bCs/>
          <w:sz w:val="28"/>
          <w:szCs w:val="28"/>
        </w:rPr>
        <w:t xml:space="preserve">A </w:t>
      </w:r>
    </w:p>
    <w:p w14:paraId="687334F3" w14:textId="509E40C3" w:rsidR="00083286" w:rsidRDefault="00955878" w:rsidP="005C79ED">
      <w:pPr>
        <w:rPr>
          <w:b/>
          <w:bCs/>
          <w:sz w:val="28"/>
          <w:szCs w:val="28"/>
        </w:rPr>
      </w:pPr>
      <w:hyperlink r:id="rId12" w:history="1">
        <w:r w:rsidR="006332C5" w:rsidRPr="00905421">
          <w:rPr>
            <w:rStyle w:val="Hyperlink"/>
            <w:b/>
            <w:bCs/>
            <w:sz w:val="28"/>
            <w:szCs w:val="28"/>
          </w:rPr>
          <w:t>cedaw@ohchr.org</w:t>
        </w:r>
      </w:hyperlink>
      <w:r w:rsidR="006332C5">
        <w:rPr>
          <w:b/>
          <w:bCs/>
          <w:sz w:val="28"/>
          <w:szCs w:val="28"/>
        </w:rPr>
        <w:t xml:space="preserve">  </w:t>
      </w:r>
    </w:p>
    <w:p w14:paraId="62274B69" w14:textId="67B57617" w:rsidR="006332C5" w:rsidRPr="0089242E" w:rsidRDefault="00955878" w:rsidP="005C79ED">
      <w:pPr>
        <w:rPr>
          <w:b/>
          <w:bCs/>
          <w:sz w:val="28"/>
          <w:szCs w:val="28"/>
        </w:rPr>
      </w:pPr>
      <w:hyperlink r:id="rId13" w:history="1">
        <w:r w:rsidR="006332C5" w:rsidRPr="00905421">
          <w:rPr>
            <w:rStyle w:val="Hyperlink"/>
            <w:b/>
            <w:bCs/>
            <w:sz w:val="28"/>
            <w:szCs w:val="28"/>
          </w:rPr>
          <w:t>mary@iwraw-ap.org</w:t>
        </w:r>
      </w:hyperlink>
      <w:r w:rsidR="006332C5">
        <w:rPr>
          <w:b/>
          <w:bCs/>
          <w:sz w:val="28"/>
          <w:szCs w:val="28"/>
        </w:rPr>
        <w:t xml:space="preserve"> </w:t>
      </w:r>
    </w:p>
    <w:p w14:paraId="15E799C2" w14:textId="71025B53" w:rsidR="005C79ED" w:rsidRDefault="005C79ED" w:rsidP="005C79ED">
      <w:pPr>
        <w:rPr>
          <w:rFonts w:ascii="Times New Roman" w:eastAsia="Times New Roman" w:hAnsi="Times New Roman" w:cs="Times New Roman"/>
          <w:b/>
          <w:bCs/>
          <w:kern w:val="36"/>
          <w:sz w:val="48"/>
          <w:szCs w:val="48"/>
        </w:rPr>
      </w:pPr>
    </w:p>
    <w:p w14:paraId="027673AC" w14:textId="15402BFC" w:rsidR="005C79ED" w:rsidRDefault="005C79ED">
      <w:pPr>
        <w:rPr>
          <w:rFonts w:ascii="Times New Roman" w:eastAsia="Times New Roman" w:hAnsi="Times New Roman" w:cs="Times New Roman"/>
          <w:b/>
          <w:bCs/>
          <w:kern w:val="36"/>
          <w:sz w:val="48"/>
          <w:szCs w:val="48"/>
        </w:rPr>
      </w:pPr>
    </w:p>
    <w:p w14:paraId="59E41340" w14:textId="1DC371A4" w:rsidR="005C79ED" w:rsidRDefault="005C79ED">
      <w:pPr>
        <w:rPr>
          <w:rFonts w:ascii="Times New Roman" w:eastAsia="Times New Roman" w:hAnsi="Times New Roman" w:cs="Times New Roman"/>
          <w:b/>
          <w:bCs/>
          <w:kern w:val="36"/>
          <w:sz w:val="48"/>
          <w:szCs w:val="48"/>
        </w:rPr>
      </w:pPr>
    </w:p>
    <w:sdt>
      <w:sdtPr>
        <w:rPr>
          <w:rFonts w:asciiTheme="minorHAnsi" w:eastAsiaTheme="minorHAnsi" w:hAnsiTheme="minorHAnsi" w:cstheme="minorBidi"/>
          <w:b w:val="0"/>
          <w:bCs w:val="0"/>
          <w:color w:val="auto"/>
          <w:sz w:val="22"/>
          <w:szCs w:val="22"/>
        </w:rPr>
        <w:id w:val="4057023"/>
        <w:docPartObj>
          <w:docPartGallery w:val="Table of Contents"/>
          <w:docPartUnique/>
        </w:docPartObj>
      </w:sdtPr>
      <w:sdtEndPr/>
      <w:sdtContent>
        <w:p w14:paraId="0D1C1255" w14:textId="77777777" w:rsidR="0089242E" w:rsidRDefault="0089242E">
          <w:pPr>
            <w:pStyle w:val="TOCHeading"/>
          </w:pPr>
          <w:r w:rsidRPr="0089242E">
            <w:rPr>
              <w:sz w:val="52"/>
              <w:szCs w:val="52"/>
            </w:rPr>
            <w:t>Contents</w:t>
          </w:r>
        </w:p>
        <w:p w14:paraId="08F8109D" w14:textId="77777777" w:rsidR="0089242E" w:rsidRDefault="0089242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30421660" w:history="1">
            <w:r w:rsidRPr="007D22A0">
              <w:rPr>
                <w:rStyle w:val="Hyperlink"/>
                <w:noProof/>
              </w:rPr>
              <w:t>Subject: Shadow Report on CEDAW</w:t>
            </w:r>
            <w:r>
              <w:rPr>
                <w:noProof/>
                <w:webHidden/>
              </w:rPr>
              <w:tab/>
            </w:r>
            <w:r>
              <w:rPr>
                <w:noProof/>
                <w:webHidden/>
              </w:rPr>
              <w:fldChar w:fldCharType="begin"/>
            </w:r>
            <w:r>
              <w:rPr>
                <w:noProof/>
                <w:webHidden/>
              </w:rPr>
              <w:instrText xml:space="preserve"> PAGEREF _Toc30421660 \h </w:instrText>
            </w:r>
            <w:r>
              <w:rPr>
                <w:noProof/>
                <w:webHidden/>
              </w:rPr>
            </w:r>
            <w:r>
              <w:rPr>
                <w:noProof/>
                <w:webHidden/>
              </w:rPr>
              <w:fldChar w:fldCharType="separate"/>
            </w:r>
            <w:r>
              <w:rPr>
                <w:noProof/>
                <w:webHidden/>
              </w:rPr>
              <w:t>2</w:t>
            </w:r>
            <w:r>
              <w:rPr>
                <w:noProof/>
                <w:webHidden/>
              </w:rPr>
              <w:fldChar w:fldCharType="end"/>
            </w:r>
          </w:hyperlink>
        </w:p>
        <w:p w14:paraId="2FA20052" w14:textId="77777777" w:rsidR="0089242E" w:rsidRDefault="00955878">
          <w:pPr>
            <w:pStyle w:val="TOC1"/>
            <w:tabs>
              <w:tab w:val="right" w:leader="dot" w:pos="9350"/>
            </w:tabs>
            <w:rPr>
              <w:rFonts w:eastAsiaTheme="minorEastAsia"/>
              <w:noProof/>
            </w:rPr>
          </w:pPr>
          <w:hyperlink w:anchor="_Toc30421661" w:history="1">
            <w:r w:rsidR="0089242E" w:rsidRPr="007D22A0">
              <w:rPr>
                <w:rStyle w:val="Hyperlink"/>
                <w:noProof/>
              </w:rPr>
              <w:t>Name of Organization: Afghan Women’s Rights Organization (AWRO)</w:t>
            </w:r>
            <w:r w:rsidR="0089242E">
              <w:rPr>
                <w:noProof/>
                <w:webHidden/>
              </w:rPr>
              <w:tab/>
            </w:r>
            <w:r w:rsidR="0089242E">
              <w:rPr>
                <w:noProof/>
                <w:webHidden/>
              </w:rPr>
              <w:fldChar w:fldCharType="begin"/>
            </w:r>
            <w:r w:rsidR="0089242E">
              <w:rPr>
                <w:noProof/>
                <w:webHidden/>
              </w:rPr>
              <w:instrText xml:space="preserve"> PAGEREF _Toc30421661 \h </w:instrText>
            </w:r>
            <w:r w:rsidR="0089242E">
              <w:rPr>
                <w:noProof/>
                <w:webHidden/>
              </w:rPr>
            </w:r>
            <w:r w:rsidR="0089242E">
              <w:rPr>
                <w:noProof/>
                <w:webHidden/>
              </w:rPr>
              <w:fldChar w:fldCharType="separate"/>
            </w:r>
            <w:r w:rsidR="0089242E">
              <w:rPr>
                <w:noProof/>
                <w:webHidden/>
              </w:rPr>
              <w:t>2</w:t>
            </w:r>
            <w:r w:rsidR="0089242E">
              <w:rPr>
                <w:noProof/>
                <w:webHidden/>
              </w:rPr>
              <w:fldChar w:fldCharType="end"/>
            </w:r>
          </w:hyperlink>
        </w:p>
        <w:p w14:paraId="74F326D9" w14:textId="77777777" w:rsidR="0089242E" w:rsidRDefault="00955878">
          <w:pPr>
            <w:pStyle w:val="TOC1"/>
            <w:tabs>
              <w:tab w:val="right" w:leader="dot" w:pos="9350"/>
            </w:tabs>
            <w:rPr>
              <w:rFonts w:eastAsiaTheme="minorEastAsia"/>
              <w:noProof/>
            </w:rPr>
          </w:pPr>
          <w:hyperlink w:anchor="_Toc30421662" w:history="1">
            <w:r w:rsidR="0089242E" w:rsidRPr="007D22A0">
              <w:rPr>
                <w:rStyle w:val="Hyperlink"/>
                <w:noProof/>
                <w:shd w:val="clear" w:color="auto" w:fill="FFFFFF"/>
              </w:rPr>
              <w:t>Executive Summary</w:t>
            </w:r>
            <w:r w:rsidR="0089242E">
              <w:rPr>
                <w:noProof/>
                <w:webHidden/>
              </w:rPr>
              <w:tab/>
            </w:r>
            <w:r w:rsidR="0089242E">
              <w:rPr>
                <w:noProof/>
                <w:webHidden/>
              </w:rPr>
              <w:fldChar w:fldCharType="begin"/>
            </w:r>
            <w:r w:rsidR="0089242E">
              <w:rPr>
                <w:noProof/>
                <w:webHidden/>
              </w:rPr>
              <w:instrText xml:space="preserve"> PAGEREF _Toc30421662 \h </w:instrText>
            </w:r>
            <w:r w:rsidR="0089242E">
              <w:rPr>
                <w:noProof/>
                <w:webHidden/>
              </w:rPr>
            </w:r>
            <w:r w:rsidR="0089242E">
              <w:rPr>
                <w:noProof/>
                <w:webHidden/>
              </w:rPr>
              <w:fldChar w:fldCharType="separate"/>
            </w:r>
            <w:r w:rsidR="0089242E">
              <w:rPr>
                <w:noProof/>
                <w:webHidden/>
              </w:rPr>
              <w:t>2</w:t>
            </w:r>
            <w:r w:rsidR="0089242E">
              <w:rPr>
                <w:noProof/>
                <w:webHidden/>
              </w:rPr>
              <w:fldChar w:fldCharType="end"/>
            </w:r>
          </w:hyperlink>
        </w:p>
        <w:p w14:paraId="2F26439A" w14:textId="77777777" w:rsidR="0089242E" w:rsidRDefault="00955878">
          <w:pPr>
            <w:pStyle w:val="TOC1"/>
            <w:tabs>
              <w:tab w:val="right" w:leader="dot" w:pos="9350"/>
            </w:tabs>
            <w:rPr>
              <w:rFonts w:eastAsiaTheme="minorEastAsia"/>
              <w:noProof/>
            </w:rPr>
          </w:pPr>
          <w:hyperlink w:anchor="_Toc30421663" w:history="1">
            <w:r w:rsidR="0089242E" w:rsidRPr="007D22A0">
              <w:rPr>
                <w:rStyle w:val="Hyperlink"/>
                <w:noProof/>
                <w:shd w:val="clear" w:color="auto" w:fill="FFFFFF"/>
              </w:rPr>
              <w:t>Recommendation:</w:t>
            </w:r>
            <w:r w:rsidR="0089242E">
              <w:rPr>
                <w:noProof/>
                <w:webHidden/>
              </w:rPr>
              <w:tab/>
            </w:r>
            <w:r w:rsidR="0089242E">
              <w:rPr>
                <w:noProof/>
                <w:webHidden/>
              </w:rPr>
              <w:fldChar w:fldCharType="begin"/>
            </w:r>
            <w:r w:rsidR="0089242E">
              <w:rPr>
                <w:noProof/>
                <w:webHidden/>
              </w:rPr>
              <w:instrText xml:space="preserve"> PAGEREF _Toc30421663 \h </w:instrText>
            </w:r>
            <w:r w:rsidR="0089242E">
              <w:rPr>
                <w:noProof/>
                <w:webHidden/>
              </w:rPr>
            </w:r>
            <w:r w:rsidR="0089242E">
              <w:rPr>
                <w:noProof/>
                <w:webHidden/>
              </w:rPr>
              <w:fldChar w:fldCharType="separate"/>
            </w:r>
            <w:r w:rsidR="0089242E">
              <w:rPr>
                <w:noProof/>
                <w:webHidden/>
              </w:rPr>
              <w:t>4</w:t>
            </w:r>
            <w:r w:rsidR="0089242E">
              <w:rPr>
                <w:noProof/>
                <w:webHidden/>
              </w:rPr>
              <w:fldChar w:fldCharType="end"/>
            </w:r>
          </w:hyperlink>
        </w:p>
        <w:p w14:paraId="69FC2CA8" w14:textId="77777777" w:rsidR="0089242E" w:rsidRDefault="00955878">
          <w:pPr>
            <w:pStyle w:val="TOC1"/>
            <w:tabs>
              <w:tab w:val="right" w:leader="dot" w:pos="9350"/>
            </w:tabs>
            <w:rPr>
              <w:rFonts w:eastAsiaTheme="minorEastAsia"/>
              <w:noProof/>
            </w:rPr>
          </w:pPr>
          <w:hyperlink w:anchor="_Toc30421664" w:history="1">
            <w:r w:rsidR="0089242E" w:rsidRPr="007D22A0">
              <w:rPr>
                <w:rStyle w:val="Hyperlink"/>
                <w:noProof/>
              </w:rPr>
              <w:t>Recommendation # 1:</w:t>
            </w:r>
            <w:r w:rsidR="0089242E">
              <w:rPr>
                <w:noProof/>
                <w:webHidden/>
              </w:rPr>
              <w:tab/>
            </w:r>
            <w:r w:rsidR="0089242E">
              <w:rPr>
                <w:noProof/>
                <w:webHidden/>
              </w:rPr>
              <w:fldChar w:fldCharType="begin"/>
            </w:r>
            <w:r w:rsidR="0089242E">
              <w:rPr>
                <w:noProof/>
                <w:webHidden/>
              </w:rPr>
              <w:instrText xml:space="preserve"> PAGEREF _Toc30421664 \h </w:instrText>
            </w:r>
            <w:r w:rsidR="0089242E">
              <w:rPr>
                <w:noProof/>
                <w:webHidden/>
              </w:rPr>
            </w:r>
            <w:r w:rsidR="0089242E">
              <w:rPr>
                <w:noProof/>
                <w:webHidden/>
              </w:rPr>
              <w:fldChar w:fldCharType="separate"/>
            </w:r>
            <w:r w:rsidR="0089242E">
              <w:rPr>
                <w:noProof/>
                <w:webHidden/>
              </w:rPr>
              <w:t>4</w:t>
            </w:r>
            <w:r w:rsidR="0089242E">
              <w:rPr>
                <w:noProof/>
                <w:webHidden/>
              </w:rPr>
              <w:fldChar w:fldCharType="end"/>
            </w:r>
          </w:hyperlink>
        </w:p>
        <w:p w14:paraId="0A4A0E57" w14:textId="77777777" w:rsidR="0089242E" w:rsidRDefault="00955878">
          <w:pPr>
            <w:pStyle w:val="TOC1"/>
            <w:tabs>
              <w:tab w:val="right" w:leader="dot" w:pos="9350"/>
            </w:tabs>
            <w:rPr>
              <w:rFonts w:eastAsiaTheme="minorEastAsia"/>
              <w:noProof/>
            </w:rPr>
          </w:pPr>
          <w:hyperlink w:anchor="_Toc30421665" w:history="1">
            <w:r w:rsidR="0089242E" w:rsidRPr="007D22A0">
              <w:rPr>
                <w:rStyle w:val="Hyperlink"/>
                <w:noProof/>
              </w:rPr>
              <w:t>Recommendation # 2:</w:t>
            </w:r>
            <w:r w:rsidR="0089242E">
              <w:rPr>
                <w:noProof/>
                <w:webHidden/>
              </w:rPr>
              <w:tab/>
            </w:r>
            <w:r w:rsidR="0089242E">
              <w:rPr>
                <w:noProof/>
                <w:webHidden/>
              </w:rPr>
              <w:fldChar w:fldCharType="begin"/>
            </w:r>
            <w:r w:rsidR="0089242E">
              <w:rPr>
                <w:noProof/>
                <w:webHidden/>
              </w:rPr>
              <w:instrText xml:space="preserve"> PAGEREF _Toc30421665 \h </w:instrText>
            </w:r>
            <w:r w:rsidR="0089242E">
              <w:rPr>
                <w:noProof/>
                <w:webHidden/>
              </w:rPr>
            </w:r>
            <w:r w:rsidR="0089242E">
              <w:rPr>
                <w:noProof/>
                <w:webHidden/>
              </w:rPr>
              <w:fldChar w:fldCharType="separate"/>
            </w:r>
            <w:r w:rsidR="0089242E">
              <w:rPr>
                <w:noProof/>
                <w:webHidden/>
              </w:rPr>
              <w:t>4</w:t>
            </w:r>
            <w:r w:rsidR="0089242E">
              <w:rPr>
                <w:noProof/>
                <w:webHidden/>
              </w:rPr>
              <w:fldChar w:fldCharType="end"/>
            </w:r>
          </w:hyperlink>
        </w:p>
        <w:p w14:paraId="5614C2E5" w14:textId="77777777" w:rsidR="0089242E" w:rsidRDefault="00955878">
          <w:pPr>
            <w:pStyle w:val="TOC1"/>
            <w:tabs>
              <w:tab w:val="right" w:leader="dot" w:pos="9350"/>
            </w:tabs>
            <w:rPr>
              <w:rFonts w:eastAsiaTheme="minorEastAsia"/>
              <w:noProof/>
            </w:rPr>
          </w:pPr>
          <w:hyperlink w:anchor="_Toc30421666" w:history="1">
            <w:r w:rsidR="0089242E" w:rsidRPr="007D22A0">
              <w:rPr>
                <w:rStyle w:val="Hyperlink"/>
                <w:noProof/>
              </w:rPr>
              <w:t>Recommendation # 3:</w:t>
            </w:r>
            <w:r w:rsidR="0089242E">
              <w:rPr>
                <w:noProof/>
                <w:webHidden/>
              </w:rPr>
              <w:tab/>
            </w:r>
            <w:r w:rsidR="0089242E">
              <w:rPr>
                <w:noProof/>
                <w:webHidden/>
              </w:rPr>
              <w:fldChar w:fldCharType="begin"/>
            </w:r>
            <w:r w:rsidR="0089242E">
              <w:rPr>
                <w:noProof/>
                <w:webHidden/>
              </w:rPr>
              <w:instrText xml:space="preserve"> PAGEREF _Toc30421666 \h </w:instrText>
            </w:r>
            <w:r w:rsidR="0089242E">
              <w:rPr>
                <w:noProof/>
                <w:webHidden/>
              </w:rPr>
            </w:r>
            <w:r w:rsidR="0089242E">
              <w:rPr>
                <w:noProof/>
                <w:webHidden/>
              </w:rPr>
              <w:fldChar w:fldCharType="separate"/>
            </w:r>
            <w:r w:rsidR="0089242E">
              <w:rPr>
                <w:noProof/>
                <w:webHidden/>
              </w:rPr>
              <w:t>5</w:t>
            </w:r>
            <w:r w:rsidR="0089242E">
              <w:rPr>
                <w:noProof/>
                <w:webHidden/>
              </w:rPr>
              <w:fldChar w:fldCharType="end"/>
            </w:r>
          </w:hyperlink>
        </w:p>
        <w:p w14:paraId="7585BA3B" w14:textId="77777777" w:rsidR="0089242E" w:rsidRDefault="00955878">
          <w:pPr>
            <w:pStyle w:val="TOC1"/>
            <w:tabs>
              <w:tab w:val="right" w:leader="dot" w:pos="9350"/>
            </w:tabs>
            <w:rPr>
              <w:rFonts w:eastAsiaTheme="minorEastAsia"/>
              <w:noProof/>
            </w:rPr>
          </w:pPr>
          <w:hyperlink w:anchor="_Toc30421667" w:history="1">
            <w:r w:rsidR="0089242E" w:rsidRPr="007D22A0">
              <w:rPr>
                <w:rStyle w:val="Hyperlink"/>
                <w:noProof/>
              </w:rPr>
              <w:t>Recommendation # 4:</w:t>
            </w:r>
            <w:r w:rsidR="0089242E">
              <w:rPr>
                <w:noProof/>
                <w:webHidden/>
              </w:rPr>
              <w:tab/>
            </w:r>
            <w:r w:rsidR="0089242E">
              <w:rPr>
                <w:noProof/>
                <w:webHidden/>
              </w:rPr>
              <w:fldChar w:fldCharType="begin"/>
            </w:r>
            <w:r w:rsidR="0089242E">
              <w:rPr>
                <w:noProof/>
                <w:webHidden/>
              </w:rPr>
              <w:instrText xml:space="preserve"> PAGEREF _Toc30421667 \h </w:instrText>
            </w:r>
            <w:r w:rsidR="0089242E">
              <w:rPr>
                <w:noProof/>
                <w:webHidden/>
              </w:rPr>
            </w:r>
            <w:r w:rsidR="0089242E">
              <w:rPr>
                <w:noProof/>
                <w:webHidden/>
              </w:rPr>
              <w:fldChar w:fldCharType="separate"/>
            </w:r>
            <w:r w:rsidR="0089242E">
              <w:rPr>
                <w:noProof/>
                <w:webHidden/>
              </w:rPr>
              <w:t>5</w:t>
            </w:r>
            <w:r w:rsidR="0089242E">
              <w:rPr>
                <w:noProof/>
                <w:webHidden/>
              </w:rPr>
              <w:fldChar w:fldCharType="end"/>
            </w:r>
          </w:hyperlink>
        </w:p>
        <w:p w14:paraId="264670FB" w14:textId="77777777" w:rsidR="0089242E" w:rsidRDefault="00955878">
          <w:pPr>
            <w:pStyle w:val="TOC1"/>
            <w:tabs>
              <w:tab w:val="right" w:leader="dot" w:pos="9350"/>
            </w:tabs>
            <w:rPr>
              <w:rFonts w:eastAsiaTheme="minorEastAsia"/>
              <w:noProof/>
            </w:rPr>
          </w:pPr>
          <w:hyperlink w:anchor="_Toc30421668" w:history="1">
            <w:r w:rsidR="0089242E" w:rsidRPr="007D22A0">
              <w:rPr>
                <w:rStyle w:val="Hyperlink"/>
                <w:noProof/>
                <w:shd w:val="clear" w:color="auto" w:fill="FFFFFF"/>
              </w:rPr>
              <w:t>Introduction:</w:t>
            </w:r>
            <w:r w:rsidR="0089242E">
              <w:rPr>
                <w:noProof/>
                <w:webHidden/>
              </w:rPr>
              <w:tab/>
            </w:r>
            <w:r w:rsidR="0089242E">
              <w:rPr>
                <w:noProof/>
                <w:webHidden/>
              </w:rPr>
              <w:fldChar w:fldCharType="begin"/>
            </w:r>
            <w:r w:rsidR="0089242E">
              <w:rPr>
                <w:noProof/>
                <w:webHidden/>
              </w:rPr>
              <w:instrText xml:space="preserve"> PAGEREF _Toc30421668 \h </w:instrText>
            </w:r>
            <w:r w:rsidR="0089242E">
              <w:rPr>
                <w:noProof/>
                <w:webHidden/>
              </w:rPr>
            </w:r>
            <w:r w:rsidR="0089242E">
              <w:rPr>
                <w:noProof/>
                <w:webHidden/>
              </w:rPr>
              <w:fldChar w:fldCharType="separate"/>
            </w:r>
            <w:r w:rsidR="0089242E">
              <w:rPr>
                <w:noProof/>
                <w:webHidden/>
              </w:rPr>
              <w:t>5</w:t>
            </w:r>
            <w:r w:rsidR="0089242E">
              <w:rPr>
                <w:noProof/>
                <w:webHidden/>
              </w:rPr>
              <w:fldChar w:fldCharType="end"/>
            </w:r>
          </w:hyperlink>
        </w:p>
        <w:p w14:paraId="77691749" w14:textId="77777777" w:rsidR="0089242E" w:rsidRDefault="00955878">
          <w:pPr>
            <w:pStyle w:val="TOC1"/>
            <w:tabs>
              <w:tab w:val="right" w:leader="dot" w:pos="9350"/>
            </w:tabs>
            <w:rPr>
              <w:rFonts w:eastAsiaTheme="minorEastAsia"/>
              <w:noProof/>
            </w:rPr>
          </w:pPr>
          <w:hyperlink w:anchor="_Toc30421669" w:history="1">
            <w:r w:rsidR="0089242E" w:rsidRPr="007D22A0">
              <w:rPr>
                <w:rStyle w:val="Hyperlink"/>
                <w:noProof/>
                <w:shd w:val="clear" w:color="auto" w:fill="FFFFFF"/>
              </w:rPr>
              <w:t>Women’s status on Social and Political Contexts</w:t>
            </w:r>
            <w:r w:rsidR="0089242E">
              <w:rPr>
                <w:noProof/>
                <w:webHidden/>
              </w:rPr>
              <w:tab/>
            </w:r>
            <w:r w:rsidR="0089242E">
              <w:rPr>
                <w:noProof/>
                <w:webHidden/>
              </w:rPr>
              <w:fldChar w:fldCharType="begin"/>
            </w:r>
            <w:r w:rsidR="0089242E">
              <w:rPr>
                <w:noProof/>
                <w:webHidden/>
              </w:rPr>
              <w:instrText xml:space="preserve"> PAGEREF _Toc30421669 \h </w:instrText>
            </w:r>
            <w:r w:rsidR="0089242E">
              <w:rPr>
                <w:noProof/>
                <w:webHidden/>
              </w:rPr>
            </w:r>
            <w:r w:rsidR="0089242E">
              <w:rPr>
                <w:noProof/>
                <w:webHidden/>
              </w:rPr>
              <w:fldChar w:fldCharType="separate"/>
            </w:r>
            <w:r w:rsidR="0089242E">
              <w:rPr>
                <w:noProof/>
                <w:webHidden/>
              </w:rPr>
              <w:t>5</w:t>
            </w:r>
            <w:r w:rsidR="0089242E">
              <w:rPr>
                <w:noProof/>
                <w:webHidden/>
              </w:rPr>
              <w:fldChar w:fldCharType="end"/>
            </w:r>
          </w:hyperlink>
        </w:p>
        <w:p w14:paraId="15AF3E03" w14:textId="77777777" w:rsidR="0089242E" w:rsidRDefault="0089242E">
          <w:r>
            <w:fldChar w:fldCharType="end"/>
          </w:r>
        </w:p>
      </w:sdtContent>
    </w:sdt>
    <w:p w14:paraId="7EEAC18B" w14:textId="77777777" w:rsidR="0089242E" w:rsidRDefault="0089242E">
      <w:pPr>
        <w:rPr>
          <w:rFonts w:ascii="Times New Roman" w:eastAsia="Times New Roman" w:hAnsi="Times New Roman" w:cs="Times New Roman"/>
          <w:b/>
          <w:bCs/>
          <w:kern w:val="36"/>
          <w:sz w:val="48"/>
          <w:szCs w:val="48"/>
        </w:rPr>
      </w:pPr>
    </w:p>
    <w:p w14:paraId="0F0FE424" w14:textId="77777777" w:rsidR="0089242E" w:rsidRDefault="0089242E">
      <w:pPr>
        <w:rPr>
          <w:rFonts w:ascii="Times New Roman" w:eastAsia="Times New Roman" w:hAnsi="Times New Roman" w:cs="Times New Roman"/>
          <w:b/>
          <w:bCs/>
          <w:kern w:val="36"/>
          <w:sz w:val="48"/>
          <w:szCs w:val="48"/>
        </w:rPr>
      </w:pPr>
      <w:r>
        <w:br w:type="page"/>
      </w:r>
    </w:p>
    <w:p w14:paraId="78C9602B" w14:textId="77777777" w:rsidR="0020555D" w:rsidRPr="0038734D" w:rsidRDefault="0020555D" w:rsidP="0038734D">
      <w:pPr>
        <w:pStyle w:val="Heading1"/>
        <w:rPr>
          <w:sz w:val="27"/>
          <w:szCs w:val="27"/>
          <w:shd w:val="clear" w:color="auto" w:fill="FFFFFF"/>
        </w:rPr>
      </w:pPr>
      <w:bookmarkStart w:id="3" w:name="_Toc30421662"/>
      <w:r w:rsidRPr="0038734D">
        <w:rPr>
          <w:sz w:val="27"/>
          <w:szCs w:val="27"/>
          <w:shd w:val="clear" w:color="auto" w:fill="FFFFFF"/>
        </w:rPr>
        <w:lastRenderedPageBreak/>
        <w:t>Executive Summary</w:t>
      </w:r>
      <w:bookmarkEnd w:id="3"/>
    </w:p>
    <w:p w14:paraId="607B5CFC" w14:textId="77777777" w:rsidR="00D00394" w:rsidRPr="009B4FF1" w:rsidRDefault="00D9182F" w:rsidP="00613D5A">
      <w:pPr>
        <w:autoSpaceDE w:val="0"/>
        <w:autoSpaceDN w:val="0"/>
        <w:adjustRightInd w:val="0"/>
        <w:spacing w:after="0"/>
        <w:jc w:val="both"/>
        <w:rPr>
          <w:rFonts w:ascii="Garamond" w:hAnsi="Garamond"/>
          <w:color w:val="282828"/>
          <w:sz w:val="27"/>
          <w:szCs w:val="27"/>
          <w:shd w:val="clear" w:color="auto" w:fill="FFFFFF"/>
        </w:rPr>
      </w:pPr>
      <w:r w:rsidRPr="00DF6348">
        <w:rPr>
          <w:rFonts w:ascii="Garamond" w:hAnsi="Garamond"/>
          <w:color w:val="282828"/>
          <w:sz w:val="27"/>
          <w:szCs w:val="27"/>
          <w:shd w:val="clear" w:color="auto" w:fill="FFFFFF"/>
        </w:rPr>
        <w:t xml:space="preserve">Despite </w:t>
      </w:r>
      <w:r w:rsidR="008E6AE7" w:rsidRPr="00DF6348">
        <w:rPr>
          <w:rFonts w:ascii="Garamond" w:hAnsi="Garamond"/>
          <w:color w:val="282828"/>
          <w:sz w:val="27"/>
          <w:szCs w:val="27"/>
          <w:shd w:val="clear" w:color="auto" w:fill="FFFFFF"/>
        </w:rPr>
        <w:t>substantial progress made in political, economic and social</w:t>
      </w:r>
      <w:r w:rsidRPr="00DF6348">
        <w:rPr>
          <w:rFonts w:ascii="Garamond" w:hAnsi="Garamond"/>
          <w:color w:val="282828"/>
          <w:sz w:val="27"/>
          <w:szCs w:val="27"/>
          <w:shd w:val="clear" w:color="auto" w:fill="FFFFFF"/>
        </w:rPr>
        <w:t xml:space="preserve"> condition of women </w:t>
      </w:r>
      <w:r w:rsidR="008E6AE7" w:rsidRPr="00DF6348">
        <w:rPr>
          <w:rFonts w:ascii="Garamond" w:hAnsi="Garamond"/>
          <w:color w:val="282828"/>
          <w:sz w:val="27"/>
          <w:szCs w:val="27"/>
          <w:shd w:val="clear" w:color="auto" w:fill="FFFFFF"/>
        </w:rPr>
        <w:t>since</w:t>
      </w:r>
      <w:r w:rsidRPr="00DF6348">
        <w:rPr>
          <w:rFonts w:ascii="Garamond" w:hAnsi="Garamond"/>
          <w:color w:val="282828"/>
          <w:sz w:val="27"/>
          <w:szCs w:val="27"/>
          <w:shd w:val="clear" w:color="auto" w:fill="FFFFFF"/>
        </w:rPr>
        <w:t xml:space="preserve"> 2001, but major challenges remain in terms of gender mainstreaming efforts in Afghanistan. </w:t>
      </w:r>
      <w:r w:rsidR="00003B1A" w:rsidRPr="00DF6348">
        <w:rPr>
          <w:rFonts w:ascii="Garamond" w:hAnsi="Garamond"/>
          <w:color w:val="282828"/>
          <w:sz w:val="27"/>
          <w:szCs w:val="27"/>
          <w:shd w:val="clear" w:color="auto" w:fill="FFFFFF"/>
        </w:rPr>
        <w:t>The Government of Afghanistan (GoA) signed the Convention on Elimination of all forms of Discrimination against Women (CEDAW</w:t>
      </w:r>
      <w:r w:rsidR="008E6AE7" w:rsidRPr="00DF6348">
        <w:rPr>
          <w:rFonts w:ascii="Garamond" w:hAnsi="Garamond"/>
          <w:color w:val="282828"/>
          <w:sz w:val="27"/>
          <w:szCs w:val="27"/>
          <w:shd w:val="clear" w:color="auto" w:fill="FFFFFF"/>
        </w:rPr>
        <w:t>) and according to the article # 7 of Afghanistan constitution law; the state shall observe the United Nations Charter, inter-state agreements, as well as international treaties to which Afghanistan has signed</w:t>
      </w:r>
      <w:r w:rsidR="009E68A3" w:rsidRPr="00DF6348">
        <w:rPr>
          <w:rFonts w:ascii="Garamond" w:hAnsi="Garamond"/>
          <w:color w:val="282828"/>
          <w:sz w:val="27"/>
          <w:szCs w:val="27"/>
          <w:shd w:val="clear" w:color="auto" w:fill="FFFFFF"/>
        </w:rPr>
        <w:footnoteReference w:id="1"/>
      </w:r>
      <w:r w:rsidR="008E6AE7" w:rsidRPr="00DF6348">
        <w:rPr>
          <w:rFonts w:ascii="Garamond" w:hAnsi="Garamond"/>
          <w:color w:val="282828"/>
          <w:sz w:val="27"/>
          <w:szCs w:val="27"/>
          <w:shd w:val="clear" w:color="auto" w:fill="FFFFFF"/>
        </w:rPr>
        <w:t xml:space="preserve">, on the other hand based </w:t>
      </w:r>
      <w:r w:rsidR="006B5584">
        <w:rPr>
          <w:rFonts w:ascii="Garamond" w:hAnsi="Garamond"/>
          <w:color w:val="282828"/>
          <w:sz w:val="27"/>
          <w:szCs w:val="27"/>
          <w:shd w:val="clear" w:color="auto" w:fill="FFFFFF"/>
        </w:rPr>
        <w:t xml:space="preserve">on </w:t>
      </w:r>
      <w:r w:rsidR="008E6AE7" w:rsidRPr="00DF6348">
        <w:rPr>
          <w:rFonts w:ascii="Garamond" w:hAnsi="Garamond"/>
          <w:color w:val="282828"/>
          <w:sz w:val="27"/>
          <w:szCs w:val="27"/>
          <w:shd w:val="clear" w:color="auto" w:fill="FFFFFF"/>
        </w:rPr>
        <w:t xml:space="preserve">the provision </w:t>
      </w:r>
      <w:r w:rsidR="006B5584">
        <w:rPr>
          <w:rFonts w:ascii="Garamond" w:hAnsi="Garamond"/>
          <w:color w:val="282828"/>
          <w:sz w:val="27"/>
          <w:szCs w:val="27"/>
          <w:shd w:val="clear" w:color="auto" w:fill="FFFFFF"/>
        </w:rPr>
        <w:t xml:space="preserve">of </w:t>
      </w:r>
      <w:r w:rsidR="008E6AE7" w:rsidRPr="00DF6348">
        <w:rPr>
          <w:rFonts w:ascii="Garamond" w:hAnsi="Garamond"/>
          <w:color w:val="282828"/>
          <w:sz w:val="27"/>
          <w:szCs w:val="27"/>
          <w:shd w:val="clear" w:color="auto" w:fill="FFFFFF"/>
        </w:rPr>
        <w:t>article # 22 of the constitution that man and woman, have equal rights and duties before the law.</w:t>
      </w:r>
      <w:r w:rsidR="006D060D" w:rsidRPr="00DF6348">
        <w:rPr>
          <w:rFonts w:ascii="Garamond" w:hAnsi="Garamond"/>
          <w:color w:val="282828"/>
          <w:sz w:val="27"/>
          <w:szCs w:val="27"/>
          <w:shd w:val="clear" w:color="auto" w:fill="FFFFFF"/>
        </w:rPr>
        <w:footnoteReference w:id="2"/>
      </w:r>
      <w:r w:rsidR="00D00394" w:rsidRPr="00DF6348">
        <w:rPr>
          <w:rFonts w:ascii="Garamond" w:hAnsi="Garamond"/>
          <w:color w:val="282828"/>
          <w:sz w:val="27"/>
          <w:szCs w:val="27"/>
          <w:shd w:val="clear" w:color="auto" w:fill="FFFFFF"/>
        </w:rPr>
        <w:t xml:space="preserve"> However, Afghanistan is still a long way from becoming a stable state, where women can enjoy equal rights and live in sa</w:t>
      </w:r>
      <w:r w:rsidR="00DD79A7">
        <w:rPr>
          <w:rFonts w:ascii="Garamond" w:hAnsi="Garamond"/>
          <w:color w:val="282828"/>
          <w:sz w:val="27"/>
          <w:szCs w:val="27"/>
          <w:shd w:val="clear" w:color="auto" w:fill="FFFFFF"/>
        </w:rPr>
        <w:t xml:space="preserve">fety in the meantime the Afghan </w:t>
      </w:r>
      <w:r w:rsidR="00DD79A7" w:rsidRPr="00DD79A7">
        <w:rPr>
          <w:rFonts w:ascii="Garamond" w:hAnsi="Garamond"/>
          <w:color w:val="282828"/>
          <w:sz w:val="27"/>
          <w:szCs w:val="27"/>
          <w:shd w:val="clear" w:color="auto" w:fill="FFFFFF"/>
        </w:rPr>
        <w:t>government is publicly committed to women’s rights and empowerment, women continue to face significant</w:t>
      </w:r>
      <w:r w:rsidR="00DD79A7">
        <w:rPr>
          <w:rFonts w:ascii="Garamond" w:hAnsi="Garamond"/>
          <w:color w:val="282828"/>
          <w:sz w:val="27"/>
          <w:szCs w:val="27"/>
          <w:shd w:val="clear" w:color="auto" w:fill="FFFFFF"/>
        </w:rPr>
        <w:t xml:space="preserve"> barriers.</w:t>
      </w:r>
      <w:r w:rsidR="00FB750A">
        <w:rPr>
          <w:rStyle w:val="FootnoteReference"/>
          <w:rFonts w:ascii="Garamond" w:hAnsi="Garamond"/>
          <w:color w:val="282828"/>
          <w:sz w:val="27"/>
          <w:szCs w:val="27"/>
          <w:shd w:val="clear" w:color="auto" w:fill="FFFFFF"/>
        </w:rPr>
        <w:footnoteReference w:id="3"/>
      </w:r>
    </w:p>
    <w:p w14:paraId="77AB2A0D" w14:textId="77777777" w:rsidR="008C4D73" w:rsidRDefault="00FD5B6E" w:rsidP="00613D5A">
      <w:pPr>
        <w:jc w:val="both"/>
        <w:rPr>
          <w:rFonts w:ascii="Garamond" w:hAnsi="Garamond"/>
          <w:color w:val="282828"/>
          <w:sz w:val="27"/>
          <w:szCs w:val="27"/>
          <w:shd w:val="clear" w:color="auto" w:fill="FFFFFF"/>
        </w:rPr>
      </w:pPr>
      <w:r>
        <w:rPr>
          <w:rFonts w:ascii="Garamond" w:hAnsi="Garamond"/>
          <w:color w:val="282828"/>
          <w:sz w:val="27"/>
          <w:szCs w:val="27"/>
          <w:shd w:val="clear" w:color="auto" w:fill="FFFFFF"/>
        </w:rPr>
        <w:t>Entrenched impunity for perpetrators of violence against women continued. Police routinely refuse to register cases, instead telling women who have been the victims of domestic violence to return to their husbands. In May 2018, UNAMA reported that even cases of murder and rape often never reach the courts. Afghan authorities routinely turn victims away or pressure them to accept mediation, a process in which the abuser merely promises not to repeat the crime. UNAMA also reviewed murders of women in so-called honor killings; the vast majority of these were never prosecuted but instead settled through mediation</w:t>
      </w:r>
      <w:r w:rsidR="00DF6348">
        <w:rPr>
          <w:rFonts w:ascii="Garamond" w:hAnsi="Garamond"/>
          <w:color w:val="282828"/>
          <w:sz w:val="27"/>
          <w:szCs w:val="27"/>
          <w:shd w:val="clear" w:color="auto" w:fill="FFFFFF"/>
        </w:rPr>
        <w:t xml:space="preserve"> and customary law.</w:t>
      </w:r>
      <w:r w:rsidR="00A6723B">
        <w:rPr>
          <w:rFonts w:ascii="Garamond" w:hAnsi="Garamond"/>
          <w:color w:val="282828"/>
          <w:sz w:val="27"/>
          <w:szCs w:val="27"/>
          <w:shd w:val="clear" w:color="auto" w:fill="FFFFFF"/>
        </w:rPr>
        <w:t xml:space="preserve"> Despite a 2016 pledge from President Ashraf Ghani to end the imprisonment of women accused of running away from their families, in 2018 Afghan police and prosecutors continued to jail women and girls for “moral crimes” that include “running away” from home, and committing or attempting to commit </w:t>
      </w:r>
      <w:r w:rsidR="00A6723B">
        <w:rPr>
          <w:rStyle w:val="Emphasis"/>
          <w:rFonts w:ascii="Garamond" w:hAnsi="Garamond"/>
          <w:color w:val="282828"/>
          <w:sz w:val="27"/>
          <w:szCs w:val="27"/>
          <w:shd w:val="clear" w:color="auto" w:fill="FFFFFF"/>
        </w:rPr>
        <w:t>zina </w:t>
      </w:r>
      <w:r w:rsidR="00A6723B">
        <w:rPr>
          <w:rFonts w:ascii="Garamond" w:hAnsi="Garamond"/>
          <w:color w:val="282828"/>
          <w:sz w:val="27"/>
          <w:szCs w:val="27"/>
          <w:shd w:val="clear" w:color="auto" w:fill="FFFFFF"/>
        </w:rPr>
        <w:t>(sex outside of marriage)</w:t>
      </w:r>
      <w:r w:rsidR="00A6723B">
        <w:rPr>
          <w:rStyle w:val="Emphasis"/>
          <w:rFonts w:ascii="Garamond" w:hAnsi="Garamond"/>
          <w:color w:val="282828"/>
          <w:sz w:val="27"/>
          <w:szCs w:val="27"/>
          <w:shd w:val="clear" w:color="auto" w:fill="FFFFFF"/>
        </w:rPr>
        <w:t>.</w:t>
      </w:r>
      <w:r w:rsidR="00A6723B">
        <w:rPr>
          <w:rFonts w:ascii="Garamond" w:hAnsi="Garamond"/>
          <w:color w:val="282828"/>
          <w:sz w:val="27"/>
          <w:szCs w:val="27"/>
          <w:shd w:val="clear" w:color="auto" w:fill="FFFFFF"/>
        </w:rPr>
        <w:t> </w:t>
      </w:r>
      <w:r w:rsidR="001B7573">
        <w:rPr>
          <w:rStyle w:val="FootnoteReference"/>
          <w:rFonts w:ascii="Garamond" w:hAnsi="Garamond"/>
          <w:color w:val="282828"/>
          <w:sz w:val="27"/>
          <w:szCs w:val="27"/>
          <w:shd w:val="clear" w:color="auto" w:fill="FFFFFF"/>
        </w:rPr>
        <w:footnoteReference w:id="4"/>
      </w:r>
    </w:p>
    <w:p w14:paraId="4A711AC1" w14:textId="77777777" w:rsidR="004B40F5" w:rsidRPr="00FA41FC" w:rsidRDefault="00FD26E8" w:rsidP="00613D5A">
      <w:pPr>
        <w:jc w:val="both"/>
        <w:rPr>
          <w:rFonts w:ascii="Garamond" w:hAnsi="Garamond"/>
          <w:color w:val="282828"/>
          <w:sz w:val="27"/>
          <w:szCs w:val="27"/>
          <w:shd w:val="clear" w:color="auto" w:fill="FFFFFF"/>
        </w:rPr>
      </w:pPr>
      <w:r w:rsidRPr="00FA41FC">
        <w:rPr>
          <w:rFonts w:ascii="Garamond" w:hAnsi="Garamond"/>
          <w:color w:val="282828"/>
          <w:sz w:val="27"/>
          <w:szCs w:val="27"/>
          <w:shd w:val="clear" w:color="auto" w:fill="FFFFFF"/>
        </w:rPr>
        <w:t>The Afghan Women’s Rights Organization (AWOR) within this report</w:t>
      </w:r>
      <w:r w:rsidR="00B06A00">
        <w:rPr>
          <w:rFonts w:ascii="Garamond" w:hAnsi="Garamond"/>
          <w:color w:val="282828"/>
          <w:sz w:val="27"/>
          <w:szCs w:val="27"/>
          <w:shd w:val="clear" w:color="auto" w:fill="FFFFFF"/>
        </w:rPr>
        <w:t xml:space="preserve"> is</w:t>
      </w:r>
      <w:r w:rsidRPr="00FA41FC">
        <w:rPr>
          <w:rFonts w:ascii="Garamond" w:hAnsi="Garamond"/>
          <w:color w:val="282828"/>
          <w:sz w:val="27"/>
          <w:szCs w:val="27"/>
          <w:shd w:val="clear" w:color="auto" w:fill="FFFFFF"/>
        </w:rPr>
        <w:t xml:space="preserve"> primarily focusing on the issue</w:t>
      </w:r>
      <w:r w:rsidR="00B06A00">
        <w:rPr>
          <w:rFonts w:ascii="Garamond" w:hAnsi="Garamond"/>
          <w:color w:val="282828"/>
          <w:sz w:val="27"/>
          <w:szCs w:val="27"/>
          <w:shd w:val="clear" w:color="auto" w:fill="FFFFFF"/>
        </w:rPr>
        <w:t>,</w:t>
      </w:r>
      <w:r w:rsidRPr="00FA41FC">
        <w:rPr>
          <w:rFonts w:ascii="Garamond" w:hAnsi="Garamond"/>
          <w:color w:val="282828"/>
          <w:sz w:val="27"/>
          <w:szCs w:val="27"/>
          <w:shd w:val="clear" w:color="auto" w:fill="FFFFFF"/>
        </w:rPr>
        <w:t xml:space="preserve"> encounter women of Afghanistan.</w:t>
      </w:r>
      <w:r w:rsidR="00BA11E0" w:rsidRPr="00FA41FC">
        <w:rPr>
          <w:rFonts w:ascii="Garamond" w:hAnsi="Garamond"/>
          <w:color w:val="282828"/>
          <w:sz w:val="27"/>
          <w:szCs w:val="27"/>
          <w:shd w:val="clear" w:color="auto" w:fill="FFFFFF"/>
        </w:rPr>
        <w:t xml:space="preserve"> The significant </w:t>
      </w:r>
      <w:r w:rsidR="004B40F5" w:rsidRPr="00FA41FC">
        <w:rPr>
          <w:rFonts w:ascii="Garamond" w:hAnsi="Garamond"/>
          <w:color w:val="282828"/>
          <w:sz w:val="27"/>
          <w:szCs w:val="27"/>
          <w:shd w:val="clear" w:color="auto" w:fill="FFFFFF"/>
        </w:rPr>
        <w:t>points discussed in the report are</w:t>
      </w:r>
      <w:r w:rsidR="00BA11E0" w:rsidRPr="00FA41FC">
        <w:rPr>
          <w:rFonts w:ascii="Garamond" w:hAnsi="Garamond"/>
          <w:color w:val="282828"/>
          <w:sz w:val="27"/>
          <w:szCs w:val="27"/>
          <w:shd w:val="clear" w:color="auto" w:fill="FFFFFF"/>
        </w:rPr>
        <w:t xml:space="preserve"> that the Afghanistan Government does not have a political will in implementation of </w:t>
      </w:r>
      <w:r w:rsidR="00CE47D3">
        <w:rPr>
          <w:rFonts w:ascii="Garamond" w:hAnsi="Garamond"/>
          <w:color w:val="282828"/>
          <w:sz w:val="27"/>
          <w:szCs w:val="27"/>
          <w:shd w:val="clear" w:color="auto" w:fill="FFFFFF"/>
        </w:rPr>
        <w:t>enforced</w:t>
      </w:r>
      <w:r w:rsidR="00C2101B" w:rsidRPr="00FA41FC">
        <w:rPr>
          <w:rFonts w:ascii="Garamond" w:hAnsi="Garamond"/>
          <w:color w:val="282828"/>
          <w:sz w:val="27"/>
          <w:szCs w:val="27"/>
          <w:shd w:val="clear" w:color="auto" w:fill="FFFFFF"/>
        </w:rPr>
        <w:t xml:space="preserve"> law</w:t>
      </w:r>
      <w:r w:rsidR="00BA11E0" w:rsidRPr="00FA41FC">
        <w:rPr>
          <w:rFonts w:ascii="Garamond" w:hAnsi="Garamond"/>
          <w:color w:val="282828"/>
          <w:sz w:val="27"/>
          <w:szCs w:val="27"/>
          <w:shd w:val="clear" w:color="auto" w:fill="FFFFFF"/>
        </w:rPr>
        <w:t>.</w:t>
      </w:r>
      <w:r w:rsidR="004B40F5" w:rsidRPr="00FA41FC">
        <w:rPr>
          <w:rFonts w:ascii="Garamond" w:hAnsi="Garamond"/>
          <w:color w:val="282828"/>
          <w:sz w:val="27"/>
          <w:szCs w:val="27"/>
          <w:shd w:val="clear" w:color="auto" w:fill="FFFFFF"/>
        </w:rPr>
        <w:t xml:space="preserve"> However, violence against women in Afghanistan is getting increased</w:t>
      </w:r>
      <w:r w:rsidR="00187F79">
        <w:rPr>
          <w:rFonts w:ascii="Garamond" w:hAnsi="Garamond"/>
          <w:color w:val="282828"/>
          <w:sz w:val="27"/>
          <w:szCs w:val="27"/>
          <w:shd w:val="clear" w:color="auto" w:fill="FFFFFF"/>
        </w:rPr>
        <w:t xml:space="preserve"> day by day,</w:t>
      </w:r>
      <w:r w:rsidR="004B40F5" w:rsidRPr="00FA41FC">
        <w:rPr>
          <w:rFonts w:ascii="Garamond" w:hAnsi="Garamond"/>
          <w:color w:val="282828"/>
          <w:sz w:val="27"/>
          <w:szCs w:val="27"/>
          <w:shd w:val="clear" w:color="auto" w:fill="FFFFFF"/>
        </w:rPr>
        <w:t xml:space="preserve"> between August 2015 and December 2017, UNAMA </w:t>
      </w:r>
      <w:r w:rsidR="00FA41FC" w:rsidRPr="00FA41FC">
        <w:rPr>
          <w:rFonts w:ascii="Garamond" w:hAnsi="Garamond"/>
          <w:color w:val="282828"/>
          <w:sz w:val="27"/>
          <w:szCs w:val="27"/>
          <w:shd w:val="clear" w:color="auto" w:fill="FFFFFF"/>
        </w:rPr>
        <w:t>documented</w:t>
      </w:r>
      <w:r w:rsidR="00187F79">
        <w:rPr>
          <w:rFonts w:ascii="Garamond" w:hAnsi="Garamond"/>
          <w:color w:val="282828"/>
          <w:sz w:val="27"/>
          <w:szCs w:val="27"/>
          <w:shd w:val="clear" w:color="auto" w:fill="FFFFFF"/>
        </w:rPr>
        <w:t xml:space="preserve"> 237</w:t>
      </w:r>
      <w:r w:rsidR="004B40F5" w:rsidRPr="00FA41FC">
        <w:rPr>
          <w:rFonts w:ascii="Garamond" w:hAnsi="Garamond"/>
          <w:color w:val="282828"/>
          <w:sz w:val="27"/>
          <w:szCs w:val="27"/>
          <w:shd w:val="clear" w:color="auto" w:fill="FFFFFF"/>
        </w:rPr>
        <w:t xml:space="preserve">violence against women cases reported to EVAW institutions in 22 provinces on the other hand UNAMA documented and monitored 280 cases of murder and “honour killings”. The analysis and findings related to mediation were drawn from consultations and interviews with 1,826 mediators, representatives of EVAW Law institutions, non-governmental </w:t>
      </w:r>
      <w:r w:rsidR="005A25F9" w:rsidRPr="00FA41FC">
        <w:rPr>
          <w:rFonts w:ascii="Garamond" w:hAnsi="Garamond"/>
          <w:color w:val="282828"/>
          <w:sz w:val="27"/>
          <w:szCs w:val="27"/>
          <w:shd w:val="clear" w:color="auto" w:fill="FFFFFF"/>
        </w:rPr>
        <w:t>organizations</w:t>
      </w:r>
      <w:r w:rsidR="004B40F5" w:rsidRPr="00FA41FC">
        <w:rPr>
          <w:rFonts w:ascii="Garamond" w:hAnsi="Garamond"/>
          <w:color w:val="282828"/>
          <w:sz w:val="27"/>
          <w:szCs w:val="27"/>
          <w:shd w:val="clear" w:color="auto" w:fill="FFFFFF"/>
        </w:rPr>
        <w:t>, and women’s rights activists.</w:t>
      </w:r>
      <w:r w:rsidR="00774B40" w:rsidRPr="00187F79">
        <w:rPr>
          <w:rFonts w:ascii="Garamond" w:hAnsi="Garamond"/>
          <w:color w:val="282828"/>
          <w:sz w:val="18"/>
          <w:szCs w:val="18"/>
          <w:shd w:val="clear" w:color="auto" w:fill="FFFFFF"/>
        </w:rPr>
        <w:footnoteReference w:id="5"/>
      </w:r>
    </w:p>
    <w:p w14:paraId="701C4E0E" w14:textId="77777777" w:rsidR="00DB0333" w:rsidRDefault="00DB0333" w:rsidP="00613D5A">
      <w:pPr>
        <w:jc w:val="both"/>
      </w:pPr>
      <w:r w:rsidRPr="00FA41FC">
        <w:rPr>
          <w:rFonts w:ascii="Garamond" w:hAnsi="Garamond"/>
          <w:color w:val="282828"/>
          <w:sz w:val="27"/>
          <w:szCs w:val="27"/>
          <w:shd w:val="clear" w:color="auto" w:fill="FFFFFF"/>
        </w:rPr>
        <w:t xml:space="preserve">As </w:t>
      </w:r>
      <w:r w:rsidR="00187F79">
        <w:rPr>
          <w:rFonts w:ascii="Garamond" w:hAnsi="Garamond"/>
          <w:color w:val="282828"/>
          <w:sz w:val="27"/>
          <w:szCs w:val="27"/>
          <w:shd w:val="clear" w:color="auto" w:fill="FFFFFF"/>
        </w:rPr>
        <w:t>report found</w:t>
      </w:r>
      <w:r w:rsidRPr="00FA41FC">
        <w:rPr>
          <w:rFonts w:ascii="Garamond" w:hAnsi="Garamond"/>
          <w:color w:val="282828"/>
          <w:sz w:val="27"/>
          <w:szCs w:val="27"/>
          <w:shd w:val="clear" w:color="auto" w:fill="FFFFFF"/>
        </w:rPr>
        <w:t xml:space="preserve"> that traditional dispute resolution mechanisms continued to pass decisions on cases involving allegations of criminal acts of violence aga</w:t>
      </w:r>
      <w:r w:rsidR="00187F79">
        <w:rPr>
          <w:rFonts w:ascii="Garamond" w:hAnsi="Garamond"/>
          <w:color w:val="282828"/>
          <w:sz w:val="27"/>
          <w:szCs w:val="27"/>
          <w:shd w:val="clear" w:color="auto" w:fill="FFFFFF"/>
        </w:rPr>
        <w:t>inst women, including murder, “h</w:t>
      </w:r>
      <w:r w:rsidRPr="00FA41FC">
        <w:rPr>
          <w:rFonts w:ascii="Garamond" w:hAnsi="Garamond"/>
          <w:color w:val="282828"/>
          <w:sz w:val="27"/>
          <w:szCs w:val="27"/>
          <w:shd w:val="clear" w:color="auto" w:fill="FFFFFF"/>
        </w:rPr>
        <w:t>onour killings</w:t>
      </w:r>
      <w:r w:rsidR="00187F79">
        <w:rPr>
          <w:rFonts w:ascii="Garamond" w:hAnsi="Garamond"/>
          <w:color w:val="282828"/>
          <w:sz w:val="27"/>
          <w:szCs w:val="27"/>
          <w:shd w:val="clear" w:color="auto" w:fill="FFFFFF"/>
        </w:rPr>
        <w:t>” and the five serious offences-</w:t>
      </w:r>
      <w:r w:rsidRPr="00FA41FC">
        <w:rPr>
          <w:rFonts w:ascii="Garamond" w:hAnsi="Garamond"/>
          <w:color w:val="282828"/>
          <w:sz w:val="27"/>
          <w:szCs w:val="27"/>
          <w:shd w:val="clear" w:color="auto" w:fill="FFFFFF"/>
        </w:rPr>
        <w:t>in all</w:t>
      </w:r>
      <w:r w:rsidR="00187F79">
        <w:rPr>
          <w:rFonts w:ascii="Garamond" w:hAnsi="Garamond"/>
          <w:color w:val="282828"/>
          <w:sz w:val="27"/>
          <w:szCs w:val="27"/>
          <w:shd w:val="clear" w:color="auto" w:fill="FFFFFF"/>
        </w:rPr>
        <w:t xml:space="preserve"> provinces of Afghanistan. As</w:t>
      </w:r>
      <w:r w:rsidRPr="00FA41FC">
        <w:rPr>
          <w:rFonts w:ascii="Garamond" w:hAnsi="Garamond"/>
          <w:color w:val="282828"/>
          <w:sz w:val="27"/>
          <w:szCs w:val="27"/>
          <w:shd w:val="clear" w:color="auto" w:fill="FFFFFF"/>
        </w:rPr>
        <w:t xml:space="preserve"> documented multiple incidents where survivors’ families, EVAW Law institutions and non-Governmental Organizations referred cases to mediation by these informal mechanisms that the conflict resolvers within the system have no legal rights to solve criminal cases </w:t>
      </w:r>
      <w:r w:rsidR="00436BE6">
        <w:rPr>
          <w:rFonts w:ascii="Garamond" w:hAnsi="Garamond"/>
          <w:color w:val="282828"/>
          <w:sz w:val="27"/>
          <w:szCs w:val="27"/>
          <w:shd w:val="clear" w:color="auto" w:fill="FFFFFF"/>
        </w:rPr>
        <w:t>on the other hand</w:t>
      </w:r>
      <w:r w:rsidRPr="00FA41FC">
        <w:rPr>
          <w:rFonts w:ascii="Garamond" w:hAnsi="Garamond"/>
          <w:color w:val="282828"/>
          <w:sz w:val="27"/>
          <w:szCs w:val="27"/>
          <w:shd w:val="clear" w:color="auto" w:fill="FFFFFF"/>
        </w:rPr>
        <w:t xml:space="preserve"> most of the conflict resolvers are not having the skills of solving cases but people interested to refer their case for them</w:t>
      </w:r>
      <w:r w:rsidR="00436BE6">
        <w:rPr>
          <w:rFonts w:ascii="Garamond" w:hAnsi="Garamond"/>
          <w:color w:val="282828"/>
          <w:sz w:val="27"/>
          <w:szCs w:val="27"/>
          <w:shd w:val="clear" w:color="auto" w:fill="FFFFFF"/>
        </w:rPr>
        <w:t>, as per the face to face meeting held with a victim of violence in Zenda Jan district of Herat province, that why you do not refer your case in formal justice system for resolving replied</w:t>
      </w:r>
      <w:r w:rsidR="00FA47D3">
        <w:rPr>
          <w:rFonts w:ascii="Garamond" w:hAnsi="Garamond"/>
          <w:color w:val="282828"/>
          <w:sz w:val="27"/>
          <w:szCs w:val="27"/>
          <w:shd w:val="clear" w:color="auto" w:fill="FFFFFF"/>
        </w:rPr>
        <w:t>,</w:t>
      </w:r>
      <w:r w:rsidR="00436BE6">
        <w:rPr>
          <w:rFonts w:ascii="Garamond" w:hAnsi="Garamond"/>
          <w:color w:val="282828"/>
          <w:sz w:val="27"/>
          <w:szCs w:val="27"/>
          <w:shd w:val="clear" w:color="auto" w:fill="FFFFFF"/>
        </w:rPr>
        <w:t xml:space="preserve"> “In formal justice system, I was asked to pay some amount of bribe and I do prefer </w:t>
      </w:r>
      <w:r w:rsidR="00F85812">
        <w:rPr>
          <w:rFonts w:ascii="Garamond" w:hAnsi="Garamond"/>
          <w:color w:val="282828"/>
          <w:sz w:val="27"/>
          <w:szCs w:val="27"/>
          <w:shd w:val="clear" w:color="auto" w:fill="FFFFFF"/>
        </w:rPr>
        <w:t xml:space="preserve">to </w:t>
      </w:r>
      <w:r w:rsidR="00436BE6">
        <w:rPr>
          <w:rFonts w:ascii="Garamond" w:hAnsi="Garamond"/>
          <w:color w:val="282828"/>
          <w:sz w:val="27"/>
          <w:szCs w:val="27"/>
          <w:shd w:val="clear" w:color="auto" w:fill="FFFFFF"/>
        </w:rPr>
        <w:t>solve my case within the informal Justice system”</w:t>
      </w:r>
      <w:r w:rsidR="001746AC" w:rsidRPr="001746AC">
        <w:rPr>
          <w:rFonts w:ascii="Garamond" w:hAnsi="Garamond"/>
          <w:color w:val="282828"/>
          <w:sz w:val="27"/>
          <w:szCs w:val="27"/>
          <w:shd w:val="clear" w:color="auto" w:fill="FFFFFF"/>
        </w:rPr>
        <w:t xml:space="preserve">. </w:t>
      </w:r>
      <w:r w:rsidR="00F85812">
        <w:rPr>
          <w:rFonts w:ascii="Garamond" w:hAnsi="Garamond"/>
          <w:color w:val="282828"/>
          <w:sz w:val="27"/>
          <w:szCs w:val="27"/>
          <w:shd w:val="clear" w:color="auto" w:fill="FFFFFF"/>
        </w:rPr>
        <w:t xml:space="preserve">A </w:t>
      </w:r>
      <w:r w:rsidR="001746AC" w:rsidRPr="001746AC">
        <w:rPr>
          <w:rFonts w:ascii="Garamond" w:hAnsi="Garamond"/>
          <w:color w:val="282828"/>
          <w:sz w:val="27"/>
          <w:szCs w:val="27"/>
          <w:shd w:val="clear" w:color="auto" w:fill="FFFFFF"/>
        </w:rPr>
        <w:t>large number of cases resolved through mediation, there are no policies on minimum standards of mediation, resulting in a great disparity of standards, procedures, referral of cases by EVAW institutions and capacity of the mediators. Furthermore, there is no code of conduct or certification for mediators</w:t>
      </w:r>
      <w:r w:rsidR="001746AC">
        <w:t>.</w:t>
      </w:r>
    </w:p>
    <w:p w14:paraId="08EB572A" w14:textId="77777777" w:rsidR="00B000F0" w:rsidRDefault="00B000F0" w:rsidP="00613D5A">
      <w:pPr>
        <w:jc w:val="both"/>
        <w:rPr>
          <w:rFonts w:ascii="Garamond" w:hAnsi="Garamond"/>
          <w:color w:val="282828"/>
          <w:sz w:val="27"/>
          <w:szCs w:val="27"/>
          <w:shd w:val="clear" w:color="auto" w:fill="FFFFFF"/>
        </w:rPr>
      </w:pPr>
      <w:r w:rsidRPr="00B000F0">
        <w:rPr>
          <w:rFonts w:ascii="Garamond" w:hAnsi="Garamond"/>
          <w:color w:val="282828"/>
          <w:sz w:val="27"/>
          <w:szCs w:val="27"/>
          <w:shd w:val="clear" w:color="auto" w:fill="FFFFFF"/>
        </w:rPr>
        <w:t>The Government of Afghanistan is obliged, under customary international law and its international hum</w:t>
      </w:r>
      <w:r>
        <w:rPr>
          <w:rFonts w:ascii="Garamond" w:hAnsi="Garamond"/>
          <w:color w:val="282828"/>
          <w:sz w:val="27"/>
          <w:szCs w:val="27"/>
          <w:shd w:val="clear" w:color="auto" w:fill="FFFFFF"/>
        </w:rPr>
        <w:t>an rights treaty obligations,</w:t>
      </w:r>
      <w:r w:rsidRPr="00B000F0">
        <w:rPr>
          <w:rFonts w:ascii="Garamond" w:hAnsi="Garamond"/>
          <w:color w:val="282828"/>
          <w:sz w:val="27"/>
          <w:szCs w:val="27"/>
          <w:shd w:val="clear" w:color="auto" w:fill="FFFFFF"/>
        </w:rPr>
        <w:t xml:space="preserve"> to ensure that women have the right to access to justice and to obtain r</w:t>
      </w:r>
      <w:r>
        <w:rPr>
          <w:rFonts w:ascii="Garamond" w:hAnsi="Garamond"/>
          <w:color w:val="282828"/>
          <w:sz w:val="27"/>
          <w:szCs w:val="27"/>
          <w:shd w:val="clear" w:color="auto" w:fill="FFFFFF"/>
        </w:rPr>
        <w:t>emedies, including reparations</w:t>
      </w:r>
      <w:r w:rsidRPr="00B000F0">
        <w:rPr>
          <w:rFonts w:ascii="Garamond" w:hAnsi="Garamond"/>
          <w:color w:val="282828"/>
          <w:sz w:val="27"/>
          <w:szCs w:val="27"/>
          <w:shd w:val="clear" w:color="auto" w:fill="FFFFFF"/>
        </w:rPr>
        <w:t xml:space="preserve"> to equality before the law and equal protection of the law. Under international law, the Government must act with due-diligence to prevent and respond to violence against women, whether committed by State representatives or</w:t>
      </w:r>
      <w:r>
        <w:rPr>
          <w:rFonts w:ascii="Garamond" w:hAnsi="Garamond"/>
          <w:color w:val="282828"/>
          <w:sz w:val="27"/>
          <w:szCs w:val="27"/>
          <w:shd w:val="clear" w:color="auto" w:fill="FFFFFF"/>
        </w:rPr>
        <w:t xml:space="preserve"> private individuals and organiz</w:t>
      </w:r>
      <w:r w:rsidRPr="00B000F0">
        <w:rPr>
          <w:rFonts w:ascii="Garamond" w:hAnsi="Garamond"/>
          <w:color w:val="282828"/>
          <w:sz w:val="27"/>
          <w:szCs w:val="27"/>
          <w:shd w:val="clear" w:color="auto" w:fill="FFFFFF"/>
        </w:rPr>
        <w:t>ations, including non-State actors and Anti-Government Eleme</w:t>
      </w:r>
      <w:r>
        <w:rPr>
          <w:rFonts w:ascii="Garamond" w:hAnsi="Garamond"/>
          <w:color w:val="282828"/>
          <w:sz w:val="27"/>
          <w:szCs w:val="27"/>
          <w:shd w:val="clear" w:color="auto" w:fill="FFFFFF"/>
        </w:rPr>
        <w:t>nts.</w:t>
      </w:r>
    </w:p>
    <w:p w14:paraId="477BA546" w14:textId="77777777" w:rsidR="00623B01" w:rsidRPr="0038734D" w:rsidRDefault="00623B01" w:rsidP="0038734D">
      <w:pPr>
        <w:pStyle w:val="Heading1"/>
        <w:rPr>
          <w:sz w:val="27"/>
          <w:szCs w:val="27"/>
          <w:shd w:val="clear" w:color="auto" w:fill="FFFFFF"/>
        </w:rPr>
      </w:pPr>
      <w:bookmarkStart w:id="4" w:name="_Toc30421663"/>
      <w:r w:rsidRPr="0038734D">
        <w:rPr>
          <w:sz w:val="27"/>
          <w:szCs w:val="27"/>
          <w:shd w:val="clear" w:color="auto" w:fill="FFFFFF"/>
        </w:rPr>
        <w:t>Recommendation:</w:t>
      </w:r>
      <w:bookmarkEnd w:id="4"/>
    </w:p>
    <w:p w14:paraId="6D803F0D" w14:textId="5981ADC4" w:rsidR="00673B0C" w:rsidRDefault="00673B0C" w:rsidP="00613D5A">
      <w:pPr>
        <w:jc w:val="both"/>
        <w:rPr>
          <w:rFonts w:ascii="Garamond" w:hAnsi="Garamond"/>
          <w:color w:val="282828"/>
          <w:sz w:val="27"/>
          <w:szCs w:val="27"/>
          <w:shd w:val="clear" w:color="auto" w:fill="FFFFFF"/>
        </w:rPr>
      </w:pPr>
      <w:r>
        <w:rPr>
          <w:rFonts w:ascii="Garamond" w:hAnsi="Garamond"/>
          <w:color w:val="282828"/>
          <w:sz w:val="27"/>
          <w:szCs w:val="27"/>
          <w:shd w:val="clear" w:color="auto" w:fill="FFFFFF"/>
        </w:rPr>
        <w:t>From the start of 201</w:t>
      </w:r>
      <w:r w:rsidR="00F67524">
        <w:rPr>
          <w:rFonts w:ascii="Garamond" w:hAnsi="Garamond"/>
          <w:color w:val="282828"/>
          <w:sz w:val="27"/>
          <w:szCs w:val="27"/>
          <w:shd w:val="clear" w:color="auto" w:fill="FFFFFF"/>
        </w:rPr>
        <w:t>2</w:t>
      </w:r>
      <w:r>
        <w:rPr>
          <w:rFonts w:ascii="Garamond" w:hAnsi="Garamond"/>
          <w:color w:val="282828"/>
          <w:sz w:val="27"/>
          <w:szCs w:val="27"/>
          <w:shd w:val="clear" w:color="auto" w:fill="FFFFFF"/>
        </w:rPr>
        <w:t xml:space="preserve"> to end 201</w:t>
      </w:r>
      <w:r w:rsidR="00F67524">
        <w:rPr>
          <w:rFonts w:ascii="Garamond" w:hAnsi="Garamond"/>
          <w:color w:val="282828"/>
          <w:sz w:val="27"/>
          <w:szCs w:val="27"/>
          <w:shd w:val="clear" w:color="auto" w:fill="FFFFFF"/>
        </w:rPr>
        <w:t>8</w:t>
      </w:r>
      <w:r>
        <w:rPr>
          <w:rFonts w:ascii="Garamond" w:hAnsi="Garamond"/>
          <w:color w:val="282828"/>
          <w:sz w:val="27"/>
          <w:szCs w:val="27"/>
          <w:shd w:val="clear" w:color="auto" w:fill="FFFFFF"/>
        </w:rPr>
        <w:t xml:space="preserve"> the AWRO implemented </w:t>
      </w:r>
      <w:r w:rsidR="00F67524">
        <w:rPr>
          <w:rFonts w:ascii="Garamond" w:hAnsi="Garamond"/>
          <w:color w:val="282828"/>
          <w:sz w:val="27"/>
          <w:szCs w:val="27"/>
          <w:shd w:val="clear" w:color="auto" w:fill="FFFFFF"/>
        </w:rPr>
        <w:t>some</w:t>
      </w:r>
      <w:r>
        <w:rPr>
          <w:rFonts w:ascii="Garamond" w:hAnsi="Garamond"/>
          <w:color w:val="282828"/>
          <w:sz w:val="27"/>
          <w:szCs w:val="27"/>
          <w:shd w:val="clear" w:color="auto" w:fill="FFFFFF"/>
        </w:rPr>
        <w:t xml:space="preserve"> project </w:t>
      </w:r>
      <w:r w:rsidR="00F9686D">
        <w:rPr>
          <w:rFonts w:ascii="Garamond" w:hAnsi="Garamond"/>
          <w:color w:val="282828"/>
          <w:sz w:val="27"/>
          <w:szCs w:val="27"/>
          <w:shd w:val="clear" w:color="auto" w:fill="FFFFFF"/>
        </w:rPr>
        <w:t xml:space="preserve">on </w:t>
      </w:r>
      <w:r w:rsidR="00A93D59">
        <w:rPr>
          <w:rFonts w:ascii="Garamond" w:hAnsi="Garamond"/>
          <w:color w:val="282828"/>
          <w:sz w:val="27"/>
          <w:szCs w:val="27"/>
          <w:shd w:val="clear" w:color="auto" w:fill="FFFFFF"/>
        </w:rPr>
        <w:t xml:space="preserve">women’s access to higher </w:t>
      </w:r>
      <w:r w:rsidR="001F6931">
        <w:rPr>
          <w:rFonts w:ascii="Garamond" w:hAnsi="Garamond"/>
          <w:color w:val="282828"/>
          <w:sz w:val="27"/>
          <w:szCs w:val="27"/>
          <w:shd w:val="clear" w:color="auto" w:fill="FFFFFF"/>
        </w:rPr>
        <w:t>education, women’s access to work, women’s economic empowerment</w:t>
      </w:r>
      <w:r w:rsidR="00F9686D">
        <w:rPr>
          <w:rFonts w:ascii="Garamond" w:hAnsi="Garamond"/>
          <w:color w:val="282828"/>
          <w:sz w:val="27"/>
          <w:szCs w:val="27"/>
          <w:shd w:val="clear" w:color="auto" w:fill="FFFFFF"/>
        </w:rPr>
        <w:t xml:space="preserve">, </w:t>
      </w:r>
      <w:r w:rsidR="001F6931">
        <w:rPr>
          <w:rFonts w:ascii="Garamond" w:hAnsi="Garamond"/>
          <w:color w:val="282828"/>
          <w:sz w:val="27"/>
          <w:szCs w:val="27"/>
          <w:shd w:val="clear" w:color="auto" w:fill="FFFFFF"/>
        </w:rPr>
        <w:t xml:space="preserve">and women’s access to justice, </w:t>
      </w:r>
      <w:r w:rsidR="00F9686D">
        <w:rPr>
          <w:rFonts w:ascii="Garamond" w:hAnsi="Garamond"/>
          <w:color w:val="282828"/>
          <w:sz w:val="27"/>
          <w:szCs w:val="27"/>
          <w:shd w:val="clear" w:color="auto" w:fill="FFFFFF"/>
        </w:rPr>
        <w:t xml:space="preserve">based on the formal and informal </w:t>
      </w:r>
      <w:r w:rsidR="00F67524">
        <w:rPr>
          <w:rFonts w:ascii="Garamond" w:hAnsi="Garamond"/>
          <w:color w:val="282828"/>
          <w:sz w:val="27"/>
          <w:szCs w:val="27"/>
          <w:shd w:val="clear" w:color="auto" w:fill="FFFFFF"/>
        </w:rPr>
        <w:t>justice</w:t>
      </w:r>
      <w:r w:rsidR="00F9686D">
        <w:rPr>
          <w:rFonts w:ascii="Garamond" w:hAnsi="Garamond"/>
          <w:color w:val="282828"/>
          <w:sz w:val="27"/>
          <w:szCs w:val="27"/>
          <w:shd w:val="clear" w:color="auto" w:fill="FFFFFF"/>
        </w:rPr>
        <w:t xml:space="preserve"> in around </w:t>
      </w:r>
      <w:r w:rsidR="00095BDC">
        <w:rPr>
          <w:rFonts w:ascii="Garamond" w:hAnsi="Garamond"/>
          <w:color w:val="282828"/>
          <w:sz w:val="27"/>
          <w:szCs w:val="27"/>
          <w:shd w:val="clear" w:color="auto" w:fill="FFFFFF"/>
        </w:rPr>
        <w:t>18</w:t>
      </w:r>
      <w:r w:rsidR="00F9686D">
        <w:rPr>
          <w:rFonts w:ascii="Garamond" w:hAnsi="Garamond"/>
          <w:color w:val="282828"/>
          <w:sz w:val="27"/>
          <w:szCs w:val="27"/>
          <w:shd w:val="clear" w:color="auto" w:fill="FFFFFF"/>
        </w:rPr>
        <w:t xml:space="preserve"> provinces of Afghanistan</w:t>
      </w:r>
      <w:r w:rsidR="001F5502">
        <w:rPr>
          <w:rFonts w:ascii="Garamond" w:hAnsi="Garamond"/>
          <w:color w:val="282828"/>
          <w:sz w:val="27"/>
          <w:szCs w:val="27"/>
          <w:shd w:val="clear" w:color="auto" w:fill="FFFFFF"/>
        </w:rPr>
        <w:t xml:space="preserve"> for around </w:t>
      </w:r>
      <w:r w:rsidR="006946EF">
        <w:rPr>
          <w:rFonts w:ascii="Garamond" w:hAnsi="Garamond"/>
          <w:color w:val="282828"/>
          <w:sz w:val="27"/>
          <w:szCs w:val="27"/>
          <w:shd w:val="clear" w:color="auto" w:fill="FFFFFF"/>
        </w:rPr>
        <w:t>9000 women and men</w:t>
      </w:r>
      <w:r w:rsidR="001F5502">
        <w:rPr>
          <w:rFonts w:ascii="Garamond" w:hAnsi="Garamond"/>
          <w:color w:val="282828"/>
          <w:sz w:val="27"/>
          <w:szCs w:val="27"/>
          <w:shd w:val="clear" w:color="auto" w:fill="FFFFFF"/>
        </w:rPr>
        <w:t xml:space="preserve"> direct beneficiaries</w:t>
      </w:r>
      <w:r w:rsidR="00095BDC">
        <w:rPr>
          <w:rFonts w:ascii="Garamond" w:hAnsi="Garamond"/>
          <w:color w:val="282828"/>
          <w:sz w:val="27"/>
          <w:szCs w:val="27"/>
          <w:shd w:val="clear" w:color="auto" w:fill="FFFFFF"/>
        </w:rPr>
        <w:t>, in these projects majority of the influential people</w:t>
      </w:r>
      <w:r w:rsidR="00AA05B1">
        <w:rPr>
          <w:rFonts w:ascii="Garamond" w:hAnsi="Garamond"/>
          <w:color w:val="282828"/>
          <w:sz w:val="27"/>
          <w:szCs w:val="27"/>
          <w:shd w:val="clear" w:color="auto" w:fill="FFFFFF"/>
        </w:rPr>
        <w:t>, community leaders and elders, governmental officials</w:t>
      </w:r>
      <w:r w:rsidR="00CB2ACF">
        <w:rPr>
          <w:rFonts w:ascii="Garamond" w:hAnsi="Garamond"/>
          <w:color w:val="282828"/>
          <w:sz w:val="27"/>
          <w:szCs w:val="27"/>
          <w:shd w:val="clear" w:color="auto" w:fill="FFFFFF"/>
        </w:rPr>
        <w:t xml:space="preserve"> form all ministries including the justice sectors and </w:t>
      </w:r>
      <w:r w:rsidR="004F7520">
        <w:rPr>
          <w:rFonts w:ascii="Garamond" w:hAnsi="Garamond"/>
          <w:color w:val="282828"/>
          <w:sz w:val="27"/>
          <w:szCs w:val="27"/>
          <w:shd w:val="clear" w:color="auto" w:fill="FFFFFF"/>
        </w:rPr>
        <w:t>the ministry of women’s affairs</w:t>
      </w:r>
      <w:r w:rsidR="00AA05B1">
        <w:rPr>
          <w:rFonts w:ascii="Garamond" w:hAnsi="Garamond"/>
          <w:color w:val="282828"/>
          <w:sz w:val="27"/>
          <w:szCs w:val="27"/>
          <w:shd w:val="clear" w:color="auto" w:fill="FFFFFF"/>
        </w:rPr>
        <w:t xml:space="preserve">, Mullahs, </w:t>
      </w:r>
      <w:r w:rsidR="00CB2ACF">
        <w:rPr>
          <w:rFonts w:ascii="Garamond" w:hAnsi="Garamond"/>
          <w:color w:val="282828"/>
          <w:sz w:val="27"/>
          <w:szCs w:val="27"/>
          <w:shd w:val="clear" w:color="auto" w:fill="FFFFFF"/>
        </w:rPr>
        <w:t xml:space="preserve">university scholars, school teachers, </w:t>
      </w:r>
      <w:r w:rsidR="004F7520">
        <w:rPr>
          <w:rFonts w:ascii="Garamond" w:hAnsi="Garamond"/>
          <w:color w:val="282828"/>
          <w:sz w:val="27"/>
          <w:szCs w:val="27"/>
          <w:shd w:val="clear" w:color="auto" w:fill="FFFFFF"/>
        </w:rPr>
        <w:t>land lords were involved. There were no concepts of the CE</w:t>
      </w:r>
      <w:r w:rsidR="00E657BB">
        <w:rPr>
          <w:rFonts w:ascii="Garamond" w:hAnsi="Garamond"/>
          <w:color w:val="282828"/>
          <w:sz w:val="27"/>
          <w:szCs w:val="27"/>
          <w:shd w:val="clear" w:color="auto" w:fill="FFFFFF"/>
        </w:rPr>
        <w:t>D</w:t>
      </w:r>
      <w:r w:rsidR="004F7520">
        <w:rPr>
          <w:rFonts w:ascii="Garamond" w:hAnsi="Garamond"/>
          <w:color w:val="282828"/>
          <w:sz w:val="27"/>
          <w:szCs w:val="27"/>
          <w:shd w:val="clear" w:color="auto" w:fill="FFFFFF"/>
        </w:rPr>
        <w:t>AW</w:t>
      </w:r>
      <w:r w:rsidR="00E657BB">
        <w:rPr>
          <w:rFonts w:ascii="Garamond" w:hAnsi="Garamond"/>
          <w:color w:val="282828"/>
          <w:sz w:val="27"/>
          <w:szCs w:val="27"/>
          <w:shd w:val="clear" w:color="auto" w:fill="FFFFFF"/>
        </w:rPr>
        <w:t xml:space="preserve"> among the locals</w:t>
      </w:r>
      <w:r w:rsidR="00930919">
        <w:rPr>
          <w:rFonts w:ascii="Garamond" w:hAnsi="Garamond"/>
          <w:color w:val="282828"/>
          <w:sz w:val="27"/>
          <w:szCs w:val="27"/>
          <w:shd w:val="clear" w:color="auto" w:fill="FFFFFF"/>
        </w:rPr>
        <w:t xml:space="preserve">, however, the EVAW Law was the subject of the </w:t>
      </w:r>
      <w:r w:rsidR="00E207B1">
        <w:rPr>
          <w:rFonts w:ascii="Garamond" w:hAnsi="Garamond"/>
          <w:color w:val="282828"/>
          <w:sz w:val="27"/>
          <w:szCs w:val="27"/>
          <w:shd w:val="clear" w:color="auto" w:fill="FFFFFF"/>
        </w:rPr>
        <w:t>discussion</w:t>
      </w:r>
      <w:r w:rsidR="00E657BB">
        <w:rPr>
          <w:rFonts w:ascii="Garamond" w:hAnsi="Garamond"/>
          <w:color w:val="282828"/>
          <w:sz w:val="27"/>
          <w:szCs w:val="27"/>
          <w:shd w:val="clear" w:color="auto" w:fill="FFFFFF"/>
        </w:rPr>
        <w:t xml:space="preserve"> adding to that women’s right in </w:t>
      </w:r>
      <w:r w:rsidR="00C26E87">
        <w:rPr>
          <w:rFonts w:ascii="Garamond" w:hAnsi="Garamond"/>
          <w:color w:val="282828"/>
          <w:sz w:val="27"/>
          <w:szCs w:val="27"/>
          <w:shd w:val="clear" w:color="auto" w:fill="FFFFFF"/>
        </w:rPr>
        <w:t>general was the main goal of the projects. In 200</w:t>
      </w:r>
      <w:r w:rsidR="006946EF">
        <w:rPr>
          <w:rFonts w:ascii="Garamond" w:hAnsi="Garamond"/>
          <w:color w:val="282828"/>
          <w:sz w:val="27"/>
          <w:szCs w:val="27"/>
          <w:shd w:val="clear" w:color="auto" w:fill="FFFFFF"/>
        </w:rPr>
        <w:t>9</w:t>
      </w:r>
      <w:r w:rsidR="00C26E87">
        <w:rPr>
          <w:rFonts w:ascii="Garamond" w:hAnsi="Garamond"/>
          <w:color w:val="282828"/>
          <w:sz w:val="27"/>
          <w:szCs w:val="27"/>
          <w:shd w:val="clear" w:color="auto" w:fill="FFFFFF"/>
        </w:rPr>
        <w:t xml:space="preserve"> to 2012 the AWRO implemented </w:t>
      </w:r>
      <w:r w:rsidR="00680409">
        <w:rPr>
          <w:rFonts w:ascii="Garamond" w:hAnsi="Garamond"/>
          <w:color w:val="282828"/>
          <w:sz w:val="27"/>
          <w:szCs w:val="27"/>
          <w:shd w:val="clear" w:color="auto" w:fill="FFFFFF"/>
        </w:rPr>
        <w:t xml:space="preserve">the projects </w:t>
      </w:r>
      <w:r w:rsidR="00343D50">
        <w:rPr>
          <w:rFonts w:ascii="Garamond" w:hAnsi="Garamond"/>
          <w:color w:val="282828"/>
          <w:sz w:val="27"/>
          <w:szCs w:val="27"/>
          <w:shd w:val="clear" w:color="auto" w:fill="FFFFFF"/>
        </w:rPr>
        <w:t xml:space="preserve">on </w:t>
      </w:r>
      <w:r w:rsidR="006946EF">
        <w:rPr>
          <w:rFonts w:ascii="Garamond" w:hAnsi="Garamond"/>
          <w:color w:val="282828"/>
          <w:sz w:val="27"/>
          <w:szCs w:val="27"/>
          <w:shd w:val="clear" w:color="auto" w:fill="FFFFFF"/>
        </w:rPr>
        <w:t>Human rights</w:t>
      </w:r>
      <w:r w:rsidR="006E3CFA">
        <w:rPr>
          <w:rFonts w:ascii="Garamond" w:hAnsi="Garamond"/>
          <w:color w:val="282828"/>
          <w:sz w:val="27"/>
          <w:szCs w:val="27"/>
          <w:shd w:val="clear" w:color="auto" w:fill="FFFFFF"/>
        </w:rPr>
        <w:t xml:space="preserve">, </w:t>
      </w:r>
      <w:r w:rsidR="00343D50">
        <w:rPr>
          <w:rFonts w:ascii="Garamond" w:hAnsi="Garamond"/>
          <w:color w:val="282828"/>
          <w:sz w:val="27"/>
          <w:szCs w:val="27"/>
          <w:shd w:val="clear" w:color="auto" w:fill="FFFFFF"/>
        </w:rPr>
        <w:t>UN security council Resolution 1325 and the CEDAW</w:t>
      </w:r>
      <w:r w:rsidR="006E3CFA">
        <w:rPr>
          <w:rFonts w:ascii="Garamond" w:hAnsi="Garamond"/>
          <w:color w:val="282828"/>
          <w:sz w:val="27"/>
          <w:szCs w:val="27"/>
          <w:shd w:val="clear" w:color="auto" w:fill="FFFFFF"/>
        </w:rPr>
        <w:t xml:space="preserve"> which covered around 12500 female and male direct beneficiaries</w:t>
      </w:r>
      <w:r w:rsidR="00343D50">
        <w:rPr>
          <w:rFonts w:ascii="Garamond" w:hAnsi="Garamond"/>
          <w:color w:val="282828"/>
          <w:sz w:val="27"/>
          <w:szCs w:val="27"/>
          <w:shd w:val="clear" w:color="auto" w:fill="FFFFFF"/>
        </w:rPr>
        <w:t xml:space="preserve"> in 9 provinces of Afghanistan for the university </w:t>
      </w:r>
      <w:r w:rsidR="00BE202E">
        <w:rPr>
          <w:rFonts w:ascii="Garamond" w:hAnsi="Garamond"/>
          <w:color w:val="282828"/>
          <w:sz w:val="27"/>
          <w:szCs w:val="27"/>
          <w:shd w:val="clear" w:color="auto" w:fill="FFFFFF"/>
        </w:rPr>
        <w:t xml:space="preserve">pupils and the local community, unfortunately </w:t>
      </w:r>
      <w:r w:rsidR="001E7D77">
        <w:rPr>
          <w:rFonts w:ascii="Garamond" w:hAnsi="Garamond"/>
          <w:color w:val="282828"/>
          <w:sz w:val="27"/>
          <w:szCs w:val="27"/>
          <w:shd w:val="clear" w:color="auto" w:fill="FFFFFF"/>
        </w:rPr>
        <w:t xml:space="preserve">even </w:t>
      </w:r>
      <w:r w:rsidR="00BE202E">
        <w:rPr>
          <w:rFonts w:ascii="Garamond" w:hAnsi="Garamond"/>
          <w:color w:val="282828"/>
          <w:sz w:val="27"/>
          <w:szCs w:val="27"/>
          <w:shd w:val="clear" w:color="auto" w:fill="FFFFFF"/>
        </w:rPr>
        <w:t xml:space="preserve">the LAW and Theology Faculty students </w:t>
      </w:r>
      <w:r w:rsidR="00B409A7">
        <w:rPr>
          <w:rFonts w:ascii="Garamond" w:hAnsi="Garamond"/>
          <w:color w:val="282828"/>
          <w:sz w:val="27"/>
          <w:szCs w:val="27"/>
          <w:shd w:val="clear" w:color="auto" w:fill="FFFFFF"/>
        </w:rPr>
        <w:t xml:space="preserve">were </w:t>
      </w:r>
      <w:r w:rsidR="001E7D77">
        <w:rPr>
          <w:rFonts w:ascii="Garamond" w:hAnsi="Garamond"/>
          <w:color w:val="282828"/>
          <w:sz w:val="27"/>
          <w:szCs w:val="27"/>
          <w:shd w:val="clear" w:color="auto" w:fill="FFFFFF"/>
        </w:rPr>
        <w:t xml:space="preserve">found </w:t>
      </w:r>
      <w:r w:rsidR="00B409A7">
        <w:rPr>
          <w:rFonts w:ascii="Garamond" w:hAnsi="Garamond"/>
          <w:color w:val="282828"/>
          <w:sz w:val="27"/>
          <w:szCs w:val="27"/>
          <w:shd w:val="clear" w:color="auto" w:fill="FFFFFF"/>
        </w:rPr>
        <w:t xml:space="preserve">with </w:t>
      </w:r>
      <w:r w:rsidR="001E7D77">
        <w:rPr>
          <w:rFonts w:ascii="Garamond" w:hAnsi="Garamond"/>
          <w:color w:val="282828"/>
          <w:sz w:val="27"/>
          <w:szCs w:val="27"/>
          <w:shd w:val="clear" w:color="auto" w:fill="FFFFFF"/>
        </w:rPr>
        <w:t>the acronym, CEDAW unfamilia</w:t>
      </w:r>
      <w:r w:rsidR="00B409A7">
        <w:rPr>
          <w:rFonts w:ascii="Garamond" w:hAnsi="Garamond"/>
          <w:color w:val="282828"/>
          <w:sz w:val="27"/>
          <w:szCs w:val="27"/>
          <w:shd w:val="clear" w:color="auto" w:fill="FFFFFF"/>
        </w:rPr>
        <w:t>r</w:t>
      </w:r>
      <w:r w:rsidR="00B33175">
        <w:rPr>
          <w:rFonts w:ascii="Garamond" w:hAnsi="Garamond"/>
          <w:color w:val="282828"/>
          <w:sz w:val="27"/>
          <w:szCs w:val="27"/>
          <w:shd w:val="clear" w:color="auto" w:fill="FFFFFF"/>
        </w:rPr>
        <w:t>.</w:t>
      </w:r>
    </w:p>
    <w:p w14:paraId="6BFFC0A5" w14:textId="77777777" w:rsidR="00623B01" w:rsidRPr="00DC3260" w:rsidRDefault="00623B01" w:rsidP="00613D5A">
      <w:pPr>
        <w:jc w:val="both"/>
        <w:rPr>
          <w:rFonts w:ascii="Garamond" w:hAnsi="Garamond"/>
          <w:color w:val="282828"/>
          <w:sz w:val="27"/>
          <w:szCs w:val="27"/>
          <w:shd w:val="clear" w:color="auto" w:fill="FFFFFF"/>
        </w:rPr>
      </w:pPr>
      <w:r w:rsidRPr="00DC3260">
        <w:rPr>
          <w:rFonts w:ascii="Garamond" w:hAnsi="Garamond"/>
          <w:color w:val="282828"/>
          <w:sz w:val="27"/>
          <w:szCs w:val="27"/>
          <w:shd w:val="clear" w:color="auto" w:fill="FFFFFF"/>
        </w:rPr>
        <w:t>AWRO offers the following recommendations to support its efforts to ensure women’s access to justice and uphold its women’s rights obligations under international treaties and domestic laws</w:t>
      </w:r>
    </w:p>
    <w:p w14:paraId="4D8E5B93" w14:textId="77777777" w:rsidR="00327FB5" w:rsidRPr="00DC3260" w:rsidRDefault="00623B01" w:rsidP="00613D5A">
      <w:pPr>
        <w:jc w:val="both"/>
        <w:rPr>
          <w:rFonts w:ascii="Garamond" w:hAnsi="Garamond"/>
          <w:color w:val="282828"/>
          <w:sz w:val="27"/>
          <w:szCs w:val="27"/>
          <w:shd w:val="clear" w:color="auto" w:fill="FFFFFF"/>
        </w:rPr>
      </w:pPr>
      <w:bookmarkStart w:id="5" w:name="_Toc30421664"/>
      <w:r w:rsidRPr="0038734D">
        <w:rPr>
          <w:rStyle w:val="Heading1Char"/>
          <w:rFonts w:eastAsiaTheme="minorHAnsi"/>
          <w:sz w:val="27"/>
          <w:szCs w:val="27"/>
        </w:rPr>
        <w:t>Recommendation # 1:</w:t>
      </w:r>
      <w:bookmarkEnd w:id="5"/>
      <w:r w:rsidRPr="00DC3260">
        <w:rPr>
          <w:rFonts w:ascii="Garamond" w:hAnsi="Garamond"/>
          <w:color w:val="282828"/>
          <w:sz w:val="27"/>
          <w:szCs w:val="27"/>
          <w:shd w:val="clear" w:color="auto" w:fill="FFFFFF"/>
        </w:rPr>
        <w:t xml:space="preserve"> Promptly investigate and prosecute cases of violence against wom</w:t>
      </w:r>
      <w:r w:rsidR="00327FB5" w:rsidRPr="00DC3260">
        <w:rPr>
          <w:rFonts w:ascii="Garamond" w:hAnsi="Garamond"/>
          <w:color w:val="282828"/>
          <w:sz w:val="27"/>
          <w:szCs w:val="27"/>
          <w:shd w:val="clear" w:color="auto" w:fill="FFFFFF"/>
        </w:rPr>
        <w:t xml:space="preserve">en, including “honour killings” and the perpetrators of such crime should be punished according to enforced law of Afghanistan. </w:t>
      </w:r>
      <w:r w:rsidR="00FB2FB7" w:rsidRPr="00DC3260">
        <w:rPr>
          <w:rFonts w:ascii="Garamond" w:hAnsi="Garamond"/>
          <w:color w:val="282828"/>
          <w:sz w:val="27"/>
          <w:szCs w:val="27"/>
          <w:shd w:val="clear" w:color="auto" w:fill="FFFFFF"/>
        </w:rPr>
        <w:t>C</w:t>
      </w:r>
      <w:r w:rsidRPr="00DC3260">
        <w:rPr>
          <w:rFonts w:ascii="Garamond" w:hAnsi="Garamond"/>
          <w:color w:val="282828"/>
          <w:sz w:val="27"/>
          <w:szCs w:val="27"/>
          <w:shd w:val="clear" w:color="auto" w:fill="FFFFFF"/>
        </w:rPr>
        <w:t xml:space="preserve">riminal offences </w:t>
      </w:r>
      <w:r w:rsidR="00FB2FB7" w:rsidRPr="00DC3260">
        <w:rPr>
          <w:rFonts w:ascii="Garamond" w:hAnsi="Garamond"/>
          <w:color w:val="282828"/>
          <w:sz w:val="27"/>
          <w:szCs w:val="27"/>
          <w:shd w:val="clear" w:color="auto" w:fill="FFFFFF"/>
        </w:rPr>
        <w:t>of violence against women to must be referred to</w:t>
      </w:r>
      <w:r w:rsidRPr="00DC3260">
        <w:rPr>
          <w:rFonts w:ascii="Garamond" w:hAnsi="Garamond"/>
          <w:color w:val="282828"/>
          <w:sz w:val="27"/>
          <w:szCs w:val="27"/>
          <w:shd w:val="clear" w:color="auto" w:fill="FFFFFF"/>
        </w:rPr>
        <w:t xml:space="preserve"> criminal justice system </w:t>
      </w:r>
      <w:r w:rsidR="00FB2FB7" w:rsidRPr="00DC3260">
        <w:rPr>
          <w:rFonts w:ascii="Garamond" w:hAnsi="Garamond"/>
          <w:color w:val="282828"/>
          <w:sz w:val="27"/>
          <w:szCs w:val="27"/>
          <w:shd w:val="clear" w:color="auto" w:fill="FFFFFF"/>
        </w:rPr>
        <w:t xml:space="preserve">for solution </w:t>
      </w:r>
      <w:r w:rsidRPr="00DC3260">
        <w:rPr>
          <w:rFonts w:ascii="Garamond" w:hAnsi="Garamond"/>
          <w:color w:val="282828"/>
          <w:sz w:val="27"/>
          <w:szCs w:val="27"/>
          <w:shd w:val="clear" w:color="auto" w:fill="FFFFFF"/>
        </w:rPr>
        <w:t xml:space="preserve">and never </w:t>
      </w:r>
      <w:r w:rsidR="00FB2FB7" w:rsidRPr="00DC3260">
        <w:rPr>
          <w:rFonts w:ascii="Garamond" w:hAnsi="Garamond"/>
          <w:color w:val="282828"/>
          <w:sz w:val="27"/>
          <w:szCs w:val="27"/>
          <w:shd w:val="clear" w:color="auto" w:fill="FFFFFF"/>
        </w:rPr>
        <w:t xml:space="preserve">be referred </w:t>
      </w:r>
      <w:r w:rsidRPr="00DC3260">
        <w:rPr>
          <w:rFonts w:ascii="Garamond" w:hAnsi="Garamond"/>
          <w:color w:val="282828"/>
          <w:sz w:val="27"/>
          <w:szCs w:val="27"/>
          <w:shd w:val="clear" w:color="auto" w:fill="FFFFFF"/>
        </w:rPr>
        <w:t xml:space="preserve">to traditional dispute resolution mechanisms. </w:t>
      </w:r>
    </w:p>
    <w:p w14:paraId="695BE3F3" w14:textId="77777777" w:rsidR="00FB2FB7" w:rsidRPr="00DC3260" w:rsidRDefault="00FB2FB7" w:rsidP="00613D5A">
      <w:pPr>
        <w:jc w:val="both"/>
        <w:rPr>
          <w:rFonts w:ascii="Garamond" w:hAnsi="Garamond"/>
          <w:color w:val="282828"/>
          <w:sz w:val="27"/>
          <w:szCs w:val="27"/>
          <w:shd w:val="clear" w:color="auto" w:fill="FFFFFF"/>
        </w:rPr>
      </w:pPr>
      <w:bookmarkStart w:id="6" w:name="_Toc30421665"/>
      <w:r w:rsidRPr="0038734D">
        <w:rPr>
          <w:rStyle w:val="Heading1Char"/>
          <w:rFonts w:eastAsiaTheme="minorHAnsi"/>
          <w:sz w:val="27"/>
          <w:szCs w:val="27"/>
        </w:rPr>
        <w:t>Recommendation # 2:</w:t>
      </w:r>
      <w:bookmarkEnd w:id="6"/>
      <w:r w:rsidRPr="00DC3260">
        <w:rPr>
          <w:rFonts w:ascii="Garamond" w:hAnsi="Garamond"/>
          <w:color w:val="282828"/>
          <w:sz w:val="27"/>
          <w:szCs w:val="27"/>
          <w:shd w:val="clear" w:color="auto" w:fill="FFFFFF"/>
        </w:rPr>
        <w:t xml:space="preserve">  The Afghanistan Government is supposed to fulfill its international obligation to towards the signed treaties </w:t>
      </w:r>
      <w:r w:rsidR="00433AC7" w:rsidRPr="00DC3260">
        <w:rPr>
          <w:rFonts w:ascii="Garamond" w:hAnsi="Garamond"/>
          <w:color w:val="282828"/>
          <w:sz w:val="27"/>
          <w:szCs w:val="27"/>
          <w:shd w:val="clear" w:color="auto" w:fill="FFFFFF"/>
        </w:rPr>
        <w:t xml:space="preserve">and conventions and </w:t>
      </w:r>
      <w:r w:rsidRPr="00DC3260">
        <w:rPr>
          <w:rFonts w:ascii="Garamond" w:hAnsi="Garamond"/>
          <w:color w:val="282828"/>
          <w:sz w:val="27"/>
          <w:szCs w:val="27"/>
          <w:shd w:val="clear" w:color="auto" w:fill="FFFFFF"/>
        </w:rPr>
        <w:t>Show a genuine political commitment to implementing CEDAW provisions. There is growing concern about a lack of government commitment to address violence against women</w:t>
      </w:r>
      <w:r w:rsidR="00433AC7" w:rsidRPr="00DC3260">
        <w:rPr>
          <w:rFonts w:ascii="Garamond" w:hAnsi="Garamond"/>
          <w:color w:val="282828"/>
          <w:sz w:val="27"/>
          <w:szCs w:val="27"/>
          <w:shd w:val="clear" w:color="auto" w:fill="FFFFFF"/>
        </w:rPr>
        <w:t>.</w:t>
      </w:r>
      <w:r w:rsidRPr="00DC3260">
        <w:rPr>
          <w:rFonts w:ascii="Garamond" w:hAnsi="Garamond"/>
          <w:color w:val="282828"/>
          <w:sz w:val="27"/>
          <w:szCs w:val="27"/>
          <w:shd w:val="clear" w:color="auto" w:fill="FFFFFF"/>
        </w:rPr>
        <w:t xml:space="preserve"> </w:t>
      </w:r>
      <w:r w:rsidR="000E1903" w:rsidRPr="00DC3260">
        <w:rPr>
          <w:rFonts w:ascii="Garamond" w:hAnsi="Garamond"/>
          <w:color w:val="282828"/>
          <w:sz w:val="27"/>
          <w:szCs w:val="27"/>
          <w:shd w:val="clear" w:color="auto" w:fill="FFFFFF"/>
        </w:rPr>
        <w:t>However f</w:t>
      </w:r>
      <w:r w:rsidR="00433AC7" w:rsidRPr="00DC3260">
        <w:rPr>
          <w:rFonts w:ascii="Garamond" w:hAnsi="Garamond"/>
          <w:color w:val="282828"/>
          <w:sz w:val="27"/>
          <w:szCs w:val="27"/>
          <w:shd w:val="clear" w:color="auto" w:fill="FFFFFF"/>
        </w:rPr>
        <w:t>urther e</w:t>
      </w:r>
      <w:r w:rsidRPr="00DC3260">
        <w:rPr>
          <w:rFonts w:ascii="Garamond" w:hAnsi="Garamond"/>
          <w:color w:val="282828"/>
          <w:sz w:val="27"/>
          <w:szCs w:val="27"/>
          <w:shd w:val="clear" w:color="auto" w:fill="FFFFFF"/>
        </w:rPr>
        <w:t xml:space="preserve">fforts </w:t>
      </w:r>
      <w:r w:rsidR="00433AC7" w:rsidRPr="00DC3260">
        <w:rPr>
          <w:rFonts w:ascii="Garamond" w:hAnsi="Garamond"/>
          <w:color w:val="282828"/>
          <w:sz w:val="27"/>
          <w:szCs w:val="27"/>
          <w:shd w:val="clear" w:color="auto" w:fill="FFFFFF"/>
        </w:rPr>
        <w:t xml:space="preserve">are required to take place </w:t>
      </w:r>
      <w:r w:rsidRPr="00DC3260">
        <w:rPr>
          <w:rFonts w:ascii="Garamond" w:hAnsi="Garamond"/>
          <w:color w:val="282828"/>
          <w:sz w:val="27"/>
          <w:szCs w:val="27"/>
          <w:shd w:val="clear" w:color="auto" w:fill="FFFFFF"/>
        </w:rPr>
        <w:t>to ensure</w:t>
      </w:r>
      <w:r w:rsidR="000E1903" w:rsidRPr="00DC3260">
        <w:rPr>
          <w:rFonts w:ascii="Garamond" w:hAnsi="Garamond"/>
          <w:color w:val="282828"/>
          <w:sz w:val="27"/>
          <w:szCs w:val="27"/>
          <w:shd w:val="clear" w:color="auto" w:fill="FFFFFF"/>
        </w:rPr>
        <w:t xml:space="preserve"> the</w:t>
      </w:r>
      <w:r w:rsidRPr="00DC3260">
        <w:rPr>
          <w:rFonts w:ascii="Garamond" w:hAnsi="Garamond"/>
          <w:color w:val="282828"/>
          <w:sz w:val="27"/>
          <w:szCs w:val="27"/>
          <w:shd w:val="clear" w:color="auto" w:fill="FFFFFF"/>
        </w:rPr>
        <w:t xml:space="preserve"> </w:t>
      </w:r>
      <w:r w:rsidR="00433AC7" w:rsidRPr="00DC3260">
        <w:rPr>
          <w:rFonts w:ascii="Garamond" w:hAnsi="Garamond"/>
          <w:color w:val="282828"/>
          <w:sz w:val="27"/>
          <w:szCs w:val="27"/>
          <w:shd w:val="clear" w:color="auto" w:fill="FFFFFF"/>
        </w:rPr>
        <w:t>enshrined rules o</w:t>
      </w:r>
      <w:r w:rsidR="000E1903" w:rsidRPr="00DC3260">
        <w:rPr>
          <w:rFonts w:ascii="Garamond" w:hAnsi="Garamond"/>
          <w:color w:val="282828"/>
          <w:sz w:val="27"/>
          <w:szCs w:val="27"/>
          <w:shd w:val="clear" w:color="auto" w:fill="FFFFFF"/>
        </w:rPr>
        <w:t>f the international conventions accordingly.</w:t>
      </w:r>
    </w:p>
    <w:p w14:paraId="0544E169" w14:textId="77777777" w:rsidR="009B0A16" w:rsidRPr="00DC3260" w:rsidRDefault="00A4466F" w:rsidP="00613D5A">
      <w:pPr>
        <w:jc w:val="both"/>
        <w:rPr>
          <w:rFonts w:ascii="Garamond" w:hAnsi="Garamond"/>
          <w:color w:val="282828"/>
          <w:sz w:val="27"/>
          <w:szCs w:val="27"/>
          <w:shd w:val="clear" w:color="auto" w:fill="FFFFFF"/>
        </w:rPr>
      </w:pPr>
      <w:bookmarkStart w:id="7" w:name="_Toc30421666"/>
      <w:r w:rsidRPr="0038734D">
        <w:rPr>
          <w:rStyle w:val="Heading1Char"/>
          <w:rFonts w:eastAsiaTheme="minorHAnsi"/>
          <w:sz w:val="27"/>
          <w:szCs w:val="27"/>
        </w:rPr>
        <w:t>Recommendation # 3</w:t>
      </w:r>
      <w:r w:rsidR="009B0A16" w:rsidRPr="0038734D">
        <w:rPr>
          <w:rStyle w:val="Heading1Char"/>
          <w:rFonts w:eastAsiaTheme="minorHAnsi"/>
          <w:sz w:val="27"/>
          <w:szCs w:val="27"/>
        </w:rPr>
        <w:t>:</w:t>
      </w:r>
      <w:bookmarkEnd w:id="7"/>
      <w:r w:rsidR="009B0A16" w:rsidRPr="00DC3260">
        <w:rPr>
          <w:rFonts w:ascii="Garamond" w:hAnsi="Garamond"/>
          <w:color w:val="282828"/>
          <w:sz w:val="27"/>
          <w:szCs w:val="27"/>
          <w:shd w:val="clear" w:color="auto" w:fill="FFFFFF"/>
        </w:rPr>
        <w:t xml:space="preserve"> We firmly believe that raising awareness is a fundamental instrument for</w:t>
      </w:r>
      <w:r w:rsidR="006E717A" w:rsidRPr="00DC3260">
        <w:rPr>
          <w:rFonts w:ascii="Garamond" w:hAnsi="Garamond"/>
          <w:color w:val="282828"/>
          <w:sz w:val="27"/>
          <w:szCs w:val="27"/>
          <w:shd w:val="clear" w:color="auto" w:fill="FFFFFF"/>
        </w:rPr>
        <w:t xml:space="preserve"> Afghanistan people,</w:t>
      </w:r>
      <w:r w:rsidR="003B4EB3" w:rsidRPr="00DC3260">
        <w:rPr>
          <w:rFonts w:ascii="Garamond" w:hAnsi="Garamond"/>
          <w:color w:val="282828"/>
          <w:sz w:val="27"/>
          <w:szCs w:val="27"/>
          <w:shd w:val="clear" w:color="auto" w:fill="FFFFFF"/>
        </w:rPr>
        <w:t xml:space="preserve"> as most of people have no knowledge about CEDAW, therefore,</w:t>
      </w:r>
      <w:r w:rsidR="006E717A" w:rsidRPr="00DC3260">
        <w:rPr>
          <w:rFonts w:ascii="Garamond" w:hAnsi="Garamond"/>
          <w:color w:val="282828"/>
          <w:sz w:val="27"/>
          <w:szCs w:val="27"/>
          <w:shd w:val="clear" w:color="auto" w:fill="FFFFFF"/>
        </w:rPr>
        <w:t xml:space="preserve"> the Civil Society Organization</w:t>
      </w:r>
      <w:r w:rsidR="006641AB" w:rsidRPr="00DC3260">
        <w:rPr>
          <w:rFonts w:ascii="Garamond" w:hAnsi="Garamond"/>
          <w:color w:val="282828"/>
          <w:sz w:val="27"/>
          <w:szCs w:val="27"/>
          <w:shd w:val="clear" w:color="auto" w:fill="FFFFFF"/>
        </w:rPr>
        <w:t>s</w:t>
      </w:r>
      <w:r w:rsidR="006E717A" w:rsidRPr="00DC3260">
        <w:rPr>
          <w:rFonts w:ascii="Garamond" w:hAnsi="Garamond"/>
          <w:color w:val="282828"/>
          <w:sz w:val="27"/>
          <w:szCs w:val="27"/>
          <w:shd w:val="clear" w:color="auto" w:fill="FFFFFF"/>
        </w:rPr>
        <w:t xml:space="preserve"> and the Government of Afghanistan </w:t>
      </w:r>
      <w:r w:rsidR="006641AB" w:rsidRPr="00DC3260">
        <w:rPr>
          <w:rFonts w:ascii="Garamond" w:hAnsi="Garamond"/>
          <w:color w:val="282828"/>
          <w:sz w:val="27"/>
          <w:szCs w:val="27"/>
          <w:shd w:val="clear" w:color="auto" w:fill="FFFFFF"/>
        </w:rPr>
        <w:t xml:space="preserve">need to </w:t>
      </w:r>
      <w:r w:rsidR="003B4EB3" w:rsidRPr="00DC3260">
        <w:rPr>
          <w:rFonts w:ascii="Garamond" w:hAnsi="Garamond"/>
          <w:color w:val="282828"/>
          <w:sz w:val="27"/>
          <w:szCs w:val="27"/>
          <w:shd w:val="clear" w:color="auto" w:fill="FFFFFF"/>
        </w:rPr>
        <w:t>conduct</w:t>
      </w:r>
      <w:r w:rsidR="006E717A" w:rsidRPr="00DC3260">
        <w:rPr>
          <w:rFonts w:ascii="Garamond" w:hAnsi="Garamond"/>
          <w:color w:val="282828"/>
          <w:sz w:val="27"/>
          <w:szCs w:val="27"/>
          <w:shd w:val="clear" w:color="auto" w:fill="FFFFFF"/>
        </w:rPr>
        <w:t xml:space="preserve"> </w:t>
      </w:r>
      <w:r w:rsidR="009B0A16" w:rsidRPr="00DC3260">
        <w:rPr>
          <w:rFonts w:ascii="Garamond" w:hAnsi="Garamond"/>
          <w:color w:val="282828"/>
          <w:sz w:val="27"/>
          <w:szCs w:val="27"/>
          <w:shd w:val="clear" w:color="auto" w:fill="FFFFFF"/>
        </w:rPr>
        <w:t xml:space="preserve">awareness </w:t>
      </w:r>
      <w:r w:rsidR="003B4EB3" w:rsidRPr="00DC3260">
        <w:rPr>
          <w:rFonts w:ascii="Garamond" w:hAnsi="Garamond"/>
          <w:color w:val="282828"/>
          <w:sz w:val="27"/>
          <w:szCs w:val="27"/>
          <w:shd w:val="clear" w:color="auto" w:fill="FFFFFF"/>
        </w:rPr>
        <w:t xml:space="preserve">campaign on CEDAW provisions </w:t>
      </w:r>
      <w:r w:rsidR="009B0A16" w:rsidRPr="00DC3260">
        <w:rPr>
          <w:rFonts w:ascii="Garamond" w:hAnsi="Garamond"/>
          <w:color w:val="282828"/>
          <w:sz w:val="27"/>
          <w:szCs w:val="27"/>
          <w:shd w:val="clear" w:color="auto" w:fill="FFFFFF"/>
        </w:rPr>
        <w:t>nationwide</w:t>
      </w:r>
      <w:r w:rsidR="003B4EB3" w:rsidRPr="00DC3260">
        <w:rPr>
          <w:rFonts w:ascii="Garamond" w:hAnsi="Garamond"/>
          <w:color w:val="282828"/>
          <w:sz w:val="27"/>
          <w:szCs w:val="27"/>
          <w:shd w:val="clear" w:color="auto" w:fill="FFFFFF"/>
        </w:rPr>
        <w:t xml:space="preserve"> to further familiarizing </w:t>
      </w:r>
      <w:r w:rsidR="009B0A16" w:rsidRPr="00DC3260">
        <w:rPr>
          <w:rFonts w:ascii="Garamond" w:hAnsi="Garamond"/>
          <w:color w:val="282828"/>
          <w:sz w:val="27"/>
          <w:szCs w:val="27"/>
          <w:shd w:val="clear" w:color="auto" w:fill="FFFFFF"/>
        </w:rPr>
        <w:t>the key provisions of CEDAW</w:t>
      </w:r>
      <w:r w:rsidR="003B4EB3" w:rsidRPr="00DC3260">
        <w:rPr>
          <w:rFonts w:ascii="Garamond" w:hAnsi="Garamond"/>
          <w:color w:val="282828"/>
          <w:sz w:val="27"/>
          <w:szCs w:val="27"/>
          <w:shd w:val="clear" w:color="auto" w:fill="FFFFFF"/>
        </w:rPr>
        <w:t>.</w:t>
      </w:r>
    </w:p>
    <w:p w14:paraId="3E881D7C" w14:textId="77777777" w:rsidR="00623B01" w:rsidRPr="00DC3260" w:rsidRDefault="00A4466F" w:rsidP="00613D5A">
      <w:pPr>
        <w:jc w:val="both"/>
        <w:rPr>
          <w:rFonts w:ascii="Garamond" w:hAnsi="Garamond"/>
          <w:color w:val="282828"/>
          <w:sz w:val="27"/>
          <w:szCs w:val="27"/>
          <w:shd w:val="clear" w:color="auto" w:fill="FFFFFF"/>
        </w:rPr>
      </w:pPr>
      <w:bookmarkStart w:id="8" w:name="_Toc30421667"/>
      <w:r w:rsidRPr="0038734D">
        <w:rPr>
          <w:rStyle w:val="Heading1Char"/>
          <w:rFonts w:eastAsiaTheme="minorHAnsi"/>
          <w:sz w:val="27"/>
          <w:szCs w:val="27"/>
        </w:rPr>
        <w:t>Recommendation # 4:</w:t>
      </w:r>
      <w:bookmarkEnd w:id="8"/>
      <w:r w:rsidRPr="00DC3260">
        <w:rPr>
          <w:rFonts w:ascii="Garamond" w:hAnsi="Garamond"/>
          <w:color w:val="282828"/>
          <w:sz w:val="27"/>
          <w:szCs w:val="27"/>
          <w:shd w:val="clear" w:color="auto" w:fill="FFFFFF"/>
        </w:rPr>
        <w:t xml:space="preserve"> Involve religious scholars in promoting CEDAW provisions. Recognizing that Afghanistan is a religious society and religious scholars are part of the formal government structures, the role of mullahs and religious clergy should be increased in promoting awareness of violence against women and should start actively preaching that any form of violence against women and children is unacceptable in both civil and religious law. Such engagement should be one of the implementation indicators to be reported in the next periodic report on implementation of CEDAW. Similarly, madrassas and other religious schools should include courses on violence against women and make it explicit that no form of violence is acceptable under both civil and religious law.</w:t>
      </w:r>
    </w:p>
    <w:p w14:paraId="06DFFB90" w14:textId="77777777" w:rsidR="00623B01" w:rsidRDefault="00623B01" w:rsidP="00613D5A">
      <w:pPr>
        <w:jc w:val="both"/>
        <w:rPr>
          <w:rFonts w:ascii="Garamond" w:hAnsi="Garamond"/>
          <w:color w:val="282828"/>
          <w:sz w:val="27"/>
          <w:szCs w:val="27"/>
          <w:shd w:val="clear" w:color="auto" w:fill="FFFFFF"/>
        </w:rPr>
      </w:pPr>
    </w:p>
    <w:p w14:paraId="59C26ACC" w14:textId="77777777" w:rsidR="0047210B" w:rsidRPr="0038734D" w:rsidRDefault="0047210B" w:rsidP="0038734D">
      <w:pPr>
        <w:pStyle w:val="Heading1"/>
        <w:rPr>
          <w:sz w:val="27"/>
          <w:szCs w:val="27"/>
          <w:shd w:val="clear" w:color="auto" w:fill="FFFFFF"/>
        </w:rPr>
      </w:pPr>
      <w:r w:rsidRPr="00D63708">
        <w:rPr>
          <w:shd w:val="clear" w:color="auto" w:fill="FFFFFF"/>
        </w:rPr>
        <w:t xml:space="preserve"> </w:t>
      </w:r>
      <w:bookmarkStart w:id="9" w:name="_Toc30421668"/>
      <w:r w:rsidRPr="0038734D">
        <w:rPr>
          <w:sz w:val="27"/>
          <w:szCs w:val="27"/>
          <w:shd w:val="clear" w:color="auto" w:fill="FFFFFF"/>
        </w:rPr>
        <w:t>Introduction:</w:t>
      </w:r>
      <w:bookmarkEnd w:id="9"/>
      <w:r w:rsidRPr="0038734D">
        <w:rPr>
          <w:sz w:val="27"/>
          <w:szCs w:val="27"/>
          <w:shd w:val="clear" w:color="auto" w:fill="FFFFFF"/>
        </w:rPr>
        <w:t xml:space="preserve"> </w:t>
      </w:r>
    </w:p>
    <w:p w14:paraId="128809C0" w14:textId="77777777" w:rsidR="006F34FA" w:rsidRDefault="006F34FA" w:rsidP="00613D5A">
      <w:pPr>
        <w:pStyle w:val="Default"/>
        <w:jc w:val="both"/>
      </w:pPr>
    </w:p>
    <w:p w14:paraId="07EAC4F9" w14:textId="77777777" w:rsidR="00D63708" w:rsidRPr="00D63708" w:rsidRDefault="006F34FA" w:rsidP="00613D5A">
      <w:pPr>
        <w:pStyle w:val="Default"/>
        <w:numPr>
          <w:ilvl w:val="0"/>
          <w:numId w:val="1"/>
        </w:numPr>
        <w:spacing w:after="18"/>
        <w:jc w:val="both"/>
        <w:rPr>
          <w:rFonts w:ascii="Garamond" w:hAnsi="Garamond" w:cstheme="minorBidi"/>
          <w:color w:val="282828"/>
          <w:sz w:val="27"/>
          <w:szCs w:val="27"/>
          <w:shd w:val="clear" w:color="auto" w:fill="FFFFFF"/>
        </w:rPr>
      </w:pPr>
      <w:r>
        <w:rPr>
          <w:rFonts w:ascii="Garamond" w:hAnsi="Garamond" w:cstheme="minorBidi"/>
          <w:color w:val="282828"/>
          <w:sz w:val="27"/>
          <w:szCs w:val="27"/>
          <w:shd w:val="clear" w:color="auto" w:fill="FFFFFF"/>
        </w:rPr>
        <w:t>The Afghan Women’s Rights Organization (</w:t>
      </w:r>
      <w:r w:rsidRPr="006F34FA">
        <w:rPr>
          <w:rFonts w:ascii="Garamond" w:hAnsi="Garamond" w:cstheme="minorBidi"/>
          <w:color w:val="282828"/>
          <w:sz w:val="27"/>
          <w:szCs w:val="27"/>
          <w:shd w:val="clear" w:color="auto" w:fill="FFFFFF"/>
        </w:rPr>
        <w:t>AWRO</w:t>
      </w:r>
      <w:r>
        <w:rPr>
          <w:rFonts w:ascii="Garamond" w:hAnsi="Garamond" w:cstheme="minorBidi"/>
          <w:color w:val="282828"/>
          <w:sz w:val="27"/>
          <w:szCs w:val="27"/>
          <w:shd w:val="clear" w:color="auto" w:fill="FFFFFF"/>
        </w:rPr>
        <w:t>)</w:t>
      </w:r>
      <w:r w:rsidRPr="006F34FA">
        <w:rPr>
          <w:rFonts w:ascii="Garamond" w:hAnsi="Garamond" w:cstheme="minorBidi"/>
          <w:color w:val="282828"/>
          <w:sz w:val="27"/>
          <w:szCs w:val="27"/>
          <w:shd w:val="clear" w:color="auto" w:fill="FFFFFF"/>
        </w:rPr>
        <w:t xml:space="preserve"> is a Non-Profit and Non-Government Social organization registered under The Ministry of Economy (Registration # 917) in Feb 2007 and the Ministry of Women Affairs having a Serial No 426 in April 2012. The Organization has the membership of many network organizations and has established a network of 80 CSOs and CBOs. AWRO is working for the women empowerment all over Afghanistan, supporting Education, Economy, Capacity building, Advocacy, Research, Livelihood, Democracy, Peace, Health, and Human Rights in the society.</w:t>
      </w:r>
      <w:r>
        <w:rPr>
          <w:rFonts w:ascii="Garamond" w:hAnsi="Garamond" w:cstheme="minorBidi"/>
          <w:color w:val="282828"/>
          <w:sz w:val="27"/>
          <w:szCs w:val="27"/>
          <w:shd w:val="clear" w:color="auto" w:fill="FFFFFF"/>
        </w:rPr>
        <w:t xml:space="preserve"> However, AWRO submits a shadow report on the </w:t>
      </w:r>
      <w:r w:rsidRPr="006F34FA">
        <w:rPr>
          <w:rFonts w:ascii="Garamond" w:hAnsi="Garamond" w:cstheme="minorBidi"/>
          <w:color w:val="282828"/>
          <w:sz w:val="27"/>
          <w:szCs w:val="27"/>
          <w:shd w:val="clear" w:color="auto" w:fill="FFFFFF"/>
        </w:rPr>
        <w:t>implementation of the Convention on Elimination of All Forms of Discrimination Against Women.</w:t>
      </w:r>
    </w:p>
    <w:p w14:paraId="54933D1A" w14:textId="77777777" w:rsidR="006F34FA" w:rsidRDefault="006F34FA" w:rsidP="00613D5A">
      <w:pPr>
        <w:pStyle w:val="Default"/>
        <w:spacing w:after="18"/>
        <w:jc w:val="both"/>
        <w:rPr>
          <w:sz w:val="22"/>
          <w:szCs w:val="22"/>
        </w:rPr>
      </w:pPr>
    </w:p>
    <w:p w14:paraId="2F9BF493" w14:textId="77777777" w:rsidR="00D63708" w:rsidRPr="0038734D" w:rsidRDefault="00D63708" w:rsidP="0038734D">
      <w:pPr>
        <w:pStyle w:val="Heading1"/>
        <w:rPr>
          <w:sz w:val="27"/>
          <w:szCs w:val="27"/>
          <w:shd w:val="clear" w:color="auto" w:fill="FFFFFF"/>
        </w:rPr>
      </w:pPr>
      <w:r w:rsidRPr="00D63708">
        <w:rPr>
          <w:sz w:val="22"/>
          <w:szCs w:val="22"/>
        </w:rPr>
        <w:t xml:space="preserve"> </w:t>
      </w:r>
      <w:bookmarkStart w:id="10" w:name="_Toc30421669"/>
      <w:r w:rsidRPr="0038734D">
        <w:rPr>
          <w:sz w:val="27"/>
          <w:szCs w:val="27"/>
          <w:shd w:val="clear" w:color="auto" w:fill="FFFFFF"/>
        </w:rPr>
        <w:t>Women’s status on Social and Political Contexts</w:t>
      </w:r>
      <w:bookmarkEnd w:id="10"/>
    </w:p>
    <w:p w14:paraId="0D0274FC" w14:textId="77777777" w:rsidR="00D63708" w:rsidRPr="00D63708" w:rsidRDefault="00D63708" w:rsidP="00613D5A">
      <w:pPr>
        <w:pStyle w:val="Default"/>
        <w:spacing w:after="18"/>
        <w:jc w:val="both"/>
        <w:rPr>
          <w:b/>
          <w:bCs/>
          <w:sz w:val="22"/>
          <w:szCs w:val="22"/>
        </w:rPr>
      </w:pPr>
    </w:p>
    <w:p w14:paraId="324EA943" w14:textId="77777777" w:rsidR="00CE332E" w:rsidRDefault="000B4663" w:rsidP="00613D5A">
      <w:pPr>
        <w:pStyle w:val="ListParagraph"/>
        <w:numPr>
          <w:ilvl w:val="0"/>
          <w:numId w:val="1"/>
        </w:numPr>
        <w:jc w:val="both"/>
        <w:rPr>
          <w:rFonts w:ascii="Garamond" w:hAnsi="Garamond"/>
          <w:color w:val="282828"/>
          <w:sz w:val="27"/>
          <w:szCs w:val="27"/>
          <w:shd w:val="clear" w:color="auto" w:fill="FFFFFF"/>
        </w:rPr>
      </w:pPr>
      <w:r w:rsidRPr="00D63708">
        <w:rPr>
          <w:rFonts w:ascii="Garamond" w:hAnsi="Garamond"/>
          <w:color w:val="282828"/>
          <w:sz w:val="27"/>
          <w:szCs w:val="27"/>
          <w:shd w:val="clear" w:color="auto" w:fill="FFFFFF"/>
        </w:rPr>
        <w:t>Despite huge improvements since the end of the Taliban regime, women still face widespread discrimination and human rights abuses. Women are largely restricted to low-paid, unregulated employment, harassment is widespread, political participation and educational opportunities are limited, and women face numerous obstacles to getting fair treatment from the justice system. However, the Afghanistan government is legally committed to national and international law</w:t>
      </w:r>
      <w:r w:rsidR="00CE332E" w:rsidRPr="00D63708">
        <w:rPr>
          <w:rFonts w:ascii="Garamond" w:hAnsi="Garamond"/>
          <w:color w:val="282828"/>
          <w:sz w:val="27"/>
          <w:szCs w:val="27"/>
          <w:shd w:val="clear" w:color="auto" w:fill="FFFFFF"/>
        </w:rPr>
        <w:t>s</w:t>
      </w:r>
      <w:r w:rsidRPr="00D63708">
        <w:rPr>
          <w:rFonts w:ascii="Garamond" w:hAnsi="Garamond"/>
          <w:color w:val="282828"/>
          <w:sz w:val="27"/>
          <w:szCs w:val="27"/>
          <w:shd w:val="clear" w:color="auto" w:fill="FFFFFF"/>
        </w:rPr>
        <w:t xml:space="preserve"> to ensure gender equality </w:t>
      </w:r>
      <w:r w:rsidR="00CE332E" w:rsidRPr="00D63708">
        <w:rPr>
          <w:rFonts w:ascii="Garamond" w:hAnsi="Garamond"/>
          <w:color w:val="282828"/>
          <w:sz w:val="27"/>
          <w:szCs w:val="27"/>
          <w:shd w:val="clear" w:color="auto" w:fill="FFFFFF"/>
        </w:rPr>
        <w:t>between men and women in governmental and non-governmental institutions. Therefore Afghanistan Government needs to ensure that women actively participate in government, including in leadership positions. This means women are fully involved in the peace and reconciliation processes, in planning and budgeting, and in delivering and receiving services appropriate to their needs, both at the national level and also in subnational institutions, which play a key role in implementing the government’s gender commitments.</w:t>
      </w:r>
    </w:p>
    <w:p w14:paraId="0EC02E48" w14:textId="77777777" w:rsidR="00D83835" w:rsidRDefault="00AE0455" w:rsidP="00613D5A">
      <w:pPr>
        <w:pStyle w:val="ListParagraph"/>
        <w:numPr>
          <w:ilvl w:val="0"/>
          <w:numId w:val="1"/>
        </w:numPr>
        <w:jc w:val="both"/>
        <w:rPr>
          <w:rFonts w:ascii="Garamond" w:hAnsi="Garamond"/>
          <w:color w:val="282828"/>
          <w:sz w:val="27"/>
          <w:szCs w:val="27"/>
          <w:shd w:val="clear" w:color="auto" w:fill="FFFFFF"/>
        </w:rPr>
      </w:pPr>
      <w:r w:rsidRPr="00AE0455">
        <w:rPr>
          <w:rFonts w:ascii="Garamond" w:hAnsi="Garamond"/>
          <w:color w:val="282828"/>
          <w:sz w:val="27"/>
          <w:szCs w:val="27"/>
          <w:shd w:val="clear" w:color="auto" w:fill="FFFFFF"/>
        </w:rPr>
        <w:t>The Afghan constitution, established in 2004, notes gender equality in Article 22, which states the following: “Any kind of discrimination and privilege between the citizens of Afghanistan are prohibited. The citizens of Afghanistan – whether man or woman – have equal rights and duties before the law.” In addition, Articles 43 and 44 of the constitution guarantee women’s right to education, and article 48 codifies their right to work. The Afghan government established the Ministry of Women’s Affairs (MoWA) and the Afghanistan Independent Human Rights Commission (AIHRC) to fulfil the constitution’s commitment to women’s rights. The government has also launched a 10-year National Action Plan for Women (NAPWA)</w:t>
      </w:r>
      <w:r>
        <w:rPr>
          <w:rFonts w:ascii="Garamond" w:hAnsi="Garamond"/>
          <w:color w:val="282828"/>
          <w:sz w:val="27"/>
          <w:szCs w:val="27"/>
          <w:shd w:val="clear" w:color="auto" w:fill="FFFFFF"/>
        </w:rPr>
        <w:t>.</w:t>
      </w:r>
    </w:p>
    <w:p w14:paraId="7DBC49CF" w14:textId="77777777" w:rsidR="00B15E56" w:rsidRDefault="00B15E56" w:rsidP="00613D5A">
      <w:pPr>
        <w:pStyle w:val="ListParagraph"/>
        <w:ind w:left="360"/>
        <w:jc w:val="both"/>
        <w:rPr>
          <w:rFonts w:ascii="Garamond" w:hAnsi="Garamond"/>
          <w:color w:val="282828"/>
          <w:sz w:val="27"/>
          <w:szCs w:val="27"/>
          <w:shd w:val="clear" w:color="auto" w:fill="FFFFFF"/>
        </w:rPr>
      </w:pPr>
    </w:p>
    <w:p w14:paraId="3B68793E" w14:textId="77777777" w:rsidR="00B15E56" w:rsidRPr="00B15E56" w:rsidRDefault="00B15E56" w:rsidP="00613D5A">
      <w:pPr>
        <w:pStyle w:val="ListParagraph"/>
        <w:numPr>
          <w:ilvl w:val="0"/>
          <w:numId w:val="1"/>
        </w:numPr>
        <w:jc w:val="both"/>
        <w:rPr>
          <w:rFonts w:ascii="Garamond" w:hAnsi="Garamond"/>
          <w:color w:val="282828"/>
          <w:sz w:val="27"/>
          <w:szCs w:val="27"/>
          <w:shd w:val="clear" w:color="auto" w:fill="FFFFFF"/>
        </w:rPr>
      </w:pPr>
      <w:r w:rsidRPr="00613D5A">
        <w:rPr>
          <w:rFonts w:ascii="Garamond" w:hAnsi="Garamond"/>
          <w:color w:val="282828"/>
          <w:sz w:val="27"/>
          <w:szCs w:val="27"/>
          <w:shd w:val="clear" w:color="auto" w:fill="FFFFFF"/>
        </w:rPr>
        <w:t xml:space="preserve"> </w:t>
      </w:r>
      <w:r w:rsidRPr="00175402">
        <w:rPr>
          <w:rFonts w:ascii="Garamond" w:hAnsi="Garamond"/>
          <w:color w:val="282828"/>
          <w:sz w:val="27"/>
          <w:szCs w:val="27"/>
          <w:shd w:val="clear" w:color="auto" w:fill="FFFFFF"/>
        </w:rPr>
        <w:t>The Afghanistan National Development Strategy (ANDS) contains a “Gender Equality Cross Cutting Strategy” (AGE-CCS). AGE-CCS incorporates gender into the 23 sectors addressed in the ANDS and into the ANDS-related strategies adopted by Afghan government ministries. MoWA has also adopted a three-pillar strategy to ensure the government vision is achieved: (i) elimination of all forms of violence against women; (ii) human resource development; and (iii) facilitating women’s participation in social and political affairs.</w:t>
      </w:r>
    </w:p>
    <w:p w14:paraId="320020DB" w14:textId="77777777" w:rsidR="00B15E56" w:rsidRPr="00B15E56" w:rsidRDefault="00B15E56" w:rsidP="00613D5A">
      <w:pPr>
        <w:pStyle w:val="ListParagraph"/>
        <w:jc w:val="both"/>
        <w:rPr>
          <w:rFonts w:ascii="Garamond" w:hAnsi="Garamond"/>
          <w:color w:val="282828"/>
          <w:sz w:val="27"/>
          <w:szCs w:val="27"/>
          <w:shd w:val="clear" w:color="auto" w:fill="FFFFFF"/>
        </w:rPr>
      </w:pPr>
    </w:p>
    <w:p w14:paraId="49F94986" w14:textId="77777777" w:rsidR="00B15E56" w:rsidRPr="008547FE" w:rsidRDefault="00B15E56" w:rsidP="00613D5A">
      <w:pPr>
        <w:pStyle w:val="ListParagraph"/>
        <w:numPr>
          <w:ilvl w:val="0"/>
          <w:numId w:val="1"/>
        </w:numPr>
        <w:jc w:val="both"/>
        <w:rPr>
          <w:rFonts w:ascii="Garamond" w:hAnsi="Garamond"/>
          <w:color w:val="282828"/>
          <w:sz w:val="27"/>
          <w:szCs w:val="27"/>
          <w:shd w:val="clear" w:color="auto" w:fill="FFFFFF"/>
        </w:rPr>
      </w:pPr>
      <w:r w:rsidRPr="00175402">
        <w:rPr>
          <w:rFonts w:ascii="Garamond" w:hAnsi="Garamond"/>
          <w:color w:val="282828"/>
          <w:sz w:val="27"/>
          <w:szCs w:val="27"/>
          <w:shd w:val="clear" w:color="auto" w:fill="FFFFFF"/>
        </w:rPr>
        <w:t>Women have been very active in post-2011 Afghanistan. In 2002, 12% of the participants in the Loya Jirga, which began charting a post-Taliban political system, were women. Female representation rose to 20% in 2003’s Loya Jirga, which centered around the proposed constitution. Approximately 40% of voters were women. According to the PIRS report, Afghanistan grants 25% of seats to women in its lower house of parliament, the Wolesi Jirga, and 17% of seat to women in the upper house, the Meshrano Jirga. These quotas are specified in Articles 83 and 84 of the Afghan constitution. The quota system enforced guarantees 25% of seats for women in district and provincial councils, as well. According to the Oxfam report discussed earlier, 28% of the seats in the Afghan parliament – 69 in all – were occupied by women. Afghanistan has committed itself to improving women’s representation in the legislature to 30% by 2020. The government ha</w:t>
      </w:r>
      <w:r w:rsidR="009E4B5D" w:rsidRPr="00175402">
        <w:rPr>
          <w:rFonts w:ascii="Garamond" w:hAnsi="Garamond"/>
          <w:color w:val="282828"/>
          <w:sz w:val="27"/>
          <w:szCs w:val="27"/>
          <w:shd w:val="clear" w:color="auto" w:fill="FFFFFF"/>
        </w:rPr>
        <w:t>s also pledged to ensure that 35</w:t>
      </w:r>
      <w:r w:rsidRPr="00175402">
        <w:rPr>
          <w:rFonts w:ascii="Garamond" w:hAnsi="Garamond"/>
          <w:color w:val="282828"/>
          <w:sz w:val="27"/>
          <w:szCs w:val="27"/>
          <w:shd w:val="clear" w:color="auto" w:fill="FFFFFF"/>
        </w:rPr>
        <w:t>% of all c</w:t>
      </w:r>
      <w:r w:rsidR="001947DF" w:rsidRPr="00175402">
        <w:rPr>
          <w:rFonts w:ascii="Garamond" w:hAnsi="Garamond"/>
          <w:color w:val="282828"/>
          <w:sz w:val="27"/>
          <w:szCs w:val="27"/>
          <w:shd w:val="clear" w:color="auto" w:fill="FFFFFF"/>
        </w:rPr>
        <w:t xml:space="preserve">ivil servants are female by </w:t>
      </w:r>
      <w:r w:rsidR="006B1F7B" w:rsidRPr="00175402">
        <w:rPr>
          <w:rFonts w:ascii="Garamond" w:hAnsi="Garamond"/>
          <w:color w:val="282828"/>
          <w:sz w:val="27"/>
          <w:szCs w:val="27"/>
          <w:shd w:val="clear" w:color="auto" w:fill="FFFFFF"/>
        </w:rPr>
        <w:t>2016</w:t>
      </w:r>
      <w:r w:rsidRPr="00175402">
        <w:rPr>
          <w:rFonts w:ascii="Garamond" w:hAnsi="Garamond"/>
          <w:color w:val="282828"/>
          <w:sz w:val="27"/>
          <w:szCs w:val="27"/>
          <w:shd w:val="clear" w:color="auto" w:fill="FFFFFF"/>
        </w:rPr>
        <w:t>.</w:t>
      </w:r>
    </w:p>
    <w:p w14:paraId="7B867CF5" w14:textId="77777777" w:rsidR="008547FE" w:rsidRPr="008547FE" w:rsidRDefault="008547FE" w:rsidP="00613D5A">
      <w:pPr>
        <w:pStyle w:val="ListParagraph"/>
        <w:jc w:val="both"/>
        <w:rPr>
          <w:rFonts w:ascii="Garamond" w:hAnsi="Garamond"/>
          <w:color w:val="282828"/>
          <w:sz w:val="27"/>
          <w:szCs w:val="27"/>
          <w:shd w:val="clear" w:color="auto" w:fill="FFFFFF"/>
        </w:rPr>
      </w:pPr>
    </w:p>
    <w:p w14:paraId="7174B6B1" w14:textId="77777777" w:rsidR="008547FE" w:rsidRPr="00D7406E" w:rsidRDefault="008547FE" w:rsidP="00613D5A">
      <w:pPr>
        <w:pStyle w:val="ListParagraph"/>
        <w:numPr>
          <w:ilvl w:val="0"/>
          <w:numId w:val="1"/>
        </w:numPr>
        <w:jc w:val="both"/>
        <w:rPr>
          <w:rFonts w:ascii="Garamond" w:hAnsi="Garamond"/>
          <w:color w:val="282828"/>
          <w:sz w:val="27"/>
          <w:szCs w:val="27"/>
          <w:shd w:val="clear" w:color="auto" w:fill="FFFFFF"/>
        </w:rPr>
      </w:pPr>
      <w:r w:rsidRPr="00175402">
        <w:rPr>
          <w:rFonts w:ascii="Garamond" w:hAnsi="Garamond"/>
          <w:color w:val="282828"/>
          <w:sz w:val="27"/>
          <w:szCs w:val="27"/>
          <w:shd w:val="clear" w:color="auto" w:fill="FFFFFF"/>
        </w:rPr>
        <w:t>Afghanistan adopted legislation protecting women’s rights and has signed on to international treaties pertaining to women’s rights. Adopted in 2009, the Elimination of Violence against Women (EVAW) law criminalized practices which are harmful to women such as physical abuse and sexual assault. According to Oxfam, the number of female police officers, attorneys and judges has also increased, thus enabling women greater access to protection and justice. Women’s shelters have been established, and judicial officials have received assistance in reflecting women’s rights in the delivery of justice.</w:t>
      </w:r>
    </w:p>
    <w:p w14:paraId="25918F86" w14:textId="77777777" w:rsidR="00D7406E" w:rsidRPr="00D7406E" w:rsidRDefault="00D7406E" w:rsidP="00613D5A">
      <w:pPr>
        <w:pStyle w:val="ListParagraph"/>
        <w:jc w:val="both"/>
        <w:rPr>
          <w:rFonts w:ascii="Garamond" w:hAnsi="Garamond"/>
          <w:color w:val="282828"/>
          <w:sz w:val="27"/>
          <w:szCs w:val="27"/>
          <w:shd w:val="clear" w:color="auto" w:fill="FFFFFF"/>
        </w:rPr>
      </w:pPr>
    </w:p>
    <w:p w14:paraId="5C3BDED2" w14:textId="77777777" w:rsidR="00D7406E" w:rsidRPr="00016521" w:rsidRDefault="00D7406E" w:rsidP="00613D5A">
      <w:pPr>
        <w:pStyle w:val="ListParagraph"/>
        <w:numPr>
          <w:ilvl w:val="0"/>
          <w:numId w:val="1"/>
        </w:numPr>
        <w:jc w:val="both"/>
        <w:rPr>
          <w:rFonts w:ascii="Garamond" w:hAnsi="Garamond"/>
          <w:color w:val="282828"/>
          <w:sz w:val="27"/>
          <w:szCs w:val="27"/>
          <w:shd w:val="clear" w:color="auto" w:fill="FFFFFF"/>
        </w:rPr>
      </w:pPr>
      <w:r w:rsidRPr="00175402">
        <w:rPr>
          <w:rFonts w:ascii="Garamond" w:hAnsi="Garamond"/>
          <w:color w:val="282828"/>
          <w:sz w:val="27"/>
          <w:szCs w:val="27"/>
          <w:shd w:val="clear" w:color="auto" w:fill="FFFFFF"/>
        </w:rPr>
        <w:t>Face challenges which prevent them from gaining an education, including poverty, early marriages, insecurity, a lack of trained female teachers and a lack of all-girls schools (which are important since some families refuse to allow girls to attend schools where boys are also present). In addition, there is a concern that, with growing insecurity and Taliban control, girls may lose the educational gains attained during the past decade.</w:t>
      </w:r>
    </w:p>
    <w:p w14:paraId="7FE001A4" w14:textId="77777777" w:rsidR="00016521" w:rsidRPr="00016521" w:rsidRDefault="00016521" w:rsidP="00613D5A">
      <w:pPr>
        <w:pStyle w:val="ListParagraph"/>
        <w:jc w:val="both"/>
        <w:rPr>
          <w:rFonts w:ascii="Garamond" w:hAnsi="Garamond"/>
          <w:color w:val="282828"/>
          <w:sz w:val="27"/>
          <w:szCs w:val="27"/>
          <w:shd w:val="clear" w:color="auto" w:fill="FFFFFF"/>
        </w:rPr>
      </w:pPr>
    </w:p>
    <w:p w14:paraId="4FABEB3C" w14:textId="77777777" w:rsidR="00016521" w:rsidRPr="004A46A7" w:rsidRDefault="00016521" w:rsidP="00613D5A">
      <w:pPr>
        <w:pStyle w:val="ListParagraph"/>
        <w:numPr>
          <w:ilvl w:val="0"/>
          <w:numId w:val="1"/>
        </w:numPr>
        <w:jc w:val="both"/>
        <w:rPr>
          <w:rFonts w:ascii="Garamond" w:hAnsi="Garamond"/>
          <w:color w:val="282828"/>
          <w:sz w:val="27"/>
          <w:szCs w:val="27"/>
          <w:shd w:val="clear" w:color="auto" w:fill="FFFFFF"/>
        </w:rPr>
      </w:pPr>
      <w:r w:rsidRPr="00175402">
        <w:rPr>
          <w:rFonts w:ascii="Garamond" w:hAnsi="Garamond"/>
          <w:color w:val="282828"/>
          <w:sz w:val="27"/>
          <w:szCs w:val="27"/>
          <w:shd w:val="clear" w:color="auto" w:fill="FFFFFF"/>
        </w:rPr>
        <w:t>According to CWS, an NGO working in Afghanistan, “often women lack folic acid and iron, and fruits and vegetables remain missing fro</w:t>
      </w:r>
      <w:r w:rsidR="00872B2B" w:rsidRPr="00175402">
        <w:rPr>
          <w:rFonts w:ascii="Garamond" w:hAnsi="Garamond"/>
          <w:color w:val="282828"/>
          <w:sz w:val="27"/>
          <w:szCs w:val="27"/>
          <w:shd w:val="clear" w:color="auto" w:fill="FFFFFF"/>
        </w:rPr>
        <w:t>m their daily intake of food</w:t>
      </w:r>
      <w:r w:rsidRPr="00175402">
        <w:rPr>
          <w:rFonts w:ascii="Garamond" w:hAnsi="Garamond"/>
          <w:color w:val="282828"/>
          <w:sz w:val="27"/>
          <w:szCs w:val="27"/>
          <w:shd w:val="clear" w:color="auto" w:fill="FFFFFF"/>
        </w:rPr>
        <w:t xml:space="preserve"> because of poverty”. As such, CWS notes that Afghan women often face health problems such as hyp</w:t>
      </w:r>
      <w:r w:rsidR="00872B2B" w:rsidRPr="00175402">
        <w:rPr>
          <w:rFonts w:ascii="Garamond" w:hAnsi="Garamond"/>
          <w:color w:val="282828"/>
          <w:sz w:val="27"/>
          <w:szCs w:val="27"/>
          <w:shd w:val="clear" w:color="auto" w:fill="FFFFFF"/>
        </w:rPr>
        <w:t>ertension, iron deficiency and Anemia</w:t>
      </w:r>
      <w:r w:rsidRPr="00175402">
        <w:rPr>
          <w:rFonts w:ascii="Garamond" w:hAnsi="Garamond"/>
          <w:color w:val="282828"/>
          <w:sz w:val="27"/>
          <w:szCs w:val="27"/>
          <w:shd w:val="clear" w:color="auto" w:fill="FFFFFF"/>
        </w:rPr>
        <w:t>. Women are expected to have an average of six or seven children, a fact which also carries added health risks. In addition, there are also reportedly geographical differences. Some Afghans, including women, who reside in mountainous areas are unable to access health facilities all or part of the year due to heavy snowfall. In some parts of Afghanistan it is considered culturally inappropriate for women to visit a male doctor for certain illnesses, thus putting women’s health at risk.</w:t>
      </w:r>
    </w:p>
    <w:p w14:paraId="116C43FA" w14:textId="77777777" w:rsidR="004A46A7" w:rsidRPr="004A46A7" w:rsidRDefault="004A46A7" w:rsidP="00613D5A">
      <w:pPr>
        <w:pStyle w:val="ListParagraph"/>
        <w:jc w:val="both"/>
        <w:rPr>
          <w:rFonts w:ascii="Garamond" w:hAnsi="Garamond"/>
          <w:color w:val="282828"/>
          <w:sz w:val="27"/>
          <w:szCs w:val="27"/>
          <w:shd w:val="clear" w:color="auto" w:fill="FFFFFF"/>
        </w:rPr>
      </w:pPr>
    </w:p>
    <w:p w14:paraId="017885DF" w14:textId="77777777" w:rsidR="004A46A7" w:rsidRPr="004A46A7" w:rsidRDefault="004A46A7" w:rsidP="00613D5A">
      <w:pPr>
        <w:pStyle w:val="ListParagraph"/>
        <w:numPr>
          <w:ilvl w:val="0"/>
          <w:numId w:val="1"/>
        </w:numPr>
        <w:jc w:val="both"/>
        <w:rPr>
          <w:rFonts w:ascii="Garamond" w:hAnsi="Garamond"/>
          <w:color w:val="282828"/>
          <w:sz w:val="27"/>
          <w:szCs w:val="27"/>
          <w:shd w:val="clear" w:color="auto" w:fill="FFFFFF"/>
        </w:rPr>
      </w:pPr>
      <w:r w:rsidRPr="00175402">
        <w:rPr>
          <w:rFonts w:ascii="Garamond" w:hAnsi="Garamond"/>
          <w:color w:val="282828"/>
          <w:sz w:val="27"/>
          <w:szCs w:val="27"/>
          <w:shd w:val="clear" w:color="auto" w:fill="FFFFFF"/>
        </w:rPr>
        <w:t>De facto impunity in cases of murder and “honour killings” According to Government reports, murder of women represents the second most prevalent form of violence against women in Afghanistan. UNAMA documented 280 cases of murder and “honour killings” of women from January 2016 to December 2017.16 Of these, 50 cases ended in a conviction of the perpetrator and subsequent prison sentences, representing 18 per cent of documented cases. UNAMA therefore found that the vast majority of murder and “honour killings” of women resulted in impunity for the perpetrator. 17 UNAMA found that enforcement authorities did not take sufficient action in these cases- including in relation to the apprehension of suspects, in breach of their due-diligence obligations to investigate, prosecute and punish those responsible for the crime of murder. The police only forwarded one third of the documented cases over the two-year period to prosecutors. Notwithstanding the alarming levels of impunity documented for those cases which are registered, UNAMA notes that “honour killings” are under-reported in Afghanistan.</w:t>
      </w:r>
    </w:p>
    <w:p w14:paraId="07B46A65" w14:textId="77777777" w:rsidR="004A46A7" w:rsidRDefault="001E352F" w:rsidP="00613D5A">
      <w:pPr>
        <w:pStyle w:val="ListParagraph"/>
        <w:numPr>
          <w:ilvl w:val="0"/>
          <w:numId w:val="1"/>
        </w:numPr>
        <w:jc w:val="both"/>
        <w:rPr>
          <w:rFonts w:ascii="Garamond" w:hAnsi="Garamond"/>
          <w:color w:val="282828"/>
          <w:sz w:val="27"/>
          <w:szCs w:val="27"/>
          <w:shd w:val="clear" w:color="auto" w:fill="FFFFFF"/>
        </w:rPr>
      </w:pPr>
      <w:r w:rsidRPr="001E352F">
        <w:rPr>
          <w:rFonts w:ascii="Garamond" w:hAnsi="Garamond"/>
          <w:color w:val="282828"/>
          <w:sz w:val="27"/>
          <w:szCs w:val="27"/>
          <w:shd w:val="clear" w:color="auto" w:fill="FFFFFF"/>
        </w:rPr>
        <w:t>Statisti</w:t>
      </w:r>
      <w:r>
        <w:rPr>
          <w:rFonts w:ascii="Garamond" w:hAnsi="Garamond"/>
          <w:color w:val="282828"/>
          <w:sz w:val="27"/>
          <w:szCs w:val="27"/>
          <w:shd w:val="clear" w:color="auto" w:fill="FFFFFF"/>
        </w:rPr>
        <w:t xml:space="preserve">cs on the number of children in and out of </w:t>
      </w:r>
      <w:r w:rsidRPr="001E352F">
        <w:rPr>
          <w:rFonts w:ascii="Garamond" w:hAnsi="Garamond"/>
          <w:color w:val="282828"/>
          <w:sz w:val="27"/>
          <w:szCs w:val="27"/>
          <w:shd w:val="clear" w:color="auto" w:fill="FFFFFF"/>
        </w:rPr>
        <w:t>school in Afghanistan vary significantly and are con</w:t>
      </w:r>
      <w:r w:rsidR="00153C0C">
        <w:rPr>
          <w:rFonts w:ascii="Garamond" w:hAnsi="Garamond"/>
          <w:color w:val="282828"/>
          <w:sz w:val="27"/>
          <w:szCs w:val="27"/>
          <w:shd w:val="clear" w:color="auto" w:fill="FFFFFF"/>
        </w:rPr>
        <w:t xml:space="preserve">tested. Statistics of all kinds even basic population data </w:t>
      </w:r>
      <w:r w:rsidRPr="001E352F">
        <w:rPr>
          <w:rFonts w:ascii="Garamond" w:hAnsi="Garamond"/>
          <w:color w:val="282828"/>
          <w:sz w:val="27"/>
          <w:szCs w:val="27"/>
          <w:shd w:val="clear" w:color="auto" w:fill="FFFFFF"/>
        </w:rPr>
        <w:t>are often difficult to obtain in Afghanistan and of questionable accuracy. A 2015 Afghan government report stated that more than 8 million children were in school, 39 percent of whom were girls. In December 2016, the minister of education announced that the real number of children in school was 6 million. In April 2017, a Ministry of Education official told Human Rights Watch that there are 9.3 million children in school, 39 percent of whom are girls. All of these figures are inflated by the government’s practice of counting a child as attending school until she or he has not attended for up to three years.</w:t>
      </w:r>
      <w:r w:rsidR="00153C0C" w:rsidRPr="00613D5A">
        <w:footnoteReference w:id="6"/>
      </w:r>
    </w:p>
    <w:p w14:paraId="2F6268E1" w14:textId="77777777" w:rsidR="001706EE" w:rsidRPr="001706EE" w:rsidRDefault="001706EE" w:rsidP="00613D5A">
      <w:pPr>
        <w:pStyle w:val="ListParagraph"/>
        <w:numPr>
          <w:ilvl w:val="0"/>
          <w:numId w:val="1"/>
        </w:numPr>
        <w:jc w:val="both"/>
        <w:rPr>
          <w:rFonts w:ascii="Garamond" w:hAnsi="Garamond"/>
          <w:color w:val="282828"/>
          <w:sz w:val="27"/>
          <w:szCs w:val="27"/>
          <w:shd w:val="clear" w:color="auto" w:fill="FFFFFF"/>
        </w:rPr>
      </w:pPr>
      <w:r w:rsidRPr="00613D5A">
        <w:rPr>
          <w:rFonts w:ascii="Garamond" w:hAnsi="Garamond"/>
          <w:color w:val="282828"/>
          <w:sz w:val="27"/>
          <w:szCs w:val="27"/>
          <w:shd w:val="clear" w:color="auto" w:fill="FFFFFF"/>
        </w:rPr>
        <w:t>Harmful gender norms mean that, in many families, boys’ education is prioritized over girls’, or girls’ education is seen as wholly undesirable or acceptable only for a few years before puberty. In a country where a third of girls marry before age 18, child marriage forces many girls out of education. Under Afghan law, the minimum age of marriage for girls is 16, or 15 with the permission of the girl’s father or a judge. In practice, the law is rarely enforced, so even earlier marriages occur. The consequences of child marriage are deeply harmful, and they include girls dropping out or being excluded from education. Other harms from child marriage include serious health risks including death to girls and their babies due to early pregnancy. Girls who marry as children are also more likely to be victims of domestic violence than women who marry later.</w:t>
      </w:r>
    </w:p>
    <w:p w14:paraId="6D5E49F4" w14:textId="77777777" w:rsidR="001706EE" w:rsidRPr="00902F90" w:rsidRDefault="006F559C" w:rsidP="00613D5A">
      <w:pPr>
        <w:pStyle w:val="ListParagraph"/>
        <w:numPr>
          <w:ilvl w:val="0"/>
          <w:numId w:val="1"/>
        </w:numPr>
        <w:jc w:val="both"/>
        <w:rPr>
          <w:rFonts w:ascii="Garamond" w:hAnsi="Garamond"/>
          <w:color w:val="282828"/>
          <w:sz w:val="27"/>
          <w:szCs w:val="27"/>
          <w:shd w:val="clear" w:color="auto" w:fill="FFFFFF"/>
        </w:rPr>
      </w:pPr>
      <w:r w:rsidRPr="00613D5A">
        <w:rPr>
          <w:rFonts w:ascii="Garamond" w:hAnsi="Garamond"/>
          <w:color w:val="282828"/>
          <w:sz w:val="27"/>
          <w:szCs w:val="27"/>
          <w:shd w:val="clear" w:color="auto" w:fill="FFFFFF"/>
        </w:rPr>
        <w:t>Poverty drives many children into paid or informal labor before they are even old enough to go to school. At least a quarter of Afghan children between ages 5 and 14 work for a living or to help their families, including 27 percent of 5 to 11-year-olds. Girls are most likely to work in carpet weaving or tailoring, but a significant number also engage in street work such as begging or selling small items on the street. Many more do house work in their family’s home. Many children, including girls, are employed in jobs that can result in illness, injury, or even death due to hazardous working conditions and poor enforcement of safety and health standards. Children in Afghanistan generally work long hours for little or sometimes no pay. Work forces children to combine the burdens of a job with education or forces them out of school altogether. Only half of Afghanistan’s child laborers attend school.</w:t>
      </w:r>
    </w:p>
    <w:p w14:paraId="5547FF67" w14:textId="77777777" w:rsidR="00902F90" w:rsidRPr="00C27141" w:rsidRDefault="00902F90" w:rsidP="00613D5A">
      <w:pPr>
        <w:pStyle w:val="ListParagraph"/>
        <w:numPr>
          <w:ilvl w:val="0"/>
          <w:numId w:val="1"/>
        </w:numPr>
        <w:jc w:val="both"/>
        <w:rPr>
          <w:rFonts w:ascii="Garamond" w:hAnsi="Garamond"/>
          <w:color w:val="282828"/>
          <w:sz w:val="27"/>
          <w:szCs w:val="27"/>
          <w:shd w:val="clear" w:color="auto" w:fill="FFFFFF"/>
        </w:rPr>
      </w:pPr>
      <w:r w:rsidRPr="00613D5A">
        <w:rPr>
          <w:rFonts w:ascii="Garamond" w:hAnsi="Garamond"/>
          <w:color w:val="282828"/>
          <w:sz w:val="27"/>
          <w:szCs w:val="27"/>
          <w:shd w:val="clear" w:color="auto" w:fill="FFFFFF"/>
        </w:rPr>
        <w:t>Sexual harassment also presents a serious barrier to school attendance, as it is unchecked, difficult to prevent, and because of harmful gender norms can have damaging consequences for a girl’s reputation. Even when the distance to school is short, sexual harassment by boys and men along the way may force girls out of school. Families that were unsure about whether girls should study or not are easily swayed by rising insecurity into deciding it is better for girls to stay home and, often, to work instead of study.</w:t>
      </w:r>
    </w:p>
    <w:p w14:paraId="461DE7E9" w14:textId="77777777" w:rsidR="00C27141" w:rsidRPr="00C27141" w:rsidRDefault="00C27141" w:rsidP="00613D5A">
      <w:pPr>
        <w:pStyle w:val="ListParagraph"/>
        <w:numPr>
          <w:ilvl w:val="0"/>
          <w:numId w:val="1"/>
        </w:numPr>
        <w:jc w:val="both"/>
        <w:rPr>
          <w:rFonts w:ascii="Garamond" w:hAnsi="Garamond"/>
          <w:color w:val="282828"/>
          <w:sz w:val="27"/>
          <w:szCs w:val="27"/>
          <w:shd w:val="clear" w:color="auto" w:fill="FFFFFF"/>
        </w:rPr>
      </w:pPr>
      <w:r w:rsidRPr="00613D5A">
        <w:rPr>
          <w:rFonts w:ascii="Garamond" w:hAnsi="Garamond"/>
          <w:color w:val="282828"/>
          <w:sz w:val="27"/>
          <w:szCs w:val="27"/>
          <w:shd w:val="clear" w:color="auto" w:fill="FFFFFF"/>
        </w:rPr>
        <w:t>A lack of schools and teachers, especially female teachers, means many girls simply do not have access to a school. Boys also face a lack of schools, but fewer schools accepting girls and greater restrictions on girls’ freedom of movement mean that girls are more deeply affected. Community-based education has allowed many girls who could not reach a school to have access to education, but without government support, this system is patchy and unsustainable.</w:t>
      </w:r>
    </w:p>
    <w:p w14:paraId="0456B927" w14:textId="77777777" w:rsidR="00C27141" w:rsidRPr="00BC6E02" w:rsidRDefault="00665501" w:rsidP="00613D5A">
      <w:pPr>
        <w:pStyle w:val="ListParagraph"/>
        <w:numPr>
          <w:ilvl w:val="0"/>
          <w:numId w:val="1"/>
        </w:numPr>
        <w:jc w:val="both"/>
        <w:rPr>
          <w:rFonts w:ascii="Garamond" w:hAnsi="Garamond"/>
          <w:color w:val="282828"/>
          <w:sz w:val="27"/>
          <w:szCs w:val="27"/>
          <w:shd w:val="clear" w:color="auto" w:fill="FFFFFF"/>
        </w:rPr>
      </w:pPr>
      <w:r w:rsidRPr="00613D5A">
        <w:rPr>
          <w:rFonts w:ascii="Garamond" w:hAnsi="Garamond"/>
          <w:color w:val="282828"/>
          <w:sz w:val="27"/>
          <w:szCs w:val="27"/>
          <w:shd w:val="clear" w:color="auto" w:fill="FFFFFF"/>
        </w:rPr>
        <w:t>Education is a basic right enshrined in various international treaties ratified by Afghanistan, including the Convention on the Rights of the Child (CRC), and the International Covenant on Economic, Social and Cultural Rights. Afghanistan has also ratified the Convention on the Elimination of All Forms of Discrimination against Women (CEDAW), which includes an obligation to ensure women equal rights with men, including in the field of education. Under international human rights law, everyone has a right to free, compulsory, primary education, free from discrimination. International law also provides that secondary education shall be generally available and accessible to all.</w:t>
      </w:r>
    </w:p>
    <w:p w14:paraId="0E09C90A" w14:textId="77777777" w:rsidR="00BC6E02" w:rsidRPr="00613D5A" w:rsidRDefault="00BC6E02" w:rsidP="00613D5A">
      <w:pPr>
        <w:pStyle w:val="NormalWeb"/>
        <w:numPr>
          <w:ilvl w:val="0"/>
          <w:numId w:val="1"/>
        </w:numPr>
        <w:shd w:val="clear" w:color="auto" w:fill="FFFFFF"/>
        <w:spacing w:line="276" w:lineRule="auto"/>
        <w:jc w:val="both"/>
        <w:rPr>
          <w:rFonts w:ascii="Garamond" w:eastAsiaTheme="minorHAnsi" w:hAnsi="Garamond" w:cstheme="minorBidi"/>
          <w:color w:val="282828"/>
          <w:sz w:val="27"/>
          <w:szCs w:val="27"/>
          <w:shd w:val="clear" w:color="auto" w:fill="FFFFFF"/>
        </w:rPr>
      </w:pPr>
      <w:r w:rsidRPr="00613D5A">
        <w:rPr>
          <w:rFonts w:ascii="Garamond" w:eastAsiaTheme="minorHAnsi" w:hAnsi="Garamond" w:cstheme="minorBidi"/>
          <w:color w:val="282828"/>
          <w:sz w:val="27"/>
          <w:szCs w:val="27"/>
          <w:shd w:val="clear" w:color="auto" w:fill="FFFFFF"/>
        </w:rPr>
        <w:t>Governments should guarantee equality in access to education as well as education free from discrimination. The Afghan government has a positive obligation to remedy abuses that emanate from social and cultural practices. Human rights law also calls upon governments to address the legal and social subordination women and girls face in their families, provisions violated by Afghanistan’s tolerance of a disproportionate number of girls being excluded from school. International law obligates governments to protect children from child marriage, and from performing work that is hazardous, interferes with a child’s education, or is harmful to the child’s health or physical, mental, spiritual, moral, or social development. Children with disabilities have a right to access to inclusive education, and to be able to access education on an equal basis with others in their communities.</w:t>
      </w:r>
    </w:p>
    <w:p w14:paraId="28723D21" w14:textId="77777777" w:rsidR="00257A05" w:rsidRPr="00AB3199" w:rsidRDefault="0024125E" w:rsidP="008643A5">
      <w:pPr>
        <w:pStyle w:val="ListParagraph"/>
        <w:numPr>
          <w:ilvl w:val="0"/>
          <w:numId w:val="1"/>
        </w:numPr>
        <w:jc w:val="both"/>
        <w:rPr>
          <w:rFonts w:ascii="Garamond" w:hAnsi="Garamond"/>
          <w:color w:val="282828"/>
          <w:sz w:val="27"/>
          <w:szCs w:val="27"/>
          <w:shd w:val="clear" w:color="auto" w:fill="FFFFFF"/>
        </w:rPr>
      </w:pPr>
      <w:r w:rsidRPr="00AB3199">
        <w:rPr>
          <w:rFonts w:ascii="Garamond" w:hAnsi="Garamond"/>
          <w:color w:val="282828"/>
          <w:sz w:val="27"/>
          <w:szCs w:val="27"/>
          <w:shd w:val="clear" w:color="auto" w:fill="FFFFFF"/>
        </w:rPr>
        <w:t xml:space="preserve">The Afghan government also has a legal obligation to take all appropriate legislative, administrative, social, and educational measures to protect children from all forms of physical and mental violence, injury or abuse, neglect or negligent treatment, and </w:t>
      </w:r>
      <w:r w:rsidR="004127BC" w:rsidRPr="00AB3199">
        <w:rPr>
          <w:rFonts w:ascii="Garamond" w:hAnsi="Garamond"/>
          <w:color w:val="282828"/>
          <w:sz w:val="27"/>
          <w:szCs w:val="27"/>
          <w:shd w:val="clear" w:color="auto" w:fill="FFFFFF"/>
        </w:rPr>
        <w:t>maltreatment</w:t>
      </w:r>
      <w:r w:rsidRPr="00AB3199">
        <w:rPr>
          <w:rFonts w:ascii="Garamond" w:hAnsi="Garamond"/>
          <w:color w:val="282828"/>
          <w:sz w:val="27"/>
          <w:szCs w:val="27"/>
          <w:shd w:val="clear" w:color="auto" w:fill="FFFFFF"/>
        </w:rPr>
        <w:t>. Permitting the use of corporal punishment is inconsistent with this obligation.</w:t>
      </w:r>
    </w:p>
    <w:sectPr w:rsidR="00257A05" w:rsidRPr="00AB3199" w:rsidSect="0089242E">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F4C445" w14:textId="77777777" w:rsidR="00743E07" w:rsidRDefault="00743E07" w:rsidP="009E68A3">
      <w:pPr>
        <w:spacing w:after="0" w:line="240" w:lineRule="auto"/>
      </w:pPr>
      <w:r>
        <w:separator/>
      </w:r>
    </w:p>
  </w:endnote>
  <w:endnote w:type="continuationSeparator" w:id="0">
    <w:p w14:paraId="1EE5C6B9" w14:textId="77777777" w:rsidR="00743E07" w:rsidRDefault="00743E07" w:rsidP="009E6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57009"/>
      <w:docPartObj>
        <w:docPartGallery w:val="Page Numbers (Bottom of Page)"/>
        <w:docPartUnique/>
      </w:docPartObj>
    </w:sdtPr>
    <w:sdtEndPr/>
    <w:sdtContent>
      <w:sdt>
        <w:sdtPr>
          <w:id w:val="565050523"/>
          <w:docPartObj>
            <w:docPartGallery w:val="Page Numbers (Top of Page)"/>
            <w:docPartUnique/>
          </w:docPartObj>
        </w:sdtPr>
        <w:sdtEndPr/>
        <w:sdtContent>
          <w:p w14:paraId="5BEEDE33" w14:textId="201243C1" w:rsidR="0089242E" w:rsidRDefault="0089242E" w:rsidP="0089242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55878">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55878">
              <w:rPr>
                <w:b/>
                <w:noProof/>
              </w:rPr>
              <w:t>10</w:t>
            </w:r>
            <w:r>
              <w:rPr>
                <w:b/>
                <w:sz w:val="24"/>
                <w:szCs w:val="24"/>
              </w:rPr>
              <w:fldChar w:fldCharType="end"/>
            </w:r>
          </w:p>
        </w:sdtContent>
      </w:sdt>
    </w:sdtContent>
  </w:sdt>
  <w:p w14:paraId="75CF2DBB" w14:textId="77777777" w:rsidR="0089242E" w:rsidRDefault="008924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0A0F3F" w14:textId="77777777" w:rsidR="00743E07" w:rsidRDefault="00743E07" w:rsidP="009E68A3">
      <w:pPr>
        <w:spacing w:after="0" w:line="240" w:lineRule="auto"/>
      </w:pPr>
      <w:r>
        <w:separator/>
      </w:r>
    </w:p>
  </w:footnote>
  <w:footnote w:type="continuationSeparator" w:id="0">
    <w:p w14:paraId="488CC1DF" w14:textId="77777777" w:rsidR="00743E07" w:rsidRDefault="00743E07" w:rsidP="009E68A3">
      <w:pPr>
        <w:spacing w:after="0" w:line="240" w:lineRule="auto"/>
      </w:pPr>
      <w:r>
        <w:continuationSeparator/>
      </w:r>
    </w:p>
  </w:footnote>
  <w:footnote w:id="1">
    <w:p w14:paraId="33D646F5" w14:textId="77777777" w:rsidR="009E68A3" w:rsidRDefault="009E68A3">
      <w:pPr>
        <w:pStyle w:val="FootnoteText"/>
      </w:pPr>
      <w:r>
        <w:rPr>
          <w:rStyle w:val="FootnoteReference"/>
        </w:rPr>
        <w:footnoteRef/>
      </w:r>
      <w:r>
        <w:t xml:space="preserve"> Afghanistan constitution law, </w:t>
      </w:r>
      <w:r w:rsidR="006D060D">
        <w:t>article # 7, 2004.</w:t>
      </w:r>
    </w:p>
  </w:footnote>
  <w:footnote w:id="2">
    <w:p w14:paraId="3E6CFC98" w14:textId="77777777" w:rsidR="006D060D" w:rsidRDefault="006D060D">
      <w:pPr>
        <w:pStyle w:val="FootnoteText"/>
      </w:pPr>
      <w:r>
        <w:rPr>
          <w:rStyle w:val="FootnoteReference"/>
        </w:rPr>
        <w:footnoteRef/>
      </w:r>
      <w:r>
        <w:t xml:space="preserve"> Afghanistan constitution law, article # 22, 2004.</w:t>
      </w:r>
    </w:p>
  </w:footnote>
  <w:footnote w:id="3">
    <w:p w14:paraId="76233A04" w14:textId="77777777" w:rsidR="00FB750A" w:rsidRPr="00FB750A" w:rsidRDefault="00FB750A" w:rsidP="00FB750A">
      <w:pPr>
        <w:shd w:val="clear" w:color="auto" w:fill="FFFFFF"/>
        <w:spacing w:after="0" w:line="240" w:lineRule="atLeast"/>
        <w:textAlignment w:val="baseline"/>
        <w:outlineLvl w:val="0"/>
        <w:rPr>
          <w:sz w:val="20"/>
          <w:szCs w:val="20"/>
        </w:rPr>
      </w:pPr>
      <w:r>
        <w:rPr>
          <w:rStyle w:val="FootnoteReference"/>
        </w:rPr>
        <w:footnoteRef/>
      </w:r>
      <w:r>
        <w:t xml:space="preserve"> </w:t>
      </w:r>
      <w:r w:rsidRPr="00FB750A">
        <w:rPr>
          <w:sz w:val="20"/>
          <w:szCs w:val="20"/>
        </w:rPr>
        <w:t>2018 Survey of Afghan People Shows Women’s Rights are Complicated</w:t>
      </w:r>
    </w:p>
  </w:footnote>
  <w:footnote w:id="4">
    <w:p w14:paraId="4075B3BF" w14:textId="77777777" w:rsidR="00244ECB" w:rsidRPr="00244ECB" w:rsidRDefault="001B7573" w:rsidP="00244ECB">
      <w:pPr>
        <w:spacing w:after="0" w:line="240" w:lineRule="auto"/>
      </w:pPr>
      <w:r>
        <w:rPr>
          <w:rStyle w:val="FootnoteReference"/>
        </w:rPr>
        <w:footnoteRef/>
      </w:r>
      <w:r>
        <w:t xml:space="preserve"> </w:t>
      </w:r>
      <w:r w:rsidR="00244ECB" w:rsidRPr="00244ECB">
        <w:rPr>
          <w:sz w:val="20"/>
          <w:szCs w:val="20"/>
        </w:rPr>
        <w:t>https://www.hrw.org world-report 2019 country-chapters,</w:t>
      </w:r>
      <w:r w:rsidR="00244ECB">
        <w:rPr>
          <w:sz w:val="20"/>
          <w:szCs w:val="20"/>
        </w:rPr>
        <w:t xml:space="preserve"> </w:t>
      </w:r>
      <w:r w:rsidR="00244ECB" w:rsidRPr="00244ECB">
        <w:rPr>
          <w:sz w:val="20"/>
          <w:szCs w:val="20"/>
        </w:rPr>
        <w:t>Afghanistan.</w:t>
      </w:r>
    </w:p>
    <w:p w14:paraId="7E7D8FCF" w14:textId="77777777" w:rsidR="001B7573" w:rsidRDefault="001B7573" w:rsidP="00244ECB">
      <w:pPr>
        <w:pStyle w:val="FootnoteText"/>
      </w:pPr>
    </w:p>
  </w:footnote>
  <w:footnote w:id="5">
    <w:p w14:paraId="3202E7D8" w14:textId="77777777" w:rsidR="00774B40" w:rsidRDefault="00774B40">
      <w:pPr>
        <w:pStyle w:val="FootnoteText"/>
      </w:pPr>
      <w:r>
        <w:rPr>
          <w:rStyle w:val="FootnoteReference"/>
        </w:rPr>
        <w:footnoteRef/>
      </w:r>
      <w:r>
        <w:t xml:space="preserve"> </w:t>
      </w:r>
      <w:r w:rsidR="00EA5E1D">
        <w:t xml:space="preserve">Report on </w:t>
      </w:r>
      <w:r>
        <w:t>Injustice and impunity, Mediation of Criminal Offences Against Women</w:t>
      </w:r>
      <w:r w:rsidR="00EA5E1D">
        <w:t>, UNAMA 2015-2017</w:t>
      </w:r>
    </w:p>
  </w:footnote>
  <w:footnote w:id="6">
    <w:p w14:paraId="348515D2" w14:textId="77777777" w:rsidR="00153C0C" w:rsidRDefault="00153C0C" w:rsidP="00153C0C">
      <w:r>
        <w:rPr>
          <w:rStyle w:val="FootnoteReference"/>
        </w:rPr>
        <w:footnoteRef/>
      </w:r>
      <w:r>
        <w:t xml:space="preserve"> Girls Access to Education in Afghanistan, “I won’t Be a Doctor, and One Day You will Be Sick” Oct 2017.</w:t>
      </w:r>
    </w:p>
    <w:p w14:paraId="70A2F6A6" w14:textId="77777777" w:rsidR="00153C0C" w:rsidRDefault="00153C0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037384"/>
    <w:multiLevelType w:val="hybridMultilevel"/>
    <w:tmpl w:val="65947D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AA470E1"/>
    <w:multiLevelType w:val="hybridMultilevel"/>
    <w:tmpl w:val="B2F04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121A9"/>
    <w:rsid w:val="00003B1A"/>
    <w:rsid w:val="0001525E"/>
    <w:rsid w:val="00016521"/>
    <w:rsid w:val="00047898"/>
    <w:rsid w:val="0005554F"/>
    <w:rsid w:val="00063308"/>
    <w:rsid w:val="00083286"/>
    <w:rsid w:val="00095BDC"/>
    <w:rsid w:val="000B4663"/>
    <w:rsid w:val="000E1903"/>
    <w:rsid w:val="000F0908"/>
    <w:rsid w:val="00153C0C"/>
    <w:rsid w:val="001701FF"/>
    <w:rsid w:val="001706EE"/>
    <w:rsid w:val="001746AC"/>
    <w:rsid w:val="00175402"/>
    <w:rsid w:val="00187F79"/>
    <w:rsid w:val="001947DF"/>
    <w:rsid w:val="001B3CF5"/>
    <w:rsid w:val="001B7573"/>
    <w:rsid w:val="001E352F"/>
    <w:rsid w:val="001E7D77"/>
    <w:rsid w:val="001F5502"/>
    <w:rsid w:val="001F6931"/>
    <w:rsid w:val="00204D50"/>
    <w:rsid w:val="0020555D"/>
    <w:rsid w:val="0024125E"/>
    <w:rsid w:val="00244ECB"/>
    <w:rsid w:val="00257A05"/>
    <w:rsid w:val="0027224A"/>
    <w:rsid w:val="002C4065"/>
    <w:rsid w:val="00312797"/>
    <w:rsid w:val="003177E9"/>
    <w:rsid w:val="003217EC"/>
    <w:rsid w:val="00327FB5"/>
    <w:rsid w:val="00343D50"/>
    <w:rsid w:val="0036162E"/>
    <w:rsid w:val="0038734D"/>
    <w:rsid w:val="003B4EB3"/>
    <w:rsid w:val="00400A5E"/>
    <w:rsid w:val="004127BC"/>
    <w:rsid w:val="00433AC7"/>
    <w:rsid w:val="00436BE6"/>
    <w:rsid w:val="0047210B"/>
    <w:rsid w:val="00496DB1"/>
    <w:rsid w:val="004A46A7"/>
    <w:rsid w:val="004B012C"/>
    <w:rsid w:val="004B40F5"/>
    <w:rsid w:val="004C01E0"/>
    <w:rsid w:val="004F7520"/>
    <w:rsid w:val="00506973"/>
    <w:rsid w:val="00537AD3"/>
    <w:rsid w:val="0057791E"/>
    <w:rsid w:val="00595FE2"/>
    <w:rsid w:val="005A25F9"/>
    <w:rsid w:val="005C1E1C"/>
    <w:rsid w:val="005C79ED"/>
    <w:rsid w:val="005E0C62"/>
    <w:rsid w:val="00613D5A"/>
    <w:rsid w:val="00623B01"/>
    <w:rsid w:val="006332C5"/>
    <w:rsid w:val="006641AB"/>
    <w:rsid w:val="00665501"/>
    <w:rsid w:val="00673B0C"/>
    <w:rsid w:val="00680409"/>
    <w:rsid w:val="006946EF"/>
    <w:rsid w:val="006A4266"/>
    <w:rsid w:val="006B1F7B"/>
    <w:rsid w:val="006B5584"/>
    <w:rsid w:val="006B5CEB"/>
    <w:rsid w:val="006D060D"/>
    <w:rsid w:val="006E3CFA"/>
    <w:rsid w:val="006E717A"/>
    <w:rsid w:val="006F34FA"/>
    <w:rsid w:val="006F559C"/>
    <w:rsid w:val="007149B0"/>
    <w:rsid w:val="00743E07"/>
    <w:rsid w:val="00774B40"/>
    <w:rsid w:val="00790A70"/>
    <w:rsid w:val="007D02DB"/>
    <w:rsid w:val="007E06C2"/>
    <w:rsid w:val="007F4DC1"/>
    <w:rsid w:val="00837562"/>
    <w:rsid w:val="008547FE"/>
    <w:rsid w:val="00872B2B"/>
    <w:rsid w:val="00885E16"/>
    <w:rsid w:val="0089242E"/>
    <w:rsid w:val="008A394B"/>
    <w:rsid w:val="008B38D9"/>
    <w:rsid w:val="008B72E8"/>
    <w:rsid w:val="008C4D73"/>
    <w:rsid w:val="008C701E"/>
    <w:rsid w:val="008E02D8"/>
    <w:rsid w:val="008E6AE7"/>
    <w:rsid w:val="00902F90"/>
    <w:rsid w:val="00930919"/>
    <w:rsid w:val="009434D2"/>
    <w:rsid w:val="00944CB9"/>
    <w:rsid w:val="00955878"/>
    <w:rsid w:val="0096192E"/>
    <w:rsid w:val="00974A60"/>
    <w:rsid w:val="009B0A16"/>
    <w:rsid w:val="009B4FF1"/>
    <w:rsid w:val="009E4B5D"/>
    <w:rsid w:val="009E68A3"/>
    <w:rsid w:val="00A25C66"/>
    <w:rsid w:val="00A34CDD"/>
    <w:rsid w:val="00A4466F"/>
    <w:rsid w:val="00A6723B"/>
    <w:rsid w:val="00A93D59"/>
    <w:rsid w:val="00AA05B1"/>
    <w:rsid w:val="00AA4DD0"/>
    <w:rsid w:val="00AB3199"/>
    <w:rsid w:val="00AE0455"/>
    <w:rsid w:val="00B000F0"/>
    <w:rsid w:val="00B06A00"/>
    <w:rsid w:val="00B121A9"/>
    <w:rsid w:val="00B15E56"/>
    <w:rsid w:val="00B33175"/>
    <w:rsid w:val="00B409A7"/>
    <w:rsid w:val="00B501DB"/>
    <w:rsid w:val="00BA11E0"/>
    <w:rsid w:val="00BC6E02"/>
    <w:rsid w:val="00BE202E"/>
    <w:rsid w:val="00C2101B"/>
    <w:rsid w:val="00C26E87"/>
    <w:rsid w:val="00C27141"/>
    <w:rsid w:val="00C678DB"/>
    <w:rsid w:val="00C93CA3"/>
    <w:rsid w:val="00CB2ACF"/>
    <w:rsid w:val="00CE332E"/>
    <w:rsid w:val="00CE47D3"/>
    <w:rsid w:val="00D00394"/>
    <w:rsid w:val="00D045BE"/>
    <w:rsid w:val="00D15B11"/>
    <w:rsid w:val="00D63708"/>
    <w:rsid w:val="00D7406E"/>
    <w:rsid w:val="00D83835"/>
    <w:rsid w:val="00D87E51"/>
    <w:rsid w:val="00D9182F"/>
    <w:rsid w:val="00D96472"/>
    <w:rsid w:val="00DB0333"/>
    <w:rsid w:val="00DC3260"/>
    <w:rsid w:val="00DD79A7"/>
    <w:rsid w:val="00DE304E"/>
    <w:rsid w:val="00DF6348"/>
    <w:rsid w:val="00E0273C"/>
    <w:rsid w:val="00E207B1"/>
    <w:rsid w:val="00E6092B"/>
    <w:rsid w:val="00E612E5"/>
    <w:rsid w:val="00E63F0D"/>
    <w:rsid w:val="00E657BB"/>
    <w:rsid w:val="00E67D9B"/>
    <w:rsid w:val="00E824BB"/>
    <w:rsid w:val="00EA5E1D"/>
    <w:rsid w:val="00F21462"/>
    <w:rsid w:val="00F67524"/>
    <w:rsid w:val="00F85812"/>
    <w:rsid w:val="00F9686D"/>
    <w:rsid w:val="00FA41FC"/>
    <w:rsid w:val="00FA47D3"/>
    <w:rsid w:val="00FB0838"/>
    <w:rsid w:val="00FB2FB7"/>
    <w:rsid w:val="00FB750A"/>
    <w:rsid w:val="00FD26E8"/>
    <w:rsid w:val="00FD29E9"/>
    <w:rsid w:val="00FD5B6E"/>
    <w:rsid w:val="00FE656D"/>
    <w:rsid w:val="00FF1C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65CA5"/>
  <w15:docId w15:val="{65E28EDD-8624-48FF-89CF-FF60F6827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0908"/>
  </w:style>
  <w:style w:type="paragraph" w:styleId="Heading1">
    <w:name w:val="heading 1"/>
    <w:basedOn w:val="Normal"/>
    <w:link w:val="Heading1Char"/>
    <w:uiPriority w:val="9"/>
    <w:qFormat/>
    <w:rsid w:val="00FB750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E68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68A3"/>
    <w:rPr>
      <w:sz w:val="20"/>
      <w:szCs w:val="20"/>
    </w:rPr>
  </w:style>
  <w:style w:type="character" w:styleId="FootnoteReference">
    <w:name w:val="footnote reference"/>
    <w:basedOn w:val="DefaultParagraphFont"/>
    <w:uiPriority w:val="99"/>
    <w:semiHidden/>
    <w:unhideWhenUsed/>
    <w:rsid w:val="009E68A3"/>
    <w:rPr>
      <w:vertAlign w:val="superscript"/>
    </w:rPr>
  </w:style>
  <w:style w:type="character" w:styleId="Emphasis">
    <w:name w:val="Emphasis"/>
    <w:basedOn w:val="DefaultParagraphFont"/>
    <w:uiPriority w:val="20"/>
    <w:qFormat/>
    <w:rsid w:val="00A6723B"/>
    <w:rPr>
      <w:i/>
      <w:iCs/>
    </w:rPr>
  </w:style>
  <w:style w:type="character" w:customStyle="1" w:styleId="Heading1Char">
    <w:name w:val="Heading 1 Char"/>
    <w:basedOn w:val="DefaultParagraphFont"/>
    <w:link w:val="Heading1"/>
    <w:uiPriority w:val="9"/>
    <w:rsid w:val="00FB750A"/>
    <w:rPr>
      <w:rFonts w:ascii="Times New Roman" w:eastAsia="Times New Roman" w:hAnsi="Times New Roman" w:cs="Times New Roman"/>
      <w:b/>
      <w:bCs/>
      <w:kern w:val="36"/>
      <w:sz w:val="48"/>
      <w:szCs w:val="48"/>
    </w:rPr>
  </w:style>
  <w:style w:type="paragraph" w:customStyle="1" w:styleId="Default">
    <w:name w:val="Default"/>
    <w:rsid w:val="0047210B"/>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D63708"/>
    <w:pPr>
      <w:ind w:left="720"/>
      <w:contextualSpacing/>
    </w:pPr>
  </w:style>
  <w:style w:type="paragraph" w:styleId="NormalWeb">
    <w:name w:val="Normal (Web)"/>
    <w:basedOn w:val="Normal"/>
    <w:uiPriority w:val="99"/>
    <w:semiHidden/>
    <w:unhideWhenUsed/>
    <w:rsid w:val="00BC6E0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44C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4CB9"/>
    <w:rPr>
      <w:rFonts w:ascii="Segoe UI" w:hAnsi="Segoe UI" w:cs="Segoe UI"/>
      <w:sz w:val="18"/>
      <w:szCs w:val="18"/>
    </w:rPr>
  </w:style>
  <w:style w:type="paragraph" w:styleId="Header">
    <w:name w:val="header"/>
    <w:basedOn w:val="Normal"/>
    <w:link w:val="HeaderChar"/>
    <w:uiPriority w:val="99"/>
    <w:semiHidden/>
    <w:unhideWhenUsed/>
    <w:rsid w:val="0089242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9242E"/>
  </w:style>
  <w:style w:type="paragraph" w:styleId="Footer">
    <w:name w:val="footer"/>
    <w:basedOn w:val="Normal"/>
    <w:link w:val="FooterChar"/>
    <w:uiPriority w:val="99"/>
    <w:unhideWhenUsed/>
    <w:rsid w:val="008924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242E"/>
  </w:style>
  <w:style w:type="paragraph" w:styleId="TOCHeading">
    <w:name w:val="TOC Heading"/>
    <w:basedOn w:val="Heading1"/>
    <w:next w:val="Normal"/>
    <w:uiPriority w:val="39"/>
    <w:semiHidden/>
    <w:unhideWhenUsed/>
    <w:qFormat/>
    <w:rsid w:val="0089242E"/>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89242E"/>
    <w:pPr>
      <w:spacing w:after="100"/>
    </w:pPr>
  </w:style>
  <w:style w:type="character" w:styleId="Hyperlink">
    <w:name w:val="Hyperlink"/>
    <w:basedOn w:val="DefaultParagraphFont"/>
    <w:uiPriority w:val="99"/>
    <w:unhideWhenUsed/>
    <w:rsid w:val="0089242E"/>
    <w:rPr>
      <w:color w:val="0000FF" w:themeColor="hyperlink"/>
      <w:u w:val="single"/>
    </w:rPr>
  </w:style>
  <w:style w:type="character" w:customStyle="1" w:styleId="UnresolvedMention">
    <w:name w:val="Unresolved Mention"/>
    <w:basedOn w:val="DefaultParagraphFont"/>
    <w:uiPriority w:val="99"/>
    <w:semiHidden/>
    <w:unhideWhenUsed/>
    <w:rsid w:val="00595F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582081">
      <w:bodyDiv w:val="1"/>
      <w:marLeft w:val="0"/>
      <w:marRight w:val="0"/>
      <w:marTop w:val="0"/>
      <w:marBottom w:val="0"/>
      <w:divBdr>
        <w:top w:val="none" w:sz="0" w:space="0" w:color="auto"/>
        <w:left w:val="none" w:sz="0" w:space="0" w:color="auto"/>
        <w:bottom w:val="none" w:sz="0" w:space="0" w:color="auto"/>
        <w:right w:val="none" w:sz="0" w:space="0" w:color="auto"/>
      </w:divBdr>
    </w:div>
    <w:div w:id="1225292026">
      <w:bodyDiv w:val="1"/>
      <w:marLeft w:val="0"/>
      <w:marRight w:val="0"/>
      <w:marTop w:val="0"/>
      <w:marBottom w:val="0"/>
      <w:divBdr>
        <w:top w:val="none" w:sz="0" w:space="0" w:color="auto"/>
        <w:left w:val="none" w:sz="0" w:space="0" w:color="auto"/>
        <w:bottom w:val="none" w:sz="0" w:space="0" w:color="auto"/>
        <w:right w:val="none" w:sz="0" w:space="0" w:color="auto"/>
      </w:divBdr>
    </w:div>
    <w:div w:id="1473135407">
      <w:bodyDiv w:val="1"/>
      <w:marLeft w:val="0"/>
      <w:marRight w:val="0"/>
      <w:marTop w:val="0"/>
      <w:marBottom w:val="0"/>
      <w:divBdr>
        <w:top w:val="none" w:sz="0" w:space="0" w:color="auto"/>
        <w:left w:val="none" w:sz="0" w:space="0" w:color="auto"/>
        <w:bottom w:val="none" w:sz="0" w:space="0" w:color="auto"/>
        <w:right w:val="none" w:sz="0" w:space="0" w:color="auto"/>
      </w:divBdr>
    </w:div>
    <w:div w:id="194657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wro.org.af" TargetMode="External"/><Relationship Id="rId13" Type="http://schemas.openxmlformats.org/officeDocument/2006/relationships/hyperlink" Target="mailto:mary@iwraw-ap.org"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wro.advocacy@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irector@awro.org.af"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Farhad_ebadi@hotmail.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A9CDDE-6676-45AD-8C79-F7CBC971DCF5}">
  <ds:schemaRefs>
    <ds:schemaRef ds:uri="http://schemas.openxmlformats.org/officeDocument/2006/bibliography"/>
  </ds:schemaRefs>
</ds:datastoreItem>
</file>

<file path=customXml/itemProps2.xml><?xml version="1.0" encoding="utf-8"?>
<ds:datastoreItem xmlns:ds="http://schemas.openxmlformats.org/officeDocument/2006/customXml" ds:itemID="{E5850FDC-9312-4D27-B3F9-0C05AB07563E}"/>
</file>

<file path=customXml/itemProps3.xml><?xml version="1.0" encoding="utf-8"?>
<ds:datastoreItem xmlns:ds="http://schemas.openxmlformats.org/officeDocument/2006/customXml" ds:itemID="{CB168BB1-688E-4FBD-8D27-1A1B07F22F61}"/>
</file>

<file path=customXml/itemProps4.xml><?xml version="1.0" encoding="utf-8"?>
<ds:datastoreItem xmlns:ds="http://schemas.openxmlformats.org/officeDocument/2006/customXml" ds:itemID="{61131645-BD83-4BA2-AD26-15237DB4FC7E}"/>
</file>

<file path=docProps/app.xml><?xml version="1.0" encoding="utf-8"?>
<Properties xmlns="http://schemas.openxmlformats.org/officeDocument/2006/extended-properties" xmlns:vt="http://schemas.openxmlformats.org/officeDocument/2006/docPropsVTypes">
  <Template>Normal.dotm</Template>
  <TotalTime>0</TotalTime>
  <Pages>10</Pages>
  <Words>3284</Words>
  <Characters>18720</Characters>
  <Application>Microsoft Office Word</Application>
  <DocSecurity>4</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Fleche Isabelle</cp:lastModifiedBy>
  <cp:revision>2</cp:revision>
  <dcterms:created xsi:type="dcterms:W3CDTF">2020-01-21T17:20:00Z</dcterms:created>
  <dcterms:modified xsi:type="dcterms:W3CDTF">2020-01-21T17:20:00Z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