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5A3F1" w14:textId="77777777" w:rsidR="00576746" w:rsidRPr="00A44C59" w:rsidRDefault="00576746" w:rsidP="008D6068">
      <w:pPr>
        <w:pStyle w:val="Title"/>
        <w:pBdr>
          <w:top w:val="single" w:sz="4" w:space="1" w:color="auto"/>
          <w:left w:val="single" w:sz="4" w:space="4" w:color="auto"/>
          <w:bottom w:val="single" w:sz="4" w:space="1" w:color="auto"/>
          <w:right w:val="single" w:sz="4" w:space="4" w:color="auto"/>
        </w:pBdr>
        <w:jc w:val="center"/>
        <w:rPr>
          <w:rFonts w:asciiTheme="majorBidi" w:hAnsiTheme="majorBidi"/>
          <w:sz w:val="28"/>
          <w:szCs w:val="28"/>
        </w:rPr>
      </w:pPr>
      <w:r w:rsidRPr="00A44C59">
        <w:rPr>
          <w:rFonts w:asciiTheme="majorBidi" w:hAnsiTheme="majorBidi"/>
          <w:sz w:val="28"/>
          <w:szCs w:val="28"/>
        </w:rPr>
        <w:t xml:space="preserve">Rapport parallèle CEDEF </w:t>
      </w:r>
    </w:p>
    <w:p w14:paraId="4B71161B" w14:textId="77777777" w:rsidR="00576746" w:rsidRPr="00A44C59" w:rsidRDefault="00576746" w:rsidP="008D6068">
      <w:pPr>
        <w:pStyle w:val="Title"/>
        <w:pBdr>
          <w:top w:val="single" w:sz="4" w:space="1" w:color="auto"/>
          <w:left w:val="single" w:sz="4" w:space="4" w:color="auto"/>
          <w:bottom w:val="single" w:sz="4" w:space="1" w:color="auto"/>
          <w:right w:val="single" w:sz="4" w:space="4" w:color="auto"/>
        </w:pBdr>
        <w:jc w:val="center"/>
        <w:rPr>
          <w:rFonts w:asciiTheme="majorBidi" w:hAnsiTheme="majorBidi"/>
          <w:sz w:val="28"/>
          <w:szCs w:val="28"/>
        </w:rPr>
      </w:pPr>
      <w:proofErr w:type="gramStart"/>
      <w:r w:rsidRPr="00A44C59">
        <w:rPr>
          <w:rFonts w:asciiTheme="majorBidi" w:hAnsiTheme="majorBidi"/>
          <w:sz w:val="28"/>
          <w:szCs w:val="28"/>
        </w:rPr>
        <w:t>de</w:t>
      </w:r>
      <w:proofErr w:type="gramEnd"/>
      <w:r w:rsidRPr="00A44C59">
        <w:rPr>
          <w:rFonts w:asciiTheme="majorBidi" w:hAnsiTheme="majorBidi"/>
          <w:sz w:val="28"/>
          <w:szCs w:val="28"/>
        </w:rPr>
        <w:t xml:space="preserve"> L’Union des Femmes Francophones </w:t>
      </w:r>
    </w:p>
    <w:p w14:paraId="03A1B7E9" w14:textId="40DF23E6" w:rsidR="00576746" w:rsidRPr="00A44C59" w:rsidRDefault="00576746" w:rsidP="008D6068">
      <w:pPr>
        <w:pStyle w:val="Title"/>
        <w:pBdr>
          <w:top w:val="single" w:sz="4" w:space="1" w:color="auto"/>
          <w:left w:val="single" w:sz="4" w:space="4" w:color="auto"/>
          <w:bottom w:val="single" w:sz="4" w:space="1" w:color="auto"/>
          <w:right w:val="single" w:sz="4" w:space="4" w:color="auto"/>
        </w:pBdr>
        <w:jc w:val="center"/>
        <w:rPr>
          <w:rFonts w:asciiTheme="majorBidi" w:hAnsiTheme="majorBidi"/>
          <w:sz w:val="28"/>
          <w:szCs w:val="28"/>
        </w:rPr>
      </w:pPr>
      <w:proofErr w:type="gramStart"/>
      <w:r w:rsidRPr="00A44C59">
        <w:rPr>
          <w:rFonts w:asciiTheme="majorBidi" w:hAnsiTheme="majorBidi"/>
          <w:sz w:val="28"/>
          <w:szCs w:val="28"/>
        </w:rPr>
        <w:t>de</w:t>
      </w:r>
      <w:proofErr w:type="gramEnd"/>
      <w:r w:rsidRPr="00A44C59">
        <w:rPr>
          <w:rFonts w:asciiTheme="majorBidi" w:hAnsiTheme="majorBidi"/>
          <w:sz w:val="28"/>
          <w:szCs w:val="28"/>
        </w:rPr>
        <w:t xml:space="preserve"> Nouvelle-Calédonie</w:t>
      </w:r>
    </w:p>
    <w:p w14:paraId="6E191872" w14:textId="77777777" w:rsidR="00576746" w:rsidRPr="0087433C" w:rsidRDefault="00576746" w:rsidP="008D6068">
      <w:pPr>
        <w:pBdr>
          <w:top w:val="single" w:sz="4" w:space="1" w:color="auto"/>
          <w:left w:val="single" w:sz="4" w:space="4" w:color="auto"/>
          <w:bottom w:val="single" w:sz="4" w:space="1" w:color="auto"/>
          <w:right w:val="single" w:sz="4" w:space="4" w:color="auto"/>
        </w:pBdr>
        <w:rPr>
          <w:rFonts w:asciiTheme="majorBidi" w:hAnsiTheme="majorBidi" w:cstheme="majorBidi"/>
          <w:sz w:val="24"/>
          <w:szCs w:val="24"/>
        </w:rPr>
      </w:pPr>
    </w:p>
    <w:p w14:paraId="3BD4F0E0" w14:textId="65C798A7" w:rsidR="008D6068" w:rsidRPr="00A44C59" w:rsidRDefault="00576746" w:rsidP="008D6068">
      <w:pPr>
        <w:pStyle w:val="Subtitle"/>
        <w:pBdr>
          <w:top w:val="single" w:sz="4" w:space="1" w:color="auto"/>
          <w:left w:val="single" w:sz="4" w:space="4" w:color="auto"/>
          <w:bottom w:val="single" w:sz="4" w:space="1" w:color="auto"/>
          <w:right w:val="single" w:sz="4" w:space="4" w:color="auto"/>
        </w:pBdr>
        <w:jc w:val="center"/>
        <w:rPr>
          <w:rFonts w:asciiTheme="majorBidi" w:hAnsiTheme="majorBidi" w:cstheme="majorBidi"/>
          <w:sz w:val="28"/>
          <w:szCs w:val="28"/>
        </w:rPr>
      </w:pPr>
      <w:r w:rsidRPr="00A44C59">
        <w:rPr>
          <w:rFonts w:asciiTheme="majorBidi" w:hAnsiTheme="majorBidi" w:cstheme="majorBidi"/>
          <w:sz w:val="28"/>
          <w:szCs w:val="28"/>
        </w:rPr>
        <w:t>L’injustice des multiples dimensions des discriminations</w:t>
      </w:r>
      <w:r w:rsidR="008D6068" w:rsidRPr="00A44C59">
        <w:rPr>
          <w:rFonts w:asciiTheme="majorBidi" w:hAnsiTheme="majorBidi" w:cstheme="majorBidi"/>
          <w:sz w:val="28"/>
          <w:szCs w:val="28"/>
        </w:rPr>
        <w:t xml:space="preserve"> </w:t>
      </w:r>
      <w:r w:rsidRPr="00A44C59">
        <w:rPr>
          <w:rFonts w:asciiTheme="majorBidi" w:hAnsiTheme="majorBidi" w:cstheme="majorBidi"/>
          <w:sz w:val="28"/>
          <w:szCs w:val="28"/>
        </w:rPr>
        <w:t>faites aux femmes et aux filles en Nouvelle-Calédoni</w:t>
      </w:r>
      <w:r w:rsidR="008D6068" w:rsidRPr="00A44C59">
        <w:rPr>
          <w:rFonts w:asciiTheme="majorBidi" w:hAnsiTheme="majorBidi" w:cstheme="majorBidi"/>
          <w:sz w:val="28"/>
          <w:szCs w:val="28"/>
        </w:rPr>
        <w:t>e</w:t>
      </w:r>
    </w:p>
    <w:p w14:paraId="231E23D9" w14:textId="0E3C56A7" w:rsidR="00576746" w:rsidRPr="0087433C" w:rsidRDefault="00576746" w:rsidP="008D6068">
      <w:pPr>
        <w:jc w:val="center"/>
        <w:rPr>
          <w:rFonts w:asciiTheme="majorBidi" w:hAnsiTheme="majorBidi" w:cstheme="majorBidi"/>
          <w:sz w:val="24"/>
          <w:szCs w:val="24"/>
        </w:rPr>
      </w:pPr>
      <w:r w:rsidRPr="0087433C">
        <w:rPr>
          <w:rFonts w:asciiTheme="majorBidi" w:hAnsiTheme="majorBidi" w:cstheme="majorBidi"/>
          <w:sz w:val="24"/>
          <w:szCs w:val="24"/>
        </w:rPr>
        <w:t>Soumis par :</w:t>
      </w:r>
    </w:p>
    <w:p w14:paraId="614EFAD7" w14:textId="1F9113FD" w:rsidR="00576746" w:rsidRPr="0056045E" w:rsidRDefault="00576746" w:rsidP="00A44C59">
      <w:pPr>
        <w:jc w:val="center"/>
        <w:rPr>
          <w:rFonts w:asciiTheme="majorBidi" w:hAnsiTheme="majorBidi" w:cstheme="majorBidi"/>
          <w:b/>
          <w:bCs/>
          <w:sz w:val="24"/>
          <w:szCs w:val="24"/>
        </w:rPr>
      </w:pPr>
      <w:r w:rsidRPr="0056045E">
        <w:rPr>
          <w:rFonts w:asciiTheme="majorBidi" w:hAnsiTheme="majorBidi" w:cstheme="majorBidi"/>
          <w:b/>
          <w:bCs/>
          <w:sz w:val="24"/>
          <w:szCs w:val="24"/>
        </w:rPr>
        <w:t>L’Union des Femmes Francophones d’Océanie (UFFO)</w:t>
      </w:r>
    </w:p>
    <w:p w14:paraId="11AC53DB" w14:textId="77777777" w:rsidR="00576746" w:rsidRPr="0087433C" w:rsidRDefault="00576746" w:rsidP="007A7559">
      <w:pPr>
        <w:jc w:val="both"/>
        <w:rPr>
          <w:rFonts w:asciiTheme="majorBidi" w:hAnsiTheme="majorBidi" w:cstheme="majorBidi"/>
          <w:sz w:val="24"/>
          <w:szCs w:val="24"/>
        </w:rPr>
      </w:pPr>
      <w:r w:rsidRPr="0087433C">
        <w:rPr>
          <w:rFonts w:asciiTheme="majorBidi" w:hAnsiTheme="majorBidi" w:cstheme="majorBidi"/>
          <w:sz w:val="24"/>
          <w:szCs w:val="24"/>
        </w:rPr>
        <w:t>L’Union des Femmes Francophones d’Océanie (UFFO) est une organisation qui rassemble des organisations non gouvernementales francophones dont l’objectif est la promotion de la condition féminine dans la région océanienne.</w:t>
      </w:r>
    </w:p>
    <w:p w14:paraId="1B19A4D8" w14:textId="77777777" w:rsidR="00576746" w:rsidRPr="0087433C" w:rsidRDefault="00576746" w:rsidP="007A7559">
      <w:pPr>
        <w:jc w:val="both"/>
        <w:rPr>
          <w:rFonts w:asciiTheme="majorBidi" w:hAnsiTheme="majorBidi" w:cstheme="majorBidi"/>
          <w:sz w:val="24"/>
          <w:szCs w:val="24"/>
        </w:rPr>
      </w:pPr>
      <w:r w:rsidRPr="0087433C">
        <w:rPr>
          <w:rFonts w:asciiTheme="majorBidi" w:hAnsiTheme="majorBidi" w:cstheme="majorBidi"/>
          <w:sz w:val="24"/>
          <w:szCs w:val="24"/>
        </w:rPr>
        <w:t>Elle s’adresse aux ONG, aux conseils de femmes, aux associations de femmes, aux institutions, aux organismes régionaux, aux personnes intéressées à titre individuel qui œuvrent pour améliorer la vie des femmes.</w:t>
      </w:r>
    </w:p>
    <w:p w14:paraId="41D5B35B" w14:textId="77777777" w:rsidR="00576746" w:rsidRPr="0087433C" w:rsidRDefault="00576746" w:rsidP="007A7559">
      <w:pPr>
        <w:jc w:val="both"/>
        <w:rPr>
          <w:rFonts w:asciiTheme="majorBidi" w:hAnsiTheme="majorBidi" w:cstheme="majorBidi"/>
          <w:sz w:val="24"/>
          <w:szCs w:val="24"/>
        </w:rPr>
      </w:pPr>
      <w:r w:rsidRPr="0087433C">
        <w:rPr>
          <w:rFonts w:asciiTheme="majorBidi" w:hAnsiTheme="majorBidi" w:cstheme="majorBidi"/>
          <w:sz w:val="24"/>
          <w:szCs w:val="24"/>
        </w:rPr>
        <w:t xml:space="preserve">Créée en 2010 avec l’appui de l’Organisation Internationale de la Francophonie (OIF) et du Secrétariat Général de la Communauté du Pacifique (CPS), l’Union des femmes francophones d’Océanie (UFFO) plaide en faveur de l’égalité des droits hommes/femmes, milite pour une reconnaissance de l’égalité des genres, lutte contre toutes les formes de violences et de </w:t>
      </w:r>
      <w:proofErr w:type="gramStart"/>
      <w:r w:rsidRPr="0087433C">
        <w:rPr>
          <w:rFonts w:asciiTheme="majorBidi" w:hAnsiTheme="majorBidi" w:cstheme="majorBidi"/>
          <w:sz w:val="24"/>
          <w:szCs w:val="24"/>
        </w:rPr>
        <w:t>discriminations</w:t>
      </w:r>
      <w:proofErr w:type="gramEnd"/>
      <w:r w:rsidRPr="0087433C">
        <w:rPr>
          <w:rFonts w:asciiTheme="majorBidi" w:hAnsiTheme="majorBidi" w:cstheme="majorBidi"/>
          <w:sz w:val="24"/>
          <w:szCs w:val="24"/>
        </w:rPr>
        <w:t xml:space="preserve">, et ce, au sein des sociétés traditionnelles et modernes. </w:t>
      </w:r>
    </w:p>
    <w:p w14:paraId="3E4E8F70" w14:textId="77777777" w:rsidR="00576746" w:rsidRPr="0087433C" w:rsidRDefault="00576746" w:rsidP="007A7559">
      <w:pPr>
        <w:jc w:val="both"/>
        <w:rPr>
          <w:rFonts w:asciiTheme="majorBidi" w:hAnsiTheme="majorBidi" w:cstheme="majorBidi"/>
          <w:sz w:val="24"/>
          <w:szCs w:val="24"/>
        </w:rPr>
      </w:pPr>
      <w:r w:rsidRPr="0087433C">
        <w:rPr>
          <w:rFonts w:asciiTheme="majorBidi" w:hAnsiTheme="majorBidi" w:cstheme="majorBidi"/>
          <w:sz w:val="24"/>
          <w:szCs w:val="24"/>
        </w:rPr>
        <w:t>L’objectif est de promouvoir un accès égal aux droits pour toutes les femmes du pays, il est donc urgent de transposer les dispositions de la CEDEF à tous les niveaux afin de lutter efficacement contre les discriminations, les violences, la féminisation de la pauvreté, et de promouvoir le leadership des femmes pour une bonne gouvernance.</w:t>
      </w:r>
    </w:p>
    <w:p w14:paraId="66E18C4F" w14:textId="77777777" w:rsidR="00576746" w:rsidRPr="0087433C" w:rsidRDefault="00576746" w:rsidP="007A7559">
      <w:pPr>
        <w:jc w:val="both"/>
        <w:rPr>
          <w:rFonts w:asciiTheme="majorBidi" w:hAnsiTheme="majorBidi" w:cstheme="majorBidi"/>
          <w:sz w:val="24"/>
          <w:szCs w:val="24"/>
        </w:rPr>
      </w:pPr>
      <w:r w:rsidRPr="0087433C">
        <w:rPr>
          <w:rFonts w:asciiTheme="majorBidi" w:hAnsiTheme="majorBidi" w:cstheme="majorBidi"/>
          <w:sz w:val="24"/>
          <w:szCs w:val="24"/>
        </w:rPr>
        <w:t xml:space="preserve">Dans le cadre du futur statut du pays et de ses mécanismes de gouvernance, l’UFFO NC a pour premier objectif que le processus de l’après accord de Nouméa intègre la ratification puis l’application de la CEDEF, la représentation des femmes en tant qu’organe consultatif, mécanisme indispensable à leur promotion, et ce, à tous les niveaux de développement. L’UFFO est un vrai outil d’émancipation des Femmes. </w:t>
      </w:r>
    </w:p>
    <w:p w14:paraId="75D09D9E" w14:textId="77777777" w:rsidR="00576746" w:rsidRPr="0087433C" w:rsidRDefault="00576746" w:rsidP="007A7559">
      <w:pPr>
        <w:jc w:val="both"/>
        <w:rPr>
          <w:rFonts w:asciiTheme="majorBidi" w:hAnsiTheme="majorBidi" w:cstheme="majorBidi"/>
          <w:sz w:val="24"/>
          <w:szCs w:val="24"/>
        </w:rPr>
      </w:pPr>
      <w:r w:rsidRPr="0087433C">
        <w:rPr>
          <w:rFonts w:asciiTheme="majorBidi" w:hAnsiTheme="majorBidi" w:cstheme="majorBidi"/>
          <w:sz w:val="24"/>
          <w:szCs w:val="24"/>
        </w:rPr>
        <w:t xml:space="preserve">L’UFFO régional regroupe les organisations de femmes de Nouvelle-Calédonie, de Polynésie française, de Wallis et Futuna, et du Vanuatu. </w:t>
      </w:r>
    </w:p>
    <w:p w14:paraId="5F3BBE51" w14:textId="77777777" w:rsidR="00576746" w:rsidRPr="0087433C" w:rsidRDefault="00576746" w:rsidP="007A7559">
      <w:pPr>
        <w:jc w:val="both"/>
        <w:rPr>
          <w:rFonts w:asciiTheme="majorBidi" w:hAnsiTheme="majorBidi" w:cstheme="majorBidi"/>
          <w:sz w:val="24"/>
          <w:szCs w:val="24"/>
        </w:rPr>
      </w:pPr>
      <w:r w:rsidRPr="0087433C">
        <w:rPr>
          <w:rFonts w:asciiTheme="majorBidi" w:hAnsiTheme="majorBidi" w:cstheme="majorBidi"/>
          <w:sz w:val="24"/>
          <w:szCs w:val="24"/>
        </w:rPr>
        <w:t xml:space="preserve">Chaque Pays est doté d’une antenne-relais, régie distinctement par la législation du pays concerné. </w:t>
      </w:r>
    </w:p>
    <w:p w14:paraId="12011673" w14:textId="77777777" w:rsidR="00576746" w:rsidRPr="0087433C" w:rsidRDefault="00576746" w:rsidP="007A7559">
      <w:pPr>
        <w:jc w:val="both"/>
        <w:rPr>
          <w:rFonts w:asciiTheme="majorBidi" w:hAnsiTheme="majorBidi" w:cstheme="majorBidi"/>
          <w:sz w:val="24"/>
          <w:szCs w:val="24"/>
        </w:rPr>
      </w:pPr>
      <w:r w:rsidRPr="0087433C">
        <w:rPr>
          <w:rFonts w:asciiTheme="majorBidi" w:hAnsiTheme="majorBidi" w:cstheme="majorBidi"/>
          <w:sz w:val="24"/>
          <w:szCs w:val="24"/>
        </w:rPr>
        <w:t xml:space="preserve">Le paysage accidenté et le caractère insulaire de la région océanienne rendent les déplacements difficiles et coûteux accentuant l’isolement des femmes, les interventions auprès des plus vulnérables et leur accès à l’information sur leurs droits, encore plus difficile. </w:t>
      </w:r>
    </w:p>
    <w:p w14:paraId="4EC6F844" w14:textId="77777777" w:rsidR="00576746" w:rsidRPr="0087433C" w:rsidRDefault="00576746" w:rsidP="007A7559">
      <w:pPr>
        <w:jc w:val="both"/>
        <w:rPr>
          <w:rFonts w:asciiTheme="majorBidi" w:hAnsiTheme="majorBidi" w:cstheme="majorBidi"/>
          <w:sz w:val="24"/>
          <w:szCs w:val="24"/>
        </w:rPr>
      </w:pPr>
      <w:r w:rsidRPr="0087433C">
        <w:rPr>
          <w:rFonts w:asciiTheme="majorBidi" w:hAnsiTheme="majorBidi" w:cstheme="majorBidi"/>
          <w:sz w:val="24"/>
          <w:szCs w:val="24"/>
        </w:rPr>
        <w:t xml:space="preserve">La dispersion géographique et les identités multiples de cet espace ne facilitent pas les rencontres et la mise en place d’une plate-forme régionale a été élaborée en conséquence, afin de développer un mouvement de solidarité entre les femmes. </w:t>
      </w:r>
    </w:p>
    <w:p w14:paraId="422F3546" w14:textId="77777777" w:rsidR="00576746" w:rsidRPr="0087433C" w:rsidRDefault="00576746" w:rsidP="007A7559">
      <w:pPr>
        <w:jc w:val="both"/>
        <w:rPr>
          <w:rFonts w:asciiTheme="majorBidi" w:hAnsiTheme="majorBidi" w:cstheme="majorBidi"/>
          <w:sz w:val="24"/>
          <w:szCs w:val="24"/>
        </w:rPr>
      </w:pPr>
      <w:r w:rsidRPr="0087433C">
        <w:rPr>
          <w:rFonts w:asciiTheme="majorBidi" w:hAnsiTheme="majorBidi" w:cstheme="majorBidi"/>
          <w:sz w:val="24"/>
          <w:szCs w:val="24"/>
        </w:rPr>
        <w:lastRenderedPageBreak/>
        <w:t xml:space="preserve">L’Union des Femmes Francophones régional est une force pour l’Océanie et depuis sa création officielle en 2011, nous essayons de nous réunir une fois par an avec des thématiques de travail préétablies. </w:t>
      </w:r>
    </w:p>
    <w:p w14:paraId="281B9FD7" w14:textId="77777777" w:rsidR="00576746" w:rsidRPr="0087433C" w:rsidRDefault="00576746" w:rsidP="007A7559">
      <w:pPr>
        <w:jc w:val="both"/>
        <w:rPr>
          <w:rFonts w:asciiTheme="majorBidi" w:hAnsiTheme="majorBidi" w:cstheme="majorBidi"/>
          <w:sz w:val="24"/>
          <w:szCs w:val="24"/>
        </w:rPr>
      </w:pPr>
      <w:r w:rsidRPr="0087433C">
        <w:rPr>
          <w:rFonts w:asciiTheme="majorBidi" w:hAnsiTheme="majorBidi" w:cstheme="majorBidi"/>
          <w:sz w:val="24"/>
          <w:szCs w:val="24"/>
        </w:rPr>
        <w:t>Au regard du poids relatif des francophones dans l’Océanie insulaire, les femmes francophones disposent de peu de moyens de représentation afin de faire valoir leurs droits, d’obtenir des services, et de faire en sorte que leurs besoins soient pris en compte dans les stratégies régionales. Cette situation se traduit alors par un investissement très faible en termes de ressources documentaires et par l’absence de données chiffrées en français, par le non-accès à l’expertise francophone pour appuyer les actions, et le manque de lieux de concertation pour optimiser la position des femmes francophones.</w:t>
      </w:r>
    </w:p>
    <w:p w14:paraId="46CFB3AD" w14:textId="77777777" w:rsidR="00576746" w:rsidRPr="0087433C" w:rsidRDefault="00576746" w:rsidP="007A7559">
      <w:pPr>
        <w:jc w:val="both"/>
        <w:rPr>
          <w:rFonts w:asciiTheme="majorBidi" w:hAnsiTheme="majorBidi" w:cstheme="majorBidi"/>
          <w:sz w:val="24"/>
          <w:szCs w:val="24"/>
        </w:rPr>
      </w:pPr>
      <w:r w:rsidRPr="0087433C">
        <w:rPr>
          <w:rFonts w:asciiTheme="majorBidi" w:hAnsiTheme="majorBidi" w:cstheme="majorBidi"/>
          <w:sz w:val="24"/>
          <w:szCs w:val="24"/>
        </w:rPr>
        <w:t xml:space="preserve">Malgré de grandes avancées, les inégalités entre les hommes et les femmes persistent en Océanie ; les trois territoires français membres de l’UFFO, ainsi que le Vanuatu, sont très concernés par le phénomène des violences faites aux femmes, particulièrement des violences conjugales. </w:t>
      </w:r>
    </w:p>
    <w:p w14:paraId="6F59DA09" w14:textId="292CD302" w:rsidR="00A05DBB" w:rsidRPr="0087433C" w:rsidRDefault="00576746" w:rsidP="007A7559">
      <w:pPr>
        <w:jc w:val="both"/>
        <w:rPr>
          <w:rFonts w:asciiTheme="majorBidi" w:hAnsiTheme="majorBidi" w:cstheme="majorBidi"/>
          <w:sz w:val="24"/>
          <w:szCs w:val="24"/>
        </w:rPr>
      </w:pPr>
      <w:r w:rsidRPr="0087433C">
        <w:rPr>
          <w:rFonts w:asciiTheme="majorBidi" w:hAnsiTheme="majorBidi" w:cstheme="majorBidi"/>
          <w:sz w:val="24"/>
          <w:szCs w:val="24"/>
        </w:rPr>
        <w:t>La plus grande vulnérabilité des femmes à la précarité, l’articulation entre le droit coutumier et le droit commun dans la promotion de l’égalité hommes-femmes, les stratégies d’adaptation des femmes aux changements climatiques qui menacent particulièrement les îles du Pacifique, sont autant d’enjeux auxquels les Océaniennes de la francophonie doivent faire face.</w:t>
      </w:r>
    </w:p>
    <w:p w14:paraId="43C94CCD" w14:textId="4BE80510" w:rsidR="00F469DC" w:rsidRPr="0087433C" w:rsidRDefault="00F469DC" w:rsidP="00141325">
      <w:pPr>
        <w:pStyle w:val="Heading1"/>
        <w:rPr>
          <w:rFonts w:asciiTheme="majorBidi" w:hAnsiTheme="majorBidi"/>
          <w:sz w:val="24"/>
          <w:szCs w:val="24"/>
        </w:rPr>
      </w:pPr>
      <w:r w:rsidRPr="0087433C">
        <w:rPr>
          <w:rFonts w:asciiTheme="majorBidi" w:hAnsiTheme="majorBidi"/>
          <w:sz w:val="24"/>
          <w:szCs w:val="24"/>
        </w:rPr>
        <w:t xml:space="preserve">I/ </w:t>
      </w:r>
      <w:r w:rsidRPr="0087433C">
        <w:rPr>
          <w:rFonts w:asciiTheme="majorBidi" w:hAnsiTheme="majorBidi"/>
          <w:sz w:val="24"/>
          <w:szCs w:val="24"/>
          <w:u w:val="single"/>
        </w:rPr>
        <w:t xml:space="preserve">Introduction </w:t>
      </w:r>
      <w:r w:rsidRPr="0087433C">
        <w:rPr>
          <w:rFonts w:asciiTheme="majorBidi" w:hAnsiTheme="majorBidi"/>
          <w:sz w:val="24"/>
          <w:szCs w:val="24"/>
        </w:rPr>
        <w:t>:</w:t>
      </w:r>
    </w:p>
    <w:p w14:paraId="1C943D99" w14:textId="51EA148B" w:rsidR="00F469DC" w:rsidRPr="0087433C" w:rsidRDefault="00F469DC" w:rsidP="00AF1CFB">
      <w:pPr>
        <w:jc w:val="both"/>
        <w:rPr>
          <w:rFonts w:asciiTheme="majorBidi" w:hAnsiTheme="majorBidi" w:cstheme="majorBidi"/>
          <w:sz w:val="24"/>
          <w:szCs w:val="24"/>
        </w:rPr>
      </w:pPr>
      <w:r w:rsidRPr="0087433C">
        <w:rPr>
          <w:rFonts w:asciiTheme="majorBidi" w:hAnsiTheme="majorBidi" w:cstheme="majorBidi"/>
          <w:sz w:val="24"/>
          <w:szCs w:val="24"/>
        </w:rPr>
        <w:t>La Nouvelle-Calédonie</w:t>
      </w:r>
      <w:r w:rsidR="00F1418B" w:rsidRPr="0087433C">
        <w:rPr>
          <w:rFonts w:asciiTheme="majorBidi" w:hAnsiTheme="majorBidi" w:cstheme="majorBidi"/>
          <w:sz w:val="24"/>
          <w:szCs w:val="24"/>
        </w:rPr>
        <w:t xml:space="preserve"> au même titre que </w:t>
      </w:r>
      <w:r w:rsidRPr="0087433C">
        <w:rPr>
          <w:rFonts w:asciiTheme="majorBidi" w:hAnsiTheme="majorBidi" w:cstheme="majorBidi"/>
          <w:sz w:val="24"/>
          <w:szCs w:val="24"/>
        </w:rPr>
        <w:t>Wallis et Futuna et la Polynésie Française sont des territoires français d’Océanie dans le Pacifique.</w:t>
      </w:r>
    </w:p>
    <w:p w14:paraId="7E0BEA59" w14:textId="77777777" w:rsidR="00F469DC" w:rsidRPr="0087433C" w:rsidRDefault="00F469DC" w:rsidP="00AF1CFB">
      <w:pPr>
        <w:jc w:val="both"/>
        <w:rPr>
          <w:rFonts w:asciiTheme="majorBidi" w:hAnsiTheme="majorBidi" w:cstheme="majorBidi"/>
          <w:sz w:val="24"/>
          <w:szCs w:val="24"/>
        </w:rPr>
      </w:pPr>
      <w:r w:rsidRPr="0087433C">
        <w:rPr>
          <w:rFonts w:asciiTheme="majorBidi" w:hAnsiTheme="majorBidi" w:cstheme="majorBidi"/>
          <w:sz w:val="24"/>
          <w:szCs w:val="24"/>
        </w:rPr>
        <w:t>Chaque territoire a son propre statut politico-administratif issue d’une histoire politique spécifique.</w:t>
      </w:r>
    </w:p>
    <w:p w14:paraId="518EE401" w14:textId="6AC4B11F" w:rsidR="00141325" w:rsidRPr="0087433C" w:rsidRDefault="00141325" w:rsidP="00AF1CFB">
      <w:pPr>
        <w:jc w:val="both"/>
        <w:rPr>
          <w:rFonts w:asciiTheme="majorBidi" w:hAnsiTheme="majorBidi" w:cstheme="majorBidi"/>
          <w:sz w:val="24"/>
          <w:szCs w:val="24"/>
        </w:rPr>
      </w:pPr>
      <w:r w:rsidRPr="0087433C">
        <w:rPr>
          <w:rFonts w:asciiTheme="majorBidi" w:hAnsiTheme="majorBidi" w:cstheme="majorBidi"/>
          <w:sz w:val="24"/>
          <w:szCs w:val="24"/>
        </w:rPr>
        <w:t xml:space="preserve">Pour </w:t>
      </w:r>
      <w:r w:rsidR="00A816A3" w:rsidRPr="0087433C">
        <w:rPr>
          <w:rFonts w:asciiTheme="majorBidi" w:hAnsiTheme="majorBidi" w:cstheme="majorBidi"/>
          <w:sz w:val="24"/>
          <w:szCs w:val="24"/>
        </w:rPr>
        <w:t xml:space="preserve">comprendre </w:t>
      </w:r>
      <w:r w:rsidRPr="0087433C">
        <w:rPr>
          <w:rFonts w:asciiTheme="majorBidi" w:hAnsiTheme="majorBidi" w:cstheme="majorBidi"/>
          <w:sz w:val="24"/>
          <w:szCs w:val="24"/>
        </w:rPr>
        <w:t>l’état actuel</w:t>
      </w:r>
      <w:r w:rsidR="00F1418B" w:rsidRPr="0087433C">
        <w:rPr>
          <w:rFonts w:asciiTheme="majorBidi" w:hAnsiTheme="majorBidi" w:cstheme="majorBidi"/>
          <w:sz w:val="24"/>
          <w:szCs w:val="24"/>
        </w:rPr>
        <w:t xml:space="preserve"> de la condition féminine en Nouvelle-Calédonie,</w:t>
      </w:r>
      <w:r w:rsidR="00A816A3" w:rsidRPr="0087433C">
        <w:rPr>
          <w:rFonts w:asciiTheme="majorBidi" w:hAnsiTheme="majorBidi" w:cstheme="majorBidi"/>
          <w:sz w:val="24"/>
          <w:szCs w:val="24"/>
        </w:rPr>
        <w:t xml:space="preserve"> et comprendre le manque d’intérêt politique </w:t>
      </w:r>
      <w:r w:rsidR="00FB79A5" w:rsidRPr="0087433C">
        <w:rPr>
          <w:rFonts w:asciiTheme="majorBidi" w:hAnsiTheme="majorBidi" w:cstheme="majorBidi"/>
          <w:sz w:val="24"/>
          <w:szCs w:val="24"/>
        </w:rPr>
        <w:t xml:space="preserve">et intellectuel </w:t>
      </w:r>
      <w:r w:rsidR="00A816A3" w:rsidRPr="0087433C">
        <w:rPr>
          <w:rFonts w:asciiTheme="majorBidi" w:hAnsiTheme="majorBidi" w:cstheme="majorBidi"/>
          <w:sz w:val="24"/>
          <w:szCs w:val="24"/>
        </w:rPr>
        <w:t>pour la Convention Internationale pour l’Elimination de toute Forme de Discriminations à l’Egard des Femmes (CEDEF)</w:t>
      </w:r>
      <w:r w:rsidR="00FB79A5" w:rsidRPr="0087433C">
        <w:rPr>
          <w:rFonts w:asciiTheme="majorBidi" w:hAnsiTheme="majorBidi" w:cstheme="majorBidi"/>
          <w:sz w:val="24"/>
          <w:szCs w:val="24"/>
        </w:rPr>
        <w:t>,</w:t>
      </w:r>
      <w:r w:rsidR="00F1418B" w:rsidRPr="0087433C">
        <w:rPr>
          <w:rFonts w:asciiTheme="majorBidi" w:hAnsiTheme="majorBidi" w:cstheme="majorBidi"/>
          <w:sz w:val="24"/>
          <w:szCs w:val="24"/>
        </w:rPr>
        <w:t xml:space="preserve"> il faut </w:t>
      </w:r>
      <w:r w:rsidR="00A816A3" w:rsidRPr="0087433C">
        <w:rPr>
          <w:rFonts w:asciiTheme="majorBidi" w:hAnsiTheme="majorBidi" w:cstheme="majorBidi"/>
          <w:sz w:val="24"/>
          <w:szCs w:val="24"/>
        </w:rPr>
        <w:t>analyser</w:t>
      </w:r>
      <w:r w:rsidR="00F1418B" w:rsidRPr="0087433C">
        <w:rPr>
          <w:rFonts w:asciiTheme="majorBidi" w:hAnsiTheme="majorBidi" w:cstheme="majorBidi"/>
          <w:sz w:val="24"/>
          <w:szCs w:val="24"/>
        </w:rPr>
        <w:t xml:space="preserve"> l’impact de l’histoire coloniale de la France et de la Nouvelle-Calédonie sur </w:t>
      </w:r>
      <w:r w:rsidR="00A816A3" w:rsidRPr="0087433C">
        <w:rPr>
          <w:rFonts w:asciiTheme="majorBidi" w:hAnsiTheme="majorBidi" w:cstheme="majorBidi"/>
          <w:sz w:val="24"/>
          <w:szCs w:val="24"/>
        </w:rPr>
        <w:t>no</w:t>
      </w:r>
      <w:r w:rsidR="00F1418B" w:rsidRPr="0087433C">
        <w:rPr>
          <w:rFonts w:asciiTheme="majorBidi" w:hAnsiTheme="majorBidi" w:cstheme="majorBidi"/>
          <w:sz w:val="24"/>
          <w:szCs w:val="24"/>
        </w:rPr>
        <w:t xml:space="preserve">s paradigmes </w:t>
      </w:r>
      <w:r w:rsidR="00A816A3" w:rsidRPr="0087433C">
        <w:rPr>
          <w:rFonts w:asciiTheme="majorBidi" w:hAnsiTheme="majorBidi" w:cstheme="majorBidi"/>
          <w:sz w:val="24"/>
          <w:szCs w:val="24"/>
        </w:rPr>
        <w:t xml:space="preserve">et notamment la </w:t>
      </w:r>
      <w:proofErr w:type="spellStart"/>
      <w:r w:rsidR="00A816A3" w:rsidRPr="0087433C">
        <w:rPr>
          <w:rFonts w:asciiTheme="majorBidi" w:hAnsiTheme="majorBidi" w:cstheme="majorBidi"/>
          <w:sz w:val="24"/>
          <w:szCs w:val="24"/>
        </w:rPr>
        <w:t>colonialité</w:t>
      </w:r>
      <w:proofErr w:type="spellEnd"/>
      <w:r w:rsidR="00A816A3" w:rsidRPr="0087433C">
        <w:rPr>
          <w:rFonts w:asciiTheme="majorBidi" w:hAnsiTheme="majorBidi" w:cstheme="majorBidi"/>
          <w:sz w:val="24"/>
          <w:szCs w:val="24"/>
        </w:rPr>
        <w:t xml:space="preserve"> du genre qui sévit.</w:t>
      </w:r>
    </w:p>
    <w:p w14:paraId="600263FE" w14:textId="45C78BE9" w:rsidR="007A3817" w:rsidRPr="0087433C" w:rsidRDefault="007A3817" w:rsidP="00AF1CFB">
      <w:pPr>
        <w:jc w:val="both"/>
        <w:rPr>
          <w:rFonts w:asciiTheme="majorBidi" w:hAnsiTheme="majorBidi" w:cstheme="majorBidi"/>
          <w:sz w:val="24"/>
          <w:szCs w:val="24"/>
        </w:rPr>
      </w:pPr>
      <w:r w:rsidRPr="0087433C">
        <w:rPr>
          <w:rFonts w:asciiTheme="majorBidi" w:hAnsiTheme="majorBidi" w:cstheme="majorBidi"/>
          <w:sz w:val="24"/>
          <w:szCs w:val="24"/>
        </w:rPr>
        <w:t>Le peuple autochtone de Nouvelle-Calédonie est le peuple kanak depuis un peu plus de 3000 ans. La colonisation débute dès le 19</w:t>
      </w:r>
      <w:r w:rsidRPr="0087433C">
        <w:rPr>
          <w:rFonts w:asciiTheme="majorBidi" w:hAnsiTheme="majorBidi" w:cstheme="majorBidi"/>
          <w:sz w:val="24"/>
          <w:szCs w:val="24"/>
          <w:vertAlign w:val="superscript"/>
        </w:rPr>
        <w:t>ème</w:t>
      </w:r>
      <w:r w:rsidRPr="0087433C">
        <w:rPr>
          <w:rFonts w:asciiTheme="majorBidi" w:hAnsiTheme="majorBidi" w:cstheme="majorBidi"/>
          <w:sz w:val="24"/>
          <w:szCs w:val="24"/>
        </w:rPr>
        <w:t xml:space="preserve"> </w:t>
      </w:r>
      <w:r w:rsidR="00A84E2B" w:rsidRPr="0087433C">
        <w:rPr>
          <w:rFonts w:asciiTheme="majorBidi" w:hAnsiTheme="majorBidi" w:cstheme="majorBidi"/>
          <w:sz w:val="24"/>
          <w:szCs w:val="24"/>
        </w:rPr>
        <w:t>siècle</w:t>
      </w:r>
      <w:r w:rsidRPr="0087433C">
        <w:rPr>
          <w:rFonts w:asciiTheme="majorBidi" w:hAnsiTheme="majorBidi" w:cstheme="majorBidi"/>
          <w:sz w:val="24"/>
          <w:szCs w:val="24"/>
        </w:rPr>
        <w:t xml:space="preserve"> avec les église protestante et catholique puis en 1853 la France en prend possession dépossédant ainsi le peuple autochtone de sa terre ancestrale</w:t>
      </w:r>
      <w:r w:rsidR="00A84E2B" w:rsidRPr="0087433C">
        <w:rPr>
          <w:rFonts w:asciiTheme="majorBidi" w:hAnsiTheme="majorBidi" w:cstheme="majorBidi"/>
          <w:sz w:val="24"/>
          <w:szCs w:val="24"/>
        </w:rPr>
        <w:t>. La colonisation va prendre plusieurs formes : pénitentiaire, de peuplement, psychologique entraînant la mise en place d’un système sociétal colonial, raciste, patriarcal et capitaliste dont les tréfonds n’ont pas changé.</w:t>
      </w:r>
    </w:p>
    <w:p w14:paraId="36008C9A" w14:textId="0A27FDEE" w:rsidR="00F469DC" w:rsidRPr="0087433C" w:rsidRDefault="000E6B1D" w:rsidP="00AF1CFB">
      <w:pPr>
        <w:jc w:val="both"/>
        <w:rPr>
          <w:rFonts w:asciiTheme="majorBidi" w:hAnsiTheme="majorBidi" w:cstheme="majorBidi"/>
          <w:sz w:val="24"/>
          <w:szCs w:val="24"/>
        </w:rPr>
      </w:pPr>
      <w:r w:rsidRPr="0087433C">
        <w:rPr>
          <w:rFonts w:asciiTheme="majorBidi" w:hAnsiTheme="majorBidi" w:cstheme="majorBidi"/>
          <w:b/>
          <w:bCs/>
          <w:sz w:val="24"/>
          <w:szCs w:val="24"/>
        </w:rPr>
        <w:t>Aujourd’hui le</w:t>
      </w:r>
      <w:r w:rsidR="00F469DC" w:rsidRPr="0087433C">
        <w:rPr>
          <w:rFonts w:asciiTheme="majorBidi" w:hAnsiTheme="majorBidi" w:cstheme="majorBidi"/>
          <w:b/>
          <w:bCs/>
          <w:sz w:val="24"/>
          <w:szCs w:val="24"/>
        </w:rPr>
        <w:t xml:space="preserve"> système sociétal</w:t>
      </w:r>
      <w:r w:rsidRPr="0087433C">
        <w:rPr>
          <w:rFonts w:asciiTheme="majorBidi" w:hAnsiTheme="majorBidi" w:cstheme="majorBidi"/>
          <w:b/>
          <w:bCs/>
          <w:sz w:val="24"/>
          <w:szCs w:val="24"/>
        </w:rPr>
        <w:t xml:space="preserve"> de la Nouvelle-Calédonie contemporaine</w:t>
      </w:r>
      <w:r w:rsidR="00F469DC" w:rsidRPr="0087433C">
        <w:rPr>
          <w:rFonts w:asciiTheme="majorBidi" w:hAnsiTheme="majorBidi" w:cstheme="majorBidi"/>
          <w:b/>
          <w:bCs/>
          <w:sz w:val="24"/>
          <w:szCs w:val="24"/>
        </w:rPr>
        <w:t xml:space="preserve"> </w:t>
      </w:r>
      <w:r w:rsidRPr="0087433C">
        <w:rPr>
          <w:rFonts w:asciiTheme="majorBidi" w:hAnsiTheme="majorBidi" w:cstheme="majorBidi"/>
          <w:b/>
          <w:bCs/>
          <w:sz w:val="24"/>
          <w:szCs w:val="24"/>
        </w:rPr>
        <w:t>demeure profondément</w:t>
      </w:r>
      <w:r w:rsidR="00F469DC" w:rsidRPr="0087433C">
        <w:rPr>
          <w:rFonts w:asciiTheme="majorBidi" w:hAnsiTheme="majorBidi" w:cstheme="majorBidi"/>
          <w:b/>
          <w:bCs/>
          <w:sz w:val="24"/>
          <w:szCs w:val="24"/>
        </w:rPr>
        <w:t xml:space="preserve"> patriarcal, colonialiste, raciste et capitaliste. Il porte en lui les causes systémiques et structurelles des discriminations, des inégalités et des violences faites aux femmes et aux filles</w:t>
      </w:r>
      <w:r w:rsidR="00F469DC" w:rsidRPr="0087433C">
        <w:rPr>
          <w:rFonts w:asciiTheme="majorBidi" w:hAnsiTheme="majorBidi" w:cstheme="majorBidi"/>
          <w:sz w:val="24"/>
          <w:szCs w:val="24"/>
        </w:rPr>
        <w:t xml:space="preserve">. </w:t>
      </w:r>
    </w:p>
    <w:p w14:paraId="0EB14FE0" w14:textId="5474B61B" w:rsidR="00F469DC" w:rsidRPr="0087433C" w:rsidRDefault="00F469DC" w:rsidP="00B556DF">
      <w:pPr>
        <w:jc w:val="both"/>
        <w:rPr>
          <w:rFonts w:asciiTheme="majorBidi" w:hAnsiTheme="majorBidi" w:cstheme="majorBidi"/>
          <w:sz w:val="24"/>
          <w:szCs w:val="24"/>
        </w:rPr>
      </w:pPr>
      <w:r w:rsidRPr="0087433C">
        <w:rPr>
          <w:rFonts w:asciiTheme="majorBidi" w:hAnsiTheme="majorBidi" w:cstheme="majorBidi"/>
          <w:sz w:val="24"/>
          <w:szCs w:val="24"/>
        </w:rPr>
        <w:lastRenderedPageBreak/>
        <w:t xml:space="preserve">En conséquence, les relations hommes-femmes sont imprégnées par un rapport de domination </w:t>
      </w:r>
      <w:r w:rsidR="00B556DF" w:rsidRPr="0087433C">
        <w:rPr>
          <w:rFonts w:asciiTheme="majorBidi" w:hAnsiTheme="majorBidi" w:cstheme="majorBidi"/>
          <w:sz w:val="24"/>
          <w:szCs w:val="24"/>
        </w:rPr>
        <w:t>qui privilégie les hommes au détriment des femmes</w:t>
      </w:r>
      <w:r w:rsidRPr="0087433C">
        <w:rPr>
          <w:rFonts w:asciiTheme="majorBidi" w:hAnsiTheme="majorBidi" w:cstheme="majorBidi"/>
          <w:sz w:val="24"/>
          <w:szCs w:val="24"/>
        </w:rPr>
        <w:t xml:space="preserve">, la civilisation française </w:t>
      </w:r>
      <w:r w:rsidR="00DB78FA" w:rsidRPr="0087433C">
        <w:rPr>
          <w:rFonts w:asciiTheme="majorBidi" w:hAnsiTheme="majorBidi" w:cstheme="majorBidi"/>
          <w:sz w:val="24"/>
          <w:szCs w:val="24"/>
        </w:rPr>
        <w:t xml:space="preserve">domine </w:t>
      </w:r>
      <w:proofErr w:type="gramStart"/>
      <w:r w:rsidRPr="0087433C">
        <w:rPr>
          <w:rFonts w:asciiTheme="majorBidi" w:hAnsiTheme="majorBidi" w:cstheme="majorBidi"/>
          <w:sz w:val="24"/>
          <w:szCs w:val="24"/>
        </w:rPr>
        <w:t>la civilisation kanak</w:t>
      </w:r>
      <w:proofErr w:type="gramEnd"/>
      <w:r w:rsidRPr="0087433C">
        <w:rPr>
          <w:rFonts w:asciiTheme="majorBidi" w:hAnsiTheme="majorBidi" w:cstheme="majorBidi"/>
          <w:sz w:val="24"/>
          <w:szCs w:val="24"/>
        </w:rPr>
        <w:t xml:space="preserve"> autochtone et</w:t>
      </w:r>
      <w:r w:rsidR="00D466F1" w:rsidRPr="0087433C">
        <w:rPr>
          <w:rFonts w:asciiTheme="majorBidi" w:hAnsiTheme="majorBidi" w:cstheme="majorBidi"/>
          <w:sz w:val="24"/>
          <w:szCs w:val="24"/>
        </w:rPr>
        <w:t xml:space="preserve"> la nature est détruire pour le profit</w:t>
      </w:r>
      <w:r w:rsidR="00BF0A85" w:rsidRPr="0087433C">
        <w:rPr>
          <w:rFonts w:asciiTheme="majorBidi" w:hAnsiTheme="majorBidi" w:cstheme="majorBidi"/>
          <w:sz w:val="24"/>
          <w:szCs w:val="24"/>
        </w:rPr>
        <w:t xml:space="preserve"> de </w:t>
      </w:r>
      <w:r w:rsidR="008F2BF8" w:rsidRPr="0087433C">
        <w:rPr>
          <w:rFonts w:asciiTheme="majorBidi" w:hAnsiTheme="majorBidi" w:cstheme="majorBidi"/>
          <w:sz w:val="24"/>
          <w:szCs w:val="24"/>
        </w:rPr>
        <w:t>quelques-uns</w:t>
      </w:r>
      <w:r w:rsidRPr="0087433C">
        <w:rPr>
          <w:rFonts w:asciiTheme="majorBidi" w:hAnsiTheme="majorBidi" w:cstheme="majorBidi"/>
          <w:sz w:val="24"/>
          <w:szCs w:val="24"/>
        </w:rPr>
        <w:t xml:space="preserve">. </w:t>
      </w:r>
    </w:p>
    <w:p w14:paraId="0421E2CF" w14:textId="6C1C0BC5" w:rsidR="005E455A" w:rsidRPr="0087433C" w:rsidRDefault="00F469DC" w:rsidP="00B556DF">
      <w:pPr>
        <w:jc w:val="both"/>
        <w:rPr>
          <w:rFonts w:asciiTheme="majorBidi" w:hAnsiTheme="majorBidi" w:cstheme="majorBidi"/>
          <w:sz w:val="24"/>
          <w:szCs w:val="24"/>
        </w:rPr>
      </w:pPr>
      <w:r w:rsidRPr="0087433C">
        <w:rPr>
          <w:rFonts w:asciiTheme="majorBidi" w:hAnsiTheme="majorBidi" w:cstheme="majorBidi"/>
          <w:sz w:val="24"/>
          <w:szCs w:val="24"/>
        </w:rPr>
        <w:t xml:space="preserve">En effet, ce système des discriminations avec de multiples dimensions qui vont s’accumuler contre les femmes et agir simultanément en leur défaveur. Elles en sont les premières victimes. </w:t>
      </w:r>
    </w:p>
    <w:p w14:paraId="4351FDC5" w14:textId="65F5015B" w:rsidR="00F469DC" w:rsidRPr="0087433C" w:rsidRDefault="005E455A" w:rsidP="00B556DF">
      <w:pPr>
        <w:jc w:val="both"/>
        <w:rPr>
          <w:rFonts w:asciiTheme="majorBidi" w:hAnsiTheme="majorBidi" w:cstheme="majorBidi"/>
          <w:sz w:val="24"/>
          <w:szCs w:val="24"/>
        </w:rPr>
      </w:pPr>
      <w:r w:rsidRPr="0087433C">
        <w:rPr>
          <w:rFonts w:asciiTheme="majorBidi" w:hAnsiTheme="majorBidi" w:cstheme="majorBidi"/>
          <w:sz w:val="24"/>
          <w:szCs w:val="24"/>
        </w:rPr>
        <w:t xml:space="preserve">C’est une </w:t>
      </w:r>
      <w:r w:rsidR="00F469DC" w:rsidRPr="0087433C">
        <w:rPr>
          <w:rFonts w:asciiTheme="majorBidi" w:hAnsiTheme="majorBidi" w:cstheme="majorBidi"/>
          <w:sz w:val="24"/>
          <w:szCs w:val="24"/>
        </w:rPr>
        <w:t xml:space="preserve">injustice envers les femmes </w:t>
      </w:r>
      <w:r w:rsidRPr="0087433C">
        <w:rPr>
          <w:rFonts w:asciiTheme="majorBidi" w:hAnsiTheme="majorBidi" w:cstheme="majorBidi"/>
          <w:sz w:val="24"/>
          <w:szCs w:val="24"/>
        </w:rPr>
        <w:t xml:space="preserve">qui </w:t>
      </w:r>
      <w:r w:rsidR="00F469DC" w:rsidRPr="0087433C">
        <w:rPr>
          <w:rFonts w:asciiTheme="majorBidi" w:hAnsiTheme="majorBidi" w:cstheme="majorBidi"/>
          <w:sz w:val="24"/>
          <w:szCs w:val="24"/>
        </w:rPr>
        <w:t>est une réalité systémique, historique et politique</w:t>
      </w:r>
      <w:r w:rsidR="00FE28DA" w:rsidRPr="0087433C">
        <w:rPr>
          <w:rFonts w:asciiTheme="majorBidi" w:hAnsiTheme="majorBidi" w:cstheme="majorBidi"/>
          <w:sz w:val="24"/>
          <w:szCs w:val="24"/>
        </w:rPr>
        <w:t xml:space="preserve"> touchant toutes les femmes </w:t>
      </w:r>
      <w:r w:rsidR="003D0795" w:rsidRPr="0087433C">
        <w:rPr>
          <w:rFonts w:asciiTheme="majorBidi" w:hAnsiTheme="majorBidi" w:cstheme="majorBidi"/>
          <w:sz w:val="24"/>
          <w:szCs w:val="24"/>
        </w:rPr>
        <w:t xml:space="preserve">et touchant d’une manière particulière </w:t>
      </w:r>
      <w:proofErr w:type="gramStart"/>
      <w:r w:rsidR="003D0795" w:rsidRPr="0087433C">
        <w:rPr>
          <w:rFonts w:asciiTheme="majorBidi" w:hAnsiTheme="majorBidi" w:cstheme="majorBidi"/>
          <w:sz w:val="24"/>
          <w:szCs w:val="24"/>
        </w:rPr>
        <w:t>les femmes kanak</w:t>
      </w:r>
      <w:proofErr w:type="gramEnd"/>
      <w:r w:rsidR="003D0795" w:rsidRPr="0087433C">
        <w:rPr>
          <w:rFonts w:asciiTheme="majorBidi" w:hAnsiTheme="majorBidi" w:cstheme="majorBidi"/>
          <w:sz w:val="24"/>
          <w:szCs w:val="24"/>
        </w:rPr>
        <w:t xml:space="preserve"> autochtone.</w:t>
      </w:r>
    </w:p>
    <w:p w14:paraId="3B814DA7" w14:textId="389F74D8" w:rsidR="00F469DC" w:rsidRPr="0087433C" w:rsidRDefault="00C4078D" w:rsidP="00B556DF">
      <w:pPr>
        <w:jc w:val="both"/>
        <w:rPr>
          <w:rFonts w:asciiTheme="majorBidi" w:hAnsiTheme="majorBidi" w:cstheme="majorBidi"/>
          <w:sz w:val="24"/>
          <w:szCs w:val="24"/>
        </w:rPr>
      </w:pPr>
      <w:r w:rsidRPr="0087433C">
        <w:rPr>
          <w:rFonts w:asciiTheme="majorBidi" w:hAnsiTheme="majorBidi" w:cstheme="majorBidi"/>
          <w:sz w:val="24"/>
          <w:szCs w:val="24"/>
        </w:rPr>
        <w:t>M</w:t>
      </w:r>
      <w:r w:rsidR="00F469DC" w:rsidRPr="0087433C">
        <w:rPr>
          <w:rFonts w:asciiTheme="majorBidi" w:hAnsiTheme="majorBidi" w:cstheme="majorBidi"/>
          <w:sz w:val="24"/>
          <w:szCs w:val="24"/>
        </w:rPr>
        <w:t xml:space="preserve">algré les connaissances acquises sur les causes systémiques, leur prise en compte dans </w:t>
      </w:r>
      <w:r w:rsidR="00021204" w:rsidRPr="0087433C">
        <w:rPr>
          <w:rFonts w:asciiTheme="majorBidi" w:hAnsiTheme="majorBidi" w:cstheme="majorBidi"/>
          <w:sz w:val="24"/>
          <w:szCs w:val="24"/>
        </w:rPr>
        <w:t xml:space="preserve">la recherche et dans </w:t>
      </w:r>
      <w:r w:rsidR="00F469DC" w:rsidRPr="0087433C">
        <w:rPr>
          <w:rFonts w:asciiTheme="majorBidi" w:hAnsiTheme="majorBidi" w:cstheme="majorBidi"/>
          <w:sz w:val="24"/>
          <w:szCs w:val="24"/>
        </w:rPr>
        <w:t>l’élaboration des mesures de politiques publiques est inexistante en Nouvelle-Calédonie.</w:t>
      </w:r>
    </w:p>
    <w:p w14:paraId="35A422E1" w14:textId="1846F663" w:rsidR="00F469DC" w:rsidRPr="0087433C" w:rsidRDefault="00F469DC" w:rsidP="00B556DF">
      <w:pPr>
        <w:jc w:val="both"/>
        <w:rPr>
          <w:rFonts w:asciiTheme="majorBidi" w:hAnsiTheme="majorBidi" w:cstheme="majorBidi"/>
          <w:sz w:val="24"/>
          <w:szCs w:val="24"/>
        </w:rPr>
      </w:pPr>
      <w:r w:rsidRPr="0087433C">
        <w:rPr>
          <w:rFonts w:asciiTheme="majorBidi" w:hAnsiTheme="majorBidi" w:cstheme="majorBidi"/>
          <w:sz w:val="24"/>
          <w:szCs w:val="24"/>
        </w:rPr>
        <w:t>En outre, la marginalisation et l’invisibilisation des mouvements</w:t>
      </w:r>
      <w:r w:rsidR="00C363A0" w:rsidRPr="0087433C">
        <w:rPr>
          <w:rFonts w:asciiTheme="majorBidi" w:hAnsiTheme="majorBidi" w:cstheme="majorBidi"/>
          <w:sz w:val="24"/>
          <w:szCs w:val="24"/>
        </w:rPr>
        <w:t xml:space="preserve"> et pensées </w:t>
      </w:r>
      <w:r w:rsidRPr="0087433C">
        <w:rPr>
          <w:rFonts w:asciiTheme="majorBidi" w:hAnsiTheme="majorBidi" w:cstheme="majorBidi"/>
          <w:sz w:val="24"/>
          <w:szCs w:val="24"/>
        </w:rPr>
        <w:t>féministes sont de véritables freins à</w:t>
      </w:r>
      <w:r w:rsidR="00490750" w:rsidRPr="0087433C">
        <w:rPr>
          <w:rFonts w:asciiTheme="majorBidi" w:hAnsiTheme="majorBidi" w:cstheme="majorBidi"/>
          <w:sz w:val="24"/>
          <w:szCs w:val="24"/>
        </w:rPr>
        <w:t xml:space="preserve"> la conscientisation de la population et à</w:t>
      </w:r>
      <w:r w:rsidRPr="0087433C">
        <w:rPr>
          <w:rFonts w:asciiTheme="majorBidi" w:hAnsiTheme="majorBidi" w:cstheme="majorBidi"/>
          <w:sz w:val="24"/>
          <w:szCs w:val="24"/>
        </w:rPr>
        <w:t xml:space="preserve"> l’efficacité des mesures de politique publiques </w:t>
      </w:r>
      <w:r w:rsidR="00490750" w:rsidRPr="0087433C">
        <w:rPr>
          <w:rFonts w:asciiTheme="majorBidi" w:hAnsiTheme="majorBidi" w:cstheme="majorBidi"/>
          <w:sz w:val="24"/>
          <w:szCs w:val="24"/>
        </w:rPr>
        <w:t xml:space="preserve">donc </w:t>
      </w:r>
      <w:r w:rsidRPr="0087433C">
        <w:rPr>
          <w:rFonts w:asciiTheme="majorBidi" w:hAnsiTheme="majorBidi" w:cstheme="majorBidi"/>
          <w:sz w:val="24"/>
          <w:szCs w:val="24"/>
        </w:rPr>
        <w:t xml:space="preserve">l’application réelle d’outils juridiques internationaux tels que la </w:t>
      </w:r>
      <w:r w:rsidR="00157356" w:rsidRPr="0087433C">
        <w:rPr>
          <w:rFonts w:asciiTheme="majorBidi" w:hAnsiTheme="majorBidi" w:cstheme="majorBidi"/>
          <w:sz w:val="24"/>
          <w:szCs w:val="24"/>
        </w:rPr>
        <w:t>CEDEF</w:t>
      </w:r>
      <w:r w:rsidR="00490750" w:rsidRPr="0087433C">
        <w:rPr>
          <w:rFonts w:asciiTheme="majorBidi" w:hAnsiTheme="majorBidi" w:cstheme="majorBidi"/>
          <w:sz w:val="24"/>
          <w:szCs w:val="24"/>
        </w:rPr>
        <w:t xml:space="preserve"> est mise à mal</w:t>
      </w:r>
      <w:r w:rsidRPr="0087433C">
        <w:rPr>
          <w:rFonts w:asciiTheme="majorBidi" w:hAnsiTheme="majorBidi" w:cstheme="majorBidi"/>
          <w:sz w:val="24"/>
          <w:szCs w:val="24"/>
        </w:rPr>
        <w:t>.</w:t>
      </w:r>
    </w:p>
    <w:p w14:paraId="467CD0E0" w14:textId="4FA865C7" w:rsidR="00000C28" w:rsidRPr="0087433C" w:rsidRDefault="00F469DC" w:rsidP="00000C28">
      <w:pPr>
        <w:jc w:val="both"/>
        <w:rPr>
          <w:rFonts w:asciiTheme="majorBidi" w:hAnsiTheme="majorBidi" w:cstheme="majorBidi"/>
          <w:sz w:val="24"/>
          <w:szCs w:val="24"/>
        </w:rPr>
      </w:pPr>
      <w:r w:rsidRPr="0087433C">
        <w:rPr>
          <w:rFonts w:asciiTheme="majorBidi" w:hAnsiTheme="majorBidi" w:cstheme="majorBidi"/>
          <w:sz w:val="24"/>
          <w:szCs w:val="24"/>
        </w:rPr>
        <w:t xml:space="preserve">En effet, l’UFFO </w:t>
      </w:r>
      <w:r w:rsidR="0033252F" w:rsidRPr="0087433C">
        <w:rPr>
          <w:rFonts w:asciiTheme="majorBidi" w:hAnsiTheme="majorBidi" w:cstheme="majorBidi"/>
          <w:sz w:val="24"/>
          <w:szCs w:val="24"/>
        </w:rPr>
        <w:t>est convaincue de l’intérêt d’une application réelle de la CEDEF pour l’émancipation des femmes de Nouvelle-Calédonie.</w:t>
      </w:r>
      <w:r w:rsidR="00000C28" w:rsidRPr="0087433C">
        <w:rPr>
          <w:rFonts w:asciiTheme="majorBidi" w:hAnsiTheme="majorBidi" w:cstheme="majorBidi"/>
          <w:sz w:val="24"/>
          <w:szCs w:val="24"/>
        </w:rPr>
        <w:t xml:space="preserve"> Or la CEDEF n’est pas réellement appliquée.</w:t>
      </w:r>
    </w:p>
    <w:p w14:paraId="24CBE0FF" w14:textId="22DBDC44" w:rsidR="006B7DE1" w:rsidRPr="0087433C" w:rsidRDefault="00BF34DF" w:rsidP="0087433C">
      <w:pPr>
        <w:pStyle w:val="Heading1"/>
        <w:rPr>
          <w:rFonts w:asciiTheme="majorBidi" w:hAnsiTheme="majorBidi"/>
          <w:sz w:val="24"/>
          <w:szCs w:val="24"/>
        </w:rPr>
      </w:pPr>
      <w:r w:rsidRPr="0087433C">
        <w:rPr>
          <w:rFonts w:asciiTheme="majorBidi" w:hAnsiTheme="majorBidi"/>
          <w:sz w:val="24"/>
          <w:szCs w:val="24"/>
        </w:rPr>
        <w:t xml:space="preserve">II/ </w:t>
      </w:r>
      <w:r w:rsidR="00E00417" w:rsidRPr="0087433C">
        <w:rPr>
          <w:rFonts w:asciiTheme="majorBidi" w:hAnsiTheme="majorBidi"/>
          <w:sz w:val="24"/>
          <w:szCs w:val="24"/>
          <w:u w:val="single"/>
        </w:rPr>
        <w:t>L’in</w:t>
      </w:r>
      <w:r w:rsidR="00526D95" w:rsidRPr="0087433C">
        <w:rPr>
          <w:rFonts w:asciiTheme="majorBidi" w:hAnsiTheme="majorBidi"/>
          <w:sz w:val="24"/>
          <w:szCs w:val="24"/>
          <w:u w:val="single"/>
        </w:rPr>
        <w:t>visibilité</w:t>
      </w:r>
      <w:r w:rsidR="00E00417" w:rsidRPr="0087433C">
        <w:rPr>
          <w:rFonts w:asciiTheme="majorBidi" w:hAnsiTheme="majorBidi"/>
          <w:sz w:val="24"/>
          <w:szCs w:val="24"/>
          <w:u w:val="single"/>
        </w:rPr>
        <w:t xml:space="preserve"> de la CEDEF en Nouvelle-Calédonie</w:t>
      </w:r>
    </w:p>
    <w:p w14:paraId="19FDEFF6" w14:textId="00F34C68" w:rsidR="006D1931" w:rsidRPr="005655B7" w:rsidRDefault="00247767" w:rsidP="0087433C">
      <w:pPr>
        <w:pStyle w:val="Heading2"/>
        <w:jc w:val="center"/>
        <w:rPr>
          <w:rFonts w:asciiTheme="majorBidi" w:hAnsiTheme="majorBidi"/>
          <w:color w:val="7030A0"/>
          <w:sz w:val="24"/>
          <w:szCs w:val="24"/>
        </w:rPr>
      </w:pPr>
      <w:r w:rsidRPr="005655B7">
        <w:rPr>
          <w:rFonts w:asciiTheme="majorBidi" w:hAnsiTheme="majorBidi"/>
          <w:color w:val="7030A0"/>
          <w:sz w:val="24"/>
          <w:szCs w:val="24"/>
          <w:u w:val="single"/>
        </w:rPr>
        <w:t xml:space="preserve">Le constat </w:t>
      </w:r>
      <w:r w:rsidR="00EE3A6F" w:rsidRPr="005655B7">
        <w:rPr>
          <w:rFonts w:asciiTheme="majorBidi" w:hAnsiTheme="majorBidi"/>
          <w:color w:val="7030A0"/>
          <w:sz w:val="24"/>
          <w:szCs w:val="24"/>
          <w:u w:val="single"/>
        </w:rPr>
        <w:t>demeure</w:t>
      </w:r>
      <w:r w:rsidRPr="005655B7">
        <w:rPr>
          <w:rFonts w:asciiTheme="majorBidi" w:hAnsiTheme="majorBidi"/>
          <w:color w:val="7030A0"/>
          <w:sz w:val="24"/>
          <w:szCs w:val="24"/>
          <w:u w:val="single"/>
        </w:rPr>
        <w:t xml:space="preserve"> alarmant</w:t>
      </w:r>
      <w:r w:rsidR="00EE3A6F" w:rsidRPr="005655B7">
        <w:rPr>
          <w:rFonts w:asciiTheme="majorBidi" w:hAnsiTheme="majorBidi"/>
          <w:color w:val="7030A0"/>
          <w:sz w:val="24"/>
          <w:szCs w:val="24"/>
          <w:u w:val="single"/>
        </w:rPr>
        <w:t xml:space="preserve"> malgré certaines avancées</w:t>
      </w:r>
      <w:r w:rsidRPr="005655B7">
        <w:rPr>
          <w:rFonts w:asciiTheme="majorBidi" w:hAnsiTheme="majorBidi"/>
          <w:color w:val="7030A0"/>
          <w:sz w:val="24"/>
          <w:szCs w:val="24"/>
        </w:rPr>
        <w:t> :</w:t>
      </w:r>
    </w:p>
    <w:p w14:paraId="178D2465" w14:textId="59301832" w:rsidR="006B7DE1" w:rsidRDefault="00F6488D" w:rsidP="0071038F">
      <w:pPr>
        <w:jc w:val="both"/>
        <w:rPr>
          <w:rFonts w:asciiTheme="majorBidi" w:hAnsiTheme="majorBidi" w:cstheme="majorBidi"/>
          <w:sz w:val="24"/>
          <w:szCs w:val="24"/>
        </w:rPr>
      </w:pPr>
      <w:r w:rsidRPr="0087433C">
        <w:rPr>
          <w:rFonts w:asciiTheme="majorBidi" w:hAnsiTheme="majorBidi" w:cstheme="majorBidi"/>
          <w:sz w:val="24"/>
          <w:szCs w:val="24"/>
        </w:rPr>
        <w:t>Les femmes sont défavorisées par ce système, leurs droits sont affaiblis et en danger.</w:t>
      </w:r>
      <w:r w:rsidR="004D5CBF" w:rsidRPr="0087433C">
        <w:rPr>
          <w:rFonts w:asciiTheme="majorBidi" w:hAnsiTheme="majorBidi" w:cstheme="majorBidi"/>
          <w:sz w:val="24"/>
          <w:szCs w:val="24"/>
        </w:rPr>
        <w:t xml:space="preserve"> Elles se retrouvent prises au piège à la croisée des discriminations, violences et inégalités de genre, </w:t>
      </w:r>
      <w:proofErr w:type="gramStart"/>
      <w:r w:rsidR="004D5CBF" w:rsidRPr="0087433C">
        <w:rPr>
          <w:rFonts w:asciiTheme="majorBidi" w:hAnsiTheme="majorBidi" w:cstheme="majorBidi"/>
          <w:sz w:val="24"/>
          <w:szCs w:val="24"/>
        </w:rPr>
        <w:t>les femmes kanak</w:t>
      </w:r>
      <w:proofErr w:type="gramEnd"/>
      <w:r w:rsidR="004D5CBF" w:rsidRPr="0087433C">
        <w:rPr>
          <w:rFonts w:asciiTheme="majorBidi" w:hAnsiTheme="majorBidi" w:cstheme="majorBidi"/>
          <w:sz w:val="24"/>
          <w:szCs w:val="24"/>
        </w:rPr>
        <w:t xml:space="preserve"> autochtones en particulier.</w:t>
      </w:r>
    </w:p>
    <w:p w14:paraId="369F173C" w14:textId="43DD63B5" w:rsidR="009C3C90" w:rsidRPr="0087433C" w:rsidRDefault="00B11F4C" w:rsidP="001458E8">
      <w:pPr>
        <w:jc w:val="both"/>
        <w:rPr>
          <w:rFonts w:asciiTheme="majorBidi" w:hAnsiTheme="majorBidi" w:cstheme="majorBidi"/>
          <w:sz w:val="24"/>
          <w:szCs w:val="24"/>
        </w:rPr>
      </w:pPr>
      <w:r>
        <w:rPr>
          <w:rFonts w:asciiTheme="majorBidi" w:hAnsiTheme="majorBidi" w:cstheme="majorBidi"/>
          <w:sz w:val="24"/>
          <w:szCs w:val="24"/>
        </w:rPr>
        <w:t xml:space="preserve">La disparition du secteur de la condition féminine au niveau du gouvernement local, </w:t>
      </w:r>
      <w:r w:rsidR="0085180C">
        <w:rPr>
          <w:rFonts w:asciiTheme="majorBidi" w:hAnsiTheme="majorBidi" w:cstheme="majorBidi"/>
          <w:sz w:val="24"/>
          <w:szCs w:val="24"/>
        </w:rPr>
        <w:t xml:space="preserve">la </w:t>
      </w:r>
      <w:proofErr w:type="gramStart"/>
      <w:r w:rsidR="0085180C">
        <w:rPr>
          <w:rFonts w:asciiTheme="majorBidi" w:hAnsiTheme="majorBidi" w:cstheme="majorBidi"/>
          <w:sz w:val="24"/>
          <w:szCs w:val="24"/>
        </w:rPr>
        <w:t>non production</w:t>
      </w:r>
      <w:proofErr w:type="gramEnd"/>
      <w:r w:rsidR="0085180C">
        <w:rPr>
          <w:rFonts w:asciiTheme="majorBidi" w:hAnsiTheme="majorBidi" w:cstheme="majorBidi"/>
          <w:sz w:val="24"/>
          <w:szCs w:val="24"/>
        </w:rPr>
        <w:t xml:space="preserve"> d’un rapport CEDEF, </w:t>
      </w:r>
      <w:r>
        <w:rPr>
          <w:rFonts w:asciiTheme="majorBidi" w:hAnsiTheme="majorBidi" w:cstheme="majorBidi"/>
          <w:sz w:val="24"/>
          <w:szCs w:val="24"/>
        </w:rPr>
        <w:t>la non application de la loi sur la parité au gouvernement, au sénat coutumier, dans les aires coutumières, au conseil économique, social et environnemental, dans les instances syndicales, chez les assesseurs coutumiers…</w:t>
      </w:r>
      <w:r w:rsidR="001458E8">
        <w:rPr>
          <w:rFonts w:asciiTheme="majorBidi" w:hAnsiTheme="majorBidi" w:cstheme="majorBidi"/>
          <w:sz w:val="24"/>
          <w:szCs w:val="24"/>
        </w:rPr>
        <w:t xml:space="preserve"> Et l</w:t>
      </w:r>
      <w:r w:rsidR="009C3C90" w:rsidRPr="0087433C">
        <w:rPr>
          <w:rFonts w:asciiTheme="majorBidi" w:hAnsiTheme="majorBidi" w:cstheme="majorBidi"/>
          <w:sz w:val="24"/>
          <w:szCs w:val="24"/>
        </w:rPr>
        <w:t xml:space="preserve">es données récentes de l’Institut </w:t>
      </w:r>
      <w:r w:rsidR="00854EF8" w:rsidRPr="0087433C">
        <w:rPr>
          <w:rFonts w:asciiTheme="majorBidi" w:hAnsiTheme="majorBidi" w:cstheme="majorBidi"/>
          <w:sz w:val="24"/>
          <w:szCs w:val="24"/>
        </w:rPr>
        <w:t>de la Statistique et de l’Etude Economique de Nouvelle-Calédonie (ISEE-NC)</w:t>
      </w:r>
      <w:r w:rsidR="009A15E5" w:rsidRPr="0087433C">
        <w:rPr>
          <w:rFonts w:asciiTheme="majorBidi" w:hAnsiTheme="majorBidi" w:cstheme="majorBidi"/>
          <w:sz w:val="24"/>
          <w:szCs w:val="24"/>
        </w:rPr>
        <w:t xml:space="preserve"> le montrent</w:t>
      </w:r>
      <w:r w:rsidR="00794E2E" w:rsidRPr="0087433C">
        <w:rPr>
          <w:rFonts w:asciiTheme="majorBidi" w:hAnsiTheme="majorBidi" w:cstheme="majorBidi"/>
          <w:sz w:val="24"/>
          <w:szCs w:val="24"/>
        </w:rPr>
        <w:t> :</w:t>
      </w:r>
      <w:r w:rsidR="00854EF8" w:rsidRPr="0087433C">
        <w:rPr>
          <w:rFonts w:asciiTheme="majorBidi" w:hAnsiTheme="majorBidi" w:cstheme="majorBidi"/>
          <w:sz w:val="24"/>
          <w:szCs w:val="24"/>
        </w:rPr>
        <w:t xml:space="preserve"> </w:t>
      </w:r>
    </w:p>
    <w:p w14:paraId="33229881" w14:textId="0B7415E2" w:rsidR="00904012" w:rsidRPr="0087433C" w:rsidRDefault="00904012" w:rsidP="00F56EA1">
      <w:pPr>
        <w:spacing w:after="0"/>
        <w:jc w:val="both"/>
        <w:rPr>
          <w:rFonts w:asciiTheme="majorBidi" w:hAnsiTheme="majorBidi" w:cstheme="majorBidi"/>
          <w:color w:val="0000FF"/>
          <w:sz w:val="24"/>
          <w:szCs w:val="24"/>
          <w:u w:val="single"/>
        </w:rPr>
      </w:pPr>
      <w:r w:rsidRPr="0087433C">
        <w:rPr>
          <w:rFonts w:asciiTheme="majorBidi" w:hAnsiTheme="majorBidi" w:cstheme="majorBidi"/>
          <w:sz w:val="24"/>
          <w:szCs w:val="24"/>
        </w:rPr>
        <w:t xml:space="preserve">- </w:t>
      </w:r>
      <w:r w:rsidR="006C02A6" w:rsidRPr="0087433C">
        <w:rPr>
          <w:rFonts w:asciiTheme="majorBidi" w:hAnsiTheme="majorBidi" w:cstheme="majorBidi"/>
          <w:sz w:val="24"/>
          <w:szCs w:val="24"/>
        </w:rPr>
        <w:t>L’</w:t>
      </w:r>
      <w:r w:rsidRPr="0087433C">
        <w:rPr>
          <w:rFonts w:asciiTheme="majorBidi" w:hAnsiTheme="majorBidi" w:cstheme="majorBidi"/>
          <w:sz w:val="24"/>
          <w:szCs w:val="24"/>
        </w:rPr>
        <w:t>enquête force de travail 2022</w:t>
      </w:r>
      <w:r w:rsidR="00524CB1" w:rsidRPr="0087433C">
        <w:rPr>
          <w:rFonts w:asciiTheme="majorBidi" w:hAnsiTheme="majorBidi" w:cstheme="majorBidi"/>
          <w:sz w:val="24"/>
          <w:szCs w:val="24"/>
        </w:rPr>
        <w:t xml:space="preserve"> est </w:t>
      </w:r>
      <w:r w:rsidRPr="0087433C">
        <w:rPr>
          <w:rFonts w:asciiTheme="majorBidi" w:hAnsiTheme="majorBidi" w:cstheme="majorBidi"/>
          <w:sz w:val="24"/>
          <w:szCs w:val="24"/>
        </w:rPr>
        <w:t xml:space="preserve">intitulée : « Face à l’emploi, les femmes et </w:t>
      </w:r>
      <w:proofErr w:type="gramStart"/>
      <w:r w:rsidRPr="0087433C">
        <w:rPr>
          <w:rFonts w:asciiTheme="majorBidi" w:hAnsiTheme="majorBidi" w:cstheme="majorBidi"/>
          <w:sz w:val="24"/>
          <w:szCs w:val="24"/>
        </w:rPr>
        <w:t>les Kanak</w:t>
      </w:r>
      <w:proofErr w:type="gramEnd"/>
      <w:r w:rsidRPr="0087433C">
        <w:rPr>
          <w:rFonts w:asciiTheme="majorBidi" w:hAnsiTheme="majorBidi" w:cstheme="majorBidi"/>
          <w:sz w:val="24"/>
          <w:szCs w:val="24"/>
        </w:rPr>
        <w:t xml:space="preserve"> restent désavantagés par rapport aux hommes et aux non-Kanak » </w:t>
      </w:r>
      <w:hyperlink r:id="rId7" w:history="1">
        <w:r w:rsidRPr="0087433C">
          <w:rPr>
            <w:rFonts w:asciiTheme="majorBidi" w:hAnsiTheme="majorBidi" w:cstheme="majorBidi"/>
            <w:color w:val="0000FF"/>
            <w:sz w:val="24"/>
            <w:szCs w:val="24"/>
            <w:u w:val="single"/>
          </w:rPr>
          <w:t>ISEE - Etudes et synthèses</w:t>
        </w:r>
      </w:hyperlink>
    </w:p>
    <w:p w14:paraId="362B834A" w14:textId="77777777" w:rsidR="00F56EA1" w:rsidRPr="0087433C" w:rsidRDefault="009875E9" w:rsidP="00F56EA1">
      <w:pPr>
        <w:spacing w:after="0"/>
        <w:jc w:val="both"/>
        <w:rPr>
          <w:rFonts w:asciiTheme="majorBidi" w:hAnsiTheme="majorBidi" w:cstheme="majorBidi"/>
          <w:spacing w:val="-6"/>
          <w:sz w:val="24"/>
          <w:szCs w:val="24"/>
          <w:shd w:val="clear" w:color="auto" w:fill="F4F4F4"/>
        </w:rPr>
      </w:pPr>
      <w:r w:rsidRPr="0087433C">
        <w:rPr>
          <w:rFonts w:asciiTheme="majorBidi" w:hAnsiTheme="majorBidi" w:cstheme="majorBidi"/>
          <w:spacing w:val="-6"/>
          <w:sz w:val="24"/>
          <w:szCs w:val="24"/>
          <w:shd w:val="clear" w:color="auto" w:fill="F4F4F4"/>
        </w:rPr>
        <w:t>L’écart de salaire entre les hommes et les femmes est persistant. « … les femmes cadres ou de professions intellectuelles supérieures sont plus touchées par l’inégalité salariale que celles des autres CSP : leur rémunération est inférieure de 14.2 % à celle des hommes… ».</w:t>
      </w:r>
    </w:p>
    <w:p w14:paraId="66D9E4AD" w14:textId="77777777" w:rsidR="00F56EA1" w:rsidRPr="0087433C" w:rsidRDefault="00F56EA1" w:rsidP="00F56EA1">
      <w:pPr>
        <w:spacing w:after="0"/>
        <w:jc w:val="both"/>
        <w:rPr>
          <w:rFonts w:asciiTheme="majorBidi" w:hAnsiTheme="majorBidi" w:cstheme="majorBidi"/>
          <w:spacing w:val="-6"/>
          <w:sz w:val="24"/>
          <w:szCs w:val="24"/>
          <w:shd w:val="clear" w:color="auto" w:fill="F4F4F4"/>
        </w:rPr>
      </w:pPr>
    </w:p>
    <w:p w14:paraId="1EF3E695" w14:textId="0E730B8C" w:rsidR="009875E9" w:rsidRPr="0087433C" w:rsidRDefault="00F56EA1" w:rsidP="00C42B83">
      <w:pPr>
        <w:spacing w:after="0"/>
        <w:jc w:val="both"/>
        <w:rPr>
          <w:rFonts w:asciiTheme="majorBidi" w:hAnsiTheme="majorBidi" w:cstheme="majorBidi"/>
          <w:spacing w:val="-6"/>
          <w:sz w:val="24"/>
          <w:szCs w:val="24"/>
          <w:shd w:val="clear" w:color="auto" w:fill="F4F4F4"/>
        </w:rPr>
      </w:pPr>
      <w:r w:rsidRPr="0087433C">
        <w:rPr>
          <w:rFonts w:asciiTheme="majorBidi" w:hAnsiTheme="majorBidi" w:cstheme="majorBidi"/>
          <w:spacing w:val="-6"/>
          <w:sz w:val="24"/>
          <w:szCs w:val="24"/>
          <w:shd w:val="clear" w:color="auto" w:fill="F4F4F4"/>
        </w:rPr>
        <w:t xml:space="preserve">- </w:t>
      </w:r>
      <w:r w:rsidR="009875E9" w:rsidRPr="0087433C">
        <w:rPr>
          <w:rFonts w:asciiTheme="majorBidi" w:hAnsiTheme="majorBidi" w:cstheme="majorBidi"/>
          <w:spacing w:val="-6"/>
          <w:sz w:val="24"/>
          <w:szCs w:val="24"/>
          <w:shd w:val="clear" w:color="auto" w:fill="F4F4F4"/>
        </w:rPr>
        <w:t>Le bilan de l’accord de Nouméa présenté par l’Etat français en juillet 2023 fait état de 11 % de cadres kanak formés en 30 ans environ. La part des femmes kanak n’apparaît pas. Mais le terrain permet de constater une sous-représentation des femmes autochtones kanak aux postes de cadres que ce soit dans le secteur privé ou dans le secteur public</w:t>
      </w:r>
      <w:r w:rsidR="00C42B83" w:rsidRPr="0087433C">
        <w:rPr>
          <w:rFonts w:asciiTheme="majorBidi" w:hAnsiTheme="majorBidi" w:cstheme="majorBidi"/>
          <w:spacing w:val="-6"/>
          <w:sz w:val="24"/>
          <w:szCs w:val="24"/>
          <w:shd w:val="clear" w:color="auto" w:fill="F4F4F4"/>
        </w:rPr>
        <w:t>.</w:t>
      </w:r>
    </w:p>
    <w:p w14:paraId="72506157" w14:textId="77777777" w:rsidR="00C42B83" w:rsidRPr="0087433C" w:rsidRDefault="00C42B83" w:rsidP="00C42B83">
      <w:pPr>
        <w:spacing w:after="0"/>
        <w:jc w:val="both"/>
        <w:rPr>
          <w:rFonts w:asciiTheme="majorBidi" w:hAnsiTheme="majorBidi" w:cstheme="majorBidi"/>
          <w:spacing w:val="-6"/>
          <w:sz w:val="24"/>
          <w:szCs w:val="24"/>
          <w:shd w:val="clear" w:color="auto" w:fill="F4F4F4"/>
        </w:rPr>
      </w:pPr>
    </w:p>
    <w:p w14:paraId="514151CC" w14:textId="2815E2B8" w:rsidR="00904012" w:rsidRPr="0087433C" w:rsidRDefault="00904012" w:rsidP="00904012">
      <w:pPr>
        <w:spacing w:after="0"/>
        <w:jc w:val="both"/>
        <w:rPr>
          <w:rFonts w:asciiTheme="majorBidi" w:hAnsiTheme="majorBidi" w:cstheme="majorBidi"/>
          <w:sz w:val="24"/>
          <w:szCs w:val="24"/>
        </w:rPr>
      </w:pPr>
      <w:r w:rsidRPr="0087433C">
        <w:rPr>
          <w:rFonts w:asciiTheme="majorBidi" w:hAnsiTheme="majorBidi" w:cstheme="majorBidi"/>
          <w:sz w:val="24"/>
          <w:szCs w:val="24"/>
        </w:rPr>
        <w:t xml:space="preserve">- </w:t>
      </w:r>
      <w:r w:rsidR="006C02A6" w:rsidRPr="0087433C">
        <w:rPr>
          <w:rFonts w:asciiTheme="majorBidi" w:hAnsiTheme="majorBidi" w:cstheme="majorBidi"/>
          <w:sz w:val="24"/>
          <w:szCs w:val="24"/>
        </w:rPr>
        <w:t>L’</w:t>
      </w:r>
      <w:r w:rsidRPr="0087433C">
        <w:rPr>
          <w:rFonts w:asciiTheme="majorBidi" w:hAnsiTheme="majorBidi" w:cstheme="majorBidi"/>
          <w:sz w:val="24"/>
          <w:szCs w:val="24"/>
        </w:rPr>
        <w:t>enquête cadre de vie et sécurité 2021 : sur 2019-2020, 1 calédonien sur 8 est victime de violences physiques, sexuelles ou psychologiques. « La majorité des victimes de violences sont des femmes » et des agressions majoritairement causées par des hommes ».</w:t>
      </w:r>
    </w:p>
    <w:p w14:paraId="51EBDD25" w14:textId="77777777" w:rsidR="00904012" w:rsidRPr="0087433C" w:rsidRDefault="00904012" w:rsidP="00904012">
      <w:pPr>
        <w:spacing w:after="0"/>
        <w:jc w:val="both"/>
        <w:rPr>
          <w:rFonts w:asciiTheme="majorBidi" w:hAnsiTheme="majorBidi" w:cstheme="majorBidi"/>
          <w:sz w:val="24"/>
          <w:szCs w:val="24"/>
        </w:rPr>
      </w:pPr>
      <w:r w:rsidRPr="0087433C">
        <w:rPr>
          <w:rFonts w:asciiTheme="majorBidi" w:hAnsiTheme="majorBidi" w:cstheme="majorBidi"/>
          <w:sz w:val="24"/>
          <w:szCs w:val="24"/>
        </w:rPr>
        <w:t>43% des violences se déroulent dans la sphère familiale et elles sont davantage rapportées par les kanak.</w:t>
      </w:r>
    </w:p>
    <w:p w14:paraId="608FACB5" w14:textId="37821DC6" w:rsidR="00904012" w:rsidRPr="0087433C" w:rsidRDefault="00904012" w:rsidP="00904012">
      <w:pPr>
        <w:jc w:val="both"/>
        <w:rPr>
          <w:rFonts w:asciiTheme="majorBidi" w:hAnsiTheme="majorBidi" w:cstheme="majorBidi"/>
          <w:sz w:val="24"/>
          <w:szCs w:val="24"/>
        </w:rPr>
      </w:pPr>
      <w:r w:rsidRPr="0087433C">
        <w:rPr>
          <w:rFonts w:asciiTheme="majorBidi" w:hAnsiTheme="majorBidi" w:cstheme="majorBidi"/>
          <w:sz w:val="24"/>
          <w:szCs w:val="24"/>
        </w:rPr>
        <w:t xml:space="preserve">- </w:t>
      </w:r>
      <w:r w:rsidR="006C02A6" w:rsidRPr="0087433C">
        <w:rPr>
          <w:rFonts w:asciiTheme="majorBidi" w:hAnsiTheme="majorBidi" w:cstheme="majorBidi"/>
          <w:sz w:val="24"/>
          <w:szCs w:val="24"/>
        </w:rPr>
        <w:t>L</w:t>
      </w:r>
      <w:r w:rsidRPr="0087433C">
        <w:rPr>
          <w:rFonts w:asciiTheme="majorBidi" w:hAnsiTheme="majorBidi" w:cstheme="majorBidi"/>
          <w:sz w:val="24"/>
          <w:szCs w:val="24"/>
        </w:rPr>
        <w:t>e document de l’Etat français en Nouvelle-Calédonie : « délinquance en NC bilan 2022 et stratégie 2023 :  de 2019-2022 : les violences intrafamiliales augmentent de 59.26 %, les violences conjugales de 62.84 % et les violences sexuelles de 46.34 %.</w:t>
      </w:r>
    </w:p>
    <w:p w14:paraId="08D82C8D" w14:textId="382CE37C" w:rsidR="00DB0BE1" w:rsidRPr="0087433C" w:rsidRDefault="00DB0BE1" w:rsidP="00DB0BE1">
      <w:pPr>
        <w:jc w:val="both"/>
        <w:rPr>
          <w:rFonts w:asciiTheme="majorBidi" w:hAnsiTheme="majorBidi" w:cstheme="majorBidi"/>
          <w:sz w:val="24"/>
          <w:szCs w:val="24"/>
        </w:rPr>
      </w:pPr>
      <w:r w:rsidRPr="0087433C">
        <w:rPr>
          <w:rFonts w:asciiTheme="majorBidi" w:hAnsiTheme="majorBidi" w:cstheme="majorBidi"/>
          <w:sz w:val="24"/>
          <w:szCs w:val="24"/>
        </w:rPr>
        <w:t>La Nouvelle-Calédonie est soumise à la réglementation française</w:t>
      </w:r>
      <w:r w:rsidR="001A1E16">
        <w:rPr>
          <w:rFonts w:asciiTheme="majorBidi" w:hAnsiTheme="majorBidi" w:cstheme="majorBidi"/>
          <w:sz w:val="24"/>
          <w:szCs w:val="24"/>
        </w:rPr>
        <w:t xml:space="preserve"> </w:t>
      </w:r>
      <w:r w:rsidRPr="0087433C">
        <w:rPr>
          <w:rFonts w:asciiTheme="majorBidi" w:hAnsiTheme="majorBidi" w:cstheme="majorBidi"/>
          <w:sz w:val="24"/>
          <w:szCs w:val="24"/>
        </w:rPr>
        <w:t>interdi</w:t>
      </w:r>
      <w:r w:rsidR="001A1E16">
        <w:rPr>
          <w:rFonts w:asciiTheme="majorBidi" w:hAnsiTheme="majorBidi" w:cstheme="majorBidi"/>
          <w:sz w:val="24"/>
          <w:szCs w:val="24"/>
        </w:rPr>
        <w:t>sant</w:t>
      </w:r>
      <w:r w:rsidRPr="0087433C">
        <w:rPr>
          <w:rFonts w:asciiTheme="majorBidi" w:hAnsiTheme="majorBidi" w:cstheme="majorBidi"/>
          <w:sz w:val="24"/>
          <w:szCs w:val="24"/>
        </w:rPr>
        <w:t xml:space="preserve"> de produire des données ethniques, si cela a été permis lors des derniers recensements, elles restent interdites</w:t>
      </w:r>
      <w:r w:rsidR="008B0AAB">
        <w:rPr>
          <w:rFonts w:asciiTheme="majorBidi" w:hAnsiTheme="majorBidi" w:cstheme="majorBidi"/>
          <w:sz w:val="24"/>
          <w:szCs w:val="24"/>
        </w:rPr>
        <w:t xml:space="preserve"> dans tous les domaines.</w:t>
      </w:r>
    </w:p>
    <w:p w14:paraId="5ACAAC6F" w14:textId="078BD1D8" w:rsidR="0071038F" w:rsidRPr="0087433C" w:rsidRDefault="0071038F" w:rsidP="0055774B">
      <w:pPr>
        <w:jc w:val="center"/>
        <w:rPr>
          <w:rFonts w:asciiTheme="majorBidi" w:hAnsiTheme="majorBidi" w:cstheme="majorBidi"/>
          <w:sz w:val="24"/>
          <w:szCs w:val="24"/>
        </w:rPr>
      </w:pPr>
      <w:r w:rsidRPr="0055774B">
        <w:rPr>
          <w:rFonts w:asciiTheme="majorBidi" w:hAnsiTheme="majorBidi" w:cstheme="majorBidi"/>
          <w:color w:val="7030A0"/>
          <w:sz w:val="24"/>
          <w:szCs w:val="24"/>
          <w:u w:val="single"/>
        </w:rPr>
        <w:t>L’UFFO recommande</w:t>
      </w:r>
      <w:r w:rsidRPr="0087433C">
        <w:rPr>
          <w:rFonts w:asciiTheme="majorBidi" w:hAnsiTheme="majorBidi" w:cstheme="majorBidi"/>
          <w:sz w:val="24"/>
          <w:szCs w:val="24"/>
        </w:rPr>
        <w:t> :</w:t>
      </w:r>
    </w:p>
    <w:p w14:paraId="61D2E938" w14:textId="003E9958" w:rsidR="00DB1F52" w:rsidRPr="00B62F7B" w:rsidRDefault="00DB1F52" w:rsidP="00DB1F52">
      <w:pPr>
        <w:pStyle w:val="ListParagraph"/>
        <w:numPr>
          <w:ilvl w:val="0"/>
          <w:numId w:val="1"/>
        </w:numPr>
        <w:jc w:val="both"/>
        <w:rPr>
          <w:rFonts w:asciiTheme="majorBidi" w:hAnsiTheme="majorBidi" w:cstheme="majorBidi"/>
          <w:color w:val="0070C0"/>
          <w:sz w:val="24"/>
          <w:szCs w:val="24"/>
        </w:rPr>
      </w:pPr>
      <w:r w:rsidRPr="00B62F7B">
        <w:rPr>
          <w:rFonts w:asciiTheme="majorBidi" w:hAnsiTheme="majorBidi" w:cstheme="majorBidi"/>
          <w:color w:val="0070C0"/>
          <w:sz w:val="24"/>
          <w:szCs w:val="24"/>
        </w:rPr>
        <w:t>De CONSITUER UN COMITE CEDEF de Nouvelle-Calédonie</w:t>
      </w:r>
      <w:r w:rsidR="00333747" w:rsidRPr="00B62F7B">
        <w:rPr>
          <w:rFonts w:asciiTheme="majorBidi" w:hAnsiTheme="majorBidi" w:cstheme="majorBidi"/>
          <w:color w:val="0070C0"/>
          <w:sz w:val="24"/>
          <w:szCs w:val="24"/>
        </w:rPr>
        <w:t>,</w:t>
      </w:r>
    </w:p>
    <w:p w14:paraId="1B71ADD3" w14:textId="77777777" w:rsidR="00E36D39" w:rsidRPr="00B62F7B" w:rsidRDefault="00E36D39" w:rsidP="00E36D39">
      <w:pPr>
        <w:pStyle w:val="ListParagraph"/>
        <w:jc w:val="both"/>
        <w:rPr>
          <w:rFonts w:asciiTheme="majorBidi" w:hAnsiTheme="majorBidi" w:cstheme="majorBidi"/>
          <w:color w:val="0070C0"/>
          <w:sz w:val="24"/>
          <w:szCs w:val="24"/>
        </w:rPr>
      </w:pPr>
    </w:p>
    <w:p w14:paraId="12683F47" w14:textId="6AAC074B" w:rsidR="0071038F" w:rsidRPr="00B62F7B" w:rsidRDefault="0071038F" w:rsidP="00DB1F52">
      <w:pPr>
        <w:pStyle w:val="ListParagraph"/>
        <w:numPr>
          <w:ilvl w:val="0"/>
          <w:numId w:val="1"/>
        </w:numPr>
        <w:jc w:val="both"/>
        <w:rPr>
          <w:rFonts w:asciiTheme="majorBidi" w:hAnsiTheme="majorBidi" w:cstheme="majorBidi"/>
          <w:color w:val="0070C0"/>
          <w:sz w:val="24"/>
          <w:szCs w:val="24"/>
        </w:rPr>
      </w:pPr>
      <w:r w:rsidRPr="00B62F7B">
        <w:rPr>
          <w:rFonts w:asciiTheme="majorBidi" w:hAnsiTheme="majorBidi" w:cstheme="majorBidi"/>
          <w:color w:val="0070C0"/>
          <w:sz w:val="24"/>
          <w:szCs w:val="24"/>
        </w:rPr>
        <w:t xml:space="preserve">L’APPLICATION de la PARITE dans </w:t>
      </w:r>
      <w:r w:rsidR="008C26EE" w:rsidRPr="00B62F7B">
        <w:rPr>
          <w:rFonts w:asciiTheme="majorBidi" w:hAnsiTheme="majorBidi" w:cstheme="majorBidi"/>
          <w:color w:val="0070C0"/>
          <w:sz w:val="24"/>
          <w:szCs w:val="24"/>
        </w:rPr>
        <w:t xml:space="preserve">TOUTES les INSTITUTIONS et </w:t>
      </w:r>
      <w:r w:rsidRPr="00B62F7B">
        <w:rPr>
          <w:rFonts w:asciiTheme="majorBidi" w:hAnsiTheme="majorBidi" w:cstheme="majorBidi"/>
          <w:color w:val="0070C0"/>
          <w:sz w:val="24"/>
          <w:szCs w:val="24"/>
        </w:rPr>
        <w:t>TOUS LES ORGANES DE DECISIONS</w:t>
      </w:r>
      <w:r w:rsidR="008C26EE" w:rsidRPr="00B62F7B">
        <w:rPr>
          <w:rFonts w:asciiTheme="majorBidi" w:hAnsiTheme="majorBidi" w:cstheme="majorBidi"/>
          <w:color w:val="0070C0"/>
          <w:sz w:val="24"/>
          <w:szCs w:val="24"/>
        </w:rPr>
        <w:t xml:space="preserve"> </w:t>
      </w:r>
    </w:p>
    <w:p w14:paraId="1D4490EA" w14:textId="77777777" w:rsidR="00E36D39" w:rsidRPr="00B62F7B" w:rsidRDefault="00E36D39" w:rsidP="00E36D39">
      <w:pPr>
        <w:pStyle w:val="ListParagraph"/>
        <w:jc w:val="both"/>
        <w:rPr>
          <w:rFonts w:asciiTheme="majorBidi" w:hAnsiTheme="majorBidi" w:cstheme="majorBidi"/>
          <w:color w:val="0070C0"/>
          <w:sz w:val="24"/>
          <w:szCs w:val="24"/>
        </w:rPr>
      </w:pPr>
    </w:p>
    <w:p w14:paraId="45CD342F" w14:textId="474172BC" w:rsidR="00E36D39" w:rsidRPr="00B62F7B" w:rsidRDefault="00E36D39" w:rsidP="00E36D39">
      <w:pPr>
        <w:pStyle w:val="ListParagraph"/>
        <w:numPr>
          <w:ilvl w:val="0"/>
          <w:numId w:val="1"/>
        </w:numPr>
        <w:rPr>
          <w:rFonts w:asciiTheme="majorBidi" w:hAnsiTheme="majorBidi" w:cstheme="majorBidi"/>
          <w:color w:val="0070C0"/>
          <w:sz w:val="24"/>
          <w:szCs w:val="24"/>
        </w:rPr>
      </w:pPr>
      <w:r w:rsidRPr="00B62F7B">
        <w:rPr>
          <w:rFonts w:asciiTheme="majorBidi" w:hAnsiTheme="majorBidi" w:cstheme="majorBidi"/>
          <w:color w:val="0070C0"/>
          <w:sz w:val="24"/>
          <w:szCs w:val="24"/>
        </w:rPr>
        <w:t xml:space="preserve">De REMETTRE un SECTEUR DE LA CONDITION FEMININE </w:t>
      </w:r>
      <w:r w:rsidR="00E66FF1">
        <w:rPr>
          <w:rFonts w:asciiTheme="majorBidi" w:hAnsiTheme="majorBidi" w:cstheme="majorBidi"/>
          <w:color w:val="0070C0"/>
          <w:sz w:val="24"/>
          <w:szCs w:val="24"/>
        </w:rPr>
        <w:t xml:space="preserve">ET DE L’EGALITE DES GENRES </w:t>
      </w:r>
      <w:r w:rsidRPr="00B62F7B">
        <w:rPr>
          <w:rFonts w:asciiTheme="majorBidi" w:hAnsiTheme="majorBidi" w:cstheme="majorBidi"/>
          <w:color w:val="0070C0"/>
          <w:sz w:val="24"/>
          <w:szCs w:val="24"/>
        </w:rPr>
        <w:t>AU GOUVERNEMENT DE LA NC</w:t>
      </w:r>
    </w:p>
    <w:p w14:paraId="6A8597C1" w14:textId="77777777" w:rsidR="00E36D39" w:rsidRPr="00B62F7B" w:rsidRDefault="00E36D39" w:rsidP="00E36D39">
      <w:pPr>
        <w:pStyle w:val="ListParagraph"/>
        <w:rPr>
          <w:rFonts w:asciiTheme="majorBidi" w:hAnsiTheme="majorBidi" w:cstheme="majorBidi"/>
          <w:color w:val="0070C0"/>
          <w:sz w:val="24"/>
          <w:szCs w:val="24"/>
        </w:rPr>
      </w:pPr>
    </w:p>
    <w:p w14:paraId="44505099" w14:textId="77777777" w:rsidR="0071038F" w:rsidRPr="00B62F7B" w:rsidRDefault="0071038F" w:rsidP="00DB1F52">
      <w:pPr>
        <w:pStyle w:val="ListParagraph"/>
        <w:numPr>
          <w:ilvl w:val="0"/>
          <w:numId w:val="1"/>
        </w:numPr>
        <w:jc w:val="both"/>
        <w:rPr>
          <w:rFonts w:asciiTheme="majorBidi" w:hAnsiTheme="majorBidi" w:cstheme="majorBidi"/>
          <w:color w:val="0070C0"/>
          <w:sz w:val="24"/>
          <w:szCs w:val="24"/>
        </w:rPr>
      </w:pPr>
      <w:r w:rsidRPr="00B62F7B">
        <w:rPr>
          <w:rFonts w:asciiTheme="majorBidi" w:hAnsiTheme="majorBidi" w:cstheme="majorBidi"/>
          <w:color w:val="0070C0"/>
          <w:sz w:val="24"/>
          <w:szCs w:val="24"/>
        </w:rPr>
        <w:t>QUE LA CONDITION FEMININE SOIT DE COMPETENCE PAYS c’est-à-dire au niveau du gouvernement de la NC,</w:t>
      </w:r>
    </w:p>
    <w:p w14:paraId="02E13D1C" w14:textId="77777777" w:rsidR="00E36D39" w:rsidRPr="00B62F7B" w:rsidRDefault="00E36D39" w:rsidP="00E36D39">
      <w:pPr>
        <w:pStyle w:val="ListParagraph"/>
        <w:jc w:val="both"/>
        <w:rPr>
          <w:rFonts w:asciiTheme="majorBidi" w:hAnsiTheme="majorBidi" w:cstheme="majorBidi"/>
          <w:color w:val="0070C0"/>
          <w:sz w:val="24"/>
          <w:szCs w:val="24"/>
        </w:rPr>
      </w:pPr>
    </w:p>
    <w:p w14:paraId="287F1445" w14:textId="77777777" w:rsidR="00E36D39" w:rsidRPr="00B62F7B" w:rsidRDefault="00E36D39" w:rsidP="00E36D39">
      <w:pPr>
        <w:pStyle w:val="ListParagraph"/>
        <w:numPr>
          <w:ilvl w:val="0"/>
          <w:numId w:val="1"/>
        </w:numPr>
        <w:rPr>
          <w:rFonts w:asciiTheme="majorBidi" w:hAnsiTheme="majorBidi" w:cstheme="majorBidi"/>
          <w:color w:val="0070C0"/>
          <w:sz w:val="24"/>
          <w:szCs w:val="24"/>
        </w:rPr>
      </w:pPr>
      <w:r w:rsidRPr="00B62F7B">
        <w:rPr>
          <w:rFonts w:asciiTheme="majorBidi" w:hAnsiTheme="majorBidi" w:cstheme="majorBidi"/>
          <w:color w:val="0070C0"/>
          <w:sz w:val="24"/>
          <w:szCs w:val="24"/>
        </w:rPr>
        <w:t>La production de DONNEES ETHNO SPECIFIQUES et SEXO SPECIFIQUES DANS TOUS LES DOMAINES,</w:t>
      </w:r>
    </w:p>
    <w:p w14:paraId="0BB509F7" w14:textId="77777777" w:rsidR="00E36D39" w:rsidRPr="00B62F7B" w:rsidRDefault="00E36D39" w:rsidP="00E36D39">
      <w:pPr>
        <w:pStyle w:val="ListParagraph"/>
        <w:jc w:val="both"/>
        <w:rPr>
          <w:rFonts w:asciiTheme="majorBidi" w:hAnsiTheme="majorBidi" w:cstheme="majorBidi"/>
          <w:color w:val="0070C0"/>
          <w:sz w:val="24"/>
          <w:szCs w:val="24"/>
        </w:rPr>
      </w:pPr>
    </w:p>
    <w:p w14:paraId="40A0DC3A" w14:textId="0B77B530" w:rsidR="00E00417" w:rsidRPr="00A01922" w:rsidRDefault="00E00417" w:rsidP="001A3315">
      <w:pPr>
        <w:pStyle w:val="ListParagraph"/>
        <w:jc w:val="both"/>
        <w:rPr>
          <w:rFonts w:asciiTheme="majorBidi" w:hAnsiTheme="majorBidi" w:cstheme="majorBidi"/>
          <w:color w:val="2F5496" w:themeColor="accent1" w:themeShade="BF"/>
          <w:sz w:val="24"/>
          <w:szCs w:val="24"/>
        </w:rPr>
      </w:pPr>
    </w:p>
    <w:sectPr w:rsidR="00E00417" w:rsidRPr="00A01922">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2D583" w14:textId="77777777" w:rsidR="00165724" w:rsidRDefault="00165724" w:rsidP="001651EA">
      <w:pPr>
        <w:spacing w:after="0" w:line="240" w:lineRule="auto"/>
      </w:pPr>
      <w:r>
        <w:separator/>
      </w:r>
    </w:p>
  </w:endnote>
  <w:endnote w:type="continuationSeparator" w:id="0">
    <w:p w14:paraId="70F308E4" w14:textId="77777777" w:rsidR="00165724" w:rsidRDefault="00165724" w:rsidP="001651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4A5AA" w14:textId="77777777" w:rsidR="001651EA" w:rsidRDefault="001651EA">
    <w:pPr>
      <w:pStyle w:val="Footer"/>
    </w:pPr>
    <w:r w:rsidRPr="001651EA">
      <w:t xml:space="preserve">Rapport parallèle CEDEF de L’Union des Femmes Francophones de Nouvelle-Calédonie </w:t>
    </w:r>
  </w:p>
  <w:p w14:paraId="509045DF" w14:textId="59AA1986" w:rsidR="001651EA" w:rsidRDefault="007E30C6">
    <w:pPr>
      <w:pStyle w:val="Footer"/>
    </w:pPr>
    <w:r w:rsidRPr="001651EA">
      <w:t>Septembre</w:t>
    </w:r>
    <w:r w:rsidR="001651EA" w:rsidRPr="001651EA">
      <w:t xml:space="preserve"> 2023</w:t>
    </w:r>
  </w:p>
  <w:p w14:paraId="54EB64DF" w14:textId="77777777" w:rsidR="001651EA" w:rsidRDefault="001651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18CEF" w14:textId="77777777" w:rsidR="00165724" w:rsidRDefault="00165724" w:rsidP="001651EA">
      <w:pPr>
        <w:spacing w:after="0" w:line="240" w:lineRule="auto"/>
      </w:pPr>
      <w:r>
        <w:separator/>
      </w:r>
    </w:p>
  </w:footnote>
  <w:footnote w:type="continuationSeparator" w:id="0">
    <w:p w14:paraId="0A680B22" w14:textId="77777777" w:rsidR="00165724" w:rsidRDefault="00165724" w:rsidP="001651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DD47F" w14:textId="6D0DF463" w:rsidR="001651EA" w:rsidRDefault="001651EA">
    <w:pPr>
      <w:pStyle w:val="Header"/>
    </w:pPr>
    <w:r>
      <w:rPr>
        <w:noProof/>
      </w:rPr>
      <w:drawing>
        <wp:inline distT="0" distB="0" distL="0" distR="0" wp14:anchorId="07DE0772" wp14:editId="7919C7AB">
          <wp:extent cx="2871470" cy="658495"/>
          <wp:effectExtent l="0" t="0" r="0" b="0"/>
          <wp:docPr id="161929885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71470" cy="65849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86085"/>
    <w:multiLevelType w:val="hybridMultilevel"/>
    <w:tmpl w:val="DADE2F12"/>
    <w:lvl w:ilvl="0" w:tplc="FF04C3A2">
      <w:numFmt w:val="bullet"/>
      <w:lvlText w:val="-"/>
      <w:lvlJc w:val="left"/>
      <w:pPr>
        <w:ind w:left="720" w:hanging="360"/>
      </w:pPr>
      <w:rPr>
        <w:rFonts w:ascii="Calibri" w:eastAsiaTheme="minorHAnsi" w:hAnsi="Calibri" w:cs="Calibri" w:hint="default"/>
        <w:color w:val="auto"/>
        <w:sz w:val="24"/>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FEA5350"/>
    <w:multiLevelType w:val="hybridMultilevel"/>
    <w:tmpl w:val="9FCA9828"/>
    <w:lvl w:ilvl="0" w:tplc="95CC264C">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453F50C6"/>
    <w:multiLevelType w:val="hybridMultilevel"/>
    <w:tmpl w:val="DA3CDCF0"/>
    <w:lvl w:ilvl="0" w:tplc="E67E117A">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6CDC139B"/>
    <w:multiLevelType w:val="hybridMultilevel"/>
    <w:tmpl w:val="A91C2D30"/>
    <w:lvl w:ilvl="0" w:tplc="84A64C9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409234281">
    <w:abstractNumId w:val="1"/>
  </w:num>
  <w:num w:numId="2" w16cid:durableId="73822315">
    <w:abstractNumId w:val="0"/>
  </w:num>
  <w:num w:numId="3" w16cid:durableId="2021278446">
    <w:abstractNumId w:val="2"/>
  </w:num>
  <w:num w:numId="4" w16cid:durableId="7804951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7EC"/>
    <w:rsid w:val="00000C28"/>
    <w:rsid w:val="00021204"/>
    <w:rsid w:val="0009189A"/>
    <w:rsid w:val="000B1ABD"/>
    <w:rsid w:val="000D77EC"/>
    <w:rsid w:val="000E2D17"/>
    <w:rsid w:val="000E6B1D"/>
    <w:rsid w:val="00111C91"/>
    <w:rsid w:val="0011506B"/>
    <w:rsid w:val="00131315"/>
    <w:rsid w:val="00141325"/>
    <w:rsid w:val="001458E8"/>
    <w:rsid w:val="00153B1D"/>
    <w:rsid w:val="00157356"/>
    <w:rsid w:val="001651EA"/>
    <w:rsid w:val="00165724"/>
    <w:rsid w:val="001926B2"/>
    <w:rsid w:val="001A1E16"/>
    <w:rsid w:val="001A3315"/>
    <w:rsid w:val="00247767"/>
    <w:rsid w:val="002A6713"/>
    <w:rsid w:val="003019D0"/>
    <w:rsid w:val="003069E5"/>
    <w:rsid w:val="00325AAD"/>
    <w:rsid w:val="0033252F"/>
    <w:rsid w:val="00333747"/>
    <w:rsid w:val="00390004"/>
    <w:rsid w:val="00390D25"/>
    <w:rsid w:val="003D0795"/>
    <w:rsid w:val="004058F9"/>
    <w:rsid w:val="00490750"/>
    <w:rsid w:val="004D5CBF"/>
    <w:rsid w:val="00506F2A"/>
    <w:rsid w:val="00524CB1"/>
    <w:rsid w:val="00526D95"/>
    <w:rsid w:val="00532683"/>
    <w:rsid w:val="00555C91"/>
    <w:rsid w:val="0055774B"/>
    <w:rsid w:val="0056045E"/>
    <w:rsid w:val="005655B7"/>
    <w:rsid w:val="005722EF"/>
    <w:rsid w:val="00572326"/>
    <w:rsid w:val="00576746"/>
    <w:rsid w:val="00577569"/>
    <w:rsid w:val="005E455A"/>
    <w:rsid w:val="005E478A"/>
    <w:rsid w:val="005E7B3D"/>
    <w:rsid w:val="00685C5A"/>
    <w:rsid w:val="006A34DC"/>
    <w:rsid w:val="006B7DE1"/>
    <w:rsid w:val="006C02A6"/>
    <w:rsid w:val="006D1931"/>
    <w:rsid w:val="006F709A"/>
    <w:rsid w:val="0071038F"/>
    <w:rsid w:val="0072764B"/>
    <w:rsid w:val="00745DDC"/>
    <w:rsid w:val="00756611"/>
    <w:rsid w:val="00774890"/>
    <w:rsid w:val="00794E2E"/>
    <w:rsid w:val="007A3817"/>
    <w:rsid w:val="007A7559"/>
    <w:rsid w:val="007E130C"/>
    <w:rsid w:val="007E30C6"/>
    <w:rsid w:val="00835D65"/>
    <w:rsid w:val="0085180C"/>
    <w:rsid w:val="00854EF8"/>
    <w:rsid w:val="008714FE"/>
    <w:rsid w:val="0087433C"/>
    <w:rsid w:val="00891BDD"/>
    <w:rsid w:val="008B0AAB"/>
    <w:rsid w:val="008C26EE"/>
    <w:rsid w:val="008D2913"/>
    <w:rsid w:val="008D6068"/>
    <w:rsid w:val="008F2BF8"/>
    <w:rsid w:val="00904012"/>
    <w:rsid w:val="00907CC9"/>
    <w:rsid w:val="0091684E"/>
    <w:rsid w:val="00946BEA"/>
    <w:rsid w:val="009875E9"/>
    <w:rsid w:val="009A15E5"/>
    <w:rsid w:val="009A7450"/>
    <w:rsid w:val="009C3C90"/>
    <w:rsid w:val="00A01922"/>
    <w:rsid w:val="00A05DBB"/>
    <w:rsid w:val="00A101E7"/>
    <w:rsid w:val="00A44C59"/>
    <w:rsid w:val="00A7641E"/>
    <w:rsid w:val="00A816A3"/>
    <w:rsid w:val="00A84E2B"/>
    <w:rsid w:val="00AF1CFB"/>
    <w:rsid w:val="00B11F4C"/>
    <w:rsid w:val="00B13E85"/>
    <w:rsid w:val="00B16FC5"/>
    <w:rsid w:val="00B556DF"/>
    <w:rsid w:val="00B62F7B"/>
    <w:rsid w:val="00B95300"/>
    <w:rsid w:val="00BD5138"/>
    <w:rsid w:val="00BF0A85"/>
    <w:rsid w:val="00BF34DF"/>
    <w:rsid w:val="00C14F21"/>
    <w:rsid w:val="00C363A0"/>
    <w:rsid w:val="00C4078D"/>
    <w:rsid w:val="00C42B83"/>
    <w:rsid w:val="00C75CC4"/>
    <w:rsid w:val="00C967A3"/>
    <w:rsid w:val="00D466F1"/>
    <w:rsid w:val="00D628E4"/>
    <w:rsid w:val="00DB0BE1"/>
    <w:rsid w:val="00DB1F52"/>
    <w:rsid w:val="00DB78FA"/>
    <w:rsid w:val="00E00417"/>
    <w:rsid w:val="00E36D39"/>
    <w:rsid w:val="00E66FF1"/>
    <w:rsid w:val="00E82EAF"/>
    <w:rsid w:val="00EC1D9E"/>
    <w:rsid w:val="00EE3A6F"/>
    <w:rsid w:val="00EE5AE0"/>
    <w:rsid w:val="00F052D5"/>
    <w:rsid w:val="00F1418B"/>
    <w:rsid w:val="00F469DC"/>
    <w:rsid w:val="00F520DE"/>
    <w:rsid w:val="00F55421"/>
    <w:rsid w:val="00F56EA1"/>
    <w:rsid w:val="00F6488D"/>
    <w:rsid w:val="00FB79A5"/>
    <w:rsid w:val="00FE28DA"/>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A4F95F"/>
  <w15:chartTrackingRefBased/>
  <w15:docId w15:val="{E899C351-7A97-4697-86A6-7C38A3EC6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69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7D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7674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6746"/>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1651EA"/>
    <w:pPr>
      <w:tabs>
        <w:tab w:val="center" w:pos="4536"/>
        <w:tab w:val="right" w:pos="9072"/>
      </w:tabs>
      <w:spacing w:after="0" w:line="240" w:lineRule="auto"/>
    </w:pPr>
  </w:style>
  <w:style w:type="character" w:customStyle="1" w:styleId="HeaderChar">
    <w:name w:val="Header Char"/>
    <w:basedOn w:val="DefaultParagraphFont"/>
    <w:link w:val="Header"/>
    <w:uiPriority w:val="99"/>
    <w:rsid w:val="001651EA"/>
  </w:style>
  <w:style w:type="paragraph" w:styleId="Footer">
    <w:name w:val="footer"/>
    <w:basedOn w:val="Normal"/>
    <w:link w:val="FooterChar"/>
    <w:uiPriority w:val="99"/>
    <w:unhideWhenUsed/>
    <w:rsid w:val="001651EA"/>
    <w:pPr>
      <w:tabs>
        <w:tab w:val="center" w:pos="4536"/>
        <w:tab w:val="right" w:pos="9072"/>
      </w:tabs>
      <w:spacing w:after="0" w:line="240" w:lineRule="auto"/>
    </w:pPr>
  </w:style>
  <w:style w:type="character" w:customStyle="1" w:styleId="FooterChar">
    <w:name w:val="Footer Char"/>
    <w:basedOn w:val="DefaultParagraphFont"/>
    <w:link w:val="Footer"/>
    <w:uiPriority w:val="99"/>
    <w:rsid w:val="001651EA"/>
  </w:style>
  <w:style w:type="paragraph" w:styleId="Subtitle">
    <w:name w:val="Subtitle"/>
    <w:basedOn w:val="Normal"/>
    <w:next w:val="Normal"/>
    <w:link w:val="SubtitleChar"/>
    <w:uiPriority w:val="11"/>
    <w:qFormat/>
    <w:rsid w:val="008D606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D6068"/>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F469D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1038F"/>
    <w:pPr>
      <w:ind w:left="720"/>
      <w:contextualSpacing/>
    </w:pPr>
    <w:rPr>
      <w:kern w:val="0"/>
    </w:rPr>
  </w:style>
  <w:style w:type="character" w:customStyle="1" w:styleId="Heading2Char">
    <w:name w:val="Heading 2 Char"/>
    <w:basedOn w:val="DefaultParagraphFont"/>
    <w:link w:val="Heading2"/>
    <w:uiPriority w:val="9"/>
    <w:rsid w:val="006B7DE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isee.nc/publications/etudes-et-synthe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1470</Words>
  <Characters>8383</Characters>
  <Application>Microsoft Office Word</Application>
  <DocSecurity>0</DocSecurity>
  <Lines>69</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 LM</dc:creator>
  <cp:keywords/>
  <dc:description/>
  <cp:lastModifiedBy>Caroline Harvey</cp:lastModifiedBy>
  <cp:revision>2</cp:revision>
  <dcterms:created xsi:type="dcterms:W3CDTF">2023-09-12T09:00:00Z</dcterms:created>
  <dcterms:modified xsi:type="dcterms:W3CDTF">2023-09-12T09:00:00Z</dcterms:modified>
</cp:coreProperties>
</file>