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EC4AA3">
      <w:pPr>
        <w:pStyle w:val="Title"/>
      </w:pPr>
      <w:bookmarkStart w:id="0" w:name="_GoBack"/>
      <w:bookmarkEnd w:id="0"/>
    </w:p>
    <w:p w14:paraId="7C3254D4" w14:textId="7DFC0D35" w:rsidR="00A3212F" w:rsidRPr="00EC4AA3" w:rsidRDefault="006D3E1B" w:rsidP="00A3212F">
      <w:pPr>
        <w:pStyle w:val="Title"/>
        <w:jc w:val="center"/>
        <w:rPr>
          <w:sz w:val="36"/>
          <w:szCs w:val="36"/>
        </w:rPr>
      </w:pPr>
      <w:bookmarkStart w:id="1" w:name="_Toc12626226"/>
      <w:bookmarkStart w:id="2" w:name="_Toc23330162"/>
      <w:bookmarkStart w:id="3" w:name="_Hlk55551521"/>
      <w:r>
        <w:rPr>
          <w:sz w:val="36"/>
          <w:szCs w:val="36"/>
        </w:rPr>
        <w:t>Ireland:</w:t>
      </w:r>
      <w:r w:rsidR="004F12D2" w:rsidRPr="00EC4AA3">
        <w:rPr>
          <w:sz w:val="36"/>
          <w:szCs w:val="36"/>
        </w:rPr>
        <w:t xml:space="preserve"> </w:t>
      </w:r>
      <w:bookmarkEnd w:id="1"/>
      <w:bookmarkEnd w:id="2"/>
      <w:r w:rsidR="00CF6259" w:rsidRPr="00EC4AA3">
        <w:rPr>
          <w:sz w:val="36"/>
          <w:szCs w:val="36"/>
        </w:rPr>
        <w:t>A Brief on</w:t>
      </w:r>
      <w:r w:rsidR="00EC4AA3" w:rsidRPr="00EC4AA3">
        <w:rPr>
          <w:sz w:val="36"/>
          <w:szCs w:val="36"/>
        </w:rPr>
        <w:t xml:space="preserve"> </w:t>
      </w:r>
      <w:r w:rsidR="00A3212F">
        <w:rPr>
          <w:sz w:val="36"/>
          <w:szCs w:val="36"/>
        </w:rPr>
        <w:t>LEGAL GUARANTEES TO NON-</w:t>
      </w:r>
      <w:r w:rsidR="00EA03EE">
        <w:rPr>
          <w:sz w:val="36"/>
          <w:szCs w:val="36"/>
        </w:rPr>
        <w:t>DISCRIMINATION</w:t>
      </w:r>
      <w:r w:rsidR="00A3212F">
        <w:rPr>
          <w:sz w:val="36"/>
          <w:szCs w:val="36"/>
        </w:rPr>
        <w:t xml:space="preserve"> IN WORK AND EMPLOYMENT</w:t>
      </w:r>
    </w:p>
    <w:p w14:paraId="5BF5BE5D" w14:textId="654C0C09" w:rsidR="004F12D2" w:rsidRPr="00EC4AA3" w:rsidRDefault="00A3212F" w:rsidP="00EC4AA3">
      <w:pPr>
        <w:pStyle w:val="Title"/>
        <w:jc w:val="center"/>
        <w:rPr>
          <w:sz w:val="36"/>
          <w:szCs w:val="36"/>
        </w:rPr>
      </w:pPr>
      <w:r>
        <w:rPr>
          <w:sz w:val="36"/>
          <w:szCs w:val="36"/>
        </w:rPr>
        <w:t xml:space="preserve">and </w:t>
      </w:r>
      <w:r w:rsidR="00CF6259" w:rsidRPr="00EC4AA3">
        <w:rPr>
          <w:sz w:val="36"/>
          <w:szCs w:val="36"/>
        </w:rPr>
        <w:t xml:space="preserve">Constitutional Guarantees to </w:t>
      </w:r>
      <w:r w:rsidR="008A6EA3">
        <w:rPr>
          <w:sz w:val="36"/>
          <w:szCs w:val="36"/>
        </w:rPr>
        <w:t xml:space="preserve">Equality and </w:t>
      </w:r>
      <w:r w:rsidR="00CF6259" w:rsidRPr="00EC4AA3">
        <w:rPr>
          <w:sz w:val="36"/>
          <w:szCs w:val="36"/>
        </w:rPr>
        <w:t>Non-Discrimination</w:t>
      </w:r>
      <w:r w:rsidR="00771E00">
        <w:rPr>
          <w:sz w:val="36"/>
          <w:szCs w:val="36"/>
        </w:rPr>
        <w:t xml:space="preserve"> </w:t>
      </w:r>
    </w:p>
    <w:bookmarkEnd w:id="3"/>
    <w:p w14:paraId="7D94D936" w14:textId="0348808F" w:rsidR="004F12D2" w:rsidRPr="0024558B" w:rsidRDefault="004F12D2" w:rsidP="00437B1F">
      <w:pPr>
        <w:rPr>
          <w:color w:val="253356" w:themeColor="accent1" w:themeShade="80"/>
        </w:rPr>
      </w:pPr>
    </w:p>
    <w:p w14:paraId="78FB567A"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Toc84593416"/>
      <w:bookmarkStart w:id="9"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bookmarkEnd w:id="8"/>
    </w:p>
    <w:p w14:paraId="5D318C71" w14:textId="1BE91E79" w:rsidR="0024558B" w:rsidRPr="0024558B" w:rsidRDefault="00397422"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0" w:name="_Toc12626228"/>
      <w:bookmarkStart w:id="11" w:name="_Toc23330164"/>
      <w:bookmarkStart w:id="12" w:name="_Toc56080002"/>
      <w:bookmarkStart w:id="13" w:name="_Toc56080052"/>
      <w:bookmarkStart w:id="14" w:name="_Toc84593417"/>
      <w:r w:rsidRPr="00397422">
        <w:rPr>
          <w:rFonts w:asciiTheme="majorHAnsi" w:eastAsiaTheme="majorEastAsia" w:hAnsiTheme="majorHAnsi" w:cstheme="majorBidi"/>
          <w:i/>
          <w:iCs/>
          <w:color w:val="4A66AC" w:themeColor="accent1"/>
          <w:sz w:val="24"/>
          <w:szCs w:val="24"/>
        </w:rPr>
        <w:t>7</w:t>
      </w:r>
      <w:r w:rsidR="00380186">
        <w:rPr>
          <w:rFonts w:asciiTheme="majorHAnsi" w:eastAsiaTheme="majorEastAsia" w:hAnsiTheme="majorHAnsi" w:cstheme="majorBidi"/>
          <w:i/>
          <w:iCs/>
          <w:color w:val="4A66AC" w:themeColor="accent1"/>
          <w:sz w:val="24"/>
          <w:szCs w:val="24"/>
        </w:rPr>
        <w:t>0</w:t>
      </w:r>
      <w:r w:rsidR="00380186" w:rsidRPr="00380186">
        <w:rPr>
          <w:rFonts w:asciiTheme="majorHAnsi" w:eastAsiaTheme="majorEastAsia" w:hAnsiTheme="majorHAnsi" w:cstheme="majorBidi"/>
          <w:i/>
          <w:iCs/>
          <w:color w:val="4A66AC" w:themeColor="accent1"/>
          <w:sz w:val="24"/>
          <w:szCs w:val="24"/>
          <w:vertAlign w:val="superscript"/>
        </w:rPr>
        <w:t>th</w:t>
      </w:r>
      <w:r w:rsidR="00380186">
        <w:rPr>
          <w:rFonts w:asciiTheme="majorHAnsi" w:eastAsiaTheme="majorEastAsia" w:hAnsiTheme="majorHAnsi" w:cstheme="majorBidi"/>
          <w:i/>
          <w:iCs/>
          <w:color w:val="4A66AC" w:themeColor="accent1"/>
          <w:sz w:val="24"/>
          <w:szCs w:val="24"/>
        </w:rPr>
        <w:t xml:space="preserve"> </w:t>
      </w:r>
      <w:r w:rsidR="0024558B" w:rsidRPr="00397422">
        <w:rPr>
          <w:rFonts w:asciiTheme="majorHAnsi" w:eastAsiaTheme="majorEastAsia" w:hAnsiTheme="majorHAnsi" w:cstheme="majorBidi"/>
          <w:i/>
          <w:iCs/>
          <w:color w:val="4A66AC" w:themeColor="accent1"/>
          <w:sz w:val="24"/>
          <w:szCs w:val="24"/>
        </w:rPr>
        <w:t>Pre-Session</w:t>
      </w:r>
      <w:r>
        <w:rPr>
          <w:rFonts w:asciiTheme="majorHAnsi" w:eastAsiaTheme="majorEastAsia" w:hAnsiTheme="majorHAnsi" w:cstheme="majorBidi"/>
          <w:i/>
          <w:iCs/>
          <w:color w:val="4A66AC" w:themeColor="accent1"/>
          <w:sz w:val="24"/>
          <w:szCs w:val="24"/>
        </w:rPr>
        <w:t>al</w:t>
      </w:r>
      <w:r w:rsidR="0024558B" w:rsidRPr="00397422">
        <w:rPr>
          <w:rFonts w:asciiTheme="majorHAnsi" w:eastAsiaTheme="majorEastAsia" w:hAnsiTheme="majorHAnsi" w:cstheme="majorBidi"/>
          <w:i/>
          <w:iCs/>
          <w:color w:val="4A66AC" w:themeColor="accent1"/>
          <w:sz w:val="24"/>
          <w:szCs w:val="24"/>
        </w:rPr>
        <w:t xml:space="preserve"> Working Group, </w:t>
      </w:r>
      <w:bookmarkEnd w:id="10"/>
      <w:bookmarkEnd w:id="11"/>
      <w:bookmarkEnd w:id="12"/>
      <w:bookmarkEnd w:id="13"/>
      <w:bookmarkEnd w:id="14"/>
      <w:r w:rsidR="00E87E28">
        <w:rPr>
          <w:rFonts w:asciiTheme="majorHAnsi" w:eastAsiaTheme="majorEastAsia" w:hAnsiTheme="majorHAnsi" w:cstheme="majorBidi"/>
          <w:i/>
          <w:iCs/>
          <w:color w:val="4A66AC" w:themeColor="accent1"/>
          <w:sz w:val="24"/>
          <w:szCs w:val="24"/>
        </w:rPr>
        <w:t>March</w:t>
      </w:r>
      <w:r w:rsidR="00FB2F21">
        <w:rPr>
          <w:rFonts w:asciiTheme="majorHAnsi" w:eastAsiaTheme="majorEastAsia" w:hAnsiTheme="majorHAnsi" w:cstheme="majorBidi"/>
          <w:i/>
          <w:iCs/>
          <w:color w:val="4A66AC" w:themeColor="accent1"/>
          <w:sz w:val="24"/>
          <w:szCs w:val="24"/>
        </w:rPr>
        <w:t xml:space="preserve"> </w:t>
      </w:r>
      <w:r w:rsidRPr="00397422">
        <w:rPr>
          <w:rFonts w:asciiTheme="majorHAnsi" w:eastAsiaTheme="majorEastAsia" w:hAnsiTheme="majorHAnsi" w:cstheme="majorBidi"/>
          <w:i/>
          <w:iCs/>
          <w:color w:val="4A66AC" w:themeColor="accent1"/>
          <w:sz w:val="24"/>
          <w:szCs w:val="24"/>
        </w:rPr>
        <w:t>2022</w:t>
      </w:r>
    </w:p>
    <w:bookmarkEnd w:id="9"/>
    <w:p w14:paraId="6119804D" w14:textId="77777777" w:rsidR="004F12D2" w:rsidRPr="0024558B" w:rsidRDefault="004F12D2" w:rsidP="00437B1F">
      <w:pPr>
        <w:rPr>
          <w:color w:val="4A66AC" w:themeColor="accent1"/>
        </w:rPr>
      </w:pPr>
    </w:p>
    <w:p w14:paraId="54454E93" w14:textId="0BD94A5E" w:rsidR="00EC2807" w:rsidRDefault="00EC2807" w:rsidP="003F1428">
      <w:pPr>
        <w:rPr>
          <w:color w:val="4A66AC" w:themeColor="accent1"/>
        </w:rPr>
      </w:pPr>
    </w:p>
    <w:p w14:paraId="2A06AE66" w14:textId="5D5D4603" w:rsidR="00EC4AA3" w:rsidRDefault="00EC4AA3" w:rsidP="003F1428">
      <w:pPr>
        <w:rPr>
          <w:color w:val="4A66AC" w:themeColor="accent1"/>
        </w:rPr>
      </w:pPr>
    </w:p>
    <w:p w14:paraId="5E53BB74" w14:textId="4D4B2D3A" w:rsidR="00EC4AA3" w:rsidRDefault="00EC4AA3" w:rsidP="003F1428">
      <w:pPr>
        <w:rPr>
          <w:color w:val="4A66AC" w:themeColor="accent1"/>
        </w:rPr>
      </w:pPr>
    </w:p>
    <w:p w14:paraId="5812ECF9" w14:textId="691A03AA" w:rsidR="00EC4AA3" w:rsidRDefault="00EC4AA3" w:rsidP="003F1428">
      <w:pPr>
        <w:rPr>
          <w:color w:val="4A66AC" w:themeColor="accent1"/>
        </w:rPr>
      </w:pPr>
    </w:p>
    <w:p w14:paraId="260B9096" w14:textId="24B69FB0" w:rsidR="00EC4AA3" w:rsidRDefault="00EC4AA3" w:rsidP="003F1428">
      <w:pPr>
        <w:rPr>
          <w:color w:val="4A66AC" w:themeColor="accent1"/>
        </w:rPr>
      </w:pPr>
    </w:p>
    <w:p w14:paraId="0D18EA93" w14:textId="0FEBAF65" w:rsidR="00EC4AA3" w:rsidRDefault="00EC4AA3" w:rsidP="003F1428">
      <w:pPr>
        <w:rPr>
          <w:color w:val="4A66AC" w:themeColor="accent1"/>
        </w:rPr>
      </w:pPr>
    </w:p>
    <w:p w14:paraId="5FB46CB0" w14:textId="27BA8237" w:rsidR="00EC4AA3" w:rsidRDefault="00EC4AA3" w:rsidP="003F1428">
      <w:pPr>
        <w:rPr>
          <w:color w:val="4A66AC" w:themeColor="accent1"/>
        </w:rPr>
      </w:pPr>
    </w:p>
    <w:p w14:paraId="39224F7F" w14:textId="74509AF8" w:rsidR="00EC4AA3" w:rsidRDefault="00EC4AA3" w:rsidP="003F1428">
      <w:pPr>
        <w:rPr>
          <w:color w:val="4A66AC" w:themeColor="accent1"/>
        </w:rPr>
      </w:pPr>
    </w:p>
    <w:p w14:paraId="53560225" w14:textId="259D2E91" w:rsidR="00EC4AA3" w:rsidRDefault="00EC4AA3" w:rsidP="003F1428">
      <w:pPr>
        <w:rPr>
          <w:color w:val="4A66AC" w:themeColor="accent1"/>
        </w:rPr>
      </w:pPr>
    </w:p>
    <w:p w14:paraId="1A104473" w14:textId="7D1EA619" w:rsidR="00EC4AA3" w:rsidRDefault="00EC4AA3" w:rsidP="003F1428">
      <w:pPr>
        <w:rPr>
          <w:color w:val="4A66AC" w:themeColor="accent1"/>
        </w:rPr>
      </w:pPr>
    </w:p>
    <w:p w14:paraId="1BD70160" w14:textId="225C6FC2" w:rsidR="00EC4AA3" w:rsidRDefault="00EC4AA3" w:rsidP="003F1428">
      <w:pPr>
        <w:rPr>
          <w:color w:val="4A66AC" w:themeColor="accent1"/>
        </w:rPr>
      </w:pPr>
    </w:p>
    <w:p w14:paraId="4F381B93" w14:textId="3686B5C9" w:rsidR="00EC4AA3" w:rsidRDefault="00EC4AA3" w:rsidP="003F1428">
      <w:pPr>
        <w:rPr>
          <w:color w:val="4A66AC" w:themeColor="accent1"/>
        </w:rPr>
      </w:pPr>
    </w:p>
    <w:p w14:paraId="7DC6EE01"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5" w:name="_Toc53065025"/>
      <w:bookmarkStart w:id="16" w:name="_Toc53065047"/>
      <w:bookmarkStart w:id="17" w:name="_Toc53065076"/>
      <w:bookmarkStart w:id="18" w:name="_Toc53066332"/>
      <w:bookmarkStart w:id="19" w:name="_Toc53066387"/>
      <w:bookmarkStart w:id="20" w:name="_Toc56080003"/>
      <w:bookmarkStart w:id="21" w:name="_Toc56080053"/>
      <w:bookmarkStart w:id="22" w:name="_Toc84593418"/>
      <w:r w:rsidRPr="0024558B">
        <w:rPr>
          <w:rFonts w:asciiTheme="majorHAnsi" w:eastAsiaTheme="majorEastAsia" w:hAnsiTheme="majorHAnsi" w:cstheme="majorBidi"/>
          <w:b/>
          <w:iCs/>
          <w:color w:val="4A66AC" w:themeColor="accent1"/>
          <w:sz w:val="24"/>
          <w:szCs w:val="24"/>
        </w:rPr>
        <w:t>Submitted By</w:t>
      </w:r>
      <w:bookmarkEnd w:id="15"/>
      <w:bookmarkEnd w:id="16"/>
      <w:bookmarkEnd w:id="17"/>
      <w:bookmarkEnd w:id="18"/>
      <w:bookmarkEnd w:id="19"/>
      <w:bookmarkEnd w:id="20"/>
      <w:bookmarkEnd w:id="21"/>
      <w:bookmarkEnd w:id="22"/>
    </w:p>
    <w:p w14:paraId="53A5A7CE"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3" w:name="_Toc53065026"/>
      <w:bookmarkStart w:id="24" w:name="_Toc53065048"/>
      <w:bookmarkStart w:id="25" w:name="_Toc53065077"/>
      <w:bookmarkStart w:id="26" w:name="_Toc53066333"/>
      <w:bookmarkStart w:id="27" w:name="_Toc53066388"/>
      <w:bookmarkStart w:id="28" w:name="_Toc56080004"/>
      <w:bookmarkStart w:id="29" w:name="_Toc56080054"/>
      <w:bookmarkStart w:id="30" w:name="_Toc84593419"/>
      <w:r w:rsidRPr="0024558B">
        <w:rPr>
          <w:rFonts w:asciiTheme="majorHAnsi" w:eastAsiaTheme="majorEastAsia" w:hAnsiTheme="majorHAnsi" w:cstheme="majorBidi"/>
          <w:iCs/>
          <w:color w:val="4A66AC" w:themeColor="accent1"/>
          <w:sz w:val="24"/>
          <w:szCs w:val="24"/>
        </w:rPr>
        <w:t>The WORLD Policy Analysis Center</w:t>
      </w:r>
      <w:bookmarkEnd w:id="23"/>
      <w:bookmarkEnd w:id="24"/>
      <w:bookmarkEnd w:id="25"/>
      <w:bookmarkEnd w:id="26"/>
      <w:bookmarkEnd w:id="27"/>
      <w:bookmarkEnd w:id="28"/>
      <w:bookmarkEnd w:id="29"/>
      <w:bookmarkEnd w:id="30"/>
    </w:p>
    <w:p w14:paraId="1523650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1" w:name="_Toc53065027"/>
      <w:bookmarkStart w:id="32" w:name="_Toc53065049"/>
      <w:bookmarkStart w:id="33" w:name="_Toc53065078"/>
      <w:bookmarkStart w:id="34" w:name="_Toc53066334"/>
      <w:bookmarkStart w:id="35" w:name="_Toc53066389"/>
      <w:bookmarkStart w:id="36" w:name="_Toc56080005"/>
      <w:bookmarkStart w:id="37" w:name="_Toc56080055"/>
      <w:bookmarkStart w:id="38" w:name="_Toc84593420"/>
      <w:r w:rsidRPr="0024558B">
        <w:rPr>
          <w:rFonts w:asciiTheme="majorHAnsi" w:eastAsiaTheme="majorEastAsia" w:hAnsiTheme="majorHAnsi" w:cstheme="majorBidi"/>
          <w:iCs/>
          <w:color w:val="4A66AC" w:themeColor="accent1"/>
          <w:sz w:val="24"/>
          <w:szCs w:val="24"/>
        </w:rPr>
        <w:t>University of California, Los Angeles</w:t>
      </w:r>
      <w:bookmarkEnd w:id="31"/>
      <w:bookmarkEnd w:id="32"/>
      <w:bookmarkEnd w:id="33"/>
      <w:bookmarkEnd w:id="34"/>
      <w:bookmarkEnd w:id="35"/>
      <w:bookmarkEnd w:id="36"/>
      <w:bookmarkEnd w:id="37"/>
      <w:bookmarkEnd w:id="38"/>
      <w:r w:rsidRPr="0024558B">
        <w:rPr>
          <w:rFonts w:asciiTheme="majorHAnsi" w:eastAsiaTheme="majorEastAsia" w:hAnsiTheme="majorHAnsi" w:cstheme="majorBidi"/>
          <w:iCs/>
          <w:color w:val="4A66AC" w:themeColor="accent1"/>
          <w:sz w:val="24"/>
          <w:szCs w:val="24"/>
        </w:rPr>
        <w:t xml:space="preserve"> </w:t>
      </w:r>
    </w:p>
    <w:p w14:paraId="68F8C29F" w14:textId="2A4F4F77" w:rsidR="00EC4AA3" w:rsidRDefault="00EC4AA3" w:rsidP="003F1428">
      <w:pPr>
        <w:rPr>
          <w:color w:val="4A66AC" w:themeColor="accent1"/>
        </w:rPr>
      </w:pPr>
    </w:p>
    <w:p w14:paraId="3FA84BD1" w14:textId="3671649F" w:rsidR="00EC4AA3" w:rsidRDefault="00EC4AA3" w:rsidP="003F1428">
      <w:pPr>
        <w:rPr>
          <w:color w:val="4A66AC" w:themeColor="accent1"/>
        </w:rPr>
      </w:pPr>
    </w:p>
    <w:p w14:paraId="33400DDF" w14:textId="3B60FC81" w:rsidR="00EC4AA3" w:rsidRDefault="00EC4AA3"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F288373" w14:textId="46EB8115" w:rsidR="00BA7235" w:rsidRDefault="00BA7235">
          <w:pPr>
            <w:pStyle w:val="TOCHeading"/>
          </w:pPr>
          <w:r>
            <w:t>Contents</w:t>
          </w:r>
        </w:p>
        <w:p w14:paraId="22D7F07F" w14:textId="364FFACA" w:rsidR="00CD1254" w:rsidRDefault="00BA7235">
          <w:pPr>
            <w:pStyle w:val="TOC1"/>
            <w:tabs>
              <w:tab w:val="right" w:leader="dot" w:pos="9350"/>
            </w:tabs>
            <w:rPr>
              <w:bCs w:val="0"/>
              <w:noProof/>
              <w:sz w:val="22"/>
              <w:szCs w:val="22"/>
            </w:rPr>
          </w:pPr>
          <w:r>
            <w:fldChar w:fldCharType="begin"/>
          </w:r>
          <w:r>
            <w:instrText xml:space="preserve"> TOC \o "1-3" \h \z \u </w:instrText>
          </w:r>
          <w:r>
            <w:fldChar w:fldCharType="separate"/>
          </w:r>
          <w:hyperlink w:anchor="_Toc84593421" w:history="1">
            <w:r w:rsidR="00CD1254" w:rsidRPr="00676C8D">
              <w:rPr>
                <w:rStyle w:val="Hyperlink"/>
                <w:b/>
                <w:noProof/>
              </w:rPr>
              <w:t>Introduction</w:t>
            </w:r>
            <w:r w:rsidR="00CD1254">
              <w:rPr>
                <w:noProof/>
                <w:webHidden/>
              </w:rPr>
              <w:tab/>
            </w:r>
            <w:r w:rsidR="00782BBE">
              <w:rPr>
                <w:noProof/>
                <w:webHidden/>
              </w:rPr>
              <w:t>2</w:t>
            </w:r>
          </w:hyperlink>
        </w:p>
        <w:p w14:paraId="5131F20E" w14:textId="17B3DE00" w:rsidR="00CD1254" w:rsidRDefault="000532B5">
          <w:pPr>
            <w:pStyle w:val="TOC1"/>
            <w:tabs>
              <w:tab w:val="right" w:leader="dot" w:pos="9350"/>
            </w:tabs>
            <w:rPr>
              <w:bCs w:val="0"/>
              <w:noProof/>
              <w:sz w:val="22"/>
              <w:szCs w:val="22"/>
            </w:rPr>
          </w:pPr>
          <w:hyperlink w:anchor="_Toc84593422" w:history="1">
            <w:r w:rsidR="00CD1254" w:rsidRPr="00676C8D">
              <w:rPr>
                <w:rStyle w:val="Hyperlink"/>
                <w:rFonts w:eastAsia="Times New Roman"/>
                <w:b/>
                <w:noProof/>
              </w:rPr>
              <w:t>Summary of Findings and Recommendations</w:t>
            </w:r>
            <w:r w:rsidR="00CD1254">
              <w:rPr>
                <w:noProof/>
                <w:webHidden/>
              </w:rPr>
              <w:tab/>
            </w:r>
            <w:r w:rsidR="00782BBE">
              <w:rPr>
                <w:noProof/>
                <w:webHidden/>
              </w:rPr>
              <w:t>3</w:t>
            </w:r>
          </w:hyperlink>
        </w:p>
        <w:p w14:paraId="041FEC97" w14:textId="5D810B8E" w:rsidR="00CD1254" w:rsidRDefault="000532B5">
          <w:pPr>
            <w:pStyle w:val="TOC2"/>
            <w:tabs>
              <w:tab w:val="left" w:pos="660"/>
              <w:tab w:val="right" w:leader="dot" w:pos="9350"/>
            </w:tabs>
            <w:rPr>
              <w:noProof/>
              <w:sz w:val="22"/>
              <w:szCs w:val="22"/>
            </w:rPr>
          </w:pPr>
          <w:hyperlink w:anchor="_Toc84593423"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782BBE">
              <w:rPr>
                <w:noProof/>
                <w:webHidden/>
              </w:rPr>
              <w:t>3</w:t>
            </w:r>
          </w:hyperlink>
        </w:p>
        <w:p w14:paraId="57C406BD" w14:textId="0794E0FA" w:rsidR="00CD1254" w:rsidRDefault="000532B5">
          <w:pPr>
            <w:pStyle w:val="TOC2"/>
            <w:tabs>
              <w:tab w:val="left" w:pos="660"/>
              <w:tab w:val="right" w:leader="dot" w:pos="9350"/>
            </w:tabs>
            <w:rPr>
              <w:noProof/>
              <w:sz w:val="22"/>
              <w:szCs w:val="22"/>
            </w:rPr>
          </w:pPr>
          <w:hyperlink w:anchor="_Toc84593424" w:history="1">
            <w:r w:rsidR="00CD1254" w:rsidRPr="00676C8D">
              <w:rPr>
                <w:rStyle w:val="Hyperlink"/>
                <w:rFonts w:ascii="Calibri Light" w:eastAsia="Times New Roman" w:hAnsi="Calibri Light" w:cs="Times New Roman"/>
                <w:bCs/>
                <w:noProof/>
              </w:rPr>
              <w:t>2.</w:t>
            </w:r>
            <w:r w:rsidR="00CD1254">
              <w:rPr>
                <w:noProof/>
                <w:sz w:val="22"/>
                <w:szCs w:val="22"/>
              </w:rPr>
              <w:tab/>
            </w:r>
            <w:r w:rsidR="00CD1254" w:rsidRPr="00676C8D">
              <w:rPr>
                <w:rStyle w:val="Hyperlink"/>
                <w:rFonts w:ascii="Calibri Light" w:eastAsia="Times New Roman" w:hAnsi="Calibri Light" w:cs="Times New Roman"/>
                <w:bCs/>
                <w:noProof/>
              </w:rPr>
              <w:t>Non-Discrimination in Work and Employment (Article 7)</w:t>
            </w:r>
            <w:r w:rsidR="00CD1254">
              <w:rPr>
                <w:noProof/>
                <w:webHidden/>
              </w:rPr>
              <w:tab/>
            </w:r>
            <w:r w:rsidR="00782BBE">
              <w:rPr>
                <w:noProof/>
                <w:webHidden/>
              </w:rPr>
              <w:t>3</w:t>
            </w:r>
          </w:hyperlink>
        </w:p>
        <w:p w14:paraId="16436F1B" w14:textId="6F0A228A" w:rsidR="00CD1254" w:rsidRDefault="000532B5">
          <w:pPr>
            <w:pStyle w:val="TOC1"/>
            <w:tabs>
              <w:tab w:val="right" w:leader="dot" w:pos="9350"/>
            </w:tabs>
            <w:rPr>
              <w:bCs w:val="0"/>
              <w:noProof/>
              <w:sz w:val="22"/>
              <w:szCs w:val="22"/>
            </w:rPr>
          </w:pPr>
          <w:hyperlink w:anchor="_Toc84593425" w:history="1">
            <w:r w:rsidR="00CD1254" w:rsidRPr="00676C8D">
              <w:rPr>
                <w:rStyle w:val="Hyperlink"/>
                <w:rFonts w:eastAsia="Times New Roman"/>
                <w:b/>
                <w:noProof/>
              </w:rPr>
              <w:t xml:space="preserve">Detail of Constitutional and </w:t>
            </w:r>
            <w:r w:rsidR="00CD1254" w:rsidRPr="00676C8D">
              <w:rPr>
                <w:rStyle w:val="Hyperlink"/>
                <w:b/>
                <w:noProof/>
              </w:rPr>
              <w:t>Legislative</w:t>
            </w:r>
            <w:r w:rsidR="00CD1254" w:rsidRPr="00676C8D">
              <w:rPr>
                <w:rStyle w:val="Hyperlink"/>
                <w:rFonts w:eastAsia="Times New Roman"/>
                <w:b/>
                <w:noProof/>
              </w:rPr>
              <w:t xml:space="preserve"> Findings</w:t>
            </w:r>
            <w:r w:rsidR="00CD1254">
              <w:rPr>
                <w:noProof/>
                <w:webHidden/>
              </w:rPr>
              <w:tab/>
            </w:r>
            <w:r w:rsidR="00782BBE">
              <w:rPr>
                <w:noProof/>
                <w:webHidden/>
              </w:rPr>
              <w:t>4</w:t>
            </w:r>
          </w:hyperlink>
        </w:p>
        <w:p w14:paraId="340A2E9C" w14:textId="7B3BFF63" w:rsidR="00CD1254" w:rsidRDefault="000532B5">
          <w:pPr>
            <w:pStyle w:val="TOC2"/>
            <w:tabs>
              <w:tab w:val="left" w:pos="660"/>
              <w:tab w:val="right" w:leader="dot" w:pos="9350"/>
            </w:tabs>
            <w:rPr>
              <w:noProof/>
              <w:sz w:val="22"/>
              <w:szCs w:val="22"/>
            </w:rPr>
          </w:pPr>
          <w:hyperlink w:anchor="_Toc84593426" w:history="1">
            <w:r w:rsidR="00CD1254" w:rsidRPr="00676C8D">
              <w:rPr>
                <w:rStyle w:val="Hyperlink"/>
                <w:rFonts w:ascii="Calibri Light" w:eastAsia="Times New Roman" w:hAnsi="Calibri Light" w:cs="Times New Roman"/>
                <w:bCs/>
                <w:noProof/>
              </w:rPr>
              <w:t>1.</w:t>
            </w:r>
            <w:r w:rsidR="00CD1254">
              <w:rPr>
                <w:noProof/>
                <w:sz w:val="22"/>
                <w:szCs w:val="22"/>
              </w:rPr>
              <w:tab/>
            </w:r>
            <w:r w:rsidR="00CD1254" w:rsidRPr="00676C8D">
              <w:rPr>
                <w:rStyle w:val="Hyperlink"/>
                <w:rFonts w:ascii="Calibri Light" w:eastAsia="Times New Roman" w:hAnsi="Calibri Light" w:cs="Times New Roman"/>
                <w:bCs/>
                <w:noProof/>
              </w:rPr>
              <w:t>Equality and Non-Discrimination (Article 2, General Comment No. 5)</w:t>
            </w:r>
            <w:r w:rsidR="00CD1254">
              <w:rPr>
                <w:noProof/>
                <w:webHidden/>
              </w:rPr>
              <w:tab/>
            </w:r>
            <w:r w:rsidR="00782BBE">
              <w:rPr>
                <w:noProof/>
                <w:webHidden/>
              </w:rPr>
              <w:t>4</w:t>
            </w:r>
          </w:hyperlink>
        </w:p>
        <w:p w14:paraId="05AADB4F" w14:textId="62DC892E" w:rsidR="00CD1254" w:rsidRDefault="000532B5">
          <w:pPr>
            <w:pStyle w:val="TOC2"/>
            <w:tabs>
              <w:tab w:val="left" w:pos="660"/>
              <w:tab w:val="right" w:leader="dot" w:pos="9350"/>
            </w:tabs>
            <w:rPr>
              <w:noProof/>
              <w:sz w:val="22"/>
              <w:szCs w:val="22"/>
            </w:rPr>
          </w:pPr>
          <w:hyperlink w:anchor="_Toc84593427" w:history="1">
            <w:r w:rsidR="00CD1254" w:rsidRPr="00676C8D">
              <w:rPr>
                <w:rStyle w:val="Hyperlink"/>
                <w:rFonts w:ascii="Calibri Light" w:eastAsia="Times New Roman" w:hAnsi="Calibri Light" w:cs="Times New Roman"/>
                <w:bCs/>
                <w:noProof/>
              </w:rPr>
              <w:t>2.</w:t>
            </w:r>
            <w:r w:rsidR="00CD1254" w:rsidRPr="00B7146B">
              <w:rPr>
                <w:rStyle w:val="Hyperlink"/>
                <w:rFonts w:ascii="Calibri Light" w:eastAsia="Times New Roman" w:hAnsi="Calibri Light" w:cs="Times New Roman"/>
                <w:bCs/>
              </w:rPr>
              <w:tab/>
            </w:r>
            <w:r w:rsidR="00B7146B" w:rsidRPr="00B7146B">
              <w:rPr>
                <w:rStyle w:val="Hyperlink"/>
                <w:rFonts w:ascii="Calibri Light" w:eastAsia="Times New Roman" w:hAnsi="Calibri Light" w:cs="Times New Roman"/>
                <w:bCs/>
              </w:rPr>
              <w:t xml:space="preserve">Non-Discrimination in </w:t>
            </w:r>
            <w:r w:rsidR="00CD1254" w:rsidRPr="00676C8D">
              <w:rPr>
                <w:rStyle w:val="Hyperlink"/>
                <w:rFonts w:ascii="Calibri Light" w:eastAsia="Times New Roman" w:hAnsi="Calibri Light" w:cs="Times New Roman"/>
                <w:bCs/>
                <w:noProof/>
              </w:rPr>
              <w:t>Work and Employment (Article 7)</w:t>
            </w:r>
            <w:r w:rsidR="00CD1254">
              <w:rPr>
                <w:noProof/>
                <w:webHidden/>
              </w:rPr>
              <w:tab/>
            </w:r>
            <w:r w:rsidR="00782BBE">
              <w:rPr>
                <w:noProof/>
                <w:webHidden/>
              </w:rPr>
              <w:t>5</w:t>
            </w:r>
          </w:hyperlink>
        </w:p>
        <w:p w14:paraId="6047B7A1" w14:textId="06AC27DD" w:rsidR="00BA7235" w:rsidRDefault="00BA7235">
          <w:r>
            <w:rPr>
              <w:b/>
              <w:bCs/>
              <w:noProof/>
            </w:rPr>
            <w:fldChar w:fldCharType="end"/>
          </w:r>
        </w:p>
      </w:sdtContent>
    </w:sdt>
    <w:p w14:paraId="12C3A833" w14:textId="5651457F" w:rsidR="00EC4AA3" w:rsidRDefault="00EC4AA3" w:rsidP="003F1428">
      <w:pPr>
        <w:rPr>
          <w:color w:val="4A66AC" w:themeColor="accent1"/>
        </w:rPr>
      </w:pPr>
    </w:p>
    <w:p w14:paraId="06E3F620" w14:textId="73C79B7C" w:rsidR="00140CAB" w:rsidRDefault="00140CAB" w:rsidP="003F1428">
      <w:pPr>
        <w:rPr>
          <w:color w:val="4A66AC" w:themeColor="accent1"/>
        </w:rPr>
      </w:pPr>
    </w:p>
    <w:p w14:paraId="4BA4D7BC" w14:textId="0DF53286" w:rsidR="00BA7235" w:rsidRDefault="00BA7235" w:rsidP="003F1428">
      <w:pPr>
        <w:rPr>
          <w:color w:val="4A66AC" w:themeColor="accent1"/>
        </w:rPr>
      </w:pPr>
    </w:p>
    <w:p w14:paraId="129FEF63" w14:textId="256C9EE2" w:rsidR="00BA7235" w:rsidRDefault="00BA7235" w:rsidP="003F1428">
      <w:pPr>
        <w:rPr>
          <w:color w:val="4A66AC" w:themeColor="accent1"/>
        </w:rPr>
      </w:pPr>
    </w:p>
    <w:p w14:paraId="5317F8B3" w14:textId="5F856488" w:rsidR="00BA7235" w:rsidRDefault="00BA7235" w:rsidP="003F1428">
      <w:pPr>
        <w:rPr>
          <w:color w:val="4A66AC" w:themeColor="accent1"/>
        </w:rPr>
      </w:pPr>
    </w:p>
    <w:p w14:paraId="1B6E9910" w14:textId="74394A64" w:rsidR="00BA7235" w:rsidRDefault="00BA7235" w:rsidP="003F1428">
      <w:pPr>
        <w:rPr>
          <w:color w:val="4A66AC" w:themeColor="accent1"/>
        </w:rPr>
      </w:pPr>
    </w:p>
    <w:p w14:paraId="54E7CF78" w14:textId="3448AF48" w:rsidR="00BA7235" w:rsidRDefault="00BA7235" w:rsidP="003F1428">
      <w:pPr>
        <w:rPr>
          <w:color w:val="4A66AC" w:themeColor="accent1"/>
        </w:rPr>
      </w:pPr>
    </w:p>
    <w:p w14:paraId="63793AF7" w14:textId="717C2153" w:rsidR="00BA7235" w:rsidRDefault="00BA7235" w:rsidP="003F1428">
      <w:pPr>
        <w:rPr>
          <w:color w:val="4A66AC" w:themeColor="accent1"/>
        </w:rPr>
      </w:pPr>
    </w:p>
    <w:p w14:paraId="42176470" w14:textId="4B992E3F" w:rsidR="00BA7235" w:rsidRDefault="00BA7235" w:rsidP="003F1428">
      <w:pPr>
        <w:rPr>
          <w:color w:val="4A66AC" w:themeColor="accent1"/>
        </w:rPr>
      </w:pPr>
    </w:p>
    <w:p w14:paraId="4E901614" w14:textId="5CD1D905" w:rsidR="00BA7235" w:rsidRDefault="00BA7235" w:rsidP="003F1428">
      <w:pPr>
        <w:rPr>
          <w:color w:val="4A66AC" w:themeColor="accent1"/>
        </w:rPr>
      </w:pPr>
    </w:p>
    <w:p w14:paraId="797F80B6" w14:textId="7370059E" w:rsidR="00BA7235" w:rsidRDefault="00BA7235" w:rsidP="003F1428">
      <w:pPr>
        <w:rPr>
          <w:color w:val="4A66AC" w:themeColor="accent1"/>
        </w:rPr>
      </w:pPr>
    </w:p>
    <w:p w14:paraId="2B9467D3" w14:textId="47913102" w:rsidR="00BA7235" w:rsidRDefault="00BA7235" w:rsidP="003F1428">
      <w:pPr>
        <w:rPr>
          <w:color w:val="4A66AC" w:themeColor="accent1"/>
        </w:rPr>
      </w:pPr>
    </w:p>
    <w:p w14:paraId="2811F032" w14:textId="1CE92C4F" w:rsidR="00BA7235" w:rsidRDefault="00BA7235" w:rsidP="003F1428">
      <w:pPr>
        <w:rPr>
          <w:color w:val="4A66AC" w:themeColor="accent1"/>
        </w:rPr>
      </w:pPr>
    </w:p>
    <w:p w14:paraId="3855A379" w14:textId="04C074F3" w:rsidR="00BA7235" w:rsidRDefault="00BA7235" w:rsidP="003F1428">
      <w:pPr>
        <w:rPr>
          <w:color w:val="4A66AC" w:themeColor="accent1"/>
        </w:rPr>
      </w:pPr>
    </w:p>
    <w:p w14:paraId="665341D3" w14:textId="23113AA8" w:rsidR="006F6178" w:rsidRDefault="006F6178" w:rsidP="003F1428">
      <w:pPr>
        <w:rPr>
          <w:color w:val="4A66AC" w:themeColor="accent1"/>
        </w:rPr>
      </w:pPr>
    </w:p>
    <w:p w14:paraId="6704144C" w14:textId="228B9C93" w:rsidR="006F6178" w:rsidRDefault="006F6178" w:rsidP="003F1428">
      <w:pPr>
        <w:rPr>
          <w:color w:val="4A66AC" w:themeColor="accent1"/>
        </w:rPr>
      </w:pPr>
    </w:p>
    <w:p w14:paraId="61027BA2" w14:textId="4FDB492B" w:rsidR="006F6178" w:rsidRDefault="006F6178" w:rsidP="003F1428">
      <w:pPr>
        <w:rPr>
          <w:color w:val="4A66AC" w:themeColor="accent1"/>
        </w:rPr>
      </w:pPr>
    </w:p>
    <w:p w14:paraId="2A92D1A9" w14:textId="77777777" w:rsidR="00782BBE" w:rsidRDefault="00782BBE" w:rsidP="003F1428">
      <w:pPr>
        <w:rPr>
          <w:color w:val="4A66AC" w:themeColor="accent1"/>
        </w:rPr>
      </w:pPr>
    </w:p>
    <w:p w14:paraId="2E6A2048" w14:textId="6A821537" w:rsidR="00EC4AA3" w:rsidRPr="00BA7235" w:rsidRDefault="00BA7235" w:rsidP="00BA7235">
      <w:pPr>
        <w:pStyle w:val="Heading1"/>
        <w:rPr>
          <w:b/>
          <w:bCs/>
        </w:rPr>
      </w:pPr>
      <w:bookmarkStart w:id="39" w:name="_Toc84593421"/>
      <w:bookmarkStart w:id="40" w:name="_Hlk52631114"/>
      <w:r w:rsidRPr="00BA7235">
        <w:rPr>
          <w:b/>
          <w:bCs/>
        </w:rPr>
        <w:lastRenderedPageBreak/>
        <w:t>Introduction</w:t>
      </w:r>
      <w:bookmarkEnd w:id="39"/>
      <w:r w:rsidRPr="00BA7235">
        <w:rPr>
          <w:b/>
          <w:bCs/>
        </w:rPr>
        <w:tab/>
      </w:r>
    </w:p>
    <w:bookmarkEnd w:id="40"/>
    <w:p w14:paraId="0BE67B93" w14:textId="1BA4337E" w:rsidR="00437B1F" w:rsidRPr="00EC4AA3" w:rsidRDefault="00437B1F" w:rsidP="00437B1F">
      <w:pPr>
        <w:rPr>
          <w:sz w:val="22"/>
          <w:szCs w:val="22"/>
        </w:rPr>
      </w:pPr>
      <w:r w:rsidRPr="00EC4AA3">
        <w:rPr>
          <w:sz w:val="22"/>
          <w:szCs w:val="22"/>
        </w:rPr>
        <w:t xml:space="preserve">The WORLD Policy Analysis Center, based at the University of California, Los Angeles, captures </w:t>
      </w:r>
      <w:r w:rsidRPr="00EC4AA3">
        <w:rPr>
          <w:rFonts w:ascii="Calibri" w:hAnsi="Calibri"/>
          <w:sz w:val="22"/>
          <w:szCs w:val="22"/>
        </w:rPr>
        <w:t>quantitative policy data on more than 2,000 indicators that matter to equality, health, and well-being. We</w:t>
      </w:r>
      <w:r w:rsidRPr="00EC4AA3">
        <w:rPr>
          <w:sz w:val="22"/>
          <w:szCs w:val="22"/>
        </w:rPr>
        <w:t xml:space="preserve"> strive to improve the quantity and quality of globally comparative data available to policymakers, citizens, national governments, intergovernmental organizations, civil society, and researchers for all 193 UN member states.</w:t>
      </w:r>
      <w:r w:rsidR="004B412B" w:rsidRPr="00EC4AA3">
        <w:rPr>
          <w:sz w:val="22"/>
          <w:szCs w:val="22"/>
        </w:rPr>
        <w:t xml:space="preserve"> We submit the following brief in advance of the </w:t>
      </w:r>
      <w:r w:rsidR="00397422">
        <w:rPr>
          <w:sz w:val="22"/>
          <w:szCs w:val="22"/>
        </w:rPr>
        <w:t>7</w:t>
      </w:r>
      <w:r w:rsidR="00380186">
        <w:rPr>
          <w:sz w:val="22"/>
          <w:szCs w:val="22"/>
        </w:rPr>
        <w:t>0</w:t>
      </w:r>
      <w:r w:rsidR="00380186" w:rsidRPr="00380186">
        <w:rPr>
          <w:sz w:val="22"/>
          <w:szCs w:val="22"/>
          <w:vertAlign w:val="superscript"/>
        </w:rPr>
        <w:t>th</w:t>
      </w:r>
      <w:r w:rsidR="00380186">
        <w:rPr>
          <w:sz w:val="22"/>
          <w:szCs w:val="22"/>
        </w:rPr>
        <w:t xml:space="preserve"> </w:t>
      </w:r>
      <w:r w:rsidR="004B412B" w:rsidRPr="00EC4AA3">
        <w:rPr>
          <w:sz w:val="22"/>
          <w:szCs w:val="22"/>
        </w:rPr>
        <w:t xml:space="preserve">Pre-Sessional Working Group of the Committee on </w:t>
      </w:r>
      <w:r w:rsidR="0008349B" w:rsidRPr="00EC4AA3">
        <w:rPr>
          <w:sz w:val="22"/>
          <w:szCs w:val="22"/>
        </w:rPr>
        <w:t>Economic, Social, and Cultural Rights</w:t>
      </w:r>
      <w:r w:rsidR="004B412B" w:rsidRPr="00EC4AA3">
        <w:rPr>
          <w:sz w:val="22"/>
          <w:szCs w:val="22"/>
        </w:rPr>
        <w:t xml:space="preserve">. </w:t>
      </w:r>
    </w:p>
    <w:p w14:paraId="207E3061" w14:textId="35AB2358" w:rsidR="0008349B" w:rsidRPr="00EC4AA3" w:rsidRDefault="0008349B" w:rsidP="0008349B">
      <w:pPr>
        <w:rPr>
          <w:sz w:val="22"/>
          <w:szCs w:val="22"/>
        </w:rPr>
      </w:pPr>
      <w:r w:rsidRPr="00EC4AA3">
        <w:rPr>
          <w:sz w:val="22"/>
          <w:szCs w:val="22"/>
        </w:rPr>
        <w:t xml:space="preserve">This brief will focus on the following </w:t>
      </w:r>
      <w:r w:rsidR="006D3E1B">
        <w:rPr>
          <w:sz w:val="22"/>
          <w:szCs w:val="22"/>
        </w:rPr>
        <w:t>two</w:t>
      </w:r>
      <w:r w:rsidRPr="00EC4AA3">
        <w:rPr>
          <w:sz w:val="22"/>
          <w:szCs w:val="22"/>
        </w:rPr>
        <w:t xml:space="preserve"> areas:</w:t>
      </w:r>
    </w:p>
    <w:p w14:paraId="26E95DE6" w14:textId="295FCA57" w:rsidR="0008349B" w:rsidRPr="00EC4AA3" w:rsidRDefault="0008349B" w:rsidP="0008349B">
      <w:pPr>
        <w:pStyle w:val="ListParagraph"/>
        <w:numPr>
          <w:ilvl w:val="0"/>
          <w:numId w:val="26"/>
        </w:numPr>
        <w:rPr>
          <w:sz w:val="22"/>
          <w:szCs w:val="22"/>
        </w:rPr>
      </w:pPr>
      <w:r w:rsidRPr="00EC4AA3">
        <w:rPr>
          <w:rFonts w:ascii="Calibri" w:hAnsi="Calibri" w:cs="Calibri"/>
          <w:sz w:val="22"/>
          <w:szCs w:val="22"/>
        </w:rPr>
        <w:t xml:space="preserve">Equality and non-discrimination (Article 2, General Comment No. 5) </w:t>
      </w:r>
    </w:p>
    <w:p w14:paraId="7D3BC852" w14:textId="77777777" w:rsidR="0008349B" w:rsidRPr="00EC4AA3" w:rsidRDefault="0008349B" w:rsidP="0008349B">
      <w:pPr>
        <w:pStyle w:val="ListParagraph"/>
        <w:numPr>
          <w:ilvl w:val="0"/>
          <w:numId w:val="26"/>
        </w:numPr>
        <w:rPr>
          <w:color w:val="000000" w:themeColor="text1"/>
          <w:sz w:val="22"/>
          <w:szCs w:val="22"/>
        </w:rPr>
      </w:pPr>
      <w:r w:rsidRPr="00EC4AA3">
        <w:rPr>
          <w:color w:val="000000" w:themeColor="text1"/>
          <w:sz w:val="22"/>
          <w:szCs w:val="22"/>
        </w:rPr>
        <w:t>Non-discrimination in work and employment (Article 7)</w:t>
      </w:r>
    </w:p>
    <w:p w14:paraId="229E1957" w14:textId="77777777" w:rsidR="00F42DA9" w:rsidRPr="00EC4AA3" w:rsidRDefault="00F42DA9" w:rsidP="00F42DA9">
      <w:pPr>
        <w:rPr>
          <w:sz w:val="22"/>
          <w:szCs w:val="22"/>
        </w:rPr>
      </w:pPr>
      <w:r w:rsidRPr="00EC4AA3">
        <w:rPr>
          <w:sz w:val="22"/>
          <w:szCs w:val="22"/>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33CE354C" w14:textId="5A5E1841" w:rsidR="00EC4AA3" w:rsidRPr="00EC4AA3" w:rsidRDefault="00EC4AA3" w:rsidP="00EC4AA3">
      <w:pPr>
        <w:rPr>
          <w:sz w:val="22"/>
          <w:szCs w:val="22"/>
        </w:rPr>
      </w:pPr>
      <w:r w:rsidRPr="00EC4AA3">
        <w:rPr>
          <w:sz w:val="22"/>
          <w:szCs w:val="22"/>
        </w:rPr>
        <w:t>In this report we</w:t>
      </w:r>
      <w:r w:rsidR="0071197E">
        <w:rPr>
          <w:sz w:val="22"/>
          <w:szCs w:val="22"/>
        </w:rPr>
        <w:t xml:space="preserve"> first</w:t>
      </w:r>
      <w:r w:rsidRPr="00EC4AA3">
        <w:rPr>
          <w:sz w:val="22"/>
          <w:szCs w:val="22"/>
        </w:rPr>
        <w:t xml:space="preserve"> provide </w:t>
      </w:r>
      <w:r w:rsidR="0071197E">
        <w:rPr>
          <w:sz w:val="22"/>
          <w:szCs w:val="22"/>
        </w:rPr>
        <w:t xml:space="preserve">a summary of our constitutional and legislative findings, as well as suggested questions for the Committee to ask </w:t>
      </w:r>
      <w:r w:rsidR="006D3E1B">
        <w:rPr>
          <w:sz w:val="22"/>
          <w:szCs w:val="22"/>
        </w:rPr>
        <w:t>Ireland</w:t>
      </w:r>
      <w:r w:rsidR="0071197E">
        <w:rPr>
          <w:sz w:val="22"/>
          <w:szCs w:val="22"/>
        </w:rPr>
        <w:t xml:space="preserve"> and topics we hope the Committee will address in its concluding observations. This summary is followed by detailed constitutional and legislative excerpts documenting our findings. </w:t>
      </w:r>
      <w:r w:rsidRPr="00EC4AA3">
        <w:rPr>
          <w:sz w:val="22"/>
          <w:szCs w:val="22"/>
        </w:rPr>
        <w:t xml:space="preserve">We hope the Committee will recommend that </w:t>
      </w:r>
      <w:r w:rsidR="006D3E1B">
        <w:rPr>
          <w:sz w:val="22"/>
          <w:szCs w:val="22"/>
        </w:rPr>
        <w:t>Ireland</w:t>
      </w:r>
      <w:r w:rsidRPr="00EC4AA3">
        <w:rPr>
          <w:sz w:val="22"/>
          <w:szCs w:val="22"/>
        </w:rPr>
        <w:t xml:space="preserve"> address any gaps in consultation and collaboration with relevant stakeholders, including civil society organizations. </w:t>
      </w:r>
      <w:r w:rsidR="00667844" w:rsidRPr="00EC4AA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667844">
        <w:rPr>
          <w:color w:val="000000" w:themeColor="text1"/>
          <w:sz w:val="22"/>
          <w:szCs w:val="22"/>
        </w:rPr>
        <w:t>Ireland</w:t>
      </w:r>
      <w:r w:rsidR="00667844" w:rsidRPr="00EC4AA3">
        <w:rPr>
          <w:color w:val="000000" w:themeColor="text1"/>
          <w:sz w:val="22"/>
          <w:szCs w:val="22"/>
        </w:rPr>
        <w:t xml:space="preserve"> for having provisions in place, we hope the Committee will recommend that </w:t>
      </w:r>
      <w:r w:rsidR="00667844">
        <w:rPr>
          <w:color w:val="000000" w:themeColor="text1"/>
          <w:sz w:val="22"/>
          <w:szCs w:val="22"/>
        </w:rPr>
        <w:t>I</w:t>
      </w:r>
      <w:r w:rsidR="00B7146B">
        <w:rPr>
          <w:color w:val="000000" w:themeColor="text1"/>
          <w:sz w:val="22"/>
          <w:szCs w:val="22"/>
        </w:rPr>
        <w:t xml:space="preserve">reland </w:t>
      </w:r>
      <w:r w:rsidR="00667844" w:rsidRPr="00EC4AA3">
        <w:rPr>
          <w:color w:val="000000" w:themeColor="text1"/>
          <w:sz w:val="22"/>
          <w:szCs w:val="22"/>
        </w:rPr>
        <w:t>work with stakeholders to overcome any obstacles in implementing these provisions.</w:t>
      </w:r>
    </w:p>
    <w:p w14:paraId="368D6B8A" w14:textId="6B44D960" w:rsidR="00231FF8" w:rsidRPr="00EC4AA3" w:rsidRDefault="00231FF8" w:rsidP="00231FF8">
      <w:pPr>
        <w:rPr>
          <w:rFonts w:ascii="Calibri" w:eastAsiaTheme="majorEastAsia" w:hAnsi="Calibri" w:cs="Calibri"/>
          <w:color w:val="3405DF"/>
          <w:sz w:val="22"/>
          <w:szCs w:val="22"/>
        </w:rPr>
      </w:pPr>
    </w:p>
    <w:p w14:paraId="3D15AA45" w14:textId="7D05800B" w:rsidR="00F71D82" w:rsidRDefault="00F71D82" w:rsidP="003F1428">
      <w:pPr>
        <w:spacing w:after="0"/>
        <w:rPr>
          <w:b/>
          <w:i/>
        </w:rPr>
      </w:pPr>
    </w:p>
    <w:p w14:paraId="37CF13D2" w14:textId="77777777" w:rsidR="007C5F61" w:rsidRDefault="007C5F61" w:rsidP="003F1428">
      <w:pPr>
        <w:spacing w:after="0"/>
        <w:rPr>
          <w:b/>
          <w:i/>
        </w:rPr>
      </w:pPr>
    </w:p>
    <w:p w14:paraId="1E383828" w14:textId="487BD213" w:rsidR="004E16A9" w:rsidRDefault="004E16A9">
      <w:pPr>
        <w:spacing w:after="0"/>
        <w:rPr>
          <w:b/>
          <w:i/>
        </w:rPr>
      </w:pPr>
      <w:r>
        <w:rPr>
          <w:b/>
          <w:i/>
        </w:rPr>
        <w:br w:type="page"/>
      </w:r>
    </w:p>
    <w:p w14:paraId="2C14D08D" w14:textId="26906E29" w:rsidR="00CF6B5F" w:rsidRDefault="00CF6B5F" w:rsidP="00CF6B5F">
      <w:pPr>
        <w:pStyle w:val="Heading1"/>
        <w:rPr>
          <w:rFonts w:eastAsia="Times New Roman"/>
          <w:b/>
          <w:bCs/>
        </w:rPr>
      </w:pPr>
      <w:bookmarkStart w:id="41" w:name="_Toc56070607"/>
      <w:bookmarkStart w:id="42" w:name="_Toc56071653"/>
      <w:bookmarkStart w:id="43" w:name="_Toc56080007"/>
      <w:bookmarkStart w:id="44" w:name="_Toc84593422"/>
      <w:r>
        <w:rPr>
          <w:rFonts w:eastAsia="Times New Roman"/>
          <w:b/>
          <w:bCs/>
        </w:rPr>
        <w:t>Summary of Findings and Recommendations</w:t>
      </w:r>
      <w:bookmarkEnd w:id="41"/>
      <w:bookmarkEnd w:id="42"/>
      <w:bookmarkEnd w:id="43"/>
      <w:bookmarkEnd w:id="44"/>
    </w:p>
    <w:p w14:paraId="0DDEDC63" w14:textId="77777777" w:rsidR="00CF6B5F" w:rsidRPr="00CF6B5F" w:rsidRDefault="00CF6B5F" w:rsidP="00CF6B5F">
      <w:pPr>
        <w:pStyle w:val="NoSpacing"/>
      </w:pPr>
    </w:p>
    <w:p w14:paraId="62A672D6" w14:textId="1712B4DF" w:rsidR="00CF6B5F" w:rsidRPr="00140CAB"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6080008"/>
      <w:bookmarkStart w:id="46" w:name="_Toc84593423"/>
      <w:r w:rsidRPr="00140CAB">
        <w:rPr>
          <w:rFonts w:ascii="Calibri Light" w:eastAsia="Times New Roman" w:hAnsi="Calibri Light" w:cs="Times New Roman"/>
          <w:bCs/>
          <w:color w:val="2E74B5"/>
          <w:sz w:val="26"/>
          <w:szCs w:val="26"/>
        </w:rPr>
        <w:t>Equality and Non-Discrimination (Article</w:t>
      </w:r>
      <w:r w:rsidR="00140CAB" w:rsidRPr="00140CAB">
        <w:rPr>
          <w:rFonts w:ascii="Calibri Light" w:eastAsia="Times New Roman" w:hAnsi="Calibri Light" w:cs="Times New Roman"/>
          <w:bCs/>
          <w:color w:val="2E74B5"/>
          <w:sz w:val="26"/>
          <w:szCs w:val="26"/>
        </w:rPr>
        <w:t xml:space="preserve"> </w:t>
      </w:r>
      <w:r w:rsidRPr="00140CAB">
        <w:rPr>
          <w:rFonts w:ascii="Calibri Light" w:eastAsia="Times New Roman" w:hAnsi="Calibri Light" w:cs="Times New Roman"/>
          <w:bCs/>
          <w:color w:val="2E74B5"/>
          <w:sz w:val="26"/>
          <w:szCs w:val="26"/>
        </w:rPr>
        <w:t>2, General Comment No. 5)</w:t>
      </w:r>
      <w:bookmarkEnd w:id="45"/>
      <w:bookmarkEnd w:id="46"/>
    </w:p>
    <w:p w14:paraId="5E1A09FC" w14:textId="54224930" w:rsidR="00DA3417" w:rsidRDefault="00F415C7" w:rsidP="00F415C7">
      <w:pPr>
        <w:spacing w:after="0"/>
        <w:rPr>
          <w:sz w:val="22"/>
          <w:szCs w:val="22"/>
        </w:rPr>
      </w:pPr>
      <w:r w:rsidRPr="00A47BFB">
        <w:rPr>
          <w:sz w:val="22"/>
          <w:szCs w:val="22"/>
        </w:rPr>
        <w:t>Based on our review of full-text national constitutions</w:t>
      </w:r>
      <w:r w:rsidR="00397422">
        <w:rPr>
          <w:sz w:val="22"/>
          <w:szCs w:val="22"/>
        </w:rPr>
        <w:t>,</w:t>
      </w:r>
      <w:r>
        <w:rPr>
          <w:sz w:val="22"/>
          <w:szCs w:val="22"/>
        </w:rPr>
        <w:t xml:space="preserve"> we find that </w:t>
      </w:r>
      <w:r w:rsidR="00DA3417">
        <w:rPr>
          <w:sz w:val="22"/>
          <w:szCs w:val="22"/>
        </w:rPr>
        <w:t xml:space="preserve">Ireland’s </w:t>
      </w:r>
      <w:r>
        <w:rPr>
          <w:sz w:val="22"/>
          <w:szCs w:val="22"/>
        </w:rPr>
        <w:t xml:space="preserve">constitution broadly </w:t>
      </w:r>
      <w:r w:rsidR="00DA3417">
        <w:rPr>
          <w:sz w:val="22"/>
          <w:szCs w:val="22"/>
        </w:rPr>
        <w:t xml:space="preserve">guarantees equality to all </w:t>
      </w:r>
      <w:r w:rsidR="00AA32DA">
        <w:rPr>
          <w:sz w:val="22"/>
          <w:szCs w:val="22"/>
        </w:rPr>
        <w:t xml:space="preserve">citizens </w:t>
      </w:r>
      <w:r w:rsidR="00DA3417">
        <w:rPr>
          <w:sz w:val="22"/>
          <w:szCs w:val="22"/>
        </w:rPr>
        <w:t xml:space="preserve">and </w:t>
      </w:r>
      <w:r w:rsidR="00A3212F">
        <w:rPr>
          <w:sz w:val="22"/>
          <w:szCs w:val="22"/>
        </w:rPr>
        <w:t xml:space="preserve">specifically </w:t>
      </w:r>
      <w:r w:rsidR="00DA3417">
        <w:rPr>
          <w:sz w:val="22"/>
          <w:szCs w:val="22"/>
        </w:rPr>
        <w:t>prohibits the State from discriminating</w:t>
      </w:r>
      <w:r w:rsidR="00AA32DA">
        <w:rPr>
          <w:sz w:val="22"/>
          <w:szCs w:val="22"/>
        </w:rPr>
        <w:t xml:space="preserve"> against </w:t>
      </w:r>
      <w:r w:rsidR="00FB4D06">
        <w:rPr>
          <w:sz w:val="22"/>
          <w:szCs w:val="22"/>
        </w:rPr>
        <w:t>any person</w:t>
      </w:r>
      <w:r w:rsidR="00263394">
        <w:rPr>
          <w:sz w:val="22"/>
          <w:szCs w:val="22"/>
        </w:rPr>
        <w:t xml:space="preserve"> </w:t>
      </w:r>
      <w:r w:rsidR="00AA32DA">
        <w:rPr>
          <w:sz w:val="22"/>
          <w:szCs w:val="22"/>
        </w:rPr>
        <w:t>based on</w:t>
      </w:r>
      <w:r w:rsidR="00DA3417">
        <w:rPr>
          <w:sz w:val="22"/>
          <w:szCs w:val="22"/>
        </w:rPr>
        <w:t xml:space="preserve"> religion.</w:t>
      </w:r>
      <w:r w:rsidR="00AA32DA" w:rsidRPr="00AA32DA">
        <w:rPr>
          <w:sz w:val="22"/>
          <w:szCs w:val="22"/>
        </w:rPr>
        <w:t xml:space="preserve"> </w:t>
      </w:r>
      <w:r w:rsidR="00263394">
        <w:rPr>
          <w:sz w:val="22"/>
          <w:szCs w:val="22"/>
        </w:rPr>
        <w:t xml:space="preserve">In a </w:t>
      </w:r>
      <w:r w:rsidR="00263394" w:rsidRPr="00DA3417">
        <w:rPr>
          <w:sz w:val="22"/>
          <w:szCs w:val="22"/>
        </w:rPr>
        <w:t>fundamental documen</w:t>
      </w:r>
      <w:r w:rsidR="000237F2">
        <w:rPr>
          <w:sz w:val="22"/>
          <w:szCs w:val="22"/>
        </w:rPr>
        <w:t>t</w:t>
      </w:r>
      <w:r w:rsidR="00263394" w:rsidRPr="00DA3417">
        <w:rPr>
          <w:sz w:val="22"/>
          <w:szCs w:val="22"/>
        </w:rPr>
        <w:t xml:space="preserve"> such as the constitution</w:t>
      </w:r>
      <w:r w:rsidR="00263394">
        <w:rPr>
          <w:sz w:val="22"/>
          <w:szCs w:val="22"/>
        </w:rPr>
        <w:t>,</w:t>
      </w:r>
      <w:r w:rsidR="00263394" w:rsidRPr="00DA3417">
        <w:rPr>
          <w:sz w:val="22"/>
          <w:szCs w:val="22"/>
        </w:rPr>
        <w:t xml:space="preserve"> it </w:t>
      </w:r>
      <w:r w:rsidR="00263394">
        <w:rPr>
          <w:sz w:val="22"/>
          <w:szCs w:val="22"/>
        </w:rPr>
        <w:t>is</w:t>
      </w:r>
      <w:r w:rsidR="00263394" w:rsidRPr="00DA3417">
        <w:rPr>
          <w:sz w:val="22"/>
          <w:szCs w:val="22"/>
        </w:rPr>
        <w:t xml:space="preserve"> important to explicitly guarantee equality and non-discrimination to </w:t>
      </w:r>
      <w:r w:rsidR="000237F2">
        <w:rPr>
          <w:sz w:val="22"/>
          <w:szCs w:val="22"/>
        </w:rPr>
        <w:t xml:space="preserve">all </w:t>
      </w:r>
      <w:r w:rsidR="00263394" w:rsidRPr="00DA3417">
        <w:rPr>
          <w:sz w:val="22"/>
          <w:szCs w:val="22"/>
        </w:rPr>
        <w:t xml:space="preserve">persons </w:t>
      </w:r>
      <w:r w:rsidR="00263394">
        <w:rPr>
          <w:sz w:val="22"/>
          <w:szCs w:val="22"/>
        </w:rPr>
        <w:t>who may experience discrimination</w:t>
      </w:r>
      <w:r w:rsidR="00A3212F">
        <w:rPr>
          <w:sz w:val="22"/>
          <w:szCs w:val="22"/>
        </w:rPr>
        <w:t xml:space="preserve">. </w:t>
      </w:r>
      <w:r w:rsidR="00E83B15">
        <w:rPr>
          <w:sz w:val="22"/>
          <w:szCs w:val="22"/>
        </w:rPr>
        <w:br/>
      </w:r>
    </w:p>
    <w:p w14:paraId="002E43E0" w14:textId="77777777" w:rsidR="00DA3417" w:rsidRPr="00A47BFB" w:rsidRDefault="00DA3417" w:rsidP="00DA3417">
      <w:pPr>
        <w:spacing w:before="0" w:after="0"/>
        <w:rPr>
          <w:rFonts w:eastAsia="Times New Roman"/>
          <w:b/>
          <w:bCs/>
          <w:sz w:val="22"/>
          <w:szCs w:val="22"/>
        </w:rPr>
      </w:pPr>
      <w:r w:rsidRPr="00A47BFB">
        <w:rPr>
          <w:rFonts w:eastAsia="Times New Roman"/>
          <w:b/>
          <w:bCs/>
          <w:sz w:val="22"/>
          <w:szCs w:val="22"/>
        </w:rPr>
        <w:t>We hope the Committee will:</w:t>
      </w:r>
    </w:p>
    <w:p w14:paraId="73145D69" w14:textId="6050C1F9" w:rsidR="00AA32DA" w:rsidRPr="00AA32DA" w:rsidRDefault="00AA32DA" w:rsidP="00AA32DA">
      <w:pPr>
        <w:pStyle w:val="ListParagraph"/>
        <w:numPr>
          <w:ilvl w:val="0"/>
          <w:numId w:val="32"/>
        </w:numPr>
        <w:spacing w:before="0" w:after="0"/>
        <w:rPr>
          <w:bCs/>
          <w:iCs/>
          <w:sz w:val="22"/>
          <w:szCs w:val="22"/>
        </w:rPr>
      </w:pPr>
      <w:r w:rsidRPr="00AA32DA">
        <w:rPr>
          <w:bCs/>
          <w:iCs/>
          <w:sz w:val="22"/>
          <w:szCs w:val="22"/>
        </w:rPr>
        <w:t xml:space="preserve">In its list of issues, ask </w:t>
      </w:r>
      <w:r>
        <w:rPr>
          <w:bCs/>
          <w:iCs/>
          <w:sz w:val="22"/>
          <w:szCs w:val="22"/>
        </w:rPr>
        <w:t>Ireland</w:t>
      </w:r>
      <w:r w:rsidRPr="00AA32DA">
        <w:rPr>
          <w:bCs/>
          <w:iCs/>
          <w:sz w:val="22"/>
          <w:szCs w:val="22"/>
        </w:rPr>
        <w:t>: Can I</w:t>
      </w:r>
      <w:r>
        <w:rPr>
          <w:bCs/>
          <w:iCs/>
          <w:sz w:val="22"/>
          <w:szCs w:val="22"/>
        </w:rPr>
        <w:t>reland</w:t>
      </w:r>
      <w:r w:rsidRPr="00AA32DA">
        <w:rPr>
          <w:bCs/>
          <w:iCs/>
          <w:sz w:val="22"/>
          <w:szCs w:val="22"/>
        </w:rPr>
        <w:t xml:space="preserve"> demonstrate whether th</w:t>
      </w:r>
      <w:r>
        <w:rPr>
          <w:bCs/>
          <w:iCs/>
          <w:sz w:val="22"/>
          <w:szCs w:val="22"/>
        </w:rPr>
        <w:t xml:space="preserve">e </w:t>
      </w:r>
      <w:r w:rsidRPr="00AA32DA">
        <w:rPr>
          <w:bCs/>
          <w:iCs/>
          <w:sz w:val="22"/>
          <w:szCs w:val="22"/>
        </w:rPr>
        <w:t xml:space="preserve">universal constitutional </w:t>
      </w:r>
      <w:r>
        <w:rPr>
          <w:bCs/>
          <w:iCs/>
          <w:sz w:val="22"/>
          <w:szCs w:val="22"/>
        </w:rPr>
        <w:t>right to equality</w:t>
      </w:r>
      <w:r w:rsidRPr="00AA32DA">
        <w:rPr>
          <w:bCs/>
          <w:iCs/>
          <w:sz w:val="22"/>
          <w:szCs w:val="22"/>
        </w:rPr>
        <w:t xml:space="preserve"> has been interpreted through case law or other polic</w:t>
      </w:r>
      <w:r w:rsidR="00A95A17">
        <w:rPr>
          <w:bCs/>
          <w:iCs/>
          <w:sz w:val="22"/>
          <w:szCs w:val="22"/>
        </w:rPr>
        <w:t xml:space="preserve">ies </w:t>
      </w:r>
      <w:r w:rsidRPr="00AA32DA">
        <w:rPr>
          <w:bCs/>
          <w:iCs/>
          <w:sz w:val="22"/>
          <w:szCs w:val="22"/>
        </w:rPr>
        <w:t>to apply to all characteristics and status</w:t>
      </w:r>
      <w:r w:rsidR="00795FF6">
        <w:rPr>
          <w:bCs/>
          <w:iCs/>
          <w:sz w:val="22"/>
          <w:szCs w:val="22"/>
        </w:rPr>
        <w:t>es</w:t>
      </w:r>
      <w:r w:rsidRPr="00AA32DA">
        <w:rPr>
          <w:bCs/>
          <w:iCs/>
          <w:sz w:val="22"/>
          <w:szCs w:val="22"/>
        </w:rPr>
        <w:t xml:space="preserve"> listed in the Covenant? </w:t>
      </w:r>
    </w:p>
    <w:p w14:paraId="0DB79E1B" w14:textId="308545D4" w:rsidR="00DA3417" w:rsidRPr="00AA32DA" w:rsidRDefault="00AA32DA" w:rsidP="00AA32DA">
      <w:pPr>
        <w:pStyle w:val="ListParagraph"/>
        <w:numPr>
          <w:ilvl w:val="0"/>
          <w:numId w:val="32"/>
        </w:numPr>
        <w:spacing w:before="0" w:after="0"/>
        <w:rPr>
          <w:b/>
          <w:i/>
          <w:sz w:val="22"/>
          <w:szCs w:val="22"/>
        </w:rPr>
      </w:pPr>
      <w:r w:rsidRPr="00AA32DA">
        <w:rPr>
          <w:bCs/>
          <w:iCs/>
          <w:sz w:val="22"/>
          <w:szCs w:val="22"/>
        </w:rPr>
        <w:t>If Ireland</w:t>
      </w:r>
      <w:r w:rsidRPr="00FB4D06">
        <w:rPr>
          <w:bCs/>
          <w:iCs/>
          <w:sz w:val="22"/>
          <w:szCs w:val="22"/>
        </w:rPr>
        <w:t xml:space="preserve"> cannot demonstrate that this constitutional </w:t>
      </w:r>
      <w:r w:rsidRPr="00AF47E4">
        <w:rPr>
          <w:bCs/>
          <w:iCs/>
          <w:sz w:val="22"/>
          <w:szCs w:val="22"/>
        </w:rPr>
        <w:t>universal protection is inclusive of all</w:t>
      </w:r>
      <w:r w:rsidRPr="00263394">
        <w:rPr>
          <w:bCs/>
          <w:iCs/>
          <w:sz w:val="22"/>
          <w:szCs w:val="22"/>
        </w:rPr>
        <w:t xml:space="preserve"> characteristi</w:t>
      </w:r>
      <w:r w:rsidRPr="00AA32DA">
        <w:rPr>
          <w:bCs/>
          <w:iCs/>
          <w:sz w:val="22"/>
          <w:szCs w:val="22"/>
        </w:rPr>
        <w:t xml:space="preserve">cs and statuses listed in the Covenant, </w:t>
      </w:r>
      <w:r>
        <w:rPr>
          <w:rFonts w:eastAsia="Times New Roman"/>
          <w:sz w:val="22"/>
          <w:szCs w:val="22"/>
        </w:rPr>
        <w:t>r</w:t>
      </w:r>
      <w:r w:rsidR="00DA3417" w:rsidRPr="00AA32DA">
        <w:rPr>
          <w:rFonts w:eastAsia="Times New Roman"/>
          <w:sz w:val="22"/>
          <w:szCs w:val="22"/>
        </w:rPr>
        <w:t>ecommend in its concluding observations that Ireland</w:t>
      </w:r>
      <w:r w:rsidR="00DA3417" w:rsidRPr="00AA32DA">
        <w:rPr>
          <w:rFonts w:eastAsia="Times New Roman"/>
          <w:b/>
          <w:sz w:val="22"/>
          <w:szCs w:val="22"/>
        </w:rPr>
        <w:t xml:space="preserve"> amend the constitution </w:t>
      </w:r>
      <w:r w:rsidR="00DA3417" w:rsidRPr="00AA32DA">
        <w:rPr>
          <w:rFonts w:eastAsia="Times New Roman"/>
          <w:b/>
          <w:bCs/>
          <w:sz w:val="22"/>
          <w:szCs w:val="22"/>
        </w:rPr>
        <w:t>to add explicit guarantees of equality and non-discrimination based on race, color, sex, language, political and other opinion, national or social origin, property, birth, and disability status,</w:t>
      </w:r>
      <w:r w:rsidR="00DA3417" w:rsidRPr="00AA32DA">
        <w:rPr>
          <w:rFonts w:eastAsia="Times New Roman"/>
          <w:sz w:val="22"/>
          <w:szCs w:val="22"/>
        </w:rPr>
        <w:t xml:space="preserve"> consistent </w:t>
      </w:r>
      <w:r>
        <w:rPr>
          <w:rFonts w:eastAsia="Times New Roman"/>
          <w:sz w:val="22"/>
          <w:szCs w:val="22"/>
        </w:rPr>
        <w:t xml:space="preserve">with </w:t>
      </w:r>
      <w:r w:rsidR="00DA3417" w:rsidRPr="00AA32DA">
        <w:rPr>
          <w:rFonts w:eastAsia="Times New Roman"/>
          <w:sz w:val="22"/>
          <w:szCs w:val="22"/>
        </w:rPr>
        <w:t>commitments</w:t>
      </w:r>
      <w:r>
        <w:rPr>
          <w:rFonts w:eastAsia="Times New Roman"/>
          <w:sz w:val="22"/>
          <w:szCs w:val="22"/>
        </w:rPr>
        <w:t xml:space="preserve"> made through the </w:t>
      </w:r>
      <w:bookmarkStart w:id="47" w:name="_Hlk87699795"/>
      <w:r>
        <w:rPr>
          <w:rFonts w:eastAsia="Times New Roman"/>
          <w:sz w:val="22"/>
          <w:szCs w:val="22"/>
        </w:rPr>
        <w:t>Covenant</w:t>
      </w:r>
      <w:bookmarkEnd w:id="47"/>
      <w:r>
        <w:rPr>
          <w:rFonts w:eastAsia="Times New Roman"/>
          <w:sz w:val="22"/>
          <w:szCs w:val="22"/>
        </w:rPr>
        <w:t xml:space="preserve"> and General Comment No. 5</w:t>
      </w:r>
      <w:r w:rsidR="00DA3417" w:rsidRPr="00AA32DA">
        <w:rPr>
          <w:rFonts w:eastAsia="Times New Roman"/>
          <w:sz w:val="22"/>
          <w:szCs w:val="22"/>
        </w:rPr>
        <w:t>. These provisions could be added to Article 40 of the constitution</w:t>
      </w:r>
      <w:r w:rsidR="00795FF6">
        <w:rPr>
          <w:rFonts w:eastAsia="Times New Roman"/>
          <w:sz w:val="22"/>
          <w:szCs w:val="22"/>
        </w:rPr>
        <w:t>,</w:t>
      </w:r>
      <w:r w:rsidR="00DA3417" w:rsidRPr="00AA32DA">
        <w:rPr>
          <w:rFonts w:eastAsia="Times New Roman"/>
          <w:sz w:val="22"/>
          <w:szCs w:val="22"/>
        </w:rPr>
        <w:t xml:space="preserve"> which presently outlines other personal rights of individuals. </w:t>
      </w:r>
    </w:p>
    <w:p w14:paraId="2E60937C" w14:textId="77777777" w:rsidR="00CF6B5F" w:rsidRDefault="00CF6B5F" w:rsidP="003F1428">
      <w:pPr>
        <w:spacing w:after="0"/>
        <w:rPr>
          <w:b/>
          <w:i/>
        </w:rPr>
      </w:pPr>
    </w:p>
    <w:p w14:paraId="1ED9E0B2" w14:textId="77777777" w:rsidR="00CF6B5F" w:rsidRPr="00140CAB"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8" w:name="_Toc56070609"/>
      <w:bookmarkStart w:id="49" w:name="_Toc56071655"/>
      <w:bookmarkStart w:id="50" w:name="_Toc56080009"/>
      <w:bookmarkStart w:id="51" w:name="_Toc84593424"/>
      <w:r w:rsidRPr="00140CAB">
        <w:rPr>
          <w:rFonts w:ascii="Calibri Light" w:eastAsia="Times New Roman" w:hAnsi="Calibri Light" w:cs="Times New Roman"/>
          <w:bCs/>
          <w:color w:val="2E74B5"/>
          <w:sz w:val="26"/>
          <w:szCs w:val="26"/>
        </w:rPr>
        <w:t>Non-Discrimination in Work and Employment (Article 7)</w:t>
      </w:r>
      <w:bookmarkEnd w:id="48"/>
      <w:bookmarkEnd w:id="49"/>
      <w:bookmarkEnd w:id="50"/>
      <w:bookmarkEnd w:id="51"/>
    </w:p>
    <w:p w14:paraId="7B161FB3" w14:textId="67746B76" w:rsidR="007B0784" w:rsidRDefault="007B0784" w:rsidP="00780311">
      <w:pPr>
        <w:spacing w:after="0"/>
        <w:rPr>
          <w:b/>
          <w:sz w:val="22"/>
          <w:szCs w:val="22"/>
        </w:rPr>
      </w:pPr>
      <w:r w:rsidRPr="00780311">
        <w:rPr>
          <w:sz w:val="22"/>
          <w:szCs w:val="22"/>
        </w:rPr>
        <w:t>Based on our systematic review of national legislation, Ireland</w:t>
      </w:r>
      <w:r w:rsidR="00CD1254" w:rsidRPr="00780311">
        <w:rPr>
          <w:sz w:val="22"/>
          <w:szCs w:val="22"/>
        </w:rPr>
        <w:t xml:space="preserve"> </w:t>
      </w:r>
      <w:r w:rsidRPr="00780311">
        <w:rPr>
          <w:sz w:val="22"/>
          <w:szCs w:val="22"/>
        </w:rPr>
        <w:t xml:space="preserve">provides comprehensive protection from workplace discrimination for many characteristics and statuses. The law prohibits employers from discriminating against any employee or prospective employee based on their race, color, national and ethnic origin, gender, religion, and disability status. These prohibitions of discrimination extend to key areas of employment including employment opportunities and hiring, remuneration, promotions and demotions, and dismissals. </w:t>
      </w:r>
      <w:r w:rsidR="00E83B15" w:rsidRPr="00780311">
        <w:rPr>
          <w:sz w:val="22"/>
          <w:szCs w:val="22"/>
        </w:rPr>
        <w:t xml:space="preserve">Legislation also prohibits employers from retaliating against individuals who </w:t>
      </w:r>
      <w:r w:rsidR="0016482B" w:rsidRPr="00780311">
        <w:rPr>
          <w:sz w:val="22"/>
          <w:szCs w:val="22"/>
        </w:rPr>
        <w:t xml:space="preserve">report cases </w:t>
      </w:r>
      <w:r w:rsidR="00E83B15" w:rsidRPr="00780311">
        <w:rPr>
          <w:sz w:val="22"/>
          <w:szCs w:val="22"/>
        </w:rPr>
        <w:t>of discrimination</w:t>
      </w:r>
      <w:r w:rsidR="0016482B" w:rsidRPr="00780311">
        <w:rPr>
          <w:sz w:val="22"/>
          <w:szCs w:val="22"/>
        </w:rPr>
        <w:t>, and requires employers to provide reasonable accommodation and other appropriate measures to workers with disabilities</w:t>
      </w:r>
      <w:r w:rsidR="0036092A" w:rsidRPr="00780311">
        <w:rPr>
          <w:sz w:val="22"/>
          <w:szCs w:val="22"/>
        </w:rPr>
        <w:t>.</w:t>
      </w:r>
      <w:r w:rsidR="00E83B15" w:rsidRPr="00780311">
        <w:rPr>
          <w:sz w:val="22"/>
          <w:szCs w:val="22"/>
        </w:rPr>
        <w:t xml:space="preserve"> </w:t>
      </w:r>
      <w:r w:rsidRPr="00780311">
        <w:rPr>
          <w:b/>
          <w:sz w:val="22"/>
          <w:szCs w:val="22"/>
        </w:rPr>
        <w:t xml:space="preserve">There are, however, several groups protected through the Covenant’s commitments that are not included in these legislative provisions, including workers facing discrimination based on language, political opinion, social origin, property status, and birth status. </w:t>
      </w:r>
    </w:p>
    <w:p w14:paraId="784B872C" w14:textId="77777777" w:rsidR="00780311" w:rsidRPr="00780311" w:rsidRDefault="00780311" w:rsidP="00780311">
      <w:pPr>
        <w:spacing w:after="0"/>
        <w:rPr>
          <w:sz w:val="22"/>
          <w:szCs w:val="22"/>
        </w:rPr>
      </w:pPr>
    </w:p>
    <w:p w14:paraId="7CFACACB" w14:textId="703E4B19" w:rsidR="005F04D8" w:rsidRPr="00780311" w:rsidRDefault="005F04D8" w:rsidP="007B0784">
      <w:pPr>
        <w:spacing w:afterLines="100" w:after="240"/>
        <w:rPr>
          <w:b/>
          <w:sz w:val="22"/>
          <w:szCs w:val="22"/>
        </w:rPr>
      </w:pPr>
      <w:r w:rsidRPr="00780311">
        <w:rPr>
          <w:b/>
          <w:sz w:val="22"/>
          <w:szCs w:val="22"/>
        </w:rPr>
        <w:t>We hope the Committee will:</w:t>
      </w:r>
    </w:p>
    <w:p w14:paraId="75C145C9" w14:textId="405AEC70" w:rsidR="00CD1254" w:rsidRPr="00780311" w:rsidRDefault="00CD1254" w:rsidP="00CD1254">
      <w:pPr>
        <w:pStyle w:val="ListParagraph"/>
        <w:numPr>
          <w:ilvl w:val="0"/>
          <w:numId w:val="32"/>
        </w:numPr>
        <w:rPr>
          <w:b/>
          <w:bCs/>
          <w:sz w:val="22"/>
          <w:szCs w:val="22"/>
        </w:rPr>
      </w:pPr>
      <w:r w:rsidRPr="00780311">
        <w:rPr>
          <w:sz w:val="22"/>
          <w:szCs w:val="22"/>
        </w:rPr>
        <w:t xml:space="preserve">In its list of issues, ask </w:t>
      </w:r>
      <w:r w:rsidRPr="00780311">
        <w:rPr>
          <w:color w:val="000000" w:themeColor="text1"/>
          <w:sz w:val="22"/>
          <w:szCs w:val="22"/>
        </w:rPr>
        <w:t xml:space="preserve">Ireland: </w:t>
      </w:r>
      <w:r w:rsidRPr="00780311">
        <w:rPr>
          <w:sz w:val="22"/>
          <w:szCs w:val="22"/>
        </w:rPr>
        <w:t xml:space="preserve">Can </w:t>
      </w:r>
      <w:r w:rsidRPr="00780311">
        <w:rPr>
          <w:color w:val="000000" w:themeColor="text1"/>
          <w:sz w:val="22"/>
          <w:szCs w:val="22"/>
        </w:rPr>
        <w:t>Ireland o</w:t>
      </w:r>
      <w:r w:rsidRPr="00780311">
        <w:rPr>
          <w:sz w:val="22"/>
          <w:szCs w:val="22"/>
        </w:rPr>
        <w:t>utline any concrete, near-term plans to pass legislation that explicitly prohibits all forms of workplace discrimination based on language, political opinion, social origin, property status, and birth status?</w:t>
      </w:r>
    </w:p>
    <w:p w14:paraId="15603B28" w14:textId="4E4CE292" w:rsidR="00CD1254" w:rsidRPr="00780311" w:rsidRDefault="00CD1254" w:rsidP="00CD1254">
      <w:pPr>
        <w:pStyle w:val="ListParagraph"/>
        <w:numPr>
          <w:ilvl w:val="1"/>
          <w:numId w:val="32"/>
        </w:numPr>
        <w:rPr>
          <w:b/>
          <w:bCs/>
          <w:sz w:val="22"/>
          <w:szCs w:val="22"/>
        </w:rPr>
      </w:pPr>
      <w:r w:rsidRPr="00780311">
        <w:rPr>
          <w:sz w:val="22"/>
          <w:szCs w:val="22"/>
        </w:rPr>
        <w:t xml:space="preserve">If </w:t>
      </w:r>
      <w:r w:rsidRPr="00780311">
        <w:rPr>
          <w:color w:val="000000" w:themeColor="text1"/>
          <w:sz w:val="22"/>
          <w:szCs w:val="22"/>
        </w:rPr>
        <w:t>Ireland</w:t>
      </w:r>
      <w:r w:rsidRPr="00780311">
        <w:rPr>
          <w:sz w:val="22"/>
          <w:szCs w:val="22"/>
        </w:rPr>
        <w:t xml:space="preserve"> does not have concrete, near-term plans in place, recommend in its concluding observations that </w:t>
      </w:r>
      <w:r w:rsidRPr="00780311">
        <w:rPr>
          <w:color w:val="000000" w:themeColor="text1"/>
          <w:sz w:val="22"/>
          <w:szCs w:val="22"/>
        </w:rPr>
        <w:t xml:space="preserve">Ireland </w:t>
      </w:r>
      <w:r w:rsidRPr="00780311">
        <w:rPr>
          <w:sz w:val="22"/>
          <w:szCs w:val="22"/>
        </w:rPr>
        <w:t xml:space="preserve">pass and implement legislation that explicitly prohibits discrimination on the basis of all groups covered in Article 2 and General Comment 5 of the ICESCR, particularly in the following aspects of employment: </w:t>
      </w:r>
    </w:p>
    <w:p w14:paraId="27CA1AF1" w14:textId="77777777" w:rsidR="00CD1254" w:rsidRPr="00780311" w:rsidRDefault="00CD1254" w:rsidP="00CD1254">
      <w:pPr>
        <w:pStyle w:val="ListParagraph"/>
        <w:numPr>
          <w:ilvl w:val="2"/>
          <w:numId w:val="33"/>
        </w:numPr>
        <w:rPr>
          <w:sz w:val="22"/>
          <w:szCs w:val="22"/>
        </w:rPr>
      </w:pPr>
      <w:r w:rsidRPr="00780311">
        <w:rPr>
          <w:sz w:val="22"/>
          <w:szCs w:val="22"/>
        </w:rPr>
        <w:t>Employment opportunities and hiring</w:t>
      </w:r>
    </w:p>
    <w:p w14:paraId="0F7845E1" w14:textId="77777777" w:rsidR="00CD1254" w:rsidRPr="00780311" w:rsidRDefault="00CD1254" w:rsidP="00CD1254">
      <w:pPr>
        <w:pStyle w:val="ListParagraph"/>
        <w:numPr>
          <w:ilvl w:val="2"/>
          <w:numId w:val="33"/>
        </w:numPr>
        <w:rPr>
          <w:sz w:val="22"/>
          <w:szCs w:val="22"/>
        </w:rPr>
      </w:pPr>
      <w:r w:rsidRPr="00780311">
        <w:rPr>
          <w:sz w:val="22"/>
          <w:szCs w:val="22"/>
        </w:rPr>
        <w:t>Equal remuneration for work of equal value</w:t>
      </w:r>
    </w:p>
    <w:p w14:paraId="141D704E" w14:textId="77777777" w:rsidR="00CD1254" w:rsidRPr="00780311" w:rsidRDefault="00CD1254" w:rsidP="00CD1254">
      <w:pPr>
        <w:pStyle w:val="ListParagraph"/>
        <w:numPr>
          <w:ilvl w:val="2"/>
          <w:numId w:val="33"/>
        </w:numPr>
        <w:rPr>
          <w:sz w:val="22"/>
          <w:szCs w:val="22"/>
        </w:rPr>
      </w:pPr>
      <w:r w:rsidRPr="00780311">
        <w:rPr>
          <w:sz w:val="22"/>
          <w:szCs w:val="22"/>
        </w:rPr>
        <w:t>Career advancement, including promotions and demotions</w:t>
      </w:r>
    </w:p>
    <w:p w14:paraId="486A1037" w14:textId="77777777" w:rsidR="00CD1254" w:rsidRPr="00780311" w:rsidRDefault="00CD1254" w:rsidP="00CD1254">
      <w:pPr>
        <w:pStyle w:val="ListParagraph"/>
        <w:numPr>
          <w:ilvl w:val="2"/>
          <w:numId w:val="33"/>
        </w:numPr>
        <w:rPr>
          <w:sz w:val="22"/>
          <w:szCs w:val="22"/>
        </w:rPr>
      </w:pPr>
      <w:r w:rsidRPr="00780311">
        <w:rPr>
          <w:sz w:val="22"/>
          <w:szCs w:val="22"/>
        </w:rPr>
        <w:t xml:space="preserve">Continuance of employment or terminations  </w:t>
      </w:r>
    </w:p>
    <w:p w14:paraId="61C5BC68" w14:textId="048DA61D" w:rsidR="00CF6B5F" w:rsidRDefault="00CD1254" w:rsidP="00CD1254">
      <w:pPr>
        <w:pStyle w:val="ListParagraph"/>
        <w:numPr>
          <w:ilvl w:val="1"/>
          <w:numId w:val="33"/>
        </w:numPr>
        <w:rPr>
          <w:sz w:val="22"/>
          <w:szCs w:val="22"/>
        </w:rPr>
      </w:pPr>
      <w:r w:rsidRPr="00780311">
        <w:rPr>
          <w:sz w:val="22"/>
          <w:szCs w:val="22"/>
        </w:rPr>
        <w:t xml:space="preserve">We also hope the Committee will recommend that this legislation includes effective enforcement mechanisms, </w:t>
      </w:r>
      <w:r w:rsidR="00AD4BAC" w:rsidRPr="00780311">
        <w:rPr>
          <w:sz w:val="22"/>
          <w:szCs w:val="22"/>
        </w:rPr>
        <w:t>as well as</w:t>
      </w:r>
      <w:r w:rsidRPr="00780311">
        <w:rPr>
          <w:sz w:val="22"/>
          <w:szCs w:val="22"/>
        </w:rPr>
        <w:t xml:space="preserve"> protection from retaliation </w:t>
      </w:r>
      <w:r w:rsidR="00DA1D63" w:rsidRPr="00780311">
        <w:rPr>
          <w:sz w:val="22"/>
          <w:szCs w:val="22"/>
        </w:rPr>
        <w:t xml:space="preserve">by employers against those </w:t>
      </w:r>
      <w:r w:rsidRPr="00780311">
        <w:rPr>
          <w:sz w:val="22"/>
          <w:szCs w:val="22"/>
        </w:rPr>
        <w:t>reporting incidents of workplace discrimination.</w:t>
      </w:r>
    </w:p>
    <w:p w14:paraId="492A5537" w14:textId="77777777" w:rsidR="00780311" w:rsidRPr="00780311" w:rsidRDefault="00780311" w:rsidP="00780311">
      <w:pPr>
        <w:pStyle w:val="ListParagraph"/>
        <w:ind w:left="1440"/>
        <w:rPr>
          <w:sz w:val="22"/>
          <w:szCs w:val="22"/>
        </w:rPr>
      </w:pPr>
    </w:p>
    <w:p w14:paraId="3A2B895C" w14:textId="2128176A" w:rsidR="0016482B" w:rsidRPr="00780311" w:rsidRDefault="004F7EDB" w:rsidP="0016482B">
      <w:pPr>
        <w:pStyle w:val="ListParagraph"/>
        <w:numPr>
          <w:ilvl w:val="0"/>
          <w:numId w:val="33"/>
        </w:numPr>
        <w:rPr>
          <w:sz w:val="22"/>
          <w:szCs w:val="22"/>
        </w:rPr>
      </w:pPr>
      <w:bookmarkStart w:id="52" w:name="_Hlk88845473"/>
      <w:r w:rsidRPr="00780311">
        <w:rPr>
          <w:sz w:val="22"/>
          <w:szCs w:val="22"/>
        </w:rPr>
        <w:t xml:space="preserve">In its list of issues, ask Ireland: Can Ireland demonstrate how it is enforcing guarantees of reasonable accommodation at work to persons with disabilities?  </w:t>
      </w:r>
    </w:p>
    <w:p w14:paraId="1A16FFF9" w14:textId="3F9CED8D" w:rsidR="004F7EDB" w:rsidRPr="00780311" w:rsidRDefault="004F7EDB" w:rsidP="004F7EDB">
      <w:pPr>
        <w:pStyle w:val="ListParagraph"/>
        <w:numPr>
          <w:ilvl w:val="1"/>
          <w:numId w:val="33"/>
        </w:numPr>
        <w:rPr>
          <w:sz w:val="22"/>
          <w:szCs w:val="22"/>
        </w:rPr>
      </w:pPr>
      <w:r w:rsidRPr="00780311">
        <w:rPr>
          <w:sz w:val="22"/>
          <w:szCs w:val="22"/>
        </w:rPr>
        <w:t xml:space="preserve">Where Ireland is not fully implementing this guarantee of reasonable accommodation, recommend in its concluding observation that Ireland develop concrete steps towards full implementation. </w:t>
      </w:r>
    </w:p>
    <w:bookmarkEnd w:id="52"/>
    <w:p w14:paraId="312D925E" w14:textId="77777777" w:rsidR="00CF6B5F" w:rsidRDefault="00CF6B5F" w:rsidP="003F1428">
      <w:pPr>
        <w:spacing w:after="0"/>
        <w:rPr>
          <w:b/>
          <w:i/>
        </w:rPr>
      </w:pPr>
    </w:p>
    <w:p w14:paraId="6F17610E" w14:textId="77777777" w:rsidR="00EC4AA3" w:rsidRPr="00EC4AA3" w:rsidRDefault="00EC4AA3" w:rsidP="00EC4AA3">
      <w:pPr>
        <w:pStyle w:val="Heading1"/>
        <w:rPr>
          <w:rFonts w:eastAsia="Times New Roman"/>
          <w:b/>
          <w:bCs/>
        </w:rPr>
      </w:pPr>
      <w:bookmarkStart w:id="53" w:name="_Toc56080013"/>
      <w:bookmarkStart w:id="54" w:name="_Toc84593425"/>
      <w:r w:rsidRPr="00EC4AA3">
        <w:rPr>
          <w:rFonts w:eastAsia="Times New Roman"/>
          <w:b/>
          <w:bCs/>
        </w:rPr>
        <w:t xml:space="preserve">Detail of Constitutional and </w:t>
      </w:r>
      <w:r w:rsidRPr="00EC4AA3">
        <w:rPr>
          <w:b/>
          <w:bCs/>
        </w:rPr>
        <w:t>Legislative</w:t>
      </w:r>
      <w:r w:rsidRPr="00EC4AA3">
        <w:rPr>
          <w:rFonts w:eastAsia="Times New Roman"/>
          <w:b/>
          <w:bCs/>
        </w:rPr>
        <w:t xml:space="preserve"> Findings</w:t>
      </w:r>
      <w:bookmarkEnd w:id="53"/>
      <w:bookmarkEnd w:id="54"/>
    </w:p>
    <w:p w14:paraId="446EDBD4" w14:textId="30378361" w:rsidR="00910870" w:rsidRDefault="00910870" w:rsidP="003F1428">
      <w:pPr>
        <w:spacing w:after="0"/>
        <w:rPr>
          <w:b/>
          <w:i/>
        </w:rPr>
      </w:pPr>
    </w:p>
    <w:p w14:paraId="0B30000B" w14:textId="0CD09C9C" w:rsidR="003F7B4B" w:rsidRPr="00140CAB"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5" w:name="_Toc56080014"/>
      <w:bookmarkStart w:id="56" w:name="_Toc84593426"/>
      <w:r w:rsidRPr="00140CAB">
        <w:rPr>
          <w:rFonts w:ascii="Calibri Light" w:eastAsia="Times New Roman" w:hAnsi="Calibri Light" w:cs="Times New Roman"/>
          <w:bCs/>
          <w:color w:val="2E74B5"/>
          <w:sz w:val="26"/>
          <w:szCs w:val="26"/>
        </w:rPr>
        <w:t>Equality and Non-Discrimination (Article 2, General Comment No. 5)</w:t>
      </w:r>
      <w:bookmarkEnd w:id="55"/>
      <w:bookmarkEnd w:id="56"/>
    </w:p>
    <w:p w14:paraId="51A69113" w14:textId="0A42F85C" w:rsidR="00231FF8" w:rsidRPr="00EC4AA3" w:rsidRDefault="00C22851" w:rsidP="00EC4AA3">
      <w:pPr>
        <w:rPr>
          <w:sz w:val="22"/>
          <w:szCs w:val="22"/>
        </w:rPr>
      </w:pPr>
      <w:r w:rsidRPr="00EC4AA3">
        <w:rPr>
          <w:sz w:val="22"/>
          <w:szCs w:val="22"/>
        </w:rPr>
        <w:t xml:space="preserve">Article </w:t>
      </w:r>
      <w:r w:rsidR="004A2C19" w:rsidRPr="00EC4AA3">
        <w:rPr>
          <w:sz w:val="22"/>
          <w:szCs w:val="22"/>
        </w:rPr>
        <w:t>2</w:t>
      </w:r>
      <w:r w:rsidR="000E5FB7" w:rsidRPr="00EC4AA3">
        <w:rPr>
          <w:sz w:val="22"/>
          <w:szCs w:val="22"/>
        </w:rPr>
        <w:t xml:space="preserve"> (2)</w:t>
      </w:r>
      <w:r w:rsidR="004A2C19" w:rsidRPr="00EC4AA3">
        <w:rPr>
          <w:sz w:val="22"/>
          <w:szCs w:val="22"/>
        </w:rPr>
        <w:t xml:space="preserve"> </w:t>
      </w:r>
      <w:r w:rsidR="00D23173" w:rsidRPr="00EC4AA3">
        <w:rPr>
          <w:sz w:val="22"/>
          <w:szCs w:val="22"/>
        </w:rPr>
        <w:t xml:space="preserve">of </w:t>
      </w:r>
      <w:r w:rsidR="00573459" w:rsidRPr="00EC4AA3">
        <w:rPr>
          <w:sz w:val="22"/>
          <w:szCs w:val="22"/>
        </w:rPr>
        <w:t xml:space="preserve">The </w:t>
      </w:r>
      <w:r w:rsidR="00F93A51" w:rsidRPr="00EC4AA3">
        <w:rPr>
          <w:sz w:val="22"/>
          <w:szCs w:val="22"/>
        </w:rPr>
        <w:t xml:space="preserve">Covenant </w:t>
      </w:r>
      <w:r w:rsidR="00D23173" w:rsidRPr="00EC4AA3">
        <w:rPr>
          <w:sz w:val="22"/>
          <w:szCs w:val="22"/>
        </w:rPr>
        <w:t>states that:</w:t>
      </w:r>
    </w:p>
    <w:p w14:paraId="7C6B18CD" w14:textId="463EA349" w:rsidR="00231FF8" w:rsidRPr="00EC4AA3" w:rsidRDefault="004A2C19" w:rsidP="00EC4AA3">
      <w:pPr>
        <w:ind w:left="720"/>
        <w:rPr>
          <w:i/>
        </w:rPr>
      </w:pPr>
      <w:r w:rsidRPr="00EC4AA3">
        <w:rPr>
          <w:i/>
          <w:sz w:val="22"/>
          <w:szCs w:val="22"/>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r w:rsidRPr="00EC4AA3">
        <w:rPr>
          <w:i/>
        </w:rPr>
        <w:t>.</w:t>
      </w:r>
    </w:p>
    <w:p w14:paraId="74B3E534" w14:textId="1A05B708" w:rsidR="00231FF8" w:rsidRPr="00EC4AA3" w:rsidRDefault="000E5FB7" w:rsidP="00EC4AA3">
      <w:pPr>
        <w:rPr>
          <w:sz w:val="22"/>
          <w:szCs w:val="22"/>
        </w:rPr>
      </w:pPr>
      <w:r w:rsidRPr="00EC4AA3">
        <w:rPr>
          <w:sz w:val="22"/>
          <w:szCs w:val="22"/>
        </w:rPr>
        <w:t xml:space="preserve">Furthermore, General Comment No. 5, explicitly addresses non-discrimination of persons with disabilities by stating: </w:t>
      </w:r>
    </w:p>
    <w:p w14:paraId="7E09EDF9" w14:textId="2FF42DBC" w:rsidR="00F42DA9" w:rsidRPr="00EC4AA3" w:rsidRDefault="000E5FB7" w:rsidP="00EC4AA3">
      <w:pPr>
        <w:ind w:left="720"/>
        <w:rPr>
          <w:i/>
          <w:sz w:val="22"/>
          <w:szCs w:val="22"/>
        </w:rPr>
      </w:pPr>
      <w:r w:rsidRPr="00EC4AA3">
        <w:rPr>
          <w:i/>
          <w:sz w:val="22"/>
          <w:szCs w:val="22"/>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4226A25" w14:textId="77777777" w:rsidR="00EC4AA3" w:rsidRPr="00EC4AA3" w:rsidRDefault="00EC4AA3" w:rsidP="00EC4AA3">
      <w:pPr>
        <w:rPr>
          <w:color w:val="3405DF"/>
          <w:sz w:val="22"/>
          <w:szCs w:val="22"/>
        </w:rPr>
      </w:pPr>
      <w:bookmarkStart w:id="57" w:name="_Hlk55551037"/>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bookmarkEnd w:id="57"/>
    <w:p w14:paraId="50BC4AA6" w14:textId="1A23FD74" w:rsidR="00EC4AA3" w:rsidRPr="00EC4AA3" w:rsidRDefault="00033457" w:rsidP="00EC4AA3">
      <w:pPr>
        <w:rPr>
          <w:sz w:val="22"/>
          <w:szCs w:val="22"/>
        </w:rPr>
      </w:pPr>
      <w:r w:rsidRPr="00EC4AA3">
        <w:rPr>
          <w:sz w:val="22"/>
          <w:szCs w:val="22"/>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Pr>
          <w:sz w:val="22"/>
          <w:szCs w:val="22"/>
        </w:rPr>
        <w:t>Covenant</w:t>
      </w:r>
      <w:r w:rsidRPr="00EC4AA3">
        <w:rPr>
          <w:sz w:val="22"/>
          <w:szCs w:val="22"/>
        </w:rPr>
        <w:t xml:space="preserve"> by prohibiting discrimination based on each specific status, guaranteeing equal rights, guaranteeing equality before the law, or guaranteeing overall equality or equal opportunities. </w:t>
      </w:r>
    </w:p>
    <w:p w14:paraId="1BB1EC89" w14:textId="5FE62A1A" w:rsidR="00EC4AA3" w:rsidRPr="00EC4AA3" w:rsidRDefault="00F415C7" w:rsidP="00EC4AA3">
      <w:pPr>
        <w:keepNext/>
        <w:keepLines/>
        <w:spacing w:before="40" w:afterLines="100" w:after="240"/>
        <w:outlineLvl w:val="3"/>
        <w:rPr>
          <w:rFonts w:ascii="Calibri Light" w:eastAsia="Times New Roman" w:hAnsi="Calibri Light" w:cs="Times New Roman"/>
          <w:i/>
          <w:iCs/>
          <w:color w:val="2E74B5"/>
          <w:sz w:val="22"/>
          <w:szCs w:val="22"/>
        </w:rPr>
      </w:pPr>
      <w:bookmarkStart w:id="58" w:name="_Hlk55550922"/>
      <w:r w:rsidRPr="00E630F9">
        <w:rPr>
          <w:rFonts w:ascii="Calibri Light" w:eastAsia="Times New Roman" w:hAnsi="Calibri Light" w:cs="Times New Roman"/>
          <w:i/>
          <w:iCs/>
          <w:color w:val="2E74B5"/>
          <w:sz w:val="22"/>
          <w:szCs w:val="22"/>
        </w:rPr>
        <w:t>IRELAND</w:t>
      </w:r>
      <w:r w:rsidR="00EC4AA3" w:rsidRPr="00E630F9">
        <w:rPr>
          <w:rFonts w:ascii="Calibri Light" w:eastAsia="Times New Roman" w:hAnsi="Calibri Light" w:cs="Times New Roman"/>
          <w:i/>
          <w:iCs/>
          <w:color w:val="2E74B5"/>
          <w:sz w:val="22"/>
          <w:szCs w:val="22"/>
        </w:rPr>
        <w:t>’</w:t>
      </w:r>
      <w:r w:rsidR="00EC4AA3" w:rsidRPr="00EC4AA3">
        <w:rPr>
          <w:rFonts w:ascii="Calibri Light" w:eastAsia="Times New Roman" w:hAnsi="Calibri Light" w:cs="Times New Roman"/>
          <w:i/>
          <w:iCs/>
          <w:color w:val="2E74B5"/>
          <w:sz w:val="22"/>
          <w:szCs w:val="22"/>
        </w:rPr>
        <w:t xml:space="preserve">S CONSTITUTIONAL PROVISIONS: </w:t>
      </w:r>
      <w:r w:rsidRPr="000539DC">
        <w:rPr>
          <w:rFonts w:ascii="Calibri Light" w:eastAsia="Times New Roman" w:hAnsi="Calibri Light" w:cs="Times New Roman"/>
          <w:i/>
          <w:iCs/>
          <w:color w:val="2E74B5"/>
          <w:sz w:val="21"/>
          <w:szCs w:val="21"/>
        </w:rPr>
        <w:t>MISSING EXPLICIT GUARANTEES OF EQUALITY AND NON-DISCRIMINATION</w:t>
      </w:r>
    </w:p>
    <w:p w14:paraId="39D6FDD6" w14:textId="7755B11E" w:rsidR="00EC4AA3" w:rsidRDefault="00F160D0" w:rsidP="005F04D8">
      <w:pPr>
        <w:spacing w:after="0"/>
        <w:rPr>
          <w:sz w:val="22"/>
          <w:szCs w:val="22"/>
        </w:rPr>
      </w:pPr>
      <w:bookmarkStart w:id="59" w:name="_Hlk55551043"/>
      <w:bookmarkEnd w:id="58"/>
      <w:r>
        <w:rPr>
          <w:sz w:val="22"/>
          <w:szCs w:val="22"/>
        </w:rPr>
        <w:t xml:space="preserve">Article 40 of Ireland’s constitution broadly guarantees equality to all </w:t>
      </w:r>
      <w:r w:rsidR="00271160">
        <w:rPr>
          <w:sz w:val="22"/>
          <w:szCs w:val="22"/>
        </w:rPr>
        <w:t>citizens, and</w:t>
      </w:r>
      <w:r w:rsidR="005F04D8">
        <w:rPr>
          <w:sz w:val="22"/>
          <w:szCs w:val="22"/>
        </w:rPr>
        <w:t xml:space="preserve"> </w:t>
      </w:r>
      <w:r w:rsidR="00E630F9">
        <w:rPr>
          <w:sz w:val="22"/>
          <w:szCs w:val="22"/>
        </w:rPr>
        <w:t xml:space="preserve">Article 44 </w:t>
      </w:r>
      <w:r>
        <w:rPr>
          <w:sz w:val="22"/>
          <w:szCs w:val="22"/>
        </w:rPr>
        <w:t xml:space="preserve">further prohibits the State from discriminating on the basis of religion. </w:t>
      </w:r>
      <w:r w:rsidRPr="00DA3417">
        <w:rPr>
          <w:sz w:val="22"/>
          <w:szCs w:val="22"/>
        </w:rPr>
        <w:t>In</w:t>
      </w:r>
      <w:r w:rsidR="000237F2">
        <w:rPr>
          <w:sz w:val="22"/>
          <w:szCs w:val="22"/>
        </w:rPr>
        <w:t xml:space="preserve"> a</w:t>
      </w:r>
      <w:r w:rsidRPr="00DA3417">
        <w:rPr>
          <w:sz w:val="22"/>
          <w:szCs w:val="22"/>
        </w:rPr>
        <w:t xml:space="preserve"> fundamental document such as the constitution</w:t>
      </w:r>
      <w:r w:rsidR="000237F2">
        <w:rPr>
          <w:sz w:val="22"/>
          <w:szCs w:val="22"/>
        </w:rPr>
        <w:t>,</w:t>
      </w:r>
      <w:r w:rsidRPr="00DA3417">
        <w:rPr>
          <w:sz w:val="22"/>
          <w:szCs w:val="22"/>
        </w:rPr>
        <w:t xml:space="preserve"> it </w:t>
      </w:r>
      <w:r w:rsidR="000C1C9E">
        <w:rPr>
          <w:sz w:val="22"/>
          <w:szCs w:val="22"/>
        </w:rPr>
        <w:t>is</w:t>
      </w:r>
      <w:r w:rsidRPr="00DA3417">
        <w:rPr>
          <w:sz w:val="22"/>
          <w:szCs w:val="22"/>
        </w:rPr>
        <w:t xml:space="preserve"> important to explicitly guarantee equality and non-discrimination to </w:t>
      </w:r>
      <w:r w:rsidR="000237F2">
        <w:rPr>
          <w:sz w:val="22"/>
          <w:szCs w:val="22"/>
        </w:rPr>
        <w:t xml:space="preserve">all </w:t>
      </w:r>
      <w:r w:rsidRPr="00DA3417">
        <w:rPr>
          <w:sz w:val="22"/>
          <w:szCs w:val="22"/>
        </w:rPr>
        <w:t xml:space="preserve">persons </w:t>
      </w:r>
      <w:r w:rsidR="000237F2">
        <w:rPr>
          <w:sz w:val="22"/>
          <w:szCs w:val="22"/>
        </w:rPr>
        <w:t>who may experience discrimination</w:t>
      </w:r>
      <w:r w:rsidR="00E76E94">
        <w:rPr>
          <w:sz w:val="22"/>
          <w:szCs w:val="22"/>
        </w:rPr>
        <w:t>.</w:t>
      </w:r>
    </w:p>
    <w:p w14:paraId="687994F0" w14:textId="77777777" w:rsidR="005F04D8" w:rsidRDefault="005F04D8" w:rsidP="005F04D8">
      <w:pPr>
        <w:spacing w:after="0"/>
        <w:rPr>
          <w:sz w:val="22"/>
          <w:szCs w:val="22"/>
        </w:rPr>
      </w:pPr>
    </w:p>
    <w:p w14:paraId="2D6C9A0C" w14:textId="00B4F2D4" w:rsidR="00F415C7" w:rsidRPr="00F415C7" w:rsidRDefault="00F415C7" w:rsidP="00EC4AA3">
      <w:pPr>
        <w:rPr>
          <w:b/>
          <w:bCs/>
          <w:i/>
          <w:iCs/>
        </w:rPr>
      </w:pPr>
      <w:r w:rsidRPr="00F415C7">
        <w:rPr>
          <w:b/>
          <w:bCs/>
          <w:i/>
          <w:iCs/>
          <w:sz w:val="22"/>
          <w:szCs w:val="22"/>
        </w:rPr>
        <w:tab/>
        <w:t xml:space="preserve">Constitution of Ireland </w:t>
      </w:r>
    </w:p>
    <w:p w14:paraId="7CFA562D" w14:textId="77777777" w:rsidR="006D3E1B" w:rsidRPr="00F415C7" w:rsidRDefault="006D3E1B" w:rsidP="00F415C7">
      <w:pPr>
        <w:ind w:left="720"/>
        <w:rPr>
          <w:i/>
          <w:iCs/>
          <w:sz w:val="22"/>
          <w:szCs w:val="22"/>
        </w:rPr>
      </w:pPr>
      <w:r w:rsidRPr="00F415C7">
        <w:rPr>
          <w:i/>
          <w:iCs/>
          <w:sz w:val="22"/>
          <w:szCs w:val="22"/>
        </w:rPr>
        <w:t>Article 40</w:t>
      </w:r>
    </w:p>
    <w:p w14:paraId="2AC8E9AB" w14:textId="77777777" w:rsidR="006D3E1B" w:rsidRPr="00F415C7" w:rsidRDefault="006D3E1B" w:rsidP="00F415C7">
      <w:pPr>
        <w:ind w:left="720"/>
        <w:rPr>
          <w:i/>
          <w:iCs/>
          <w:sz w:val="22"/>
          <w:szCs w:val="22"/>
        </w:rPr>
      </w:pPr>
      <w:r w:rsidRPr="00F415C7">
        <w:rPr>
          <w:i/>
          <w:iCs/>
          <w:sz w:val="22"/>
          <w:szCs w:val="22"/>
        </w:rPr>
        <w:t>1. All citizens shall, as human persons, be held equal before the law.</w:t>
      </w:r>
    </w:p>
    <w:p w14:paraId="78B91F8E" w14:textId="77777777" w:rsidR="006D3E1B" w:rsidRPr="00F415C7" w:rsidRDefault="006D3E1B" w:rsidP="00F415C7">
      <w:pPr>
        <w:ind w:left="720"/>
        <w:rPr>
          <w:i/>
          <w:iCs/>
          <w:sz w:val="22"/>
          <w:szCs w:val="22"/>
        </w:rPr>
      </w:pPr>
      <w:r w:rsidRPr="00F415C7">
        <w:rPr>
          <w:i/>
          <w:iCs/>
          <w:sz w:val="22"/>
          <w:szCs w:val="22"/>
        </w:rPr>
        <w:t>This shall not be held to mean that the State shall not in its enactments have due regard to differences of capacity, physical and moral, and of social function.</w:t>
      </w:r>
    </w:p>
    <w:p w14:paraId="35016F70" w14:textId="38300ED8" w:rsidR="006D3E1B" w:rsidRPr="00F415C7" w:rsidRDefault="006D3E1B" w:rsidP="00F415C7">
      <w:pPr>
        <w:ind w:left="720"/>
        <w:rPr>
          <w:i/>
          <w:iCs/>
        </w:rPr>
      </w:pPr>
    </w:p>
    <w:p w14:paraId="37970486" w14:textId="77777777" w:rsidR="00F415C7" w:rsidRPr="00F415C7" w:rsidRDefault="00F415C7" w:rsidP="00F415C7">
      <w:pPr>
        <w:ind w:left="720"/>
        <w:rPr>
          <w:i/>
          <w:iCs/>
          <w:sz w:val="22"/>
          <w:szCs w:val="22"/>
        </w:rPr>
      </w:pPr>
      <w:r w:rsidRPr="00F415C7">
        <w:rPr>
          <w:i/>
          <w:iCs/>
          <w:sz w:val="22"/>
          <w:szCs w:val="22"/>
        </w:rPr>
        <w:t>Article 44</w:t>
      </w:r>
    </w:p>
    <w:p w14:paraId="09C6F6FF" w14:textId="6F5B7BC2" w:rsidR="00EC4AA3" w:rsidRPr="00CD1254" w:rsidRDefault="00CD1254" w:rsidP="00CD1254">
      <w:pPr>
        <w:ind w:left="720"/>
        <w:rPr>
          <w:sz w:val="22"/>
          <w:szCs w:val="22"/>
        </w:rPr>
      </w:pPr>
      <w:r>
        <w:rPr>
          <w:i/>
          <w:iCs/>
          <w:sz w:val="22"/>
          <w:szCs w:val="22"/>
        </w:rPr>
        <w:t>2.</w:t>
      </w:r>
      <w:r w:rsidR="00F415C7" w:rsidRPr="00CD1254">
        <w:rPr>
          <w:i/>
          <w:iCs/>
          <w:sz w:val="22"/>
          <w:szCs w:val="22"/>
        </w:rPr>
        <w:t>3° The State shall not impose any disabilities or make any discrimination on the ground of religious profession, belief or status.</w:t>
      </w:r>
      <w:bookmarkEnd w:id="59"/>
    </w:p>
    <w:p w14:paraId="318E18C7" w14:textId="77777777" w:rsidR="00CD1254" w:rsidRPr="00CD1254" w:rsidRDefault="00CD1254" w:rsidP="00CD1254">
      <w:pPr>
        <w:pStyle w:val="ListParagraph"/>
        <w:rPr>
          <w:sz w:val="22"/>
          <w:szCs w:val="22"/>
        </w:rPr>
      </w:pPr>
    </w:p>
    <w:p w14:paraId="66027C01" w14:textId="202DE75B" w:rsidR="00EC4AA3" w:rsidRPr="00CD1254" w:rsidRDefault="00B7146B" w:rsidP="00CD1254">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0" w:name="_Toc56080015"/>
      <w:bookmarkStart w:id="61" w:name="_Toc84593427"/>
      <w:r>
        <w:rPr>
          <w:rFonts w:ascii="Calibri Light" w:eastAsia="Times New Roman" w:hAnsi="Calibri Light" w:cs="Times New Roman"/>
          <w:bCs/>
          <w:color w:val="2E74B5"/>
          <w:sz w:val="26"/>
          <w:szCs w:val="26"/>
        </w:rPr>
        <w:t xml:space="preserve">Non-Discrimination in </w:t>
      </w:r>
      <w:r w:rsidR="00EC4AA3" w:rsidRPr="00CD1254">
        <w:rPr>
          <w:rFonts w:ascii="Calibri Light" w:eastAsia="Times New Roman" w:hAnsi="Calibri Light" w:cs="Times New Roman"/>
          <w:bCs/>
          <w:color w:val="2E74B5"/>
          <w:sz w:val="26"/>
          <w:szCs w:val="26"/>
        </w:rPr>
        <w:t>Work and Employment (Article 7)</w:t>
      </w:r>
      <w:bookmarkEnd w:id="60"/>
      <w:bookmarkEnd w:id="61"/>
    </w:p>
    <w:p w14:paraId="267F97F4" w14:textId="0770BF8E" w:rsidR="001F6FEE" w:rsidRPr="00EC4AA3" w:rsidRDefault="001F6FEE" w:rsidP="00EC4AA3">
      <w:pPr>
        <w:rPr>
          <w:sz w:val="22"/>
          <w:szCs w:val="22"/>
        </w:rPr>
      </w:pPr>
      <w:r w:rsidRPr="00EC4AA3">
        <w:rPr>
          <w:sz w:val="22"/>
          <w:szCs w:val="22"/>
        </w:rPr>
        <w:t xml:space="preserve">In addition to Article 2(2) and General Comment No. 5 of the </w:t>
      </w:r>
      <w:r w:rsidR="00F93A51" w:rsidRPr="00EC4AA3">
        <w:rPr>
          <w:sz w:val="22"/>
          <w:szCs w:val="22"/>
        </w:rPr>
        <w:t xml:space="preserve">Covenant </w:t>
      </w:r>
      <w:r w:rsidRPr="00EC4AA3">
        <w:rPr>
          <w:sz w:val="22"/>
          <w:szCs w:val="22"/>
        </w:rPr>
        <w:t xml:space="preserve">which guarantees equal rights regardless of race, colour, sex, language, religion, political or other opinion, national or social origin, property, birth or other status, and disability status, Article 7 of the </w:t>
      </w:r>
      <w:r w:rsidR="00F93A51" w:rsidRPr="00EC4AA3">
        <w:rPr>
          <w:sz w:val="22"/>
          <w:szCs w:val="22"/>
        </w:rPr>
        <w:t xml:space="preserve">Covenant </w:t>
      </w:r>
      <w:r w:rsidRPr="00EC4AA3">
        <w:rPr>
          <w:sz w:val="22"/>
          <w:szCs w:val="22"/>
        </w:rPr>
        <w:t xml:space="preserve">outlines a number of specific measures States Parties shall undertake in order to eliminate discrimination in the field of employment:  </w:t>
      </w:r>
    </w:p>
    <w:p w14:paraId="07F53A65" w14:textId="77777777" w:rsidR="001F6FEE" w:rsidRPr="00EC4AA3" w:rsidRDefault="001F6FEE" w:rsidP="00EC4AA3">
      <w:pPr>
        <w:ind w:left="720"/>
        <w:rPr>
          <w:i/>
          <w:iCs/>
          <w:sz w:val="22"/>
          <w:szCs w:val="22"/>
        </w:rPr>
      </w:pPr>
      <w:r w:rsidRPr="00EC4AA3">
        <w:rPr>
          <w:i/>
          <w:iCs/>
          <w:sz w:val="22"/>
          <w:szCs w:val="22"/>
        </w:rPr>
        <w:t>The States Parties to the present Covenant recognize the right of everyone to the enjoyment of just and favourable conditions of work which ensure, in particular:</w:t>
      </w:r>
    </w:p>
    <w:p w14:paraId="65CDE47E" w14:textId="77777777" w:rsidR="001F6FEE" w:rsidRPr="00EC4AA3" w:rsidRDefault="001F6FEE" w:rsidP="00EC4AA3">
      <w:pPr>
        <w:ind w:left="720"/>
        <w:rPr>
          <w:i/>
          <w:iCs/>
          <w:sz w:val="22"/>
          <w:szCs w:val="22"/>
        </w:rPr>
      </w:pPr>
      <w:r w:rsidRPr="00EC4AA3">
        <w:rPr>
          <w:i/>
          <w:iCs/>
          <w:sz w:val="22"/>
          <w:szCs w:val="22"/>
        </w:rPr>
        <w:t>(a) Remuneration which provides all workers, as a minimum, with:</w:t>
      </w:r>
    </w:p>
    <w:p w14:paraId="26C3B1A2" w14:textId="431FC6F0" w:rsidR="001F6FEE" w:rsidRPr="00EC4AA3" w:rsidRDefault="001F6FEE" w:rsidP="00EC4AA3">
      <w:pPr>
        <w:ind w:left="720"/>
        <w:rPr>
          <w:i/>
          <w:iCs/>
          <w:sz w:val="22"/>
          <w:szCs w:val="22"/>
        </w:rPr>
      </w:pPr>
      <w:r w:rsidRPr="00EC4AA3">
        <w:rPr>
          <w:i/>
          <w:iCs/>
          <w:sz w:val="22"/>
          <w:szCs w:val="22"/>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EC4AA3" w:rsidRDefault="001F6FEE" w:rsidP="00EC4AA3">
      <w:pPr>
        <w:ind w:left="720"/>
        <w:rPr>
          <w:i/>
          <w:iCs/>
          <w:sz w:val="22"/>
          <w:szCs w:val="22"/>
        </w:rPr>
      </w:pPr>
      <w:r w:rsidRPr="00EC4AA3">
        <w:rPr>
          <w:i/>
          <w:iCs/>
          <w:sz w:val="22"/>
          <w:szCs w:val="22"/>
        </w:rPr>
        <w:t>(ii) A decent living for themselves and their families in accordance with the provisions of the present Covenant;</w:t>
      </w:r>
    </w:p>
    <w:p w14:paraId="75DF8165" w14:textId="77777777" w:rsidR="00520938" w:rsidRDefault="001F6FEE" w:rsidP="00EC4AA3">
      <w:pPr>
        <w:ind w:left="720"/>
        <w:rPr>
          <w:i/>
          <w:iCs/>
          <w:sz w:val="22"/>
          <w:szCs w:val="22"/>
          <w:shd w:val="clear" w:color="auto" w:fill="FFFFFF"/>
        </w:rPr>
      </w:pPr>
      <w:r w:rsidRPr="00EC4AA3">
        <w:rPr>
          <w:i/>
          <w:iCs/>
          <w:sz w:val="22"/>
          <w:szCs w:val="22"/>
          <w:shd w:val="clear" w:color="auto" w:fill="FFFFFF"/>
        </w:rPr>
        <w:t>(b) Safe and healthy working conditions;</w:t>
      </w:r>
    </w:p>
    <w:p w14:paraId="3CF59CB1" w14:textId="06F165EA" w:rsidR="001F6FEE" w:rsidRPr="00EC4AA3" w:rsidRDefault="001F6FEE" w:rsidP="00EC4AA3">
      <w:pPr>
        <w:ind w:left="720"/>
        <w:rPr>
          <w:sz w:val="22"/>
          <w:szCs w:val="22"/>
        </w:rPr>
      </w:pPr>
      <w:r w:rsidRPr="00EC4AA3">
        <w:rPr>
          <w:i/>
          <w:iCs/>
          <w:sz w:val="22"/>
          <w:szCs w:val="22"/>
        </w:rPr>
        <w:t>(c) Equal opportunity for everyone to be promoted in his employment to an appropriate higher level, subject to no considerations other than those of seniority and competence;</w:t>
      </w:r>
    </w:p>
    <w:p w14:paraId="77DD70D5" w14:textId="1D2A3572" w:rsidR="00740BB3" w:rsidRDefault="00740BB3" w:rsidP="00EC4AA3">
      <w:pPr>
        <w:rPr>
          <w:sz w:val="22"/>
          <w:szCs w:val="22"/>
        </w:rPr>
      </w:pPr>
      <w:r>
        <w:rPr>
          <w:sz w:val="22"/>
          <w:szCs w:val="22"/>
        </w:rPr>
        <w:t>For workers with disa</w:t>
      </w:r>
      <w:r w:rsidR="00423CBE">
        <w:rPr>
          <w:sz w:val="22"/>
          <w:szCs w:val="22"/>
        </w:rPr>
        <w:t>bilities</w:t>
      </w:r>
      <w:r>
        <w:rPr>
          <w:sz w:val="22"/>
          <w:szCs w:val="22"/>
        </w:rPr>
        <w:t>, Paragraph 22 of General Comment No. 5 further calls on States to remove barriers to employment by promoting and regulating “work arrangements that reason</w:t>
      </w:r>
      <w:r w:rsidR="00423CBE">
        <w:rPr>
          <w:sz w:val="22"/>
          <w:szCs w:val="22"/>
        </w:rPr>
        <w:t>ab</w:t>
      </w:r>
      <w:r>
        <w:rPr>
          <w:sz w:val="22"/>
          <w:szCs w:val="22"/>
        </w:rPr>
        <w:t>ly accommodate the needs of disabled workers</w:t>
      </w:r>
      <w:r w:rsidR="00423CBE">
        <w:rPr>
          <w:sz w:val="22"/>
          <w:szCs w:val="22"/>
        </w:rPr>
        <w:t>.</w:t>
      </w:r>
      <w:r>
        <w:rPr>
          <w:sz w:val="22"/>
          <w:szCs w:val="22"/>
        </w:rPr>
        <w:t xml:space="preserve">” </w:t>
      </w:r>
    </w:p>
    <w:p w14:paraId="62FE4D66" w14:textId="1395E0CA" w:rsidR="00033457" w:rsidRPr="00EC4AA3" w:rsidRDefault="00033457" w:rsidP="00EC4AA3">
      <w:pPr>
        <w:rPr>
          <w:sz w:val="22"/>
          <w:szCs w:val="22"/>
        </w:rPr>
      </w:pPr>
      <w:r w:rsidRPr="00EC4AA3">
        <w:rPr>
          <w:sz w:val="22"/>
          <w:szCs w:val="22"/>
        </w:rPr>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w:t>
      </w:r>
      <w:r w:rsidR="00AF47E4">
        <w:rPr>
          <w:sz w:val="22"/>
          <w:szCs w:val="22"/>
        </w:rPr>
        <w:t xml:space="preserve">of employment </w:t>
      </w:r>
      <w:r w:rsidRPr="00EC4AA3">
        <w:rPr>
          <w:sz w:val="22"/>
          <w:szCs w:val="22"/>
        </w:rPr>
        <w:t xml:space="preserve">covered by the </w:t>
      </w:r>
      <w:r w:rsidR="0028336A">
        <w:rPr>
          <w:sz w:val="22"/>
          <w:szCs w:val="22"/>
        </w:rPr>
        <w:t>Covenant</w:t>
      </w:r>
      <w:r w:rsidRPr="00EC4AA3">
        <w:rPr>
          <w:sz w:val="22"/>
          <w:szCs w:val="22"/>
        </w:rPr>
        <w:t xml:space="preserve">: </w:t>
      </w:r>
    </w:p>
    <w:p w14:paraId="50EC3837" w14:textId="77777777" w:rsidR="00033457" w:rsidRPr="00EC4AA3" w:rsidRDefault="00033457" w:rsidP="00EC4AA3">
      <w:pPr>
        <w:pStyle w:val="ListParagraph"/>
        <w:numPr>
          <w:ilvl w:val="0"/>
          <w:numId w:val="29"/>
        </w:numPr>
        <w:rPr>
          <w:sz w:val="22"/>
          <w:szCs w:val="22"/>
        </w:rPr>
      </w:pPr>
      <w:r w:rsidRPr="00EC4AA3">
        <w:rPr>
          <w:sz w:val="22"/>
          <w:szCs w:val="22"/>
        </w:rPr>
        <w:t>Employment opportunities or hiring</w:t>
      </w:r>
    </w:p>
    <w:p w14:paraId="113580FB" w14:textId="77777777" w:rsidR="00033457" w:rsidRPr="00EC4AA3" w:rsidRDefault="00033457" w:rsidP="00EC4AA3">
      <w:pPr>
        <w:pStyle w:val="ListParagraph"/>
        <w:numPr>
          <w:ilvl w:val="0"/>
          <w:numId w:val="29"/>
        </w:numPr>
        <w:rPr>
          <w:sz w:val="22"/>
          <w:szCs w:val="22"/>
        </w:rPr>
      </w:pPr>
      <w:r w:rsidRPr="00EC4AA3">
        <w:rPr>
          <w:sz w:val="22"/>
          <w:szCs w:val="22"/>
        </w:rPr>
        <w:t>Equal remuneration for work of equal value</w:t>
      </w:r>
    </w:p>
    <w:p w14:paraId="4CA1DF58" w14:textId="77777777" w:rsidR="00033457" w:rsidRPr="00EC4AA3" w:rsidRDefault="00033457" w:rsidP="00EC4AA3">
      <w:pPr>
        <w:pStyle w:val="ListParagraph"/>
        <w:numPr>
          <w:ilvl w:val="0"/>
          <w:numId w:val="29"/>
        </w:numPr>
        <w:rPr>
          <w:sz w:val="22"/>
          <w:szCs w:val="22"/>
        </w:rPr>
      </w:pPr>
      <w:r w:rsidRPr="00EC4AA3">
        <w:rPr>
          <w:sz w:val="22"/>
          <w:szCs w:val="22"/>
        </w:rPr>
        <w:t xml:space="preserve">Promotions and demotions </w:t>
      </w:r>
    </w:p>
    <w:p w14:paraId="29E862D4" w14:textId="5EB9C9F3" w:rsidR="001F6FEE" w:rsidRPr="00EC4AA3" w:rsidRDefault="00033457" w:rsidP="00EC4AA3">
      <w:pPr>
        <w:pStyle w:val="ListParagraph"/>
        <w:numPr>
          <w:ilvl w:val="0"/>
          <w:numId w:val="29"/>
        </w:numPr>
        <w:rPr>
          <w:sz w:val="22"/>
          <w:szCs w:val="22"/>
        </w:rPr>
      </w:pPr>
      <w:r w:rsidRPr="00EC4AA3">
        <w:rPr>
          <w:sz w:val="22"/>
          <w:szCs w:val="22"/>
        </w:rPr>
        <w:t xml:space="preserve">Dismissals or terminations  </w:t>
      </w:r>
    </w:p>
    <w:p w14:paraId="44C7E307" w14:textId="5BB848C1" w:rsidR="00033457" w:rsidRPr="00EC4AA3" w:rsidRDefault="00033457" w:rsidP="00EC4AA3">
      <w:pPr>
        <w:rPr>
          <w:sz w:val="22"/>
          <w:szCs w:val="22"/>
        </w:rPr>
      </w:pPr>
      <w:r w:rsidRPr="00EC4AA3">
        <w:rPr>
          <w:sz w:val="22"/>
          <w:szCs w:val="22"/>
        </w:rPr>
        <w:t xml:space="preserve">For each </w:t>
      </w:r>
      <w:r w:rsidR="00AF47E4">
        <w:rPr>
          <w:sz w:val="22"/>
          <w:szCs w:val="22"/>
        </w:rPr>
        <w:t>provision</w:t>
      </w:r>
      <w:r w:rsidR="00780311">
        <w:rPr>
          <w:sz w:val="22"/>
          <w:szCs w:val="22"/>
        </w:rPr>
        <w:t>,</w:t>
      </w:r>
      <w:r w:rsidRPr="00EC4AA3">
        <w:rPr>
          <w:sz w:val="22"/>
          <w:szCs w:val="22"/>
        </w:rPr>
        <w:t xml:space="preserve"> we assessed whether there were explicit prohibitions from discrimination across the grounds listed in Article 2.2 and General Comment No. 5 of the Covenant.</w:t>
      </w:r>
      <w:r w:rsidR="00F53098">
        <w:rPr>
          <w:sz w:val="22"/>
          <w:szCs w:val="22"/>
        </w:rPr>
        <w:t xml:space="preserve"> </w:t>
      </w:r>
      <w:r w:rsidR="00F53098" w:rsidRPr="00822078">
        <w:rPr>
          <w:sz w:val="22"/>
          <w:szCs w:val="22"/>
        </w:rPr>
        <w:t xml:space="preserve">We </w:t>
      </w:r>
      <w:r w:rsidR="00F53098">
        <w:rPr>
          <w:sz w:val="22"/>
          <w:szCs w:val="22"/>
        </w:rPr>
        <w:t>also</w:t>
      </w:r>
      <w:r w:rsidR="00F53098" w:rsidRPr="00822078">
        <w:rPr>
          <w:sz w:val="22"/>
          <w:szCs w:val="22"/>
        </w:rPr>
        <w:t xml:space="preserve"> examined whether there were provisions that protected </w:t>
      </w:r>
      <w:r w:rsidR="00F53098">
        <w:rPr>
          <w:sz w:val="22"/>
          <w:szCs w:val="22"/>
        </w:rPr>
        <w:t>workers from</w:t>
      </w:r>
      <w:r w:rsidR="00F53098" w:rsidRPr="00822078">
        <w:rPr>
          <w:sz w:val="22"/>
          <w:szCs w:val="22"/>
        </w:rPr>
        <w:t xml:space="preserve"> retaliatory action for reporting discrimination</w:t>
      </w:r>
      <w:r w:rsidR="00F53098">
        <w:rPr>
          <w:sz w:val="22"/>
          <w:szCs w:val="22"/>
        </w:rPr>
        <w:t xml:space="preserve"> in these four areas</w:t>
      </w:r>
      <w:r w:rsidR="00740BB3">
        <w:rPr>
          <w:sz w:val="22"/>
          <w:szCs w:val="22"/>
        </w:rPr>
        <w:t>, and whether reasonable accommodation was guaranteed for workers with disabilities</w:t>
      </w:r>
      <w:r w:rsidR="0066475A">
        <w:rPr>
          <w:sz w:val="22"/>
          <w:szCs w:val="22"/>
        </w:rPr>
        <w:t>.</w:t>
      </w:r>
    </w:p>
    <w:p w14:paraId="2ABDD3BF" w14:textId="77777777" w:rsidR="001F6FEE" w:rsidRDefault="001F6FEE" w:rsidP="00F42DA9">
      <w:pPr>
        <w:rPr>
          <w:highlight w:val="yellow"/>
        </w:rPr>
      </w:pPr>
    </w:p>
    <w:p w14:paraId="2D30C100" w14:textId="2F39A91B" w:rsidR="00EC4AA3" w:rsidRDefault="00AD478D" w:rsidP="00EC4AA3">
      <w:pPr>
        <w:keepNext/>
        <w:keepLines/>
        <w:spacing w:before="40" w:afterLines="100" w:after="240"/>
        <w:outlineLvl w:val="3"/>
        <w:rPr>
          <w:rFonts w:ascii="Calibri Light" w:eastAsia="Times New Roman" w:hAnsi="Calibri Light" w:cs="Times New Roman"/>
          <w:i/>
          <w:iCs/>
          <w:color w:val="2E74B5"/>
          <w:sz w:val="22"/>
          <w:szCs w:val="22"/>
        </w:rPr>
      </w:pPr>
      <w:r w:rsidRPr="00AD478D">
        <w:rPr>
          <w:rFonts w:ascii="Calibri Light" w:eastAsia="Times New Roman" w:hAnsi="Calibri Light" w:cs="Times New Roman"/>
          <w:i/>
          <w:iCs/>
          <w:color w:val="2E74B5"/>
          <w:sz w:val="22"/>
          <w:szCs w:val="22"/>
        </w:rPr>
        <w:t>IRELAND</w:t>
      </w:r>
      <w:r w:rsidR="00EC4AA3" w:rsidRPr="00AD478D">
        <w:rPr>
          <w:rFonts w:ascii="Calibri Light" w:eastAsia="Times New Roman" w:hAnsi="Calibri Light" w:cs="Times New Roman"/>
          <w:i/>
          <w:iCs/>
          <w:color w:val="2E74B5"/>
          <w:sz w:val="22"/>
          <w:szCs w:val="22"/>
        </w:rPr>
        <w:t>’S</w:t>
      </w:r>
      <w:r w:rsidR="00EC4AA3" w:rsidRPr="005E4090">
        <w:rPr>
          <w:rFonts w:ascii="Calibri Light" w:eastAsia="Times New Roman" w:hAnsi="Calibri Light" w:cs="Times New Roman"/>
          <w:i/>
          <w:iCs/>
          <w:color w:val="2E74B5"/>
          <w:sz w:val="22"/>
          <w:szCs w:val="22"/>
        </w:rPr>
        <w:t xml:space="preserve"> LEGISLATIVE PROV</w:t>
      </w:r>
      <w:r w:rsidR="00A2004B">
        <w:rPr>
          <w:rFonts w:ascii="Calibri Light" w:eastAsia="Times New Roman" w:hAnsi="Calibri Light" w:cs="Times New Roman"/>
          <w:i/>
          <w:iCs/>
          <w:color w:val="2E74B5"/>
          <w:sz w:val="22"/>
          <w:szCs w:val="22"/>
        </w:rPr>
        <w:t>I</w:t>
      </w:r>
      <w:r w:rsidR="00EC4AA3" w:rsidRPr="005E4090">
        <w:rPr>
          <w:rFonts w:ascii="Calibri Light" w:eastAsia="Times New Roman" w:hAnsi="Calibri Light" w:cs="Times New Roman"/>
          <w:i/>
          <w:iCs/>
          <w:color w:val="2E74B5"/>
          <w:sz w:val="22"/>
          <w:szCs w:val="22"/>
        </w:rPr>
        <w:t xml:space="preserve">SIONS: </w:t>
      </w:r>
      <w:r w:rsidR="007B0784" w:rsidRPr="000539DC">
        <w:rPr>
          <w:rFonts w:ascii="Calibri Light" w:eastAsia="Times New Roman" w:hAnsi="Calibri Light" w:cs="Times New Roman"/>
          <w:i/>
          <w:iCs/>
          <w:color w:val="2E74B5"/>
          <w:sz w:val="21"/>
          <w:szCs w:val="21"/>
        </w:rPr>
        <w:t>LIMITED PROTECTIONS FROM WORKPLACE DISCRIMINATION</w:t>
      </w:r>
    </w:p>
    <w:p w14:paraId="11F805A3" w14:textId="1DCCDABD" w:rsidR="00D4291D" w:rsidRPr="00D4291D" w:rsidRDefault="00AD478D" w:rsidP="00D4291D">
      <w:pPr>
        <w:spacing w:afterLines="100" w:after="240"/>
        <w:rPr>
          <w:b/>
          <w:bCs/>
          <w:sz w:val="22"/>
          <w:szCs w:val="22"/>
        </w:rPr>
      </w:pPr>
      <w:r w:rsidRPr="00FC2242">
        <w:rPr>
          <w:sz w:val="22"/>
          <w:szCs w:val="22"/>
        </w:rPr>
        <w:t xml:space="preserve">Based on our systematic review of national legislation, Ireland’s Employment Equality Act provides comprehensive protection from workplace discrimination for many characteristics and statuses. The law prohibits employers from </w:t>
      </w:r>
      <w:r w:rsidR="007B0784" w:rsidRPr="00FC2242">
        <w:rPr>
          <w:sz w:val="22"/>
          <w:szCs w:val="22"/>
        </w:rPr>
        <w:t xml:space="preserve">discriminating </w:t>
      </w:r>
      <w:r w:rsidRPr="00FC2242">
        <w:rPr>
          <w:sz w:val="22"/>
          <w:szCs w:val="22"/>
        </w:rPr>
        <w:t xml:space="preserve">against any employee or prospective employee based on their race, color, national and ethnic origin, gender, religion, and disability status. These </w:t>
      </w:r>
      <w:r w:rsidR="007B0784" w:rsidRPr="00FC2242">
        <w:rPr>
          <w:sz w:val="22"/>
          <w:szCs w:val="22"/>
        </w:rPr>
        <w:t>prohibitions of discrimination extend to key areas of employment including employment opportunities and hiring, remuneration, promotions and demotions, dismissals</w:t>
      </w:r>
      <w:r w:rsidR="002D3475" w:rsidRPr="00FC2242">
        <w:rPr>
          <w:sz w:val="22"/>
          <w:szCs w:val="22"/>
        </w:rPr>
        <w:t>, and retaliatory actions</w:t>
      </w:r>
      <w:r w:rsidR="007B0784" w:rsidRPr="00D4291D">
        <w:rPr>
          <w:b/>
          <w:bCs/>
          <w:sz w:val="22"/>
          <w:szCs w:val="22"/>
        </w:rPr>
        <w:t>.</w:t>
      </w:r>
      <w:r w:rsidR="007B0784" w:rsidRPr="00D4291D">
        <w:rPr>
          <w:sz w:val="22"/>
          <w:szCs w:val="22"/>
        </w:rPr>
        <w:t xml:space="preserve"> </w:t>
      </w:r>
      <w:r w:rsidR="00D4291D" w:rsidRPr="00D4291D">
        <w:rPr>
          <w:sz w:val="22"/>
          <w:szCs w:val="22"/>
        </w:rPr>
        <w:t xml:space="preserve">For workers with disabilities, </w:t>
      </w:r>
      <w:r w:rsidR="00D4291D">
        <w:rPr>
          <w:sz w:val="22"/>
          <w:szCs w:val="22"/>
        </w:rPr>
        <w:t>A</w:t>
      </w:r>
      <w:r w:rsidR="00D4291D" w:rsidRPr="00D4291D">
        <w:rPr>
          <w:sz w:val="22"/>
          <w:szCs w:val="22"/>
        </w:rPr>
        <w:t>rticle 16 of the Employment Equality Act also requires employers to provide reasonable accommodations and other appropriate measures</w:t>
      </w:r>
      <w:r w:rsidR="00D4291D">
        <w:rPr>
          <w:sz w:val="22"/>
          <w:szCs w:val="22"/>
        </w:rPr>
        <w:t xml:space="preserve"> to ensure equal access to and participation in employment opportunities. </w:t>
      </w:r>
    </w:p>
    <w:p w14:paraId="09FB44E8" w14:textId="75E2D8EE" w:rsidR="00F63D87" w:rsidRPr="00D4291D" w:rsidRDefault="007B0784" w:rsidP="00FC2242">
      <w:pPr>
        <w:spacing w:afterLines="100" w:after="240"/>
        <w:rPr>
          <w:b/>
          <w:sz w:val="22"/>
          <w:szCs w:val="22"/>
        </w:rPr>
      </w:pPr>
      <w:r w:rsidRPr="00FC2242">
        <w:rPr>
          <w:b/>
          <w:sz w:val="22"/>
          <w:szCs w:val="22"/>
        </w:rPr>
        <w:t>There are, however, several groups protected through the Covenant’s commitments that are not included in these legislative provisions, including workers facing discrimination based on language, political opinion, social origin, property status, and birth status</w:t>
      </w:r>
      <w:r w:rsidR="002D3475" w:rsidRPr="00FC2242">
        <w:rPr>
          <w:b/>
          <w:sz w:val="22"/>
          <w:szCs w:val="22"/>
        </w:rPr>
        <w:t xml:space="preserve">. </w:t>
      </w:r>
    </w:p>
    <w:tbl>
      <w:tblPr>
        <w:tblStyle w:val="TableGrid"/>
        <w:tblW w:w="9625" w:type="dxa"/>
        <w:tblLook w:val="04A0" w:firstRow="1" w:lastRow="0" w:firstColumn="1" w:lastColumn="0" w:noHBand="0" w:noVBand="1"/>
      </w:tblPr>
      <w:tblGrid>
        <w:gridCol w:w="1590"/>
        <w:gridCol w:w="1555"/>
        <w:gridCol w:w="1620"/>
        <w:gridCol w:w="1710"/>
        <w:gridCol w:w="1620"/>
        <w:gridCol w:w="1530"/>
      </w:tblGrid>
      <w:tr w:rsidR="00235AE7" w:rsidRPr="00CB2463" w14:paraId="06716FDB" w14:textId="77777777" w:rsidTr="00235AE7">
        <w:tc>
          <w:tcPr>
            <w:tcW w:w="9625" w:type="dxa"/>
            <w:gridSpan w:val="6"/>
          </w:tcPr>
          <w:p w14:paraId="0376FA6A" w14:textId="77777777" w:rsidR="00235AE7" w:rsidRPr="006B484A" w:rsidRDefault="00235AE7" w:rsidP="00BC4F1C">
            <w:pPr>
              <w:pStyle w:val="NoSpacing"/>
              <w:rPr>
                <w:b/>
                <w:bCs/>
              </w:rPr>
            </w:pPr>
            <w:r w:rsidRPr="006B484A">
              <w:rPr>
                <w:b/>
                <w:bCs/>
              </w:rPr>
              <w:t xml:space="preserve">Table 1. Guaranteed </w:t>
            </w:r>
            <w:r>
              <w:rPr>
                <w:b/>
                <w:bCs/>
              </w:rPr>
              <w:t xml:space="preserve">legal </w:t>
            </w:r>
            <w:r w:rsidRPr="006B484A">
              <w:rPr>
                <w:b/>
                <w:bCs/>
              </w:rPr>
              <w:t>provisions of non-discrimination across key areas of employment for personal characteristics covered by the Covenant</w:t>
            </w:r>
          </w:p>
        </w:tc>
      </w:tr>
      <w:tr w:rsidR="00235AE7" w:rsidRPr="00CB2463" w14:paraId="03C26628" w14:textId="77777777" w:rsidTr="00235AE7">
        <w:tc>
          <w:tcPr>
            <w:tcW w:w="1590" w:type="dxa"/>
          </w:tcPr>
          <w:p w14:paraId="48DCD2A4" w14:textId="77777777" w:rsidR="00235AE7" w:rsidRPr="00CB2463" w:rsidRDefault="00235AE7" w:rsidP="00BC4F1C">
            <w:pPr>
              <w:pStyle w:val="NoSpacing"/>
            </w:pPr>
          </w:p>
        </w:tc>
        <w:tc>
          <w:tcPr>
            <w:tcW w:w="1555" w:type="dxa"/>
            <w:shd w:val="clear" w:color="auto" w:fill="auto"/>
          </w:tcPr>
          <w:p w14:paraId="5A89AC40" w14:textId="77777777" w:rsidR="00235AE7" w:rsidRPr="00CB2463" w:rsidRDefault="00235AE7" w:rsidP="00BC4F1C">
            <w:pPr>
              <w:pStyle w:val="NoSpacing"/>
              <w:jc w:val="center"/>
            </w:pPr>
            <w:r w:rsidRPr="00CB2463">
              <w:t>Discrimination broadly prohibited</w:t>
            </w:r>
          </w:p>
        </w:tc>
        <w:tc>
          <w:tcPr>
            <w:tcW w:w="1620" w:type="dxa"/>
            <w:shd w:val="clear" w:color="auto" w:fill="auto"/>
          </w:tcPr>
          <w:p w14:paraId="6EA208CF" w14:textId="77777777" w:rsidR="00235AE7" w:rsidRPr="00CB2463" w:rsidRDefault="00235AE7" w:rsidP="00BC4F1C">
            <w:pPr>
              <w:pStyle w:val="NoSpacing"/>
              <w:jc w:val="center"/>
            </w:pPr>
            <w:r w:rsidRPr="00CB2463">
              <w:t>Employment opportunities or hiring</w:t>
            </w:r>
          </w:p>
        </w:tc>
        <w:tc>
          <w:tcPr>
            <w:tcW w:w="1710" w:type="dxa"/>
            <w:shd w:val="clear" w:color="auto" w:fill="auto"/>
          </w:tcPr>
          <w:p w14:paraId="5938ED2D" w14:textId="77777777" w:rsidR="00235AE7" w:rsidRPr="00CB2463" w:rsidRDefault="00235AE7" w:rsidP="00BC4F1C">
            <w:pPr>
              <w:pStyle w:val="NoSpacing"/>
              <w:jc w:val="center"/>
            </w:pPr>
            <w:r w:rsidRPr="00CB2463">
              <w:t>Equal remuneration</w:t>
            </w:r>
          </w:p>
        </w:tc>
        <w:tc>
          <w:tcPr>
            <w:tcW w:w="1620" w:type="dxa"/>
            <w:shd w:val="clear" w:color="auto" w:fill="auto"/>
          </w:tcPr>
          <w:p w14:paraId="77EFBA7A" w14:textId="77777777" w:rsidR="00235AE7" w:rsidRPr="00CB2463" w:rsidRDefault="00235AE7" w:rsidP="00BC4F1C">
            <w:pPr>
              <w:pStyle w:val="NoSpacing"/>
              <w:jc w:val="center"/>
            </w:pPr>
            <w:r w:rsidRPr="00CB2463">
              <w:t>Promotions and demotions</w:t>
            </w:r>
          </w:p>
        </w:tc>
        <w:tc>
          <w:tcPr>
            <w:tcW w:w="1530" w:type="dxa"/>
            <w:shd w:val="clear" w:color="auto" w:fill="auto"/>
          </w:tcPr>
          <w:p w14:paraId="42D1C013" w14:textId="77777777" w:rsidR="00235AE7" w:rsidRPr="00CB2463" w:rsidRDefault="00235AE7" w:rsidP="00BC4F1C">
            <w:pPr>
              <w:pStyle w:val="NoSpacing"/>
              <w:jc w:val="center"/>
            </w:pPr>
            <w:r w:rsidRPr="00CB2463">
              <w:t>Dismissals</w:t>
            </w:r>
          </w:p>
        </w:tc>
      </w:tr>
      <w:tr w:rsidR="00235AE7" w:rsidRPr="00CB2463" w14:paraId="3502BDE9" w14:textId="77777777" w:rsidTr="00235AE7">
        <w:tc>
          <w:tcPr>
            <w:tcW w:w="1590" w:type="dxa"/>
          </w:tcPr>
          <w:p w14:paraId="53D5CA6C" w14:textId="77777777" w:rsidR="00235AE7" w:rsidRPr="00CB2463" w:rsidRDefault="00235AE7" w:rsidP="00BC4F1C">
            <w:pPr>
              <w:pStyle w:val="NoSpacing"/>
            </w:pPr>
            <w:r w:rsidRPr="00CB2463">
              <w:t>Race and colour</w:t>
            </w:r>
          </w:p>
        </w:tc>
        <w:tc>
          <w:tcPr>
            <w:tcW w:w="1555" w:type="dxa"/>
            <w:shd w:val="clear" w:color="auto" w:fill="auto"/>
            <w:vAlign w:val="center"/>
          </w:tcPr>
          <w:p w14:paraId="4BC36C6C" w14:textId="77777777" w:rsidR="00235AE7" w:rsidRPr="00CB2463" w:rsidRDefault="00235AE7" w:rsidP="00BC4F1C">
            <w:pPr>
              <w:pStyle w:val="NoSpacing"/>
              <w:jc w:val="center"/>
            </w:pPr>
          </w:p>
        </w:tc>
        <w:tc>
          <w:tcPr>
            <w:tcW w:w="1620" w:type="dxa"/>
            <w:shd w:val="clear" w:color="auto" w:fill="auto"/>
            <w:vAlign w:val="center"/>
          </w:tcPr>
          <w:p w14:paraId="23234740" w14:textId="77777777" w:rsidR="00235AE7" w:rsidRPr="00CB2463" w:rsidRDefault="00235AE7" w:rsidP="00BC4F1C">
            <w:pPr>
              <w:pStyle w:val="NoSpacing"/>
              <w:jc w:val="center"/>
            </w:pPr>
            <w:r w:rsidRPr="00CB2463">
              <w:sym w:font="Wingdings" w:char="F0FC"/>
            </w:r>
          </w:p>
        </w:tc>
        <w:tc>
          <w:tcPr>
            <w:tcW w:w="1710" w:type="dxa"/>
            <w:vAlign w:val="center"/>
          </w:tcPr>
          <w:p w14:paraId="1B7117D4" w14:textId="77777777" w:rsidR="00235AE7" w:rsidRPr="00CB2463" w:rsidRDefault="00235AE7" w:rsidP="00BC4F1C">
            <w:pPr>
              <w:pStyle w:val="NoSpacing"/>
              <w:jc w:val="center"/>
            </w:pPr>
            <w:r w:rsidRPr="00CB2463">
              <w:sym w:font="Wingdings" w:char="F0FC"/>
            </w:r>
          </w:p>
        </w:tc>
        <w:tc>
          <w:tcPr>
            <w:tcW w:w="1620" w:type="dxa"/>
            <w:vAlign w:val="center"/>
          </w:tcPr>
          <w:p w14:paraId="5CABCE9F" w14:textId="77777777" w:rsidR="00235AE7" w:rsidRPr="00CB2463" w:rsidRDefault="00235AE7" w:rsidP="00BC4F1C">
            <w:pPr>
              <w:pStyle w:val="NoSpacing"/>
              <w:jc w:val="center"/>
            </w:pPr>
            <w:r w:rsidRPr="00CB2463">
              <w:sym w:font="Wingdings" w:char="F0FC"/>
            </w:r>
          </w:p>
        </w:tc>
        <w:tc>
          <w:tcPr>
            <w:tcW w:w="1530" w:type="dxa"/>
            <w:vAlign w:val="center"/>
          </w:tcPr>
          <w:p w14:paraId="462282DA" w14:textId="77777777" w:rsidR="00235AE7" w:rsidRPr="00CB2463" w:rsidRDefault="00235AE7" w:rsidP="00BC4F1C">
            <w:pPr>
              <w:pStyle w:val="NoSpacing"/>
              <w:jc w:val="center"/>
            </w:pPr>
            <w:r w:rsidRPr="00CB2463">
              <w:sym w:font="Wingdings" w:char="F0FC"/>
            </w:r>
          </w:p>
        </w:tc>
      </w:tr>
      <w:tr w:rsidR="00235AE7" w:rsidRPr="00CB2463" w14:paraId="1BB27E4D" w14:textId="77777777" w:rsidTr="00235AE7">
        <w:tc>
          <w:tcPr>
            <w:tcW w:w="1590" w:type="dxa"/>
          </w:tcPr>
          <w:p w14:paraId="453C6FE2" w14:textId="77777777" w:rsidR="00235AE7" w:rsidRPr="00CB2463" w:rsidRDefault="00235AE7" w:rsidP="00BC4F1C">
            <w:pPr>
              <w:pStyle w:val="NoSpacing"/>
            </w:pPr>
            <w:r w:rsidRPr="00CB2463">
              <w:t>Sex</w:t>
            </w:r>
          </w:p>
        </w:tc>
        <w:tc>
          <w:tcPr>
            <w:tcW w:w="1555" w:type="dxa"/>
            <w:shd w:val="clear" w:color="auto" w:fill="auto"/>
            <w:vAlign w:val="center"/>
          </w:tcPr>
          <w:p w14:paraId="3A9CFB95" w14:textId="77777777" w:rsidR="00235AE7" w:rsidRPr="00CB2463" w:rsidRDefault="00235AE7" w:rsidP="00BC4F1C">
            <w:pPr>
              <w:pStyle w:val="NoSpacing"/>
              <w:jc w:val="center"/>
            </w:pPr>
          </w:p>
        </w:tc>
        <w:tc>
          <w:tcPr>
            <w:tcW w:w="1620" w:type="dxa"/>
            <w:shd w:val="clear" w:color="auto" w:fill="auto"/>
            <w:vAlign w:val="center"/>
          </w:tcPr>
          <w:p w14:paraId="336C4BBC" w14:textId="77777777" w:rsidR="00235AE7" w:rsidRPr="00CB2463" w:rsidRDefault="00235AE7" w:rsidP="00BC4F1C">
            <w:pPr>
              <w:pStyle w:val="NoSpacing"/>
              <w:jc w:val="center"/>
            </w:pPr>
            <w:r w:rsidRPr="00CB2463">
              <w:sym w:font="Wingdings" w:char="F0FC"/>
            </w:r>
          </w:p>
        </w:tc>
        <w:tc>
          <w:tcPr>
            <w:tcW w:w="1710" w:type="dxa"/>
            <w:vAlign w:val="center"/>
          </w:tcPr>
          <w:p w14:paraId="5CA24582" w14:textId="77777777" w:rsidR="00235AE7" w:rsidRPr="00CB2463" w:rsidRDefault="00235AE7" w:rsidP="00BC4F1C">
            <w:pPr>
              <w:pStyle w:val="NoSpacing"/>
              <w:jc w:val="center"/>
            </w:pPr>
            <w:r w:rsidRPr="00CB2463">
              <w:sym w:font="Wingdings" w:char="F0FC"/>
            </w:r>
          </w:p>
        </w:tc>
        <w:tc>
          <w:tcPr>
            <w:tcW w:w="1620" w:type="dxa"/>
            <w:vAlign w:val="center"/>
          </w:tcPr>
          <w:p w14:paraId="585180BD" w14:textId="77777777" w:rsidR="00235AE7" w:rsidRPr="00CB2463" w:rsidRDefault="00235AE7" w:rsidP="00BC4F1C">
            <w:pPr>
              <w:pStyle w:val="NoSpacing"/>
              <w:jc w:val="center"/>
            </w:pPr>
            <w:r w:rsidRPr="00CB2463">
              <w:sym w:font="Wingdings" w:char="F0FC"/>
            </w:r>
          </w:p>
        </w:tc>
        <w:tc>
          <w:tcPr>
            <w:tcW w:w="1530" w:type="dxa"/>
            <w:vAlign w:val="center"/>
          </w:tcPr>
          <w:p w14:paraId="49C4BDCF" w14:textId="77777777" w:rsidR="00235AE7" w:rsidRPr="00CB2463" w:rsidRDefault="00235AE7" w:rsidP="00BC4F1C">
            <w:pPr>
              <w:pStyle w:val="NoSpacing"/>
              <w:jc w:val="center"/>
            </w:pPr>
            <w:r w:rsidRPr="00CB2463">
              <w:sym w:font="Wingdings" w:char="F0FC"/>
            </w:r>
          </w:p>
        </w:tc>
      </w:tr>
      <w:tr w:rsidR="00235AE7" w:rsidRPr="00CB2463" w14:paraId="389A9C39" w14:textId="77777777" w:rsidTr="00235AE7">
        <w:tc>
          <w:tcPr>
            <w:tcW w:w="1590" w:type="dxa"/>
          </w:tcPr>
          <w:p w14:paraId="29A40A1E" w14:textId="77777777" w:rsidR="00235AE7" w:rsidRPr="00CB2463" w:rsidRDefault="00235AE7" w:rsidP="00BC4F1C">
            <w:pPr>
              <w:pStyle w:val="NoSpacing"/>
            </w:pPr>
            <w:r w:rsidRPr="00CB2463">
              <w:t>Language</w:t>
            </w:r>
          </w:p>
        </w:tc>
        <w:tc>
          <w:tcPr>
            <w:tcW w:w="1555" w:type="dxa"/>
            <w:shd w:val="clear" w:color="auto" w:fill="auto"/>
            <w:vAlign w:val="center"/>
          </w:tcPr>
          <w:p w14:paraId="1524F8F1" w14:textId="77777777" w:rsidR="00235AE7" w:rsidRPr="00CB2463" w:rsidRDefault="00235AE7" w:rsidP="00BC4F1C">
            <w:pPr>
              <w:pStyle w:val="NoSpacing"/>
              <w:jc w:val="center"/>
            </w:pPr>
          </w:p>
        </w:tc>
        <w:tc>
          <w:tcPr>
            <w:tcW w:w="1620" w:type="dxa"/>
            <w:shd w:val="clear" w:color="auto" w:fill="auto"/>
            <w:vAlign w:val="center"/>
          </w:tcPr>
          <w:p w14:paraId="466EF970" w14:textId="77777777" w:rsidR="00235AE7" w:rsidRPr="00CB2463" w:rsidRDefault="00235AE7" w:rsidP="00BC4F1C">
            <w:pPr>
              <w:pStyle w:val="NoSpacing"/>
              <w:jc w:val="center"/>
            </w:pPr>
          </w:p>
        </w:tc>
        <w:tc>
          <w:tcPr>
            <w:tcW w:w="1710" w:type="dxa"/>
          </w:tcPr>
          <w:p w14:paraId="2A6406E5" w14:textId="77777777" w:rsidR="00235AE7" w:rsidRPr="00CB2463" w:rsidRDefault="00235AE7" w:rsidP="00BC4F1C">
            <w:pPr>
              <w:pStyle w:val="NoSpacing"/>
              <w:jc w:val="center"/>
            </w:pPr>
          </w:p>
        </w:tc>
        <w:tc>
          <w:tcPr>
            <w:tcW w:w="1620" w:type="dxa"/>
          </w:tcPr>
          <w:p w14:paraId="5A69446D" w14:textId="77777777" w:rsidR="00235AE7" w:rsidRPr="00CB2463" w:rsidRDefault="00235AE7" w:rsidP="00BC4F1C">
            <w:pPr>
              <w:pStyle w:val="NoSpacing"/>
              <w:jc w:val="center"/>
            </w:pPr>
          </w:p>
        </w:tc>
        <w:tc>
          <w:tcPr>
            <w:tcW w:w="1530" w:type="dxa"/>
          </w:tcPr>
          <w:p w14:paraId="1372DD25" w14:textId="77777777" w:rsidR="00235AE7" w:rsidRPr="00CB2463" w:rsidRDefault="00235AE7" w:rsidP="00BC4F1C">
            <w:pPr>
              <w:pStyle w:val="NoSpacing"/>
              <w:jc w:val="center"/>
            </w:pPr>
          </w:p>
        </w:tc>
      </w:tr>
      <w:tr w:rsidR="00235AE7" w:rsidRPr="00CB2463" w14:paraId="3CA6FDEC" w14:textId="77777777" w:rsidTr="00235AE7">
        <w:tc>
          <w:tcPr>
            <w:tcW w:w="1590" w:type="dxa"/>
          </w:tcPr>
          <w:p w14:paraId="1E6810FF" w14:textId="77777777" w:rsidR="00235AE7" w:rsidRPr="00CB2463" w:rsidRDefault="00235AE7" w:rsidP="00BC4F1C">
            <w:pPr>
              <w:pStyle w:val="NoSpacing"/>
            </w:pPr>
            <w:r w:rsidRPr="00CB2463">
              <w:t>Religion</w:t>
            </w:r>
          </w:p>
        </w:tc>
        <w:tc>
          <w:tcPr>
            <w:tcW w:w="1555" w:type="dxa"/>
            <w:shd w:val="clear" w:color="auto" w:fill="auto"/>
            <w:vAlign w:val="center"/>
          </w:tcPr>
          <w:p w14:paraId="1960DBC2" w14:textId="77777777" w:rsidR="00235AE7" w:rsidRPr="00CB2463" w:rsidRDefault="00235AE7" w:rsidP="00BC4F1C">
            <w:pPr>
              <w:pStyle w:val="NoSpacing"/>
              <w:jc w:val="center"/>
            </w:pPr>
          </w:p>
        </w:tc>
        <w:tc>
          <w:tcPr>
            <w:tcW w:w="1620" w:type="dxa"/>
            <w:shd w:val="clear" w:color="auto" w:fill="auto"/>
            <w:vAlign w:val="center"/>
          </w:tcPr>
          <w:p w14:paraId="33DB6224" w14:textId="77777777" w:rsidR="00235AE7" w:rsidRPr="00CB2463" w:rsidRDefault="00235AE7" w:rsidP="00BC4F1C">
            <w:pPr>
              <w:pStyle w:val="NoSpacing"/>
              <w:jc w:val="center"/>
            </w:pPr>
            <w:r w:rsidRPr="00CB2463">
              <w:sym w:font="Wingdings" w:char="F0FC"/>
            </w:r>
          </w:p>
        </w:tc>
        <w:tc>
          <w:tcPr>
            <w:tcW w:w="1710" w:type="dxa"/>
            <w:vAlign w:val="center"/>
          </w:tcPr>
          <w:p w14:paraId="0250CF8E" w14:textId="77777777" w:rsidR="00235AE7" w:rsidRPr="00CB2463" w:rsidRDefault="00235AE7" w:rsidP="00BC4F1C">
            <w:pPr>
              <w:pStyle w:val="NoSpacing"/>
              <w:jc w:val="center"/>
            </w:pPr>
            <w:r w:rsidRPr="00CB2463">
              <w:sym w:font="Wingdings" w:char="F0FC"/>
            </w:r>
          </w:p>
        </w:tc>
        <w:tc>
          <w:tcPr>
            <w:tcW w:w="1620" w:type="dxa"/>
            <w:vAlign w:val="center"/>
          </w:tcPr>
          <w:p w14:paraId="71373135" w14:textId="77777777" w:rsidR="00235AE7" w:rsidRPr="00CB2463" w:rsidRDefault="00235AE7" w:rsidP="00BC4F1C">
            <w:pPr>
              <w:pStyle w:val="NoSpacing"/>
              <w:jc w:val="center"/>
            </w:pPr>
            <w:r w:rsidRPr="00CB2463">
              <w:sym w:font="Wingdings" w:char="F0FC"/>
            </w:r>
          </w:p>
        </w:tc>
        <w:tc>
          <w:tcPr>
            <w:tcW w:w="1530" w:type="dxa"/>
            <w:vAlign w:val="center"/>
          </w:tcPr>
          <w:p w14:paraId="6D67A80D" w14:textId="77777777" w:rsidR="00235AE7" w:rsidRPr="00CB2463" w:rsidRDefault="00235AE7" w:rsidP="00BC4F1C">
            <w:pPr>
              <w:pStyle w:val="NoSpacing"/>
              <w:jc w:val="center"/>
            </w:pPr>
            <w:r w:rsidRPr="00CB2463">
              <w:sym w:font="Wingdings" w:char="F0FC"/>
            </w:r>
          </w:p>
        </w:tc>
      </w:tr>
      <w:tr w:rsidR="00235AE7" w:rsidRPr="00CB2463" w14:paraId="095E398A" w14:textId="77777777" w:rsidTr="00235AE7">
        <w:tc>
          <w:tcPr>
            <w:tcW w:w="1590" w:type="dxa"/>
          </w:tcPr>
          <w:p w14:paraId="6D6822AB" w14:textId="77777777" w:rsidR="00235AE7" w:rsidRPr="00CB2463" w:rsidRDefault="00235AE7" w:rsidP="00BC4F1C">
            <w:pPr>
              <w:pStyle w:val="NoSpacing"/>
            </w:pPr>
            <w:r w:rsidRPr="00CB2463">
              <w:t>Political opinion</w:t>
            </w:r>
          </w:p>
        </w:tc>
        <w:tc>
          <w:tcPr>
            <w:tcW w:w="1555" w:type="dxa"/>
            <w:shd w:val="clear" w:color="auto" w:fill="auto"/>
            <w:vAlign w:val="center"/>
          </w:tcPr>
          <w:p w14:paraId="4F06F574" w14:textId="77777777" w:rsidR="00235AE7" w:rsidRPr="00CB2463" w:rsidRDefault="00235AE7" w:rsidP="00BC4F1C">
            <w:pPr>
              <w:pStyle w:val="NoSpacing"/>
              <w:jc w:val="center"/>
            </w:pPr>
          </w:p>
        </w:tc>
        <w:tc>
          <w:tcPr>
            <w:tcW w:w="1620" w:type="dxa"/>
            <w:shd w:val="clear" w:color="auto" w:fill="auto"/>
            <w:vAlign w:val="center"/>
          </w:tcPr>
          <w:p w14:paraId="59033C61" w14:textId="77777777" w:rsidR="00235AE7" w:rsidRPr="00CB2463" w:rsidRDefault="00235AE7" w:rsidP="00BC4F1C">
            <w:pPr>
              <w:pStyle w:val="NoSpacing"/>
              <w:jc w:val="center"/>
            </w:pPr>
          </w:p>
        </w:tc>
        <w:tc>
          <w:tcPr>
            <w:tcW w:w="1710" w:type="dxa"/>
          </w:tcPr>
          <w:p w14:paraId="6C303BE3" w14:textId="77777777" w:rsidR="00235AE7" w:rsidRPr="00CB2463" w:rsidRDefault="00235AE7" w:rsidP="00BC4F1C">
            <w:pPr>
              <w:pStyle w:val="NoSpacing"/>
              <w:jc w:val="center"/>
            </w:pPr>
          </w:p>
        </w:tc>
        <w:tc>
          <w:tcPr>
            <w:tcW w:w="1620" w:type="dxa"/>
          </w:tcPr>
          <w:p w14:paraId="11766DD3" w14:textId="77777777" w:rsidR="00235AE7" w:rsidRPr="00CB2463" w:rsidRDefault="00235AE7" w:rsidP="00BC4F1C">
            <w:pPr>
              <w:pStyle w:val="NoSpacing"/>
              <w:jc w:val="center"/>
            </w:pPr>
          </w:p>
        </w:tc>
        <w:tc>
          <w:tcPr>
            <w:tcW w:w="1530" w:type="dxa"/>
          </w:tcPr>
          <w:p w14:paraId="076002F6" w14:textId="77777777" w:rsidR="00235AE7" w:rsidRPr="00CB2463" w:rsidRDefault="00235AE7" w:rsidP="00BC4F1C">
            <w:pPr>
              <w:pStyle w:val="NoSpacing"/>
              <w:jc w:val="center"/>
            </w:pPr>
          </w:p>
        </w:tc>
      </w:tr>
      <w:tr w:rsidR="00235AE7" w:rsidRPr="00CB2463" w14:paraId="0DE19EA1" w14:textId="77777777" w:rsidTr="00235AE7">
        <w:tc>
          <w:tcPr>
            <w:tcW w:w="1590" w:type="dxa"/>
          </w:tcPr>
          <w:p w14:paraId="7ED21003" w14:textId="77777777" w:rsidR="00235AE7" w:rsidRPr="00CB2463" w:rsidRDefault="00235AE7" w:rsidP="00BC4F1C">
            <w:pPr>
              <w:pStyle w:val="NoSpacing"/>
            </w:pPr>
            <w:r w:rsidRPr="00CB2463">
              <w:t>National origin</w:t>
            </w:r>
          </w:p>
        </w:tc>
        <w:tc>
          <w:tcPr>
            <w:tcW w:w="1555" w:type="dxa"/>
            <w:shd w:val="clear" w:color="auto" w:fill="auto"/>
            <w:vAlign w:val="center"/>
          </w:tcPr>
          <w:p w14:paraId="5BBD3BB9" w14:textId="77777777" w:rsidR="00235AE7" w:rsidRPr="00CB2463" w:rsidRDefault="00235AE7" w:rsidP="00BC4F1C">
            <w:pPr>
              <w:pStyle w:val="NoSpacing"/>
              <w:jc w:val="center"/>
            </w:pPr>
          </w:p>
        </w:tc>
        <w:tc>
          <w:tcPr>
            <w:tcW w:w="1620" w:type="dxa"/>
            <w:shd w:val="clear" w:color="auto" w:fill="auto"/>
            <w:vAlign w:val="center"/>
          </w:tcPr>
          <w:p w14:paraId="05A91322" w14:textId="77777777" w:rsidR="00235AE7" w:rsidRPr="00CB2463" w:rsidRDefault="00235AE7" w:rsidP="00BC4F1C">
            <w:pPr>
              <w:pStyle w:val="NoSpacing"/>
              <w:jc w:val="center"/>
            </w:pPr>
            <w:r w:rsidRPr="00CB2463">
              <w:sym w:font="Wingdings" w:char="F0FC"/>
            </w:r>
          </w:p>
        </w:tc>
        <w:tc>
          <w:tcPr>
            <w:tcW w:w="1710" w:type="dxa"/>
            <w:vAlign w:val="center"/>
          </w:tcPr>
          <w:p w14:paraId="424FBA8C" w14:textId="77777777" w:rsidR="00235AE7" w:rsidRPr="00CB2463" w:rsidRDefault="00235AE7" w:rsidP="00BC4F1C">
            <w:pPr>
              <w:pStyle w:val="NoSpacing"/>
              <w:jc w:val="center"/>
            </w:pPr>
            <w:r w:rsidRPr="00CB2463">
              <w:sym w:font="Wingdings" w:char="F0FC"/>
            </w:r>
          </w:p>
        </w:tc>
        <w:tc>
          <w:tcPr>
            <w:tcW w:w="1620" w:type="dxa"/>
            <w:vAlign w:val="center"/>
          </w:tcPr>
          <w:p w14:paraId="07B4535F" w14:textId="77777777" w:rsidR="00235AE7" w:rsidRPr="00CB2463" w:rsidRDefault="00235AE7" w:rsidP="00BC4F1C">
            <w:pPr>
              <w:pStyle w:val="NoSpacing"/>
              <w:jc w:val="center"/>
            </w:pPr>
            <w:r w:rsidRPr="00CB2463">
              <w:sym w:font="Wingdings" w:char="F0FC"/>
            </w:r>
          </w:p>
        </w:tc>
        <w:tc>
          <w:tcPr>
            <w:tcW w:w="1530" w:type="dxa"/>
            <w:vAlign w:val="center"/>
          </w:tcPr>
          <w:p w14:paraId="2BEF1411" w14:textId="77777777" w:rsidR="00235AE7" w:rsidRPr="00CB2463" w:rsidRDefault="00235AE7" w:rsidP="00BC4F1C">
            <w:pPr>
              <w:pStyle w:val="NoSpacing"/>
              <w:jc w:val="center"/>
            </w:pPr>
            <w:r w:rsidRPr="00CB2463">
              <w:sym w:font="Wingdings" w:char="F0FC"/>
            </w:r>
          </w:p>
        </w:tc>
      </w:tr>
      <w:tr w:rsidR="00235AE7" w:rsidRPr="00CB2463" w14:paraId="35A16F2A" w14:textId="77777777" w:rsidTr="00235AE7">
        <w:tc>
          <w:tcPr>
            <w:tcW w:w="1590" w:type="dxa"/>
          </w:tcPr>
          <w:p w14:paraId="238F40C9" w14:textId="77777777" w:rsidR="00235AE7" w:rsidRPr="00CB2463" w:rsidRDefault="00235AE7" w:rsidP="00BC4F1C">
            <w:pPr>
              <w:pStyle w:val="NoSpacing"/>
            </w:pPr>
            <w:r w:rsidRPr="00CB2463">
              <w:t>Social origin</w:t>
            </w:r>
          </w:p>
        </w:tc>
        <w:tc>
          <w:tcPr>
            <w:tcW w:w="1555" w:type="dxa"/>
            <w:shd w:val="clear" w:color="auto" w:fill="auto"/>
            <w:vAlign w:val="center"/>
          </w:tcPr>
          <w:p w14:paraId="49B51EA2" w14:textId="77777777" w:rsidR="00235AE7" w:rsidRPr="00CB2463" w:rsidRDefault="00235AE7" w:rsidP="00BC4F1C">
            <w:pPr>
              <w:pStyle w:val="NoSpacing"/>
              <w:jc w:val="center"/>
            </w:pPr>
          </w:p>
        </w:tc>
        <w:tc>
          <w:tcPr>
            <w:tcW w:w="1620" w:type="dxa"/>
            <w:shd w:val="clear" w:color="auto" w:fill="auto"/>
            <w:vAlign w:val="center"/>
          </w:tcPr>
          <w:p w14:paraId="44650EDC" w14:textId="77777777" w:rsidR="00235AE7" w:rsidRPr="00CB2463" w:rsidRDefault="00235AE7" w:rsidP="00BC4F1C">
            <w:pPr>
              <w:pStyle w:val="NoSpacing"/>
              <w:jc w:val="center"/>
            </w:pPr>
          </w:p>
        </w:tc>
        <w:tc>
          <w:tcPr>
            <w:tcW w:w="1710" w:type="dxa"/>
          </w:tcPr>
          <w:p w14:paraId="73F7D7E0" w14:textId="77777777" w:rsidR="00235AE7" w:rsidRPr="00CB2463" w:rsidRDefault="00235AE7" w:rsidP="00BC4F1C">
            <w:pPr>
              <w:pStyle w:val="NoSpacing"/>
              <w:jc w:val="center"/>
            </w:pPr>
          </w:p>
        </w:tc>
        <w:tc>
          <w:tcPr>
            <w:tcW w:w="1620" w:type="dxa"/>
          </w:tcPr>
          <w:p w14:paraId="062190EF" w14:textId="77777777" w:rsidR="00235AE7" w:rsidRPr="00CB2463" w:rsidRDefault="00235AE7" w:rsidP="00BC4F1C">
            <w:pPr>
              <w:pStyle w:val="NoSpacing"/>
              <w:jc w:val="center"/>
            </w:pPr>
          </w:p>
        </w:tc>
        <w:tc>
          <w:tcPr>
            <w:tcW w:w="1530" w:type="dxa"/>
          </w:tcPr>
          <w:p w14:paraId="50C1CB4F" w14:textId="77777777" w:rsidR="00235AE7" w:rsidRPr="00CB2463" w:rsidRDefault="00235AE7" w:rsidP="00BC4F1C">
            <w:pPr>
              <w:pStyle w:val="NoSpacing"/>
              <w:jc w:val="center"/>
            </w:pPr>
          </w:p>
        </w:tc>
      </w:tr>
      <w:tr w:rsidR="00235AE7" w:rsidRPr="00CB2463" w14:paraId="794B891C" w14:textId="77777777" w:rsidTr="00235AE7">
        <w:tc>
          <w:tcPr>
            <w:tcW w:w="1590" w:type="dxa"/>
          </w:tcPr>
          <w:p w14:paraId="0D327374" w14:textId="77777777" w:rsidR="00235AE7" w:rsidRPr="00CB2463" w:rsidRDefault="00235AE7" w:rsidP="00BC4F1C">
            <w:pPr>
              <w:pStyle w:val="NoSpacing"/>
            </w:pPr>
            <w:r w:rsidRPr="00CB2463">
              <w:t>Property status</w:t>
            </w:r>
          </w:p>
        </w:tc>
        <w:tc>
          <w:tcPr>
            <w:tcW w:w="1555" w:type="dxa"/>
            <w:shd w:val="clear" w:color="auto" w:fill="auto"/>
            <w:vAlign w:val="center"/>
          </w:tcPr>
          <w:p w14:paraId="6383F0C5" w14:textId="77777777" w:rsidR="00235AE7" w:rsidRPr="00CB2463" w:rsidRDefault="00235AE7" w:rsidP="00BC4F1C">
            <w:pPr>
              <w:pStyle w:val="NoSpacing"/>
              <w:jc w:val="center"/>
            </w:pPr>
          </w:p>
        </w:tc>
        <w:tc>
          <w:tcPr>
            <w:tcW w:w="1620" w:type="dxa"/>
            <w:shd w:val="clear" w:color="auto" w:fill="auto"/>
            <w:vAlign w:val="center"/>
          </w:tcPr>
          <w:p w14:paraId="57B8A848" w14:textId="77777777" w:rsidR="00235AE7" w:rsidRPr="00CB2463" w:rsidRDefault="00235AE7" w:rsidP="00BC4F1C">
            <w:pPr>
              <w:pStyle w:val="NoSpacing"/>
              <w:jc w:val="center"/>
            </w:pPr>
          </w:p>
        </w:tc>
        <w:tc>
          <w:tcPr>
            <w:tcW w:w="1710" w:type="dxa"/>
          </w:tcPr>
          <w:p w14:paraId="621CAF84" w14:textId="77777777" w:rsidR="00235AE7" w:rsidRPr="00CB2463" w:rsidRDefault="00235AE7" w:rsidP="00BC4F1C">
            <w:pPr>
              <w:pStyle w:val="NoSpacing"/>
              <w:jc w:val="center"/>
            </w:pPr>
          </w:p>
        </w:tc>
        <w:tc>
          <w:tcPr>
            <w:tcW w:w="1620" w:type="dxa"/>
          </w:tcPr>
          <w:p w14:paraId="0186413C" w14:textId="77777777" w:rsidR="00235AE7" w:rsidRPr="00CB2463" w:rsidRDefault="00235AE7" w:rsidP="00BC4F1C">
            <w:pPr>
              <w:pStyle w:val="NoSpacing"/>
              <w:jc w:val="center"/>
            </w:pPr>
          </w:p>
        </w:tc>
        <w:tc>
          <w:tcPr>
            <w:tcW w:w="1530" w:type="dxa"/>
          </w:tcPr>
          <w:p w14:paraId="16814BF4" w14:textId="77777777" w:rsidR="00235AE7" w:rsidRPr="00CB2463" w:rsidRDefault="00235AE7" w:rsidP="00BC4F1C">
            <w:pPr>
              <w:pStyle w:val="NoSpacing"/>
              <w:jc w:val="center"/>
            </w:pPr>
          </w:p>
        </w:tc>
      </w:tr>
      <w:tr w:rsidR="00235AE7" w:rsidRPr="00CB2463" w14:paraId="5DA293E0" w14:textId="77777777" w:rsidTr="00235AE7">
        <w:tc>
          <w:tcPr>
            <w:tcW w:w="1590" w:type="dxa"/>
          </w:tcPr>
          <w:p w14:paraId="61D7E8B9" w14:textId="77777777" w:rsidR="00235AE7" w:rsidRPr="00CB2463" w:rsidRDefault="00235AE7" w:rsidP="00BC4F1C">
            <w:pPr>
              <w:pStyle w:val="NoSpacing"/>
            </w:pPr>
            <w:r w:rsidRPr="00CB2463">
              <w:t>Birth status</w:t>
            </w:r>
          </w:p>
        </w:tc>
        <w:tc>
          <w:tcPr>
            <w:tcW w:w="1555" w:type="dxa"/>
            <w:shd w:val="clear" w:color="auto" w:fill="auto"/>
            <w:vAlign w:val="center"/>
          </w:tcPr>
          <w:p w14:paraId="3307F8DE" w14:textId="77777777" w:rsidR="00235AE7" w:rsidRPr="00CB2463" w:rsidRDefault="00235AE7" w:rsidP="00BC4F1C">
            <w:pPr>
              <w:pStyle w:val="NoSpacing"/>
              <w:jc w:val="center"/>
            </w:pPr>
          </w:p>
        </w:tc>
        <w:tc>
          <w:tcPr>
            <w:tcW w:w="1620" w:type="dxa"/>
            <w:shd w:val="clear" w:color="auto" w:fill="auto"/>
            <w:vAlign w:val="center"/>
          </w:tcPr>
          <w:p w14:paraId="53E3398F" w14:textId="77777777" w:rsidR="00235AE7" w:rsidRPr="00CB2463" w:rsidRDefault="00235AE7" w:rsidP="00BC4F1C">
            <w:pPr>
              <w:pStyle w:val="NoSpacing"/>
              <w:jc w:val="center"/>
            </w:pPr>
          </w:p>
        </w:tc>
        <w:tc>
          <w:tcPr>
            <w:tcW w:w="1710" w:type="dxa"/>
          </w:tcPr>
          <w:p w14:paraId="4F2405C7" w14:textId="77777777" w:rsidR="00235AE7" w:rsidRPr="00CB2463" w:rsidRDefault="00235AE7" w:rsidP="00BC4F1C">
            <w:pPr>
              <w:pStyle w:val="NoSpacing"/>
              <w:jc w:val="center"/>
            </w:pPr>
          </w:p>
        </w:tc>
        <w:tc>
          <w:tcPr>
            <w:tcW w:w="1620" w:type="dxa"/>
          </w:tcPr>
          <w:p w14:paraId="33FE9389" w14:textId="77777777" w:rsidR="00235AE7" w:rsidRPr="00CB2463" w:rsidRDefault="00235AE7" w:rsidP="00BC4F1C">
            <w:pPr>
              <w:pStyle w:val="NoSpacing"/>
              <w:jc w:val="center"/>
            </w:pPr>
          </w:p>
        </w:tc>
        <w:tc>
          <w:tcPr>
            <w:tcW w:w="1530" w:type="dxa"/>
          </w:tcPr>
          <w:p w14:paraId="486ECC5B" w14:textId="77777777" w:rsidR="00235AE7" w:rsidRPr="00CB2463" w:rsidRDefault="00235AE7" w:rsidP="00BC4F1C">
            <w:pPr>
              <w:pStyle w:val="NoSpacing"/>
              <w:jc w:val="center"/>
            </w:pPr>
          </w:p>
        </w:tc>
      </w:tr>
      <w:tr w:rsidR="00235AE7" w:rsidRPr="00CB2463" w14:paraId="595B706D" w14:textId="77777777" w:rsidTr="00235AE7">
        <w:tc>
          <w:tcPr>
            <w:tcW w:w="1590" w:type="dxa"/>
          </w:tcPr>
          <w:p w14:paraId="410FE9E4" w14:textId="77777777" w:rsidR="00235AE7" w:rsidRPr="00CB2463" w:rsidRDefault="00235AE7" w:rsidP="00BC4F1C">
            <w:pPr>
              <w:pStyle w:val="NoSpacing"/>
            </w:pPr>
            <w:r w:rsidRPr="00CB2463">
              <w:t>Disability</w:t>
            </w:r>
          </w:p>
        </w:tc>
        <w:tc>
          <w:tcPr>
            <w:tcW w:w="1555" w:type="dxa"/>
            <w:shd w:val="clear" w:color="auto" w:fill="auto"/>
            <w:vAlign w:val="center"/>
          </w:tcPr>
          <w:p w14:paraId="1A8CB0CA" w14:textId="77777777" w:rsidR="00235AE7" w:rsidRPr="00CB2463" w:rsidRDefault="00235AE7" w:rsidP="00BC4F1C">
            <w:pPr>
              <w:pStyle w:val="NoSpacing"/>
              <w:jc w:val="center"/>
            </w:pPr>
          </w:p>
        </w:tc>
        <w:tc>
          <w:tcPr>
            <w:tcW w:w="1620" w:type="dxa"/>
            <w:shd w:val="clear" w:color="auto" w:fill="auto"/>
            <w:vAlign w:val="center"/>
          </w:tcPr>
          <w:p w14:paraId="2266EA82" w14:textId="77777777" w:rsidR="00235AE7" w:rsidRPr="00CB2463" w:rsidRDefault="00235AE7" w:rsidP="00BC4F1C">
            <w:pPr>
              <w:pStyle w:val="NoSpacing"/>
              <w:jc w:val="center"/>
            </w:pPr>
            <w:r w:rsidRPr="00CB2463">
              <w:sym w:font="Wingdings" w:char="F0FC"/>
            </w:r>
          </w:p>
        </w:tc>
        <w:tc>
          <w:tcPr>
            <w:tcW w:w="1710" w:type="dxa"/>
            <w:vAlign w:val="center"/>
          </w:tcPr>
          <w:p w14:paraId="613F4EBF" w14:textId="77777777" w:rsidR="00235AE7" w:rsidRPr="00CB2463" w:rsidRDefault="00235AE7" w:rsidP="00BC4F1C">
            <w:pPr>
              <w:pStyle w:val="NoSpacing"/>
              <w:jc w:val="center"/>
            </w:pPr>
            <w:r w:rsidRPr="00CB2463">
              <w:sym w:font="Wingdings" w:char="F0FC"/>
            </w:r>
          </w:p>
        </w:tc>
        <w:tc>
          <w:tcPr>
            <w:tcW w:w="1620" w:type="dxa"/>
            <w:vAlign w:val="center"/>
          </w:tcPr>
          <w:p w14:paraId="54BCE734" w14:textId="77777777" w:rsidR="00235AE7" w:rsidRPr="00CB2463" w:rsidRDefault="00235AE7" w:rsidP="00BC4F1C">
            <w:pPr>
              <w:pStyle w:val="NoSpacing"/>
              <w:jc w:val="center"/>
            </w:pPr>
            <w:r w:rsidRPr="00CB2463">
              <w:sym w:font="Wingdings" w:char="F0FC"/>
            </w:r>
          </w:p>
        </w:tc>
        <w:tc>
          <w:tcPr>
            <w:tcW w:w="1530" w:type="dxa"/>
            <w:vAlign w:val="center"/>
          </w:tcPr>
          <w:p w14:paraId="6DFE8C5B" w14:textId="77777777" w:rsidR="00235AE7" w:rsidRPr="00CB2463" w:rsidRDefault="00235AE7" w:rsidP="00BC4F1C">
            <w:pPr>
              <w:pStyle w:val="NoSpacing"/>
              <w:jc w:val="center"/>
            </w:pPr>
            <w:r w:rsidRPr="00CB2463">
              <w:sym w:font="Wingdings" w:char="F0FC"/>
            </w:r>
          </w:p>
        </w:tc>
      </w:tr>
      <w:tr w:rsidR="00235AE7" w:rsidRPr="00CB2463" w14:paraId="0329E901" w14:textId="77777777" w:rsidTr="00235AE7">
        <w:tc>
          <w:tcPr>
            <w:tcW w:w="9625" w:type="dxa"/>
            <w:gridSpan w:val="6"/>
          </w:tcPr>
          <w:p w14:paraId="23F4D8B2" w14:textId="77777777" w:rsidR="00235AE7" w:rsidRPr="003A1FB1" w:rsidRDefault="00235AE7" w:rsidP="00BC4F1C">
            <w:pPr>
              <w:pStyle w:val="NoSpacing"/>
              <w:rPr>
                <w:i/>
                <w:iCs/>
              </w:rPr>
            </w:pPr>
            <w:r w:rsidRPr="003A1FB1">
              <w:rPr>
                <w:i/>
                <w:iCs/>
              </w:rPr>
              <w:t xml:space="preserve">Note: An empty cell indicates no relevant provisions were found. </w:t>
            </w:r>
          </w:p>
        </w:tc>
      </w:tr>
    </w:tbl>
    <w:p w14:paraId="5C967330" w14:textId="7B6DA6C0" w:rsidR="00AD478D" w:rsidRDefault="00AD478D" w:rsidP="00AD478D">
      <w:pPr>
        <w:spacing w:after="0"/>
        <w:rPr>
          <w:sz w:val="21"/>
          <w:szCs w:val="21"/>
        </w:rPr>
      </w:pPr>
    </w:p>
    <w:p w14:paraId="38A2FF7F" w14:textId="77777777" w:rsidR="00FC2242" w:rsidRDefault="00FC2242" w:rsidP="00AD478D">
      <w:pPr>
        <w:spacing w:after="0"/>
        <w:rPr>
          <w:sz w:val="21"/>
          <w:szCs w:val="21"/>
        </w:rPr>
      </w:pPr>
    </w:p>
    <w:p w14:paraId="37B00169" w14:textId="0B6A8ADF" w:rsidR="007B0784" w:rsidRPr="00C91199" w:rsidRDefault="007B0784" w:rsidP="007B0784">
      <w:pPr>
        <w:spacing w:afterLines="60" w:after="144"/>
        <w:ind w:firstLine="720"/>
        <w:rPr>
          <w:b/>
          <w:bCs/>
          <w:i/>
          <w:iCs/>
          <w:color w:val="000000" w:themeColor="text1"/>
          <w:sz w:val="22"/>
          <w:szCs w:val="22"/>
        </w:rPr>
      </w:pPr>
      <w:r w:rsidRPr="00C91199">
        <w:rPr>
          <w:b/>
          <w:bCs/>
          <w:i/>
          <w:iCs/>
          <w:color w:val="000000" w:themeColor="text1"/>
          <w:sz w:val="22"/>
          <w:szCs w:val="22"/>
        </w:rPr>
        <w:t>Employment Equali</w:t>
      </w:r>
      <w:r>
        <w:rPr>
          <w:b/>
          <w:bCs/>
          <w:i/>
          <w:iCs/>
          <w:color w:val="000000" w:themeColor="text1"/>
          <w:sz w:val="22"/>
          <w:szCs w:val="22"/>
        </w:rPr>
        <w:t>t</w:t>
      </w:r>
      <w:r w:rsidRPr="00C91199">
        <w:rPr>
          <w:b/>
          <w:bCs/>
          <w:i/>
          <w:iCs/>
          <w:color w:val="000000" w:themeColor="text1"/>
          <w:sz w:val="22"/>
          <w:szCs w:val="22"/>
        </w:rPr>
        <w:t>y Act, N. 21, 1998, amended to 2020</w:t>
      </w:r>
    </w:p>
    <w:p w14:paraId="7632D7D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6.—(1) For the purposes of this Act and without prejudice to its provisions relating to</w:t>
      </w:r>
      <w:r>
        <w:rPr>
          <w:i/>
          <w:iCs/>
          <w:color w:val="000000" w:themeColor="text1"/>
          <w:sz w:val="22"/>
          <w:szCs w:val="22"/>
        </w:rPr>
        <w:t xml:space="preserve"> </w:t>
      </w:r>
      <w:r w:rsidRPr="00C91199">
        <w:rPr>
          <w:i/>
          <w:iCs/>
          <w:color w:val="000000" w:themeColor="text1"/>
          <w:sz w:val="22"/>
          <w:szCs w:val="22"/>
        </w:rPr>
        <w:t>discrimination occurring in particular circumstances discrimination shall be taken to occur where—</w:t>
      </w:r>
    </w:p>
    <w:p w14:paraId="178FEE0A"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(2) As between any 2 persons, the discriminatory grounds (and the descriptions of those grounds for the purposes of this Act) are—</w:t>
      </w:r>
    </w:p>
    <w:p w14:paraId="07ABA451"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(a) that one is a woman and the other is a man (in this Act referred to as “the gender ground”),</w:t>
      </w:r>
    </w:p>
    <w:p w14:paraId="5ECB711E"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(e) that one has a different religious belief from the other, or that one has a religious belief and the other has not (in this Act referred to as “the religion ground”),</w:t>
      </w:r>
    </w:p>
    <w:p w14:paraId="3DBF86D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(g) that one is a person with a disability and the other either is not or is a person with a different disability (in this Act referred to as “the disability ground”),</w:t>
      </w:r>
    </w:p>
    <w:p w14:paraId="77A55C2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(h) that they are of different race, color, nationality or ethnic or national origins (in this Act referred to as “the ground of race”),</w:t>
      </w:r>
    </w:p>
    <w:p w14:paraId="1DCDCAF2" w14:textId="77777777" w:rsidR="007B0784" w:rsidRPr="00C91199" w:rsidRDefault="007B0784" w:rsidP="007B0784">
      <w:pPr>
        <w:spacing w:afterLines="60" w:after="144"/>
        <w:ind w:left="720"/>
        <w:rPr>
          <w:i/>
          <w:iCs/>
          <w:color w:val="000000" w:themeColor="text1"/>
          <w:sz w:val="22"/>
          <w:szCs w:val="22"/>
        </w:rPr>
      </w:pPr>
    </w:p>
    <w:p w14:paraId="7AEF59FC"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Discrimination by employers etc.</w:t>
      </w:r>
    </w:p>
    <w:p w14:paraId="4B5C21F7"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8.—(1) In relation to—</w:t>
      </w:r>
    </w:p>
    <w:p w14:paraId="288FDFA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(a) access to employment,</w:t>
      </w:r>
    </w:p>
    <w:p w14:paraId="32845BE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(b) conditions of employment,</w:t>
      </w:r>
    </w:p>
    <w:p w14:paraId="1AC71413"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 xml:space="preserve">(c) training or experience for or in relation to employment, </w:t>
      </w:r>
    </w:p>
    <w:p w14:paraId="6259DE3D"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(d) promotion or re-grading, or</w:t>
      </w:r>
    </w:p>
    <w:p w14:paraId="2CAFB2FD"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(e) classification of posts,</w:t>
      </w:r>
    </w:p>
    <w:p w14:paraId="6B724BCE" w14:textId="77777777" w:rsidR="007B0784" w:rsidRDefault="007B0784" w:rsidP="007B0784">
      <w:pPr>
        <w:spacing w:afterLines="60" w:after="144"/>
        <w:ind w:left="720"/>
        <w:rPr>
          <w:i/>
          <w:iCs/>
          <w:color w:val="000000" w:themeColor="text1"/>
          <w:sz w:val="22"/>
          <w:szCs w:val="22"/>
        </w:rPr>
      </w:pPr>
      <w:r w:rsidRPr="00C91199">
        <w:rPr>
          <w:i/>
          <w:iCs/>
          <w:color w:val="000000" w:themeColor="text1"/>
          <w:sz w:val="22"/>
          <w:szCs w:val="22"/>
        </w:rPr>
        <w:t xml:space="preserve">…an employer shall not discriminate against an employee or prospective employee and a provider of agency work shall not discriminate against an agency worker. </w:t>
      </w:r>
    </w:p>
    <w:p w14:paraId="1AD30B02" w14:textId="77777777" w:rsidR="007B0784" w:rsidRDefault="007B0784" w:rsidP="007B0784">
      <w:pPr>
        <w:spacing w:afterLines="60" w:after="144"/>
        <w:ind w:left="720"/>
        <w:rPr>
          <w:i/>
          <w:iCs/>
          <w:color w:val="000000" w:themeColor="text1"/>
          <w:sz w:val="22"/>
          <w:szCs w:val="22"/>
        </w:rPr>
      </w:pPr>
      <w:r>
        <w:rPr>
          <w:i/>
          <w:iCs/>
          <w:color w:val="000000" w:themeColor="text1"/>
          <w:sz w:val="22"/>
          <w:szCs w:val="22"/>
        </w:rPr>
        <w:t>[…]</w:t>
      </w:r>
    </w:p>
    <w:p w14:paraId="2D5A183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 xml:space="preserve">(6) Without prejudice to the generality of subsection (1), an employer shall be taken to discriminate against an employee or prospective employee in relation to conditions of employment if, on any of the discriminatory grounds, the employer does not offer or afford to that employee or prospective employee or to a class of persons of whom he or she is one— </w:t>
      </w:r>
    </w:p>
    <w:p w14:paraId="7460545D" w14:textId="77777777" w:rsidR="007B0784" w:rsidRPr="00582DB4" w:rsidRDefault="007B0784" w:rsidP="007B0784">
      <w:pPr>
        <w:spacing w:afterLines="60" w:after="144"/>
        <w:ind w:firstLine="720"/>
        <w:rPr>
          <w:i/>
          <w:iCs/>
          <w:color w:val="000000" w:themeColor="text1"/>
          <w:sz w:val="22"/>
          <w:szCs w:val="22"/>
        </w:rPr>
      </w:pPr>
      <w:r w:rsidRPr="00582DB4">
        <w:rPr>
          <w:i/>
          <w:iCs/>
          <w:color w:val="000000" w:themeColor="text1"/>
          <w:sz w:val="22"/>
          <w:szCs w:val="22"/>
        </w:rPr>
        <w:t>(a) the same terms of employment (other than remuneration and pension rights),</w:t>
      </w:r>
    </w:p>
    <w:p w14:paraId="2E91782F" w14:textId="77777777" w:rsidR="007B0784" w:rsidRDefault="007B0784" w:rsidP="007B0784">
      <w:pPr>
        <w:spacing w:afterLines="60" w:after="144"/>
        <w:ind w:firstLine="720"/>
        <w:rPr>
          <w:i/>
          <w:iCs/>
          <w:color w:val="000000" w:themeColor="text1"/>
          <w:sz w:val="22"/>
          <w:szCs w:val="22"/>
        </w:rPr>
      </w:pPr>
      <w:r w:rsidRPr="00582DB4">
        <w:rPr>
          <w:i/>
          <w:iCs/>
          <w:color w:val="000000" w:themeColor="text1"/>
          <w:sz w:val="22"/>
          <w:szCs w:val="22"/>
        </w:rPr>
        <w:t>(b) the same working conditions, and</w:t>
      </w:r>
    </w:p>
    <w:p w14:paraId="1DBC7B6B" w14:textId="77777777"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 xml:space="preserve">(c) the same treatment in relation to overtime, shift work, short time, transfers, lay-offs, </w:t>
      </w:r>
      <w:r>
        <w:rPr>
          <w:i/>
          <w:iCs/>
          <w:color w:val="000000" w:themeColor="text1"/>
          <w:sz w:val="22"/>
          <w:szCs w:val="22"/>
        </w:rPr>
        <w:t xml:space="preserve"> </w:t>
      </w:r>
      <w:r w:rsidRPr="00C91199">
        <w:rPr>
          <w:i/>
          <w:iCs/>
          <w:color w:val="000000" w:themeColor="text1"/>
          <w:sz w:val="22"/>
          <w:szCs w:val="22"/>
        </w:rPr>
        <w:t xml:space="preserve">redundancies, dismissals and disciplinary measures, </w:t>
      </w:r>
    </w:p>
    <w:p w14:paraId="62D77144" w14:textId="77777777" w:rsidR="007B0784" w:rsidRDefault="007B0784" w:rsidP="007B0784">
      <w:pPr>
        <w:spacing w:afterLines="60" w:after="144"/>
        <w:ind w:left="720"/>
        <w:rPr>
          <w:i/>
          <w:iCs/>
          <w:color w:val="000000" w:themeColor="text1"/>
          <w:sz w:val="22"/>
          <w:szCs w:val="22"/>
        </w:rPr>
      </w:pPr>
      <w:r w:rsidRPr="00C91199">
        <w:rPr>
          <w:i/>
          <w:iCs/>
          <w:color w:val="000000" w:themeColor="text1"/>
          <w:sz w:val="22"/>
          <w:szCs w:val="22"/>
        </w:rPr>
        <w:t xml:space="preserve">as the employer offers or affords to another person or class of persons, where the circumstances in which both such persons or classes are or would be employed are not materially different. </w:t>
      </w:r>
    </w:p>
    <w:p w14:paraId="7E211CC9" w14:textId="5BDEC799" w:rsidR="007B0784" w:rsidRDefault="00F63D87" w:rsidP="007B0784">
      <w:pPr>
        <w:spacing w:afterLines="60" w:after="144"/>
        <w:rPr>
          <w:i/>
          <w:iCs/>
          <w:color w:val="000000" w:themeColor="text1"/>
          <w:sz w:val="22"/>
          <w:szCs w:val="22"/>
        </w:rPr>
      </w:pPr>
      <w:r>
        <w:rPr>
          <w:i/>
          <w:iCs/>
          <w:color w:val="000000" w:themeColor="text1"/>
          <w:sz w:val="22"/>
          <w:szCs w:val="22"/>
        </w:rPr>
        <w:tab/>
      </w:r>
    </w:p>
    <w:p w14:paraId="0C9C29BA" w14:textId="0FA33D66" w:rsidR="00F63D87" w:rsidRPr="00C91199" w:rsidRDefault="00F63D87" w:rsidP="007B0784">
      <w:pPr>
        <w:spacing w:afterLines="60" w:after="144"/>
        <w:rPr>
          <w:i/>
          <w:iCs/>
          <w:color w:val="000000" w:themeColor="text1"/>
          <w:sz w:val="22"/>
          <w:szCs w:val="22"/>
        </w:rPr>
      </w:pPr>
      <w:r>
        <w:rPr>
          <w:i/>
          <w:iCs/>
          <w:color w:val="000000" w:themeColor="text1"/>
          <w:sz w:val="22"/>
          <w:szCs w:val="22"/>
        </w:rPr>
        <w:tab/>
      </w:r>
      <w:r w:rsidRPr="00F63D87">
        <w:rPr>
          <w:i/>
          <w:iCs/>
          <w:color w:val="000000" w:themeColor="text1"/>
          <w:sz w:val="22"/>
          <w:szCs w:val="22"/>
        </w:rPr>
        <w:t>Obligations of Employers etc.</w:t>
      </w:r>
    </w:p>
    <w:p w14:paraId="588649B1"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16.—(3) (a) For the purposes of this Act a person who has a disability is fully competent to undertake, and fully capable of undertaking, any duties if the person would be so fully competent and capable on reasonable accommodation (in this subsection referred to as ‘appropriate measures’) being provided by the person’s employer. </w:t>
      </w:r>
    </w:p>
    <w:p w14:paraId="32C5F480"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(b) The employer shall take appropriate measures, where needed in a particular case, to enable a person who has a disability— </w:t>
      </w:r>
    </w:p>
    <w:p w14:paraId="6F41AD3C"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(i) to have access to employment, </w:t>
      </w:r>
    </w:p>
    <w:p w14:paraId="459FD5BA"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(ii) to participate or advance in employment, or </w:t>
      </w:r>
    </w:p>
    <w:p w14:paraId="1FD70F06"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(iii) to undergo training, </w:t>
      </w:r>
    </w:p>
    <w:p w14:paraId="1868137A"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unless the measures would impose a disproportionate burden on the employer. </w:t>
      </w:r>
    </w:p>
    <w:p w14:paraId="6BBFEEEF"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(4) In subsection (3)—</w:t>
      </w:r>
    </w:p>
    <w:p w14:paraId="3D3E28D5"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‘appropriate measures’, in relation to a person with a disability— </w:t>
      </w:r>
    </w:p>
    <w:p w14:paraId="14B13D56"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(a) means effective and practical measures, where needed in a particular case, to adapt the employer’s place of business to the disability concerned, </w:t>
      </w:r>
    </w:p>
    <w:p w14:paraId="6E8ACA6E"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 xml:space="preserve">(b) without prejudice to the generality of paragraph (a), includes the adaptation of premises and equipment, patterns of working time, distribution of tasks or the provision of training or integration resources, but </w:t>
      </w:r>
    </w:p>
    <w:p w14:paraId="5D84D505" w14:textId="77777777" w:rsidR="00F63D87" w:rsidRPr="00F63D87" w:rsidRDefault="00F63D87" w:rsidP="00F63D87">
      <w:pPr>
        <w:spacing w:afterLines="60" w:after="144"/>
        <w:ind w:left="720"/>
        <w:rPr>
          <w:i/>
          <w:iCs/>
          <w:color w:val="000000" w:themeColor="text1"/>
          <w:sz w:val="22"/>
          <w:szCs w:val="22"/>
        </w:rPr>
      </w:pPr>
      <w:r w:rsidRPr="00F63D87">
        <w:rPr>
          <w:i/>
          <w:iCs/>
          <w:color w:val="000000" w:themeColor="text1"/>
          <w:sz w:val="22"/>
          <w:szCs w:val="22"/>
        </w:rPr>
        <w:t>(c) does not include any treatment, facility or thing that the person might ordinarily or reasonably provide for himself or herself;</w:t>
      </w:r>
    </w:p>
    <w:p w14:paraId="73F9CEAA" w14:textId="77777777" w:rsidR="00F63D87" w:rsidRDefault="00F63D87" w:rsidP="00D4291D">
      <w:pPr>
        <w:spacing w:afterLines="60" w:after="144"/>
        <w:rPr>
          <w:i/>
          <w:iCs/>
          <w:color w:val="000000" w:themeColor="text1"/>
          <w:sz w:val="22"/>
          <w:szCs w:val="22"/>
        </w:rPr>
      </w:pPr>
    </w:p>
    <w:p w14:paraId="575A381D" w14:textId="25457081" w:rsidR="007B0784" w:rsidRPr="00C91199" w:rsidRDefault="007B0784" w:rsidP="007B0784">
      <w:pPr>
        <w:spacing w:afterLines="60" w:after="144"/>
        <w:ind w:left="720"/>
        <w:rPr>
          <w:i/>
          <w:iCs/>
          <w:color w:val="000000" w:themeColor="text1"/>
          <w:sz w:val="22"/>
          <w:szCs w:val="22"/>
        </w:rPr>
      </w:pPr>
      <w:r w:rsidRPr="00C91199">
        <w:rPr>
          <w:i/>
          <w:iCs/>
          <w:color w:val="000000" w:themeColor="text1"/>
          <w:sz w:val="22"/>
          <w:szCs w:val="22"/>
        </w:rPr>
        <w:t>Entitlement to equal remuneration.</w:t>
      </w:r>
    </w:p>
    <w:p w14:paraId="3E57A82B" w14:textId="65FD932F" w:rsidR="00AD478D" w:rsidRDefault="007B0784" w:rsidP="007B0784">
      <w:pPr>
        <w:spacing w:afterLines="60" w:after="144"/>
        <w:ind w:left="720"/>
        <w:rPr>
          <w:i/>
          <w:iCs/>
          <w:color w:val="000000" w:themeColor="text1"/>
          <w:sz w:val="22"/>
          <w:szCs w:val="22"/>
        </w:rPr>
      </w:pPr>
      <w:r w:rsidRPr="00C91199">
        <w:rPr>
          <w:i/>
          <w:iCs/>
          <w:color w:val="000000" w:themeColor="text1"/>
          <w:sz w:val="22"/>
          <w:szCs w:val="22"/>
        </w:rPr>
        <w:t xml:space="preserve">29.—(1) It shall be a term of the contract under which C is employed that, subject to this Act, C shall at any time be entitled to the same rate of remuneration for the work which C is employed to do as D who, at that or any other relevant time, is employed to do like work by the same or an associated employer. </w:t>
      </w:r>
    </w:p>
    <w:p w14:paraId="4C046AC9" w14:textId="77777777" w:rsidR="007B0784" w:rsidRPr="00AD478D" w:rsidRDefault="007B0784" w:rsidP="007B0784">
      <w:pPr>
        <w:spacing w:afterLines="60" w:after="144"/>
        <w:ind w:left="720"/>
        <w:rPr>
          <w:sz w:val="22"/>
          <w:szCs w:val="22"/>
        </w:rPr>
      </w:pPr>
    </w:p>
    <w:p w14:paraId="7D0691B8" w14:textId="001131D0" w:rsidR="0087578F" w:rsidRDefault="0087578F" w:rsidP="000E0BE3">
      <w:pPr>
        <w:spacing w:afterLines="60" w:after="144"/>
        <w:rPr>
          <w:color w:val="000000" w:themeColor="text1"/>
          <w:sz w:val="22"/>
          <w:szCs w:val="22"/>
        </w:rPr>
      </w:pPr>
    </w:p>
    <w:p w14:paraId="2EB0B6AE" w14:textId="77777777" w:rsidR="0087578F" w:rsidRPr="00C91199" w:rsidRDefault="0087578F" w:rsidP="000E0BE3">
      <w:pPr>
        <w:spacing w:afterLines="60" w:after="144"/>
        <w:rPr>
          <w:color w:val="000000" w:themeColor="text1"/>
          <w:sz w:val="22"/>
          <w:szCs w:val="22"/>
        </w:rPr>
      </w:pPr>
    </w:p>
    <w:p w14:paraId="7358A305" w14:textId="77777777" w:rsidR="00514114" w:rsidRPr="00C91199" w:rsidRDefault="00514114" w:rsidP="000E0BE3">
      <w:pPr>
        <w:spacing w:afterLines="60" w:after="144"/>
        <w:rPr>
          <w:color w:val="000000" w:themeColor="text1"/>
          <w:sz w:val="22"/>
          <w:szCs w:val="22"/>
        </w:rPr>
      </w:pPr>
    </w:p>
    <w:p w14:paraId="214C0D19" w14:textId="77777777" w:rsidR="000E0BE3" w:rsidRDefault="000E0BE3" w:rsidP="00514114">
      <w:pPr>
        <w:spacing w:after="0"/>
      </w:pPr>
    </w:p>
    <w:p w14:paraId="40185837" w14:textId="61C785BA" w:rsidR="000E0BE3" w:rsidRPr="00C60115" w:rsidRDefault="00514114" w:rsidP="000D0E9B">
      <w:pPr>
        <w:pStyle w:val="Heading4"/>
        <w:rPr>
          <w:rStyle w:val="IntenseEmphasis"/>
          <w:color w:val="3405DF"/>
        </w:rPr>
      </w:pPr>
      <w:r w:rsidRPr="000E03A6">
        <w:rPr>
          <w:i/>
          <w:sz w:val="18"/>
          <w:szCs w:val="18"/>
        </w:rPr>
        <w:t>Briefing prepared by the WORLD Policy Analysis Center, University of California, Los Angeles</w:t>
      </w:r>
    </w:p>
    <w:sectPr w:rsidR="000E0BE3" w:rsidRPr="00C60115" w:rsidSect="00782BBE">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790CC" w16cex:dateUtc="2021-11-24T00:09:00Z"/>
  <w16cex:commentExtensible w16cex:durableId="254BAD08" w16cex:dateUtc="2021-11-26T23: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820AF" w14:textId="77777777" w:rsidR="00D57D00" w:rsidRDefault="00D57D00" w:rsidP="00263795">
      <w:pPr>
        <w:spacing w:after="0" w:line="240" w:lineRule="auto"/>
      </w:pPr>
      <w:r>
        <w:separator/>
      </w:r>
    </w:p>
  </w:endnote>
  <w:endnote w:type="continuationSeparator" w:id="0">
    <w:p w14:paraId="07942F3B" w14:textId="77777777" w:rsidR="00D57D00" w:rsidRDefault="00D57D00"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275BB338"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0532B5">
          <w:rPr>
            <w:noProof/>
          </w:rPr>
          <w:t>1</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0FE1B" w14:textId="77777777" w:rsidR="00D57D00" w:rsidRDefault="00D57D00" w:rsidP="00263795">
      <w:pPr>
        <w:spacing w:after="0" w:line="240" w:lineRule="auto"/>
      </w:pPr>
      <w:r>
        <w:separator/>
      </w:r>
    </w:p>
  </w:footnote>
  <w:footnote w:type="continuationSeparator" w:id="0">
    <w:p w14:paraId="7EAFBFE7" w14:textId="77777777" w:rsidR="00D57D00" w:rsidRDefault="00D57D00"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4679177C" w:rsidR="009F0937" w:rsidRPr="001D42D7" w:rsidRDefault="009F0937" w:rsidP="005B7FB6">
    <w:pPr>
      <w:pStyle w:val="Header"/>
      <w:jc w:val="right"/>
      <w:rPr>
        <w:i/>
        <w:color w:val="FF0000"/>
      </w:rPr>
    </w:pPr>
    <w:r w:rsidRPr="00F42DA9">
      <w:rPr>
        <w:i/>
        <w:noProof/>
        <w:color w:val="FF0000"/>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221B42" w:rsidRPr="00221B42">
      <w:t xml:space="preserve"> </w:t>
    </w:r>
    <w:r w:rsidR="00221B42" w:rsidRPr="002D5385">
      <w:t xml:space="preserve">December </w:t>
    </w:r>
    <w:r w:rsidR="00221B42">
      <w:t>10</w:t>
    </w:r>
    <w:r w:rsidR="00221B42" w:rsidRPr="002D5385">
      <w:t xml:space="preserve">, 2021 </w:t>
    </w:r>
    <w:r w:rsidR="00250846" w:rsidRPr="001D42D7">
      <w:rPr>
        <w:i/>
        <w:color w:val="FF0000"/>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09574D"/>
    <w:multiLevelType w:val="hybridMultilevel"/>
    <w:tmpl w:val="B970AB76"/>
    <w:lvl w:ilvl="0" w:tplc="DD76726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00C4E66"/>
    <w:multiLevelType w:val="hybridMultilevel"/>
    <w:tmpl w:val="317E3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6"/>
  </w:num>
  <w:num w:numId="4">
    <w:abstractNumId w:val="22"/>
  </w:num>
  <w:num w:numId="5">
    <w:abstractNumId w:val="1"/>
  </w:num>
  <w:num w:numId="6">
    <w:abstractNumId w:val="16"/>
  </w:num>
  <w:num w:numId="7">
    <w:abstractNumId w:val="10"/>
  </w:num>
  <w:num w:numId="8">
    <w:abstractNumId w:val="5"/>
  </w:num>
  <w:num w:numId="9">
    <w:abstractNumId w:val="26"/>
  </w:num>
  <w:num w:numId="10">
    <w:abstractNumId w:val="29"/>
  </w:num>
  <w:num w:numId="11">
    <w:abstractNumId w:val="31"/>
  </w:num>
  <w:num w:numId="12">
    <w:abstractNumId w:val="33"/>
  </w:num>
  <w:num w:numId="13">
    <w:abstractNumId w:val="30"/>
  </w:num>
  <w:num w:numId="14">
    <w:abstractNumId w:val="15"/>
  </w:num>
  <w:num w:numId="15">
    <w:abstractNumId w:val="13"/>
  </w:num>
  <w:num w:numId="16">
    <w:abstractNumId w:val="12"/>
  </w:num>
  <w:num w:numId="17">
    <w:abstractNumId w:val="21"/>
  </w:num>
  <w:num w:numId="18">
    <w:abstractNumId w:val="2"/>
  </w:num>
  <w:num w:numId="19">
    <w:abstractNumId w:val="27"/>
  </w:num>
  <w:num w:numId="20">
    <w:abstractNumId w:val="18"/>
  </w:num>
  <w:num w:numId="21">
    <w:abstractNumId w:val="0"/>
  </w:num>
  <w:num w:numId="22">
    <w:abstractNumId w:val="24"/>
  </w:num>
  <w:num w:numId="23">
    <w:abstractNumId w:val="17"/>
  </w:num>
  <w:num w:numId="24">
    <w:abstractNumId w:val="11"/>
  </w:num>
  <w:num w:numId="25">
    <w:abstractNumId w:val="8"/>
  </w:num>
  <w:num w:numId="26">
    <w:abstractNumId w:val="3"/>
  </w:num>
  <w:num w:numId="27">
    <w:abstractNumId w:val="23"/>
  </w:num>
  <w:num w:numId="28">
    <w:abstractNumId w:val="25"/>
  </w:num>
  <w:num w:numId="29">
    <w:abstractNumId w:val="19"/>
  </w:num>
  <w:num w:numId="30">
    <w:abstractNumId w:val="32"/>
  </w:num>
  <w:num w:numId="31">
    <w:abstractNumId w:val="20"/>
  </w:num>
  <w:num w:numId="32">
    <w:abstractNumId w:val="4"/>
  </w:num>
  <w:num w:numId="33">
    <w:abstractNumId w:val="28"/>
  </w:num>
  <w:num w:numId="34">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16069"/>
    <w:rsid w:val="00021FBA"/>
    <w:rsid w:val="000237F2"/>
    <w:rsid w:val="000257A1"/>
    <w:rsid w:val="00027A33"/>
    <w:rsid w:val="00033457"/>
    <w:rsid w:val="000365E8"/>
    <w:rsid w:val="00040181"/>
    <w:rsid w:val="00043EE6"/>
    <w:rsid w:val="0004640A"/>
    <w:rsid w:val="00047F6B"/>
    <w:rsid w:val="000532B5"/>
    <w:rsid w:val="00054A9A"/>
    <w:rsid w:val="0005538C"/>
    <w:rsid w:val="0006644E"/>
    <w:rsid w:val="000676FE"/>
    <w:rsid w:val="0007134E"/>
    <w:rsid w:val="000753D3"/>
    <w:rsid w:val="00075804"/>
    <w:rsid w:val="00076542"/>
    <w:rsid w:val="00076E69"/>
    <w:rsid w:val="00081CB9"/>
    <w:rsid w:val="0008349B"/>
    <w:rsid w:val="000835E9"/>
    <w:rsid w:val="00087AC9"/>
    <w:rsid w:val="000A17BA"/>
    <w:rsid w:val="000A18FD"/>
    <w:rsid w:val="000A21B5"/>
    <w:rsid w:val="000A46FF"/>
    <w:rsid w:val="000B2CBC"/>
    <w:rsid w:val="000B5F58"/>
    <w:rsid w:val="000C1C9E"/>
    <w:rsid w:val="000C38B1"/>
    <w:rsid w:val="000D0E9B"/>
    <w:rsid w:val="000D58F3"/>
    <w:rsid w:val="000E0BE3"/>
    <w:rsid w:val="000E5FB7"/>
    <w:rsid w:val="000F1FC4"/>
    <w:rsid w:val="000F4CDB"/>
    <w:rsid w:val="000F5C02"/>
    <w:rsid w:val="000F63F9"/>
    <w:rsid w:val="000F7D43"/>
    <w:rsid w:val="0010092B"/>
    <w:rsid w:val="0010334A"/>
    <w:rsid w:val="00104146"/>
    <w:rsid w:val="00110604"/>
    <w:rsid w:val="00112EC9"/>
    <w:rsid w:val="00113913"/>
    <w:rsid w:val="00121A28"/>
    <w:rsid w:val="00140CAB"/>
    <w:rsid w:val="00142CD4"/>
    <w:rsid w:val="00146C2C"/>
    <w:rsid w:val="00162979"/>
    <w:rsid w:val="0016482B"/>
    <w:rsid w:val="00167021"/>
    <w:rsid w:val="00167795"/>
    <w:rsid w:val="00170358"/>
    <w:rsid w:val="00173FE4"/>
    <w:rsid w:val="00175C10"/>
    <w:rsid w:val="00182E96"/>
    <w:rsid w:val="00186A0B"/>
    <w:rsid w:val="001910A5"/>
    <w:rsid w:val="001A0BE9"/>
    <w:rsid w:val="001A2E34"/>
    <w:rsid w:val="001B6472"/>
    <w:rsid w:val="001C4F65"/>
    <w:rsid w:val="001C6765"/>
    <w:rsid w:val="001D1C9A"/>
    <w:rsid w:val="001D42D7"/>
    <w:rsid w:val="001D6139"/>
    <w:rsid w:val="001E0AB3"/>
    <w:rsid w:val="001E205C"/>
    <w:rsid w:val="001F0EE8"/>
    <w:rsid w:val="001F129D"/>
    <w:rsid w:val="001F1A7A"/>
    <w:rsid w:val="001F37DD"/>
    <w:rsid w:val="001F6FEE"/>
    <w:rsid w:val="00215540"/>
    <w:rsid w:val="00216A01"/>
    <w:rsid w:val="00216F3A"/>
    <w:rsid w:val="00217985"/>
    <w:rsid w:val="00221B42"/>
    <w:rsid w:val="00224C9F"/>
    <w:rsid w:val="00225A6E"/>
    <w:rsid w:val="00231CFA"/>
    <w:rsid w:val="00231DD4"/>
    <w:rsid w:val="00231FF8"/>
    <w:rsid w:val="0023280B"/>
    <w:rsid w:val="00233C05"/>
    <w:rsid w:val="00235AE7"/>
    <w:rsid w:val="00235B98"/>
    <w:rsid w:val="002363A5"/>
    <w:rsid w:val="002447D6"/>
    <w:rsid w:val="0024557C"/>
    <w:rsid w:val="0024558B"/>
    <w:rsid w:val="00246DE7"/>
    <w:rsid w:val="00250846"/>
    <w:rsid w:val="00251BF0"/>
    <w:rsid w:val="002529A1"/>
    <w:rsid w:val="00262139"/>
    <w:rsid w:val="0026260D"/>
    <w:rsid w:val="00262B3E"/>
    <w:rsid w:val="00263394"/>
    <w:rsid w:val="00263795"/>
    <w:rsid w:val="00267D06"/>
    <w:rsid w:val="00270D67"/>
    <w:rsid w:val="00271160"/>
    <w:rsid w:val="00277988"/>
    <w:rsid w:val="00280964"/>
    <w:rsid w:val="002822B0"/>
    <w:rsid w:val="0028336A"/>
    <w:rsid w:val="002842F2"/>
    <w:rsid w:val="00285913"/>
    <w:rsid w:val="00293C07"/>
    <w:rsid w:val="002A27CB"/>
    <w:rsid w:val="002A409D"/>
    <w:rsid w:val="002A4E3E"/>
    <w:rsid w:val="002B3260"/>
    <w:rsid w:val="002C79FD"/>
    <w:rsid w:val="002D3475"/>
    <w:rsid w:val="002D3CE2"/>
    <w:rsid w:val="002E3152"/>
    <w:rsid w:val="002F1D49"/>
    <w:rsid w:val="002F2002"/>
    <w:rsid w:val="002F6E5A"/>
    <w:rsid w:val="003130C5"/>
    <w:rsid w:val="00313689"/>
    <w:rsid w:val="003205E2"/>
    <w:rsid w:val="0032490B"/>
    <w:rsid w:val="0032592A"/>
    <w:rsid w:val="00325AE2"/>
    <w:rsid w:val="003270AB"/>
    <w:rsid w:val="003271F0"/>
    <w:rsid w:val="00331DB8"/>
    <w:rsid w:val="00334069"/>
    <w:rsid w:val="00344630"/>
    <w:rsid w:val="00346925"/>
    <w:rsid w:val="0034764A"/>
    <w:rsid w:val="0035238B"/>
    <w:rsid w:val="00352BFF"/>
    <w:rsid w:val="00360485"/>
    <w:rsid w:val="0036092A"/>
    <w:rsid w:val="00363CED"/>
    <w:rsid w:val="003660C0"/>
    <w:rsid w:val="003723BD"/>
    <w:rsid w:val="00380186"/>
    <w:rsid w:val="00385C06"/>
    <w:rsid w:val="00386703"/>
    <w:rsid w:val="00391573"/>
    <w:rsid w:val="00392C2D"/>
    <w:rsid w:val="00395D4F"/>
    <w:rsid w:val="00397422"/>
    <w:rsid w:val="003A10F5"/>
    <w:rsid w:val="003A1FB1"/>
    <w:rsid w:val="003A4107"/>
    <w:rsid w:val="003A495A"/>
    <w:rsid w:val="003B6DD4"/>
    <w:rsid w:val="003C0D0F"/>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3CBE"/>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93010"/>
    <w:rsid w:val="004A1C51"/>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6012"/>
    <w:rsid w:val="004F6CB6"/>
    <w:rsid w:val="004F7EDB"/>
    <w:rsid w:val="00502CB9"/>
    <w:rsid w:val="005110AF"/>
    <w:rsid w:val="00514114"/>
    <w:rsid w:val="00517C84"/>
    <w:rsid w:val="00520938"/>
    <w:rsid w:val="00520F0D"/>
    <w:rsid w:val="00525DC6"/>
    <w:rsid w:val="0053116B"/>
    <w:rsid w:val="00531558"/>
    <w:rsid w:val="005335E4"/>
    <w:rsid w:val="00533BCF"/>
    <w:rsid w:val="00533ED9"/>
    <w:rsid w:val="005359EF"/>
    <w:rsid w:val="00540E80"/>
    <w:rsid w:val="005430B4"/>
    <w:rsid w:val="00543280"/>
    <w:rsid w:val="00544913"/>
    <w:rsid w:val="0054599A"/>
    <w:rsid w:val="005506E0"/>
    <w:rsid w:val="00551962"/>
    <w:rsid w:val="00562FEE"/>
    <w:rsid w:val="0056673C"/>
    <w:rsid w:val="00571F4B"/>
    <w:rsid w:val="00572361"/>
    <w:rsid w:val="00572A08"/>
    <w:rsid w:val="00573459"/>
    <w:rsid w:val="00582DB4"/>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F04D8"/>
    <w:rsid w:val="005F228A"/>
    <w:rsid w:val="005F33AD"/>
    <w:rsid w:val="005F50CA"/>
    <w:rsid w:val="00600C48"/>
    <w:rsid w:val="00600F19"/>
    <w:rsid w:val="00610BDB"/>
    <w:rsid w:val="006140D1"/>
    <w:rsid w:val="006200B3"/>
    <w:rsid w:val="00625F18"/>
    <w:rsid w:val="00636146"/>
    <w:rsid w:val="00644722"/>
    <w:rsid w:val="00645D74"/>
    <w:rsid w:val="006533BE"/>
    <w:rsid w:val="00655768"/>
    <w:rsid w:val="00656B5B"/>
    <w:rsid w:val="0065723F"/>
    <w:rsid w:val="00662B05"/>
    <w:rsid w:val="0066475A"/>
    <w:rsid w:val="006652D1"/>
    <w:rsid w:val="006657E9"/>
    <w:rsid w:val="00667844"/>
    <w:rsid w:val="00680944"/>
    <w:rsid w:val="006818DE"/>
    <w:rsid w:val="0068670B"/>
    <w:rsid w:val="006905DF"/>
    <w:rsid w:val="006A4D85"/>
    <w:rsid w:val="006A5ACC"/>
    <w:rsid w:val="006A7993"/>
    <w:rsid w:val="006B0A03"/>
    <w:rsid w:val="006B0F03"/>
    <w:rsid w:val="006B3877"/>
    <w:rsid w:val="006B44D9"/>
    <w:rsid w:val="006C2730"/>
    <w:rsid w:val="006C616E"/>
    <w:rsid w:val="006C75D7"/>
    <w:rsid w:val="006D3E1B"/>
    <w:rsid w:val="006D4E5A"/>
    <w:rsid w:val="006D6FEB"/>
    <w:rsid w:val="006E2B6E"/>
    <w:rsid w:val="006E4F2D"/>
    <w:rsid w:val="006F6178"/>
    <w:rsid w:val="00703950"/>
    <w:rsid w:val="00710A71"/>
    <w:rsid w:val="007118BA"/>
    <w:rsid w:val="0071197E"/>
    <w:rsid w:val="0071584C"/>
    <w:rsid w:val="007237E3"/>
    <w:rsid w:val="00723CF9"/>
    <w:rsid w:val="00724A59"/>
    <w:rsid w:val="00725F4E"/>
    <w:rsid w:val="007335F6"/>
    <w:rsid w:val="0073432D"/>
    <w:rsid w:val="00734FE4"/>
    <w:rsid w:val="00735DD6"/>
    <w:rsid w:val="00740BB3"/>
    <w:rsid w:val="007418A9"/>
    <w:rsid w:val="00744566"/>
    <w:rsid w:val="00745FB9"/>
    <w:rsid w:val="007505FD"/>
    <w:rsid w:val="00752719"/>
    <w:rsid w:val="007531F9"/>
    <w:rsid w:val="00762D7F"/>
    <w:rsid w:val="00764084"/>
    <w:rsid w:val="0076474D"/>
    <w:rsid w:val="007654FC"/>
    <w:rsid w:val="007718E9"/>
    <w:rsid w:val="00771E00"/>
    <w:rsid w:val="00776BFA"/>
    <w:rsid w:val="007772D0"/>
    <w:rsid w:val="00780311"/>
    <w:rsid w:val="00782BBE"/>
    <w:rsid w:val="00787D3F"/>
    <w:rsid w:val="00791D51"/>
    <w:rsid w:val="007949D4"/>
    <w:rsid w:val="00795FF6"/>
    <w:rsid w:val="007974E4"/>
    <w:rsid w:val="007A7B6B"/>
    <w:rsid w:val="007B0784"/>
    <w:rsid w:val="007B4719"/>
    <w:rsid w:val="007C2046"/>
    <w:rsid w:val="007C25AA"/>
    <w:rsid w:val="007C5F61"/>
    <w:rsid w:val="007D7530"/>
    <w:rsid w:val="007F76B3"/>
    <w:rsid w:val="008033DD"/>
    <w:rsid w:val="0081407D"/>
    <w:rsid w:val="00820D97"/>
    <w:rsid w:val="0082449C"/>
    <w:rsid w:val="00826FE7"/>
    <w:rsid w:val="00831E58"/>
    <w:rsid w:val="00847DC2"/>
    <w:rsid w:val="00857EE2"/>
    <w:rsid w:val="008648F9"/>
    <w:rsid w:val="00866191"/>
    <w:rsid w:val="008665D9"/>
    <w:rsid w:val="0087578F"/>
    <w:rsid w:val="00875DD9"/>
    <w:rsid w:val="00881471"/>
    <w:rsid w:val="0088553C"/>
    <w:rsid w:val="00886BD7"/>
    <w:rsid w:val="00893624"/>
    <w:rsid w:val="00893C39"/>
    <w:rsid w:val="008952C8"/>
    <w:rsid w:val="008A116A"/>
    <w:rsid w:val="008A5F7D"/>
    <w:rsid w:val="008A6EA3"/>
    <w:rsid w:val="008C7413"/>
    <w:rsid w:val="008C7459"/>
    <w:rsid w:val="008D4CB1"/>
    <w:rsid w:val="008D53FD"/>
    <w:rsid w:val="008E34A4"/>
    <w:rsid w:val="008E4188"/>
    <w:rsid w:val="008E6427"/>
    <w:rsid w:val="008F3122"/>
    <w:rsid w:val="008F5EC5"/>
    <w:rsid w:val="00910870"/>
    <w:rsid w:val="00911A05"/>
    <w:rsid w:val="00912519"/>
    <w:rsid w:val="009133AE"/>
    <w:rsid w:val="009238DC"/>
    <w:rsid w:val="0094183C"/>
    <w:rsid w:val="00945D7A"/>
    <w:rsid w:val="009518E1"/>
    <w:rsid w:val="00956B0A"/>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04173"/>
    <w:rsid w:val="00A2004B"/>
    <w:rsid w:val="00A202A5"/>
    <w:rsid w:val="00A20A34"/>
    <w:rsid w:val="00A24FA5"/>
    <w:rsid w:val="00A30864"/>
    <w:rsid w:val="00A3212F"/>
    <w:rsid w:val="00A406C0"/>
    <w:rsid w:val="00A421AF"/>
    <w:rsid w:val="00A47B0E"/>
    <w:rsid w:val="00A5371B"/>
    <w:rsid w:val="00A54613"/>
    <w:rsid w:val="00A5461F"/>
    <w:rsid w:val="00A56206"/>
    <w:rsid w:val="00A56FC4"/>
    <w:rsid w:val="00A637E1"/>
    <w:rsid w:val="00A65C64"/>
    <w:rsid w:val="00A751C6"/>
    <w:rsid w:val="00A75F80"/>
    <w:rsid w:val="00A7664F"/>
    <w:rsid w:val="00A805BB"/>
    <w:rsid w:val="00A92EFA"/>
    <w:rsid w:val="00A949AD"/>
    <w:rsid w:val="00A94BC7"/>
    <w:rsid w:val="00A95328"/>
    <w:rsid w:val="00A95A17"/>
    <w:rsid w:val="00A95AC0"/>
    <w:rsid w:val="00AA32DA"/>
    <w:rsid w:val="00AA392A"/>
    <w:rsid w:val="00AC0211"/>
    <w:rsid w:val="00AC43DF"/>
    <w:rsid w:val="00AC4C1A"/>
    <w:rsid w:val="00AC703A"/>
    <w:rsid w:val="00AD3A22"/>
    <w:rsid w:val="00AD478D"/>
    <w:rsid w:val="00AD4BAC"/>
    <w:rsid w:val="00AE6594"/>
    <w:rsid w:val="00AE78BD"/>
    <w:rsid w:val="00AF47E4"/>
    <w:rsid w:val="00B009FE"/>
    <w:rsid w:val="00B03679"/>
    <w:rsid w:val="00B05810"/>
    <w:rsid w:val="00B1300D"/>
    <w:rsid w:val="00B200D6"/>
    <w:rsid w:val="00B20384"/>
    <w:rsid w:val="00B2114E"/>
    <w:rsid w:val="00B215BF"/>
    <w:rsid w:val="00B271F7"/>
    <w:rsid w:val="00B31D86"/>
    <w:rsid w:val="00B359E6"/>
    <w:rsid w:val="00B402B7"/>
    <w:rsid w:val="00B4416D"/>
    <w:rsid w:val="00B4650B"/>
    <w:rsid w:val="00B47EFF"/>
    <w:rsid w:val="00B5014D"/>
    <w:rsid w:val="00B535A1"/>
    <w:rsid w:val="00B60393"/>
    <w:rsid w:val="00B6632A"/>
    <w:rsid w:val="00B66FE1"/>
    <w:rsid w:val="00B67FA2"/>
    <w:rsid w:val="00B70F5E"/>
    <w:rsid w:val="00B7146B"/>
    <w:rsid w:val="00B72DAF"/>
    <w:rsid w:val="00B740C9"/>
    <w:rsid w:val="00B75136"/>
    <w:rsid w:val="00B84294"/>
    <w:rsid w:val="00B94EB6"/>
    <w:rsid w:val="00BA17D9"/>
    <w:rsid w:val="00BA23F8"/>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12618"/>
    <w:rsid w:val="00C14A5E"/>
    <w:rsid w:val="00C1572B"/>
    <w:rsid w:val="00C164C0"/>
    <w:rsid w:val="00C22851"/>
    <w:rsid w:val="00C232AC"/>
    <w:rsid w:val="00C24A35"/>
    <w:rsid w:val="00C46FCF"/>
    <w:rsid w:val="00C54C79"/>
    <w:rsid w:val="00C60115"/>
    <w:rsid w:val="00C65C72"/>
    <w:rsid w:val="00C739CA"/>
    <w:rsid w:val="00C7613B"/>
    <w:rsid w:val="00C80973"/>
    <w:rsid w:val="00C80E4A"/>
    <w:rsid w:val="00C8296C"/>
    <w:rsid w:val="00C861CF"/>
    <w:rsid w:val="00C91199"/>
    <w:rsid w:val="00C93D2E"/>
    <w:rsid w:val="00C93F09"/>
    <w:rsid w:val="00CA6E6C"/>
    <w:rsid w:val="00CB0973"/>
    <w:rsid w:val="00CB2298"/>
    <w:rsid w:val="00CC0DD3"/>
    <w:rsid w:val="00CC4242"/>
    <w:rsid w:val="00CC6606"/>
    <w:rsid w:val="00CC706A"/>
    <w:rsid w:val="00CD071B"/>
    <w:rsid w:val="00CD1254"/>
    <w:rsid w:val="00CF6259"/>
    <w:rsid w:val="00CF6B5F"/>
    <w:rsid w:val="00D01A42"/>
    <w:rsid w:val="00D02292"/>
    <w:rsid w:val="00D127DB"/>
    <w:rsid w:val="00D17BD9"/>
    <w:rsid w:val="00D20580"/>
    <w:rsid w:val="00D23173"/>
    <w:rsid w:val="00D23A66"/>
    <w:rsid w:val="00D262AA"/>
    <w:rsid w:val="00D27882"/>
    <w:rsid w:val="00D319AC"/>
    <w:rsid w:val="00D324BD"/>
    <w:rsid w:val="00D4291D"/>
    <w:rsid w:val="00D45CBC"/>
    <w:rsid w:val="00D50654"/>
    <w:rsid w:val="00D53CBF"/>
    <w:rsid w:val="00D56602"/>
    <w:rsid w:val="00D57D00"/>
    <w:rsid w:val="00D609FF"/>
    <w:rsid w:val="00D62E1E"/>
    <w:rsid w:val="00D66C06"/>
    <w:rsid w:val="00D71331"/>
    <w:rsid w:val="00D72C56"/>
    <w:rsid w:val="00D73014"/>
    <w:rsid w:val="00D73703"/>
    <w:rsid w:val="00D7552B"/>
    <w:rsid w:val="00D8218E"/>
    <w:rsid w:val="00D82FDA"/>
    <w:rsid w:val="00D86633"/>
    <w:rsid w:val="00D8684A"/>
    <w:rsid w:val="00D93BBC"/>
    <w:rsid w:val="00DA1D63"/>
    <w:rsid w:val="00DA3417"/>
    <w:rsid w:val="00DB0AD1"/>
    <w:rsid w:val="00DC6A87"/>
    <w:rsid w:val="00DD0C5C"/>
    <w:rsid w:val="00DD2FEA"/>
    <w:rsid w:val="00DE2A48"/>
    <w:rsid w:val="00DF5CA1"/>
    <w:rsid w:val="00DF621A"/>
    <w:rsid w:val="00DF737B"/>
    <w:rsid w:val="00E0349F"/>
    <w:rsid w:val="00E07BF3"/>
    <w:rsid w:val="00E123F4"/>
    <w:rsid w:val="00E14433"/>
    <w:rsid w:val="00E15F0E"/>
    <w:rsid w:val="00E1726A"/>
    <w:rsid w:val="00E22B53"/>
    <w:rsid w:val="00E26543"/>
    <w:rsid w:val="00E32410"/>
    <w:rsid w:val="00E32B6B"/>
    <w:rsid w:val="00E34925"/>
    <w:rsid w:val="00E5079A"/>
    <w:rsid w:val="00E5516F"/>
    <w:rsid w:val="00E57329"/>
    <w:rsid w:val="00E630F9"/>
    <w:rsid w:val="00E6566B"/>
    <w:rsid w:val="00E674E0"/>
    <w:rsid w:val="00E736C7"/>
    <w:rsid w:val="00E766E1"/>
    <w:rsid w:val="00E76E94"/>
    <w:rsid w:val="00E83B15"/>
    <w:rsid w:val="00E841F9"/>
    <w:rsid w:val="00E87E28"/>
    <w:rsid w:val="00E9264E"/>
    <w:rsid w:val="00E94851"/>
    <w:rsid w:val="00E95027"/>
    <w:rsid w:val="00E966FF"/>
    <w:rsid w:val="00EA03EE"/>
    <w:rsid w:val="00EC2807"/>
    <w:rsid w:val="00EC4AA3"/>
    <w:rsid w:val="00EE2157"/>
    <w:rsid w:val="00EE3467"/>
    <w:rsid w:val="00EF7398"/>
    <w:rsid w:val="00F03CDE"/>
    <w:rsid w:val="00F073DC"/>
    <w:rsid w:val="00F10066"/>
    <w:rsid w:val="00F115B1"/>
    <w:rsid w:val="00F1408D"/>
    <w:rsid w:val="00F15F63"/>
    <w:rsid w:val="00F160D0"/>
    <w:rsid w:val="00F22521"/>
    <w:rsid w:val="00F260A3"/>
    <w:rsid w:val="00F309D6"/>
    <w:rsid w:val="00F323AB"/>
    <w:rsid w:val="00F40347"/>
    <w:rsid w:val="00F408E8"/>
    <w:rsid w:val="00F415C7"/>
    <w:rsid w:val="00F42DA9"/>
    <w:rsid w:val="00F44D67"/>
    <w:rsid w:val="00F4614B"/>
    <w:rsid w:val="00F51489"/>
    <w:rsid w:val="00F53098"/>
    <w:rsid w:val="00F567C8"/>
    <w:rsid w:val="00F61FDE"/>
    <w:rsid w:val="00F61FFE"/>
    <w:rsid w:val="00F63D87"/>
    <w:rsid w:val="00F71D82"/>
    <w:rsid w:val="00F72D15"/>
    <w:rsid w:val="00F93A51"/>
    <w:rsid w:val="00F9774B"/>
    <w:rsid w:val="00FB03F6"/>
    <w:rsid w:val="00FB2F21"/>
    <w:rsid w:val="00FB324F"/>
    <w:rsid w:val="00FB4D06"/>
    <w:rsid w:val="00FC2242"/>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EC0A1596-A98C-4850-9CDA-48A56AF2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450D99-6502-4795-9196-3626DC8D5383}">
  <ds:schemaRefs>
    <ds:schemaRef ds:uri="http://schemas.openxmlformats.org/officeDocument/2006/bibliography"/>
  </ds:schemaRefs>
</ds:datastoreItem>
</file>

<file path=customXml/itemProps2.xml><?xml version="1.0" encoding="utf-8"?>
<ds:datastoreItem xmlns:ds="http://schemas.openxmlformats.org/officeDocument/2006/customXml" ds:itemID="{3C73FB2B-29B7-46E8-8CEE-AD0729B1156C}"/>
</file>

<file path=customXml/itemProps3.xml><?xml version="1.0" encoding="utf-8"?>
<ds:datastoreItem xmlns:ds="http://schemas.openxmlformats.org/officeDocument/2006/customXml" ds:itemID="{0C8FF82D-2A62-4E49-B515-B66528F2ED23}"/>
</file>

<file path=customXml/itemProps4.xml><?xml version="1.0" encoding="utf-8"?>
<ds:datastoreItem xmlns:ds="http://schemas.openxmlformats.org/officeDocument/2006/customXml" ds:itemID="{253C63A0-904C-4390-983D-027BF39AFF14}"/>
</file>

<file path=docProps/app.xml><?xml version="1.0" encoding="utf-8"?>
<Properties xmlns="http://schemas.openxmlformats.org/officeDocument/2006/extended-properties" xmlns:vt="http://schemas.openxmlformats.org/officeDocument/2006/docPropsVTypes">
  <Template>Normal.dotm</Template>
  <TotalTime>0</TotalTime>
  <Pages>14</Pages>
  <Words>2734</Words>
  <Characters>15590</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2019-02-08T19:26:00Z</cp:lastPrinted>
  <dcterms:created xsi:type="dcterms:W3CDTF">2022-01-10T17:10:00Z</dcterms:created>
  <dcterms:modified xsi:type="dcterms:W3CDTF">2022-01-10T17:10:00Z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