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10795" w14:textId="77777777" w:rsidR="00FF10FA" w:rsidRPr="00CF1E9D" w:rsidRDefault="00FF10FA" w:rsidP="00A52B2B">
      <w:pPr>
        <w:pStyle w:val="Title"/>
        <w:jc w:val="center"/>
        <w:rPr>
          <w:sz w:val="36"/>
          <w:szCs w:val="36"/>
        </w:rPr>
      </w:pPr>
    </w:p>
    <w:p w14:paraId="552CB569" w14:textId="77777777" w:rsidR="00FC0391" w:rsidRPr="001B3254" w:rsidRDefault="00D05707" w:rsidP="00A52B2B">
      <w:pPr>
        <w:pStyle w:val="Title"/>
        <w:jc w:val="center"/>
        <w:rPr>
          <w:sz w:val="40"/>
          <w:szCs w:val="36"/>
        </w:rPr>
      </w:pPr>
      <w:r w:rsidRPr="001B3254">
        <w:rPr>
          <w:sz w:val="40"/>
          <w:szCs w:val="36"/>
        </w:rPr>
        <w:t>Lesotho</w:t>
      </w:r>
    </w:p>
    <w:p w14:paraId="2FBEA3AE" w14:textId="05B455B5" w:rsidR="00CF1E9D" w:rsidRDefault="007578CE" w:rsidP="00A52B2B">
      <w:pPr>
        <w:pStyle w:val="Title"/>
        <w:jc w:val="center"/>
        <w:rPr>
          <w:sz w:val="36"/>
          <w:szCs w:val="36"/>
        </w:rPr>
      </w:pPr>
      <w:r w:rsidRPr="00CF1E9D">
        <w:rPr>
          <w:sz w:val="36"/>
          <w:szCs w:val="36"/>
        </w:rPr>
        <w:t>A Brief</w:t>
      </w:r>
      <w:r w:rsidR="000C5C46">
        <w:rPr>
          <w:sz w:val="36"/>
          <w:szCs w:val="36"/>
        </w:rPr>
        <w:t xml:space="preserve"> ON</w:t>
      </w:r>
      <w:r w:rsidRPr="00CF1E9D">
        <w:rPr>
          <w:sz w:val="36"/>
          <w:szCs w:val="36"/>
        </w:rPr>
        <w:t xml:space="preserve"> </w:t>
      </w:r>
      <w:r w:rsidR="00CF1E9D">
        <w:rPr>
          <w:sz w:val="36"/>
          <w:szCs w:val="36"/>
        </w:rPr>
        <w:t>NON-DISCRIMINATION IN WORK AND EMPLOYMENT, PAID MATERNITY AND PATERNITY LEAVE, CHILD MARRIAGE, AND discrimination and sexual harassment in education</w:t>
      </w:r>
      <w:r w:rsidRPr="00CF1E9D">
        <w:rPr>
          <w:sz w:val="36"/>
          <w:szCs w:val="36"/>
        </w:rPr>
        <w:t xml:space="preserve"> </w:t>
      </w:r>
    </w:p>
    <w:p w14:paraId="19C9D401" w14:textId="77777777" w:rsidR="00CF1E9D" w:rsidRPr="00CF1E9D" w:rsidRDefault="00CF1E9D" w:rsidP="00CF1E9D"/>
    <w:p w14:paraId="19936089" w14:textId="4C07C271" w:rsidR="007578CE" w:rsidRPr="00CF1E9D" w:rsidRDefault="00CF1E9D" w:rsidP="00A52B2B">
      <w:pPr>
        <w:pStyle w:val="Title"/>
        <w:jc w:val="center"/>
        <w:rPr>
          <w:sz w:val="36"/>
          <w:szCs w:val="36"/>
        </w:rPr>
      </w:pPr>
      <w:r>
        <w:rPr>
          <w:sz w:val="36"/>
          <w:szCs w:val="36"/>
        </w:rPr>
        <w:t>(</w:t>
      </w:r>
      <w:r w:rsidR="007578CE" w:rsidRPr="00CF1E9D">
        <w:rPr>
          <w:sz w:val="36"/>
          <w:szCs w:val="36"/>
        </w:rPr>
        <w:t>CEDAW</w:t>
      </w:r>
      <w:r>
        <w:rPr>
          <w:sz w:val="36"/>
          <w:szCs w:val="36"/>
        </w:rPr>
        <w:t xml:space="preserve"> Articles</w:t>
      </w:r>
      <w:r w:rsidR="007578CE" w:rsidRPr="00CF1E9D">
        <w:rPr>
          <w:sz w:val="36"/>
          <w:szCs w:val="36"/>
        </w:rPr>
        <w:t xml:space="preserve"> 2, 5, </w:t>
      </w:r>
      <w:r w:rsidR="00B37779">
        <w:rPr>
          <w:sz w:val="36"/>
          <w:szCs w:val="36"/>
        </w:rPr>
        <w:t xml:space="preserve">10, </w:t>
      </w:r>
      <w:r w:rsidR="007578CE" w:rsidRPr="00CF1E9D">
        <w:rPr>
          <w:sz w:val="36"/>
          <w:szCs w:val="36"/>
        </w:rPr>
        <w:t>11, 16 and G</w:t>
      </w:r>
      <w:r w:rsidR="00C4687E" w:rsidRPr="00CF1E9D">
        <w:rPr>
          <w:sz w:val="36"/>
          <w:szCs w:val="36"/>
        </w:rPr>
        <w:t xml:space="preserve">eneral </w:t>
      </w:r>
      <w:r w:rsidR="007578CE" w:rsidRPr="00CF1E9D">
        <w:rPr>
          <w:sz w:val="36"/>
          <w:szCs w:val="36"/>
        </w:rPr>
        <w:t>R</w:t>
      </w:r>
      <w:r w:rsidR="00C4687E" w:rsidRPr="00CF1E9D">
        <w:rPr>
          <w:sz w:val="36"/>
          <w:szCs w:val="36"/>
        </w:rPr>
        <w:t>ecommendation</w:t>
      </w:r>
      <w:r w:rsidR="007578CE" w:rsidRPr="00CF1E9D">
        <w:rPr>
          <w:sz w:val="36"/>
          <w:szCs w:val="36"/>
        </w:rPr>
        <w:t xml:space="preserve"> </w:t>
      </w:r>
      <w:r>
        <w:rPr>
          <w:sz w:val="36"/>
          <w:szCs w:val="36"/>
        </w:rPr>
        <w:t>36)</w:t>
      </w:r>
    </w:p>
    <w:p w14:paraId="5D2850D8" w14:textId="4374C71D" w:rsidR="00A52B2B" w:rsidRPr="00CF1E9D" w:rsidRDefault="00A52B2B" w:rsidP="00A52B2B"/>
    <w:p w14:paraId="26614687" w14:textId="3323BED6" w:rsidR="00FF10FA" w:rsidRPr="00CF1E9D"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0" w:name="_Toc12626227"/>
      <w:bookmarkStart w:id="1" w:name="_Toc23330163"/>
      <w:bookmarkStart w:id="2" w:name="_Toc60999813"/>
      <w:bookmarkStart w:id="3" w:name="_Toc163217417"/>
      <w:bookmarkStart w:id="4" w:name="_Toc163217518"/>
      <w:bookmarkStart w:id="5" w:name="_Toc163219543"/>
      <w:bookmarkStart w:id="6" w:name="_Toc163224167"/>
      <w:r w:rsidRPr="00CF1E9D">
        <w:rPr>
          <w:rFonts w:asciiTheme="majorHAnsi" w:eastAsiaTheme="majorEastAsia" w:hAnsiTheme="majorHAnsi" w:cstheme="majorBidi"/>
          <w:i/>
          <w:iCs/>
          <w:color w:val="4A66AC" w:themeColor="accent1"/>
          <w:sz w:val="24"/>
          <w:szCs w:val="24"/>
        </w:rPr>
        <w:t xml:space="preserve">Information for the Committee on </w:t>
      </w:r>
      <w:bookmarkEnd w:id="0"/>
      <w:bookmarkEnd w:id="1"/>
      <w:r w:rsidRPr="00CF1E9D">
        <w:rPr>
          <w:rFonts w:asciiTheme="majorHAnsi" w:eastAsiaTheme="majorEastAsia" w:hAnsiTheme="majorHAnsi" w:cstheme="majorBidi"/>
          <w:i/>
          <w:iCs/>
          <w:color w:val="4A66AC" w:themeColor="accent1"/>
          <w:sz w:val="24"/>
          <w:szCs w:val="24"/>
        </w:rPr>
        <w:t>the Elimination of Discrimination Against Women</w:t>
      </w:r>
      <w:bookmarkEnd w:id="2"/>
      <w:bookmarkEnd w:id="3"/>
      <w:bookmarkEnd w:id="4"/>
      <w:bookmarkEnd w:id="5"/>
      <w:bookmarkEnd w:id="6"/>
    </w:p>
    <w:p w14:paraId="7CDB7DC9" w14:textId="0B448C88" w:rsidR="00FF10FA" w:rsidRPr="00CF1E9D" w:rsidRDefault="00CF1E9D"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7" w:name="_Toc12626228"/>
      <w:bookmarkStart w:id="8" w:name="_Toc23330164"/>
      <w:bookmarkStart w:id="9" w:name="_Toc60999814"/>
      <w:bookmarkStart w:id="10" w:name="_Toc163217418"/>
      <w:bookmarkStart w:id="11" w:name="_Toc163217519"/>
      <w:bookmarkStart w:id="12" w:name="_Toc163219544"/>
      <w:bookmarkStart w:id="13" w:name="_Toc163224168"/>
      <w:r w:rsidRPr="00CF1E9D">
        <w:rPr>
          <w:rFonts w:asciiTheme="majorHAnsi" w:eastAsiaTheme="majorEastAsia" w:hAnsiTheme="majorHAnsi" w:cstheme="majorBidi"/>
          <w:i/>
          <w:iCs/>
          <w:color w:val="4A66AC" w:themeColor="accent1"/>
          <w:sz w:val="24"/>
          <w:szCs w:val="24"/>
        </w:rPr>
        <w:t>9</w:t>
      </w:r>
      <w:r w:rsidR="00610566">
        <w:rPr>
          <w:rFonts w:asciiTheme="majorHAnsi" w:eastAsiaTheme="majorEastAsia" w:hAnsiTheme="majorHAnsi" w:cstheme="majorBidi"/>
          <w:i/>
          <w:iCs/>
          <w:color w:val="4A66AC" w:themeColor="accent1"/>
          <w:sz w:val="24"/>
          <w:szCs w:val="24"/>
        </w:rPr>
        <w:t>1</w:t>
      </w:r>
      <w:r w:rsidR="00610566">
        <w:rPr>
          <w:rFonts w:asciiTheme="majorHAnsi" w:eastAsiaTheme="majorEastAsia" w:hAnsiTheme="majorHAnsi" w:cstheme="majorBidi"/>
          <w:i/>
          <w:iCs/>
          <w:color w:val="4A66AC" w:themeColor="accent1"/>
          <w:sz w:val="24"/>
          <w:szCs w:val="24"/>
          <w:vertAlign w:val="superscript"/>
        </w:rPr>
        <w:t>st</w:t>
      </w:r>
      <w:r w:rsidR="00FF10FA" w:rsidRPr="00CF1E9D">
        <w:rPr>
          <w:rFonts w:asciiTheme="majorHAnsi" w:eastAsiaTheme="majorEastAsia" w:hAnsiTheme="majorHAnsi" w:cstheme="majorBidi"/>
          <w:i/>
          <w:iCs/>
          <w:color w:val="4A66AC" w:themeColor="accent1"/>
          <w:sz w:val="24"/>
          <w:szCs w:val="24"/>
        </w:rPr>
        <w:t xml:space="preserve"> Pre-Session</w:t>
      </w:r>
      <w:r w:rsidR="00B43ECE">
        <w:rPr>
          <w:rFonts w:asciiTheme="majorHAnsi" w:eastAsiaTheme="majorEastAsia" w:hAnsiTheme="majorHAnsi" w:cstheme="majorBidi"/>
          <w:i/>
          <w:iCs/>
          <w:color w:val="4A66AC" w:themeColor="accent1"/>
          <w:sz w:val="24"/>
          <w:szCs w:val="24"/>
        </w:rPr>
        <w:t>al</w:t>
      </w:r>
      <w:r w:rsidR="00FF10FA" w:rsidRPr="00CF1E9D">
        <w:rPr>
          <w:rFonts w:asciiTheme="majorHAnsi" w:eastAsiaTheme="majorEastAsia" w:hAnsiTheme="majorHAnsi" w:cstheme="majorBidi"/>
          <w:i/>
          <w:iCs/>
          <w:color w:val="4A66AC" w:themeColor="accent1"/>
          <w:sz w:val="24"/>
          <w:szCs w:val="24"/>
        </w:rPr>
        <w:t xml:space="preserve"> Working Group, </w:t>
      </w:r>
      <w:bookmarkEnd w:id="7"/>
      <w:bookmarkEnd w:id="8"/>
      <w:bookmarkEnd w:id="9"/>
      <w:r w:rsidR="00610566">
        <w:rPr>
          <w:rFonts w:asciiTheme="majorHAnsi" w:eastAsiaTheme="majorEastAsia" w:hAnsiTheme="majorHAnsi" w:cstheme="majorBidi"/>
          <w:i/>
          <w:iCs/>
          <w:color w:val="4A66AC" w:themeColor="accent1"/>
          <w:sz w:val="24"/>
          <w:szCs w:val="24"/>
        </w:rPr>
        <w:t>October</w:t>
      </w:r>
      <w:r w:rsidRPr="00CF1E9D">
        <w:rPr>
          <w:rFonts w:asciiTheme="majorHAnsi" w:eastAsiaTheme="majorEastAsia" w:hAnsiTheme="majorHAnsi" w:cstheme="majorBidi"/>
          <w:i/>
          <w:iCs/>
          <w:color w:val="4A66AC" w:themeColor="accent1"/>
          <w:sz w:val="24"/>
          <w:szCs w:val="24"/>
        </w:rPr>
        <w:t xml:space="preserve"> 2024</w:t>
      </w:r>
      <w:bookmarkEnd w:id="10"/>
      <w:bookmarkEnd w:id="11"/>
      <w:bookmarkEnd w:id="12"/>
      <w:bookmarkEnd w:id="13"/>
    </w:p>
    <w:p w14:paraId="2B6F186F" w14:textId="254ADC08" w:rsidR="00CF442E" w:rsidRPr="00CF1E9D" w:rsidRDefault="00CF442E" w:rsidP="00CF442E"/>
    <w:p w14:paraId="43E7EF01" w14:textId="33C8D9DF" w:rsidR="00A52B2B" w:rsidRPr="00CF1E9D" w:rsidRDefault="00A52B2B" w:rsidP="00CF442E"/>
    <w:p w14:paraId="3B5B180E" w14:textId="30B694F9" w:rsidR="00A52B2B" w:rsidRPr="00CF1E9D" w:rsidRDefault="00A52B2B" w:rsidP="00CF442E"/>
    <w:p w14:paraId="677DDDA9" w14:textId="62AD87FD" w:rsidR="00A52B2B" w:rsidRPr="00CF1E9D" w:rsidRDefault="00A52B2B" w:rsidP="00CF442E"/>
    <w:p w14:paraId="3646EED2" w14:textId="5A44B612" w:rsidR="00A52B2B" w:rsidRPr="00CF1E9D" w:rsidRDefault="00A52B2B" w:rsidP="00CF442E"/>
    <w:p w14:paraId="032EFCFD" w14:textId="1D8D55D3" w:rsidR="00FF10FA" w:rsidRPr="00CF1E9D" w:rsidRDefault="00CF1E9D" w:rsidP="00CF1E9D">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4" w:name="_Toc53065025"/>
      <w:bookmarkStart w:id="15" w:name="_Toc53065047"/>
      <w:bookmarkStart w:id="16" w:name="_Toc53065076"/>
      <w:bookmarkStart w:id="17" w:name="_Toc53066332"/>
      <w:bookmarkStart w:id="18" w:name="_Toc53066387"/>
      <w:bookmarkStart w:id="19" w:name="_Toc60999815"/>
      <w:bookmarkStart w:id="20" w:name="_Toc163217419"/>
      <w:bookmarkStart w:id="21" w:name="_Toc163217520"/>
      <w:bookmarkStart w:id="22" w:name="_Toc163219545"/>
      <w:bookmarkStart w:id="23" w:name="_Toc163224169"/>
      <w:r>
        <w:rPr>
          <w:rFonts w:asciiTheme="majorHAnsi" w:eastAsiaTheme="majorEastAsia" w:hAnsiTheme="majorHAnsi" w:cstheme="majorBidi"/>
          <w:b/>
          <w:iCs/>
          <w:color w:val="4A66AC" w:themeColor="accent1"/>
          <w:sz w:val="24"/>
          <w:szCs w:val="24"/>
        </w:rPr>
        <w:t>Su</w:t>
      </w:r>
      <w:r w:rsidR="00FF10FA" w:rsidRPr="00CF1E9D">
        <w:rPr>
          <w:rFonts w:asciiTheme="majorHAnsi" w:eastAsiaTheme="majorEastAsia" w:hAnsiTheme="majorHAnsi" w:cstheme="majorBidi"/>
          <w:b/>
          <w:iCs/>
          <w:color w:val="4A66AC" w:themeColor="accent1"/>
          <w:sz w:val="24"/>
          <w:szCs w:val="24"/>
        </w:rPr>
        <w:t>bmitted By</w:t>
      </w:r>
      <w:bookmarkEnd w:id="14"/>
      <w:bookmarkEnd w:id="15"/>
      <w:bookmarkEnd w:id="16"/>
      <w:bookmarkEnd w:id="17"/>
      <w:bookmarkEnd w:id="18"/>
      <w:bookmarkEnd w:id="19"/>
      <w:bookmarkEnd w:id="20"/>
      <w:bookmarkEnd w:id="21"/>
      <w:bookmarkEnd w:id="22"/>
      <w:bookmarkEnd w:id="23"/>
    </w:p>
    <w:p w14:paraId="3CAC324E" w14:textId="77777777" w:rsidR="00FF10FA" w:rsidRPr="00CF1E9D" w:rsidRDefault="00FF10FA" w:rsidP="00CF1E9D">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4" w:name="_Toc53065026"/>
      <w:bookmarkStart w:id="25" w:name="_Toc53065048"/>
      <w:bookmarkStart w:id="26" w:name="_Toc53065077"/>
      <w:bookmarkStart w:id="27" w:name="_Toc53066333"/>
      <w:bookmarkStart w:id="28" w:name="_Toc53066388"/>
      <w:bookmarkStart w:id="29" w:name="_Toc60999816"/>
      <w:bookmarkStart w:id="30" w:name="_Toc163217420"/>
      <w:bookmarkStart w:id="31" w:name="_Toc163217521"/>
      <w:bookmarkStart w:id="32" w:name="_Toc163219546"/>
      <w:bookmarkStart w:id="33" w:name="_Toc163224170"/>
      <w:r w:rsidRPr="00CF1E9D">
        <w:rPr>
          <w:rFonts w:asciiTheme="majorHAnsi" w:eastAsiaTheme="majorEastAsia" w:hAnsiTheme="majorHAnsi" w:cstheme="majorBidi"/>
          <w:iCs/>
          <w:color w:val="4A66AC" w:themeColor="accent1"/>
          <w:sz w:val="24"/>
          <w:szCs w:val="24"/>
        </w:rPr>
        <w:t>The WORLD Policy Analysis Center</w:t>
      </w:r>
      <w:bookmarkEnd w:id="24"/>
      <w:bookmarkEnd w:id="25"/>
      <w:bookmarkEnd w:id="26"/>
      <w:bookmarkEnd w:id="27"/>
      <w:bookmarkEnd w:id="28"/>
      <w:bookmarkEnd w:id="29"/>
      <w:bookmarkEnd w:id="30"/>
      <w:bookmarkEnd w:id="31"/>
      <w:bookmarkEnd w:id="32"/>
      <w:bookmarkEnd w:id="33"/>
    </w:p>
    <w:p w14:paraId="35129D40" w14:textId="52224748" w:rsidR="00FF10FA" w:rsidRPr="00CF1E9D" w:rsidRDefault="00FF10FA" w:rsidP="00CF1E9D">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34" w:name="_Toc53065027"/>
      <w:bookmarkStart w:id="35" w:name="_Toc53065049"/>
      <w:bookmarkStart w:id="36" w:name="_Toc53065078"/>
      <w:bookmarkStart w:id="37" w:name="_Toc53066334"/>
      <w:bookmarkStart w:id="38" w:name="_Toc53066389"/>
      <w:bookmarkStart w:id="39" w:name="_Toc60999817"/>
      <w:bookmarkStart w:id="40" w:name="_Toc163217421"/>
      <w:bookmarkStart w:id="41" w:name="_Toc163217522"/>
      <w:bookmarkStart w:id="42" w:name="_Toc163219547"/>
      <w:bookmarkStart w:id="43" w:name="_Toc163224171"/>
      <w:r w:rsidRPr="00CF1E9D">
        <w:rPr>
          <w:rFonts w:asciiTheme="majorHAnsi" w:eastAsiaTheme="majorEastAsia" w:hAnsiTheme="majorHAnsi" w:cstheme="majorBidi"/>
          <w:iCs/>
          <w:color w:val="4A66AC" w:themeColor="accent1"/>
          <w:sz w:val="24"/>
          <w:szCs w:val="24"/>
        </w:rPr>
        <w:t>University of California, Los Angeles</w:t>
      </w:r>
      <w:bookmarkEnd w:id="34"/>
      <w:bookmarkEnd w:id="35"/>
      <w:bookmarkEnd w:id="36"/>
      <w:bookmarkEnd w:id="37"/>
      <w:bookmarkEnd w:id="38"/>
      <w:bookmarkEnd w:id="39"/>
      <w:bookmarkEnd w:id="40"/>
      <w:bookmarkEnd w:id="41"/>
      <w:bookmarkEnd w:id="42"/>
      <w:bookmarkEnd w:id="43"/>
    </w:p>
    <w:p w14:paraId="491EB2E3" w14:textId="39C178B8" w:rsidR="00A52B2B" w:rsidRPr="00CF1E9D" w:rsidRDefault="00A52B2B" w:rsidP="00CF442E"/>
    <w:p w14:paraId="4E4104E8" w14:textId="2F661EDC" w:rsidR="00A52B2B" w:rsidRDefault="00A52B2B" w:rsidP="00CF442E"/>
    <w:p w14:paraId="2D5FF465" w14:textId="77777777" w:rsidR="00CF1E9D" w:rsidRDefault="00CF1E9D" w:rsidP="00CF442E"/>
    <w:p w14:paraId="1C9C10B2" w14:textId="77777777" w:rsidR="00CF1E9D" w:rsidRDefault="00CF1E9D" w:rsidP="00CF442E"/>
    <w:p w14:paraId="7259DFD2" w14:textId="77777777" w:rsidR="00CF1E9D" w:rsidRDefault="00CF1E9D" w:rsidP="00CF442E"/>
    <w:p w14:paraId="08E43631" w14:textId="77777777" w:rsidR="00356705" w:rsidRPr="00CF1E9D" w:rsidRDefault="00356705" w:rsidP="00CF442E"/>
    <w:p w14:paraId="7BBAAAF2" w14:textId="433CFBA0" w:rsidR="00A52B2B" w:rsidRPr="00CF1E9D" w:rsidRDefault="00A52B2B" w:rsidP="00CF442E">
      <w:bookmarkStart w:id="44" w:name="_GoBack"/>
      <w:bookmarkEnd w:id="44"/>
    </w:p>
    <w:sdt>
      <w:sdtPr>
        <w:rPr>
          <w:caps w:val="0"/>
          <w:color w:val="auto"/>
          <w:spacing w:val="0"/>
          <w:sz w:val="20"/>
          <w:szCs w:val="20"/>
        </w:rPr>
        <w:id w:val="-1578275761"/>
        <w:docPartObj>
          <w:docPartGallery w:val="Table of Contents"/>
          <w:docPartUnique/>
        </w:docPartObj>
      </w:sdtPr>
      <w:sdtEndPr>
        <w:rPr>
          <w:b/>
          <w:bCs/>
          <w:noProof/>
        </w:rPr>
      </w:sdtEndPr>
      <w:sdtContent>
        <w:p w14:paraId="12E02DC1" w14:textId="49431BEE" w:rsidR="00DC3D8E" w:rsidRPr="00CF1E9D" w:rsidRDefault="00DC3D8E">
          <w:pPr>
            <w:pStyle w:val="TOCHeading"/>
          </w:pPr>
          <w:r w:rsidRPr="00CF1E9D">
            <w:t>Table of Contents</w:t>
          </w:r>
        </w:p>
        <w:p w14:paraId="1C211BE4" w14:textId="4E2115ED" w:rsidR="00914D30" w:rsidRDefault="00DC3D8E">
          <w:pPr>
            <w:pStyle w:val="TOC1"/>
            <w:tabs>
              <w:tab w:val="right" w:leader="dot" w:pos="9350"/>
            </w:tabs>
            <w:rPr>
              <w:noProof/>
              <w:kern w:val="2"/>
              <w:sz w:val="22"/>
              <w:szCs w:val="22"/>
              <w14:ligatures w14:val="standardContextual"/>
            </w:rPr>
          </w:pPr>
          <w:r w:rsidRPr="00CF1E9D">
            <w:fldChar w:fldCharType="begin"/>
          </w:r>
          <w:r w:rsidRPr="00CF1E9D">
            <w:instrText xml:space="preserve"> TOC \o "1-3" \h \z \u </w:instrText>
          </w:r>
          <w:r w:rsidRPr="00CF1E9D">
            <w:fldChar w:fldCharType="separate"/>
          </w:r>
          <w:hyperlink w:anchor="_Toc163224172" w:history="1">
            <w:r w:rsidR="00914D30" w:rsidRPr="004530D8">
              <w:rPr>
                <w:rStyle w:val="Hyperlink"/>
                <w:b/>
                <w:bCs/>
                <w:caps/>
                <w:noProof/>
                <w:spacing w:val="15"/>
              </w:rPr>
              <w:t>Introduction</w:t>
            </w:r>
            <w:r w:rsidR="00914D30">
              <w:rPr>
                <w:noProof/>
                <w:webHidden/>
              </w:rPr>
              <w:tab/>
            </w:r>
            <w:r w:rsidR="00914D30">
              <w:rPr>
                <w:noProof/>
                <w:webHidden/>
              </w:rPr>
              <w:fldChar w:fldCharType="begin"/>
            </w:r>
            <w:r w:rsidR="00914D30">
              <w:rPr>
                <w:noProof/>
                <w:webHidden/>
              </w:rPr>
              <w:instrText xml:space="preserve"> PAGEREF _Toc163224172 \h </w:instrText>
            </w:r>
            <w:r w:rsidR="00914D30">
              <w:rPr>
                <w:noProof/>
                <w:webHidden/>
              </w:rPr>
            </w:r>
            <w:r w:rsidR="00914D30">
              <w:rPr>
                <w:noProof/>
                <w:webHidden/>
              </w:rPr>
              <w:fldChar w:fldCharType="separate"/>
            </w:r>
            <w:r w:rsidR="00F274D6">
              <w:rPr>
                <w:noProof/>
                <w:webHidden/>
              </w:rPr>
              <w:t>2</w:t>
            </w:r>
            <w:r w:rsidR="00914D30">
              <w:rPr>
                <w:noProof/>
                <w:webHidden/>
              </w:rPr>
              <w:fldChar w:fldCharType="end"/>
            </w:r>
          </w:hyperlink>
        </w:p>
        <w:p w14:paraId="3D37BE63" w14:textId="588AEACF" w:rsidR="00914D30" w:rsidRDefault="00F274D6">
          <w:pPr>
            <w:pStyle w:val="TOC1"/>
            <w:tabs>
              <w:tab w:val="right" w:leader="dot" w:pos="9350"/>
            </w:tabs>
            <w:rPr>
              <w:noProof/>
              <w:kern w:val="2"/>
              <w:sz w:val="22"/>
              <w:szCs w:val="22"/>
              <w14:ligatures w14:val="standardContextual"/>
            </w:rPr>
          </w:pPr>
          <w:hyperlink w:anchor="_Toc163224173" w:history="1">
            <w:r w:rsidR="00914D30" w:rsidRPr="004530D8">
              <w:rPr>
                <w:rStyle w:val="Hyperlink"/>
                <w:rFonts w:eastAsia="Times New Roman"/>
                <w:b/>
                <w:bCs/>
                <w:noProof/>
              </w:rPr>
              <w:t>Summary of Findings and Recommendations</w:t>
            </w:r>
            <w:r w:rsidR="00914D30">
              <w:rPr>
                <w:noProof/>
                <w:webHidden/>
              </w:rPr>
              <w:tab/>
            </w:r>
            <w:r w:rsidR="00914D30">
              <w:rPr>
                <w:noProof/>
                <w:webHidden/>
              </w:rPr>
              <w:fldChar w:fldCharType="begin"/>
            </w:r>
            <w:r w:rsidR="00914D30">
              <w:rPr>
                <w:noProof/>
                <w:webHidden/>
              </w:rPr>
              <w:instrText xml:space="preserve"> PAGEREF _Toc163224173 \h </w:instrText>
            </w:r>
            <w:r w:rsidR="00914D30">
              <w:rPr>
                <w:noProof/>
                <w:webHidden/>
              </w:rPr>
            </w:r>
            <w:r w:rsidR="00914D30">
              <w:rPr>
                <w:noProof/>
                <w:webHidden/>
              </w:rPr>
              <w:fldChar w:fldCharType="separate"/>
            </w:r>
            <w:r>
              <w:rPr>
                <w:noProof/>
                <w:webHidden/>
              </w:rPr>
              <w:t>3</w:t>
            </w:r>
            <w:r w:rsidR="00914D30">
              <w:rPr>
                <w:noProof/>
                <w:webHidden/>
              </w:rPr>
              <w:fldChar w:fldCharType="end"/>
            </w:r>
          </w:hyperlink>
        </w:p>
        <w:p w14:paraId="1E8FBD86" w14:textId="28A99A43" w:rsidR="00914D30" w:rsidRDefault="00F274D6">
          <w:pPr>
            <w:pStyle w:val="TOC2"/>
            <w:tabs>
              <w:tab w:val="left" w:pos="660"/>
              <w:tab w:val="right" w:leader="dot" w:pos="9350"/>
            </w:tabs>
            <w:rPr>
              <w:noProof/>
              <w:kern w:val="2"/>
              <w:sz w:val="22"/>
              <w:szCs w:val="22"/>
              <w14:ligatures w14:val="standardContextual"/>
            </w:rPr>
          </w:pPr>
          <w:hyperlink w:anchor="_Toc163224174" w:history="1">
            <w:r w:rsidR="00914D30" w:rsidRPr="004530D8">
              <w:rPr>
                <w:rStyle w:val="Hyperlink"/>
                <w:rFonts w:ascii="Calibri Light" w:eastAsia="Times New Roman" w:hAnsi="Calibri Light" w:cs="Times New Roman"/>
                <w:bCs/>
                <w:noProof/>
              </w:rPr>
              <w:t>1.</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Non-Discrimination in Work and Employment (Article 11)</w:t>
            </w:r>
            <w:r w:rsidR="00914D30">
              <w:rPr>
                <w:noProof/>
                <w:webHidden/>
              </w:rPr>
              <w:tab/>
            </w:r>
            <w:r w:rsidR="00914D30">
              <w:rPr>
                <w:noProof/>
                <w:webHidden/>
              </w:rPr>
              <w:fldChar w:fldCharType="begin"/>
            </w:r>
            <w:r w:rsidR="00914D30">
              <w:rPr>
                <w:noProof/>
                <w:webHidden/>
              </w:rPr>
              <w:instrText xml:space="preserve"> PAGEREF _Toc163224174 \h </w:instrText>
            </w:r>
            <w:r w:rsidR="00914D30">
              <w:rPr>
                <w:noProof/>
                <w:webHidden/>
              </w:rPr>
            </w:r>
            <w:r w:rsidR="00914D30">
              <w:rPr>
                <w:noProof/>
                <w:webHidden/>
              </w:rPr>
              <w:fldChar w:fldCharType="separate"/>
            </w:r>
            <w:r>
              <w:rPr>
                <w:noProof/>
                <w:webHidden/>
              </w:rPr>
              <w:t>3</w:t>
            </w:r>
            <w:r w:rsidR="00914D30">
              <w:rPr>
                <w:noProof/>
                <w:webHidden/>
              </w:rPr>
              <w:fldChar w:fldCharType="end"/>
            </w:r>
          </w:hyperlink>
        </w:p>
        <w:p w14:paraId="76E9FC5A" w14:textId="5E4A0039" w:rsidR="00914D30" w:rsidRDefault="00F274D6">
          <w:pPr>
            <w:pStyle w:val="TOC2"/>
            <w:tabs>
              <w:tab w:val="left" w:pos="660"/>
              <w:tab w:val="right" w:leader="dot" w:pos="9350"/>
            </w:tabs>
            <w:rPr>
              <w:noProof/>
              <w:kern w:val="2"/>
              <w:sz w:val="22"/>
              <w:szCs w:val="22"/>
              <w14:ligatures w14:val="standardContextual"/>
            </w:rPr>
          </w:pPr>
          <w:hyperlink w:anchor="_Toc163224176" w:history="1">
            <w:r w:rsidR="00914D30" w:rsidRPr="004530D8">
              <w:rPr>
                <w:rStyle w:val="Hyperlink"/>
                <w:rFonts w:ascii="Calibri Light" w:eastAsia="Times New Roman" w:hAnsi="Calibri Light" w:cs="Times New Roman"/>
                <w:bCs/>
                <w:noProof/>
              </w:rPr>
              <w:t>2.</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Paid Maternity and Paternity Leave (Articles 11, 5)</w:t>
            </w:r>
            <w:r w:rsidR="00914D30">
              <w:rPr>
                <w:noProof/>
                <w:webHidden/>
              </w:rPr>
              <w:tab/>
            </w:r>
            <w:r w:rsidR="00914D30">
              <w:rPr>
                <w:noProof/>
                <w:webHidden/>
              </w:rPr>
              <w:fldChar w:fldCharType="begin"/>
            </w:r>
            <w:r w:rsidR="00914D30">
              <w:rPr>
                <w:noProof/>
                <w:webHidden/>
              </w:rPr>
              <w:instrText xml:space="preserve"> PAGEREF _Toc163224176 \h </w:instrText>
            </w:r>
            <w:r w:rsidR="00914D30">
              <w:rPr>
                <w:noProof/>
                <w:webHidden/>
              </w:rPr>
            </w:r>
            <w:r w:rsidR="00914D30">
              <w:rPr>
                <w:noProof/>
                <w:webHidden/>
              </w:rPr>
              <w:fldChar w:fldCharType="separate"/>
            </w:r>
            <w:r>
              <w:rPr>
                <w:noProof/>
                <w:webHidden/>
              </w:rPr>
              <w:t>4</w:t>
            </w:r>
            <w:r w:rsidR="00914D30">
              <w:rPr>
                <w:noProof/>
                <w:webHidden/>
              </w:rPr>
              <w:fldChar w:fldCharType="end"/>
            </w:r>
          </w:hyperlink>
        </w:p>
        <w:p w14:paraId="014444F7" w14:textId="4B2C25C3" w:rsidR="00914D30" w:rsidRDefault="00F274D6">
          <w:pPr>
            <w:pStyle w:val="TOC2"/>
            <w:tabs>
              <w:tab w:val="left" w:pos="660"/>
              <w:tab w:val="right" w:leader="dot" w:pos="9350"/>
            </w:tabs>
            <w:rPr>
              <w:noProof/>
              <w:kern w:val="2"/>
              <w:sz w:val="22"/>
              <w:szCs w:val="22"/>
              <w14:ligatures w14:val="standardContextual"/>
            </w:rPr>
          </w:pPr>
          <w:hyperlink w:anchor="_Toc163224178" w:history="1">
            <w:r w:rsidR="00914D30" w:rsidRPr="004530D8">
              <w:rPr>
                <w:rStyle w:val="Hyperlink"/>
                <w:rFonts w:ascii="Calibri Light" w:eastAsia="Times New Roman" w:hAnsi="Calibri Light" w:cs="Times New Roman"/>
                <w:bCs/>
                <w:noProof/>
              </w:rPr>
              <w:t>3.</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Child Marriage (Articles 16, 2)</w:t>
            </w:r>
            <w:r w:rsidR="00914D30">
              <w:rPr>
                <w:noProof/>
                <w:webHidden/>
              </w:rPr>
              <w:tab/>
            </w:r>
            <w:r w:rsidR="00914D30">
              <w:rPr>
                <w:noProof/>
                <w:webHidden/>
              </w:rPr>
              <w:fldChar w:fldCharType="begin"/>
            </w:r>
            <w:r w:rsidR="00914D30">
              <w:rPr>
                <w:noProof/>
                <w:webHidden/>
              </w:rPr>
              <w:instrText xml:space="preserve"> PAGEREF _Toc163224178 \h </w:instrText>
            </w:r>
            <w:r w:rsidR="00914D30">
              <w:rPr>
                <w:noProof/>
                <w:webHidden/>
              </w:rPr>
            </w:r>
            <w:r w:rsidR="00914D30">
              <w:rPr>
                <w:noProof/>
                <w:webHidden/>
              </w:rPr>
              <w:fldChar w:fldCharType="separate"/>
            </w:r>
            <w:r>
              <w:rPr>
                <w:noProof/>
                <w:webHidden/>
              </w:rPr>
              <w:t>4</w:t>
            </w:r>
            <w:r w:rsidR="00914D30">
              <w:rPr>
                <w:noProof/>
                <w:webHidden/>
              </w:rPr>
              <w:fldChar w:fldCharType="end"/>
            </w:r>
          </w:hyperlink>
        </w:p>
        <w:p w14:paraId="7B38E329" w14:textId="6EA86C4E" w:rsidR="00914D30" w:rsidRDefault="00F274D6">
          <w:pPr>
            <w:pStyle w:val="TOC2"/>
            <w:tabs>
              <w:tab w:val="left" w:pos="660"/>
              <w:tab w:val="right" w:leader="dot" w:pos="9350"/>
            </w:tabs>
            <w:rPr>
              <w:noProof/>
              <w:kern w:val="2"/>
              <w:sz w:val="22"/>
              <w:szCs w:val="22"/>
              <w14:ligatures w14:val="standardContextual"/>
            </w:rPr>
          </w:pPr>
          <w:hyperlink w:anchor="_Toc163224180" w:history="1">
            <w:r w:rsidR="00914D30" w:rsidRPr="004530D8">
              <w:rPr>
                <w:rStyle w:val="Hyperlink"/>
                <w:rFonts w:ascii="Calibri Light" w:eastAsia="Times New Roman" w:hAnsi="Calibri Light" w:cs="Times New Roman"/>
                <w:bCs/>
                <w:noProof/>
              </w:rPr>
              <w:t>4.</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Discrimination and Sexual Harassment in Education (Article 10, General Recommendation 36)</w:t>
            </w:r>
            <w:r w:rsidR="00914D30">
              <w:rPr>
                <w:noProof/>
                <w:webHidden/>
              </w:rPr>
              <w:tab/>
            </w:r>
            <w:r w:rsidR="00914D30">
              <w:rPr>
                <w:noProof/>
                <w:webHidden/>
              </w:rPr>
              <w:fldChar w:fldCharType="begin"/>
            </w:r>
            <w:r w:rsidR="00914D30">
              <w:rPr>
                <w:noProof/>
                <w:webHidden/>
              </w:rPr>
              <w:instrText xml:space="preserve"> PAGEREF _Toc163224180 \h </w:instrText>
            </w:r>
            <w:r w:rsidR="00914D30">
              <w:rPr>
                <w:noProof/>
                <w:webHidden/>
              </w:rPr>
            </w:r>
            <w:r w:rsidR="00914D30">
              <w:rPr>
                <w:noProof/>
                <w:webHidden/>
              </w:rPr>
              <w:fldChar w:fldCharType="separate"/>
            </w:r>
            <w:r>
              <w:rPr>
                <w:noProof/>
                <w:webHidden/>
              </w:rPr>
              <w:t>5</w:t>
            </w:r>
            <w:r w:rsidR="00914D30">
              <w:rPr>
                <w:noProof/>
                <w:webHidden/>
              </w:rPr>
              <w:fldChar w:fldCharType="end"/>
            </w:r>
          </w:hyperlink>
        </w:p>
        <w:p w14:paraId="642A73B5" w14:textId="6915D431" w:rsidR="00914D30" w:rsidRDefault="00F274D6">
          <w:pPr>
            <w:pStyle w:val="TOC1"/>
            <w:tabs>
              <w:tab w:val="right" w:leader="dot" w:pos="9350"/>
            </w:tabs>
            <w:rPr>
              <w:noProof/>
              <w:kern w:val="2"/>
              <w:sz w:val="22"/>
              <w:szCs w:val="22"/>
              <w14:ligatures w14:val="standardContextual"/>
            </w:rPr>
          </w:pPr>
          <w:hyperlink w:anchor="_Toc163224182" w:history="1">
            <w:r w:rsidR="00914D30" w:rsidRPr="004530D8">
              <w:rPr>
                <w:rStyle w:val="Hyperlink"/>
                <w:rFonts w:eastAsia="Times New Roman"/>
                <w:b/>
                <w:bCs/>
                <w:noProof/>
              </w:rPr>
              <w:t>Detail of Constitutional and Legislative Findings</w:t>
            </w:r>
            <w:r w:rsidR="00914D30">
              <w:rPr>
                <w:noProof/>
                <w:webHidden/>
              </w:rPr>
              <w:tab/>
            </w:r>
            <w:r w:rsidR="00914D30">
              <w:rPr>
                <w:noProof/>
                <w:webHidden/>
              </w:rPr>
              <w:fldChar w:fldCharType="begin"/>
            </w:r>
            <w:r w:rsidR="00914D30">
              <w:rPr>
                <w:noProof/>
                <w:webHidden/>
              </w:rPr>
              <w:instrText xml:space="preserve"> PAGEREF _Toc163224182 \h </w:instrText>
            </w:r>
            <w:r w:rsidR="00914D30">
              <w:rPr>
                <w:noProof/>
                <w:webHidden/>
              </w:rPr>
            </w:r>
            <w:r w:rsidR="00914D30">
              <w:rPr>
                <w:noProof/>
                <w:webHidden/>
              </w:rPr>
              <w:fldChar w:fldCharType="separate"/>
            </w:r>
            <w:r>
              <w:rPr>
                <w:noProof/>
                <w:webHidden/>
              </w:rPr>
              <w:t>6</w:t>
            </w:r>
            <w:r w:rsidR="00914D30">
              <w:rPr>
                <w:noProof/>
                <w:webHidden/>
              </w:rPr>
              <w:fldChar w:fldCharType="end"/>
            </w:r>
          </w:hyperlink>
        </w:p>
        <w:p w14:paraId="4BA5E04A" w14:textId="3E822E11" w:rsidR="00914D30" w:rsidRDefault="00F274D6">
          <w:pPr>
            <w:pStyle w:val="TOC2"/>
            <w:tabs>
              <w:tab w:val="left" w:pos="660"/>
              <w:tab w:val="right" w:leader="dot" w:pos="9350"/>
            </w:tabs>
            <w:rPr>
              <w:noProof/>
              <w:kern w:val="2"/>
              <w:sz w:val="22"/>
              <w:szCs w:val="22"/>
              <w14:ligatures w14:val="standardContextual"/>
            </w:rPr>
          </w:pPr>
          <w:hyperlink w:anchor="_Toc163224183" w:history="1">
            <w:r w:rsidR="00914D30" w:rsidRPr="004530D8">
              <w:rPr>
                <w:rStyle w:val="Hyperlink"/>
                <w:rFonts w:ascii="Calibri Light" w:eastAsia="Times New Roman" w:hAnsi="Calibri Light" w:cs="Times New Roman"/>
                <w:bCs/>
                <w:noProof/>
              </w:rPr>
              <w:t>1.</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Non-Discrimination in Work and Employment (Article 11)</w:t>
            </w:r>
            <w:r w:rsidR="00914D30">
              <w:rPr>
                <w:noProof/>
                <w:webHidden/>
              </w:rPr>
              <w:tab/>
            </w:r>
            <w:r w:rsidR="00914D30">
              <w:rPr>
                <w:noProof/>
                <w:webHidden/>
              </w:rPr>
              <w:fldChar w:fldCharType="begin"/>
            </w:r>
            <w:r w:rsidR="00914D30">
              <w:rPr>
                <w:noProof/>
                <w:webHidden/>
              </w:rPr>
              <w:instrText xml:space="preserve"> PAGEREF _Toc163224183 \h </w:instrText>
            </w:r>
            <w:r w:rsidR="00914D30">
              <w:rPr>
                <w:noProof/>
                <w:webHidden/>
              </w:rPr>
            </w:r>
            <w:r w:rsidR="00914D30">
              <w:rPr>
                <w:noProof/>
                <w:webHidden/>
              </w:rPr>
              <w:fldChar w:fldCharType="separate"/>
            </w:r>
            <w:r>
              <w:rPr>
                <w:noProof/>
                <w:webHidden/>
              </w:rPr>
              <w:t>6</w:t>
            </w:r>
            <w:r w:rsidR="00914D30">
              <w:rPr>
                <w:noProof/>
                <w:webHidden/>
              </w:rPr>
              <w:fldChar w:fldCharType="end"/>
            </w:r>
          </w:hyperlink>
        </w:p>
        <w:p w14:paraId="359A4230" w14:textId="3A62FDB9" w:rsidR="00914D30" w:rsidRDefault="00F274D6">
          <w:pPr>
            <w:pStyle w:val="TOC2"/>
            <w:tabs>
              <w:tab w:val="left" w:pos="660"/>
              <w:tab w:val="right" w:leader="dot" w:pos="9350"/>
            </w:tabs>
            <w:rPr>
              <w:noProof/>
              <w:kern w:val="2"/>
              <w:sz w:val="22"/>
              <w:szCs w:val="22"/>
              <w14:ligatures w14:val="standardContextual"/>
            </w:rPr>
          </w:pPr>
          <w:hyperlink w:anchor="_Toc163224184" w:history="1">
            <w:r w:rsidR="00914D30" w:rsidRPr="004530D8">
              <w:rPr>
                <w:rStyle w:val="Hyperlink"/>
                <w:rFonts w:ascii="Calibri Light" w:eastAsia="Times New Roman" w:hAnsi="Calibri Light" w:cs="Times New Roman"/>
                <w:bCs/>
                <w:noProof/>
              </w:rPr>
              <w:t>2.</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Paid Maternity and Paternity Leave (Articles 11, 5)</w:t>
            </w:r>
            <w:r w:rsidR="00914D30">
              <w:rPr>
                <w:noProof/>
                <w:webHidden/>
              </w:rPr>
              <w:tab/>
            </w:r>
            <w:r w:rsidR="00914D30">
              <w:rPr>
                <w:noProof/>
                <w:webHidden/>
              </w:rPr>
              <w:fldChar w:fldCharType="begin"/>
            </w:r>
            <w:r w:rsidR="00914D30">
              <w:rPr>
                <w:noProof/>
                <w:webHidden/>
              </w:rPr>
              <w:instrText xml:space="preserve"> PAGEREF _Toc163224184 \h </w:instrText>
            </w:r>
            <w:r w:rsidR="00914D30">
              <w:rPr>
                <w:noProof/>
                <w:webHidden/>
              </w:rPr>
            </w:r>
            <w:r w:rsidR="00914D30">
              <w:rPr>
                <w:noProof/>
                <w:webHidden/>
              </w:rPr>
              <w:fldChar w:fldCharType="separate"/>
            </w:r>
            <w:r>
              <w:rPr>
                <w:noProof/>
                <w:webHidden/>
              </w:rPr>
              <w:t>7</w:t>
            </w:r>
            <w:r w:rsidR="00914D30">
              <w:rPr>
                <w:noProof/>
                <w:webHidden/>
              </w:rPr>
              <w:fldChar w:fldCharType="end"/>
            </w:r>
          </w:hyperlink>
        </w:p>
        <w:p w14:paraId="79E9F3F7" w14:textId="2B0EED57" w:rsidR="00914D30" w:rsidRDefault="00F274D6">
          <w:pPr>
            <w:pStyle w:val="TOC2"/>
            <w:tabs>
              <w:tab w:val="left" w:pos="660"/>
              <w:tab w:val="right" w:leader="dot" w:pos="9350"/>
            </w:tabs>
            <w:rPr>
              <w:noProof/>
              <w:kern w:val="2"/>
              <w:sz w:val="22"/>
              <w:szCs w:val="22"/>
              <w14:ligatures w14:val="standardContextual"/>
            </w:rPr>
          </w:pPr>
          <w:hyperlink w:anchor="_Toc163224185" w:history="1">
            <w:r w:rsidR="00914D30" w:rsidRPr="004530D8">
              <w:rPr>
                <w:rStyle w:val="Hyperlink"/>
                <w:rFonts w:ascii="Calibri Light" w:eastAsia="Times New Roman" w:hAnsi="Calibri Light" w:cs="Times New Roman"/>
                <w:bCs/>
                <w:noProof/>
              </w:rPr>
              <w:t>3.</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Child Marriage (Articles 16, 2)</w:t>
            </w:r>
            <w:r w:rsidR="00914D30">
              <w:rPr>
                <w:noProof/>
                <w:webHidden/>
              </w:rPr>
              <w:tab/>
            </w:r>
            <w:r w:rsidR="00914D30">
              <w:rPr>
                <w:noProof/>
                <w:webHidden/>
              </w:rPr>
              <w:fldChar w:fldCharType="begin"/>
            </w:r>
            <w:r w:rsidR="00914D30">
              <w:rPr>
                <w:noProof/>
                <w:webHidden/>
              </w:rPr>
              <w:instrText xml:space="preserve"> PAGEREF _Toc163224185 \h </w:instrText>
            </w:r>
            <w:r w:rsidR="00914D30">
              <w:rPr>
                <w:noProof/>
                <w:webHidden/>
              </w:rPr>
            </w:r>
            <w:r w:rsidR="00914D30">
              <w:rPr>
                <w:noProof/>
                <w:webHidden/>
              </w:rPr>
              <w:fldChar w:fldCharType="separate"/>
            </w:r>
            <w:r>
              <w:rPr>
                <w:noProof/>
                <w:webHidden/>
              </w:rPr>
              <w:t>8</w:t>
            </w:r>
            <w:r w:rsidR="00914D30">
              <w:rPr>
                <w:noProof/>
                <w:webHidden/>
              </w:rPr>
              <w:fldChar w:fldCharType="end"/>
            </w:r>
          </w:hyperlink>
        </w:p>
        <w:p w14:paraId="1F414457" w14:textId="6DF7977B" w:rsidR="00914D30" w:rsidRDefault="00F274D6">
          <w:pPr>
            <w:pStyle w:val="TOC2"/>
            <w:tabs>
              <w:tab w:val="left" w:pos="660"/>
              <w:tab w:val="right" w:leader="dot" w:pos="9350"/>
            </w:tabs>
            <w:rPr>
              <w:noProof/>
              <w:kern w:val="2"/>
              <w:sz w:val="22"/>
              <w:szCs w:val="22"/>
              <w14:ligatures w14:val="standardContextual"/>
            </w:rPr>
          </w:pPr>
          <w:hyperlink w:anchor="_Toc163224186" w:history="1">
            <w:r w:rsidR="00914D30" w:rsidRPr="004530D8">
              <w:rPr>
                <w:rStyle w:val="Hyperlink"/>
                <w:rFonts w:ascii="Calibri Light" w:eastAsia="Times New Roman" w:hAnsi="Calibri Light" w:cs="Times New Roman"/>
                <w:bCs/>
                <w:noProof/>
              </w:rPr>
              <w:t>4.</w:t>
            </w:r>
            <w:r w:rsidR="00914D30">
              <w:rPr>
                <w:noProof/>
                <w:kern w:val="2"/>
                <w:sz w:val="22"/>
                <w:szCs w:val="22"/>
                <w14:ligatures w14:val="standardContextual"/>
              </w:rPr>
              <w:tab/>
            </w:r>
            <w:r w:rsidR="00914D30" w:rsidRPr="004530D8">
              <w:rPr>
                <w:rStyle w:val="Hyperlink"/>
                <w:rFonts w:ascii="Calibri Light" w:eastAsia="Times New Roman" w:hAnsi="Calibri Light" w:cs="Times New Roman"/>
                <w:bCs/>
                <w:noProof/>
              </w:rPr>
              <w:t>Discrimination and Sexual Harassment in Education (Article 10, General Recommendation 36)</w:t>
            </w:r>
            <w:r w:rsidR="00914D30">
              <w:rPr>
                <w:noProof/>
                <w:webHidden/>
              </w:rPr>
              <w:tab/>
            </w:r>
            <w:r w:rsidR="00914D30">
              <w:rPr>
                <w:noProof/>
                <w:webHidden/>
              </w:rPr>
              <w:fldChar w:fldCharType="begin"/>
            </w:r>
            <w:r w:rsidR="00914D30">
              <w:rPr>
                <w:noProof/>
                <w:webHidden/>
              </w:rPr>
              <w:instrText xml:space="preserve"> PAGEREF _Toc163224186 \h </w:instrText>
            </w:r>
            <w:r w:rsidR="00914D30">
              <w:rPr>
                <w:noProof/>
                <w:webHidden/>
              </w:rPr>
            </w:r>
            <w:r w:rsidR="00914D30">
              <w:rPr>
                <w:noProof/>
                <w:webHidden/>
              </w:rPr>
              <w:fldChar w:fldCharType="separate"/>
            </w:r>
            <w:r>
              <w:rPr>
                <w:noProof/>
                <w:webHidden/>
              </w:rPr>
              <w:t>10</w:t>
            </w:r>
            <w:r w:rsidR="00914D30">
              <w:rPr>
                <w:noProof/>
                <w:webHidden/>
              </w:rPr>
              <w:fldChar w:fldCharType="end"/>
            </w:r>
          </w:hyperlink>
        </w:p>
        <w:p w14:paraId="3D47F12C" w14:textId="25E78FF4" w:rsidR="00DC3D8E" w:rsidRPr="00CF1E9D" w:rsidRDefault="00DC3D8E">
          <w:r w:rsidRPr="00CF1E9D">
            <w:rPr>
              <w:b/>
              <w:bCs/>
              <w:noProof/>
            </w:rPr>
            <w:fldChar w:fldCharType="end"/>
          </w:r>
        </w:p>
      </w:sdtContent>
    </w:sdt>
    <w:p w14:paraId="0EF0E280" w14:textId="77777777" w:rsidR="00157053" w:rsidRPr="00CF1E9D" w:rsidRDefault="00157053" w:rsidP="00CF442E">
      <w:pPr>
        <w:rPr>
          <w:b/>
        </w:rPr>
      </w:pPr>
    </w:p>
    <w:p w14:paraId="359E40B9" w14:textId="030B1738" w:rsidR="00CF442E" w:rsidRPr="00CF1E9D" w:rsidRDefault="00CF442E"/>
    <w:p w14:paraId="5B867B83" w14:textId="513D24F6" w:rsidR="003E044E" w:rsidRPr="00CF1E9D" w:rsidRDefault="003E044E"/>
    <w:p w14:paraId="31BFD014" w14:textId="0C6C39E1" w:rsidR="003E044E" w:rsidRPr="00CF1E9D" w:rsidRDefault="003E044E"/>
    <w:p w14:paraId="2EF52995" w14:textId="7FB9FE04" w:rsidR="00FF10FA" w:rsidRPr="00CF1E9D" w:rsidRDefault="00FF10FA"/>
    <w:p w14:paraId="1D52E5BA" w14:textId="6A243A4E" w:rsidR="00FF10FA" w:rsidRPr="00CF1E9D" w:rsidRDefault="00FF10FA"/>
    <w:p w14:paraId="0ADDA3BF" w14:textId="50B7151C" w:rsidR="00FF10FA" w:rsidRPr="00CF1E9D" w:rsidRDefault="00FF10FA"/>
    <w:p w14:paraId="1AB1A273" w14:textId="1740C812" w:rsidR="00FF10FA" w:rsidRPr="00CF1E9D" w:rsidRDefault="00FF10FA"/>
    <w:p w14:paraId="2B48241F" w14:textId="03C50D80" w:rsidR="00FF10FA" w:rsidRPr="00CF1E9D" w:rsidRDefault="00FF10FA"/>
    <w:p w14:paraId="39A389D1" w14:textId="483CD40D" w:rsidR="00FF10FA" w:rsidRPr="00CF1E9D" w:rsidRDefault="00FF10FA"/>
    <w:p w14:paraId="609FC34C" w14:textId="73086797" w:rsidR="00FF10FA" w:rsidRPr="00CF1E9D" w:rsidRDefault="00FF10FA"/>
    <w:p w14:paraId="247AF7C1" w14:textId="1C7F702C" w:rsidR="00DC3D8E" w:rsidRDefault="00DC3D8E"/>
    <w:p w14:paraId="0D976DBA" w14:textId="77777777" w:rsidR="00812DA0" w:rsidRDefault="00812DA0"/>
    <w:p w14:paraId="5EA67DBD" w14:textId="77777777" w:rsidR="00704434" w:rsidRDefault="00704434"/>
    <w:p w14:paraId="6460A412" w14:textId="77777777" w:rsidR="00DA61B2" w:rsidRDefault="00DA61B2"/>
    <w:p w14:paraId="4785EC7B" w14:textId="77777777" w:rsidR="00DA61B2" w:rsidRPr="00CF1E9D" w:rsidRDefault="00DA61B2"/>
    <w:p w14:paraId="5FFEFF48" w14:textId="77777777" w:rsidR="00DC3D8E" w:rsidRPr="00CF1E9D" w:rsidRDefault="00DC3D8E"/>
    <w:p w14:paraId="528E17D5" w14:textId="44A7B0EC" w:rsidR="00A52B2B" w:rsidRPr="00CF1E9D"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bookmarkStart w:id="45" w:name="_Toc60999818"/>
      <w:bookmarkStart w:id="46" w:name="_Toc163224172"/>
      <w:bookmarkStart w:id="47" w:name="_Hlk52631114"/>
      <w:r w:rsidRPr="00CF1E9D">
        <w:rPr>
          <w:b/>
          <w:bCs/>
          <w:caps/>
          <w:color w:val="FFFFFF" w:themeColor="background1"/>
          <w:spacing w:val="15"/>
          <w:sz w:val="22"/>
          <w:szCs w:val="22"/>
        </w:rPr>
        <w:t>Introduction</w:t>
      </w:r>
      <w:bookmarkEnd w:id="45"/>
      <w:bookmarkEnd w:id="46"/>
    </w:p>
    <w:bookmarkEnd w:id="47"/>
    <w:p w14:paraId="63D9000C" w14:textId="3EE17ED5" w:rsidR="003860C9" w:rsidRPr="00CF1E9D" w:rsidRDefault="003860C9" w:rsidP="00CF442E">
      <w:pPr>
        <w:rPr>
          <w:sz w:val="22"/>
          <w:szCs w:val="22"/>
        </w:rPr>
      </w:pPr>
      <w:r w:rsidRPr="00CF1E9D">
        <w:rPr>
          <w:color w:val="000000"/>
          <w:sz w:val="22"/>
          <w:szCs w:val="22"/>
        </w:rPr>
        <w:t xml:space="preserve">The WORLD Policy Analysis Center, based at the University of California, Los Angeles, </w:t>
      </w:r>
      <w:r w:rsidR="005E6E48" w:rsidRPr="00CF1E9D">
        <w:rPr>
          <w:color w:val="000000"/>
          <w:sz w:val="22"/>
          <w:szCs w:val="22"/>
        </w:rPr>
        <w:t>captures</w:t>
      </w:r>
      <w:r w:rsidR="002118F1" w:rsidRPr="00CF1E9D">
        <w:rPr>
          <w:color w:val="000000"/>
          <w:sz w:val="22"/>
          <w:szCs w:val="22"/>
        </w:rPr>
        <w:t xml:space="preserve"> </w:t>
      </w:r>
      <w:r w:rsidR="002118F1" w:rsidRPr="00CF1E9D">
        <w:rPr>
          <w:rFonts w:ascii="Calibri" w:hAnsi="Calibri"/>
          <w:sz w:val="22"/>
          <w:szCs w:val="22"/>
        </w:rPr>
        <w:t>quantitative policy data on more than 2,</w:t>
      </w:r>
      <w:r w:rsidR="00D741F6">
        <w:rPr>
          <w:rFonts w:ascii="Calibri" w:hAnsi="Calibri"/>
          <w:sz w:val="22"/>
          <w:szCs w:val="22"/>
        </w:rPr>
        <w:t>5</w:t>
      </w:r>
      <w:r w:rsidR="00D741F6" w:rsidRPr="00CF1E9D">
        <w:rPr>
          <w:rFonts w:ascii="Calibri" w:hAnsi="Calibri"/>
          <w:sz w:val="22"/>
          <w:szCs w:val="22"/>
        </w:rPr>
        <w:t xml:space="preserve">00 </w:t>
      </w:r>
      <w:r w:rsidR="002118F1" w:rsidRPr="00CF1E9D">
        <w:rPr>
          <w:rFonts w:ascii="Calibri" w:hAnsi="Calibri"/>
          <w:sz w:val="22"/>
          <w:szCs w:val="22"/>
        </w:rPr>
        <w:t>indicators that matter to</w:t>
      </w:r>
      <w:r w:rsidR="006306D0" w:rsidRPr="00CF1E9D">
        <w:rPr>
          <w:rFonts w:ascii="Calibri" w:hAnsi="Calibri"/>
          <w:sz w:val="22"/>
          <w:szCs w:val="22"/>
        </w:rPr>
        <w:t xml:space="preserve"> equality,</w:t>
      </w:r>
      <w:r w:rsidR="002118F1" w:rsidRPr="00CF1E9D">
        <w:rPr>
          <w:rFonts w:ascii="Calibri" w:hAnsi="Calibri"/>
          <w:sz w:val="22"/>
          <w:szCs w:val="22"/>
        </w:rPr>
        <w:t xml:space="preserve"> health, and well-being. We</w:t>
      </w:r>
      <w:r w:rsidR="002118F1" w:rsidRPr="00CF1E9D">
        <w:rPr>
          <w:color w:val="000000"/>
          <w:sz w:val="22"/>
          <w:szCs w:val="22"/>
        </w:rPr>
        <w:t xml:space="preserve"> </w:t>
      </w:r>
      <w:r w:rsidRPr="00CF1E9D">
        <w:rPr>
          <w:color w:val="000000"/>
          <w:sz w:val="22"/>
          <w:szCs w:val="22"/>
        </w:rPr>
        <w:t>strive to improv</w:t>
      </w:r>
      <w:r w:rsidR="00246EC7" w:rsidRPr="00CF1E9D">
        <w:rPr>
          <w:color w:val="000000"/>
          <w:sz w:val="22"/>
          <w:szCs w:val="22"/>
        </w:rPr>
        <w:t>e</w:t>
      </w:r>
      <w:r w:rsidRPr="00CF1E9D">
        <w:rPr>
          <w:color w:val="000000"/>
          <w:sz w:val="22"/>
          <w:szCs w:val="22"/>
        </w:rPr>
        <w:t xml:space="preserve"> the quantity and quality of globally comparative data available to policymakers, citizens, national governments, intergovernmental organizations, civil society, and researchers for all 193 UN member states. </w:t>
      </w:r>
      <w:r w:rsidR="002118F1" w:rsidRPr="00CF1E9D">
        <w:rPr>
          <w:sz w:val="22"/>
          <w:szCs w:val="22"/>
        </w:rPr>
        <w:t xml:space="preserve">We submit </w:t>
      </w:r>
      <w:r w:rsidRPr="00CF1E9D">
        <w:rPr>
          <w:sz w:val="22"/>
          <w:szCs w:val="22"/>
        </w:rPr>
        <w:t xml:space="preserve">the following brief in advance of the </w:t>
      </w:r>
      <w:r w:rsidR="00812DA0">
        <w:rPr>
          <w:sz w:val="22"/>
          <w:szCs w:val="22"/>
        </w:rPr>
        <w:t>90</w:t>
      </w:r>
      <w:r w:rsidR="005E6E48" w:rsidRPr="00CF1E9D">
        <w:rPr>
          <w:sz w:val="22"/>
          <w:szCs w:val="22"/>
          <w:vertAlign w:val="superscript"/>
        </w:rPr>
        <w:t>th</w:t>
      </w:r>
      <w:r w:rsidR="005E6E48" w:rsidRPr="00CF1E9D">
        <w:rPr>
          <w:sz w:val="22"/>
          <w:szCs w:val="22"/>
        </w:rPr>
        <w:t xml:space="preserve"> </w:t>
      </w:r>
      <w:r w:rsidRPr="00CF1E9D">
        <w:rPr>
          <w:sz w:val="22"/>
          <w:szCs w:val="22"/>
        </w:rPr>
        <w:t xml:space="preserve">Pre-Sessional Working Group of the Committee </w:t>
      </w:r>
      <w:r w:rsidR="00FD3248" w:rsidRPr="00CF1E9D">
        <w:rPr>
          <w:sz w:val="22"/>
          <w:szCs w:val="22"/>
        </w:rPr>
        <w:t>on the</w:t>
      </w:r>
      <w:r w:rsidR="00B617D6" w:rsidRPr="00CF1E9D">
        <w:rPr>
          <w:sz w:val="22"/>
          <w:szCs w:val="22"/>
        </w:rPr>
        <w:t xml:space="preserve"> Elimination of Discrimination a</w:t>
      </w:r>
      <w:r w:rsidR="00FD3248" w:rsidRPr="00CF1E9D">
        <w:rPr>
          <w:sz w:val="22"/>
          <w:szCs w:val="22"/>
        </w:rPr>
        <w:t>gainst Women</w:t>
      </w:r>
      <w:r w:rsidRPr="00CF1E9D">
        <w:rPr>
          <w:sz w:val="22"/>
          <w:szCs w:val="22"/>
        </w:rPr>
        <w:t xml:space="preserve">.  </w:t>
      </w:r>
    </w:p>
    <w:p w14:paraId="793A7C0D" w14:textId="401E1E8A" w:rsidR="00355056" w:rsidRPr="00CF1E9D" w:rsidRDefault="003860C9" w:rsidP="00CF1E9D">
      <w:pPr>
        <w:rPr>
          <w:sz w:val="22"/>
          <w:szCs w:val="22"/>
        </w:rPr>
      </w:pPr>
      <w:r w:rsidRPr="00CF1E9D">
        <w:rPr>
          <w:sz w:val="22"/>
          <w:szCs w:val="22"/>
        </w:rPr>
        <w:t xml:space="preserve">This brief will focus on </w:t>
      </w:r>
      <w:r w:rsidR="003A6D58" w:rsidRPr="00CF1E9D">
        <w:rPr>
          <w:sz w:val="22"/>
          <w:szCs w:val="22"/>
        </w:rPr>
        <w:t xml:space="preserve">the following </w:t>
      </w:r>
      <w:r w:rsidRPr="00CF1E9D">
        <w:rPr>
          <w:sz w:val="22"/>
          <w:szCs w:val="22"/>
        </w:rPr>
        <w:t>are</w:t>
      </w:r>
      <w:r w:rsidR="00CF442E" w:rsidRPr="00CF1E9D">
        <w:rPr>
          <w:sz w:val="22"/>
          <w:szCs w:val="22"/>
        </w:rPr>
        <w:t>as</w:t>
      </w:r>
      <w:r w:rsidRPr="00CF1E9D">
        <w:rPr>
          <w:sz w:val="22"/>
          <w:szCs w:val="22"/>
        </w:rPr>
        <w:t>:</w:t>
      </w:r>
    </w:p>
    <w:p w14:paraId="44AEF99A" w14:textId="2B359167" w:rsidR="002F4FD6" w:rsidRPr="00CF1E9D" w:rsidRDefault="002F4FD6" w:rsidP="0096441A">
      <w:pPr>
        <w:pStyle w:val="ListParagraph"/>
        <w:numPr>
          <w:ilvl w:val="0"/>
          <w:numId w:val="2"/>
        </w:numPr>
        <w:rPr>
          <w:color w:val="000000" w:themeColor="text1"/>
          <w:sz w:val="22"/>
          <w:szCs w:val="22"/>
        </w:rPr>
      </w:pPr>
      <w:r w:rsidRPr="00CF1E9D">
        <w:rPr>
          <w:color w:val="000000" w:themeColor="text1"/>
          <w:sz w:val="22"/>
          <w:szCs w:val="22"/>
        </w:rPr>
        <w:t>Non-discrimination in Work and Employment (Article 11)</w:t>
      </w:r>
    </w:p>
    <w:p w14:paraId="5D860F77" w14:textId="0BAEA491" w:rsidR="00026A3B" w:rsidRPr="00CF1E9D" w:rsidRDefault="00026A3B" w:rsidP="0096441A">
      <w:pPr>
        <w:pStyle w:val="ListParagraph"/>
        <w:numPr>
          <w:ilvl w:val="0"/>
          <w:numId w:val="2"/>
        </w:numPr>
        <w:rPr>
          <w:color w:val="000000" w:themeColor="text1"/>
          <w:sz w:val="22"/>
          <w:szCs w:val="22"/>
        </w:rPr>
      </w:pPr>
      <w:r w:rsidRPr="00CF1E9D">
        <w:rPr>
          <w:color w:val="000000" w:themeColor="text1"/>
          <w:sz w:val="22"/>
          <w:szCs w:val="22"/>
        </w:rPr>
        <w:t>Paid Maternity and Paternity Leave (Article</w:t>
      </w:r>
      <w:r w:rsidR="000345E3" w:rsidRPr="00CF1E9D">
        <w:rPr>
          <w:color w:val="000000" w:themeColor="text1"/>
          <w:sz w:val="22"/>
          <w:szCs w:val="22"/>
        </w:rPr>
        <w:t>s</w:t>
      </w:r>
      <w:r w:rsidRPr="00CF1E9D">
        <w:rPr>
          <w:color w:val="000000" w:themeColor="text1"/>
          <w:sz w:val="22"/>
          <w:szCs w:val="22"/>
        </w:rPr>
        <w:t xml:space="preserve"> 11, 5)</w:t>
      </w:r>
    </w:p>
    <w:p w14:paraId="27795A8D" w14:textId="48CB7290" w:rsidR="00355056" w:rsidRPr="00CF1E9D" w:rsidRDefault="00355056" w:rsidP="0096441A">
      <w:pPr>
        <w:pStyle w:val="ListParagraph"/>
        <w:numPr>
          <w:ilvl w:val="0"/>
          <w:numId w:val="2"/>
        </w:numPr>
        <w:rPr>
          <w:color w:val="000000" w:themeColor="text1"/>
          <w:sz w:val="22"/>
          <w:szCs w:val="22"/>
        </w:rPr>
      </w:pPr>
      <w:r w:rsidRPr="00CF1E9D">
        <w:rPr>
          <w:color w:val="000000" w:themeColor="text1"/>
          <w:sz w:val="22"/>
          <w:szCs w:val="22"/>
        </w:rPr>
        <w:t>Child Marriage</w:t>
      </w:r>
      <w:r w:rsidR="002118F1" w:rsidRPr="00CF1E9D">
        <w:rPr>
          <w:color w:val="000000" w:themeColor="text1"/>
          <w:sz w:val="22"/>
          <w:szCs w:val="22"/>
        </w:rPr>
        <w:t xml:space="preserve"> (Articles 16, 2)</w:t>
      </w:r>
    </w:p>
    <w:p w14:paraId="3FF6CE90" w14:textId="20696050" w:rsidR="00DE29DF" w:rsidRPr="00CF1E9D" w:rsidRDefault="00CF1E9D" w:rsidP="0096441A">
      <w:pPr>
        <w:pStyle w:val="ListParagraph"/>
        <w:numPr>
          <w:ilvl w:val="0"/>
          <w:numId w:val="2"/>
        </w:numPr>
        <w:rPr>
          <w:color w:val="000000" w:themeColor="text1"/>
          <w:sz w:val="22"/>
          <w:szCs w:val="22"/>
        </w:rPr>
      </w:pPr>
      <w:r>
        <w:rPr>
          <w:color w:val="000000" w:themeColor="text1"/>
          <w:sz w:val="22"/>
          <w:szCs w:val="22"/>
        </w:rPr>
        <w:t xml:space="preserve">Discrimination and Sexual Harassment in </w:t>
      </w:r>
      <w:r w:rsidR="00DE29DF" w:rsidRPr="00CF1E9D">
        <w:rPr>
          <w:color w:val="000000" w:themeColor="text1"/>
          <w:sz w:val="22"/>
          <w:szCs w:val="22"/>
        </w:rPr>
        <w:t>Education (Article 10</w:t>
      </w:r>
      <w:r>
        <w:rPr>
          <w:color w:val="000000" w:themeColor="text1"/>
          <w:sz w:val="22"/>
          <w:szCs w:val="22"/>
        </w:rPr>
        <w:t>, General Recommendation 36</w:t>
      </w:r>
      <w:r w:rsidR="00DE29DF" w:rsidRPr="00CF1E9D">
        <w:rPr>
          <w:color w:val="000000" w:themeColor="text1"/>
          <w:sz w:val="22"/>
          <w:szCs w:val="22"/>
        </w:rPr>
        <w:t>)</w:t>
      </w:r>
    </w:p>
    <w:p w14:paraId="1813A411" w14:textId="696A96F2" w:rsidR="00FD208D" w:rsidRPr="00CF1E9D" w:rsidRDefault="00FD208D" w:rsidP="00827695">
      <w:pPr>
        <w:rPr>
          <w:sz w:val="22"/>
          <w:szCs w:val="22"/>
        </w:rPr>
      </w:pPr>
      <w:r w:rsidRPr="00CF1E9D">
        <w:rPr>
          <w:sz w:val="22"/>
          <w:szCs w:val="22"/>
        </w:rPr>
        <w:t xml:space="preserve">We have collected and analyzed information on rights, laws, and policies in these areas for all 193 UN member states using a variety of sources, including primary national legal sources (e.g. </w:t>
      </w:r>
      <w:r w:rsidR="00BD77ED" w:rsidRPr="00CF1E9D">
        <w:rPr>
          <w:sz w:val="22"/>
          <w:szCs w:val="22"/>
        </w:rPr>
        <w:t>original legislation and constitutions</w:t>
      </w:r>
      <w:r w:rsidRPr="00CF1E9D">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CF1E9D">
        <w:rPr>
          <w:sz w:val="22"/>
          <w:szCs w:val="22"/>
        </w:rPr>
        <w:t>the following brief</w:t>
      </w:r>
      <w:r w:rsidRPr="00CF1E9D">
        <w:rPr>
          <w:sz w:val="22"/>
          <w:szCs w:val="22"/>
        </w:rPr>
        <w:t>.</w:t>
      </w:r>
      <w:r w:rsidR="00827695" w:rsidRPr="00CF1E9D">
        <w:rPr>
          <w:sz w:val="22"/>
          <w:szCs w:val="22"/>
        </w:rPr>
        <w:t xml:space="preserve"> When drafting each brief, we perform a series of additional verifications to ensure the data provided reflects </w:t>
      </w:r>
      <w:r w:rsidR="00915FD2">
        <w:rPr>
          <w:sz w:val="22"/>
          <w:szCs w:val="22"/>
        </w:rPr>
        <w:t xml:space="preserve">available information on </w:t>
      </w:r>
      <w:r w:rsidR="00827695" w:rsidRPr="00CF1E9D">
        <w:rPr>
          <w:sz w:val="22"/>
          <w:szCs w:val="22"/>
        </w:rPr>
        <w:t>the current constitutional and legal landscape of a country.</w:t>
      </w:r>
    </w:p>
    <w:p w14:paraId="7DBD910B" w14:textId="58C73268" w:rsidR="002075B6" w:rsidRDefault="002075B6">
      <w:pPr>
        <w:rPr>
          <w:sz w:val="22"/>
          <w:szCs w:val="22"/>
        </w:rPr>
      </w:pPr>
      <w:r>
        <w:rPr>
          <w:sz w:val="22"/>
          <w:szCs w:val="22"/>
        </w:rPr>
        <w:br w:type="page"/>
      </w:r>
    </w:p>
    <w:p w14:paraId="6CE59712" w14:textId="77777777" w:rsidR="00DF6F0C" w:rsidRPr="00CF1E9D" w:rsidRDefault="00DF6F0C" w:rsidP="00ED4891">
      <w:pPr>
        <w:rPr>
          <w:b/>
          <w:i/>
        </w:rPr>
      </w:pPr>
    </w:p>
    <w:p w14:paraId="65FFBF2D" w14:textId="3DDB0193" w:rsidR="0096441A" w:rsidRPr="00CF1E9D" w:rsidRDefault="0096441A" w:rsidP="00CF1E9D">
      <w:pPr>
        <w:pStyle w:val="Heading1"/>
        <w:rPr>
          <w:rFonts w:eastAsia="Times New Roman"/>
          <w:b/>
          <w:bCs/>
        </w:rPr>
      </w:pPr>
      <w:bookmarkStart w:id="48" w:name="_Toc56070607"/>
      <w:bookmarkStart w:id="49" w:name="_Toc56079790"/>
      <w:bookmarkStart w:id="50" w:name="_Hlk56078328"/>
      <w:bookmarkStart w:id="51" w:name="_Toc58844323"/>
      <w:bookmarkStart w:id="52" w:name="_Toc163224173"/>
      <w:bookmarkStart w:id="53" w:name="_Hlk55550733"/>
      <w:r w:rsidRPr="00CF1E9D">
        <w:rPr>
          <w:rFonts w:eastAsia="Times New Roman"/>
          <w:b/>
          <w:bCs/>
        </w:rPr>
        <w:t>Summary of Findings and Recommendations</w:t>
      </w:r>
      <w:bookmarkEnd w:id="48"/>
      <w:bookmarkEnd w:id="49"/>
      <w:bookmarkEnd w:id="50"/>
      <w:bookmarkEnd w:id="51"/>
      <w:bookmarkEnd w:id="52"/>
    </w:p>
    <w:p w14:paraId="541090B6" w14:textId="77777777" w:rsidR="0096441A" w:rsidRPr="00CF1E9D"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4" w:name="_Toc58844325"/>
      <w:bookmarkStart w:id="55" w:name="_Toc163224174"/>
      <w:r w:rsidRPr="00CF1E9D">
        <w:rPr>
          <w:rFonts w:ascii="Calibri Light" w:eastAsia="Times New Roman" w:hAnsi="Calibri Light" w:cs="Times New Roman"/>
          <w:bCs/>
          <w:color w:val="2E74B5"/>
          <w:sz w:val="26"/>
          <w:szCs w:val="26"/>
        </w:rPr>
        <w:t>Non-Discrimination in Work and Employment (Article 11)</w:t>
      </w:r>
      <w:bookmarkEnd w:id="54"/>
      <w:bookmarkEnd w:id="55"/>
    </w:p>
    <w:p w14:paraId="5C0CF4F0" w14:textId="352C92AE" w:rsidR="001238D2" w:rsidRPr="001238D2" w:rsidRDefault="001238D2" w:rsidP="001238D2">
      <w:pPr>
        <w:spacing w:afterLines="100" w:after="240"/>
        <w:ind w:right="900"/>
        <w:rPr>
          <w:sz w:val="22"/>
          <w:szCs w:val="22"/>
        </w:rPr>
      </w:pPr>
      <w:r w:rsidRPr="001238D2">
        <w:rPr>
          <w:sz w:val="22"/>
          <w:szCs w:val="22"/>
        </w:rPr>
        <w:t xml:space="preserve">Lesotho’s </w:t>
      </w:r>
      <w:proofErr w:type="spellStart"/>
      <w:r w:rsidR="00915FD2">
        <w:rPr>
          <w:sz w:val="22"/>
          <w:szCs w:val="22"/>
        </w:rPr>
        <w:t>Labour</w:t>
      </w:r>
      <w:proofErr w:type="spellEnd"/>
      <w:r w:rsidR="00915FD2">
        <w:rPr>
          <w:sz w:val="22"/>
          <w:szCs w:val="22"/>
        </w:rPr>
        <w:t xml:space="preserve"> Code</w:t>
      </w:r>
      <w:r w:rsidRPr="001238D2">
        <w:rPr>
          <w:sz w:val="22"/>
          <w:szCs w:val="22"/>
        </w:rPr>
        <w:t xml:space="preserve"> broadly </w:t>
      </w:r>
      <w:r w:rsidR="00870A7E">
        <w:rPr>
          <w:sz w:val="22"/>
          <w:szCs w:val="22"/>
        </w:rPr>
        <w:t>prohibits</w:t>
      </w:r>
      <w:r w:rsidRPr="001238D2">
        <w:rPr>
          <w:sz w:val="22"/>
          <w:szCs w:val="22"/>
        </w:rPr>
        <w:t xml:space="preserve"> discrimination </w:t>
      </w:r>
      <w:r w:rsidR="00915FD2">
        <w:rPr>
          <w:sz w:val="22"/>
          <w:szCs w:val="22"/>
        </w:rPr>
        <w:t xml:space="preserve">in work </w:t>
      </w:r>
      <w:r w:rsidRPr="001238D2">
        <w:rPr>
          <w:sz w:val="22"/>
          <w:szCs w:val="22"/>
        </w:rPr>
        <w:t xml:space="preserve">on the basis of sex and marital status, </w:t>
      </w:r>
      <w:r>
        <w:rPr>
          <w:sz w:val="22"/>
          <w:szCs w:val="22"/>
        </w:rPr>
        <w:t>and prohibits discrimination in most aspects of work for these two groups</w:t>
      </w:r>
      <w:r w:rsidR="00915FD2">
        <w:rPr>
          <w:sz w:val="22"/>
          <w:szCs w:val="22"/>
        </w:rPr>
        <w:t xml:space="preserve"> – with the exception of promotions and demotions</w:t>
      </w:r>
      <w:r>
        <w:rPr>
          <w:sz w:val="22"/>
          <w:szCs w:val="22"/>
        </w:rPr>
        <w:t xml:space="preserve">. The law more narrowly protects against terminations on the basis of pregnancy and family status. </w:t>
      </w:r>
      <w:r w:rsidR="00915FD2">
        <w:rPr>
          <w:sz w:val="22"/>
          <w:szCs w:val="22"/>
        </w:rPr>
        <w:t>We did not identify any</w:t>
      </w:r>
      <w:r>
        <w:rPr>
          <w:sz w:val="22"/>
          <w:szCs w:val="22"/>
        </w:rPr>
        <w:t xml:space="preserve"> protections against indirect discrimination, but retaliatory action against workers that bring claims of workplace discrimination is prohibited.</w:t>
      </w:r>
    </w:p>
    <w:p w14:paraId="0B166E41" w14:textId="47618F35" w:rsidR="00044908" w:rsidRPr="00DA0E11" w:rsidRDefault="00044908" w:rsidP="00DA0E11">
      <w:pPr>
        <w:rPr>
          <w:sz w:val="22"/>
          <w:szCs w:val="22"/>
        </w:rPr>
      </w:pPr>
      <w:r>
        <w:rPr>
          <w:noProof/>
        </w:rPr>
        <mc:AlternateContent>
          <mc:Choice Requires="wps">
            <w:drawing>
              <wp:inline distT="0" distB="0" distL="0" distR="0" wp14:anchorId="4E5C5666" wp14:editId="4C170171">
                <wp:extent cx="5876925" cy="5433060"/>
                <wp:effectExtent l="0" t="0" r="66675" b="53340"/>
                <wp:docPr id="31178230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54330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7BDBB518" w14:textId="77777777" w:rsidR="00CE4B4C" w:rsidRDefault="00CE4B4C" w:rsidP="00044908">
                            <w:pPr>
                              <w:pStyle w:val="Heading2"/>
                              <w:jc w:val="center"/>
                              <w:rPr>
                                <w:b/>
                              </w:rPr>
                            </w:pPr>
                            <w:bookmarkStart w:id="56" w:name="_Toc163224175"/>
                            <w:r>
                              <w:rPr>
                                <w:b/>
                              </w:rPr>
                              <w:t>Recommended questionS for the list of issues and Concluding ObservationS</w:t>
                            </w:r>
                            <w:bookmarkEnd w:id="56"/>
                          </w:p>
                          <w:p w14:paraId="36BF5F18" w14:textId="77777777" w:rsidR="00CE4B4C" w:rsidRDefault="00CE4B4C" w:rsidP="00044908">
                            <w:pPr>
                              <w:spacing w:before="0" w:after="0" w:line="252" w:lineRule="auto"/>
                              <w:rPr>
                                <w:rFonts w:eastAsia="Times New Roman" w:cstheme="minorHAnsi"/>
                                <w:b/>
                                <w:color w:val="000000"/>
                                <w:sz w:val="22"/>
                                <w:szCs w:val="22"/>
                              </w:rPr>
                            </w:pPr>
                          </w:p>
                          <w:p w14:paraId="66AFDB7B" w14:textId="529CFCC0" w:rsidR="00CE4B4C" w:rsidRDefault="00CE4B4C" w:rsidP="00044908">
                            <w:pPr>
                              <w:spacing w:afterLines="100" w:after="240"/>
                              <w:rPr>
                                <w:b/>
                                <w:sz w:val="22"/>
                                <w:szCs w:val="22"/>
                              </w:rPr>
                            </w:pPr>
                            <w:r>
                              <w:rPr>
                                <w:b/>
                                <w:sz w:val="22"/>
                                <w:szCs w:val="22"/>
                              </w:rPr>
                              <w:t>We hope the Committee will:</w:t>
                            </w:r>
                          </w:p>
                          <w:p w14:paraId="12211FA0" w14:textId="7ACBB7EA" w:rsidR="00CE4B4C" w:rsidRDefault="00CE4B4C" w:rsidP="00044908">
                            <w:pPr>
                              <w:pStyle w:val="ListParagraph"/>
                              <w:numPr>
                                <w:ilvl w:val="0"/>
                                <w:numId w:val="8"/>
                              </w:numPr>
                              <w:rPr>
                                <w:sz w:val="22"/>
                                <w:szCs w:val="22"/>
                              </w:rPr>
                            </w:pPr>
                            <w:r>
                              <w:rPr>
                                <w:sz w:val="22"/>
                                <w:szCs w:val="22"/>
                              </w:rPr>
                              <w:t>In its list of issues, ask Lesotho: can Lesotho confirm whether the Labour Code’s broad protection against discrimination on the basis of sex has been interpreted, through case law or otherwise, to apply to discrimination in promotions and/or demotions?</w:t>
                            </w:r>
                          </w:p>
                          <w:p w14:paraId="0383EDA1" w14:textId="15F3399A" w:rsidR="00CE4B4C" w:rsidRDefault="00CE4B4C" w:rsidP="00A94A5B">
                            <w:pPr>
                              <w:pStyle w:val="ListParagraph"/>
                              <w:numPr>
                                <w:ilvl w:val="1"/>
                                <w:numId w:val="8"/>
                              </w:numPr>
                              <w:rPr>
                                <w:sz w:val="22"/>
                                <w:szCs w:val="22"/>
                              </w:rPr>
                            </w:pPr>
                            <w:r>
                              <w:rPr>
                                <w:sz w:val="22"/>
                                <w:szCs w:val="22"/>
                              </w:rPr>
                              <w:t xml:space="preserve">If Lesotho cannot confirm this application of existing law, can Lesotho outline any concrete, near-term plans to pass new legislation that explicitly prohibits </w:t>
                            </w:r>
                            <w:r>
                              <w:rPr>
                                <w:b/>
                                <w:sz w:val="22"/>
                                <w:szCs w:val="22"/>
                              </w:rPr>
                              <w:t>sex-based discrimination</w:t>
                            </w:r>
                            <w:r>
                              <w:rPr>
                                <w:sz w:val="22"/>
                                <w:szCs w:val="22"/>
                              </w:rPr>
                              <w:t xml:space="preserve"> in promotions and demotions?</w:t>
                            </w:r>
                          </w:p>
                          <w:p w14:paraId="773FFB33" w14:textId="7AF43E5D" w:rsidR="00CE4B4C" w:rsidRDefault="00CE4B4C" w:rsidP="00A94A5B">
                            <w:pPr>
                              <w:pStyle w:val="ListParagraph"/>
                              <w:numPr>
                                <w:ilvl w:val="2"/>
                                <w:numId w:val="8"/>
                              </w:numPr>
                              <w:rPr>
                                <w:sz w:val="22"/>
                                <w:szCs w:val="22"/>
                              </w:rPr>
                            </w:pPr>
                            <w:r>
                              <w:rPr>
                                <w:sz w:val="22"/>
                                <w:szCs w:val="22"/>
                              </w:rPr>
                              <w:t>If concrete, near-term plans are not in place, recommend in its concluding observations that Lesotho pass and implement legislation that explicitly prohibits sex-based discrimination in promotions and demotions.</w:t>
                            </w:r>
                          </w:p>
                          <w:p w14:paraId="6C94B8D4" w14:textId="0C8B2C55" w:rsidR="00CE4B4C" w:rsidRDefault="00CE4B4C" w:rsidP="00044908">
                            <w:pPr>
                              <w:pStyle w:val="ListParagraph"/>
                              <w:numPr>
                                <w:ilvl w:val="0"/>
                                <w:numId w:val="8"/>
                              </w:numPr>
                              <w:rPr>
                                <w:sz w:val="22"/>
                                <w:szCs w:val="22"/>
                              </w:rPr>
                            </w:pPr>
                            <w:r>
                              <w:rPr>
                                <w:color w:val="000000" w:themeColor="text1"/>
                                <w:sz w:val="22"/>
                                <w:szCs w:val="22"/>
                              </w:rPr>
                              <w:t xml:space="preserve">In its list of issues, ask Lesotho: can Lesotho </w:t>
                            </w:r>
                            <w:r>
                              <w:rPr>
                                <w:sz w:val="22"/>
                                <w:szCs w:val="22"/>
                              </w:rPr>
                              <w:t xml:space="preserve">outline any concrete, near-term plans to pass legislation that </w:t>
                            </w:r>
                            <w:r>
                              <w:rPr>
                                <w:b/>
                                <w:bCs/>
                                <w:sz w:val="22"/>
                                <w:szCs w:val="22"/>
                              </w:rPr>
                              <w:t>comprehensively prohibits discrimination at work</w:t>
                            </w:r>
                            <w:r>
                              <w:rPr>
                                <w:sz w:val="22"/>
                                <w:szCs w:val="22"/>
                              </w:rPr>
                              <w:t xml:space="preserve"> -- in hiring, training, promotions and demotions, remuneration, and terminations – </w:t>
                            </w:r>
                            <w:r>
                              <w:rPr>
                                <w:b/>
                                <w:bCs/>
                                <w:sz w:val="22"/>
                                <w:szCs w:val="22"/>
                              </w:rPr>
                              <w:t>on the basis of family status, marital status, and pregnancy</w:t>
                            </w:r>
                            <w:r>
                              <w:rPr>
                                <w:sz w:val="22"/>
                                <w:szCs w:val="22"/>
                              </w:rPr>
                              <w:t>?</w:t>
                            </w:r>
                          </w:p>
                          <w:p w14:paraId="20838D09" w14:textId="27AF011B" w:rsidR="00CE4B4C" w:rsidRDefault="00CE4B4C" w:rsidP="00044908">
                            <w:pPr>
                              <w:pStyle w:val="ListParagraph"/>
                              <w:numPr>
                                <w:ilvl w:val="1"/>
                                <w:numId w:val="8"/>
                              </w:numPr>
                              <w:rPr>
                                <w:sz w:val="22"/>
                                <w:szCs w:val="22"/>
                              </w:rPr>
                            </w:pPr>
                            <w:r>
                              <w:rPr>
                                <w:sz w:val="22"/>
                                <w:szCs w:val="22"/>
                              </w:rPr>
                              <w:t>If concrete, near-term plans are not in place, recommend in its concluding observations that Lesotho pass and implement legislation that enacts protections against discrimination on the basis of family status, marital status, and pregnancy n all of the dimensions cited above.</w:t>
                            </w:r>
                          </w:p>
                          <w:p w14:paraId="71C65B06" w14:textId="0607F842" w:rsidR="00CE4B4C" w:rsidRDefault="00CE4B4C" w:rsidP="00044908">
                            <w:pPr>
                              <w:pStyle w:val="ListParagraph"/>
                              <w:numPr>
                                <w:ilvl w:val="0"/>
                                <w:numId w:val="8"/>
                              </w:numPr>
                              <w:rPr>
                                <w:sz w:val="22"/>
                                <w:szCs w:val="22"/>
                              </w:rPr>
                            </w:pPr>
                            <w:r>
                              <w:rPr>
                                <w:color w:val="000000" w:themeColor="text1"/>
                                <w:sz w:val="22"/>
                                <w:szCs w:val="22"/>
                              </w:rPr>
                              <w:t xml:space="preserve">In its list of issues, ask Lesotho: can Lesotho </w:t>
                            </w:r>
                            <w:r>
                              <w:rPr>
                                <w:sz w:val="22"/>
                                <w:szCs w:val="22"/>
                              </w:rPr>
                              <w:t xml:space="preserve">outline any concrete, near-term plans to pass legislation that </w:t>
                            </w:r>
                            <w:r>
                              <w:rPr>
                                <w:b/>
                                <w:bCs/>
                                <w:sz w:val="22"/>
                                <w:szCs w:val="22"/>
                              </w:rPr>
                              <w:t>prohibits indirect discrimination at work</w:t>
                            </w:r>
                            <w:r>
                              <w:rPr>
                                <w:sz w:val="22"/>
                                <w:szCs w:val="22"/>
                              </w:rPr>
                              <w:t xml:space="preserve"> on the basis of sex?</w:t>
                            </w:r>
                          </w:p>
                          <w:p w14:paraId="619EDD54" w14:textId="0937A16C" w:rsidR="00CE4B4C" w:rsidRDefault="00CE4B4C" w:rsidP="00044908">
                            <w:pPr>
                              <w:pStyle w:val="ListParagraph"/>
                              <w:numPr>
                                <w:ilvl w:val="1"/>
                                <w:numId w:val="8"/>
                              </w:numPr>
                              <w:rPr>
                                <w:sz w:val="22"/>
                                <w:szCs w:val="22"/>
                              </w:rPr>
                            </w:pPr>
                            <w:r>
                              <w:rPr>
                                <w:sz w:val="22"/>
                                <w:szCs w:val="22"/>
                              </w:rPr>
                              <w:t>If concrete, near-term plans are not in place, recommend in its concluding observations that Lesotho pass and implement legislation that enacts protections against indirect discrimination on the basis of sex.</w:t>
                            </w:r>
                          </w:p>
                          <w:p w14:paraId="7F9ED934" w14:textId="77777777" w:rsidR="00CE4B4C" w:rsidRDefault="00CE4B4C" w:rsidP="00044908">
                            <w:pPr>
                              <w:pStyle w:val="ListParagraph"/>
                              <w:rPr>
                                <w:sz w:val="22"/>
                                <w:szCs w:val="22"/>
                              </w:rPr>
                            </w:pPr>
                          </w:p>
                          <w:p w14:paraId="0BFFA4AB" w14:textId="77777777" w:rsidR="00CE4B4C" w:rsidRDefault="00CE4B4C" w:rsidP="00044908"/>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E5C5666" id="_x0000_t202" coordsize="21600,21600" o:spt="202" path="m,l,21600r21600,l21600,xe">
                <v:stroke joinstyle="miter"/>
                <v:path gradientshapeok="t" o:connecttype="rect"/>
              </v:shapetype>
              <v:shape id="Text Box 3" o:spid="_x0000_s1026" type="#_x0000_t202" style="width:462.75pt;height:42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" fillcolor="white [3201]" strokeweight=".5pt">
                <v:shadow on="t" color="black" opacity="26213f" origin="-.5,-.5" offset=".74836mm,.74836mm"/>
                <v:textbox>
                  <w:txbxContent>
                    <w:p w14:paraId="7BDBB518" w14:textId="77777777" w:rsidR="00CE4B4C" w:rsidRDefault="00CE4B4C" w:rsidP="00044908">
                      <w:pPr>
                        <w:pStyle w:val="Heading2"/>
                        <w:jc w:val="center"/>
                        <w:rPr>
                          <w:b/>
                        </w:rPr>
                      </w:pPr>
                      <w:bookmarkStart w:id="62" w:name="_Toc163224175"/>
                      <w:r>
                        <w:rPr>
                          <w:b/>
                        </w:rPr>
                        <w:t>Recommended questionS for the list of issues and Concluding ObservationS</w:t>
                      </w:r>
                      <w:bookmarkEnd w:id="62"/>
                    </w:p>
                    <w:p w14:paraId="36BF5F18" w14:textId="77777777" w:rsidR="00CE4B4C" w:rsidRDefault="00CE4B4C" w:rsidP="00044908">
                      <w:pPr>
                        <w:spacing w:before="0" w:after="0" w:line="252" w:lineRule="auto"/>
                        <w:rPr>
                          <w:rFonts w:eastAsia="Times New Roman" w:cstheme="minorHAnsi"/>
                          <w:b/>
                          <w:color w:val="000000"/>
                          <w:sz w:val="22"/>
                          <w:szCs w:val="22"/>
                        </w:rPr>
                      </w:pPr>
                    </w:p>
                    <w:p w14:paraId="66AFDB7B" w14:textId="529CFCC0" w:rsidR="00CE4B4C" w:rsidRDefault="00CE4B4C" w:rsidP="00044908">
                      <w:pPr>
                        <w:spacing w:afterLines="100" w:after="240"/>
                        <w:rPr>
                          <w:b/>
                          <w:sz w:val="22"/>
                          <w:szCs w:val="22"/>
                        </w:rPr>
                      </w:pPr>
                      <w:r>
                        <w:rPr>
                          <w:b/>
                          <w:sz w:val="22"/>
                          <w:szCs w:val="22"/>
                        </w:rPr>
                        <w:t>We hope the Committee will:</w:t>
                      </w:r>
                    </w:p>
                    <w:p w14:paraId="12211FA0" w14:textId="7ACBB7EA" w:rsidR="00CE4B4C" w:rsidRDefault="00CE4B4C" w:rsidP="00044908">
                      <w:pPr>
                        <w:pStyle w:val="ListParagraph"/>
                        <w:numPr>
                          <w:ilvl w:val="0"/>
                          <w:numId w:val="8"/>
                        </w:numPr>
                        <w:rPr>
                          <w:sz w:val="22"/>
                          <w:szCs w:val="22"/>
                        </w:rPr>
                      </w:pPr>
                      <w:r>
                        <w:rPr>
                          <w:sz w:val="22"/>
                          <w:szCs w:val="22"/>
                        </w:rPr>
                        <w:t xml:space="preserve">In its list of issues, ask Lesotho: can Lesotho confirm whether the </w:t>
                      </w:r>
                      <w:proofErr w:type="spellStart"/>
                      <w:r>
                        <w:rPr>
                          <w:sz w:val="22"/>
                          <w:szCs w:val="22"/>
                        </w:rPr>
                        <w:t>Labour</w:t>
                      </w:r>
                      <w:proofErr w:type="spellEnd"/>
                      <w:r>
                        <w:rPr>
                          <w:sz w:val="22"/>
                          <w:szCs w:val="22"/>
                        </w:rPr>
                        <w:t xml:space="preserve"> Code’s broad protection against discrimination on the basis of sex has been interpreted, through case law or otherwise, to apply to discrimination in promotions and/or demotions?</w:t>
                      </w:r>
                    </w:p>
                    <w:p w14:paraId="0383EDA1" w14:textId="15F3399A" w:rsidR="00CE4B4C" w:rsidRDefault="00CE4B4C" w:rsidP="00A94A5B">
                      <w:pPr>
                        <w:pStyle w:val="ListParagraph"/>
                        <w:numPr>
                          <w:ilvl w:val="1"/>
                          <w:numId w:val="8"/>
                        </w:numPr>
                        <w:rPr>
                          <w:sz w:val="22"/>
                          <w:szCs w:val="22"/>
                        </w:rPr>
                      </w:pPr>
                      <w:r>
                        <w:rPr>
                          <w:sz w:val="22"/>
                          <w:szCs w:val="22"/>
                        </w:rPr>
                        <w:t xml:space="preserve">If Lesotho cannot confirm this application of existing law, can Lesotho outline any concrete, near-term plans to pass new legislation that explicitly prohibits </w:t>
                      </w:r>
                      <w:r>
                        <w:rPr>
                          <w:b/>
                          <w:sz w:val="22"/>
                          <w:szCs w:val="22"/>
                        </w:rPr>
                        <w:t>sex-based discrimination</w:t>
                      </w:r>
                      <w:r>
                        <w:rPr>
                          <w:sz w:val="22"/>
                          <w:szCs w:val="22"/>
                        </w:rPr>
                        <w:t xml:space="preserve"> in promotions and demotions?</w:t>
                      </w:r>
                    </w:p>
                    <w:p w14:paraId="773FFB33" w14:textId="7AF43E5D" w:rsidR="00CE4B4C" w:rsidRDefault="00CE4B4C" w:rsidP="00A94A5B">
                      <w:pPr>
                        <w:pStyle w:val="ListParagraph"/>
                        <w:numPr>
                          <w:ilvl w:val="2"/>
                          <w:numId w:val="8"/>
                        </w:numPr>
                        <w:rPr>
                          <w:sz w:val="22"/>
                          <w:szCs w:val="22"/>
                        </w:rPr>
                      </w:pPr>
                      <w:r>
                        <w:rPr>
                          <w:sz w:val="22"/>
                          <w:szCs w:val="22"/>
                        </w:rPr>
                        <w:t>If concrete, near-term plans are not in place, recommend in its concluding observations that Lesotho pass and implement legislation that explicitly prohibits sex-based discrimination in promotions and demotions.</w:t>
                      </w:r>
                    </w:p>
                    <w:p w14:paraId="6C94B8D4" w14:textId="0C8B2C55" w:rsidR="00CE4B4C" w:rsidRDefault="00CE4B4C" w:rsidP="00044908">
                      <w:pPr>
                        <w:pStyle w:val="ListParagraph"/>
                        <w:numPr>
                          <w:ilvl w:val="0"/>
                          <w:numId w:val="8"/>
                        </w:numPr>
                        <w:rPr>
                          <w:sz w:val="22"/>
                          <w:szCs w:val="22"/>
                        </w:rPr>
                      </w:pPr>
                      <w:r>
                        <w:rPr>
                          <w:color w:val="000000" w:themeColor="text1"/>
                          <w:sz w:val="22"/>
                          <w:szCs w:val="22"/>
                        </w:rPr>
                        <w:t xml:space="preserve">In its list of issues, ask Lesotho: can Lesotho </w:t>
                      </w:r>
                      <w:r>
                        <w:rPr>
                          <w:sz w:val="22"/>
                          <w:szCs w:val="22"/>
                        </w:rPr>
                        <w:t xml:space="preserve">outline any concrete, near-term plans to pass legislation that </w:t>
                      </w:r>
                      <w:r>
                        <w:rPr>
                          <w:b/>
                          <w:bCs/>
                          <w:sz w:val="22"/>
                          <w:szCs w:val="22"/>
                        </w:rPr>
                        <w:t>comprehensively prohibits discrimination at work</w:t>
                      </w:r>
                      <w:r>
                        <w:rPr>
                          <w:sz w:val="22"/>
                          <w:szCs w:val="22"/>
                        </w:rPr>
                        <w:t xml:space="preserve"> -- in hiring, training, promotions and demotions, remuneration, and terminations – </w:t>
                      </w:r>
                      <w:r>
                        <w:rPr>
                          <w:b/>
                          <w:bCs/>
                          <w:sz w:val="22"/>
                          <w:szCs w:val="22"/>
                        </w:rPr>
                        <w:t>on the basis of family status, marital status, and pregnancy</w:t>
                      </w:r>
                      <w:r>
                        <w:rPr>
                          <w:sz w:val="22"/>
                          <w:szCs w:val="22"/>
                        </w:rPr>
                        <w:t>?</w:t>
                      </w:r>
                    </w:p>
                    <w:p w14:paraId="20838D09" w14:textId="27AF011B" w:rsidR="00CE4B4C" w:rsidRDefault="00CE4B4C" w:rsidP="00044908">
                      <w:pPr>
                        <w:pStyle w:val="ListParagraph"/>
                        <w:numPr>
                          <w:ilvl w:val="1"/>
                          <w:numId w:val="8"/>
                        </w:numPr>
                        <w:rPr>
                          <w:sz w:val="22"/>
                          <w:szCs w:val="22"/>
                        </w:rPr>
                      </w:pPr>
                      <w:r>
                        <w:rPr>
                          <w:sz w:val="22"/>
                          <w:szCs w:val="22"/>
                        </w:rPr>
                        <w:t>If concrete, near-term plans are not in place, recommend in its concluding observations that Lesotho pass and implement legislation that enacts protections against discrimination on the basis of family status, marital status, and pregnancy n all of the dimensions cited above.</w:t>
                      </w:r>
                    </w:p>
                    <w:p w14:paraId="71C65B06" w14:textId="0607F842" w:rsidR="00CE4B4C" w:rsidRDefault="00CE4B4C" w:rsidP="00044908">
                      <w:pPr>
                        <w:pStyle w:val="ListParagraph"/>
                        <w:numPr>
                          <w:ilvl w:val="0"/>
                          <w:numId w:val="8"/>
                        </w:numPr>
                        <w:rPr>
                          <w:sz w:val="22"/>
                          <w:szCs w:val="22"/>
                        </w:rPr>
                      </w:pPr>
                      <w:r>
                        <w:rPr>
                          <w:color w:val="000000" w:themeColor="text1"/>
                          <w:sz w:val="22"/>
                          <w:szCs w:val="22"/>
                        </w:rPr>
                        <w:t xml:space="preserve">In its list of issues, ask Lesotho: can Lesotho </w:t>
                      </w:r>
                      <w:r>
                        <w:rPr>
                          <w:sz w:val="22"/>
                          <w:szCs w:val="22"/>
                        </w:rPr>
                        <w:t xml:space="preserve">outline any concrete, near-term plans to pass legislation that </w:t>
                      </w:r>
                      <w:r>
                        <w:rPr>
                          <w:b/>
                          <w:bCs/>
                          <w:sz w:val="22"/>
                          <w:szCs w:val="22"/>
                        </w:rPr>
                        <w:t>prohibits indirect discrimination at work</w:t>
                      </w:r>
                      <w:r>
                        <w:rPr>
                          <w:sz w:val="22"/>
                          <w:szCs w:val="22"/>
                        </w:rPr>
                        <w:t xml:space="preserve"> on the basis of sex?</w:t>
                      </w:r>
                    </w:p>
                    <w:p w14:paraId="619EDD54" w14:textId="0937A16C" w:rsidR="00CE4B4C" w:rsidRDefault="00CE4B4C" w:rsidP="00044908">
                      <w:pPr>
                        <w:pStyle w:val="ListParagraph"/>
                        <w:numPr>
                          <w:ilvl w:val="1"/>
                          <w:numId w:val="8"/>
                        </w:numPr>
                        <w:rPr>
                          <w:sz w:val="22"/>
                          <w:szCs w:val="22"/>
                        </w:rPr>
                      </w:pPr>
                      <w:r>
                        <w:rPr>
                          <w:sz w:val="22"/>
                          <w:szCs w:val="22"/>
                        </w:rPr>
                        <w:t>If concrete, near-term plans are not in place, recommend in its concluding observations that Lesotho pass and implement legislation that enacts protections against indirect discrimination on the basis of sex.</w:t>
                      </w:r>
                    </w:p>
                    <w:p w14:paraId="7F9ED934" w14:textId="77777777" w:rsidR="00CE4B4C" w:rsidRDefault="00CE4B4C" w:rsidP="00044908">
                      <w:pPr>
                        <w:pStyle w:val="ListParagraph"/>
                        <w:rPr>
                          <w:sz w:val="22"/>
                          <w:szCs w:val="22"/>
                        </w:rPr>
                      </w:pPr>
                    </w:p>
                    <w:p w14:paraId="0BFFA4AB" w14:textId="77777777" w:rsidR="00CE4B4C" w:rsidRDefault="00CE4B4C" w:rsidP="00044908"/>
                  </w:txbxContent>
                </v:textbox>
                <w10:anchorlock/>
              </v:shape>
            </w:pict>
          </mc:Fallback>
        </mc:AlternateContent>
      </w:r>
    </w:p>
    <w:p w14:paraId="3E86450C" w14:textId="77777777" w:rsidR="0096441A" w:rsidRPr="00CF1E9D"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57" w:name="_Toc58844327"/>
      <w:bookmarkStart w:id="58" w:name="_Toc163224176"/>
      <w:r w:rsidRPr="00CF1E9D">
        <w:rPr>
          <w:rFonts w:ascii="Calibri Light" w:eastAsia="Times New Roman" w:hAnsi="Calibri Light" w:cs="Times New Roman"/>
          <w:bCs/>
          <w:color w:val="2E74B5"/>
          <w:sz w:val="26"/>
          <w:szCs w:val="26"/>
        </w:rPr>
        <w:lastRenderedPageBreak/>
        <w:t>Paid Maternity and Paternity Leave (Articles 11, 5)</w:t>
      </w:r>
      <w:bookmarkEnd w:id="57"/>
      <w:bookmarkEnd w:id="58"/>
    </w:p>
    <w:p w14:paraId="288A1151" w14:textId="25B715B2" w:rsidR="0096441A" w:rsidRDefault="00044908" w:rsidP="0096441A">
      <w:pPr>
        <w:rPr>
          <w:bCs/>
          <w:sz w:val="22"/>
          <w:szCs w:val="22"/>
        </w:rPr>
      </w:pPr>
      <w:r>
        <w:rPr>
          <w:bCs/>
          <w:sz w:val="22"/>
          <w:szCs w:val="22"/>
        </w:rPr>
        <w:t xml:space="preserve">According to our review of labor legislation, and as described in the </w:t>
      </w:r>
      <w:r w:rsidR="00915FD2">
        <w:rPr>
          <w:bCs/>
          <w:sz w:val="22"/>
          <w:szCs w:val="22"/>
        </w:rPr>
        <w:t xml:space="preserve">State Party </w:t>
      </w:r>
      <w:r>
        <w:rPr>
          <w:bCs/>
          <w:sz w:val="22"/>
          <w:szCs w:val="22"/>
        </w:rPr>
        <w:t xml:space="preserve">report, </w:t>
      </w:r>
      <w:r w:rsidR="00915FD2">
        <w:rPr>
          <w:bCs/>
          <w:sz w:val="22"/>
          <w:szCs w:val="22"/>
        </w:rPr>
        <w:t xml:space="preserve">women in </w:t>
      </w:r>
      <w:r w:rsidR="00D05707">
        <w:rPr>
          <w:bCs/>
          <w:sz w:val="22"/>
          <w:szCs w:val="22"/>
        </w:rPr>
        <w:t>Lesotho</w:t>
      </w:r>
      <w:r>
        <w:rPr>
          <w:bCs/>
          <w:sz w:val="22"/>
          <w:szCs w:val="22"/>
        </w:rPr>
        <w:t xml:space="preserve"> </w:t>
      </w:r>
      <w:r w:rsidR="00915FD2">
        <w:rPr>
          <w:bCs/>
          <w:sz w:val="22"/>
          <w:szCs w:val="22"/>
        </w:rPr>
        <w:t>are granted</w:t>
      </w:r>
      <w:r>
        <w:rPr>
          <w:bCs/>
          <w:sz w:val="22"/>
          <w:szCs w:val="22"/>
        </w:rPr>
        <w:t xml:space="preserve"> 12 weeks of maternity leave. </w:t>
      </w:r>
      <w:r w:rsidR="00915FD2">
        <w:rPr>
          <w:bCs/>
          <w:sz w:val="22"/>
          <w:szCs w:val="22"/>
        </w:rPr>
        <w:t>We did not identify any</w:t>
      </w:r>
      <w:r>
        <w:rPr>
          <w:bCs/>
          <w:sz w:val="22"/>
          <w:szCs w:val="22"/>
        </w:rPr>
        <w:t xml:space="preserve"> statutory provision</w:t>
      </w:r>
      <w:r w:rsidR="00915FD2">
        <w:rPr>
          <w:bCs/>
          <w:sz w:val="22"/>
          <w:szCs w:val="22"/>
        </w:rPr>
        <w:t>s</w:t>
      </w:r>
      <w:r>
        <w:rPr>
          <w:bCs/>
          <w:sz w:val="22"/>
          <w:szCs w:val="22"/>
        </w:rPr>
        <w:t xml:space="preserve"> on paternity leave. </w:t>
      </w:r>
    </w:p>
    <w:p w14:paraId="7F8FA1FF" w14:textId="1CD0903F" w:rsidR="00E6240A" w:rsidRPr="00044908" w:rsidRDefault="00E6240A" w:rsidP="0096441A">
      <w:pPr>
        <w:rPr>
          <w:bCs/>
          <w:sz w:val="22"/>
          <w:szCs w:val="22"/>
        </w:rPr>
      </w:pPr>
      <w:r>
        <w:rPr>
          <w:noProof/>
        </w:rPr>
        <mc:AlternateContent>
          <mc:Choice Requires="wps">
            <w:drawing>
              <wp:inline distT="0" distB="0" distL="0" distR="0" wp14:anchorId="597B8ECD" wp14:editId="2E0D5282">
                <wp:extent cx="5876925" cy="3477986"/>
                <wp:effectExtent l="0" t="0" r="66675" b="65405"/>
                <wp:docPr id="54654314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477986"/>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603476EB" w14:textId="77777777" w:rsidR="00CE4B4C" w:rsidRDefault="00CE4B4C" w:rsidP="00E6240A">
                            <w:pPr>
                              <w:pStyle w:val="Heading2"/>
                              <w:jc w:val="center"/>
                              <w:rPr>
                                <w:b/>
                              </w:rPr>
                            </w:pPr>
                            <w:bookmarkStart w:id="59" w:name="_Toc163224177"/>
                            <w:r>
                              <w:rPr>
                                <w:b/>
                              </w:rPr>
                              <w:t>Recommended questionS for the list of issues and Concluding ObservationS</w:t>
                            </w:r>
                            <w:bookmarkEnd w:id="59"/>
                          </w:p>
                          <w:p w14:paraId="57C304CA" w14:textId="6B9939E6" w:rsidR="00CE4B4C" w:rsidRDefault="00CE4B4C" w:rsidP="00E6240A">
                            <w:pPr>
                              <w:spacing w:afterLines="100" w:after="240"/>
                              <w:rPr>
                                <w:b/>
                                <w:sz w:val="22"/>
                                <w:szCs w:val="22"/>
                              </w:rPr>
                            </w:pPr>
                            <w:r>
                              <w:rPr>
                                <w:b/>
                                <w:sz w:val="22"/>
                                <w:szCs w:val="22"/>
                              </w:rPr>
                              <w:t>We hope the Committee will:</w:t>
                            </w:r>
                          </w:p>
                          <w:p w14:paraId="72DD24F9" w14:textId="704F18D3" w:rsidR="00CE4B4C" w:rsidRDefault="00CE4B4C" w:rsidP="00E6240A">
                            <w:pPr>
                              <w:pStyle w:val="ListParagraph"/>
                              <w:numPr>
                                <w:ilvl w:val="0"/>
                                <w:numId w:val="10"/>
                              </w:numPr>
                              <w:spacing w:before="0" w:after="160"/>
                              <w:rPr>
                                <w:sz w:val="22"/>
                                <w:szCs w:val="22"/>
                              </w:rPr>
                            </w:pPr>
                            <w:r>
                              <w:rPr>
                                <w:sz w:val="22"/>
                                <w:szCs w:val="22"/>
                              </w:rPr>
                              <w:t>In its list of issues, ask Lesotho: Can Lesotho describe concrete, near-term plans to expand maternity leave to at least 14 weeks,</w:t>
                            </w:r>
                            <w:r w:rsidRPr="00915FD2">
                              <w:rPr>
                                <w:sz w:val="22"/>
                                <w:szCs w:val="22"/>
                              </w:rPr>
                              <w:t xml:space="preserve"> </w:t>
                            </w:r>
                            <w:r>
                              <w:rPr>
                                <w:sz w:val="22"/>
                                <w:szCs w:val="22"/>
                              </w:rPr>
                              <w:t xml:space="preserve">consistent with widely accepted standards set and endorsed by global institutions such as the ILO and UNICEF? </w:t>
                            </w:r>
                          </w:p>
                          <w:p w14:paraId="0F9CE610" w14:textId="7DB7FFF2" w:rsidR="00CE4B4C" w:rsidRDefault="00CE4B4C" w:rsidP="0078401A">
                            <w:pPr>
                              <w:pStyle w:val="ListParagraph"/>
                              <w:numPr>
                                <w:ilvl w:val="1"/>
                                <w:numId w:val="10"/>
                              </w:numPr>
                              <w:spacing w:before="0" w:after="160"/>
                              <w:rPr>
                                <w:sz w:val="22"/>
                                <w:szCs w:val="22"/>
                              </w:rPr>
                            </w:pPr>
                            <w:r>
                              <w:rPr>
                                <w:sz w:val="22"/>
                                <w:szCs w:val="22"/>
                              </w:rPr>
                              <w:t xml:space="preserve">If concrete, near-term plans are not in place, recommend in its concluding observations that Lesotho pass and implement legislation that increases the duration of paid maternity leave to at least 14 weeks. </w:t>
                            </w:r>
                          </w:p>
                          <w:p w14:paraId="1132AB6A" w14:textId="0BE5CD7E" w:rsidR="00CE4B4C" w:rsidRDefault="00CE4B4C" w:rsidP="00E6240A">
                            <w:pPr>
                              <w:pStyle w:val="ListParagraph"/>
                              <w:numPr>
                                <w:ilvl w:val="0"/>
                                <w:numId w:val="11"/>
                              </w:numPr>
                              <w:spacing w:before="0" w:after="160" w:line="254" w:lineRule="auto"/>
                              <w:ind w:left="720"/>
                              <w:rPr>
                                <w:sz w:val="22"/>
                                <w:szCs w:val="22"/>
                              </w:rPr>
                            </w:pPr>
                            <w:r>
                              <w:rPr>
                                <w:sz w:val="22"/>
                                <w:szCs w:val="22"/>
                              </w:rPr>
                              <w:t xml:space="preserve">In its list of issues, ask Lesotho: Can Lesotho describe any concrete, near-term plans to pass a statutory entitlement to paternity leave? </w:t>
                            </w:r>
                          </w:p>
                          <w:p w14:paraId="5FE6AC71" w14:textId="763ECE33" w:rsidR="00CE4B4C" w:rsidRDefault="00CE4B4C" w:rsidP="00E6240A">
                            <w:pPr>
                              <w:pStyle w:val="ListParagraph"/>
                              <w:numPr>
                                <w:ilvl w:val="1"/>
                                <w:numId w:val="11"/>
                              </w:numPr>
                              <w:spacing w:before="0" w:after="160" w:line="254" w:lineRule="auto"/>
                              <w:rPr>
                                <w:sz w:val="22"/>
                                <w:szCs w:val="22"/>
                              </w:rPr>
                            </w:pPr>
                            <w:r>
                              <w:rPr>
                                <w:sz w:val="22"/>
                                <w:szCs w:val="22"/>
                              </w:rPr>
                              <w:t xml:space="preserve">If Lesotho does not have any concrete, near-term plans to pass this legislation, recommend in its concluding observations that Lesotho pass and implement legislation that provides paternity leave to new fathers that is sufficient in duration and wage replacement rate to support gender equality in care.  </w:t>
                            </w:r>
                          </w:p>
                          <w:p w14:paraId="3EFE5CC9" w14:textId="77777777" w:rsidR="00CE4B4C" w:rsidRDefault="00CE4B4C" w:rsidP="00E6240A"/>
                        </w:txbxContent>
                      </wps:txbx>
                      <wps:bodyPr rot="0" vert="horz" wrap="square" lIns="91440" tIns="45720" rIns="91440" bIns="45720" anchor="t" anchorCtr="0" upright="1">
                        <a:noAutofit/>
                      </wps:bodyPr>
                    </wps:wsp>
                  </a:graphicData>
                </a:graphic>
              </wp:inline>
            </w:drawing>
          </mc:Choice>
          <mc:Fallback>
            <w:pict>
              <v:shapetype w14:anchorId="597B8ECD" id="_x0000_t202" coordsize="21600,21600" o:spt="202" path="m,l,21600r21600,l21600,xe">
                <v:stroke joinstyle="miter"/>
                <v:path gradientshapeok="t" o:connecttype="rect"/>
              </v:shapetype>
              <v:shape id="Text Box 4" o:spid="_x0000_s1027" type="#_x0000_t202" style="width:462.75pt;height:27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" fillcolor="white [3201]" strokeweight=".5pt">
                <v:shadow on="t" color="black" opacity="26213f" origin="-.5,-.5" offset=".74836mm,.74836mm"/>
                <v:textbox>
                  <w:txbxContent>
                    <w:p w14:paraId="603476EB" w14:textId="77777777" w:rsidR="00CE4B4C" w:rsidRDefault="00CE4B4C" w:rsidP="00E6240A">
                      <w:pPr>
                        <w:pStyle w:val="Heading2"/>
                        <w:jc w:val="center"/>
                        <w:rPr>
                          <w:b/>
                        </w:rPr>
                      </w:pPr>
                      <w:bookmarkStart w:id="60" w:name="_Toc163224177"/>
                      <w:r>
                        <w:rPr>
                          <w:b/>
                        </w:rPr>
                        <w:t>Recommended questionS for the list of issues and Concluding ObservationS</w:t>
                      </w:r>
                      <w:bookmarkEnd w:id="60"/>
                    </w:p>
                    <w:p w14:paraId="57C304CA" w14:textId="6B9939E6" w:rsidR="00CE4B4C" w:rsidRDefault="00CE4B4C" w:rsidP="00E6240A">
                      <w:pPr>
                        <w:spacing w:afterLines="100" w:after="240"/>
                        <w:rPr>
                          <w:b/>
                          <w:sz w:val="22"/>
                          <w:szCs w:val="22"/>
                        </w:rPr>
                      </w:pPr>
                      <w:r>
                        <w:rPr>
                          <w:b/>
                          <w:sz w:val="22"/>
                          <w:szCs w:val="22"/>
                        </w:rPr>
                        <w:t>We hope the Committee will:</w:t>
                      </w:r>
                    </w:p>
                    <w:p w14:paraId="72DD24F9" w14:textId="704F18D3" w:rsidR="00CE4B4C" w:rsidRDefault="00CE4B4C" w:rsidP="00E6240A">
                      <w:pPr>
                        <w:pStyle w:val="ListParagraph"/>
                        <w:numPr>
                          <w:ilvl w:val="0"/>
                          <w:numId w:val="10"/>
                        </w:numPr>
                        <w:spacing w:before="0" w:after="160"/>
                        <w:rPr>
                          <w:sz w:val="22"/>
                          <w:szCs w:val="22"/>
                        </w:rPr>
                      </w:pPr>
                      <w:r>
                        <w:rPr>
                          <w:sz w:val="22"/>
                          <w:szCs w:val="22"/>
                        </w:rPr>
                        <w:t>In its list of issues, ask Lesotho: Can Lesotho describe concrete, near-term plans to expand maternity leave to at least 14 weeks,</w:t>
                      </w:r>
                      <w:r w:rsidRPr="00915FD2">
                        <w:rPr>
                          <w:sz w:val="22"/>
                          <w:szCs w:val="22"/>
                        </w:rPr>
                        <w:t xml:space="preserve"> </w:t>
                      </w:r>
                      <w:r>
                        <w:rPr>
                          <w:sz w:val="22"/>
                          <w:szCs w:val="22"/>
                        </w:rPr>
                        <w:t xml:space="preserve">consistent with widely accepted standards set and endorsed by global institutions such as the ILO and UNICEF? </w:t>
                      </w:r>
                    </w:p>
                    <w:p w14:paraId="0F9CE610" w14:textId="7DB7FFF2" w:rsidR="00CE4B4C" w:rsidRDefault="00CE4B4C" w:rsidP="0078401A">
                      <w:pPr>
                        <w:pStyle w:val="ListParagraph"/>
                        <w:numPr>
                          <w:ilvl w:val="1"/>
                          <w:numId w:val="10"/>
                        </w:numPr>
                        <w:spacing w:before="0" w:after="160"/>
                        <w:rPr>
                          <w:sz w:val="22"/>
                          <w:szCs w:val="22"/>
                        </w:rPr>
                      </w:pPr>
                      <w:r>
                        <w:rPr>
                          <w:sz w:val="22"/>
                          <w:szCs w:val="22"/>
                        </w:rPr>
                        <w:t xml:space="preserve">If concrete, near-term plans are not in place, recommend in its concluding observations that Lesotho pass and implement legislation that increases the duration of paid maternity leave to at least 14 weeks. </w:t>
                      </w:r>
                    </w:p>
                    <w:p w14:paraId="1132AB6A" w14:textId="0BE5CD7E" w:rsidR="00CE4B4C" w:rsidRDefault="00CE4B4C" w:rsidP="00E6240A">
                      <w:pPr>
                        <w:pStyle w:val="ListParagraph"/>
                        <w:numPr>
                          <w:ilvl w:val="0"/>
                          <w:numId w:val="11"/>
                        </w:numPr>
                        <w:spacing w:before="0" w:after="160" w:line="254" w:lineRule="auto"/>
                        <w:ind w:left="720"/>
                        <w:rPr>
                          <w:sz w:val="22"/>
                          <w:szCs w:val="22"/>
                        </w:rPr>
                      </w:pPr>
                      <w:r>
                        <w:rPr>
                          <w:sz w:val="22"/>
                          <w:szCs w:val="22"/>
                        </w:rPr>
                        <w:t xml:space="preserve">In its list of issues, ask Lesotho: Can Lesotho describe any concrete, near-term plans to pass a statutory entitlement to paternity leave? </w:t>
                      </w:r>
                    </w:p>
                    <w:p w14:paraId="5FE6AC71" w14:textId="763ECE33" w:rsidR="00CE4B4C" w:rsidRDefault="00CE4B4C" w:rsidP="00E6240A">
                      <w:pPr>
                        <w:pStyle w:val="ListParagraph"/>
                        <w:numPr>
                          <w:ilvl w:val="1"/>
                          <w:numId w:val="11"/>
                        </w:numPr>
                        <w:spacing w:before="0" w:after="160" w:line="254" w:lineRule="auto"/>
                        <w:rPr>
                          <w:sz w:val="22"/>
                          <w:szCs w:val="22"/>
                        </w:rPr>
                      </w:pPr>
                      <w:r>
                        <w:rPr>
                          <w:sz w:val="22"/>
                          <w:szCs w:val="22"/>
                        </w:rPr>
                        <w:t>If Lesotho does not have any concrete, near-term plans to pass this legislation, recommend in its concluding observations that Lesotho pass and implement legislation that provides paternity leave to new fathers</w:t>
                      </w:r>
                      <w:r>
                        <w:rPr>
                          <w:sz w:val="22"/>
                          <w:szCs w:val="22"/>
                        </w:rPr>
                        <w:t xml:space="preserve"> that is sufficient in duration and wage replacement rate to support gender equality in care</w:t>
                      </w:r>
                      <w:r>
                        <w:rPr>
                          <w:sz w:val="22"/>
                          <w:szCs w:val="22"/>
                        </w:rPr>
                        <w:t xml:space="preserve">.  </w:t>
                      </w:r>
                    </w:p>
                    <w:p w14:paraId="3EFE5CC9" w14:textId="77777777" w:rsidR="00CE4B4C" w:rsidRDefault="00CE4B4C" w:rsidP="00E6240A"/>
                  </w:txbxContent>
                </v:textbox>
                <w10:anchorlock/>
              </v:shape>
            </w:pict>
          </mc:Fallback>
        </mc:AlternateContent>
      </w:r>
    </w:p>
    <w:p w14:paraId="4A29DC4F" w14:textId="6DECE8E0" w:rsidR="0096441A" w:rsidRPr="00CF1E9D"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60" w:name="_Toc163224178"/>
      <w:r w:rsidRPr="00CF1E9D">
        <w:rPr>
          <w:rFonts w:ascii="Calibri Light" w:eastAsia="Times New Roman" w:hAnsi="Calibri Light" w:cs="Times New Roman"/>
          <w:bCs/>
          <w:color w:val="2E74B5"/>
          <w:sz w:val="26"/>
          <w:szCs w:val="26"/>
        </w:rPr>
        <w:t>Child Marriage (Articles 16, 2)</w:t>
      </w:r>
      <w:bookmarkEnd w:id="60"/>
    </w:p>
    <w:p w14:paraId="3C2F8B19" w14:textId="47A6D15D" w:rsidR="00555AE7" w:rsidRPr="00555AE7" w:rsidRDefault="00555AE7" w:rsidP="00555AE7">
      <w:pPr>
        <w:spacing w:before="0" w:after="0"/>
        <w:rPr>
          <w:sz w:val="22"/>
          <w:szCs w:val="22"/>
        </w:rPr>
      </w:pPr>
      <w:r>
        <w:rPr>
          <w:sz w:val="22"/>
          <w:szCs w:val="22"/>
        </w:rPr>
        <w:t>Lesotho’s Marriage Act does not allow marriage</w:t>
      </w:r>
      <w:r w:rsidR="002E1564">
        <w:rPr>
          <w:sz w:val="22"/>
          <w:szCs w:val="22"/>
        </w:rPr>
        <w:t xml:space="preserve"> </w:t>
      </w:r>
      <w:r>
        <w:rPr>
          <w:sz w:val="22"/>
          <w:szCs w:val="22"/>
        </w:rPr>
        <w:t>under the age of 21</w:t>
      </w:r>
      <w:r w:rsidR="002E1564">
        <w:rPr>
          <w:sz w:val="22"/>
          <w:szCs w:val="22"/>
        </w:rPr>
        <w:t>,</w:t>
      </w:r>
      <w:r>
        <w:rPr>
          <w:sz w:val="22"/>
          <w:szCs w:val="22"/>
        </w:rPr>
        <w:t xml:space="preserve"> except with parental consent. Boys under 18 and girls under 16 can marry</w:t>
      </w:r>
      <w:r w:rsidR="002E1564">
        <w:rPr>
          <w:sz w:val="22"/>
          <w:szCs w:val="22"/>
        </w:rPr>
        <w:t xml:space="preserve"> if they obtain</w:t>
      </w:r>
      <w:r>
        <w:rPr>
          <w:sz w:val="22"/>
          <w:szCs w:val="22"/>
        </w:rPr>
        <w:t xml:space="preserve"> governmental permission </w:t>
      </w:r>
      <w:r w:rsidR="002E1564">
        <w:rPr>
          <w:sz w:val="22"/>
          <w:szCs w:val="22"/>
        </w:rPr>
        <w:t>and</w:t>
      </w:r>
      <w:r>
        <w:rPr>
          <w:sz w:val="22"/>
          <w:szCs w:val="22"/>
        </w:rPr>
        <w:t xml:space="preserve"> parental consent. </w:t>
      </w:r>
      <w:r w:rsidR="002E1564">
        <w:rPr>
          <w:sz w:val="22"/>
          <w:szCs w:val="22"/>
        </w:rPr>
        <w:t xml:space="preserve">However, customary marriages are exempted from all of these provisions. </w:t>
      </w:r>
      <w:r w:rsidRPr="00555AE7">
        <w:rPr>
          <w:sz w:val="22"/>
          <w:szCs w:val="22"/>
        </w:rPr>
        <w:t xml:space="preserve"> </w:t>
      </w:r>
      <w:r>
        <w:rPr>
          <w:sz w:val="22"/>
          <w:szCs w:val="22"/>
        </w:rPr>
        <w:t xml:space="preserve">Lesotho </w:t>
      </w:r>
      <w:r w:rsidR="002E1564">
        <w:rPr>
          <w:sz w:val="22"/>
          <w:szCs w:val="22"/>
        </w:rPr>
        <w:t>notes in its State Party report</w:t>
      </w:r>
      <w:r>
        <w:rPr>
          <w:sz w:val="22"/>
          <w:szCs w:val="22"/>
        </w:rPr>
        <w:t xml:space="preserve"> that the </w:t>
      </w:r>
      <w:r w:rsidRPr="00555AE7">
        <w:rPr>
          <w:sz w:val="22"/>
          <w:szCs w:val="22"/>
        </w:rPr>
        <w:t>Children Protection and Welfare Act of 2011 criminalizes child marriage,</w:t>
      </w:r>
      <w:r w:rsidR="002E1564">
        <w:rPr>
          <w:sz w:val="22"/>
          <w:szCs w:val="22"/>
        </w:rPr>
        <w:t xml:space="preserve"> but</w:t>
      </w:r>
      <w:r w:rsidRPr="00555AE7">
        <w:rPr>
          <w:sz w:val="22"/>
          <w:szCs w:val="22"/>
        </w:rPr>
        <w:t xml:space="preserve"> </w:t>
      </w:r>
      <w:r w:rsidR="00F357F4">
        <w:rPr>
          <w:sz w:val="22"/>
          <w:szCs w:val="22"/>
        </w:rPr>
        <w:t>this act does not explicitly override the Marriage Act’s provisions on customary marriages, and does not otherwise address what happens when parents or the government consent to the marriage of a child</w:t>
      </w:r>
      <w:r w:rsidR="006B7E68">
        <w:rPr>
          <w:sz w:val="22"/>
          <w:szCs w:val="22"/>
        </w:rPr>
        <w:t xml:space="preserve">. </w:t>
      </w:r>
      <w:r w:rsidRPr="00555AE7">
        <w:rPr>
          <w:sz w:val="22"/>
          <w:szCs w:val="22"/>
        </w:rPr>
        <w:t>In 2018, child marriage rates remained high: 16.4% of women aged 20-24 at the time of survey had been married before age 18, and 13.9% of girls aged 15-19 were already married.</w:t>
      </w:r>
    </w:p>
    <w:p w14:paraId="1EFB05AC" w14:textId="025F1992" w:rsidR="00DA0E11" w:rsidRPr="00DA0E11" w:rsidRDefault="00DA0E11" w:rsidP="0096441A">
      <w:pPr>
        <w:rPr>
          <w:bCs/>
          <w:sz w:val="22"/>
          <w:szCs w:val="22"/>
        </w:rPr>
      </w:pPr>
      <w:r>
        <w:rPr>
          <w:noProof/>
        </w:rPr>
        <w:lastRenderedPageBreak/>
        <mc:AlternateContent>
          <mc:Choice Requires="wps">
            <w:drawing>
              <wp:inline distT="0" distB="0" distL="0" distR="0" wp14:anchorId="5ACCF40E" wp14:editId="0DCA1E84">
                <wp:extent cx="5876925" cy="2049780"/>
                <wp:effectExtent l="0" t="0" r="66675" b="64770"/>
                <wp:docPr id="14770677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0497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8"/>
                            </a:srgbClr>
                          </a:outerShdw>
                        </a:effectLst>
                      </wps:spPr>
                      <wps:txbx>
                        <w:txbxContent>
                          <w:p w14:paraId="52F52197" w14:textId="77777777" w:rsidR="00CE4B4C" w:rsidRDefault="00CE4B4C" w:rsidP="00DA0E11">
                            <w:pPr>
                              <w:pStyle w:val="Heading2"/>
                              <w:jc w:val="center"/>
                              <w:rPr>
                                <w:b/>
                              </w:rPr>
                            </w:pPr>
                            <w:bookmarkStart w:id="61" w:name="_Toc163224179"/>
                            <w:r>
                              <w:rPr>
                                <w:b/>
                              </w:rPr>
                              <w:t>Recommended questions for the list of issues and Concluding Observations</w:t>
                            </w:r>
                            <w:bookmarkEnd w:id="61"/>
                          </w:p>
                          <w:p w14:paraId="47743D28" w14:textId="66CD8FD8" w:rsidR="00CE4B4C" w:rsidRDefault="00CE4B4C" w:rsidP="00DA0E11">
                            <w:pPr>
                              <w:spacing w:before="0" w:after="0"/>
                              <w:rPr>
                                <w:b/>
                                <w:bCs/>
                                <w:sz w:val="22"/>
                                <w:szCs w:val="22"/>
                              </w:rPr>
                            </w:pPr>
                            <w:r>
                              <w:rPr>
                                <w:b/>
                                <w:bCs/>
                                <w:sz w:val="22"/>
                                <w:szCs w:val="22"/>
                              </w:rPr>
                              <w:t>We hope the Committee will:</w:t>
                            </w:r>
                          </w:p>
                          <w:p w14:paraId="77C0E4E6" w14:textId="5DB70F3D" w:rsidR="00CE4B4C" w:rsidRDefault="00CE4B4C" w:rsidP="00DA0E11">
                            <w:pPr>
                              <w:pStyle w:val="ListParagraph"/>
                              <w:numPr>
                                <w:ilvl w:val="0"/>
                                <w:numId w:val="7"/>
                              </w:numPr>
                              <w:spacing w:before="0" w:after="0"/>
                              <w:rPr>
                                <w:color w:val="000000" w:themeColor="text1"/>
                                <w:sz w:val="22"/>
                                <w:szCs w:val="22"/>
                              </w:rPr>
                            </w:pPr>
                            <w:r>
                              <w:rPr>
                                <w:color w:val="000000" w:themeColor="text1"/>
                                <w:sz w:val="22"/>
                                <w:szCs w:val="22"/>
                              </w:rPr>
                              <w:t xml:space="preserve">In its list of issues, ask Lesotho: </w:t>
                            </w:r>
                            <w:r>
                              <w:rPr>
                                <w:rFonts w:ascii="Calibri" w:eastAsia="Calibri" w:hAnsi="Calibri" w:cs="Times New Roman"/>
                                <w:color w:val="000000"/>
                                <w:sz w:val="22"/>
                                <w:szCs w:val="22"/>
                              </w:rPr>
                              <w:t>does Lesotho have any concrete, near-term plans to amend its Marriage Act or otherwise harmonize it with the Children Protection and Welfare Act so that there are no remaining exceptions to marriage before the age of 18, including for customary marriages?</w:t>
                            </w:r>
                          </w:p>
                          <w:p w14:paraId="296F31E7" w14:textId="77144A40" w:rsidR="00CE4B4C" w:rsidRPr="00555AE7" w:rsidRDefault="00CE4B4C" w:rsidP="00555AE7">
                            <w:pPr>
                              <w:numPr>
                                <w:ilvl w:val="1"/>
                                <w:numId w:val="7"/>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Lesotho does not have concrete, near-term plans, recommend in its concluding observations that Lesotho ensure that all applicable legislation establishes 18 years as the minimum age for marriage without any exceptions. </w:t>
                            </w:r>
                          </w:p>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ACCF40E" id="Text Box 2" o:spid="_x0000_s1028" type="#_x0000_t202" style="width:462.75pt;height:16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" fillcolor="white [3201]" strokeweight=".5pt">
                <v:shadow on="t" color="black" opacity="26213f" origin="-.5,-.5" offset=".74836mm,.74836mm"/>
                <v:textbox>
                  <w:txbxContent>
                    <w:p w14:paraId="52F52197" w14:textId="77777777" w:rsidR="00CE4B4C" w:rsidRDefault="00CE4B4C" w:rsidP="00DA0E11">
                      <w:pPr>
                        <w:pStyle w:val="Heading2"/>
                        <w:jc w:val="center"/>
                        <w:rPr>
                          <w:b/>
                        </w:rPr>
                      </w:pPr>
                      <w:bookmarkStart w:id="73" w:name="_Toc163224179"/>
                      <w:r>
                        <w:rPr>
                          <w:b/>
                        </w:rPr>
                        <w:t>Recommended questions for the list of issues and Concluding Observations</w:t>
                      </w:r>
                      <w:bookmarkEnd w:id="73"/>
                    </w:p>
                    <w:p w14:paraId="47743D28" w14:textId="66CD8FD8" w:rsidR="00CE4B4C" w:rsidRDefault="00CE4B4C" w:rsidP="00DA0E11">
                      <w:pPr>
                        <w:spacing w:before="0" w:after="0"/>
                        <w:rPr>
                          <w:b/>
                          <w:bCs/>
                          <w:sz w:val="22"/>
                          <w:szCs w:val="22"/>
                        </w:rPr>
                      </w:pPr>
                      <w:r>
                        <w:rPr>
                          <w:b/>
                          <w:bCs/>
                          <w:sz w:val="22"/>
                          <w:szCs w:val="22"/>
                        </w:rPr>
                        <w:t>We hope the Committee will:</w:t>
                      </w:r>
                    </w:p>
                    <w:p w14:paraId="77C0E4E6" w14:textId="5DB70F3D" w:rsidR="00CE4B4C" w:rsidRDefault="00CE4B4C" w:rsidP="00DA0E11">
                      <w:pPr>
                        <w:pStyle w:val="ListParagraph"/>
                        <w:numPr>
                          <w:ilvl w:val="0"/>
                          <w:numId w:val="7"/>
                        </w:numPr>
                        <w:spacing w:before="0" w:after="0"/>
                        <w:rPr>
                          <w:color w:val="000000" w:themeColor="text1"/>
                          <w:sz w:val="22"/>
                          <w:szCs w:val="22"/>
                        </w:rPr>
                      </w:pPr>
                      <w:r>
                        <w:rPr>
                          <w:color w:val="000000" w:themeColor="text1"/>
                          <w:sz w:val="22"/>
                          <w:szCs w:val="22"/>
                        </w:rPr>
                        <w:t xml:space="preserve">In its list of issues, ask Lesotho: </w:t>
                      </w:r>
                      <w:r>
                        <w:rPr>
                          <w:rFonts w:ascii="Calibri" w:eastAsia="Calibri" w:hAnsi="Calibri" w:cs="Times New Roman"/>
                          <w:color w:val="000000"/>
                          <w:sz w:val="22"/>
                          <w:szCs w:val="22"/>
                        </w:rPr>
                        <w:t>does Lesotho have any concrete, near-term plans to amend its Marriage Act or otherwise harmonize it with the Children Protection and Welfare Act so that there are no remaining exceptions to marriage before the age of 18, including for customary marriages?</w:t>
                      </w:r>
                    </w:p>
                    <w:p w14:paraId="296F31E7" w14:textId="77144A40" w:rsidR="00CE4B4C" w:rsidRPr="00555AE7" w:rsidRDefault="00CE4B4C" w:rsidP="00555AE7">
                      <w:pPr>
                        <w:numPr>
                          <w:ilvl w:val="1"/>
                          <w:numId w:val="7"/>
                        </w:numPr>
                        <w:spacing w:before="0" w:after="0"/>
                        <w:contextualSpacing/>
                        <w:rPr>
                          <w:rFonts w:ascii="Calibri" w:eastAsia="Calibri" w:hAnsi="Calibri" w:cs="Times New Roman"/>
                          <w:color w:val="000000"/>
                          <w:sz w:val="22"/>
                          <w:szCs w:val="22"/>
                        </w:rPr>
                      </w:pPr>
                      <w:r>
                        <w:rPr>
                          <w:rFonts w:ascii="Calibri" w:eastAsia="Calibri" w:hAnsi="Calibri" w:cs="Times New Roman"/>
                          <w:color w:val="000000"/>
                          <w:sz w:val="22"/>
                          <w:szCs w:val="22"/>
                        </w:rPr>
                        <w:t xml:space="preserve">If Lesotho does not have concrete, near-term plans, recommend in its concluding observations that Lesotho ensure that all applicable legislation establishes 18 years as the minimum age for marriage without any exceptions. </w:t>
                      </w:r>
                    </w:p>
                  </w:txbxContent>
                </v:textbox>
                <w10:anchorlock/>
              </v:shape>
            </w:pict>
          </mc:Fallback>
        </mc:AlternateContent>
      </w:r>
    </w:p>
    <w:p w14:paraId="1990B12E" w14:textId="117DF172" w:rsidR="0096441A" w:rsidRPr="0078401A" w:rsidRDefault="00CF1E9D" w:rsidP="0096441A">
      <w:pPr>
        <w:pStyle w:val="ListParagraph"/>
        <w:keepNext/>
        <w:keepLines/>
        <w:numPr>
          <w:ilvl w:val="0"/>
          <w:numId w:val="1"/>
        </w:numPr>
        <w:pBdr>
          <w:bottom w:val="single" w:sz="6" w:space="1" w:color="auto"/>
        </w:pBdr>
        <w:spacing w:before="40" w:after="0" w:line="256" w:lineRule="auto"/>
        <w:outlineLvl w:val="1"/>
        <w:rPr>
          <w:rFonts w:ascii="Calibri Light" w:eastAsia="Times New Roman" w:hAnsi="Calibri Light" w:cs="Times New Roman"/>
          <w:bCs/>
          <w:color w:val="2E74B5"/>
          <w:sz w:val="26"/>
          <w:szCs w:val="26"/>
        </w:rPr>
      </w:pPr>
      <w:bookmarkStart w:id="62" w:name="_Toc163224180"/>
      <w:r w:rsidRPr="000675E2">
        <w:rPr>
          <w:rFonts w:ascii="Calibri Light" w:eastAsia="Times New Roman" w:hAnsi="Calibri Light" w:cs="Times New Roman"/>
          <w:bCs/>
          <w:color w:val="2E74B5"/>
          <w:sz w:val="26"/>
          <w:szCs w:val="26"/>
        </w:rPr>
        <w:t>Discrimination and Sexual Harassment in Education (Article 10, General Recommendation 36)</w:t>
      </w:r>
      <w:bookmarkEnd w:id="62"/>
    </w:p>
    <w:p w14:paraId="780D0D79" w14:textId="5EF70312" w:rsidR="00CF1E9D" w:rsidRDefault="0078401A" w:rsidP="0078401A">
      <w:pPr>
        <w:rPr>
          <w:sz w:val="22"/>
          <w:szCs w:val="22"/>
        </w:rPr>
      </w:pPr>
      <w:r w:rsidRPr="0078401A">
        <w:rPr>
          <w:sz w:val="22"/>
          <w:szCs w:val="22"/>
        </w:rPr>
        <w:t xml:space="preserve">Our </w:t>
      </w:r>
      <w:r>
        <w:rPr>
          <w:sz w:val="22"/>
          <w:szCs w:val="22"/>
        </w:rPr>
        <w:t xml:space="preserve">research shows that </w:t>
      </w:r>
      <w:r w:rsidR="00D05707">
        <w:rPr>
          <w:sz w:val="22"/>
          <w:szCs w:val="22"/>
        </w:rPr>
        <w:t>Lesotho</w:t>
      </w:r>
      <w:r>
        <w:rPr>
          <w:sz w:val="22"/>
          <w:szCs w:val="22"/>
        </w:rPr>
        <w:t xml:space="preserve"> prohibits sex discrimination in education, but does not explicitly protect girls and women in education from sexual harassment.</w:t>
      </w:r>
    </w:p>
    <w:p w14:paraId="09FBE054" w14:textId="34FC0E7B" w:rsidR="0078401A" w:rsidRPr="0078401A" w:rsidRDefault="0078401A" w:rsidP="0078401A">
      <w:pPr>
        <w:rPr>
          <w:sz w:val="22"/>
          <w:szCs w:val="22"/>
        </w:rPr>
      </w:pPr>
      <w:r>
        <w:rPr>
          <w:noProof/>
        </w:rPr>
        <mc:AlternateContent>
          <mc:Choice Requires="wps">
            <w:drawing>
              <wp:inline distT="0" distB="0" distL="0" distR="0" wp14:anchorId="44C44559" wp14:editId="07ACBC48">
                <wp:extent cx="5876925" cy="2857500"/>
                <wp:effectExtent l="0" t="0" r="66675" b="57150"/>
                <wp:docPr id="8206255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85750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4DC028A0" w14:textId="77777777" w:rsidR="00CE4B4C" w:rsidRPr="00072ECE" w:rsidRDefault="00CE4B4C" w:rsidP="0078401A">
                            <w:pPr>
                              <w:pStyle w:val="Heading2"/>
                              <w:jc w:val="center"/>
                              <w:rPr>
                                <w:b/>
                              </w:rPr>
                            </w:pPr>
                            <w:bookmarkStart w:id="63" w:name="_Toc152673595"/>
                            <w:bookmarkStart w:id="64" w:name="_Toc153183909"/>
                            <w:bookmarkStart w:id="65" w:name="_Toc163224181"/>
                            <w:r w:rsidRPr="00072ECE">
                              <w:rPr>
                                <w:b/>
                              </w:rPr>
                              <w:t>Recommended</w:t>
                            </w:r>
                            <w:r>
                              <w:rPr>
                                <w:b/>
                              </w:rPr>
                              <w:t xml:space="preserve"> questions for the list of issues and </w:t>
                            </w:r>
                            <w:r w:rsidRPr="00072ECE">
                              <w:rPr>
                                <w:b/>
                              </w:rPr>
                              <w:t>Concluding Observation</w:t>
                            </w:r>
                            <w:r>
                              <w:rPr>
                                <w:b/>
                              </w:rPr>
                              <w:t>S</w:t>
                            </w:r>
                            <w:bookmarkEnd w:id="63"/>
                            <w:bookmarkEnd w:id="64"/>
                            <w:bookmarkEnd w:id="65"/>
                          </w:p>
                          <w:p w14:paraId="5FE35239" w14:textId="77777777" w:rsidR="00CE4B4C" w:rsidRDefault="00CE4B4C" w:rsidP="0078401A">
                            <w:pPr>
                              <w:spacing w:before="0" w:after="0"/>
                              <w:rPr>
                                <w:rFonts w:eastAsia="Times New Roman"/>
                                <w:bCs/>
                                <w:sz w:val="22"/>
                                <w:szCs w:val="22"/>
                              </w:rPr>
                            </w:pPr>
                          </w:p>
                          <w:p w14:paraId="2ED63537" w14:textId="607171F5" w:rsidR="00CE4B4C" w:rsidRPr="00A62151" w:rsidRDefault="00CE4B4C" w:rsidP="0078401A">
                            <w:pPr>
                              <w:spacing w:before="0" w:after="0"/>
                              <w:rPr>
                                <w:b/>
                                <w:bCs/>
                                <w:color w:val="000000" w:themeColor="text1"/>
                                <w:sz w:val="22"/>
                                <w:szCs w:val="22"/>
                              </w:rPr>
                            </w:pPr>
                            <w:r w:rsidRPr="00A62151">
                              <w:rPr>
                                <w:b/>
                                <w:bCs/>
                                <w:color w:val="000000" w:themeColor="text1"/>
                                <w:sz w:val="22"/>
                                <w:szCs w:val="22"/>
                              </w:rPr>
                              <w:t>We hope the Committee will:</w:t>
                            </w:r>
                          </w:p>
                          <w:p w14:paraId="6AC45705" w14:textId="51AE9D5F" w:rsidR="00CE4B4C" w:rsidRDefault="00CE4B4C" w:rsidP="0078401A">
                            <w:pPr>
                              <w:pStyle w:val="ListParagraph"/>
                              <w:numPr>
                                <w:ilvl w:val="0"/>
                                <w:numId w:val="12"/>
                              </w:numPr>
                              <w:rPr>
                                <w:rFonts w:eastAsia="Times New Roman"/>
                                <w:bCs/>
                                <w:sz w:val="22"/>
                                <w:szCs w:val="22"/>
                              </w:rPr>
                            </w:pPr>
                            <w:r>
                              <w:rPr>
                                <w:color w:val="000000" w:themeColor="text1"/>
                                <w:sz w:val="22"/>
                                <w:szCs w:val="22"/>
                              </w:rPr>
                              <w:t>In its list of issues, ask Lesotho: can Lesotho outline any concrete, near-term plans to pass legislation explicitly focused on sexual harassment in education?</w:t>
                            </w:r>
                          </w:p>
                          <w:p w14:paraId="094B4512" w14:textId="441CE5B4" w:rsidR="00CE4B4C" w:rsidRDefault="00CE4B4C" w:rsidP="0078401A">
                            <w:pPr>
                              <w:pStyle w:val="ListParagraph"/>
                              <w:numPr>
                                <w:ilvl w:val="1"/>
                                <w:numId w:val="12"/>
                              </w:numPr>
                              <w:rPr>
                                <w:rFonts w:eastAsia="Times New Roman"/>
                                <w:bCs/>
                                <w:sz w:val="22"/>
                                <w:szCs w:val="22"/>
                              </w:rPr>
                            </w:pPr>
                            <w:r>
                              <w:rPr>
                                <w:rFonts w:eastAsia="Times New Roman"/>
                                <w:bCs/>
                                <w:sz w:val="22"/>
                                <w:szCs w:val="22"/>
                              </w:rPr>
                              <w:t>If concrete, near-term plans are not in place, recommend that Lesotho pass and implement legal provisions that prohibit sexual harassment in educational settings.</w:t>
                            </w:r>
                          </w:p>
                          <w:p w14:paraId="27A56662" w14:textId="32D82785" w:rsidR="00CE4B4C" w:rsidRDefault="00CE4B4C" w:rsidP="0078401A">
                            <w:pPr>
                              <w:pStyle w:val="ListParagraph"/>
                              <w:numPr>
                                <w:ilvl w:val="2"/>
                                <w:numId w:val="12"/>
                              </w:numPr>
                              <w:rPr>
                                <w:rFonts w:eastAsia="Times New Roman"/>
                                <w:bCs/>
                                <w:sz w:val="22"/>
                                <w:szCs w:val="22"/>
                              </w:rPr>
                            </w:pPr>
                            <w:r>
                              <w:rPr>
                                <w:rFonts w:eastAsia="Times New Roman"/>
                                <w:bCs/>
                                <w:sz w:val="22"/>
                                <w:szCs w:val="22"/>
                              </w:rPr>
                              <w:t xml:space="preserve">Further recommend that Lesotho include in these provisions the most relevant elements of sexual harassment: </w:t>
                            </w:r>
                          </w:p>
                          <w:p w14:paraId="0F5582D7" w14:textId="77777777" w:rsidR="00CE4B4C" w:rsidRDefault="00CE4B4C" w:rsidP="0078401A">
                            <w:pPr>
                              <w:pStyle w:val="ListParagraph"/>
                              <w:numPr>
                                <w:ilvl w:val="3"/>
                                <w:numId w:val="12"/>
                              </w:numPr>
                              <w:rPr>
                                <w:rFonts w:eastAsia="Times New Roman"/>
                                <w:bCs/>
                                <w:sz w:val="22"/>
                                <w:szCs w:val="22"/>
                              </w:rPr>
                            </w:pPr>
                            <w:r>
                              <w:rPr>
                                <w:sz w:val="22"/>
                                <w:szCs w:val="22"/>
                              </w:rPr>
                              <w:t>a definition of sexual harassment that includes both quid pro quo and the creation of a hostile school environment; and</w:t>
                            </w:r>
                          </w:p>
                          <w:p w14:paraId="5E891F49" w14:textId="60BD84E4" w:rsidR="00CE4B4C" w:rsidRDefault="00CE4B4C" w:rsidP="0078401A">
                            <w:pPr>
                              <w:pStyle w:val="ListParagraph"/>
                              <w:numPr>
                                <w:ilvl w:val="3"/>
                                <w:numId w:val="12"/>
                              </w:numPr>
                              <w:rPr>
                                <w:rFonts w:eastAsia="Times New Roman"/>
                                <w:bCs/>
                                <w:sz w:val="22"/>
                                <w:szCs w:val="22"/>
                              </w:rPr>
                            </w:pPr>
                            <w:r>
                              <w:rPr>
                                <w:sz w:val="22"/>
                                <w:szCs w:val="22"/>
                              </w:rPr>
                              <w:t>protections for students from harassment by fellow students, teachers, and other actors in education.</w:t>
                            </w:r>
                          </w:p>
                          <w:p w14:paraId="4D8221AA" w14:textId="77777777" w:rsidR="00CE4B4C" w:rsidRDefault="00CE4B4C" w:rsidP="0078401A"/>
                        </w:txbxContent>
                      </wps:txbx>
                      <wps:bodyPr rot="0" vert="horz" wrap="square" lIns="91440" tIns="45720" rIns="91440" bIns="45720" anchor="t" anchorCtr="0" upright="1">
                        <a:noAutofit/>
                      </wps:bodyPr>
                    </wps:wsp>
                  </a:graphicData>
                </a:graphic>
              </wp:inline>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4C44559" id="Text Box 5" o:spid="_x0000_s1029" type="#_x0000_t202" style="width:462.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" fillcolor="white [3201]" strokeweight=".5pt">
                <v:shadow on="t" color="black" opacity="26213f" origin="-.5,-.5" offset=".74836mm,.74836mm"/>
                <v:textbox>
                  <w:txbxContent>
                    <w:p w14:paraId="4DC028A0" w14:textId="77777777" w:rsidR="00CE4B4C" w:rsidRPr="00072ECE" w:rsidRDefault="00CE4B4C" w:rsidP="0078401A">
                      <w:pPr>
                        <w:pStyle w:val="Heading2"/>
                        <w:jc w:val="center"/>
                        <w:rPr>
                          <w:b/>
                        </w:rPr>
                      </w:pPr>
                      <w:bookmarkStart w:id="78" w:name="_Toc152673595"/>
                      <w:bookmarkStart w:id="79" w:name="_Toc153183909"/>
                      <w:bookmarkStart w:id="80" w:name="_Toc163224181"/>
                      <w:r w:rsidRPr="00072ECE">
                        <w:rPr>
                          <w:b/>
                        </w:rPr>
                        <w:t>Recommended</w:t>
                      </w:r>
                      <w:r>
                        <w:rPr>
                          <w:b/>
                        </w:rPr>
                        <w:t xml:space="preserve"> questions for the list of issues and </w:t>
                      </w:r>
                      <w:r w:rsidRPr="00072ECE">
                        <w:rPr>
                          <w:b/>
                        </w:rPr>
                        <w:t>Concluding Observation</w:t>
                      </w:r>
                      <w:r>
                        <w:rPr>
                          <w:b/>
                        </w:rPr>
                        <w:t>S</w:t>
                      </w:r>
                      <w:bookmarkEnd w:id="78"/>
                      <w:bookmarkEnd w:id="79"/>
                      <w:bookmarkEnd w:id="80"/>
                    </w:p>
                    <w:p w14:paraId="5FE35239" w14:textId="77777777" w:rsidR="00CE4B4C" w:rsidRDefault="00CE4B4C" w:rsidP="0078401A">
                      <w:pPr>
                        <w:spacing w:before="0" w:after="0"/>
                        <w:rPr>
                          <w:rFonts w:eastAsia="Times New Roman"/>
                          <w:bCs/>
                          <w:sz w:val="22"/>
                          <w:szCs w:val="22"/>
                        </w:rPr>
                      </w:pPr>
                    </w:p>
                    <w:p w14:paraId="2ED63537" w14:textId="607171F5" w:rsidR="00CE4B4C" w:rsidRPr="00A62151" w:rsidRDefault="00CE4B4C" w:rsidP="0078401A">
                      <w:pPr>
                        <w:spacing w:before="0" w:after="0"/>
                        <w:rPr>
                          <w:b/>
                          <w:bCs/>
                          <w:color w:val="000000" w:themeColor="text1"/>
                          <w:sz w:val="22"/>
                          <w:szCs w:val="22"/>
                        </w:rPr>
                      </w:pPr>
                      <w:r w:rsidRPr="00A62151">
                        <w:rPr>
                          <w:b/>
                          <w:bCs/>
                          <w:color w:val="000000" w:themeColor="text1"/>
                          <w:sz w:val="22"/>
                          <w:szCs w:val="22"/>
                        </w:rPr>
                        <w:t>We hope the Committee will:</w:t>
                      </w:r>
                    </w:p>
                    <w:p w14:paraId="6AC45705" w14:textId="51AE9D5F" w:rsidR="00CE4B4C" w:rsidRDefault="00CE4B4C" w:rsidP="0078401A">
                      <w:pPr>
                        <w:pStyle w:val="ListParagraph"/>
                        <w:numPr>
                          <w:ilvl w:val="0"/>
                          <w:numId w:val="12"/>
                        </w:numPr>
                        <w:rPr>
                          <w:rFonts w:eastAsia="Times New Roman"/>
                          <w:bCs/>
                          <w:sz w:val="22"/>
                          <w:szCs w:val="22"/>
                        </w:rPr>
                      </w:pPr>
                      <w:r>
                        <w:rPr>
                          <w:color w:val="000000" w:themeColor="text1"/>
                          <w:sz w:val="22"/>
                          <w:szCs w:val="22"/>
                        </w:rPr>
                        <w:t>In its list of issues, ask Lesotho: can Lesotho outline any concrete, near-term plans to pass legislation explicitly focused on sexual harassment in education?</w:t>
                      </w:r>
                    </w:p>
                    <w:p w14:paraId="094B4512" w14:textId="441CE5B4" w:rsidR="00CE4B4C" w:rsidRDefault="00CE4B4C" w:rsidP="0078401A">
                      <w:pPr>
                        <w:pStyle w:val="ListParagraph"/>
                        <w:numPr>
                          <w:ilvl w:val="1"/>
                          <w:numId w:val="12"/>
                        </w:numPr>
                        <w:rPr>
                          <w:rFonts w:eastAsia="Times New Roman"/>
                          <w:bCs/>
                          <w:sz w:val="22"/>
                          <w:szCs w:val="22"/>
                        </w:rPr>
                      </w:pPr>
                      <w:r>
                        <w:rPr>
                          <w:rFonts w:eastAsia="Times New Roman"/>
                          <w:bCs/>
                          <w:sz w:val="22"/>
                          <w:szCs w:val="22"/>
                        </w:rPr>
                        <w:t>If concrete, near-term plans are not in place, recommend that Lesotho pass and implement legal provisions that prohibit sexual harassment in educational settings.</w:t>
                      </w:r>
                    </w:p>
                    <w:p w14:paraId="27A56662" w14:textId="32D82785" w:rsidR="00CE4B4C" w:rsidRDefault="00CE4B4C" w:rsidP="0078401A">
                      <w:pPr>
                        <w:pStyle w:val="ListParagraph"/>
                        <w:numPr>
                          <w:ilvl w:val="2"/>
                          <w:numId w:val="12"/>
                        </w:numPr>
                        <w:rPr>
                          <w:rFonts w:eastAsia="Times New Roman"/>
                          <w:bCs/>
                          <w:sz w:val="22"/>
                          <w:szCs w:val="22"/>
                        </w:rPr>
                      </w:pPr>
                      <w:r>
                        <w:rPr>
                          <w:rFonts w:eastAsia="Times New Roman"/>
                          <w:bCs/>
                          <w:sz w:val="22"/>
                          <w:szCs w:val="22"/>
                        </w:rPr>
                        <w:t xml:space="preserve">Further recommend that Lesotho include in these provisions the most relevant elements of sexual harassment: </w:t>
                      </w:r>
                    </w:p>
                    <w:p w14:paraId="0F5582D7" w14:textId="77777777" w:rsidR="00CE4B4C" w:rsidRDefault="00CE4B4C" w:rsidP="0078401A">
                      <w:pPr>
                        <w:pStyle w:val="ListParagraph"/>
                        <w:numPr>
                          <w:ilvl w:val="3"/>
                          <w:numId w:val="12"/>
                        </w:numPr>
                        <w:rPr>
                          <w:rFonts w:eastAsia="Times New Roman"/>
                          <w:bCs/>
                          <w:sz w:val="22"/>
                          <w:szCs w:val="22"/>
                        </w:rPr>
                      </w:pPr>
                      <w:r>
                        <w:rPr>
                          <w:sz w:val="22"/>
                          <w:szCs w:val="22"/>
                        </w:rPr>
                        <w:t>a definition of sexual harassment that includes both quid pro quo and the creation of a hostile school environment; and</w:t>
                      </w:r>
                    </w:p>
                    <w:p w14:paraId="5E891F49" w14:textId="60BD84E4" w:rsidR="00CE4B4C" w:rsidRDefault="00CE4B4C" w:rsidP="0078401A">
                      <w:pPr>
                        <w:pStyle w:val="ListParagraph"/>
                        <w:numPr>
                          <w:ilvl w:val="3"/>
                          <w:numId w:val="12"/>
                        </w:numPr>
                        <w:rPr>
                          <w:rFonts w:eastAsia="Times New Roman"/>
                          <w:bCs/>
                          <w:sz w:val="22"/>
                          <w:szCs w:val="22"/>
                        </w:rPr>
                      </w:pPr>
                      <w:r>
                        <w:rPr>
                          <w:sz w:val="22"/>
                          <w:szCs w:val="22"/>
                        </w:rPr>
                        <w:t>protections for students from harassment by fellow students, teachers, and other actors in education.</w:t>
                      </w:r>
                    </w:p>
                    <w:p w14:paraId="4D8221AA" w14:textId="77777777" w:rsidR="00CE4B4C" w:rsidRDefault="00CE4B4C" w:rsidP="0078401A"/>
                  </w:txbxContent>
                </v:textbox>
                <w10:anchorlock/>
              </v:shape>
            </w:pict>
          </mc:Fallback>
        </mc:AlternateContent>
      </w:r>
    </w:p>
    <w:p w14:paraId="797020CA" w14:textId="77777777" w:rsidR="0078401A" w:rsidRDefault="0078401A">
      <w:pPr>
        <w:rPr>
          <w:rFonts w:eastAsia="Times New Roman"/>
          <w:b/>
          <w:bCs/>
          <w:caps/>
          <w:color w:val="FFFFFF" w:themeColor="background1"/>
          <w:spacing w:val="15"/>
          <w:sz w:val="22"/>
          <w:szCs w:val="22"/>
        </w:rPr>
      </w:pPr>
      <w:r>
        <w:rPr>
          <w:rFonts w:eastAsia="Times New Roman"/>
          <w:b/>
          <w:bCs/>
        </w:rPr>
        <w:br w:type="page"/>
      </w:r>
    </w:p>
    <w:p w14:paraId="5C2A9063" w14:textId="65BABFEA" w:rsidR="00FA45F7" w:rsidRPr="00CF1E9D" w:rsidRDefault="00623047" w:rsidP="00A52B2B">
      <w:pPr>
        <w:pStyle w:val="Heading1"/>
        <w:rPr>
          <w:rFonts w:eastAsia="Times New Roman"/>
          <w:b/>
          <w:bCs/>
        </w:rPr>
      </w:pPr>
      <w:bookmarkStart w:id="66" w:name="_Toc163224182"/>
      <w:r w:rsidRPr="00CF1E9D">
        <w:rPr>
          <w:rFonts w:eastAsia="Times New Roman"/>
          <w:b/>
          <w:bCs/>
        </w:rPr>
        <w:lastRenderedPageBreak/>
        <w:t xml:space="preserve">Detail of Legislative </w:t>
      </w:r>
      <w:r w:rsidR="00FA45F7" w:rsidRPr="00CF1E9D">
        <w:rPr>
          <w:rFonts w:eastAsia="Times New Roman"/>
          <w:b/>
          <w:bCs/>
        </w:rPr>
        <w:t>Findings</w:t>
      </w:r>
      <w:bookmarkEnd w:id="66"/>
    </w:p>
    <w:bookmarkEnd w:id="53"/>
    <w:p w14:paraId="2D89B2A7" w14:textId="15D83FAB" w:rsidR="003E044E" w:rsidRPr="00CF1E9D" w:rsidRDefault="00FA45F7" w:rsidP="003E044E">
      <w:pPr>
        <w:rPr>
          <w:sz w:val="22"/>
          <w:szCs w:val="22"/>
        </w:rPr>
      </w:pPr>
      <w:r w:rsidRPr="00CF1E9D">
        <w:rPr>
          <w:sz w:val="22"/>
          <w:szCs w:val="22"/>
        </w:rPr>
        <w:t>While the following review is systematic and rigorous, we recognize that there may be laws or policies governing these areas that we have not captured</w:t>
      </w:r>
      <w:r w:rsidR="009C3D5F" w:rsidRPr="00CF1E9D">
        <w:rPr>
          <w:sz w:val="22"/>
          <w:szCs w:val="22"/>
        </w:rPr>
        <w:t>,</w:t>
      </w:r>
      <w:r w:rsidRPr="00CF1E9D">
        <w:rPr>
          <w:sz w:val="22"/>
          <w:szCs w:val="22"/>
        </w:rPr>
        <w:t xml:space="preserve"> including</w:t>
      </w:r>
      <w:r w:rsidR="009C3D5F" w:rsidRPr="00CF1E9D">
        <w:rPr>
          <w:sz w:val="22"/>
          <w:szCs w:val="22"/>
        </w:rPr>
        <w:t xml:space="preserve"> </w:t>
      </w:r>
      <w:r w:rsidRPr="00CF1E9D">
        <w:rPr>
          <w:sz w:val="22"/>
          <w:szCs w:val="22"/>
        </w:rPr>
        <w:t>new legislation or policies that have not yet been published globally.</w:t>
      </w:r>
    </w:p>
    <w:p w14:paraId="4E5B9D51" w14:textId="297943BD" w:rsidR="00FF10FA" w:rsidRPr="00CF1E9D"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7" w:name="_Toc163224183"/>
      <w:r w:rsidRPr="00CF1E9D">
        <w:rPr>
          <w:rFonts w:ascii="Calibri Light" w:eastAsia="Times New Roman" w:hAnsi="Calibri Light" w:cs="Times New Roman"/>
          <w:bCs/>
          <w:color w:val="2E74B5"/>
          <w:sz w:val="26"/>
          <w:szCs w:val="26"/>
        </w:rPr>
        <w:t>Non-Discrimination in Work and Employment (Article 11)</w:t>
      </w:r>
      <w:bookmarkEnd w:id="67"/>
    </w:p>
    <w:p w14:paraId="56D340A5" w14:textId="77777777" w:rsidR="00FA45F7" w:rsidRPr="00CF1E9D" w:rsidRDefault="00FA45F7" w:rsidP="00FF10FA">
      <w:pPr>
        <w:rPr>
          <w:sz w:val="22"/>
          <w:szCs w:val="22"/>
        </w:rPr>
      </w:pPr>
      <w:r w:rsidRPr="00CF1E9D">
        <w:rPr>
          <w:sz w:val="22"/>
          <w:szCs w:val="22"/>
        </w:rPr>
        <w:t>Article 11 of the Convention outlines specific measures States Parties shall undertake in order to eliminate discrimination in the field of employment.</w:t>
      </w:r>
    </w:p>
    <w:p w14:paraId="0163EFF5" w14:textId="0FD64D00" w:rsidR="00FA45F7" w:rsidRPr="00CF1E9D" w:rsidRDefault="00FA45F7" w:rsidP="00FF10FA">
      <w:pPr>
        <w:rPr>
          <w:sz w:val="22"/>
          <w:szCs w:val="22"/>
        </w:rPr>
      </w:pPr>
      <w:r w:rsidRPr="00CF1E9D">
        <w:rPr>
          <w:sz w:val="22"/>
          <w:szCs w:val="22"/>
        </w:rPr>
        <w:t xml:space="preserve">We systematically reviewed national labor codes, gender equality, and other relevant legislation for all 193 UN member states to determine whether national legislation prohibited gender discrimination in employment. We examined legal protections across five areas covered by CEDAW: </w:t>
      </w:r>
    </w:p>
    <w:p w14:paraId="71F940B3" w14:textId="77777777" w:rsidR="00FA45F7" w:rsidRPr="00CF1E9D" w:rsidRDefault="00FA45F7" w:rsidP="0096441A">
      <w:pPr>
        <w:pStyle w:val="ListParagraph"/>
        <w:numPr>
          <w:ilvl w:val="0"/>
          <w:numId w:val="3"/>
        </w:numPr>
        <w:rPr>
          <w:sz w:val="22"/>
          <w:szCs w:val="22"/>
        </w:rPr>
      </w:pPr>
      <w:r w:rsidRPr="00CF1E9D">
        <w:rPr>
          <w:sz w:val="22"/>
          <w:szCs w:val="22"/>
        </w:rPr>
        <w:t>employment opportunities or hiring</w:t>
      </w:r>
    </w:p>
    <w:p w14:paraId="023403CD" w14:textId="77777777" w:rsidR="00FA45F7" w:rsidRPr="00CF1E9D" w:rsidRDefault="00FA45F7" w:rsidP="0096441A">
      <w:pPr>
        <w:pStyle w:val="ListParagraph"/>
        <w:numPr>
          <w:ilvl w:val="0"/>
          <w:numId w:val="3"/>
        </w:numPr>
        <w:rPr>
          <w:sz w:val="22"/>
          <w:szCs w:val="22"/>
        </w:rPr>
      </w:pPr>
      <w:r w:rsidRPr="00CF1E9D">
        <w:rPr>
          <w:sz w:val="22"/>
          <w:szCs w:val="22"/>
        </w:rPr>
        <w:t>equal pay for work of equal value</w:t>
      </w:r>
    </w:p>
    <w:p w14:paraId="2082765D" w14:textId="4C1E58CD" w:rsidR="00FA45F7" w:rsidRPr="00CF1E9D" w:rsidRDefault="00FA45F7" w:rsidP="0096441A">
      <w:pPr>
        <w:pStyle w:val="ListParagraph"/>
        <w:numPr>
          <w:ilvl w:val="0"/>
          <w:numId w:val="3"/>
        </w:numPr>
        <w:rPr>
          <w:sz w:val="22"/>
          <w:szCs w:val="22"/>
        </w:rPr>
      </w:pPr>
      <w:r w:rsidRPr="00CF1E9D">
        <w:rPr>
          <w:sz w:val="22"/>
          <w:szCs w:val="22"/>
        </w:rPr>
        <w:t xml:space="preserve">training </w:t>
      </w:r>
    </w:p>
    <w:p w14:paraId="48038BAE" w14:textId="77777777" w:rsidR="00FA45F7" w:rsidRPr="00CF1E9D" w:rsidRDefault="00FA45F7" w:rsidP="0096441A">
      <w:pPr>
        <w:pStyle w:val="ListParagraph"/>
        <w:numPr>
          <w:ilvl w:val="0"/>
          <w:numId w:val="3"/>
        </w:numPr>
        <w:rPr>
          <w:sz w:val="22"/>
          <w:szCs w:val="22"/>
        </w:rPr>
      </w:pPr>
      <w:r w:rsidRPr="00CF1E9D">
        <w:rPr>
          <w:sz w:val="22"/>
          <w:szCs w:val="22"/>
        </w:rPr>
        <w:t>promotions or demotions</w:t>
      </w:r>
    </w:p>
    <w:p w14:paraId="4B125E0A" w14:textId="77777777" w:rsidR="00FA45F7" w:rsidRPr="00CF1E9D" w:rsidRDefault="00FA45F7" w:rsidP="0096441A">
      <w:pPr>
        <w:pStyle w:val="ListParagraph"/>
        <w:numPr>
          <w:ilvl w:val="0"/>
          <w:numId w:val="3"/>
        </w:numPr>
        <w:rPr>
          <w:sz w:val="22"/>
          <w:szCs w:val="22"/>
        </w:rPr>
      </w:pPr>
      <w:r w:rsidRPr="00CF1E9D">
        <w:rPr>
          <w:sz w:val="22"/>
          <w:szCs w:val="22"/>
        </w:rPr>
        <w:t xml:space="preserve">job security or terminations  </w:t>
      </w:r>
    </w:p>
    <w:p w14:paraId="62561116" w14:textId="77777777" w:rsidR="00AA065E" w:rsidRPr="00CF1E9D" w:rsidRDefault="00AA065E" w:rsidP="00AA065E">
      <w:pPr>
        <w:rPr>
          <w:rFonts w:ascii="Arial" w:hAnsi="Arial" w:cs="Arial"/>
          <w:color w:val="1D1C1D"/>
          <w:sz w:val="23"/>
          <w:szCs w:val="23"/>
          <w:shd w:val="clear" w:color="auto" w:fill="F8F8F8"/>
        </w:rPr>
      </w:pPr>
      <w:r w:rsidRPr="00CF1E9D">
        <w:rPr>
          <w:sz w:val="22"/>
          <w:szCs w:val="22"/>
        </w:rPr>
        <w:t xml:space="preserve">We assessed whether women were explicitly protected from discrimination at work in each of these areas and whether the definition of discrimination included both direct and indirect discrimination. </w:t>
      </w:r>
    </w:p>
    <w:p w14:paraId="1ADA5DEC" w14:textId="77777777" w:rsidR="00AA065E" w:rsidRPr="00CF1E9D" w:rsidRDefault="00AA065E" w:rsidP="00AA065E">
      <w:pPr>
        <w:spacing w:before="0" w:after="100"/>
        <w:rPr>
          <w:sz w:val="22"/>
          <w:szCs w:val="22"/>
        </w:rPr>
      </w:pPr>
      <w:r w:rsidRPr="00CF1E9D">
        <w:rPr>
          <w:sz w:val="22"/>
          <w:szCs w:val="22"/>
        </w:rPr>
        <w:t>We also examined whether there were explicit protections from discrimination in terminations on the grounds of pregnancy and marital status, in line with Article 11.2.a) of the Convention, which prohibits “dismissal on the grounds of pregnancy or of maternity leave and discrimination in dismissals on the basis of marital status”. We further examined whether explicit protections from terminations on the basis of family status were in place, because of the intersection of family status with both marital status and pregnancy.</w:t>
      </w:r>
    </w:p>
    <w:p w14:paraId="4651F3E9" w14:textId="0BE20F42" w:rsidR="00AA065E" w:rsidRPr="00CF1E9D" w:rsidRDefault="00AA065E" w:rsidP="00AA065E">
      <w:pPr>
        <w:spacing w:before="0" w:after="100"/>
        <w:rPr>
          <w:sz w:val="22"/>
          <w:szCs w:val="22"/>
        </w:rPr>
      </w:pPr>
      <w:r w:rsidRPr="00CF1E9D">
        <w:rPr>
          <w:sz w:val="22"/>
          <w:szCs w:val="22"/>
        </w:rPr>
        <w:t xml:space="preserve">Finally, although the Convention focuses only on protecting from dismissal on these grounds, we nevertheless further examined whether discrimination on the grounds of pregnancy, marital status, or family status was prohibited in other stages of employment because of the centrality of these protections </w:t>
      </w:r>
      <w:r w:rsidR="006A5FA6">
        <w:rPr>
          <w:sz w:val="22"/>
          <w:szCs w:val="22"/>
        </w:rPr>
        <w:t>in</w:t>
      </w:r>
      <w:r w:rsidR="006A5FA6" w:rsidRPr="00CF1E9D">
        <w:rPr>
          <w:sz w:val="22"/>
          <w:szCs w:val="22"/>
        </w:rPr>
        <w:t xml:space="preserve"> </w:t>
      </w:r>
      <w:r w:rsidRPr="00CF1E9D">
        <w:rPr>
          <w:sz w:val="22"/>
          <w:szCs w:val="22"/>
        </w:rPr>
        <w:t>preventing sex discrimination at work.</w:t>
      </w:r>
    </w:p>
    <w:p w14:paraId="4BFAEC7B" w14:textId="77777777" w:rsidR="00FF10FA" w:rsidRPr="00CF1E9D" w:rsidRDefault="00FF10FA" w:rsidP="00FF10FA">
      <w:pPr>
        <w:keepNext/>
        <w:keepLines/>
        <w:spacing w:before="40" w:afterLines="100" w:after="240"/>
        <w:outlineLvl w:val="3"/>
        <w:rPr>
          <w:rFonts w:ascii="Calibri Light" w:eastAsia="Times New Roman" w:hAnsi="Calibri Light" w:cs="Times New Roman"/>
          <w:i/>
          <w:iCs/>
          <w:color w:val="2E74B5"/>
          <w:sz w:val="22"/>
          <w:szCs w:val="22"/>
        </w:rPr>
      </w:pPr>
    </w:p>
    <w:p w14:paraId="61D38BEB" w14:textId="3C45741E" w:rsidR="00FF10FA" w:rsidRPr="00CF1E9D" w:rsidRDefault="00D05707"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LESOTHO</w:t>
      </w:r>
      <w:r w:rsidR="00812DA0">
        <w:rPr>
          <w:rFonts w:ascii="Calibri Light" w:eastAsia="Times New Roman" w:hAnsi="Calibri Light" w:cs="Times New Roman"/>
          <w:i/>
          <w:iCs/>
          <w:color w:val="2E74B5"/>
          <w:sz w:val="22"/>
          <w:szCs w:val="22"/>
        </w:rPr>
        <w:t>’S</w:t>
      </w:r>
      <w:r w:rsidR="00FF10FA" w:rsidRPr="00CF1E9D">
        <w:rPr>
          <w:rFonts w:ascii="Calibri Light" w:eastAsia="Times New Roman" w:hAnsi="Calibri Light" w:cs="Times New Roman"/>
          <w:i/>
          <w:iCs/>
          <w:color w:val="2E74B5"/>
          <w:sz w:val="22"/>
          <w:szCs w:val="22"/>
        </w:rPr>
        <w:t xml:space="preserve"> LEGISLATIVE PROV</w:t>
      </w:r>
      <w:r w:rsidR="003C541A" w:rsidRPr="00CF1E9D">
        <w:rPr>
          <w:rFonts w:ascii="Calibri Light" w:eastAsia="Times New Roman" w:hAnsi="Calibri Light" w:cs="Times New Roman"/>
          <w:i/>
          <w:iCs/>
          <w:color w:val="2E74B5"/>
          <w:sz w:val="22"/>
          <w:szCs w:val="22"/>
        </w:rPr>
        <w:t>I</w:t>
      </w:r>
      <w:r w:rsidR="00FF10FA" w:rsidRPr="00CF1E9D">
        <w:rPr>
          <w:rFonts w:ascii="Calibri Light" w:eastAsia="Times New Roman" w:hAnsi="Calibri Light" w:cs="Times New Roman"/>
          <w:i/>
          <w:iCs/>
          <w:color w:val="2E74B5"/>
          <w:sz w:val="22"/>
          <w:szCs w:val="22"/>
        </w:rPr>
        <w:t>SIONS:</w:t>
      </w:r>
      <w:r w:rsidR="00812DA0">
        <w:rPr>
          <w:rFonts w:ascii="Calibri Light" w:eastAsia="Times New Roman" w:hAnsi="Calibri Light" w:cs="Times New Roman"/>
          <w:i/>
          <w:iCs/>
          <w:color w:val="2E74B5"/>
          <w:sz w:val="22"/>
          <w:szCs w:val="22"/>
        </w:rPr>
        <w:t xml:space="preserve"> PROTECTIONS AGAINST WORKPLACE DISCRIMINATION </w:t>
      </w:r>
      <w:r w:rsidR="00102B56">
        <w:rPr>
          <w:rFonts w:ascii="Calibri Light" w:eastAsia="Times New Roman" w:hAnsi="Calibri Light" w:cs="Times New Roman"/>
          <w:i/>
          <w:iCs/>
          <w:color w:val="2E74B5"/>
          <w:sz w:val="22"/>
          <w:szCs w:val="22"/>
        </w:rPr>
        <w:t>EXIST BUT GAPS REMAIN</w:t>
      </w:r>
    </w:p>
    <w:p w14:paraId="0BABAE43" w14:textId="55AC4EBA" w:rsidR="00FF10FA" w:rsidRPr="00F60061" w:rsidRDefault="00D05707" w:rsidP="00FF10FA">
      <w:pPr>
        <w:spacing w:afterLines="100" w:after="240"/>
        <w:ind w:right="900"/>
        <w:rPr>
          <w:sz w:val="22"/>
          <w:szCs w:val="22"/>
        </w:rPr>
      </w:pPr>
      <w:r>
        <w:rPr>
          <w:sz w:val="22"/>
          <w:szCs w:val="22"/>
        </w:rPr>
        <w:t>Lesotho</w:t>
      </w:r>
      <w:r w:rsidR="00812DA0" w:rsidRPr="00F60061">
        <w:rPr>
          <w:sz w:val="22"/>
          <w:szCs w:val="22"/>
        </w:rPr>
        <w:t xml:space="preserve">’s </w:t>
      </w:r>
      <w:proofErr w:type="spellStart"/>
      <w:r w:rsidR="006A5FA6">
        <w:rPr>
          <w:sz w:val="22"/>
          <w:szCs w:val="22"/>
        </w:rPr>
        <w:t>Labour</w:t>
      </w:r>
      <w:proofErr w:type="spellEnd"/>
      <w:r w:rsidR="006A5FA6">
        <w:rPr>
          <w:sz w:val="22"/>
          <w:szCs w:val="22"/>
        </w:rPr>
        <w:t xml:space="preserve"> Code</w:t>
      </w:r>
      <w:r w:rsidR="00812DA0" w:rsidRPr="00F60061">
        <w:rPr>
          <w:sz w:val="22"/>
          <w:szCs w:val="22"/>
        </w:rPr>
        <w:t xml:space="preserve"> protects </w:t>
      </w:r>
      <w:r w:rsidR="00102B56">
        <w:rPr>
          <w:sz w:val="22"/>
          <w:szCs w:val="22"/>
        </w:rPr>
        <w:t xml:space="preserve">broadly against discrimination on the basis of sex and marital status, and also prohibits discrimination specifically in hiring, training and terminations. The same article mandates equal pay for work of equal value for men and women. </w:t>
      </w:r>
      <w:r w:rsidR="006A5FA6">
        <w:rPr>
          <w:sz w:val="22"/>
          <w:szCs w:val="22"/>
        </w:rPr>
        <w:t>T</w:t>
      </w:r>
      <w:r w:rsidR="00102B56">
        <w:rPr>
          <w:sz w:val="22"/>
          <w:szCs w:val="22"/>
        </w:rPr>
        <w:t>he law</w:t>
      </w:r>
      <w:r w:rsidR="006A5FA6">
        <w:rPr>
          <w:sz w:val="22"/>
          <w:szCs w:val="22"/>
        </w:rPr>
        <w:t xml:space="preserve"> additionally</w:t>
      </w:r>
      <w:r w:rsidR="00102B56">
        <w:rPr>
          <w:sz w:val="22"/>
          <w:szCs w:val="22"/>
        </w:rPr>
        <w:t xml:space="preserve"> prohibits discriminatory dismissal on the basis of sex, marital status, pregnancy </w:t>
      </w:r>
      <w:r w:rsidR="00102B56">
        <w:rPr>
          <w:sz w:val="22"/>
          <w:szCs w:val="22"/>
        </w:rPr>
        <w:lastRenderedPageBreak/>
        <w:t xml:space="preserve">and family status, and the same article also prohibits retaliatory dismissal for bringing forward claims of workplace discrimination. </w:t>
      </w:r>
    </w:p>
    <w:p w14:paraId="32D489C1" w14:textId="681308B8" w:rsidR="00102B56" w:rsidRPr="00102B56" w:rsidRDefault="00102B56" w:rsidP="00102B56">
      <w:pPr>
        <w:spacing w:before="0" w:after="0"/>
        <w:ind w:left="720"/>
        <w:rPr>
          <w:i/>
          <w:iCs/>
          <w:u w:val="single"/>
        </w:rPr>
      </w:pPr>
      <w:proofErr w:type="spellStart"/>
      <w:r w:rsidRPr="00102B56">
        <w:rPr>
          <w:i/>
          <w:iCs/>
          <w:u w:val="single"/>
        </w:rPr>
        <w:t>Labour</w:t>
      </w:r>
      <w:proofErr w:type="spellEnd"/>
      <w:r w:rsidRPr="00102B56">
        <w:rPr>
          <w:i/>
          <w:iCs/>
          <w:u w:val="single"/>
        </w:rPr>
        <w:t xml:space="preserve"> Code Order, 1992, amended to 2006</w:t>
      </w:r>
    </w:p>
    <w:p w14:paraId="1EB57FCA" w14:textId="77777777" w:rsidR="00102B56" w:rsidRPr="00102B56" w:rsidRDefault="00102B56" w:rsidP="00102B56">
      <w:pPr>
        <w:spacing w:before="0" w:after="0"/>
        <w:ind w:left="720"/>
        <w:rPr>
          <w:i/>
          <w:iCs/>
        </w:rPr>
      </w:pPr>
      <w:r w:rsidRPr="00102B56">
        <w:rPr>
          <w:i/>
          <w:iCs/>
        </w:rPr>
        <w:t>5. Non-discrimination</w:t>
      </w:r>
    </w:p>
    <w:p w14:paraId="33F43795" w14:textId="77777777" w:rsidR="00102B56" w:rsidRPr="00102B56" w:rsidRDefault="00102B56" w:rsidP="00102B56">
      <w:pPr>
        <w:spacing w:before="0" w:after="0"/>
        <w:ind w:left="720"/>
        <w:rPr>
          <w:i/>
          <w:iCs/>
        </w:rPr>
      </w:pPr>
      <w:r w:rsidRPr="00102B56">
        <w:rPr>
          <w:i/>
          <w:iCs/>
        </w:rPr>
        <w:t xml:space="preserve">(1) The application by any person of any distinction, exclusion or preference made on the basis of race, </w:t>
      </w:r>
      <w:proofErr w:type="spellStart"/>
      <w:r w:rsidRPr="00102B56">
        <w:rPr>
          <w:i/>
          <w:iCs/>
        </w:rPr>
        <w:t>colour</w:t>
      </w:r>
      <w:proofErr w:type="spellEnd"/>
      <w:r w:rsidRPr="00102B56">
        <w:rPr>
          <w:i/>
          <w:iCs/>
        </w:rPr>
        <w:t>, sex, marital status, religion, political opinion, national extraction or social origin, which has the effect of nullifying or impairing equality of opportunity or treatment in employment or occupation, is incompatible with the provisions of the Code.</w:t>
      </w:r>
    </w:p>
    <w:p w14:paraId="3B0528BE" w14:textId="77777777" w:rsidR="00102B56" w:rsidRPr="00102B56" w:rsidRDefault="00102B56" w:rsidP="00102B56">
      <w:pPr>
        <w:spacing w:before="0" w:after="0"/>
        <w:ind w:left="720"/>
        <w:rPr>
          <w:i/>
          <w:iCs/>
        </w:rPr>
      </w:pPr>
      <w:r w:rsidRPr="00102B56">
        <w:rPr>
          <w:i/>
          <w:iCs/>
        </w:rPr>
        <w:t>(…)</w:t>
      </w:r>
    </w:p>
    <w:p w14:paraId="4FF8E427" w14:textId="77777777" w:rsidR="00102B56" w:rsidRPr="00102B56" w:rsidRDefault="00102B56" w:rsidP="00102B56">
      <w:pPr>
        <w:spacing w:before="0" w:after="0"/>
        <w:ind w:left="720"/>
        <w:rPr>
          <w:i/>
          <w:iCs/>
        </w:rPr>
      </w:pPr>
      <w:r w:rsidRPr="00102B56">
        <w:rPr>
          <w:i/>
          <w:iCs/>
        </w:rPr>
        <w:t>(3) Men and women shall receive equal remuneration for work of equal value</w:t>
      </w:r>
    </w:p>
    <w:p w14:paraId="1A5591EC" w14:textId="77777777" w:rsidR="00102B56" w:rsidRPr="00102B56" w:rsidRDefault="00102B56" w:rsidP="00102B56">
      <w:pPr>
        <w:spacing w:before="0" w:after="0"/>
        <w:ind w:left="720"/>
        <w:rPr>
          <w:i/>
          <w:iCs/>
        </w:rPr>
      </w:pPr>
      <w:r w:rsidRPr="00102B56">
        <w:rPr>
          <w:i/>
          <w:iCs/>
        </w:rPr>
        <w:t>(…)</w:t>
      </w:r>
    </w:p>
    <w:p w14:paraId="5FCBD7D5" w14:textId="77777777" w:rsidR="00102B56" w:rsidRPr="00102B56" w:rsidRDefault="00102B56" w:rsidP="00102B56">
      <w:pPr>
        <w:spacing w:before="0" w:after="0"/>
        <w:ind w:left="720"/>
        <w:rPr>
          <w:i/>
          <w:iCs/>
        </w:rPr>
      </w:pPr>
      <w:r w:rsidRPr="00102B56">
        <w:rPr>
          <w:i/>
          <w:iCs/>
        </w:rPr>
        <w:t>(5) For the purposes of this section, the terms "employment" and "occupation" include access to vocational and other occupationally related training, access to employment and to particular occupations, retention of employment and any terms or conditions of employment.</w:t>
      </w:r>
    </w:p>
    <w:p w14:paraId="2A240310" w14:textId="77777777" w:rsidR="00102B56" w:rsidRPr="00102B56" w:rsidRDefault="00102B56" w:rsidP="00102B56">
      <w:pPr>
        <w:spacing w:before="0" w:after="0"/>
        <w:ind w:left="720"/>
        <w:rPr>
          <w:i/>
          <w:iCs/>
        </w:rPr>
      </w:pPr>
      <w:r w:rsidRPr="00102B56">
        <w:rPr>
          <w:i/>
          <w:iCs/>
        </w:rPr>
        <w:t>66. Dismissal</w:t>
      </w:r>
    </w:p>
    <w:p w14:paraId="429639E1" w14:textId="77777777" w:rsidR="00102B56" w:rsidRPr="00102B56" w:rsidRDefault="00102B56" w:rsidP="00102B56">
      <w:pPr>
        <w:spacing w:before="0" w:after="0"/>
        <w:ind w:left="720"/>
        <w:rPr>
          <w:i/>
          <w:iCs/>
        </w:rPr>
      </w:pPr>
      <w:r w:rsidRPr="00102B56">
        <w:rPr>
          <w:i/>
          <w:iCs/>
        </w:rPr>
        <w:t>(…)</w:t>
      </w:r>
    </w:p>
    <w:p w14:paraId="18374801" w14:textId="77777777" w:rsidR="00102B56" w:rsidRPr="00102B56" w:rsidRDefault="00102B56" w:rsidP="00102B56">
      <w:pPr>
        <w:spacing w:before="0" w:after="0"/>
        <w:ind w:left="720"/>
        <w:rPr>
          <w:i/>
          <w:iCs/>
        </w:rPr>
      </w:pPr>
      <w:r w:rsidRPr="00102B56">
        <w:rPr>
          <w:i/>
          <w:iCs/>
        </w:rPr>
        <w:t xml:space="preserve">(3) The following shall not constitute valid reasons for termination of employment </w:t>
      </w:r>
    </w:p>
    <w:p w14:paraId="1BD20AFC" w14:textId="77777777" w:rsidR="00102B56" w:rsidRPr="00102B56" w:rsidRDefault="00102B56" w:rsidP="00102B56">
      <w:pPr>
        <w:spacing w:before="0" w:after="0"/>
        <w:ind w:left="720"/>
        <w:rPr>
          <w:i/>
          <w:iCs/>
        </w:rPr>
      </w:pPr>
      <w:r w:rsidRPr="00102B56">
        <w:rPr>
          <w:i/>
          <w:iCs/>
        </w:rPr>
        <w:t>(…)</w:t>
      </w:r>
    </w:p>
    <w:p w14:paraId="13C49F1A" w14:textId="2ABCA34A" w:rsidR="00102B56" w:rsidRPr="00102B56" w:rsidRDefault="00102B56" w:rsidP="00102B56">
      <w:pPr>
        <w:spacing w:before="0" w:after="0"/>
        <w:ind w:left="720"/>
        <w:rPr>
          <w:i/>
          <w:iCs/>
        </w:rPr>
      </w:pPr>
      <w:r w:rsidRPr="00102B56">
        <w:rPr>
          <w:i/>
          <w:iCs/>
        </w:rPr>
        <w:t xml:space="preserve"> (c) the filing in good faith of a complaint or grievance, or the participation in a proceeding against an employer involving the alleged violation of the Code, other laws or regulations, or the terms of a collective agreement or award; </w:t>
      </w:r>
    </w:p>
    <w:p w14:paraId="63FC16FF" w14:textId="77777777" w:rsidR="00102B56" w:rsidRPr="00102B56" w:rsidRDefault="00102B56" w:rsidP="00102B56">
      <w:pPr>
        <w:spacing w:before="0" w:after="0"/>
        <w:ind w:left="720"/>
        <w:rPr>
          <w:i/>
          <w:iCs/>
        </w:rPr>
      </w:pPr>
      <w:r w:rsidRPr="00102B56">
        <w:rPr>
          <w:i/>
          <w:iCs/>
        </w:rPr>
        <w:t xml:space="preserve">(d) race, </w:t>
      </w:r>
      <w:proofErr w:type="spellStart"/>
      <w:r w:rsidRPr="00102B56">
        <w:rPr>
          <w:i/>
          <w:iCs/>
        </w:rPr>
        <w:t>colour</w:t>
      </w:r>
      <w:proofErr w:type="spellEnd"/>
      <w:r w:rsidRPr="00102B56">
        <w:rPr>
          <w:i/>
          <w:iCs/>
        </w:rPr>
        <w:t>, sex, marital status, pregnancy, family responsibilities, religion, political opinion, national extraction or social origin;</w:t>
      </w:r>
    </w:p>
    <w:p w14:paraId="590B3058" w14:textId="77777777" w:rsidR="00102B56" w:rsidRPr="00102B56" w:rsidRDefault="00102B56" w:rsidP="00102B56">
      <w:pPr>
        <w:spacing w:before="0" w:after="0"/>
        <w:ind w:left="720"/>
        <w:rPr>
          <w:i/>
          <w:iCs/>
        </w:rPr>
      </w:pPr>
      <w:r w:rsidRPr="00102B56">
        <w:rPr>
          <w:i/>
          <w:iCs/>
        </w:rPr>
        <w:t>(…)</w:t>
      </w:r>
    </w:p>
    <w:p w14:paraId="13227AC8" w14:textId="0A03E60B" w:rsidR="00102B56" w:rsidRDefault="00102B56" w:rsidP="00812DA0">
      <w:pPr>
        <w:rPr>
          <w:sz w:val="22"/>
          <w:szCs w:val="22"/>
        </w:rPr>
      </w:pPr>
      <w:r>
        <w:rPr>
          <w:sz w:val="22"/>
          <w:szCs w:val="22"/>
        </w:rPr>
        <w:t xml:space="preserve">We found no provisions on discrimination in promotions or demotions </w:t>
      </w:r>
      <w:r w:rsidR="002F5E49">
        <w:rPr>
          <w:sz w:val="22"/>
          <w:szCs w:val="22"/>
        </w:rPr>
        <w:t xml:space="preserve">on the basis of </w:t>
      </w:r>
      <w:r>
        <w:rPr>
          <w:sz w:val="22"/>
          <w:szCs w:val="22"/>
        </w:rPr>
        <w:t xml:space="preserve">sex, marital status, pregnancy </w:t>
      </w:r>
      <w:r w:rsidR="002F5E49">
        <w:rPr>
          <w:sz w:val="22"/>
          <w:szCs w:val="22"/>
        </w:rPr>
        <w:t xml:space="preserve">or </w:t>
      </w:r>
      <w:r>
        <w:rPr>
          <w:sz w:val="22"/>
          <w:szCs w:val="22"/>
        </w:rPr>
        <w:t>family status. We</w:t>
      </w:r>
      <w:r w:rsidR="002F5E49">
        <w:rPr>
          <w:sz w:val="22"/>
          <w:szCs w:val="22"/>
        </w:rPr>
        <w:t xml:space="preserve"> also</w:t>
      </w:r>
      <w:r>
        <w:rPr>
          <w:sz w:val="22"/>
          <w:szCs w:val="22"/>
        </w:rPr>
        <w:t xml:space="preserve"> found no provisions on equal pay for work of equal value for any group except sex. We further found no provisions beyond terminations on the basis of pregnancy and family status, and we found no provisions on indirect discrimination. </w:t>
      </w:r>
    </w:p>
    <w:p w14:paraId="5CE7FB63" w14:textId="77777777" w:rsidR="00FF10FA" w:rsidRPr="00CF1E9D" w:rsidRDefault="00FF10FA" w:rsidP="00FF10FA">
      <w:pPr>
        <w:spacing w:after="0"/>
      </w:pPr>
    </w:p>
    <w:p w14:paraId="5EC328CA" w14:textId="740D4D34" w:rsidR="00FF10FA" w:rsidRPr="00CF1E9D"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8" w:name="_Toc163224184"/>
      <w:r w:rsidRPr="00CF1E9D">
        <w:rPr>
          <w:rFonts w:ascii="Calibri Light" w:eastAsia="Times New Roman" w:hAnsi="Calibri Light" w:cs="Times New Roman"/>
          <w:bCs/>
          <w:color w:val="2E74B5"/>
          <w:sz w:val="26"/>
          <w:szCs w:val="26"/>
        </w:rPr>
        <w:t>Paid Maternity and Paternity Leave (Articles 11, 5)</w:t>
      </w:r>
      <w:bookmarkEnd w:id="68"/>
    </w:p>
    <w:p w14:paraId="2F526491" w14:textId="1E0E1B44" w:rsidR="00FA45F7" w:rsidRPr="00CF1E9D" w:rsidRDefault="00FA45F7" w:rsidP="00FF10FA">
      <w:pPr>
        <w:rPr>
          <w:sz w:val="22"/>
          <w:szCs w:val="22"/>
        </w:rPr>
      </w:pPr>
      <w:r w:rsidRPr="00CF1E9D">
        <w:rPr>
          <w:sz w:val="22"/>
          <w:szCs w:val="22"/>
        </w:rPr>
        <w:t>Article 11</w:t>
      </w:r>
      <w:r w:rsidR="002874BF" w:rsidRPr="00CF1E9D">
        <w:rPr>
          <w:sz w:val="22"/>
          <w:szCs w:val="22"/>
        </w:rPr>
        <w:t>.2</w:t>
      </w:r>
      <w:r w:rsidRPr="00CF1E9D">
        <w:rPr>
          <w:sz w:val="22"/>
          <w:szCs w:val="22"/>
        </w:rPr>
        <w:t xml:space="preserve"> of the Convention states that: </w:t>
      </w:r>
    </w:p>
    <w:p w14:paraId="06E8D9D5" w14:textId="26171150" w:rsidR="00FA45F7" w:rsidRPr="00F357F4" w:rsidRDefault="00FA45F7" w:rsidP="00FF10FA">
      <w:pPr>
        <w:ind w:left="720"/>
        <w:rPr>
          <w:i/>
          <w:szCs w:val="22"/>
        </w:rPr>
      </w:pPr>
      <w:r w:rsidRPr="00F357F4">
        <w:rPr>
          <w:i/>
          <w:szCs w:val="22"/>
        </w:rPr>
        <w:t xml:space="preserve">In order to prevent discrimination against women on the grounds of marriage or maternity and to ensure their effective right to work, States Parties shall take appropriate measures: </w:t>
      </w:r>
    </w:p>
    <w:p w14:paraId="2DF97AF9" w14:textId="77777777" w:rsidR="00FA45F7" w:rsidRPr="00F357F4" w:rsidRDefault="00FA45F7" w:rsidP="00FF10FA">
      <w:pPr>
        <w:ind w:left="720"/>
        <w:rPr>
          <w:i/>
          <w:szCs w:val="22"/>
        </w:rPr>
      </w:pPr>
      <w:r w:rsidRPr="00F357F4">
        <w:rPr>
          <w:i/>
          <w:szCs w:val="22"/>
        </w:rPr>
        <w:t>(a) To prohibit, subject to the imposition of sanctions, dismissal on the grounds of pregnancy or of maternity leave and discrimination in dismissals on the basis of marital status;</w:t>
      </w:r>
    </w:p>
    <w:p w14:paraId="56EF7DF2" w14:textId="77777777" w:rsidR="00FA45F7" w:rsidRPr="00F357F4" w:rsidRDefault="00FA45F7" w:rsidP="00FF10FA">
      <w:pPr>
        <w:ind w:left="720"/>
        <w:rPr>
          <w:i/>
          <w:szCs w:val="22"/>
        </w:rPr>
      </w:pPr>
      <w:r w:rsidRPr="00F357F4">
        <w:rPr>
          <w:i/>
          <w:szCs w:val="22"/>
        </w:rPr>
        <w:t>(b) To introduce maternity leave with pay or with comparable social benefits without loss of former employment, seniority or social allowances;</w:t>
      </w:r>
    </w:p>
    <w:p w14:paraId="3CBF7E70" w14:textId="144B4501" w:rsidR="00FA45F7" w:rsidRPr="00CF1E9D" w:rsidRDefault="00FA45F7" w:rsidP="00FF10FA">
      <w:pPr>
        <w:rPr>
          <w:sz w:val="22"/>
          <w:szCs w:val="22"/>
        </w:rPr>
      </w:pPr>
      <w:r w:rsidRPr="00CF1E9D">
        <w:rPr>
          <w:sz w:val="22"/>
          <w:szCs w:val="22"/>
        </w:rPr>
        <w:t>Further, Article 5</w:t>
      </w:r>
      <w:r w:rsidR="000345E3" w:rsidRPr="00CF1E9D">
        <w:rPr>
          <w:sz w:val="22"/>
          <w:szCs w:val="22"/>
        </w:rPr>
        <w:t>(b)</w:t>
      </w:r>
      <w:r w:rsidRPr="00CF1E9D">
        <w:rPr>
          <w:sz w:val="22"/>
          <w:szCs w:val="22"/>
        </w:rPr>
        <w:t xml:space="preserve"> of the Convention emphasizes the importance of including men in the upbringing of children: </w:t>
      </w:r>
    </w:p>
    <w:p w14:paraId="19625A25" w14:textId="5DFFF5E3" w:rsidR="00FA45F7" w:rsidRPr="00F357F4" w:rsidRDefault="00FA45F7" w:rsidP="00FF10FA">
      <w:pPr>
        <w:ind w:left="720"/>
        <w:rPr>
          <w:i/>
          <w:szCs w:val="22"/>
        </w:rPr>
      </w:pPr>
      <w:r w:rsidRPr="00F357F4">
        <w:rPr>
          <w:i/>
          <w:szCs w:val="22"/>
        </w:rPr>
        <w:lastRenderedPageBreak/>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4CA165D2" w14:textId="7A1B9D2E" w:rsidR="0028500F" w:rsidRPr="00CF1E9D" w:rsidRDefault="0028500F" w:rsidP="00FF10FA">
      <w:pPr>
        <w:rPr>
          <w:sz w:val="22"/>
          <w:szCs w:val="22"/>
        </w:rPr>
      </w:pPr>
      <w:r w:rsidRPr="00CF1E9D">
        <w:rPr>
          <w:bCs/>
          <w:sz w:val="22"/>
          <w:szCs w:val="22"/>
        </w:rPr>
        <w:t>Research evidence</w:t>
      </w:r>
      <w:r w:rsidRPr="00CF1E9D">
        <w:rPr>
          <w:bCs/>
          <w:color w:val="000000" w:themeColor="text1"/>
          <w:sz w:val="22"/>
          <w:szCs w:val="22"/>
        </w:rPr>
        <w:t xml:space="preserve"> indicates that </w:t>
      </w:r>
      <w:r w:rsidRPr="00CF1E9D">
        <w:rPr>
          <w:sz w:val="22"/>
          <w:szCs w:val="22"/>
        </w:rPr>
        <w:t>paid paternity leave can increase gender equality in caregiving responsibilities and gender equality in employment;</w:t>
      </w:r>
      <w:r w:rsidR="006B7E68" w:rsidRPr="006B7E68">
        <w:rPr>
          <w:sz w:val="22"/>
          <w:szCs w:val="22"/>
        </w:rPr>
        <w:t xml:space="preserve"> </w:t>
      </w:r>
      <w:r w:rsidR="006B7E68">
        <w:rPr>
          <w:sz w:val="22"/>
          <w:szCs w:val="22"/>
        </w:rPr>
        <w:t xml:space="preserve">laws that do not include paternity leave of sufficient length and wage replacement </w:t>
      </w:r>
      <w:r w:rsidR="00912008">
        <w:rPr>
          <w:sz w:val="22"/>
          <w:szCs w:val="22"/>
        </w:rPr>
        <w:t xml:space="preserve">reinforce </w:t>
      </w:r>
      <w:r w:rsidR="006B7E68">
        <w:rPr>
          <w:sz w:val="22"/>
          <w:szCs w:val="22"/>
        </w:rPr>
        <w:t>inequality</w:t>
      </w:r>
      <w:r w:rsidR="00CA7896">
        <w:rPr>
          <w:sz w:val="22"/>
          <w:szCs w:val="22"/>
        </w:rPr>
        <w:t>.</w:t>
      </w:r>
      <w:r w:rsidR="006B7E68" w:rsidRPr="00CF1E9D">
        <w:rPr>
          <w:sz w:val="22"/>
          <w:szCs w:val="22"/>
        </w:rPr>
        <w:t xml:space="preserve"> </w:t>
      </w:r>
    </w:p>
    <w:p w14:paraId="6D28ED8B" w14:textId="67117DDD" w:rsidR="00FA45F7" w:rsidRPr="00CF1E9D" w:rsidRDefault="00FA45F7" w:rsidP="00FF10FA">
      <w:pPr>
        <w:rPr>
          <w:sz w:val="22"/>
          <w:szCs w:val="22"/>
        </w:rPr>
      </w:pPr>
      <w:r w:rsidRPr="00CF1E9D">
        <w:rPr>
          <w:sz w:val="22"/>
          <w:szCs w:val="22"/>
        </w:rPr>
        <w:t xml:space="preserve">We systematically reviewed national labor codes and social security laws to assess the availability </w:t>
      </w:r>
      <w:r w:rsidR="00D82319" w:rsidRPr="00CF1E9D">
        <w:rPr>
          <w:sz w:val="22"/>
          <w:szCs w:val="22"/>
        </w:rPr>
        <w:t xml:space="preserve">of </w:t>
      </w:r>
      <w:r w:rsidRPr="00CF1E9D">
        <w:rPr>
          <w:sz w:val="22"/>
          <w:szCs w:val="22"/>
        </w:rPr>
        <w:t xml:space="preserve">paid maternity and paternity leave. </w:t>
      </w:r>
    </w:p>
    <w:p w14:paraId="76C8131B" w14:textId="77777777" w:rsidR="00FF10FA" w:rsidRPr="00CF1E9D" w:rsidRDefault="00FF10FA" w:rsidP="00FA45F7"/>
    <w:p w14:paraId="71D85CBA" w14:textId="248CF4A5" w:rsidR="00021BB8" w:rsidRDefault="00D05707" w:rsidP="000427B6">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LESOTHO</w:t>
      </w:r>
      <w:r w:rsidR="00021BB8">
        <w:rPr>
          <w:rFonts w:ascii="Calibri Light" w:eastAsia="Times New Roman" w:hAnsi="Calibri Light" w:cs="Times New Roman"/>
          <w:i/>
          <w:iCs/>
          <w:color w:val="2E74B5"/>
          <w:sz w:val="22"/>
          <w:szCs w:val="22"/>
        </w:rPr>
        <w:t>’</w:t>
      </w:r>
      <w:r w:rsidR="00FF10FA" w:rsidRPr="00CF1E9D">
        <w:rPr>
          <w:rFonts w:ascii="Calibri Light" w:eastAsia="Times New Roman" w:hAnsi="Calibri Light" w:cs="Times New Roman"/>
          <w:i/>
          <w:iCs/>
          <w:color w:val="2E74B5"/>
          <w:sz w:val="22"/>
          <w:szCs w:val="22"/>
        </w:rPr>
        <w:t>S LEGISLATIVE PROV</w:t>
      </w:r>
      <w:r w:rsidR="003C541A" w:rsidRPr="00CF1E9D">
        <w:rPr>
          <w:rFonts w:ascii="Calibri Light" w:eastAsia="Times New Roman" w:hAnsi="Calibri Light" w:cs="Times New Roman"/>
          <w:i/>
          <w:iCs/>
          <w:color w:val="2E74B5"/>
          <w:sz w:val="22"/>
          <w:szCs w:val="22"/>
        </w:rPr>
        <w:t>I</w:t>
      </w:r>
      <w:r w:rsidR="00FF10FA" w:rsidRPr="00CF1E9D">
        <w:rPr>
          <w:rFonts w:ascii="Calibri Light" w:eastAsia="Times New Roman" w:hAnsi="Calibri Light" w:cs="Times New Roman"/>
          <w:i/>
          <w:iCs/>
          <w:color w:val="2E74B5"/>
          <w:sz w:val="22"/>
          <w:szCs w:val="22"/>
        </w:rPr>
        <w:t xml:space="preserve">SIONS: </w:t>
      </w:r>
      <w:r w:rsidR="006F08FE">
        <w:rPr>
          <w:rFonts w:ascii="Calibri Light" w:eastAsia="Times New Roman" w:hAnsi="Calibri Light" w:cs="Times New Roman"/>
          <w:i/>
          <w:iCs/>
          <w:color w:val="2E74B5"/>
          <w:sz w:val="22"/>
          <w:szCs w:val="22"/>
        </w:rPr>
        <w:t>SHORT MATERNITY LEAVE, AND NO PATERNITY LEAVE</w:t>
      </w:r>
    </w:p>
    <w:p w14:paraId="551A82E3" w14:textId="5A47539E" w:rsidR="000427B6" w:rsidRPr="000427B6" w:rsidRDefault="000427B6" w:rsidP="000427B6">
      <w:pPr>
        <w:rPr>
          <w:sz w:val="22"/>
          <w:szCs w:val="22"/>
        </w:rPr>
      </w:pPr>
      <w:r>
        <w:rPr>
          <w:sz w:val="22"/>
          <w:szCs w:val="22"/>
        </w:rPr>
        <w:t xml:space="preserve">Lesotho generally provides twelve weeks of maternity leave to employees, </w:t>
      </w:r>
      <w:r w:rsidR="00FB5677">
        <w:rPr>
          <w:sz w:val="22"/>
          <w:szCs w:val="22"/>
        </w:rPr>
        <w:t xml:space="preserve">half </w:t>
      </w:r>
      <w:r>
        <w:rPr>
          <w:sz w:val="22"/>
          <w:szCs w:val="22"/>
        </w:rPr>
        <w:t>to be taken immediately before the expected date of delivery and half immediately after delivery</w:t>
      </w:r>
      <w:r w:rsidR="00935584">
        <w:rPr>
          <w:sz w:val="22"/>
          <w:szCs w:val="22"/>
        </w:rPr>
        <w:t>; employers are legally entitled to require women to come back to work as soon as six weeks after birth</w:t>
      </w:r>
      <w:r>
        <w:rPr>
          <w:sz w:val="22"/>
          <w:szCs w:val="22"/>
        </w:rPr>
        <w:t>.</w:t>
      </w:r>
      <w:r w:rsidR="00935584">
        <w:rPr>
          <w:sz w:val="22"/>
          <w:szCs w:val="22"/>
        </w:rPr>
        <w:t xml:space="preserve"> </w:t>
      </w:r>
    </w:p>
    <w:p w14:paraId="4EF89465" w14:textId="77777777" w:rsidR="008D1B70" w:rsidRPr="008D1B70" w:rsidRDefault="008D1B70" w:rsidP="008D1B70">
      <w:pPr>
        <w:ind w:left="720"/>
        <w:rPr>
          <w:i/>
          <w:iCs/>
          <w:u w:val="single"/>
        </w:rPr>
      </w:pPr>
      <w:proofErr w:type="spellStart"/>
      <w:r w:rsidRPr="008D1B70">
        <w:rPr>
          <w:i/>
          <w:iCs/>
          <w:u w:val="single"/>
        </w:rPr>
        <w:t>Labour</w:t>
      </w:r>
      <w:proofErr w:type="spellEnd"/>
      <w:r w:rsidRPr="008D1B70">
        <w:rPr>
          <w:i/>
          <w:iCs/>
          <w:u w:val="single"/>
        </w:rPr>
        <w:t xml:space="preserve"> Code Order of 1992, amended to 2000.</w:t>
      </w:r>
    </w:p>
    <w:p w14:paraId="470ACE25" w14:textId="59F2B437" w:rsidR="008D1B70" w:rsidRPr="008D1B70" w:rsidRDefault="008D1B70" w:rsidP="008D1B70">
      <w:pPr>
        <w:ind w:left="720"/>
        <w:rPr>
          <w:i/>
          <w:iCs/>
        </w:rPr>
      </w:pPr>
      <w:r w:rsidRPr="008D1B70">
        <w:rPr>
          <w:i/>
          <w:iCs/>
        </w:rPr>
        <w:t>133. Absence from work in connection with confinement</w:t>
      </w:r>
    </w:p>
    <w:p w14:paraId="049332BE" w14:textId="77777777" w:rsidR="008D1B70" w:rsidRPr="008D1B70" w:rsidRDefault="008D1B70" w:rsidP="008D1B70">
      <w:pPr>
        <w:ind w:left="720"/>
        <w:rPr>
          <w:i/>
          <w:iCs/>
        </w:rPr>
      </w:pPr>
      <w:r w:rsidRPr="008D1B70">
        <w:rPr>
          <w:i/>
          <w:iCs/>
        </w:rPr>
        <w:t>(1) A pregnant female employee shall give notice of her anticipated confinement by delivering to her employer a written certificate signed by a medical officer or a registered nurse or midwife certifying that the employee's confinement will probably take place within six weeks from the date of the certificate.</w:t>
      </w:r>
    </w:p>
    <w:p w14:paraId="1E0E5993" w14:textId="77777777" w:rsidR="008D1B70" w:rsidRPr="008D1B70" w:rsidRDefault="008D1B70" w:rsidP="008D1B70">
      <w:pPr>
        <w:ind w:left="720"/>
        <w:rPr>
          <w:i/>
          <w:iCs/>
        </w:rPr>
      </w:pPr>
      <w:r w:rsidRPr="008D1B70">
        <w:rPr>
          <w:i/>
          <w:iCs/>
        </w:rPr>
        <w:t>(2) On receipt of notice under subsection (1), the employer shall immediately permit the female employee in question to absent herself from work until her confinement, and thereafter the employer shall not permit or require her to return to work until the expiry of six weeks immediately after her confinement. This period of absence shall be known as statutory maternity.</w:t>
      </w:r>
    </w:p>
    <w:p w14:paraId="278F18DF" w14:textId="4C459DB6" w:rsidR="008D1B70" w:rsidRPr="008D1B70" w:rsidRDefault="00935584" w:rsidP="008D1B70">
      <w:pPr>
        <w:ind w:left="720"/>
        <w:rPr>
          <w:i/>
          <w:iCs/>
        </w:rPr>
      </w:pPr>
      <w:r>
        <w:rPr>
          <w:i/>
          <w:iCs/>
        </w:rPr>
        <w:t>(...)</w:t>
      </w:r>
    </w:p>
    <w:p w14:paraId="37B9ECE4" w14:textId="30F1BFC6" w:rsidR="008D1B70" w:rsidRPr="008D1B70" w:rsidRDefault="008D1B70" w:rsidP="008D1B70">
      <w:pPr>
        <w:ind w:left="720"/>
        <w:rPr>
          <w:i/>
          <w:iCs/>
        </w:rPr>
      </w:pPr>
      <w:r w:rsidRPr="008D1B70">
        <w:rPr>
          <w:i/>
          <w:iCs/>
        </w:rPr>
        <w:t>(4) Notwithstanding subsection (2), where a female employee delivers to her employer a written certificate signed by a medical officer or a registered nurse or midwife certifying his or her opinion that the employee is suffering from an illness arising out of her confinement and is consequently unfit to return to work, the employer shall not permit or require her to return to work until the expiry of eight weeks immediately after her confinement.</w:t>
      </w:r>
    </w:p>
    <w:p w14:paraId="0D426D9E" w14:textId="5B34A20B" w:rsidR="000427B6" w:rsidRPr="006F08FE" w:rsidRDefault="000427B6" w:rsidP="000427B6">
      <w:pPr>
        <w:spacing w:afterLines="100" w:after="240"/>
        <w:ind w:right="900"/>
        <w:rPr>
          <w:i/>
          <w:iCs/>
        </w:rPr>
      </w:pPr>
      <w:r>
        <w:rPr>
          <w:sz w:val="22"/>
          <w:szCs w:val="22"/>
        </w:rPr>
        <w:t>Our research shows that Lesotho has no statutory entitlement to paternity leave, as</w:t>
      </w:r>
      <w:r w:rsidR="00935584">
        <w:rPr>
          <w:sz w:val="22"/>
          <w:szCs w:val="22"/>
        </w:rPr>
        <w:t xml:space="preserve"> </w:t>
      </w:r>
      <w:r>
        <w:rPr>
          <w:sz w:val="22"/>
          <w:szCs w:val="22"/>
        </w:rPr>
        <w:t xml:space="preserve">confirmed by </w:t>
      </w:r>
      <w:r w:rsidR="00C6424D">
        <w:rPr>
          <w:sz w:val="22"/>
          <w:szCs w:val="22"/>
        </w:rPr>
        <w:t xml:space="preserve">Paragraph </w:t>
      </w:r>
      <w:r>
        <w:rPr>
          <w:sz w:val="22"/>
          <w:szCs w:val="22"/>
        </w:rPr>
        <w:t xml:space="preserve">102 of the </w:t>
      </w:r>
      <w:r w:rsidR="00C6424D">
        <w:rPr>
          <w:sz w:val="22"/>
          <w:szCs w:val="22"/>
        </w:rPr>
        <w:t xml:space="preserve">State Party </w:t>
      </w:r>
      <w:r>
        <w:rPr>
          <w:sz w:val="22"/>
          <w:szCs w:val="22"/>
        </w:rPr>
        <w:t>report.</w:t>
      </w:r>
    </w:p>
    <w:p w14:paraId="1388385D" w14:textId="77777777" w:rsidR="0046663C" w:rsidRPr="0046663C" w:rsidRDefault="0046663C" w:rsidP="00FF10FA">
      <w:pPr>
        <w:spacing w:after="0"/>
        <w:rPr>
          <w:sz w:val="22"/>
          <w:szCs w:val="22"/>
        </w:rPr>
      </w:pPr>
    </w:p>
    <w:p w14:paraId="313C200D" w14:textId="6E3B83F7" w:rsidR="00FA45F7" w:rsidRPr="00CF1E9D"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69" w:name="_Toc163224185"/>
      <w:r w:rsidRPr="00CF1E9D">
        <w:rPr>
          <w:rFonts w:ascii="Calibri Light" w:eastAsia="Times New Roman" w:hAnsi="Calibri Light" w:cs="Times New Roman"/>
          <w:bCs/>
          <w:color w:val="2E74B5"/>
          <w:sz w:val="26"/>
          <w:szCs w:val="26"/>
        </w:rPr>
        <w:t>Child Marriage (Articles 16, 2)</w:t>
      </w:r>
      <w:bookmarkEnd w:id="69"/>
    </w:p>
    <w:p w14:paraId="6AA66F7B" w14:textId="05A2CEB2" w:rsidR="00FA45F7" w:rsidRPr="00CF1E9D" w:rsidRDefault="00FA45F7" w:rsidP="00FF10FA">
      <w:pPr>
        <w:rPr>
          <w:sz w:val="22"/>
          <w:szCs w:val="22"/>
        </w:rPr>
      </w:pPr>
      <w:r w:rsidRPr="00CF1E9D">
        <w:rPr>
          <w:sz w:val="22"/>
          <w:szCs w:val="22"/>
        </w:rPr>
        <w:t>Child marriage disproportionately affects girls, often leading to social, economic, educational, and health inequalities, which States Parties have committed to eliminating. Article 16</w:t>
      </w:r>
      <w:r w:rsidR="002874BF" w:rsidRPr="00CF1E9D">
        <w:rPr>
          <w:sz w:val="22"/>
          <w:szCs w:val="22"/>
        </w:rPr>
        <w:t>.2</w:t>
      </w:r>
      <w:r w:rsidRPr="00CF1E9D">
        <w:rPr>
          <w:sz w:val="22"/>
          <w:szCs w:val="22"/>
        </w:rPr>
        <w:t xml:space="preserve"> of the Convention calls on </w:t>
      </w:r>
      <w:r w:rsidRPr="00CF1E9D">
        <w:rPr>
          <w:sz w:val="22"/>
          <w:szCs w:val="22"/>
        </w:rPr>
        <w:lastRenderedPageBreak/>
        <w:t>States Parties to legislate a minimum age of marriage and prohibit the marriage of children. Additionally, disparities in the legal minimum age of marriage between girls and boys contravenes Article 2</w:t>
      </w:r>
      <w:r w:rsidR="000345E3" w:rsidRPr="00CF1E9D">
        <w:rPr>
          <w:sz w:val="22"/>
          <w:szCs w:val="22"/>
        </w:rPr>
        <w:t>(a)</w:t>
      </w:r>
      <w:r w:rsidRPr="00CF1E9D">
        <w:rPr>
          <w:sz w:val="22"/>
          <w:szCs w:val="22"/>
        </w:rPr>
        <w:t xml:space="preserve"> of the Convention, which commits States Parties to </w:t>
      </w:r>
      <w:r w:rsidRPr="00CF1E9D">
        <w:rPr>
          <w:i/>
          <w:sz w:val="22"/>
          <w:szCs w:val="22"/>
        </w:rPr>
        <w:t>“</w:t>
      </w:r>
      <w:r w:rsidRPr="00CF1E9D">
        <w:rPr>
          <w:sz w:val="22"/>
          <w:szCs w:val="22"/>
        </w:rPr>
        <w:t>embody the principle of the equality of men and women” in their “national constitutions or other appropriate legislation</w:t>
      </w:r>
      <w:r w:rsidRPr="00CF1E9D">
        <w:rPr>
          <w:i/>
          <w:sz w:val="22"/>
          <w:szCs w:val="22"/>
        </w:rPr>
        <w:t>”.</w:t>
      </w:r>
    </w:p>
    <w:p w14:paraId="0E0FBCF2" w14:textId="3538C283" w:rsidR="00FA45F7" w:rsidRPr="00CF1E9D" w:rsidRDefault="00FA45F7" w:rsidP="00FF10FA">
      <w:pPr>
        <w:rPr>
          <w:sz w:val="22"/>
          <w:szCs w:val="22"/>
        </w:rPr>
      </w:pPr>
      <w:r w:rsidRPr="00CF1E9D">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t>
      </w:r>
    </w:p>
    <w:p w14:paraId="0BCBD9CB" w14:textId="77777777" w:rsidR="00FF10FA" w:rsidRPr="00CF1E9D" w:rsidRDefault="00FF10FA" w:rsidP="00FA45F7"/>
    <w:p w14:paraId="4ABA7282" w14:textId="1C3C01DF" w:rsidR="00FF10FA" w:rsidRDefault="00D05707"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LESOTHO</w:t>
      </w:r>
      <w:r w:rsidR="00FF10FA" w:rsidRPr="00CF1E9D">
        <w:rPr>
          <w:rFonts w:ascii="Calibri Light" w:eastAsia="Times New Roman" w:hAnsi="Calibri Light" w:cs="Times New Roman"/>
          <w:i/>
          <w:iCs/>
          <w:color w:val="2E74B5"/>
          <w:sz w:val="22"/>
          <w:szCs w:val="22"/>
        </w:rPr>
        <w:t>’S LEGISLATIVE PROV</w:t>
      </w:r>
      <w:r w:rsidR="003C541A" w:rsidRPr="00CF1E9D">
        <w:rPr>
          <w:rFonts w:ascii="Calibri Light" w:eastAsia="Times New Roman" w:hAnsi="Calibri Light" w:cs="Times New Roman"/>
          <w:i/>
          <w:iCs/>
          <w:color w:val="2E74B5"/>
          <w:sz w:val="22"/>
          <w:szCs w:val="22"/>
        </w:rPr>
        <w:t>I</w:t>
      </w:r>
      <w:r w:rsidR="00FF10FA" w:rsidRPr="00CF1E9D">
        <w:rPr>
          <w:rFonts w:ascii="Calibri Light" w:eastAsia="Times New Roman" w:hAnsi="Calibri Light" w:cs="Times New Roman"/>
          <w:i/>
          <w:iCs/>
          <w:color w:val="2E74B5"/>
          <w:sz w:val="22"/>
          <w:szCs w:val="22"/>
        </w:rPr>
        <w:t xml:space="preserve">SIONS: </w:t>
      </w:r>
      <w:r w:rsidR="007C38E4">
        <w:rPr>
          <w:rFonts w:ascii="Calibri Light" w:eastAsia="Times New Roman" w:hAnsi="Calibri Light" w:cs="Times New Roman"/>
          <w:i/>
          <w:iCs/>
          <w:color w:val="2E74B5"/>
          <w:sz w:val="22"/>
          <w:szCs w:val="22"/>
        </w:rPr>
        <w:t xml:space="preserve">UNDERAGE MARRIAGE </w:t>
      </w:r>
      <w:r w:rsidR="00DA61B2">
        <w:rPr>
          <w:rFonts w:ascii="Calibri Light" w:eastAsia="Times New Roman" w:hAnsi="Calibri Light" w:cs="Times New Roman"/>
          <w:i/>
          <w:iCs/>
          <w:color w:val="2E74B5"/>
          <w:sz w:val="22"/>
          <w:szCs w:val="22"/>
        </w:rPr>
        <w:t>PERMITTED UNDER CERTAIN CONDITIONS</w:t>
      </w:r>
      <w:r w:rsidR="007C38E4">
        <w:rPr>
          <w:rFonts w:ascii="Calibri Light" w:eastAsia="Times New Roman" w:hAnsi="Calibri Light" w:cs="Times New Roman"/>
          <w:i/>
          <w:iCs/>
          <w:color w:val="2E74B5"/>
          <w:sz w:val="22"/>
          <w:szCs w:val="22"/>
        </w:rPr>
        <w:t xml:space="preserve">, </w:t>
      </w:r>
      <w:r w:rsidR="00DA61B2">
        <w:rPr>
          <w:rFonts w:ascii="Calibri Light" w:eastAsia="Times New Roman" w:hAnsi="Calibri Light" w:cs="Times New Roman"/>
          <w:i/>
          <w:iCs/>
          <w:color w:val="2E74B5"/>
          <w:sz w:val="22"/>
          <w:szCs w:val="22"/>
        </w:rPr>
        <w:t>AND NO MINIMUM AGE FOR CUSTOMARY MARRIAGES</w:t>
      </w:r>
    </w:p>
    <w:p w14:paraId="71ACF9F6" w14:textId="5DFE924C" w:rsidR="007C38E4" w:rsidRPr="007C38E4" w:rsidRDefault="00D05707" w:rsidP="007C38E4">
      <w:pPr>
        <w:rPr>
          <w:sz w:val="22"/>
          <w:szCs w:val="22"/>
        </w:rPr>
      </w:pPr>
      <w:r>
        <w:rPr>
          <w:sz w:val="22"/>
          <w:szCs w:val="22"/>
        </w:rPr>
        <w:t>Lesotho</w:t>
      </w:r>
      <w:r w:rsidR="007C38E4">
        <w:rPr>
          <w:sz w:val="22"/>
          <w:szCs w:val="22"/>
        </w:rPr>
        <w:t xml:space="preserve">’s Marriage Act </w:t>
      </w:r>
      <w:r w:rsidR="00DA61B2">
        <w:rPr>
          <w:sz w:val="22"/>
          <w:szCs w:val="22"/>
        </w:rPr>
        <w:t xml:space="preserve">does not allow the marriage of minors (majority in Lesotho is attained at age 21), except with parental consent. Boys under 18 and girls under 16 can marry, but require governmental permission </w:t>
      </w:r>
      <w:r w:rsidR="007D4F0C">
        <w:rPr>
          <w:sz w:val="22"/>
          <w:szCs w:val="22"/>
        </w:rPr>
        <w:t>and</w:t>
      </w:r>
      <w:r w:rsidR="00DA61B2">
        <w:rPr>
          <w:sz w:val="22"/>
          <w:szCs w:val="22"/>
        </w:rPr>
        <w:t xml:space="preserve"> parental consent. These provisions do not apply to customary marriages</w:t>
      </w:r>
      <w:r w:rsidR="00861D6A">
        <w:rPr>
          <w:sz w:val="22"/>
          <w:szCs w:val="22"/>
        </w:rPr>
        <w:t xml:space="preserve">; as described in </w:t>
      </w:r>
      <w:r w:rsidR="001076BA">
        <w:rPr>
          <w:sz w:val="22"/>
          <w:szCs w:val="22"/>
        </w:rPr>
        <w:t xml:space="preserve">Paragraph </w:t>
      </w:r>
      <w:r w:rsidR="00861D6A">
        <w:rPr>
          <w:sz w:val="22"/>
          <w:szCs w:val="22"/>
        </w:rPr>
        <w:t xml:space="preserve">144 of the </w:t>
      </w:r>
      <w:r w:rsidR="001076BA">
        <w:rPr>
          <w:sz w:val="22"/>
          <w:szCs w:val="22"/>
        </w:rPr>
        <w:t xml:space="preserve">State Party </w:t>
      </w:r>
      <w:r w:rsidR="00861D6A">
        <w:rPr>
          <w:sz w:val="22"/>
          <w:szCs w:val="22"/>
        </w:rPr>
        <w:t xml:space="preserve">report, customary law does not set a minimum age for marriage. </w:t>
      </w:r>
      <w:r w:rsidR="00DA61B2">
        <w:rPr>
          <w:sz w:val="22"/>
          <w:szCs w:val="22"/>
        </w:rPr>
        <w:t xml:space="preserve"> </w:t>
      </w:r>
    </w:p>
    <w:p w14:paraId="152B11D7" w14:textId="77777777" w:rsidR="00DA61B2" w:rsidRPr="00DA61B2" w:rsidRDefault="00DA61B2" w:rsidP="00DA61B2">
      <w:pPr>
        <w:spacing w:before="0" w:after="0"/>
        <w:ind w:left="720"/>
        <w:rPr>
          <w:i/>
          <w:iCs/>
          <w:u w:val="single"/>
        </w:rPr>
      </w:pPr>
      <w:r w:rsidRPr="00DA61B2">
        <w:rPr>
          <w:i/>
          <w:iCs/>
          <w:u w:val="single"/>
        </w:rPr>
        <w:t>Marriage Act 1974</w:t>
      </w:r>
    </w:p>
    <w:p w14:paraId="30582F83" w14:textId="77777777" w:rsidR="00DA61B2" w:rsidRPr="00447B83" w:rsidRDefault="00DA61B2" w:rsidP="00DA61B2">
      <w:pPr>
        <w:spacing w:before="0" w:after="0"/>
        <w:ind w:left="720"/>
        <w:rPr>
          <w:i/>
          <w:iCs/>
        </w:rPr>
      </w:pPr>
    </w:p>
    <w:p w14:paraId="4223763A" w14:textId="77777777" w:rsidR="00DA61B2" w:rsidRPr="00447B83" w:rsidRDefault="00DA61B2" w:rsidP="00DA61B2">
      <w:pPr>
        <w:spacing w:before="0" w:after="0"/>
        <w:ind w:left="720"/>
        <w:rPr>
          <w:i/>
          <w:iCs/>
        </w:rPr>
      </w:pPr>
      <w:r w:rsidRPr="00447B83">
        <w:rPr>
          <w:i/>
          <w:iCs/>
        </w:rPr>
        <w:t xml:space="preserve">25. (1) No marriage officer shall solemnize a marriage between parties of whom one or both are minors unless the consent of the party or parties which is </w:t>
      </w:r>
      <w:proofErr w:type="spellStart"/>
      <w:r w:rsidRPr="00447B83">
        <w:rPr>
          <w:i/>
          <w:iCs/>
        </w:rPr>
        <w:t>Iegally</w:t>
      </w:r>
      <w:proofErr w:type="spellEnd"/>
      <w:r w:rsidRPr="00447B83">
        <w:rPr>
          <w:i/>
          <w:iCs/>
        </w:rPr>
        <w:t xml:space="preserve"> required for the purpose of contracting the marriage has been granted and furnished to him in writing:</w:t>
      </w:r>
    </w:p>
    <w:p w14:paraId="657B6D67" w14:textId="77777777" w:rsidR="00DA61B2" w:rsidRPr="00447B83" w:rsidRDefault="00DA61B2" w:rsidP="00DA61B2">
      <w:pPr>
        <w:spacing w:before="0" w:after="0"/>
        <w:ind w:left="720"/>
        <w:rPr>
          <w:i/>
          <w:iCs/>
        </w:rPr>
      </w:pPr>
      <w:r>
        <w:rPr>
          <w:i/>
          <w:iCs/>
        </w:rPr>
        <w:t>(…)</w:t>
      </w:r>
    </w:p>
    <w:p w14:paraId="4B20FC8E" w14:textId="77777777" w:rsidR="00DA61B2" w:rsidRPr="00447B83" w:rsidRDefault="00DA61B2" w:rsidP="00DA61B2">
      <w:pPr>
        <w:spacing w:before="0" w:after="0"/>
        <w:ind w:left="720"/>
        <w:rPr>
          <w:i/>
          <w:iCs/>
        </w:rPr>
      </w:pPr>
      <w:r w:rsidRPr="00447B83">
        <w:rPr>
          <w:i/>
          <w:iCs/>
        </w:rPr>
        <w:t>27. (1) No boy under the age of eighteen years and no girl under the age of sixteen years shall be capable of contracting a valid marriage except with the written permission of the Minister, which he may grant in any particular case in which he considers such marriage desirable:</w:t>
      </w:r>
    </w:p>
    <w:p w14:paraId="4B85C241" w14:textId="77777777" w:rsidR="00DA61B2" w:rsidRPr="00447B83" w:rsidRDefault="00DA61B2" w:rsidP="00DA61B2">
      <w:pPr>
        <w:spacing w:before="0" w:after="0"/>
        <w:ind w:left="720"/>
        <w:rPr>
          <w:i/>
          <w:iCs/>
        </w:rPr>
      </w:pPr>
      <w:r>
        <w:rPr>
          <w:i/>
          <w:iCs/>
        </w:rPr>
        <w:t>(…)</w:t>
      </w:r>
    </w:p>
    <w:p w14:paraId="657A1C51" w14:textId="5D8AE7CA" w:rsidR="00DA61B2" w:rsidRDefault="00DA61B2" w:rsidP="00DA61B2">
      <w:pPr>
        <w:spacing w:before="0" w:after="0"/>
        <w:ind w:left="720"/>
        <w:rPr>
          <w:i/>
          <w:iCs/>
        </w:rPr>
      </w:pPr>
      <w:r w:rsidRPr="00447B83">
        <w:rPr>
          <w:i/>
          <w:iCs/>
        </w:rPr>
        <w:t>42. This Act shall apply to all marriages solemnized in Lesotho save and except marriages contracted in accordance with Sesotho law and custom, and nothing herein contained shall be taken as in any manner affecting or casting doubts upon the validity of any such last-mentioned marriages contracted before or after the coming into operation of this Act.</w:t>
      </w:r>
    </w:p>
    <w:p w14:paraId="612DDB61" w14:textId="77777777" w:rsidR="00861D6A" w:rsidRDefault="00861D6A" w:rsidP="00DA61B2">
      <w:pPr>
        <w:spacing w:before="0" w:after="0"/>
        <w:ind w:left="720"/>
        <w:rPr>
          <w:i/>
          <w:iCs/>
        </w:rPr>
      </w:pPr>
    </w:p>
    <w:p w14:paraId="11CC3649" w14:textId="76FC98CA" w:rsidR="00861D6A" w:rsidRPr="00861D6A" w:rsidRDefault="00861D6A" w:rsidP="00861D6A">
      <w:pPr>
        <w:spacing w:before="0" w:after="0"/>
        <w:rPr>
          <w:sz w:val="22"/>
          <w:szCs w:val="22"/>
        </w:rPr>
      </w:pPr>
      <w:r>
        <w:rPr>
          <w:sz w:val="22"/>
          <w:szCs w:val="22"/>
        </w:rPr>
        <w:t xml:space="preserve">While paragraph 145 of the </w:t>
      </w:r>
      <w:r w:rsidR="00C51CE7">
        <w:rPr>
          <w:sz w:val="22"/>
          <w:szCs w:val="22"/>
        </w:rPr>
        <w:t xml:space="preserve">State Party </w:t>
      </w:r>
      <w:r>
        <w:rPr>
          <w:sz w:val="22"/>
          <w:szCs w:val="22"/>
        </w:rPr>
        <w:t xml:space="preserve">report </w:t>
      </w:r>
      <w:r w:rsidR="00C51CE7">
        <w:rPr>
          <w:sz w:val="22"/>
          <w:szCs w:val="22"/>
        </w:rPr>
        <w:t xml:space="preserve">notes </w:t>
      </w:r>
      <w:r>
        <w:rPr>
          <w:sz w:val="22"/>
          <w:szCs w:val="22"/>
        </w:rPr>
        <w:t xml:space="preserve">the Children Protection and Welfare Act of 2011 criminalizes child marriage, </w:t>
      </w:r>
      <w:r w:rsidR="00912008">
        <w:rPr>
          <w:sz w:val="22"/>
          <w:szCs w:val="22"/>
        </w:rPr>
        <w:t>this Act</w:t>
      </w:r>
      <w:r w:rsidR="00CC247D">
        <w:rPr>
          <w:sz w:val="22"/>
          <w:szCs w:val="22"/>
        </w:rPr>
        <w:t xml:space="preserve"> </w:t>
      </w:r>
      <w:r w:rsidR="00935584">
        <w:rPr>
          <w:sz w:val="22"/>
          <w:szCs w:val="22"/>
        </w:rPr>
        <w:t>does not explicitly override the Marriage Act’s provisions on customary marriages, and does not otherwise address parent</w:t>
      </w:r>
      <w:r w:rsidR="00CC247D">
        <w:rPr>
          <w:sz w:val="22"/>
          <w:szCs w:val="22"/>
        </w:rPr>
        <w:t>al</w:t>
      </w:r>
      <w:r w:rsidR="00935584">
        <w:rPr>
          <w:sz w:val="22"/>
          <w:szCs w:val="22"/>
        </w:rPr>
        <w:t xml:space="preserve"> </w:t>
      </w:r>
      <w:r w:rsidR="002075B6">
        <w:rPr>
          <w:sz w:val="22"/>
          <w:szCs w:val="22"/>
        </w:rPr>
        <w:t xml:space="preserve">or </w:t>
      </w:r>
      <w:r w:rsidR="00935584">
        <w:rPr>
          <w:sz w:val="22"/>
          <w:szCs w:val="22"/>
        </w:rPr>
        <w:t>government consent to the marriage of a child.</w:t>
      </w:r>
      <w:r>
        <w:rPr>
          <w:sz w:val="22"/>
          <w:szCs w:val="22"/>
        </w:rPr>
        <w:t>. In 2018, well after the passage of the Children Protection and Welfare Act, child marriage rates remained high: 16.4% of women aged 20-24 at the time of survey had been married before age 18, and 13.9% of girls aged 15-19 were already married</w:t>
      </w:r>
      <w:r w:rsidR="00EC19D5">
        <w:rPr>
          <w:rStyle w:val="FootnoteReference"/>
          <w:sz w:val="22"/>
          <w:szCs w:val="22"/>
        </w:rPr>
        <w:footnoteReference w:id="1"/>
      </w:r>
      <w:r>
        <w:rPr>
          <w:sz w:val="22"/>
          <w:szCs w:val="22"/>
        </w:rPr>
        <w:t>.</w:t>
      </w:r>
    </w:p>
    <w:p w14:paraId="211FEDA5" w14:textId="1D08ECB1" w:rsidR="00007FCC" w:rsidRPr="00DA0E11" w:rsidRDefault="00007FCC" w:rsidP="00BE6DF8">
      <w:pPr>
        <w:pStyle w:val="NoSpacing"/>
        <w:rPr>
          <w:iCs/>
          <w:sz w:val="22"/>
          <w:szCs w:val="22"/>
        </w:rPr>
      </w:pPr>
    </w:p>
    <w:p w14:paraId="25C49A84" w14:textId="483C101E" w:rsidR="00CF1E9D" w:rsidRPr="00CF1E9D" w:rsidRDefault="00CF1E9D" w:rsidP="00CF1E9D">
      <w:pPr>
        <w:pStyle w:val="ListParagraph"/>
        <w:keepNext/>
        <w:keepLines/>
        <w:numPr>
          <w:ilvl w:val="0"/>
          <w:numId w:val="4"/>
        </w:numPr>
        <w:pBdr>
          <w:bottom w:val="single" w:sz="6" w:space="1" w:color="auto"/>
        </w:pBdr>
        <w:spacing w:before="40" w:after="0" w:line="256" w:lineRule="auto"/>
        <w:outlineLvl w:val="1"/>
        <w:rPr>
          <w:rFonts w:ascii="Calibri Light" w:eastAsia="Times New Roman" w:hAnsi="Calibri Light" w:cs="Times New Roman"/>
          <w:bCs/>
          <w:color w:val="2E74B5"/>
          <w:sz w:val="26"/>
          <w:szCs w:val="26"/>
        </w:rPr>
      </w:pPr>
      <w:bookmarkStart w:id="70" w:name="_Toc143259876"/>
      <w:bookmarkStart w:id="71" w:name="_Toc153183908"/>
      <w:bookmarkStart w:id="72" w:name="_Toc163224186"/>
      <w:r w:rsidRPr="00CF1E9D">
        <w:rPr>
          <w:rFonts w:ascii="Calibri Light" w:eastAsia="Times New Roman" w:hAnsi="Calibri Light" w:cs="Times New Roman"/>
          <w:bCs/>
          <w:color w:val="2E74B5"/>
          <w:sz w:val="26"/>
          <w:szCs w:val="26"/>
        </w:rPr>
        <w:t>Discrimination and Sexual Harassment in Education (Article 10, General Recommendation 36)</w:t>
      </w:r>
      <w:bookmarkEnd w:id="70"/>
      <w:bookmarkEnd w:id="71"/>
      <w:bookmarkEnd w:id="72"/>
    </w:p>
    <w:p w14:paraId="19C4C861" w14:textId="32250483" w:rsidR="00720C46" w:rsidRDefault="00720C46" w:rsidP="00720C46">
      <w:pPr>
        <w:spacing w:after="0"/>
        <w:rPr>
          <w:sz w:val="22"/>
          <w:szCs w:val="22"/>
        </w:rPr>
      </w:pPr>
      <w:r>
        <w:rPr>
          <w:sz w:val="22"/>
          <w:szCs w:val="22"/>
        </w:rPr>
        <w:t xml:space="preserve">Article 10 of the Convention calls on States Parties to “eliminate discrimination against women in order to ensure to them equal rights with men in the field of education”, and Paragraph 69(a) of General Recommendation 36 calls on countries to: </w:t>
      </w:r>
    </w:p>
    <w:p w14:paraId="2D47E311" w14:textId="77777777" w:rsidR="00720C46" w:rsidRPr="00F357F4" w:rsidRDefault="00720C46" w:rsidP="00720C46">
      <w:pPr>
        <w:spacing w:after="0"/>
        <w:ind w:left="720"/>
        <w:rPr>
          <w:szCs w:val="22"/>
        </w:rPr>
      </w:pPr>
      <w:r w:rsidRPr="00F357F4">
        <w:rPr>
          <w:i/>
          <w:szCs w:val="22"/>
        </w:rPr>
        <w:t>Enact and enforce appropriate laws, policies and procedures to prohibit and tackle violence against girls and women in and around educational institutions, including verbal and emotional abuse, stalking, sexual harassment and sexual violence, physical violence and exploitation;</w:t>
      </w:r>
    </w:p>
    <w:p w14:paraId="39DED500" w14:textId="77777777" w:rsidR="00720C46" w:rsidRDefault="00720C46" w:rsidP="00720C46">
      <w:pPr>
        <w:spacing w:after="0"/>
        <w:rPr>
          <w:sz w:val="22"/>
          <w:szCs w:val="22"/>
        </w:rPr>
      </w:pPr>
    </w:p>
    <w:p w14:paraId="349E21F7" w14:textId="537E82FB" w:rsidR="00720C46" w:rsidRDefault="00720C46" w:rsidP="00720C46">
      <w:pPr>
        <w:rPr>
          <w:sz w:val="22"/>
          <w:szCs w:val="22"/>
        </w:rPr>
      </w:pPr>
      <w:r>
        <w:rPr>
          <w:sz w:val="22"/>
          <w:szCs w:val="22"/>
        </w:rPr>
        <w:t xml:space="preserve">We systematically reviewed education laws, penal codes, equal opportunity, and other relevant legislation for all 193 UN member states to determine whether national legislation prohibited both discrimination and sexual harassment in education. We further examined whether protections from sexual harassment at school were in line with international agreement of what constitutes key components on sexual harassment, namely do laws: </w:t>
      </w:r>
    </w:p>
    <w:p w14:paraId="3189C6B7" w14:textId="77777777" w:rsidR="00720C46" w:rsidRDefault="00720C46" w:rsidP="00720C46">
      <w:pPr>
        <w:pStyle w:val="ListParagraph"/>
        <w:numPr>
          <w:ilvl w:val="0"/>
          <w:numId w:val="5"/>
        </w:numPr>
        <w:rPr>
          <w:sz w:val="22"/>
          <w:szCs w:val="22"/>
        </w:rPr>
      </w:pPr>
      <w:r>
        <w:rPr>
          <w:sz w:val="22"/>
          <w:szCs w:val="22"/>
        </w:rPr>
        <w:t xml:space="preserve">define sexual harassment to cover quid pro quo and the creation of a hostile environment; </w:t>
      </w:r>
    </w:p>
    <w:p w14:paraId="0D9926FC" w14:textId="77777777" w:rsidR="00720C46" w:rsidRDefault="00720C46" w:rsidP="00720C46">
      <w:pPr>
        <w:pStyle w:val="ListParagraph"/>
        <w:numPr>
          <w:ilvl w:val="0"/>
          <w:numId w:val="5"/>
        </w:numPr>
        <w:rPr>
          <w:sz w:val="22"/>
          <w:szCs w:val="22"/>
        </w:rPr>
      </w:pPr>
      <w:r>
        <w:rPr>
          <w:sz w:val="22"/>
          <w:szCs w:val="22"/>
        </w:rPr>
        <w:t>include sex-based harassment as well as sexual-behavior based harassment; and</w:t>
      </w:r>
    </w:p>
    <w:p w14:paraId="4779567B" w14:textId="77777777" w:rsidR="00720C46" w:rsidRDefault="00720C46" w:rsidP="00720C46">
      <w:pPr>
        <w:pStyle w:val="ListParagraph"/>
        <w:numPr>
          <w:ilvl w:val="0"/>
          <w:numId w:val="5"/>
        </w:numPr>
        <w:rPr>
          <w:sz w:val="22"/>
          <w:szCs w:val="22"/>
        </w:rPr>
      </w:pPr>
      <w:r>
        <w:rPr>
          <w:sz w:val="22"/>
          <w:szCs w:val="22"/>
        </w:rPr>
        <w:t xml:space="preserve">protect students from harassment by other students and by teachers, as well as by other actors in the education system; </w:t>
      </w:r>
    </w:p>
    <w:p w14:paraId="5F3D6F9E" w14:textId="52EFEE9E" w:rsidR="00FF10FA" w:rsidRPr="00CF1E9D" w:rsidRDefault="00FF10FA" w:rsidP="00BE6DF8">
      <w:pPr>
        <w:pStyle w:val="NoSpacing"/>
        <w:rPr>
          <w:i/>
        </w:rPr>
      </w:pPr>
    </w:p>
    <w:p w14:paraId="59B351FA" w14:textId="013CA4D7" w:rsidR="003C541A" w:rsidRDefault="00D05707" w:rsidP="003C541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LESOTHO</w:t>
      </w:r>
      <w:r w:rsidR="003C541A" w:rsidRPr="00CF1E9D">
        <w:rPr>
          <w:rFonts w:ascii="Calibri Light" w:eastAsia="Times New Roman" w:hAnsi="Calibri Light" w:cs="Times New Roman"/>
          <w:i/>
          <w:iCs/>
          <w:color w:val="2E74B5"/>
          <w:sz w:val="22"/>
          <w:szCs w:val="22"/>
        </w:rPr>
        <w:t xml:space="preserve">’S LEGISLATIVE PROVISIONS: </w:t>
      </w:r>
      <w:r w:rsidR="007C38E4">
        <w:rPr>
          <w:rFonts w:ascii="Calibri Light" w:eastAsia="Times New Roman" w:hAnsi="Calibri Light" w:cs="Times New Roman"/>
          <w:i/>
          <w:iCs/>
          <w:color w:val="2E74B5"/>
          <w:sz w:val="22"/>
          <w:szCs w:val="22"/>
        </w:rPr>
        <w:t>GENDER DISCRIMINATION IN EDUCATION IS PROHIBITED, BUT SEXUAL HARASSMENT IS NOT</w:t>
      </w:r>
    </w:p>
    <w:p w14:paraId="085D102E" w14:textId="44C044C0" w:rsidR="00EB4BA0" w:rsidRPr="00DA0E11" w:rsidRDefault="000427B6" w:rsidP="00EB4BA0">
      <w:pPr>
        <w:pStyle w:val="NoSpacing"/>
        <w:rPr>
          <w:iCs/>
          <w:sz w:val="22"/>
          <w:szCs w:val="22"/>
        </w:rPr>
      </w:pPr>
      <w:r>
        <w:rPr>
          <w:sz w:val="22"/>
          <w:szCs w:val="22"/>
        </w:rPr>
        <w:t>Lesotho</w:t>
      </w:r>
      <w:r w:rsidR="00DA0E11">
        <w:rPr>
          <w:sz w:val="22"/>
          <w:szCs w:val="22"/>
        </w:rPr>
        <w:t xml:space="preserve">’s </w:t>
      </w:r>
      <w:r>
        <w:rPr>
          <w:sz w:val="22"/>
          <w:szCs w:val="22"/>
        </w:rPr>
        <w:t>Children Protection and Welfare Act</w:t>
      </w:r>
      <w:r w:rsidR="00DA0E11">
        <w:rPr>
          <w:sz w:val="22"/>
          <w:szCs w:val="22"/>
        </w:rPr>
        <w:t xml:space="preserve"> prohibits discrimination on the basis of </w:t>
      </w:r>
      <w:r w:rsidR="00E10C8E">
        <w:rPr>
          <w:sz w:val="22"/>
          <w:szCs w:val="22"/>
        </w:rPr>
        <w:t xml:space="preserve">gender </w:t>
      </w:r>
      <w:r>
        <w:rPr>
          <w:sz w:val="22"/>
          <w:szCs w:val="22"/>
        </w:rPr>
        <w:t>and affirms a child</w:t>
      </w:r>
      <w:r w:rsidR="00EB4BA0">
        <w:rPr>
          <w:sz w:val="22"/>
          <w:szCs w:val="22"/>
        </w:rPr>
        <w:t>’s</w:t>
      </w:r>
      <w:r>
        <w:rPr>
          <w:sz w:val="22"/>
          <w:szCs w:val="22"/>
        </w:rPr>
        <w:t xml:space="preserve"> right to access education; the country’s Higher Education Act prohibits </w:t>
      </w:r>
      <w:r w:rsidR="00E10C8E">
        <w:rPr>
          <w:sz w:val="22"/>
          <w:szCs w:val="22"/>
        </w:rPr>
        <w:t xml:space="preserve">gender </w:t>
      </w:r>
      <w:r>
        <w:rPr>
          <w:sz w:val="22"/>
          <w:szCs w:val="22"/>
        </w:rPr>
        <w:t xml:space="preserve">discrimination in admissions. </w:t>
      </w:r>
      <w:r w:rsidR="00EB4BA0">
        <w:rPr>
          <w:iCs/>
          <w:sz w:val="22"/>
          <w:szCs w:val="22"/>
        </w:rPr>
        <w:t>O</w:t>
      </w:r>
      <w:r w:rsidR="00EB4BA0" w:rsidRPr="00DA0E11">
        <w:rPr>
          <w:iCs/>
          <w:sz w:val="22"/>
          <w:szCs w:val="22"/>
        </w:rPr>
        <w:t xml:space="preserve">ur research </w:t>
      </w:r>
      <w:r w:rsidR="00EB4BA0">
        <w:rPr>
          <w:iCs/>
          <w:sz w:val="22"/>
          <w:szCs w:val="22"/>
        </w:rPr>
        <w:t>did not, however, find any specific provisions on</w:t>
      </w:r>
      <w:r w:rsidR="00EB4BA0" w:rsidRPr="00DA0E11">
        <w:rPr>
          <w:iCs/>
          <w:sz w:val="22"/>
          <w:szCs w:val="22"/>
        </w:rPr>
        <w:t xml:space="preserve"> sexual harassment in education.</w:t>
      </w:r>
    </w:p>
    <w:p w14:paraId="345A2867" w14:textId="754266C3" w:rsidR="00DA0E11" w:rsidRPr="00DA0E11" w:rsidRDefault="00DA0E11" w:rsidP="00DA0E11">
      <w:pPr>
        <w:rPr>
          <w:sz w:val="22"/>
          <w:szCs w:val="22"/>
        </w:rPr>
      </w:pPr>
    </w:p>
    <w:p w14:paraId="5742DC8B" w14:textId="77777777" w:rsidR="000427B6" w:rsidRPr="000427B6" w:rsidRDefault="000427B6" w:rsidP="000427B6">
      <w:pPr>
        <w:pStyle w:val="NoSpacing"/>
        <w:ind w:left="720"/>
        <w:rPr>
          <w:i/>
          <w:iCs/>
          <w:u w:val="single"/>
        </w:rPr>
      </w:pPr>
      <w:r w:rsidRPr="000427B6">
        <w:rPr>
          <w:i/>
          <w:iCs/>
          <w:u w:val="single"/>
        </w:rPr>
        <w:t xml:space="preserve">2011 Children Protection and Welfare Act </w:t>
      </w:r>
    </w:p>
    <w:p w14:paraId="3B1399E3" w14:textId="77777777" w:rsidR="000427B6" w:rsidRPr="000427B6" w:rsidRDefault="000427B6" w:rsidP="000427B6">
      <w:pPr>
        <w:pStyle w:val="NoSpacing"/>
        <w:ind w:left="720"/>
        <w:rPr>
          <w:i/>
          <w:iCs/>
        </w:rPr>
      </w:pPr>
      <w:r w:rsidRPr="000427B6">
        <w:rPr>
          <w:i/>
          <w:iCs/>
        </w:rPr>
        <w:t>Non-discrimination</w:t>
      </w:r>
    </w:p>
    <w:p w14:paraId="7A0367B0" w14:textId="77777777" w:rsidR="000427B6" w:rsidRPr="000427B6" w:rsidRDefault="000427B6" w:rsidP="000427B6">
      <w:pPr>
        <w:pStyle w:val="NoSpacing"/>
        <w:ind w:left="720"/>
        <w:rPr>
          <w:i/>
          <w:iCs/>
        </w:rPr>
      </w:pPr>
      <w:r w:rsidRPr="000427B6">
        <w:rPr>
          <w:i/>
          <w:iCs/>
        </w:rPr>
        <w:t xml:space="preserve">6. A child shall not be discriminated against on the grounds of gender, race, age, religion, disability, health status, language, custom, ethnic origin, rural or urban background, birth, socio-economic status, refugee status or other status. </w:t>
      </w:r>
    </w:p>
    <w:p w14:paraId="6FADBD0D" w14:textId="77777777" w:rsidR="000427B6" w:rsidRPr="000427B6" w:rsidRDefault="000427B6" w:rsidP="000427B6">
      <w:pPr>
        <w:pStyle w:val="NoSpacing"/>
        <w:ind w:left="720"/>
        <w:rPr>
          <w:i/>
          <w:iCs/>
        </w:rPr>
      </w:pPr>
    </w:p>
    <w:p w14:paraId="773A8E23" w14:textId="77777777" w:rsidR="000427B6" w:rsidRPr="000427B6" w:rsidRDefault="000427B6" w:rsidP="000427B6">
      <w:pPr>
        <w:pStyle w:val="NoSpacing"/>
        <w:ind w:left="720"/>
        <w:rPr>
          <w:i/>
          <w:iCs/>
        </w:rPr>
      </w:pPr>
      <w:r w:rsidRPr="000427B6">
        <w:rPr>
          <w:i/>
          <w:iCs/>
        </w:rPr>
        <w:t>Right to education and Health</w:t>
      </w:r>
    </w:p>
    <w:p w14:paraId="1C6BBCA5" w14:textId="77777777" w:rsidR="000427B6" w:rsidRDefault="000427B6" w:rsidP="000427B6">
      <w:pPr>
        <w:pStyle w:val="NoSpacing"/>
        <w:ind w:left="720"/>
        <w:rPr>
          <w:i/>
          <w:iCs/>
        </w:rPr>
      </w:pPr>
      <w:r w:rsidRPr="000427B6">
        <w:rPr>
          <w:i/>
          <w:iCs/>
        </w:rPr>
        <w:t>11 (1) A child has a right to access education, adequate diet, clothing, shelter, medical attention, social services or any other service required for the child's development.</w:t>
      </w:r>
    </w:p>
    <w:p w14:paraId="71A92BF1" w14:textId="77777777" w:rsidR="000427B6" w:rsidRPr="000427B6" w:rsidRDefault="000427B6" w:rsidP="000427B6">
      <w:pPr>
        <w:pStyle w:val="NoSpacing"/>
        <w:ind w:left="720"/>
        <w:rPr>
          <w:i/>
          <w:iCs/>
        </w:rPr>
      </w:pPr>
    </w:p>
    <w:p w14:paraId="6C30B704" w14:textId="77777777" w:rsidR="000427B6" w:rsidRPr="00F357F4" w:rsidRDefault="000427B6" w:rsidP="000427B6">
      <w:pPr>
        <w:pStyle w:val="NoSpacing"/>
        <w:ind w:left="720"/>
        <w:rPr>
          <w:i/>
          <w:iCs/>
          <w:u w:val="single"/>
        </w:rPr>
      </w:pPr>
      <w:r w:rsidRPr="00F357F4">
        <w:rPr>
          <w:i/>
          <w:iCs/>
          <w:u w:val="single"/>
        </w:rPr>
        <w:t>Higher Education Act, 2004</w:t>
      </w:r>
    </w:p>
    <w:p w14:paraId="59A204A7" w14:textId="23EA13AF" w:rsidR="00FF10FA" w:rsidRPr="00CF1E9D" w:rsidRDefault="000427B6" w:rsidP="000427B6">
      <w:pPr>
        <w:pStyle w:val="NoSpacing"/>
        <w:ind w:left="720"/>
        <w:rPr>
          <w:i/>
        </w:rPr>
      </w:pPr>
      <w:r w:rsidRPr="000427B6">
        <w:rPr>
          <w:i/>
          <w:iCs/>
        </w:rPr>
        <w:lastRenderedPageBreak/>
        <w:t>31. (2) The admission policy shall not discriminate with respect to admission of persons to the higher education public institution on the ground of race, nationality, gender, religion or political affiliation.</w:t>
      </w:r>
    </w:p>
    <w:p w14:paraId="21AB1A1F" w14:textId="77777777" w:rsidR="000427B6" w:rsidRDefault="000427B6" w:rsidP="00BE6DF8">
      <w:pPr>
        <w:pStyle w:val="NoSpacing"/>
        <w:rPr>
          <w:iCs/>
          <w:sz w:val="22"/>
          <w:szCs w:val="22"/>
        </w:rPr>
      </w:pPr>
    </w:p>
    <w:p w14:paraId="08CAE208" w14:textId="6A4E125D" w:rsidR="00FF10FA" w:rsidRPr="00CF1E9D" w:rsidRDefault="00FF10FA" w:rsidP="00BE6DF8">
      <w:pPr>
        <w:pStyle w:val="NoSpacing"/>
        <w:rPr>
          <w:i/>
        </w:rPr>
      </w:pPr>
    </w:p>
    <w:p w14:paraId="5023623C" w14:textId="787C7993" w:rsidR="00FF10FA" w:rsidRPr="00CF1E9D" w:rsidRDefault="00FF10FA" w:rsidP="00BE6DF8">
      <w:pPr>
        <w:pStyle w:val="NoSpacing"/>
        <w:rPr>
          <w:i/>
        </w:rPr>
      </w:pPr>
    </w:p>
    <w:p w14:paraId="5A50FE2D" w14:textId="7033F543" w:rsidR="00FF10FA" w:rsidRPr="00CF1E9D" w:rsidRDefault="00FF10FA" w:rsidP="00BE6DF8">
      <w:pPr>
        <w:pStyle w:val="NoSpacing"/>
        <w:rPr>
          <w:i/>
        </w:rPr>
      </w:pPr>
    </w:p>
    <w:p w14:paraId="14550148" w14:textId="1C1ED70A" w:rsidR="00FF10FA" w:rsidRPr="00CF1E9D" w:rsidRDefault="00FF10FA" w:rsidP="00BE6DF8">
      <w:pPr>
        <w:pStyle w:val="NoSpacing"/>
        <w:rPr>
          <w:i/>
        </w:rPr>
      </w:pPr>
    </w:p>
    <w:p w14:paraId="662C50BB" w14:textId="4D21F551" w:rsidR="00FF10FA" w:rsidRPr="00CF1E9D" w:rsidRDefault="00FF10FA" w:rsidP="00BE6DF8">
      <w:pPr>
        <w:pStyle w:val="NoSpacing"/>
        <w:rPr>
          <w:i/>
        </w:rPr>
      </w:pPr>
    </w:p>
    <w:p w14:paraId="2ACD0708" w14:textId="1693993F" w:rsidR="00FF10FA" w:rsidRPr="00CF1E9D" w:rsidRDefault="00FF10FA" w:rsidP="00BE6DF8">
      <w:pPr>
        <w:pStyle w:val="NoSpacing"/>
        <w:rPr>
          <w:i/>
        </w:rPr>
      </w:pPr>
    </w:p>
    <w:p w14:paraId="376AC979" w14:textId="16BFFAA8" w:rsidR="00FF10FA" w:rsidRPr="00CF1E9D" w:rsidRDefault="00FF10FA" w:rsidP="00BE6DF8">
      <w:pPr>
        <w:pStyle w:val="NoSpacing"/>
        <w:rPr>
          <w:i/>
        </w:rPr>
      </w:pPr>
    </w:p>
    <w:p w14:paraId="5DFFAE62" w14:textId="34D1DE03" w:rsidR="00FF10FA" w:rsidRPr="00CF1E9D" w:rsidRDefault="00FF10FA" w:rsidP="00BE6DF8">
      <w:pPr>
        <w:pStyle w:val="NoSpacing"/>
        <w:rPr>
          <w:i/>
        </w:rPr>
      </w:pPr>
    </w:p>
    <w:p w14:paraId="723EEEF4" w14:textId="73620CFC" w:rsidR="00FF10FA" w:rsidRPr="00CF1E9D" w:rsidRDefault="00FF10FA" w:rsidP="00BE6DF8">
      <w:pPr>
        <w:pStyle w:val="NoSpacing"/>
        <w:rPr>
          <w:i/>
        </w:rPr>
      </w:pPr>
    </w:p>
    <w:p w14:paraId="1399139D" w14:textId="72922F72" w:rsidR="00FF10FA" w:rsidRPr="00CF1E9D" w:rsidRDefault="00FF10FA" w:rsidP="00BE6DF8">
      <w:pPr>
        <w:pStyle w:val="NoSpacing"/>
        <w:rPr>
          <w:i/>
        </w:rPr>
      </w:pPr>
    </w:p>
    <w:p w14:paraId="6D331834" w14:textId="5C348364" w:rsidR="00FF10FA" w:rsidRPr="00CF1E9D" w:rsidRDefault="00FF10FA" w:rsidP="00BE6DF8">
      <w:pPr>
        <w:pStyle w:val="NoSpacing"/>
        <w:rPr>
          <w:i/>
        </w:rPr>
      </w:pPr>
    </w:p>
    <w:p w14:paraId="65A180F2" w14:textId="7FDCBA26" w:rsidR="00FF10FA" w:rsidRPr="00CF1E9D" w:rsidRDefault="00FF10FA" w:rsidP="00BE6DF8">
      <w:pPr>
        <w:pStyle w:val="NoSpacing"/>
        <w:rPr>
          <w:i/>
        </w:rPr>
      </w:pPr>
    </w:p>
    <w:p w14:paraId="51DE35C5" w14:textId="54C1AB0B" w:rsidR="00FF10FA" w:rsidRPr="00CF1E9D" w:rsidRDefault="00FF10FA" w:rsidP="00BE6DF8">
      <w:pPr>
        <w:pStyle w:val="NoSpacing"/>
        <w:rPr>
          <w:i/>
        </w:rPr>
      </w:pPr>
    </w:p>
    <w:p w14:paraId="24CBB517" w14:textId="35EF0301" w:rsidR="00FF10FA" w:rsidRPr="00CF1E9D" w:rsidRDefault="00FF10FA" w:rsidP="00BE6DF8">
      <w:pPr>
        <w:pStyle w:val="NoSpacing"/>
        <w:rPr>
          <w:i/>
        </w:rPr>
      </w:pPr>
    </w:p>
    <w:p w14:paraId="2D531A6D" w14:textId="68299200" w:rsidR="00FF10FA" w:rsidRPr="00CF1E9D" w:rsidRDefault="00FF10FA" w:rsidP="00BE6DF8">
      <w:pPr>
        <w:pStyle w:val="NoSpacing"/>
        <w:rPr>
          <w:i/>
        </w:rPr>
      </w:pPr>
    </w:p>
    <w:p w14:paraId="1DD2F201" w14:textId="409AC856" w:rsidR="00FF10FA" w:rsidRPr="00CF1E9D" w:rsidRDefault="00FF10FA" w:rsidP="00BE6DF8">
      <w:pPr>
        <w:pStyle w:val="NoSpacing"/>
        <w:rPr>
          <w:i/>
        </w:rPr>
      </w:pPr>
    </w:p>
    <w:p w14:paraId="0D045905" w14:textId="7AD7DD1E" w:rsidR="00FF10FA" w:rsidRPr="00CF1E9D" w:rsidRDefault="00FF10FA" w:rsidP="00BE6DF8">
      <w:pPr>
        <w:pStyle w:val="NoSpacing"/>
        <w:rPr>
          <w:i/>
        </w:rPr>
      </w:pPr>
    </w:p>
    <w:p w14:paraId="15FED39A" w14:textId="5A48CCD8" w:rsidR="00A41D03" w:rsidRPr="00CF1E9D" w:rsidRDefault="00A41D03" w:rsidP="00E35C53">
      <w:pPr>
        <w:pStyle w:val="NoSpacing"/>
      </w:pPr>
    </w:p>
    <w:p w14:paraId="35E76DB6" w14:textId="5D4C0B3F" w:rsidR="00A41D03" w:rsidRPr="00CF1E9D" w:rsidRDefault="00A41D03" w:rsidP="00E35C53">
      <w:pPr>
        <w:pStyle w:val="NoSpacing"/>
      </w:pPr>
    </w:p>
    <w:p w14:paraId="25B9BE9C" w14:textId="174D4EA3" w:rsidR="00AF2D77" w:rsidRPr="00CF1E9D" w:rsidRDefault="00AF2D77" w:rsidP="00A41D03">
      <w:pPr>
        <w:spacing w:after="0"/>
        <w:jc w:val="center"/>
      </w:pPr>
    </w:p>
    <w:p w14:paraId="0BCE726C" w14:textId="0A085D59" w:rsidR="00FF10FA" w:rsidRPr="00CF1E9D" w:rsidRDefault="00FF10FA" w:rsidP="00A41D03">
      <w:pPr>
        <w:spacing w:after="0"/>
        <w:jc w:val="center"/>
      </w:pPr>
    </w:p>
    <w:p w14:paraId="7DF1D713" w14:textId="41D4F980" w:rsidR="00FF10FA" w:rsidRPr="00CF1E9D" w:rsidRDefault="00FF10FA" w:rsidP="00A41D03">
      <w:pPr>
        <w:spacing w:after="0"/>
        <w:jc w:val="center"/>
      </w:pPr>
    </w:p>
    <w:p w14:paraId="2274783F" w14:textId="6935CD12" w:rsidR="00FF10FA" w:rsidRPr="00CF1E9D" w:rsidRDefault="00FF10FA" w:rsidP="00A41D03">
      <w:pPr>
        <w:spacing w:after="0"/>
        <w:jc w:val="center"/>
      </w:pPr>
    </w:p>
    <w:p w14:paraId="5009109E" w14:textId="06CF5884" w:rsidR="00FF10FA" w:rsidRPr="00CF1E9D" w:rsidRDefault="00FF10FA" w:rsidP="00A41D03">
      <w:pPr>
        <w:spacing w:after="0"/>
        <w:jc w:val="center"/>
      </w:pPr>
    </w:p>
    <w:p w14:paraId="5B836EA2" w14:textId="5C381CE9" w:rsidR="00FF10FA" w:rsidRPr="00CF1E9D" w:rsidRDefault="00FF10FA" w:rsidP="00A41D03">
      <w:pPr>
        <w:spacing w:after="0"/>
        <w:jc w:val="center"/>
      </w:pPr>
    </w:p>
    <w:p w14:paraId="6FB9EB3C" w14:textId="4A825FC5" w:rsidR="00FF10FA" w:rsidRPr="00CF1E9D" w:rsidRDefault="00FF10FA" w:rsidP="00A41D03">
      <w:pPr>
        <w:spacing w:after="0"/>
        <w:jc w:val="center"/>
      </w:pPr>
    </w:p>
    <w:p w14:paraId="6805DFD4" w14:textId="77777777" w:rsidR="00FF10FA" w:rsidRPr="000E03A6" w:rsidRDefault="00FF10FA" w:rsidP="00FF10FA">
      <w:pPr>
        <w:pStyle w:val="Heading4"/>
        <w:rPr>
          <w:i/>
          <w:sz w:val="18"/>
          <w:szCs w:val="18"/>
        </w:rPr>
      </w:pPr>
      <w:r w:rsidRPr="00CF1E9D">
        <w:rPr>
          <w:i/>
          <w:sz w:val="18"/>
          <w:szCs w:val="18"/>
        </w:rPr>
        <w:t>Briefing prepared by the WORLD Policy Analysis Center, University of California, Los Angeles</w:t>
      </w:r>
    </w:p>
    <w:p w14:paraId="06A0F5E4" w14:textId="77777777" w:rsidR="00FF10FA" w:rsidRDefault="00FF10FA" w:rsidP="00A41D03">
      <w:pPr>
        <w:spacing w:after="0"/>
        <w:jc w:val="center"/>
      </w:pPr>
    </w:p>
    <w:sectPr w:rsidR="00FF10FA" w:rsidSect="00F702F9">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0BACC90" w16cex:dateUtc="2024-04-08T17:23:00Z"/>
  <w16cex:commentExtensible w16cex:durableId="2A6FBC69" w16cex:dateUtc="2024-04-08T14:23:00Z"/>
  <w16cex:commentExtensible w16cex:durableId="609FC0F7" w16cex:dateUtc="2024-04-10T15:28:00Z"/>
  <w16cex:commentExtensible w16cex:durableId="45FB8E1E" w16cex:dateUtc="2024-04-10T15:34:00Z"/>
  <w16cex:commentExtensible w16cex:durableId="62A3176B" w16cex:dateUtc="2024-04-10T15:5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2265C" w14:textId="77777777" w:rsidR="00F702F9" w:rsidRDefault="00F702F9" w:rsidP="00263795">
      <w:pPr>
        <w:spacing w:after="0" w:line="240" w:lineRule="auto"/>
      </w:pPr>
      <w:r>
        <w:separator/>
      </w:r>
    </w:p>
  </w:endnote>
  <w:endnote w:type="continuationSeparator" w:id="0">
    <w:p w14:paraId="24AAA7AA" w14:textId="77777777" w:rsidR="00F702F9" w:rsidRDefault="00F702F9"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0B48E416" w14:textId="109B16AC" w:rsidR="00CE4B4C" w:rsidRDefault="00CE4B4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w:t>
        </w:r>
        <w:r>
          <w:rPr>
            <w:noProof/>
          </w:rPr>
          <w:fldChar w:fldCharType="end"/>
        </w:r>
        <w:r>
          <w:t xml:space="preserve"> | </w:t>
        </w:r>
        <w:r>
          <w:rPr>
            <w:color w:val="7F7F7F" w:themeColor="background1" w:themeShade="7F"/>
            <w:spacing w:val="60"/>
          </w:rPr>
          <w:t>Page</w:t>
        </w:r>
      </w:p>
    </w:sdtContent>
  </w:sdt>
  <w:p w14:paraId="3435FE9D" w14:textId="77777777" w:rsidR="00CE4B4C" w:rsidRDefault="00CE4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77B84" w14:textId="77777777" w:rsidR="00F702F9" w:rsidRDefault="00F702F9" w:rsidP="00263795">
      <w:pPr>
        <w:spacing w:after="0" w:line="240" w:lineRule="auto"/>
      </w:pPr>
      <w:r>
        <w:separator/>
      </w:r>
    </w:p>
  </w:footnote>
  <w:footnote w:type="continuationSeparator" w:id="0">
    <w:p w14:paraId="1F608BBD" w14:textId="77777777" w:rsidR="00F702F9" w:rsidRDefault="00F702F9" w:rsidP="00263795">
      <w:pPr>
        <w:spacing w:after="0" w:line="240" w:lineRule="auto"/>
      </w:pPr>
      <w:r>
        <w:continuationSeparator/>
      </w:r>
    </w:p>
  </w:footnote>
  <w:footnote w:id="1">
    <w:p w14:paraId="558CAFBA" w14:textId="476BF167" w:rsidR="00CE4B4C" w:rsidRPr="00EC19D5" w:rsidRDefault="00CE4B4C">
      <w:pPr>
        <w:pStyle w:val="FootnoteText"/>
      </w:pPr>
      <w:r>
        <w:rPr>
          <w:rStyle w:val="FootnoteReference"/>
        </w:rPr>
        <w:footnoteRef/>
      </w:r>
      <w:r>
        <w:t xml:space="preserve"> </w:t>
      </w:r>
      <w:r w:rsidRPr="00EC19D5">
        <w:t xml:space="preserve">All figures from </w:t>
      </w:r>
      <w:r w:rsidRPr="00425DE8">
        <w:t>UNICEF Data Warehouse – Child M</w:t>
      </w:r>
      <w:r>
        <w:t xml:space="preserve">arriage. Retrieved April 1, 2024 from </w:t>
      </w:r>
      <w:hyperlink r:id="rId1" w:history="1">
        <w:r w:rsidRPr="00AD0BC1">
          <w:rPr>
            <w:rStyle w:val="Hyperlink"/>
          </w:rPr>
          <w:t>https://data.unicef.org/resources/data_explorer/unicef_f/?ag=UNICEF&amp;df=GLOBAL_DATAFLOW&amp;ver=1.0&amp;dq=.PT_F_20-24_MRD_U15+PT_M_20-24_MRD_U18+PT_F_20-24_MRD_U18+PT_M_15-19_MRD+PT_F_15-19_MRD..&amp;startPeriod=2016&amp;endPeriod=2022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6D7E35" w14:textId="45705D9B" w:rsidR="00CE4B4C" w:rsidRDefault="00CE4B4C" w:rsidP="005B7FB6">
    <w:pPr>
      <w:pStyle w:val="Header"/>
      <w:jc w:val="right"/>
    </w:pPr>
    <w:r>
      <w:rPr>
        <w:noProof/>
      </w:rPr>
      <w:drawing>
        <wp:anchor distT="0" distB="0" distL="114300" distR="114300" simplePos="0" relativeHeight="251657216"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610566">
      <w:t>August</w:t>
    </w:r>
    <w:r>
      <w:t xml:space="preserve"> </w:t>
    </w:r>
    <w:r w:rsidR="00610566">
      <w:t>21</w:t>
    </w:r>
    <w:r>
      <w:t>, 2024</w:t>
    </w:r>
  </w:p>
  <w:p w14:paraId="288FAFE4" w14:textId="77777777" w:rsidR="00CE4B4C" w:rsidRDefault="00CE4B4C"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55F71"/>
    <w:multiLevelType w:val="hybridMultilevel"/>
    <w:tmpl w:val="0F5C880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CF035A"/>
    <w:multiLevelType w:val="hybridMultilevel"/>
    <w:tmpl w:val="9C02A1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5164E4B"/>
    <w:multiLevelType w:val="hybridMultilevel"/>
    <w:tmpl w:val="D3EEE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4DB58EB"/>
    <w:multiLevelType w:val="hybridMultilevel"/>
    <w:tmpl w:val="FC9446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72512A8"/>
    <w:multiLevelType w:val="hybridMultilevel"/>
    <w:tmpl w:val="E482F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0"/>
  </w:num>
  <w:num w:numId="4">
    <w:abstractNumId w:val="2"/>
  </w:num>
  <w:num w:numId="5">
    <w:abstractNumId w:val="3"/>
  </w:num>
  <w:num w:numId="6">
    <w:abstractNumId w:val="9"/>
  </w:num>
  <w:num w:numId="7">
    <w:abstractNumId w:val="5"/>
  </w:num>
  <w:num w:numId="8">
    <w:abstractNumId w:val="8"/>
  </w:num>
  <w:num w:numId="9">
    <w:abstractNumId w:val="4"/>
  </w:num>
  <w:num w:numId="10">
    <w:abstractNumId w:val="0"/>
  </w:num>
  <w:num w:numId="11">
    <w:abstractNumId w:val="6"/>
  </w:num>
  <w:num w:numId="1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101AC"/>
    <w:rsid w:val="00021BB8"/>
    <w:rsid w:val="00021FBA"/>
    <w:rsid w:val="00024807"/>
    <w:rsid w:val="0002636A"/>
    <w:rsid w:val="00026A3B"/>
    <w:rsid w:val="0003358B"/>
    <w:rsid w:val="000345E3"/>
    <w:rsid w:val="00035C10"/>
    <w:rsid w:val="000365E8"/>
    <w:rsid w:val="00041FF9"/>
    <w:rsid w:val="000427B6"/>
    <w:rsid w:val="0004402F"/>
    <w:rsid w:val="00044908"/>
    <w:rsid w:val="0004725A"/>
    <w:rsid w:val="00053016"/>
    <w:rsid w:val="000530B1"/>
    <w:rsid w:val="0006177B"/>
    <w:rsid w:val="00062767"/>
    <w:rsid w:val="0006291B"/>
    <w:rsid w:val="0006644E"/>
    <w:rsid w:val="000671D5"/>
    <w:rsid w:val="00074C6E"/>
    <w:rsid w:val="00075804"/>
    <w:rsid w:val="000850FE"/>
    <w:rsid w:val="000A17BA"/>
    <w:rsid w:val="000A1ADC"/>
    <w:rsid w:val="000A6E0C"/>
    <w:rsid w:val="000B05BA"/>
    <w:rsid w:val="000B2CBC"/>
    <w:rsid w:val="000B43D7"/>
    <w:rsid w:val="000C524F"/>
    <w:rsid w:val="000C5C46"/>
    <w:rsid w:val="000D2A2C"/>
    <w:rsid w:val="000D48EA"/>
    <w:rsid w:val="000D75F8"/>
    <w:rsid w:val="000E3CCB"/>
    <w:rsid w:val="000E3CF5"/>
    <w:rsid w:val="000F22CA"/>
    <w:rsid w:val="000F4CDB"/>
    <w:rsid w:val="000F5C02"/>
    <w:rsid w:val="000F7D43"/>
    <w:rsid w:val="0010092B"/>
    <w:rsid w:val="00102B56"/>
    <w:rsid w:val="0010334A"/>
    <w:rsid w:val="001076BA"/>
    <w:rsid w:val="00110604"/>
    <w:rsid w:val="00112EC9"/>
    <w:rsid w:val="00115C81"/>
    <w:rsid w:val="00121A10"/>
    <w:rsid w:val="001238D2"/>
    <w:rsid w:val="001339E4"/>
    <w:rsid w:val="0013769A"/>
    <w:rsid w:val="00137B67"/>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6B39"/>
    <w:rsid w:val="001A1121"/>
    <w:rsid w:val="001B0629"/>
    <w:rsid w:val="001B130D"/>
    <w:rsid w:val="001B3254"/>
    <w:rsid w:val="001B6472"/>
    <w:rsid w:val="001E0AB3"/>
    <w:rsid w:val="001E6EF2"/>
    <w:rsid w:val="001F2433"/>
    <w:rsid w:val="00201BBD"/>
    <w:rsid w:val="00202927"/>
    <w:rsid w:val="002075B6"/>
    <w:rsid w:val="002118F1"/>
    <w:rsid w:val="00216A01"/>
    <w:rsid w:val="00216F3A"/>
    <w:rsid w:val="00217985"/>
    <w:rsid w:val="00225A6E"/>
    <w:rsid w:val="00233775"/>
    <w:rsid w:val="00233C05"/>
    <w:rsid w:val="002363A5"/>
    <w:rsid w:val="00237DC7"/>
    <w:rsid w:val="00242A41"/>
    <w:rsid w:val="00244E0B"/>
    <w:rsid w:val="002463EE"/>
    <w:rsid w:val="00246EC7"/>
    <w:rsid w:val="002529A1"/>
    <w:rsid w:val="0025507E"/>
    <w:rsid w:val="002553AC"/>
    <w:rsid w:val="0025596E"/>
    <w:rsid w:val="00262139"/>
    <w:rsid w:val="0026260D"/>
    <w:rsid w:val="00262B5B"/>
    <w:rsid w:val="00263795"/>
    <w:rsid w:val="00267D06"/>
    <w:rsid w:val="00277988"/>
    <w:rsid w:val="002802A1"/>
    <w:rsid w:val="00280964"/>
    <w:rsid w:val="002822B0"/>
    <w:rsid w:val="0028500F"/>
    <w:rsid w:val="002874BF"/>
    <w:rsid w:val="00291E97"/>
    <w:rsid w:val="00293C07"/>
    <w:rsid w:val="002971BB"/>
    <w:rsid w:val="002A27CB"/>
    <w:rsid w:val="002A2ECC"/>
    <w:rsid w:val="002A35ED"/>
    <w:rsid w:val="002B4C4A"/>
    <w:rsid w:val="002B6072"/>
    <w:rsid w:val="002C79FD"/>
    <w:rsid w:val="002D3CE2"/>
    <w:rsid w:val="002E1564"/>
    <w:rsid w:val="002E3152"/>
    <w:rsid w:val="002F18CF"/>
    <w:rsid w:val="002F47A6"/>
    <w:rsid w:val="002F4FD6"/>
    <w:rsid w:val="002F5E49"/>
    <w:rsid w:val="002F655E"/>
    <w:rsid w:val="002F6E5A"/>
    <w:rsid w:val="00302E1C"/>
    <w:rsid w:val="00320262"/>
    <w:rsid w:val="00331DB8"/>
    <w:rsid w:val="003444CA"/>
    <w:rsid w:val="00346925"/>
    <w:rsid w:val="0035238B"/>
    <w:rsid w:val="00353A9D"/>
    <w:rsid w:val="00353D6C"/>
    <w:rsid w:val="00355056"/>
    <w:rsid w:val="00356615"/>
    <w:rsid w:val="00356705"/>
    <w:rsid w:val="00362350"/>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06037"/>
    <w:rsid w:val="004126C0"/>
    <w:rsid w:val="00416DA2"/>
    <w:rsid w:val="00423808"/>
    <w:rsid w:val="004261C5"/>
    <w:rsid w:val="00427B31"/>
    <w:rsid w:val="004320C8"/>
    <w:rsid w:val="00433969"/>
    <w:rsid w:val="0044050A"/>
    <w:rsid w:val="00444D19"/>
    <w:rsid w:val="004536D3"/>
    <w:rsid w:val="004554E5"/>
    <w:rsid w:val="00457CA1"/>
    <w:rsid w:val="00461A11"/>
    <w:rsid w:val="00466174"/>
    <w:rsid w:val="0046663C"/>
    <w:rsid w:val="004679B8"/>
    <w:rsid w:val="0047219D"/>
    <w:rsid w:val="00473A77"/>
    <w:rsid w:val="00473BDF"/>
    <w:rsid w:val="00474A1C"/>
    <w:rsid w:val="0047586E"/>
    <w:rsid w:val="00487C6E"/>
    <w:rsid w:val="004A5F2D"/>
    <w:rsid w:val="004A7910"/>
    <w:rsid w:val="004B4D32"/>
    <w:rsid w:val="004B5485"/>
    <w:rsid w:val="004B6F48"/>
    <w:rsid w:val="004B737D"/>
    <w:rsid w:val="004B7D6E"/>
    <w:rsid w:val="004C08D1"/>
    <w:rsid w:val="004C26E6"/>
    <w:rsid w:val="004D03D6"/>
    <w:rsid w:val="004D1D1F"/>
    <w:rsid w:val="004E1406"/>
    <w:rsid w:val="004E188F"/>
    <w:rsid w:val="004F6CB6"/>
    <w:rsid w:val="00500071"/>
    <w:rsid w:val="00502A99"/>
    <w:rsid w:val="00502CB9"/>
    <w:rsid w:val="0050301F"/>
    <w:rsid w:val="00504243"/>
    <w:rsid w:val="00505920"/>
    <w:rsid w:val="00525DC6"/>
    <w:rsid w:val="005359EF"/>
    <w:rsid w:val="005404BA"/>
    <w:rsid w:val="00543280"/>
    <w:rsid w:val="0054599A"/>
    <w:rsid w:val="005506E0"/>
    <w:rsid w:val="005543C0"/>
    <w:rsid w:val="00555AE7"/>
    <w:rsid w:val="005567CD"/>
    <w:rsid w:val="00557558"/>
    <w:rsid w:val="00557612"/>
    <w:rsid w:val="00562FEE"/>
    <w:rsid w:val="005651F7"/>
    <w:rsid w:val="005716D4"/>
    <w:rsid w:val="0057555D"/>
    <w:rsid w:val="0057663A"/>
    <w:rsid w:val="005857B9"/>
    <w:rsid w:val="00591179"/>
    <w:rsid w:val="00591781"/>
    <w:rsid w:val="005940D1"/>
    <w:rsid w:val="005963F8"/>
    <w:rsid w:val="005A25CA"/>
    <w:rsid w:val="005A3A03"/>
    <w:rsid w:val="005A5F1C"/>
    <w:rsid w:val="005A770F"/>
    <w:rsid w:val="005B7FB6"/>
    <w:rsid w:val="005C1924"/>
    <w:rsid w:val="005C5747"/>
    <w:rsid w:val="005C5953"/>
    <w:rsid w:val="005D00FA"/>
    <w:rsid w:val="005D290C"/>
    <w:rsid w:val="005E0141"/>
    <w:rsid w:val="005E0866"/>
    <w:rsid w:val="005E14E6"/>
    <w:rsid w:val="005E1C2A"/>
    <w:rsid w:val="005E3766"/>
    <w:rsid w:val="005E6E48"/>
    <w:rsid w:val="005F7F02"/>
    <w:rsid w:val="0060044E"/>
    <w:rsid w:val="00605684"/>
    <w:rsid w:val="00610566"/>
    <w:rsid w:val="00612D50"/>
    <w:rsid w:val="00613B71"/>
    <w:rsid w:val="00623047"/>
    <w:rsid w:val="006306D0"/>
    <w:rsid w:val="00643218"/>
    <w:rsid w:val="00655768"/>
    <w:rsid w:val="00656B5B"/>
    <w:rsid w:val="0065723F"/>
    <w:rsid w:val="00660730"/>
    <w:rsid w:val="00660F61"/>
    <w:rsid w:val="00662B05"/>
    <w:rsid w:val="006657E9"/>
    <w:rsid w:val="00665877"/>
    <w:rsid w:val="006768A8"/>
    <w:rsid w:val="00681002"/>
    <w:rsid w:val="006A4D85"/>
    <w:rsid w:val="006A5F21"/>
    <w:rsid w:val="006A5FA6"/>
    <w:rsid w:val="006B1C1E"/>
    <w:rsid w:val="006B2F36"/>
    <w:rsid w:val="006B44D9"/>
    <w:rsid w:val="006B7E68"/>
    <w:rsid w:val="006C2730"/>
    <w:rsid w:val="006C292B"/>
    <w:rsid w:val="006C75D7"/>
    <w:rsid w:val="006D29B2"/>
    <w:rsid w:val="006D4E5A"/>
    <w:rsid w:val="006D57E4"/>
    <w:rsid w:val="006E0A8A"/>
    <w:rsid w:val="006E25EC"/>
    <w:rsid w:val="006E409F"/>
    <w:rsid w:val="006F08FE"/>
    <w:rsid w:val="00700A3A"/>
    <w:rsid w:val="007033CF"/>
    <w:rsid w:val="00704434"/>
    <w:rsid w:val="00704E40"/>
    <w:rsid w:val="007124C0"/>
    <w:rsid w:val="00714794"/>
    <w:rsid w:val="007174B8"/>
    <w:rsid w:val="00720C46"/>
    <w:rsid w:val="007237E3"/>
    <w:rsid w:val="00724A59"/>
    <w:rsid w:val="00730F01"/>
    <w:rsid w:val="007335F6"/>
    <w:rsid w:val="007418C2"/>
    <w:rsid w:val="0074263A"/>
    <w:rsid w:val="00753E19"/>
    <w:rsid w:val="007559F8"/>
    <w:rsid w:val="007578CE"/>
    <w:rsid w:val="00762334"/>
    <w:rsid w:val="007624D3"/>
    <w:rsid w:val="007654FC"/>
    <w:rsid w:val="007718E9"/>
    <w:rsid w:val="0078401A"/>
    <w:rsid w:val="00791D26"/>
    <w:rsid w:val="00791D51"/>
    <w:rsid w:val="007937C1"/>
    <w:rsid w:val="0079395B"/>
    <w:rsid w:val="00794A0A"/>
    <w:rsid w:val="00797894"/>
    <w:rsid w:val="007A64C7"/>
    <w:rsid w:val="007A7B6B"/>
    <w:rsid w:val="007B0B11"/>
    <w:rsid w:val="007B2070"/>
    <w:rsid w:val="007B20C7"/>
    <w:rsid w:val="007B274C"/>
    <w:rsid w:val="007C38E4"/>
    <w:rsid w:val="007C3B75"/>
    <w:rsid w:val="007D4F0C"/>
    <w:rsid w:val="007D7849"/>
    <w:rsid w:val="007E2764"/>
    <w:rsid w:val="00801FB9"/>
    <w:rsid w:val="00802E98"/>
    <w:rsid w:val="0081053B"/>
    <w:rsid w:val="00812DA0"/>
    <w:rsid w:val="00821F3C"/>
    <w:rsid w:val="00826FE7"/>
    <w:rsid w:val="00827695"/>
    <w:rsid w:val="00831B92"/>
    <w:rsid w:val="00831E58"/>
    <w:rsid w:val="00835292"/>
    <w:rsid w:val="00837649"/>
    <w:rsid w:val="008464B8"/>
    <w:rsid w:val="00847DC2"/>
    <w:rsid w:val="00853DE3"/>
    <w:rsid w:val="008544E7"/>
    <w:rsid w:val="00861D6A"/>
    <w:rsid w:val="00866191"/>
    <w:rsid w:val="00870A7E"/>
    <w:rsid w:val="00873DCC"/>
    <w:rsid w:val="0088047F"/>
    <w:rsid w:val="0088534C"/>
    <w:rsid w:val="00885BB4"/>
    <w:rsid w:val="008952C8"/>
    <w:rsid w:val="008A1018"/>
    <w:rsid w:val="008B1008"/>
    <w:rsid w:val="008C7413"/>
    <w:rsid w:val="008D0862"/>
    <w:rsid w:val="008D1B70"/>
    <w:rsid w:val="008D686E"/>
    <w:rsid w:val="008E34A4"/>
    <w:rsid w:val="008F4F55"/>
    <w:rsid w:val="008F5285"/>
    <w:rsid w:val="008F5C64"/>
    <w:rsid w:val="008F5EC5"/>
    <w:rsid w:val="00901B32"/>
    <w:rsid w:val="00901E2D"/>
    <w:rsid w:val="00911425"/>
    <w:rsid w:val="00912008"/>
    <w:rsid w:val="00912519"/>
    <w:rsid w:val="00914D30"/>
    <w:rsid w:val="00915FD2"/>
    <w:rsid w:val="00917577"/>
    <w:rsid w:val="00925741"/>
    <w:rsid w:val="00935584"/>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538D"/>
    <w:rsid w:val="009B0366"/>
    <w:rsid w:val="009B46C8"/>
    <w:rsid w:val="009B62F1"/>
    <w:rsid w:val="009C161B"/>
    <w:rsid w:val="009C3D5F"/>
    <w:rsid w:val="009D0245"/>
    <w:rsid w:val="009D2F67"/>
    <w:rsid w:val="009D407C"/>
    <w:rsid w:val="009E00C6"/>
    <w:rsid w:val="009E2678"/>
    <w:rsid w:val="009E5C20"/>
    <w:rsid w:val="009F0C73"/>
    <w:rsid w:val="009F0DF7"/>
    <w:rsid w:val="009F0E0C"/>
    <w:rsid w:val="009F10C4"/>
    <w:rsid w:val="009F2054"/>
    <w:rsid w:val="009F5003"/>
    <w:rsid w:val="00A05BF8"/>
    <w:rsid w:val="00A07D60"/>
    <w:rsid w:val="00A202A5"/>
    <w:rsid w:val="00A34BEB"/>
    <w:rsid w:val="00A40B6F"/>
    <w:rsid w:val="00A41296"/>
    <w:rsid w:val="00A41D03"/>
    <w:rsid w:val="00A41FA6"/>
    <w:rsid w:val="00A43FE4"/>
    <w:rsid w:val="00A45514"/>
    <w:rsid w:val="00A52B2B"/>
    <w:rsid w:val="00A5371B"/>
    <w:rsid w:val="00A545C8"/>
    <w:rsid w:val="00A54613"/>
    <w:rsid w:val="00A5601D"/>
    <w:rsid w:val="00A57340"/>
    <w:rsid w:val="00A75A92"/>
    <w:rsid w:val="00A805BB"/>
    <w:rsid w:val="00A810AD"/>
    <w:rsid w:val="00A847D8"/>
    <w:rsid w:val="00A86978"/>
    <w:rsid w:val="00A927BA"/>
    <w:rsid w:val="00A92EFA"/>
    <w:rsid w:val="00A93A22"/>
    <w:rsid w:val="00A949AD"/>
    <w:rsid w:val="00A94A5B"/>
    <w:rsid w:val="00A95712"/>
    <w:rsid w:val="00AA065E"/>
    <w:rsid w:val="00AA5740"/>
    <w:rsid w:val="00AA69AC"/>
    <w:rsid w:val="00AA729A"/>
    <w:rsid w:val="00AB1925"/>
    <w:rsid w:val="00AB1A8A"/>
    <w:rsid w:val="00AB1FF5"/>
    <w:rsid w:val="00AB5D04"/>
    <w:rsid w:val="00AC5F32"/>
    <w:rsid w:val="00AC703A"/>
    <w:rsid w:val="00AF2D77"/>
    <w:rsid w:val="00B00EF8"/>
    <w:rsid w:val="00B03679"/>
    <w:rsid w:val="00B039E4"/>
    <w:rsid w:val="00B05810"/>
    <w:rsid w:val="00B113A6"/>
    <w:rsid w:val="00B11603"/>
    <w:rsid w:val="00B200D6"/>
    <w:rsid w:val="00B2114E"/>
    <w:rsid w:val="00B33E1A"/>
    <w:rsid w:val="00B37779"/>
    <w:rsid w:val="00B43ECE"/>
    <w:rsid w:val="00B4416D"/>
    <w:rsid w:val="00B4466C"/>
    <w:rsid w:val="00B47EFF"/>
    <w:rsid w:val="00B5014D"/>
    <w:rsid w:val="00B54718"/>
    <w:rsid w:val="00B55A8E"/>
    <w:rsid w:val="00B56D51"/>
    <w:rsid w:val="00B60393"/>
    <w:rsid w:val="00B60AD1"/>
    <w:rsid w:val="00B617D6"/>
    <w:rsid w:val="00B65981"/>
    <w:rsid w:val="00B67FA2"/>
    <w:rsid w:val="00B73451"/>
    <w:rsid w:val="00B75136"/>
    <w:rsid w:val="00B755F5"/>
    <w:rsid w:val="00B759A4"/>
    <w:rsid w:val="00B836C2"/>
    <w:rsid w:val="00B83EEF"/>
    <w:rsid w:val="00B91C7F"/>
    <w:rsid w:val="00B94688"/>
    <w:rsid w:val="00B94FDC"/>
    <w:rsid w:val="00BA17D9"/>
    <w:rsid w:val="00BA3ED0"/>
    <w:rsid w:val="00BB64E6"/>
    <w:rsid w:val="00BB6C59"/>
    <w:rsid w:val="00BC0C9A"/>
    <w:rsid w:val="00BC146E"/>
    <w:rsid w:val="00BC1567"/>
    <w:rsid w:val="00BC1939"/>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31A62"/>
    <w:rsid w:val="00C3317D"/>
    <w:rsid w:val="00C36B64"/>
    <w:rsid w:val="00C370E4"/>
    <w:rsid w:val="00C4687E"/>
    <w:rsid w:val="00C51CE7"/>
    <w:rsid w:val="00C554A3"/>
    <w:rsid w:val="00C618C4"/>
    <w:rsid w:val="00C62B18"/>
    <w:rsid w:val="00C63CF4"/>
    <w:rsid w:val="00C6424D"/>
    <w:rsid w:val="00C64A14"/>
    <w:rsid w:val="00C7178A"/>
    <w:rsid w:val="00C7613B"/>
    <w:rsid w:val="00C80E4A"/>
    <w:rsid w:val="00C840C1"/>
    <w:rsid w:val="00C861CF"/>
    <w:rsid w:val="00C93D2E"/>
    <w:rsid w:val="00CA05CC"/>
    <w:rsid w:val="00CA6E6C"/>
    <w:rsid w:val="00CA7896"/>
    <w:rsid w:val="00CB2298"/>
    <w:rsid w:val="00CB76CD"/>
    <w:rsid w:val="00CC247D"/>
    <w:rsid w:val="00CC4C96"/>
    <w:rsid w:val="00CC6192"/>
    <w:rsid w:val="00CC6606"/>
    <w:rsid w:val="00CD519F"/>
    <w:rsid w:val="00CD79BB"/>
    <w:rsid w:val="00CE2020"/>
    <w:rsid w:val="00CE4B4C"/>
    <w:rsid w:val="00CE60C2"/>
    <w:rsid w:val="00CF1E9D"/>
    <w:rsid w:val="00CF442E"/>
    <w:rsid w:val="00D05707"/>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3703"/>
    <w:rsid w:val="00D741F6"/>
    <w:rsid w:val="00D7504F"/>
    <w:rsid w:val="00D8218E"/>
    <w:rsid w:val="00D82319"/>
    <w:rsid w:val="00D86633"/>
    <w:rsid w:val="00D87824"/>
    <w:rsid w:val="00D91228"/>
    <w:rsid w:val="00D921C2"/>
    <w:rsid w:val="00D93BBC"/>
    <w:rsid w:val="00D94E41"/>
    <w:rsid w:val="00D956F7"/>
    <w:rsid w:val="00DA0E11"/>
    <w:rsid w:val="00DA1DEE"/>
    <w:rsid w:val="00DA61B2"/>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0601C"/>
    <w:rsid w:val="00E10C8E"/>
    <w:rsid w:val="00E10D86"/>
    <w:rsid w:val="00E12381"/>
    <w:rsid w:val="00E147C9"/>
    <w:rsid w:val="00E1726A"/>
    <w:rsid w:val="00E21E26"/>
    <w:rsid w:val="00E22B53"/>
    <w:rsid w:val="00E2479C"/>
    <w:rsid w:val="00E31D73"/>
    <w:rsid w:val="00E35C53"/>
    <w:rsid w:val="00E40596"/>
    <w:rsid w:val="00E4063C"/>
    <w:rsid w:val="00E46FDE"/>
    <w:rsid w:val="00E47623"/>
    <w:rsid w:val="00E5079A"/>
    <w:rsid w:val="00E57329"/>
    <w:rsid w:val="00E57623"/>
    <w:rsid w:val="00E6240A"/>
    <w:rsid w:val="00E64C52"/>
    <w:rsid w:val="00E674E0"/>
    <w:rsid w:val="00E71762"/>
    <w:rsid w:val="00E835A3"/>
    <w:rsid w:val="00E91006"/>
    <w:rsid w:val="00E94851"/>
    <w:rsid w:val="00E95620"/>
    <w:rsid w:val="00E97E49"/>
    <w:rsid w:val="00EA0E61"/>
    <w:rsid w:val="00EA1029"/>
    <w:rsid w:val="00EA1798"/>
    <w:rsid w:val="00EA4351"/>
    <w:rsid w:val="00EB4BA0"/>
    <w:rsid w:val="00EB621C"/>
    <w:rsid w:val="00EC19D5"/>
    <w:rsid w:val="00EC1A49"/>
    <w:rsid w:val="00EC3388"/>
    <w:rsid w:val="00ED4891"/>
    <w:rsid w:val="00ED644D"/>
    <w:rsid w:val="00EE6B18"/>
    <w:rsid w:val="00EE6EB1"/>
    <w:rsid w:val="00EF1E0E"/>
    <w:rsid w:val="00EF7398"/>
    <w:rsid w:val="00EF7C35"/>
    <w:rsid w:val="00F06DFE"/>
    <w:rsid w:val="00F073DC"/>
    <w:rsid w:val="00F10066"/>
    <w:rsid w:val="00F10315"/>
    <w:rsid w:val="00F15F63"/>
    <w:rsid w:val="00F213B6"/>
    <w:rsid w:val="00F22521"/>
    <w:rsid w:val="00F22B57"/>
    <w:rsid w:val="00F22E1E"/>
    <w:rsid w:val="00F264F1"/>
    <w:rsid w:val="00F274D6"/>
    <w:rsid w:val="00F300F9"/>
    <w:rsid w:val="00F302CE"/>
    <w:rsid w:val="00F326DD"/>
    <w:rsid w:val="00F357F4"/>
    <w:rsid w:val="00F41C71"/>
    <w:rsid w:val="00F4614B"/>
    <w:rsid w:val="00F60061"/>
    <w:rsid w:val="00F61FDE"/>
    <w:rsid w:val="00F702F9"/>
    <w:rsid w:val="00F7665A"/>
    <w:rsid w:val="00F802A3"/>
    <w:rsid w:val="00F80D67"/>
    <w:rsid w:val="00F842C9"/>
    <w:rsid w:val="00F86C29"/>
    <w:rsid w:val="00F95088"/>
    <w:rsid w:val="00FA063C"/>
    <w:rsid w:val="00FA45F7"/>
    <w:rsid w:val="00FB27B5"/>
    <w:rsid w:val="00FB5677"/>
    <w:rsid w:val="00FB67BC"/>
    <w:rsid w:val="00FB7E6D"/>
    <w:rsid w:val="00FC0391"/>
    <w:rsid w:val="00FC354E"/>
    <w:rsid w:val="00FC4A47"/>
    <w:rsid w:val="00FD208D"/>
    <w:rsid w:val="00FD3248"/>
    <w:rsid w:val="00FD4882"/>
    <w:rsid w:val="00FD6368"/>
    <w:rsid w:val="00FF00B5"/>
    <w:rsid w:val="00FF10FA"/>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link w:val="ListParagraphChar"/>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customStyle="1" w:styleId="ListParagraphChar">
    <w:name w:val="List Paragraph Char"/>
    <w:basedOn w:val="DefaultParagraphFont"/>
    <w:link w:val="ListParagraph"/>
    <w:uiPriority w:val="34"/>
    <w:locked/>
    <w:rsid w:val="00CF1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68481">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82730042">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72629588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6410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205EB3-5282-4992-A37E-99339D0F0996}">
  <ds:schemaRefs>
    <ds:schemaRef ds:uri="http://schemas.openxmlformats.org/officeDocument/2006/bibliography"/>
  </ds:schemaRefs>
</ds:datastoreItem>
</file>

<file path=customXml/itemProps2.xml><?xml version="1.0" encoding="utf-8"?>
<ds:datastoreItem xmlns:ds="http://schemas.openxmlformats.org/officeDocument/2006/customXml" ds:itemID="{35CA37DA-4804-42C4-BC98-E8240A68B40F}"/>
</file>

<file path=customXml/itemProps3.xml><?xml version="1.0" encoding="utf-8"?>
<ds:datastoreItem xmlns:ds="http://schemas.openxmlformats.org/officeDocument/2006/customXml" ds:itemID="{8333B99C-DDF1-4A34-BE93-EA107A9606AE}"/>
</file>

<file path=docProps/app.xml><?xml version="1.0" encoding="utf-8"?>
<Properties xmlns="http://schemas.openxmlformats.org/officeDocument/2006/extended-properties" xmlns:vt="http://schemas.openxmlformats.org/officeDocument/2006/docPropsVTypes">
  <Template>Normal</Template>
  <TotalTime>1</TotalTime>
  <Pages>12</Pages>
  <Words>2753</Words>
  <Characters>15695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Magdalena Barrera</cp:lastModifiedBy>
  <cp:revision>3</cp:revision>
  <cp:lastPrinted>2024-08-21T14:08:00Z</cp:lastPrinted>
  <dcterms:created xsi:type="dcterms:W3CDTF">2024-08-21T14:08:00Z</dcterms:created>
  <dcterms:modified xsi:type="dcterms:W3CDTF">2024-08-21T14:09:00Z</dcterms:modified>
</cp:coreProperties>
</file>