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EBBCEFC" w:rsidR="009579F8" w:rsidRPr="00631ED5" w:rsidRDefault="00B236C2" w:rsidP="00631ED5">
      <w:pPr>
        <w:spacing w:after="120"/>
        <w:jc w:val="center"/>
        <w:rPr>
          <w:b/>
          <w:bCs/>
        </w:rPr>
      </w:pPr>
      <w:r>
        <w:rPr>
          <w:b/>
          <w:bCs/>
        </w:rPr>
        <w:t xml:space="preserve">REVISED </w:t>
      </w:r>
      <w:r w:rsidR="0022342A" w:rsidRPr="00631ED5">
        <w:rPr>
          <w:b/>
          <w:bCs/>
        </w:rPr>
        <w:t xml:space="preserve">PROPOSAL OF THE </w:t>
      </w:r>
      <w:r w:rsidR="00B4440A">
        <w:rPr>
          <w:b/>
          <w:bCs/>
        </w:rPr>
        <w:t>CHAIR OF THE</w:t>
      </w:r>
      <w:r w:rsidR="00547596">
        <w:rPr>
          <w:b/>
          <w:bCs/>
        </w:rPr>
        <w:t xml:space="preserve"> </w:t>
      </w:r>
      <w:r w:rsidR="0022342A" w:rsidRPr="00631ED5">
        <w:rPr>
          <w:b/>
          <w:bCs/>
        </w:rPr>
        <w:t>COMMITTEE ON THE RIGHTS OF PERSONS WITH DISABILITIES</w:t>
      </w:r>
    </w:p>
    <w:p w14:paraId="00000002" w14:textId="3D8FC4E2" w:rsidR="009579F8" w:rsidRDefault="00631ED5" w:rsidP="00631ED5">
      <w:pPr>
        <w:spacing w:after="120"/>
        <w:jc w:val="center"/>
        <w:rPr>
          <w:b/>
          <w:bCs/>
          <w:sz w:val="24"/>
          <w:szCs w:val="24"/>
        </w:rPr>
      </w:pPr>
      <w:r w:rsidRPr="00631ED5">
        <w:rPr>
          <w:b/>
          <w:bCs/>
          <w:sz w:val="24"/>
          <w:szCs w:val="24"/>
        </w:rPr>
        <w:t>2020 Review for Treaty Body Strengthening</w:t>
      </w:r>
    </w:p>
    <w:p w14:paraId="4F80DAB5" w14:textId="77777777" w:rsidR="00631ED5" w:rsidRPr="00631ED5" w:rsidRDefault="00631ED5" w:rsidP="00631ED5">
      <w:pPr>
        <w:jc w:val="center"/>
        <w:rPr>
          <w:b/>
          <w:bCs/>
          <w:sz w:val="24"/>
          <w:szCs w:val="24"/>
        </w:rPr>
      </w:pPr>
    </w:p>
    <w:p w14:paraId="00000004" w14:textId="39B3C74A" w:rsidR="009579F8" w:rsidRPr="00943480" w:rsidRDefault="006D4939" w:rsidP="00D4419E">
      <w:pPr>
        <w:jc w:val="center"/>
        <w:rPr>
          <w:b/>
          <w:bCs/>
        </w:rPr>
      </w:pPr>
      <w:r>
        <w:rPr>
          <w:b/>
          <w:bCs/>
        </w:rPr>
        <w:t>2</w:t>
      </w:r>
      <w:r w:rsidR="00B236C2">
        <w:rPr>
          <w:b/>
          <w:bCs/>
        </w:rPr>
        <w:t>6</w:t>
      </w:r>
      <w:r>
        <w:rPr>
          <w:b/>
          <w:bCs/>
        </w:rPr>
        <w:t xml:space="preserve"> May 2022</w:t>
      </w:r>
    </w:p>
    <w:p w14:paraId="00000005" w14:textId="77777777" w:rsidR="009579F8" w:rsidRDefault="009579F8"/>
    <w:p w14:paraId="00000023" w14:textId="3DAD7099" w:rsidR="009579F8" w:rsidRDefault="009579F8"/>
    <w:p w14:paraId="00000024" w14:textId="2749315D" w:rsidR="009579F8" w:rsidRPr="001827D2" w:rsidRDefault="0022342A" w:rsidP="005F7585">
      <w:pPr>
        <w:spacing w:after="120"/>
        <w:ind w:left="426" w:hanging="426"/>
        <w:rPr>
          <w:b/>
          <w:bCs/>
        </w:rPr>
      </w:pPr>
      <w:r w:rsidRPr="001827D2">
        <w:rPr>
          <w:b/>
          <w:bCs/>
        </w:rPr>
        <w:t>1.</w:t>
      </w:r>
      <w:r w:rsidRPr="001827D2">
        <w:rPr>
          <w:b/>
          <w:bCs/>
        </w:rPr>
        <w:tab/>
        <w:t>Predictable schedule of reviews</w:t>
      </w:r>
      <w:r w:rsidR="00F705AF">
        <w:rPr>
          <w:rStyle w:val="FootnoteReference"/>
          <w:b/>
          <w:bCs/>
        </w:rPr>
        <w:footnoteReference w:id="1"/>
      </w:r>
    </w:p>
    <w:p w14:paraId="18CD0962" w14:textId="5AD3B267" w:rsidR="00093139" w:rsidRDefault="00093139" w:rsidP="006D4939">
      <w:pPr>
        <w:jc w:val="both"/>
        <w:rPr>
          <w:lang w:val="en-US"/>
        </w:rPr>
      </w:pPr>
      <w:r>
        <w:rPr>
          <w:lang w:val="en-US"/>
        </w:rPr>
        <w:t>A</w:t>
      </w:r>
      <w:r w:rsidR="006D4939">
        <w:rPr>
          <w:lang w:val="en-US"/>
        </w:rPr>
        <w:t xml:space="preserve">ll treaty bodies agreed to establish a predictable review schedule. The Committees that have periodic reviews (CESCR, HRC, CERD, CEDAW, CAT, CRC, CRPD and CMW) will establish an eight-year review cycle for full reviews with </w:t>
      </w:r>
      <w:r w:rsidR="00B236C2">
        <w:rPr>
          <w:lang w:val="en-US"/>
        </w:rPr>
        <w:t>mid-term reviews</w:t>
      </w:r>
      <w:r w:rsidR="006D4939">
        <w:rPr>
          <w:lang w:val="en-US"/>
        </w:rPr>
        <w:t xml:space="preserve"> </w:t>
      </w:r>
      <w:r>
        <w:rPr>
          <w:lang w:val="en-US"/>
        </w:rPr>
        <w:t xml:space="preserve">in between. </w:t>
      </w:r>
    </w:p>
    <w:p w14:paraId="65F02E76" w14:textId="77777777" w:rsidR="00093139" w:rsidRDefault="00093139" w:rsidP="006D4939">
      <w:pPr>
        <w:jc w:val="both"/>
        <w:rPr>
          <w:lang w:val="en-US"/>
        </w:rPr>
      </w:pPr>
    </w:p>
    <w:p w14:paraId="19E8739F" w14:textId="7D0D7288" w:rsidR="00093139" w:rsidRDefault="002A0ED2" w:rsidP="00093139">
      <w:pPr>
        <w:jc w:val="both"/>
        <w:rPr>
          <w:lang w:val="en-US"/>
        </w:rPr>
      </w:pPr>
      <w:r>
        <w:rPr>
          <w:lang w:val="en-US"/>
        </w:rPr>
        <w:t>The</w:t>
      </w:r>
      <w:r w:rsidR="00093139">
        <w:rPr>
          <w:lang w:val="en-US"/>
        </w:rPr>
        <w:t xml:space="preserve"> review </w:t>
      </w:r>
      <w:r>
        <w:rPr>
          <w:lang w:val="en-US"/>
        </w:rPr>
        <w:t>schedule</w:t>
      </w:r>
      <w:r w:rsidR="00093139">
        <w:rPr>
          <w:lang w:val="en-US"/>
        </w:rPr>
        <w:t xml:space="preserve"> </w:t>
      </w:r>
      <w:r>
        <w:rPr>
          <w:lang w:val="en-US"/>
        </w:rPr>
        <w:t xml:space="preserve">will be implemented with a degree of flexibility </w:t>
      </w:r>
      <w:proofErr w:type="gramStart"/>
      <w:r>
        <w:rPr>
          <w:lang w:val="en-US"/>
        </w:rPr>
        <w:t>in order to</w:t>
      </w:r>
      <w:proofErr w:type="gramEnd"/>
      <w:r>
        <w:rPr>
          <w:lang w:val="en-US"/>
        </w:rPr>
        <w:t xml:space="preserve"> address special requests for the postponement of a country review due to exceptional circumstances</w:t>
      </w:r>
      <w:r w:rsidR="00B236C2">
        <w:rPr>
          <w:lang w:val="en-US"/>
        </w:rPr>
        <w:t xml:space="preserve">. </w:t>
      </w:r>
      <w:r>
        <w:rPr>
          <w:lang w:val="en-US"/>
        </w:rPr>
        <w:t xml:space="preserve">The schedule </w:t>
      </w:r>
      <w:r w:rsidR="00093139">
        <w:rPr>
          <w:lang w:val="en-US"/>
        </w:rPr>
        <w:t>will</w:t>
      </w:r>
      <w:r>
        <w:rPr>
          <w:lang w:val="en-US"/>
        </w:rPr>
        <w:t xml:space="preserve"> </w:t>
      </w:r>
      <w:r w:rsidR="00093139">
        <w:rPr>
          <w:lang w:val="en-US"/>
        </w:rPr>
        <w:t>tak</w:t>
      </w:r>
      <w:r>
        <w:rPr>
          <w:lang w:val="en-US"/>
        </w:rPr>
        <w:t>e</w:t>
      </w:r>
      <w:r w:rsidR="00093139">
        <w:rPr>
          <w:lang w:val="en-US"/>
        </w:rPr>
        <w:t xml:space="preserve"> into consideration the calendar of the Universal Periodic Review</w:t>
      </w:r>
      <w:r>
        <w:rPr>
          <w:lang w:val="en-US"/>
        </w:rPr>
        <w:t>.</w:t>
      </w:r>
    </w:p>
    <w:p w14:paraId="3F1C05EF" w14:textId="77777777" w:rsidR="002A0ED2" w:rsidRDefault="002A0ED2" w:rsidP="006D4939">
      <w:pPr>
        <w:jc w:val="both"/>
        <w:rPr>
          <w:lang w:val="en-US"/>
        </w:rPr>
      </w:pPr>
    </w:p>
    <w:p w14:paraId="42D4A354" w14:textId="4C0FA0B0" w:rsidR="006D4939" w:rsidRDefault="002A0ED2" w:rsidP="006D4939">
      <w:pPr>
        <w:jc w:val="both"/>
        <w:rPr>
          <w:lang w:val="en-US"/>
        </w:rPr>
      </w:pPr>
      <w:r>
        <w:rPr>
          <w:lang w:val="en-US"/>
        </w:rPr>
        <w:t xml:space="preserve">While </w:t>
      </w:r>
      <w:r w:rsidR="00B4440A">
        <w:rPr>
          <w:lang w:val="en-US"/>
        </w:rPr>
        <w:t>t</w:t>
      </w:r>
      <w:r w:rsidR="00093139">
        <w:rPr>
          <w:lang w:val="en-US"/>
        </w:rPr>
        <w:t xml:space="preserve">he simplified reporting procedure will be the default procedure, the </w:t>
      </w:r>
      <w:r w:rsidR="006D4939">
        <w:rPr>
          <w:lang w:val="en-US"/>
        </w:rPr>
        <w:t>State partie</w:t>
      </w:r>
      <w:r w:rsidR="00093139">
        <w:rPr>
          <w:lang w:val="en-US"/>
        </w:rPr>
        <w:t xml:space="preserve">s can choose to opt for </w:t>
      </w:r>
      <w:r w:rsidR="006D4939">
        <w:rPr>
          <w:lang w:val="en-US"/>
        </w:rPr>
        <w:t xml:space="preserve">the traditional </w:t>
      </w:r>
      <w:r w:rsidR="00B4440A">
        <w:rPr>
          <w:lang w:val="en-US"/>
        </w:rPr>
        <w:t xml:space="preserve">reporting </w:t>
      </w:r>
      <w:r w:rsidR="006D4939">
        <w:rPr>
          <w:lang w:val="en-US"/>
        </w:rPr>
        <w:t>procedure.</w:t>
      </w:r>
      <w:r w:rsidR="00D27E1E">
        <w:rPr>
          <w:lang w:val="en-US"/>
        </w:rPr>
        <w:t xml:space="preserve"> </w:t>
      </w:r>
    </w:p>
    <w:p w14:paraId="00000026" w14:textId="77777777" w:rsidR="009579F8" w:rsidRDefault="009579F8"/>
    <w:p w14:paraId="4FAB0A99" w14:textId="4266A85A" w:rsidR="00F705AF" w:rsidRPr="00E34FF4" w:rsidRDefault="002A0ED2">
      <w:r>
        <w:t>Whereas the full</w:t>
      </w:r>
      <w:r w:rsidR="0022342A">
        <w:t xml:space="preserve"> review </w:t>
      </w:r>
      <w:r>
        <w:t xml:space="preserve">will </w:t>
      </w:r>
      <w:r w:rsidR="0022342A">
        <w:t xml:space="preserve">consist of a review of </w:t>
      </w:r>
      <w:r w:rsidR="00B236C2">
        <w:t xml:space="preserve">all </w:t>
      </w:r>
      <w:r w:rsidR="0022342A">
        <w:t xml:space="preserve">State obligations </w:t>
      </w:r>
      <w:r>
        <w:t>under the treaty in question, the</w:t>
      </w:r>
      <w:r w:rsidR="0022342A">
        <w:t xml:space="preserve"> </w:t>
      </w:r>
      <w:r w:rsidR="00D27E1E">
        <w:t xml:space="preserve">mid-term </w:t>
      </w:r>
      <w:r w:rsidR="0022342A">
        <w:t xml:space="preserve">review </w:t>
      </w:r>
      <w:r>
        <w:t xml:space="preserve">will </w:t>
      </w:r>
      <w:r w:rsidR="008F01BC">
        <w:t xml:space="preserve">cover up to </w:t>
      </w:r>
      <w:r w:rsidR="00F4186E">
        <w:t>four</w:t>
      </w:r>
      <w:r w:rsidR="008F01BC">
        <w:t xml:space="preserve"> specific priority</w:t>
      </w:r>
      <w:r w:rsidR="0022342A">
        <w:t xml:space="preserve"> issues</w:t>
      </w:r>
      <w:r w:rsidR="008F01BC">
        <w:t xml:space="preserve"> that were identified in the full review or </w:t>
      </w:r>
      <w:r w:rsidR="00B236C2">
        <w:t xml:space="preserve">that have since </w:t>
      </w:r>
      <w:r w:rsidR="008F01BC">
        <w:t>emerged</w:t>
      </w:r>
      <w:r w:rsidR="00B4440A">
        <w:t>.</w:t>
      </w:r>
      <w:r w:rsidR="00F4186E">
        <w:t xml:space="preserve"> </w:t>
      </w:r>
      <w:r w:rsidR="003938D3">
        <w:t xml:space="preserve">The </w:t>
      </w:r>
      <w:r w:rsidR="008F01BC">
        <w:t xml:space="preserve">modalities of </w:t>
      </w:r>
      <w:r w:rsidR="00B236C2">
        <w:t>mid-term</w:t>
      </w:r>
      <w:r w:rsidR="003938D3">
        <w:t xml:space="preserve"> review</w:t>
      </w:r>
      <w:r w:rsidR="00E11877">
        <w:t>s</w:t>
      </w:r>
      <w:r w:rsidR="003938D3">
        <w:t xml:space="preserve"> will </w:t>
      </w:r>
      <w:r w:rsidR="00B236C2">
        <w:t>enable greater focus on a smaller number of critical issues</w:t>
      </w:r>
      <w:r w:rsidR="00F7603F">
        <w:t xml:space="preserve"> and will provide flexibility through a range of options. </w:t>
      </w:r>
      <w:r w:rsidR="00F705AF">
        <w:t>Current option</w:t>
      </w:r>
      <w:r w:rsidR="00E34FF4">
        <w:t>s under discussion,</w:t>
      </w:r>
      <w:r w:rsidR="00F705AF">
        <w:t xml:space="preserve"> include</w:t>
      </w:r>
      <w:r w:rsidR="00A16F75">
        <w:rPr>
          <w:rStyle w:val="FootnoteReference"/>
        </w:rPr>
        <w:footnoteReference w:id="2"/>
      </w:r>
      <w:r w:rsidR="00F705AF">
        <w:t>,</w:t>
      </w:r>
    </w:p>
    <w:p w14:paraId="0E817ADC" w14:textId="77777777" w:rsidR="00F705AF" w:rsidRPr="00A16F75" w:rsidRDefault="00F705AF"/>
    <w:p w14:paraId="567818A7" w14:textId="10AAC12C" w:rsidR="00F705AF" w:rsidRPr="00E34FF4" w:rsidRDefault="00F705AF" w:rsidP="00F705AF">
      <w:pPr>
        <w:pStyle w:val="ListParagraph"/>
        <w:numPr>
          <w:ilvl w:val="0"/>
          <w:numId w:val="11"/>
        </w:numPr>
        <w:rPr>
          <w:rFonts w:ascii="Arial" w:hAnsi="Arial" w:cs="Arial"/>
          <w:sz w:val="22"/>
          <w:szCs w:val="22"/>
        </w:rPr>
      </w:pPr>
      <w:r w:rsidRPr="00E34FF4">
        <w:rPr>
          <w:rFonts w:ascii="Arial" w:hAnsi="Arial" w:cs="Arial"/>
          <w:sz w:val="22"/>
          <w:szCs w:val="22"/>
        </w:rPr>
        <w:t>Aligning the current follow-up procedures</w:t>
      </w:r>
      <w:r w:rsidR="00F7603F">
        <w:rPr>
          <w:rFonts w:ascii="Arial" w:hAnsi="Arial" w:cs="Arial"/>
          <w:sz w:val="22"/>
          <w:szCs w:val="22"/>
        </w:rPr>
        <w:t xml:space="preserve"> utilised by some Committees with the mid-term review.  The</w:t>
      </w:r>
      <w:r w:rsidR="00D81282">
        <w:rPr>
          <w:rFonts w:ascii="Arial" w:hAnsi="Arial" w:cs="Arial"/>
          <w:sz w:val="22"/>
          <w:szCs w:val="22"/>
        </w:rPr>
        <w:t xml:space="preserve"> current follow-up procedures </w:t>
      </w:r>
      <w:r w:rsidR="00F7603F">
        <w:rPr>
          <w:rFonts w:ascii="Arial" w:hAnsi="Arial" w:cs="Arial"/>
          <w:sz w:val="22"/>
          <w:szCs w:val="22"/>
        </w:rPr>
        <w:t xml:space="preserve">are </w:t>
      </w:r>
      <w:r w:rsidRPr="00E34FF4">
        <w:rPr>
          <w:rFonts w:ascii="Arial" w:hAnsi="Arial" w:cs="Arial"/>
          <w:sz w:val="22"/>
          <w:szCs w:val="22"/>
        </w:rPr>
        <w:t>mainly desk top reviews of written submissions by States parties and stakeholders carried out inter-</w:t>
      </w:r>
      <w:proofErr w:type="spellStart"/>
      <w:r w:rsidRPr="00E34FF4">
        <w:rPr>
          <w:rFonts w:ascii="Arial" w:hAnsi="Arial" w:cs="Arial"/>
          <w:sz w:val="22"/>
          <w:szCs w:val="22"/>
        </w:rPr>
        <w:t>sessionally</w:t>
      </w:r>
      <w:proofErr w:type="spellEnd"/>
      <w:r w:rsidRPr="00E34FF4">
        <w:rPr>
          <w:rFonts w:ascii="Arial" w:hAnsi="Arial" w:cs="Arial"/>
          <w:sz w:val="22"/>
          <w:szCs w:val="22"/>
        </w:rPr>
        <w:t xml:space="preserve"> by follow-up rapporteur/s or working groups, who report to the plenary on </w:t>
      </w:r>
      <w:proofErr w:type="gramStart"/>
      <w:r w:rsidRPr="00E34FF4">
        <w:rPr>
          <w:rFonts w:ascii="Arial" w:hAnsi="Arial" w:cs="Arial"/>
          <w:sz w:val="22"/>
          <w:szCs w:val="22"/>
        </w:rPr>
        <w:t>a number of</w:t>
      </w:r>
      <w:proofErr w:type="gramEnd"/>
      <w:r w:rsidRPr="00E34FF4">
        <w:rPr>
          <w:rFonts w:ascii="Arial" w:hAnsi="Arial" w:cs="Arial"/>
          <w:sz w:val="22"/>
          <w:szCs w:val="22"/>
        </w:rPr>
        <w:t xml:space="preserve"> States parties per session</w:t>
      </w:r>
      <w:r w:rsidR="0057433F">
        <w:rPr>
          <w:rFonts w:ascii="Arial" w:hAnsi="Arial" w:cs="Arial"/>
          <w:sz w:val="22"/>
          <w:szCs w:val="22"/>
        </w:rPr>
        <w:t>.</w:t>
      </w:r>
    </w:p>
    <w:p w14:paraId="3CC44E99" w14:textId="03B3D7EC" w:rsidR="00F705AF" w:rsidRPr="00E34FF4" w:rsidRDefault="00F705AF" w:rsidP="00F705AF">
      <w:pPr>
        <w:pStyle w:val="ListParagraph"/>
        <w:numPr>
          <w:ilvl w:val="0"/>
          <w:numId w:val="11"/>
        </w:numPr>
        <w:rPr>
          <w:rFonts w:ascii="Arial" w:hAnsi="Arial" w:cs="Arial"/>
          <w:sz w:val="22"/>
          <w:szCs w:val="22"/>
        </w:rPr>
      </w:pPr>
      <w:r w:rsidRPr="00E34FF4">
        <w:rPr>
          <w:rFonts w:ascii="Arial" w:hAnsi="Arial" w:cs="Arial"/>
          <w:sz w:val="22"/>
          <w:szCs w:val="22"/>
        </w:rPr>
        <w:t xml:space="preserve">The current follow-up procedures described under a) with a </w:t>
      </w:r>
      <w:r w:rsidR="00D81282">
        <w:rPr>
          <w:rFonts w:ascii="Arial" w:hAnsi="Arial" w:cs="Arial"/>
          <w:sz w:val="22"/>
          <w:szCs w:val="22"/>
        </w:rPr>
        <w:t xml:space="preserve">mid-term </w:t>
      </w:r>
      <w:r w:rsidRPr="00E34FF4">
        <w:rPr>
          <w:rFonts w:ascii="Arial" w:hAnsi="Arial" w:cs="Arial"/>
          <w:sz w:val="22"/>
          <w:szCs w:val="22"/>
        </w:rPr>
        <w:t xml:space="preserve">dialogue with the State party concerned </w:t>
      </w:r>
      <w:r w:rsidR="00E47A50">
        <w:rPr>
          <w:rFonts w:ascii="Arial" w:hAnsi="Arial" w:cs="Arial"/>
          <w:sz w:val="22"/>
          <w:szCs w:val="22"/>
        </w:rPr>
        <w:t>in connection with treaty body sessions</w:t>
      </w:r>
      <w:r w:rsidR="004316C3">
        <w:rPr>
          <w:rFonts w:ascii="Arial" w:hAnsi="Arial" w:cs="Arial"/>
          <w:sz w:val="22"/>
          <w:szCs w:val="22"/>
        </w:rPr>
        <w:t xml:space="preserve"> (the dialogue with the State Party may take place in-person or online)</w:t>
      </w:r>
      <w:r w:rsidR="0057433F">
        <w:rPr>
          <w:rFonts w:ascii="Arial" w:hAnsi="Arial" w:cs="Arial"/>
          <w:sz w:val="22"/>
          <w:szCs w:val="22"/>
        </w:rPr>
        <w:t>.</w:t>
      </w:r>
    </w:p>
    <w:p w14:paraId="00000027" w14:textId="010ED6DF" w:rsidR="009579F8" w:rsidRPr="00E34FF4" w:rsidRDefault="00F705AF" w:rsidP="00E34FF4">
      <w:pPr>
        <w:pStyle w:val="ListParagraph"/>
        <w:numPr>
          <w:ilvl w:val="0"/>
          <w:numId w:val="11"/>
        </w:numPr>
        <w:rPr>
          <w:rFonts w:ascii="Arial" w:hAnsi="Arial" w:cs="Arial"/>
          <w:sz w:val="22"/>
          <w:szCs w:val="22"/>
        </w:rPr>
      </w:pPr>
      <w:r w:rsidRPr="00E34FF4">
        <w:rPr>
          <w:rFonts w:ascii="Arial" w:hAnsi="Arial" w:cs="Arial"/>
          <w:sz w:val="22"/>
          <w:szCs w:val="22"/>
        </w:rPr>
        <w:t xml:space="preserve">The current follow-up procedures described under a) with </w:t>
      </w:r>
      <w:r w:rsidR="00D81282">
        <w:rPr>
          <w:rFonts w:ascii="Arial" w:hAnsi="Arial" w:cs="Arial"/>
          <w:sz w:val="22"/>
          <w:szCs w:val="22"/>
        </w:rPr>
        <w:t xml:space="preserve">an </w:t>
      </w:r>
      <w:r w:rsidRPr="00E34FF4">
        <w:rPr>
          <w:rFonts w:ascii="Arial" w:hAnsi="Arial" w:cs="Arial"/>
          <w:sz w:val="22"/>
          <w:szCs w:val="22"/>
        </w:rPr>
        <w:t>in-situ review</w:t>
      </w:r>
      <w:r w:rsidR="00E34FF4" w:rsidRPr="00E34FF4">
        <w:rPr>
          <w:rFonts w:ascii="Arial" w:hAnsi="Arial" w:cs="Arial"/>
          <w:sz w:val="22"/>
          <w:szCs w:val="22"/>
        </w:rPr>
        <w:t xml:space="preserve"> by the follow-up rapporteur </w:t>
      </w:r>
      <w:r w:rsidR="004316C3">
        <w:rPr>
          <w:rFonts w:ascii="Arial" w:hAnsi="Arial" w:cs="Arial"/>
          <w:sz w:val="22"/>
          <w:szCs w:val="22"/>
        </w:rPr>
        <w:t xml:space="preserve">or working group </w:t>
      </w:r>
      <w:r w:rsidR="00E34FF4" w:rsidRPr="00E34FF4">
        <w:rPr>
          <w:rFonts w:ascii="Arial" w:hAnsi="Arial" w:cs="Arial"/>
          <w:sz w:val="22"/>
          <w:szCs w:val="22"/>
        </w:rPr>
        <w:t xml:space="preserve">in </w:t>
      </w:r>
      <w:r w:rsidR="00FC0689">
        <w:rPr>
          <w:rFonts w:ascii="Arial" w:hAnsi="Arial" w:cs="Arial"/>
          <w:sz w:val="22"/>
          <w:szCs w:val="22"/>
        </w:rPr>
        <w:t xml:space="preserve">either </w:t>
      </w:r>
      <w:r w:rsidR="00E34FF4" w:rsidRPr="00E34FF4">
        <w:rPr>
          <w:rFonts w:ascii="Arial" w:hAnsi="Arial" w:cs="Arial"/>
          <w:sz w:val="22"/>
          <w:szCs w:val="22"/>
        </w:rPr>
        <w:t>States parties</w:t>
      </w:r>
      <w:r w:rsidR="00E34FF4">
        <w:rPr>
          <w:rFonts w:ascii="Arial" w:hAnsi="Arial" w:cs="Arial"/>
          <w:sz w:val="22"/>
          <w:szCs w:val="22"/>
        </w:rPr>
        <w:t xml:space="preserve"> who are willing to accept the in-situ review</w:t>
      </w:r>
      <w:r w:rsidR="00FC0689">
        <w:rPr>
          <w:rFonts w:ascii="Arial" w:hAnsi="Arial" w:cs="Arial"/>
          <w:sz w:val="22"/>
          <w:szCs w:val="22"/>
        </w:rPr>
        <w:t xml:space="preserve"> or at the regional OHCHR office</w:t>
      </w:r>
      <w:r w:rsidR="0057433F">
        <w:rPr>
          <w:rFonts w:ascii="Arial" w:hAnsi="Arial" w:cs="Arial"/>
          <w:sz w:val="22"/>
          <w:szCs w:val="22"/>
        </w:rPr>
        <w:t>.</w:t>
      </w:r>
      <w:r w:rsidRPr="00E34FF4">
        <w:rPr>
          <w:rFonts w:ascii="Arial" w:hAnsi="Arial" w:cs="Arial"/>
          <w:sz w:val="22"/>
          <w:szCs w:val="22"/>
        </w:rPr>
        <w:t xml:space="preserve"> </w:t>
      </w:r>
    </w:p>
    <w:p w14:paraId="4FFD1B50" w14:textId="77777777" w:rsidR="00E47A50" w:rsidRDefault="00E47A50"/>
    <w:p w14:paraId="00000029" w14:textId="42CA717D" w:rsidR="009579F8" w:rsidRDefault="00D74629">
      <w:r>
        <w:t xml:space="preserve">The </w:t>
      </w:r>
      <w:r w:rsidR="0022342A">
        <w:t>Sub-Committee for the Prevention of Torture (SPT) and the Committee on Enforced Disappearances (CED</w:t>
      </w:r>
      <w:r w:rsidR="00B4440A">
        <w:t>)</w:t>
      </w:r>
      <w:r>
        <w:t xml:space="preserve"> will implement </w:t>
      </w:r>
      <w:r w:rsidR="0022342A">
        <w:t>predictable schedules</w:t>
      </w:r>
      <w:r>
        <w:t xml:space="preserve"> in accordance with</w:t>
      </w:r>
      <w:r w:rsidR="0022342A">
        <w:t xml:space="preserve"> their</w:t>
      </w:r>
      <w:r w:rsidR="00D27E1E">
        <w:t xml:space="preserve"> mandates and</w:t>
      </w:r>
      <w:r w:rsidR="0022342A">
        <w:t xml:space="preserve"> practice</w:t>
      </w:r>
      <w:r>
        <w:t>s, as laid out in</w:t>
      </w:r>
      <w:r w:rsidR="00B4440A">
        <w:t xml:space="preserve"> the</w:t>
      </w:r>
      <w:r>
        <w:t xml:space="preserve"> </w:t>
      </w:r>
      <w:r w:rsidR="00D27E1E">
        <w:t>Annex</w:t>
      </w:r>
      <w:r>
        <w:t>.</w:t>
      </w:r>
    </w:p>
    <w:p w14:paraId="0000002A" w14:textId="77777777" w:rsidR="009579F8" w:rsidRDefault="009579F8"/>
    <w:p w14:paraId="187E1AD9" w14:textId="746F01EE" w:rsidR="009A3B50" w:rsidRDefault="00D74629">
      <w:r>
        <w:t>The</w:t>
      </w:r>
      <w:r w:rsidR="0022342A">
        <w:t xml:space="preserve"> predictable schedule </w:t>
      </w:r>
      <w:r>
        <w:t xml:space="preserve">will address </w:t>
      </w:r>
      <w:r w:rsidR="0022342A">
        <w:t>the existing backlog in Sta</w:t>
      </w:r>
      <w:r>
        <w:t xml:space="preserve">te </w:t>
      </w:r>
      <w:r w:rsidR="0022342A">
        <w:t>reviews</w:t>
      </w:r>
      <w:r w:rsidR="00D27E1E">
        <w:t xml:space="preserve"> by prioritizing </w:t>
      </w:r>
      <w:r w:rsidR="00FC0689">
        <w:t>those States with pending reports for review</w:t>
      </w:r>
      <w:proofErr w:type="gramStart"/>
      <w:r w:rsidR="00FC0689">
        <w:t xml:space="preserve">. </w:t>
      </w:r>
      <w:r w:rsidR="0022342A">
        <w:t>.</w:t>
      </w:r>
      <w:proofErr w:type="gramEnd"/>
    </w:p>
    <w:p w14:paraId="6C607AFB" w14:textId="77777777" w:rsidR="009A3B50" w:rsidRDefault="009A3B50"/>
    <w:p w14:paraId="344F2659" w14:textId="18C7BF73" w:rsidR="009A3B50" w:rsidRDefault="009A3B50">
      <w:r>
        <w:lastRenderedPageBreak/>
        <w:t>The predictable review cycle is expected to increase the State</w:t>
      </w:r>
      <w:r w:rsidR="00B4440A">
        <w:t xml:space="preserve"> party</w:t>
      </w:r>
      <w:r>
        <w:t xml:space="preserve">’s compliance with their reporting cycle. However, in cases where a report </w:t>
      </w:r>
      <w:r w:rsidR="003938D3">
        <w:t xml:space="preserve">has not been submitted, </w:t>
      </w:r>
      <w:r>
        <w:t xml:space="preserve">the review will be carried out </w:t>
      </w:r>
      <w:r w:rsidR="003938D3">
        <w:t xml:space="preserve">as scheduled </w:t>
      </w:r>
      <w:r w:rsidR="00066B38">
        <w:t>based on available information and dialogue with the State party</w:t>
      </w:r>
      <w:r w:rsidR="006F1861">
        <w:t>,</w:t>
      </w:r>
      <w:r>
        <w:t xml:space="preserve"> </w:t>
      </w:r>
      <w:r w:rsidR="003938D3">
        <w:t xml:space="preserve">except </w:t>
      </w:r>
      <w:r>
        <w:t xml:space="preserve">in cases where </w:t>
      </w:r>
      <w:r w:rsidR="003938D3">
        <w:t xml:space="preserve">the treaty body in question has accepted the State </w:t>
      </w:r>
      <w:r w:rsidR="00B4440A">
        <w:t>p</w:t>
      </w:r>
      <w:r w:rsidR="003938D3">
        <w:t xml:space="preserve">arty’s request for the </w:t>
      </w:r>
      <w:r>
        <w:t>postponement of the review</w:t>
      </w:r>
      <w:r w:rsidR="003938D3">
        <w:t>.</w:t>
      </w:r>
    </w:p>
    <w:p w14:paraId="0000002E" w14:textId="77777777" w:rsidR="009579F8" w:rsidRDefault="009579F8"/>
    <w:p w14:paraId="4E75D01C" w14:textId="3752F9DF" w:rsidR="00F574EC" w:rsidRDefault="00F574EC">
      <w:r>
        <w:t>T</w:t>
      </w:r>
      <w:r w:rsidR="0022342A">
        <w:t>he adoption of a predictable schedule of reviews</w:t>
      </w:r>
      <w:r>
        <w:t xml:space="preserve"> can be properly implemented only with increased operational and human resources. It must therefore be </w:t>
      </w:r>
      <w:r w:rsidR="00D27E1E">
        <w:t xml:space="preserve">coupled with </w:t>
      </w:r>
      <w:r>
        <w:t>an adaptation of the formula</w:t>
      </w:r>
      <w:r w:rsidR="00417728">
        <w:t xml:space="preserve"> contained in General Assembly resolution 68/268 (</w:t>
      </w:r>
      <w:proofErr w:type="spellStart"/>
      <w:proofErr w:type="gramStart"/>
      <w:r w:rsidR="00417728">
        <w:t>para.s</w:t>
      </w:r>
      <w:proofErr w:type="spellEnd"/>
      <w:proofErr w:type="gramEnd"/>
      <w:r w:rsidR="00417728">
        <w:t xml:space="preserve"> 26</w:t>
      </w:r>
      <w:r w:rsidR="00646B60">
        <w:t>-29)</w:t>
      </w:r>
      <w:r>
        <w:t xml:space="preserve"> </w:t>
      </w:r>
      <w:r w:rsidR="00F4186E">
        <w:t>in a manner that</w:t>
      </w:r>
      <w:r>
        <w:t xml:space="preserve"> ensure</w:t>
      </w:r>
      <w:r w:rsidR="00F4186E">
        <w:t>s</w:t>
      </w:r>
      <w:r>
        <w:t xml:space="preserve"> </w:t>
      </w:r>
      <w:r w:rsidR="00D27E1E">
        <w:t xml:space="preserve">sustainable funding </w:t>
      </w:r>
      <w:r>
        <w:t xml:space="preserve">in accordance with </w:t>
      </w:r>
      <w:r w:rsidR="008F01BC">
        <w:t>t</w:t>
      </w:r>
      <w:r w:rsidR="00D27E1E">
        <w:t>he Secretary-General’s Call to Action and Our Common Agenda</w:t>
      </w:r>
      <w:r>
        <w:t>.</w:t>
      </w:r>
    </w:p>
    <w:p w14:paraId="062A82A8" w14:textId="77777777" w:rsidR="00F4186E" w:rsidRDefault="00F4186E"/>
    <w:p w14:paraId="0438DDE9" w14:textId="09942F5C" w:rsidR="00F4186E" w:rsidRDefault="0022342A" w:rsidP="0057433F">
      <w:pPr>
        <w:spacing w:after="120"/>
        <w:ind w:left="426" w:hanging="426"/>
      </w:pPr>
      <w:r w:rsidRPr="001827D2">
        <w:rPr>
          <w:b/>
          <w:bCs/>
        </w:rPr>
        <w:t>2.</w:t>
      </w:r>
      <w:r w:rsidRPr="001827D2">
        <w:rPr>
          <w:b/>
          <w:bCs/>
        </w:rPr>
        <w:tab/>
        <w:t>Harmonised working methods</w:t>
      </w:r>
      <w:r w:rsidR="00F574EC" w:rsidRPr="00F574EC">
        <w:t xml:space="preserve"> </w:t>
      </w:r>
    </w:p>
    <w:p w14:paraId="3A8665B8" w14:textId="51F50217" w:rsidR="0089158D" w:rsidRDefault="00F574EC" w:rsidP="009C6C51">
      <w:pPr>
        <w:spacing w:after="120"/>
      </w:pPr>
      <w:r>
        <w:t>Th</w:t>
      </w:r>
      <w:r w:rsidR="00862C13">
        <w:t>e implementation of the</w:t>
      </w:r>
      <w:r>
        <w:t xml:space="preserve"> predictable </w:t>
      </w:r>
      <w:r w:rsidR="00B4440A">
        <w:t xml:space="preserve">schedule of </w:t>
      </w:r>
      <w:r>
        <w:t>review</w:t>
      </w:r>
      <w:r w:rsidR="00B4440A">
        <w:t>s</w:t>
      </w:r>
      <w:r w:rsidR="0026535D">
        <w:t xml:space="preserve"> requires and</w:t>
      </w:r>
      <w:r>
        <w:t xml:space="preserve"> will facilitate, further harmonisation of working methods</w:t>
      </w:r>
      <w:r w:rsidR="00862C13">
        <w:t xml:space="preserve"> across treaty bodies, including as regards </w:t>
      </w:r>
      <w:r w:rsidR="00E107F1">
        <w:t>mid-term</w:t>
      </w:r>
      <w:r w:rsidR="00862C13">
        <w:t xml:space="preserve"> reviews, deadlines for stakeholders’ submission and other issues. </w:t>
      </w:r>
    </w:p>
    <w:p w14:paraId="1A275F01" w14:textId="3C01CC94" w:rsidR="009410D9" w:rsidRDefault="009410D9" w:rsidP="00862C13">
      <w:pPr>
        <w:spacing w:line="240" w:lineRule="auto"/>
        <w:rPr>
          <w:rFonts w:cstheme="minorHAnsi"/>
          <w:lang w:val="en-US"/>
        </w:rPr>
      </w:pPr>
      <w:r>
        <w:rPr>
          <w:rFonts w:cstheme="minorHAnsi"/>
        </w:rPr>
        <w:t xml:space="preserve">Coordination </w:t>
      </w:r>
      <w:r w:rsidR="00862C13">
        <w:rPr>
          <w:rFonts w:cstheme="minorHAnsi"/>
        </w:rPr>
        <w:t xml:space="preserve">and harmonisation </w:t>
      </w:r>
      <w:r>
        <w:rPr>
          <w:rFonts w:cstheme="minorHAnsi"/>
        </w:rPr>
        <w:t xml:space="preserve">will be enhanced by </w:t>
      </w:r>
      <w:r w:rsidR="00862C13">
        <w:rPr>
          <w:rFonts w:cstheme="minorHAnsi"/>
        </w:rPr>
        <w:t xml:space="preserve">an inter-committee mechanism involving focal points </w:t>
      </w:r>
      <w:r>
        <w:rPr>
          <w:rFonts w:cstheme="minorHAnsi"/>
          <w:lang w:val="en-US"/>
        </w:rPr>
        <w:t xml:space="preserve">who will </w:t>
      </w:r>
      <w:r w:rsidR="00CF24AF">
        <w:rPr>
          <w:rFonts w:cstheme="minorHAnsi"/>
          <w:lang w:val="en-US"/>
        </w:rPr>
        <w:t>exchange good practices and suggest</w:t>
      </w:r>
      <w:r w:rsidR="0026535D">
        <w:rPr>
          <w:rFonts w:cstheme="minorHAnsi"/>
          <w:lang w:val="en-US"/>
        </w:rPr>
        <w:t xml:space="preserve"> to the meeting of Chairs</w:t>
      </w:r>
      <w:r w:rsidR="00CF24AF">
        <w:rPr>
          <w:rFonts w:cstheme="minorHAnsi"/>
          <w:lang w:val="en-US"/>
        </w:rPr>
        <w:t xml:space="preserve"> improvements that could be adopted by all Committees. </w:t>
      </w:r>
      <w:r w:rsidR="0026535D">
        <w:rPr>
          <w:rFonts w:cstheme="minorHAnsi"/>
          <w:lang w:val="en-US"/>
        </w:rPr>
        <w:t>Before introducing any change to their working methods, t</w:t>
      </w:r>
      <w:r w:rsidR="00862C13">
        <w:rPr>
          <w:rFonts w:cstheme="minorHAnsi"/>
          <w:lang w:val="en-US"/>
        </w:rPr>
        <w:t xml:space="preserve">he </w:t>
      </w:r>
      <w:r>
        <w:rPr>
          <w:rFonts w:cstheme="minorHAnsi"/>
        </w:rPr>
        <w:t xml:space="preserve">Committees </w:t>
      </w:r>
      <w:r w:rsidR="00862C13">
        <w:rPr>
          <w:rFonts w:cstheme="minorHAnsi"/>
        </w:rPr>
        <w:t xml:space="preserve">will </w:t>
      </w:r>
      <w:r>
        <w:rPr>
          <w:rFonts w:cstheme="minorHAnsi"/>
        </w:rPr>
        <w:t xml:space="preserve">undertake </w:t>
      </w:r>
      <w:r w:rsidR="00862C13">
        <w:rPr>
          <w:rFonts w:cstheme="minorHAnsi"/>
        </w:rPr>
        <w:t xml:space="preserve">to </w:t>
      </w:r>
      <w:r>
        <w:rPr>
          <w:rFonts w:cstheme="minorHAnsi"/>
        </w:rPr>
        <w:t xml:space="preserve">consult </w:t>
      </w:r>
      <w:r w:rsidR="0026535D">
        <w:rPr>
          <w:rFonts w:cstheme="minorHAnsi"/>
        </w:rPr>
        <w:t xml:space="preserve">and seek the views of </w:t>
      </w:r>
      <w:r>
        <w:rPr>
          <w:rFonts w:cstheme="minorHAnsi"/>
        </w:rPr>
        <w:t>th</w:t>
      </w:r>
      <w:r w:rsidR="00B4440A">
        <w:rPr>
          <w:rFonts w:cstheme="minorHAnsi"/>
        </w:rPr>
        <w:t>is</w:t>
      </w:r>
      <w:r>
        <w:rPr>
          <w:rFonts w:cstheme="minorHAnsi"/>
        </w:rPr>
        <w:t xml:space="preserve"> mechanism.</w:t>
      </w:r>
      <w:r w:rsidR="0026535D">
        <w:rPr>
          <w:rFonts w:cstheme="minorHAnsi"/>
        </w:rPr>
        <w:t xml:space="preserve"> In case of divergent </w:t>
      </w:r>
      <w:proofErr w:type="gramStart"/>
      <w:r w:rsidR="0026535D">
        <w:rPr>
          <w:rFonts w:cstheme="minorHAnsi"/>
        </w:rPr>
        <w:t>views</w:t>
      </w:r>
      <w:proofErr w:type="gramEnd"/>
      <w:r w:rsidR="0026535D">
        <w:rPr>
          <w:rFonts w:cstheme="minorHAnsi"/>
        </w:rPr>
        <w:t xml:space="preserve"> the issues should be referred to the Chairs before action is taken.</w:t>
      </w:r>
      <w:r w:rsidR="008A7E06">
        <w:rPr>
          <w:rFonts w:cstheme="minorHAnsi"/>
        </w:rPr>
        <w:t xml:space="preserve"> OHCHR views will be requested in terms of </w:t>
      </w:r>
      <w:r w:rsidR="00D4419E">
        <w:rPr>
          <w:rFonts w:cstheme="minorHAnsi"/>
        </w:rPr>
        <w:t xml:space="preserve">possible </w:t>
      </w:r>
      <w:r w:rsidR="008A7E06">
        <w:rPr>
          <w:rFonts w:cstheme="minorHAnsi"/>
        </w:rPr>
        <w:t>human resources and financial implications</w:t>
      </w:r>
      <w:r w:rsidR="00D4419E">
        <w:rPr>
          <w:rFonts w:cstheme="minorHAnsi"/>
        </w:rPr>
        <w:t xml:space="preserve"> of any change in working methods</w:t>
      </w:r>
      <w:r w:rsidR="008A7E06">
        <w:rPr>
          <w:rFonts w:cstheme="minorHAnsi"/>
        </w:rPr>
        <w:t>.</w:t>
      </w:r>
    </w:p>
    <w:p w14:paraId="00000042" w14:textId="77777777" w:rsidR="009579F8" w:rsidRDefault="009579F8"/>
    <w:p w14:paraId="00000043" w14:textId="77777777" w:rsidR="009579F8" w:rsidRPr="001827D2" w:rsidRDefault="0022342A" w:rsidP="00B66D4B">
      <w:pPr>
        <w:spacing w:after="120"/>
        <w:rPr>
          <w:b/>
          <w:bCs/>
        </w:rPr>
      </w:pPr>
      <w:r w:rsidRPr="001827D2">
        <w:rPr>
          <w:b/>
          <w:bCs/>
        </w:rPr>
        <w:t>Reasonable Accommodation</w:t>
      </w:r>
    </w:p>
    <w:p w14:paraId="3E499D12" w14:textId="4B05ABD1" w:rsidR="00933BF5" w:rsidRDefault="008A7E06">
      <w:r>
        <w:t>OHCHR</w:t>
      </w:r>
      <w:r w:rsidR="00B4440A">
        <w:t xml:space="preserve"> should</w:t>
      </w:r>
      <w:r w:rsidR="0022342A">
        <w:t xml:space="preserve"> develop a reasonable accommodation policy</w:t>
      </w:r>
      <w:r w:rsidR="00B4440A">
        <w:t xml:space="preserve"> </w:t>
      </w:r>
      <w:r w:rsidR="00E107F1">
        <w:t xml:space="preserve">underpinned by </w:t>
      </w:r>
      <w:r w:rsidR="00B4440A">
        <w:t xml:space="preserve">the </w:t>
      </w:r>
      <w:r w:rsidR="00933BF5">
        <w:t xml:space="preserve">United Nations Disability Inclusion Strategy (UNDIS) to </w:t>
      </w:r>
      <w:r w:rsidR="00B4440A">
        <w:t>enable treaty body experts</w:t>
      </w:r>
      <w:r w:rsidR="0022342A">
        <w:t xml:space="preserve"> with disabilities to fully participate in the work of their respective </w:t>
      </w:r>
      <w:r w:rsidR="00B4440A">
        <w:t>t</w:t>
      </w:r>
      <w:r w:rsidR="0022342A">
        <w:t xml:space="preserve">reaty </w:t>
      </w:r>
      <w:r w:rsidR="00B4440A">
        <w:t>b</w:t>
      </w:r>
      <w:r w:rsidR="0022342A">
        <w:t xml:space="preserve">odies. </w:t>
      </w:r>
      <w:r>
        <w:t>The OHCHR</w:t>
      </w:r>
      <w:r w:rsidR="00B4440A">
        <w:t xml:space="preserve"> r</w:t>
      </w:r>
      <w:r w:rsidR="0022342A">
        <w:t xml:space="preserve">easonable </w:t>
      </w:r>
      <w:r w:rsidR="00B4440A">
        <w:t>a</w:t>
      </w:r>
      <w:r w:rsidR="0022342A">
        <w:t xml:space="preserve">ccommodation policy would enable the </w:t>
      </w:r>
      <w:r>
        <w:t xml:space="preserve">OHCHR </w:t>
      </w:r>
      <w:r w:rsidR="0022342A">
        <w:t xml:space="preserve">to implement protocols to identify and provide the individualised </w:t>
      </w:r>
      <w:r w:rsidR="00E107F1">
        <w:t xml:space="preserve">modifications, adjustments and </w:t>
      </w:r>
      <w:r w:rsidR="0022342A">
        <w:t xml:space="preserve">supports required by </w:t>
      </w:r>
      <w:r w:rsidR="00933BF5">
        <w:t xml:space="preserve">treaty body </w:t>
      </w:r>
      <w:r w:rsidR="0022342A">
        <w:t xml:space="preserve">experts with disabilities to be able to participate and be included on an equal basis with others. This policy should include a complaint mechanism </w:t>
      </w:r>
      <w:r w:rsidR="00E107F1">
        <w:t xml:space="preserve">to ensure the </w:t>
      </w:r>
      <w:r w:rsidR="0022342A">
        <w:t xml:space="preserve">legal standard of non-discrimination </w:t>
      </w:r>
      <w:proofErr w:type="gramStart"/>
      <w:r w:rsidR="00E107F1">
        <w:t>on the basis of</w:t>
      </w:r>
      <w:proofErr w:type="gramEnd"/>
      <w:r w:rsidR="00E107F1">
        <w:t xml:space="preserve"> disability is met and the </w:t>
      </w:r>
      <w:r w:rsidR="0022342A">
        <w:t>denial of reasonable accommodation as a ground of discrimination</w:t>
      </w:r>
      <w:r w:rsidR="00E107F1">
        <w:t xml:space="preserve"> is recognised</w:t>
      </w:r>
      <w:r w:rsidR="0022342A">
        <w:t>.</w:t>
      </w:r>
    </w:p>
    <w:p w14:paraId="1FAC3987" w14:textId="77777777" w:rsidR="00933BF5" w:rsidRDefault="00933BF5"/>
    <w:p w14:paraId="00000048" w14:textId="32EFC9B8" w:rsidR="009579F8" w:rsidRDefault="0022342A">
      <w:r>
        <w:t xml:space="preserve">The </w:t>
      </w:r>
      <w:r w:rsidR="008A7E06">
        <w:t>OHCHR</w:t>
      </w:r>
      <w:r>
        <w:t xml:space="preserve"> </w:t>
      </w:r>
      <w:r w:rsidR="00933BF5">
        <w:t>r</w:t>
      </w:r>
      <w:r>
        <w:t xml:space="preserve">easonable </w:t>
      </w:r>
      <w:r w:rsidR="00933BF5">
        <w:t>a</w:t>
      </w:r>
      <w:r>
        <w:t xml:space="preserve">ccommodation policy should be an integral part of harmonised working methods of </w:t>
      </w:r>
      <w:r w:rsidR="00933BF5">
        <w:t>treaty bodies</w:t>
      </w:r>
      <w:r>
        <w:t xml:space="preserve">. </w:t>
      </w:r>
    </w:p>
    <w:p w14:paraId="00000049" w14:textId="77777777" w:rsidR="009579F8" w:rsidRDefault="009579F8"/>
    <w:p w14:paraId="0000004A" w14:textId="77777777" w:rsidR="009579F8" w:rsidRPr="00943480" w:rsidRDefault="0022342A" w:rsidP="005F7585">
      <w:pPr>
        <w:spacing w:after="120"/>
        <w:ind w:left="426" w:hanging="426"/>
        <w:rPr>
          <w:b/>
          <w:bCs/>
        </w:rPr>
      </w:pPr>
      <w:r w:rsidRPr="00943480">
        <w:rPr>
          <w:b/>
          <w:bCs/>
        </w:rPr>
        <w:t>3.</w:t>
      </w:r>
      <w:r w:rsidRPr="00943480">
        <w:rPr>
          <w:b/>
          <w:bCs/>
        </w:rPr>
        <w:tab/>
        <w:t>Digital Uplift</w:t>
      </w:r>
    </w:p>
    <w:p w14:paraId="0000004B" w14:textId="77777777" w:rsidR="009579F8" w:rsidRPr="001827D2" w:rsidRDefault="0022342A" w:rsidP="00B66D4B">
      <w:pPr>
        <w:spacing w:after="120"/>
        <w:rPr>
          <w:b/>
          <w:bCs/>
        </w:rPr>
      </w:pPr>
      <w:r w:rsidRPr="001827D2">
        <w:rPr>
          <w:b/>
          <w:bCs/>
        </w:rPr>
        <w:t xml:space="preserve">Digital shift </w:t>
      </w:r>
    </w:p>
    <w:p w14:paraId="0000004C" w14:textId="7A0D9F41" w:rsidR="009579F8" w:rsidRDefault="0022342A">
      <w:r>
        <w:t xml:space="preserve">While State Party reviews should always be held in-person, the pandemic experience has showed that there are areas of </w:t>
      </w:r>
      <w:r w:rsidR="00933BF5">
        <w:t xml:space="preserve">treaty body </w:t>
      </w:r>
      <w:r>
        <w:t xml:space="preserve">work that could benefit from moving on-line and be enhanced by advanced, integrated digital platforms. </w:t>
      </w:r>
    </w:p>
    <w:p w14:paraId="0000004D" w14:textId="77777777" w:rsidR="009579F8" w:rsidRDefault="009579F8"/>
    <w:p w14:paraId="0000004E" w14:textId="46ED1F2E" w:rsidR="009579F8" w:rsidRDefault="0022342A">
      <w:r>
        <w:t xml:space="preserve">Greater engagement and reach with civil society and other non-State actors would be enhanced by undertaking online outreach activities, such as the regional webinars and </w:t>
      </w:r>
      <w:r>
        <w:lastRenderedPageBreak/>
        <w:t xml:space="preserve">regional consultations that have already been successfully undertaken by </w:t>
      </w:r>
      <w:r w:rsidR="00933BF5">
        <w:t xml:space="preserve">treaty bodies </w:t>
      </w:r>
      <w:r>
        <w:t xml:space="preserve">with support from OHCHR, </w:t>
      </w:r>
      <w:proofErr w:type="gramStart"/>
      <w:r>
        <w:t>It</w:t>
      </w:r>
      <w:proofErr w:type="gramEnd"/>
      <w:r>
        <w:t xml:space="preserve"> could also be achieved by transferring current </w:t>
      </w:r>
      <w:r w:rsidR="00933BF5">
        <w:t xml:space="preserve">treaty body </w:t>
      </w:r>
      <w:r>
        <w:t xml:space="preserve">practice to online modes, such as holding regional online consultations for </w:t>
      </w:r>
      <w:r w:rsidR="00933BF5">
        <w:t xml:space="preserve">days </w:t>
      </w:r>
      <w:r>
        <w:t xml:space="preserve">of </w:t>
      </w:r>
      <w:r w:rsidR="00933BF5">
        <w:t>general discussion</w:t>
      </w:r>
      <w:r>
        <w:t xml:space="preserve">. Working Groups and joint </w:t>
      </w:r>
      <w:r w:rsidR="00933BF5">
        <w:t xml:space="preserve">treaty body </w:t>
      </w:r>
      <w:r>
        <w:t>working groups could also be conducted online.</w:t>
      </w:r>
    </w:p>
    <w:p w14:paraId="0000004F" w14:textId="77777777" w:rsidR="009579F8" w:rsidRDefault="009579F8"/>
    <w:p w14:paraId="00000050" w14:textId="3CC66C14" w:rsidR="009579F8" w:rsidRDefault="0022342A">
      <w:r>
        <w:t xml:space="preserve">A digital case </w:t>
      </w:r>
      <w:r w:rsidR="00345152">
        <w:t xml:space="preserve">file </w:t>
      </w:r>
      <w:r>
        <w:t xml:space="preserve">management system </w:t>
      </w:r>
      <w:r w:rsidR="00563DA8">
        <w:t xml:space="preserve">for individual communications and urgent actions </w:t>
      </w:r>
      <w:r w:rsidR="00CC3E0C">
        <w:t xml:space="preserve">must be completed to </w:t>
      </w:r>
      <w:r>
        <w:t xml:space="preserve">allow for uploading of communications and tracking the process, including the status of the case. The submission process </w:t>
      </w:r>
      <w:r w:rsidR="00CC3E0C">
        <w:t xml:space="preserve">is to </w:t>
      </w:r>
      <w:r>
        <w:t>be streamlined</w:t>
      </w:r>
      <w:r w:rsidR="00CC3E0C">
        <w:t>, allow</w:t>
      </w:r>
      <w:r>
        <w:t xml:space="preserve"> the option of videoconferencing, oral </w:t>
      </w:r>
      <w:proofErr w:type="gramStart"/>
      <w:r>
        <w:t>evidence</w:t>
      </w:r>
      <w:proofErr w:type="gramEnd"/>
      <w:r>
        <w:t xml:space="preserve"> and </w:t>
      </w:r>
      <w:r w:rsidR="00CC3E0C">
        <w:t>S</w:t>
      </w:r>
      <w:r>
        <w:t xml:space="preserve">tates Parties </w:t>
      </w:r>
      <w:r w:rsidR="00CC3E0C">
        <w:t>r</w:t>
      </w:r>
      <w:r>
        <w:t>espon</w:t>
      </w:r>
      <w:r w:rsidR="00CC3E0C">
        <w:t>ses</w:t>
      </w:r>
      <w:r>
        <w:t xml:space="preserve"> in real-time. The digital tools required for this process will need to be secure and accessible. </w:t>
      </w:r>
    </w:p>
    <w:p w14:paraId="652DA127" w14:textId="77777777" w:rsidR="00CC3E0C" w:rsidRDefault="00CC3E0C"/>
    <w:p w14:paraId="00000053" w14:textId="341A58E2" w:rsidR="009579F8" w:rsidRDefault="0022342A">
      <w:r>
        <w:t xml:space="preserve">The digital </w:t>
      </w:r>
      <w:r w:rsidR="008A7E06">
        <w:t xml:space="preserve">platforms and tools </w:t>
      </w:r>
      <w:r>
        <w:t xml:space="preserve">for this shift is critical. It will require a very modernised file management and document sharing platform. It should be able to operate as a ‘communities of practice’ platform to support stakeholder engagement, working groups of Treaty Bodies and joint work undertaken by the Treaty Bodies. It will require a video conferencing/webcasting platform that is accessible and sustainable across the digital divide. </w:t>
      </w:r>
    </w:p>
    <w:p w14:paraId="00000054" w14:textId="77777777" w:rsidR="009579F8" w:rsidRDefault="009579F8"/>
    <w:p w14:paraId="00000055" w14:textId="33A642B6" w:rsidR="009579F8" w:rsidRDefault="0022342A">
      <w:r>
        <w:t xml:space="preserve">The implementation of these platforms will require significant engagement with </w:t>
      </w:r>
      <w:r w:rsidR="00933BF5">
        <w:t xml:space="preserve">treaty body </w:t>
      </w:r>
      <w:r>
        <w:t xml:space="preserve">experts to ensure they can be customised to meet the needs of all </w:t>
      </w:r>
      <w:r w:rsidR="00933BF5">
        <w:t>treaty bodies</w:t>
      </w:r>
      <w:r>
        <w:t xml:space="preserve">. </w:t>
      </w:r>
    </w:p>
    <w:p w14:paraId="00000056" w14:textId="77777777" w:rsidR="009579F8" w:rsidRDefault="009579F8"/>
    <w:p w14:paraId="00000059" w14:textId="2003A5BB" w:rsidR="009579F8" w:rsidRDefault="0022342A" w:rsidP="0057433F">
      <w:pPr>
        <w:spacing w:after="120"/>
      </w:pPr>
      <w:r w:rsidRPr="001827D2">
        <w:rPr>
          <w:b/>
          <w:bCs/>
        </w:rPr>
        <w:t>Honorarium</w:t>
      </w:r>
    </w:p>
    <w:p w14:paraId="0000005A" w14:textId="5212AB0B" w:rsidR="009579F8" w:rsidRDefault="0022342A">
      <w:r w:rsidRPr="001827D2">
        <w:t xml:space="preserve">Treaty Body experts </w:t>
      </w:r>
      <w:r w:rsidR="00933BF5">
        <w:t>should</w:t>
      </w:r>
      <w:r w:rsidR="00DB7F95">
        <w:t xml:space="preserve"> be </w:t>
      </w:r>
      <w:r w:rsidR="00933BF5">
        <w:t>compensated</w:t>
      </w:r>
      <w:r w:rsidR="00DB7F95">
        <w:t xml:space="preserve"> for their </w:t>
      </w:r>
      <w:r w:rsidRPr="001827D2">
        <w:t>online work</w:t>
      </w:r>
      <w:r w:rsidR="00196C28" w:rsidRPr="001827D2">
        <w:t xml:space="preserve"> to fulfil their mandate</w:t>
      </w:r>
      <w:r w:rsidRPr="001827D2">
        <w:t>.</w:t>
      </w:r>
      <w:r>
        <w:t xml:space="preserve">   </w:t>
      </w:r>
    </w:p>
    <w:p w14:paraId="0000005B" w14:textId="77777777" w:rsidR="009579F8" w:rsidRDefault="009579F8"/>
    <w:p w14:paraId="0000005C" w14:textId="51F1325C" w:rsidR="009579F8" w:rsidRDefault="0022342A">
      <w:r>
        <w:t xml:space="preserve">The parameters of the payment of honoraria should be a standard rate, such as an equivalent of 20% of the existing DSA </w:t>
      </w:r>
      <w:r w:rsidRPr="008A7E06">
        <w:t>rate</w:t>
      </w:r>
      <w:r w:rsidR="00563DA8" w:rsidRPr="00D4419E">
        <w:t xml:space="preserve"> applicable in the State where the expert is participating from</w:t>
      </w:r>
      <w:r w:rsidRPr="008A7E06">
        <w:t>.</w:t>
      </w:r>
      <w:r>
        <w:t xml:space="preserve"> </w:t>
      </w:r>
    </w:p>
    <w:p w14:paraId="0000005D" w14:textId="77777777" w:rsidR="009579F8" w:rsidRDefault="009579F8"/>
    <w:p w14:paraId="48022CFB" w14:textId="6C0C1877" w:rsidR="00DB7F95" w:rsidRDefault="0022342A">
      <w:r>
        <w:t xml:space="preserve">The honorarium is a payment in recognition of time, effort, additional costs </w:t>
      </w:r>
      <w:r w:rsidR="00D4419E">
        <w:t xml:space="preserve">of connectivity </w:t>
      </w:r>
      <w:r>
        <w:t xml:space="preserve">and complexity of working in an online environment. </w:t>
      </w:r>
    </w:p>
    <w:p w14:paraId="75065EC7" w14:textId="77777777" w:rsidR="00DB7F95" w:rsidRDefault="00DB7F95"/>
    <w:p w14:paraId="0000005E" w14:textId="237AEF66" w:rsidR="009579F8" w:rsidRDefault="0022342A">
      <w:r>
        <w:t xml:space="preserve">Treaty </w:t>
      </w:r>
      <w:r w:rsidR="00933BF5">
        <w:t xml:space="preserve">bodies </w:t>
      </w:r>
      <w:r>
        <w:t xml:space="preserve">currently undertake their online work in </w:t>
      </w:r>
      <w:proofErr w:type="gramStart"/>
      <w:r>
        <w:t>two to three hour</w:t>
      </w:r>
      <w:proofErr w:type="gramEnd"/>
      <w:r>
        <w:t xml:space="preserve"> blocks to accommodate global time zones, the availability of interpretation and the complexity of working online.  As such, a </w:t>
      </w:r>
      <w:proofErr w:type="gramStart"/>
      <w:r>
        <w:t>two to three hour</w:t>
      </w:r>
      <w:proofErr w:type="gramEnd"/>
      <w:r>
        <w:t xml:space="preserve"> meeting block could be considered a work unit that qualifies for payment of an honorarium.</w:t>
      </w:r>
    </w:p>
    <w:p w14:paraId="0000005F" w14:textId="77777777" w:rsidR="009579F8" w:rsidRDefault="009579F8"/>
    <w:p w14:paraId="00000060" w14:textId="77777777" w:rsidR="009579F8" w:rsidRDefault="009579F8"/>
    <w:p w14:paraId="00000061" w14:textId="77777777" w:rsidR="009579F8" w:rsidRDefault="009579F8"/>
    <w:p w14:paraId="00000062" w14:textId="77777777" w:rsidR="009579F8" w:rsidRDefault="009579F8"/>
    <w:p w14:paraId="00000063" w14:textId="77777777" w:rsidR="009579F8" w:rsidRDefault="009579F8"/>
    <w:p w14:paraId="00000064" w14:textId="77777777" w:rsidR="009579F8" w:rsidRDefault="009579F8"/>
    <w:p w14:paraId="00000065" w14:textId="379B46EF" w:rsidR="00133308" w:rsidRDefault="00133308">
      <w:r>
        <w:br w:type="page"/>
      </w:r>
    </w:p>
    <w:p w14:paraId="15761408" w14:textId="77777777" w:rsidR="00FF6E91" w:rsidRDefault="00FF6E91" w:rsidP="00FF6E91">
      <w:r>
        <w:lastRenderedPageBreak/>
        <w:t>Annex</w:t>
      </w:r>
    </w:p>
    <w:p w14:paraId="7F34E957" w14:textId="7EEF6F49" w:rsidR="00133308" w:rsidRDefault="00133308"/>
    <w:p w14:paraId="428D491E" w14:textId="2E5F1C7D" w:rsidR="00133308" w:rsidRDefault="00133308">
      <w:r>
        <w:t>Predictable schedule for the Committee on Enforced Disappearances under article 29(4) of the Convention for the Protection of all Persons from Enforced Disappearances</w:t>
      </w:r>
      <w:r w:rsidR="005D5AD5">
        <w:rPr>
          <w:rStyle w:val="FootnoteReference"/>
        </w:rPr>
        <w:footnoteReference w:id="3"/>
      </w:r>
    </w:p>
    <w:p w14:paraId="11D4A84D" w14:textId="264950FD" w:rsidR="00FF6E91" w:rsidRDefault="00FF6E91"/>
    <w:p w14:paraId="63CAAE54" w14:textId="5FA67750" w:rsidR="00FF6E91" w:rsidRPr="002B3124" w:rsidRDefault="00FF6E91" w:rsidP="00E34FF4">
      <w:pPr>
        <w:pStyle w:val="Heading1"/>
        <w:numPr>
          <w:ilvl w:val="1"/>
          <w:numId w:val="9"/>
        </w:numPr>
        <w:suppressAutoHyphens/>
        <w:spacing w:before="480"/>
        <w:jc w:val="both"/>
        <w:rPr>
          <w:rFonts w:eastAsia="Calibri"/>
          <w:sz w:val="22"/>
          <w:szCs w:val="22"/>
        </w:rPr>
      </w:pPr>
      <w:r w:rsidRPr="002B3124">
        <w:rPr>
          <w:rFonts w:eastAsia="Calibri"/>
          <w:sz w:val="22"/>
          <w:szCs w:val="22"/>
        </w:rPr>
        <w:t>Steps and delays of the procedure</w:t>
      </w:r>
    </w:p>
    <w:p w14:paraId="718EAE12" w14:textId="77777777" w:rsidR="00FF6E91" w:rsidRPr="005D5AD5" w:rsidRDefault="00FF6E91" w:rsidP="00FF6E91">
      <w:pPr>
        <w:rPr>
          <w:rFonts w:eastAsia="Calibri"/>
        </w:rPr>
      </w:pPr>
    </w:p>
    <w:p w14:paraId="09B8D56A" w14:textId="77777777" w:rsidR="00FF6E91" w:rsidRPr="00F705AF" w:rsidRDefault="00FF6E91" w:rsidP="00FF6E91">
      <w:pPr>
        <w:rPr>
          <w:rFonts w:eastAsia="Calibri"/>
        </w:rPr>
      </w:pPr>
      <w:proofErr w:type="gramStart"/>
      <w:r w:rsidRPr="00C6280D">
        <w:rPr>
          <w:rFonts w:eastAsia="Calibri"/>
        </w:rPr>
        <w:t>By definition, there</w:t>
      </w:r>
      <w:proofErr w:type="gramEnd"/>
      <w:r w:rsidRPr="00C6280D">
        <w:rPr>
          <w:rFonts w:eastAsia="Calibri"/>
        </w:rPr>
        <w:t xml:space="preserve"> is no fixed periodicity of the reporting procedure under article 29(4) of the Convention for the Protection of all Persons from Enforced Disappearances</w:t>
      </w:r>
      <w:r w:rsidRPr="00FF6E91">
        <w:rPr>
          <w:rFonts w:eastAsia="Calibri"/>
        </w:rPr>
        <w:t xml:space="preserve">: the request for additional information is made only if the Committee deems it necessary, depending on the level of implementation of the Committee’s recommendations and conventional obligations by the State party and the evolution of the situation related to enforced disappearance in that country. </w:t>
      </w:r>
    </w:p>
    <w:p w14:paraId="12DFF424" w14:textId="77777777" w:rsidR="00FF6E91" w:rsidRPr="00F705AF" w:rsidRDefault="00FF6E91" w:rsidP="00FF6E91">
      <w:pPr>
        <w:ind w:firstLine="360"/>
        <w:rPr>
          <w:rFonts w:eastAsia="Calibri"/>
        </w:rPr>
      </w:pPr>
    </w:p>
    <w:p w14:paraId="34A5B822" w14:textId="77777777" w:rsidR="00FF6E91" w:rsidRPr="007172BA" w:rsidRDefault="00FF6E91" w:rsidP="00FF6E91">
      <w:pPr>
        <w:spacing w:after="160" w:line="259" w:lineRule="auto"/>
        <w:contextualSpacing/>
        <w:rPr>
          <w:rFonts w:eastAsia="Calibri"/>
        </w:rPr>
      </w:pPr>
      <w:r w:rsidRPr="00F705AF">
        <w:rPr>
          <w:rFonts w:eastAsia="Calibri"/>
        </w:rPr>
        <w:t>The</w:t>
      </w:r>
      <w:r w:rsidRPr="00E34FF4">
        <w:rPr>
          <w:rFonts w:eastAsia="Calibri"/>
        </w:rPr>
        <w:t xml:space="preserve">se elements are also </w:t>
      </w:r>
      <w:proofErr w:type="gramStart"/>
      <w:r w:rsidRPr="00E34FF4">
        <w:rPr>
          <w:rFonts w:eastAsia="Calibri"/>
        </w:rPr>
        <w:t>taken into account</w:t>
      </w:r>
      <w:proofErr w:type="gramEnd"/>
      <w:r w:rsidRPr="00E34FF4">
        <w:rPr>
          <w:rFonts w:eastAsia="Calibri"/>
        </w:rPr>
        <w:t xml:space="preserve"> by the Committee to determine the delay within which it will request additional information, which can be of 2, 4 </w:t>
      </w:r>
      <w:r w:rsidRPr="00A16F75">
        <w:rPr>
          <w:rFonts w:eastAsia="Calibri"/>
        </w:rPr>
        <w:t>or</w:t>
      </w:r>
      <w:r w:rsidRPr="00417728">
        <w:rPr>
          <w:rFonts w:eastAsia="Calibri"/>
        </w:rPr>
        <w:t xml:space="preserve"> 8 years</w:t>
      </w:r>
      <w:r w:rsidRPr="00646B60">
        <w:rPr>
          <w:rFonts w:eastAsia="Calibri"/>
        </w:rPr>
        <w:t xml:space="preserve">. </w:t>
      </w:r>
      <w:r w:rsidRPr="007172BA">
        <w:rPr>
          <w:rFonts w:eastAsia="Calibri"/>
        </w:rPr>
        <w:t>To decide whether and when to request additional information, the Committee will also strive to achieve coordination and complementarity with other Treaty Bodies.</w:t>
      </w:r>
    </w:p>
    <w:p w14:paraId="5495CCE3" w14:textId="77777777" w:rsidR="00FF6E91" w:rsidRPr="007172BA" w:rsidRDefault="00FF6E91" w:rsidP="00FF6E91">
      <w:pPr>
        <w:spacing w:after="160" w:line="259" w:lineRule="auto"/>
        <w:contextualSpacing/>
        <w:rPr>
          <w:rFonts w:eastAsia="Calibri"/>
        </w:rPr>
      </w:pPr>
    </w:p>
    <w:p w14:paraId="11E206D2" w14:textId="77777777" w:rsidR="00FF6E91" w:rsidRPr="007172BA" w:rsidRDefault="00FF6E91" w:rsidP="00FF6E91">
      <w:pPr>
        <w:spacing w:after="160" w:line="259" w:lineRule="auto"/>
        <w:contextualSpacing/>
        <w:rPr>
          <w:rFonts w:eastAsia="Calibri"/>
        </w:rPr>
      </w:pPr>
      <w:r w:rsidRPr="007172BA">
        <w:t>T</w:t>
      </w:r>
      <w:r w:rsidRPr="007172BA">
        <w:rPr>
          <w:rFonts w:eastAsia="Calibri"/>
        </w:rPr>
        <w:t xml:space="preserve">he table below describes: </w:t>
      </w:r>
    </w:p>
    <w:p w14:paraId="272C5E6A" w14:textId="77777777" w:rsidR="00FF6E91" w:rsidRPr="00E34FF4" w:rsidRDefault="00FF6E91" w:rsidP="00FF6E91">
      <w:pPr>
        <w:pStyle w:val="ListParagraph"/>
        <w:numPr>
          <w:ilvl w:val="0"/>
          <w:numId w:val="6"/>
        </w:numPr>
        <w:spacing w:after="160" w:line="259" w:lineRule="auto"/>
        <w:contextualSpacing/>
        <w:rPr>
          <w:rFonts w:ascii="Arial" w:hAnsi="Arial" w:cs="Arial"/>
          <w:sz w:val="22"/>
          <w:szCs w:val="22"/>
        </w:rPr>
      </w:pPr>
      <w:r w:rsidRPr="00E34FF4">
        <w:rPr>
          <w:rFonts w:ascii="Arial" w:eastAsia="Calibri" w:hAnsi="Arial" w:cs="Arial"/>
          <w:sz w:val="22"/>
          <w:szCs w:val="22"/>
        </w:rPr>
        <w:t>The criteria applied by the Committee to determine which delays to apply to States parties</w:t>
      </w:r>
    </w:p>
    <w:p w14:paraId="6C2EBDDB" w14:textId="77777777" w:rsidR="00FF6E91" w:rsidRPr="00E34FF4" w:rsidRDefault="00FF6E91" w:rsidP="00FF6E91">
      <w:pPr>
        <w:pStyle w:val="ListParagraph"/>
        <w:numPr>
          <w:ilvl w:val="0"/>
          <w:numId w:val="6"/>
        </w:numPr>
        <w:spacing w:after="160" w:line="259" w:lineRule="auto"/>
        <w:contextualSpacing/>
        <w:rPr>
          <w:rFonts w:ascii="Arial" w:hAnsi="Arial" w:cs="Arial"/>
          <w:sz w:val="22"/>
          <w:szCs w:val="22"/>
        </w:rPr>
      </w:pPr>
      <w:r w:rsidRPr="00E34FF4">
        <w:rPr>
          <w:rFonts w:ascii="Arial" w:eastAsia="Calibri" w:hAnsi="Arial" w:cs="Arial"/>
          <w:sz w:val="22"/>
          <w:szCs w:val="22"/>
        </w:rPr>
        <w:t>The corresponding duration of the “briefing” or “space of exchanges” between CED and the State party</w:t>
      </w:r>
    </w:p>
    <w:p w14:paraId="583660FC" w14:textId="77777777" w:rsidR="00FF6E91" w:rsidRPr="00E34FF4" w:rsidRDefault="00FF6E91" w:rsidP="00FF6E91">
      <w:pPr>
        <w:pStyle w:val="ListParagraph"/>
        <w:numPr>
          <w:ilvl w:val="0"/>
          <w:numId w:val="6"/>
        </w:numPr>
        <w:spacing w:after="160" w:line="259" w:lineRule="auto"/>
        <w:contextualSpacing/>
        <w:rPr>
          <w:rFonts w:ascii="Arial" w:hAnsi="Arial" w:cs="Arial"/>
          <w:sz w:val="22"/>
          <w:szCs w:val="22"/>
        </w:rPr>
      </w:pPr>
      <w:r w:rsidRPr="00E34FF4">
        <w:rPr>
          <w:rFonts w:ascii="Arial" w:eastAsia="Calibri" w:hAnsi="Arial" w:cs="Arial"/>
          <w:sz w:val="22"/>
          <w:szCs w:val="22"/>
        </w:rPr>
        <w:t xml:space="preserve">An estimation of the number of States parties concerned as of May 2022, which can be included in the treaty bodies’ predictable calendar. </w:t>
      </w:r>
    </w:p>
    <w:tbl>
      <w:tblPr>
        <w:tblStyle w:val="TableGrid"/>
        <w:tblW w:w="9227" w:type="dxa"/>
        <w:tblLayout w:type="fixed"/>
        <w:tblLook w:val="04A0" w:firstRow="1" w:lastRow="0" w:firstColumn="1" w:lastColumn="0" w:noHBand="0" w:noVBand="1"/>
      </w:tblPr>
      <w:tblGrid>
        <w:gridCol w:w="1980"/>
        <w:gridCol w:w="3118"/>
        <w:gridCol w:w="1701"/>
        <w:gridCol w:w="1102"/>
        <w:gridCol w:w="1326"/>
      </w:tblGrid>
      <w:tr w:rsidR="00FF6E91" w:rsidRPr="007172BA" w14:paraId="38E86388" w14:textId="77777777" w:rsidTr="009A0473">
        <w:trPr>
          <w:trHeight w:val="796"/>
        </w:trPr>
        <w:tc>
          <w:tcPr>
            <w:tcW w:w="1980" w:type="dxa"/>
          </w:tcPr>
          <w:p w14:paraId="39338913"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Steps of the procedure and delays</w:t>
            </w:r>
          </w:p>
        </w:tc>
        <w:tc>
          <w:tcPr>
            <w:tcW w:w="3118" w:type="dxa"/>
          </w:tcPr>
          <w:p w14:paraId="091E7C77"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 xml:space="preserve">Criteria </w:t>
            </w:r>
            <w:r w:rsidRPr="00E34FF4">
              <w:rPr>
                <w:rFonts w:ascii="Arial" w:hAnsi="Arial" w:cs="Arial"/>
                <w:i/>
              </w:rPr>
              <w:t>(not cumulative)</w:t>
            </w:r>
          </w:p>
        </w:tc>
        <w:tc>
          <w:tcPr>
            <w:tcW w:w="1701" w:type="dxa"/>
          </w:tcPr>
          <w:p w14:paraId="71999D8C"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Deadlines delays</w:t>
            </w:r>
          </w:p>
          <w:p w14:paraId="2D3DE62B"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And outcome</w:t>
            </w:r>
          </w:p>
        </w:tc>
        <w:tc>
          <w:tcPr>
            <w:tcW w:w="1102" w:type="dxa"/>
          </w:tcPr>
          <w:p w14:paraId="3AB3BF16" w14:textId="77777777" w:rsidR="00FF6E91" w:rsidRPr="00E34FF4" w:rsidDel="0024525D" w:rsidRDefault="00FF6E91" w:rsidP="009A0473">
            <w:pPr>
              <w:spacing w:after="160" w:line="259" w:lineRule="auto"/>
              <w:contextualSpacing/>
              <w:rPr>
                <w:rFonts w:ascii="Arial" w:hAnsi="Arial" w:cs="Arial"/>
                <w:b/>
              </w:rPr>
            </w:pPr>
            <w:r w:rsidRPr="00E34FF4">
              <w:rPr>
                <w:rFonts w:ascii="Arial" w:hAnsi="Arial" w:cs="Arial"/>
                <w:b/>
              </w:rPr>
              <w:t>Duration and scope of dialogue/ briefing</w:t>
            </w:r>
          </w:p>
        </w:tc>
        <w:tc>
          <w:tcPr>
            <w:tcW w:w="1326" w:type="dxa"/>
          </w:tcPr>
          <w:p w14:paraId="1CB68310"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 xml:space="preserve">Estimated number of States parties concerned </w:t>
            </w:r>
          </w:p>
          <w:p w14:paraId="20CECF03"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i/>
              </w:rPr>
              <w:t>(May 2022)</w:t>
            </w:r>
          </w:p>
        </w:tc>
      </w:tr>
      <w:tr w:rsidR="00FF6E91" w:rsidRPr="007172BA" w14:paraId="5FF85EE0" w14:textId="77777777" w:rsidTr="009A0473">
        <w:trPr>
          <w:trHeight w:val="2949"/>
        </w:trPr>
        <w:tc>
          <w:tcPr>
            <w:tcW w:w="1980" w:type="dxa"/>
          </w:tcPr>
          <w:p w14:paraId="463F3026"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lastRenderedPageBreak/>
              <w:t>Step 1:</w:t>
            </w:r>
          </w:p>
          <w:p w14:paraId="0126F02F"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 xml:space="preserve">Examination of </w:t>
            </w:r>
            <w:r w:rsidRPr="00E34FF4">
              <w:rPr>
                <w:rFonts w:ascii="Arial" w:hAnsi="Arial" w:cs="Arial"/>
                <w:b/>
                <w:u w:val="single"/>
              </w:rPr>
              <w:t>initial report (art. 29(1))</w:t>
            </w:r>
          </w:p>
          <w:p w14:paraId="4DD8EE66" w14:textId="77777777" w:rsidR="00FF6E91" w:rsidRPr="00E34FF4" w:rsidRDefault="00FF6E91" w:rsidP="009A0473">
            <w:pPr>
              <w:spacing w:after="160" w:line="259" w:lineRule="auto"/>
              <w:contextualSpacing/>
              <w:rPr>
                <w:rFonts w:ascii="Arial" w:hAnsi="Arial" w:cs="Arial"/>
              </w:rPr>
            </w:pPr>
          </w:p>
        </w:tc>
        <w:tc>
          <w:tcPr>
            <w:tcW w:w="3118" w:type="dxa"/>
          </w:tcPr>
          <w:p w14:paraId="163EA928"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All States parties</w:t>
            </w:r>
          </w:p>
        </w:tc>
        <w:tc>
          <w:tcPr>
            <w:tcW w:w="1701" w:type="dxa"/>
          </w:tcPr>
          <w:p w14:paraId="7CEC2A43"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 xml:space="preserve">- Submission: </w:t>
            </w:r>
          </w:p>
          <w:p w14:paraId="0B1E382A"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2 years after ratification of Convention</w:t>
            </w:r>
          </w:p>
          <w:p w14:paraId="215D656C" w14:textId="77777777" w:rsidR="00FF6E91" w:rsidRPr="00E34FF4" w:rsidRDefault="00FF6E91" w:rsidP="009A0473">
            <w:pPr>
              <w:spacing w:after="160" w:line="259" w:lineRule="auto"/>
              <w:contextualSpacing/>
              <w:rPr>
                <w:rFonts w:ascii="Arial" w:hAnsi="Arial" w:cs="Arial"/>
              </w:rPr>
            </w:pPr>
          </w:p>
          <w:p w14:paraId="1708A2A0"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xml:space="preserve">- Examination: </w:t>
            </w:r>
            <w:r w:rsidRPr="00E34FF4">
              <w:rPr>
                <w:rFonts w:ascii="Arial" w:hAnsi="Arial" w:cs="Arial"/>
              </w:rPr>
              <w:t>3 to 4 years after ratification on average</w:t>
            </w:r>
          </w:p>
          <w:p w14:paraId="4153850E" w14:textId="77777777" w:rsidR="00FF6E91" w:rsidRPr="00E34FF4" w:rsidRDefault="00FF6E91" w:rsidP="009A0473">
            <w:pPr>
              <w:spacing w:after="160" w:line="259" w:lineRule="auto"/>
              <w:contextualSpacing/>
              <w:rPr>
                <w:rFonts w:ascii="Arial" w:hAnsi="Arial" w:cs="Arial"/>
              </w:rPr>
            </w:pPr>
          </w:p>
          <w:p w14:paraId="3C243504"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Outcome:</w:t>
            </w:r>
            <w:r w:rsidRPr="00E34FF4">
              <w:rPr>
                <w:rFonts w:ascii="Arial" w:hAnsi="Arial" w:cs="Arial"/>
              </w:rPr>
              <w:t xml:space="preserve"> COBs 1</w:t>
            </w:r>
          </w:p>
        </w:tc>
        <w:tc>
          <w:tcPr>
            <w:tcW w:w="1102" w:type="dxa"/>
          </w:tcPr>
          <w:p w14:paraId="5412A681"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6 hours</w:t>
            </w:r>
          </w:p>
        </w:tc>
        <w:tc>
          <w:tcPr>
            <w:tcW w:w="1326" w:type="dxa"/>
          </w:tcPr>
          <w:p w14:paraId="6A8A8AB6"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All new States parties</w:t>
            </w:r>
          </w:p>
        </w:tc>
      </w:tr>
      <w:tr w:rsidR="00FF6E91" w:rsidRPr="007172BA" w14:paraId="0AE1270A" w14:textId="77777777" w:rsidTr="009A0473">
        <w:trPr>
          <w:trHeight w:val="1489"/>
        </w:trPr>
        <w:tc>
          <w:tcPr>
            <w:tcW w:w="1980" w:type="dxa"/>
          </w:tcPr>
          <w:p w14:paraId="565CB3C1"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 xml:space="preserve">Step 2: </w:t>
            </w:r>
          </w:p>
          <w:p w14:paraId="3D68E109"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Examination of first report on additional information</w:t>
            </w:r>
            <w:r w:rsidRPr="00E34FF4">
              <w:rPr>
                <w:rFonts w:ascii="Arial" w:hAnsi="Arial" w:cs="Arial"/>
              </w:rPr>
              <w:t xml:space="preserve"> </w:t>
            </w:r>
          </w:p>
        </w:tc>
        <w:tc>
          <w:tcPr>
            <w:tcW w:w="3118" w:type="dxa"/>
          </w:tcPr>
          <w:p w14:paraId="7B8DDBA6"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 xml:space="preserve">Situations 1 </w:t>
            </w:r>
          </w:p>
          <w:p w14:paraId="0C307727" w14:textId="77777777" w:rsidR="00FF6E91" w:rsidRPr="00E34FF4" w:rsidRDefault="00FF6E91" w:rsidP="009A0473">
            <w:pPr>
              <w:pStyle w:val="ListParagraph"/>
              <w:numPr>
                <w:ilvl w:val="0"/>
                <w:numId w:val="7"/>
              </w:numPr>
              <w:spacing w:after="160" w:line="259" w:lineRule="auto"/>
              <w:ind w:left="455"/>
              <w:contextualSpacing/>
              <w:rPr>
                <w:rFonts w:ascii="Arial" w:hAnsi="Arial" w:cs="Arial"/>
                <w:sz w:val="22"/>
                <w:szCs w:val="22"/>
              </w:rPr>
            </w:pPr>
            <w:r w:rsidRPr="00E34FF4">
              <w:rPr>
                <w:rFonts w:ascii="Arial" w:hAnsi="Arial" w:cs="Arial"/>
                <w:sz w:val="22"/>
                <w:szCs w:val="22"/>
              </w:rPr>
              <w:t>High numbers of alleged enforced disappearances</w:t>
            </w:r>
          </w:p>
          <w:p w14:paraId="3A57D2C8"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Urgent measures to adopt (including legislative measures)</w:t>
            </w:r>
          </w:p>
          <w:p w14:paraId="563E24A9"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Relevant measures ready to be adopted (including legislative measures)</w:t>
            </w:r>
          </w:p>
          <w:p w14:paraId="291157B7" w14:textId="77777777" w:rsidR="00FF6E91" w:rsidRPr="00E34FF4" w:rsidRDefault="00FF6E91" w:rsidP="009A0473">
            <w:pPr>
              <w:spacing w:after="160" w:line="259" w:lineRule="auto"/>
              <w:contextualSpacing/>
              <w:rPr>
                <w:rFonts w:ascii="Arial" w:hAnsi="Arial" w:cs="Arial"/>
                <w:b/>
                <w:bCs/>
              </w:rPr>
            </w:pPr>
            <w:r w:rsidRPr="00E34FF4">
              <w:rPr>
                <w:rFonts w:ascii="Arial" w:hAnsi="Arial" w:cs="Arial"/>
                <w:b/>
                <w:bCs/>
              </w:rPr>
              <w:t>Situation 2</w:t>
            </w:r>
          </w:p>
          <w:p w14:paraId="195EC5AC"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No allegations of enforced disappearances in the State party but concerns related to harmonization of national legal framework with the Convention and process not initiated (</w:t>
            </w:r>
            <w:r w:rsidRPr="00E34FF4">
              <w:rPr>
                <w:rFonts w:ascii="Arial" w:hAnsi="Arial" w:cs="Arial"/>
                <w:i/>
                <w:sz w:val="22"/>
                <w:szCs w:val="22"/>
              </w:rPr>
              <w:t>need for time</w:t>
            </w:r>
            <w:r w:rsidRPr="00E34FF4">
              <w:rPr>
                <w:rFonts w:ascii="Arial" w:hAnsi="Arial" w:cs="Arial"/>
                <w:sz w:val="22"/>
                <w:szCs w:val="22"/>
              </w:rPr>
              <w:t>)</w:t>
            </w:r>
          </w:p>
          <w:p w14:paraId="63D2282E"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Urgent measures to adopt (including legislative measures)</w:t>
            </w:r>
          </w:p>
          <w:p w14:paraId="105C5E9B" w14:textId="77777777" w:rsidR="00FF6E91" w:rsidRPr="00E34FF4" w:rsidRDefault="00FF6E91" w:rsidP="009A0473">
            <w:pPr>
              <w:pStyle w:val="ListParagraph"/>
              <w:numPr>
                <w:ilvl w:val="0"/>
                <w:numId w:val="3"/>
              </w:numPr>
              <w:rPr>
                <w:rFonts w:ascii="Arial" w:hAnsi="Arial" w:cs="Arial"/>
                <w:sz w:val="22"/>
                <w:szCs w:val="22"/>
              </w:rPr>
            </w:pPr>
            <w:r w:rsidRPr="00E34FF4">
              <w:rPr>
                <w:rFonts w:ascii="Arial" w:hAnsi="Arial" w:cs="Arial"/>
                <w:sz w:val="22"/>
                <w:szCs w:val="22"/>
              </w:rPr>
              <w:t>Need to promote relevant measures ready to be adopted (including legislative measures or practice)</w:t>
            </w:r>
          </w:p>
        </w:tc>
        <w:tc>
          <w:tcPr>
            <w:tcW w:w="1701" w:type="dxa"/>
          </w:tcPr>
          <w:p w14:paraId="42A61762" w14:textId="77777777" w:rsidR="00FF6E91" w:rsidRPr="00E34FF4" w:rsidRDefault="00FF6E91" w:rsidP="009A0473">
            <w:pPr>
              <w:spacing w:after="160" w:line="259" w:lineRule="auto"/>
              <w:contextualSpacing/>
              <w:rPr>
                <w:rFonts w:ascii="Arial" w:hAnsi="Arial" w:cs="Arial"/>
              </w:rPr>
            </w:pPr>
          </w:p>
          <w:p w14:paraId="78DBD17B"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xml:space="preserve">- Examination: </w:t>
            </w:r>
            <w:r w:rsidRPr="00E34FF4">
              <w:rPr>
                <w:rFonts w:ascii="Arial" w:hAnsi="Arial" w:cs="Arial"/>
              </w:rPr>
              <w:t>4 years after COB1</w:t>
            </w:r>
          </w:p>
          <w:p w14:paraId="24005572" w14:textId="77777777" w:rsidR="00FF6E91" w:rsidRPr="00E34FF4" w:rsidRDefault="00FF6E91" w:rsidP="009A0473">
            <w:pPr>
              <w:spacing w:after="160" w:line="259" w:lineRule="auto"/>
              <w:contextualSpacing/>
              <w:rPr>
                <w:rFonts w:ascii="Arial" w:hAnsi="Arial" w:cs="Arial"/>
              </w:rPr>
            </w:pPr>
          </w:p>
          <w:p w14:paraId="3BDAB056"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Outcome:</w:t>
            </w:r>
            <w:r w:rsidRPr="00E34FF4">
              <w:rPr>
                <w:rFonts w:ascii="Arial" w:hAnsi="Arial" w:cs="Arial"/>
              </w:rPr>
              <w:t xml:space="preserve"> COB on </w:t>
            </w:r>
            <w:proofErr w:type="gramStart"/>
            <w:r w:rsidRPr="00E34FF4">
              <w:rPr>
                <w:rFonts w:ascii="Arial" w:hAnsi="Arial" w:cs="Arial"/>
              </w:rPr>
              <w:t>AI(</w:t>
            </w:r>
            <w:proofErr w:type="gramEnd"/>
            <w:r w:rsidRPr="00E34FF4">
              <w:rPr>
                <w:rFonts w:ascii="Arial" w:hAnsi="Arial" w:cs="Arial"/>
              </w:rPr>
              <w:t>1)</w:t>
            </w:r>
          </w:p>
        </w:tc>
        <w:tc>
          <w:tcPr>
            <w:tcW w:w="1102" w:type="dxa"/>
          </w:tcPr>
          <w:p w14:paraId="4FAB9661" w14:textId="77777777" w:rsidR="00FF6E91" w:rsidRPr="00E34FF4" w:rsidRDefault="00FF6E91" w:rsidP="009A0473">
            <w:pPr>
              <w:spacing w:after="160" w:line="259" w:lineRule="auto"/>
              <w:contextualSpacing/>
              <w:rPr>
                <w:rFonts w:ascii="Arial" w:hAnsi="Arial" w:cs="Arial"/>
              </w:rPr>
            </w:pPr>
          </w:p>
          <w:p w14:paraId="04B4D77E"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 xml:space="preserve">3 hours on 3 priority themes </w:t>
            </w:r>
          </w:p>
        </w:tc>
        <w:tc>
          <w:tcPr>
            <w:tcW w:w="1326" w:type="dxa"/>
          </w:tcPr>
          <w:p w14:paraId="28BB9E7E" w14:textId="77777777" w:rsidR="00FF6E91" w:rsidRPr="00E34FF4" w:rsidRDefault="00FF6E91" w:rsidP="009A0473">
            <w:pPr>
              <w:spacing w:after="160" w:line="259" w:lineRule="auto"/>
              <w:contextualSpacing/>
              <w:rPr>
                <w:rFonts w:ascii="Arial" w:hAnsi="Arial" w:cs="Arial"/>
              </w:rPr>
            </w:pPr>
          </w:p>
          <w:p w14:paraId="40BC1793"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29</w:t>
            </w:r>
          </w:p>
        </w:tc>
      </w:tr>
      <w:tr w:rsidR="00FF6E91" w:rsidRPr="007172BA" w14:paraId="2BFC13FB" w14:textId="77777777" w:rsidTr="009A0473">
        <w:trPr>
          <w:trHeight w:val="5588"/>
        </w:trPr>
        <w:tc>
          <w:tcPr>
            <w:tcW w:w="1980" w:type="dxa"/>
          </w:tcPr>
          <w:p w14:paraId="7AA36CCB" w14:textId="77777777" w:rsidR="00FF6E91" w:rsidRPr="00E34FF4" w:rsidRDefault="00FF6E91" w:rsidP="009A0473">
            <w:pPr>
              <w:spacing w:after="160" w:line="259" w:lineRule="auto"/>
              <w:contextualSpacing/>
              <w:rPr>
                <w:rFonts w:ascii="Arial" w:hAnsi="Arial" w:cs="Arial"/>
              </w:rPr>
            </w:pPr>
          </w:p>
        </w:tc>
        <w:tc>
          <w:tcPr>
            <w:tcW w:w="3118" w:type="dxa"/>
          </w:tcPr>
          <w:p w14:paraId="6A91907E"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Situation 3:</w:t>
            </w:r>
          </w:p>
          <w:p w14:paraId="6D612F93" w14:textId="77777777" w:rsidR="00FF6E91" w:rsidRPr="00E34FF4" w:rsidRDefault="00FF6E91" w:rsidP="009A0473">
            <w:pPr>
              <w:pStyle w:val="ListParagraph"/>
              <w:numPr>
                <w:ilvl w:val="0"/>
                <w:numId w:val="4"/>
              </w:numPr>
              <w:spacing w:after="160" w:line="259" w:lineRule="auto"/>
              <w:contextualSpacing/>
              <w:rPr>
                <w:rFonts w:ascii="Arial" w:hAnsi="Arial" w:cs="Arial"/>
                <w:sz w:val="22"/>
                <w:szCs w:val="22"/>
              </w:rPr>
            </w:pPr>
            <w:r w:rsidRPr="00E34FF4">
              <w:rPr>
                <w:rFonts w:ascii="Arial" w:hAnsi="Arial" w:cs="Arial"/>
                <w:sz w:val="22"/>
                <w:szCs w:val="22"/>
              </w:rPr>
              <w:t>No allegations of enforced disappearances in the State party</w:t>
            </w:r>
          </w:p>
          <w:p w14:paraId="446B19A1" w14:textId="77777777" w:rsidR="00FF6E91" w:rsidRPr="00E34FF4" w:rsidRDefault="00FF6E91" w:rsidP="009A0473">
            <w:pPr>
              <w:pStyle w:val="ListParagraph"/>
              <w:numPr>
                <w:ilvl w:val="0"/>
                <w:numId w:val="4"/>
              </w:numPr>
              <w:spacing w:after="160" w:line="259" w:lineRule="auto"/>
              <w:contextualSpacing/>
              <w:rPr>
                <w:rFonts w:ascii="Arial" w:hAnsi="Arial" w:cs="Arial"/>
                <w:sz w:val="22"/>
                <w:szCs w:val="22"/>
              </w:rPr>
            </w:pPr>
            <w:r w:rsidRPr="00E34FF4">
              <w:rPr>
                <w:rFonts w:ascii="Arial" w:hAnsi="Arial" w:cs="Arial"/>
                <w:sz w:val="22"/>
                <w:szCs w:val="22"/>
              </w:rPr>
              <w:t>Solid legal framework and practice, both in terms of prevention and eradication of enforced disappearances</w:t>
            </w:r>
          </w:p>
          <w:p w14:paraId="5BC31FCF" w14:textId="77777777" w:rsidR="00FF6E91" w:rsidRPr="00E34FF4" w:rsidRDefault="00FF6E91" w:rsidP="009A0473">
            <w:pPr>
              <w:pStyle w:val="ListParagraph"/>
              <w:numPr>
                <w:ilvl w:val="0"/>
                <w:numId w:val="4"/>
              </w:numPr>
              <w:spacing w:after="160" w:line="259" w:lineRule="auto"/>
              <w:contextualSpacing/>
              <w:rPr>
                <w:rFonts w:ascii="Arial" w:hAnsi="Arial" w:cs="Arial"/>
                <w:sz w:val="22"/>
                <w:szCs w:val="22"/>
              </w:rPr>
            </w:pPr>
            <w:r w:rsidRPr="00E34FF4">
              <w:rPr>
                <w:rFonts w:ascii="Arial" w:hAnsi="Arial" w:cs="Arial"/>
                <w:sz w:val="22"/>
                <w:szCs w:val="22"/>
              </w:rPr>
              <w:t>Good level of cooperation with procedure</w:t>
            </w:r>
          </w:p>
          <w:p w14:paraId="67A83EBC" w14:textId="77777777" w:rsidR="00FF6E91" w:rsidRPr="00E34FF4" w:rsidRDefault="00FF6E91" w:rsidP="009A0473">
            <w:pPr>
              <w:spacing w:after="160" w:line="259" w:lineRule="auto"/>
              <w:contextualSpacing/>
              <w:rPr>
                <w:rFonts w:ascii="Arial" w:hAnsi="Arial" w:cs="Arial"/>
                <w:b/>
              </w:rPr>
            </w:pPr>
          </w:p>
          <w:p w14:paraId="3C7B99C6" w14:textId="77777777" w:rsidR="00FF6E91" w:rsidRPr="00E34FF4" w:rsidRDefault="00FF6E91" w:rsidP="009A0473">
            <w:pPr>
              <w:pStyle w:val="ListParagraph"/>
              <w:ind w:left="0"/>
              <w:rPr>
                <w:rFonts w:ascii="Arial" w:hAnsi="Arial" w:cs="Arial"/>
                <w:sz w:val="22"/>
                <w:szCs w:val="22"/>
              </w:rPr>
            </w:pPr>
          </w:p>
        </w:tc>
        <w:tc>
          <w:tcPr>
            <w:tcW w:w="1701" w:type="dxa"/>
          </w:tcPr>
          <w:p w14:paraId="6CC714D9"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xml:space="preserve">- Examination: </w:t>
            </w:r>
            <w:r w:rsidRPr="00E34FF4">
              <w:rPr>
                <w:rFonts w:ascii="Arial" w:hAnsi="Arial" w:cs="Arial"/>
              </w:rPr>
              <w:t>8 years after COB1</w:t>
            </w:r>
          </w:p>
          <w:p w14:paraId="2C77B375" w14:textId="77777777" w:rsidR="00FF6E91" w:rsidRPr="00E34FF4" w:rsidRDefault="00FF6E91" w:rsidP="009A0473">
            <w:pPr>
              <w:spacing w:after="160" w:line="259" w:lineRule="auto"/>
              <w:contextualSpacing/>
              <w:rPr>
                <w:rFonts w:ascii="Arial" w:hAnsi="Arial" w:cs="Arial"/>
              </w:rPr>
            </w:pPr>
          </w:p>
          <w:p w14:paraId="072C5544"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Outcome:</w:t>
            </w:r>
            <w:r w:rsidRPr="00E34FF4">
              <w:rPr>
                <w:rFonts w:ascii="Arial" w:hAnsi="Arial" w:cs="Arial"/>
              </w:rPr>
              <w:t xml:space="preserve"> COB on additional information (COB AI-1)</w:t>
            </w:r>
          </w:p>
        </w:tc>
        <w:tc>
          <w:tcPr>
            <w:tcW w:w="1102" w:type="dxa"/>
          </w:tcPr>
          <w:p w14:paraId="4ACFC94D"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6 hours</w:t>
            </w:r>
          </w:p>
        </w:tc>
        <w:tc>
          <w:tcPr>
            <w:tcW w:w="1326" w:type="dxa"/>
          </w:tcPr>
          <w:p w14:paraId="206A6046"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39</w:t>
            </w:r>
          </w:p>
        </w:tc>
      </w:tr>
      <w:tr w:rsidR="00FF6E91" w:rsidRPr="007172BA" w14:paraId="7F9D3E18" w14:textId="77777777" w:rsidTr="009A0473">
        <w:trPr>
          <w:trHeight w:val="1076"/>
        </w:trPr>
        <w:tc>
          <w:tcPr>
            <w:tcW w:w="1980" w:type="dxa"/>
          </w:tcPr>
          <w:p w14:paraId="009740A8"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Step 3:</w:t>
            </w:r>
          </w:p>
          <w:p w14:paraId="4598108C"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Examination of second report on additional information</w:t>
            </w:r>
          </w:p>
        </w:tc>
        <w:tc>
          <w:tcPr>
            <w:tcW w:w="3118" w:type="dxa"/>
          </w:tcPr>
          <w:p w14:paraId="75BFA871"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Situation 1:</w:t>
            </w:r>
          </w:p>
          <w:p w14:paraId="54ADFDB2"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High numbers of alleged enforced disappearances</w:t>
            </w:r>
          </w:p>
          <w:p w14:paraId="31EA7F3D"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Urgent measures to adopt (including legislative measures)</w:t>
            </w:r>
          </w:p>
          <w:p w14:paraId="0C201E61"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Relevant measures ready to be adopted (including legislative measures)</w:t>
            </w:r>
          </w:p>
          <w:p w14:paraId="473A3333" w14:textId="77777777" w:rsidR="00FF6E91" w:rsidRPr="00E34FF4" w:rsidRDefault="00FF6E91" w:rsidP="009A0473">
            <w:pPr>
              <w:rPr>
                <w:rFonts w:ascii="Arial" w:hAnsi="Arial" w:cs="Arial"/>
              </w:rPr>
            </w:pPr>
          </w:p>
        </w:tc>
        <w:tc>
          <w:tcPr>
            <w:tcW w:w="1701" w:type="dxa"/>
          </w:tcPr>
          <w:p w14:paraId="1ECAFBB4"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xml:space="preserve">- Examination: </w:t>
            </w:r>
            <w:r w:rsidRPr="00E34FF4">
              <w:rPr>
                <w:rFonts w:ascii="Arial" w:hAnsi="Arial" w:cs="Arial"/>
              </w:rPr>
              <w:t>2 years after COB AI-1</w:t>
            </w:r>
          </w:p>
          <w:p w14:paraId="6C26E980" w14:textId="77777777" w:rsidR="00FF6E91" w:rsidRPr="00E34FF4" w:rsidRDefault="00FF6E91" w:rsidP="009A0473">
            <w:pPr>
              <w:spacing w:after="160" w:line="259" w:lineRule="auto"/>
              <w:contextualSpacing/>
              <w:rPr>
                <w:rFonts w:ascii="Arial" w:hAnsi="Arial" w:cs="Arial"/>
              </w:rPr>
            </w:pPr>
          </w:p>
          <w:p w14:paraId="2BD8CDC9"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Outcome:</w:t>
            </w:r>
            <w:r w:rsidRPr="00E34FF4">
              <w:rPr>
                <w:rFonts w:ascii="Arial" w:hAnsi="Arial" w:cs="Arial"/>
              </w:rPr>
              <w:t xml:space="preserve"> COB on AI-2</w:t>
            </w:r>
          </w:p>
        </w:tc>
        <w:tc>
          <w:tcPr>
            <w:tcW w:w="1102" w:type="dxa"/>
          </w:tcPr>
          <w:p w14:paraId="375B5C48"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 xml:space="preserve">3 hours on 3 priority themes </w:t>
            </w:r>
          </w:p>
        </w:tc>
        <w:tc>
          <w:tcPr>
            <w:tcW w:w="1326" w:type="dxa"/>
          </w:tcPr>
          <w:p w14:paraId="46EFFBD7"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6</w:t>
            </w:r>
          </w:p>
        </w:tc>
      </w:tr>
      <w:tr w:rsidR="00FF6E91" w:rsidRPr="007172BA" w14:paraId="18BE3E29" w14:textId="77777777" w:rsidTr="009A0473">
        <w:trPr>
          <w:trHeight w:val="4482"/>
        </w:trPr>
        <w:tc>
          <w:tcPr>
            <w:tcW w:w="1980" w:type="dxa"/>
          </w:tcPr>
          <w:p w14:paraId="4E641A80" w14:textId="77777777" w:rsidR="00FF6E91" w:rsidRPr="00E34FF4" w:rsidRDefault="00FF6E91" w:rsidP="009A0473">
            <w:pPr>
              <w:spacing w:after="160" w:line="259" w:lineRule="auto"/>
              <w:contextualSpacing/>
              <w:rPr>
                <w:rFonts w:ascii="Arial" w:hAnsi="Arial" w:cs="Arial"/>
              </w:rPr>
            </w:pPr>
          </w:p>
        </w:tc>
        <w:tc>
          <w:tcPr>
            <w:tcW w:w="3118" w:type="dxa"/>
          </w:tcPr>
          <w:p w14:paraId="71597D09"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 xml:space="preserve">Situation 2: </w:t>
            </w:r>
          </w:p>
          <w:p w14:paraId="111EA8A0"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No allegations of enforced disappearances in the State party but concerns related to harmonization of national legal framework with the Convention and process not initiated (</w:t>
            </w:r>
            <w:r w:rsidRPr="00E34FF4">
              <w:rPr>
                <w:rFonts w:ascii="Arial" w:hAnsi="Arial" w:cs="Arial"/>
                <w:i/>
                <w:sz w:val="22"/>
                <w:szCs w:val="22"/>
              </w:rPr>
              <w:t>need for time</w:t>
            </w:r>
            <w:r w:rsidRPr="00E34FF4">
              <w:rPr>
                <w:rFonts w:ascii="Arial" w:hAnsi="Arial" w:cs="Arial"/>
                <w:sz w:val="22"/>
                <w:szCs w:val="22"/>
              </w:rPr>
              <w:t>)</w:t>
            </w:r>
          </w:p>
          <w:p w14:paraId="6037BA65"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Urgent measures to adopt (including legislative measures)</w:t>
            </w:r>
          </w:p>
          <w:p w14:paraId="54F69E57"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 xml:space="preserve">Need to promote relevant measures ready to be adopted (including </w:t>
            </w:r>
            <w:r w:rsidRPr="00E34FF4">
              <w:rPr>
                <w:rFonts w:ascii="Arial" w:hAnsi="Arial" w:cs="Arial"/>
                <w:sz w:val="22"/>
                <w:szCs w:val="22"/>
              </w:rPr>
              <w:lastRenderedPageBreak/>
              <w:t>legislative measures or practice)</w:t>
            </w:r>
          </w:p>
        </w:tc>
        <w:tc>
          <w:tcPr>
            <w:tcW w:w="1701" w:type="dxa"/>
          </w:tcPr>
          <w:p w14:paraId="14254DCB"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lastRenderedPageBreak/>
              <w:t xml:space="preserve">- Examination: </w:t>
            </w:r>
            <w:r w:rsidRPr="00E34FF4">
              <w:rPr>
                <w:rFonts w:ascii="Arial" w:hAnsi="Arial" w:cs="Arial"/>
              </w:rPr>
              <w:t>4 years after COB AI-1</w:t>
            </w:r>
          </w:p>
          <w:p w14:paraId="76262495" w14:textId="77777777" w:rsidR="00FF6E91" w:rsidRPr="00E34FF4" w:rsidRDefault="00FF6E91" w:rsidP="009A0473">
            <w:pPr>
              <w:spacing w:after="160" w:line="259" w:lineRule="auto"/>
              <w:contextualSpacing/>
              <w:rPr>
                <w:rFonts w:ascii="Arial" w:hAnsi="Arial" w:cs="Arial"/>
              </w:rPr>
            </w:pPr>
          </w:p>
          <w:p w14:paraId="30565F0B"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Outcome:</w:t>
            </w:r>
            <w:r w:rsidRPr="00E34FF4">
              <w:rPr>
                <w:rFonts w:ascii="Arial" w:hAnsi="Arial" w:cs="Arial"/>
              </w:rPr>
              <w:t xml:space="preserve"> COB on AI-2</w:t>
            </w:r>
          </w:p>
        </w:tc>
        <w:tc>
          <w:tcPr>
            <w:tcW w:w="1102" w:type="dxa"/>
          </w:tcPr>
          <w:p w14:paraId="7C88E6A9"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3 hours</w:t>
            </w:r>
          </w:p>
        </w:tc>
        <w:tc>
          <w:tcPr>
            <w:tcW w:w="1326" w:type="dxa"/>
          </w:tcPr>
          <w:p w14:paraId="2B05CE0B"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23</w:t>
            </w:r>
          </w:p>
        </w:tc>
      </w:tr>
      <w:tr w:rsidR="00FF6E91" w:rsidRPr="007172BA" w14:paraId="2CA7B944" w14:textId="77777777" w:rsidTr="009A0473">
        <w:trPr>
          <w:trHeight w:val="4482"/>
        </w:trPr>
        <w:tc>
          <w:tcPr>
            <w:tcW w:w="1980" w:type="dxa"/>
          </w:tcPr>
          <w:p w14:paraId="55636D48" w14:textId="77777777" w:rsidR="00FF6E91" w:rsidRPr="00E34FF4" w:rsidRDefault="00FF6E91" w:rsidP="009A0473">
            <w:pPr>
              <w:spacing w:after="160" w:line="259" w:lineRule="auto"/>
              <w:contextualSpacing/>
              <w:rPr>
                <w:rFonts w:ascii="Arial" w:hAnsi="Arial" w:cs="Arial"/>
              </w:rPr>
            </w:pPr>
          </w:p>
        </w:tc>
        <w:tc>
          <w:tcPr>
            <w:tcW w:w="3118" w:type="dxa"/>
          </w:tcPr>
          <w:p w14:paraId="62643A72" w14:textId="77777777" w:rsidR="00FF6E91" w:rsidRPr="00E34FF4" w:rsidRDefault="00FF6E91" w:rsidP="009A0473">
            <w:pPr>
              <w:spacing w:after="160" w:line="259" w:lineRule="auto"/>
              <w:contextualSpacing/>
              <w:rPr>
                <w:rFonts w:ascii="Arial" w:hAnsi="Arial" w:cs="Arial"/>
                <w:b/>
              </w:rPr>
            </w:pPr>
            <w:r w:rsidRPr="00E34FF4">
              <w:rPr>
                <w:rFonts w:ascii="Arial" w:hAnsi="Arial" w:cs="Arial"/>
                <w:b/>
              </w:rPr>
              <w:t>Situation 3:</w:t>
            </w:r>
          </w:p>
          <w:p w14:paraId="3A2318B5"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No allegations of enforced disappearances in the State party</w:t>
            </w:r>
          </w:p>
          <w:p w14:paraId="6F77A3CE"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Solid legal framework and practice, both in terms of prevention and eradication of enforced disappearances</w:t>
            </w:r>
          </w:p>
          <w:p w14:paraId="5BD3FDAF" w14:textId="77777777" w:rsidR="00FF6E91" w:rsidRPr="00E34FF4" w:rsidRDefault="00FF6E91" w:rsidP="009A0473">
            <w:pPr>
              <w:pStyle w:val="ListParagraph"/>
              <w:numPr>
                <w:ilvl w:val="0"/>
                <w:numId w:val="3"/>
              </w:numPr>
              <w:spacing w:after="160" w:line="259" w:lineRule="auto"/>
              <w:contextualSpacing/>
              <w:rPr>
                <w:rFonts w:ascii="Arial" w:hAnsi="Arial" w:cs="Arial"/>
                <w:sz w:val="22"/>
                <w:szCs w:val="22"/>
              </w:rPr>
            </w:pPr>
            <w:r w:rsidRPr="00E34FF4">
              <w:rPr>
                <w:rFonts w:ascii="Arial" w:hAnsi="Arial" w:cs="Arial"/>
                <w:sz w:val="22"/>
                <w:szCs w:val="22"/>
              </w:rPr>
              <w:t>Good level of cooperation with procedure</w:t>
            </w:r>
          </w:p>
          <w:p w14:paraId="6EB8197C" w14:textId="77777777" w:rsidR="00FF6E91" w:rsidRPr="00E34FF4" w:rsidRDefault="00FF6E91" w:rsidP="009A0473">
            <w:pPr>
              <w:spacing w:after="160" w:line="259" w:lineRule="auto"/>
              <w:contextualSpacing/>
              <w:rPr>
                <w:rFonts w:ascii="Arial" w:hAnsi="Arial" w:cs="Arial"/>
              </w:rPr>
            </w:pPr>
          </w:p>
        </w:tc>
        <w:tc>
          <w:tcPr>
            <w:tcW w:w="1701" w:type="dxa"/>
          </w:tcPr>
          <w:p w14:paraId="27B68E01"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xml:space="preserve">- Examination: </w:t>
            </w:r>
            <w:r w:rsidRPr="00E34FF4">
              <w:rPr>
                <w:rFonts w:ascii="Arial" w:hAnsi="Arial" w:cs="Arial"/>
              </w:rPr>
              <w:t>8 years after COB AI-1</w:t>
            </w:r>
          </w:p>
          <w:p w14:paraId="21727BD4" w14:textId="77777777" w:rsidR="00FF6E91" w:rsidRPr="00E34FF4" w:rsidRDefault="00FF6E91" w:rsidP="009A0473">
            <w:pPr>
              <w:spacing w:after="160" w:line="259" w:lineRule="auto"/>
              <w:contextualSpacing/>
              <w:rPr>
                <w:rFonts w:ascii="Arial" w:hAnsi="Arial" w:cs="Arial"/>
              </w:rPr>
            </w:pPr>
          </w:p>
          <w:p w14:paraId="40054816" w14:textId="77777777" w:rsidR="00FF6E91" w:rsidRPr="00E34FF4" w:rsidRDefault="00FF6E91" w:rsidP="009A0473">
            <w:pPr>
              <w:spacing w:after="160" w:line="259" w:lineRule="auto"/>
              <w:contextualSpacing/>
              <w:rPr>
                <w:rFonts w:ascii="Arial" w:hAnsi="Arial" w:cs="Arial"/>
              </w:rPr>
            </w:pPr>
            <w:r w:rsidRPr="00E34FF4">
              <w:rPr>
                <w:rFonts w:ascii="Arial" w:hAnsi="Arial" w:cs="Arial"/>
                <w:b/>
              </w:rPr>
              <w:t>- Outcome:</w:t>
            </w:r>
            <w:r w:rsidRPr="00E34FF4">
              <w:rPr>
                <w:rFonts w:ascii="Arial" w:hAnsi="Arial" w:cs="Arial"/>
              </w:rPr>
              <w:t xml:space="preserve"> COB on AI-2</w:t>
            </w:r>
          </w:p>
        </w:tc>
        <w:tc>
          <w:tcPr>
            <w:tcW w:w="1102" w:type="dxa"/>
          </w:tcPr>
          <w:p w14:paraId="25AB4631"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6 hours</w:t>
            </w:r>
          </w:p>
        </w:tc>
        <w:tc>
          <w:tcPr>
            <w:tcW w:w="1326" w:type="dxa"/>
          </w:tcPr>
          <w:p w14:paraId="36B0833E" w14:textId="77777777" w:rsidR="00FF6E91" w:rsidRPr="00E34FF4" w:rsidRDefault="00FF6E91" w:rsidP="009A0473">
            <w:pPr>
              <w:spacing w:after="160" w:line="259" w:lineRule="auto"/>
              <w:contextualSpacing/>
              <w:rPr>
                <w:rFonts w:ascii="Arial" w:hAnsi="Arial" w:cs="Arial"/>
              </w:rPr>
            </w:pPr>
            <w:r w:rsidRPr="00E34FF4">
              <w:rPr>
                <w:rFonts w:ascii="Arial" w:hAnsi="Arial" w:cs="Arial"/>
              </w:rPr>
              <w:t>39</w:t>
            </w:r>
          </w:p>
        </w:tc>
      </w:tr>
    </w:tbl>
    <w:p w14:paraId="397B3414" w14:textId="77777777" w:rsidR="00FF6E91" w:rsidRPr="007172BA" w:rsidRDefault="00FF6E91" w:rsidP="00FF6E91">
      <w:pPr>
        <w:spacing w:after="160" w:line="259" w:lineRule="auto"/>
        <w:contextualSpacing/>
      </w:pPr>
    </w:p>
    <w:p w14:paraId="4689BCF4" w14:textId="77777777" w:rsidR="00FF6E91" w:rsidRPr="007172BA" w:rsidRDefault="00FF6E91" w:rsidP="00FF6E91">
      <w:pPr>
        <w:spacing w:after="160" w:line="259" w:lineRule="auto"/>
        <w:ind w:firstLine="360"/>
        <w:contextualSpacing/>
      </w:pPr>
      <w:r w:rsidRPr="007172BA">
        <w:t>In all cases where unexpected emergencies arise, the Committee can decide to shorten a deadline, or even to request for immediate reply of the State party to a specific request for additional information. Such change in delays can occur inter alia under the following circumstances:</w:t>
      </w:r>
    </w:p>
    <w:p w14:paraId="2D22C6BE" w14:textId="77777777" w:rsidR="00FF6E91" w:rsidRPr="00E34FF4" w:rsidRDefault="00FF6E91" w:rsidP="00FF6E91">
      <w:pPr>
        <w:pStyle w:val="ListParagraph"/>
        <w:numPr>
          <w:ilvl w:val="0"/>
          <w:numId w:val="5"/>
        </w:numPr>
        <w:spacing w:after="160" w:line="259" w:lineRule="auto"/>
        <w:contextualSpacing/>
        <w:rPr>
          <w:rFonts w:ascii="Arial" w:hAnsi="Arial" w:cs="Arial"/>
          <w:sz w:val="22"/>
          <w:szCs w:val="22"/>
        </w:rPr>
      </w:pPr>
      <w:r w:rsidRPr="00E34FF4">
        <w:rPr>
          <w:rFonts w:ascii="Arial" w:hAnsi="Arial" w:cs="Arial"/>
          <w:sz w:val="22"/>
          <w:szCs w:val="22"/>
        </w:rPr>
        <w:t>Multiplication of allegations of enforced disappearances</w:t>
      </w:r>
    </w:p>
    <w:p w14:paraId="2A2F224B" w14:textId="77777777" w:rsidR="00FF6E91" w:rsidRPr="00E34FF4" w:rsidRDefault="00FF6E91" w:rsidP="00FF6E91">
      <w:pPr>
        <w:pStyle w:val="ListParagraph"/>
        <w:numPr>
          <w:ilvl w:val="0"/>
          <w:numId w:val="5"/>
        </w:numPr>
        <w:spacing w:after="160" w:line="259" w:lineRule="auto"/>
        <w:contextualSpacing/>
        <w:rPr>
          <w:rFonts w:ascii="Arial" w:hAnsi="Arial" w:cs="Arial"/>
          <w:sz w:val="22"/>
          <w:szCs w:val="22"/>
        </w:rPr>
      </w:pPr>
      <w:r w:rsidRPr="00E34FF4">
        <w:rPr>
          <w:rFonts w:ascii="Arial" w:hAnsi="Arial" w:cs="Arial"/>
          <w:sz w:val="22"/>
          <w:szCs w:val="22"/>
        </w:rPr>
        <w:t xml:space="preserve">Situation of crisis that puts people at risk to be subjected to enforced disappearances (example: state of war; massive </w:t>
      </w:r>
      <w:proofErr w:type="gramStart"/>
      <w:r w:rsidRPr="00E34FF4">
        <w:rPr>
          <w:rFonts w:ascii="Arial" w:hAnsi="Arial" w:cs="Arial"/>
          <w:sz w:val="22"/>
          <w:szCs w:val="22"/>
        </w:rPr>
        <w:t>push-backs</w:t>
      </w:r>
      <w:proofErr w:type="gramEnd"/>
      <w:r w:rsidRPr="00E34FF4">
        <w:rPr>
          <w:rFonts w:ascii="Arial" w:hAnsi="Arial" w:cs="Arial"/>
          <w:sz w:val="22"/>
          <w:szCs w:val="22"/>
        </w:rPr>
        <w:t>; acts committee by NSA in specific circumstances; etc.)</w:t>
      </w:r>
    </w:p>
    <w:p w14:paraId="6D4364B8" w14:textId="77777777" w:rsidR="00FF6E91" w:rsidRPr="00E34FF4" w:rsidRDefault="00FF6E91" w:rsidP="00FF6E91">
      <w:pPr>
        <w:pStyle w:val="ListParagraph"/>
        <w:numPr>
          <w:ilvl w:val="0"/>
          <w:numId w:val="5"/>
        </w:numPr>
        <w:spacing w:after="160" w:line="259" w:lineRule="auto"/>
        <w:contextualSpacing/>
        <w:rPr>
          <w:rFonts w:ascii="Arial" w:hAnsi="Arial" w:cs="Arial"/>
          <w:sz w:val="22"/>
          <w:szCs w:val="22"/>
        </w:rPr>
      </w:pPr>
      <w:r w:rsidRPr="00E34FF4">
        <w:rPr>
          <w:rFonts w:ascii="Arial" w:hAnsi="Arial" w:cs="Arial"/>
          <w:sz w:val="22"/>
          <w:szCs w:val="22"/>
        </w:rPr>
        <w:t>Change in legislation or practices that go against the Convention, etc.</w:t>
      </w:r>
    </w:p>
    <w:p w14:paraId="4D7BE001" w14:textId="77777777" w:rsidR="00FF6E91" w:rsidRPr="00F705AF" w:rsidRDefault="00FF6E91" w:rsidP="00FF6E91">
      <w:pPr>
        <w:spacing w:after="160" w:line="259" w:lineRule="auto"/>
        <w:ind w:firstLine="360"/>
        <w:contextualSpacing/>
      </w:pPr>
      <w:r w:rsidRPr="007172BA">
        <w:t xml:space="preserve">Whenever contemplating the option to change the delay of review of a State, the Committee will </w:t>
      </w:r>
      <w:proofErr w:type="gramStart"/>
      <w:r w:rsidRPr="007172BA">
        <w:t xml:space="preserve">take </w:t>
      </w:r>
      <w:r w:rsidRPr="002B3124">
        <w:t>into account</w:t>
      </w:r>
      <w:proofErr w:type="gramEnd"/>
      <w:r w:rsidRPr="002B3124">
        <w:t xml:space="preserve"> the reviews scheduled for that State</w:t>
      </w:r>
      <w:r w:rsidRPr="005D5AD5">
        <w:t xml:space="preserve"> in the predictable calendar by other</w:t>
      </w:r>
      <w:r w:rsidRPr="00C6280D">
        <w:t xml:space="preserve"> Committees </w:t>
      </w:r>
      <w:r w:rsidRPr="00FF6E91">
        <w:t xml:space="preserve">that can include the issue of enforced disappearances in their review. Whenever such options occur, CED will bring its concern to the attention of such other Committees and invite them to raise related issues in their </w:t>
      </w:r>
      <w:r w:rsidRPr="00F705AF">
        <w:t>dialogue with the State party.</w:t>
      </w:r>
    </w:p>
    <w:p w14:paraId="244D5544" w14:textId="04EEFD62" w:rsidR="00FF6E91" w:rsidRPr="00FF6E91" w:rsidRDefault="00FF6E91" w:rsidP="00E34FF4">
      <w:pPr>
        <w:pStyle w:val="Heading1"/>
        <w:numPr>
          <w:ilvl w:val="1"/>
          <w:numId w:val="9"/>
        </w:numPr>
        <w:suppressAutoHyphens/>
        <w:spacing w:before="480"/>
        <w:jc w:val="both"/>
        <w:rPr>
          <w:rFonts w:eastAsia="Calibri"/>
          <w:sz w:val="22"/>
          <w:szCs w:val="22"/>
        </w:rPr>
      </w:pPr>
      <w:r w:rsidRPr="00FF6E91">
        <w:rPr>
          <w:rFonts w:eastAsia="Calibri"/>
          <w:sz w:val="22"/>
          <w:szCs w:val="22"/>
        </w:rPr>
        <w:lastRenderedPageBreak/>
        <w:t>Next steps of the procedure</w:t>
      </w:r>
    </w:p>
    <w:p w14:paraId="45CCCF72" w14:textId="77777777" w:rsidR="00FF6E91" w:rsidRPr="00FF6E91" w:rsidRDefault="00FF6E91" w:rsidP="00FF6E91">
      <w:pPr>
        <w:rPr>
          <w:rFonts w:eastAsia="Calibri"/>
        </w:rPr>
      </w:pPr>
    </w:p>
    <w:p w14:paraId="5D3F15AA" w14:textId="77777777" w:rsidR="00FF6E91" w:rsidRPr="00F705AF" w:rsidRDefault="00FF6E91" w:rsidP="00FF6E91">
      <w:pPr>
        <w:ind w:firstLine="360"/>
      </w:pPr>
      <w:r w:rsidRPr="00F705AF">
        <w:t>At the outcome of the examination of the reports of additional information, the Committee has two options:</w:t>
      </w:r>
    </w:p>
    <w:p w14:paraId="582EFF03" w14:textId="77777777" w:rsidR="00FF6E91" w:rsidRPr="00F705AF" w:rsidRDefault="00FF6E91" w:rsidP="00FF6E91"/>
    <w:p w14:paraId="1DF9F148" w14:textId="77777777" w:rsidR="00FF6E91" w:rsidRPr="00E34FF4" w:rsidRDefault="00FF6E91" w:rsidP="00FF6E91">
      <w:pPr>
        <w:pStyle w:val="ListParagraph"/>
        <w:numPr>
          <w:ilvl w:val="0"/>
          <w:numId w:val="6"/>
        </w:numPr>
        <w:rPr>
          <w:rFonts w:ascii="Arial" w:hAnsi="Arial" w:cs="Arial"/>
          <w:b/>
          <w:sz w:val="22"/>
          <w:szCs w:val="22"/>
        </w:rPr>
      </w:pPr>
      <w:r w:rsidRPr="00E34FF4">
        <w:rPr>
          <w:rFonts w:ascii="Arial" w:hAnsi="Arial" w:cs="Arial"/>
          <w:b/>
          <w:sz w:val="22"/>
          <w:szCs w:val="22"/>
        </w:rPr>
        <w:t>Option 1: to maintain the procedure open:</w:t>
      </w:r>
    </w:p>
    <w:p w14:paraId="18AA0CCF" w14:textId="77777777" w:rsidR="00FF6E91" w:rsidRPr="00E34FF4" w:rsidRDefault="00FF6E91" w:rsidP="00FF6E91">
      <w:pPr>
        <w:pStyle w:val="ListParagraph"/>
        <w:rPr>
          <w:rFonts w:ascii="Arial" w:hAnsi="Arial" w:cs="Arial"/>
          <w:b/>
          <w:sz w:val="22"/>
          <w:szCs w:val="22"/>
        </w:rPr>
      </w:pPr>
    </w:p>
    <w:p w14:paraId="4EBA16C6" w14:textId="77777777" w:rsidR="00FF6E91" w:rsidRPr="005D5AD5" w:rsidRDefault="00FF6E91" w:rsidP="00FF6E91">
      <w:r w:rsidRPr="007172BA">
        <w:t>T</w:t>
      </w:r>
      <w:r w:rsidRPr="002B3124">
        <w:t xml:space="preserve">he Committee can request additional information </w:t>
      </w:r>
      <w:proofErr w:type="gramStart"/>
      <w:r w:rsidRPr="002B3124">
        <w:t>as long as</w:t>
      </w:r>
      <w:proofErr w:type="gramEnd"/>
      <w:r w:rsidRPr="002B3124">
        <w:t xml:space="preserve"> it considers it necessary in view of:</w:t>
      </w:r>
    </w:p>
    <w:p w14:paraId="54087EE6" w14:textId="77777777" w:rsidR="00FF6E91" w:rsidRPr="00E34FF4" w:rsidRDefault="00FF6E91" w:rsidP="00FF6E91">
      <w:pPr>
        <w:pStyle w:val="ListParagraph"/>
        <w:numPr>
          <w:ilvl w:val="0"/>
          <w:numId w:val="6"/>
        </w:numPr>
        <w:rPr>
          <w:rFonts w:ascii="Arial" w:hAnsi="Arial" w:cs="Arial"/>
          <w:sz w:val="22"/>
          <w:szCs w:val="22"/>
        </w:rPr>
      </w:pPr>
      <w:r w:rsidRPr="00E34FF4">
        <w:rPr>
          <w:rFonts w:ascii="Arial" w:hAnsi="Arial" w:cs="Arial"/>
          <w:sz w:val="22"/>
          <w:szCs w:val="22"/>
        </w:rPr>
        <w:t xml:space="preserve">The status of implementation of the recommendations made to the State party in the context of the examination of State reports and in country visit </w:t>
      </w:r>
      <w:proofErr w:type="gramStart"/>
      <w:r w:rsidRPr="00E34FF4">
        <w:rPr>
          <w:rFonts w:ascii="Arial" w:hAnsi="Arial" w:cs="Arial"/>
          <w:sz w:val="22"/>
          <w:szCs w:val="22"/>
        </w:rPr>
        <w:t>reports;</w:t>
      </w:r>
      <w:proofErr w:type="gramEnd"/>
      <w:r w:rsidRPr="00E34FF4">
        <w:rPr>
          <w:rFonts w:ascii="Arial" w:hAnsi="Arial" w:cs="Arial"/>
          <w:sz w:val="22"/>
          <w:szCs w:val="22"/>
        </w:rPr>
        <w:t xml:space="preserve"> </w:t>
      </w:r>
    </w:p>
    <w:p w14:paraId="64F916A4" w14:textId="77777777" w:rsidR="00FF6E91" w:rsidRPr="00E34FF4" w:rsidRDefault="00FF6E91" w:rsidP="00FF6E91">
      <w:pPr>
        <w:pStyle w:val="ListParagraph"/>
        <w:numPr>
          <w:ilvl w:val="0"/>
          <w:numId w:val="6"/>
        </w:numPr>
        <w:rPr>
          <w:rFonts w:ascii="Arial" w:hAnsi="Arial" w:cs="Arial"/>
          <w:sz w:val="22"/>
          <w:szCs w:val="22"/>
        </w:rPr>
      </w:pPr>
      <w:r w:rsidRPr="00E34FF4">
        <w:rPr>
          <w:rFonts w:ascii="Arial" w:hAnsi="Arial" w:cs="Arial"/>
          <w:sz w:val="22"/>
          <w:szCs w:val="22"/>
        </w:rPr>
        <w:t xml:space="preserve">The evolution of enforced disappearances in the State party concerned. </w:t>
      </w:r>
    </w:p>
    <w:p w14:paraId="42E690A8" w14:textId="77777777" w:rsidR="00FF6E91" w:rsidRPr="007172BA" w:rsidRDefault="00FF6E91" w:rsidP="00FF6E91"/>
    <w:p w14:paraId="22485945" w14:textId="77777777" w:rsidR="00FF6E91" w:rsidRPr="007172BA" w:rsidRDefault="00FF6E91" w:rsidP="00FF6E91">
      <w:r w:rsidRPr="002B3124">
        <w:rPr>
          <w:b/>
        </w:rPr>
        <w:t>For States examined every 2 or 4 years:</w:t>
      </w:r>
      <w:r w:rsidRPr="002B3124">
        <w:t xml:space="preserve"> the Committee follows-up on the implementation of its recommendations</w:t>
      </w:r>
      <w:r w:rsidRPr="005D5AD5">
        <w:t xml:space="preserve"> and examines new issues under “priority themes”. </w:t>
      </w:r>
      <w:r w:rsidRPr="00C6280D">
        <w:t>Such priority themes are determined by</w:t>
      </w:r>
      <w:r w:rsidRPr="00FF6E91">
        <w:t xml:space="preserve"> country rapporteurs and must be examined alternatively from one examination to the other, with the aim to ensure the coverage of all recommendations adopted both in concluding observations and in country visit reports, and new arising issues. </w:t>
      </w:r>
      <w:r w:rsidRPr="00F705AF">
        <w:t xml:space="preserve">On account of the more frequent periodicity of the interaction with States concerned, the reviews carried out under this modality will focus on a limited </w:t>
      </w:r>
      <w:proofErr w:type="gramStart"/>
      <w:r w:rsidRPr="00F705AF">
        <w:t>number</w:t>
      </w:r>
      <w:proofErr w:type="gramEnd"/>
      <w:r w:rsidRPr="00F705AF">
        <w:t xml:space="preserve"> recommendations, grouped under “priority themes”, as determined by the Committee in the adopted concluding observations. </w:t>
      </w:r>
      <w:r w:rsidRPr="00E34FF4">
        <w:t xml:space="preserve">Each dialogue with the State shall have a duration of 3 hours. All adopted recommendations must be addressed over a cycle of 3 to 4 “short dialogues”, with the possibility to maintain an issue from one dialogue to the other every-time and </w:t>
      </w:r>
      <w:proofErr w:type="gramStart"/>
      <w:r w:rsidRPr="00E34FF4">
        <w:t>as lon</w:t>
      </w:r>
      <w:r w:rsidRPr="00A16F75">
        <w:t>g as</w:t>
      </w:r>
      <w:proofErr w:type="gramEnd"/>
      <w:r w:rsidRPr="00A16F75">
        <w:t xml:space="preserve"> the Committee deems it necessary.</w:t>
      </w:r>
      <w:r w:rsidRPr="007172BA">
        <w:t xml:space="preserve"> </w:t>
      </w:r>
    </w:p>
    <w:p w14:paraId="4C95768B" w14:textId="77777777" w:rsidR="00FF6E91" w:rsidRPr="007172BA" w:rsidRDefault="00FF6E91" w:rsidP="00FF6E91"/>
    <w:p w14:paraId="1CF1A178" w14:textId="77777777" w:rsidR="00FF6E91" w:rsidRPr="007172BA" w:rsidRDefault="00FF6E91" w:rsidP="00FF6E91">
      <w:r w:rsidRPr="007172BA">
        <w:rPr>
          <w:b/>
        </w:rPr>
        <w:t>For States examined every 8 years</w:t>
      </w:r>
      <w:r w:rsidRPr="007172BA">
        <w:t>: on account of the longer periodicity of the examinations, the Committee follows-up on the implementation of all recommendations at each examination. In view thereof, the dialogues carried out under this modality will last six hours to allow for the exhaustive coverage in one session.</w:t>
      </w:r>
    </w:p>
    <w:p w14:paraId="7CCC2C71" w14:textId="77777777" w:rsidR="00FF6E91" w:rsidRPr="007172BA" w:rsidRDefault="00FF6E91" w:rsidP="00FF6E91">
      <w:pPr>
        <w:rPr>
          <w:b/>
        </w:rPr>
      </w:pPr>
    </w:p>
    <w:p w14:paraId="3FD1DF91" w14:textId="77777777" w:rsidR="00FF6E91" w:rsidRPr="00E34FF4" w:rsidRDefault="00FF6E91" w:rsidP="00FF6E91">
      <w:pPr>
        <w:pStyle w:val="ListParagraph"/>
        <w:numPr>
          <w:ilvl w:val="0"/>
          <w:numId w:val="6"/>
        </w:numPr>
        <w:rPr>
          <w:rFonts w:ascii="Arial" w:hAnsi="Arial" w:cs="Arial"/>
          <w:sz w:val="22"/>
          <w:szCs w:val="22"/>
        </w:rPr>
      </w:pPr>
      <w:r w:rsidRPr="00E34FF4">
        <w:rPr>
          <w:rFonts w:ascii="Arial" w:hAnsi="Arial" w:cs="Arial"/>
          <w:b/>
          <w:sz w:val="22"/>
          <w:szCs w:val="22"/>
        </w:rPr>
        <w:t xml:space="preserve">Option 2: suspension of the procedure: </w:t>
      </w:r>
    </w:p>
    <w:p w14:paraId="717A8288" w14:textId="77777777" w:rsidR="00FF6E91" w:rsidRPr="00E34FF4" w:rsidRDefault="00FF6E91" w:rsidP="00FF6E91">
      <w:pPr>
        <w:pStyle w:val="ListParagraph"/>
        <w:rPr>
          <w:rFonts w:ascii="Arial" w:hAnsi="Arial" w:cs="Arial"/>
          <w:sz w:val="22"/>
          <w:szCs w:val="22"/>
        </w:rPr>
      </w:pPr>
    </w:p>
    <w:p w14:paraId="03EE98D7" w14:textId="77777777" w:rsidR="00FF6E91" w:rsidRPr="002B3124" w:rsidRDefault="00FF6E91" w:rsidP="00FF6E91">
      <w:r w:rsidRPr="007172BA">
        <w:t>I</w:t>
      </w:r>
      <w:r w:rsidRPr="002B3124">
        <w:t xml:space="preserve">f the Committee considers that the State party has implemented its recommendations, it can decide to put the procedure “on hold”. </w:t>
      </w:r>
    </w:p>
    <w:p w14:paraId="736A2647" w14:textId="77777777" w:rsidR="00FF6E91" w:rsidRPr="005D5AD5" w:rsidRDefault="00FF6E91" w:rsidP="00FF6E91"/>
    <w:p w14:paraId="4A4B5825" w14:textId="77777777" w:rsidR="00FF6E91" w:rsidRPr="007172BA" w:rsidRDefault="00FF6E91" w:rsidP="00FF6E91">
      <w:pPr>
        <w:rPr>
          <w:iCs/>
        </w:rPr>
      </w:pPr>
      <w:r w:rsidRPr="00C6280D">
        <w:t xml:space="preserve">In such case, the Committee will not carry out any examination of the Committee during eight years. </w:t>
      </w:r>
      <w:r w:rsidRPr="00FF6E91">
        <w:t>Nonetheless, at the outcome of this period, it will make a “general assessment” of the evolution of the situation of enforced disappearances in the State party. Such review will be</w:t>
      </w:r>
      <w:r w:rsidRPr="00F705AF">
        <w:t xml:space="preserve"> done </w:t>
      </w:r>
      <w:proofErr w:type="gramStart"/>
      <w:r w:rsidRPr="00F705AF">
        <w:rPr>
          <w:u w:val="single"/>
        </w:rPr>
        <w:t>on the basis of</w:t>
      </w:r>
      <w:proofErr w:type="gramEnd"/>
      <w:r w:rsidRPr="00F705AF">
        <w:rPr>
          <w:u w:val="single"/>
        </w:rPr>
        <w:t xml:space="preserve"> information submitted by CSOs and NHRIs</w:t>
      </w:r>
      <w:r w:rsidRPr="00F705AF">
        <w:t xml:space="preserve"> following an ample </w:t>
      </w:r>
      <w:r w:rsidRPr="00E34FF4">
        <w:t>call for inputs/</w:t>
      </w:r>
      <w:r w:rsidRPr="00A16F75">
        <w:t>updates</w:t>
      </w:r>
      <w:r w:rsidRPr="00417728">
        <w:t xml:space="preserve"> about enforced disappearances in the State party concerned</w:t>
      </w:r>
      <w:r w:rsidRPr="00646B60">
        <w:rPr>
          <w:i/>
        </w:rPr>
        <w:t xml:space="preserve">. </w:t>
      </w:r>
    </w:p>
    <w:p w14:paraId="47816213" w14:textId="77777777" w:rsidR="00FF6E91" w:rsidRPr="007172BA" w:rsidRDefault="00FF6E91" w:rsidP="00FF6E91">
      <w:pPr>
        <w:rPr>
          <w:i/>
        </w:rPr>
      </w:pPr>
    </w:p>
    <w:p w14:paraId="499C5C8D" w14:textId="77777777" w:rsidR="00FF6E91" w:rsidRPr="007172BA" w:rsidRDefault="00FF6E91" w:rsidP="00FF6E91">
      <w:r w:rsidRPr="007172BA">
        <w:t>The Committee can also reactivate the procedure under article 29(4) whenever it considers it necessary in view of the evolution of the situation of enforced disappearances in the State party (situation of crisis or adoption of retrograde measures for example).</w:t>
      </w:r>
    </w:p>
    <w:p w14:paraId="0E976B69" w14:textId="77777777" w:rsidR="00FF6E91" w:rsidRPr="007172BA" w:rsidRDefault="00FF6E91" w:rsidP="00FF6E91"/>
    <w:p w14:paraId="62005AFB" w14:textId="77777777" w:rsidR="00FF6E91" w:rsidRPr="007172BA" w:rsidRDefault="00FF6E91" w:rsidP="00FF6E91">
      <w:r w:rsidRPr="007172BA">
        <w:t xml:space="preserve">In such cases (decision to reactivate the procedure </w:t>
      </w:r>
      <w:proofErr w:type="gramStart"/>
      <w:r w:rsidRPr="007172BA">
        <w:t>on the basis of</w:t>
      </w:r>
      <w:proofErr w:type="gramEnd"/>
      <w:r w:rsidRPr="007172BA">
        <w:t xml:space="preserve"> the general assessment or to attend a situation of crisis), the Committee will request the State party to provide </w:t>
      </w:r>
      <w:r w:rsidRPr="007172BA">
        <w:lastRenderedPageBreak/>
        <w:t xml:space="preserve">information on a list of themes identified by the Country Rapporteurs and adopted by the Plenary. The same delays and modalities of examination will then apply as for the previous steps of the procedure. </w:t>
      </w:r>
    </w:p>
    <w:p w14:paraId="42AF4618" w14:textId="77777777" w:rsidR="00FF6E91" w:rsidRPr="007172BA" w:rsidRDefault="00FF6E91" w:rsidP="00FF6E91">
      <w:r w:rsidRPr="007172BA">
        <w:br w:type="page"/>
      </w:r>
    </w:p>
    <w:p w14:paraId="5920EAAC" w14:textId="77777777" w:rsidR="00FF6E91" w:rsidRPr="007172BA" w:rsidRDefault="00FF6E91" w:rsidP="00FF6E91">
      <w:r w:rsidRPr="007172BA">
        <w:lastRenderedPageBreak/>
        <w:t xml:space="preserve">Predictable schedule for the Subcommittee of Prevention of Torture </w:t>
      </w:r>
    </w:p>
    <w:p w14:paraId="5ED7AE29" w14:textId="77777777" w:rsidR="00FF6E91" w:rsidRDefault="00FF6E91" w:rsidP="00FF6E91">
      <w:pPr>
        <w:pStyle w:val="Default"/>
        <w:rPr>
          <w:rFonts w:ascii="Arial" w:hAnsi="Arial" w:cs="Arial"/>
          <w:sz w:val="22"/>
          <w:szCs w:val="22"/>
        </w:rPr>
      </w:pPr>
    </w:p>
    <w:p w14:paraId="13414765" w14:textId="0B6E8B05" w:rsidR="00FF6E91" w:rsidRDefault="00FF6E91" w:rsidP="00E34FF4">
      <w:pPr>
        <w:pStyle w:val="Default"/>
        <w:numPr>
          <w:ilvl w:val="1"/>
          <w:numId w:val="8"/>
        </w:numPr>
        <w:rPr>
          <w:rFonts w:ascii="Arial" w:hAnsi="Arial" w:cs="Arial"/>
          <w:sz w:val="22"/>
          <w:szCs w:val="22"/>
        </w:rPr>
      </w:pPr>
      <w:r w:rsidRPr="00FF6E91">
        <w:rPr>
          <w:rFonts w:ascii="Arial" w:hAnsi="Arial" w:cs="Arial"/>
          <w:sz w:val="22"/>
          <w:szCs w:val="22"/>
          <w:u w:val="single"/>
        </w:rPr>
        <w:t>Subcommittee country visits</w:t>
      </w:r>
      <w:r w:rsidRPr="00C6280D">
        <w:rPr>
          <w:rFonts w:ascii="Arial" w:hAnsi="Arial" w:cs="Arial"/>
          <w:sz w:val="22"/>
          <w:szCs w:val="22"/>
        </w:rPr>
        <w:t xml:space="preserve"> </w:t>
      </w:r>
      <w:r>
        <w:rPr>
          <w:rStyle w:val="FootnoteReference"/>
          <w:rFonts w:ascii="Arial" w:hAnsi="Arial" w:cs="Arial"/>
          <w:sz w:val="22"/>
          <w:szCs w:val="22"/>
        </w:rPr>
        <w:footnoteReference w:id="4"/>
      </w:r>
    </w:p>
    <w:p w14:paraId="4A5CA1C4" w14:textId="77777777" w:rsidR="00FF6E91" w:rsidRPr="00C6280D" w:rsidRDefault="00FF6E91" w:rsidP="00FF6E91">
      <w:pPr>
        <w:pStyle w:val="Default"/>
        <w:rPr>
          <w:rFonts w:ascii="Arial" w:hAnsi="Arial" w:cs="Arial"/>
          <w:sz w:val="22"/>
          <w:szCs w:val="22"/>
        </w:rPr>
      </w:pPr>
    </w:p>
    <w:p w14:paraId="5EB6BF42" w14:textId="77777777" w:rsidR="00FF6E91" w:rsidRDefault="00FF6E91" w:rsidP="00FF6E91">
      <w:pPr>
        <w:pStyle w:val="Default"/>
        <w:rPr>
          <w:rFonts w:ascii="Arial" w:hAnsi="Arial" w:cs="Arial"/>
          <w:sz w:val="22"/>
          <w:szCs w:val="22"/>
        </w:rPr>
      </w:pPr>
      <w:r w:rsidRPr="00C6280D">
        <w:rPr>
          <w:rFonts w:ascii="Arial" w:hAnsi="Arial" w:cs="Arial"/>
          <w:sz w:val="22"/>
          <w:szCs w:val="22"/>
        </w:rPr>
        <w:t xml:space="preserve">While </w:t>
      </w:r>
      <w:r>
        <w:rPr>
          <w:rFonts w:ascii="Arial" w:hAnsi="Arial" w:cs="Arial"/>
          <w:sz w:val="22"/>
          <w:szCs w:val="22"/>
        </w:rPr>
        <w:t>the Subcommittee of Prevention of Torture</w:t>
      </w:r>
      <w:r w:rsidRPr="00C6280D">
        <w:rPr>
          <w:rFonts w:ascii="Arial" w:hAnsi="Arial" w:cs="Arial"/>
          <w:sz w:val="22"/>
          <w:szCs w:val="22"/>
        </w:rPr>
        <w:t xml:space="preserve"> cannot ensure a four-year cycle for its visiting mandate, the Subcommittee would opt for an eight-year cycle as proposed by the Covenant Committees, instead of the 10-year cycle proposed by the Committee on the Rights of Persons with Disabilities. The Subcommittee would thereby plan to carry out 91 visits within an eight-year period under that proposal, as a temporary measure, considering the current situation of 91 States parties and the established 70 national preventive mechanisms. </w:t>
      </w:r>
    </w:p>
    <w:p w14:paraId="23D425C3" w14:textId="77777777" w:rsidR="00FF6E91" w:rsidRPr="00C6280D" w:rsidRDefault="00FF6E91" w:rsidP="00FF6E91">
      <w:pPr>
        <w:pStyle w:val="Default"/>
        <w:rPr>
          <w:rFonts w:ascii="Arial" w:hAnsi="Arial" w:cs="Arial"/>
          <w:sz w:val="22"/>
          <w:szCs w:val="22"/>
        </w:rPr>
      </w:pPr>
    </w:p>
    <w:p w14:paraId="1CB97B11" w14:textId="77777777" w:rsidR="00FF6E91" w:rsidRDefault="00FF6E91" w:rsidP="00FF6E91">
      <w:pPr>
        <w:pStyle w:val="Default"/>
        <w:rPr>
          <w:rFonts w:ascii="Arial" w:hAnsi="Arial" w:cs="Arial"/>
          <w:sz w:val="22"/>
          <w:szCs w:val="22"/>
        </w:rPr>
      </w:pPr>
      <w:r w:rsidRPr="00C6280D">
        <w:rPr>
          <w:rFonts w:ascii="Arial" w:hAnsi="Arial" w:cs="Arial"/>
          <w:sz w:val="22"/>
          <w:szCs w:val="22"/>
        </w:rPr>
        <w:t xml:space="preserve">Given the current number of States parties to the Optional Protocol and national preventive mechanisms in place, this would equate to approximately 11.5 visits per year. It is estimated that the consideration and adoption of each visit report would require approximately three hours of plenary time. With 11.5 visits per year, two reports per visit (one to the State party and one to the national preventive mechanism), and three hours needed for the consideration and adoption of each report, a total of 69 hours, or 11.5 days of plenary meeting time, would be needed per year for the Subcommittee’s visiting activities. </w:t>
      </w:r>
    </w:p>
    <w:p w14:paraId="12B2EAC2" w14:textId="77777777" w:rsidR="00FF6E91" w:rsidRDefault="00FF6E91" w:rsidP="00FF6E91">
      <w:pPr>
        <w:pStyle w:val="Default"/>
        <w:rPr>
          <w:rFonts w:ascii="Arial" w:hAnsi="Arial" w:cs="Arial"/>
          <w:sz w:val="22"/>
          <w:szCs w:val="22"/>
        </w:rPr>
      </w:pPr>
    </w:p>
    <w:p w14:paraId="74E4D510" w14:textId="2B79601A" w:rsidR="00FF6E91" w:rsidRPr="00FF6E91" w:rsidRDefault="00FF6E91" w:rsidP="00E34FF4">
      <w:pPr>
        <w:pStyle w:val="Default"/>
        <w:numPr>
          <w:ilvl w:val="1"/>
          <w:numId w:val="8"/>
        </w:numPr>
        <w:rPr>
          <w:rFonts w:ascii="Arial" w:hAnsi="Arial" w:cs="Arial"/>
          <w:sz w:val="22"/>
          <w:szCs w:val="22"/>
          <w:u w:val="single"/>
        </w:rPr>
      </w:pPr>
      <w:r w:rsidRPr="00FF6E91">
        <w:rPr>
          <w:rFonts w:ascii="Arial" w:hAnsi="Arial" w:cs="Arial"/>
          <w:sz w:val="22"/>
          <w:szCs w:val="22"/>
          <w:u w:val="single"/>
        </w:rPr>
        <w:t xml:space="preserve">Cyclic dialogues </w:t>
      </w:r>
    </w:p>
    <w:p w14:paraId="09CEB6AF" w14:textId="77777777" w:rsidR="00FF6E91" w:rsidRDefault="00FF6E91" w:rsidP="00FF6E91">
      <w:pPr>
        <w:pStyle w:val="Default"/>
        <w:rPr>
          <w:rFonts w:ascii="Arial" w:hAnsi="Arial" w:cs="Arial"/>
          <w:sz w:val="22"/>
          <w:szCs w:val="22"/>
        </w:rPr>
      </w:pPr>
    </w:p>
    <w:p w14:paraId="5A431264" w14:textId="77777777" w:rsidR="00FF6E91" w:rsidRPr="00C6280D" w:rsidRDefault="00FF6E91" w:rsidP="00FF6E91">
      <w:pPr>
        <w:pStyle w:val="Default"/>
        <w:rPr>
          <w:rFonts w:ascii="Arial" w:hAnsi="Arial" w:cs="Arial"/>
          <w:sz w:val="22"/>
          <w:szCs w:val="22"/>
        </w:rPr>
      </w:pPr>
      <w:r w:rsidRPr="00C6280D">
        <w:rPr>
          <w:rFonts w:ascii="Arial" w:hAnsi="Arial" w:cs="Arial"/>
          <w:sz w:val="22"/>
          <w:szCs w:val="22"/>
        </w:rPr>
        <w:t xml:space="preserve">In addition to its primary objective of visiting places of deprivation of liberty during country visits, under article 11 (1) (b) and (c) of the Optional Protocol, the Subcommittee also has a mandate to advise and assist States parties and to cooperate for the prevention of torture. While work required under these two mandates are usually woven into the general work done by the Subcommittee and undertaken </w:t>
      </w:r>
      <w:proofErr w:type="spellStart"/>
      <w:r w:rsidRPr="00C6280D">
        <w:rPr>
          <w:rFonts w:ascii="Arial" w:hAnsi="Arial" w:cs="Arial"/>
          <w:sz w:val="22"/>
          <w:szCs w:val="22"/>
        </w:rPr>
        <w:t>intersessionally</w:t>
      </w:r>
      <w:proofErr w:type="spellEnd"/>
      <w:r w:rsidRPr="00C6280D">
        <w:rPr>
          <w:rFonts w:ascii="Arial" w:hAnsi="Arial" w:cs="Arial"/>
          <w:sz w:val="22"/>
          <w:szCs w:val="22"/>
        </w:rPr>
        <w:t xml:space="preserve">, the growing number of national preventive mechanisms created pursuant to the Optional Protocol and the need to meaningfully and actively engage with them and with States parties has proven that the work undertaken in this regard needs to be substantially strengthened and structured, especially in the current context where post-visit on-site dialogues and/or follow-up visits are not feasible owing to the lack of appropriate financial and human resources. Under this proposal, these cyclic dialogues mitigate the current impossibility of the Subcommittee to fully undertake its mandate of regular visits. </w:t>
      </w:r>
    </w:p>
    <w:p w14:paraId="5A2576B8" w14:textId="77777777" w:rsidR="00FF6E91" w:rsidRDefault="00FF6E91" w:rsidP="00FF6E91">
      <w:pPr>
        <w:pStyle w:val="Default"/>
        <w:rPr>
          <w:rFonts w:ascii="Arial" w:hAnsi="Arial" w:cs="Arial"/>
          <w:sz w:val="22"/>
          <w:szCs w:val="22"/>
        </w:rPr>
      </w:pPr>
    </w:p>
    <w:p w14:paraId="6A485C5D" w14:textId="77777777" w:rsidR="00FF6E91" w:rsidRPr="00C6280D" w:rsidRDefault="00FF6E91" w:rsidP="00FF6E91">
      <w:pPr>
        <w:pStyle w:val="Default"/>
        <w:rPr>
          <w:rFonts w:ascii="Arial" w:hAnsi="Arial" w:cs="Arial"/>
          <w:sz w:val="22"/>
          <w:szCs w:val="22"/>
        </w:rPr>
      </w:pPr>
      <w:r w:rsidRPr="00C6280D">
        <w:rPr>
          <w:rFonts w:ascii="Arial" w:hAnsi="Arial" w:cs="Arial"/>
          <w:sz w:val="22"/>
          <w:szCs w:val="22"/>
        </w:rPr>
        <w:t xml:space="preserve">Therefore, under the current circumstances, the Subcommittee, through its regional teams, would complement its visiting programme of 91 visits within an eight-year period with thorough cyclic dialogues between visits, as proposed by the Committee on the Rights of Persons with Disabilities. In these dialogues, the Subcommittee would engage with both national preventive mechanisms and States parties (in respect of their national preventive mechanisms) on the protection of persons deprived of liberty against torture and ill-treatment. </w:t>
      </w:r>
    </w:p>
    <w:p w14:paraId="750C4EB9" w14:textId="77777777" w:rsidR="00FF6E91" w:rsidRPr="00C6280D" w:rsidRDefault="00FF6E91" w:rsidP="00FF6E91">
      <w:pPr>
        <w:pStyle w:val="Default"/>
        <w:rPr>
          <w:rFonts w:ascii="Arial" w:hAnsi="Arial" w:cs="Arial"/>
          <w:sz w:val="22"/>
          <w:szCs w:val="22"/>
        </w:rPr>
      </w:pPr>
    </w:p>
    <w:p w14:paraId="74350178" w14:textId="77777777" w:rsidR="00FF6E91" w:rsidRPr="002B3124" w:rsidRDefault="00FF6E91" w:rsidP="00FF6E91"/>
    <w:p w14:paraId="65B4CA88" w14:textId="77777777" w:rsidR="00FF6E91" w:rsidRPr="007172BA" w:rsidRDefault="00FF6E91"/>
    <w:sectPr w:rsidR="00FF6E91" w:rsidRPr="007172BA">
      <w:footerReference w:type="even"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B114D" w14:textId="77777777" w:rsidR="00AB5230" w:rsidRDefault="00AB5230" w:rsidP="00943480">
      <w:pPr>
        <w:spacing w:line="240" w:lineRule="auto"/>
      </w:pPr>
      <w:r>
        <w:separator/>
      </w:r>
    </w:p>
  </w:endnote>
  <w:endnote w:type="continuationSeparator" w:id="0">
    <w:p w14:paraId="122EEFD7" w14:textId="77777777" w:rsidR="00AB5230" w:rsidRDefault="00AB5230" w:rsidP="009434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5116397"/>
      <w:docPartObj>
        <w:docPartGallery w:val="Page Numbers (Bottom of Page)"/>
        <w:docPartUnique/>
      </w:docPartObj>
    </w:sdtPr>
    <w:sdtEndPr>
      <w:rPr>
        <w:rStyle w:val="PageNumber"/>
      </w:rPr>
    </w:sdtEndPr>
    <w:sdtContent>
      <w:p w14:paraId="2540C2B6" w14:textId="380CD939" w:rsidR="00943480" w:rsidRDefault="00943480" w:rsidP="00C945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AB7F55" w14:textId="77777777" w:rsidR="00943480" w:rsidRDefault="00943480" w:rsidP="009434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237026"/>
      <w:docPartObj>
        <w:docPartGallery w:val="Page Numbers (Bottom of Page)"/>
        <w:docPartUnique/>
      </w:docPartObj>
    </w:sdtPr>
    <w:sdtEndPr>
      <w:rPr>
        <w:rStyle w:val="PageNumber"/>
      </w:rPr>
    </w:sdtEndPr>
    <w:sdtContent>
      <w:p w14:paraId="64E85746" w14:textId="07D2ED45" w:rsidR="00943480" w:rsidRDefault="00943480" w:rsidP="00C945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5CBDC1" w14:textId="77777777" w:rsidR="00943480" w:rsidRDefault="00943480" w:rsidP="009434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4D625" w14:textId="77777777" w:rsidR="00AB5230" w:rsidRDefault="00AB5230" w:rsidP="00943480">
      <w:pPr>
        <w:spacing w:line="240" w:lineRule="auto"/>
      </w:pPr>
      <w:r>
        <w:separator/>
      </w:r>
    </w:p>
  </w:footnote>
  <w:footnote w:type="continuationSeparator" w:id="0">
    <w:p w14:paraId="4AEC2540" w14:textId="77777777" w:rsidR="00AB5230" w:rsidRDefault="00AB5230" w:rsidP="00943480">
      <w:pPr>
        <w:spacing w:line="240" w:lineRule="auto"/>
      </w:pPr>
      <w:r>
        <w:continuationSeparator/>
      </w:r>
    </w:p>
  </w:footnote>
  <w:footnote w:id="1">
    <w:p w14:paraId="25D1E76D" w14:textId="68FD69E5" w:rsidR="00F705AF" w:rsidRDefault="00F705AF">
      <w:pPr>
        <w:pStyle w:val="FootnoteText"/>
      </w:pPr>
      <w:r>
        <w:rPr>
          <w:rStyle w:val="FootnoteReference"/>
        </w:rPr>
        <w:footnoteRef/>
      </w:r>
      <w:r>
        <w:t xml:space="preserve"> </w:t>
      </w:r>
      <w:r w:rsidRPr="00E34FF4">
        <w:t xml:space="preserve">This proposal does not reflect the CRC and </w:t>
      </w:r>
      <w:proofErr w:type="spellStart"/>
      <w:r w:rsidRPr="00E34FF4">
        <w:t>HRCttee</w:t>
      </w:r>
      <w:proofErr w:type="spellEnd"/>
      <w:r w:rsidRPr="00E34FF4">
        <w:t xml:space="preserve"> proposals for individual communications and urgent actions</w:t>
      </w:r>
      <w:r>
        <w:t>, which have not yet been discussed</w:t>
      </w:r>
      <w:r w:rsidRPr="00E34FF4">
        <w:t>.</w:t>
      </w:r>
    </w:p>
  </w:footnote>
  <w:footnote w:id="2">
    <w:p w14:paraId="2BE2387B" w14:textId="36B70626" w:rsidR="00A16F75" w:rsidRDefault="00A16F75">
      <w:pPr>
        <w:pStyle w:val="FootnoteText"/>
      </w:pPr>
      <w:r>
        <w:rPr>
          <w:rStyle w:val="FootnoteReference"/>
        </w:rPr>
        <w:footnoteRef/>
      </w:r>
      <w:r>
        <w:t xml:space="preserve"> Does not include follow-up to individual communications, urgent actions, and other mandated activities.</w:t>
      </w:r>
    </w:p>
  </w:footnote>
  <w:footnote w:id="3">
    <w:p w14:paraId="27654C97" w14:textId="24FD010D" w:rsidR="005D5AD5" w:rsidRPr="005D5AD5" w:rsidRDefault="005D5AD5">
      <w:pPr>
        <w:pStyle w:val="FootnoteText"/>
        <w:rPr>
          <w:rFonts w:ascii="Arial" w:hAnsi="Arial" w:cs="Arial"/>
        </w:rPr>
      </w:pPr>
      <w:r>
        <w:rPr>
          <w:rStyle w:val="FootnoteReference"/>
        </w:rPr>
        <w:footnoteRef/>
      </w:r>
      <w:r>
        <w:t xml:space="preserve"> </w:t>
      </w:r>
      <w:r w:rsidRPr="005D5AD5">
        <w:rPr>
          <w:rFonts w:ascii="Arial" w:hAnsi="Arial" w:cs="Arial"/>
        </w:rPr>
        <w:t xml:space="preserve">The proposal does not </w:t>
      </w:r>
      <w:r>
        <w:rPr>
          <w:rFonts w:ascii="Arial" w:hAnsi="Arial" w:cs="Arial"/>
        </w:rPr>
        <w:t xml:space="preserve">reflect the proposal of the CED to include the workload of </w:t>
      </w:r>
      <w:r w:rsidRPr="005D5AD5">
        <w:rPr>
          <w:rFonts w:ascii="Arial" w:hAnsi="Arial" w:cs="Arial"/>
        </w:rPr>
        <w:t xml:space="preserve">the CED Urgent Actions Procedure under article 30. </w:t>
      </w:r>
    </w:p>
  </w:footnote>
  <w:footnote w:id="4">
    <w:p w14:paraId="308658F2" w14:textId="77777777" w:rsidR="00FF6E91" w:rsidRDefault="00FF6E91" w:rsidP="00FF6E91">
      <w:pPr>
        <w:pStyle w:val="FootnoteText"/>
      </w:pPr>
      <w:r>
        <w:rPr>
          <w:rStyle w:val="FootnoteReference"/>
        </w:rPr>
        <w:footnoteRef/>
      </w:r>
      <w:r>
        <w:t xml:space="preserve"> </w:t>
      </w:r>
      <w:r w:rsidRPr="002B3124">
        <w:rPr>
          <w:rFonts w:ascii="Arial" w:hAnsi="Arial" w:cs="Arial"/>
        </w:rPr>
        <w:t>The proposal does not reflect two weeks of plenary meeting time per year for all other mandated activities of the Subcommittee</w:t>
      </w:r>
      <w:r>
        <w:rPr>
          <w:rFonts w:ascii="Arial" w:hAnsi="Arial" w:cs="Arial"/>
        </w:rPr>
        <w:t xml:space="preserve"> put forward by the Subcommittee</w:t>
      </w:r>
      <w:r>
        <w:rPr>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46E9"/>
    <w:multiLevelType w:val="hybridMultilevel"/>
    <w:tmpl w:val="5114DF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03C6DDC"/>
    <w:multiLevelType w:val="multilevel"/>
    <w:tmpl w:val="CB88B17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391C2E"/>
    <w:multiLevelType w:val="hybridMultilevel"/>
    <w:tmpl w:val="97D443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9046F1"/>
    <w:multiLevelType w:val="hybridMultilevel"/>
    <w:tmpl w:val="56265786"/>
    <w:lvl w:ilvl="0" w:tplc="70E69284">
      <w:start w:val="1"/>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AD73A1D"/>
    <w:multiLevelType w:val="multilevel"/>
    <w:tmpl w:val="4056B194"/>
    <w:lvl w:ilvl="0">
      <w:start w:val="1"/>
      <w:numFmt w:val="decimal"/>
      <w:lvlText w:val="%1."/>
      <w:lvlJc w:val="left"/>
      <w:pPr>
        <w:ind w:left="360" w:hanging="360"/>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5" w15:restartNumberingAfterBreak="0">
    <w:nsid w:val="3186185B"/>
    <w:multiLevelType w:val="hybridMultilevel"/>
    <w:tmpl w:val="030E8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2409C5"/>
    <w:multiLevelType w:val="hybridMultilevel"/>
    <w:tmpl w:val="DC36A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C16F3E"/>
    <w:multiLevelType w:val="hybridMultilevel"/>
    <w:tmpl w:val="F51CFCE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4BB3FF8"/>
    <w:multiLevelType w:val="multilevel"/>
    <w:tmpl w:val="4EDA63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53C6CF3"/>
    <w:multiLevelType w:val="hybridMultilevel"/>
    <w:tmpl w:val="3566F046"/>
    <w:lvl w:ilvl="0" w:tplc="97260806">
      <w:start w:val="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70057F"/>
    <w:multiLevelType w:val="hybridMultilevel"/>
    <w:tmpl w:val="2F400A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6"/>
  </w:num>
  <w:num w:numId="4">
    <w:abstractNumId w:val="2"/>
  </w:num>
  <w:num w:numId="5">
    <w:abstractNumId w:val="5"/>
  </w:num>
  <w:num w:numId="6">
    <w:abstractNumId w:val="9"/>
  </w:num>
  <w:num w:numId="7">
    <w:abstractNumId w:val="7"/>
  </w:num>
  <w:num w:numId="8">
    <w:abstractNumId w:val="4"/>
  </w:num>
  <w:num w:numId="9">
    <w:abstractNumId w:val="1"/>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F8"/>
    <w:rsid w:val="00066B38"/>
    <w:rsid w:val="00083780"/>
    <w:rsid w:val="00093139"/>
    <w:rsid w:val="000C54C0"/>
    <w:rsid w:val="00133308"/>
    <w:rsid w:val="0015375B"/>
    <w:rsid w:val="001827D2"/>
    <w:rsid w:val="00196C28"/>
    <w:rsid w:val="0022342A"/>
    <w:rsid w:val="0026000A"/>
    <w:rsid w:val="0026535D"/>
    <w:rsid w:val="002A0ED2"/>
    <w:rsid w:val="002B3124"/>
    <w:rsid w:val="002D0F31"/>
    <w:rsid w:val="002F51E3"/>
    <w:rsid w:val="00345152"/>
    <w:rsid w:val="003938D3"/>
    <w:rsid w:val="003A122E"/>
    <w:rsid w:val="003A71A9"/>
    <w:rsid w:val="003D0610"/>
    <w:rsid w:val="004116A6"/>
    <w:rsid w:val="00412FA7"/>
    <w:rsid w:val="00417728"/>
    <w:rsid w:val="004316C3"/>
    <w:rsid w:val="00451A3B"/>
    <w:rsid w:val="00547596"/>
    <w:rsid w:val="00563DA8"/>
    <w:rsid w:val="0057433F"/>
    <w:rsid w:val="005D5AD5"/>
    <w:rsid w:val="005F7585"/>
    <w:rsid w:val="00631ED5"/>
    <w:rsid w:val="006328E4"/>
    <w:rsid w:val="00637CDB"/>
    <w:rsid w:val="00646B60"/>
    <w:rsid w:val="006A1236"/>
    <w:rsid w:val="006D039D"/>
    <w:rsid w:val="006D4939"/>
    <w:rsid w:val="006F1861"/>
    <w:rsid w:val="007172BA"/>
    <w:rsid w:val="007F323E"/>
    <w:rsid w:val="00827E1A"/>
    <w:rsid w:val="00862C13"/>
    <w:rsid w:val="0089158D"/>
    <w:rsid w:val="008A4996"/>
    <w:rsid w:val="008A6CEA"/>
    <w:rsid w:val="008A7E06"/>
    <w:rsid w:val="008F01BC"/>
    <w:rsid w:val="009145CC"/>
    <w:rsid w:val="00933BF5"/>
    <w:rsid w:val="009410D9"/>
    <w:rsid w:val="00943480"/>
    <w:rsid w:val="009579F8"/>
    <w:rsid w:val="009729C0"/>
    <w:rsid w:val="009901CE"/>
    <w:rsid w:val="009A3B50"/>
    <w:rsid w:val="009B7669"/>
    <w:rsid w:val="009C6C51"/>
    <w:rsid w:val="00A13D01"/>
    <w:rsid w:val="00A16F75"/>
    <w:rsid w:val="00AB5230"/>
    <w:rsid w:val="00B236C2"/>
    <w:rsid w:val="00B4440A"/>
    <w:rsid w:val="00B66D4B"/>
    <w:rsid w:val="00C6280D"/>
    <w:rsid w:val="00CC3E0C"/>
    <w:rsid w:val="00CF24AF"/>
    <w:rsid w:val="00CF5B2F"/>
    <w:rsid w:val="00D27E1E"/>
    <w:rsid w:val="00D4419E"/>
    <w:rsid w:val="00D74629"/>
    <w:rsid w:val="00D81282"/>
    <w:rsid w:val="00DB7F95"/>
    <w:rsid w:val="00E107F1"/>
    <w:rsid w:val="00E11877"/>
    <w:rsid w:val="00E34FF4"/>
    <w:rsid w:val="00E47A50"/>
    <w:rsid w:val="00EA334F"/>
    <w:rsid w:val="00EB025F"/>
    <w:rsid w:val="00EC06AA"/>
    <w:rsid w:val="00ED2C9D"/>
    <w:rsid w:val="00F4186E"/>
    <w:rsid w:val="00F4424C"/>
    <w:rsid w:val="00F574EC"/>
    <w:rsid w:val="00F705AF"/>
    <w:rsid w:val="00F7603F"/>
    <w:rsid w:val="00F76F35"/>
    <w:rsid w:val="00FB1B6F"/>
    <w:rsid w:val="00FC0689"/>
    <w:rsid w:val="00FC5D60"/>
    <w:rsid w:val="00FF6E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51FCC"/>
  <w15:docId w15:val="{EAC0D687-9D1E-9540-BA7B-282E6B2D5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943480"/>
    <w:pPr>
      <w:tabs>
        <w:tab w:val="center" w:pos="4680"/>
        <w:tab w:val="right" w:pos="9360"/>
      </w:tabs>
      <w:spacing w:line="240" w:lineRule="auto"/>
    </w:pPr>
  </w:style>
  <w:style w:type="character" w:customStyle="1" w:styleId="FooterChar">
    <w:name w:val="Footer Char"/>
    <w:basedOn w:val="DefaultParagraphFont"/>
    <w:link w:val="Footer"/>
    <w:uiPriority w:val="99"/>
    <w:rsid w:val="00943480"/>
  </w:style>
  <w:style w:type="character" w:styleId="PageNumber">
    <w:name w:val="page number"/>
    <w:basedOn w:val="DefaultParagraphFont"/>
    <w:uiPriority w:val="99"/>
    <w:semiHidden/>
    <w:unhideWhenUsed/>
    <w:rsid w:val="00943480"/>
  </w:style>
  <w:style w:type="character" w:styleId="CommentReference">
    <w:name w:val="annotation reference"/>
    <w:semiHidden/>
    <w:rsid w:val="00F76F35"/>
    <w:rPr>
      <w:sz w:val="6"/>
    </w:rPr>
  </w:style>
  <w:style w:type="paragraph" w:styleId="CommentText">
    <w:name w:val="annotation text"/>
    <w:basedOn w:val="Normal"/>
    <w:link w:val="CommentTextChar"/>
    <w:uiPriority w:val="99"/>
    <w:semiHidden/>
    <w:unhideWhenUsed/>
    <w:rsid w:val="00F76F35"/>
    <w:pPr>
      <w:suppressAutoHyphens/>
      <w:spacing w:line="240" w:lineRule="auto"/>
    </w:pPr>
    <w:rPr>
      <w:rFonts w:ascii="Times New Roman" w:eastAsiaTheme="minorHAnsi" w:hAnsi="Times New Roman" w:cs="Times New Roman"/>
      <w:spacing w:val="4"/>
      <w:w w:val="103"/>
      <w:kern w:val="14"/>
      <w:sz w:val="20"/>
      <w:szCs w:val="20"/>
      <w:lang w:eastAsia="en-US"/>
    </w:rPr>
  </w:style>
  <w:style w:type="character" w:customStyle="1" w:styleId="CommentTextChar">
    <w:name w:val="Comment Text Char"/>
    <w:basedOn w:val="DefaultParagraphFont"/>
    <w:link w:val="CommentText"/>
    <w:uiPriority w:val="99"/>
    <w:semiHidden/>
    <w:rsid w:val="00F76F35"/>
    <w:rPr>
      <w:rFonts w:ascii="Times New Roman" w:eastAsiaTheme="minorHAnsi" w:hAnsi="Times New Roman" w:cs="Times New Roman"/>
      <w:spacing w:val="4"/>
      <w:w w:val="103"/>
      <w:kern w:val="14"/>
      <w:sz w:val="20"/>
      <w:szCs w:val="20"/>
      <w:lang w:eastAsia="en-US"/>
    </w:rPr>
  </w:style>
  <w:style w:type="paragraph" w:styleId="FootnoteText">
    <w:name w:val="footnote text"/>
    <w:aliases w:val="5_G"/>
    <w:basedOn w:val="Normal"/>
    <w:link w:val="FootnoteTextChar"/>
    <w:unhideWhenUsed/>
    <w:qFormat/>
    <w:rsid w:val="00CF24AF"/>
    <w:pPr>
      <w:spacing w:line="240" w:lineRule="auto"/>
    </w:pPr>
    <w:rPr>
      <w:rFonts w:asciiTheme="minorHAnsi" w:eastAsiaTheme="minorHAnsi" w:hAnsiTheme="minorHAnsi" w:cstheme="minorBidi"/>
      <w:sz w:val="20"/>
      <w:szCs w:val="20"/>
      <w:lang w:eastAsia="en-US"/>
    </w:rPr>
  </w:style>
  <w:style w:type="character" w:customStyle="1" w:styleId="FootnoteTextChar">
    <w:name w:val="Footnote Text Char"/>
    <w:aliases w:val="5_G Char"/>
    <w:basedOn w:val="DefaultParagraphFont"/>
    <w:link w:val="FootnoteText"/>
    <w:rsid w:val="00CF24AF"/>
    <w:rPr>
      <w:rFonts w:asciiTheme="minorHAnsi" w:eastAsiaTheme="minorHAnsi" w:hAnsiTheme="minorHAnsi" w:cstheme="minorBidi"/>
      <w:sz w:val="20"/>
      <w:szCs w:val="20"/>
      <w:lang w:eastAsia="en-US"/>
    </w:rPr>
  </w:style>
  <w:style w:type="character" w:styleId="FootnoteReference">
    <w:name w:val="footnote reference"/>
    <w:aliases w:val="4_G"/>
    <w:basedOn w:val="DefaultParagraphFont"/>
    <w:uiPriority w:val="99"/>
    <w:unhideWhenUsed/>
    <w:qFormat/>
    <w:rsid w:val="00CF24AF"/>
    <w:rPr>
      <w:vertAlign w:val="superscript"/>
    </w:rPr>
  </w:style>
  <w:style w:type="character" w:styleId="Hyperlink">
    <w:name w:val="Hyperlink"/>
    <w:basedOn w:val="DefaultParagraphFont"/>
    <w:uiPriority w:val="99"/>
    <w:unhideWhenUsed/>
    <w:rsid w:val="00CF24AF"/>
    <w:rPr>
      <w:color w:val="0000FF"/>
      <w:u w:val="single"/>
    </w:rPr>
  </w:style>
  <w:style w:type="paragraph" w:styleId="Revision">
    <w:name w:val="Revision"/>
    <w:hidden/>
    <w:uiPriority w:val="99"/>
    <w:semiHidden/>
    <w:rsid w:val="00083780"/>
    <w:pPr>
      <w:spacing w:line="240" w:lineRule="auto"/>
    </w:pPr>
  </w:style>
  <w:style w:type="paragraph" w:styleId="CommentSubject">
    <w:name w:val="annotation subject"/>
    <w:basedOn w:val="CommentText"/>
    <w:next w:val="CommentText"/>
    <w:link w:val="CommentSubjectChar"/>
    <w:uiPriority w:val="99"/>
    <w:semiHidden/>
    <w:unhideWhenUsed/>
    <w:rsid w:val="00DB7F95"/>
    <w:pPr>
      <w:suppressAutoHyphens w:val="0"/>
    </w:pPr>
    <w:rPr>
      <w:rFonts w:ascii="Arial" w:eastAsia="Arial" w:hAnsi="Arial" w:cs="Arial"/>
      <w:b/>
      <w:bCs/>
      <w:spacing w:val="0"/>
      <w:w w:val="100"/>
      <w:kern w:val="0"/>
      <w:lang w:eastAsia="en-GB"/>
    </w:rPr>
  </w:style>
  <w:style w:type="character" w:customStyle="1" w:styleId="CommentSubjectChar">
    <w:name w:val="Comment Subject Char"/>
    <w:basedOn w:val="CommentTextChar"/>
    <w:link w:val="CommentSubject"/>
    <w:uiPriority w:val="99"/>
    <w:semiHidden/>
    <w:rsid w:val="00DB7F95"/>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133308"/>
    <w:pPr>
      <w:spacing w:line="240" w:lineRule="auto"/>
      <w:ind w:left="720"/>
    </w:pPr>
    <w:rPr>
      <w:rFonts w:ascii="Times New Roman" w:eastAsia="Times New Roman" w:hAnsi="Times New Roman" w:cs="Times New Roman"/>
      <w:sz w:val="20"/>
      <w:szCs w:val="20"/>
      <w:lang w:eastAsia="en-US"/>
    </w:rPr>
  </w:style>
  <w:style w:type="table" w:styleId="TableGrid">
    <w:name w:val="Table Grid"/>
    <w:basedOn w:val="TableNormal"/>
    <w:uiPriority w:val="39"/>
    <w:rsid w:val="00133308"/>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33308"/>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596230">
      <w:bodyDiv w:val="1"/>
      <w:marLeft w:val="0"/>
      <w:marRight w:val="0"/>
      <w:marTop w:val="0"/>
      <w:marBottom w:val="0"/>
      <w:divBdr>
        <w:top w:val="none" w:sz="0" w:space="0" w:color="auto"/>
        <w:left w:val="none" w:sz="0" w:space="0" w:color="auto"/>
        <w:bottom w:val="none" w:sz="0" w:space="0" w:color="auto"/>
        <w:right w:val="none" w:sz="0" w:space="0" w:color="auto"/>
      </w:divBdr>
    </w:div>
    <w:div w:id="11613129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318F0-084B-4391-94BD-7B69CF3AEEFE}">
  <ds:schemaRefs>
    <ds:schemaRef ds:uri="http://schemas.openxmlformats.org/officeDocument/2006/bibliography"/>
  </ds:schemaRefs>
</ds:datastoreItem>
</file>

<file path=customXml/itemProps2.xml><?xml version="1.0" encoding="utf-8"?>
<ds:datastoreItem xmlns:ds="http://schemas.openxmlformats.org/officeDocument/2006/customXml" ds:itemID="{1CBE7424-4259-42DC-BE11-B0BEAFC6D0B5}"/>
</file>

<file path=customXml/itemProps3.xml><?xml version="1.0" encoding="utf-8"?>
<ds:datastoreItem xmlns:ds="http://schemas.openxmlformats.org/officeDocument/2006/customXml" ds:itemID="{48D4E5FA-B60D-4C27-A0E1-0DAE189EFF03}"/>
</file>

<file path=customXml/itemProps4.xml><?xml version="1.0" encoding="utf-8"?>
<ds:datastoreItem xmlns:ds="http://schemas.openxmlformats.org/officeDocument/2006/customXml" ds:itemID="{FAAE9C2C-D0DB-4EE7-B18D-8F2F49883B5E}"/>
</file>

<file path=docProps/app.xml><?xml version="1.0" encoding="utf-8"?>
<Properties xmlns="http://schemas.openxmlformats.org/officeDocument/2006/extended-properties" xmlns:vt="http://schemas.openxmlformats.org/officeDocument/2006/docPropsVTypes">
  <Template>Normal.dotm</Template>
  <TotalTime>4</TotalTime>
  <Pages>10</Pages>
  <Words>2839</Words>
  <Characters>15730</Characters>
  <Application>Microsoft Office Word</Application>
  <DocSecurity>4</DocSecurity>
  <Lines>266</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Sands</dc:creator>
  <cp:keywords/>
  <dc:description/>
  <cp:lastModifiedBy>Elena Kountouri Tapiero</cp:lastModifiedBy>
  <cp:revision>2</cp:revision>
  <cp:lastPrinted>2022-05-23T16:35:00Z</cp:lastPrinted>
  <dcterms:created xsi:type="dcterms:W3CDTF">2022-05-26T07:50:00Z</dcterms:created>
  <dcterms:modified xsi:type="dcterms:W3CDTF">2022-05-26T07:50:00Z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