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37D0D" w14:textId="3DE56C02" w:rsidR="005403E3" w:rsidRPr="004361EA" w:rsidRDefault="005403E3" w:rsidP="002B1275">
      <w:pPr>
        <w:tabs>
          <w:tab w:val="left" w:pos="5370"/>
        </w:tabs>
      </w:pPr>
    </w:p>
    <w:p w14:paraId="4D1E27F2" w14:textId="0D1D9449" w:rsidR="0083533E" w:rsidRPr="004361EA" w:rsidRDefault="00BE6A26" w:rsidP="002B1275">
      <w:pPr>
        <w:pStyle w:val="TitlePageHeading"/>
        <w:spacing w:after="240"/>
        <w:rPr>
          <w:rFonts w:cs="Times New Roman"/>
          <w:szCs w:val="24"/>
        </w:rPr>
      </w:pPr>
      <w:r w:rsidRPr="004361EA">
        <w:rPr>
          <w:rFonts w:cs="Times New Roman"/>
          <w:szCs w:val="24"/>
        </w:rPr>
        <w:t>The Federal Republic of Nigeria’s</w:t>
      </w:r>
      <w:r w:rsidR="004B1E4E" w:rsidRPr="004361EA">
        <w:rPr>
          <w:rFonts w:cs="Times New Roman"/>
          <w:szCs w:val="24"/>
        </w:rPr>
        <w:t xml:space="preserve"> Compliance with </w:t>
      </w:r>
      <w:r w:rsidR="00C40A7C" w:rsidRPr="004361EA">
        <w:rPr>
          <w:rFonts w:cs="Times New Roman"/>
          <w:szCs w:val="24"/>
        </w:rPr>
        <w:t>the Convention on the Rights of Persons with Disabilities</w:t>
      </w:r>
    </w:p>
    <w:p w14:paraId="43F13231" w14:textId="503C0619" w:rsidR="004B1E4E" w:rsidRPr="004361EA" w:rsidRDefault="0083533E" w:rsidP="002B1275">
      <w:pPr>
        <w:pStyle w:val="TitlePageHeading"/>
        <w:spacing w:after="240"/>
        <w:rPr>
          <w:rFonts w:cs="Times New Roman"/>
          <w:szCs w:val="24"/>
        </w:rPr>
      </w:pPr>
      <w:r w:rsidRPr="004361EA">
        <w:rPr>
          <w:rFonts w:cs="Times New Roman"/>
          <w:szCs w:val="24"/>
        </w:rPr>
        <w:t>Suggested List of Issues Relating to:</w:t>
      </w:r>
      <w:r w:rsidR="00E114C5" w:rsidRPr="004361EA">
        <w:rPr>
          <w:rFonts w:cs="Times New Roman"/>
          <w:szCs w:val="24"/>
        </w:rPr>
        <w:t xml:space="preserve"> </w:t>
      </w:r>
      <w:r w:rsidR="001E4BD2" w:rsidRPr="004361EA">
        <w:rPr>
          <w:rFonts w:cs="Times New Roman"/>
          <w:szCs w:val="24"/>
        </w:rPr>
        <w:br/>
        <w:t>The Death Penalty</w:t>
      </w:r>
    </w:p>
    <w:p w14:paraId="26D24DDC" w14:textId="77777777" w:rsidR="004B1E4E" w:rsidRPr="004361EA" w:rsidRDefault="004B1E4E" w:rsidP="00C96C0B">
      <w:pPr>
        <w:pStyle w:val="TitlePageHeading"/>
        <w:rPr>
          <w:rFonts w:cs="Times New Roman"/>
          <w:szCs w:val="24"/>
        </w:rPr>
      </w:pPr>
      <w:r w:rsidRPr="004361EA">
        <w:rPr>
          <w:rFonts w:cs="Times New Roman"/>
          <w:szCs w:val="24"/>
        </w:rPr>
        <w:t xml:space="preserve">Submitted by </w:t>
      </w:r>
      <w:r w:rsidR="00AA7FCB" w:rsidRPr="004361EA">
        <w:rPr>
          <w:rFonts w:cs="Times New Roman"/>
          <w:szCs w:val="24"/>
        </w:rPr>
        <w:t>T</w:t>
      </w:r>
      <w:r w:rsidRPr="004361EA">
        <w:rPr>
          <w:rFonts w:cs="Times New Roman"/>
          <w:szCs w:val="24"/>
        </w:rPr>
        <w:t>he Advocates for Human Rights</w:t>
      </w:r>
    </w:p>
    <w:p w14:paraId="6D01AE49" w14:textId="77777777" w:rsidR="004B1E4E" w:rsidRPr="004361EA" w:rsidRDefault="004B1E4E" w:rsidP="002B1275">
      <w:pPr>
        <w:pStyle w:val="TitlePageSubheading"/>
        <w:spacing w:after="240"/>
      </w:pPr>
      <w:r w:rsidRPr="004361EA">
        <w:t>a non-governmental organization in special consultative status with ECOSOC</w:t>
      </w:r>
      <w:r w:rsidR="00624A10" w:rsidRPr="004361EA">
        <w:t xml:space="preserve"> since 1996</w:t>
      </w:r>
    </w:p>
    <w:p w14:paraId="783353DD" w14:textId="3666889F" w:rsidR="001E4BD2" w:rsidRPr="004361EA" w:rsidRDefault="001E4BD2" w:rsidP="002B1275">
      <w:pPr>
        <w:pStyle w:val="TitlePageSubheading"/>
        <w:spacing w:after="240"/>
        <w:rPr>
          <w:b/>
          <w:bCs/>
        </w:rPr>
      </w:pPr>
      <w:r w:rsidRPr="004361EA">
        <w:rPr>
          <w:b/>
          <w:bCs/>
        </w:rPr>
        <w:t>The World Coalition Against the Death Penalty</w:t>
      </w:r>
    </w:p>
    <w:p w14:paraId="72D5A0E2" w14:textId="02190C41" w:rsidR="00BD003F" w:rsidRPr="004361EA" w:rsidRDefault="00251856" w:rsidP="63359036">
      <w:pPr>
        <w:pStyle w:val="TitlePageSubheading"/>
        <w:spacing w:after="240"/>
        <w:rPr>
          <w:b/>
          <w:bCs/>
        </w:rPr>
      </w:pPr>
      <w:r w:rsidRPr="004361EA">
        <w:rPr>
          <w:b/>
          <w:bCs/>
        </w:rPr>
        <w:t>Avocats Sans Fronti</w:t>
      </w:r>
      <w:r w:rsidR="00FC7E53" w:rsidRPr="004361EA">
        <w:rPr>
          <w:b/>
          <w:bCs/>
        </w:rPr>
        <w:t>è</w:t>
      </w:r>
      <w:r w:rsidRPr="004361EA">
        <w:rPr>
          <w:b/>
          <w:bCs/>
        </w:rPr>
        <w:t>res France</w:t>
      </w:r>
      <w:r w:rsidR="00193E76" w:rsidRPr="004361EA">
        <w:rPr>
          <w:b/>
          <w:bCs/>
        </w:rPr>
        <w:t>/Lawyers without Borders France</w:t>
      </w:r>
    </w:p>
    <w:p w14:paraId="67C4E898" w14:textId="50748B84" w:rsidR="00ED65B5" w:rsidRPr="004361EA" w:rsidRDefault="00ED65B5" w:rsidP="004361EA">
      <w:pPr>
        <w:pStyle w:val="TitlePageSubheading"/>
        <w:spacing w:after="240"/>
        <w:rPr>
          <w:b/>
          <w:bCs/>
        </w:rPr>
      </w:pPr>
      <w:r w:rsidRPr="004361EA">
        <w:t>and</w:t>
      </w:r>
    </w:p>
    <w:p w14:paraId="7B90649B" w14:textId="42F27B7D" w:rsidR="00ED65B5" w:rsidRPr="004361EA" w:rsidRDefault="00ED65B5" w:rsidP="004361EA">
      <w:pPr>
        <w:pStyle w:val="TitlePageSubheading"/>
        <w:spacing w:after="240"/>
        <w:rPr>
          <w:b/>
          <w:bCs/>
        </w:rPr>
      </w:pPr>
      <w:r w:rsidRPr="004361EA">
        <w:rPr>
          <w:b/>
          <w:bCs/>
        </w:rPr>
        <w:t>Hope Behind Bars Africa</w:t>
      </w:r>
    </w:p>
    <w:p w14:paraId="24E688AE" w14:textId="4CF4D60F" w:rsidR="004B1E4E" w:rsidRPr="004361EA" w:rsidRDefault="00920106" w:rsidP="003244CB">
      <w:pPr>
        <w:pStyle w:val="TitlePageHeading"/>
        <w:rPr>
          <w:rFonts w:cs="Times New Roman"/>
          <w:szCs w:val="24"/>
        </w:rPr>
      </w:pPr>
      <w:r w:rsidRPr="004361EA">
        <w:rPr>
          <w:rFonts w:cs="Times New Roman"/>
          <w:szCs w:val="24"/>
        </w:rPr>
        <w:t xml:space="preserve">for the </w:t>
      </w:r>
      <w:r w:rsidR="00AA5A0C" w:rsidRPr="004361EA">
        <w:rPr>
          <w:rFonts w:cs="Times New Roman"/>
          <w:szCs w:val="24"/>
        </w:rPr>
        <w:t>20th</w:t>
      </w:r>
      <w:r w:rsidR="004B1E4E" w:rsidRPr="004361EA">
        <w:rPr>
          <w:rFonts w:cs="Times New Roman"/>
          <w:szCs w:val="24"/>
        </w:rPr>
        <w:t xml:space="preserve"> Session of the </w:t>
      </w:r>
      <w:r w:rsidR="00AA5A0C" w:rsidRPr="004361EA">
        <w:rPr>
          <w:rFonts w:cs="Times New Roman"/>
          <w:szCs w:val="24"/>
        </w:rPr>
        <w:t>Committee on the Rights of Persons with Disabilities (Pre-Sessional Working Group)</w:t>
      </w:r>
    </w:p>
    <w:p w14:paraId="4E4E5DC5" w14:textId="4D0E3ECA" w:rsidR="00AA5A0C" w:rsidRPr="004361EA" w:rsidRDefault="00AA5A0C" w:rsidP="002B1275">
      <w:pPr>
        <w:pStyle w:val="TitlePageHeading"/>
        <w:spacing w:after="240"/>
        <w:rPr>
          <w:rFonts w:cs="Times New Roman"/>
          <w:szCs w:val="24"/>
        </w:rPr>
      </w:pPr>
      <w:r w:rsidRPr="004361EA">
        <w:rPr>
          <w:rFonts w:cs="Times New Roman"/>
          <w:szCs w:val="24"/>
        </w:rPr>
        <w:t>24–28 March 2025</w:t>
      </w:r>
    </w:p>
    <w:p w14:paraId="3D93E372" w14:textId="73A5C4F7" w:rsidR="00C214BA" w:rsidRPr="004361EA" w:rsidRDefault="00C214BA" w:rsidP="002B1275">
      <w:pPr>
        <w:pStyle w:val="TitlePageHeading"/>
        <w:spacing w:after="240"/>
        <w:rPr>
          <w:rFonts w:cs="Times New Roman"/>
          <w:szCs w:val="24"/>
        </w:rPr>
      </w:pPr>
      <w:r w:rsidRPr="004361EA">
        <w:rPr>
          <w:rFonts w:cs="Times New Roman"/>
          <w:szCs w:val="24"/>
        </w:rPr>
        <w:t xml:space="preserve">Submitted </w:t>
      </w:r>
      <w:r w:rsidR="00BB0994" w:rsidRPr="004361EA">
        <w:rPr>
          <w:rFonts w:cs="Times New Roman"/>
          <w:szCs w:val="24"/>
        </w:rPr>
        <w:t>24 January</w:t>
      </w:r>
      <w:r w:rsidRPr="004361EA">
        <w:rPr>
          <w:rFonts w:cs="Times New Roman"/>
          <w:szCs w:val="24"/>
        </w:rPr>
        <w:t xml:space="preserve"> </w:t>
      </w:r>
      <w:r w:rsidR="00DD0AE0" w:rsidRPr="004361EA">
        <w:rPr>
          <w:rFonts w:cs="Times New Roman"/>
          <w:szCs w:val="24"/>
        </w:rPr>
        <w:t>2025</w:t>
      </w:r>
    </w:p>
    <w:p w14:paraId="360C507E" w14:textId="4D35EC45" w:rsidR="00FB03FB" w:rsidRPr="004361EA" w:rsidRDefault="74E324BB" w:rsidP="001E4BD2">
      <w:pPr>
        <w:widowControl w:val="0"/>
        <w:autoSpaceDE w:val="0"/>
        <w:autoSpaceDN w:val="0"/>
        <w:adjustRightInd w:val="0"/>
        <w:spacing w:after="240"/>
        <w:jc w:val="both"/>
        <w:rPr>
          <w:rStyle w:val="BoilerplateTextChar0"/>
        </w:rPr>
      </w:pPr>
      <w:r w:rsidRPr="004361EA">
        <w:rPr>
          <w:rStyle w:val="BoilerplateTitleChar0"/>
          <w:rFonts w:cs="Times New Roman"/>
          <w:szCs w:val="24"/>
        </w:rPr>
        <w:t>The Advocates for Human Rights</w:t>
      </w:r>
      <w:r w:rsidRPr="004361EA">
        <w:rPr>
          <w:rStyle w:val="BoilerplateTextChar0"/>
        </w:rP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Pr="004361EA">
        <w:t xml:space="preserve">. </w:t>
      </w:r>
      <w:r w:rsidRPr="004361EA">
        <w:rPr>
          <w:rStyle w:val="BoilerplateTextChar0"/>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004361EA">
        <w:rPr>
          <w:color w:val="000000" w:themeColor="text1"/>
        </w:rPr>
        <w:t>.</w:t>
      </w:r>
      <w:r w:rsidR="0DFA7FF8" w:rsidRPr="004361EA">
        <w:rPr>
          <w:color w:val="000000" w:themeColor="text1"/>
        </w:rPr>
        <w:t xml:space="preserve"> </w:t>
      </w:r>
      <w:r w:rsidRPr="004361EA">
        <w:rPr>
          <w:rStyle w:val="BoilerplateTextChar0"/>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24CB8DE1" w14:textId="300EC94E" w:rsidR="00692CCF" w:rsidRPr="004361EA" w:rsidRDefault="00692CCF" w:rsidP="001E4BD2">
      <w:pPr>
        <w:widowControl w:val="0"/>
        <w:autoSpaceDE w:val="0"/>
        <w:autoSpaceDN w:val="0"/>
        <w:adjustRightInd w:val="0"/>
        <w:spacing w:after="240"/>
        <w:jc w:val="both"/>
      </w:pPr>
      <w:r w:rsidRPr="004361EA">
        <w:rPr>
          <w:b/>
          <w:bCs/>
        </w:rPr>
        <w:t>The World Coalition Against the Death</w:t>
      </w:r>
      <w:r w:rsidRPr="004361EA">
        <w:t xml:space="preserve"> </w:t>
      </w:r>
      <w:r w:rsidRPr="004361EA">
        <w:rPr>
          <w:b/>
          <w:bCs/>
        </w:rPr>
        <w:t>Penalty</w:t>
      </w:r>
      <w:r w:rsidRPr="004361EA">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54CBDB92" w14:textId="2C69BAE7" w:rsidR="002A4506" w:rsidRPr="004361EA" w:rsidRDefault="002A4506" w:rsidP="002A4506">
      <w:pPr>
        <w:pStyle w:val="TitlePageSubheading"/>
        <w:spacing w:after="240"/>
        <w:jc w:val="left"/>
      </w:pPr>
      <w:r w:rsidRPr="004361EA">
        <w:rPr>
          <w:b/>
          <w:bCs/>
        </w:rPr>
        <w:lastRenderedPageBreak/>
        <w:t>Avocats Sans Fronti</w:t>
      </w:r>
      <w:r w:rsidR="00FC7E53" w:rsidRPr="004361EA">
        <w:rPr>
          <w:b/>
          <w:bCs/>
        </w:rPr>
        <w:t>è</w:t>
      </w:r>
      <w:r w:rsidRPr="004361EA">
        <w:rPr>
          <w:b/>
          <w:bCs/>
        </w:rPr>
        <w:t>res France</w:t>
      </w:r>
      <w:r w:rsidR="00071E33" w:rsidRPr="004361EA">
        <w:rPr>
          <w:b/>
          <w:bCs/>
        </w:rPr>
        <w:t xml:space="preserve"> </w:t>
      </w:r>
      <w:r w:rsidR="00C968DD" w:rsidRPr="004361EA">
        <w:rPr>
          <w:b/>
          <w:bCs/>
        </w:rPr>
        <w:t xml:space="preserve">(ASF France) </w:t>
      </w:r>
      <w:r w:rsidR="00193E76" w:rsidRPr="004361EA">
        <w:t>is a French nongovernmental organization that promotes and defends fundamental human rights and the establishment of the rule of law.</w:t>
      </w:r>
    </w:p>
    <w:p w14:paraId="76DEC7D8" w14:textId="48BFD70D" w:rsidR="008B7793" w:rsidRPr="004361EA" w:rsidRDefault="00000000" w:rsidP="004361EA">
      <w:pPr>
        <w:pStyle w:val="TitlePageSubheading"/>
        <w:spacing w:after="240"/>
        <w:jc w:val="both"/>
        <w:rPr>
          <w:b/>
          <w:bCs/>
        </w:rPr>
      </w:pPr>
      <w:sdt>
        <w:sdtPr>
          <w:tag w:val="goog_rdk_33"/>
          <w:id w:val="-1860491372"/>
        </w:sdtPr>
        <w:sdtContent>
          <w:r w:rsidR="008B7793" w:rsidRPr="004361EA">
            <w:rPr>
              <w:b/>
              <w:bCs/>
            </w:rPr>
            <w:t>Hope Behind Bars Africa (HBBA)</w:t>
          </w:r>
          <w:r w:rsidR="008B7793" w:rsidRPr="004361EA">
            <w:t xml:space="preserve"> is a non-governmental organisation with special consultative status with ECOSOC that is working to close the justice and inequality gap in Nigeria using early intervention legal support, technology and evidence-based advocacy. Under its Death Penalty Program, HBBA provides pro-bono legal representation to indigent women and other vulnerable groups on death row. HBBA also organises capacity-building training for capital defence lawyers in Nigeria in collaboration with Cornell Centre on Death Penalty Worldwide. HBBA also combines data-driven narratives, real-life stories, and other advocacy tools to engage the public, policymakers, and legal professionals, encouraging them to critically examine the application of the death penalty in Nigeria.</w:t>
          </w:r>
        </w:sdtContent>
      </w:sdt>
    </w:p>
    <w:p w14:paraId="1FC77D31" w14:textId="77777777" w:rsidR="004B1E4E" w:rsidRPr="004361EA" w:rsidRDefault="004B1E4E" w:rsidP="00BD003F">
      <w:pPr>
        <w:pStyle w:val="ExecutiveSummary"/>
        <w:spacing w:after="240"/>
      </w:pPr>
      <w:r w:rsidRPr="004361EA">
        <w:br w:type="page"/>
      </w:r>
      <w:r w:rsidRPr="004361EA">
        <w:lastRenderedPageBreak/>
        <w:t>Executive Summary</w:t>
      </w:r>
    </w:p>
    <w:p w14:paraId="27CA1A48" w14:textId="227315A6" w:rsidR="00457714" w:rsidRPr="004361EA" w:rsidRDefault="00DD0AE0" w:rsidP="00E20EA9">
      <w:pPr>
        <w:pStyle w:val="Paragraph"/>
      </w:pPr>
      <w:r w:rsidRPr="004361EA">
        <w:t xml:space="preserve">This report addresses </w:t>
      </w:r>
      <w:r w:rsidR="00E209A7" w:rsidRPr="004361EA">
        <w:t>the Federal Republic of Nigeria’s</w:t>
      </w:r>
      <w:r w:rsidRPr="004361EA">
        <w:t xml:space="preserve"> compliance with its </w:t>
      </w:r>
      <w:r w:rsidR="002A7753" w:rsidRPr="004361EA">
        <w:t>obligations</w:t>
      </w:r>
      <w:r w:rsidRPr="004361EA">
        <w:t xml:space="preserve"> under the Convention </w:t>
      </w:r>
      <w:r w:rsidR="002A7753" w:rsidRPr="004361EA">
        <w:t>on the Rights of Persons with Disabilities (</w:t>
      </w:r>
      <w:r w:rsidR="00E20EA9" w:rsidRPr="004361EA">
        <w:t xml:space="preserve">CRPD Convention) in the context of Nigeria’s laws, policies, and customs concerning the death penalty. </w:t>
      </w:r>
      <w:r w:rsidR="00C40A7C" w:rsidRPr="004361EA">
        <w:t xml:space="preserve">This report suggests questions that the Committee on </w:t>
      </w:r>
      <w:r w:rsidR="006237A5" w:rsidRPr="004361EA">
        <w:t xml:space="preserve">the </w:t>
      </w:r>
      <w:r w:rsidR="00C40A7C" w:rsidRPr="004361EA">
        <w:t xml:space="preserve">Rights of Persons with Disabilities should consider posing to the Government of Nigeria in its List of Issues, particularly with respect to the administration of the death penalty against persons with disabilities. </w:t>
      </w:r>
    </w:p>
    <w:p w14:paraId="47D09A22" w14:textId="59EEEEE4" w:rsidR="00085589" w:rsidRPr="004361EA" w:rsidRDefault="00AD7AED" w:rsidP="00E00649">
      <w:pPr>
        <w:pStyle w:val="Paragraph"/>
      </w:pPr>
      <w:r w:rsidRPr="004361EA">
        <w:t xml:space="preserve">Nigeria is a </w:t>
      </w:r>
      <w:r w:rsidR="002B2A5A" w:rsidRPr="004361EA">
        <w:t xml:space="preserve">party </w:t>
      </w:r>
      <w:r w:rsidR="006A677B" w:rsidRPr="004361EA">
        <w:t xml:space="preserve">to the CRPD </w:t>
      </w:r>
      <w:r w:rsidR="00786F60" w:rsidRPr="004361EA">
        <w:t>Convention but</w:t>
      </w:r>
      <w:r w:rsidR="006306AB" w:rsidRPr="004361EA">
        <w:t xml:space="preserve"> </w:t>
      </w:r>
      <w:r w:rsidR="002B2A5A" w:rsidRPr="004361EA">
        <w:t xml:space="preserve">has </w:t>
      </w:r>
      <w:r w:rsidR="006306AB" w:rsidRPr="004361EA">
        <w:t xml:space="preserve">not </w:t>
      </w:r>
      <w:r w:rsidR="002B2A5A" w:rsidRPr="004361EA">
        <w:t xml:space="preserve">ratified </w:t>
      </w:r>
      <w:r w:rsidR="006845EE" w:rsidRPr="004361EA">
        <w:t>the Second Optional Protocol to the International Covenant on Civil and Political Rights</w:t>
      </w:r>
      <w:r w:rsidR="00EE2887" w:rsidRPr="004361EA">
        <w:t xml:space="preserve"> (ICCPR)</w:t>
      </w:r>
      <w:r w:rsidR="006845EE" w:rsidRPr="004361EA">
        <w:t>.</w:t>
      </w:r>
      <w:r w:rsidR="00E00649" w:rsidRPr="004361EA">
        <w:t xml:space="preserve"> </w:t>
      </w:r>
      <w:r w:rsidR="004C4BD0" w:rsidRPr="004361EA">
        <w:t xml:space="preserve">Nigeria </w:t>
      </w:r>
      <w:r w:rsidR="00DC45A9" w:rsidRPr="004361EA">
        <w:t xml:space="preserve">has not abolished the death penalty but </w:t>
      </w:r>
      <w:r w:rsidR="0078485E" w:rsidRPr="004361EA">
        <w:t xml:space="preserve">has established a </w:t>
      </w:r>
      <w:r w:rsidR="0078485E" w:rsidRPr="004361EA">
        <w:rPr>
          <w:i/>
          <w:iCs/>
        </w:rPr>
        <w:t xml:space="preserve">de facto </w:t>
      </w:r>
      <w:r w:rsidR="0078485E" w:rsidRPr="004361EA">
        <w:t>moratorium</w:t>
      </w:r>
      <w:r w:rsidR="00DC45A9" w:rsidRPr="004361EA">
        <w:t>, with</w:t>
      </w:r>
      <w:r w:rsidR="004C4BD0" w:rsidRPr="004361EA">
        <w:t xml:space="preserve"> </w:t>
      </w:r>
      <w:r w:rsidR="00DC45A9" w:rsidRPr="004361EA">
        <w:t xml:space="preserve">no </w:t>
      </w:r>
      <w:r w:rsidR="0A5D9875" w:rsidRPr="004361EA">
        <w:t>known judicial execution since December 23, 2016</w:t>
      </w:r>
      <w:r w:rsidR="00DC45A9" w:rsidRPr="004361EA">
        <w:t>.</w:t>
      </w:r>
      <w:r w:rsidR="00C40A7C" w:rsidRPr="004361EA">
        <w:rPr>
          <w:rStyle w:val="FootnoteReference"/>
        </w:rPr>
        <w:footnoteReference w:id="2"/>
      </w:r>
      <w:r w:rsidR="004C4BD0" w:rsidRPr="004361EA">
        <w:t xml:space="preserve"> </w:t>
      </w:r>
      <w:r w:rsidR="00B81046" w:rsidRPr="004361EA">
        <w:t>Nonetheless</w:t>
      </w:r>
      <w:r w:rsidR="00DC45A9" w:rsidRPr="004361EA">
        <w:t>,</w:t>
      </w:r>
      <w:r w:rsidR="004C4BD0" w:rsidRPr="004361EA">
        <w:t xml:space="preserve"> Nigerian courts continue to sentence people to death</w:t>
      </w:r>
      <w:r w:rsidR="00DC45A9" w:rsidRPr="004361EA">
        <w:t xml:space="preserve"> and </w:t>
      </w:r>
      <w:r w:rsidR="008B1A02" w:rsidRPr="004361EA">
        <w:t>have</w:t>
      </w:r>
      <w:r w:rsidR="00DC45A9" w:rsidRPr="004361EA">
        <w:t xml:space="preserve"> not</w:t>
      </w:r>
      <w:r w:rsidR="00D1664E" w:rsidRPr="004361EA">
        <w:t xml:space="preserve"> limited th</w:t>
      </w:r>
      <w:r w:rsidR="00FF5CA8" w:rsidRPr="004361EA">
        <w:t>e</w:t>
      </w:r>
      <w:r w:rsidR="00D1664E" w:rsidRPr="004361EA">
        <w:t xml:space="preserve"> application of the de</w:t>
      </w:r>
      <w:r w:rsidR="00FF5CA8" w:rsidRPr="004361EA">
        <w:t>a</w:t>
      </w:r>
      <w:r w:rsidR="00D1664E" w:rsidRPr="004361EA">
        <w:t>th penalty to the “most</w:t>
      </w:r>
      <w:r w:rsidR="00FF5CA8" w:rsidRPr="004361EA">
        <w:t xml:space="preserve"> </w:t>
      </w:r>
      <w:r w:rsidR="00D1664E" w:rsidRPr="004361EA">
        <w:t xml:space="preserve">serious” crimes within the meaning of </w:t>
      </w:r>
      <w:r w:rsidR="00FF5CA8" w:rsidRPr="004361EA">
        <w:t xml:space="preserve">Article 6(2) of the </w:t>
      </w:r>
      <w:r w:rsidR="00EE2887" w:rsidRPr="004361EA">
        <w:t>ICCPR</w:t>
      </w:r>
      <w:r w:rsidR="00FF5CA8" w:rsidRPr="004361EA">
        <w:t xml:space="preserve">. </w:t>
      </w:r>
      <w:r w:rsidR="00B9112E" w:rsidRPr="004361EA">
        <w:t xml:space="preserve">For example, consensual same-sex </w:t>
      </w:r>
      <w:r w:rsidR="00EE2887" w:rsidRPr="004361EA">
        <w:t xml:space="preserve">conduct </w:t>
      </w:r>
      <w:r w:rsidR="00B9112E" w:rsidRPr="004361EA">
        <w:t>between men or women may be punished by death.</w:t>
      </w:r>
      <w:r w:rsidR="00B9112E" w:rsidRPr="004361EA">
        <w:rPr>
          <w:rStyle w:val="FootnoteReference"/>
        </w:rPr>
        <w:footnoteReference w:id="3"/>
      </w:r>
      <w:r w:rsidR="00B9112E" w:rsidRPr="004361EA">
        <w:t xml:space="preserve"> </w:t>
      </w:r>
      <w:r w:rsidR="004E0F56" w:rsidRPr="004361EA">
        <w:t>In</w:t>
      </w:r>
      <w:r w:rsidR="00085589" w:rsidRPr="004361EA">
        <w:t xml:space="preserve"> May 2024, the Nigerian Senate proposed a bill to add drug trafficking to the list of </w:t>
      </w:r>
      <w:r w:rsidR="00E30292" w:rsidRPr="004361EA">
        <w:t xml:space="preserve">capital </w:t>
      </w:r>
      <w:r w:rsidR="00085589" w:rsidRPr="004361EA">
        <w:t>crimes</w:t>
      </w:r>
      <w:r w:rsidR="00251980" w:rsidRPr="004361EA">
        <w:t>,</w:t>
      </w:r>
      <w:r w:rsidR="00085589" w:rsidRPr="004361EA">
        <w:rPr>
          <w:rStyle w:val="FootnoteReference"/>
        </w:rPr>
        <w:footnoteReference w:id="4"/>
      </w:r>
      <w:r w:rsidR="00251980" w:rsidRPr="004361EA">
        <w:t xml:space="preserve"> </w:t>
      </w:r>
      <w:r w:rsidR="00E30364" w:rsidRPr="004361EA">
        <w:t>but</w:t>
      </w:r>
      <w:r w:rsidR="0018087D" w:rsidRPr="004361EA">
        <w:t xml:space="preserve"> in November</w:t>
      </w:r>
      <w:r w:rsidR="007F1B95" w:rsidRPr="004361EA">
        <w:t xml:space="preserve"> the Senate</w:t>
      </w:r>
      <w:r w:rsidR="00E30364" w:rsidRPr="004361EA">
        <w:t xml:space="preserve"> </w:t>
      </w:r>
      <w:r w:rsidR="00251980" w:rsidRPr="004361EA">
        <w:t>dropp</w:t>
      </w:r>
      <w:r w:rsidR="00E30364" w:rsidRPr="004361EA">
        <w:t>ed</w:t>
      </w:r>
      <w:r w:rsidR="00251980" w:rsidRPr="004361EA">
        <w:t xml:space="preserve"> the proposed expansion of the death penalty</w:t>
      </w:r>
      <w:r w:rsidR="007F1B95" w:rsidRPr="004361EA">
        <w:t xml:space="preserve">, responding to </w:t>
      </w:r>
      <w:r w:rsidR="00123331" w:rsidRPr="004361EA">
        <w:t xml:space="preserve">extensive engagement on the issue by </w:t>
      </w:r>
      <w:r w:rsidR="00E30364" w:rsidRPr="004361EA">
        <w:t>the Nigerian abolitionist movement.</w:t>
      </w:r>
      <w:r w:rsidR="00E30364" w:rsidRPr="004361EA">
        <w:rPr>
          <w:rStyle w:val="FootnoteReference"/>
        </w:rPr>
        <w:footnoteReference w:id="5"/>
      </w:r>
      <w:r w:rsidR="30534591" w:rsidRPr="004361EA">
        <w:t xml:space="preserve"> </w:t>
      </w:r>
      <w:r w:rsidR="00B56E4C" w:rsidRPr="004361EA">
        <w:t>S</w:t>
      </w:r>
      <w:r w:rsidR="00085589" w:rsidRPr="004361EA">
        <w:t>everal crimes</w:t>
      </w:r>
      <w:r w:rsidR="00FF17E7" w:rsidRPr="004361EA">
        <w:t xml:space="preserve"> carry mandatory death sentences, including</w:t>
      </w:r>
      <w:r w:rsidR="00A661B6" w:rsidRPr="004361EA">
        <w:t xml:space="preserve"> witchcraft and juju</w:t>
      </w:r>
      <w:r w:rsidR="003E3473" w:rsidRPr="004361EA">
        <w:t>.</w:t>
      </w:r>
      <w:r w:rsidR="003E3473" w:rsidRPr="004361EA">
        <w:rPr>
          <w:rStyle w:val="FootnoteReference"/>
        </w:rPr>
        <w:footnoteReference w:id="6"/>
      </w:r>
      <w:r w:rsidR="003E3473" w:rsidRPr="004361EA">
        <w:t xml:space="preserve"> </w:t>
      </w:r>
    </w:p>
    <w:p w14:paraId="2F6907F5" w14:textId="2B00069C" w:rsidR="006832A1" w:rsidRPr="004361EA" w:rsidRDefault="000608C2" w:rsidP="00B26A34">
      <w:pPr>
        <w:pStyle w:val="Paragraph"/>
      </w:pPr>
      <w:r w:rsidRPr="004361EA">
        <w:t xml:space="preserve">The </w:t>
      </w:r>
      <w:r w:rsidR="008C3B6B" w:rsidRPr="004361EA">
        <w:t>Government of Nigeria</w:t>
      </w:r>
      <w:r w:rsidR="00165A78" w:rsidRPr="004361EA">
        <w:t xml:space="preserve"> </w:t>
      </w:r>
      <w:r w:rsidR="00330E8C" w:rsidRPr="004361EA">
        <w:t xml:space="preserve">does not collect </w:t>
      </w:r>
      <w:r w:rsidR="00CE0395" w:rsidRPr="004361EA">
        <w:t xml:space="preserve">or publish sufficient </w:t>
      </w:r>
      <w:r w:rsidR="00330E8C" w:rsidRPr="004361EA">
        <w:t xml:space="preserve">data regarding persons with disabilities on death row or charged with </w:t>
      </w:r>
      <w:r w:rsidR="00CE0395" w:rsidRPr="004361EA">
        <w:t xml:space="preserve">capital </w:t>
      </w:r>
      <w:r w:rsidR="00330E8C" w:rsidRPr="004361EA">
        <w:t>crime</w:t>
      </w:r>
      <w:r w:rsidR="00CE0395" w:rsidRPr="004361EA">
        <w:t>s</w:t>
      </w:r>
      <w:r w:rsidR="001148F1" w:rsidRPr="004361EA">
        <w:t xml:space="preserve">. </w:t>
      </w:r>
      <w:r w:rsidR="00CE0395" w:rsidRPr="004361EA">
        <w:t xml:space="preserve">Hence, </w:t>
      </w:r>
      <w:r w:rsidR="000058F9" w:rsidRPr="004361EA">
        <w:t>t</w:t>
      </w:r>
      <w:r w:rsidR="001148F1" w:rsidRPr="004361EA">
        <w:t xml:space="preserve">he number of persons with disabilities on death row </w:t>
      </w:r>
      <w:r w:rsidR="2942B81C" w:rsidRPr="004361EA">
        <w:t xml:space="preserve">or charged with </w:t>
      </w:r>
      <w:r w:rsidR="000058F9" w:rsidRPr="004361EA">
        <w:t xml:space="preserve">capital </w:t>
      </w:r>
      <w:r w:rsidR="2942B81C" w:rsidRPr="004361EA">
        <w:t>crime</w:t>
      </w:r>
      <w:r w:rsidR="000058F9" w:rsidRPr="004361EA">
        <w:t>s</w:t>
      </w:r>
      <w:r w:rsidR="2942B81C" w:rsidRPr="004361EA">
        <w:t xml:space="preserve"> </w:t>
      </w:r>
      <w:r w:rsidR="001148F1" w:rsidRPr="004361EA">
        <w:t>is unknown</w:t>
      </w:r>
      <w:r w:rsidR="00B7119D" w:rsidRPr="004361EA">
        <w:t xml:space="preserve">. </w:t>
      </w:r>
    </w:p>
    <w:p w14:paraId="47D29EB7" w14:textId="648A5F09" w:rsidR="006832A1" w:rsidRPr="004361EA" w:rsidRDefault="00B52691" w:rsidP="00B26A34">
      <w:pPr>
        <w:pStyle w:val="Paragraph"/>
      </w:pPr>
      <w:r w:rsidRPr="004361EA">
        <w:t xml:space="preserve">Nigeria’s criminal justice system violates the rights of </w:t>
      </w:r>
      <w:r w:rsidR="002C24A2" w:rsidRPr="004361EA">
        <w:t>persons with</w:t>
      </w:r>
      <w:r w:rsidRPr="004361EA">
        <w:t xml:space="preserve"> disabilities in several ways. First, d</w:t>
      </w:r>
      <w:r w:rsidR="009A4876" w:rsidRPr="004361EA">
        <w:t xml:space="preserve">etention facilities fail to provide accommodations for </w:t>
      </w:r>
      <w:r w:rsidR="008F2B21" w:rsidRPr="004361EA">
        <w:t xml:space="preserve">detained persons </w:t>
      </w:r>
      <w:r w:rsidR="001C1F26" w:rsidRPr="004361EA">
        <w:t>with</w:t>
      </w:r>
      <w:r w:rsidR="009A4876" w:rsidRPr="004361EA">
        <w:t xml:space="preserve"> disabilities, violating their right</w:t>
      </w:r>
      <w:r w:rsidR="00EE42D9" w:rsidRPr="004361EA">
        <w:t>s to life,</w:t>
      </w:r>
      <w:r w:rsidR="009A4876" w:rsidRPr="004361EA">
        <w:t xml:space="preserve"> health</w:t>
      </w:r>
      <w:r w:rsidR="00EE42D9" w:rsidRPr="004361EA">
        <w:t>,</w:t>
      </w:r>
      <w:r w:rsidR="009A4876" w:rsidRPr="004361EA">
        <w:t xml:space="preserve"> and to</w:t>
      </w:r>
      <w:r w:rsidR="00D1575E" w:rsidRPr="004361EA">
        <w:t xml:space="preserve"> liberty</w:t>
      </w:r>
      <w:r w:rsidR="009A4876" w:rsidRPr="004361EA">
        <w:t xml:space="preserve"> an</w:t>
      </w:r>
      <w:r w:rsidR="00D1575E" w:rsidRPr="004361EA">
        <w:t>d</w:t>
      </w:r>
      <w:r w:rsidR="009A4876" w:rsidRPr="004361EA">
        <w:t xml:space="preserve"> security of the person.</w:t>
      </w:r>
      <w:r w:rsidR="001E1D4F" w:rsidRPr="004361EA">
        <w:t xml:space="preserve"> </w:t>
      </w:r>
      <w:r w:rsidR="00FF0574" w:rsidRPr="004361EA">
        <w:t xml:space="preserve">Second, </w:t>
      </w:r>
      <w:r w:rsidR="008F2B21" w:rsidRPr="004361EA">
        <w:t xml:space="preserve">people </w:t>
      </w:r>
      <w:r w:rsidR="003A76C9" w:rsidRPr="004361EA">
        <w:t>on death row face</w:t>
      </w:r>
      <w:r w:rsidR="00FF0574" w:rsidRPr="004361EA">
        <w:t xml:space="preserve"> </w:t>
      </w:r>
      <w:r w:rsidR="001E1D4F" w:rsidRPr="004361EA">
        <w:t>poor detention conditions, with inadequate access to medical care, food, and water</w:t>
      </w:r>
      <w:r w:rsidR="00662A70" w:rsidRPr="004361EA">
        <w:t>,</w:t>
      </w:r>
      <w:r w:rsidR="000F2F97" w:rsidRPr="004361EA">
        <w:t xml:space="preserve"> which exacerbates</w:t>
      </w:r>
      <w:r w:rsidR="00662A70" w:rsidRPr="004361EA">
        <w:t xml:space="preserve"> the negative </w:t>
      </w:r>
      <w:r w:rsidR="00121371" w:rsidRPr="004361EA">
        <w:t xml:space="preserve">effects of </w:t>
      </w:r>
      <w:r w:rsidR="002E1871" w:rsidRPr="004361EA">
        <w:t xml:space="preserve">psycho-social </w:t>
      </w:r>
      <w:r w:rsidR="000F2F97" w:rsidRPr="004361EA">
        <w:t>disabilities</w:t>
      </w:r>
      <w:r w:rsidR="00BE0182" w:rsidRPr="004361EA">
        <w:t xml:space="preserve">. Third, </w:t>
      </w:r>
      <w:r w:rsidR="008E5247" w:rsidRPr="004361EA">
        <w:t>Nigeria’s criminal justice system</w:t>
      </w:r>
      <w:r w:rsidR="00945CA1" w:rsidRPr="004361EA">
        <w:t xml:space="preserve"> fails to provide accommodations for defendants</w:t>
      </w:r>
      <w:r w:rsidR="00AE00A1" w:rsidRPr="004361EA">
        <w:t xml:space="preserve"> with disabilities, </w:t>
      </w:r>
      <w:r w:rsidR="00C01131" w:rsidRPr="004361EA">
        <w:t xml:space="preserve">impairing their access to justice. </w:t>
      </w:r>
      <w:r w:rsidR="005E0D34" w:rsidRPr="004361EA">
        <w:t xml:space="preserve">Fourth, </w:t>
      </w:r>
      <w:r w:rsidR="00524836" w:rsidRPr="004361EA">
        <w:t xml:space="preserve">in </w:t>
      </w:r>
      <w:r w:rsidR="004950BA" w:rsidRPr="004361EA">
        <w:t>some Northern States</w:t>
      </w:r>
      <w:r w:rsidR="00842911" w:rsidRPr="004361EA">
        <w:t xml:space="preserve"> that implement Sharia law, individuals are sentenced to punishment by amputation</w:t>
      </w:r>
      <w:r w:rsidR="00F95A50" w:rsidRPr="004361EA">
        <w:t xml:space="preserve">, in violation of the right of all individuals to be free from torture, </w:t>
      </w:r>
      <w:r w:rsidR="00584D45" w:rsidRPr="004361EA">
        <w:t xml:space="preserve">or </w:t>
      </w:r>
      <w:r w:rsidR="00F95A50" w:rsidRPr="004361EA">
        <w:t>cruel, inhuman, or degrading treatment or punishment</w:t>
      </w:r>
      <w:r w:rsidR="007D3FF2" w:rsidRPr="004361EA">
        <w:t xml:space="preserve">, and </w:t>
      </w:r>
      <w:r w:rsidR="00D46AA6" w:rsidRPr="004361EA">
        <w:t>promoting</w:t>
      </w:r>
      <w:r w:rsidR="00245E0F" w:rsidRPr="004361EA">
        <w:t xml:space="preserve"> stigma against people with disabilities by connecting physical disability with </w:t>
      </w:r>
      <w:r w:rsidR="00D46AA6" w:rsidRPr="004361EA">
        <w:t>criminality</w:t>
      </w:r>
      <w:r w:rsidR="00842911" w:rsidRPr="004361EA">
        <w:t>.</w:t>
      </w:r>
      <w:r w:rsidR="009E0820" w:rsidRPr="004361EA">
        <w:t xml:space="preserve"> Fi</w:t>
      </w:r>
      <w:r w:rsidR="00096A6B" w:rsidRPr="004361EA">
        <w:t>fth,</w:t>
      </w:r>
      <w:r w:rsidR="00842911" w:rsidRPr="004361EA">
        <w:t xml:space="preserve"> </w:t>
      </w:r>
      <w:r w:rsidR="000D399F" w:rsidRPr="004361EA">
        <w:t>Nigeria’s criminal justice system</w:t>
      </w:r>
      <w:r w:rsidR="006E2F16" w:rsidRPr="004361EA">
        <w:t xml:space="preserve"> </w:t>
      </w:r>
      <w:r w:rsidR="00C820A2" w:rsidRPr="004361EA">
        <w:t xml:space="preserve">discriminates against persons with </w:t>
      </w:r>
      <w:r w:rsidR="00C820A2" w:rsidRPr="004361EA">
        <w:lastRenderedPageBreak/>
        <w:t xml:space="preserve">disabilities who are the victims of crimes, </w:t>
      </w:r>
      <w:r w:rsidR="004E2F30" w:rsidRPr="004361EA">
        <w:t xml:space="preserve">violating their rights to equality and non-discrimination and equal recognition before the law </w:t>
      </w:r>
    </w:p>
    <w:p w14:paraId="75B00959" w14:textId="06270B09" w:rsidR="008F2F99" w:rsidRPr="004361EA" w:rsidRDefault="00C40A7C" w:rsidP="006C0A13">
      <w:pPr>
        <w:pStyle w:val="SectionSummary"/>
        <w:keepNext/>
      </w:pPr>
      <w:r w:rsidRPr="004361EA">
        <w:t>Nigeria</w:t>
      </w:r>
      <w:r w:rsidR="008F2F99" w:rsidRPr="004361EA">
        <w:t xml:space="preserve"> fails to uphold its obligations under the </w:t>
      </w:r>
      <w:r w:rsidRPr="004361EA">
        <w:t>Convention on the Rights of Persons with Disabilities</w:t>
      </w:r>
    </w:p>
    <w:p w14:paraId="5C90BEEA" w14:textId="5D812D15" w:rsidR="00937829" w:rsidRPr="004361EA" w:rsidRDefault="728EF60F" w:rsidP="006C0A13">
      <w:pPr>
        <w:pStyle w:val="SectionHeading"/>
        <w:keepNext/>
        <w:jc w:val="both"/>
        <w:rPr>
          <w:rFonts w:cs="Times New Roman"/>
          <w:szCs w:val="24"/>
        </w:rPr>
      </w:pPr>
      <w:r w:rsidRPr="004361EA">
        <w:rPr>
          <w:rFonts w:cs="Times New Roman"/>
          <w:szCs w:val="24"/>
        </w:rPr>
        <w:t xml:space="preserve">Nigeria does not collect </w:t>
      </w:r>
      <w:r w:rsidR="00DF4FFD" w:rsidRPr="004361EA">
        <w:rPr>
          <w:rFonts w:cs="Times New Roman"/>
          <w:szCs w:val="24"/>
        </w:rPr>
        <w:t xml:space="preserve">and publish sufficient </w:t>
      </w:r>
      <w:r w:rsidRPr="004361EA">
        <w:rPr>
          <w:rFonts w:cs="Times New Roman"/>
          <w:szCs w:val="24"/>
        </w:rPr>
        <w:t xml:space="preserve">data regarding persons with disabilities currently on death row or charged with </w:t>
      </w:r>
      <w:r w:rsidR="00DF4FFD" w:rsidRPr="004361EA">
        <w:rPr>
          <w:rFonts w:cs="Times New Roman"/>
          <w:szCs w:val="24"/>
        </w:rPr>
        <w:t xml:space="preserve">capital </w:t>
      </w:r>
      <w:r w:rsidRPr="004361EA">
        <w:rPr>
          <w:rFonts w:cs="Times New Roman"/>
          <w:szCs w:val="24"/>
        </w:rPr>
        <w:t>crime</w:t>
      </w:r>
      <w:r w:rsidR="00DF4FFD" w:rsidRPr="004361EA">
        <w:rPr>
          <w:rFonts w:cs="Times New Roman"/>
          <w:szCs w:val="24"/>
        </w:rPr>
        <w:t>s</w:t>
      </w:r>
      <w:r w:rsidRPr="004361EA">
        <w:rPr>
          <w:rFonts w:cs="Times New Roman"/>
          <w:szCs w:val="24"/>
        </w:rPr>
        <w:t xml:space="preserve"> </w:t>
      </w:r>
      <w:r w:rsidR="001374F9" w:rsidRPr="004361EA">
        <w:rPr>
          <w:rFonts w:cs="Times New Roman"/>
          <w:szCs w:val="24"/>
        </w:rPr>
        <w:t>(Article 31)</w:t>
      </w:r>
      <w:r w:rsidR="2F34A3A6" w:rsidRPr="004361EA">
        <w:rPr>
          <w:rFonts w:cs="Times New Roman"/>
          <w:szCs w:val="24"/>
        </w:rPr>
        <w:t>.</w:t>
      </w:r>
    </w:p>
    <w:p w14:paraId="3577FBD2" w14:textId="39E5B20A" w:rsidR="00937829" w:rsidRPr="004361EA" w:rsidRDefault="00937829" w:rsidP="00937829">
      <w:pPr>
        <w:pStyle w:val="Paragraph"/>
        <w:rPr>
          <w:b/>
          <w:bCs/>
        </w:rPr>
      </w:pPr>
      <w:bookmarkStart w:id="0" w:name="_Ref187591854"/>
      <w:r w:rsidRPr="004361EA">
        <w:t>Article 31 requires a State Party to “to collect appropriate information, including statistical and research data, to enable them to formulate and implement policies to give effect to the present Convention.”</w:t>
      </w:r>
      <w:r w:rsidRPr="004361EA">
        <w:rPr>
          <w:rStyle w:val="FootnoteReference"/>
        </w:rPr>
        <w:footnoteReference w:id="7"/>
      </w:r>
      <w:bookmarkEnd w:id="0"/>
    </w:p>
    <w:p w14:paraId="57048925" w14:textId="04E28121" w:rsidR="00937829" w:rsidRPr="004361EA" w:rsidRDefault="006A17A2" w:rsidP="00937829">
      <w:pPr>
        <w:pStyle w:val="Paragraph"/>
        <w:rPr>
          <w:b/>
          <w:bCs/>
        </w:rPr>
      </w:pPr>
      <w:r w:rsidRPr="004361EA">
        <w:t>Nigeria’s Initial Report states that a</w:t>
      </w:r>
      <w:r w:rsidR="00937829" w:rsidRPr="004361EA">
        <w:t>t the federal level, the collection and analysis of statistical information is the responsibility of the National Bureau of Statistics, Federal Ministry of Budget and National Plannings, and the National Population Commission.</w:t>
      </w:r>
      <w:r w:rsidR="00937829" w:rsidRPr="004361EA">
        <w:rPr>
          <w:rStyle w:val="FootnoteReference"/>
        </w:rPr>
        <w:footnoteReference w:id="8"/>
      </w:r>
      <w:r w:rsidR="00937829" w:rsidRPr="004361EA">
        <w:t xml:space="preserve"> Individual Ministries, Departments and Agencies also collect and analyze data relevant to their areas of responsibility</w:t>
      </w:r>
      <w:r w:rsidR="003B1FE1" w:rsidRPr="004361EA">
        <w:t>,</w:t>
      </w:r>
      <w:r w:rsidR="00937829" w:rsidRPr="004361EA">
        <w:rPr>
          <w:rStyle w:val="FootnoteReference"/>
        </w:rPr>
        <w:footnoteReference w:id="9"/>
      </w:r>
      <w:r w:rsidR="003B1FE1" w:rsidRPr="004361EA">
        <w:t xml:space="preserve"> but the Initial Report provides no information about whether or how</w:t>
      </w:r>
      <w:r w:rsidR="00523B37" w:rsidRPr="004361EA">
        <w:t xml:space="preserve"> authorities collect and analyze data about persons with disabilities in conflict with the law. Moreover, </w:t>
      </w:r>
      <w:r w:rsidR="00937829" w:rsidRPr="004361EA">
        <w:t>most local authorities do not sufficiently collect data or disaggregate data by disability.</w:t>
      </w:r>
      <w:r w:rsidR="00937829" w:rsidRPr="004361EA">
        <w:rPr>
          <w:rStyle w:val="FootnoteReference"/>
        </w:rPr>
        <w:footnoteReference w:id="10"/>
      </w:r>
      <w:r w:rsidR="00937829" w:rsidRPr="004361EA">
        <w:t xml:space="preserve"> </w:t>
      </w:r>
    </w:p>
    <w:p w14:paraId="640E32D2" w14:textId="663B920A" w:rsidR="00937829" w:rsidRPr="004361EA" w:rsidRDefault="001374F9" w:rsidP="00937829">
      <w:pPr>
        <w:pStyle w:val="Paragraph"/>
      </w:pPr>
      <w:r w:rsidRPr="004361EA">
        <w:t>A</w:t>
      </w:r>
      <w:r w:rsidR="728EF60F" w:rsidRPr="004361EA">
        <w:t>pproximately 3,413 people</w:t>
      </w:r>
      <w:r w:rsidR="13F626DF" w:rsidRPr="004361EA">
        <w:t xml:space="preserve"> were</w:t>
      </w:r>
      <w:r w:rsidR="728EF60F" w:rsidRPr="004361EA">
        <w:t xml:space="preserve"> known to be under sentence of death at the end of 2023.</w:t>
      </w:r>
      <w:r w:rsidR="00937829" w:rsidRPr="004361EA">
        <w:rPr>
          <w:rStyle w:val="FootnoteReference"/>
        </w:rPr>
        <w:footnoteReference w:id="11"/>
      </w:r>
      <w:r w:rsidR="728EF60F" w:rsidRPr="004361EA">
        <w:t xml:space="preserve"> </w:t>
      </w:r>
      <w:r w:rsidR="00EC5606" w:rsidRPr="004361EA">
        <w:t>As of April 2024, at least 74 women were on death row.</w:t>
      </w:r>
      <w:r w:rsidR="009A6705" w:rsidRPr="004361EA">
        <w:rPr>
          <w:rStyle w:val="FootnoteReference"/>
        </w:rPr>
        <w:footnoteReference w:id="12"/>
      </w:r>
      <w:r w:rsidR="00EC5606" w:rsidRPr="004361EA">
        <w:t xml:space="preserve"> </w:t>
      </w:r>
      <w:r w:rsidR="00137EF3" w:rsidRPr="004361EA">
        <w:t>T</w:t>
      </w:r>
      <w:r w:rsidR="00FB2703" w:rsidRPr="004361EA">
        <w:t>here is no readily available</w:t>
      </w:r>
      <w:r w:rsidR="728EF60F" w:rsidRPr="004361EA">
        <w:t xml:space="preserve"> information regarding persons with disabilities who (a) are currently on death row</w:t>
      </w:r>
      <w:r w:rsidR="418D4380" w:rsidRPr="004361EA">
        <w:t>,</w:t>
      </w:r>
      <w:r w:rsidR="728EF60F" w:rsidRPr="004361EA">
        <w:t xml:space="preserve"> and (b) have been charged with </w:t>
      </w:r>
      <w:r w:rsidR="008F0ED3" w:rsidRPr="004361EA">
        <w:t xml:space="preserve">capital </w:t>
      </w:r>
      <w:r w:rsidR="728EF60F" w:rsidRPr="004361EA">
        <w:t>crimes</w:t>
      </w:r>
      <w:r w:rsidR="57A1129C" w:rsidRPr="004361EA">
        <w:t>.</w:t>
      </w:r>
    </w:p>
    <w:p w14:paraId="0FC08F17" w14:textId="13516380" w:rsidR="00937829" w:rsidRPr="004361EA" w:rsidRDefault="728EF60F" w:rsidP="00937829">
      <w:pPr>
        <w:pStyle w:val="Paragraph"/>
      </w:pPr>
      <w:bookmarkStart w:id="1" w:name="_Ref187591862"/>
      <w:r w:rsidRPr="004361EA">
        <w:t xml:space="preserve">The collection of such data is necessary to assess </w:t>
      </w:r>
      <w:r w:rsidR="00653C49" w:rsidRPr="004361EA">
        <w:t xml:space="preserve">Nigeria’s </w:t>
      </w:r>
      <w:r w:rsidRPr="004361EA">
        <w:t xml:space="preserve">implementation of </w:t>
      </w:r>
      <w:r w:rsidR="00653C49" w:rsidRPr="004361EA">
        <w:t xml:space="preserve">its </w:t>
      </w:r>
      <w:r w:rsidRPr="004361EA">
        <w:t>obligations under the Convention.</w:t>
      </w:r>
      <w:r w:rsidR="00937829" w:rsidRPr="004361EA">
        <w:rPr>
          <w:rStyle w:val="FootnoteReference"/>
        </w:rPr>
        <w:footnoteReference w:id="13"/>
      </w:r>
      <w:bookmarkEnd w:id="1"/>
    </w:p>
    <w:p w14:paraId="773618EF" w14:textId="115250EF" w:rsidR="00937829" w:rsidRPr="004361EA" w:rsidRDefault="728EF60F" w:rsidP="006C0A13">
      <w:pPr>
        <w:pStyle w:val="SectionHeading"/>
        <w:keepNext/>
        <w:jc w:val="both"/>
        <w:rPr>
          <w:rFonts w:cs="Times New Roman"/>
          <w:szCs w:val="24"/>
        </w:rPr>
      </w:pPr>
      <w:r w:rsidRPr="004361EA">
        <w:rPr>
          <w:rFonts w:cs="Times New Roman"/>
          <w:szCs w:val="24"/>
        </w:rPr>
        <w:lastRenderedPageBreak/>
        <w:t xml:space="preserve">The Nigerian </w:t>
      </w:r>
      <w:r w:rsidR="1579A11F" w:rsidRPr="004361EA">
        <w:rPr>
          <w:rFonts w:cs="Times New Roman"/>
          <w:szCs w:val="24"/>
        </w:rPr>
        <w:t xml:space="preserve">criminal justice </w:t>
      </w:r>
      <w:r w:rsidR="6E0C38C9" w:rsidRPr="004361EA">
        <w:rPr>
          <w:rFonts w:cs="Times New Roman"/>
          <w:szCs w:val="24"/>
        </w:rPr>
        <w:t>system</w:t>
      </w:r>
      <w:r w:rsidR="1579A11F" w:rsidRPr="004361EA">
        <w:rPr>
          <w:rFonts w:cs="Times New Roman"/>
          <w:szCs w:val="24"/>
        </w:rPr>
        <w:t xml:space="preserve"> </w:t>
      </w:r>
      <w:r w:rsidR="216F8F61" w:rsidRPr="004361EA">
        <w:rPr>
          <w:rFonts w:cs="Times New Roman"/>
          <w:szCs w:val="24"/>
        </w:rPr>
        <w:t xml:space="preserve">does not provide sufficient accommodations for </w:t>
      </w:r>
      <w:r w:rsidR="1E7C0715" w:rsidRPr="004361EA">
        <w:rPr>
          <w:rFonts w:cs="Times New Roman"/>
          <w:szCs w:val="24"/>
        </w:rPr>
        <w:t xml:space="preserve">incarcerated </w:t>
      </w:r>
      <w:r w:rsidR="216F8F61" w:rsidRPr="004361EA">
        <w:rPr>
          <w:rFonts w:cs="Times New Roman"/>
          <w:szCs w:val="24"/>
        </w:rPr>
        <w:t>persons with disabilities in prison facilities</w:t>
      </w:r>
      <w:r w:rsidRPr="004361EA">
        <w:rPr>
          <w:rFonts w:cs="Times New Roman"/>
          <w:szCs w:val="24"/>
        </w:rPr>
        <w:t>, violating the right to life (Article 10)</w:t>
      </w:r>
      <w:r w:rsidR="00121298" w:rsidRPr="004361EA">
        <w:rPr>
          <w:rFonts w:cs="Times New Roman"/>
          <w:szCs w:val="24"/>
        </w:rPr>
        <w:t>,</w:t>
      </w:r>
      <w:r w:rsidR="00284BAA" w:rsidRPr="004361EA">
        <w:rPr>
          <w:rFonts w:cs="Times New Roman"/>
          <w:szCs w:val="24"/>
        </w:rPr>
        <w:t xml:space="preserve"> right to liberty and security of the person (Article 14)</w:t>
      </w:r>
      <w:r w:rsidR="005C69CD" w:rsidRPr="004361EA">
        <w:rPr>
          <w:rFonts w:cs="Times New Roman"/>
          <w:szCs w:val="24"/>
        </w:rPr>
        <w:t>,</w:t>
      </w:r>
      <w:r w:rsidR="00121298" w:rsidRPr="004361EA">
        <w:rPr>
          <w:rFonts w:cs="Times New Roman"/>
          <w:szCs w:val="24"/>
        </w:rPr>
        <w:t xml:space="preserve"> right </w:t>
      </w:r>
      <w:r w:rsidR="01D3AE29" w:rsidRPr="004361EA">
        <w:rPr>
          <w:rFonts w:cs="Times New Roman"/>
          <w:szCs w:val="24"/>
        </w:rPr>
        <w:t xml:space="preserve">to </w:t>
      </w:r>
      <w:r w:rsidR="000969B5" w:rsidRPr="004361EA">
        <w:rPr>
          <w:rFonts w:cs="Times New Roman"/>
          <w:szCs w:val="24"/>
        </w:rPr>
        <w:t>personal</w:t>
      </w:r>
      <w:r w:rsidR="00656D4E" w:rsidRPr="004361EA">
        <w:rPr>
          <w:rFonts w:cs="Times New Roman"/>
          <w:szCs w:val="24"/>
        </w:rPr>
        <w:t xml:space="preserve"> mobility (Article 20)</w:t>
      </w:r>
      <w:r w:rsidR="00121298" w:rsidRPr="004361EA">
        <w:rPr>
          <w:rFonts w:cs="Times New Roman"/>
          <w:szCs w:val="24"/>
        </w:rPr>
        <w:t>,</w:t>
      </w:r>
      <w:r w:rsidR="005C69CD" w:rsidRPr="004361EA">
        <w:rPr>
          <w:rFonts w:cs="Times New Roman"/>
          <w:szCs w:val="24"/>
        </w:rPr>
        <w:t xml:space="preserve"> and</w:t>
      </w:r>
      <w:r w:rsidR="00121298" w:rsidRPr="004361EA">
        <w:rPr>
          <w:rFonts w:cs="Times New Roman"/>
          <w:szCs w:val="24"/>
        </w:rPr>
        <w:t xml:space="preserve"> right to health (Article 25)</w:t>
      </w:r>
      <w:r w:rsidR="41637657" w:rsidRPr="004361EA">
        <w:rPr>
          <w:rFonts w:cs="Times New Roman"/>
          <w:szCs w:val="24"/>
        </w:rPr>
        <w:t>.</w:t>
      </w:r>
    </w:p>
    <w:p w14:paraId="56E9791A" w14:textId="4957C0E3" w:rsidR="00CB0761" w:rsidRPr="004361EA" w:rsidRDefault="00CB0761" w:rsidP="61224A35">
      <w:pPr>
        <w:pStyle w:val="Paragraph"/>
      </w:pPr>
      <w:r w:rsidRPr="004361EA">
        <w:t xml:space="preserve">The Initial Report </w:t>
      </w:r>
      <w:r w:rsidR="00E224FB" w:rsidRPr="004361EA">
        <w:t>addresses</w:t>
      </w:r>
      <w:r w:rsidR="00D3252B" w:rsidRPr="004361EA">
        <w:t xml:space="preserve"> the right to life,</w:t>
      </w:r>
      <w:r w:rsidR="004C2F76" w:rsidRPr="004361EA">
        <w:rPr>
          <w:rStyle w:val="FootnoteReference"/>
        </w:rPr>
        <w:footnoteReference w:id="14"/>
      </w:r>
      <w:r w:rsidR="00D3252B" w:rsidRPr="004361EA">
        <w:t xml:space="preserve"> the right to liberty and security of the person,</w:t>
      </w:r>
      <w:r w:rsidR="008D0368" w:rsidRPr="004361EA">
        <w:rPr>
          <w:rStyle w:val="FootnoteReference"/>
        </w:rPr>
        <w:footnoteReference w:id="15"/>
      </w:r>
      <w:r w:rsidR="00D3252B" w:rsidRPr="004361EA">
        <w:t xml:space="preserve"> the right to personal mobility,</w:t>
      </w:r>
      <w:r w:rsidR="00C93093" w:rsidRPr="004361EA">
        <w:rPr>
          <w:rStyle w:val="FootnoteReference"/>
        </w:rPr>
        <w:footnoteReference w:id="16"/>
      </w:r>
      <w:r w:rsidR="00D3252B" w:rsidRPr="004361EA">
        <w:t xml:space="preserve"> and the right to health,</w:t>
      </w:r>
      <w:r w:rsidR="00AD694D" w:rsidRPr="004361EA">
        <w:rPr>
          <w:rStyle w:val="FootnoteReference"/>
        </w:rPr>
        <w:footnoteReference w:id="17"/>
      </w:r>
      <w:r w:rsidR="00D3252B" w:rsidRPr="004361EA">
        <w:t xml:space="preserve"> but beyond mentioning non-discrimination provisions, it makes no reference to how authorities</w:t>
      </w:r>
      <w:r w:rsidR="004C2F76" w:rsidRPr="004361EA">
        <w:t xml:space="preserve"> respect, protect, and fulfill these rights for people with disabilities who are in conflict with the law.</w:t>
      </w:r>
    </w:p>
    <w:p w14:paraId="737C467B" w14:textId="094ECFF6" w:rsidR="41637657" w:rsidRPr="004361EA" w:rsidRDefault="41637657" w:rsidP="61224A35">
      <w:pPr>
        <w:pStyle w:val="Paragraph"/>
      </w:pPr>
      <w:r w:rsidRPr="004361EA">
        <w:t>In 2019, Nigeria enacted the Nigerian Correctional Service Ac</w:t>
      </w:r>
      <w:r w:rsidR="7852B2AA" w:rsidRPr="004361EA">
        <w:t>t, which requires that the Correctional Service “shall put in place healthcare services for the promotion and protection of physical and mental health, prevention and treatment of diseases.”</w:t>
      </w:r>
      <w:r w:rsidRPr="004361EA">
        <w:rPr>
          <w:rStyle w:val="FootnoteReference"/>
        </w:rPr>
        <w:footnoteReference w:id="18"/>
      </w:r>
      <w:r w:rsidR="514F38C2" w:rsidRPr="004361EA">
        <w:t xml:space="preserve"> Despite this</w:t>
      </w:r>
      <w:r w:rsidR="00402F42" w:rsidRPr="004361EA">
        <w:t xml:space="preserve"> requirement</w:t>
      </w:r>
      <w:r w:rsidR="514F38C2" w:rsidRPr="004361EA">
        <w:t xml:space="preserve">, </w:t>
      </w:r>
      <w:r w:rsidR="00FE6962" w:rsidRPr="004361EA">
        <w:t>“</w:t>
      </w:r>
      <w:r w:rsidR="56D72451" w:rsidRPr="004361EA">
        <w:t>p</w:t>
      </w:r>
      <w:r w:rsidR="514F38C2" w:rsidRPr="004361EA">
        <w:t>rison officials made few efforts to provide mental health services or other accommodations to prisoners with mental disabilities.”</w:t>
      </w:r>
      <w:r w:rsidRPr="004361EA">
        <w:rPr>
          <w:rStyle w:val="FootnoteReference"/>
        </w:rPr>
        <w:footnoteReference w:id="19"/>
      </w:r>
      <w:r w:rsidR="552A4F8B" w:rsidRPr="004361EA">
        <w:t xml:space="preserve"> </w:t>
      </w:r>
    </w:p>
    <w:p w14:paraId="1E84DF81" w14:textId="4B4FC823" w:rsidR="00F67184" w:rsidRPr="004361EA" w:rsidRDefault="00AE6EE2" w:rsidP="00F67184">
      <w:pPr>
        <w:pStyle w:val="Paragraph"/>
      </w:pPr>
      <w:r w:rsidRPr="004361EA">
        <w:t xml:space="preserve">In some cases, </w:t>
      </w:r>
      <w:r w:rsidR="00580099" w:rsidRPr="004361EA">
        <w:t xml:space="preserve">correctional centres </w:t>
      </w:r>
      <w:r w:rsidRPr="004361EA">
        <w:t>housing several thousand people</w:t>
      </w:r>
      <w:r w:rsidR="008375F7" w:rsidRPr="004361EA">
        <w:t>, including people under sentence of death,</w:t>
      </w:r>
      <w:r w:rsidRPr="004361EA">
        <w:t xml:space="preserve"> might have a single doctor</w:t>
      </w:r>
      <w:r w:rsidR="00940C7D" w:rsidRPr="004361EA">
        <w:t>,</w:t>
      </w:r>
      <w:r w:rsidRPr="004361EA">
        <w:rPr>
          <w:rStyle w:val="FootnoteReference"/>
        </w:rPr>
        <w:footnoteReference w:id="20"/>
      </w:r>
      <w:r w:rsidR="00940C7D" w:rsidRPr="004361EA">
        <w:t xml:space="preserve"> and that doctor is often a general practitioner without any specialist training and is responsible for multiple c</w:t>
      </w:r>
      <w:r w:rsidR="00B8274B" w:rsidRPr="004361EA">
        <w:t>ustodial centres in a state.</w:t>
      </w:r>
      <w:r w:rsidRPr="004361EA">
        <w:t xml:space="preserve"> As of 2018, the Nigeria prison service </w:t>
      </w:r>
      <w:r w:rsidR="009316C8" w:rsidRPr="004361EA">
        <w:t>employed one psy</w:t>
      </w:r>
      <w:r w:rsidR="00E16F9B" w:rsidRPr="004361EA">
        <w:t xml:space="preserve">chiatrist </w:t>
      </w:r>
      <w:r w:rsidRPr="004361EA">
        <w:t xml:space="preserve">and </w:t>
      </w:r>
      <w:r w:rsidR="00E16F9B" w:rsidRPr="004361EA">
        <w:t xml:space="preserve">had </w:t>
      </w:r>
      <w:r w:rsidRPr="004361EA">
        <w:t>another in training.</w:t>
      </w:r>
      <w:r w:rsidRPr="004361EA">
        <w:rPr>
          <w:rStyle w:val="FootnoteReference"/>
        </w:rPr>
        <w:footnoteReference w:id="21"/>
      </w:r>
      <w:r w:rsidRPr="004361EA">
        <w:t xml:space="preserve"> </w:t>
      </w:r>
    </w:p>
    <w:p w14:paraId="1CA225CA" w14:textId="77777777" w:rsidR="00BE0AB0" w:rsidRPr="004361EA" w:rsidRDefault="00B90DD5" w:rsidP="00F67184">
      <w:pPr>
        <w:pStyle w:val="Paragraph"/>
      </w:pPr>
      <w:r w:rsidRPr="004361EA">
        <w:t>According to the</w:t>
      </w:r>
      <w:r w:rsidR="00F67184" w:rsidRPr="004361EA">
        <w:t xml:space="preserve"> </w:t>
      </w:r>
      <w:r w:rsidR="00B8274B" w:rsidRPr="004361EA">
        <w:t xml:space="preserve">Nigerian Correctional Service </w:t>
      </w:r>
      <w:r w:rsidR="00F67184" w:rsidRPr="004361EA">
        <w:t>Act,</w:t>
      </w:r>
      <w:r w:rsidR="00B8274B" w:rsidRPr="004361EA">
        <w:t xml:space="preserve"> 2019,</w:t>
      </w:r>
      <w:r w:rsidR="00F67184" w:rsidRPr="004361EA">
        <w:t xml:space="preserve"> if a prison superintendent suspects a </w:t>
      </w:r>
      <w:r w:rsidR="00731C84" w:rsidRPr="004361EA">
        <w:t xml:space="preserve">person </w:t>
      </w:r>
      <w:r w:rsidR="00F67184" w:rsidRPr="004361EA">
        <w:t>on death row is of “unsound mind</w:t>
      </w:r>
      <w:r w:rsidR="00731C84" w:rsidRPr="004361EA">
        <w:t>,</w:t>
      </w:r>
      <w:r w:rsidR="00F67184" w:rsidRPr="004361EA">
        <w:t xml:space="preserve">” the superintendent must appoint two or more “qualified medical practitioners . . . to inquire into the prisoner’s soundness of mind” and may order </w:t>
      </w:r>
      <w:r w:rsidR="00301D0B" w:rsidRPr="004361EA">
        <w:t>that the person</w:t>
      </w:r>
      <w:r w:rsidR="00F67184" w:rsidRPr="004361EA">
        <w:t xml:space="preserve"> be moved from the prison to another prison or </w:t>
      </w:r>
      <w:r w:rsidR="00301D0B" w:rsidRPr="004361EA">
        <w:t xml:space="preserve">to a </w:t>
      </w:r>
      <w:r w:rsidR="00F67184" w:rsidRPr="004361EA">
        <w:t>hospital.</w:t>
      </w:r>
      <w:r w:rsidR="00F67184" w:rsidRPr="004361EA">
        <w:rPr>
          <w:rStyle w:val="FootnoteReference"/>
        </w:rPr>
        <w:footnoteReference w:id="22"/>
      </w:r>
      <w:r w:rsidR="00F67184" w:rsidRPr="004361EA">
        <w:t xml:space="preserve"> </w:t>
      </w:r>
      <w:r w:rsidR="00643172" w:rsidRPr="004361EA">
        <w:t xml:space="preserve">In a sense, therefore, </w:t>
      </w:r>
      <w:r w:rsidR="00F67184" w:rsidRPr="004361EA">
        <w:t>the law “</w:t>
      </w:r>
      <w:r w:rsidR="6DAF9520" w:rsidRPr="004361EA">
        <w:t>recognizes</w:t>
      </w:r>
      <w:r w:rsidR="00F67184" w:rsidRPr="004361EA">
        <w:t xml:space="preserve"> that prisons are not the right place for prisoners with psychosocial disabilities.”</w:t>
      </w:r>
      <w:r w:rsidR="00F67184" w:rsidRPr="004361EA">
        <w:rPr>
          <w:rStyle w:val="FootnoteReference"/>
        </w:rPr>
        <w:footnoteReference w:id="23"/>
      </w:r>
      <w:r w:rsidR="00F67184" w:rsidRPr="004361EA">
        <w:t xml:space="preserve"> </w:t>
      </w:r>
    </w:p>
    <w:p w14:paraId="48B3D9D7" w14:textId="77777777" w:rsidR="000B22CD" w:rsidRPr="004361EA" w:rsidRDefault="00643172" w:rsidP="00F67184">
      <w:pPr>
        <w:pStyle w:val="Paragraph"/>
      </w:pPr>
      <w:r w:rsidRPr="004361EA">
        <w:t>This law, h</w:t>
      </w:r>
      <w:r w:rsidR="00F67184" w:rsidRPr="004361EA">
        <w:t xml:space="preserve">owever, </w:t>
      </w:r>
      <w:r w:rsidR="003B6FCE" w:rsidRPr="004361EA">
        <w:t xml:space="preserve">addresses </w:t>
      </w:r>
      <w:r w:rsidR="00F67184" w:rsidRPr="004361EA">
        <w:t xml:space="preserve">only </w:t>
      </w:r>
      <w:r w:rsidRPr="004361EA">
        <w:t xml:space="preserve">people serving a sentence </w:t>
      </w:r>
      <w:r w:rsidR="00F67184" w:rsidRPr="004361EA">
        <w:t>and “it does not envisage or establish procedures for persons awaiting trial.”</w:t>
      </w:r>
      <w:r w:rsidR="00F67184" w:rsidRPr="004361EA">
        <w:rPr>
          <w:rStyle w:val="FootnoteReference"/>
        </w:rPr>
        <w:footnoteReference w:id="24"/>
      </w:r>
      <w:r w:rsidR="00660BEF" w:rsidRPr="004361EA">
        <w:t xml:space="preserve"> Nor does the law recognize the need to </w:t>
      </w:r>
      <w:r w:rsidR="00660BEF" w:rsidRPr="004361EA">
        <w:lastRenderedPageBreak/>
        <w:t xml:space="preserve">provide accommodations to people with psycho-social disabilities within </w:t>
      </w:r>
      <w:r w:rsidR="000F490A" w:rsidRPr="004361EA">
        <w:t>the places where they are detained.</w:t>
      </w:r>
      <w:r w:rsidR="00F67184" w:rsidRPr="004361EA">
        <w:t xml:space="preserve"> With trials regularly delayed for months or years, “those persons with psychosocial disabilities cannot have their ‘soundness of mind’ evaluation, let alone be removed to a mental health care facility.”</w:t>
      </w:r>
      <w:r w:rsidR="00F67184" w:rsidRPr="004361EA">
        <w:rPr>
          <w:rStyle w:val="FootnoteReference"/>
        </w:rPr>
        <w:footnoteReference w:id="25"/>
      </w:r>
      <w:r w:rsidR="00B90DD5" w:rsidRPr="004361EA">
        <w:t xml:space="preserve"> </w:t>
      </w:r>
    </w:p>
    <w:p w14:paraId="262A2682" w14:textId="3E4F8D40" w:rsidR="00AE6EE2" w:rsidRPr="004361EA" w:rsidRDefault="00A9139E" w:rsidP="00F67184">
      <w:pPr>
        <w:pStyle w:val="Paragraph"/>
      </w:pPr>
      <w:r w:rsidRPr="004361EA">
        <w:t xml:space="preserve">As a result, </w:t>
      </w:r>
      <w:r w:rsidR="00E46899" w:rsidRPr="004361EA">
        <w:t xml:space="preserve">people </w:t>
      </w:r>
      <w:r w:rsidR="00B90DD5" w:rsidRPr="004361EA">
        <w:t xml:space="preserve">with psychosocial disabilities </w:t>
      </w:r>
      <w:r w:rsidR="00E46899" w:rsidRPr="004361EA">
        <w:t xml:space="preserve">who are in conflict with the law </w:t>
      </w:r>
      <w:r w:rsidR="00B90DD5" w:rsidRPr="004361EA">
        <w:t xml:space="preserve">often </w:t>
      </w:r>
      <w:r w:rsidR="00E46899" w:rsidRPr="004361EA">
        <w:t xml:space="preserve">do not receive accommodations in detention and </w:t>
      </w:r>
      <w:r w:rsidR="00B90DD5" w:rsidRPr="004361EA">
        <w:t xml:space="preserve">are not </w:t>
      </w:r>
      <w:r w:rsidR="001C063C" w:rsidRPr="004361EA">
        <w:t>“</w:t>
      </w:r>
      <w:r w:rsidR="00B90DD5" w:rsidRPr="004361EA">
        <w:t>removed to health care facilities, and are left to languish in prisons without the mental health care treatment they need.”</w:t>
      </w:r>
      <w:r w:rsidR="00B90DD5" w:rsidRPr="004361EA">
        <w:rPr>
          <w:rStyle w:val="FootnoteReference"/>
        </w:rPr>
        <w:footnoteReference w:id="26"/>
      </w:r>
      <w:r w:rsidR="004E567F" w:rsidRPr="004361EA">
        <w:t xml:space="preserve"> </w:t>
      </w:r>
      <w:r w:rsidR="000B22CD" w:rsidRPr="004361EA">
        <w:t>One</w:t>
      </w:r>
      <w:r w:rsidR="00DE4653" w:rsidRPr="004361EA">
        <w:t xml:space="preserve"> civil society organization</w:t>
      </w:r>
      <w:r w:rsidR="004E567F" w:rsidRPr="004361EA">
        <w:t xml:space="preserve"> reports providing legal aid to a beneficiary</w:t>
      </w:r>
      <w:r w:rsidR="00D918AC" w:rsidRPr="004361EA">
        <w:t xml:space="preserve"> in conflict with the law who, prior to incarceration, had a mental health challenge and was medically unfit to undergo the rigors of a trial.</w:t>
      </w:r>
      <w:r w:rsidR="00DE4653" w:rsidRPr="004361EA">
        <w:rPr>
          <w:rStyle w:val="FootnoteReference"/>
        </w:rPr>
        <w:footnoteReference w:id="27"/>
      </w:r>
      <w:r w:rsidR="00D918AC" w:rsidRPr="004361EA">
        <w:t xml:space="preserve"> Authorities had to release her to enable her to continue her medical treatment because the Nigerian Correctional Service was incapable of providing her with the necessary medical care or even to assign</w:t>
      </w:r>
      <w:r w:rsidR="006D001A" w:rsidRPr="004361EA">
        <w:t xml:space="preserve"> a staff person to remain with her in the hospital while she was in detention.</w:t>
      </w:r>
      <w:r w:rsidR="001A5887" w:rsidRPr="004361EA">
        <w:t xml:space="preserve"> Another civil society organization reports conducting a visit to New Keffi Custodial Centre in 2019 to interview indigent detained persons with a view to potentially providing them with legal assistance. </w:t>
      </w:r>
      <w:r w:rsidR="009A52EB" w:rsidRPr="004361EA">
        <w:t xml:space="preserve">After speaking with one woman for approximately one hour, the civil society representatives could not understand what the woman was </w:t>
      </w:r>
      <w:r w:rsidR="002F6380" w:rsidRPr="004361EA">
        <w:t>trying to communicate</w:t>
      </w:r>
      <w:r w:rsidR="009A52EB" w:rsidRPr="004361EA">
        <w:t xml:space="preserve">, and a prison officer then informed them that “she has mental illness.” </w:t>
      </w:r>
      <w:r w:rsidR="00F357E9" w:rsidRPr="004361EA">
        <w:t xml:space="preserve">When the civil society representatives asked why officers had not informed them </w:t>
      </w:r>
      <w:r w:rsidR="00C55B5A" w:rsidRPr="004361EA">
        <w:t>previously</w:t>
      </w:r>
      <w:r w:rsidR="002F6380" w:rsidRPr="004361EA">
        <w:t xml:space="preserve"> or provided any accommodations</w:t>
      </w:r>
      <w:r w:rsidR="00C55B5A" w:rsidRPr="004361EA">
        <w:t xml:space="preserve">, the officers responded that the civil society </w:t>
      </w:r>
      <w:r w:rsidR="00BB38B0" w:rsidRPr="004361EA">
        <w:t xml:space="preserve">representatives needed to “see things for [y]ourself” so they </w:t>
      </w:r>
      <w:r w:rsidR="00A67801" w:rsidRPr="004361EA">
        <w:t>w</w:t>
      </w:r>
      <w:r w:rsidR="00BB38B0" w:rsidRPr="004361EA">
        <w:t xml:space="preserve">ould take up the woman’s case and </w:t>
      </w:r>
      <w:r w:rsidR="00A67801" w:rsidRPr="004361EA">
        <w:t xml:space="preserve">help prison authorities beg the government to </w:t>
      </w:r>
      <w:r w:rsidR="002D657B" w:rsidRPr="004361EA">
        <w:t>release her from the custodial centre.</w:t>
      </w:r>
      <w:r w:rsidR="002D657B" w:rsidRPr="004361EA">
        <w:rPr>
          <w:rStyle w:val="FootnoteReference"/>
        </w:rPr>
        <w:footnoteReference w:id="28"/>
      </w:r>
    </w:p>
    <w:p w14:paraId="5FAF69AA" w14:textId="4F191EB0" w:rsidR="00B1001B" w:rsidRPr="004361EA" w:rsidRDefault="7836192D" w:rsidP="005248BE">
      <w:pPr>
        <w:pStyle w:val="Paragraph"/>
      </w:pPr>
      <w:r w:rsidRPr="004361EA">
        <w:t xml:space="preserve">Nigeria’s detention conditions are </w:t>
      </w:r>
      <w:r w:rsidR="30F511C1" w:rsidRPr="004361EA">
        <w:t xml:space="preserve">extremely </w:t>
      </w:r>
      <w:r w:rsidR="64E0E0BD" w:rsidRPr="004361EA">
        <w:t xml:space="preserve">harsh </w:t>
      </w:r>
      <w:r w:rsidR="79EFF2AF" w:rsidRPr="004361EA">
        <w:t xml:space="preserve">and dangerous </w:t>
      </w:r>
      <w:r w:rsidRPr="004361EA">
        <w:t xml:space="preserve">due to gross overcrowding, </w:t>
      </w:r>
      <w:r w:rsidR="5ACD6005" w:rsidRPr="004361EA">
        <w:t>lack of supervision, and poor facilities.</w:t>
      </w:r>
      <w:r w:rsidRPr="004361EA">
        <w:rPr>
          <w:rStyle w:val="FootnoteReference"/>
        </w:rPr>
        <w:footnoteReference w:id="29"/>
      </w:r>
      <w:r w:rsidR="25C11FA1" w:rsidRPr="004361EA">
        <w:t xml:space="preserve"> </w:t>
      </w:r>
      <w:r w:rsidR="00262E74" w:rsidRPr="004361EA">
        <w:t xml:space="preserve">There is little to no running water available to </w:t>
      </w:r>
      <w:r w:rsidR="008F1C81" w:rsidRPr="004361EA">
        <w:t>persons</w:t>
      </w:r>
      <w:r w:rsidR="00262E74" w:rsidRPr="004361EA">
        <w:t xml:space="preserve"> on death row</w:t>
      </w:r>
      <w:r w:rsidR="00772A85" w:rsidRPr="004361EA">
        <w:t>,</w:t>
      </w:r>
      <w:r w:rsidR="00262E74" w:rsidRPr="004361EA">
        <w:rPr>
          <w:rStyle w:val="FootnoteReference"/>
        </w:rPr>
        <w:footnoteReference w:id="30"/>
      </w:r>
      <w:r w:rsidR="00772A85" w:rsidRPr="004361EA">
        <w:t xml:space="preserve"> and </w:t>
      </w:r>
      <w:r w:rsidR="00FB0A4C" w:rsidRPr="004361EA">
        <w:t xml:space="preserve">one civil society organization </w:t>
      </w:r>
      <w:r w:rsidR="00772A85" w:rsidRPr="004361EA">
        <w:t>reports that some other custodial centres</w:t>
      </w:r>
      <w:r w:rsidR="00262E74" w:rsidRPr="004361EA">
        <w:t xml:space="preserve"> </w:t>
      </w:r>
      <w:r w:rsidR="00772A85" w:rsidRPr="004361EA">
        <w:t>also have inadequate water supplies.</w:t>
      </w:r>
      <w:r w:rsidR="00FB0A4C" w:rsidRPr="004361EA">
        <w:rPr>
          <w:rStyle w:val="FootnoteReference"/>
        </w:rPr>
        <w:footnoteReference w:id="31"/>
      </w:r>
      <w:r w:rsidR="002636EE" w:rsidRPr="004361EA">
        <w:t xml:space="preserve"> </w:t>
      </w:r>
      <w:r w:rsidR="00B972F2" w:rsidRPr="004361EA">
        <w:t xml:space="preserve">Furthermore, it </w:t>
      </w:r>
      <w:r w:rsidR="00D93FBA" w:rsidRPr="004361EA">
        <w:t xml:space="preserve">reports that the need for </w:t>
      </w:r>
      <w:r w:rsidR="00425C8A" w:rsidRPr="004361EA">
        <w:t>improving the quality and quantity of food in detention facilities is urgent.</w:t>
      </w:r>
      <w:r w:rsidR="00FB0A4C" w:rsidRPr="004361EA">
        <w:rPr>
          <w:rStyle w:val="FootnoteReference"/>
        </w:rPr>
        <w:footnoteReference w:id="32"/>
      </w:r>
      <w:r w:rsidR="002636EE" w:rsidRPr="004361EA">
        <w:t xml:space="preserve"> Even with the recent </w:t>
      </w:r>
      <w:r w:rsidR="0037266C" w:rsidRPr="004361EA">
        <w:t xml:space="preserve">announcement </w:t>
      </w:r>
      <w:r w:rsidR="00D67DE1" w:rsidRPr="004361EA">
        <w:t xml:space="preserve">to the media </w:t>
      </w:r>
      <w:r w:rsidR="0037266C" w:rsidRPr="004361EA">
        <w:t xml:space="preserve">of the </w:t>
      </w:r>
      <w:r w:rsidR="002636EE" w:rsidRPr="004361EA">
        <w:t xml:space="preserve">increment of daily cost of feeding of detainees </w:t>
      </w:r>
      <w:r w:rsidR="00E26F16" w:rsidRPr="004361EA">
        <w:t xml:space="preserve">increasing </w:t>
      </w:r>
      <w:r w:rsidR="002636EE" w:rsidRPr="004361EA">
        <w:lastRenderedPageBreak/>
        <w:t>from N750 to N1,250,</w:t>
      </w:r>
      <w:r w:rsidR="00E26F16" w:rsidRPr="004361EA">
        <w:t xml:space="preserve"> one civil society organization </w:t>
      </w:r>
      <w:r w:rsidR="00D67DE1" w:rsidRPr="004361EA">
        <w:t xml:space="preserve">that works with the </w:t>
      </w:r>
      <w:r w:rsidR="00AD20E7" w:rsidRPr="004361EA">
        <w:t xml:space="preserve">Ministry of the Interior, which supervises the Correctional Service’s “Farm to Fork” scheme, </w:t>
      </w:r>
      <w:r w:rsidR="00E26F16" w:rsidRPr="004361EA">
        <w:t>reports that in practice</w:t>
      </w:r>
      <w:r w:rsidR="00D67DE1" w:rsidRPr="004361EA">
        <w:t>, the sum remains at N750 even in the new budget.</w:t>
      </w:r>
      <w:r w:rsidR="00690BF1" w:rsidRPr="004361EA">
        <w:rPr>
          <w:rStyle w:val="FootnoteReference"/>
        </w:rPr>
        <w:footnoteReference w:id="33"/>
      </w:r>
      <w:r w:rsidR="002636EE" w:rsidRPr="004361EA">
        <w:t xml:space="preserve"> </w:t>
      </w:r>
      <w:r w:rsidR="00E26F16" w:rsidRPr="004361EA">
        <w:t xml:space="preserve">Moreover, </w:t>
      </w:r>
      <w:r w:rsidR="002636EE" w:rsidRPr="004361EA">
        <w:t>the quality of food is very poor and sometimes unfit for human consumption.</w:t>
      </w:r>
      <w:r w:rsidR="00FA4994" w:rsidRPr="004361EA">
        <w:t xml:space="preserve"> Hence, some people in detention make private arrangements for their feeding.</w:t>
      </w:r>
      <w:r w:rsidR="00FA4994" w:rsidRPr="004361EA">
        <w:rPr>
          <w:rStyle w:val="FootnoteReference"/>
        </w:rPr>
        <w:footnoteReference w:id="34"/>
      </w:r>
      <w:r w:rsidR="00425C8A" w:rsidRPr="004361EA">
        <w:t xml:space="preserve"> </w:t>
      </w:r>
      <w:r w:rsidR="009D29C2" w:rsidRPr="004361EA">
        <w:t xml:space="preserve">Adequate food is available only to </w:t>
      </w:r>
      <w:r w:rsidR="00976888" w:rsidRPr="004361EA">
        <w:t xml:space="preserve">detained persons </w:t>
      </w:r>
      <w:r w:rsidR="009D29C2" w:rsidRPr="004361EA">
        <w:t>with money or familial support.</w:t>
      </w:r>
      <w:r w:rsidR="009D29C2" w:rsidRPr="004361EA">
        <w:rPr>
          <w:rStyle w:val="FootnoteReference"/>
        </w:rPr>
        <w:footnoteReference w:id="35"/>
      </w:r>
      <w:r w:rsidR="009D29C2" w:rsidRPr="004361EA">
        <w:t xml:space="preserve"> </w:t>
      </w:r>
      <w:r w:rsidR="00976888" w:rsidRPr="004361EA">
        <w:t>Prison employees sometimes steal m</w:t>
      </w:r>
      <w:r w:rsidR="005D19A6" w:rsidRPr="004361EA">
        <w:t xml:space="preserve">oney intended for </w:t>
      </w:r>
      <w:r w:rsidR="00976888" w:rsidRPr="004361EA">
        <w:t xml:space="preserve">detained persons to use to purchase </w:t>
      </w:r>
      <w:r w:rsidR="005D19A6" w:rsidRPr="004361EA">
        <w:t>food.</w:t>
      </w:r>
      <w:r w:rsidR="005D19A6" w:rsidRPr="004361EA">
        <w:rPr>
          <w:rStyle w:val="FootnoteReference"/>
        </w:rPr>
        <w:footnoteReference w:id="36"/>
      </w:r>
      <w:r w:rsidR="005D19A6" w:rsidRPr="004361EA">
        <w:t xml:space="preserve"> </w:t>
      </w:r>
      <w:r w:rsidR="00E225EA" w:rsidRPr="004361EA">
        <w:t>People in detention who are i</w:t>
      </w:r>
      <w:r w:rsidR="0024102F" w:rsidRPr="004361EA">
        <w:t>ndigent</w:t>
      </w:r>
      <w:r w:rsidR="00262E74" w:rsidRPr="004361EA">
        <w:t xml:space="preserve"> </w:t>
      </w:r>
      <w:r w:rsidR="00E225EA" w:rsidRPr="004361EA">
        <w:t xml:space="preserve">must </w:t>
      </w:r>
      <w:r w:rsidR="0024102F" w:rsidRPr="004361EA">
        <w:t xml:space="preserve">rely on handouts from other </w:t>
      </w:r>
      <w:r w:rsidR="00E225EA" w:rsidRPr="004361EA">
        <w:t xml:space="preserve">detained persons </w:t>
      </w:r>
      <w:r w:rsidR="0024102F" w:rsidRPr="004361EA">
        <w:t>to survive</w:t>
      </w:r>
      <w:r w:rsidR="00DE6EE6" w:rsidRPr="004361EA">
        <w:t>.</w:t>
      </w:r>
      <w:r w:rsidR="00DE6EE6" w:rsidRPr="004361EA">
        <w:rPr>
          <w:rStyle w:val="FootnoteReference"/>
        </w:rPr>
        <w:footnoteReference w:id="37"/>
      </w:r>
      <w:r w:rsidR="00A77AD1" w:rsidRPr="004361EA">
        <w:t xml:space="preserve"> </w:t>
      </w:r>
      <w:r w:rsidR="00DE6EE6" w:rsidRPr="004361EA">
        <w:t>“</w:t>
      </w:r>
      <w:r w:rsidR="00262E74" w:rsidRPr="004361EA">
        <w:t>Prison employees, police, and other security force personnel sometimes denied inmates food and medical treatment to punish them or extort money.”</w:t>
      </w:r>
      <w:r w:rsidR="004279A4" w:rsidRPr="004361EA">
        <w:rPr>
          <w:rStyle w:val="FootnoteReference"/>
        </w:rPr>
        <w:footnoteReference w:id="38"/>
      </w:r>
      <w:r w:rsidR="003974DC" w:rsidRPr="004361EA">
        <w:t xml:space="preserve"> </w:t>
      </w:r>
      <w:r w:rsidR="007B466B" w:rsidRPr="004361EA">
        <w:t xml:space="preserve">While all incarcerated persons are affected by </w:t>
      </w:r>
      <w:r w:rsidR="00A6461C" w:rsidRPr="004361EA">
        <w:t>inadequate</w:t>
      </w:r>
      <w:r w:rsidR="007B466B" w:rsidRPr="004361EA">
        <w:t xml:space="preserve"> conditions, persons with disabilities </w:t>
      </w:r>
      <w:r w:rsidR="002D2E89" w:rsidRPr="004361EA">
        <w:t xml:space="preserve">can experience </w:t>
      </w:r>
      <w:r w:rsidR="007B466B" w:rsidRPr="004361EA">
        <w:t>disproportionate harm due to the nature of their disabilit</w:t>
      </w:r>
      <w:r w:rsidR="002D2E89" w:rsidRPr="004361EA">
        <w:t>ies</w:t>
      </w:r>
      <w:r w:rsidR="00710E1A" w:rsidRPr="004361EA">
        <w:t xml:space="preserve"> and due to stigma and discrimination</w:t>
      </w:r>
      <w:r w:rsidR="003F293A" w:rsidRPr="004361EA">
        <w:t xml:space="preserve"> </w:t>
      </w:r>
      <w:r w:rsidR="0043692A" w:rsidRPr="004361EA">
        <w:t xml:space="preserve">from </w:t>
      </w:r>
      <w:r w:rsidR="003F293A" w:rsidRPr="004361EA">
        <w:t xml:space="preserve">detention staff and </w:t>
      </w:r>
      <w:r w:rsidR="0043692A" w:rsidRPr="004361EA">
        <w:t>the general population of detained persons</w:t>
      </w:r>
      <w:r w:rsidR="007B466B" w:rsidRPr="004361EA">
        <w:t>.</w:t>
      </w:r>
      <w:r w:rsidR="007B466B" w:rsidRPr="004361EA">
        <w:rPr>
          <w:rStyle w:val="FootnoteReference"/>
        </w:rPr>
        <w:footnoteReference w:id="39"/>
      </w:r>
    </w:p>
    <w:p w14:paraId="5FA1267D" w14:textId="4E137363" w:rsidR="7836192D" w:rsidRPr="004361EA" w:rsidRDefault="42BB9570" w:rsidP="004A5F74">
      <w:pPr>
        <w:pStyle w:val="Paragraph"/>
      </w:pPr>
      <w:r w:rsidRPr="004361EA">
        <w:t>Pr</w:t>
      </w:r>
      <w:r w:rsidR="587C5A17" w:rsidRPr="004361EA">
        <w:t>isons in Nigeria maintain time-limited</w:t>
      </w:r>
      <w:r w:rsidR="00C80252" w:rsidRPr="004361EA">
        <w:t xml:space="preserve"> visitation</w:t>
      </w:r>
      <w:r w:rsidR="587C5A17" w:rsidRPr="004361EA">
        <w:t xml:space="preserve"> policies, increasing the difficulty of planning visits</w:t>
      </w:r>
      <w:r w:rsidR="00FC30C5" w:rsidRPr="004361EA">
        <w:t xml:space="preserve">, and </w:t>
      </w:r>
      <w:r w:rsidR="00413A6C" w:rsidRPr="004361EA">
        <w:t xml:space="preserve">such difficulties may pose particular challenges to </w:t>
      </w:r>
      <w:r w:rsidR="00FC30C5" w:rsidRPr="004361EA">
        <w:t>people in detention with disabilities</w:t>
      </w:r>
      <w:r w:rsidR="587C5A17" w:rsidRPr="004361EA">
        <w:t>.</w:t>
      </w:r>
      <w:r w:rsidR="003974DC" w:rsidRPr="004361EA">
        <w:rPr>
          <w:rStyle w:val="FootnoteReference"/>
        </w:rPr>
        <w:footnoteReference w:id="40"/>
      </w:r>
      <w:r w:rsidR="587C5A17" w:rsidRPr="004361EA">
        <w:t xml:space="preserve"> In some instances, visitors gain access to prisons </w:t>
      </w:r>
      <w:r w:rsidR="00413A6C" w:rsidRPr="004361EA">
        <w:t xml:space="preserve">only </w:t>
      </w:r>
      <w:r w:rsidR="587C5A17" w:rsidRPr="004361EA">
        <w:t>if they bribe a prison officer.</w:t>
      </w:r>
      <w:r w:rsidR="003974DC" w:rsidRPr="004361EA">
        <w:rPr>
          <w:rStyle w:val="FootnoteReference"/>
        </w:rPr>
        <w:footnoteReference w:id="41"/>
      </w:r>
      <w:r w:rsidR="003C21B7" w:rsidRPr="004361EA">
        <w:t xml:space="preserve"> Such constraints can disproportionately affect people with disabilities from disadvantaged socio-economic backgrounds as well as women with disabilities whose minor children seek to visit.</w:t>
      </w:r>
    </w:p>
    <w:p w14:paraId="5E23B84C" w14:textId="3465574F" w:rsidR="00894385" w:rsidRPr="004361EA" w:rsidRDefault="6A1BA3AC" w:rsidP="0005358A">
      <w:pPr>
        <w:pStyle w:val="Paragraph"/>
      </w:pPr>
      <w:r w:rsidRPr="004361EA">
        <w:t xml:space="preserve">One </w:t>
      </w:r>
      <w:r w:rsidR="2C8C3C0D" w:rsidRPr="004361EA">
        <w:t xml:space="preserve">study </w:t>
      </w:r>
      <w:r w:rsidR="54485FF4" w:rsidRPr="004361EA">
        <w:t xml:space="preserve">reviewed the conditions </w:t>
      </w:r>
      <w:r w:rsidR="2C8C3C0D" w:rsidRPr="004361EA">
        <w:t xml:space="preserve">of four prisons in Lagos State </w:t>
      </w:r>
      <w:r w:rsidR="61628F6B" w:rsidRPr="004361EA">
        <w:t xml:space="preserve">and </w:t>
      </w:r>
      <w:r w:rsidR="2C8C3C0D" w:rsidRPr="004361EA">
        <w:t xml:space="preserve">found that for </w:t>
      </w:r>
      <w:r w:rsidR="00601D45" w:rsidRPr="004361EA">
        <w:t xml:space="preserve">people in detention </w:t>
      </w:r>
      <w:r w:rsidR="2C8C3C0D" w:rsidRPr="004361EA">
        <w:t xml:space="preserve">with physical disabilities, </w:t>
      </w:r>
      <w:r w:rsidR="3816751D" w:rsidRPr="004361EA">
        <w:t>“</w:t>
      </w:r>
      <w:r w:rsidR="2C8C3C0D" w:rsidRPr="004361EA">
        <w:t>inaccessible prison facilities and a lack of mobility, hearing, or seeing assistance can often cause them to be dependent on the mercy of the other inmates for assistance in performing such basic functions as using the restroom, going to church, or washing themselves.</w:t>
      </w:r>
      <w:r w:rsidR="5305E31D" w:rsidRPr="004361EA">
        <w:t>”</w:t>
      </w:r>
      <w:r w:rsidRPr="004361EA">
        <w:rPr>
          <w:rStyle w:val="FootnoteReference"/>
        </w:rPr>
        <w:footnoteReference w:id="42"/>
      </w:r>
      <w:r w:rsidR="00C67948" w:rsidRPr="004361EA">
        <w:t xml:space="preserve"> </w:t>
      </w:r>
      <w:r w:rsidR="00007A79" w:rsidRPr="004361EA">
        <w:t>As one example, in</w:t>
      </w:r>
      <w:r w:rsidR="00894385" w:rsidRPr="004361EA">
        <w:t xml:space="preserve"> 2013, Femi Ojebisi was mistakenly </w:t>
      </w:r>
      <w:r w:rsidR="00894385" w:rsidRPr="004361EA">
        <w:lastRenderedPageBreak/>
        <w:t xml:space="preserve">arrested and his trial </w:t>
      </w:r>
      <w:r w:rsidR="00DB5623" w:rsidRPr="004361EA">
        <w:t xml:space="preserve">was </w:t>
      </w:r>
      <w:r w:rsidR="00894385" w:rsidRPr="004361EA">
        <w:t>delayed.</w:t>
      </w:r>
      <w:r w:rsidR="00894385" w:rsidRPr="004361EA">
        <w:rPr>
          <w:rStyle w:val="FootnoteReference"/>
        </w:rPr>
        <w:footnoteReference w:id="43"/>
      </w:r>
      <w:r w:rsidR="00894385" w:rsidRPr="004361EA">
        <w:t xml:space="preserve"> While incarcerated in a Lagos State prison, </w:t>
      </w:r>
      <w:r w:rsidR="00007A79" w:rsidRPr="004361EA">
        <w:t>he</w:t>
      </w:r>
      <w:r w:rsidR="00894385" w:rsidRPr="004361EA">
        <w:t xml:space="preserve"> had a stroke and lost the use of his right arm and leg.</w:t>
      </w:r>
      <w:r w:rsidR="00894385" w:rsidRPr="004361EA">
        <w:rPr>
          <w:rStyle w:val="FootnoteReference"/>
        </w:rPr>
        <w:footnoteReference w:id="44"/>
      </w:r>
      <w:r w:rsidR="00894385" w:rsidRPr="004361EA">
        <w:t xml:space="preserve"> </w:t>
      </w:r>
      <w:r w:rsidR="0005358A" w:rsidRPr="004361EA">
        <w:t>Femi</w:t>
      </w:r>
      <w:r w:rsidR="00894385" w:rsidRPr="004361EA">
        <w:t xml:space="preserve"> requested help from the prison, but his request was met with the response that “they could not assist him physically nor provide him with the medicine or mobility aids he needed</w:t>
      </w:r>
      <w:r w:rsidR="00273998" w:rsidRPr="004361EA">
        <w:t>.”</w:t>
      </w:r>
      <w:r w:rsidR="00894385" w:rsidRPr="004361EA">
        <w:rPr>
          <w:rStyle w:val="FootnoteReference"/>
        </w:rPr>
        <w:footnoteReference w:id="45"/>
      </w:r>
      <w:r w:rsidR="0097098E" w:rsidRPr="004361EA">
        <w:t xml:space="preserve"> </w:t>
      </w:r>
      <w:r w:rsidR="00110160" w:rsidRPr="004361EA">
        <w:t xml:space="preserve">Femi was left with no choice but “to rely on </w:t>
      </w:r>
      <w:r w:rsidR="00DB5623" w:rsidRPr="004361EA">
        <w:t xml:space="preserve">. . . </w:t>
      </w:r>
      <w:r w:rsidR="00110160" w:rsidRPr="004361EA">
        <w:t>other inmates to perform daily, basic functions, like washing, moving about the prison, and using the restroom.”</w:t>
      </w:r>
      <w:r w:rsidR="00110160" w:rsidRPr="004361EA">
        <w:rPr>
          <w:rStyle w:val="FootnoteReference"/>
        </w:rPr>
        <w:footnoteReference w:id="46"/>
      </w:r>
      <w:r w:rsidR="00110160" w:rsidRPr="004361EA">
        <w:t xml:space="preserve"> </w:t>
      </w:r>
      <w:r w:rsidR="00314BC6" w:rsidRPr="004361EA">
        <w:t xml:space="preserve">The </w:t>
      </w:r>
      <w:r w:rsidR="00B972F2" w:rsidRPr="004361EA">
        <w:t xml:space="preserve">correctional centre’s </w:t>
      </w:r>
      <w:r w:rsidR="003D13D5" w:rsidRPr="004361EA">
        <w:t xml:space="preserve">refusal </w:t>
      </w:r>
      <w:r w:rsidR="00A53D40" w:rsidRPr="004361EA">
        <w:t xml:space="preserve">to provide crutches or </w:t>
      </w:r>
      <w:r w:rsidR="003D13D5" w:rsidRPr="004361EA">
        <w:t xml:space="preserve">other </w:t>
      </w:r>
      <w:r w:rsidR="00A53D40" w:rsidRPr="004361EA">
        <w:t>mobility dev</w:t>
      </w:r>
      <w:r w:rsidR="00BE39FA" w:rsidRPr="004361EA">
        <w:t xml:space="preserve">ices </w:t>
      </w:r>
      <w:r w:rsidR="00575F8B" w:rsidRPr="004361EA">
        <w:t xml:space="preserve">violated his </w:t>
      </w:r>
      <w:r w:rsidR="006B50E2" w:rsidRPr="004361EA">
        <w:t>“</w:t>
      </w:r>
      <w:r w:rsidR="00575F8B" w:rsidRPr="004361EA">
        <w:t>right to dignity</w:t>
      </w:r>
      <w:r w:rsidR="00E747F9" w:rsidRPr="004361EA">
        <w:t xml:space="preserve"> of human person</w:t>
      </w:r>
      <w:r w:rsidR="003D13D5" w:rsidRPr="004361EA">
        <w:t>,</w:t>
      </w:r>
      <w:r w:rsidR="00E747F9" w:rsidRPr="004361EA">
        <w:t>”</w:t>
      </w:r>
      <w:r w:rsidR="0081264E" w:rsidRPr="004361EA">
        <w:t xml:space="preserve"> guaranteed </w:t>
      </w:r>
      <w:r w:rsidR="003D13D5" w:rsidRPr="004361EA">
        <w:t>under the Constitution</w:t>
      </w:r>
      <w:r w:rsidR="005F3868" w:rsidRPr="004361EA">
        <w:t>.</w:t>
      </w:r>
      <w:r w:rsidR="0016087C" w:rsidRPr="004361EA">
        <w:rPr>
          <w:rStyle w:val="FootnoteReference"/>
        </w:rPr>
        <w:footnoteReference w:id="47"/>
      </w:r>
      <w:r w:rsidR="005F3868" w:rsidRPr="004361EA">
        <w:t xml:space="preserve"> </w:t>
      </w:r>
      <w:r w:rsidR="00806C11" w:rsidRPr="004361EA">
        <w:t xml:space="preserve">In some cases, people with disabilities must compensate </w:t>
      </w:r>
      <w:r w:rsidR="004C7A9C" w:rsidRPr="004361EA">
        <w:t xml:space="preserve">people in detention facilities who assist them. </w:t>
      </w:r>
      <w:r w:rsidR="00806C11" w:rsidRPr="004361EA">
        <w:t xml:space="preserve">For example, in November 2024, </w:t>
      </w:r>
      <w:r w:rsidR="000E13A1" w:rsidRPr="004361EA">
        <w:t xml:space="preserve">a civil society organization </w:t>
      </w:r>
      <w:r w:rsidR="00806C11" w:rsidRPr="004361EA">
        <w:t>interviewed a person with a visual impairment who was detained at the Owerri custodial centre, and he reported that he was responsible for feeding and clothing his aide, who was a fellow detainee.</w:t>
      </w:r>
      <w:r w:rsidR="000E13A1" w:rsidRPr="004361EA">
        <w:rPr>
          <w:rStyle w:val="FootnoteReference"/>
        </w:rPr>
        <w:footnoteReference w:id="48"/>
      </w:r>
    </w:p>
    <w:p w14:paraId="45B74DA9" w14:textId="7FCF756B" w:rsidR="6A1BA3AC" w:rsidRPr="004361EA" w:rsidRDefault="7F058FD9" w:rsidP="61224A35">
      <w:pPr>
        <w:pStyle w:val="Paragraph"/>
      </w:pPr>
      <w:r w:rsidRPr="004361EA">
        <w:t>The Nigeria Correctional Service</w:t>
      </w:r>
      <w:r w:rsidR="00855E73" w:rsidRPr="004361EA">
        <w:t xml:space="preserve"> has</w:t>
      </w:r>
      <w:r w:rsidRPr="004361EA">
        <w:t xml:space="preserve"> confirmed it does not permit </w:t>
      </w:r>
      <w:r w:rsidR="3EC22923" w:rsidRPr="004361EA">
        <w:t>incarcerated</w:t>
      </w:r>
      <w:r w:rsidRPr="004361EA">
        <w:t xml:space="preserve"> persons with disabilities to use wheelchairs and sometime</w:t>
      </w:r>
      <w:r w:rsidR="09650F2E" w:rsidRPr="004361EA">
        <w:t>s</w:t>
      </w:r>
      <w:r w:rsidRPr="004361EA">
        <w:t xml:space="preserve"> metallic clutches </w:t>
      </w:r>
      <w:r w:rsidR="75602115" w:rsidRPr="004361EA">
        <w:t xml:space="preserve">inside correctional facilities due to the concern </w:t>
      </w:r>
      <w:r w:rsidR="00855E73" w:rsidRPr="004361EA">
        <w:t xml:space="preserve">that a detained person may </w:t>
      </w:r>
      <w:r w:rsidR="521F4469" w:rsidRPr="004361EA">
        <w:t xml:space="preserve">use </w:t>
      </w:r>
      <w:r w:rsidR="00CA7827" w:rsidRPr="004361EA">
        <w:t xml:space="preserve">such </w:t>
      </w:r>
      <w:r w:rsidR="521F4469" w:rsidRPr="004361EA">
        <w:t>metal object</w:t>
      </w:r>
      <w:r w:rsidR="00CA7827" w:rsidRPr="004361EA">
        <w:t>s</w:t>
      </w:r>
      <w:r w:rsidR="521F4469" w:rsidRPr="004361EA">
        <w:t xml:space="preserve"> to kill </w:t>
      </w:r>
      <w:r w:rsidR="00CA7827" w:rsidRPr="004361EA">
        <w:t xml:space="preserve">another detained person </w:t>
      </w:r>
      <w:r w:rsidR="521F4469" w:rsidRPr="004361EA">
        <w:t>during a fight.</w:t>
      </w:r>
      <w:r w:rsidR="6A1BA3AC" w:rsidRPr="004361EA">
        <w:rPr>
          <w:rStyle w:val="FootnoteReference"/>
        </w:rPr>
        <w:footnoteReference w:id="49"/>
      </w:r>
      <w:r w:rsidR="5E573635" w:rsidRPr="004361EA">
        <w:t xml:space="preserve"> </w:t>
      </w:r>
      <w:r w:rsidR="00C7625F" w:rsidRPr="004361EA">
        <w:t xml:space="preserve">This policy </w:t>
      </w:r>
      <w:r w:rsidR="7338A7FE" w:rsidRPr="004361EA">
        <w:t xml:space="preserve">has </w:t>
      </w:r>
      <w:r w:rsidR="5E573635" w:rsidRPr="004361EA">
        <w:t>cause</w:t>
      </w:r>
      <w:r w:rsidR="2F964AF3" w:rsidRPr="004361EA">
        <w:t>d</w:t>
      </w:r>
      <w:r w:rsidR="30E10A0E" w:rsidRPr="004361EA">
        <w:t xml:space="preserve"> </w:t>
      </w:r>
      <w:r w:rsidR="6D76EC65" w:rsidRPr="004361EA">
        <w:t>“</w:t>
      </w:r>
      <w:r w:rsidR="5E573635" w:rsidRPr="004361EA">
        <w:t>physical, emotional, and psychological traum</w:t>
      </w:r>
      <w:r w:rsidR="34024C84" w:rsidRPr="004361EA">
        <w:t>a</w:t>
      </w:r>
      <w:r w:rsidR="59E2CEE2" w:rsidRPr="004361EA">
        <w:t>.</w:t>
      </w:r>
      <w:r w:rsidR="5E573635" w:rsidRPr="004361EA">
        <w:t>”</w:t>
      </w:r>
      <w:r w:rsidR="6A1BA3AC" w:rsidRPr="004361EA">
        <w:rPr>
          <w:rStyle w:val="FootnoteReference"/>
        </w:rPr>
        <w:footnoteReference w:id="50"/>
      </w:r>
      <w:r w:rsidR="0304AE31" w:rsidRPr="004361EA">
        <w:t xml:space="preserve"> </w:t>
      </w:r>
      <w:r w:rsidR="24B7FED4" w:rsidRPr="004361EA">
        <w:t>Such denials</w:t>
      </w:r>
      <w:r w:rsidR="0304AE31" w:rsidRPr="004361EA">
        <w:t xml:space="preserve"> </w:t>
      </w:r>
      <w:r w:rsidR="23B98564" w:rsidRPr="004361EA">
        <w:t>contravene</w:t>
      </w:r>
      <w:r w:rsidR="0304AE31" w:rsidRPr="004361EA">
        <w:t xml:space="preserve"> Article 20, which requires State Parties to “take effective measures to ensure personal mobility with the greatest possible independence for persons with disabilities.”</w:t>
      </w:r>
      <w:r w:rsidR="00FC1C17" w:rsidRPr="004361EA">
        <w:rPr>
          <w:rStyle w:val="FootnoteReference"/>
        </w:rPr>
        <w:footnoteReference w:id="51"/>
      </w:r>
    </w:p>
    <w:p w14:paraId="66A82CB1" w14:textId="5FFC418F" w:rsidR="0079208F" w:rsidRPr="004361EA" w:rsidRDefault="0079208F" w:rsidP="61224A35">
      <w:pPr>
        <w:pStyle w:val="Paragraph"/>
      </w:pPr>
      <w:r w:rsidRPr="004361EA">
        <w:t xml:space="preserve">Finally, it is important to emphasize that in this context women face unique challenges, particularly considering that a significant proportion of women sentenced to death in Nigeria </w:t>
      </w:r>
      <w:r w:rsidRPr="004361EA">
        <w:lastRenderedPageBreak/>
        <w:t>are survivors of gender-based violence,</w:t>
      </w:r>
      <w:r w:rsidR="0048454D" w:rsidRPr="004361EA">
        <w:rPr>
          <w:rStyle w:val="FootnoteReference"/>
        </w:rPr>
        <w:footnoteReference w:id="52"/>
      </w:r>
      <w:r w:rsidRPr="004361EA">
        <w:t xml:space="preserve"> which can have an </w:t>
      </w:r>
      <w:r w:rsidR="0048454D" w:rsidRPr="004361EA">
        <w:t>effect on mental health and psycho-social disabilities.</w:t>
      </w:r>
      <w:r w:rsidR="004205F3" w:rsidRPr="004361EA">
        <w:t xml:space="preserve"> Conditions of detention for women sentenced to death in Nigeria, as elsewhere in the world, do not meet women’s specific needs, particularly regarding access to psychosocial support services. These conditions can </w:t>
      </w:r>
      <w:r w:rsidR="00457C7A" w:rsidRPr="004361EA">
        <w:t xml:space="preserve">have a negative effect on mental health and on </w:t>
      </w:r>
      <w:r w:rsidR="00FE3D07" w:rsidRPr="004361EA">
        <w:t>psycho-social disabilities.</w:t>
      </w:r>
      <w:r w:rsidR="00457C7A" w:rsidRPr="004361EA">
        <w:t xml:space="preserve"> </w:t>
      </w:r>
    </w:p>
    <w:p w14:paraId="51296110" w14:textId="4F5B9869" w:rsidR="00E12433" w:rsidRPr="004361EA" w:rsidRDefault="08A584FA" w:rsidP="006C0A13">
      <w:pPr>
        <w:pStyle w:val="SectionHeading"/>
        <w:keepNext/>
        <w:jc w:val="both"/>
        <w:rPr>
          <w:rFonts w:cs="Times New Roman"/>
          <w:szCs w:val="24"/>
        </w:rPr>
      </w:pPr>
      <w:r w:rsidRPr="004361EA">
        <w:rPr>
          <w:rFonts w:cs="Times New Roman"/>
          <w:szCs w:val="24"/>
        </w:rPr>
        <w:t xml:space="preserve">The Nigerian criminal justice system does not provide sufficient accommodations </w:t>
      </w:r>
      <w:r w:rsidR="33B69C17" w:rsidRPr="004361EA">
        <w:rPr>
          <w:rFonts w:cs="Times New Roman"/>
          <w:szCs w:val="24"/>
        </w:rPr>
        <w:t>for persons with disabilities</w:t>
      </w:r>
      <w:r w:rsidR="1216AA66" w:rsidRPr="004361EA">
        <w:rPr>
          <w:rFonts w:cs="Times New Roman"/>
          <w:szCs w:val="24"/>
        </w:rPr>
        <w:t>, violating the right to</w:t>
      </w:r>
      <w:r w:rsidR="54A1BC0D" w:rsidRPr="004361EA">
        <w:rPr>
          <w:rFonts w:cs="Times New Roman"/>
          <w:szCs w:val="24"/>
        </w:rPr>
        <w:t xml:space="preserve"> </w:t>
      </w:r>
      <w:r w:rsidR="0A192F20" w:rsidRPr="004361EA">
        <w:rPr>
          <w:rFonts w:cs="Times New Roman"/>
          <w:szCs w:val="24"/>
        </w:rPr>
        <w:t>accessibility (Article 9)</w:t>
      </w:r>
      <w:r w:rsidR="09AF3757" w:rsidRPr="004361EA">
        <w:rPr>
          <w:rFonts w:cs="Times New Roman"/>
          <w:szCs w:val="24"/>
        </w:rPr>
        <w:t xml:space="preserve"> and </w:t>
      </w:r>
      <w:r w:rsidR="54A1BC0D" w:rsidRPr="004361EA">
        <w:rPr>
          <w:rFonts w:cs="Times New Roman"/>
          <w:szCs w:val="24"/>
        </w:rPr>
        <w:t>e</w:t>
      </w:r>
      <w:r w:rsidR="1216AA66" w:rsidRPr="004361EA">
        <w:rPr>
          <w:rFonts w:cs="Times New Roman"/>
          <w:szCs w:val="24"/>
        </w:rPr>
        <w:t xml:space="preserve">qual </w:t>
      </w:r>
      <w:r w:rsidR="333819E9" w:rsidRPr="004361EA">
        <w:rPr>
          <w:rFonts w:cs="Times New Roman"/>
          <w:szCs w:val="24"/>
        </w:rPr>
        <w:t>recognition before the law (Article 12)</w:t>
      </w:r>
      <w:r w:rsidR="27A5489E" w:rsidRPr="004361EA">
        <w:rPr>
          <w:rFonts w:cs="Times New Roman"/>
          <w:szCs w:val="24"/>
        </w:rPr>
        <w:t>,</w:t>
      </w:r>
      <w:r w:rsidR="37B22555" w:rsidRPr="004361EA">
        <w:rPr>
          <w:rFonts w:cs="Times New Roman"/>
          <w:szCs w:val="24"/>
        </w:rPr>
        <w:t xml:space="preserve"> </w:t>
      </w:r>
      <w:r w:rsidR="77790F90" w:rsidRPr="004361EA">
        <w:rPr>
          <w:rFonts w:cs="Times New Roman"/>
          <w:szCs w:val="24"/>
        </w:rPr>
        <w:t xml:space="preserve">which impairs </w:t>
      </w:r>
      <w:r w:rsidR="37B22555" w:rsidRPr="004361EA">
        <w:rPr>
          <w:rFonts w:cs="Times New Roman"/>
          <w:szCs w:val="24"/>
        </w:rPr>
        <w:t>access to justice (Article 13)</w:t>
      </w:r>
      <w:r w:rsidRPr="004361EA">
        <w:rPr>
          <w:rFonts w:cs="Times New Roman"/>
          <w:szCs w:val="24"/>
        </w:rPr>
        <w:t xml:space="preserve">. </w:t>
      </w:r>
    </w:p>
    <w:p w14:paraId="0FFD706A" w14:textId="0A8FCA55" w:rsidR="00203556" w:rsidRPr="004361EA" w:rsidRDefault="00203556" w:rsidP="61224A35">
      <w:pPr>
        <w:pStyle w:val="Paragraph"/>
        <w:spacing w:line="259" w:lineRule="auto"/>
      </w:pPr>
      <w:r w:rsidRPr="004361EA">
        <w:t xml:space="preserve">The Initial Report addresses </w:t>
      </w:r>
      <w:r w:rsidR="009C0A07" w:rsidRPr="004361EA">
        <w:t xml:space="preserve">provisions of the </w:t>
      </w:r>
      <w:r w:rsidR="00CD52CB" w:rsidRPr="004361EA">
        <w:t xml:space="preserve">Discrimination Against Persons with </w:t>
      </w:r>
      <w:r w:rsidR="009C0A07" w:rsidRPr="004361EA">
        <w:t>Disabilities (Prohibition) Act that ensure people with disabilities have access to public buildings</w:t>
      </w:r>
      <w:r w:rsidRPr="004361EA">
        <w:t>,</w:t>
      </w:r>
      <w:r w:rsidRPr="004361EA">
        <w:rPr>
          <w:rStyle w:val="FootnoteReference"/>
        </w:rPr>
        <w:footnoteReference w:id="53"/>
      </w:r>
      <w:r w:rsidRPr="004361EA">
        <w:t xml:space="preserve"> </w:t>
      </w:r>
      <w:r w:rsidR="008A5512" w:rsidRPr="004361EA">
        <w:t>but it is not clear whether such provisions apply to or are being implemented in detention facilities</w:t>
      </w:r>
      <w:r w:rsidR="00490181" w:rsidRPr="004361EA">
        <w:t>, police stations, or courthouses</w:t>
      </w:r>
      <w:r w:rsidR="009C7B45" w:rsidRPr="004361EA">
        <w:t xml:space="preserve"> where people with disabilities who are in conflict with the law need access in order to exercise their rights to equal recognition before the law and to access to justice</w:t>
      </w:r>
      <w:r w:rsidR="008A5512" w:rsidRPr="004361EA">
        <w:t>.</w:t>
      </w:r>
      <w:r w:rsidR="009C7B45" w:rsidRPr="004361EA">
        <w:t xml:space="preserve"> </w:t>
      </w:r>
      <w:r w:rsidR="00242014" w:rsidRPr="004361EA">
        <w:t xml:space="preserve">The Initial Report asserts that people with disabilities “enjoy equal recognition before the law” and can </w:t>
      </w:r>
      <w:r w:rsidR="0039443B" w:rsidRPr="004361EA">
        <w:t>seek remedies for discrimination within the judicial system,</w:t>
      </w:r>
      <w:r w:rsidR="0039443B" w:rsidRPr="004361EA">
        <w:rPr>
          <w:rStyle w:val="FootnoteReference"/>
        </w:rPr>
        <w:footnoteReference w:id="54"/>
      </w:r>
      <w:r w:rsidR="00994417" w:rsidRPr="004361EA">
        <w:t xml:space="preserve"> states that </w:t>
      </w:r>
      <w:r w:rsidR="00D30CEA" w:rsidRPr="004361EA">
        <w:t>the right to a fair hearing applies equally to persons with disabilities,</w:t>
      </w:r>
      <w:r w:rsidR="00D30CEA" w:rsidRPr="004361EA">
        <w:rPr>
          <w:rStyle w:val="FootnoteReference"/>
        </w:rPr>
        <w:footnoteReference w:id="55"/>
      </w:r>
      <w:r w:rsidR="0008232D" w:rsidRPr="004361EA">
        <w:t xml:space="preserve"> and contends that </w:t>
      </w:r>
      <w:r w:rsidR="00600B23" w:rsidRPr="004361EA">
        <w:t>“[e]fforts are ongoing by the federal government to provide procedural and age appropriate accommodations to facilitate the effective roles of persons with disabilities as direct and indirect participants including as witnesses</w:t>
      </w:r>
      <w:r w:rsidR="008324CC" w:rsidRPr="004361EA">
        <w:t>, in legal proceedings,” but nothing in the Initial Report addresses the specific context of people with disabilities in conflict with the law and how authorities respect, protect, and fulfill their rights</w:t>
      </w:r>
      <w:r w:rsidR="00845245" w:rsidRPr="004361EA">
        <w:t xml:space="preserve"> to accessibility, equal recognition before the law, and access to justice.</w:t>
      </w:r>
    </w:p>
    <w:p w14:paraId="0E0BA34F" w14:textId="599FCD17" w:rsidR="3BD364F2" w:rsidRPr="004361EA" w:rsidRDefault="3BD364F2" w:rsidP="61224A35">
      <w:pPr>
        <w:pStyle w:val="Paragraph"/>
        <w:spacing w:line="259" w:lineRule="auto"/>
      </w:pPr>
      <w:r w:rsidRPr="004361EA">
        <w:t>Access to justice means the right to access the court without obstructions and the ability to fully participate in legal proceedings without accessibility impediments.</w:t>
      </w:r>
      <w:r w:rsidRPr="004361EA">
        <w:rPr>
          <w:rStyle w:val="FootnoteReference"/>
        </w:rPr>
        <w:footnoteReference w:id="56"/>
      </w:r>
      <w:r w:rsidRPr="004361EA">
        <w:t xml:space="preserve"> Persons with disabilities in Nigeria do not have access to justice or equal recognition before the law as there are generally no accommodations for persons with disabilities in police stations, courthouses, or courtrooms, that would permit persons with disabilities the ability to fully participate in legal proceedings</w:t>
      </w:r>
      <w:r w:rsidR="718E1FEC" w:rsidRPr="004361EA">
        <w:t xml:space="preserve"> and </w:t>
      </w:r>
      <w:r w:rsidR="00184B94" w:rsidRPr="004361EA">
        <w:t>“</w:t>
      </w:r>
      <w:r w:rsidR="718E1FEC" w:rsidRPr="004361EA">
        <w:t>have their day in court</w:t>
      </w:r>
      <w:r w:rsidR="00C72659" w:rsidRPr="004361EA">
        <w:t xml:space="preserve"> particularly with the way these buildings are constructed</w:t>
      </w:r>
      <w:r w:rsidR="2A4EB20C" w:rsidRPr="004361EA">
        <w:t>.</w:t>
      </w:r>
      <w:r w:rsidR="718E1FEC" w:rsidRPr="004361EA">
        <w:t>”</w:t>
      </w:r>
      <w:r w:rsidRPr="004361EA">
        <w:rPr>
          <w:rStyle w:val="FootnoteReference"/>
        </w:rPr>
        <w:footnoteReference w:id="57"/>
      </w:r>
      <w:r w:rsidR="0EF86F57" w:rsidRPr="004361EA">
        <w:t xml:space="preserve"> </w:t>
      </w:r>
    </w:p>
    <w:p w14:paraId="6DD4A95D" w14:textId="234C5127" w:rsidR="005A03DF" w:rsidRPr="004361EA" w:rsidRDefault="000642CC" w:rsidP="005A03DF">
      <w:pPr>
        <w:pStyle w:val="Paragraph"/>
        <w:spacing w:line="259" w:lineRule="auto"/>
      </w:pPr>
      <w:r w:rsidRPr="004361EA">
        <w:lastRenderedPageBreak/>
        <w:t>Less than 2% of people living with disabilities in Nigeria have access to education.</w:t>
      </w:r>
      <w:r w:rsidRPr="004361EA">
        <w:rPr>
          <w:rStyle w:val="FootnoteReference"/>
        </w:rPr>
        <w:footnoteReference w:id="58"/>
      </w:r>
      <w:r w:rsidRPr="004361EA">
        <w:t xml:space="preserve"> </w:t>
      </w:r>
      <w:r w:rsidR="005A03DF" w:rsidRPr="004361EA">
        <w:t>Over 92% are in dire need of rehabilitation service</w:t>
      </w:r>
      <w:r w:rsidRPr="004361EA">
        <w:t>s and o</w:t>
      </w:r>
      <w:r w:rsidR="005A03DF" w:rsidRPr="004361EA">
        <w:t>ver 96% do not have access to assistive devices.</w:t>
      </w:r>
      <w:r w:rsidR="005A03DF" w:rsidRPr="004361EA">
        <w:rPr>
          <w:rStyle w:val="FootnoteReference"/>
        </w:rPr>
        <w:footnoteReference w:id="59"/>
      </w:r>
      <w:r w:rsidR="005A03DF" w:rsidRPr="004361EA">
        <w:t xml:space="preserve"> </w:t>
      </w:r>
    </w:p>
    <w:p w14:paraId="6CDD02E5" w14:textId="62CA5A6E" w:rsidR="6227FBA7" w:rsidRPr="004361EA" w:rsidRDefault="6227FBA7" w:rsidP="61224A35">
      <w:pPr>
        <w:pStyle w:val="Paragraph"/>
        <w:spacing w:line="259" w:lineRule="auto"/>
      </w:pPr>
      <w:r w:rsidRPr="004361EA">
        <w:t>On January 23, 2019, Nigeria adopted the Discrimination Against Persons with Disabilities (Prohibition</w:t>
      </w:r>
      <w:r w:rsidR="00235CF2" w:rsidRPr="004361EA">
        <w:t>)</w:t>
      </w:r>
      <w:r w:rsidRPr="004361EA">
        <w:t xml:space="preserve"> Act, 2018,</w:t>
      </w:r>
      <w:r w:rsidRPr="004361EA">
        <w:rPr>
          <w:rStyle w:val="FootnoteReference"/>
        </w:rPr>
        <w:footnoteReference w:id="60"/>
      </w:r>
      <w:r w:rsidRPr="004361EA">
        <w:t xml:space="preserve"> which </w:t>
      </w:r>
      <w:r w:rsidR="145FB1C5" w:rsidRPr="004361EA">
        <w:t>provides that “[a] person with disability has the right to access the physical environment and buildings on an equal basis with others”</w:t>
      </w:r>
      <w:r w:rsidR="098F66B8" w:rsidRPr="004361EA">
        <w:t xml:space="preserve"> and </w:t>
      </w:r>
      <w:r w:rsidR="1ED198E8" w:rsidRPr="004361EA">
        <w:t>provides for a</w:t>
      </w:r>
      <w:r w:rsidR="145FB1C5" w:rsidRPr="004361EA">
        <w:t xml:space="preserve"> </w:t>
      </w:r>
      <w:r w:rsidR="1ED198E8" w:rsidRPr="004361EA">
        <w:t>five-year transitional period within which all public buildings must be modified for accessibility and use for persons with disabilities.</w:t>
      </w:r>
      <w:r w:rsidRPr="004361EA">
        <w:rPr>
          <w:rStyle w:val="FootnoteReference"/>
        </w:rPr>
        <w:footnoteReference w:id="61"/>
      </w:r>
      <w:r w:rsidR="0D2B10D0" w:rsidRPr="004361EA">
        <w:t xml:space="preserve"> </w:t>
      </w:r>
      <w:r w:rsidR="00461823" w:rsidRPr="004361EA">
        <w:t>The</w:t>
      </w:r>
      <w:r w:rsidR="2AE3B1E9" w:rsidRPr="004361EA">
        <w:t xml:space="preserve"> </w:t>
      </w:r>
      <w:r w:rsidR="35CD7474" w:rsidRPr="004361EA">
        <w:t>I</w:t>
      </w:r>
      <w:r w:rsidR="2AE3B1E9" w:rsidRPr="004361EA">
        <w:t xml:space="preserve">nitial </w:t>
      </w:r>
      <w:r w:rsidR="55AF7D05" w:rsidRPr="004361EA">
        <w:t>R</w:t>
      </w:r>
      <w:r w:rsidR="2AE3B1E9" w:rsidRPr="004361EA">
        <w:t>eport</w:t>
      </w:r>
      <w:r w:rsidR="00461823" w:rsidRPr="004361EA">
        <w:t xml:space="preserve"> states that </w:t>
      </w:r>
      <w:r w:rsidR="2AE3B1E9" w:rsidRPr="004361EA">
        <w:t xml:space="preserve">the government </w:t>
      </w:r>
      <w:r w:rsidR="00E54051" w:rsidRPr="004361EA">
        <w:t>“</w:t>
      </w:r>
      <w:r w:rsidR="2AE3B1E9" w:rsidRPr="004361EA">
        <w:t>is working with all relevant authorities in the building</w:t>
      </w:r>
      <w:r w:rsidR="35A172A2" w:rsidRPr="004361EA">
        <w:t xml:space="preserve"> and construction industries for the design of codes of ethics in the design and construction of public buildings, facilities, and other infrastructure to be disabled friendly.”</w:t>
      </w:r>
      <w:r w:rsidRPr="004361EA">
        <w:rPr>
          <w:rStyle w:val="FootnoteReference"/>
        </w:rPr>
        <w:footnoteReference w:id="62"/>
      </w:r>
      <w:r w:rsidR="2AE3B1E9" w:rsidRPr="004361EA">
        <w:t xml:space="preserve"> </w:t>
      </w:r>
    </w:p>
    <w:p w14:paraId="3C5E7FE1" w14:textId="2A5BA533" w:rsidR="00250B17" w:rsidRPr="004361EA" w:rsidRDefault="00472132" w:rsidP="00F4271A">
      <w:pPr>
        <w:pStyle w:val="Paragraph"/>
        <w:spacing w:line="259" w:lineRule="auto"/>
      </w:pPr>
      <w:r w:rsidRPr="004361EA">
        <w:t xml:space="preserve">The </w:t>
      </w:r>
      <w:r w:rsidR="00B31A7B" w:rsidRPr="004361EA">
        <w:t xml:space="preserve">Nigerian </w:t>
      </w:r>
      <w:r w:rsidRPr="004361EA">
        <w:t>National Development Plan for 2021-202</w:t>
      </w:r>
      <w:r w:rsidR="00584BC3" w:rsidRPr="004361EA">
        <w:t>5</w:t>
      </w:r>
      <w:r w:rsidR="00251B1C" w:rsidRPr="004361EA">
        <w:t>, published by the Federal Ministry of Finance, Budget and National Planning,</w:t>
      </w:r>
      <w:r w:rsidR="00584BC3" w:rsidRPr="004361EA">
        <w:t xml:space="preserve"> </w:t>
      </w:r>
      <w:r w:rsidR="00251B1C" w:rsidRPr="004361EA">
        <w:t>indicates</w:t>
      </w:r>
      <w:r w:rsidR="00B31A7B" w:rsidRPr="004361EA">
        <w:t xml:space="preserve"> that v</w:t>
      </w:r>
      <w:r w:rsidR="00117E38" w:rsidRPr="004361EA">
        <w:t>irtually all public infrastructures—</w:t>
      </w:r>
      <w:r w:rsidR="00117E38" w:rsidRPr="004361EA">
        <w:rPr>
          <w:i/>
          <w:iCs/>
        </w:rPr>
        <w:t>98.5%</w:t>
      </w:r>
      <w:r w:rsidR="00117E38" w:rsidRPr="004361EA">
        <w:t xml:space="preserve">—are inaccessible for persons with all types of disabilities, including buildings, transportation, </w:t>
      </w:r>
      <w:r w:rsidR="00124EEE" w:rsidRPr="004361EA">
        <w:t>information and communication technology</w:t>
      </w:r>
      <w:r w:rsidR="00117E38" w:rsidRPr="004361EA">
        <w:t>, and roads.</w:t>
      </w:r>
      <w:r w:rsidR="00117E38" w:rsidRPr="004361EA">
        <w:rPr>
          <w:rStyle w:val="FootnoteReference"/>
        </w:rPr>
        <w:footnoteReference w:id="63"/>
      </w:r>
      <w:r w:rsidR="00117E38" w:rsidRPr="004361EA">
        <w:t xml:space="preserve"> </w:t>
      </w:r>
      <w:r w:rsidR="6C6629D8" w:rsidRPr="004361EA">
        <w:t xml:space="preserve">The majority of police stations, court rooms, and other government facilities lack basic physical accessibility features for persons with disabilities, </w:t>
      </w:r>
      <w:r w:rsidR="54F2ED85" w:rsidRPr="004361EA">
        <w:t>such as</w:t>
      </w:r>
      <w:r w:rsidR="6C6629D8" w:rsidRPr="004361EA">
        <w:t xml:space="preserve"> wheelchair ramps,</w:t>
      </w:r>
      <w:r w:rsidR="1ACA9B0A" w:rsidRPr="004361EA">
        <w:t xml:space="preserve"> handrails,</w:t>
      </w:r>
      <w:r w:rsidR="6C6629D8" w:rsidRPr="004361EA">
        <w:t xml:space="preserve"> elevators, and toilets.</w:t>
      </w:r>
      <w:r w:rsidR="6C6629D8" w:rsidRPr="004361EA">
        <w:rPr>
          <w:rStyle w:val="FootnoteReference"/>
        </w:rPr>
        <w:footnoteReference w:id="64"/>
      </w:r>
      <w:r w:rsidR="6C6629D8" w:rsidRPr="004361EA">
        <w:t xml:space="preserve"> </w:t>
      </w:r>
    </w:p>
    <w:p w14:paraId="4D3EC72C" w14:textId="16FDDFD0" w:rsidR="00570520" w:rsidRPr="004361EA" w:rsidRDefault="007C1111" w:rsidP="00F4271A">
      <w:pPr>
        <w:pStyle w:val="Paragraph"/>
        <w:spacing w:line="259" w:lineRule="auto"/>
      </w:pPr>
      <w:r w:rsidRPr="004361EA">
        <w:t>For example,</w:t>
      </w:r>
      <w:r w:rsidR="00F4271A" w:rsidRPr="004361EA">
        <w:t xml:space="preserve"> the courts in Lagos and Enugu have “no post barriers on gutters, no ramps or handrails to aid disable</w:t>
      </w:r>
      <w:r w:rsidR="005F2DD6" w:rsidRPr="004361EA">
        <w:t>d</w:t>
      </w:r>
      <w:r w:rsidR="00F4271A" w:rsidRPr="004361EA">
        <w:t xml:space="preserve"> persons in the courts. No instructions or guidelines for the hearing impaired, no recorders, no sign language interpreters, an</w:t>
      </w:r>
      <w:r w:rsidR="00203E81" w:rsidRPr="004361EA">
        <w:t>d</w:t>
      </w:r>
      <w:r w:rsidR="00F4271A" w:rsidRPr="004361EA">
        <w:t xml:space="preserve"> no provisions for the blind either.”</w:t>
      </w:r>
      <w:r w:rsidR="00F4271A" w:rsidRPr="004361EA">
        <w:rPr>
          <w:rStyle w:val="FootnoteReference"/>
        </w:rPr>
        <w:footnoteReference w:id="65"/>
      </w:r>
      <w:r w:rsidR="00F4271A" w:rsidRPr="004361EA">
        <w:t xml:space="preserve"> Persons with disabilities </w:t>
      </w:r>
      <w:r w:rsidR="005A21AA" w:rsidRPr="004361EA">
        <w:t>“cannot</w:t>
      </w:r>
      <w:r w:rsidR="00F4271A" w:rsidRPr="004361EA">
        <w:t xml:space="preserve"> access the offices, rooms, including toilets (is too small) and </w:t>
      </w:r>
      <w:r w:rsidR="00F4271A" w:rsidRPr="004361EA">
        <w:lastRenderedPageBreak/>
        <w:t xml:space="preserve">even the roads </w:t>
      </w:r>
      <w:r w:rsidR="00203E81" w:rsidRPr="004361EA">
        <w:t>[are]</w:t>
      </w:r>
      <w:r w:rsidR="00F4271A" w:rsidRPr="004361EA">
        <w:t xml:space="preserve"> filled with stones, so even if they can afford a mobile wheelchair, the road</w:t>
      </w:r>
      <w:r w:rsidR="00CE5B2F" w:rsidRPr="004361EA">
        <w:t>[s]</w:t>
      </w:r>
      <w:r w:rsidR="00F4271A" w:rsidRPr="004361EA">
        <w:t xml:space="preserve"> </w:t>
      </w:r>
      <w:r w:rsidR="00CE5B2F" w:rsidRPr="004361EA">
        <w:t>[are]</w:t>
      </w:r>
      <w:r w:rsidR="00F4271A" w:rsidRPr="004361EA">
        <w:t xml:space="preserve"> unmotorable, hence cannot be used by the disabled.”</w:t>
      </w:r>
      <w:r w:rsidR="00F4271A" w:rsidRPr="004361EA">
        <w:rPr>
          <w:rStyle w:val="FootnoteReference"/>
        </w:rPr>
        <w:footnoteReference w:id="66"/>
      </w:r>
    </w:p>
    <w:p w14:paraId="1DE0A088" w14:textId="138CC366" w:rsidR="00512D00" w:rsidRPr="004361EA" w:rsidRDefault="00570520" w:rsidP="61224A35">
      <w:pPr>
        <w:pStyle w:val="Paragraph"/>
        <w:spacing w:line="259" w:lineRule="auto"/>
      </w:pPr>
      <w:r w:rsidRPr="004361EA">
        <w:t>L</w:t>
      </w:r>
      <w:r w:rsidR="74D33239" w:rsidRPr="004361EA">
        <w:t xml:space="preserve">egal documentation </w:t>
      </w:r>
      <w:r w:rsidR="2FCC1A52" w:rsidRPr="004361EA">
        <w:t xml:space="preserve">(e.g., </w:t>
      </w:r>
      <w:r w:rsidR="74D33239" w:rsidRPr="004361EA">
        <w:t>c</w:t>
      </w:r>
      <w:r w:rsidR="385CACC7" w:rsidRPr="004361EA">
        <w:t>ourt forms,</w:t>
      </w:r>
      <w:r w:rsidR="6664FD4D" w:rsidRPr="004361EA">
        <w:t xml:space="preserve"> p</w:t>
      </w:r>
      <w:r w:rsidR="385CACC7" w:rsidRPr="004361EA">
        <w:t>rocesses, procedures</w:t>
      </w:r>
      <w:r w:rsidR="6544F6B2" w:rsidRPr="004361EA">
        <w:t>, evidence, and judgments</w:t>
      </w:r>
      <w:r w:rsidR="5F182CCF" w:rsidRPr="004361EA">
        <w:t>)</w:t>
      </w:r>
      <w:r w:rsidR="385CACC7" w:rsidRPr="004361EA">
        <w:t xml:space="preserve"> are not </w:t>
      </w:r>
      <w:r w:rsidR="58E848B5" w:rsidRPr="004361EA">
        <w:t xml:space="preserve">typically </w:t>
      </w:r>
      <w:r w:rsidR="385CACC7" w:rsidRPr="004361EA">
        <w:t xml:space="preserve">available in </w:t>
      </w:r>
      <w:r w:rsidR="564444E6" w:rsidRPr="004361EA">
        <w:t xml:space="preserve">accessible formats, such as braille, </w:t>
      </w:r>
      <w:r w:rsidR="71F586E6" w:rsidRPr="004361EA">
        <w:t>audio format, or large print</w:t>
      </w:r>
      <w:r w:rsidR="00946690" w:rsidRPr="004361EA">
        <w:t>.</w:t>
      </w:r>
      <w:r w:rsidR="4A3E992A" w:rsidRPr="004361EA">
        <w:t xml:space="preserve"> </w:t>
      </w:r>
      <w:r w:rsidR="00946690" w:rsidRPr="004361EA">
        <w:t>S</w:t>
      </w:r>
      <w:r w:rsidR="4A3E992A" w:rsidRPr="004361EA">
        <w:t xml:space="preserve">ign </w:t>
      </w:r>
      <w:r w:rsidR="00946690" w:rsidRPr="004361EA">
        <w:t>L</w:t>
      </w:r>
      <w:r w:rsidR="4A3E992A" w:rsidRPr="004361EA">
        <w:t xml:space="preserve">anguage interpreters are </w:t>
      </w:r>
      <w:r w:rsidR="00946690" w:rsidRPr="004361EA">
        <w:t xml:space="preserve">also </w:t>
      </w:r>
      <w:r w:rsidR="4A3E992A" w:rsidRPr="004361EA">
        <w:t>not typically available during proceedings or for communications with counsel, and there is a limited use of technology</w:t>
      </w:r>
      <w:r w:rsidR="13FFA571" w:rsidRPr="004361EA">
        <w:t xml:space="preserve"> that could facilitate gr</w:t>
      </w:r>
      <w:r w:rsidR="00117E38" w:rsidRPr="004361EA">
        <w:t>e</w:t>
      </w:r>
      <w:r w:rsidR="13FFA571" w:rsidRPr="004361EA">
        <w:t>ater inclusion, such as real-time captions and screen readers.</w:t>
      </w:r>
      <w:r w:rsidR="6C6629D8" w:rsidRPr="004361EA">
        <w:rPr>
          <w:rStyle w:val="FootnoteReference"/>
        </w:rPr>
        <w:footnoteReference w:id="67"/>
      </w:r>
      <w:r w:rsidR="6469F577" w:rsidRPr="004361EA">
        <w:t xml:space="preserve"> </w:t>
      </w:r>
      <w:r w:rsidR="00946690" w:rsidRPr="004361EA">
        <w:t xml:space="preserve">There is also a lack of professional or trained interpreters who can translate from English (Nigeria’s official language) to any of the local languages in situations where the </w:t>
      </w:r>
      <w:r w:rsidR="00C04D92" w:rsidRPr="004361EA">
        <w:t>person in conflict with the law does not understand English.</w:t>
      </w:r>
    </w:p>
    <w:p w14:paraId="52BE4235" w14:textId="290EBB3E" w:rsidR="6C6629D8" w:rsidRPr="004361EA" w:rsidRDefault="60F5CC26" w:rsidP="61224A35">
      <w:pPr>
        <w:pStyle w:val="Paragraph"/>
        <w:spacing w:line="259" w:lineRule="auto"/>
      </w:pPr>
      <w:r w:rsidRPr="004361EA">
        <w:t xml:space="preserve">Public transportation in Nigeria is generally not accessible for persons with </w:t>
      </w:r>
      <w:r w:rsidR="007C1111" w:rsidRPr="004361EA">
        <w:t xml:space="preserve">physical </w:t>
      </w:r>
      <w:r w:rsidRPr="004361EA">
        <w:t>disabilit</w:t>
      </w:r>
      <w:r w:rsidR="007C1111" w:rsidRPr="004361EA">
        <w:t>ies</w:t>
      </w:r>
      <w:r w:rsidRPr="004361EA">
        <w:t xml:space="preserve">, especially in rural areas, making it challenging for persons with </w:t>
      </w:r>
      <w:r w:rsidR="007C1111" w:rsidRPr="004361EA">
        <w:t xml:space="preserve">physical </w:t>
      </w:r>
      <w:r w:rsidRPr="004361EA">
        <w:t>disabilities who are litigants to attend hearings and/or access legal services.</w:t>
      </w:r>
      <w:r w:rsidR="6C6629D8" w:rsidRPr="004361EA">
        <w:rPr>
          <w:rStyle w:val="FootnoteReference"/>
        </w:rPr>
        <w:footnoteReference w:id="68"/>
      </w:r>
    </w:p>
    <w:p w14:paraId="2598C775" w14:textId="3ADADAE1" w:rsidR="00BD04F0" w:rsidRPr="004361EA" w:rsidRDefault="00BD04F0" w:rsidP="006C0A13">
      <w:pPr>
        <w:pStyle w:val="SectionHeading"/>
        <w:keepNext/>
        <w:jc w:val="both"/>
        <w:rPr>
          <w:rFonts w:cs="Times New Roman"/>
          <w:szCs w:val="24"/>
        </w:rPr>
      </w:pPr>
      <w:r w:rsidRPr="004361EA">
        <w:rPr>
          <w:rFonts w:cs="Times New Roman"/>
          <w:szCs w:val="24"/>
        </w:rPr>
        <w:t xml:space="preserve">In </w:t>
      </w:r>
      <w:r w:rsidR="008C2A88" w:rsidRPr="004361EA">
        <w:rPr>
          <w:rFonts w:cs="Times New Roman"/>
          <w:szCs w:val="24"/>
        </w:rPr>
        <w:t>12 states</w:t>
      </w:r>
      <w:r w:rsidRPr="004361EA">
        <w:rPr>
          <w:rFonts w:cs="Times New Roman"/>
          <w:szCs w:val="24"/>
        </w:rPr>
        <w:t xml:space="preserve">, </w:t>
      </w:r>
      <w:r w:rsidR="7085CCA4" w:rsidRPr="004361EA">
        <w:rPr>
          <w:rFonts w:cs="Times New Roman"/>
          <w:szCs w:val="24"/>
        </w:rPr>
        <w:t>S</w:t>
      </w:r>
      <w:r w:rsidR="008C2A88" w:rsidRPr="004361EA">
        <w:rPr>
          <w:rFonts w:cs="Times New Roman"/>
          <w:szCs w:val="24"/>
        </w:rPr>
        <w:t>haria courts</w:t>
      </w:r>
      <w:r w:rsidRPr="004361EA">
        <w:rPr>
          <w:rFonts w:cs="Times New Roman"/>
          <w:szCs w:val="24"/>
        </w:rPr>
        <w:t xml:space="preserve"> continue to sentence individuals to punishment by amputation, in violation of </w:t>
      </w:r>
      <w:r w:rsidR="00382763" w:rsidRPr="004361EA">
        <w:rPr>
          <w:rFonts w:cs="Times New Roman"/>
          <w:szCs w:val="24"/>
        </w:rPr>
        <w:t xml:space="preserve">the right of </w:t>
      </w:r>
      <w:r w:rsidRPr="004361EA">
        <w:rPr>
          <w:rFonts w:cs="Times New Roman"/>
          <w:szCs w:val="24"/>
        </w:rPr>
        <w:t xml:space="preserve">all individuals </w:t>
      </w:r>
      <w:r w:rsidR="00382763" w:rsidRPr="004361EA">
        <w:rPr>
          <w:rFonts w:cs="Times New Roman"/>
          <w:szCs w:val="24"/>
        </w:rPr>
        <w:t>to be free from torture, cruel, inhuman</w:t>
      </w:r>
      <w:r w:rsidR="002054FA" w:rsidRPr="004361EA">
        <w:rPr>
          <w:rFonts w:cs="Times New Roman"/>
          <w:szCs w:val="24"/>
        </w:rPr>
        <w:t>e</w:t>
      </w:r>
      <w:r w:rsidR="00382763" w:rsidRPr="004361EA">
        <w:rPr>
          <w:rFonts w:cs="Times New Roman"/>
          <w:szCs w:val="24"/>
        </w:rPr>
        <w:t>, or degrading treatment or punishment (</w:t>
      </w:r>
      <w:r w:rsidR="009A40D0" w:rsidRPr="004361EA">
        <w:rPr>
          <w:rFonts w:cs="Times New Roman"/>
          <w:szCs w:val="24"/>
        </w:rPr>
        <w:t xml:space="preserve">Article </w:t>
      </w:r>
      <w:r w:rsidR="009A2868" w:rsidRPr="004361EA">
        <w:rPr>
          <w:rFonts w:cs="Times New Roman"/>
          <w:szCs w:val="24"/>
        </w:rPr>
        <w:t>15</w:t>
      </w:r>
      <w:r w:rsidR="00382763" w:rsidRPr="004361EA">
        <w:rPr>
          <w:rFonts w:cs="Times New Roman"/>
          <w:szCs w:val="24"/>
        </w:rPr>
        <w:t>)</w:t>
      </w:r>
      <w:r w:rsidR="007C1111" w:rsidRPr="004361EA">
        <w:rPr>
          <w:rFonts w:cs="Times New Roman"/>
          <w:szCs w:val="24"/>
        </w:rPr>
        <w:t>, and promoting stigma against people with disabilities by connecting physical disability with criminality</w:t>
      </w:r>
      <w:r w:rsidR="00D80EBE" w:rsidRPr="004361EA">
        <w:rPr>
          <w:rFonts w:cs="Times New Roman"/>
          <w:szCs w:val="24"/>
        </w:rPr>
        <w:t xml:space="preserve"> (Article 4(1)(e), </w:t>
      </w:r>
      <w:r w:rsidR="00AD621A" w:rsidRPr="004361EA">
        <w:rPr>
          <w:rFonts w:cs="Times New Roman"/>
          <w:szCs w:val="24"/>
        </w:rPr>
        <w:t>Article 5(</w:t>
      </w:r>
      <w:r w:rsidR="00FF2543" w:rsidRPr="004361EA">
        <w:rPr>
          <w:rFonts w:cs="Times New Roman"/>
          <w:szCs w:val="24"/>
        </w:rPr>
        <w:t>2), Article 8(1)(b),</w:t>
      </w:r>
      <w:r w:rsidR="00644689" w:rsidRPr="004361EA">
        <w:rPr>
          <w:rFonts w:cs="Times New Roman"/>
          <w:szCs w:val="24"/>
        </w:rPr>
        <w:t xml:space="preserve"> Article 16</w:t>
      </w:r>
      <w:r w:rsidR="00492DD9" w:rsidRPr="004361EA">
        <w:rPr>
          <w:rFonts w:cs="Times New Roman"/>
          <w:szCs w:val="24"/>
        </w:rPr>
        <w:t>(1)</w:t>
      </w:r>
      <w:r w:rsidR="007C7E1C" w:rsidRPr="004361EA">
        <w:rPr>
          <w:rFonts w:cs="Times New Roman"/>
          <w:szCs w:val="24"/>
        </w:rPr>
        <w:t>)</w:t>
      </w:r>
      <w:r w:rsidR="194F410D" w:rsidRPr="004361EA">
        <w:rPr>
          <w:rFonts w:cs="Times New Roman"/>
          <w:szCs w:val="24"/>
        </w:rPr>
        <w:t xml:space="preserve">. </w:t>
      </w:r>
    </w:p>
    <w:p w14:paraId="032F2863" w14:textId="00725A29" w:rsidR="00C82146" w:rsidRPr="004361EA" w:rsidRDefault="00C82146" w:rsidP="006A1A61">
      <w:pPr>
        <w:pStyle w:val="Paragraph"/>
      </w:pPr>
      <w:r w:rsidRPr="004361EA">
        <w:t>The Initial Report</w:t>
      </w:r>
      <w:r w:rsidR="00714715" w:rsidRPr="004361EA">
        <w:t xml:space="preserve"> mentions that the Constitution prohibits torture as well as other forms of cruel, inhuman, or degrading treatment or punishment</w:t>
      </w:r>
      <w:r w:rsidR="00B17E5F" w:rsidRPr="004361EA">
        <w:t>,</w:t>
      </w:r>
      <w:r w:rsidR="00B17E5F" w:rsidRPr="004361EA">
        <w:rPr>
          <w:rStyle w:val="FootnoteReference"/>
        </w:rPr>
        <w:footnoteReference w:id="69"/>
      </w:r>
      <w:r w:rsidR="00DD5FE1" w:rsidRPr="004361EA">
        <w:t xml:space="preserve"> and mentions various provisions of the Discrimination Against Persons with Disabilities (Prohibition) Act of 2019 in the context of Nigeria’s obligations to </w:t>
      </w:r>
      <w:r w:rsidR="003E7674" w:rsidRPr="004361EA">
        <w:t>prevent discrimination</w:t>
      </w:r>
      <w:r w:rsidR="00CE267B" w:rsidRPr="004361EA">
        <w:t>, engage in awareness-raising activ</w:t>
      </w:r>
      <w:r w:rsidR="00F12787" w:rsidRPr="004361EA">
        <w:t>ities,</w:t>
      </w:r>
      <w:r w:rsidR="00843A01" w:rsidRPr="004361EA">
        <w:t xml:space="preserve"> and remove obstacles to the full participation of people with disabilities in all aspects of life.</w:t>
      </w:r>
      <w:r w:rsidR="00843A01" w:rsidRPr="004361EA">
        <w:rPr>
          <w:rStyle w:val="FootnoteReference"/>
        </w:rPr>
        <w:footnoteReference w:id="70"/>
      </w:r>
      <w:r w:rsidR="009E2539" w:rsidRPr="004361EA">
        <w:t xml:space="preserve"> The Initial Report</w:t>
      </w:r>
      <w:r w:rsidR="004357B0" w:rsidRPr="004361EA">
        <w:t xml:space="preserve"> also mentions that the Discrimination Against Persons with Disabilities (Prohibition) Act prohibits persons from using </w:t>
      </w:r>
      <w:r w:rsidR="00E22111" w:rsidRPr="004361EA">
        <w:t>a person with a disability in begging</w:t>
      </w:r>
      <w:r w:rsidR="000B67DA" w:rsidRPr="004361EA">
        <w:t xml:space="preserve">, emphasizing that </w:t>
      </w:r>
      <w:r w:rsidR="005A18E4" w:rsidRPr="004361EA">
        <w:t>one of the government’s social objectives “is the recognition of the sanctity of the human person and the maintenance and enhancement of human dignity.”</w:t>
      </w:r>
      <w:r w:rsidR="00151262" w:rsidRPr="004361EA">
        <w:rPr>
          <w:rStyle w:val="FootnoteReference"/>
        </w:rPr>
        <w:footnoteReference w:id="71"/>
      </w:r>
    </w:p>
    <w:p w14:paraId="5E90B409" w14:textId="3531F5B1" w:rsidR="006A1A61" w:rsidRPr="004361EA" w:rsidRDefault="003F49AE" w:rsidP="006A1A61">
      <w:pPr>
        <w:pStyle w:val="Paragraph"/>
      </w:pPr>
      <w:r w:rsidRPr="004361EA">
        <w:lastRenderedPageBreak/>
        <w:t xml:space="preserve">The Nigerian Constitution </w:t>
      </w:r>
      <w:r w:rsidR="006A1A61" w:rsidRPr="004361EA">
        <w:t xml:space="preserve">“specifically recognizes sharia courts for noncriminal proceedings; state laws do not compel participation by non-Muslims or Muslims in </w:t>
      </w:r>
      <w:r w:rsidR="5A820A5B" w:rsidRPr="004361EA">
        <w:t>S</w:t>
      </w:r>
      <w:r w:rsidR="006A1A61" w:rsidRPr="004361EA">
        <w:t xml:space="preserve">haria courts. Sharia courts in 12 states and the </w:t>
      </w:r>
      <w:r w:rsidR="007877D1" w:rsidRPr="004361EA">
        <w:t>[Federal Capital Territory]</w:t>
      </w:r>
      <w:r w:rsidR="006A1A61" w:rsidRPr="004361EA">
        <w:t xml:space="preserve"> may prescribe punishments, such as caning, amputation, and death by stonin</w:t>
      </w:r>
      <w:r w:rsidRPr="004361EA">
        <w:t xml:space="preserve">g, . . </w:t>
      </w:r>
      <w:r w:rsidR="006A1A61" w:rsidRPr="004361EA">
        <w:t>.”</w:t>
      </w:r>
      <w:r w:rsidR="006A1A61" w:rsidRPr="004361EA">
        <w:rPr>
          <w:rStyle w:val="FootnoteReference"/>
        </w:rPr>
        <w:footnoteReference w:id="72"/>
      </w:r>
    </w:p>
    <w:p w14:paraId="547A4284" w14:textId="20FB3AB9" w:rsidR="00823CA5" w:rsidRPr="004361EA" w:rsidRDefault="00176F2F" w:rsidP="006A1A61">
      <w:pPr>
        <w:pStyle w:val="Paragraph"/>
      </w:pPr>
      <w:r w:rsidRPr="004361EA">
        <w:t xml:space="preserve">In 2010, several dozen people </w:t>
      </w:r>
      <w:r w:rsidR="002B5759" w:rsidRPr="004361EA">
        <w:t>were in jail “awaiting amputation</w:t>
      </w:r>
      <w:r w:rsidR="007F6ABE" w:rsidRPr="004361EA">
        <w:t>” across several Northern Nigeran States.</w:t>
      </w:r>
      <w:r w:rsidR="007F6ABE" w:rsidRPr="004361EA">
        <w:rPr>
          <w:rStyle w:val="FootnoteReference"/>
        </w:rPr>
        <w:footnoteReference w:id="73"/>
      </w:r>
      <w:r w:rsidR="007F6ABE" w:rsidRPr="004361EA">
        <w:t xml:space="preserve"> </w:t>
      </w:r>
      <w:r w:rsidR="00823CA5" w:rsidRPr="004361EA">
        <w:t xml:space="preserve">“[M]ost of these </w:t>
      </w:r>
      <w:r w:rsidR="00C606B5" w:rsidRPr="004361EA">
        <w:t>Sharia law amputees in Nigeria became abandoned</w:t>
      </w:r>
      <w:r w:rsidR="00481619" w:rsidRPr="004361EA">
        <w:t xml:space="preserve"> and distraught they eventually became beggars and destitute on the streets.”</w:t>
      </w:r>
      <w:r w:rsidR="00481619" w:rsidRPr="004361EA">
        <w:rPr>
          <w:rStyle w:val="FootnoteReference"/>
        </w:rPr>
        <w:footnoteReference w:id="74"/>
      </w:r>
    </w:p>
    <w:p w14:paraId="2D4DB1E6" w14:textId="50369EA3" w:rsidR="004154B6" w:rsidRPr="004361EA" w:rsidRDefault="003E247B" w:rsidP="006A1A61">
      <w:pPr>
        <w:pStyle w:val="Paragraph"/>
      </w:pPr>
      <w:r w:rsidRPr="004361EA">
        <w:t xml:space="preserve">Punitive </w:t>
      </w:r>
      <w:r w:rsidR="00AF5EF1" w:rsidRPr="004361EA">
        <w:t>l</w:t>
      </w:r>
      <w:r w:rsidRPr="004361EA">
        <w:t xml:space="preserve">imb </w:t>
      </w:r>
      <w:r w:rsidR="00AF5EF1" w:rsidRPr="004361EA">
        <w:t>a</w:t>
      </w:r>
      <w:r w:rsidRPr="004361EA">
        <w:t>mputation</w:t>
      </w:r>
      <w:r w:rsidR="00291866" w:rsidRPr="004361EA">
        <w:t xml:space="preserve"> </w:t>
      </w:r>
      <w:r w:rsidR="00326987" w:rsidRPr="004361EA">
        <w:t>has historically “acted as a special precautionary measure as an obvious and continuing stigma of punishment on the guilty party, and as an example to others</w:t>
      </w:r>
      <w:r w:rsidR="0085788C" w:rsidRPr="004361EA">
        <w:t>.”</w:t>
      </w:r>
      <w:r w:rsidR="00326987" w:rsidRPr="004361EA">
        <w:rPr>
          <w:rStyle w:val="FootnoteReference"/>
        </w:rPr>
        <w:footnoteReference w:id="75"/>
      </w:r>
      <w:r w:rsidR="00577528" w:rsidRPr="004361EA">
        <w:t xml:space="preserve"> Research suggests that in</w:t>
      </w:r>
      <w:r w:rsidR="006534A5" w:rsidRPr="004361EA">
        <w:t xml:space="preserve"> contemporary</w:t>
      </w:r>
      <w:r w:rsidR="00577528" w:rsidRPr="004361EA">
        <w:t xml:space="preserve"> </w:t>
      </w:r>
      <w:r w:rsidR="0010276E" w:rsidRPr="004361EA">
        <w:t xml:space="preserve">sub-Saharan African countries, people with </w:t>
      </w:r>
      <w:r w:rsidR="00B833FB" w:rsidRPr="004361EA">
        <w:t>amputations are particularly at risk of stigma and marginalization</w:t>
      </w:r>
      <w:r w:rsidR="008C3F21" w:rsidRPr="004361EA">
        <w:t xml:space="preserve">, and “[e]lements of stigma [are] caused specifically by the association of amputation being a form of punishment, and so [people with upper limb </w:t>
      </w:r>
      <w:r w:rsidR="00B53056" w:rsidRPr="004361EA">
        <w:t>absence</w:t>
      </w:r>
      <w:r w:rsidR="008C3F21" w:rsidRPr="004361EA">
        <w:t xml:space="preserve">, regardless of cause] </w:t>
      </w:r>
      <w:r w:rsidR="00057D91" w:rsidRPr="004361EA">
        <w:t>[are]</w:t>
      </w:r>
      <w:r w:rsidR="008C3F21" w:rsidRPr="004361EA">
        <w:t xml:space="preserve"> called names such as ‘thief.’”</w:t>
      </w:r>
      <w:r w:rsidR="00057D91" w:rsidRPr="004361EA">
        <w:rPr>
          <w:rStyle w:val="FootnoteReference"/>
        </w:rPr>
        <w:footnoteReference w:id="76"/>
      </w:r>
    </w:p>
    <w:p w14:paraId="417C9F40" w14:textId="40E89D31" w:rsidR="00B4562E" w:rsidRPr="004361EA" w:rsidRDefault="00AD5544" w:rsidP="006C0A13">
      <w:pPr>
        <w:pStyle w:val="SectionHeading"/>
        <w:keepNext/>
        <w:jc w:val="both"/>
        <w:rPr>
          <w:rFonts w:cs="Times New Roman"/>
          <w:szCs w:val="24"/>
        </w:rPr>
      </w:pPr>
      <w:r w:rsidRPr="004361EA">
        <w:rPr>
          <w:rFonts w:cs="Times New Roman"/>
          <w:szCs w:val="24"/>
        </w:rPr>
        <w:t xml:space="preserve">Nigeria’s failure to implement the Discrimination </w:t>
      </w:r>
      <w:r w:rsidR="00235CF2" w:rsidRPr="004361EA">
        <w:rPr>
          <w:rFonts w:cs="Times New Roman"/>
          <w:szCs w:val="24"/>
        </w:rPr>
        <w:t>A</w:t>
      </w:r>
      <w:r w:rsidRPr="004361EA">
        <w:rPr>
          <w:rFonts w:cs="Times New Roman"/>
          <w:szCs w:val="24"/>
        </w:rPr>
        <w:t xml:space="preserve">gainst Persons with Disabilities (Prohibition) Act </w:t>
      </w:r>
      <w:r w:rsidR="00537A5E" w:rsidRPr="004361EA">
        <w:rPr>
          <w:rFonts w:cs="Times New Roman"/>
          <w:szCs w:val="24"/>
        </w:rPr>
        <w:t xml:space="preserve">deprives </w:t>
      </w:r>
      <w:r w:rsidRPr="004361EA">
        <w:rPr>
          <w:rFonts w:cs="Times New Roman"/>
          <w:szCs w:val="24"/>
        </w:rPr>
        <w:t xml:space="preserve">persons with disabilities </w:t>
      </w:r>
      <w:r w:rsidR="00856D52" w:rsidRPr="004361EA">
        <w:rPr>
          <w:rFonts w:cs="Times New Roman"/>
          <w:szCs w:val="24"/>
        </w:rPr>
        <w:t xml:space="preserve">of </w:t>
      </w:r>
      <w:r w:rsidR="00486127" w:rsidRPr="004361EA">
        <w:rPr>
          <w:rFonts w:cs="Times New Roman"/>
          <w:szCs w:val="24"/>
        </w:rPr>
        <w:t xml:space="preserve">their equal rights and </w:t>
      </w:r>
      <w:r w:rsidR="00537A5E" w:rsidRPr="004361EA">
        <w:rPr>
          <w:rFonts w:cs="Times New Roman"/>
          <w:szCs w:val="24"/>
        </w:rPr>
        <w:t xml:space="preserve">protection </w:t>
      </w:r>
      <w:r w:rsidR="00486127" w:rsidRPr="004361EA">
        <w:rPr>
          <w:rFonts w:cs="Times New Roman"/>
          <w:szCs w:val="24"/>
        </w:rPr>
        <w:t>from</w:t>
      </w:r>
      <w:r w:rsidR="00537A5E" w:rsidRPr="004361EA">
        <w:rPr>
          <w:rFonts w:cs="Times New Roman"/>
          <w:szCs w:val="24"/>
        </w:rPr>
        <w:t xml:space="preserve"> discrimination to access the courts</w:t>
      </w:r>
      <w:r w:rsidR="00486127" w:rsidRPr="004361EA">
        <w:rPr>
          <w:rFonts w:cs="Times New Roman"/>
          <w:szCs w:val="24"/>
        </w:rPr>
        <w:t>,</w:t>
      </w:r>
      <w:r w:rsidR="00927B92" w:rsidRPr="004361EA">
        <w:rPr>
          <w:rFonts w:cs="Times New Roman"/>
          <w:szCs w:val="24"/>
        </w:rPr>
        <w:t xml:space="preserve"> and</w:t>
      </w:r>
      <w:r w:rsidR="00486127" w:rsidRPr="004361EA">
        <w:rPr>
          <w:rFonts w:cs="Times New Roman"/>
          <w:szCs w:val="24"/>
        </w:rPr>
        <w:t xml:space="preserve"> </w:t>
      </w:r>
      <w:r w:rsidR="00332263" w:rsidRPr="004361EA">
        <w:rPr>
          <w:rFonts w:cs="Times New Roman"/>
          <w:szCs w:val="24"/>
        </w:rPr>
        <w:t>d</w:t>
      </w:r>
      <w:r w:rsidR="00916AA2" w:rsidRPr="004361EA">
        <w:rPr>
          <w:rFonts w:cs="Times New Roman"/>
          <w:szCs w:val="24"/>
        </w:rPr>
        <w:t>iscriminates against indi</w:t>
      </w:r>
      <w:r w:rsidR="00B4562E" w:rsidRPr="004361EA">
        <w:rPr>
          <w:rFonts w:cs="Times New Roman"/>
          <w:szCs w:val="24"/>
        </w:rPr>
        <w:t xml:space="preserve">viduals with disabilities who are victims of crimes, </w:t>
      </w:r>
      <w:bookmarkStart w:id="2" w:name="_Hlk186444985"/>
      <w:r w:rsidR="00B4562E" w:rsidRPr="004361EA">
        <w:rPr>
          <w:rFonts w:cs="Times New Roman"/>
          <w:szCs w:val="24"/>
        </w:rPr>
        <w:t>violating the right to equality and non-discrimination (Article 5),</w:t>
      </w:r>
      <w:r w:rsidR="002C742A" w:rsidRPr="004361EA">
        <w:rPr>
          <w:rFonts w:cs="Times New Roman"/>
          <w:szCs w:val="24"/>
        </w:rPr>
        <w:t xml:space="preserve"> the rights of women with disabilities (Article 6),</w:t>
      </w:r>
      <w:r w:rsidR="00B4562E" w:rsidRPr="004361EA">
        <w:rPr>
          <w:rFonts w:cs="Times New Roman"/>
          <w:szCs w:val="24"/>
        </w:rPr>
        <w:t xml:space="preserve"> the right to life (Article 10), and the right to equal recognition before the law (Article 12). </w:t>
      </w:r>
    </w:p>
    <w:bookmarkEnd w:id="2"/>
    <w:p w14:paraId="0F1D42B5" w14:textId="1A30E272" w:rsidR="00AD1120" w:rsidRPr="004361EA" w:rsidRDefault="00AD1120" w:rsidP="00520993">
      <w:pPr>
        <w:pStyle w:val="Paragraph"/>
      </w:pPr>
      <w:r w:rsidRPr="004361EA">
        <w:t>The Initial Report concedes that women with disabilities in Nigeria “suffer double risk of rights violations, stigmatization and other anti social atti</w:t>
      </w:r>
      <w:r w:rsidR="00B70B5C" w:rsidRPr="004361EA">
        <w:t>t</w:t>
      </w:r>
      <w:r w:rsidRPr="004361EA">
        <w:t>u</w:t>
      </w:r>
      <w:r w:rsidR="00B70B5C" w:rsidRPr="004361EA">
        <w:t>d</w:t>
      </w:r>
      <w:r w:rsidRPr="004361EA">
        <w:t>es against them; first as women and second as women with disabilities.”</w:t>
      </w:r>
      <w:r w:rsidR="00B70B5C" w:rsidRPr="004361EA">
        <w:rPr>
          <w:rStyle w:val="FootnoteReference"/>
        </w:rPr>
        <w:footnoteReference w:id="77"/>
      </w:r>
      <w:r w:rsidR="00041629" w:rsidRPr="004361EA">
        <w:t xml:space="preserve"> It references various laws addressing domestic violence</w:t>
      </w:r>
      <w:r w:rsidR="00654110" w:rsidRPr="004361EA">
        <w:t xml:space="preserve"> and asserts without further explanation that “[i]ssues pertaining to women and girls with disabilities are prioritized in the implementation of these laws and policies.”</w:t>
      </w:r>
      <w:r w:rsidR="00654110" w:rsidRPr="004361EA">
        <w:rPr>
          <w:rStyle w:val="FootnoteReference"/>
        </w:rPr>
        <w:footnoteReference w:id="78"/>
      </w:r>
    </w:p>
    <w:p w14:paraId="17DD12AB" w14:textId="1F7D6F75" w:rsidR="00B165AB" w:rsidRPr="004361EA" w:rsidRDefault="009D25CF" w:rsidP="00520993">
      <w:pPr>
        <w:pStyle w:val="Paragraph"/>
      </w:pPr>
      <w:r w:rsidRPr="004361EA">
        <w:t>Disability-based violence is on the rise</w:t>
      </w:r>
      <w:r w:rsidR="00320C31" w:rsidRPr="004361EA">
        <w:t xml:space="preserve"> and </w:t>
      </w:r>
      <w:r w:rsidR="00124ED3" w:rsidRPr="004361EA">
        <w:t xml:space="preserve">victims have limited recourse. </w:t>
      </w:r>
      <w:r w:rsidR="00520993" w:rsidRPr="004361EA">
        <w:t>Some communities reportedly kill infants born with birth defects or albinism</w:t>
      </w:r>
      <w:r w:rsidR="00703752" w:rsidRPr="004361EA">
        <w:t>, but</w:t>
      </w:r>
      <w:r w:rsidR="00927B92" w:rsidRPr="004361EA">
        <w:t xml:space="preserve"> authorities rarely bring</w:t>
      </w:r>
      <w:r w:rsidR="00703752" w:rsidRPr="004361EA">
        <w:t xml:space="preserve"> </w:t>
      </w:r>
      <w:r w:rsidR="0034373B" w:rsidRPr="004361EA">
        <w:t>perpetrators to justice</w:t>
      </w:r>
      <w:r w:rsidR="00520993" w:rsidRPr="004361EA">
        <w:t>.</w:t>
      </w:r>
      <w:r w:rsidR="00520993" w:rsidRPr="004361EA">
        <w:rPr>
          <w:rStyle w:val="FootnoteReference"/>
        </w:rPr>
        <w:footnoteReference w:id="79"/>
      </w:r>
      <w:r w:rsidR="00520993" w:rsidRPr="004361EA">
        <w:t xml:space="preserve"> </w:t>
      </w:r>
      <w:r w:rsidR="001E69C4" w:rsidRPr="004361EA">
        <w:t xml:space="preserve">“Persons with disabilities, particularly women and girls with disabilities suffer one form of violence or the other </w:t>
      </w:r>
      <w:r w:rsidR="00FB4AE6" w:rsidRPr="004361EA">
        <w:t>o</w:t>
      </w:r>
      <w:r w:rsidR="001E69C4" w:rsidRPr="004361EA">
        <w:t xml:space="preserve">n a regular basis from close relatives, </w:t>
      </w:r>
      <w:r w:rsidR="001E69C4" w:rsidRPr="004361EA">
        <w:lastRenderedPageBreak/>
        <w:t>acquaintances, and strangers.”</w:t>
      </w:r>
      <w:r w:rsidR="001E69C4" w:rsidRPr="004361EA">
        <w:rPr>
          <w:rStyle w:val="FootnoteReference"/>
        </w:rPr>
        <w:footnoteReference w:id="80"/>
      </w:r>
      <w:r w:rsidR="008D5251" w:rsidRPr="004361EA">
        <w:t xml:space="preserve"> </w:t>
      </w:r>
      <w:r w:rsidR="00BA752A" w:rsidRPr="004361EA">
        <w:t xml:space="preserve">In an interview with the Programmes Officer of Inclusive Friends Association, </w:t>
      </w:r>
      <w:r w:rsidR="00016E3D" w:rsidRPr="004361EA">
        <w:t xml:space="preserve">Tracy Onabis noted </w:t>
      </w:r>
      <w:r w:rsidR="00D15BEA" w:rsidRPr="004361EA">
        <w:t>that p</w:t>
      </w:r>
      <w:r w:rsidR="00F644D9" w:rsidRPr="004361EA">
        <w:t xml:space="preserve">ersons with disabilities </w:t>
      </w:r>
      <w:r w:rsidR="0070104B" w:rsidRPr="004361EA">
        <w:t>who are victims of sexual violence</w:t>
      </w:r>
      <w:r w:rsidR="00D15BEA" w:rsidRPr="004361EA">
        <w:t xml:space="preserve"> are refusing to pursue their cases as “they easily bow to pressure from family and community leaders not to prosecute the perpetrator, so as not to bring stigma and shame upon the family.”</w:t>
      </w:r>
      <w:r w:rsidR="00D15BEA" w:rsidRPr="004361EA">
        <w:rPr>
          <w:rStyle w:val="FootnoteReference"/>
        </w:rPr>
        <w:footnoteReference w:id="81"/>
      </w:r>
      <w:r w:rsidR="00D15BEA" w:rsidRPr="004361EA">
        <w:t xml:space="preserve"> </w:t>
      </w:r>
      <w:r w:rsidR="00AD2132" w:rsidRPr="004361EA">
        <w:t>In tur</w:t>
      </w:r>
      <w:r w:rsidR="00734BAD" w:rsidRPr="004361EA">
        <w:t>n, this</w:t>
      </w:r>
      <w:r w:rsidR="0048457F" w:rsidRPr="004361EA">
        <w:t xml:space="preserve"> pressure</w:t>
      </w:r>
      <w:r w:rsidR="00734BAD" w:rsidRPr="004361EA">
        <w:t xml:space="preserve"> “has served to increase the rate of sexual violence as offenders take huge advantage of the fact that they will not be brought to face the wrath of the law.”</w:t>
      </w:r>
      <w:r w:rsidR="00734BAD" w:rsidRPr="004361EA">
        <w:rPr>
          <w:rStyle w:val="FootnoteReference"/>
        </w:rPr>
        <w:footnoteReference w:id="82"/>
      </w:r>
    </w:p>
    <w:p w14:paraId="30976834" w14:textId="2A298E15" w:rsidR="0026141A" w:rsidRPr="004361EA" w:rsidRDefault="0026141A" w:rsidP="00B165AB">
      <w:pPr>
        <w:pStyle w:val="Paragraph"/>
      </w:pPr>
      <w:r w:rsidRPr="004361EA">
        <w:t xml:space="preserve">In 2022, </w:t>
      </w:r>
      <w:r w:rsidR="00632853" w:rsidRPr="004361EA">
        <w:t xml:space="preserve">a woman born with a visual impairment </w:t>
      </w:r>
      <w:r w:rsidR="002B7B04" w:rsidRPr="004361EA">
        <w:t>was nearly strangled to death by her husband</w:t>
      </w:r>
      <w:r w:rsidR="005944CF" w:rsidRPr="004361EA">
        <w:t xml:space="preserve">. </w:t>
      </w:r>
      <w:r w:rsidR="00AA6011" w:rsidRPr="004361EA">
        <w:t xml:space="preserve">She went to the police station to file </w:t>
      </w:r>
      <w:r w:rsidR="000461FB" w:rsidRPr="004361EA">
        <w:t>complaint but</w:t>
      </w:r>
      <w:r w:rsidR="00C15682" w:rsidRPr="004361EA">
        <w:t xml:space="preserve"> </w:t>
      </w:r>
      <w:r w:rsidR="00564668" w:rsidRPr="004361EA">
        <w:t>was met with questions from the</w:t>
      </w:r>
      <w:r w:rsidR="00AA6011" w:rsidRPr="004361EA">
        <w:t xml:space="preserve"> officers </w:t>
      </w:r>
      <w:r w:rsidR="00622B5A" w:rsidRPr="004361EA">
        <w:t>about</w:t>
      </w:r>
      <w:r w:rsidR="00C15682" w:rsidRPr="004361EA">
        <w:t xml:space="preserve"> whether her blindness </w:t>
      </w:r>
      <w:r w:rsidR="00D62D80" w:rsidRPr="004361EA">
        <w:t xml:space="preserve">preceded her marriage </w:t>
      </w:r>
      <w:r w:rsidR="000461FB" w:rsidRPr="004361EA">
        <w:t>or if she became blind after her husband married her</w:t>
      </w:r>
      <w:r w:rsidR="00C80287" w:rsidRPr="004361EA">
        <w:t>.</w:t>
      </w:r>
      <w:r w:rsidR="00564668" w:rsidRPr="004361EA">
        <w:rPr>
          <w:rStyle w:val="FootnoteReference"/>
        </w:rPr>
        <w:footnoteReference w:id="83"/>
      </w:r>
      <w:r w:rsidR="00C80287" w:rsidRPr="004361EA">
        <w:t xml:space="preserve"> The officers</w:t>
      </w:r>
      <w:r w:rsidR="000461FB" w:rsidRPr="004361EA">
        <w:t xml:space="preserve"> also</w:t>
      </w:r>
      <w:r w:rsidR="00C80287" w:rsidRPr="004361EA">
        <w:t xml:space="preserve"> </w:t>
      </w:r>
      <w:r w:rsidR="000461FB" w:rsidRPr="004361EA">
        <w:t>questioned</w:t>
      </w:r>
      <w:r w:rsidR="00C80287" w:rsidRPr="004361EA">
        <w:t xml:space="preserve"> “how [she] could prove he had beaten [her] when [she] couldn’t see him</w:t>
      </w:r>
      <w:r w:rsidR="00564668" w:rsidRPr="004361EA">
        <w:t>”</w:t>
      </w:r>
      <w:r w:rsidR="00564668" w:rsidRPr="004361EA">
        <w:rPr>
          <w:rStyle w:val="FootnoteReference"/>
        </w:rPr>
        <w:footnoteReference w:id="84"/>
      </w:r>
    </w:p>
    <w:p w14:paraId="322E4A10" w14:textId="3C5B04B6" w:rsidR="00B664AF" w:rsidRPr="004361EA" w:rsidRDefault="00B664AF" w:rsidP="00B664AF">
      <w:pPr>
        <w:numPr>
          <w:ilvl w:val="0"/>
          <w:numId w:val="7"/>
        </w:numPr>
        <w:spacing w:after="120"/>
        <w:ind w:left="360"/>
        <w:jc w:val="both"/>
      </w:pPr>
      <w:r w:rsidRPr="004361EA">
        <w:rPr>
          <w:color w:val="000000" w:themeColor="text1"/>
        </w:rPr>
        <w:t>In a groundbreaking 2018 study, the Cornell Center on the Death Penalty Worldwide found that, in the global context, women are more vulnerable and most likely to be sentenced to death for criminal offenses committed within the context of gender-based violence</w:t>
      </w:r>
      <w:r w:rsidRPr="004361EA">
        <w:rPr>
          <w:rStyle w:val="FootnoteReference"/>
          <w:color w:val="000000" w:themeColor="text1"/>
        </w:rPr>
        <w:footnoteReference w:id="85"/>
      </w:r>
      <w:r w:rsidRPr="004361EA">
        <w:rPr>
          <w:color w:val="000000" w:themeColor="text1"/>
          <w:vertAlign w:val="superscript"/>
        </w:rPr>
        <w:t xml:space="preserve"> </w:t>
      </w:r>
      <w:r w:rsidRPr="004361EA">
        <w:rPr>
          <w:color w:val="000000" w:themeColor="text1"/>
        </w:rPr>
        <w:t>and manipulative or coercive relationships with male co-defendants.</w:t>
      </w:r>
      <w:r w:rsidRPr="004361EA">
        <w:rPr>
          <w:rStyle w:val="FootnoteReference"/>
          <w:color w:val="000000" w:themeColor="text1"/>
        </w:rPr>
        <w:footnoteReference w:id="86"/>
      </w:r>
      <w:r w:rsidRPr="004361EA">
        <w:rPr>
          <w:color w:val="000000" w:themeColor="text1"/>
          <w:vertAlign w:val="superscript"/>
        </w:rPr>
        <w:t xml:space="preserve"> </w:t>
      </w:r>
      <w:r w:rsidRPr="004361EA">
        <w:rPr>
          <w:color w:val="000000" w:themeColor="text1"/>
        </w:rPr>
        <w:t>Cornell’s data indicate that most women under sentences of death have been sentenced to death for the crime of murder.</w:t>
      </w:r>
      <w:r w:rsidRPr="004361EA">
        <w:rPr>
          <w:rStyle w:val="FootnoteReference"/>
          <w:color w:val="000000" w:themeColor="text1"/>
        </w:rPr>
        <w:footnoteReference w:id="87"/>
      </w:r>
      <w:r w:rsidRPr="004361EA">
        <w:rPr>
          <w:color w:val="000000" w:themeColor="text1"/>
          <w:vertAlign w:val="superscript"/>
        </w:rPr>
        <w:t xml:space="preserve"> </w:t>
      </w:r>
      <w:r w:rsidRPr="004361EA">
        <w:rPr>
          <w:color w:val="000000" w:themeColor="text1"/>
        </w:rPr>
        <w:t>These women have overwhelmingly experienced prolonged domestic violence at the hands of a partner, spouse, or another family member.</w:t>
      </w:r>
      <w:r w:rsidRPr="004361EA">
        <w:rPr>
          <w:rStyle w:val="FootnoteReference"/>
          <w:color w:val="000000" w:themeColor="text1"/>
        </w:rPr>
        <w:footnoteReference w:id="88"/>
      </w:r>
      <w:r w:rsidRPr="004361EA">
        <w:rPr>
          <w:color w:val="000000" w:themeColor="text1"/>
          <w:vertAlign w:val="superscript"/>
        </w:rPr>
        <w:t xml:space="preserve"> </w:t>
      </w:r>
      <w:r w:rsidRPr="004361EA">
        <w:rPr>
          <w:color w:val="000000" w:themeColor="text1"/>
        </w:rPr>
        <w:t xml:space="preserve">In many cases, the abuse occurred repeatedly. Many women under sentence of death are survivors of gender-based violence and come from </w:t>
      </w:r>
      <w:r w:rsidRPr="004361EA">
        <w:rPr>
          <w:color w:val="000000" w:themeColor="text1"/>
        </w:rPr>
        <w:lastRenderedPageBreak/>
        <w:t>disadvantaged socio-economic backgrounds.</w:t>
      </w:r>
      <w:r w:rsidRPr="004361EA">
        <w:rPr>
          <w:rStyle w:val="FootnoteReference"/>
          <w:color w:val="000000" w:themeColor="text1"/>
        </w:rPr>
        <w:footnoteReference w:id="89"/>
      </w:r>
      <w:r w:rsidRPr="004361EA">
        <w:rPr>
          <w:color w:val="000000" w:themeColor="text1"/>
          <w:vertAlign w:val="superscript"/>
        </w:rPr>
        <w:t xml:space="preserve"> </w:t>
      </w:r>
      <w:r w:rsidRPr="004361EA">
        <w:rPr>
          <w:color w:val="000000" w:themeColor="text1"/>
        </w:rPr>
        <w:t>At a global level, sentencing courts typically fail to take into account a defendant’s experience as a survivor of gender-based violence or a victim of a manipulative or coercive relationship (for example in cases where women are pressured or tricked into transporting drugs) as mitigating factors during sentencing.</w:t>
      </w:r>
      <w:r w:rsidRPr="004361EA">
        <w:rPr>
          <w:rStyle w:val="FootnoteReference"/>
          <w:color w:val="000000" w:themeColor="text1"/>
        </w:rPr>
        <w:footnoteReference w:id="90"/>
      </w:r>
    </w:p>
    <w:p w14:paraId="7AFD11BC" w14:textId="2D29BD14" w:rsidR="00FE3D07" w:rsidRPr="004361EA" w:rsidRDefault="00FE3D07" w:rsidP="00B664AF">
      <w:pPr>
        <w:numPr>
          <w:ilvl w:val="0"/>
          <w:numId w:val="7"/>
        </w:numPr>
        <w:spacing w:after="120"/>
        <w:ind w:left="360"/>
        <w:jc w:val="both"/>
      </w:pPr>
      <w:r w:rsidRPr="004361EA">
        <w:rPr>
          <w:color w:val="000000" w:themeColor="text1"/>
        </w:rPr>
        <w:t>Research suggests that the situation is the same in Nigeria. One interviewee from Nigeria, who has worked on more than 30 death penalty cases involving women defendants</w:t>
      </w:r>
      <w:r w:rsidR="007A661E" w:rsidRPr="004361EA">
        <w:rPr>
          <w:color w:val="000000" w:themeColor="text1"/>
        </w:rPr>
        <w:t>, stated in 2023 that she had “almost never met a woman facing a capital charge of homicide that is not linked to gender-based violence.”</w:t>
      </w:r>
      <w:r w:rsidR="007A661E" w:rsidRPr="004361EA">
        <w:rPr>
          <w:rStyle w:val="FootnoteReference"/>
          <w:color w:val="000000" w:themeColor="text1"/>
        </w:rPr>
        <w:footnoteReference w:id="91"/>
      </w:r>
      <w:r w:rsidR="004B69D0" w:rsidRPr="004361EA">
        <w:rPr>
          <w:color w:val="000000" w:themeColor="text1"/>
        </w:rPr>
        <w:t xml:space="preserve"> </w:t>
      </w:r>
      <w:r w:rsidR="006803EB" w:rsidRPr="004361EA">
        <w:rPr>
          <w:color w:val="000000" w:themeColor="text1"/>
        </w:rPr>
        <w:t>In December 2023, t</w:t>
      </w:r>
      <w:r w:rsidR="004B69D0" w:rsidRPr="004361EA">
        <w:rPr>
          <w:color w:val="000000" w:themeColor="text1"/>
        </w:rPr>
        <w:t xml:space="preserve">he abolitionist non-governmental organization HURILAWS </w:t>
      </w:r>
      <w:r w:rsidR="006803EB" w:rsidRPr="004361EA">
        <w:rPr>
          <w:color w:val="000000" w:themeColor="text1"/>
        </w:rPr>
        <w:t xml:space="preserve">conducted interviews </w:t>
      </w:r>
      <w:r w:rsidR="006D05E7" w:rsidRPr="004361EA">
        <w:rPr>
          <w:color w:val="000000" w:themeColor="text1"/>
        </w:rPr>
        <w:t>with</w:t>
      </w:r>
      <w:r w:rsidR="006803EB" w:rsidRPr="004361EA">
        <w:rPr>
          <w:color w:val="000000" w:themeColor="text1"/>
        </w:rPr>
        <w:t xml:space="preserve"> six women under sentence of death </w:t>
      </w:r>
      <w:r w:rsidR="00994644" w:rsidRPr="004361EA">
        <w:rPr>
          <w:color w:val="000000" w:themeColor="text1"/>
        </w:rPr>
        <w:t>and all but one stated that she had experienced domestic violence.</w:t>
      </w:r>
      <w:r w:rsidR="00994644" w:rsidRPr="004361EA">
        <w:rPr>
          <w:rStyle w:val="FootnoteReference"/>
          <w:color w:val="000000" w:themeColor="text1"/>
        </w:rPr>
        <w:footnoteReference w:id="92"/>
      </w:r>
      <w:r w:rsidR="00D56C9B" w:rsidRPr="004361EA">
        <w:rPr>
          <w:color w:val="000000" w:themeColor="text1"/>
        </w:rPr>
        <w:t xml:space="preserve"> </w:t>
      </w:r>
      <w:r w:rsidR="00F50571" w:rsidRPr="004361EA">
        <w:rPr>
          <w:color w:val="000000" w:themeColor="text1"/>
        </w:rPr>
        <w:t xml:space="preserve">Of all the people under sentence of death in 2008, </w:t>
      </w:r>
      <w:r w:rsidR="003B5881" w:rsidRPr="004361EA">
        <w:rPr>
          <w:color w:val="000000" w:themeColor="text1"/>
        </w:rPr>
        <w:t xml:space="preserve">53% had been convicted of murder, and 10 of the 11 women on death row </w:t>
      </w:r>
      <w:r w:rsidR="00F50571" w:rsidRPr="004361EA">
        <w:rPr>
          <w:color w:val="000000" w:themeColor="text1"/>
        </w:rPr>
        <w:t xml:space="preserve">at the time </w:t>
      </w:r>
      <w:r w:rsidR="003B5881" w:rsidRPr="004361EA">
        <w:rPr>
          <w:color w:val="000000" w:themeColor="text1"/>
        </w:rPr>
        <w:t>had been convicted of murder or culpable homicide</w:t>
      </w:r>
      <w:r w:rsidR="00F50571" w:rsidRPr="004361EA">
        <w:rPr>
          <w:color w:val="000000" w:themeColor="text1"/>
        </w:rPr>
        <w:t>.</w:t>
      </w:r>
      <w:r w:rsidR="00F50571" w:rsidRPr="004361EA">
        <w:rPr>
          <w:rStyle w:val="FootnoteReference"/>
          <w:color w:val="000000" w:themeColor="text1"/>
        </w:rPr>
        <w:footnoteReference w:id="93"/>
      </w:r>
    </w:p>
    <w:p w14:paraId="2F85A322" w14:textId="077D1F3F" w:rsidR="0048457F" w:rsidRPr="004361EA" w:rsidRDefault="0044636F" w:rsidP="00B165AB">
      <w:pPr>
        <w:pStyle w:val="Paragraph"/>
      </w:pPr>
      <w:r w:rsidRPr="004361EA">
        <w:t xml:space="preserve">As discussed in paragraphs </w:t>
      </w:r>
      <w:r w:rsidRPr="004361EA">
        <w:fldChar w:fldCharType="begin"/>
      </w:r>
      <w:r w:rsidRPr="004361EA">
        <w:instrText xml:space="preserve"> REF _Ref187591854 \r \h </w:instrText>
      </w:r>
      <w:r w:rsidR="00703603" w:rsidRPr="004361EA">
        <w:instrText xml:space="preserve"> \* MERGEFORMAT </w:instrText>
      </w:r>
      <w:r w:rsidRPr="004361EA">
        <w:fldChar w:fldCharType="separate"/>
      </w:r>
      <w:r w:rsidR="00FE3D07" w:rsidRPr="004361EA">
        <w:t>5</w:t>
      </w:r>
      <w:r w:rsidRPr="004361EA">
        <w:fldChar w:fldCharType="end"/>
      </w:r>
      <w:r w:rsidRPr="004361EA">
        <w:t xml:space="preserve"> through </w:t>
      </w:r>
      <w:r w:rsidRPr="004361EA">
        <w:fldChar w:fldCharType="begin"/>
      </w:r>
      <w:r w:rsidRPr="004361EA">
        <w:instrText xml:space="preserve"> REF _Ref187591862 \r \h </w:instrText>
      </w:r>
      <w:r w:rsidR="00703603" w:rsidRPr="004361EA">
        <w:instrText xml:space="preserve"> \* MERGEFORMAT </w:instrText>
      </w:r>
      <w:r w:rsidRPr="004361EA">
        <w:fldChar w:fldCharType="separate"/>
      </w:r>
      <w:r w:rsidR="00FE3D07" w:rsidRPr="004361EA">
        <w:t>8</w:t>
      </w:r>
      <w:r w:rsidRPr="004361EA">
        <w:fldChar w:fldCharType="end"/>
      </w:r>
      <w:r w:rsidRPr="004361EA">
        <w:t xml:space="preserve"> above, </w:t>
      </w:r>
      <w:r w:rsidR="00EE4B0B" w:rsidRPr="004361EA">
        <w:t xml:space="preserve">Nigeria does not publish data about people with disabilities in conflict with the law. </w:t>
      </w:r>
      <w:r w:rsidR="003D33E0" w:rsidRPr="004361EA">
        <w:t>G</w:t>
      </w:r>
      <w:r w:rsidR="00EE4B0B" w:rsidRPr="004361EA">
        <w:t>lobal trends suggest, however, that women with disabilities</w:t>
      </w:r>
      <w:r w:rsidR="00597105" w:rsidRPr="004361EA">
        <w:t xml:space="preserve"> are at risk of coming into conflict with the law due t</w:t>
      </w:r>
      <w:r w:rsidR="003D33E0" w:rsidRPr="004361EA">
        <w:t>o systemic</w:t>
      </w:r>
      <w:r w:rsidR="00597105" w:rsidRPr="004361EA">
        <w:t xml:space="preserve"> failures to protect them from </w:t>
      </w:r>
      <w:r w:rsidR="00EA5719" w:rsidRPr="004361EA">
        <w:t>protracted</w:t>
      </w:r>
      <w:r w:rsidR="008E3128" w:rsidRPr="004361EA">
        <w:t xml:space="preserve"> </w:t>
      </w:r>
      <w:r w:rsidR="00597105" w:rsidRPr="004361EA">
        <w:t>domestic violence.</w:t>
      </w:r>
      <w:r w:rsidR="008E3128" w:rsidRPr="004361EA">
        <w:t xml:space="preserve"> Data about people charged with capital crimes and </w:t>
      </w:r>
      <w:r w:rsidR="000F22DA" w:rsidRPr="004361EA">
        <w:t xml:space="preserve">people </w:t>
      </w:r>
      <w:r w:rsidR="008E3128" w:rsidRPr="004361EA">
        <w:t xml:space="preserve">sentenced to death, disaggregated by gender, disability, </w:t>
      </w:r>
      <w:r w:rsidR="00C83253" w:rsidRPr="004361EA">
        <w:t>any p</w:t>
      </w:r>
      <w:r w:rsidR="00F27962" w:rsidRPr="004361EA">
        <w:t xml:space="preserve">revious experience of gender-based violence, </w:t>
      </w:r>
      <w:r w:rsidR="008E3128" w:rsidRPr="004361EA">
        <w:t xml:space="preserve">crime of conviction, and relationship </w:t>
      </w:r>
      <w:r w:rsidR="0060514C" w:rsidRPr="004361EA">
        <w:t>to the victim, would assist civil society in testing this hypothesis.</w:t>
      </w:r>
    </w:p>
    <w:p w14:paraId="5BA5FD26" w14:textId="594BF9F4" w:rsidR="00085935" w:rsidRPr="004361EA" w:rsidRDefault="00111994" w:rsidP="00F9626C">
      <w:pPr>
        <w:pStyle w:val="SectionHeading"/>
        <w:keepNext/>
        <w:jc w:val="both"/>
        <w:rPr>
          <w:rFonts w:cs="Times New Roman"/>
          <w:szCs w:val="24"/>
        </w:rPr>
      </w:pPr>
      <w:r w:rsidRPr="004361EA">
        <w:rPr>
          <w:rFonts w:cs="Times New Roman"/>
          <w:szCs w:val="24"/>
        </w:rPr>
        <w:t xml:space="preserve">Suggested </w:t>
      </w:r>
      <w:r w:rsidR="00EA0EEB" w:rsidRPr="004361EA">
        <w:rPr>
          <w:rFonts w:cs="Times New Roman"/>
          <w:szCs w:val="24"/>
        </w:rPr>
        <w:t>questions</w:t>
      </w:r>
      <w:r w:rsidR="00255789" w:rsidRPr="004361EA">
        <w:rPr>
          <w:rFonts w:cs="Times New Roman"/>
          <w:szCs w:val="24"/>
        </w:rPr>
        <w:t xml:space="preserve"> for</w:t>
      </w:r>
      <w:r w:rsidR="000A66B8" w:rsidRPr="004361EA">
        <w:rPr>
          <w:rFonts w:cs="Times New Roman"/>
          <w:szCs w:val="24"/>
        </w:rPr>
        <w:t xml:space="preserve"> the Government of </w:t>
      </w:r>
      <w:r w:rsidR="00C046F5" w:rsidRPr="004361EA">
        <w:rPr>
          <w:rFonts w:cs="Times New Roman"/>
          <w:szCs w:val="24"/>
        </w:rPr>
        <w:t>Nigeria</w:t>
      </w:r>
    </w:p>
    <w:p w14:paraId="09ED740C" w14:textId="33A546FA" w:rsidR="00111994" w:rsidRPr="004361EA" w:rsidRDefault="00311947" w:rsidP="007B46CD">
      <w:pPr>
        <w:numPr>
          <w:ilvl w:val="0"/>
          <w:numId w:val="7"/>
        </w:numPr>
        <w:spacing w:after="120"/>
        <w:ind w:left="360"/>
        <w:jc w:val="both"/>
      </w:pPr>
      <w:r w:rsidRPr="004361EA">
        <w:rPr>
          <w:rStyle w:val="ParagraphChar"/>
        </w:rPr>
        <w:t>The coauthors</w:t>
      </w:r>
      <w:r w:rsidR="00EF104E" w:rsidRPr="004361EA">
        <w:rPr>
          <w:rStyle w:val="ParagraphChar"/>
        </w:rPr>
        <w:t xml:space="preserve"> of this report</w:t>
      </w:r>
      <w:r w:rsidRPr="004361EA">
        <w:rPr>
          <w:rStyle w:val="ParagraphChar"/>
        </w:rPr>
        <w:t xml:space="preserve"> suggest that the </w:t>
      </w:r>
      <w:r w:rsidR="00181B2A" w:rsidRPr="004361EA">
        <w:rPr>
          <w:rStyle w:val="ParagraphChar"/>
        </w:rPr>
        <w:t xml:space="preserve">Committee pose the following questions to the Government of </w:t>
      </w:r>
      <w:r w:rsidR="00DA60FE" w:rsidRPr="004361EA">
        <w:rPr>
          <w:rStyle w:val="ParagraphChar"/>
        </w:rPr>
        <w:t>Niger</w:t>
      </w:r>
      <w:r w:rsidR="00E94F41" w:rsidRPr="004361EA">
        <w:rPr>
          <w:rStyle w:val="ParagraphChar"/>
        </w:rPr>
        <w:t>i</w:t>
      </w:r>
      <w:r w:rsidR="00DA60FE" w:rsidRPr="004361EA">
        <w:rPr>
          <w:rStyle w:val="ParagraphChar"/>
        </w:rPr>
        <w:t>a</w:t>
      </w:r>
      <w:r w:rsidR="00255789" w:rsidRPr="004361EA">
        <w:t>:</w:t>
      </w:r>
    </w:p>
    <w:p w14:paraId="3FAB95FA" w14:textId="78BC9293" w:rsidR="00671B9F" w:rsidRPr="004361EA" w:rsidRDefault="00671B9F" w:rsidP="00671B9F">
      <w:pPr>
        <w:pStyle w:val="BulletRecommendationsQuestions"/>
      </w:pPr>
      <w:r w:rsidRPr="004361EA">
        <w:t>Provide comprehensive data</w:t>
      </w:r>
      <w:r w:rsidR="00342604" w:rsidRPr="004361EA">
        <w:t xml:space="preserve"> from 2010 to the present</w:t>
      </w:r>
      <w:r w:rsidRPr="004361EA">
        <w:t xml:space="preserve"> about the number of persons charged with capital crimes</w:t>
      </w:r>
      <w:r w:rsidR="00FB15E2" w:rsidRPr="004361EA">
        <w:t xml:space="preserve"> or</w:t>
      </w:r>
      <w:r w:rsidRPr="004361EA">
        <w:t xml:space="preserve"> sentenced to death, disaggregated by </w:t>
      </w:r>
      <w:r w:rsidR="00342604" w:rsidRPr="004361EA">
        <w:t xml:space="preserve">disability, gender, </w:t>
      </w:r>
      <w:r w:rsidRPr="004361EA">
        <w:t>age, race</w:t>
      </w:r>
      <w:r w:rsidR="00DD7FB3" w:rsidRPr="004361EA">
        <w:t>/ethnicity</w:t>
      </w:r>
      <w:r w:rsidRPr="004361EA">
        <w:t xml:space="preserve">, nationality, </w:t>
      </w:r>
      <w:r w:rsidR="00FE51D6" w:rsidRPr="004361EA">
        <w:t xml:space="preserve">relationship to any codefendants or victims, </w:t>
      </w:r>
      <w:r w:rsidRPr="004361EA">
        <w:t>crime of conviction, date of conviction,</w:t>
      </w:r>
      <w:r w:rsidR="00FE51D6" w:rsidRPr="004361EA">
        <w:t xml:space="preserve"> </w:t>
      </w:r>
      <w:r w:rsidR="00DD7FB3" w:rsidRPr="004361EA">
        <w:t xml:space="preserve">sentencing authority, </w:t>
      </w:r>
      <w:r w:rsidRPr="004361EA">
        <w:t>status of any appeals or petitions of clemency, current sentence, and current location.</w:t>
      </w:r>
    </w:p>
    <w:p w14:paraId="4BFD3B6F" w14:textId="7550016B" w:rsidR="00671B9F" w:rsidRPr="004361EA" w:rsidRDefault="002F2BCC" w:rsidP="00671B9F">
      <w:pPr>
        <w:pStyle w:val="BulletRecommendationsQuestions"/>
      </w:pPr>
      <w:r w:rsidRPr="004361EA">
        <w:t>P</w:t>
      </w:r>
      <w:r w:rsidR="00671B9F" w:rsidRPr="004361EA">
        <w:t xml:space="preserve">rovide comparative data regarding persons with disabilities and persons without disabilities who have been convicted of crimes that carry a mandatory death sentence. </w:t>
      </w:r>
    </w:p>
    <w:p w14:paraId="7AB91766" w14:textId="1AB506A4" w:rsidR="00F27962" w:rsidRPr="004361EA" w:rsidRDefault="00F27962" w:rsidP="00671B9F">
      <w:pPr>
        <w:pStyle w:val="BulletRecommendationsQuestions"/>
      </w:pPr>
      <w:r w:rsidRPr="004361EA">
        <w:lastRenderedPageBreak/>
        <w:t>Provide comprehensive data from 2010 to the present about the number of women charged with capital murder, disaggregated by relationship to any codefendants or victims, disability</w:t>
      </w:r>
      <w:r w:rsidR="00FA3BEB" w:rsidRPr="004361EA">
        <w:t>, and any history of past gender-based violence.</w:t>
      </w:r>
    </w:p>
    <w:p w14:paraId="1EC63F29" w14:textId="3DB19B4B" w:rsidR="00AF60D0" w:rsidRPr="004361EA" w:rsidRDefault="002F2BCC" w:rsidP="006B258A">
      <w:pPr>
        <w:pStyle w:val="BulletRecommendationsQuestions"/>
        <w:rPr>
          <w:color w:val="000000" w:themeColor="text1"/>
        </w:rPr>
      </w:pPr>
      <w:r w:rsidRPr="004361EA">
        <w:t xml:space="preserve">Describe the </w:t>
      </w:r>
      <w:r w:rsidR="00AF60D0" w:rsidRPr="004361EA">
        <w:t xml:space="preserve">measures </w:t>
      </w:r>
      <w:r w:rsidRPr="004361EA">
        <w:t xml:space="preserve">that </w:t>
      </w:r>
      <w:r w:rsidR="00AF60D0" w:rsidRPr="004361EA">
        <w:t xml:space="preserve">are in place to provide </w:t>
      </w:r>
      <w:r w:rsidR="55202161" w:rsidRPr="004361EA">
        <w:t>accommodation</w:t>
      </w:r>
      <w:r w:rsidR="000E3A06" w:rsidRPr="004361EA">
        <w:t>s</w:t>
      </w:r>
      <w:r w:rsidR="00AF60D0" w:rsidRPr="004361EA">
        <w:t xml:space="preserve"> for persons with disabilities</w:t>
      </w:r>
      <w:r w:rsidR="000E3A06" w:rsidRPr="004361EA">
        <w:t xml:space="preserve"> who are in conflict with the law</w:t>
      </w:r>
      <w:r w:rsidR="00CD1CCE" w:rsidRPr="004361EA">
        <w:t>, including in the context of detention</w:t>
      </w:r>
      <w:r w:rsidR="00E459AF" w:rsidRPr="004361EA">
        <w:t>.</w:t>
      </w:r>
      <w:r w:rsidR="00AF60D0" w:rsidRPr="004361EA">
        <w:t xml:space="preserve"> </w:t>
      </w:r>
    </w:p>
    <w:p w14:paraId="06335936" w14:textId="34D88DF1" w:rsidR="00AF60D0" w:rsidRPr="004361EA" w:rsidRDefault="00C337B1" w:rsidP="00AF60D0">
      <w:pPr>
        <w:pStyle w:val="BulletRecommendationsQuestions"/>
        <w:spacing w:after="0"/>
      </w:pPr>
      <w:r w:rsidRPr="004361EA">
        <w:t xml:space="preserve">What safeguards are in place to guard against authorities using torture against </w:t>
      </w:r>
      <w:r w:rsidR="008A6E95" w:rsidRPr="004361EA">
        <w:t xml:space="preserve">persons with disabilities </w:t>
      </w:r>
      <w:r w:rsidR="00AF60D0" w:rsidRPr="004361EA">
        <w:t>during detention and interrogation?</w:t>
      </w:r>
    </w:p>
    <w:p w14:paraId="216469D7" w14:textId="77777777" w:rsidR="001E678F" w:rsidRPr="004361EA" w:rsidRDefault="001E678F" w:rsidP="001E678F">
      <w:pPr>
        <w:pStyle w:val="BulletRecommendationsQuestions"/>
        <w:numPr>
          <w:ilvl w:val="0"/>
          <w:numId w:val="0"/>
        </w:numPr>
        <w:spacing w:after="0"/>
      </w:pPr>
    </w:p>
    <w:p w14:paraId="4A9E8D9D" w14:textId="05115610" w:rsidR="00671B9F" w:rsidRPr="004361EA" w:rsidRDefault="00AF60D0" w:rsidP="00AF60D0">
      <w:pPr>
        <w:pStyle w:val="BulletRecommendationsQuestions"/>
        <w:spacing w:after="0"/>
      </w:pPr>
      <w:r w:rsidRPr="004361EA">
        <w:t>In what circumstances may persons with disabilities under sentence of death be kept in solitary confinement? To what extent do their detention conditions differ from the general conditions of detention for persons with disabilities in prison?</w:t>
      </w:r>
    </w:p>
    <w:p w14:paraId="57271A18" w14:textId="77777777" w:rsidR="001E678F" w:rsidRPr="004361EA" w:rsidRDefault="001E678F" w:rsidP="001E678F">
      <w:pPr>
        <w:pStyle w:val="BulletRecommendationsQuestions"/>
        <w:numPr>
          <w:ilvl w:val="0"/>
          <w:numId w:val="0"/>
        </w:numPr>
        <w:spacing w:after="0"/>
      </w:pPr>
    </w:p>
    <w:p w14:paraId="49353610" w14:textId="77777777" w:rsidR="00066E4D" w:rsidRPr="004361EA" w:rsidRDefault="00066E4D" w:rsidP="00066E4D">
      <w:pPr>
        <w:pStyle w:val="BulletRecommendationsQuestions"/>
      </w:pPr>
      <w:r w:rsidRPr="004361EA">
        <w:t xml:space="preserve">What efforts are underway to ensure that, consistent with international human rights standards, no person is sentenced to death except for in a case in which the person intended to kill and did in fact kill? </w:t>
      </w:r>
    </w:p>
    <w:p w14:paraId="2DDC0F5D" w14:textId="51E0F771" w:rsidR="009B4A78" w:rsidRPr="004361EA" w:rsidRDefault="009B4A78" w:rsidP="00066E4D">
      <w:pPr>
        <w:pStyle w:val="BulletRecommendationsQuestions"/>
      </w:pPr>
      <w:r w:rsidRPr="004361EA">
        <w:t>What provisions are in place to ensure that persons with disabilities are not charged with witchcraft or juju</w:t>
      </w:r>
      <w:r w:rsidR="00122F1E" w:rsidRPr="004361EA">
        <w:t>, and therefore at risk of being sentenced to death,</w:t>
      </w:r>
      <w:r w:rsidRPr="004361EA">
        <w:t xml:space="preserve"> based on stereotypes </w:t>
      </w:r>
      <w:r w:rsidR="00122F1E" w:rsidRPr="004361EA">
        <w:t xml:space="preserve">among law enforcement and the general public regarding </w:t>
      </w:r>
      <w:r w:rsidR="0016267A" w:rsidRPr="004361EA">
        <w:t>disabilities?</w:t>
      </w:r>
    </w:p>
    <w:p w14:paraId="1FF47132" w14:textId="2CCD3897" w:rsidR="004E766F" w:rsidRPr="004361EA" w:rsidRDefault="004E766F" w:rsidP="00066E4D">
      <w:pPr>
        <w:pStyle w:val="BulletRecommendationsQuestions"/>
      </w:pPr>
      <w:r w:rsidRPr="004361EA">
        <w:t xml:space="preserve">What efforts are underway to ensure that the criminal justice system takes full account of any mitigating factors related to people’s backgrounds, including evidence of trauma, gender-based violence including domestic violence, as well as </w:t>
      </w:r>
      <w:r w:rsidR="00F45876" w:rsidRPr="004361EA">
        <w:t xml:space="preserve">failures within </w:t>
      </w:r>
      <w:r w:rsidRPr="004361EA">
        <w:t xml:space="preserve">the criminal justice system to </w:t>
      </w:r>
      <w:r w:rsidR="00F45876" w:rsidRPr="004361EA">
        <w:t xml:space="preserve">provide adequate accommodations for people with </w:t>
      </w:r>
      <w:r w:rsidRPr="004361EA">
        <w:t>psycho-social and intellectual disabilities.</w:t>
      </w:r>
    </w:p>
    <w:p w14:paraId="7B700DDC" w14:textId="48DCFE9D" w:rsidR="00FC37DC" w:rsidRPr="004361EA" w:rsidRDefault="001E678F" w:rsidP="5C19C025">
      <w:pPr>
        <w:pStyle w:val="BulletRecommendationsQuestions"/>
      </w:pPr>
      <w:r w:rsidRPr="004361EA">
        <w:t>What efforts are underway to ensure that persons with disabilities are not arbitrarily sentenced to death?</w:t>
      </w:r>
    </w:p>
    <w:p w14:paraId="1226C869" w14:textId="61209BA2" w:rsidR="001E678F" w:rsidRPr="004361EA" w:rsidRDefault="001E678F" w:rsidP="001E678F">
      <w:pPr>
        <w:pStyle w:val="BulletRecommendationsQuestions"/>
      </w:pPr>
      <w:r w:rsidRPr="004361EA">
        <w:t xml:space="preserve">What processes are currently in place to </w:t>
      </w:r>
      <w:r w:rsidR="00396804" w:rsidRPr="004361EA">
        <w:t xml:space="preserve">accommodate </w:t>
      </w:r>
      <w:r w:rsidRPr="004361EA">
        <w:t>persons with disabilities throughout the legal process and related</w:t>
      </w:r>
      <w:r w:rsidR="00D803C4" w:rsidRPr="004361EA">
        <w:t xml:space="preserve"> judicial</w:t>
      </w:r>
      <w:r w:rsidRPr="004361EA">
        <w:t xml:space="preserve"> proceedings</w:t>
      </w:r>
      <w:r w:rsidR="008637C6" w:rsidRPr="004361EA">
        <w:t xml:space="preserve"> when they come into conflict with the law</w:t>
      </w:r>
      <w:r w:rsidRPr="004361EA">
        <w:t>? Are such accommodations required?</w:t>
      </w:r>
    </w:p>
    <w:p w14:paraId="468CA641" w14:textId="78E27A5F" w:rsidR="001E678F" w:rsidRPr="004361EA" w:rsidRDefault="001E678F" w:rsidP="001E678F">
      <w:pPr>
        <w:pStyle w:val="BulletRecommendationsQuestions"/>
      </w:pPr>
      <w:r w:rsidRPr="004361EA">
        <w:t>Provide an update on the measures that have been taken since the adoption of the Discrimination Against Persons with Disabilities (Prohibition</w:t>
      </w:r>
      <w:r w:rsidR="00235CF2" w:rsidRPr="004361EA">
        <w:t>)</w:t>
      </w:r>
      <w:r w:rsidRPr="004361EA">
        <w:t xml:space="preserve"> Act, 2018 to make courthouses, courtrooms, and </w:t>
      </w:r>
      <w:r w:rsidR="00396804" w:rsidRPr="004361EA">
        <w:t xml:space="preserve">police stations </w:t>
      </w:r>
      <w:r w:rsidRPr="004361EA">
        <w:t xml:space="preserve">accessible for persons with disabilities. </w:t>
      </w:r>
    </w:p>
    <w:p w14:paraId="1CD2DEB6" w14:textId="237D7E28" w:rsidR="001E678F" w:rsidRPr="004361EA" w:rsidRDefault="001E678F" w:rsidP="001E678F">
      <w:pPr>
        <w:pStyle w:val="BulletRecommendationsQuestions"/>
      </w:pPr>
      <w:r w:rsidRPr="004361EA">
        <w:t xml:space="preserve">Provide a summary of all plans and the timelines for implementation of services and accommodations for persons with disabilities to enable </w:t>
      </w:r>
      <w:r w:rsidR="008A185E" w:rsidRPr="004361EA">
        <w:t xml:space="preserve">them </w:t>
      </w:r>
      <w:r w:rsidRPr="004361EA">
        <w:t xml:space="preserve">to fully participate in legal proceedings. </w:t>
      </w:r>
    </w:p>
    <w:p w14:paraId="60B6B073" w14:textId="47CDF59B" w:rsidR="001E678F" w:rsidRPr="004361EA" w:rsidRDefault="001E678F" w:rsidP="001E678F">
      <w:pPr>
        <w:pStyle w:val="BulletRecommendationsQuestions"/>
      </w:pPr>
      <w:r w:rsidRPr="004361EA">
        <w:t>How many court</w:t>
      </w:r>
      <w:r w:rsidR="008A185E" w:rsidRPr="004361EA">
        <w:t>houses</w:t>
      </w:r>
      <w:r w:rsidRPr="004361EA">
        <w:t xml:space="preserve"> currently have working elevators?</w:t>
      </w:r>
    </w:p>
    <w:p w14:paraId="0F56249F" w14:textId="04D46742" w:rsidR="001E678F" w:rsidRPr="004361EA" w:rsidRDefault="001E678F" w:rsidP="001E678F">
      <w:pPr>
        <w:pStyle w:val="BulletRecommendationsQuestions"/>
      </w:pPr>
      <w:r w:rsidRPr="004361EA">
        <w:t xml:space="preserve">What efforts are underway to improve detention conditions, particularly relating to sanitation and hygiene, food, and access to </w:t>
      </w:r>
      <w:r w:rsidR="005F5294" w:rsidRPr="004361EA">
        <w:t xml:space="preserve">proper </w:t>
      </w:r>
      <w:r w:rsidRPr="004361EA">
        <w:t>medical care?</w:t>
      </w:r>
    </w:p>
    <w:p w14:paraId="62984486" w14:textId="33CD54BC" w:rsidR="005223AD" w:rsidRPr="004361EA" w:rsidRDefault="005223AD" w:rsidP="005223AD">
      <w:pPr>
        <w:pStyle w:val="BulletRecommendationsQuestions"/>
      </w:pPr>
      <w:r w:rsidRPr="004361EA">
        <w:t>What efforts are underway to prohibit the use of amputation as punishment</w:t>
      </w:r>
      <w:r w:rsidR="00AE577B" w:rsidRPr="004361EA">
        <w:t xml:space="preserve"> and to </w:t>
      </w:r>
      <w:r w:rsidR="009A61BF" w:rsidRPr="004361EA">
        <w:t xml:space="preserve">prevent </w:t>
      </w:r>
      <w:r w:rsidR="00AE577B" w:rsidRPr="004361EA">
        <w:t>stigma toward</w:t>
      </w:r>
      <w:r w:rsidR="005F5294" w:rsidRPr="004361EA">
        <w:t>s</w:t>
      </w:r>
      <w:r w:rsidR="00AE577B" w:rsidRPr="004361EA">
        <w:t xml:space="preserve"> people with amputations, regardless of cause</w:t>
      </w:r>
      <w:r w:rsidRPr="004361EA">
        <w:t>?</w:t>
      </w:r>
    </w:p>
    <w:p w14:paraId="02DAF005" w14:textId="43542329" w:rsidR="00B6222D" w:rsidRPr="004361EA" w:rsidRDefault="00B6222D" w:rsidP="00211315">
      <w:pPr>
        <w:pStyle w:val="BulletRecommendationsQuestions"/>
      </w:pPr>
      <w:r w:rsidRPr="004361EA">
        <w:lastRenderedPageBreak/>
        <w:t>What steps</w:t>
      </w:r>
      <w:r w:rsidR="00653609" w:rsidRPr="004361EA">
        <w:t xml:space="preserve">, if any, has the </w:t>
      </w:r>
      <w:r w:rsidR="005F5294" w:rsidRPr="004361EA">
        <w:t xml:space="preserve">government </w:t>
      </w:r>
      <w:r w:rsidR="00653609" w:rsidRPr="004361EA">
        <w:t>taken to r</w:t>
      </w:r>
      <w:r w:rsidRPr="004361EA">
        <w:t>atify the Second Optional Protocol to the International Covenant on Civil and Political Rights</w:t>
      </w:r>
      <w:r w:rsidR="00653609" w:rsidRPr="004361EA">
        <w:t>?</w:t>
      </w:r>
    </w:p>
    <w:p w14:paraId="511614F9" w14:textId="77777777" w:rsidR="00C50230" w:rsidRPr="004361EA" w:rsidRDefault="00C50230" w:rsidP="00C50230">
      <w:pPr>
        <w:pStyle w:val="BulletRecommendationsQuestions"/>
      </w:pPr>
      <w:r w:rsidRPr="004361EA">
        <w:t xml:space="preserve">How do authorities ensure that no person with a disability is sentenced to death as a result of legal proceedings that did not fully accommodate the person’s disability? </w:t>
      </w:r>
    </w:p>
    <w:p w14:paraId="627ADED1" w14:textId="758A828F" w:rsidR="006D5010" w:rsidRPr="004361EA" w:rsidRDefault="006D5010" w:rsidP="00C50230">
      <w:pPr>
        <w:pStyle w:val="BulletRecommendationsQuestions"/>
      </w:pPr>
      <w:r w:rsidRPr="004361EA">
        <w:t>What policies and procedures are in place to ensure that persons with disabilities charged with a capital offense have access to qualified legal counsel with prior experience in such cases and who have the necessary training and resources to accommodate their client’s disability, and to ensure that legal counsel have adequate resources to conduct investigations and hire experts to mount an effective defense?</w:t>
      </w:r>
    </w:p>
    <w:p w14:paraId="64CBBF68" w14:textId="11657CAF" w:rsidR="00530766" w:rsidRPr="004361EA" w:rsidRDefault="00530766" w:rsidP="00C50230">
      <w:pPr>
        <w:pStyle w:val="BulletRecommendationsQuestions"/>
      </w:pPr>
      <w:r w:rsidRPr="004361EA">
        <w:t>How are judges and prosecutors trained to understand the intersection of disability rights and the death penalty?</w:t>
      </w:r>
      <w:r w:rsidR="00F8746E" w:rsidRPr="004361EA">
        <w:t xml:space="preserve"> What steps do authorities undertake to include civil society organizations, including organizations of persons with disabilities, in preparing and implementing such training?</w:t>
      </w:r>
    </w:p>
    <w:p w14:paraId="5D3F8F55" w14:textId="70004BCB" w:rsidR="00367BAB" w:rsidRPr="004361EA" w:rsidRDefault="004E3A5A" w:rsidP="00211315">
      <w:pPr>
        <w:pStyle w:val="BulletRecommendationsQuestions"/>
      </w:pPr>
      <w:r w:rsidRPr="004361EA">
        <w:t xml:space="preserve">What policies and procedures are in place to ensure that </w:t>
      </w:r>
      <w:r w:rsidR="009A61BF" w:rsidRPr="004361EA">
        <w:t xml:space="preserve">sentencing authorities in </w:t>
      </w:r>
      <w:r w:rsidRPr="004361EA">
        <w:t xml:space="preserve">the criminal justice system take full account of any mitigating factors related to </w:t>
      </w:r>
      <w:r w:rsidR="00686D05" w:rsidRPr="004361EA">
        <w:t xml:space="preserve">discrimination and stigma faced by people in conflict with the law who have </w:t>
      </w:r>
      <w:r w:rsidRPr="004361EA">
        <w:t>psycho-social and intellectual disabilities.</w:t>
      </w:r>
    </w:p>
    <w:p w14:paraId="4F36CDA1" w14:textId="4E9F3D62" w:rsidR="003020E6" w:rsidRPr="004361EA" w:rsidRDefault="000E2C15" w:rsidP="00211315">
      <w:pPr>
        <w:pStyle w:val="BulletRecommendationsQuestions"/>
      </w:pPr>
      <w:r w:rsidRPr="004361EA">
        <w:t>What efforts are underway to remov</w:t>
      </w:r>
      <w:r w:rsidR="00AA0BF8" w:rsidRPr="004361EA">
        <w:t>e</w:t>
      </w:r>
      <w:r w:rsidR="003020E6" w:rsidRPr="004361EA">
        <w:t xml:space="preserve"> mandatory sentencing regimes so that courts may properly consider mitigation evidence for every person with disability charged with a capital offense, and </w:t>
      </w:r>
      <w:r w:rsidR="00871A08" w:rsidRPr="004361EA">
        <w:t xml:space="preserve">to </w:t>
      </w:r>
      <w:r w:rsidR="003020E6" w:rsidRPr="004361EA">
        <w:t>order resentencing of all persons with disabilit</w:t>
      </w:r>
      <w:r w:rsidR="00C50230" w:rsidRPr="004361EA">
        <w:t xml:space="preserve">ies who are under sentence of </w:t>
      </w:r>
      <w:r w:rsidR="003020E6" w:rsidRPr="004361EA">
        <w:t xml:space="preserve">death </w:t>
      </w:r>
      <w:r w:rsidR="00C50230" w:rsidRPr="004361EA">
        <w:t>to allow</w:t>
      </w:r>
      <w:r w:rsidR="00871A08" w:rsidRPr="004361EA">
        <w:t xml:space="preserve"> sentencing authorities to fully consider all relevant </w:t>
      </w:r>
      <w:r w:rsidR="003020E6" w:rsidRPr="004361EA">
        <w:t>mitigating circumstance</w:t>
      </w:r>
      <w:r w:rsidR="00871A08" w:rsidRPr="004361EA">
        <w:t>s</w:t>
      </w:r>
      <w:r w:rsidR="009A68F1" w:rsidRPr="004361EA">
        <w:t>?</w:t>
      </w:r>
    </w:p>
    <w:p w14:paraId="609DA83C" w14:textId="7A0999ED" w:rsidR="00576F6E" w:rsidRPr="004361EA" w:rsidRDefault="00576F6E" w:rsidP="00211315">
      <w:pPr>
        <w:pStyle w:val="BulletRecommendationsQuestions"/>
      </w:pPr>
      <w:r w:rsidRPr="004361EA">
        <w:t>What training is available to capital defense counsel representing persons with disabilities regarding disability-based defenses</w:t>
      </w:r>
      <w:r w:rsidR="005C2835" w:rsidRPr="004361EA">
        <w:t xml:space="preserve"> and mitigation</w:t>
      </w:r>
      <w:r w:rsidR="00A07B83" w:rsidRPr="004361EA">
        <w:t>?</w:t>
      </w:r>
    </w:p>
    <w:p w14:paraId="7589B0A5" w14:textId="50A6C6B8" w:rsidR="00255789" w:rsidRPr="004361EA" w:rsidRDefault="00402388" w:rsidP="00211315">
      <w:pPr>
        <w:pStyle w:val="BulletRecommendationsQuestions"/>
      </w:pPr>
      <w:r w:rsidRPr="004361EA">
        <w:t xml:space="preserve">What policies are in place to ensure that persons with disabilities under sentence of death have timely and adequate access to </w:t>
      </w:r>
      <w:r w:rsidR="00DB3173" w:rsidRPr="004361EA">
        <w:t>healthcare?</w:t>
      </w:r>
    </w:p>
    <w:p w14:paraId="4A929C97" w14:textId="72F3C636" w:rsidR="00F8746E" w:rsidRPr="004361EA" w:rsidRDefault="00F8746E" w:rsidP="00211315">
      <w:pPr>
        <w:pStyle w:val="BulletRecommendationsQuestions"/>
      </w:pPr>
      <w:r w:rsidRPr="004361EA">
        <w:t>Describe the training that correctional officers receive to address the specific needs of persons with disabilities, including people with physical, sensory, and psycho-social disabilities.</w:t>
      </w:r>
    </w:p>
    <w:p w14:paraId="6AAEB116" w14:textId="52614A99" w:rsidR="00F8746E" w:rsidRPr="004361EA" w:rsidRDefault="00F8746E" w:rsidP="00211315">
      <w:pPr>
        <w:pStyle w:val="BulletRecommendationsQuestions"/>
      </w:pPr>
      <w:r w:rsidRPr="004361EA">
        <w:t xml:space="preserve">What safeguards exist to protect persons with disabilities on death row from abuse, neglect, or discrimination </w:t>
      </w:r>
      <w:r w:rsidR="007002E8" w:rsidRPr="004361EA">
        <w:t>by other people on death row or correctional staff?</w:t>
      </w:r>
    </w:p>
    <w:p w14:paraId="47320982" w14:textId="230FFE41" w:rsidR="007002E8" w:rsidRPr="004361EA" w:rsidRDefault="007002E8" w:rsidP="00211315">
      <w:pPr>
        <w:pStyle w:val="BulletRecommendationsQuestions"/>
      </w:pPr>
      <w:r w:rsidRPr="004361EA">
        <w:t xml:space="preserve">In the clemency and pardon processes, does the government take into account a petitioner’s </w:t>
      </w:r>
      <w:r w:rsidR="000B545A" w:rsidRPr="004361EA">
        <w:t xml:space="preserve">experiences as a person with disabilities </w:t>
      </w:r>
      <w:r w:rsidR="00AE4BA9" w:rsidRPr="004361EA">
        <w:t xml:space="preserve">on death row </w:t>
      </w:r>
      <w:r w:rsidR="000B545A" w:rsidRPr="004361EA">
        <w:t>or the criminal justice system’s failure to provide adequate accommodations</w:t>
      </w:r>
      <w:r w:rsidR="00AE4BA9" w:rsidRPr="004361EA">
        <w:t xml:space="preserve"> in capital cases</w:t>
      </w:r>
      <w:r w:rsidR="000B545A" w:rsidRPr="004361EA">
        <w:t>?</w:t>
      </w:r>
    </w:p>
    <w:p w14:paraId="2B2496D1" w14:textId="32805418" w:rsidR="008E4232" w:rsidRPr="004361EA" w:rsidRDefault="00DA60FE" w:rsidP="00E7370B">
      <w:pPr>
        <w:pStyle w:val="BulletRecommendationsQuestions"/>
      </w:pPr>
      <w:r w:rsidRPr="004361EA">
        <w:t>What remedies are available to persons with disabilities who alleg</w:t>
      </w:r>
      <w:r w:rsidR="00E94F41" w:rsidRPr="004361EA">
        <w:t>e</w:t>
      </w:r>
      <w:r w:rsidRPr="004361EA">
        <w:t xml:space="preserve"> that they experience </w:t>
      </w:r>
      <w:r w:rsidR="00E94F41" w:rsidRPr="004361EA">
        <w:t>disability-based violence when in custody?</w:t>
      </w:r>
    </w:p>
    <w:p w14:paraId="54BC419E" w14:textId="3952789A" w:rsidR="00E459AF" w:rsidRPr="004361EA" w:rsidRDefault="00E459AF" w:rsidP="00E7370B">
      <w:pPr>
        <w:pStyle w:val="BulletRecommendationsQuestions"/>
      </w:pPr>
      <w:r w:rsidRPr="004361EA">
        <w:t>What measures are in place to hold perpetrators of gender-based violence against women</w:t>
      </w:r>
      <w:r w:rsidR="0078713B" w:rsidRPr="004361EA">
        <w:t xml:space="preserve"> with disabilities accountable and to protect such women from further gender-based violence? Provide data about the number of reports received </w:t>
      </w:r>
      <w:r w:rsidR="00FD2CBC" w:rsidRPr="004361EA">
        <w:t xml:space="preserve">since </w:t>
      </w:r>
      <w:r w:rsidR="00FD2CBC" w:rsidRPr="004361EA">
        <w:lastRenderedPageBreak/>
        <w:t xml:space="preserve">2018 </w:t>
      </w:r>
      <w:r w:rsidR="0078713B" w:rsidRPr="004361EA">
        <w:t xml:space="preserve">regarding gender-based violence against women with disabilities, the </w:t>
      </w:r>
      <w:r w:rsidR="00FD2CBC" w:rsidRPr="004361EA">
        <w:t>response to those reports, and the ultimate outcome of any criminal proceedings</w:t>
      </w:r>
      <w:r w:rsidR="00855F91" w:rsidRPr="004361EA">
        <w:t xml:space="preserve"> against alleged perpetrators</w:t>
      </w:r>
      <w:r w:rsidR="00FD2CBC" w:rsidRPr="004361EA">
        <w:t>.</w:t>
      </w:r>
    </w:p>
    <w:sectPr w:rsidR="00E459AF" w:rsidRPr="004361EA" w:rsidSect="008504A9">
      <w:headerReference w:type="default" r:id="rId13"/>
      <w:footerReference w:type="default" r:id="rId14"/>
      <w:headerReference w:type="first" r:id="rId15"/>
      <w:footerReference w:type="first" r:id="rId16"/>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2BF90" w14:textId="77777777" w:rsidR="00BE59D4" w:rsidRDefault="00BE59D4">
      <w:r>
        <w:separator/>
      </w:r>
    </w:p>
  </w:endnote>
  <w:endnote w:type="continuationSeparator" w:id="0">
    <w:p w14:paraId="1B7D5052" w14:textId="77777777" w:rsidR="00BE59D4" w:rsidRDefault="00BE59D4">
      <w:r>
        <w:continuationSeparator/>
      </w:r>
    </w:p>
  </w:endnote>
  <w:endnote w:type="continuationNotice" w:id="1">
    <w:p w14:paraId="730A116A" w14:textId="77777777" w:rsidR="00BE59D4" w:rsidRDefault="00BE59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TimesNewRomanPSMT">
    <w:altName w:val="Times New Roman"/>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97228A"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64CE2338"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w:t>
    </w:r>
    <w:r w:rsidR="00A77AD1">
      <w:rPr>
        <w:rFonts w:ascii="Gill Sans MT" w:hAnsi="Gill Sans MT"/>
        <w:color w:val="333333"/>
        <w:sz w:val="18"/>
        <w:szCs w:val="18"/>
        <w:lang w:val="en"/>
      </w:rPr>
      <w:t xml:space="preserve"> </w:t>
    </w:r>
    <w:r w:rsidR="00804604" w:rsidRPr="008856D7">
      <w:rPr>
        <w:rFonts w:ascii="Gill Sans MT" w:hAnsi="Gill Sans MT"/>
        <w:color w:val="333333"/>
        <w:sz w:val="18"/>
        <w:szCs w:val="18"/>
        <w:lang w:val="en"/>
      </w:rPr>
      <w:t>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77E063A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A77AD1">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A77AD1">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A947A" w14:textId="77777777" w:rsidR="00BE59D4" w:rsidRDefault="00BE59D4">
      <w:r>
        <w:separator/>
      </w:r>
    </w:p>
  </w:footnote>
  <w:footnote w:type="continuationSeparator" w:id="0">
    <w:p w14:paraId="396E31A1" w14:textId="77777777" w:rsidR="00BE59D4" w:rsidRDefault="00BE59D4">
      <w:r>
        <w:continuationSeparator/>
      </w:r>
    </w:p>
  </w:footnote>
  <w:footnote w:type="continuationNotice" w:id="1">
    <w:p w14:paraId="74671DEB" w14:textId="77777777" w:rsidR="00BE59D4" w:rsidRDefault="00BE59D4"/>
  </w:footnote>
  <w:footnote w:id="2">
    <w:p w14:paraId="67E329F2" w14:textId="60A39CA6" w:rsidR="0E37C479" w:rsidRPr="004361EA" w:rsidRDefault="0E37C479" w:rsidP="00A14845">
      <w:pPr>
        <w:pStyle w:val="FootnoteText"/>
        <w:contextualSpacing/>
        <w:rPr>
          <w:sz w:val="20"/>
          <w:szCs w:val="20"/>
        </w:rPr>
      </w:pPr>
      <w:r w:rsidRPr="004361EA">
        <w:rPr>
          <w:rStyle w:val="FootnoteReference"/>
          <w:sz w:val="20"/>
          <w:szCs w:val="20"/>
        </w:rPr>
        <w:footnoteRef/>
      </w:r>
      <w:r w:rsidR="00703603" w:rsidRPr="004361EA">
        <w:rPr>
          <w:sz w:val="20"/>
          <w:szCs w:val="20"/>
        </w:rPr>
        <w:t xml:space="preserve"> </w:t>
      </w:r>
      <w:r w:rsidR="00BF27B7" w:rsidRPr="004361EA">
        <w:rPr>
          <w:sz w:val="20"/>
          <w:szCs w:val="20"/>
        </w:rPr>
        <w:t xml:space="preserve">Maitama, Abuja-FCT, </w:t>
      </w:r>
      <w:r w:rsidR="00A75C6E" w:rsidRPr="004361EA">
        <w:rPr>
          <w:sz w:val="20"/>
          <w:szCs w:val="20"/>
        </w:rPr>
        <w:t xml:space="preserve">Amnesty International, </w:t>
      </w:r>
      <w:r w:rsidRPr="004361EA">
        <w:rPr>
          <w:i/>
          <w:iCs/>
          <w:sz w:val="20"/>
          <w:szCs w:val="20"/>
        </w:rPr>
        <w:t>Nigeria:</w:t>
      </w:r>
      <w:r w:rsidR="00D9531E" w:rsidRPr="004361EA">
        <w:rPr>
          <w:i/>
          <w:iCs/>
          <w:sz w:val="20"/>
          <w:szCs w:val="20"/>
        </w:rPr>
        <w:t xml:space="preserve"> The Death Penalty as an Ineffective Deterrent to Crime</w:t>
      </w:r>
      <w:r w:rsidR="00BF27B7" w:rsidRPr="004361EA">
        <w:rPr>
          <w:sz w:val="20"/>
          <w:szCs w:val="20"/>
        </w:rPr>
        <w:t xml:space="preserve"> (</w:t>
      </w:r>
      <w:r w:rsidR="00D23FF7" w:rsidRPr="004361EA">
        <w:rPr>
          <w:sz w:val="20"/>
          <w:szCs w:val="20"/>
        </w:rPr>
        <w:t>2023)</w:t>
      </w:r>
      <w:r w:rsidR="00BF27B7" w:rsidRPr="004361EA">
        <w:rPr>
          <w:sz w:val="20"/>
          <w:szCs w:val="20"/>
        </w:rPr>
        <w:t>,</w:t>
      </w:r>
      <w:r w:rsidR="00C32ED9" w:rsidRPr="004361EA">
        <w:rPr>
          <w:sz w:val="20"/>
          <w:szCs w:val="20"/>
        </w:rPr>
        <w:t xml:space="preserve"> 18</w:t>
      </w:r>
      <w:r w:rsidR="00D23FF7" w:rsidRPr="004361EA">
        <w:rPr>
          <w:sz w:val="20"/>
          <w:szCs w:val="20"/>
        </w:rPr>
        <w:t>. Available online at</w:t>
      </w:r>
      <w:r w:rsidR="0079274D" w:rsidRPr="004361EA">
        <w:rPr>
          <w:sz w:val="20"/>
          <w:szCs w:val="20"/>
        </w:rPr>
        <w:t xml:space="preserve"> </w:t>
      </w:r>
      <w:r w:rsidR="00ED2FD3" w:rsidRPr="004361EA">
        <w:rPr>
          <w:sz w:val="20"/>
          <w:szCs w:val="20"/>
        </w:rPr>
        <w:t xml:space="preserve">https://www.amnesty.org.ng/wp-content/uploads/2023/07/DEATH-PENALTY-BRIEFING-2023-final-version.pdf. </w:t>
      </w:r>
    </w:p>
  </w:footnote>
  <w:footnote w:id="3">
    <w:p w14:paraId="50FBA0B2" w14:textId="46C2B17C" w:rsidR="00B9112E" w:rsidRPr="004361EA" w:rsidRDefault="00B9112E" w:rsidP="00A14845">
      <w:pPr>
        <w:rPr>
          <w:sz w:val="20"/>
          <w:szCs w:val="20"/>
        </w:rPr>
      </w:pPr>
      <w:r w:rsidRPr="004361EA">
        <w:rPr>
          <w:rStyle w:val="FootnoteReference"/>
          <w:sz w:val="20"/>
          <w:szCs w:val="20"/>
        </w:rPr>
        <w:footnoteRef/>
      </w:r>
      <w:r w:rsidRPr="004361EA">
        <w:rPr>
          <w:sz w:val="20"/>
          <w:szCs w:val="20"/>
        </w:rPr>
        <w:t xml:space="preserve"> Mai Sato and Sandra Babcock (eds.), Eleos Justice and Cornell Center on the Death Penalty Worldwide, </w:t>
      </w:r>
      <w:r w:rsidRPr="004361EA">
        <w:rPr>
          <w:i/>
          <w:iCs/>
          <w:sz w:val="20"/>
          <w:szCs w:val="20"/>
        </w:rPr>
        <w:t>Silently Silenced: State-Sanctioned Killing of Women</w:t>
      </w:r>
      <w:r w:rsidRPr="004361EA">
        <w:rPr>
          <w:sz w:val="20"/>
          <w:szCs w:val="20"/>
        </w:rPr>
        <w:t xml:space="preserve"> (March 2023),</w:t>
      </w:r>
      <w:r w:rsidR="00BF27B7" w:rsidRPr="004361EA">
        <w:rPr>
          <w:sz w:val="20"/>
          <w:szCs w:val="20"/>
        </w:rPr>
        <w:t xml:space="preserve"> </w:t>
      </w:r>
      <w:r w:rsidRPr="004361EA">
        <w:rPr>
          <w:sz w:val="20"/>
          <w:szCs w:val="20"/>
        </w:rPr>
        <w:t>20. Available</w:t>
      </w:r>
      <w:r w:rsidR="00BF27B7" w:rsidRPr="004361EA">
        <w:rPr>
          <w:sz w:val="20"/>
          <w:szCs w:val="20"/>
        </w:rPr>
        <w:t xml:space="preserve"> online</w:t>
      </w:r>
      <w:r w:rsidRPr="004361EA">
        <w:rPr>
          <w:sz w:val="20"/>
          <w:szCs w:val="20"/>
        </w:rPr>
        <w:t xml:space="preserve"> at https://deathpenaltyworldwide.org/wp-content/uploads/2023/04/Silently-Silenced-final-30-March-2023-2.pdf.</w:t>
      </w:r>
    </w:p>
  </w:footnote>
  <w:footnote w:id="4">
    <w:p w14:paraId="670E05CE" w14:textId="392DFD58" w:rsidR="00085589" w:rsidRPr="004361EA" w:rsidRDefault="00085589" w:rsidP="00A14845">
      <w:pPr>
        <w:pStyle w:val="FootnoteText"/>
        <w:rPr>
          <w:sz w:val="20"/>
          <w:szCs w:val="20"/>
        </w:rPr>
      </w:pPr>
      <w:r w:rsidRPr="004361EA">
        <w:rPr>
          <w:rStyle w:val="FootnoteReference"/>
          <w:sz w:val="20"/>
          <w:szCs w:val="20"/>
        </w:rPr>
        <w:footnoteRef/>
      </w:r>
      <w:r w:rsidRPr="004361EA">
        <w:rPr>
          <w:sz w:val="20"/>
          <w:szCs w:val="20"/>
        </w:rPr>
        <w:t xml:space="preserve"> Bakare Majeed, </w:t>
      </w:r>
      <w:r w:rsidRPr="004361EA">
        <w:rPr>
          <w:i/>
          <w:iCs/>
          <w:sz w:val="20"/>
          <w:szCs w:val="20"/>
        </w:rPr>
        <w:t>Capital Punishment Conundrum: In Nigeria, Death Penalty no Longer Serves its Purpose</w:t>
      </w:r>
      <w:r w:rsidRPr="004361EA">
        <w:rPr>
          <w:sz w:val="20"/>
          <w:szCs w:val="20"/>
        </w:rPr>
        <w:t>, Premium Times Nigeria</w:t>
      </w:r>
      <w:r w:rsidR="00BF27B7" w:rsidRPr="004361EA">
        <w:rPr>
          <w:sz w:val="20"/>
          <w:szCs w:val="20"/>
        </w:rPr>
        <w:t xml:space="preserve"> (</w:t>
      </w:r>
      <w:r w:rsidRPr="004361EA">
        <w:rPr>
          <w:sz w:val="20"/>
          <w:szCs w:val="20"/>
        </w:rPr>
        <w:t>Oct. 10, 2024</w:t>
      </w:r>
      <w:r w:rsidR="00BF27B7" w:rsidRPr="004361EA">
        <w:rPr>
          <w:sz w:val="20"/>
          <w:szCs w:val="20"/>
        </w:rPr>
        <w:t>). Available online at</w:t>
      </w:r>
      <w:r w:rsidR="00A77AD1" w:rsidRPr="004361EA">
        <w:rPr>
          <w:sz w:val="20"/>
          <w:szCs w:val="20"/>
        </w:rPr>
        <w:t xml:space="preserve"> </w:t>
      </w:r>
      <w:r w:rsidRPr="004361EA">
        <w:rPr>
          <w:sz w:val="20"/>
          <w:szCs w:val="20"/>
        </w:rPr>
        <w:t xml:space="preserve">https://www.premiumtimesng.com/news/743564-capital-punishment-conundrum-in-nigeria-death-penalty-no-longer-serves-its-purpose.html?tztc=1. </w:t>
      </w:r>
    </w:p>
  </w:footnote>
  <w:footnote w:id="5">
    <w:p w14:paraId="14B3AA42" w14:textId="6A5028A8" w:rsidR="00E30364" w:rsidRPr="004361EA" w:rsidRDefault="00E30364">
      <w:pPr>
        <w:pStyle w:val="FootnoteText"/>
        <w:rPr>
          <w:sz w:val="20"/>
          <w:szCs w:val="20"/>
        </w:rPr>
      </w:pPr>
      <w:r w:rsidRPr="004361EA">
        <w:rPr>
          <w:rStyle w:val="FootnoteReference"/>
          <w:sz w:val="20"/>
          <w:szCs w:val="20"/>
        </w:rPr>
        <w:footnoteRef/>
      </w:r>
      <w:r w:rsidRPr="004361EA">
        <w:rPr>
          <w:sz w:val="20"/>
          <w:szCs w:val="20"/>
        </w:rPr>
        <w:t xml:space="preserve"> </w:t>
      </w:r>
      <w:r w:rsidR="009A548E" w:rsidRPr="004361EA">
        <w:rPr>
          <w:sz w:val="20"/>
          <w:szCs w:val="20"/>
        </w:rPr>
        <w:t xml:space="preserve">Kenneth Udeh, </w:t>
      </w:r>
      <w:r w:rsidR="009A548E" w:rsidRPr="004361EA">
        <w:rPr>
          <w:i/>
          <w:iCs/>
          <w:sz w:val="20"/>
          <w:szCs w:val="20"/>
        </w:rPr>
        <w:t>Senate drops “death penalty”, adopts “life imprisonment” for drug offenders</w:t>
      </w:r>
      <w:r w:rsidR="009A548E" w:rsidRPr="004361EA">
        <w:rPr>
          <w:sz w:val="20"/>
          <w:szCs w:val="20"/>
        </w:rPr>
        <w:t xml:space="preserve">, Sun, Nov. 21, 2024, </w:t>
      </w:r>
      <w:r w:rsidR="0018087D" w:rsidRPr="004361EA">
        <w:rPr>
          <w:sz w:val="20"/>
          <w:szCs w:val="20"/>
        </w:rPr>
        <w:t>https://thesun.ng/senate-drops-death-penalty-adopts-life-imprisonment-for-drug-offenders/.</w:t>
      </w:r>
    </w:p>
  </w:footnote>
  <w:footnote w:id="6">
    <w:p w14:paraId="2D0E155E" w14:textId="3371CE40" w:rsidR="003E3473" w:rsidRPr="004361EA" w:rsidRDefault="003E3473" w:rsidP="00A14845">
      <w:pPr>
        <w:pStyle w:val="FootnoteText"/>
        <w:rPr>
          <w:sz w:val="20"/>
          <w:szCs w:val="20"/>
        </w:rPr>
      </w:pPr>
      <w:r w:rsidRPr="004361EA">
        <w:rPr>
          <w:rStyle w:val="FootnoteReference"/>
          <w:sz w:val="20"/>
          <w:szCs w:val="20"/>
        </w:rPr>
        <w:footnoteRef/>
      </w:r>
      <w:r w:rsidR="00BF27B7" w:rsidRPr="004361EA">
        <w:rPr>
          <w:sz w:val="20"/>
          <w:szCs w:val="20"/>
        </w:rPr>
        <w:t xml:space="preserve"> Mai Sato and Sandra Babcock (eds.), Eleos Justice and Cornell Center on the Death Penalty Worldwide, </w:t>
      </w:r>
      <w:r w:rsidR="00BF27B7" w:rsidRPr="004361EA">
        <w:rPr>
          <w:i/>
          <w:iCs/>
          <w:sz w:val="20"/>
          <w:szCs w:val="20"/>
        </w:rPr>
        <w:t>Silently Silenced: State-Sanctioned Killing of Women</w:t>
      </w:r>
      <w:r w:rsidR="00BF27B7" w:rsidRPr="004361EA">
        <w:rPr>
          <w:sz w:val="20"/>
          <w:szCs w:val="20"/>
        </w:rPr>
        <w:t xml:space="preserve"> (March 2023), 20. Available online at https://deathpenaltyworldwide.org/wp-content/uploads/2023/04/Silently-Silenced-final-30-March-2023-2.pdf.</w:t>
      </w:r>
    </w:p>
  </w:footnote>
  <w:footnote w:id="7">
    <w:p w14:paraId="693E0EF0" w14:textId="68291DB4" w:rsidR="00937829" w:rsidRPr="004361EA" w:rsidRDefault="00937829" w:rsidP="00A14845">
      <w:pPr>
        <w:pStyle w:val="FootnoteText"/>
        <w:contextualSpacing/>
        <w:rPr>
          <w:sz w:val="20"/>
          <w:szCs w:val="20"/>
        </w:rPr>
      </w:pPr>
      <w:r w:rsidRPr="004361EA">
        <w:rPr>
          <w:rStyle w:val="FootnoteReference"/>
          <w:sz w:val="20"/>
          <w:szCs w:val="20"/>
        </w:rPr>
        <w:footnoteRef/>
      </w:r>
      <w:r w:rsidRPr="004361EA">
        <w:rPr>
          <w:sz w:val="20"/>
          <w:szCs w:val="20"/>
        </w:rPr>
        <w:t xml:space="preserve"> </w:t>
      </w:r>
      <w:r w:rsidR="00CC4D5D" w:rsidRPr="004361EA">
        <w:rPr>
          <w:sz w:val="20"/>
          <w:szCs w:val="20"/>
        </w:rPr>
        <w:t xml:space="preserve">G.A. Res. </w:t>
      </w:r>
      <w:r w:rsidR="002C2721" w:rsidRPr="004361EA">
        <w:rPr>
          <w:sz w:val="20"/>
          <w:szCs w:val="20"/>
        </w:rPr>
        <w:t>61/106, Convention on the Rights of Persons with Disabilities</w:t>
      </w:r>
      <w:r w:rsidR="00B25D56" w:rsidRPr="004361EA">
        <w:rPr>
          <w:sz w:val="20"/>
          <w:szCs w:val="20"/>
        </w:rPr>
        <w:t xml:space="preserve">, </w:t>
      </w:r>
      <w:r w:rsidR="008E245B" w:rsidRPr="004361EA">
        <w:rPr>
          <w:sz w:val="20"/>
          <w:szCs w:val="20"/>
        </w:rPr>
        <w:t>art.</w:t>
      </w:r>
      <w:r w:rsidR="00B25D56" w:rsidRPr="004361EA">
        <w:rPr>
          <w:sz w:val="20"/>
          <w:szCs w:val="20"/>
        </w:rPr>
        <w:t> 31</w:t>
      </w:r>
      <w:r w:rsidR="00F97DB2" w:rsidRPr="004361EA">
        <w:rPr>
          <w:sz w:val="20"/>
          <w:szCs w:val="20"/>
        </w:rPr>
        <w:t xml:space="preserve"> (Dec. 12, 2006)</w:t>
      </w:r>
      <w:r w:rsidR="00754180" w:rsidRPr="004361EA">
        <w:rPr>
          <w:sz w:val="20"/>
          <w:szCs w:val="20"/>
        </w:rPr>
        <w:t xml:space="preserve">. Available online at </w:t>
      </w:r>
      <w:r w:rsidR="00F216E9" w:rsidRPr="004361EA">
        <w:rPr>
          <w:sz w:val="20"/>
          <w:szCs w:val="20"/>
        </w:rPr>
        <w:t>https://www.ohchr.org/en/instruments-mechanisms/instruments/convention-rights-persons-disabilities</w:t>
      </w:r>
      <w:r w:rsidRPr="004361EA">
        <w:rPr>
          <w:sz w:val="20"/>
          <w:szCs w:val="20"/>
        </w:rPr>
        <w:t xml:space="preserve">. </w:t>
      </w:r>
    </w:p>
  </w:footnote>
  <w:footnote w:id="8">
    <w:p w14:paraId="0CD00620" w14:textId="6A464159" w:rsidR="00937829" w:rsidRPr="004361EA" w:rsidRDefault="00937829" w:rsidP="00A14845">
      <w:pPr>
        <w:pStyle w:val="FootnoteText"/>
        <w:contextualSpacing/>
        <w:rPr>
          <w:sz w:val="20"/>
          <w:szCs w:val="20"/>
        </w:rPr>
      </w:pPr>
      <w:r w:rsidRPr="004361EA">
        <w:rPr>
          <w:rStyle w:val="FootnoteReference"/>
          <w:sz w:val="20"/>
          <w:szCs w:val="20"/>
        </w:rPr>
        <w:footnoteRef/>
      </w:r>
      <w:r w:rsidRPr="004361EA">
        <w:rPr>
          <w:sz w:val="20"/>
          <w:szCs w:val="20"/>
        </w:rPr>
        <w:t xml:space="preserve"> </w:t>
      </w:r>
      <w:r w:rsidR="009E0C1B" w:rsidRPr="004361EA">
        <w:rPr>
          <w:sz w:val="20"/>
          <w:szCs w:val="20"/>
        </w:rPr>
        <w:t xml:space="preserve">Committee on the Rights of Person with Disabilities, </w:t>
      </w:r>
      <w:r w:rsidRPr="004361EA">
        <w:rPr>
          <w:sz w:val="20"/>
          <w:szCs w:val="20"/>
        </w:rPr>
        <w:t xml:space="preserve">Initial Report Submitted by Nigeria Under Article 35 of the Convention, </w:t>
      </w:r>
      <w:r w:rsidR="00F15B6B" w:rsidRPr="004361EA">
        <w:rPr>
          <w:sz w:val="20"/>
          <w:szCs w:val="20"/>
        </w:rPr>
        <w:t>24 June 2024</w:t>
      </w:r>
      <w:r w:rsidR="00630B4C" w:rsidRPr="004361EA">
        <w:rPr>
          <w:sz w:val="20"/>
          <w:szCs w:val="20"/>
        </w:rPr>
        <w:t xml:space="preserve">, U.N. Doc. </w:t>
      </w:r>
      <w:r w:rsidR="00F15B6B" w:rsidRPr="004361EA">
        <w:rPr>
          <w:sz w:val="20"/>
          <w:szCs w:val="20"/>
        </w:rPr>
        <w:t>CRPD/C/NGA/1</w:t>
      </w:r>
      <w:r w:rsidR="001B560A" w:rsidRPr="004361EA">
        <w:rPr>
          <w:sz w:val="20"/>
          <w:szCs w:val="20"/>
        </w:rPr>
        <w:t xml:space="preserve">, </w:t>
      </w:r>
      <w:r w:rsidR="00D47FBE" w:rsidRPr="004361EA">
        <w:rPr>
          <w:sz w:val="20"/>
          <w:szCs w:val="20"/>
        </w:rPr>
        <w:t>¶ 112</w:t>
      </w:r>
      <w:r w:rsidR="001B560A" w:rsidRPr="004361EA">
        <w:rPr>
          <w:sz w:val="20"/>
          <w:szCs w:val="20"/>
        </w:rPr>
        <w:t>.</w:t>
      </w:r>
    </w:p>
  </w:footnote>
  <w:footnote w:id="9">
    <w:p w14:paraId="2387B38C" w14:textId="4C473410" w:rsidR="00937829" w:rsidRPr="004361EA" w:rsidRDefault="00937829" w:rsidP="00A14845">
      <w:pPr>
        <w:pStyle w:val="FootnoteText"/>
        <w:contextualSpacing/>
        <w:rPr>
          <w:sz w:val="20"/>
          <w:szCs w:val="20"/>
        </w:rPr>
      </w:pPr>
      <w:r w:rsidRPr="004361EA">
        <w:rPr>
          <w:rStyle w:val="FootnoteReference"/>
          <w:sz w:val="20"/>
          <w:szCs w:val="20"/>
        </w:rPr>
        <w:footnoteRef/>
      </w:r>
      <w:r w:rsidRPr="004361EA">
        <w:rPr>
          <w:sz w:val="20"/>
          <w:szCs w:val="20"/>
        </w:rPr>
        <w:t xml:space="preserve"> </w:t>
      </w:r>
      <w:r w:rsidR="006727B7" w:rsidRPr="004361EA">
        <w:rPr>
          <w:sz w:val="20"/>
          <w:szCs w:val="20"/>
        </w:rPr>
        <w:t xml:space="preserve">Committee on the Rights of Person with Disabilities, Initial Report Submitted by Nigeria Under Article 35 of the Convention, 24 June 2024, U.N. Doc. CRPD/C/NGA/1, </w:t>
      </w:r>
      <w:r w:rsidR="00D47FBE" w:rsidRPr="004361EA">
        <w:rPr>
          <w:sz w:val="20"/>
          <w:szCs w:val="20"/>
        </w:rPr>
        <w:t>¶</w:t>
      </w:r>
      <w:r w:rsidR="002E0C0A" w:rsidRPr="004361EA">
        <w:rPr>
          <w:sz w:val="20"/>
          <w:szCs w:val="20"/>
        </w:rPr>
        <w:t xml:space="preserve"> </w:t>
      </w:r>
      <w:r w:rsidR="00D47FBE" w:rsidRPr="004361EA">
        <w:rPr>
          <w:sz w:val="20"/>
          <w:szCs w:val="20"/>
        </w:rPr>
        <w:t>112</w:t>
      </w:r>
      <w:r w:rsidR="006727B7" w:rsidRPr="004361EA">
        <w:rPr>
          <w:sz w:val="20"/>
          <w:szCs w:val="20"/>
        </w:rPr>
        <w:t>.</w:t>
      </w:r>
    </w:p>
  </w:footnote>
  <w:footnote w:id="10">
    <w:p w14:paraId="0C4643F4" w14:textId="37A792BF" w:rsidR="00964FAB" w:rsidRPr="004361EA" w:rsidRDefault="00937829" w:rsidP="00A14845">
      <w:pPr>
        <w:pStyle w:val="FootnoteText"/>
        <w:contextualSpacing/>
        <w:rPr>
          <w:sz w:val="20"/>
          <w:szCs w:val="20"/>
        </w:rPr>
      </w:pPr>
      <w:r w:rsidRPr="004361EA">
        <w:rPr>
          <w:rStyle w:val="FootnoteReference"/>
          <w:sz w:val="20"/>
          <w:szCs w:val="20"/>
        </w:rPr>
        <w:footnoteRef/>
      </w:r>
      <w:r w:rsidRPr="004361EA">
        <w:rPr>
          <w:sz w:val="20"/>
          <w:szCs w:val="20"/>
        </w:rPr>
        <w:t xml:space="preserve"> </w:t>
      </w:r>
      <w:r w:rsidR="009E0794" w:rsidRPr="004361EA">
        <w:rPr>
          <w:sz w:val="20"/>
          <w:szCs w:val="20"/>
        </w:rPr>
        <w:t>Amnesty International</w:t>
      </w:r>
      <w:r w:rsidR="00061D50" w:rsidRPr="004361EA">
        <w:rPr>
          <w:sz w:val="20"/>
          <w:szCs w:val="20"/>
        </w:rPr>
        <w:t xml:space="preserve"> Nigeria 2023</w:t>
      </w:r>
      <w:r w:rsidR="009E0794" w:rsidRPr="004361EA">
        <w:rPr>
          <w:sz w:val="20"/>
          <w:szCs w:val="20"/>
        </w:rPr>
        <w:t xml:space="preserve">, </w:t>
      </w:r>
      <w:r w:rsidR="009E0794" w:rsidRPr="004361EA">
        <w:rPr>
          <w:i/>
          <w:iCs/>
          <w:sz w:val="20"/>
          <w:szCs w:val="20"/>
        </w:rPr>
        <w:t>Persons with Disabilities in Situations of Risk and Humanitarian Emergencies</w:t>
      </w:r>
      <w:r w:rsidR="00DD03D8" w:rsidRPr="004361EA">
        <w:rPr>
          <w:i/>
          <w:iCs/>
          <w:sz w:val="20"/>
          <w:szCs w:val="20"/>
        </w:rPr>
        <w:t xml:space="preserve">, Submission to the Committee on the Rights of Persons with Disabilities on Article 11, </w:t>
      </w:r>
      <w:r w:rsidRPr="004361EA">
        <w:rPr>
          <w:i/>
          <w:iCs/>
          <w:sz w:val="20"/>
          <w:szCs w:val="20"/>
        </w:rPr>
        <w:t>Day of General Discussion 2023</w:t>
      </w:r>
      <w:r w:rsidRPr="004361EA">
        <w:rPr>
          <w:sz w:val="20"/>
          <w:szCs w:val="20"/>
        </w:rPr>
        <w:t xml:space="preserve"> (</w:t>
      </w:r>
      <w:r w:rsidR="00CF1FBA" w:rsidRPr="004361EA">
        <w:rPr>
          <w:sz w:val="20"/>
          <w:szCs w:val="20"/>
        </w:rPr>
        <w:t>London, UK: Amnesty International, 2023)</w:t>
      </w:r>
      <w:r w:rsidR="00A14845" w:rsidRPr="004361EA">
        <w:rPr>
          <w:sz w:val="20"/>
          <w:szCs w:val="20"/>
        </w:rPr>
        <w:t>,</w:t>
      </w:r>
      <w:r w:rsidR="00CF1FBA" w:rsidRPr="004361EA">
        <w:rPr>
          <w:sz w:val="20"/>
          <w:szCs w:val="20"/>
        </w:rPr>
        <w:t xml:space="preserve"> </w:t>
      </w:r>
      <w:r w:rsidRPr="004361EA">
        <w:rPr>
          <w:sz w:val="20"/>
          <w:szCs w:val="20"/>
        </w:rPr>
        <w:t>5</w:t>
      </w:r>
      <w:r w:rsidR="00786BFE" w:rsidRPr="004361EA">
        <w:rPr>
          <w:sz w:val="20"/>
          <w:szCs w:val="20"/>
        </w:rPr>
        <w:t>.</w:t>
      </w:r>
      <w:r w:rsidRPr="004361EA">
        <w:rPr>
          <w:sz w:val="20"/>
          <w:szCs w:val="20"/>
        </w:rPr>
        <w:t xml:space="preserve"> </w:t>
      </w:r>
      <w:r w:rsidR="00786BFE" w:rsidRPr="004361EA">
        <w:rPr>
          <w:sz w:val="20"/>
          <w:szCs w:val="20"/>
        </w:rPr>
        <w:t>Available online at</w:t>
      </w:r>
      <w:r w:rsidR="00F15544" w:rsidRPr="004361EA">
        <w:rPr>
          <w:sz w:val="20"/>
          <w:szCs w:val="20"/>
        </w:rPr>
        <w:t xml:space="preserve"> https://www.amnesty.org/en/wp-content/uploads/2023/03/IOR4064542023ENGLISH.pdf</w:t>
      </w:r>
      <w:r w:rsidRPr="004361EA">
        <w:rPr>
          <w:sz w:val="20"/>
          <w:szCs w:val="20"/>
        </w:rPr>
        <w:t xml:space="preserve">. </w:t>
      </w:r>
    </w:p>
  </w:footnote>
  <w:footnote w:id="11">
    <w:p w14:paraId="1A353AE3" w14:textId="41A977DC" w:rsidR="00937829" w:rsidRPr="004361EA" w:rsidRDefault="00937829" w:rsidP="00A14845">
      <w:pPr>
        <w:pStyle w:val="FootnoteText"/>
        <w:contextualSpacing/>
        <w:rPr>
          <w:sz w:val="20"/>
          <w:szCs w:val="20"/>
        </w:rPr>
      </w:pPr>
      <w:r w:rsidRPr="004361EA">
        <w:rPr>
          <w:rStyle w:val="FootnoteReference"/>
          <w:sz w:val="20"/>
          <w:szCs w:val="20"/>
        </w:rPr>
        <w:footnoteRef/>
      </w:r>
      <w:r w:rsidRPr="004361EA">
        <w:rPr>
          <w:sz w:val="20"/>
          <w:szCs w:val="20"/>
        </w:rPr>
        <w:t xml:space="preserve"> </w:t>
      </w:r>
      <w:r w:rsidR="009C5407" w:rsidRPr="004361EA">
        <w:rPr>
          <w:sz w:val="20"/>
          <w:szCs w:val="20"/>
        </w:rPr>
        <w:t>Amnesty International</w:t>
      </w:r>
      <w:r w:rsidR="001B7962" w:rsidRPr="004361EA">
        <w:rPr>
          <w:sz w:val="20"/>
          <w:szCs w:val="20"/>
        </w:rPr>
        <w:t xml:space="preserve"> 20</w:t>
      </w:r>
      <w:r w:rsidR="00061D50" w:rsidRPr="004361EA">
        <w:rPr>
          <w:sz w:val="20"/>
          <w:szCs w:val="20"/>
        </w:rPr>
        <w:t>2</w:t>
      </w:r>
      <w:r w:rsidR="001B7962" w:rsidRPr="004361EA">
        <w:rPr>
          <w:sz w:val="20"/>
          <w:szCs w:val="20"/>
        </w:rPr>
        <w:t>4</w:t>
      </w:r>
      <w:r w:rsidR="009C5407" w:rsidRPr="004361EA">
        <w:rPr>
          <w:sz w:val="20"/>
          <w:szCs w:val="20"/>
        </w:rPr>
        <w:t xml:space="preserve">, </w:t>
      </w:r>
      <w:r w:rsidRPr="004361EA">
        <w:rPr>
          <w:i/>
          <w:iCs/>
          <w:sz w:val="20"/>
          <w:szCs w:val="20"/>
        </w:rPr>
        <w:t>Death Sentences and Executions in 2023</w:t>
      </w:r>
      <w:r w:rsidRPr="004361EA">
        <w:rPr>
          <w:sz w:val="20"/>
          <w:szCs w:val="20"/>
        </w:rPr>
        <w:t xml:space="preserve">, </w:t>
      </w:r>
      <w:r w:rsidR="009C5407" w:rsidRPr="004361EA">
        <w:rPr>
          <w:sz w:val="20"/>
          <w:szCs w:val="20"/>
        </w:rPr>
        <w:t xml:space="preserve">(London, UK: </w:t>
      </w:r>
      <w:r w:rsidRPr="004361EA">
        <w:rPr>
          <w:sz w:val="20"/>
          <w:szCs w:val="20"/>
        </w:rPr>
        <w:t>Amnesty International</w:t>
      </w:r>
      <w:r w:rsidR="009C5407" w:rsidRPr="004361EA">
        <w:rPr>
          <w:sz w:val="20"/>
          <w:szCs w:val="20"/>
        </w:rPr>
        <w:t xml:space="preserve">, 2024) 35. Available online at </w:t>
      </w:r>
      <w:r w:rsidR="000F0321" w:rsidRPr="004361EA">
        <w:rPr>
          <w:sz w:val="20"/>
          <w:szCs w:val="20"/>
        </w:rPr>
        <w:t>https://www.amnesty.org/en/wp-content/uploads/2024/05/ACT5079522024ENGLISH.pdf</w:t>
      </w:r>
      <w:r w:rsidRPr="004361EA">
        <w:rPr>
          <w:sz w:val="20"/>
          <w:szCs w:val="20"/>
        </w:rPr>
        <w:t xml:space="preserve">. </w:t>
      </w:r>
    </w:p>
  </w:footnote>
  <w:footnote w:id="12">
    <w:p w14:paraId="3D57AB62" w14:textId="1160C5C0" w:rsidR="009A6705" w:rsidRPr="009E4771" w:rsidRDefault="009A6705">
      <w:pPr>
        <w:pStyle w:val="FootnoteText"/>
        <w:rPr>
          <w:sz w:val="20"/>
          <w:szCs w:val="20"/>
        </w:rPr>
      </w:pPr>
      <w:r w:rsidRPr="004361EA">
        <w:rPr>
          <w:rStyle w:val="FootnoteReference"/>
          <w:sz w:val="20"/>
          <w:szCs w:val="20"/>
        </w:rPr>
        <w:footnoteRef/>
      </w:r>
      <w:r w:rsidRPr="004361EA">
        <w:rPr>
          <w:sz w:val="20"/>
          <w:szCs w:val="20"/>
        </w:rPr>
        <w:t xml:space="preserve"> </w:t>
      </w:r>
      <w:r w:rsidR="004C6236" w:rsidRPr="004361EA">
        <w:rPr>
          <w:sz w:val="20"/>
          <w:szCs w:val="20"/>
        </w:rPr>
        <w:t xml:space="preserve">Gift Habib, </w:t>
      </w:r>
      <w:r w:rsidR="004C6236" w:rsidRPr="004361EA">
        <w:rPr>
          <w:i/>
          <w:iCs/>
          <w:sz w:val="20"/>
          <w:szCs w:val="20"/>
        </w:rPr>
        <w:t>Why 3,504 inmates on death row haven’t been executed, says NCos</w:t>
      </w:r>
      <w:r w:rsidR="004C6236" w:rsidRPr="004361EA">
        <w:rPr>
          <w:sz w:val="20"/>
          <w:szCs w:val="20"/>
        </w:rPr>
        <w:t xml:space="preserve">, Punch Nigeria, Apr. 20, 2024, </w:t>
      </w:r>
      <w:r w:rsidR="00962DCB" w:rsidRPr="004361EA">
        <w:rPr>
          <w:sz w:val="20"/>
          <w:szCs w:val="20"/>
        </w:rPr>
        <w:t>https://punchng.com/why-3504-inmates-on-death-row-</w:t>
      </w:r>
      <w:r w:rsidR="00962DCB" w:rsidRPr="00182595">
        <w:rPr>
          <w:sz w:val="20"/>
          <w:szCs w:val="20"/>
        </w:rPr>
        <w:t xml:space="preserve">havent-been-executed-says-ncos. </w:t>
      </w:r>
      <w:r w:rsidR="00B44256" w:rsidRPr="00182595">
        <w:rPr>
          <w:sz w:val="20"/>
          <w:szCs w:val="20"/>
        </w:rPr>
        <w:t xml:space="preserve">The figures referenced above come from a spokesperson during an in-person conference. Amnesty International’s formal figures note that there were </w:t>
      </w:r>
      <w:r w:rsidR="009B4358" w:rsidRPr="00182595">
        <w:rPr>
          <w:sz w:val="20"/>
          <w:szCs w:val="20"/>
        </w:rPr>
        <w:t xml:space="preserve">at least 3,413 </w:t>
      </w:r>
      <w:r w:rsidR="00B44256" w:rsidRPr="00182595">
        <w:rPr>
          <w:sz w:val="20"/>
          <w:szCs w:val="20"/>
        </w:rPr>
        <w:t xml:space="preserve">people on death row as of </w:t>
      </w:r>
      <w:r w:rsidR="009B4358" w:rsidRPr="00182595">
        <w:rPr>
          <w:sz w:val="20"/>
          <w:szCs w:val="20"/>
        </w:rPr>
        <w:t>the end of 2023</w:t>
      </w:r>
      <w:r w:rsidR="00F03C22" w:rsidRPr="00F00C13">
        <w:rPr>
          <w:sz w:val="20"/>
          <w:szCs w:val="20"/>
        </w:rPr>
        <w:t>.</w:t>
      </w:r>
      <w:r w:rsidR="00B44256" w:rsidRPr="00182595">
        <w:rPr>
          <w:sz w:val="20"/>
          <w:szCs w:val="20"/>
        </w:rPr>
        <w:t xml:space="preserve"> </w:t>
      </w:r>
      <w:r w:rsidR="00B8014D" w:rsidRPr="00182595">
        <w:rPr>
          <w:sz w:val="20"/>
          <w:szCs w:val="20"/>
        </w:rPr>
        <w:t>Amnesty International, Death Sentences and Executions 202</w:t>
      </w:r>
      <w:r w:rsidR="00952492" w:rsidRPr="00182595">
        <w:rPr>
          <w:sz w:val="20"/>
          <w:szCs w:val="20"/>
        </w:rPr>
        <w:t>3</w:t>
      </w:r>
      <w:r w:rsidR="00B8014D" w:rsidRPr="00182595">
        <w:rPr>
          <w:sz w:val="20"/>
          <w:szCs w:val="20"/>
        </w:rPr>
        <w:t xml:space="preserve"> (202</w:t>
      </w:r>
      <w:r w:rsidR="00952492" w:rsidRPr="00182595">
        <w:rPr>
          <w:sz w:val="20"/>
          <w:szCs w:val="20"/>
        </w:rPr>
        <w:t>4</w:t>
      </w:r>
      <w:r w:rsidR="00B8014D" w:rsidRPr="00182595">
        <w:rPr>
          <w:sz w:val="20"/>
          <w:szCs w:val="20"/>
        </w:rPr>
        <w:t xml:space="preserve">), at </w:t>
      </w:r>
      <w:r w:rsidR="00952492" w:rsidRPr="00182595">
        <w:rPr>
          <w:sz w:val="20"/>
          <w:szCs w:val="20"/>
        </w:rPr>
        <w:t>35</w:t>
      </w:r>
      <w:r w:rsidR="00B91AB2" w:rsidRPr="00182595">
        <w:rPr>
          <w:sz w:val="20"/>
          <w:szCs w:val="20"/>
        </w:rPr>
        <w:t>,</w:t>
      </w:r>
      <w:r w:rsidR="00B91AB2" w:rsidRPr="004361EA">
        <w:rPr>
          <w:sz w:val="20"/>
          <w:szCs w:val="20"/>
        </w:rPr>
        <w:t xml:space="preserve"> </w:t>
      </w:r>
      <w:r w:rsidR="00264651" w:rsidRPr="00CF041B">
        <w:t>https://www.amnesty.org/en/documents/act50/7952/2024/en/</w:t>
      </w:r>
      <w:r w:rsidR="00B91AB2" w:rsidRPr="004361EA">
        <w:rPr>
          <w:sz w:val="20"/>
          <w:szCs w:val="20"/>
        </w:rPr>
        <w:t>.</w:t>
      </w:r>
      <w:r w:rsidR="00264651">
        <w:rPr>
          <w:sz w:val="20"/>
          <w:szCs w:val="20"/>
        </w:rPr>
        <w:t xml:space="preserve"> According to the World Coalition Against the Death Penalty’s </w:t>
      </w:r>
      <w:r w:rsidR="00264651">
        <w:rPr>
          <w:i/>
          <w:iCs/>
          <w:sz w:val="20"/>
          <w:szCs w:val="20"/>
        </w:rPr>
        <w:t>Data Mapping: Women on Death Row</w:t>
      </w:r>
      <w:r w:rsidR="00264651">
        <w:rPr>
          <w:sz w:val="20"/>
          <w:szCs w:val="20"/>
        </w:rPr>
        <w:t>, 61 women were on death row in Nigeria</w:t>
      </w:r>
      <w:r w:rsidR="009E4771">
        <w:rPr>
          <w:sz w:val="20"/>
          <w:szCs w:val="20"/>
        </w:rPr>
        <w:t xml:space="preserve"> in 2021</w:t>
      </w:r>
      <w:r w:rsidR="00264651">
        <w:rPr>
          <w:sz w:val="20"/>
          <w:szCs w:val="20"/>
        </w:rPr>
        <w:t xml:space="preserve">. World Coalition Against the Death Penalty, </w:t>
      </w:r>
      <w:r w:rsidR="00264651">
        <w:rPr>
          <w:i/>
          <w:iCs/>
          <w:sz w:val="20"/>
          <w:szCs w:val="20"/>
        </w:rPr>
        <w:t>Data Mapping: Women on Death Row</w:t>
      </w:r>
      <w:r w:rsidR="009E4771">
        <w:rPr>
          <w:sz w:val="20"/>
          <w:szCs w:val="20"/>
        </w:rPr>
        <w:t xml:space="preserve">, 2023, at 15, </w:t>
      </w:r>
      <w:r w:rsidR="009E4771" w:rsidRPr="009E4771">
        <w:rPr>
          <w:sz w:val="20"/>
          <w:szCs w:val="20"/>
        </w:rPr>
        <w:t>https://worldcoalition.org/document/data-mapping-women-on-death-row/</w:t>
      </w:r>
      <w:r w:rsidR="009E4771">
        <w:rPr>
          <w:sz w:val="20"/>
          <w:szCs w:val="20"/>
        </w:rPr>
        <w:t>.</w:t>
      </w:r>
    </w:p>
  </w:footnote>
  <w:footnote w:id="13">
    <w:p w14:paraId="0720DE8D" w14:textId="29D18841" w:rsidR="00937829" w:rsidRPr="004361EA" w:rsidRDefault="00937829" w:rsidP="00A14845">
      <w:pPr>
        <w:pStyle w:val="FootnoteText"/>
        <w:contextualSpacing/>
        <w:rPr>
          <w:sz w:val="20"/>
          <w:szCs w:val="20"/>
        </w:rPr>
      </w:pPr>
      <w:r w:rsidRPr="004361EA">
        <w:rPr>
          <w:rStyle w:val="FootnoteReference"/>
          <w:sz w:val="20"/>
          <w:szCs w:val="20"/>
        </w:rPr>
        <w:footnoteRef/>
      </w:r>
      <w:r w:rsidRPr="004361EA">
        <w:rPr>
          <w:sz w:val="20"/>
          <w:szCs w:val="20"/>
        </w:rPr>
        <w:t xml:space="preserve"> </w:t>
      </w:r>
      <w:r w:rsidR="00390A92" w:rsidRPr="004361EA">
        <w:rPr>
          <w:sz w:val="20"/>
          <w:szCs w:val="20"/>
        </w:rPr>
        <w:t>G.A. Res. 61/106, Convention on the Rights of Persons with Disabilities (Dec. 12, 2006)</w:t>
      </w:r>
      <w:r w:rsidR="00A14845" w:rsidRPr="004361EA">
        <w:rPr>
          <w:sz w:val="20"/>
          <w:szCs w:val="20"/>
        </w:rPr>
        <w:t>, 31</w:t>
      </w:r>
      <w:r w:rsidR="00390A92" w:rsidRPr="004361EA">
        <w:rPr>
          <w:sz w:val="20"/>
          <w:szCs w:val="20"/>
        </w:rPr>
        <w:t>. Available online at https://www.ohchr.org/en/instruments-mechanisms/instruments/convention-rights-persons-disabilities.</w:t>
      </w:r>
    </w:p>
  </w:footnote>
  <w:footnote w:id="14">
    <w:p w14:paraId="3F82CEF7" w14:textId="027BAFDA" w:rsidR="004C2F76" w:rsidRPr="004361EA" w:rsidRDefault="004C2F76">
      <w:pPr>
        <w:pStyle w:val="FootnoteText"/>
        <w:contextualSpacing/>
        <w:rPr>
          <w:sz w:val="20"/>
          <w:szCs w:val="20"/>
        </w:rPr>
      </w:pPr>
      <w:r w:rsidRPr="004361EA">
        <w:rPr>
          <w:rStyle w:val="FootnoteReference"/>
          <w:sz w:val="20"/>
          <w:szCs w:val="20"/>
        </w:rPr>
        <w:footnoteRef/>
      </w:r>
      <w:r w:rsidRPr="004361EA">
        <w:rPr>
          <w:sz w:val="20"/>
          <w:szCs w:val="20"/>
        </w:rPr>
        <w:t xml:space="preserve"> Committee on the Rights of Person with Disabilities, Initial Report Submitted by Nigeria Under Article 35 of the Convention, 24 June 2024, U.N. Doc. CRPD/C/NGA/1, ¶ </w:t>
      </w:r>
      <w:r w:rsidR="008D0368" w:rsidRPr="004361EA">
        <w:rPr>
          <w:sz w:val="20"/>
          <w:szCs w:val="20"/>
        </w:rPr>
        <w:t>48</w:t>
      </w:r>
      <w:r w:rsidRPr="004361EA">
        <w:rPr>
          <w:sz w:val="20"/>
          <w:szCs w:val="20"/>
        </w:rPr>
        <w:t>.</w:t>
      </w:r>
    </w:p>
  </w:footnote>
  <w:footnote w:id="15">
    <w:p w14:paraId="02B8B81A" w14:textId="4231365C" w:rsidR="008D0368" w:rsidRPr="004361EA" w:rsidRDefault="008D0368">
      <w:pPr>
        <w:pStyle w:val="FootnoteText"/>
        <w:rPr>
          <w:sz w:val="20"/>
          <w:szCs w:val="20"/>
        </w:rPr>
      </w:pPr>
      <w:r w:rsidRPr="004361EA">
        <w:rPr>
          <w:rStyle w:val="FootnoteReference"/>
          <w:sz w:val="20"/>
          <w:szCs w:val="20"/>
        </w:rPr>
        <w:footnoteRef/>
      </w:r>
      <w:r w:rsidRPr="004361EA">
        <w:rPr>
          <w:sz w:val="20"/>
          <w:szCs w:val="20"/>
        </w:rPr>
        <w:t xml:space="preserve"> </w:t>
      </w:r>
      <w:r w:rsidRPr="004361EA">
        <w:rPr>
          <w:i/>
          <w:iCs/>
          <w:sz w:val="20"/>
          <w:szCs w:val="20"/>
        </w:rPr>
        <w:t>Id.</w:t>
      </w:r>
      <w:r w:rsidRPr="004361EA">
        <w:rPr>
          <w:sz w:val="20"/>
          <w:szCs w:val="20"/>
        </w:rPr>
        <w:t xml:space="preserve"> ¶ </w:t>
      </w:r>
      <w:r w:rsidR="00C93093" w:rsidRPr="004361EA">
        <w:rPr>
          <w:sz w:val="20"/>
          <w:szCs w:val="20"/>
        </w:rPr>
        <w:t>55.</w:t>
      </w:r>
    </w:p>
  </w:footnote>
  <w:footnote w:id="16">
    <w:p w14:paraId="490C8EA8" w14:textId="6403AD9F" w:rsidR="00C93093" w:rsidRPr="004361EA" w:rsidRDefault="00C93093" w:rsidP="00C93093">
      <w:pPr>
        <w:pStyle w:val="FootnoteText"/>
        <w:rPr>
          <w:sz w:val="20"/>
          <w:szCs w:val="20"/>
        </w:rPr>
      </w:pPr>
      <w:r w:rsidRPr="004361EA">
        <w:rPr>
          <w:rStyle w:val="FootnoteReference"/>
          <w:sz w:val="20"/>
          <w:szCs w:val="20"/>
        </w:rPr>
        <w:footnoteRef/>
      </w:r>
      <w:r w:rsidRPr="004361EA">
        <w:rPr>
          <w:sz w:val="20"/>
          <w:szCs w:val="20"/>
        </w:rPr>
        <w:t xml:space="preserve"> </w:t>
      </w:r>
      <w:r w:rsidRPr="004361EA">
        <w:rPr>
          <w:i/>
          <w:iCs/>
          <w:sz w:val="20"/>
          <w:szCs w:val="20"/>
        </w:rPr>
        <w:t>Id.</w:t>
      </w:r>
      <w:r w:rsidRPr="004361EA">
        <w:rPr>
          <w:sz w:val="20"/>
          <w:szCs w:val="20"/>
        </w:rPr>
        <w:t xml:space="preserve"> ¶</w:t>
      </w:r>
      <w:r w:rsidR="00AD694D" w:rsidRPr="004361EA">
        <w:rPr>
          <w:sz w:val="20"/>
          <w:szCs w:val="20"/>
        </w:rPr>
        <w:t>¶</w:t>
      </w:r>
      <w:r w:rsidRPr="004361EA">
        <w:rPr>
          <w:sz w:val="20"/>
          <w:szCs w:val="20"/>
        </w:rPr>
        <w:t> </w:t>
      </w:r>
      <w:r w:rsidR="00AD694D" w:rsidRPr="004361EA">
        <w:rPr>
          <w:sz w:val="20"/>
          <w:szCs w:val="20"/>
        </w:rPr>
        <w:t>63-66</w:t>
      </w:r>
      <w:r w:rsidRPr="004361EA">
        <w:rPr>
          <w:sz w:val="20"/>
          <w:szCs w:val="20"/>
        </w:rPr>
        <w:t>.</w:t>
      </w:r>
    </w:p>
  </w:footnote>
  <w:footnote w:id="17">
    <w:p w14:paraId="7DE49956" w14:textId="4940A79E" w:rsidR="00AD694D" w:rsidRPr="004361EA" w:rsidRDefault="00AD694D" w:rsidP="00AD694D">
      <w:pPr>
        <w:pStyle w:val="FootnoteText"/>
        <w:rPr>
          <w:sz w:val="20"/>
          <w:szCs w:val="20"/>
        </w:rPr>
      </w:pPr>
      <w:r w:rsidRPr="004361EA">
        <w:rPr>
          <w:rStyle w:val="FootnoteReference"/>
          <w:sz w:val="20"/>
          <w:szCs w:val="20"/>
        </w:rPr>
        <w:footnoteRef/>
      </w:r>
      <w:r w:rsidRPr="004361EA">
        <w:rPr>
          <w:sz w:val="20"/>
          <w:szCs w:val="20"/>
        </w:rPr>
        <w:t xml:space="preserve"> </w:t>
      </w:r>
      <w:r w:rsidRPr="004361EA">
        <w:rPr>
          <w:i/>
          <w:iCs/>
          <w:sz w:val="20"/>
          <w:szCs w:val="20"/>
        </w:rPr>
        <w:t>Id.</w:t>
      </w:r>
      <w:r w:rsidRPr="004361EA">
        <w:rPr>
          <w:sz w:val="20"/>
          <w:szCs w:val="20"/>
        </w:rPr>
        <w:t xml:space="preserve"> ¶¶ 80-</w:t>
      </w:r>
      <w:r w:rsidR="00E224FB" w:rsidRPr="004361EA">
        <w:rPr>
          <w:sz w:val="20"/>
          <w:szCs w:val="20"/>
        </w:rPr>
        <w:t>84</w:t>
      </w:r>
      <w:r w:rsidRPr="004361EA">
        <w:rPr>
          <w:sz w:val="20"/>
          <w:szCs w:val="20"/>
        </w:rPr>
        <w:t>.</w:t>
      </w:r>
    </w:p>
  </w:footnote>
  <w:footnote w:id="18">
    <w:p w14:paraId="71065778" w14:textId="42C3B5BB" w:rsidR="61224A35" w:rsidRPr="004361EA" w:rsidRDefault="61224A35" w:rsidP="00A14845">
      <w:pPr>
        <w:pStyle w:val="Paragraph"/>
        <w:numPr>
          <w:ilvl w:val="0"/>
          <w:numId w:val="0"/>
        </w:numPr>
        <w:spacing w:after="0"/>
        <w:ind w:left="360" w:hanging="360"/>
        <w:contextualSpacing/>
        <w:jc w:val="left"/>
        <w:rPr>
          <w:sz w:val="20"/>
          <w:szCs w:val="20"/>
        </w:rPr>
      </w:pPr>
      <w:r w:rsidRPr="004361EA">
        <w:rPr>
          <w:rStyle w:val="FootnoteReference"/>
          <w:sz w:val="20"/>
          <w:szCs w:val="20"/>
        </w:rPr>
        <w:footnoteRef/>
      </w:r>
      <w:r w:rsidR="008449E7" w:rsidRPr="004361EA">
        <w:rPr>
          <w:sz w:val="20"/>
          <w:szCs w:val="20"/>
        </w:rPr>
        <w:t xml:space="preserve"> </w:t>
      </w:r>
      <w:r w:rsidRPr="004361EA">
        <w:rPr>
          <w:sz w:val="20"/>
          <w:szCs w:val="20"/>
        </w:rPr>
        <w:t>The Nigerian Correctional Service Act</w:t>
      </w:r>
      <w:r w:rsidR="00DF0A0C" w:rsidRPr="004361EA">
        <w:rPr>
          <w:sz w:val="20"/>
          <w:szCs w:val="20"/>
        </w:rPr>
        <w:t xml:space="preserve"> (</w:t>
      </w:r>
      <w:r w:rsidR="00EA11C4" w:rsidRPr="004361EA">
        <w:rPr>
          <w:sz w:val="20"/>
          <w:szCs w:val="20"/>
        </w:rPr>
        <w:t>2019</w:t>
      </w:r>
      <w:r w:rsidR="00DF0A0C" w:rsidRPr="004361EA">
        <w:rPr>
          <w:sz w:val="20"/>
          <w:szCs w:val="20"/>
        </w:rPr>
        <w:t>)</w:t>
      </w:r>
      <w:r w:rsidR="00FC6A4A" w:rsidRPr="004361EA">
        <w:rPr>
          <w:sz w:val="20"/>
          <w:szCs w:val="20"/>
        </w:rPr>
        <w:t xml:space="preserve"> § 23</w:t>
      </w:r>
      <w:r w:rsidR="00D51D5B" w:rsidRPr="004361EA">
        <w:rPr>
          <w:sz w:val="20"/>
          <w:szCs w:val="20"/>
        </w:rPr>
        <w:t xml:space="preserve"> (Nigeria).</w:t>
      </w:r>
    </w:p>
  </w:footnote>
  <w:footnote w:id="19">
    <w:p w14:paraId="18F120AF" w14:textId="6664E021" w:rsidR="00047DE0" w:rsidRPr="004361EA" w:rsidRDefault="61224A35" w:rsidP="00A14845">
      <w:pPr>
        <w:pStyle w:val="FootnoteText"/>
        <w:contextualSpacing/>
        <w:rPr>
          <w:sz w:val="20"/>
          <w:szCs w:val="20"/>
        </w:rPr>
      </w:pPr>
      <w:r w:rsidRPr="004361EA">
        <w:rPr>
          <w:rStyle w:val="FootnoteReference"/>
          <w:sz w:val="20"/>
          <w:szCs w:val="20"/>
        </w:rPr>
        <w:footnoteRef/>
      </w:r>
      <w:r w:rsidRPr="004361EA">
        <w:rPr>
          <w:sz w:val="20"/>
          <w:szCs w:val="20"/>
        </w:rPr>
        <w:t xml:space="preserve"> United States Department of State, </w:t>
      </w:r>
      <w:r w:rsidRPr="004361EA">
        <w:rPr>
          <w:i/>
          <w:iCs/>
          <w:sz w:val="20"/>
          <w:szCs w:val="20"/>
        </w:rPr>
        <w:t>Nigeria 2023 Human Rights Report</w:t>
      </w:r>
      <w:r w:rsidRPr="004361EA">
        <w:rPr>
          <w:sz w:val="20"/>
          <w:szCs w:val="20"/>
        </w:rPr>
        <w:t xml:space="preserve"> (2023), 7. Available online at </w:t>
      </w:r>
      <w:r w:rsidR="00047DE0" w:rsidRPr="004361EA">
        <w:rPr>
          <w:sz w:val="20"/>
          <w:szCs w:val="20"/>
        </w:rPr>
        <w:t>https://www.state.gov/wp-content/uploads/2024/02/528267_NIGERIA-2023-HUMAN-RIGHTS-REPORT.pdf</w:t>
      </w:r>
      <w:r w:rsidRPr="004361EA">
        <w:rPr>
          <w:sz w:val="20"/>
          <w:szCs w:val="20"/>
        </w:rPr>
        <w:t>.</w:t>
      </w:r>
    </w:p>
  </w:footnote>
  <w:footnote w:id="20">
    <w:p w14:paraId="3A141E7F" w14:textId="5B27EC54" w:rsidR="00AE6EE2" w:rsidRPr="004361EA" w:rsidRDefault="00AE6EE2" w:rsidP="00A14845">
      <w:pPr>
        <w:pStyle w:val="FootnoteText"/>
        <w:rPr>
          <w:sz w:val="20"/>
          <w:szCs w:val="20"/>
        </w:rPr>
      </w:pPr>
      <w:r w:rsidRPr="004361EA">
        <w:rPr>
          <w:rStyle w:val="FootnoteReference"/>
          <w:sz w:val="20"/>
          <w:szCs w:val="20"/>
        </w:rPr>
        <w:footnoteRef/>
      </w:r>
      <w:r w:rsidRPr="004361EA">
        <w:rPr>
          <w:sz w:val="20"/>
          <w:szCs w:val="20"/>
        </w:rPr>
        <w:t xml:space="preserve"> </w:t>
      </w:r>
      <w:r w:rsidR="00A14845" w:rsidRPr="004361EA">
        <w:rPr>
          <w:sz w:val="20"/>
          <w:szCs w:val="20"/>
        </w:rPr>
        <w:t xml:space="preserve">Mai Sato and Sandra Babcock (eds.), Eleos Justice and Cornell Center on the Death Penalty Worldwide, </w:t>
      </w:r>
      <w:r w:rsidR="00A14845" w:rsidRPr="004361EA">
        <w:rPr>
          <w:i/>
          <w:iCs/>
          <w:sz w:val="20"/>
          <w:szCs w:val="20"/>
        </w:rPr>
        <w:t>Silently Silenced: State-Sanctioned Killing of Women</w:t>
      </w:r>
      <w:r w:rsidR="00A14845" w:rsidRPr="004361EA">
        <w:rPr>
          <w:sz w:val="20"/>
          <w:szCs w:val="20"/>
        </w:rPr>
        <w:t xml:space="preserve"> (March 2023), 2</w:t>
      </w:r>
      <w:r w:rsidR="008375F7" w:rsidRPr="004361EA">
        <w:rPr>
          <w:sz w:val="20"/>
          <w:szCs w:val="20"/>
        </w:rPr>
        <w:t>8</w:t>
      </w:r>
      <w:r w:rsidR="00A14845" w:rsidRPr="004361EA">
        <w:rPr>
          <w:sz w:val="20"/>
          <w:szCs w:val="20"/>
        </w:rPr>
        <w:t>. Available online at https://deathpenaltyworldwide.org/wp-content/uploads/2023/04/Silently-Silenced-final-30-March-2023-2.pdf.</w:t>
      </w:r>
    </w:p>
  </w:footnote>
  <w:footnote w:id="21">
    <w:p w14:paraId="30E2BCBD" w14:textId="6563F3AB" w:rsidR="00AE6EE2" w:rsidRPr="004361EA" w:rsidRDefault="00AE6EE2" w:rsidP="00A14845">
      <w:pPr>
        <w:pStyle w:val="FootnoteText"/>
        <w:contextualSpacing/>
        <w:rPr>
          <w:sz w:val="20"/>
          <w:szCs w:val="20"/>
        </w:rPr>
      </w:pPr>
      <w:r w:rsidRPr="004361EA">
        <w:rPr>
          <w:rStyle w:val="FootnoteReference"/>
          <w:sz w:val="20"/>
          <w:szCs w:val="20"/>
        </w:rPr>
        <w:footnoteRef/>
      </w:r>
      <w:r w:rsidRPr="004361EA">
        <w:rPr>
          <w:sz w:val="20"/>
          <w:szCs w:val="20"/>
        </w:rPr>
        <w:t xml:space="preserve"> A. O. Ogunlesi &amp; A. Ogunwale, </w:t>
      </w:r>
      <w:r w:rsidRPr="004361EA">
        <w:rPr>
          <w:i/>
          <w:iCs/>
          <w:sz w:val="20"/>
          <w:szCs w:val="20"/>
        </w:rPr>
        <w:t>Correctional Psychiatry in Nigeria: Dynamics of Mental Healthcare in the most Restrictive Alternative</w:t>
      </w:r>
      <w:r w:rsidRPr="004361EA">
        <w:rPr>
          <w:sz w:val="20"/>
          <w:szCs w:val="20"/>
        </w:rPr>
        <w:t>, 15 BJPsych International, no. 2</w:t>
      </w:r>
      <w:r w:rsidR="00A14845" w:rsidRPr="004361EA">
        <w:rPr>
          <w:sz w:val="20"/>
          <w:szCs w:val="20"/>
        </w:rPr>
        <w:t xml:space="preserve"> (</w:t>
      </w:r>
      <w:r w:rsidRPr="004361EA">
        <w:rPr>
          <w:sz w:val="20"/>
          <w:szCs w:val="20"/>
        </w:rPr>
        <w:t>2018</w:t>
      </w:r>
      <w:r w:rsidR="00A14845" w:rsidRPr="004361EA">
        <w:rPr>
          <w:sz w:val="20"/>
          <w:szCs w:val="20"/>
        </w:rPr>
        <w:t>) at</w:t>
      </w:r>
      <w:r w:rsidRPr="004361EA">
        <w:rPr>
          <w:sz w:val="20"/>
          <w:szCs w:val="20"/>
        </w:rPr>
        <w:t xml:space="preserve"> 36. </w:t>
      </w:r>
    </w:p>
  </w:footnote>
  <w:footnote w:id="22">
    <w:p w14:paraId="46BB6B93" w14:textId="77777777" w:rsidR="00F67184" w:rsidRPr="004361EA" w:rsidRDefault="00F67184" w:rsidP="00A14845">
      <w:pPr>
        <w:pStyle w:val="FootnoteText"/>
        <w:rPr>
          <w:sz w:val="20"/>
          <w:szCs w:val="20"/>
        </w:rPr>
      </w:pPr>
      <w:r w:rsidRPr="004361EA">
        <w:rPr>
          <w:rStyle w:val="FootnoteReference"/>
          <w:sz w:val="20"/>
          <w:szCs w:val="20"/>
        </w:rPr>
        <w:footnoteRef/>
      </w:r>
      <w:r w:rsidRPr="004361EA">
        <w:rPr>
          <w:sz w:val="20"/>
          <w:szCs w:val="20"/>
        </w:rPr>
        <w:t xml:space="preserve"> Prison Act Cap 366 (1972) § 7 (Nigeria).</w:t>
      </w:r>
    </w:p>
  </w:footnote>
  <w:footnote w:id="23">
    <w:p w14:paraId="1F1AB5C1" w14:textId="6E8AED78" w:rsidR="00F67184" w:rsidRPr="004361EA" w:rsidRDefault="00F67184" w:rsidP="00A14845">
      <w:pPr>
        <w:pStyle w:val="FootnoteText"/>
        <w:rPr>
          <w:sz w:val="20"/>
          <w:szCs w:val="20"/>
        </w:rPr>
      </w:pPr>
      <w:r w:rsidRPr="004361EA">
        <w:rPr>
          <w:rStyle w:val="FootnoteReference"/>
          <w:sz w:val="20"/>
          <w:szCs w:val="20"/>
        </w:rPr>
        <w:footnoteRef/>
      </w:r>
      <w:r w:rsidRPr="004361EA">
        <w:rPr>
          <w:sz w:val="20"/>
          <w:szCs w:val="20"/>
        </w:rPr>
        <w:t xml:space="preserve"> Jacob Bogart &amp; Adaobi Egboka, </w:t>
      </w:r>
      <w:r w:rsidRPr="004361EA">
        <w:rPr>
          <w:i/>
          <w:iCs/>
          <w:sz w:val="20"/>
          <w:szCs w:val="20"/>
        </w:rPr>
        <w:t>Prisoners with Disabilities: Justice Delayed Means More than Justice Denied</w:t>
      </w:r>
      <w:r w:rsidRPr="004361EA">
        <w:rPr>
          <w:sz w:val="20"/>
          <w:szCs w:val="20"/>
        </w:rPr>
        <w:t>, Press Reader</w:t>
      </w:r>
      <w:r w:rsidR="00A14845" w:rsidRPr="004361EA">
        <w:rPr>
          <w:sz w:val="20"/>
          <w:szCs w:val="20"/>
        </w:rPr>
        <w:t xml:space="preserve"> (</w:t>
      </w:r>
      <w:r w:rsidRPr="004361EA">
        <w:rPr>
          <w:sz w:val="20"/>
          <w:szCs w:val="20"/>
        </w:rPr>
        <w:t>Aug. 16, 2016</w:t>
      </w:r>
      <w:r w:rsidR="00A14845" w:rsidRPr="004361EA">
        <w:rPr>
          <w:sz w:val="20"/>
          <w:szCs w:val="20"/>
        </w:rPr>
        <w:t>). Available online at</w:t>
      </w:r>
      <w:r w:rsidR="00A77AD1" w:rsidRPr="004361EA">
        <w:rPr>
          <w:sz w:val="20"/>
          <w:szCs w:val="20"/>
        </w:rPr>
        <w:t xml:space="preserve"> </w:t>
      </w:r>
      <w:r w:rsidRPr="004361EA">
        <w:rPr>
          <w:sz w:val="20"/>
          <w:szCs w:val="20"/>
        </w:rPr>
        <w:t>https://www.pressreader.com/nigeria/thisday/20160816/281788513462437?srsltid=AfmBOorh4j0ZN_LJmi06qYK7DNPjRtPn5j6VKc7u3M6ZVABOsuR-M0EB.</w:t>
      </w:r>
    </w:p>
  </w:footnote>
  <w:footnote w:id="24">
    <w:p w14:paraId="5EBB6E4D" w14:textId="3A346507" w:rsidR="00F67184" w:rsidRPr="004361EA" w:rsidRDefault="00F67184" w:rsidP="00A14845">
      <w:pPr>
        <w:pStyle w:val="FootnoteText"/>
        <w:rPr>
          <w:sz w:val="20"/>
          <w:szCs w:val="20"/>
        </w:rPr>
      </w:pPr>
      <w:r w:rsidRPr="004361EA">
        <w:rPr>
          <w:rStyle w:val="FootnoteReference"/>
          <w:sz w:val="20"/>
          <w:szCs w:val="20"/>
        </w:rPr>
        <w:footnoteRef/>
      </w:r>
      <w:r w:rsidRPr="004361EA">
        <w:rPr>
          <w:sz w:val="20"/>
          <w:szCs w:val="20"/>
        </w:rPr>
        <w:t xml:space="preserve"> Jacob Bogart &amp; Adaobi Egboka, </w:t>
      </w:r>
      <w:r w:rsidRPr="004361EA">
        <w:rPr>
          <w:i/>
          <w:iCs/>
          <w:sz w:val="20"/>
          <w:szCs w:val="20"/>
        </w:rPr>
        <w:t>Prisoners with Disabilities: Justice Delayed Means More than Justice Denied</w:t>
      </w:r>
      <w:r w:rsidRPr="004361EA">
        <w:rPr>
          <w:sz w:val="20"/>
          <w:szCs w:val="20"/>
        </w:rPr>
        <w:t>, Press Reader</w:t>
      </w:r>
      <w:r w:rsidR="00A14845" w:rsidRPr="004361EA">
        <w:rPr>
          <w:sz w:val="20"/>
          <w:szCs w:val="20"/>
        </w:rPr>
        <w:t xml:space="preserve"> (</w:t>
      </w:r>
      <w:r w:rsidRPr="004361EA">
        <w:rPr>
          <w:sz w:val="20"/>
          <w:szCs w:val="20"/>
        </w:rPr>
        <w:t>Aug. 16, 2016</w:t>
      </w:r>
      <w:r w:rsidR="00A14845" w:rsidRPr="004361EA">
        <w:rPr>
          <w:sz w:val="20"/>
          <w:szCs w:val="20"/>
        </w:rPr>
        <w:t xml:space="preserve">). Available online at </w:t>
      </w:r>
      <w:r w:rsidRPr="004361EA">
        <w:rPr>
          <w:sz w:val="20"/>
          <w:szCs w:val="20"/>
        </w:rPr>
        <w:t>https://www.pressreader.com/nigeria/thisday/20160816/281788513462437?srsltid=AfmBOorh4j0ZN_LJmi06qYK7DNPjRtPn5j6VKc7u3M6ZVABOsuR-M0EB.</w:t>
      </w:r>
    </w:p>
  </w:footnote>
  <w:footnote w:id="25">
    <w:p w14:paraId="57835ADC" w14:textId="5284A6CF" w:rsidR="00F67184" w:rsidRPr="004361EA" w:rsidRDefault="00F67184" w:rsidP="00A14845">
      <w:pPr>
        <w:pStyle w:val="FootnoteText"/>
        <w:rPr>
          <w:sz w:val="20"/>
          <w:szCs w:val="20"/>
        </w:rPr>
      </w:pPr>
      <w:r w:rsidRPr="004361EA">
        <w:rPr>
          <w:rStyle w:val="FootnoteReference"/>
          <w:sz w:val="20"/>
          <w:szCs w:val="20"/>
        </w:rPr>
        <w:footnoteRef/>
      </w:r>
      <w:r w:rsidRPr="004361EA">
        <w:rPr>
          <w:sz w:val="20"/>
          <w:szCs w:val="20"/>
        </w:rPr>
        <w:t xml:space="preserve"> Jacob Bogart &amp; Adaobi Egboka, </w:t>
      </w:r>
      <w:r w:rsidRPr="004361EA">
        <w:rPr>
          <w:i/>
          <w:iCs/>
          <w:sz w:val="20"/>
          <w:szCs w:val="20"/>
        </w:rPr>
        <w:t>Prisoners with Disabilities: Justice Delayed Means More than Justice Denied</w:t>
      </w:r>
      <w:r w:rsidRPr="004361EA">
        <w:rPr>
          <w:sz w:val="20"/>
          <w:szCs w:val="20"/>
        </w:rPr>
        <w:t>, Press Reader</w:t>
      </w:r>
      <w:r w:rsidR="00A14845" w:rsidRPr="004361EA">
        <w:rPr>
          <w:sz w:val="20"/>
          <w:szCs w:val="20"/>
        </w:rPr>
        <w:t xml:space="preserve"> (</w:t>
      </w:r>
      <w:r w:rsidRPr="004361EA">
        <w:rPr>
          <w:sz w:val="20"/>
          <w:szCs w:val="20"/>
        </w:rPr>
        <w:t>Aug. 16, 2016</w:t>
      </w:r>
      <w:r w:rsidR="00A14845" w:rsidRPr="004361EA">
        <w:rPr>
          <w:sz w:val="20"/>
          <w:szCs w:val="20"/>
        </w:rPr>
        <w:t xml:space="preserve">). Available online at </w:t>
      </w:r>
      <w:r w:rsidRPr="004361EA">
        <w:rPr>
          <w:sz w:val="20"/>
          <w:szCs w:val="20"/>
        </w:rPr>
        <w:t>https://www.pressreader.com/nigeria/thisday/20160816/281788513462437?srsltid=AfmBOorh4j0ZN_LJmi06qYK7DNPjRtPn5j6VKc7u3M6ZVABOsuR-M0EB.</w:t>
      </w:r>
    </w:p>
  </w:footnote>
  <w:footnote w:id="26">
    <w:p w14:paraId="7A28DEA1" w14:textId="77777777" w:rsidR="00B90DD5" w:rsidRPr="004361EA" w:rsidRDefault="00B90DD5" w:rsidP="00B6299D">
      <w:pPr>
        <w:pStyle w:val="FootnoteText"/>
        <w:contextualSpacing/>
        <w:rPr>
          <w:sz w:val="20"/>
          <w:szCs w:val="20"/>
        </w:rPr>
      </w:pPr>
      <w:r w:rsidRPr="004361EA">
        <w:rPr>
          <w:rStyle w:val="FootnoteReference"/>
          <w:sz w:val="20"/>
          <w:szCs w:val="20"/>
        </w:rPr>
        <w:footnoteRef/>
      </w:r>
      <w:r w:rsidRPr="004361EA">
        <w:rPr>
          <w:sz w:val="20"/>
          <w:szCs w:val="20"/>
        </w:rPr>
        <w:t xml:space="preserve"> Jacob Bogart &amp; Adaobi Egboka, </w:t>
      </w:r>
      <w:r w:rsidRPr="004361EA">
        <w:rPr>
          <w:i/>
          <w:iCs/>
          <w:sz w:val="20"/>
          <w:szCs w:val="20"/>
        </w:rPr>
        <w:t>Realizing the Rights of Prisoners with Disabilities in Nigeria: A Case Study of Four Lagos State Prisons</w:t>
      </w:r>
      <w:r w:rsidRPr="004361EA">
        <w:rPr>
          <w:sz w:val="20"/>
          <w:szCs w:val="20"/>
        </w:rPr>
        <w:t>, 11 World Academy of Science, Engineering and Technology International Journal of Humanities and Social Sciences, no. 02, 2017.</w:t>
      </w:r>
    </w:p>
  </w:footnote>
  <w:footnote w:id="27">
    <w:p w14:paraId="1D42FAAD" w14:textId="4B872863" w:rsidR="00DE4653" w:rsidRPr="004361EA" w:rsidRDefault="00DE4653">
      <w:pPr>
        <w:pStyle w:val="FootnoteText"/>
        <w:rPr>
          <w:sz w:val="20"/>
          <w:szCs w:val="20"/>
        </w:rPr>
      </w:pPr>
      <w:r w:rsidRPr="004361EA">
        <w:rPr>
          <w:rStyle w:val="FootnoteReference"/>
          <w:sz w:val="20"/>
          <w:szCs w:val="20"/>
        </w:rPr>
        <w:footnoteRef/>
      </w:r>
      <w:r w:rsidRPr="004361EA">
        <w:rPr>
          <w:sz w:val="20"/>
          <w:szCs w:val="20"/>
        </w:rPr>
        <w:t xml:space="preserve"> Email communication with civil society organization, January 14, 2025, on file with The Advocates for Human Rights.</w:t>
      </w:r>
    </w:p>
  </w:footnote>
  <w:footnote w:id="28">
    <w:p w14:paraId="3A74F6AA" w14:textId="7DE9AE58" w:rsidR="002D657B" w:rsidRPr="004361EA" w:rsidRDefault="002D657B">
      <w:pPr>
        <w:pStyle w:val="FootnoteText"/>
        <w:rPr>
          <w:sz w:val="20"/>
          <w:szCs w:val="20"/>
        </w:rPr>
      </w:pPr>
      <w:r w:rsidRPr="004361EA">
        <w:rPr>
          <w:rStyle w:val="FootnoteReference"/>
          <w:sz w:val="20"/>
          <w:szCs w:val="20"/>
        </w:rPr>
        <w:footnoteRef/>
      </w:r>
      <w:r w:rsidRPr="004361EA">
        <w:rPr>
          <w:sz w:val="20"/>
          <w:szCs w:val="20"/>
        </w:rPr>
        <w:t xml:space="preserve"> Email communication with civil society organization, January 19, 2025, on file with The Advocates for Human Rights.</w:t>
      </w:r>
    </w:p>
  </w:footnote>
  <w:footnote w:id="29">
    <w:p w14:paraId="1AE65512" w14:textId="4E778739" w:rsidR="61224A35" w:rsidRPr="004361EA" w:rsidRDefault="61224A35" w:rsidP="00B6299D">
      <w:pPr>
        <w:pStyle w:val="FootnoteText"/>
        <w:contextualSpacing/>
        <w:rPr>
          <w:sz w:val="20"/>
          <w:szCs w:val="20"/>
        </w:rPr>
      </w:pPr>
      <w:r w:rsidRPr="004361EA">
        <w:rPr>
          <w:rStyle w:val="FootnoteReference"/>
          <w:sz w:val="20"/>
          <w:szCs w:val="20"/>
        </w:rPr>
        <w:footnoteRef/>
      </w:r>
      <w:r w:rsidRPr="004361EA">
        <w:rPr>
          <w:sz w:val="20"/>
          <w:szCs w:val="20"/>
        </w:rPr>
        <w:t xml:space="preserve"> </w:t>
      </w:r>
      <w:r w:rsidR="00AB4005" w:rsidRPr="004361EA">
        <w:rPr>
          <w:sz w:val="20"/>
          <w:szCs w:val="20"/>
        </w:rPr>
        <w:t xml:space="preserve">Jacob Bogart &amp; Adaobi Egboka, </w:t>
      </w:r>
      <w:r w:rsidRPr="004361EA">
        <w:rPr>
          <w:i/>
          <w:iCs/>
          <w:sz w:val="20"/>
          <w:szCs w:val="20"/>
        </w:rPr>
        <w:t>Realizing the Rights of Prisoners with Disabilities in Nigeria: A Case Study of Four Lagos State Prisons</w:t>
      </w:r>
      <w:r w:rsidRPr="004361EA">
        <w:rPr>
          <w:sz w:val="20"/>
          <w:szCs w:val="20"/>
        </w:rPr>
        <w:t xml:space="preserve">, </w:t>
      </w:r>
      <w:r w:rsidR="00234D37" w:rsidRPr="004361EA">
        <w:rPr>
          <w:sz w:val="20"/>
          <w:szCs w:val="20"/>
        </w:rPr>
        <w:t xml:space="preserve">11 </w:t>
      </w:r>
      <w:r w:rsidRPr="004361EA">
        <w:rPr>
          <w:sz w:val="20"/>
          <w:szCs w:val="20"/>
        </w:rPr>
        <w:t xml:space="preserve">World Academy of Science, Engineering and Technology International Journal of Humanities and Social Sciences, </w:t>
      </w:r>
      <w:r w:rsidR="00234D37" w:rsidRPr="004361EA">
        <w:rPr>
          <w:sz w:val="20"/>
          <w:szCs w:val="20"/>
        </w:rPr>
        <w:t xml:space="preserve">no. </w:t>
      </w:r>
      <w:r w:rsidRPr="004361EA">
        <w:rPr>
          <w:sz w:val="20"/>
          <w:szCs w:val="20"/>
        </w:rPr>
        <w:t>02</w:t>
      </w:r>
      <w:r w:rsidR="00234D37" w:rsidRPr="004361EA">
        <w:rPr>
          <w:sz w:val="20"/>
          <w:szCs w:val="20"/>
        </w:rPr>
        <w:t xml:space="preserve">, </w:t>
      </w:r>
      <w:r w:rsidRPr="004361EA">
        <w:rPr>
          <w:sz w:val="20"/>
          <w:szCs w:val="20"/>
        </w:rPr>
        <w:t>2017</w:t>
      </w:r>
      <w:r w:rsidR="000B5E68" w:rsidRPr="004361EA">
        <w:rPr>
          <w:sz w:val="20"/>
          <w:szCs w:val="20"/>
        </w:rPr>
        <w:t>.</w:t>
      </w:r>
    </w:p>
  </w:footnote>
  <w:footnote w:id="30">
    <w:p w14:paraId="084C870F" w14:textId="12F53DB3" w:rsidR="00262E74" w:rsidRPr="004361EA" w:rsidRDefault="00262E74" w:rsidP="00B6299D">
      <w:pPr>
        <w:pStyle w:val="FootnoteText"/>
        <w:rPr>
          <w:sz w:val="20"/>
          <w:szCs w:val="20"/>
        </w:rPr>
      </w:pPr>
      <w:r w:rsidRPr="004361EA">
        <w:rPr>
          <w:rStyle w:val="FootnoteReference"/>
          <w:sz w:val="20"/>
          <w:szCs w:val="20"/>
        </w:rPr>
        <w:footnoteRef/>
      </w:r>
      <w:r w:rsidRPr="004361EA">
        <w:rPr>
          <w:sz w:val="20"/>
          <w:szCs w:val="20"/>
        </w:rPr>
        <w:t xml:space="preserve"> </w:t>
      </w:r>
      <w:r w:rsidR="00B6299D" w:rsidRPr="004361EA">
        <w:rPr>
          <w:sz w:val="20"/>
          <w:szCs w:val="20"/>
        </w:rPr>
        <w:t xml:space="preserve">Mai Sato and Sandra Babcock (eds.), Eleos Justice and Cornell Center on the Death Penalty Worldwide, </w:t>
      </w:r>
      <w:r w:rsidR="00B6299D" w:rsidRPr="004361EA">
        <w:rPr>
          <w:i/>
          <w:iCs/>
          <w:sz w:val="20"/>
          <w:szCs w:val="20"/>
        </w:rPr>
        <w:t>Silently Silenced: State-Sanctioned Killing of Women</w:t>
      </w:r>
      <w:r w:rsidR="00B6299D" w:rsidRPr="004361EA">
        <w:rPr>
          <w:sz w:val="20"/>
          <w:szCs w:val="20"/>
        </w:rPr>
        <w:t xml:space="preserve"> (March 2023), 20. Available online at https://deathpenaltyworldwide.org/wp-content/uploads/2023/04/Silently-Silenced-final-30-March-2023-2.pdf.</w:t>
      </w:r>
    </w:p>
  </w:footnote>
  <w:footnote w:id="31">
    <w:p w14:paraId="75631FC8" w14:textId="77777777" w:rsidR="00FB0A4C" w:rsidRPr="004361EA" w:rsidRDefault="00FB0A4C" w:rsidP="00FB0A4C">
      <w:pPr>
        <w:pStyle w:val="FootnoteText"/>
        <w:rPr>
          <w:sz w:val="20"/>
          <w:szCs w:val="20"/>
        </w:rPr>
      </w:pPr>
      <w:r w:rsidRPr="004361EA">
        <w:rPr>
          <w:rStyle w:val="FootnoteReference"/>
          <w:sz w:val="20"/>
          <w:szCs w:val="20"/>
        </w:rPr>
        <w:footnoteRef/>
      </w:r>
      <w:r w:rsidRPr="004361EA">
        <w:rPr>
          <w:sz w:val="20"/>
          <w:szCs w:val="20"/>
        </w:rPr>
        <w:t xml:space="preserve"> Email communication with civil society organization, January 14, 2025, on file with The Advocates for Human Rights.</w:t>
      </w:r>
    </w:p>
  </w:footnote>
  <w:footnote w:id="32">
    <w:p w14:paraId="2E51E3EE" w14:textId="77777777" w:rsidR="00FB0A4C" w:rsidRPr="004361EA" w:rsidRDefault="00FB0A4C" w:rsidP="00FB0A4C">
      <w:pPr>
        <w:pStyle w:val="FootnoteText"/>
        <w:rPr>
          <w:sz w:val="20"/>
          <w:szCs w:val="20"/>
        </w:rPr>
      </w:pPr>
      <w:r w:rsidRPr="004361EA">
        <w:rPr>
          <w:rStyle w:val="FootnoteReference"/>
          <w:sz w:val="20"/>
          <w:szCs w:val="20"/>
        </w:rPr>
        <w:footnoteRef/>
      </w:r>
      <w:r w:rsidRPr="004361EA">
        <w:rPr>
          <w:sz w:val="20"/>
          <w:szCs w:val="20"/>
        </w:rPr>
        <w:t xml:space="preserve"> Email communication with civil society organization, January 14, 2025, on file with The Advocates for Human Rights.</w:t>
      </w:r>
    </w:p>
  </w:footnote>
  <w:footnote w:id="33">
    <w:p w14:paraId="7A072B77" w14:textId="77777777" w:rsidR="00690BF1" w:rsidRPr="004361EA" w:rsidRDefault="00690BF1" w:rsidP="00690BF1">
      <w:pPr>
        <w:pStyle w:val="FootnoteText"/>
        <w:rPr>
          <w:sz w:val="20"/>
          <w:szCs w:val="20"/>
        </w:rPr>
      </w:pPr>
      <w:r w:rsidRPr="004361EA">
        <w:rPr>
          <w:rStyle w:val="FootnoteReference"/>
          <w:sz w:val="20"/>
          <w:szCs w:val="20"/>
        </w:rPr>
        <w:footnoteRef/>
      </w:r>
      <w:r w:rsidRPr="004361EA">
        <w:rPr>
          <w:sz w:val="20"/>
          <w:szCs w:val="20"/>
        </w:rPr>
        <w:t xml:space="preserve"> Email communication with civil society organization, January 19, 2025, on file with The Advocates for Human Rights.</w:t>
      </w:r>
    </w:p>
  </w:footnote>
  <w:footnote w:id="34">
    <w:p w14:paraId="3E5AB945" w14:textId="19D0975A" w:rsidR="00FA4994" w:rsidRPr="004361EA" w:rsidRDefault="00FA4994">
      <w:pPr>
        <w:pStyle w:val="FootnoteText"/>
        <w:rPr>
          <w:sz w:val="20"/>
          <w:szCs w:val="20"/>
        </w:rPr>
      </w:pPr>
      <w:r w:rsidRPr="004361EA">
        <w:rPr>
          <w:rStyle w:val="FootnoteReference"/>
          <w:sz w:val="20"/>
          <w:szCs w:val="20"/>
        </w:rPr>
        <w:footnoteRef/>
      </w:r>
      <w:r w:rsidRPr="004361EA">
        <w:rPr>
          <w:sz w:val="20"/>
          <w:szCs w:val="20"/>
        </w:rPr>
        <w:t xml:space="preserve"> </w:t>
      </w:r>
      <w:r w:rsidR="00D85F71" w:rsidRPr="004361EA">
        <w:rPr>
          <w:i/>
          <w:iCs/>
          <w:sz w:val="20"/>
          <w:szCs w:val="20"/>
        </w:rPr>
        <w:t>FG raises inmate feeding allowance by 50%</w:t>
      </w:r>
      <w:r w:rsidR="00D85F71" w:rsidRPr="004361EA">
        <w:rPr>
          <w:sz w:val="20"/>
          <w:szCs w:val="20"/>
        </w:rPr>
        <w:t xml:space="preserve">, Punch Nigeria, Sept. 5, 2024, </w:t>
      </w:r>
      <w:r w:rsidR="0081497D" w:rsidRPr="004361EA">
        <w:rPr>
          <w:sz w:val="20"/>
          <w:szCs w:val="20"/>
        </w:rPr>
        <w:t>https://punchng.com/fg-raises-inmate-feeding-allowance-by-50.</w:t>
      </w:r>
    </w:p>
  </w:footnote>
  <w:footnote w:id="35">
    <w:p w14:paraId="5CF8DD60" w14:textId="5CA3DA85" w:rsidR="009D29C2" w:rsidRPr="004361EA" w:rsidRDefault="009D29C2" w:rsidP="00B6299D">
      <w:pPr>
        <w:pStyle w:val="FootnoteText"/>
        <w:rPr>
          <w:sz w:val="20"/>
          <w:szCs w:val="20"/>
        </w:rPr>
      </w:pPr>
      <w:r w:rsidRPr="004361EA">
        <w:rPr>
          <w:rStyle w:val="FootnoteReference"/>
          <w:sz w:val="20"/>
          <w:szCs w:val="20"/>
        </w:rPr>
        <w:footnoteRef/>
      </w:r>
      <w:r w:rsidRPr="004361EA">
        <w:rPr>
          <w:sz w:val="20"/>
          <w:szCs w:val="20"/>
        </w:rPr>
        <w:t xml:space="preserve"> United States Department of State, </w:t>
      </w:r>
      <w:r w:rsidRPr="004361EA">
        <w:rPr>
          <w:i/>
          <w:iCs/>
          <w:sz w:val="20"/>
          <w:szCs w:val="20"/>
        </w:rPr>
        <w:t>Nigeria 2023 Human Rights Report</w:t>
      </w:r>
      <w:r w:rsidRPr="004361EA">
        <w:rPr>
          <w:sz w:val="20"/>
          <w:szCs w:val="20"/>
        </w:rPr>
        <w:t>, (2023), 7. Available online at https://www.state.gov/wp-content/uploads/2024/02/528267_NIGERIA-2023-HUMAN-RIGHTS-REPORT.pdf.</w:t>
      </w:r>
    </w:p>
  </w:footnote>
  <w:footnote w:id="36">
    <w:p w14:paraId="1C100137" w14:textId="41AD757A" w:rsidR="005D19A6" w:rsidRPr="004361EA" w:rsidRDefault="005D19A6" w:rsidP="00B6299D">
      <w:pPr>
        <w:pStyle w:val="FootnoteText"/>
        <w:rPr>
          <w:sz w:val="20"/>
          <w:szCs w:val="20"/>
        </w:rPr>
      </w:pPr>
      <w:r w:rsidRPr="004361EA">
        <w:rPr>
          <w:rStyle w:val="FootnoteReference"/>
          <w:sz w:val="20"/>
          <w:szCs w:val="20"/>
        </w:rPr>
        <w:footnoteRef/>
      </w:r>
      <w:r w:rsidRPr="004361EA">
        <w:rPr>
          <w:sz w:val="20"/>
          <w:szCs w:val="20"/>
        </w:rPr>
        <w:t xml:space="preserve"> </w:t>
      </w:r>
      <w:r w:rsidR="006E4A91" w:rsidRPr="004361EA">
        <w:rPr>
          <w:sz w:val="20"/>
          <w:szCs w:val="20"/>
        </w:rPr>
        <w:t xml:space="preserve">United States Department of State, </w:t>
      </w:r>
      <w:r w:rsidR="006E4A91" w:rsidRPr="004361EA">
        <w:rPr>
          <w:i/>
          <w:iCs/>
          <w:sz w:val="20"/>
          <w:szCs w:val="20"/>
        </w:rPr>
        <w:t>Nigeria 2023 Human Rights Report</w:t>
      </w:r>
      <w:r w:rsidR="006E4A91" w:rsidRPr="004361EA">
        <w:rPr>
          <w:sz w:val="20"/>
          <w:szCs w:val="20"/>
        </w:rPr>
        <w:t>, (2023), 7. Available online at https://www.state.gov/wp-content/uploads/2024/02/528267_NIGERIA-2023-HUMAN-RIGHTS-REPORT.pdf.</w:t>
      </w:r>
    </w:p>
  </w:footnote>
  <w:footnote w:id="37">
    <w:p w14:paraId="2DADE3E3" w14:textId="3680B25F" w:rsidR="00DE6EE6" w:rsidRPr="004361EA" w:rsidRDefault="00DE6EE6" w:rsidP="00B6299D">
      <w:pPr>
        <w:pStyle w:val="FootnoteText"/>
        <w:rPr>
          <w:sz w:val="20"/>
          <w:szCs w:val="20"/>
        </w:rPr>
      </w:pPr>
      <w:r w:rsidRPr="004361EA">
        <w:rPr>
          <w:rStyle w:val="FootnoteReference"/>
          <w:sz w:val="20"/>
          <w:szCs w:val="20"/>
        </w:rPr>
        <w:footnoteRef/>
      </w:r>
      <w:r w:rsidRPr="004361EA">
        <w:rPr>
          <w:sz w:val="20"/>
          <w:szCs w:val="20"/>
        </w:rPr>
        <w:t xml:space="preserve"> </w:t>
      </w:r>
      <w:r w:rsidR="006E4A91" w:rsidRPr="004361EA">
        <w:rPr>
          <w:sz w:val="20"/>
          <w:szCs w:val="20"/>
        </w:rPr>
        <w:t xml:space="preserve">United States Department of State, </w:t>
      </w:r>
      <w:r w:rsidR="006E4A91" w:rsidRPr="004361EA">
        <w:rPr>
          <w:i/>
          <w:iCs/>
          <w:sz w:val="20"/>
          <w:szCs w:val="20"/>
        </w:rPr>
        <w:t>Nigeria 2023 Human Rights Report</w:t>
      </w:r>
      <w:r w:rsidR="006E4A91" w:rsidRPr="004361EA">
        <w:rPr>
          <w:sz w:val="20"/>
          <w:szCs w:val="20"/>
        </w:rPr>
        <w:t>, (2023), 7. Available online at https://www.state.gov/wp-content/uploads/2024/02/528267_NIGERIA-2023-HUMAN-RIGHTS-REPORT.pdf.</w:t>
      </w:r>
    </w:p>
  </w:footnote>
  <w:footnote w:id="38">
    <w:p w14:paraId="379F4618" w14:textId="0FF1D44D" w:rsidR="004279A4" w:rsidRPr="004361EA" w:rsidRDefault="004279A4" w:rsidP="00B6299D">
      <w:pPr>
        <w:pStyle w:val="FootnoteText"/>
        <w:rPr>
          <w:sz w:val="20"/>
          <w:szCs w:val="20"/>
        </w:rPr>
      </w:pPr>
      <w:r w:rsidRPr="004361EA">
        <w:rPr>
          <w:rStyle w:val="FootnoteReference"/>
          <w:sz w:val="20"/>
          <w:szCs w:val="20"/>
        </w:rPr>
        <w:footnoteRef/>
      </w:r>
      <w:r w:rsidRPr="004361EA">
        <w:rPr>
          <w:sz w:val="20"/>
          <w:szCs w:val="20"/>
        </w:rPr>
        <w:t xml:space="preserve"> United States Department of State, </w:t>
      </w:r>
      <w:r w:rsidRPr="004361EA">
        <w:rPr>
          <w:i/>
          <w:iCs/>
          <w:sz w:val="20"/>
          <w:szCs w:val="20"/>
        </w:rPr>
        <w:t>Nigeria 2023 Human Rights Report</w:t>
      </w:r>
      <w:r w:rsidRPr="004361EA">
        <w:rPr>
          <w:sz w:val="20"/>
          <w:szCs w:val="20"/>
        </w:rPr>
        <w:t>, (2023), 7. Available online at https://www.state.gov/wp-content/uploads/2024/02/528267_NIGERIA-2023-HUMAN-RIGHTS-REPORT.pdf.</w:t>
      </w:r>
    </w:p>
  </w:footnote>
  <w:footnote w:id="39">
    <w:p w14:paraId="1AB9B0E4" w14:textId="77777777" w:rsidR="007B466B" w:rsidRPr="004361EA" w:rsidRDefault="007B466B" w:rsidP="00B6299D">
      <w:pPr>
        <w:pStyle w:val="FootnoteText"/>
        <w:contextualSpacing/>
        <w:rPr>
          <w:sz w:val="20"/>
          <w:szCs w:val="20"/>
        </w:rPr>
      </w:pPr>
      <w:r w:rsidRPr="004361EA">
        <w:rPr>
          <w:rStyle w:val="FootnoteReference"/>
          <w:sz w:val="20"/>
          <w:szCs w:val="20"/>
        </w:rPr>
        <w:footnoteRef/>
      </w:r>
      <w:r w:rsidRPr="004361EA">
        <w:rPr>
          <w:sz w:val="20"/>
          <w:szCs w:val="20"/>
        </w:rPr>
        <w:t xml:space="preserve"> United States Department of State, </w:t>
      </w:r>
      <w:r w:rsidRPr="004361EA">
        <w:rPr>
          <w:i/>
          <w:iCs/>
          <w:sz w:val="20"/>
          <w:szCs w:val="20"/>
        </w:rPr>
        <w:t>Nigeria 2023 Human Rights Report</w:t>
      </w:r>
      <w:r w:rsidRPr="004361EA">
        <w:rPr>
          <w:sz w:val="20"/>
          <w:szCs w:val="20"/>
        </w:rPr>
        <w:t>, (2023), 7. Available online at https://www.state.gov/wp-content/uploads/2024/02/528267_NIGERIA-2023-HUMAN-RIGHTS-REPORT.pdf.</w:t>
      </w:r>
    </w:p>
  </w:footnote>
  <w:footnote w:id="40">
    <w:p w14:paraId="3A07E223" w14:textId="7A584D75" w:rsidR="003974DC" w:rsidRPr="004361EA" w:rsidRDefault="003974DC" w:rsidP="00B6299D">
      <w:pPr>
        <w:rPr>
          <w:sz w:val="20"/>
          <w:szCs w:val="20"/>
        </w:rPr>
      </w:pPr>
      <w:r w:rsidRPr="004361EA">
        <w:rPr>
          <w:rStyle w:val="FootnoteReference"/>
          <w:sz w:val="20"/>
          <w:szCs w:val="20"/>
        </w:rPr>
        <w:footnoteRef/>
      </w:r>
      <w:r w:rsidRPr="004361EA">
        <w:rPr>
          <w:sz w:val="20"/>
          <w:szCs w:val="20"/>
        </w:rPr>
        <w:t xml:space="preserve"> World Coalition Against the Death Penalty, Cornell Center on the Death Penalty Worldwide, Penal Reform International, </w:t>
      </w:r>
      <w:r w:rsidRPr="004361EA">
        <w:rPr>
          <w:i/>
          <w:iCs/>
          <w:sz w:val="20"/>
          <w:szCs w:val="20"/>
        </w:rPr>
        <w:t xml:space="preserve">Prison conditions for women facing the death penalty: A factsheet </w:t>
      </w:r>
      <w:r w:rsidRPr="004361EA">
        <w:rPr>
          <w:sz w:val="20"/>
          <w:szCs w:val="20"/>
        </w:rPr>
        <w:t xml:space="preserve">(Oct. 2018), 4. Available </w:t>
      </w:r>
      <w:r w:rsidR="00B6299D" w:rsidRPr="004361EA">
        <w:rPr>
          <w:sz w:val="20"/>
          <w:szCs w:val="20"/>
        </w:rPr>
        <w:t xml:space="preserve">online </w:t>
      </w:r>
      <w:r w:rsidRPr="004361EA">
        <w:rPr>
          <w:sz w:val="20"/>
          <w:szCs w:val="20"/>
        </w:rPr>
        <w:t>at https://deathpenaltyworldwide.org/wp-content/uploads/2020/02/Prison-conditions-for-women-facing-death-penalty.pdf.</w:t>
      </w:r>
    </w:p>
  </w:footnote>
  <w:footnote w:id="41">
    <w:p w14:paraId="5B7B39AC" w14:textId="27A59B3F" w:rsidR="003974DC" w:rsidRPr="004361EA" w:rsidRDefault="003974DC" w:rsidP="00B6299D">
      <w:pPr>
        <w:pStyle w:val="FootnoteText"/>
        <w:rPr>
          <w:sz w:val="20"/>
          <w:szCs w:val="20"/>
        </w:rPr>
      </w:pPr>
      <w:r w:rsidRPr="004361EA">
        <w:rPr>
          <w:rStyle w:val="FootnoteReference"/>
          <w:sz w:val="20"/>
          <w:szCs w:val="20"/>
        </w:rPr>
        <w:footnoteRef/>
      </w:r>
      <w:r w:rsidRPr="004361EA">
        <w:rPr>
          <w:sz w:val="20"/>
          <w:szCs w:val="20"/>
        </w:rPr>
        <w:t xml:space="preserve"> </w:t>
      </w:r>
      <w:r w:rsidR="00A07951" w:rsidRPr="004361EA">
        <w:rPr>
          <w:sz w:val="20"/>
          <w:szCs w:val="20"/>
        </w:rPr>
        <w:t xml:space="preserve">Mai Sato and Sandra Babcock (eds.), Eleos Justice and Cornell Center on the Death Penalty Worldwide, </w:t>
      </w:r>
      <w:r w:rsidR="00A07951" w:rsidRPr="004361EA">
        <w:rPr>
          <w:i/>
          <w:iCs/>
          <w:sz w:val="20"/>
          <w:szCs w:val="20"/>
        </w:rPr>
        <w:t>Silently Silenced: State-Sanctioned Killing of Women</w:t>
      </w:r>
      <w:r w:rsidR="00A07951" w:rsidRPr="004361EA">
        <w:rPr>
          <w:sz w:val="20"/>
          <w:szCs w:val="20"/>
        </w:rPr>
        <w:t xml:space="preserve"> (March 2023), 20. Available online at https://deathpenaltyworldwide.org/wp-content/uploads/2023/04/Silently-Silenced-final-30-March-2023-2.pdf.</w:t>
      </w:r>
    </w:p>
  </w:footnote>
  <w:footnote w:id="42">
    <w:p w14:paraId="6E34378F" w14:textId="6974A74E" w:rsidR="61224A35" w:rsidRPr="004361EA" w:rsidRDefault="61224A35" w:rsidP="00A07951">
      <w:pPr>
        <w:pStyle w:val="FootnoteText"/>
        <w:contextualSpacing/>
        <w:rPr>
          <w:sz w:val="20"/>
          <w:szCs w:val="20"/>
        </w:rPr>
      </w:pPr>
      <w:r w:rsidRPr="004361EA">
        <w:rPr>
          <w:rStyle w:val="FootnoteReference"/>
          <w:sz w:val="20"/>
          <w:szCs w:val="20"/>
        </w:rPr>
        <w:footnoteRef/>
      </w:r>
      <w:r w:rsidRPr="004361EA">
        <w:rPr>
          <w:sz w:val="20"/>
          <w:szCs w:val="20"/>
        </w:rPr>
        <w:t xml:space="preserve"> </w:t>
      </w:r>
      <w:r w:rsidR="00234D37" w:rsidRPr="004361EA">
        <w:rPr>
          <w:sz w:val="20"/>
          <w:szCs w:val="20"/>
        </w:rPr>
        <w:t xml:space="preserve">Jacob Bogart &amp; Adaobi Egboka, </w:t>
      </w:r>
      <w:r w:rsidR="00234D37" w:rsidRPr="004361EA">
        <w:rPr>
          <w:i/>
          <w:iCs/>
          <w:sz w:val="20"/>
          <w:szCs w:val="20"/>
        </w:rPr>
        <w:t>Realizing the Rights of Prisoners with Disabilities in Nigeria: A Case Study of Four Lagos State Prisons</w:t>
      </w:r>
      <w:r w:rsidR="00234D37" w:rsidRPr="004361EA">
        <w:rPr>
          <w:sz w:val="20"/>
          <w:szCs w:val="20"/>
        </w:rPr>
        <w:t>, 11 World Academy of Science, Engineering and Technology International Journal of Humanities and Social Sciences, no. 02, 2017.</w:t>
      </w:r>
    </w:p>
  </w:footnote>
  <w:footnote w:id="43">
    <w:p w14:paraId="76807215" w14:textId="0D6549EA" w:rsidR="00894385" w:rsidRPr="004361EA" w:rsidRDefault="00894385" w:rsidP="00A07951">
      <w:pPr>
        <w:pStyle w:val="FootnoteText"/>
        <w:rPr>
          <w:sz w:val="20"/>
          <w:szCs w:val="20"/>
        </w:rPr>
      </w:pPr>
      <w:r w:rsidRPr="004361EA">
        <w:rPr>
          <w:rStyle w:val="FootnoteReference"/>
          <w:sz w:val="20"/>
          <w:szCs w:val="20"/>
        </w:rPr>
        <w:footnoteRef/>
      </w:r>
      <w:r w:rsidRPr="004361EA">
        <w:rPr>
          <w:sz w:val="20"/>
          <w:szCs w:val="20"/>
        </w:rPr>
        <w:t xml:space="preserve"> Jacob Bogart &amp; Adaobi Egboka, </w:t>
      </w:r>
      <w:r w:rsidRPr="004361EA">
        <w:rPr>
          <w:i/>
          <w:iCs/>
          <w:sz w:val="20"/>
          <w:szCs w:val="20"/>
        </w:rPr>
        <w:t>Prisoners with Disabilities: Justice Delayed Means More than Justice Denied</w:t>
      </w:r>
      <w:r w:rsidRPr="004361EA">
        <w:rPr>
          <w:sz w:val="20"/>
          <w:szCs w:val="20"/>
        </w:rPr>
        <w:t>, Press Reader</w:t>
      </w:r>
      <w:r w:rsidR="00A07951" w:rsidRPr="004361EA">
        <w:rPr>
          <w:sz w:val="20"/>
          <w:szCs w:val="20"/>
        </w:rPr>
        <w:t xml:space="preserve"> (</w:t>
      </w:r>
      <w:r w:rsidRPr="004361EA">
        <w:rPr>
          <w:sz w:val="20"/>
          <w:szCs w:val="20"/>
        </w:rPr>
        <w:t>Aug. 16, 2016</w:t>
      </w:r>
      <w:r w:rsidR="00A07951" w:rsidRPr="004361EA">
        <w:rPr>
          <w:sz w:val="20"/>
          <w:szCs w:val="20"/>
        </w:rPr>
        <w:t xml:space="preserve">). Available online at </w:t>
      </w:r>
      <w:r w:rsidRPr="004361EA">
        <w:rPr>
          <w:sz w:val="20"/>
          <w:szCs w:val="20"/>
        </w:rPr>
        <w:t>https://www.pressreader.com/nigeria/thisday/20160816/281788513462437?srsltid=AfmBOorh4j0ZN_LJmi06qYK7DNPjRtPn5j6VKc7u3M6ZVABOsuR-M0EB.</w:t>
      </w:r>
    </w:p>
  </w:footnote>
  <w:footnote w:id="44">
    <w:p w14:paraId="427790F5" w14:textId="68CA373E" w:rsidR="00894385" w:rsidRPr="004361EA" w:rsidRDefault="00894385" w:rsidP="00A07951">
      <w:pPr>
        <w:pStyle w:val="FootnoteText"/>
        <w:rPr>
          <w:sz w:val="20"/>
          <w:szCs w:val="20"/>
        </w:rPr>
      </w:pPr>
      <w:r w:rsidRPr="004361EA">
        <w:rPr>
          <w:rStyle w:val="FootnoteReference"/>
          <w:sz w:val="20"/>
          <w:szCs w:val="20"/>
        </w:rPr>
        <w:footnoteRef/>
      </w:r>
      <w:r w:rsidRPr="004361EA">
        <w:rPr>
          <w:sz w:val="20"/>
          <w:szCs w:val="20"/>
        </w:rPr>
        <w:t xml:space="preserve"> Jacob Bogart &amp; Adaobi Egboka, </w:t>
      </w:r>
      <w:r w:rsidRPr="004361EA">
        <w:rPr>
          <w:i/>
          <w:iCs/>
          <w:sz w:val="20"/>
          <w:szCs w:val="20"/>
        </w:rPr>
        <w:t>Prisoners with Disabilities: Justice Delayed Means More than Justice Denied</w:t>
      </w:r>
      <w:r w:rsidRPr="004361EA">
        <w:rPr>
          <w:sz w:val="20"/>
          <w:szCs w:val="20"/>
        </w:rPr>
        <w:t>, Press Reader</w:t>
      </w:r>
      <w:r w:rsidR="00A07951" w:rsidRPr="004361EA">
        <w:rPr>
          <w:sz w:val="20"/>
          <w:szCs w:val="20"/>
        </w:rPr>
        <w:t xml:space="preserve"> (</w:t>
      </w:r>
      <w:r w:rsidRPr="004361EA">
        <w:rPr>
          <w:sz w:val="20"/>
          <w:szCs w:val="20"/>
        </w:rPr>
        <w:t>Aug. 16, 2016</w:t>
      </w:r>
      <w:r w:rsidR="00A07951" w:rsidRPr="004361EA">
        <w:rPr>
          <w:sz w:val="20"/>
          <w:szCs w:val="20"/>
        </w:rPr>
        <w:t xml:space="preserve">). Available online at </w:t>
      </w:r>
      <w:r w:rsidRPr="004361EA">
        <w:rPr>
          <w:sz w:val="20"/>
          <w:szCs w:val="20"/>
        </w:rPr>
        <w:t>https://www.pressreader.com/nigeria/thisday/20160816/281788513462437?srsltid=AfmBOorh4j0ZN_LJmi06qYK7DNPjRtPn5j6VKc7u3M6ZVABOsuR-M0EB.</w:t>
      </w:r>
    </w:p>
  </w:footnote>
  <w:footnote w:id="45">
    <w:p w14:paraId="0000D6E2" w14:textId="69F3D998" w:rsidR="00894385" w:rsidRPr="004361EA" w:rsidRDefault="00894385" w:rsidP="00A07951">
      <w:pPr>
        <w:pStyle w:val="FootnoteText"/>
        <w:rPr>
          <w:sz w:val="20"/>
          <w:szCs w:val="20"/>
        </w:rPr>
      </w:pPr>
      <w:r w:rsidRPr="004361EA">
        <w:rPr>
          <w:rStyle w:val="FootnoteReference"/>
          <w:sz w:val="20"/>
          <w:szCs w:val="20"/>
        </w:rPr>
        <w:footnoteRef/>
      </w:r>
      <w:r w:rsidRPr="004361EA">
        <w:rPr>
          <w:sz w:val="20"/>
          <w:szCs w:val="20"/>
        </w:rPr>
        <w:t xml:space="preserve"> </w:t>
      </w:r>
      <w:r w:rsidR="00A07951" w:rsidRPr="004361EA">
        <w:rPr>
          <w:sz w:val="20"/>
          <w:szCs w:val="20"/>
        </w:rPr>
        <w:t xml:space="preserve">Jacob Bogart &amp; Adaobi Egboka, </w:t>
      </w:r>
      <w:r w:rsidR="00A07951" w:rsidRPr="004361EA">
        <w:rPr>
          <w:i/>
          <w:iCs/>
          <w:sz w:val="20"/>
          <w:szCs w:val="20"/>
        </w:rPr>
        <w:t>Prisoners with Disabilities: Justice Delayed Means More than Justice Denied</w:t>
      </w:r>
      <w:r w:rsidR="00A07951" w:rsidRPr="004361EA">
        <w:rPr>
          <w:sz w:val="20"/>
          <w:szCs w:val="20"/>
        </w:rPr>
        <w:t>, Press Reader (Aug. 16, 2016). Available online at https://www.pressreader.com/nigeria/thisday/20160816/281788513462437?srsltid=AfmBOorh4j0ZN_LJmi06qYK7DNPjRtPn5j6VKc7u3M6ZVABOsuR-M0EB.</w:t>
      </w:r>
    </w:p>
  </w:footnote>
  <w:footnote w:id="46">
    <w:p w14:paraId="243812AE" w14:textId="63DAFDB7" w:rsidR="00110160" w:rsidRPr="004361EA" w:rsidRDefault="00110160" w:rsidP="00A07951">
      <w:pPr>
        <w:pStyle w:val="FootnoteText"/>
        <w:rPr>
          <w:sz w:val="20"/>
          <w:szCs w:val="20"/>
        </w:rPr>
      </w:pPr>
      <w:r w:rsidRPr="004361EA">
        <w:rPr>
          <w:rStyle w:val="FootnoteReference"/>
          <w:sz w:val="20"/>
          <w:szCs w:val="20"/>
        </w:rPr>
        <w:footnoteRef/>
      </w:r>
      <w:r w:rsidRPr="004361EA">
        <w:rPr>
          <w:sz w:val="20"/>
          <w:szCs w:val="20"/>
        </w:rPr>
        <w:t xml:space="preserve"> </w:t>
      </w:r>
      <w:r w:rsidR="00A07951" w:rsidRPr="004361EA">
        <w:rPr>
          <w:sz w:val="20"/>
          <w:szCs w:val="20"/>
        </w:rPr>
        <w:t xml:space="preserve">Jacob Bogart &amp; Adaobi Egboka, </w:t>
      </w:r>
      <w:r w:rsidR="00A07951" w:rsidRPr="004361EA">
        <w:rPr>
          <w:i/>
          <w:iCs/>
          <w:sz w:val="20"/>
          <w:szCs w:val="20"/>
        </w:rPr>
        <w:t>Prisoners with Disabilities: Justice Delayed Means More than Justice Denied</w:t>
      </w:r>
      <w:r w:rsidR="00A07951" w:rsidRPr="004361EA">
        <w:rPr>
          <w:sz w:val="20"/>
          <w:szCs w:val="20"/>
        </w:rPr>
        <w:t>, Press Reader (Aug. 16, 2016). Available online at https://www.pressreader.com/nigeria/thisday/20160816/281788513462437?srsltid=AfmBOorh4j0ZN_LJmi06qYK7DNPjRtPn5j6VKc7u3M6ZVABOsuR-M0EB.</w:t>
      </w:r>
    </w:p>
  </w:footnote>
  <w:footnote w:id="47">
    <w:p w14:paraId="01062B51" w14:textId="27726CDE" w:rsidR="0016087C" w:rsidRPr="004361EA" w:rsidRDefault="0016087C" w:rsidP="00A07951">
      <w:pPr>
        <w:pStyle w:val="FootnoteText"/>
        <w:rPr>
          <w:sz w:val="20"/>
          <w:szCs w:val="20"/>
        </w:rPr>
      </w:pPr>
      <w:r w:rsidRPr="004361EA">
        <w:rPr>
          <w:rStyle w:val="FootnoteReference"/>
          <w:sz w:val="20"/>
          <w:szCs w:val="20"/>
        </w:rPr>
        <w:footnoteRef/>
      </w:r>
      <w:r w:rsidRPr="004361EA">
        <w:rPr>
          <w:sz w:val="20"/>
          <w:szCs w:val="20"/>
        </w:rPr>
        <w:t xml:space="preserve"> </w:t>
      </w:r>
      <w:r w:rsidR="008E5956" w:rsidRPr="004361EA">
        <w:rPr>
          <w:sz w:val="20"/>
          <w:szCs w:val="20"/>
        </w:rPr>
        <w:t>Constitution</w:t>
      </w:r>
      <w:r w:rsidR="008E5C40" w:rsidRPr="004361EA">
        <w:rPr>
          <w:sz w:val="20"/>
          <w:szCs w:val="20"/>
        </w:rPr>
        <w:t>, 1999,</w:t>
      </w:r>
      <w:r w:rsidR="00B40188" w:rsidRPr="004361EA">
        <w:rPr>
          <w:sz w:val="20"/>
          <w:szCs w:val="20"/>
        </w:rPr>
        <w:t xml:space="preserve"> ch. </w:t>
      </w:r>
      <w:r w:rsidR="001C576C" w:rsidRPr="004361EA">
        <w:rPr>
          <w:sz w:val="20"/>
          <w:szCs w:val="20"/>
        </w:rPr>
        <w:t>IV</w:t>
      </w:r>
      <w:r w:rsidR="008E5C40" w:rsidRPr="004361EA">
        <w:rPr>
          <w:sz w:val="20"/>
          <w:szCs w:val="20"/>
        </w:rPr>
        <w:t xml:space="preserve"> </w:t>
      </w:r>
      <w:r w:rsidR="00B40188" w:rsidRPr="004361EA">
        <w:rPr>
          <w:sz w:val="20"/>
          <w:szCs w:val="20"/>
        </w:rPr>
        <w:t>sec. 34</w:t>
      </w:r>
      <w:r w:rsidR="008E5C40" w:rsidRPr="004361EA">
        <w:rPr>
          <w:sz w:val="20"/>
          <w:szCs w:val="20"/>
        </w:rPr>
        <w:t xml:space="preserve"> (Nigeria).</w:t>
      </w:r>
    </w:p>
  </w:footnote>
  <w:footnote w:id="48">
    <w:p w14:paraId="1E43728F" w14:textId="1B7CE850" w:rsidR="000E13A1" w:rsidRPr="004361EA" w:rsidRDefault="000E13A1">
      <w:pPr>
        <w:pStyle w:val="FootnoteText"/>
        <w:rPr>
          <w:sz w:val="20"/>
          <w:szCs w:val="20"/>
        </w:rPr>
      </w:pPr>
      <w:r w:rsidRPr="004361EA">
        <w:rPr>
          <w:rStyle w:val="FootnoteReference"/>
          <w:sz w:val="20"/>
          <w:szCs w:val="20"/>
        </w:rPr>
        <w:footnoteRef/>
      </w:r>
      <w:r w:rsidRPr="004361EA">
        <w:rPr>
          <w:sz w:val="20"/>
          <w:szCs w:val="20"/>
        </w:rPr>
        <w:t xml:space="preserve"> </w:t>
      </w:r>
      <w:r w:rsidR="00FB0A4C" w:rsidRPr="004361EA">
        <w:rPr>
          <w:sz w:val="20"/>
          <w:szCs w:val="20"/>
        </w:rPr>
        <w:t>Email communication with civil society organization, January 14, 2025, on file with The Advocates for Human Rights.</w:t>
      </w:r>
    </w:p>
  </w:footnote>
  <w:footnote w:id="49">
    <w:p w14:paraId="64484C14" w14:textId="6184630B" w:rsidR="61224A35" w:rsidRPr="004361EA" w:rsidRDefault="61224A35" w:rsidP="00A07951">
      <w:pPr>
        <w:pStyle w:val="FootnoteText"/>
        <w:contextualSpacing/>
        <w:rPr>
          <w:sz w:val="20"/>
          <w:szCs w:val="20"/>
        </w:rPr>
      </w:pPr>
      <w:r w:rsidRPr="004361EA">
        <w:rPr>
          <w:rStyle w:val="FootnoteReference"/>
          <w:sz w:val="20"/>
          <w:szCs w:val="20"/>
        </w:rPr>
        <w:footnoteRef/>
      </w:r>
      <w:r w:rsidRPr="004361EA">
        <w:rPr>
          <w:sz w:val="20"/>
          <w:szCs w:val="20"/>
        </w:rPr>
        <w:t xml:space="preserve"> </w:t>
      </w:r>
      <w:r w:rsidR="00A7566F" w:rsidRPr="004361EA">
        <w:rPr>
          <w:sz w:val="20"/>
          <w:szCs w:val="20"/>
        </w:rPr>
        <w:t xml:space="preserve">Daniel Chibuike, </w:t>
      </w:r>
      <w:r w:rsidR="00A7566F" w:rsidRPr="004361EA">
        <w:rPr>
          <w:i/>
          <w:iCs/>
          <w:sz w:val="20"/>
          <w:szCs w:val="20"/>
        </w:rPr>
        <w:t>Why We Don’t Allow Disable Inmates to Use Wheelchairs Inside Prisons – NcoS</w:t>
      </w:r>
      <w:r w:rsidR="00A7566F" w:rsidRPr="004361EA">
        <w:rPr>
          <w:sz w:val="20"/>
          <w:szCs w:val="20"/>
        </w:rPr>
        <w:t>, Daily Post</w:t>
      </w:r>
      <w:r w:rsidR="00A07951" w:rsidRPr="004361EA">
        <w:rPr>
          <w:sz w:val="20"/>
          <w:szCs w:val="20"/>
        </w:rPr>
        <w:t xml:space="preserve"> (</w:t>
      </w:r>
      <w:r w:rsidR="00A7566F" w:rsidRPr="004361EA">
        <w:rPr>
          <w:sz w:val="20"/>
          <w:szCs w:val="20"/>
        </w:rPr>
        <w:t>Dec. 20, 2024</w:t>
      </w:r>
      <w:r w:rsidR="00A07951" w:rsidRPr="004361EA">
        <w:rPr>
          <w:sz w:val="20"/>
          <w:szCs w:val="20"/>
        </w:rPr>
        <w:t xml:space="preserve">). Available online at </w:t>
      </w:r>
      <w:r w:rsidR="00A7566F" w:rsidRPr="004361EA">
        <w:rPr>
          <w:sz w:val="20"/>
          <w:szCs w:val="20"/>
        </w:rPr>
        <w:t>https://dailypost.ng/2024/12/20/why-we-dont-allow-disabled-inmates-to-use-wheelchairs-inside-prisons-ncos/.</w:t>
      </w:r>
    </w:p>
  </w:footnote>
  <w:footnote w:id="50">
    <w:p w14:paraId="5435230B" w14:textId="64068E05" w:rsidR="00FC0F56" w:rsidRPr="004361EA" w:rsidRDefault="61224A35" w:rsidP="00A07951">
      <w:pPr>
        <w:pStyle w:val="FootnoteText"/>
        <w:contextualSpacing/>
        <w:rPr>
          <w:sz w:val="20"/>
          <w:szCs w:val="20"/>
        </w:rPr>
      </w:pPr>
      <w:r w:rsidRPr="004361EA">
        <w:rPr>
          <w:rStyle w:val="FootnoteReference"/>
          <w:sz w:val="20"/>
          <w:szCs w:val="20"/>
        </w:rPr>
        <w:footnoteRef/>
      </w:r>
      <w:r w:rsidRPr="004361EA">
        <w:rPr>
          <w:sz w:val="20"/>
          <w:szCs w:val="20"/>
        </w:rPr>
        <w:t xml:space="preserve"> </w:t>
      </w:r>
      <w:r w:rsidR="00A07951" w:rsidRPr="004361EA">
        <w:rPr>
          <w:sz w:val="20"/>
          <w:szCs w:val="20"/>
        </w:rPr>
        <w:t xml:space="preserve">Daniel Chibuike, </w:t>
      </w:r>
      <w:r w:rsidR="00A07951" w:rsidRPr="004361EA">
        <w:rPr>
          <w:i/>
          <w:iCs/>
          <w:sz w:val="20"/>
          <w:szCs w:val="20"/>
        </w:rPr>
        <w:t>Why We Don’t Allow Disable Inmates to Use Wheelchairs Inside Prisons – NcoS</w:t>
      </w:r>
      <w:r w:rsidR="00A07951" w:rsidRPr="004361EA">
        <w:rPr>
          <w:sz w:val="20"/>
          <w:szCs w:val="20"/>
        </w:rPr>
        <w:t>, Daily Post (Dec. 20, 2024). Available online at https://dailypost.ng/2024/12/20/why-we-dont-allow-disabled-inmates-to-use-wheelchairs-inside-prisons-ncos/.</w:t>
      </w:r>
    </w:p>
  </w:footnote>
  <w:footnote w:id="51">
    <w:p w14:paraId="7885EF6F" w14:textId="77777777" w:rsidR="00FC1C17" w:rsidRPr="004361EA" w:rsidRDefault="00FC1C17" w:rsidP="00A07951">
      <w:pPr>
        <w:pStyle w:val="FootnoteText"/>
        <w:rPr>
          <w:sz w:val="20"/>
          <w:szCs w:val="20"/>
        </w:rPr>
      </w:pPr>
      <w:r w:rsidRPr="004361EA">
        <w:rPr>
          <w:rStyle w:val="FootnoteReference"/>
          <w:sz w:val="20"/>
          <w:szCs w:val="20"/>
        </w:rPr>
        <w:footnoteRef/>
      </w:r>
      <w:r w:rsidRPr="004361EA">
        <w:rPr>
          <w:sz w:val="20"/>
          <w:szCs w:val="20"/>
        </w:rPr>
        <w:t xml:space="preserve"> G.A. Res. 61/106, Convention on the Rights of Persons with Disabilities, art. 20 (Dec. 12, 2006). Available online at https://www.ohchr.org/en/instruments-mechanisms/instruments/convention-rights-persons-disabilities.</w:t>
      </w:r>
    </w:p>
  </w:footnote>
  <w:footnote w:id="52">
    <w:p w14:paraId="1244A9A9" w14:textId="4C92D3DD" w:rsidR="0048454D" w:rsidRPr="004361EA" w:rsidRDefault="0048454D">
      <w:pPr>
        <w:pStyle w:val="FootnoteText"/>
        <w:rPr>
          <w:sz w:val="20"/>
          <w:szCs w:val="20"/>
        </w:rPr>
      </w:pPr>
      <w:r w:rsidRPr="004361EA">
        <w:rPr>
          <w:rStyle w:val="FootnoteReference"/>
          <w:sz w:val="20"/>
          <w:szCs w:val="20"/>
        </w:rPr>
        <w:footnoteRef/>
      </w:r>
      <w:r w:rsidRPr="004361EA">
        <w:rPr>
          <w:sz w:val="20"/>
          <w:szCs w:val="20"/>
        </w:rPr>
        <w:t xml:space="preserve"> </w:t>
      </w:r>
      <w:r w:rsidR="009E2F06" w:rsidRPr="004361EA">
        <w:rPr>
          <w:sz w:val="20"/>
          <w:szCs w:val="20"/>
        </w:rPr>
        <w:t xml:space="preserve">Monash University, </w:t>
      </w:r>
      <w:r w:rsidR="009E2F06" w:rsidRPr="004361EA">
        <w:rPr>
          <w:i/>
          <w:iCs/>
          <w:sz w:val="20"/>
          <w:szCs w:val="20"/>
        </w:rPr>
        <w:t>Silently Silenced State-Sanctioned Killing of Women</w:t>
      </w:r>
      <w:r w:rsidR="009E2F06" w:rsidRPr="004361EA">
        <w:rPr>
          <w:sz w:val="20"/>
          <w:szCs w:val="20"/>
        </w:rPr>
        <w:t>, 2023, at 33, https://bridges.monash.edu/articles/report/Silently_Silenced_State-Sanctioned_Killing_of_Women/22357627</w:t>
      </w:r>
    </w:p>
  </w:footnote>
  <w:footnote w:id="53">
    <w:p w14:paraId="2D80D95D" w14:textId="201723EC" w:rsidR="00203556" w:rsidRPr="004361EA" w:rsidRDefault="00203556" w:rsidP="00203556">
      <w:pPr>
        <w:pStyle w:val="FootnoteText"/>
        <w:contextualSpacing/>
        <w:rPr>
          <w:sz w:val="20"/>
          <w:szCs w:val="20"/>
        </w:rPr>
      </w:pPr>
      <w:r w:rsidRPr="004361EA">
        <w:rPr>
          <w:rStyle w:val="FootnoteReference"/>
          <w:sz w:val="20"/>
          <w:szCs w:val="20"/>
        </w:rPr>
        <w:footnoteRef/>
      </w:r>
      <w:r w:rsidRPr="004361EA">
        <w:rPr>
          <w:sz w:val="20"/>
          <w:szCs w:val="20"/>
        </w:rPr>
        <w:t xml:space="preserve"> Committee on the Rights of Person with Disabilities, Initial Report Submitted by Nigeria Under Article 35 of the Convention, 24 June 2024, U.N. Doc. CRPD/C/NGA/1, ¶</w:t>
      </w:r>
      <w:r w:rsidR="008A5512" w:rsidRPr="004361EA">
        <w:rPr>
          <w:sz w:val="20"/>
          <w:szCs w:val="20"/>
        </w:rPr>
        <w:t>¶</w:t>
      </w:r>
      <w:r w:rsidRPr="004361EA">
        <w:rPr>
          <w:sz w:val="20"/>
          <w:szCs w:val="20"/>
        </w:rPr>
        <w:t xml:space="preserve"> 4</w:t>
      </w:r>
      <w:r w:rsidR="008A5512" w:rsidRPr="004361EA">
        <w:rPr>
          <w:sz w:val="20"/>
          <w:szCs w:val="20"/>
        </w:rPr>
        <w:t>6-47</w:t>
      </w:r>
      <w:r w:rsidRPr="004361EA">
        <w:rPr>
          <w:sz w:val="20"/>
          <w:szCs w:val="20"/>
        </w:rPr>
        <w:t>.</w:t>
      </w:r>
    </w:p>
  </w:footnote>
  <w:footnote w:id="54">
    <w:p w14:paraId="471854D3" w14:textId="0992F0A6" w:rsidR="0039443B" w:rsidRPr="004361EA" w:rsidRDefault="0039443B">
      <w:pPr>
        <w:pStyle w:val="FootnoteText"/>
        <w:rPr>
          <w:sz w:val="20"/>
          <w:szCs w:val="20"/>
        </w:rPr>
      </w:pPr>
      <w:r w:rsidRPr="004361EA">
        <w:rPr>
          <w:rStyle w:val="FootnoteReference"/>
          <w:sz w:val="20"/>
          <w:szCs w:val="20"/>
        </w:rPr>
        <w:footnoteRef/>
      </w:r>
      <w:r w:rsidRPr="004361EA">
        <w:rPr>
          <w:sz w:val="20"/>
          <w:szCs w:val="20"/>
        </w:rPr>
        <w:t xml:space="preserve"> </w:t>
      </w:r>
      <w:r w:rsidRPr="004361EA">
        <w:rPr>
          <w:i/>
          <w:iCs/>
          <w:sz w:val="20"/>
          <w:szCs w:val="20"/>
        </w:rPr>
        <w:t>Id.</w:t>
      </w:r>
      <w:r w:rsidRPr="004361EA">
        <w:rPr>
          <w:sz w:val="20"/>
          <w:szCs w:val="20"/>
        </w:rPr>
        <w:t xml:space="preserve"> ¶¶ 50-51.</w:t>
      </w:r>
    </w:p>
  </w:footnote>
  <w:footnote w:id="55">
    <w:p w14:paraId="623F6B0B" w14:textId="2FA7ADEB" w:rsidR="00D30CEA" w:rsidRPr="004361EA" w:rsidRDefault="00D30CEA">
      <w:pPr>
        <w:pStyle w:val="FootnoteText"/>
        <w:rPr>
          <w:sz w:val="20"/>
          <w:szCs w:val="20"/>
        </w:rPr>
      </w:pPr>
      <w:r w:rsidRPr="004361EA">
        <w:rPr>
          <w:rStyle w:val="FootnoteReference"/>
          <w:sz w:val="20"/>
          <w:szCs w:val="20"/>
        </w:rPr>
        <w:footnoteRef/>
      </w:r>
      <w:r w:rsidRPr="004361EA">
        <w:rPr>
          <w:sz w:val="20"/>
          <w:szCs w:val="20"/>
        </w:rPr>
        <w:t xml:space="preserve"> </w:t>
      </w:r>
      <w:r w:rsidRPr="004361EA">
        <w:rPr>
          <w:i/>
          <w:iCs/>
          <w:sz w:val="20"/>
          <w:szCs w:val="20"/>
        </w:rPr>
        <w:t>Id.</w:t>
      </w:r>
      <w:r w:rsidRPr="004361EA">
        <w:rPr>
          <w:sz w:val="20"/>
          <w:szCs w:val="20"/>
        </w:rPr>
        <w:t xml:space="preserve"> ¶ </w:t>
      </w:r>
      <w:r w:rsidR="0008232D" w:rsidRPr="004361EA">
        <w:rPr>
          <w:sz w:val="20"/>
          <w:szCs w:val="20"/>
        </w:rPr>
        <w:t>52.</w:t>
      </w:r>
    </w:p>
  </w:footnote>
  <w:footnote w:id="56">
    <w:p w14:paraId="7370B2E7" w14:textId="0133E340" w:rsidR="61224A35" w:rsidRPr="004361EA" w:rsidRDefault="61224A35" w:rsidP="00A07951">
      <w:pPr>
        <w:pStyle w:val="FootnoteText"/>
        <w:contextualSpacing/>
        <w:rPr>
          <w:sz w:val="20"/>
          <w:szCs w:val="20"/>
        </w:rPr>
      </w:pPr>
      <w:r w:rsidRPr="004361EA">
        <w:rPr>
          <w:rStyle w:val="FootnoteReference"/>
          <w:sz w:val="20"/>
          <w:szCs w:val="20"/>
        </w:rPr>
        <w:footnoteRef/>
      </w:r>
      <w:r w:rsidRPr="004361EA">
        <w:rPr>
          <w:sz w:val="20"/>
          <w:szCs w:val="20"/>
        </w:rPr>
        <w:t xml:space="preserve"> </w:t>
      </w:r>
      <w:r w:rsidR="00EF1364" w:rsidRPr="004361EA">
        <w:rPr>
          <w:sz w:val="20"/>
          <w:szCs w:val="20"/>
        </w:rPr>
        <w:t xml:space="preserve">Chinwe Stella Umegbolu, </w:t>
      </w:r>
      <w:r w:rsidRPr="004361EA">
        <w:rPr>
          <w:i/>
          <w:iCs/>
          <w:sz w:val="20"/>
          <w:szCs w:val="20"/>
        </w:rPr>
        <w:t>Access to Justice for People with Disability in Nigeria: Therapeutic Day Care Centre (TDCC) as a Case Study</w:t>
      </w:r>
      <w:r w:rsidRPr="004361EA">
        <w:rPr>
          <w:sz w:val="20"/>
          <w:szCs w:val="20"/>
        </w:rPr>
        <w:t>,</w:t>
      </w:r>
      <w:r w:rsidR="00EA237E" w:rsidRPr="004361EA">
        <w:rPr>
          <w:sz w:val="20"/>
          <w:szCs w:val="20"/>
        </w:rPr>
        <w:t xml:space="preserve"> </w:t>
      </w:r>
      <w:r w:rsidR="00F9434B" w:rsidRPr="004361EA">
        <w:rPr>
          <w:sz w:val="20"/>
          <w:szCs w:val="20"/>
        </w:rPr>
        <w:t>7</w:t>
      </w:r>
      <w:r w:rsidRPr="004361EA">
        <w:rPr>
          <w:sz w:val="20"/>
          <w:szCs w:val="20"/>
        </w:rPr>
        <w:t xml:space="preserve"> Athens Journal of Law, </w:t>
      </w:r>
      <w:r w:rsidR="00F9434B" w:rsidRPr="004361EA">
        <w:rPr>
          <w:sz w:val="20"/>
          <w:szCs w:val="20"/>
        </w:rPr>
        <w:t>no.</w:t>
      </w:r>
      <w:r w:rsidRPr="004361EA">
        <w:rPr>
          <w:sz w:val="20"/>
          <w:szCs w:val="20"/>
        </w:rPr>
        <w:t xml:space="preserve"> 2,</w:t>
      </w:r>
      <w:r w:rsidR="00F9434B" w:rsidRPr="004361EA">
        <w:rPr>
          <w:sz w:val="20"/>
          <w:szCs w:val="20"/>
        </w:rPr>
        <w:t xml:space="preserve"> 2021, at </w:t>
      </w:r>
      <w:r w:rsidRPr="004361EA">
        <w:rPr>
          <w:sz w:val="20"/>
          <w:szCs w:val="20"/>
        </w:rPr>
        <w:t>266</w:t>
      </w:r>
      <w:r w:rsidR="00F9434B" w:rsidRPr="004361EA">
        <w:rPr>
          <w:sz w:val="20"/>
          <w:szCs w:val="20"/>
        </w:rPr>
        <w:t>.</w:t>
      </w:r>
    </w:p>
  </w:footnote>
  <w:footnote w:id="57">
    <w:p w14:paraId="68488DD2" w14:textId="57D637FC" w:rsidR="61224A35" w:rsidRPr="004361EA" w:rsidRDefault="61224A35" w:rsidP="00A07951">
      <w:pPr>
        <w:pStyle w:val="FootnoteText"/>
        <w:contextualSpacing/>
        <w:rPr>
          <w:sz w:val="20"/>
          <w:szCs w:val="20"/>
        </w:rPr>
      </w:pPr>
      <w:r w:rsidRPr="004361EA">
        <w:rPr>
          <w:rStyle w:val="FootnoteReference"/>
          <w:sz w:val="20"/>
          <w:szCs w:val="20"/>
        </w:rPr>
        <w:footnoteRef/>
      </w:r>
      <w:r w:rsidRPr="004361EA">
        <w:rPr>
          <w:sz w:val="20"/>
          <w:szCs w:val="20"/>
        </w:rPr>
        <w:t xml:space="preserve"> </w:t>
      </w:r>
      <w:r w:rsidR="00F9434B" w:rsidRPr="004361EA">
        <w:rPr>
          <w:sz w:val="20"/>
          <w:szCs w:val="20"/>
        </w:rPr>
        <w:t xml:space="preserve">Chinwe Stella Umegbolu, </w:t>
      </w:r>
      <w:r w:rsidR="00F9434B" w:rsidRPr="004361EA">
        <w:rPr>
          <w:i/>
          <w:iCs/>
          <w:sz w:val="20"/>
          <w:szCs w:val="20"/>
        </w:rPr>
        <w:t>Access to Justice for People with Disability in Nigeria: Therapeutic Day Care Centre (TDCC) as a Case Study</w:t>
      </w:r>
      <w:r w:rsidR="00F9434B" w:rsidRPr="004361EA">
        <w:rPr>
          <w:sz w:val="20"/>
          <w:szCs w:val="20"/>
        </w:rPr>
        <w:t>, 7 Athens Journal of Law, no. 2, 2021, at 266.</w:t>
      </w:r>
    </w:p>
  </w:footnote>
  <w:footnote w:id="58">
    <w:p w14:paraId="1256F4EC" w14:textId="77777777" w:rsidR="000642CC" w:rsidRPr="004361EA" w:rsidRDefault="000642CC" w:rsidP="00A07951">
      <w:pPr>
        <w:pStyle w:val="FootnoteText"/>
        <w:rPr>
          <w:sz w:val="20"/>
          <w:szCs w:val="20"/>
        </w:rPr>
      </w:pPr>
      <w:r w:rsidRPr="004361EA">
        <w:rPr>
          <w:rStyle w:val="FootnoteReference"/>
          <w:sz w:val="20"/>
          <w:szCs w:val="20"/>
        </w:rPr>
        <w:footnoteRef/>
      </w:r>
      <w:r w:rsidRPr="004361EA">
        <w:rPr>
          <w:sz w:val="20"/>
          <w:szCs w:val="20"/>
        </w:rPr>
        <w:t xml:space="preserve"> Federal Republic of Nigeria, </w:t>
      </w:r>
      <w:r w:rsidRPr="004361EA">
        <w:rPr>
          <w:i/>
          <w:iCs/>
          <w:sz w:val="20"/>
          <w:szCs w:val="20"/>
        </w:rPr>
        <w:t>National Development Plan (NDP) 2021-2025</w:t>
      </w:r>
      <w:r w:rsidRPr="004361EA">
        <w:rPr>
          <w:sz w:val="20"/>
          <w:szCs w:val="20"/>
        </w:rPr>
        <w:t>, Vol. 1, (Federal Ministry of Finance, Budget and National Planning), 166. Available online at https://nationalplanning.gov.ng/wp-content/uploads/2021/12/NDP-2021-2025_AA_FINAL_PRINTING.pdf.</w:t>
      </w:r>
    </w:p>
  </w:footnote>
  <w:footnote w:id="59">
    <w:p w14:paraId="0ABD790D" w14:textId="77777777" w:rsidR="005A03DF" w:rsidRPr="004361EA" w:rsidRDefault="005A03DF" w:rsidP="00A07951">
      <w:pPr>
        <w:pStyle w:val="FootnoteText"/>
        <w:rPr>
          <w:sz w:val="20"/>
          <w:szCs w:val="20"/>
        </w:rPr>
      </w:pPr>
      <w:r w:rsidRPr="004361EA">
        <w:rPr>
          <w:rStyle w:val="FootnoteReference"/>
          <w:sz w:val="20"/>
          <w:szCs w:val="20"/>
        </w:rPr>
        <w:footnoteRef/>
      </w:r>
      <w:r w:rsidRPr="004361EA">
        <w:rPr>
          <w:sz w:val="20"/>
          <w:szCs w:val="20"/>
        </w:rPr>
        <w:t xml:space="preserve"> Federal Republic of Nigeria, </w:t>
      </w:r>
      <w:r w:rsidRPr="004361EA">
        <w:rPr>
          <w:i/>
          <w:iCs/>
          <w:sz w:val="20"/>
          <w:szCs w:val="20"/>
        </w:rPr>
        <w:t>National Development Plan (NDP) 2021-2025</w:t>
      </w:r>
      <w:r w:rsidRPr="004361EA">
        <w:rPr>
          <w:sz w:val="20"/>
          <w:szCs w:val="20"/>
        </w:rPr>
        <w:t>, Vol. 1, (Federal Ministry of Finance, Budget and National Planning), 166. Available online at https://nationalplanning.gov.ng/wp-content/uploads/2021/12/NDP-2021-2025_AA_FINAL_PRINTING.pdf.</w:t>
      </w:r>
    </w:p>
  </w:footnote>
  <w:footnote w:id="60">
    <w:p w14:paraId="481D2AA5" w14:textId="30863025" w:rsidR="003E13D2" w:rsidRPr="004361EA" w:rsidRDefault="61224A35" w:rsidP="00A07951">
      <w:pPr>
        <w:pStyle w:val="FootnoteText"/>
        <w:contextualSpacing/>
        <w:rPr>
          <w:sz w:val="20"/>
          <w:szCs w:val="20"/>
        </w:rPr>
      </w:pPr>
      <w:r w:rsidRPr="004361EA">
        <w:rPr>
          <w:rStyle w:val="FootnoteReference"/>
          <w:sz w:val="20"/>
          <w:szCs w:val="20"/>
        </w:rPr>
        <w:footnoteRef/>
      </w:r>
      <w:r w:rsidRPr="004361EA">
        <w:rPr>
          <w:sz w:val="20"/>
          <w:szCs w:val="20"/>
        </w:rPr>
        <w:t xml:space="preserve"> </w:t>
      </w:r>
      <w:r w:rsidR="003E13D2" w:rsidRPr="004361EA">
        <w:rPr>
          <w:sz w:val="20"/>
          <w:szCs w:val="20"/>
        </w:rPr>
        <w:t xml:space="preserve">Anietie Ewang, </w:t>
      </w:r>
      <w:r w:rsidRPr="004361EA">
        <w:rPr>
          <w:i/>
          <w:iCs/>
          <w:sz w:val="20"/>
          <w:szCs w:val="20"/>
        </w:rPr>
        <w:t>Nigeria Passes Disability Rights Law</w:t>
      </w:r>
      <w:r w:rsidRPr="004361EA">
        <w:rPr>
          <w:sz w:val="20"/>
          <w:szCs w:val="20"/>
        </w:rPr>
        <w:t>, Human Rights Watch</w:t>
      </w:r>
      <w:r w:rsidR="00A07951" w:rsidRPr="004361EA">
        <w:rPr>
          <w:sz w:val="20"/>
          <w:szCs w:val="20"/>
        </w:rPr>
        <w:t xml:space="preserve"> (</w:t>
      </w:r>
      <w:r w:rsidR="00953E48" w:rsidRPr="004361EA">
        <w:rPr>
          <w:sz w:val="20"/>
          <w:szCs w:val="20"/>
        </w:rPr>
        <w:t>Jan.</w:t>
      </w:r>
      <w:r w:rsidRPr="004361EA">
        <w:rPr>
          <w:sz w:val="20"/>
          <w:szCs w:val="20"/>
        </w:rPr>
        <w:t xml:space="preserve"> 25, 2019</w:t>
      </w:r>
      <w:r w:rsidR="00A07951" w:rsidRPr="004361EA">
        <w:rPr>
          <w:sz w:val="20"/>
          <w:szCs w:val="20"/>
        </w:rPr>
        <w:t xml:space="preserve">). Available online at </w:t>
      </w:r>
      <w:r w:rsidR="00953E48" w:rsidRPr="004361EA">
        <w:rPr>
          <w:sz w:val="20"/>
          <w:szCs w:val="20"/>
        </w:rPr>
        <w:t xml:space="preserve">https://www.hrw.org/news/2019/01/25/nigeria-passes-disability-rights-law. </w:t>
      </w:r>
    </w:p>
  </w:footnote>
  <w:footnote w:id="61">
    <w:p w14:paraId="650A36B7" w14:textId="3D03B022" w:rsidR="0010510A" w:rsidRPr="004361EA" w:rsidRDefault="61224A35" w:rsidP="00A07951">
      <w:pPr>
        <w:pStyle w:val="FootnoteText"/>
        <w:contextualSpacing/>
        <w:rPr>
          <w:sz w:val="20"/>
          <w:szCs w:val="20"/>
        </w:rPr>
      </w:pPr>
      <w:r w:rsidRPr="004361EA">
        <w:rPr>
          <w:rStyle w:val="FootnoteReference"/>
          <w:sz w:val="20"/>
          <w:szCs w:val="20"/>
        </w:rPr>
        <w:footnoteRef/>
      </w:r>
      <w:r w:rsidRPr="004361EA">
        <w:rPr>
          <w:sz w:val="20"/>
          <w:szCs w:val="20"/>
        </w:rPr>
        <w:t xml:space="preserve"> </w:t>
      </w:r>
      <w:r w:rsidR="008C7A3D" w:rsidRPr="004361EA">
        <w:rPr>
          <w:sz w:val="20"/>
          <w:szCs w:val="20"/>
        </w:rPr>
        <w:t xml:space="preserve">Discrimination Against Persons with Disabilities (Prohibition) </w:t>
      </w:r>
      <w:r w:rsidRPr="004361EA">
        <w:rPr>
          <w:sz w:val="20"/>
          <w:szCs w:val="20"/>
        </w:rPr>
        <w:t>Act</w:t>
      </w:r>
      <w:r w:rsidR="008C7A3D" w:rsidRPr="004361EA">
        <w:rPr>
          <w:sz w:val="20"/>
          <w:szCs w:val="20"/>
        </w:rPr>
        <w:t xml:space="preserve"> (2018)</w:t>
      </w:r>
      <w:r w:rsidR="00EF1364" w:rsidRPr="004361EA">
        <w:rPr>
          <w:sz w:val="20"/>
          <w:szCs w:val="20"/>
        </w:rPr>
        <w:t xml:space="preserve"> §§ 3, 6 (Nigeria).</w:t>
      </w:r>
      <w:r w:rsidR="00A77AD1" w:rsidRPr="004361EA">
        <w:rPr>
          <w:sz w:val="20"/>
          <w:szCs w:val="20"/>
        </w:rPr>
        <w:t xml:space="preserve"> </w:t>
      </w:r>
    </w:p>
  </w:footnote>
  <w:footnote w:id="62">
    <w:p w14:paraId="3C48F877" w14:textId="104666DF" w:rsidR="61224A35" w:rsidRPr="004361EA" w:rsidRDefault="61224A35" w:rsidP="00A07951">
      <w:pPr>
        <w:pStyle w:val="FootnoteText"/>
        <w:contextualSpacing/>
        <w:rPr>
          <w:sz w:val="20"/>
          <w:szCs w:val="20"/>
        </w:rPr>
      </w:pPr>
      <w:r w:rsidRPr="004361EA">
        <w:rPr>
          <w:rStyle w:val="FootnoteReference"/>
          <w:sz w:val="20"/>
          <w:szCs w:val="20"/>
        </w:rPr>
        <w:footnoteRef/>
      </w:r>
      <w:r w:rsidRPr="004361EA">
        <w:rPr>
          <w:sz w:val="20"/>
          <w:szCs w:val="20"/>
        </w:rPr>
        <w:t xml:space="preserve"> </w:t>
      </w:r>
      <w:r w:rsidR="00401389" w:rsidRPr="004361EA">
        <w:rPr>
          <w:sz w:val="20"/>
          <w:szCs w:val="20"/>
        </w:rPr>
        <w:t>Committee on the Rights of Person with Disabilities, Initial Report Submitted by Nigeria Under Article 35 of the Convention, 24 June 2024, U.N. Doc. CRPD/C/NGA/1, ¶ 47.</w:t>
      </w:r>
    </w:p>
  </w:footnote>
  <w:footnote w:id="63">
    <w:p w14:paraId="3E801006" w14:textId="77777777" w:rsidR="00117E38" w:rsidRPr="004361EA" w:rsidRDefault="00117E38" w:rsidP="00C2281E">
      <w:pPr>
        <w:pStyle w:val="FootnoteText"/>
        <w:contextualSpacing/>
        <w:rPr>
          <w:sz w:val="20"/>
          <w:szCs w:val="20"/>
        </w:rPr>
      </w:pPr>
      <w:r w:rsidRPr="004361EA">
        <w:rPr>
          <w:rStyle w:val="FootnoteReference"/>
          <w:sz w:val="20"/>
          <w:szCs w:val="20"/>
        </w:rPr>
        <w:footnoteRef/>
      </w:r>
      <w:r w:rsidRPr="004361EA">
        <w:rPr>
          <w:sz w:val="20"/>
          <w:szCs w:val="20"/>
        </w:rPr>
        <w:t xml:space="preserve"> Federal Republic of Nigeria, </w:t>
      </w:r>
      <w:r w:rsidRPr="004361EA">
        <w:rPr>
          <w:i/>
          <w:iCs/>
          <w:sz w:val="20"/>
          <w:szCs w:val="20"/>
        </w:rPr>
        <w:t>National Development Plan (NDP) 2021-2025</w:t>
      </w:r>
      <w:r w:rsidRPr="004361EA">
        <w:rPr>
          <w:sz w:val="20"/>
          <w:szCs w:val="20"/>
        </w:rPr>
        <w:t xml:space="preserve">, Vol. 1, (Federal Ministry of Finance, Budget and National Planning), 166. Available online at https://nationalplanning.gov.ng/wp-content/uploads/2021/12/NDP-2021-2025_AA_FINAL_PRINTING.pdf. </w:t>
      </w:r>
    </w:p>
  </w:footnote>
  <w:footnote w:id="64">
    <w:p w14:paraId="17E01FCC" w14:textId="0B9C6080" w:rsidR="61224A35" w:rsidRPr="004361EA" w:rsidRDefault="61224A35" w:rsidP="00C2281E">
      <w:pPr>
        <w:pStyle w:val="Paragraph"/>
        <w:numPr>
          <w:ilvl w:val="0"/>
          <w:numId w:val="0"/>
        </w:numPr>
        <w:spacing w:after="0"/>
        <w:jc w:val="left"/>
        <w:rPr>
          <w:sz w:val="20"/>
          <w:szCs w:val="20"/>
        </w:rPr>
      </w:pPr>
      <w:r w:rsidRPr="004361EA">
        <w:rPr>
          <w:rStyle w:val="FootnoteReference"/>
          <w:sz w:val="20"/>
          <w:szCs w:val="20"/>
        </w:rPr>
        <w:footnoteRef/>
      </w:r>
      <w:r w:rsidRPr="004361EA">
        <w:rPr>
          <w:sz w:val="20"/>
          <w:szCs w:val="20"/>
        </w:rPr>
        <w:t xml:space="preserve"> </w:t>
      </w:r>
      <w:r w:rsidR="00595241" w:rsidRPr="004361EA">
        <w:rPr>
          <w:sz w:val="20"/>
          <w:szCs w:val="20"/>
        </w:rPr>
        <w:t>O.</w:t>
      </w:r>
      <w:r w:rsidR="001434E3" w:rsidRPr="004361EA">
        <w:rPr>
          <w:sz w:val="20"/>
          <w:szCs w:val="20"/>
        </w:rPr>
        <w:t xml:space="preserve"> M. Atoyebi, </w:t>
      </w:r>
      <w:r w:rsidRPr="004361EA">
        <w:rPr>
          <w:i/>
          <w:iCs/>
          <w:sz w:val="20"/>
          <w:szCs w:val="20"/>
        </w:rPr>
        <w:t>The Rights of Persons with Disabilities in Nigeria: Legal Framework, Access to Justice, and Inclusion II</w:t>
      </w:r>
      <w:r w:rsidRPr="004361EA">
        <w:rPr>
          <w:sz w:val="20"/>
          <w:szCs w:val="20"/>
        </w:rPr>
        <w:t>, Omaplex</w:t>
      </w:r>
      <w:r w:rsidR="00EA26A8" w:rsidRPr="004361EA">
        <w:rPr>
          <w:sz w:val="20"/>
          <w:szCs w:val="20"/>
        </w:rPr>
        <w:t xml:space="preserve"> (</w:t>
      </w:r>
      <w:r w:rsidR="00CA55D1" w:rsidRPr="004361EA">
        <w:rPr>
          <w:sz w:val="20"/>
          <w:szCs w:val="20"/>
        </w:rPr>
        <w:t>Dec.</w:t>
      </w:r>
      <w:r w:rsidRPr="004361EA">
        <w:rPr>
          <w:sz w:val="20"/>
          <w:szCs w:val="20"/>
        </w:rPr>
        <w:t xml:space="preserve"> 3, 2024</w:t>
      </w:r>
      <w:r w:rsidR="00EA26A8" w:rsidRPr="004361EA">
        <w:rPr>
          <w:sz w:val="20"/>
          <w:szCs w:val="20"/>
        </w:rPr>
        <w:t>). Available online at</w:t>
      </w:r>
      <w:r w:rsidR="00A77AD1" w:rsidRPr="004361EA">
        <w:rPr>
          <w:sz w:val="20"/>
          <w:szCs w:val="20"/>
        </w:rPr>
        <w:t xml:space="preserve"> </w:t>
      </w:r>
      <w:r w:rsidR="00C4723F" w:rsidRPr="004361EA">
        <w:rPr>
          <w:sz w:val="20"/>
          <w:szCs w:val="20"/>
        </w:rPr>
        <w:t>https://omaplex.com.ng/the-rights-of-persons-with-disabilities-in-nigeria-legal-framework-access-to-justice-and-inclusion-ii/</w:t>
      </w:r>
      <w:r w:rsidRPr="004361EA">
        <w:rPr>
          <w:sz w:val="20"/>
          <w:szCs w:val="20"/>
        </w:rPr>
        <w:t xml:space="preserve">; </w:t>
      </w:r>
      <w:r w:rsidR="00396AB9" w:rsidRPr="004361EA">
        <w:rPr>
          <w:sz w:val="20"/>
          <w:szCs w:val="20"/>
        </w:rPr>
        <w:t xml:space="preserve">Doma Kutigi, Halima &amp; Okoronkwo, Suleiman &amp; Suleiman, Rilwanu, </w:t>
      </w:r>
      <w:r w:rsidR="00396AB9" w:rsidRPr="004361EA">
        <w:rPr>
          <w:i/>
          <w:iCs/>
          <w:sz w:val="20"/>
          <w:szCs w:val="20"/>
        </w:rPr>
        <w:t>Access to Justice for Persons Living with Disabilities in Nigeria: Issues, Challenges, and Prospects</w:t>
      </w:r>
      <w:r w:rsidR="00396AB9" w:rsidRPr="004361EA">
        <w:rPr>
          <w:sz w:val="20"/>
          <w:szCs w:val="20"/>
        </w:rPr>
        <w:t>, 10 ABU Journal of Private and Comparative Law, no. 2, 2017, at 19-34</w:t>
      </w:r>
      <w:r w:rsidR="006779FE" w:rsidRPr="004361EA">
        <w:rPr>
          <w:sz w:val="20"/>
          <w:szCs w:val="20"/>
        </w:rPr>
        <w:t>. A</w:t>
      </w:r>
      <w:r w:rsidR="00923908" w:rsidRPr="004361EA">
        <w:rPr>
          <w:sz w:val="20"/>
          <w:szCs w:val="20"/>
        </w:rPr>
        <w:t xml:space="preserve">vailable online at </w:t>
      </w:r>
      <w:r w:rsidR="00915F97" w:rsidRPr="004361EA">
        <w:rPr>
          <w:sz w:val="20"/>
          <w:szCs w:val="20"/>
        </w:rPr>
        <w:t>https://www.researchgate.net/publication/341090617_ACCESS_TO_JUSTICE_FOR_PERSONS_LIVING_WITH_DISABILITIES_IN_NIGERIA-_ISSUES_CHALLENGES_AND_PROSPECTS at 14.</w:t>
      </w:r>
    </w:p>
  </w:footnote>
  <w:footnote w:id="65">
    <w:p w14:paraId="1EEFCA85" w14:textId="77777777" w:rsidR="00F4271A" w:rsidRPr="004361EA" w:rsidRDefault="00F4271A" w:rsidP="00C2281E">
      <w:pPr>
        <w:pStyle w:val="FootnoteText"/>
        <w:contextualSpacing/>
        <w:rPr>
          <w:sz w:val="20"/>
          <w:szCs w:val="20"/>
        </w:rPr>
      </w:pPr>
      <w:r w:rsidRPr="004361EA">
        <w:rPr>
          <w:rStyle w:val="FootnoteReference"/>
          <w:sz w:val="20"/>
          <w:szCs w:val="20"/>
        </w:rPr>
        <w:footnoteRef/>
      </w:r>
      <w:r w:rsidRPr="004361EA">
        <w:rPr>
          <w:sz w:val="20"/>
          <w:szCs w:val="20"/>
        </w:rPr>
        <w:t xml:space="preserve"> Chinwe Stella Umegbolu, </w:t>
      </w:r>
      <w:r w:rsidRPr="004361EA">
        <w:rPr>
          <w:i/>
          <w:iCs/>
          <w:sz w:val="20"/>
          <w:szCs w:val="20"/>
        </w:rPr>
        <w:t>Access to Justice for People with Disability in Nigeria: Therapeutic Day Care Centre (TDCC) as a Case Study</w:t>
      </w:r>
      <w:r w:rsidRPr="004361EA">
        <w:rPr>
          <w:sz w:val="20"/>
          <w:szCs w:val="20"/>
        </w:rPr>
        <w:t>, 7 Athens Journal of Law, no. 2, 2021, at 267.</w:t>
      </w:r>
    </w:p>
  </w:footnote>
  <w:footnote w:id="66">
    <w:p w14:paraId="70391DA4" w14:textId="77777777" w:rsidR="00F4271A" w:rsidRPr="004361EA" w:rsidRDefault="00F4271A" w:rsidP="00C2281E">
      <w:pPr>
        <w:pStyle w:val="FootnoteText"/>
        <w:contextualSpacing/>
        <w:rPr>
          <w:sz w:val="20"/>
          <w:szCs w:val="20"/>
        </w:rPr>
      </w:pPr>
      <w:r w:rsidRPr="004361EA">
        <w:rPr>
          <w:rStyle w:val="FootnoteReference"/>
          <w:sz w:val="20"/>
          <w:szCs w:val="20"/>
        </w:rPr>
        <w:footnoteRef/>
      </w:r>
      <w:r w:rsidRPr="004361EA">
        <w:rPr>
          <w:sz w:val="20"/>
          <w:szCs w:val="20"/>
        </w:rPr>
        <w:t xml:space="preserve"> Chinwe Stella Umegbolu, </w:t>
      </w:r>
      <w:r w:rsidRPr="004361EA">
        <w:rPr>
          <w:i/>
          <w:iCs/>
          <w:sz w:val="20"/>
          <w:szCs w:val="20"/>
        </w:rPr>
        <w:t>Access to Justice for People with Disability in Nigeria: Therapeutic Day Care Centre (TDCC) as a Case Study</w:t>
      </w:r>
      <w:r w:rsidRPr="004361EA">
        <w:rPr>
          <w:sz w:val="20"/>
          <w:szCs w:val="20"/>
        </w:rPr>
        <w:t>, 7 Athens Journal of Law, no. 2, 2021, at 267.</w:t>
      </w:r>
    </w:p>
  </w:footnote>
  <w:footnote w:id="67">
    <w:p w14:paraId="00DBA929" w14:textId="1BD62490" w:rsidR="61224A35" w:rsidRPr="004361EA" w:rsidRDefault="61224A35" w:rsidP="00C2281E">
      <w:pPr>
        <w:pStyle w:val="FootnoteText"/>
        <w:contextualSpacing/>
        <w:rPr>
          <w:sz w:val="20"/>
          <w:szCs w:val="20"/>
        </w:rPr>
      </w:pPr>
      <w:r w:rsidRPr="004361EA">
        <w:rPr>
          <w:rStyle w:val="FootnoteReference"/>
          <w:sz w:val="20"/>
          <w:szCs w:val="20"/>
        </w:rPr>
        <w:footnoteRef/>
      </w:r>
      <w:r w:rsidRPr="004361EA">
        <w:rPr>
          <w:sz w:val="20"/>
          <w:szCs w:val="20"/>
        </w:rPr>
        <w:t xml:space="preserve"> </w:t>
      </w:r>
      <w:r w:rsidR="00C4723F" w:rsidRPr="004361EA">
        <w:rPr>
          <w:sz w:val="20"/>
          <w:szCs w:val="20"/>
        </w:rPr>
        <w:t xml:space="preserve">O. M. Atoyebi, </w:t>
      </w:r>
      <w:r w:rsidR="00C4723F" w:rsidRPr="004361EA">
        <w:rPr>
          <w:i/>
          <w:iCs/>
          <w:sz w:val="20"/>
          <w:szCs w:val="20"/>
        </w:rPr>
        <w:t>The Rights of Persons with Disabilities in Nigeria: Legal Framework, Access to Justice, and Inclusion II</w:t>
      </w:r>
      <w:r w:rsidR="00C4723F" w:rsidRPr="004361EA">
        <w:rPr>
          <w:sz w:val="20"/>
          <w:szCs w:val="20"/>
        </w:rPr>
        <w:t>, Omaplex</w:t>
      </w:r>
      <w:r w:rsidR="00B92395" w:rsidRPr="004361EA">
        <w:rPr>
          <w:sz w:val="20"/>
          <w:szCs w:val="20"/>
        </w:rPr>
        <w:t xml:space="preserve"> (</w:t>
      </w:r>
      <w:r w:rsidR="00C4723F" w:rsidRPr="004361EA">
        <w:rPr>
          <w:sz w:val="20"/>
          <w:szCs w:val="20"/>
        </w:rPr>
        <w:t>Dec. 3, 2024</w:t>
      </w:r>
      <w:r w:rsidR="00B92395" w:rsidRPr="004361EA">
        <w:rPr>
          <w:sz w:val="20"/>
          <w:szCs w:val="20"/>
        </w:rPr>
        <w:t>). Available online at</w:t>
      </w:r>
      <w:r w:rsidR="00C4723F" w:rsidRPr="004361EA">
        <w:rPr>
          <w:sz w:val="20"/>
          <w:szCs w:val="20"/>
        </w:rPr>
        <w:t xml:space="preserve"> https://omaplex.com.ng/the-rights-of-persons-with-disabilities-in-nigeria-legal-framework-access-to-justice-and-inclusion-ii/;</w:t>
      </w:r>
      <w:r w:rsidRPr="004361EA">
        <w:rPr>
          <w:sz w:val="20"/>
          <w:szCs w:val="20"/>
        </w:rPr>
        <w:t xml:space="preserve"> </w:t>
      </w:r>
      <w:r w:rsidR="005A5722" w:rsidRPr="004361EA">
        <w:rPr>
          <w:sz w:val="20"/>
          <w:szCs w:val="20"/>
        </w:rPr>
        <w:t xml:space="preserve">Doma Kutigi, Halima &amp; Okoronkwo, Suleiman &amp; Suleiman, Rilwanu, </w:t>
      </w:r>
      <w:r w:rsidR="005A5722" w:rsidRPr="004361EA">
        <w:rPr>
          <w:i/>
          <w:iCs/>
          <w:sz w:val="20"/>
          <w:szCs w:val="20"/>
        </w:rPr>
        <w:t>Access to Justice for Persons Living with Disabilities in Nigeria: Issues, Challenges, and Prospects</w:t>
      </w:r>
      <w:r w:rsidR="005A5722" w:rsidRPr="004361EA">
        <w:rPr>
          <w:sz w:val="20"/>
          <w:szCs w:val="20"/>
        </w:rPr>
        <w:t>, 10 ABU Journal of Private and Comparative Law, no. 2, 2017, at 19-34</w:t>
      </w:r>
      <w:r w:rsidR="006779FE" w:rsidRPr="004361EA">
        <w:rPr>
          <w:sz w:val="20"/>
          <w:szCs w:val="20"/>
        </w:rPr>
        <w:t>. A</w:t>
      </w:r>
      <w:r w:rsidR="005A5722" w:rsidRPr="004361EA">
        <w:rPr>
          <w:sz w:val="20"/>
          <w:szCs w:val="20"/>
        </w:rPr>
        <w:t>vailable online at https://www.researchgate.net/publication/341090617_ACCESS_TO_JUSTICE_FOR_PERSONS_LIVING_WITH_DISABILITIES_IN_NIGERIA-_ISSUES_CHALLENGES_AND_PROSPECTS at 14.</w:t>
      </w:r>
    </w:p>
  </w:footnote>
  <w:footnote w:id="68">
    <w:p w14:paraId="366540DD" w14:textId="22280A21" w:rsidR="61224A35" w:rsidRPr="004361EA" w:rsidRDefault="61224A35" w:rsidP="00C2281E">
      <w:pPr>
        <w:pStyle w:val="FootnoteText"/>
        <w:contextualSpacing/>
        <w:rPr>
          <w:sz w:val="20"/>
          <w:szCs w:val="20"/>
        </w:rPr>
      </w:pPr>
      <w:r w:rsidRPr="004361EA">
        <w:rPr>
          <w:rStyle w:val="FootnoteReference"/>
          <w:sz w:val="20"/>
          <w:szCs w:val="20"/>
        </w:rPr>
        <w:footnoteRef/>
      </w:r>
      <w:r w:rsidRPr="004361EA">
        <w:rPr>
          <w:sz w:val="20"/>
          <w:szCs w:val="20"/>
        </w:rPr>
        <w:t xml:space="preserve"> </w:t>
      </w:r>
      <w:r w:rsidR="00C4723F" w:rsidRPr="004361EA">
        <w:rPr>
          <w:sz w:val="20"/>
          <w:szCs w:val="20"/>
        </w:rPr>
        <w:t xml:space="preserve">O. M. Atoyebi, </w:t>
      </w:r>
      <w:r w:rsidR="00C4723F" w:rsidRPr="004361EA">
        <w:rPr>
          <w:i/>
          <w:iCs/>
          <w:sz w:val="20"/>
          <w:szCs w:val="20"/>
        </w:rPr>
        <w:t>The Rights of Persons with Disabilities in Nigeria: Legal Framework, Access to Justice, and Inclusion II</w:t>
      </w:r>
      <w:r w:rsidR="00C4723F" w:rsidRPr="004361EA">
        <w:rPr>
          <w:sz w:val="20"/>
          <w:szCs w:val="20"/>
        </w:rPr>
        <w:t>, Omaplex</w:t>
      </w:r>
      <w:r w:rsidR="00B92395" w:rsidRPr="004361EA">
        <w:rPr>
          <w:sz w:val="20"/>
          <w:szCs w:val="20"/>
        </w:rPr>
        <w:t xml:space="preserve"> (</w:t>
      </w:r>
      <w:r w:rsidR="00C4723F" w:rsidRPr="004361EA">
        <w:rPr>
          <w:sz w:val="20"/>
          <w:szCs w:val="20"/>
        </w:rPr>
        <w:t>Dec. 3, 2024</w:t>
      </w:r>
      <w:r w:rsidR="00B92395" w:rsidRPr="004361EA">
        <w:rPr>
          <w:sz w:val="20"/>
          <w:szCs w:val="20"/>
        </w:rPr>
        <w:t>). Available online at</w:t>
      </w:r>
      <w:r w:rsidR="00C4723F" w:rsidRPr="004361EA">
        <w:rPr>
          <w:sz w:val="20"/>
          <w:szCs w:val="20"/>
        </w:rPr>
        <w:t xml:space="preserve"> https://omaplex.com.ng/the-rights-of-persons-with-disabilities-in-nigeria-legal-framework-access-to-justice-and-inclusion-ii/.</w:t>
      </w:r>
    </w:p>
  </w:footnote>
  <w:footnote w:id="69">
    <w:p w14:paraId="59E909C9" w14:textId="3FE976AD" w:rsidR="00B17E5F" w:rsidRPr="004361EA" w:rsidRDefault="00B17E5F">
      <w:pPr>
        <w:pStyle w:val="FootnoteText"/>
        <w:rPr>
          <w:sz w:val="20"/>
          <w:szCs w:val="20"/>
        </w:rPr>
      </w:pPr>
      <w:r w:rsidRPr="004361EA">
        <w:rPr>
          <w:rStyle w:val="FootnoteReference"/>
          <w:sz w:val="20"/>
          <w:szCs w:val="20"/>
        </w:rPr>
        <w:footnoteRef/>
      </w:r>
      <w:r w:rsidRPr="004361EA">
        <w:rPr>
          <w:sz w:val="20"/>
          <w:szCs w:val="20"/>
        </w:rPr>
        <w:t xml:space="preserve"> Committee on the Rights of Person with Disabilities, Initial Report Submitted by Nigeria Under Article 35 of the Convention, 24 June 2024, U.N. Doc. CRPD/C/NGA/1, ¶ 56.</w:t>
      </w:r>
    </w:p>
  </w:footnote>
  <w:footnote w:id="70">
    <w:p w14:paraId="2BB0F47A" w14:textId="22562DFF" w:rsidR="00843A01" w:rsidRPr="004361EA" w:rsidRDefault="00843A01">
      <w:pPr>
        <w:pStyle w:val="FootnoteText"/>
        <w:rPr>
          <w:sz w:val="20"/>
          <w:szCs w:val="20"/>
        </w:rPr>
      </w:pPr>
      <w:r w:rsidRPr="004361EA">
        <w:rPr>
          <w:rStyle w:val="FootnoteReference"/>
          <w:sz w:val="20"/>
          <w:szCs w:val="20"/>
        </w:rPr>
        <w:footnoteRef/>
      </w:r>
      <w:r w:rsidRPr="004361EA">
        <w:rPr>
          <w:sz w:val="20"/>
          <w:szCs w:val="20"/>
        </w:rPr>
        <w:t xml:space="preserve"> </w:t>
      </w:r>
      <w:r w:rsidRPr="004361EA">
        <w:rPr>
          <w:i/>
          <w:iCs/>
          <w:sz w:val="20"/>
          <w:szCs w:val="20"/>
        </w:rPr>
        <w:t>Id.</w:t>
      </w:r>
      <w:r w:rsidRPr="004361EA">
        <w:rPr>
          <w:sz w:val="20"/>
          <w:szCs w:val="20"/>
        </w:rPr>
        <w:t xml:space="preserve"> ¶¶ 33, </w:t>
      </w:r>
      <w:r w:rsidR="00F12787" w:rsidRPr="004361EA">
        <w:rPr>
          <w:sz w:val="20"/>
          <w:szCs w:val="20"/>
        </w:rPr>
        <w:t>38-45</w:t>
      </w:r>
      <w:r w:rsidR="00151262" w:rsidRPr="004361EA">
        <w:rPr>
          <w:sz w:val="20"/>
          <w:szCs w:val="20"/>
        </w:rPr>
        <w:t>.</w:t>
      </w:r>
    </w:p>
  </w:footnote>
  <w:footnote w:id="71">
    <w:p w14:paraId="3DF97F22" w14:textId="60D2A813" w:rsidR="00151262" w:rsidRPr="004361EA" w:rsidRDefault="00151262">
      <w:pPr>
        <w:pStyle w:val="FootnoteText"/>
        <w:rPr>
          <w:sz w:val="20"/>
          <w:szCs w:val="20"/>
        </w:rPr>
      </w:pPr>
      <w:r w:rsidRPr="004361EA">
        <w:rPr>
          <w:rStyle w:val="FootnoteReference"/>
          <w:sz w:val="20"/>
          <w:szCs w:val="20"/>
        </w:rPr>
        <w:footnoteRef/>
      </w:r>
      <w:r w:rsidRPr="004361EA">
        <w:rPr>
          <w:sz w:val="20"/>
          <w:szCs w:val="20"/>
        </w:rPr>
        <w:t xml:space="preserve"> </w:t>
      </w:r>
      <w:r w:rsidRPr="004361EA">
        <w:rPr>
          <w:i/>
          <w:iCs/>
          <w:sz w:val="20"/>
          <w:szCs w:val="20"/>
        </w:rPr>
        <w:t>Id.</w:t>
      </w:r>
      <w:r w:rsidRPr="004361EA">
        <w:rPr>
          <w:sz w:val="20"/>
          <w:szCs w:val="20"/>
        </w:rPr>
        <w:t xml:space="preserve"> ¶¶ 57-58.</w:t>
      </w:r>
    </w:p>
  </w:footnote>
  <w:footnote w:id="72">
    <w:p w14:paraId="07C8FA07" w14:textId="0A9BB686" w:rsidR="006A1A61" w:rsidRPr="004361EA" w:rsidRDefault="006A1A61" w:rsidP="00F6139D">
      <w:pPr>
        <w:pStyle w:val="FootnoteText"/>
        <w:contextualSpacing/>
        <w:rPr>
          <w:sz w:val="20"/>
          <w:szCs w:val="20"/>
        </w:rPr>
      </w:pPr>
      <w:r w:rsidRPr="004361EA">
        <w:rPr>
          <w:rStyle w:val="FootnoteReference"/>
          <w:sz w:val="20"/>
          <w:szCs w:val="20"/>
        </w:rPr>
        <w:footnoteRef/>
      </w:r>
      <w:r w:rsidRPr="004361EA">
        <w:rPr>
          <w:sz w:val="20"/>
          <w:szCs w:val="20"/>
        </w:rPr>
        <w:t xml:space="preserve"> </w:t>
      </w:r>
      <w:r w:rsidR="0054449B" w:rsidRPr="004361EA">
        <w:rPr>
          <w:sz w:val="20"/>
          <w:szCs w:val="20"/>
        </w:rPr>
        <w:t xml:space="preserve">United States Department of State, </w:t>
      </w:r>
      <w:r w:rsidR="0054449B" w:rsidRPr="004361EA">
        <w:rPr>
          <w:i/>
          <w:iCs/>
          <w:sz w:val="20"/>
          <w:szCs w:val="20"/>
        </w:rPr>
        <w:t>Nigeria 202</w:t>
      </w:r>
      <w:r w:rsidR="001114A4" w:rsidRPr="004361EA">
        <w:rPr>
          <w:i/>
          <w:iCs/>
          <w:sz w:val="20"/>
          <w:szCs w:val="20"/>
        </w:rPr>
        <w:t>2</w:t>
      </w:r>
      <w:r w:rsidR="0054449B" w:rsidRPr="004361EA">
        <w:rPr>
          <w:i/>
          <w:iCs/>
          <w:sz w:val="20"/>
          <w:szCs w:val="20"/>
        </w:rPr>
        <w:t xml:space="preserve"> Human Rights Report</w:t>
      </w:r>
      <w:r w:rsidR="0054449B" w:rsidRPr="004361EA">
        <w:rPr>
          <w:sz w:val="20"/>
          <w:szCs w:val="20"/>
        </w:rPr>
        <w:t>, (202</w:t>
      </w:r>
      <w:r w:rsidR="005F3C5D" w:rsidRPr="004361EA">
        <w:rPr>
          <w:sz w:val="20"/>
          <w:szCs w:val="20"/>
        </w:rPr>
        <w:t>2</w:t>
      </w:r>
      <w:r w:rsidR="0054449B" w:rsidRPr="004361EA">
        <w:rPr>
          <w:sz w:val="20"/>
          <w:szCs w:val="20"/>
        </w:rPr>
        <w:t xml:space="preserve">), </w:t>
      </w:r>
      <w:r w:rsidR="001114A4" w:rsidRPr="004361EA">
        <w:rPr>
          <w:sz w:val="20"/>
          <w:szCs w:val="20"/>
        </w:rPr>
        <w:t>6</w:t>
      </w:r>
      <w:r w:rsidR="0054449B" w:rsidRPr="004361EA">
        <w:rPr>
          <w:sz w:val="20"/>
          <w:szCs w:val="20"/>
        </w:rPr>
        <w:t xml:space="preserve">. Available online at </w:t>
      </w:r>
      <w:r w:rsidR="00173253" w:rsidRPr="004361EA">
        <w:rPr>
          <w:sz w:val="20"/>
          <w:szCs w:val="20"/>
        </w:rPr>
        <w:t>https://www.state.gov/wp-content/uploads/2023/03/415610_NIGERIA-2022-HUMAN-RIGHTS-REPORT.pdf</w:t>
      </w:r>
      <w:r w:rsidR="0054449B" w:rsidRPr="004361EA">
        <w:rPr>
          <w:sz w:val="20"/>
          <w:szCs w:val="20"/>
        </w:rPr>
        <w:t>.</w:t>
      </w:r>
    </w:p>
  </w:footnote>
  <w:footnote w:id="73">
    <w:p w14:paraId="6108843A" w14:textId="4E9C5FDC" w:rsidR="007F6ABE" w:rsidRPr="004361EA" w:rsidRDefault="007F6ABE" w:rsidP="00F6139D">
      <w:pPr>
        <w:pStyle w:val="FootnoteText"/>
        <w:rPr>
          <w:sz w:val="20"/>
          <w:szCs w:val="20"/>
        </w:rPr>
      </w:pPr>
      <w:r w:rsidRPr="004361EA">
        <w:rPr>
          <w:rStyle w:val="FootnoteReference"/>
          <w:sz w:val="20"/>
          <w:szCs w:val="20"/>
        </w:rPr>
        <w:footnoteRef/>
      </w:r>
      <w:r w:rsidRPr="004361EA">
        <w:rPr>
          <w:sz w:val="20"/>
          <w:szCs w:val="20"/>
        </w:rPr>
        <w:t xml:space="preserve"> Ademola Bello, </w:t>
      </w:r>
      <w:r w:rsidRPr="004361EA">
        <w:rPr>
          <w:i/>
          <w:iCs/>
          <w:sz w:val="20"/>
          <w:szCs w:val="20"/>
        </w:rPr>
        <w:t>Who Will Save Amputees of Sharia Law in Nigeria?</w:t>
      </w:r>
      <w:r w:rsidRPr="004361EA">
        <w:rPr>
          <w:sz w:val="20"/>
          <w:szCs w:val="20"/>
        </w:rPr>
        <w:t>, HuffPost</w:t>
      </w:r>
      <w:r w:rsidR="00F6139D" w:rsidRPr="004361EA">
        <w:rPr>
          <w:sz w:val="20"/>
          <w:szCs w:val="20"/>
        </w:rPr>
        <w:t xml:space="preserve"> (</w:t>
      </w:r>
      <w:r w:rsidRPr="004361EA">
        <w:rPr>
          <w:sz w:val="20"/>
          <w:szCs w:val="20"/>
        </w:rPr>
        <w:t>June 11, 2010</w:t>
      </w:r>
      <w:r w:rsidR="00F6139D" w:rsidRPr="004361EA">
        <w:rPr>
          <w:sz w:val="20"/>
          <w:szCs w:val="20"/>
        </w:rPr>
        <w:t>). Available online at</w:t>
      </w:r>
      <w:r w:rsidRPr="004361EA">
        <w:rPr>
          <w:sz w:val="20"/>
          <w:szCs w:val="20"/>
        </w:rPr>
        <w:t xml:space="preserve"> https://www.huffpost.com/entry/who-will-save-amputees-of_b_532949.</w:t>
      </w:r>
    </w:p>
  </w:footnote>
  <w:footnote w:id="74">
    <w:p w14:paraId="14860C8F" w14:textId="097B5063" w:rsidR="00481619" w:rsidRPr="004361EA" w:rsidRDefault="00481619" w:rsidP="00F6139D">
      <w:pPr>
        <w:pStyle w:val="FootnoteText"/>
        <w:rPr>
          <w:sz w:val="20"/>
          <w:szCs w:val="20"/>
        </w:rPr>
      </w:pPr>
      <w:r w:rsidRPr="004361EA">
        <w:rPr>
          <w:rStyle w:val="FootnoteReference"/>
          <w:sz w:val="20"/>
          <w:szCs w:val="20"/>
        </w:rPr>
        <w:footnoteRef/>
      </w:r>
      <w:r w:rsidRPr="004361EA">
        <w:rPr>
          <w:sz w:val="20"/>
          <w:szCs w:val="20"/>
        </w:rPr>
        <w:t xml:space="preserve"> </w:t>
      </w:r>
      <w:r w:rsidR="00F6139D" w:rsidRPr="004361EA">
        <w:rPr>
          <w:sz w:val="20"/>
          <w:szCs w:val="20"/>
        </w:rPr>
        <w:t xml:space="preserve">Ademola Bello, </w:t>
      </w:r>
      <w:r w:rsidR="00F6139D" w:rsidRPr="004361EA">
        <w:rPr>
          <w:i/>
          <w:iCs/>
          <w:sz w:val="20"/>
          <w:szCs w:val="20"/>
        </w:rPr>
        <w:t>Who Will Save Amputees of Sharia Law in Nigeria?</w:t>
      </w:r>
      <w:r w:rsidR="00F6139D" w:rsidRPr="004361EA">
        <w:rPr>
          <w:sz w:val="20"/>
          <w:szCs w:val="20"/>
        </w:rPr>
        <w:t>, HuffPost (June 11, 2010). Available online at https://www.huffpost.com/entry/who-will-save-amputees-of_b_532949.</w:t>
      </w:r>
    </w:p>
  </w:footnote>
  <w:footnote w:id="75">
    <w:p w14:paraId="372C6E5F" w14:textId="5A36BDEF" w:rsidR="00326987" w:rsidRPr="004361EA" w:rsidRDefault="00326987">
      <w:pPr>
        <w:pStyle w:val="FootnoteText"/>
        <w:rPr>
          <w:sz w:val="20"/>
          <w:szCs w:val="20"/>
        </w:rPr>
      </w:pPr>
      <w:r w:rsidRPr="004361EA">
        <w:rPr>
          <w:rStyle w:val="FootnoteReference"/>
          <w:sz w:val="20"/>
          <w:szCs w:val="20"/>
        </w:rPr>
        <w:footnoteRef/>
      </w:r>
      <w:r w:rsidRPr="004361EA">
        <w:rPr>
          <w:sz w:val="20"/>
          <w:szCs w:val="20"/>
        </w:rPr>
        <w:t xml:space="preserve"> </w:t>
      </w:r>
      <w:r w:rsidR="00B45E72" w:rsidRPr="004361EA">
        <w:rPr>
          <w:sz w:val="20"/>
          <w:szCs w:val="20"/>
        </w:rPr>
        <w:t xml:space="preserve">Anna Mavroforou et al., </w:t>
      </w:r>
      <w:r w:rsidR="00B45E72" w:rsidRPr="004361EA">
        <w:rPr>
          <w:i/>
          <w:iCs/>
          <w:sz w:val="20"/>
          <w:szCs w:val="20"/>
        </w:rPr>
        <w:t>Punitive Limb Amputation</w:t>
      </w:r>
      <w:r w:rsidR="00B45E72" w:rsidRPr="004361EA">
        <w:rPr>
          <w:sz w:val="20"/>
          <w:szCs w:val="20"/>
        </w:rPr>
        <w:t>, Clin</w:t>
      </w:r>
      <w:r w:rsidR="00615E76" w:rsidRPr="004361EA">
        <w:rPr>
          <w:sz w:val="20"/>
          <w:szCs w:val="20"/>
        </w:rPr>
        <w:t xml:space="preserve">ical </w:t>
      </w:r>
      <w:r w:rsidR="00B45E72" w:rsidRPr="004361EA">
        <w:rPr>
          <w:sz w:val="20"/>
          <w:szCs w:val="20"/>
        </w:rPr>
        <w:t>Orthop</w:t>
      </w:r>
      <w:r w:rsidR="00615E76" w:rsidRPr="004361EA">
        <w:rPr>
          <w:sz w:val="20"/>
          <w:szCs w:val="20"/>
        </w:rPr>
        <w:t xml:space="preserve">aedics &amp; </w:t>
      </w:r>
      <w:r w:rsidR="00B45E72" w:rsidRPr="004361EA">
        <w:rPr>
          <w:sz w:val="20"/>
          <w:szCs w:val="20"/>
        </w:rPr>
        <w:t>Relat</w:t>
      </w:r>
      <w:r w:rsidR="00615E76" w:rsidRPr="004361EA">
        <w:rPr>
          <w:sz w:val="20"/>
          <w:szCs w:val="20"/>
        </w:rPr>
        <w:t>ed</w:t>
      </w:r>
      <w:r w:rsidR="00B45E72" w:rsidRPr="004361EA">
        <w:rPr>
          <w:sz w:val="20"/>
          <w:szCs w:val="20"/>
        </w:rPr>
        <w:t xml:space="preserve"> Res</w:t>
      </w:r>
      <w:r w:rsidR="00615E76" w:rsidRPr="004361EA">
        <w:rPr>
          <w:sz w:val="20"/>
          <w:szCs w:val="20"/>
        </w:rPr>
        <w:t>earch</w:t>
      </w:r>
      <w:r w:rsidR="005831B5" w:rsidRPr="004361EA">
        <w:rPr>
          <w:sz w:val="20"/>
          <w:szCs w:val="20"/>
        </w:rPr>
        <w:t xml:space="preserve"> (2014), 3102-3106, https://pmc.ncbi.nlm.nih.gov/articles/PMC4160514/.</w:t>
      </w:r>
    </w:p>
  </w:footnote>
  <w:footnote w:id="76">
    <w:p w14:paraId="0388D626" w14:textId="111F0662" w:rsidR="00057D91" w:rsidRPr="004361EA" w:rsidRDefault="00057D91">
      <w:pPr>
        <w:pStyle w:val="FootnoteText"/>
        <w:rPr>
          <w:sz w:val="20"/>
          <w:szCs w:val="20"/>
        </w:rPr>
      </w:pPr>
      <w:r w:rsidRPr="004361EA">
        <w:rPr>
          <w:rStyle w:val="FootnoteReference"/>
          <w:sz w:val="20"/>
          <w:szCs w:val="20"/>
        </w:rPr>
        <w:footnoteRef/>
      </w:r>
      <w:r w:rsidRPr="004361EA">
        <w:rPr>
          <w:sz w:val="20"/>
          <w:szCs w:val="20"/>
        </w:rPr>
        <w:t xml:space="preserve"> </w:t>
      </w:r>
      <w:r w:rsidR="002715AF" w:rsidRPr="004361EA">
        <w:rPr>
          <w:sz w:val="20"/>
          <w:szCs w:val="20"/>
        </w:rPr>
        <w:t xml:space="preserve">Dafne Zuleima Morgado Ramirez et al., </w:t>
      </w:r>
      <w:r w:rsidR="002715AF" w:rsidRPr="004361EA">
        <w:rPr>
          <w:i/>
          <w:iCs/>
          <w:sz w:val="20"/>
          <w:szCs w:val="20"/>
        </w:rPr>
        <w:t>The lived experience of people with upper limb absence living in Uganda: A qualitative study</w:t>
      </w:r>
      <w:r w:rsidR="002715AF" w:rsidRPr="004361EA">
        <w:rPr>
          <w:sz w:val="20"/>
          <w:szCs w:val="20"/>
        </w:rPr>
        <w:t xml:space="preserve">, </w:t>
      </w:r>
      <w:r w:rsidR="00454686" w:rsidRPr="004361EA">
        <w:rPr>
          <w:sz w:val="20"/>
          <w:szCs w:val="20"/>
        </w:rPr>
        <w:t>African Journal of Disability (2022), https://ajod.org/index.php/ajod/article/view/890/1799.</w:t>
      </w:r>
    </w:p>
  </w:footnote>
  <w:footnote w:id="77">
    <w:p w14:paraId="027B09A4" w14:textId="05F61AA0" w:rsidR="00B70B5C" w:rsidRPr="004361EA" w:rsidRDefault="00B70B5C" w:rsidP="00B70B5C">
      <w:pPr>
        <w:pStyle w:val="FootnoteText"/>
        <w:rPr>
          <w:sz w:val="20"/>
          <w:szCs w:val="20"/>
        </w:rPr>
      </w:pPr>
      <w:r w:rsidRPr="004361EA">
        <w:rPr>
          <w:rStyle w:val="FootnoteReference"/>
          <w:sz w:val="20"/>
          <w:szCs w:val="20"/>
        </w:rPr>
        <w:footnoteRef/>
      </w:r>
      <w:r w:rsidRPr="004361EA">
        <w:rPr>
          <w:sz w:val="20"/>
          <w:szCs w:val="20"/>
        </w:rPr>
        <w:t xml:space="preserve"> Committee on the Rights of Person with Disabilities, Initial Report Submitted by Nigeria Under Article 35 of the Convention, 24 June 2024, U.N. Doc. CRPD/C/NGA/1, ¶ 104.</w:t>
      </w:r>
    </w:p>
  </w:footnote>
  <w:footnote w:id="78">
    <w:p w14:paraId="0904735A" w14:textId="3DDAABC5" w:rsidR="00654110" w:rsidRPr="004361EA" w:rsidRDefault="00654110">
      <w:pPr>
        <w:pStyle w:val="FootnoteText"/>
        <w:rPr>
          <w:sz w:val="20"/>
          <w:szCs w:val="20"/>
        </w:rPr>
      </w:pPr>
      <w:r w:rsidRPr="004361EA">
        <w:rPr>
          <w:rStyle w:val="FootnoteReference"/>
          <w:sz w:val="20"/>
          <w:szCs w:val="20"/>
        </w:rPr>
        <w:footnoteRef/>
      </w:r>
      <w:r w:rsidRPr="004361EA">
        <w:rPr>
          <w:sz w:val="20"/>
          <w:szCs w:val="20"/>
        </w:rPr>
        <w:t xml:space="preserve"> </w:t>
      </w:r>
      <w:r w:rsidR="00632742" w:rsidRPr="004361EA">
        <w:rPr>
          <w:i/>
          <w:iCs/>
          <w:sz w:val="20"/>
          <w:szCs w:val="20"/>
        </w:rPr>
        <w:t>Id.</w:t>
      </w:r>
      <w:r w:rsidR="00632742" w:rsidRPr="004361EA">
        <w:rPr>
          <w:sz w:val="20"/>
          <w:szCs w:val="20"/>
        </w:rPr>
        <w:t xml:space="preserve"> ¶ 105.</w:t>
      </w:r>
    </w:p>
  </w:footnote>
  <w:footnote w:id="79">
    <w:p w14:paraId="297B9BE5" w14:textId="77777777" w:rsidR="00520993" w:rsidRPr="004361EA" w:rsidRDefault="00520993" w:rsidP="00F6139D">
      <w:pPr>
        <w:pStyle w:val="FootnoteText"/>
        <w:contextualSpacing/>
        <w:rPr>
          <w:sz w:val="20"/>
          <w:szCs w:val="20"/>
        </w:rPr>
      </w:pPr>
      <w:r w:rsidRPr="004361EA">
        <w:rPr>
          <w:rStyle w:val="FootnoteReference"/>
          <w:sz w:val="20"/>
          <w:szCs w:val="20"/>
        </w:rPr>
        <w:footnoteRef/>
      </w:r>
      <w:r w:rsidRPr="004361EA">
        <w:rPr>
          <w:sz w:val="20"/>
          <w:szCs w:val="20"/>
        </w:rPr>
        <w:t xml:space="preserve"> United States Department of State, </w:t>
      </w:r>
      <w:r w:rsidRPr="004361EA">
        <w:rPr>
          <w:i/>
          <w:iCs/>
          <w:sz w:val="20"/>
          <w:szCs w:val="20"/>
        </w:rPr>
        <w:t>Nigeria 2023 Human Rights Report</w:t>
      </w:r>
      <w:r w:rsidRPr="004361EA">
        <w:rPr>
          <w:sz w:val="20"/>
          <w:szCs w:val="20"/>
        </w:rPr>
        <w:t>, (2023), 33. Available online at https://www.state.gov/wp-content/uploads/2024/02/528267_NIGERIA-2023-HUMAN-RIGHTS-REPORT.pdf.</w:t>
      </w:r>
    </w:p>
  </w:footnote>
  <w:footnote w:id="80">
    <w:p w14:paraId="1BF67CD1" w14:textId="2268A83B" w:rsidR="001E69C4" w:rsidRPr="004361EA" w:rsidRDefault="001E69C4" w:rsidP="00F6139D">
      <w:pPr>
        <w:pStyle w:val="FootnoteText"/>
        <w:rPr>
          <w:sz w:val="20"/>
          <w:szCs w:val="20"/>
        </w:rPr>
      </w:pPr>
      <w:r w:rsidRPr="004361EA">
        <w:rPr>
          <w:rStyle w:val="FootnoteReference"/>
          <w:sz w:val="20"/>
          <w:szCs w:val="20"/>
        </w:rPr>
        <w:footnoteRef/>
      </w:r>
      <w:r w:rsidRPr="004361EA">
        <w:rPr>
          <w:sz w:val="20"/>
          <w:szCs w:val="20"/>
        </w:rPr>
        <w:t xml:space="preserve"> </w:t>
      </w:r>
      <w:r w:rsidR="00F37D29" w:rsidRPr="004361EA">
        <w:rPr>
          <w:sz w:val="20"/>
          <w:szCs w:val="20"/>
        </w:rPr>
        <w:t xml:space="preserve">Blessing Oladunjoye, </w:t>
      </w:r>
      <w:r w:rsidR="00F37D29" w:rsidRPr="004361EA">
        <w:rPr>
          <w:i/>
          <w:iCs/>
          <w:sz w:val="20"/>
          <w:szCs w:val="20"/>
        </w:rPr>
        <w:t>Ending the Culture of Disability Based Violence in Nigeria</w:t>
      </w:r>
      <w:r w:rsidR="00F37D29" w:rsidRPr="004361EA">
        <w:rPr>
          <w:sz w:val="20"/>
          <w:szCs w:val="20"/>
        </w:rPr>
        <w:t>, BONews</w:t>
      </w:r>
      <w:r w:rsidR="00F6139D" w:rsidRPr="004361EA">
        <w:rPr>
          <w:sz w:val="20"/>
          <w:szCs w:val="20"/>
        </w:rPr>
        <w:t xml:space="preserve"> (</w:t>
      </w:r>
      <w:r w:rsidR="00D646BE" w:rsidRPr="004361EA">
        <w:rPr>
          <w:sz w:val="20"/>
          <w:szCs w:val="20"/>
        </w:rPr>
        <w:t>Apr. 4, 2022</w:t>
      </w:r>
      <w:r w:rsidR="00F6139D" w:rsidRPr="004361EA">
        <w:rPr>
          <w:sz w:val="20"/>
          <w:szCs w:val="20"/>
        </w:rPr>
        <w:t xml:space="preserve">). Available online at </w:t>
      </w:r>
      <w:r w:rsidR="008D5251" w:rsidRPr="004361EA">
        <w:rPr>
          <w:sz w:val="20"/>
          <w:szCs w:val="20"/>
        </w:rPr>
        <w:t>https://bonewssng.com/ending-the-culture-of-disability-based-violence-in-nigeria/.</w:t>
      </w:r>
    </w:p>
  </w:footnote>
  <w:footnote w:id="81">
    <w:p w14:paraId="032A91D6" w14:textId="217BBE8F" w:rsidR="00D15BEA" w:rsidRPr="004361EA" w:rsidRDefault="00D15BEA" w:rsidP="00F6139D">
      <w:pPr>
        <w:pStyle w:val="FootnoteText"/>
        <w:rPr>
          <w:sz w:val="20"/>
          <w:szCs w:val="20"/>
        </w:rPr>
      </w:pPr>
      <w:r w:rsidRPr="004361EA">
        <w:rPr>
          <w:rStyle w:val="FootnoteReference"/>
          <w:sz w:val="20"/>
          <w:szCs w:val="20"/>
        </w:rPr>
        <w:footnoteRef/>
      </w:r>
      <w:r w:rsidRPr="004361EA">
        <w:rPr>
          <w:sz w:val="20"/>
          <w:szCs w:val="20"/>
        </w:rPr>
        <w:t xml:space="preserve"> </w:t>
      </w:r>
      <w:r w:rsidR="00F6139D" w:rsidRPr="004361EA">
        <w:rPr>
          <w:sz w:val="20"/>
          <w:szCs w:val="20"/>
        </w:rPr>
        <w:t xml:space="preserve">Blessing Oladunjoye, </w:t>
      </w:r>
      <w:r w:rsidR="00F6139D" w:rsidRPr="004361EA">
        <w:rPr>
          <w:i/>
          <w:iCs/>
          <w:sz w:val="20"/>
          <w:szCs w:val="20"/>
        </w:rPr>
        <w:t>Ending the Culture of Disability Based Violence in Nigeria</w:t>
      </w:r>
      <w:r w:rsidR="00F6139D" w:rsidRPr="004361EA">
        <w:rPr>
          <w:sz w:val="20"/>
          <w:szCs w:val="20"/>
        </w:rPr>
        <w:t>, BONews (Apr. 4, 2022). Available online at https://bonewssng.com/ending-the-culture-of-disability-based-violence-in-nigeria/.</w:t>
      </w:r>
    </w:p>
  </w:footnote>
  <w:footnote w:id="82">
    <w:p w14:paraId="643A0985" w14:textId="71E52F17" w:rsidR="00734BAD" w:rsidRPr="004361EA" w:rsidRDefault="00734BAD" w:rsidP="00F6139D">
      <w:pPr>
        <w:pStyle w:val="FootnoteText"/>
        <w:rPr>
          <w:sz w:val="20"/>
          <w:szCs w:val="20"/>
        </w:rPr>
      </w:pPr>
      <w:r w:rsidRPr="004361EA">
        <w:rPr>
          <w:rStyle w:val="FootnoteReference"/>
          <w:sz w:val="20"/>
          <w:szCs w:val="20"/>
        </w:rPr>
        <w:footnoteRef/>
      </w:r>
      <w:r w:rsidRPr="004361EA">
        <w:rPr>
          <w:sz w:val="20"/>
          <w:szCs w:val="20"/>
        </w:rPr>
        <w:t xml:space="preserve"> </w:t>
      </w:r>
      <w:r w:rsidR="00F6139D" w:rsidRPr="004361EA">
        <w:rPr>
          <w:sz w:val="20"/>
          <w:szCs w:val="20"/>
        </w:rPr>
        <w:t xml:space="preserve">Blessing Oladunjoye, </w:t>
      </w:r>
      <w:r w:rsidR="00F6139D" w:rsidRPr="004361EA">
        <w:rPr>
          <w:i/>
          <w:iCs/>
          <w:sz w:val="20"/>
          <w:szCs w:val="20"/>
        </w:rPr>
        <w:t>Ending the Culture of Disability Based Violence in Nigeria</w:t>
      </w:r>
      <w:r w:rsidR="00F6139D" w:rsidRPr="004361EA">
        <w:rPr>
          <w:sz w:val="20"/>
          <w:szCs w:val="20"/>
        </w:rPr>
        <w:t>, BONews (Apr. 4, 2022). Available online at https://bonewssng.com/ending-the-culture-of-disability-based-violence-in-nigeria/.</w:t>
      </w:r>
    </w:p>
  </w:footnote>
  <w:footnote w:id="83">
    <w:p w14:paraId="4C62C09C" w14:textId="1C2023CD" w:rsidR="00564668" w:rsidRPr="004361EA" w:rsidRDefault="00564668" w:rsidP="00F6139D">
      <w:pPr>
        <w:pStyle w:val="FootnoteText"/>
        <w:rPr>
          <w:sz w:val="20"/>
          <w:szCs w:val="20"/>
        </w:rPr>
      </w:pPr>
      <w:r w:rsidRPr="004361EA">
        <w:rPr>
          <w:rStyle w:val="FootnoteReference"/>
          <w:sz w:val="20"/>
          <w:szCs w:val="20"/>
        </w:rPr>
        <w:footnoteRef/>
      </w:r>
      <w:r w:rsidRPr="004361EA">
        <w:rPr>
          <w:sz w:val="20"/>
          <w:szCs w:val="20"/>
        </w:rPr>
        <w:t xml:space="preserve"> Opeyemi Rasak-Oyadiran, Failure to Protect: Disabilities and Gender-Based Violence in Nigeria, Minority Africa</w:t>
      </w:r>
      <w:r w:rsidR="00F6139D" w:rsidRPr="004361EA">
        <w:rPr>
          <w:sz w:val="20"/>
          <w:szCs w:val="20"/>
        </w:rPr>
        <w:t xml:space="preserve"> (</w:t>
      </w:r>
      <w:r w:rsidRPr="004361EA">
        <w:rPr>
          <w:sz w:val="20"/>
          <w:szCs w:val="20"/>
        </w:rPr>
        <w:t>Nov. 17, 2022</w:t>
      </w:r>
      <w:r w:rsidR="00F6139D" w:rsidRPr="004361EA">
        <w:rPr>
          <w:sz w:val="20"/>
          <w:szCs w:val="20"/>
        </w:rPr>
        <w:t xml:space="preserve">). Available online at </w:t>
      </w:r>
      <w:r w:rsidR="004E1472" w:rsidRPr="004361EA">
        <w:rPr>
          <w:sz w:val="20"/>
          <w:szCs w:val="20"/>
        </w:rPr>
        <w:t>https://minorityafrica.org/failure-to-protect-disabilities-and-gender-based-violence-in-nigeria/.</w:t>
      </w:r>
    </w:p>
  </w:footnote>
  <w:footnote w:id="84">
    <w:p w14:paraId="19F4E638" w14:textId="16D6D4FC" w:rsidR="00564668" w:rsidRPr="004361EA" w:rsidRDefault="00564668" w:rsidP="00F6139D">
      <w:pPr>
        <w:pStyle w:val="FootnoteText"/>
        <w:rPr>
          <w:sz w:val="20"/>
          <w:szCs w:val="20"/>
        </w:rPr>
      </w:pPr>
      <w:r w:rsidRPr="004361EA">
        <w:rPr>
          <w:rStyle w:val="FootnoteReference"/>
          <w:sz w:val="20"/>
          <w:szCs w:val="20"/>
        </w:rPr>
        <w:footnoteRef/>
      </w:r>
      <w:r w:rsidRPr="004361EA">
        <w:rPr>
          <w:sz w:val="20"/>
          <w:szCs w:val="20"/>
        </w:rPr>
        <w:t xml:space="preserve"> </w:t>
      </w:r>
      <w:r w:rsidR="00F6139D" w:rsidRPr="004361EA">
        <w:rPr>
          <w:sz w:val="20"/>
          <w:szCs w:val="20"/>
        </w:rPr>
        <w:t>Opeyemi Rasak-Oyadiran, Failure to Protect: Disabilities and Gender-Based Violence in Nigeria, Minority Africa (Nov. 17, 2022). Available online at https://minorityafrica.org/failure-to-protect-disabilities-and-gender-based-violence-in-nigeria/.</w:t>
      </w:r>
    </w:p>
  </w:footnote>
  <w:footnote w:id="85">
    <w:p w14:paraId="34DC258C" w14:textId="77777777" w:rsidR="00B664AF" w:rsidRPr="004361EA" w:rsidRDefault="00B664AF" w:rsidP="00B664AF">
      <w:pPr>
        <w:rPr>
          <w:rFonts w:eastAsia="TimesNewRomanPSMT"/>
          <w:sz w:val="20"/>
          <w:szCs w:val="20"/>
        </w:rPr>
      </w:pPr>
      <w:r w:rsidRPr="004361EA">
        <w:rPr>
          <w:rStyle w:val="FootnoteReference"/>
          <w:sz w:val="20"/>
          <w:szCs w:val="20"/>
        </w:rPr>
        <w:footnoteRef/>
      </w:r>
      <w:r w:rsidRPr="004361EA">
        <w:rPr>
          <w:sz w:val="20"/>
          <w:szCs w:val="20"/>
        </w:rPr>
        <w:t xml:space="preserve"> Cornell Center on the Death Penalty Worldwide, </w:t>
      </w:r>
      <w:r w:rsidRPr="004361EA">
        <w:rPr>
          <w:i/>
          <w:iCs/>
          <w:sz w:val="20"/>
          <w:szCs w:val="20"/>
        </w:rPr>
        <w:t xml:space="preserve">Judged for More Than Her Crime: A Global Overview of Women Facing the Death Penalty </w:t>
      </w:r>
      <w:r w:rsidRPr="004361EA">
        <w:rPr>
          <w:sz w:val="20"/>
          <w:szCs w:val="20"/>
        </w:rPr>
        <w:t xml:space="preserve">(Sept. 4, 2018). Available online at </w:t>
      </w:r>
      <w:hyperlink r:id="rId1">
        <w:r w:rsidRPr="004361EA">
          <w:rPr>
            <w:rStyle w:val="Hyperlink"/>
            <w:color w:val="auto"/>
            <w:sz w:val="20"/>
            <w:szCs w:val="20"/>
            <w:u w:val="none"/>
          </w:rPr>
          <w:t>https://www.deathpenaltyworldwide.org/wp-</w:t>
        </w:r>
      </w:hyperlink>
      <w:r w:rsidRPr="004361EA">
        <w:rPr>
          <w:sz w:val="20"/>
          <w:szCs w:val="20"/>
        </w:rPr>
        <w:t xml:space="preserve"> content/uploads/2019/12/Judged-More-Than-Her-Crime.pdf.</w:t>
      </w:r>
    </w:p>
  </w:footnote>
  <w:footnote w:id="86">
    <w:p w14:paraId="7C994E9D" w14:textId="77777777" w:rsidR="00B664AF" w:rsidRPr="004361EA" w:rsidRDefault="00B664AF" w:rsidP="00B664AF">
      <w:pPr>
        <w:rPr>
          <w:rFonts w:eastAsia="TimesNewRomanPSMT"/>
          <w:sz w:val="20"/>
          <w:szCs w:val="20"/>
        </w:rPr>
      </w:pPr>
      <w:r w:rsidRPr="004361EA">
        <w:rPr>
          <w:rStyle w:val="FootnoteReference"/>
          <w:sz w:val="20"/>
          <w:szCs w:val="20"/>
        </w:rPr>
        <w:footnoteRef/>
      </w:r>
      <w:r w:rsidRPr="004361EA">
        <w:rPr>
          <w:sz w:val="20"/>
          <w:szCs w:val="20"/>
        </w:rPr>
        <w:t xml:space="preserve"> </w:t>
      </w:r>
      <w:r w:rsidRPr="004361EA">
        <w:rPr>
          <w:sz w:val="20"/>
          <w:szCs w:val="20"/>
          <w:vertAlign w:val="superscript"/>
        </w:rPr>
        <w:t xml:space="preserve">5 </w:t>
      </w:r>
      <w:r w:rsidRPr="004361EA">
        <w:rPr>
          <w:sz w:val="20"/>
          <w:szCs w:val="20"/>
        </w:rPr>
        <w:t xml:space="preserve">Cornell Center on the Death Penalty Worldwide, </w:t>
      </w:r>
      <w:r w:rsidRPr="004361EA">
        <w:rPr>
          <w:i/>
          <w:iCs/>
          <w:sz w:val="20"/>
          <w:szCs w:val="20"/>
        </w:rPr>
        <w:t xml:space="preserve">“No One Believed Me”: A Global Overview of Women Facing the Death Penalty for Drug Offenses </w:t>
      </w:r>
      <w:r w:rsidRPr="004361EA">
        <w:rPr>
          <w:sz w:val="20"/>
          <w:szCs w:val="20"/>
        </w:rPr>
        <w:t xml:space="preserve">(Sept. 6, 2021), 6. Available online at </w:t>
      </w:r>
      <w:hyperlink r:id="rId2">
        <w:r w:rsidRPr="004361EA">
          <w:rPr>
            <w:rStyle w:val="Hyperlink"/>
            <w:color w:val="auto"/>
            <w:sz w:val="20"/>
            <w:szCs w:val="20"/>
            <w:u w:val="none"/>
          </w:rPr>
          <w:t>https://deathpenaltyworldwide.org/wp-</w:t>
        </w:r>
      </w:hyperlink>
      <w:r w:rsidRPr="004361EA">
        <w:rPr>
          <w:sz w:val="20"/>
          <w:szCs w:val="20"/>
        </w:rPr>
        <w:t xml:space="preserve"> content/uploads/2021/10/No-One-Believed-Me-A-Global-Overview-of-Women-Facing-the-Death-Penalty-for- Drug-Offenses.pdf.</w:t>
      </w:r>
    </w:p>
  </w:footnote>
  <w:footnote w:id="87">
    <w:p w14:paraId="2069C650" w14:textId="77777777" w:rsidR="00B664AF" w:rsidRPr="004361EA" w:rsidRDefault="00B664AF" w:rsidP="00B664AF">
      <w:pPr>
        <w:rPr>
          <w:rFonts w:eastAsia="TimesNewRomanPSMT"/>
          <w:sz w:val="20"/>
          <w:szCs w:val="20"/>
        </w:rPr>
      </w:pPr>
      <w:r w:rsidRPr="004361EA">
        <w:rPr>
          <w:rStyle w:val="FootnoteReference"/>
          <w:sz w:val="20"/>
          <w:szCs w:val="20"/>
        </w:rPr>
        <w:footnoteRef/>
      </w:r>
      <w:r w:rsidRPr="004361EA">
        <w:rPr>
          <w:sz w:val="20"/>
          <w:szCs w:val="20"/>
        </w:rPr>
        <w:t xml:space="preserve"> Cornell Center on the Death Penalty Worldwide, </w:t>
      </w:r>
      <w:r w:rsidRPr="004361EA">
        <w:rPr>
          <w:i/>
          <w:iCs/>
          <w:sz w:val="20"/>
          <w:szCs w:val="20"/>
        </w:rPr>
        <w:t xml:space="preserve">“No One Believed Me”: A Global Overview of Women Facing the Death Penalty for Drug Offenses </w:t>
      </w:r>
      <w:r w:rsidRPr="004361EA">
        <w:rPr>
          <w:sz w:val="20"/>
          <w:szCs w:val="20"/>
        </w:rPr>
        <w:t xml:space="preserve">(Sept. 6, 2021), 11. Available online at </w:t>
      </w:r>
      <w:hyperlink r:id="rId3">
        <w:r w:rsidRPr="004361EA">
          <w:rPr>
            <w:rStyle w:val="Hyperlink"/>
            <w:color w:val="auto"/>
            <w:sz w:val="20"/>
            <w:szCs w:val="20"/>
            <w:u w:val="none"/>
          </w:rPr>
          <w:t>https://deathpenaltyworldwide.org/wp-</w:t>
        </w:r>
      </w:hyperlink>
      <w:r w:rsidRPr="004361EA">
        <w:rPr>
          <w:sz w:val="20"/>
          <w:szCs w:val="20"/>
        </w:rPr>
        <w:t xml:space="preserve"> content/uploads/2021/10/No-One-Believed-Me-A-Global-Overview-of-Women-Facing-the-Death-Penalty-for- Drug-Offenses.pdf.</w:t>
      </w:r>
    </w:p>
  </w:footnote>
  <w:footnote w:id="88">
    <w:p w14:paraId="14E9A67C" w14:textId="77777777" w:rsidR="00B664AF" w:rsidRPr="004361EA" w:rsidRDefault="00B664AF" w:rsidP="00B664AF">
      <w:pPr>
        <w:rPr>
          <w:rFonts w:eastAsia="TimesNewRomanPSMT"/>
          <w:sz w:val="20"/>
          <w:szCs w:val="20"/>
        </w:rPr>
      </w:pPr>
      <w:r w:rsidRPr="004361EA">
        <w:rPr>
          <w:rStyle w:val="FootnoteReference"/>
          <w:sz w:val="20"/>
          <w:szCs w:val="20"/>
        </w:rPr>
        <w:footnoteRef/>
      </w:r>
      <w:r w:rsidRPr="004361EA">
        <w:rPr>
          <w:sz w:val="20"/>
          <w:szCs w:val="20"/>
        </w:rPr>
        <w:t xml:space="preserve"> Cornell Center on the Death Penalty Worldwide, </w:t>
      </w:r>
      <w:r w:rsidRPr="004361EA">
        <w:rPr>
          <w:i/>
          <w:iCs/>
          <w:sz w:val="20"/>
          <w:szCs w:val="20"/>
        </w:rPr>
        <w:t xml:space="preserve">Judged for More Than Her Crime: A Global Overview of Women Facing the Death Penalty </w:t>
      </w:r>
      <w:r w:rsidRPr="004361EA">
        <w:rPr>
          <w:sz w:val="20"/>
          <w:szCs w:val="20"/>
        </w:rPr>
        <w:t xml:space="preserve">(Sept. 4, 2018), 4. Available online at </w:t>
      </w:r>
      <w:hyperlink r:id="rId4">
        <w:r w:rsidRPr="004361EA">
          <w:rPr>
            <w:rStyle w:val="Hyperlink"/>
            <w:color w:val="auto"/>
            <w:sz w:val="20"/>
            <w:szCs w:val="20"/>
            <w:u w:val="none"/>
          </w:rPr>
          <w:t>https://www.deathpenaltyworldwide.org/wp-content/uploads/2019/12/Judged-More-Than-Her-Crime.pdf</w:t>
        </w:r>
      </w:hyperlink>
      <w:r w:rsidRPr="004361EA">
        <w:rPr>
          <w:sz w:val="20"/>
          <w:szCs w:val="20"/>
        </w:rPr>
        <w:t>.</w:t>
      </w:r>
    </w:p>
  </w:footnote>
  <w:footnote w:id="89">
    <w:p w14:paraId="62A49818" w14:textId="77777777" w:rsidR="00B664AF" w:rsidRPr="004361EA" w:rsidRDefault="00B664AF" w:rsidP="00B664AF">
      <w:pPr>
        <w:rPr>
          <w:rFonts w:eastAsia="TimesNewRomanPSMT"/>
          <w:sz w:val="20"/>
          <w:szCs w:val="20"/>
        </w:rPr>
      </w:pPr>
      <w:r w:rsidRPr="004361EA">
        <w:rPr>
          <w:rStyle w:val="FootnoteReference"/>
          <w:sz w:val="20"/>
          <w:szCs w:val="20"/>
        </w:rPr>
        <w:footnoteRef/>
      </w:r>
      <w:r w:rsidRPr="004361EA">
        <w:rPr>
          <w:sz w:val="20"/>
          <w:szCs w:val="20"/>
        </w:rPr>
        <w:t xml:space="preserve"> Cornell Center on the Death Penalty Worldwide, </w:t>
      </w:r>
      <w:r w:rsidRPr="004361EA">
        <w:rPr>
          <w:i/>
          <w:iCs/>
          <w:sz w:val="20"/>
          <w:szCs w:val="20"/>
        </w:rPr>
        <w:t xml:space="preserve">Judged for More Than Her Crime: A Global Overview of Women Facing the Death Penalty </w:t>
      </w:r>
      <w:r w:rsidRPr="004361EA">
        <w:rPr>
          <w:sz w:val="20"/>
          <w:szCs w:val="20"/>
        </w:rPr>
        <w:t xml:space="preserve">(Sept. 4, 2018), 4. Available online at </w:t>
      </w:r>
      <w:hyperlink r:id="rId5">
        <w:r w:rsidRPr="004361EA">
          <w:rPr>
            <w:rStyle w:val="Hyperlink"/>
            <w:color w:val="auto"/>
            <w:sz w:val="20"/>
            <w:szCs w:val="20"/>
            <w:u w:val="none"/>
          </w:rPr>
          <w:t>https://www.deathpenaltyworldwide.org/wp-content/uploads/2019/12/Judged-More-Than-Her-Crime.pdf</w:t>
        </w:r>
      </w:hyperlink>
      <w:r w:rsidRPr="004361EA">
        <w:rPr>
          <w:sz w:val="20"/>
          <w:szCs w:val="20"/>
        </w:rPr>
        <w:t>.</w:t>
      </w:r>
    </w:p>
  </w:footnote>
  <w:footnote w:id="90">
    <w:p w14:paraId="5F6BC1A2" w14:textId="77777777" w:rsidR="00B664AF" w:rsidRPr="004361EA" w:rsidRDefault="00B664AF" w:rsidP="00B664AF">
      <w:pPr>
        <w:rPr>
          <w:sz w:val="20"/>
          <w:szCs w:val="20"/>
        </w:rPr>
      </w:pPr>
      <w:r w:rsidRPr="004361EA">
        <w:rPr>
          <w:rStyle w:val="FootnoteReference"/>
          <w:sz w:val="20"/>
          <w:szCs w:val="20"/>
        </w:rPr>
        <w:footnoteRef/>
      </w:r>
      <w:r w:rsidRPr="004361EA">
        <w:rPr>
          <w:sz w:val="20"/>
          <w:szCs w:val="20"/>
        </w:rPr>
        <w:t xml:space="preserve"> Cornell Center on the Death Penalty Worldwide, </w:t>
      </w:r>
      <w:r w:rsidRPr="004361EA">
        <w:rPr>
          <w:i/>
          <w:iCs/>
          <w:sz w:val="20"/>
          <w:szCs w:val="20"/>
        </w:rPr>
        <w:t xml:space="preserve">“No One Believed Me”: A Global Overview of Women Facing the Death Penalty for Drug Offenses </w:t>
      </w:r>
      <w:r w:rsidRPr="004361EA">
        <w:rPr>
          <w:sz w:val="20"/>
          <w:szCs w:val="20"/>
        </w:rPr>
        <w:t xml:space="preserve">(Sept. 6, 2021). Available online at </w:t>
      </w:r>
      <w:hyperlink r:id="rId6">
        <w:r w:rsidRPr="004361EA">
          <w:rPr>
            <w:rStyle w:val="Hyperlink"/>
            <w:color w:val="auto"/>
            <w:sz w:val="20"/>
            <w:szCs w:val="20"/>
            <w:u w:val="none"/>
          </w:rPr>
          <w:t>https://deathpenaltyworldwide.org/publication/no-one-believed-me-a-global-overview-of-women-facing-the-death-</w:t>
        </w:r>
      </w:hyperlink>
      <w:r w:rsidRPr="004361EA">
        <w:rPr>
          <w:sz w:val="20"/>
          <w:szCs w:val="20"/>
        </w:rPr>
        <w:t xml:space="preserve"> penalty-for-drug-offenses/.</w:t>
      </w:r>
    </w:p>
  </w:footnote>
  <w:footnote w:id="91">
    <w:p w14:paraId="2CCD863C" w14:textId="167735C9" w:rsidR="007A661E" w:rsidRPr="004361EA" w:rsidRDefault="007A661E">
      <w:pPr>
        <w:pStyle w:val="FootnoteText"/>
        <w:rPr>
          <w:sz w:val="20"/>
          <w:szCs w:val="20"/>
        </w:rPr>
      </w:pPr>
      <w:r w:rsidRPr="004361EA">
        <w:rPr>
          <w:rStyle w:val="FootnoteReference"/>
          <w:sz w:val="20"/>
          <w:szCs w:val="20"/>
        </w:rPr>
        <w:footnoteRef/>
      </w:r>
      <w:r w:rsidRPr="004361EA">
        <w:rPr>
          <w:sz w:val="20"/>
          <w:szCs w:val="20"/>
        </w:rPr>
        <w:t xml:space="preserve"> </w:t>
      </w:r>
      <w:r w:rsidR="004B69D0" w:rsidRPr="004361EA">
        <w:rPr>
          <w:sz w:val="20"/>
          <w:szCs w:val="20"/>
        </w:rPr>
        <w:t xml:space="preserve">Monash University, </w:t>
      </w:r>
      <w:r w:rsidR="004B69D0" w:rsidRPr="004361EA">
        <w:rPr>
          <w:i/>
          <w:iCs/>
          <w:sz w:val="20"/>
          <w:szCs w:val="20"/>
        </w:rPr>
        <w:t>Silently Silenced State-Sanctioned Killing of Women</w:t>
      </w:r>
      <w:r w:rsidR="004B69D0" w:rsidRPr="004361EA">
        <w:rPr>
          <w:sz w:val="20"/>
          <w:szCs w:val="20"/>
        </w:rPr>
        <w:t>, 2023, https://bridges.monash.edu/articles/report/Silently_Silenced_State-Sanctioned_Killing_of_Women/22357627.</w:t>
      </w:r>
    </w:p>
  </w:footnote>
  <w:footnote w:id="92">
    <w:p w14:paraId="731A9EAD" w14:textId="4DB60B41" w:rsidR="00994644" w:rsidRPr="004361EA" w:rsidRDefault="00994644" w:rsidP="00937C72">
      <w:pPr>
        <w:pStyle w:val="FootnoteText"/>
        <w:jc w:val="both"/>
        <w:rPr>
          <w:sz w:val="20"/>
          <w:szCs w:val="20"/>
          <w:lang w:val="en-GB"/>
        </w:rPr>
      </w:pPr>
      <w:r w:rsidRPr="004361EA">
        <w:rPr>
          <w:rStyle w:val="FootnoteReference"/>
          <w:sz w:val="20"/>
          <w:szCs w:val="20"/>
        </w:rPr>
        <w:footnoteRef/>
      </w:r>
      <w:r w:rsidRPr="004361EA">
        <w:rPr>
          <w:sz w:val="20"/>
          <w:szCs w:val="20"/>
        </w:rPr>
        <w:t xml:space="preserve"> </w:t>
      </w:r>
      <w:r w:rsidR="00D56C9B" w:rsidRPr="004361EA">
        <w:rPr>
          <w:i/>
          <w:iCs/>
          <w:sz w:val="20"/>
          <w:szCs w:val="20"/>
        </w:rPr>
        <w:t>Gender and Death Penalty in Action: Nigeria</w:t>
      </w:r>
      <w:r w:rsidR="00D56C9B" w:rsidRPr="004361EA">
        <w:rPr>
          <w:sz w:val="20"/>
          <w:szCs w:val="20"/>
        </w:rPr>
        <w:t>, HURILAWS, ASF France, LEDAP, and Eversheds Sutherland, Mar. 4, 2024.</w:t>
      </w:r>
    </w:p>
  </w:footnote>
  <w:footnote w:id="93">
    <w:p w14:paraId="684B647B" w14:textId="4BCFB49C" w:rsidR="00F50571" w:rsidRPr="004361EA" w:rsidRDefault="00F50571">
      <w:pPr>
        <w:pStyle w:val="FootnoteText"/>
        <w:rPr>
          <w:sz w:val="20"/>
          <w:szCs w:val="20"/>
        </w:rPr>
      </w:pPr>
      <w:r w:rsidRPr="004361EA">
        <w:rPr>
          <w:rStyle w:val="FootnoteReference"/>
          <w:sz w:val="20"/>
          <w:szCs w:val="20"/>
        </w:rPr>
        <w:footnoteRef/>
      </w:r>
      <w:r w:rsidRPr="004361EA">
        <w:rPr>
          <w:sz w:val="20"/>
          <w:szCs w:val="20"/>
        </w:rPr>
        <w:t xml:space="preserve"> </w:t>
      </w:r>
      <w:r w:rsidR="00C83253" w:rsidRPr="004361EA">
        <w:rPr>
          <w:sz w:val="20"/>
          <w:szCs w:val="20"/>
          <w:lang w:val="en-GB"/>
        </w:rPr>
        <w:t xml:space="preserve">Amnesty International, </w:t>
      </w:r>
      <w:r w:rsidR="00C83253" w:rsidRPr="004361EA">
        <w:rPr>
          <w:i/>
          <w:iCs/>
          <w:sz w:val="20"/>
          <w:szCs w:val="20"/>
          <w:lang w:val="en-GB"/>
        </w:rPr>
        <w:t>Nigeria : Waiting for the hangman</w:t>
      </w:r>
      <w:r w:rsidR="00C83253" w:rsidRPr="004361EA">
        <w:rPr>
          <w:sz w:val="20"/>
          <w:szCs w:val="20"/>
          <w:lang w:val="en-GB"/>
        </w:rPr>
        <w:t>, 2008, https://www.amnesty.org/en/wp-content/uploads/2021/06/afr440202008en.pdf.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7B087" w14:textId="1A86DEF8" w:rsidR="00804604" w:rsidRDefault="00570511">
    <w:pPr>
      <w:pStyle w:val="Header"/>
    </w:pPr>
    <w:r w:rsidRPr="004361EA">
      <w:rPr>
        <w:b/>
        <w:noProof/>
      </w:rPr>
      <w:drawing>
        <wp:anchor distT="0" distB="0" distL="114300" distR="114300" simplePos="0" relativeHeight="251672576" behindDoc="0" locked="0" layoutInCell="1" allowOverlap="1" wp14:anchorId="1699A263" wp14:editId="4C7457D3">
          <wp:simplePos x="0" y="0"/>
          <wp:positionH relativeFrom="column">
            <wp:posOffset>3590925</wp:posOffset>
          </wp:positionH>
          <wp:positionV relativeFrom="paragraph">
            <wp:posOffset>-180975</wp:posOffset>
          </wp:positionV>
          <wp:extent cx="837565" cy="714375"/>
          <wp:effectExtent l="0" t="0" r="635" b="9525"/>
          <wp:wrapNone/>
          <wp:docPr id="2000879791" name="image3.jpg" descr="A logo with hands holding bars&#10;&#10;AI-generated content may be incorrect."/>
          <wp:cNvGraphicFramePr/>
          <a:graphic xmlns:a="http://schemas.openxmlformats.org/drawingml/2006/main">
            <a:graphicData uri="http://schemas.openxmlformats.org/drawingml/2006/picture">
              <pic:pic xmlns:pic="http://schemas.openxmlformats.org/drawingml/2006/picture">
                <pic:nvPicPr>
                  <pic:cNvPr id="2000879791" name="image3.jpg" descr="A logo with hands holding bars&#10;&#10;AI-generated content may be incorrect."/>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837565" cy="714375"/>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6B7CBB2D" wp14:editId="4324928E">
          <wp:simplePos x="0" y="0"/>
          <wp:positionH relativeFrom="column">
            <wp:posOffset>1133475</wp:posOffset>
          </wp:positionH>
          <wp:positionV relativeFrom="paragraph">
            <wp:posOffset>-76200</wp:posOffset>
          </wp:positionV>
          <wp:extent cx="2356485" cy="429260"/>
          <wp:effectExtent l="0" t="0" r="5715" b="8890"/>
          <wp:wrapThrough wrapText="bothSides">
            <wp:wrapPolygon edited="0">
              <wp:start x="1572" y="0"/>
              <wp:lineTo x="0" y="959"/>
              <wp:lineTo x="0" y="16296"/>
              <wp:lineTo x="1222" y="21089"/>
              <wp:lineTo x="1572" y="21089"/>
              <wp:lineTo x="2619" y="21089"/>
              <wp:lineTo x="14668" y="19172"/>
              <wp:lineTo x="14493" y="15337"/>
              <wp:lineTo x="21478" y="12462"/>
              <wp:lineTo x="21478" y="4793"/>
              <wp:lineTo x="2619" y="0"/>
              <wp:lineTo x="1572" y="0"/>
            </wp:wrapPolygon>
          </wp:wrapThrough>
          <wp:docPr id="2000879787" name="Picture 1" descr="Avocats Sans Frontières Fr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vocats Sans Frontières Franc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56485" cy="429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22BC">
      <w:rPr>
        <w:noProof/>
      </w:rPr>
      <w:drawing>
        <wp:anchor distT="0" distB="0" distL="114300" distR="114300" simplePos="0" relativeHeight="251652096" behindDoc="0" locked="0" layoutInCell="1" allowOverlap="1" wp14:anchorId="43AF67F2" wp14:editId="04591CC3">
          <wp:simplePos x="0" y="0"/>
          <wp:positionH relativeFrom="column">
            <wp:posOffset>0</wp:posOffset>
          </wp:positionH>
          <wp:positionV relativeFrom="paragraph">
            <wp:posOffset>-161924</wp:posOffset>
          </wp:positionV>
          <wp:extent cx="1114425" cy="591264"/>
          <wp:effectExtent l="0" t="0" r="0" b="0"/>
          <wp:wrapNone/>
          <wp:docPr id="1771062477" name="Picture 2" descr="A white and grey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75751" name="Picture 2" descr="A white and grey sign with black text&#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122825" cy="595721"/>
                  </a:xfrm>
                  <a:prstGeom prst="rect">
                    <a:avLst/>
                  </a:prstGeom>
                </pic:spPr>
              </pic:pic>
            </a:graphicData>
          </a:graphic>
          <wp14:sizeRelH relativeFrom="page">
            <wp14:pctWidth>0</wp14:pctWidth>
          </wp14:sizeRelH>
          <wp14:sizeRelV relativeFrom="page">
            <wp14:pctHeight>0</wp14:pctHeight>
          </wp14:sizeRelV>
        </wp:anchor>
      </w:drawing>
    </w:r>
    <w:r w:rsidR="006222BC">
      <w:rPr>
        <w:noProof/>
      </w:rPr>
      <w:drawing>
        <wp:anchor distT="0" distB="0" distL="114300" distR="114300" simplePos="0" relativeHeight="251648000" behindDoc="0" locked="0" layoutInCell="1" allowOverlap="1" wp14:anchorId="0D691956" wp14:editId="714E0AF8">
          <wp:simplePos x="0" y="0"/>
          <wp:positionH relativeFrom="column">
            <wp:posOffset>4549807</wp:posOffset>
          </wp:positionH>
          <wp:positionV relativeFrom="paragraph">
            <wp:posOffset>-161924</wp:posOffset>
          </wp:positionV>
          <wp:extent cx="1739868" cy="666750"/>
          <wp:effectExtent l="0" t="0" r="0" b="0"/>
          <wp:wrapNone/>
          <wp:docPr id="209032270" name="Picture 20903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44108" cy="6683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D3C73"/>
    <w:multiLevelType w:val="hybridMultilevel"/>
    <w:tmpl w:val="D6C4B7D6"/>
    <w:lvl w:ilvl="0" w:tplc="4FFCD3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713594"/>
    <w:multiLevelType w:val="hybridMultilevel"/>
    <w:tmpl w:val="627A5858"/>
    <w:lvl w:ilvl="0" w:tplc="65DE6BC2">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5" w15:restartNumberingAfterBreak="0">
    <w:nsid w:val="1D5153BE"/>
    <w:multiLevelType w:val="hybridMultilevel"/>
    <w:tmpl w:val="2E92FF12"/>
    <w:lvl w:ilvl="0" w:tplc="082E2744">
      <w:start w:val="1"/>
      <w:numFmt w:val="decimal"/>
      <w:pStyle w:val="Paragraph"/>
      <w:lvlText w:val="%1."/>
      <w:lvlJc w:val="left"/>
      <w:pPr>
        <w:ind w:left="720" w:hanging="360"/>
      </w:pPr>
      <w:rPr>
        <w:b w:val="0"/>
        <w:bCs w:val="0"/>
      </w:rPr>
    </w:lvl>
    <w:lvl w:ilvl="1" w:tplc="FFFFFFFF">
      <w:start w:val="1"/>
      <w:numFmt w:val="bullet"/>
      <w:pStyle w:val="BulletRecommendationsQuestions"/>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EC4177"/>
    <w:multiLevelType w:val="hybridMultilevel"/>
    <w:tmpl w:val="6AB89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62C4B43"/>
    <w:multiLevelType w:val="hybridMultilevel"/>
    <w:tmpl w:val="E01629F0"/>
    <w:lvl w:ilvl="0" w:tplc="9424D276">
      <w:start w:val="1"/>
      <w:numFmt w:val="decimal"/>
      <w:lvlText w:val="%1."/>
      <w:lvlJc w:val="left"/>
      <w:pPr>
        <w:ind w:left="1440" w:hanging="360"/>
      </w:pPr>
      <w:rPr>
        <w:b w:val="0"/>
        <w:bCs w:val="0"/>
      </w:rPr>
    </w:lvl>
    <w:lvl w:ilvl="1" w:tplc="04090001">
      <w:start w:val="1"/>
      <w:numFmt w:val="bullet"/>
      <w:lvlText w:val=""/>
      <w:lvlJc w:val="left"/>
      <w:pPr>
        <w:ind w:left="23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1A4225"/>
    <w:multiLevelType w:val="hybridMultilevel"/>
    <w:tmpl w:val="9C5041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F317605"/>
    <w:multiLevelType w:val="hybridMultilevel"/>
    <w:tmpl w:val="526EB892"/>
    <w:lvl w:ilvl="0" w:tplc="5BAC34C8">
      <w:start w:val="1"/>
      <w:numFmt w:val="upperRoman"/>
      <w:lvlText w:val="%1."/>
      <w:lvlJc w:val="left"/>
      <w:pPr>
        <w:ind w:left="1080" w:hanging="720"/>
      </w:pPr>
      <w:rPr>
        <w:rFonts w:hint="default"/>
      </w:rPr>
    </w:lvl>
    <w:lvl w:ilvl="1" w:tplc="9424D276">
      <w:start w:val="1"/>
      <w:numFmt w:val="decimal"/>
      <w:lvlText w:val="%2."/>
      <w:lvlJc w:val="left"/>
      <w:pPr>
        <w:ind w:left="1440" w:hanging="360"/>
      </w:pPr>
      <w:rPr>
        <w:b w:val="0"/>
        <w:bCs w:val="0"/>
      </w:rPr>
    </w:lvl>
    <w:lvl w:ilvl="2" w:tplc="04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EA3030E"/>
    <w:multiLevelType w:val="hybridMultilevel"/>
    <w:tmpl w:val="30628ABA"/>
    <w:lvl w:ilvl="0" w:tplc="FA0E9622">
      <w:numFmt w:val="bullet"/>
      <w:lvlText w:val="-"/>
      <w:lvlJc w:val="left"/>
      <w:pPr>
        <w:ind w:left="720" w:hanging="360"/>
      </w:pPr>
      <w:rPr>
        <w:rFonts w:ascii="Calibri" w:eastAsia="Aptos"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915969075">
    <w:abstractNumId w:val="8"/>
  </w:num>
  <w:num w:numId="2" w16cid:durableId="2029719975">
    <w:abstractNumId w:val="7"/>
  </w:num>
  <w:num w:numId="3" w16cid:durableId="1539776804">
    <w:abstractNumId w:val="12"/>
  </w:num>
  <w:num w:numId="4" w16cid:durableId="3636796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9"/>
  </w:num>
  <w:num w:numId="6" w16cid:durableId="594171688">
    <w:abstractNumId w:val="1"/>
  </w:num>
  <w:num w:numId="7" w16cid:durableId="1938251912">
    <w:abstractNumId w:val="5"/>
  </w:num>
  <w:num w:numId="8" w16cid:durableId="1784962959">
    <w:abstractNumId w:val="14"/>
  </w:num>
  <w:num w:numId="9" w16cid:durableId="1023946614">
    <w:abstractNumId w:val="3"/>
  </w:num>
  <w:num w:numId="10" w16cid:durableId="191308430">
    <w:abstractNumId w:val="13"/>
  </w:num>
  <w:num w:numId="11" w16cid:durableId="1006522116">
    <w:abstractNumId w:val="13"/>
  </w:num>
  <w:num w:numId="12" w16cid:durableId="598371054">
    <w:abstractNumId w:val="13"/>
  </w:num>
  <w:num w:numId="13" w16cid:durableId="1635219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69107059">
    <w:abstractNumId w:val="0"/>
  </w:num>
  <w:num w:numId="15" w16cid:durableId="660354420">
    <w:abstractNumId w:val="11"/>
  </w:num>
  <w:num w:numId="16" w16cid:durableId="805126225">
    <w:abstractNumId w:val="15"/>
  </w:num>
  <w:num w:numId="17" w16cid:durableId="509687923">
    <w:abstractNumId w:val="10"/>
  </w:num>
  <w:num w:numId="18" w16cid:durableId="2090534832">
    <w:abstractNumId w:val="6"/>
  </w:num>
  <w:num w:numId="19" w16cid:durableId="963267556">
    <w:abstractNumId w:val="16"/>
  </w:num>
  <w:num w:numId="20" w16cid:durableId="1988826456">
    <w:abstractNumId w:val="13"/>
  </w:num>
  <w:num w:numId="21" w16cid:durableId="622733511">
    <w:abstractNumId w:val="13"/>
  </w:num>
  <w:num w:numId="22" w16cid:durableId="1087994711">
    <w:abstractNumId w:val="13"/>
  </w:num>
  <w:num w:numId="23" w16cid:durableId="417022663">
    <w:abstractNumId w:val="13"/>
  </w:num>
  <w:num w:numId="24" w16cid:durableId="374505329">
    <w:abstractNumId w:val="13"/>
  </w:num>
  <w:num w:numId="25" w16cid:durableId="7826500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0FAE"/>
    <w:rsid w:val="00005049"/>
    <w:rsid w:val="000058F9"/>
    <w:rsid w:val="00006D60"/>
    <w:rsid w:val="00007A79"/>
    <w:rsid w:val="00010C7F"/>
    <w:rsid w:val="00016E3D"/>
    <w:rsid w:val="00020381"/>
    <w:rsid w:val="00025902"/>
    <w:rsid w:val="00030F59"/>
    <w:rsid w:val="00031547"/>
    <w:rsid w:val="0003186A"/>
    <w:rsid w:val="00034043"/>
    <w:rsid w:val="000342B6"/>
    <w:rsid w:val="000403D1"/>
    <w:rsid w:val="00040BA1"/>
    <w:rsid w:val="000410AA"/>
    <w:rsid w:val="00041629"/>
    <w:rsid w:val="0004309E"/>
    <w:rsid w:val="000456A7"/>
    <w:rsid w:val="000461FB"/>
    <w:rsid w:val="00046377"/>
    <w:rsid w:val="000474E1"/>
    <w:rsid w:val="00047DE0"/>
    <w:rsid w:val="0005358A"/>
    <w:rsid w:val="00054DF5"/>
    <w:rsid w:val="00056CF5"/>
    <w:rsid w:val="00057A15"/>
    <w:rsid w:val="00057D91"/>
    <w:rsid w:val="000608C2"/>
    <w:rsid w:val="00061D50"/>
    <w:rsid w:val="000642CC"/>
    <w:rsid w:val="00066E4D"/>
    <w:rsid w:val="00071E33"/>
    <w:rsid w:val="00072C50"/>
    <w:rsid w:val="000734A4"/>
    <w:rsid w:val="0007453A"/>
    <w:rsid w:val="000760EC"/>
    <w:rsid w:val="0008232D"/>
    <w:rsid w:val="0008238F"/>
    <w:rsid w:val="00082728"/>
    <w:rsid w:val="00085589"/>
    <w:rsid w:val="00085935"/>
    <w:rsid w:val="000910FC"/>
    <w:rsid w:val="000915A7"/>
    <w:rsid w:val="0009644E"/>
    <w:rsid w:val="0009695B"/>
    <w:rsid w:val="000969B5"/>
    <w:rsid w:val="00096A6B"/>
    <w:rsid w:val="00097CF8"/>
    <w:rsid w:val="000A1F17"/>
    <w:rsid w:val="000A66B8"/>
    <w:rsid w:val="000B042D"/>
    <w:rsid w:val="000B0640"/>
    <w:rsid w:val="000B22CD"/>
    <w:rsid w:val="000B4DB3"/>
    <w:rsid w:val="000B545A"/>
    <w:rsid w:val="000B5E68"/>
    <w:rsid w:val="000B67DA"/>
    <w:rsid w:val="000C0596"/>
    <w:rsid w:val="000C6340"/>
    <w:rsid w:val="000C6C9D"/>
    <w:rsid w:val="000D0680"/>
    <w:rsid w:val="000D399F"/>
    <w:rsid w:val="000D41E5"/>
    <w:rsid w:val="000E13A1"/>
    <w:rsid w:val="000E1DDC"/>
    <w:rsid w:val="000E2C15"/>
    <w:rsid w:val="000E3A06"/>
    <w:rsid w:val="000E79B6"/>
    <w:rsid w:val="000F0321"/>
    <w:rsid w:val="000F150E"/>
    <w:rsid w:val="000F1E67"/>
    <w:rsid w:val="000F22DA"/>
    <w:rsid w:val="000F24DB"/>
    <w:rsid w:val="000F2F97"/>
    <w:rsid w:val="000F490A"/>
    <w:rsid w:val="000F56E0"/>
    <w:rsid w:val="001008D1"/>
    <w:rsid w:val="0010276E"/>
    <w:rsid w:val="0010510A"/>
    <w:rsid w:val="0010685C"/>
    <w:rsid w:val="001078AB"/>
    <w:rsid w:val="00110160"/>
    <w:rsid w:val="001114A4"/>
    <w:rsid w:val="00111994"/>
    <w:rsid w:val="00111D79"/>
    <w:rsid w:val="001148F1"/>
    <w:rsid w:val="00115C12"/>
    <w:rsid w:val="00117E38"/>
    <w:rsid w:val="00120CB9"/>
    <w:rsid w:val="00121298"/>
    <w:rsid w:val="00121371"/>
    <w:rsid w:val="001215B4"/>
    <w:rsid w:val="00122F1E"/>
    <w:rsid w:val="00123331"/>
    <w:rsid w:val="00124ED3"/>
    <w:rsid w:val="00124EEE"/>
    <w:rsid w:val="00136514"/>
    <w:rsid w:val="00137229"/>
    <w:rsid w:val="001374F9"/>
    <w:rsid w:val="00137B84"/>
    <w:rsid w:val="00137EF3"/>
    <w:rsid w:val="00143423"/>
    <w:rsid w:val="001434E3"/>
    <w:rsid w:val="00147EA4"/>
    <w:rsid w:val="001500A1"/>
    <w:rsid w:val="0015093C"/>
    <w:rsid w:val="00150FC8"/>
    <w:rsid w:val="00151262"/>
    <w:rsid w:val="00153AA3"/>
    <w:rsid w:val="0015406F"/>
    <w:rsid w:val="001563C9"/>
    <w:rsid w:val="001565F9"/>
    <w:rsid w:val="0016087C"/>
    <w:rsid w:val="00160BDA"/>
    <w:rsid w:val="0016267A"/>
    <w:rsid w:val="00165A78"/>
    <w:rsid w:val="001669CF"/>
    <w:rsid w:val="00173253"/>
    <w:rsid w:val="00175BE2"/>
    <w:rsid w:val="00175C5C"/>
    <w:rsid w:val="00176F2F"/>
    <w:rsid w:val="0018087D"/>
    <w:rsid w:val="00180F5F"/>
    <w:rsid w:val="00181B2A"/>
    <w:rsid w:val="00181EF5"/>
    <w:rsid w:val="00182595"/>
    <w:rsid w:val="0018497A"/>
    <w:rsid w:val="00184B94"/>
    <w:rsid w:val="0018642B"/>
    <w:rsid w:val="001920F7"/>
    <w:rsid w:val="00193E76"/>
    <w:rsid w:val="00196E28"/>
    <w:rsid w:val="001A033D"/>
    <w:rsid w:val="001A34F4"/>
    <w:rsid w:val="001A5887"/>
    <w:rsid w:val="001A59C1"/>
    <w:rsid w:val="001A5ED5"/>
    <w:rsid w:val="001A6785"/>
    <w:rsid w:val="001A7AF4"/>
    <w:rsid w:val="001B1AC4"/>
    <w:rsid w:val="001B24BE"/>
    <w:rsid w:val="001B27D7"/>
    <w:rsid w:val="001B46C2"/>
    <w:rsid w:val="001B560A"/>
    <w:rsid w:val="001B7962"/>
    <w:rsid w:val="001B799A"/>
    <w:rsid w:val="001C063C"/>
    <w:rsid w:val="001C1F26"/>
    <w:rsid w:val="001C42EB"/>
    <w:rsid w:val="001C576C"/>
    <w:rsid w:val="001C57A4"/>
    <w:rsid w:val="001D1A2D"/>
    <w:rsid w:val="001D32A4"/>
    <w:rsid w:val="001E1D4F"/>
    <w:rsid w:val="001E4BD2"/>
    <w:rsid w:val="001E4F8F"/>
    <w:rsid w:val="001E678F"/>
    <w:rsid w:val="001E69C4"/>
    <w:rsid w:val="001F105C"/>
    <w:rsid w:val="001F17A7"/>
    <w:rsid w:val="001F222C"/>
    <w:rsid w:val="00200BDF"/>
    <w:rsid w:val="00200C9A"/>
    <w:rsid w:val="00203556"/>
    <w:rsid w:val="00203E81"/>
    <w:rsid w:val="002054FA"/>
    <w:rsid w:val="0021020D"/>
    <w:rsid w:val="00211315"/>
    <w:rsid w:val="002128F2"/>
    <w:rsid w:val="00212DF7"/>
    <w:rsid w:val="00214C9E"/>
    <w:rsid w:val="0022074E"/>
    <w:rsid w:val="00220D48"/>
    <w:rsid w:val="0022202F"/>
    <w:rsid w:val="0022443D"/>
    <w:rsid w:val="0022489E"/>
    <w:rsid w:val="00227C77"/>
    <w:rsid w:val="00233F90"/>
    <w:rsid w:val="00234644"/>
    <w:rsid w:val="00234D37"/>
    <w:rsid w:val="00235CF2"/>
    <w:rsid w:val="00237C8C"/>
    <w:rsid w:val="00237E44"/>
    <w:rsid w:val="00240A0A"/>
    <w:rsid w:val="0024102F"/>
    <w:rsid w:val="00242014"/>
    <w:rsid w:val="00242F64"/>
    <w:rsid w:val="002439A3"/>
    <w:rsid w:val="00243E14"/>
    <w:rsid w:val="00245E0F"/>
    <w:rsid w:val="002468AD"/>
    <w:rsid w:val="00246ACD"/>
    <w:rsid w:val="00250B17"/>
    <w:rsid w:val="00251856"/>
    <w:rsid w:val="00251980"/>
    <w:rsid w:val="00251A34"/>
    <w:rsid w:val="00251B1C"/>
    <w:rsid w:val="00255789"/>
    <w:rsid w:val="0026141A"/>
    <w:rsid w:val="00262845"/>
    <w:rsid w:val="00262E74"/>
    <w:rsid w:val="002636EE"/>
    <w:rsid w:val="00264651"/>
    <w:rsid w:val="002715AF"/>
    <w:rsid w:val="00272519"/>
    <w:rsid w:val="002734D9"/>
    <w:rsid w:val="00273933"/>
    <w:rsid w:val="00273998"/>
    <w:rsid w:val="002820F7"/>
    <w:rsid w:val="00282223"/>
    <w:rsid w:val="00284BAA"/>
    <w:rsid w:val="00285901"/>
    <w:rsid w:val="00287BD9"/>
    <w:rsid w:val="00291866"/>
    <w:rsid w:val="00291BE8"/>
    <w:rsid w:val="002A0797"/>
    <w:rsid w:val="002A4506"/>
    <w:rsid w:val="002A4838"/>
    <w:rsid w:val="002A7753"/>
    <w:rsid w:val="002B1275"/>
    <w:rsid w:val="002B1D68"/>
    <w:rsid w:val="002B2A5A"/>
    <w:rsid w:val="002B4B23"/>
    <w:rsid w:val="002B505F"/>
    <w:rsid w:val="002B5759"/>
    <w:rsid w:val="002B7B04"/>
    <w:rsid w:val="002C24A2"/>
    <w:rsid w:val="002C2721"/>
    <w:rsid w:val="002C57BC"/>
    <w:rsid w:val="002C742A"/>
    <w:rsid w:val="002D2E89"/>
    <w:rsid w:val="002D36C6"/>
    <w:rsid w:val="002D657B"/>
    <w:rsid w:val="002E042D"/>
    <w:rsid w:val="002E0C0A"/>
    <w:rsid w:val="002E1871"/>
    <w:rsid w:val="002E34EA"/>
    <w:rsid w:val="002E46A1"/>
    <w:rsid w:val="002F2BCC"/>
    <w:rsid w:val="002F48B5"/>
    <w:rsid w:val="002F6380"/>
    <w:rsid w:val="002F7A11"/>
    <w:rsid w:val="002FF53E"/>
    <w:rsid w:val="00301D0B"/>
    <w:rsid w:val="003020E6"/>
    <w:rsid w:val="00304DD9"/>
    <w:rsid w:val="003101FA"/>
    <w:rsid w:val="00311947"/>
    <w:rsid w:val="00314BC6"/>
    <w:rsid w:val="00315C53"/>
    <w:rsid w:val="00320C31"/>
    <w:rsid w:val="00322CB1"/>
    <w:rsid w:val="003244CB"/>
    <w:rsid w:val="00326987"/>
    <w:rsid w:val="00330E8C"/>
    <w:rsid w:val="00332263"/>
    <w:rsid w:val="003369A6"/>
    <w:rsid w:val="00337DC7"/>
    <w:rsid w:val="00340484"/>
    <w:rsid w:val="00342604"/>
    <w:rsid w:val="0034373B"/>
    <w:rsid w:val="00344140"/>
    <w:rsid w:val="00344556"/>
    <w:rsid w:val="00345B90"/>
    <w:rsid w:val="003526B1"/>
    <w:rsid w:val="0035378E"/>
    <w:rsid w:val="0035424D"/>
    <w:rsid w:val="0036202F"/>
    <w:rsid w:val="00362BC0"/>
    <w:rsid w:val="00367BAB"/>
    <w:rsid w:val="0037266C"/>
    <w:rsid w:val="00374FD8"/>
    <w:rsid w:val="00380D97"/>
    <w:rsid w:val="00382763"/>
    <w:rsid w:val="0038294F"/>
    <w:rsid w:val="00390A92"/>
    <w:rsid w:val="00390AC3"/>
    <w:rsid w:val="003937C6"/>
    <w:rsid w:val="0039443B"/>
    <w:rsid w:val="00396804"/>
    <w:rsid w:val="00396AB9"/>
    <w:rsid w:val="003974DC"/>
    <w:rsid w:val="003A0BC2"/>
    <w:rsid w:val="003A1D3E"/>
    <w:rsid w:val="003A2941"/>
    <w:rsid w:val="003A6F6D"/>
    <w:rsid w:val="003A76C9"/>
    <w:rsid w:val="003B1FE1"/>
    <w:rsid w:val="003B5881"/>
    <w:rsid w:val="003B6FCE"/>
    <w:rsid w:val="003C0BE1"/>
    <w:rsid w:val="003C1E49"/>
    <w:rsid w:val="003C21B7"/>
    <w:rsid w:val="003C60FE"/>
    <w:rsid w:val="003D13D5"/>
    <w:rsid w:val="003D33E0"/>
    <w:rsid w:val="003D608F"/>
    <w:rsid w:val="003D6BB2"/>
    <w:rsid w:val="003D6DDE"/>
    <w:rsid w:val="003E13D2"/>
    <w:rsid w:val="003E247B"/>
    <w:rsid w:val="003E3473"/>
    <w:rsid w:val="003E42D5"/>
    <w:rsid w:val="003E6A6D"/>
    <w:rsid w:val="003E7674"/>
    <w:rsid w:val="003F293A"/>
    <w:rsid w:val="003F482F"/>
    <w:rsid w:val="003F49AE"/>
    <w:rsid w:val="00401389"/>
    <w:rsid w:val="00402388"/>
    <w:rsid w:val="00402499"/>
    <w:rsid w:val="00402F42"/>
    <w:rsid w:val="0040635E"/>
    <w:rsid w:val="004076CD"/>
    <w:rsid w:val="004115FB"/>
    <w:rsid w:val="00412172"/>
    <w:rsid w:val="00413A6C"/>
    <w:rsid w:val="004154B6"/>
    <w:rsid w:val="00417B4D"/>
    <w:rsid w:val="00417CE5"/>
    <w:rsid w:val="004205F3"/>
    <w:rsid w:val="00425C8A"/>
    <w:rsid w:val="004279A4"/>
    <w:rsid w:val="00427D8D"/>
    <w:rsid w:val="00430A63"/>
    <w:rsid w:val="00435107"/>
    <w:rsid w:val="004357B0"/>
    <w:rsid w:val="004361EA"/>
    <w:rsid w:val="0043692A"/>
    <w:rsid w:val="004407C7"/>
    <w:rsid w:val="00441C48"/>
    <w:rsid w:val="004421B5"/>
    <w:rsid w:val="0044636F"/>
    <w:rsid w:val="00446983"/>
    <w:rsid w:val="004474B2"/>
    <w:rsid w:val="00450118"/>
    <w:rsid w:val="00450405"/>
    <w:rsid w:val="00452ABC"/>
    <w:rsid w:val="00453314"/>
    <w:rsid w:val="00454686"/>
    <w:rsid w:val="00454970"/>
    <w:rsid w:val="00457714"/>
    <w:rsid w:val="00457C7A"/>
    <w:rsid w:val="00460871"/>
    <w:rsid w:val="00461823"/>
    <w:rsid w:val="00462B37"/>
    <w:rsid w:val="00462D45"/>
    <w:rsid w:val="00465AE5"/>
    <w:rsid w:val="00470F09"/>
    <w:rsid w:val="00472132"/>
    <w:rsid w:val="00475920"/>
    <w:rsid w:val="00476CC4"/>
    <w:rsid w:val="00481619"/>
    <w:rsid w:val="0048454D"/>
    <w:rsid w:val="0048457F"/>
    <w:rsid w:val="004851CB"/>
    <w:rsid w:val="00486127"/>
    <w:rsid w:val="004866AE"/>
    <w:rsid w:val="00486C77"/>
    <w:rsid w:val="00490181"/>
    <w:rsid w:val="004904FC"/>
    <w:rsid w:val="00492AB5"/>
    <w:rsid w:val="00492DD9"/>
    <w:rsid w:val="00493951"/>
    <w:rsid w:val="004950BA"/>
    <w:rsid w:val="004A17D9"/>
    <w:rsid w:val="004A3870"/>
    <w:rsid w:val="004A5B01"/>
    <w:rsid w:val="004A5F74"/>
    <w:rsid w:val="004A7D93"/>
    <w:rsid w:val="004A7F40"/>
    <w:rsid w:val="004A7FF9"/>
    <w:rsid w:val="004B1E4E"/>
    <w:rsid w:val="004B4CAF"/>
    <w:rsid w:val="004B69D0"/>
    <w:rsid w:val="004B73AF"/>
    <w:rsid w:val="004C2F76"/>
    <w:rsid w:val="004C4BD0"/>
    <w:rsid w:val="004C5974"/>
    <w:rsid w:val="004C5AA6"/>
    <w:rsid w:val="004C6236"/>
    <w:rsid w:val="004C74C8"/>
    <w:rsid w:val="004C7A9C"/>
    <w:rsid w:val="004C7EBF"/>
    <w:rsid w:val="004D2568"/>
    <w:rsid w:val="004D3415"/>
    <w:rsid w:val="004D3EE9"/>
    <w:rsid w:val="004D450E"/>
    <w:rsid w:val="004D51DD"/>
    <w:rsid w:val="004D51E6"/>
    <w:rsid w:val="004E0F56"/>
    <w:rsid w:val="004E1472"/>
    <w:rsid w:val="004E150B"/>
    <w:rsid w:val="004E2CD9"/>
    <w:rsid w:val="004E2F30"/>
    <w:rsid w:val="004E3A5A"/>
    <w:rsid w:val="004E5043"/>
    <w:rsid w:val="004E567F"/>
    <w:rsid w:val="004E7176"/>
    <w:rsid w:val="004E766F"/>
    <w:rsid w:val="004E783D"/>
    <w:rsid w:val="004F18C5"/>
    <w:rsid w:val="004F2465"/>
    <w:rsid w:val="004F2845"/>
    <w:rsid w:val="004F3173"/>
    <w:rsid w:val="004F34E5"/>
    <w:rsid w:val="004F3912"/>
    <w:rsid w:val="004F3B28"/>
    <w:rsid w:val="004F5232"/>
    <w:rsid w:val="004F5D7E"/>
    <w:rsid w:val="0050047A"/>
    <w:rsid w:val="005129E3"/>
    <w:rsid w:val="00512CB7"/>
    <w:rsid w:val="00512D00"/>
    <w:rsid w:val="005132BB"/>
    <w:rsid w:val="0051494C"/>
    <w:rsid w:val="00514A2D"/>
    <w:rsid w:val="005151E6"/>
    <w:rsid w:val="00520993"/>
    <w:rsid w:val="005223AD"/>
    <w:rsid w:val="00523B37"/>
    <w:rsid w:val="00524166"/>
    <w:rsid w:val="00524836"/>
    <w:rsid w:val="00524C18"/>
    <w:rsid w:val="00524D31"/>
    <w:rsid w:val="00530766"/>
    <w:rsid w:val="00531B08"/>
    <w:rsid w:val="005336C2"/>
    <w:rsid w:val="00534EF3"/>
    <w:rsid w:val="0053690D"/>
    <w:rsid w:val="00537A5E"/>
    <w:rsid w:val="005403E3"/>
    <w:rsid w:val="0054449B"/>
    <w:rsid w:val="0055461C"/>
    <w:rsid w:val="00557122"/>
    <w:rsid w:val="00563DFB"/>
    <w:rsid w:val="00564668"/>
    <w:rsid w:val="00567571"/>
    <w:rsid w:val="00567887"/>
    <w:rsid w:val="00567FD1"/>
    <w:rsid w:val="00570511"/>
    <w:rsid w:val="00570520"/>
    <w:rsid w:val="00571EF6"/>
    <w:rsid w:val="00573486"/>
    <w:rsid w:val="00574420"/>
    <w:rsid w:val="00575F8B"/>
    <w:rsid w:val="00576F6E"/>
    <w:rsid w:val="00577528"/>
    <w:rsid w:val="00577AFB"/>
    <w:rsid w:val="00580099"/>
    <w:rsid w:val="005801D4"/>
    <w:rsid w:val="00581E6D"/>
    <w:rsid w:val="005831B5"/>
    <w:rsid w:val="00584BC3"/>
    <w:rsid w:val="00584D45"/>
    <w:rsid w:val="00586187"/>
    <w:rsid w:val="005944CF"/>
    <w:rsid w:val="00595241"/>
    <w:rsid w:val="00597105"/>
    <w:rsid w:val="0059754B"/>
    <w:rsid w:val="005A03DF"/>
    <w:rsid w:val="005A18E4"/>
    <w:rsid w:val="005A21AA"/>
    <w:rsid w:val="005A5665"/>
    <w:rsid w:val="005A5722"/>
    <w:rsid w:val="005A5778"/>
    <w:rsid w:val="005B0881"/>
    <w:rsid w:val="005B0C1B"/>
    <w:rsid w:val="005B2D86"/>
    <w:rsid w:val="005B4EFC"/>
    <w:rsid w:val="005B7F49"/>
    <w:rsid w:val="005C183B"/>
    <w:rsid w:val="005C2835"/>
    <w:rsid w:val="005C47DD"/>
    <w:rsid w:val="005C494C"/>
    <w:rsid w:val="005C58B6"/>
    <w:rsid w:val="005C5BF7"/>
    <w:rsid w:val="005C69CD"/>
    <w:rsid w:val="005C7320"/>
    <w:rsid w:val="005D19A6"/>
    <w:rsid w:val="005D4EE6"/>
    <w:rsid w:val="005D5F82"/>
    <w:rsid w:val="005E0D34"/>
    <w:rsid w:val="005F2A19"/>
    <w:rsid w:val="005F2DD6"/>
    <w:rsid w:val="005F348B"/>
    <w:rsid w:val="005F3868"/>
    <w:rsid w:val="005F3C5D"/>
    <w:rsid w:val="005F5294"/>
    <w:rsid w:val="005F54AF"/>
    <w:rsid w:val="00600B23"/>
    <w:rsid w:val="00601D45"/>
    <w:rsid w:val="00604014"/>
    <w:rsid w:val="0060514C"/>
    <w:rsid w:val="0060568A"/>
    <w:rsid w:val="0060622C"/>
    <w:rsid w:val="00612458"/>
    <w:rsid w:val="00615E76"/>
    <w:rsid w:val="0061778F"/>
    <w:rsid w:val="006222BC"/>
    <w:rsid w:val="00622B5A"/>
    <w:rsid w:val="006237A5"/>
    <w:rsid w:val="00624A10"/>
    <w:rsid w:val="00626C39"/>
    <w:rsid w:val="006300F5"/>
    <w:rsid w:val="006306AB"/>
    <w:rsid w:val="00630B4C"/>
    <w:rsid w:val="00632742"/>
    <w:rsid w:val="00632853"/>
    <w:rsid w:val="00636D49"/>
    <w:rsid w:val="00643172"/>
    <w:rsid w:val="00643D7A"/>
    <w:rsid w:val="00644689"/>
    <w:rsid w:val="006467BB"/>
    <w:rsid w:val="00646D29"/>
    <w:rsid w:val="00646DE9"/>
    <w:rsid w:val="00650877"/>
    <w:rsid w:val="00651364"/>
    <w:rsid w:val="00652094"/>
    <w:rsid w:val="0065339D"/>
    <w:rsid w:val="006534A5"/>
    <w:rsid w:val="00653609"/>
    <w:rsid w:val="00653ACE"/>
    <w:rsid w:val="00653C49"/>
    <w:rsid w:val="00654110"/>
    <w:rsid w:val="00654CE3"/>
    <w:rsid w:val="00656D4E"/>
    <w:rsid w:val="00657960"/>
    <w:rsid w:val="00660BEF"/>
    <w:rsid w:val="006629A8"/>
    <w:rsid w:val="00662A70"/>
    <w:rsid w:val="0066318F"/>
    <w:rsid w:val="006716B9"/>
    <w:rsid w:val="00671B9F"/>
    <w:rsid w:val="006727B7"/>
    <w:rsid w:val="00675535"/>
    <w:rsid w:val="006761A7"/>
    <w:rsid w:val="006779FE"/>
    <w:rsid w:val="00680112"/>
    <w:rsid w:val="006803EB"/>
    <w:rsid w:val="00680E2F"/>
    <w:rsid w:val="006811F4"/>
    <w:rsid w:val="006832A1"/>
    <w:rsid w:val="006845EE"/>
    <w:rsid w:val="00686D05"/>
    <w:rsid w:val="00690744"/>
    <w:rsid w:val="00690BF1"/>
    <w:rsid w:val="00692331"/>
    <w:rsid w:val="006927DD"/>
    <w:rsid w:val="00692CCF"/>
    <w:rsid w:val="006A17A2"/>
    <w:rsid w:val="006A18BD"/>
    <w:rsid w:val="006A1A61"/>
    <w:rsid w:val="006A2AD9"/>
    <w:rsid w:val="006A2E55"/>
    <w:rsid w:val="006A362A"/>
    <w:rsid w:val="006A677B"/>
    <w:rsid w:val="006B1B3B"/>
    <w:rsid w:val="006B258A"/>
    <w:rsid w:val="006B35D4"/>
    <w:rsid w:val="006B50E2"/>
    <w:rsid w:val="006B5AB5"/>
    <w:rsid w:val="006B7B89"/>
    <w:rsid w:val="006C0A13"/>
    <w:rsid w:val="006C0F7D"/>
    <w:rsid w:val="006C12D5"/>
    <w:rsid w:val="006C12D6"/>
    <w:rsid w:val="006C1EE2"/>
    <w:rsid w:val="006D001A"/>
    <w:rsid w:val="006D0139"/>
    <w:rsid w:val="006D05E7"/>
    <w:rsid w:val="006D2511"/>
    <w:rsid w:val="006D39C4"/>
    <w:rsid w:val="006D5010"/>
    <w:rsid w:val="006D5DDE"/>
    <w:rsid w:val="006D604F"/>
    <w:rsid w:val="006E0467"/>
    <w:rsid w:val="006E2F16"/>
    <w:rsid w:val="006E4A91"/>
    <w:rsid w:val="006E4E78"/>
    <w:rsid w:val="006E5E09"/>
    <w:rsid w:val="006E74CD"/>
    <w:rsid w:val="006E7D5B"/>
    <w:rsid w:val="006F582F"/>
    <w:rsid w:val="00700051"/>
    <w:rsid w:val="007002E8"/>
    <w:rsid w:val="00700DC9"/>
    <w:rsid w:val="0070104B"/>
    <w:rsid w:val="007030F0"/>
    <w:rsid w:val="00703603"/>
    <w:rsid w:val="00703752"/>
    <w:rsid w:val="007064C2"/>
    <w:rsid w:val="0070771A"/>
    <w:rsid w:val="00710E1A"/>
    <w:rsid w:val="007132FE"/>
    <w:rsid w:val="007143B8"/>
    <w:rsid w:val="00714715"/>
    <w:rsid w:val="007174BE"/>
    <w:rsid w:val="0072241B"/>
    <w:rsid w:val="007268C7"/>
    <w:rsid w:val="007310E4"/>
    <w:rsid w:val="007316AA"/>
    <w:rsid w:val="00731C84"/>
    <w:rsid w:val="00734090"/>
    <w:rsid w:val="00734BAD"/>
    <w:rsid w:val="00741B9C"/>
    <w:rsid w:val="007455EA"/>
    <w:rsid w:val="00746693"/>
    <w:rsid w:val="00754180"/>
    <w:rsid w:val="007547A5"/>
    <w:rsid w:val="00757A1C"/>
    <w:rsid w:val="007637D8"/>
    <w:rsid w:val="00765EBC"/>
    <w:rsid w:val="00766291"/>
    <w:rsid w:val="0076681A"/>
    <w:rsid w:val="0077231B"/>
    <w:rsid w:val="00772A85"/>
    <w:rsid w:val="00774643"/>
    <w:rsid w:val="00775B01"/>
    <w:rsid w:val="00775BFD"/>
    <w:rsid w:val="007838DE"/>
    <w:rsid w:val="0078485E"/>
    <w:rsid w:val="00786BFE"/>
    <w:rsid w:val="00786F60"/>
    <w:rsid w:val="0078713B"/>
    <w:rsid w:val="007874B7"/>
    <w:rsid w:val="007877D1"/>
    <w:rsid w:val="0079208F"/>
    <w:rsid w:val="007920C4"/>
    <w:rsid w:val="0079274D"/>
    <w:rsid w:val="007942EF"/>
    <w:rsid w:val="007A232B"/>
    <w:rsid w:val="007A23AF"/>
    <w:rsid w:val="007A278F"/>
    <w:rsid w:val="007A5816"/>
    <w:rsid w:val="007A661E"/>
    <w:rsid w:val="007B09B6"/>
    <w:rsid w:val="007B1CF8"/>
    <w:rsid w:val="007B466B"/>
    <w:rsid w:val="007B46CD"/>
    <w:rsid w:val="007C1111"/>
    <w:rsid w:val="007C3DC8"/>
    <w:rsid w:val="007C4387"/>
    <w:rsid w:val="007C54BE"/>
    <w:rsid w:val="007C7326"/>
    <w:rsid w:val="007C78DE"/>
    <w:rsid w:val="007C7CCE"/>
    <w:rsid w:val="007C7E1C"/>
    <w:rsid w:val="007D18A7"/>
    <w:rsid w:val="007D27D1"/>
    <w:rsid w:val="007D2FB7"/>
    <w:rsid w:val="007D3FF2"/>
    <w:rsid w:val="007D4986"/>
    <w:rsid w:val="007D4D4F"/>
    <w:rsid w:val="007E16B4"/>
    <w:rsid w:val="007E79C4"/>
    <w:rsid w:val="007F1B95"/>
    <w:rsid w:val="007F23A8"/>
    <w:rsid w:val="007F390B"/>
    <w:rsid w:val="007F6ABE"/>
    <w:rsid w:val="007F705D"/>
    <w:rsid w:val="00804604"/>
    <w:rsid w:val="00806C11"/>
    <w:rsid w:val="0081221D"/>
    <w:rsid w:val="0081264E"/>
    <w:rsid w:val="0081497D"/>
    <w:rsid w:val="008173FE"/>
    <w:rsid w:val="00823CA5"/>
    <w:rsid w:val="00826961"/>
    <w:rsid w:val="008324CC"/>
    <w:rsid w:val="00832563"/>
    <w:rsid w:val="0083533E"/>
    <w:rsid w:val="00836428"/>
    <w:rsid w:val="008375F7"/>
    <w:rsid w:val="00842911"/>
    <w:rsid w:val="00843A01"/>
    <w:rsid w:val="008449E7"/>
    <w:rsid w:val="00845245"/>
    <w:rsid w:val="00847C78"/>
    <w:rsid w:val="008504A9"/>
    <w:rsid w:val="00852B97"/>
    <w:rsid w:val="00855E73"/>
    <w:rsid w:val="00855F91"/>
    <w:rsid w:val="0085617B"/>
    <w:rsid w:val="00856D52"/>
    <w:rsid w:val="008571FC"/>
    <w:rsid w:val="0085788C"/>
    <w:rsid w:val="008637C6"/>
    <w:rsid w:val="008651E1"/>
    <w:rsid w:val="00870521"/>
    <w:rsid w:val="00870C57"/>
    <w:rsid w:val="00871A08"/>
    <w:rsid w:val="0087642D"/>
    <w:rsid w:val="00876F22"/>
    <w:rsid w:val="008806CE"/>
    <w:rsid w:val="008856D7"/>
    <w:rsid w:val="00890056"/>
    <w:rsid w:val="00890B5B"/>
    <w:rsid w:val="00892499"/>
    <w:rsid w:val="00894385"/>
    <w:rsid w:val="0089523C"/>
    <w:rsid w:val="008A185E"/>
    <w:rsid w:val="008A414E"/>
    <w:rsid w:val="008A5512"/>
    <w:rsid w:val="008A6E95"/>
    <w:rsid w:val="008B1A02"/>
    <w:rsid w:val="008B63B7"/>
    <w:rsid w:val="008B7793"/>
    <w:rsid w:val="008C006C"/>
    <w:rsid w:val="008C01C0"/>
    <w:rsid w:val="008C0881"/>
    <w:rsid w:val="008C16A2"/>
    <w:rsid w:val="008C1966"/>
    <w:rsid w:val="008C2A88"/>
    <w:rsid w:val="008C3B6B"/>
    <w:rsid w:val="008C3B9B"/>
    <w:rsid w:val="008C3F21"/>
    <w:rsid w:val="008C7A3D"/>
    <w:rsid w:val="008C7B1F"/>
    <w:rsid w:val="008C7B63"/>
    <w:rsid w:val="008D0368"/>
    <w:rsid w:val="008D5251"/>
    <w:rsid w:val="008E0859"/>
    <w:rsid w:val="008E1FD8"/>
    <w:rsid w:val="008E245B"/>
    <w:rsid w:val="008E3128"/>
    <w:rsid w:val="008E4232"/>
    <w:rsid w:val="008E5247"/>
    <w:rsid w:val="008E5956"/>
    <w:rsid w:val="008E5C40"/>
    <w:rsid w:val="008F0BDD"/>
    <w:rsid w:val="008F0ED3"/>
    <w:rsid w:val="008F1C81"/>
    <w:rsid w:val="008F2B21"/>
    <w:rsid w:val="008F2F99"/>
    <w:rsid w:val="008F6084"/>
    <w:rsid w:val="008F65D0"/>
    <w:rsid w:val="009022C4"/>
    <w:rsid w:val="009057C8"/>
    <w:rsid w:val="0091026D"/>
    <w:rsid w:val="00912896"/>
    <w:rsid w:val="00915F97"/>
    <w:rsid w:val="00916AA2"/>
    <w:rsid w:val="00920106"/>
    <w:rsid w:val="00920A98"/>
    <w:rsid w:val="00923908"/>
    <w:rsid w:val="00923D72"/>
    <w:rsid w:val="00924F8C"/>
    <w:rsid w:val="00927B92"/>
    <w:rsid w:val="009302F5"/>
    <w:rsid w:val="009316C8"/>
    <w:rsid w:val="0093193B"/>
    <w:rsid w:val="00934016"/>
    <w:rsid w:val="00937829"/>
    <w:rsid w:val="00937C72"/>
    <w:rsid w:val="00940C7D"/>
    <w:rsid w:val="009416D6"/>
    <w:rsid w:val="00945CA1"/>
    <w:rsid w:val="00946690"/>
    <w:rsid w:val="00947170"/>
    <w:rsid w:val="00947B3D"/>
    <w:rsid w:val="00951A96"/>
    <w:rsid w:val="00952492"/>
    <w:rsid w:val="0095353D"/>
    <w:rsid w:val="00953E48"/>
    <w:rsid w:val="00956E94"/>
    <w:rsid w:val="00956F59"/>
    <w:rsid w:val="00961247"/>
    <w:rsid w:val="00962312"/>
    <w:rsid w:val="009627A1"/>
    <w:rsid w:val="00962DCB"/>
    <w:rsid w:val="00963550"/>
    <w:rsid w:val="00964FAB"/>
    <w:rsid w:val="0097098E"/>
    <w:rsid w:val="009712FE"/>
    <w:rsid w:val="00971429"/>
    <w:rsid w:val="00975062"/>
    <w:rsid w:val="00976888"/>
    <w:rsid w:val="009778FD"/>
    <w:rsid w:val="0098293C"/>
    <w:rsid w:val="0098410E"/>
    <w:rsid w:val="009875AD"/>
    <w:rsid w:val="009924AF"/>
    <w:rsid w:val="00992518"/>
    <w:rsid w:val="00992A1F"/>
    <w:rsid w:val="00994417"/>
    <w:rsid w:val="00994644"/>
    <w:rsid w:val="00994700"/>
    <w:rsid w:val="009A19A7"/>
    <w:rsid w:val="009A2868"/>
    <w:rsid w:val="009A40D0"/>
    <w:rsid w:val="009A4876"/>
    <w:rsid w:val="009A52EB"/>
    <w:rsid w:val="009A548E"/>
    <w:rsid w:val="009A61BF"/>
    <w:rsid w:val="009A6705"/>
    <w:rsid w:val="009A68F1"/>
    <w:rsid w:val="009A7366"/>
    <w:rsid w:val="009A7F71"/>
    <w:rsid w:val="009B42D1"/>
    <w:rsid w:val="009B4358"/>
    <w:rsid w:val="009B4A78"/>
    <w:rsid w:val="009B51D7"/>
    <w:rsid w:val="009C0A07"/>
    <w:rsid w:val="009C150E"/>
    <w:rsid w:val="009C5407"/>
    <w:rsid w:val="009C7B45"/>
    <w:rsid w:val="009D25CF"/>
    <w:rsid w:val="009D29C2"/>
    <w:rsid w:val="009D30CA"/>
    <w:rsid w:val="009D3BEA"/>
    <w:rsid w:val="009D5161"/>
    <w:rsid w:val="009E0794"/>
    <w:rsid w:val="009E0820"/>
    <w:rsid w:val="009E0C1B"/>
    <w:rsid w:val="009E2539"/>
    <w:rsid w:val="009E2F06"/>
    <w:rsid w:val="009E4771"/>
    <w:rsid w:val="009E4D16"/>
    <w:rsid w:val="009F04C6"/>
    <w:rsid w:val="009F09C9"/>
    <w:rsid w:val="009F12E2"/>
    <w:rsid w:val="009F3358"/>
    <w:rsid w:val="009F353E"/>
    <w:rsid w:val="009F4412"/>
    <w:rsid w:val="009F478B"/>
    <w:rsid w:val="009F69C1"/>
    <w:rsid w:val="00A0356F"/>
    <w:rsid w:val="00A0374A"/>
    <w:rsid w:val="00A07951"/>
    <w:rsid w:val="00A07B83"/>
    <w:rsid w:val="00A117FF"/>
    <w:rsid w:val="00A14845"/>
    <w:rsid w:val="00A269B1"/>
    <w:rsid w:val="00A40EE1"/>
    <w:rsid w:val="00A423ED"/>
    <w:rsid w:val="00A536F3"/>
    <w:rsid w:val="00A53D40"/>
    <w:rsid w:val="00A55FCD"/>
    <w:rsid w:val="00A60C58"/>
    <w:rsid w:val="00A623D1"/>
    <w:rsid w:val="00A6461C"/>
    <w:rsid w:val="00A661B6"/>
    <w:rsid w:val="00A67801"/>
    <w:rsid w:val="00A72103"/>
    <w:rsid w:val="00A7566F"/>
    <w:rsid w:val="00A75C67"/>
    <w:rsid w:val="00A75C6E"/>
    <w:rsid w:val="00A77AD1"/>
    <w:rsid w:val="00A81AAD"/>
    <w:rsid w:val="00A821CB"/>
    <w:rsid w:val="00A86164"/>
    <w:rsid w:val="00A870B9"/>
    <w:rsid w:val="00A9139E"/>
    <w:rsid w:val="00A91D08"/>
    <w:rsid w:val="00A93553"/>
    <w:rsid w:val="00A94972"/>
    <w:rsid w:val="00A94BF7"/>
    <w:rsid w:val="00A95161"/>
    <w:rsid w:val="00A95930"/>
    <w:rsid w:val="00A959AD"/>
    <w:rsid w:val="00A975D1"/>
    <w:rsid w:val="00AA0BF8"/>
    <w:rsid w:val="00AA2FAF"/>
    <w:rsid w:val="00AA5A0C"/>
    <w:rsid w:val="00AA6011"/>
    <w:rsid w:val="00AA6318"/>
    <w:rsid w:val="00AA7FCB"/>
    <w:rsid w:val="00AB20FF"/>
    <w:rsid w:val="00AB4005"/>
    <w:rsid w:val="00AB54F8"/>
    <w:rsid w:val="00AB59AE"/>
    <w:rsid w:val="00AB5BD9"/>
    <w:rsid w:val="00AB7002"/>
    <w:rsid w:val="00AB732A"/>
    <w:rsid w:val="00AC040C"/>
    <w:rsid w:val="00AC0DE2"/>
    <w:rsid w:val="00AC1E8E"/>
    <w:rsid w:val="00AC3544"/>
    <w:rsid w:val="00AD0AA1"/>
    <w:rsid w:val="00AD1120"/>
    <w:rsid w:val="00AD20E7"/>
    <w:rsid w:val="00AD2132"/>
    <w:rsid w:val="00AD5544"/>
    <w:rsid w:val="00AD621A"/>
    <w:rsid w:val="00AD694D"/>
    <w:rsid w:val="00AD7AED"/>
    <w:rsid w:val="00AE00A1"/>
    <w:rsid w:val="00AE07A3"/>
    <w:rsid w:val="00AE372A"/>
    <w:rsid w:val="00AE4BA9"/>
    <w:rsid w:val="00AE577B"/>
    <w:rsid w:val="00AE687B"/>
    <w:rsid w:val="00AE6EE2"/>
    <w:rsid w:val="00AF5EF1"/>
    <w:rsid w:val="00AF60D0"/>
    <w:rsid w:val="00AF7867"/>
    <w:rsid w:val="00B0118B"/>
    <w:rsid w:val="00B02C13"/>
    <w:rsid w:val="00B043D5"/>
    <w:rsid w:val="00B06A9B"/>
    <w:rsid w:val="00B1001B"/>
    <w:rsid w:val="00B105C5"/>
    <w:rsid w:val="00B1576A"/>
    <w:rsid w:val="00B165AB"/>
    <w:rsid w:val="00B17E5F"/>
    <w:rsid w:val="00B21883"/>
    <w:rsid w:val="00B24702"/>
    <w:rsid w:val="00B25D56"/>
    <w:rsid w:val="00B26A34"/>
    <w:rsid w:val="00B275A9"/>
    <w:rsid w:val="00B31A7B"/>
    <w:rsid w:val="00B40188"/>
    <w:rsid w:val="00B40DBF"/>
    <w:rsid w:val="00B44231"/>
    <w:rsid w:val="00B44233"/>
    <w:rsid w:val="00B44256"/>
    <w:rsid w:val="00B4562E"/>
    <w:rsid w:val="00B457C4"/>
    <w:rsid w:val="00B45E72"/>
    <w:rsid w:val="00B512C1"/>
    <w:rsid w:val="00B52691"/>
    <w:rsid w:val="00B53056"/>
    <w:rsid w:val="00B54060"/>
    <w:rsid w:val="00B55599"/>
    <w:rsid w:val="00B56E4C"/>
    <w:rsid w:val="00B575E2"/>
    <w:rsid w:val="00B6222D"/>
    <w:rsid w:val="00B6299D"/>
    <w:rsid w:val="00B65F8D"/>
    <w:rsid w:val="00B664AF"/>
    <w:rsid w:val="00B70B5C"/>
    <w:rsid w:val="00B71178"/>
    <w:rsid w:val="00B7119D"/>
    <w:rsid w:val="00B7417D"/>
    <w:rsid w:val="00B76FCF"/>
    <w:rsid w:val="00B8014D"/>
    <w:rsid w:val="00B81046"/>
    <w:rsid w:val="00B8274B"/>
    <w:rsid w:val="00B833FB"/>
    <w:rsid w:val="00B83498"/>
    <w:rsid w:val="00B85FE9"/>
    <w:rsid w:val="00B87409"/>
    <w:rsid w:val="00B90DD5"/>
    <w:rsid w:val="00B9112E"/>
    <w:rsid w:val="00B91317"/>
    <w:rsid w:val="00B914A2"/>
    <w:rsid w:val="00B91AB2"/>
    <w:rsid w:val="00B92395"/>
    <w:rsid w:val="00B9541E"/>
    <w:rsid w:val="00B972F2"/>
    <w:rsid w:val="00BA00D4"/>
    <w:rsid w:val="00BA10E0"/>
    <w:rsid w:val="00BA3BA3"/>
    <w:rsid w:val="00BA3E34"/>
    <w:rsid w:val="00BA4CDE"/>
    <w:rsid w:val="00BA752A"/>
    <w:rsid w:val="00BB0488"/>
    <w:rsid w:val="00BB0994"/>
    <w:rsid w:val="00BB2ED0"/>
    <w:rsid w:val="00BB38B0"/>
    <w:rsid w:val="00BB3ED5"/>
    <w:rsid w:val="00BB4AB9"/>
    <w:rsid w:val="00BC07C0"/>
    <w:rsid w:val="00BD003F"/>
    <w:rsid w:val="00BD04F0"/>
    <w:rsid w:val="00BD3CFF"/>
    <w:rsid w:val="00BE0182"/>
    <w:rsid w:val="00BE0AB0"/>
    <w:rsid w:val="00BE37A2"/>
    <w:rsid w:val="00BE39FA"/>
    <w:rsid w:val="00BE4F2D"/>
    <w:rsid w:val="00BE5404"/>
    <w:rsid w:val="00BE59BD"/>
    <w:rsid w:val="00BE59D4"/>
    <w:rsid w:val="00BE6A26"/>
    <w:rsid w:val="00BF27B7"/>
    <w:rsid w:val="00BF518B"/>
    <w:rsid w:val="00BF53C2"/>
    <w:rsid w:val="00C01131"/>
    <w:rsid w:val="00C0174A"/>
    <w:rsid w:val="00C046F5"/>
    <w:rsid w:val="00C0473F"/>
    <w:rsid w:val="00C04D92"/>
    <w:rsid w:val="00C05D23"/>
    <w:rsid w:val="00C05D9B"/>
    <w:rsid w:val="00C15345"/>
    <w:rsid w:val="00C15682"/>
    <w:rsid w:val="00C163FE"/>
    <w:rsid w:val="00C1743E"/>
    <w:rsid w:val="00C17550"/>
    <w:rsid w:val="00C214BA"/>
    <w:rsid w:val="00C217DB"/>
    <w:rsid w:val="00C2281E"/>
    <w:rsid w:val="00C2605D"/>
    <w:rsid w:val="00C26130"/>
    <w:rsid w:val="00C26B28"/>
    <w:rsid w:val="00C315B6"/>
    <w:rsid w:val="00C32ED9"/>
    <w:rsid w:val="00C337B1"/>
    <w:rsid w:val="00C34538"/>
    <w:rsid w:val="00C376F3"/>
    <w:rsid w:val="00C40A7C"/>
    <w:rsid w:val="00C4132F"/>
    <w:rsid w:val="00C463D2"/>
    <w:rsid w:val="00C4723F"/>
    <w:rsid w:val="00C50230"/>
    <w:rsid w:val="00C55B5A"/>
    <w:rsid w:val="00C606B5"/>
    <w:rsid w:val="00C62A44"/>
    <w:rsid w:val="00C677C4"/>
    <w:rsid w:val="00C67948"/>
    <w:rsid w:val="00C715FF"/>
    <w:rsid w:val="00C72659"/>
    <w:rsid w:val="00C72742"/>
    <w:rsid w:val="00C7413B"/>
    <w:rsid w:val="00C74BA7"/>
    <w:rsid w:val="00C7625F"/>
    <w:rsid w:val="00C80252"/>
    <w:rsid w:val="00C80287"/>
    <w:rsid w:val="00C80A39"/>
    <w:rsid w:val="00C81936"/>
    <w:rsid w:val="00C820A2"/>
    <w:rsid w:val="00C82146"/>
    <w:rsid w:val="00C83253"/>
    <w:rsid w:val="00C84C4C"/>
    <w:rsid w:val="00C90042"/>
    <w:rsid w:val="00C9065E"/>
    <w:rsid w:val="00C93093"/>
    <w:rsid w:val="00C93965"/>
    <w:rsid w:val="00C9453B"/>
    <w:rsid w:val="00C9479F"/>
    <w:rsid w:val="00C967AB"/>
    <w:rsid w:val="00C968DD"/>
    <w:rsid w:val="00C96C0B"/>
    <w:rsid w:val="00CA1702"/>
    <w:rsid w:val="00CA1C9C"/>
    <w:rsid w:val="00CA55D1"/>
    <w:rsid w:val="00CA5CC2"/>
    <w:rsid w:val="00CA6710"/>
    <w:rsid w:val="00CA7827"/>
    <w:rsid w:val="00CA7D78"/>
    <w:rsid w:val="00CB0469"/>
    <w:rsid w:val="00CB0761"/>
    <w:rsid w:val="00CB297F"/>
    <w:rsid w:val="00CB631F"/>
    <w:rsid w:val="00CC4D5D"/>
    <w:rsid w:val="00CC5314"/>
    <w:rsid w:val="00CD1CCE"/>
    <w:rsid w:val="00CD2109"/>
    <w:rsid w:val="00CD335D"/>
    <w:rsid w:val="00CD52CB"/>
    <w:rsid w:val="00CD577C"/>
    <w:rsid w:val="00CE0395"/>
    <w:rsid w:val="00CE267B"/>
    <w:rsid w:val="00CE51FD"/>
    <w:rsid w:val="00CE59A5"/>
    <w:rsid w:val="00CE5B2F"/>
    <w:rsid w:val="00CF041B"/>
    <w:rsid w:val="00CF1FBA"/>
    <w:rsid w:val="00CF3F79"/>
    <w:rsid w:val="00CF5003"/>
    <w:rsid w:val="00CF5099"/>
    <w:rsid w:val="00CF6DDA"/>
    <w:rsid w:val="00D0019C"/>
    <w:rsid w:val="00D11A92"/>
    <w:rsid w:val="00D12580"/>
    <w:rsid w:val="00D12DD4"/>
    <w:rsid w:val="00D1338C"/>
    <w:rsid w:val="00D1575E"/>
    <w:rsid w:val="00D15BEA"/>
    <w:rsid w:val="00D1664E"/>
    <w:rsid w:val="00D17F80"/>
    <w:rsid w:val="00D23FF7"/>
    <w:rsid w:val="00D242F4"/>
    <w:rsid w:val="00D2563C"/>
    <w:rsid w:val="00D265A9"/>
    <w:rsid w:val="00D30CEA"/>
    <w:rsid w:val="00D31031"/>
    <w:rsid w:val="00D3182B"/>
    <w:rsid w:val="00D3252B"/>
    <w:rsid w:val="00D4084A"/>
    <w:rsid w:val="00D4223B"/>
    <w:rsid w:val="00D46AA6"/>
    <w:rsid w:val="00D47FBE"/>
    <w:rsid w:val="00D4B8BA"/>
    <w:rsid w:val="00D51D5B"/>
    <w:rsid w:val="00D52AD6"/>
    <w:rsid w:val="00D552D7"/>
    <w:rsid w:val="00D558A9"/>
    <w:rsid w:val="00D56756"/>
    <w:rsid w:val="00D56C9B"/>
    <w:rsid w:val="00D62D80"/>
    <w:rsid w:val="00D646BE"/>
    <w:rsid w:val="00D65562"/>
    <w:rsid w:val="00D67DE1"/>
    <w:rsid w:val="00D74D42"/>
    <w:rsid w:val="00D803C4"/>
    <w:rsid w:val="00D80EBE"/>
    <w:rsid w:val="00D820B3"/>
    <w:rsid w:val="00D839B0"/>
    <w:rsid w:val="00D85C3C"/>
    <w:rsid w:val="00D85F71"/>
    <w:rsid w:val="00D86181"/>
    <w:rsid w:val="00D861C1"/>
    <w:rsid w:val="00D86901"/>
    <w:rsid w:val="00D908E1"/>
    <w:rsid w:val="00D918AC"/>
    <w:rsid w:val="00D92835"/>
    <w:rsid w:val="00D93FBA"/>
    <w:rsid w:val="00D94424"/>
    <w:rsid w:val="00D9531E"/>
    <w:rsid w:val="00D968FF"/>
    <w:rsid w:val="00D96A19"/>
    <w:rsid w:val="00DA479B"/>
    <w:rsid w:val="00DA60FE"/>
    <w:rsid w:val="00DA66CF"/>
    <w:rsid w:val="00DA6DB6"/>
    <w:rsid w:val="00DB08D1"/>
    <w:rsid w:val="00DB1D67"/>
    <w:rsid w:val="00DB3173"/>
    <w:rsid w:val="00DB5145"/>
    <w:rsid w:val="00DB5623"/>
    <w:rsid w:val="00DC1FC6"/>
    <w:rsid w:val="00DC41C9"/>
    <w:rsid w:val="00DC45A9"/>
    <w:rsid w:val="00DC47A4"/>
    <w:rsid w:val="00DC5473"/>
    <w:rsid w:val="00DC6A3F"/>
    <w:rsid w:val="00DC7FAB"/>
    <w:rsid w:val="00DD03D8"/>
    <w:rsid w:val="00DD0AE0"/>
    <w:rsid w:val="00DD2F76"/>
    <w:rsid w:val="00DD380C"/>
    <w:rsid w:val="00DD3996"/>
    <w:rsid w:val="00DD3DB5"/>
    <w:rsid w:val="00DD5FE1"/>
    <w:rsid w:val="00DD7111"/>
    <w:rsid w:val="00DD7650"/>
    <w:rsid w:val="00DD7FB3"/>
    <w:rsid w:val="00DE251D"/>
    <w:rsid w:val="00DE41D7"/>
    <w:rsid w:val="00DE4653"/>
    <w:rsid w:val="00DE6EE6"/>
    <w:rsid w:val="00DE6FE8"/>
    <w:rsid w:val="00DF0A0C"/>
    <w:rsid w:val="00DF33EB"/>
    <w:rsid w:val="00DF4FFD"/>
    <w:rsid w:val="00E00649"/>
    <w:rsid w:val="00E01C3D"/>
    <w:rsid w:val="00E0351B"/>
    <w:rsid w:val="00E114C5"/>
    <w:rsid w:val="00E12433"/>
    <w:rsid w:val="00E12AF0"/>
    <w:rsid w:val="00E13D93"/>
    <w:rsid w:val="00E162F5"/>
    <w:rsid w:val="00E16F9B"/>
    <w:rsid w:val="00E1750C"/>
    <w:rsid w:val="00E209A7"/>
    <w:rsid w:val="00E20EA9"/>
    <w:rsid w:val="00E22111"/>
    <w:rsid w:val="00E224FB"/>
    <w:rsid w:val="00E225EA"/>
    <w:rsid w:val="00E26F16"/>
    <w:rsid w:val="00E2B6C3"/>
    <w:rsid w:val="00E30292"/>
    <w:rsid w:val="00E30364"/>
    <w:rsid w:val="00E307F3"/>
    <w:rsid w:val="00E3230E"/>
    <w:rsid w:val="00E345FA"/>
    <w:rsid w:val="00E35775"/>
    <w:rsid w:val="00E3795A"/>
    <w:rsid w:val="00E42EAD"/>
    <w:rsid w:val="00E459AF"/>
    <w:rsid w:val="00E46899"/>
    <w:rsid w:val="00E472E3"/>
    <w:rsid w:val="00E474DF"/>
    <w:rsid w:val="00E54051"/>
    <w:rsid w:val="00E54ED0"/>
    <w:rsid w:val="00E554D8"/>
    <w:rsid w:val="00E65A6D"/>
    <w:rsid w:val="00E70114"/>
    <w:rsid w:val="00E7370B"/>
    <w:rsid w:val="00E747F9"/>
    <w:rsid w:val="00E80474"/>
    <w:rsid w:val="00E826D1"/>
    <w:rsid w:val="00E82F95"/>
    <w:rsid w:val="00E834AA"/>
    <w:rsid w:val="00E838EF"/>
    <w:rsid w:val="00E845FF"/>
    <w:rsid w:val="00E84795"/>
    <w:rsid w:val="00E873EA"/>
    <w:rsid w:val="00E87563"/>
    <w:rsid w:val="00E92D0D"/>
    <w:rsid w:val="00E94F41"/>
    <w:rsid w:val="00E95CF7"/>
    <w:rsid w:val="00E96B09"/>
    <w:rsid w:val="00E97F4F"/>
    <w:rsid w:val="00EA0EEB"/>
    <w:rsid w:val="00EA11C4"/>
    <w:rsid w:val="00EA1E53"/>
    <w:rsid w:val="00EA237E"/>
    <w:rsid w:val="00EA26A8"/>
    <w:rsid w:val="00EA5719"/>
    <w:rsid w:val="00EA6FCE"/>
    <w:rsid w:val="00EB7CEE"/>
    <w:rsid w:val="00EC5606"/>
    <w:rsid w:val="00ED2912"/>
    <w:rsid w:val="00ED2DCC"/>
    <w:rsid w:val="00ED2FD3"/>
    <w:rsid w:val="00ED4E32"/>
    <w:rsid w:val="00ED65B5"/>
    <w:rsid w:val="00EE2887"/>
    <w:rsid w:val="00EE42D9"/>
    <w:rsid w:val="00EE4B0B"/>
    <w:rsid w:val="00EF104E"/>
    <w:rsid w:val="00EF1364"/>
    <w:rsid w:val="00EF2BE5"/>
    <w:rsid w:val="00EF4293"/>
    <w:rsid w:val="00F02277"/>
    <w:rsid w:val="00F03C22"/>
    <w:rsid w:val="00F042FA"/>
    <w:rsid w:val="00F0635E"/>
    <w:rsid w:val="00F12787"/>
    <w:rsid w:val="00F15544"/>
    <w:rsid w:val="00F15B6B"/>
    <w:rsid w:val="00F16374"/>
    <w:rsid w:val="00F216E9"/>
    <w:rsid w:val="00F22813"/>
    <w:rsid w:val="00F234F2"/>
    <w:rsid w:val="00F23CD7"/>
    <w:rsid w:val="00F2442A"/>
    <w:rsid w:val="00F27962"/>
    <w:rsid w:val="00F30926"/>
    <w:rsid w:val="00F31D26"/>
    <w:rsid w:val="00F33C81"/>
    <w:rsid w:val="00F357E9"/>
    <w:rsid w:val="00F37D29"/>
    <w:rsid w:val="00F4107A"/>
    <w:rsid w:val="00F421B5"/>
    <w:rsid w:val="00F4271A"/>
    <w:rsid w:val="00F44F18"/>
    <w:rsid w:val="00F45876"/>
    <w:rsid w:val="00F50571"/>
    <w:rsid w:val="00F51AFD"/>
    <w:rsid w:val="00F530E3"/>
    <w:rsid w:val="00F612FF"/>
    <w:rsid w:val="00F6139D"/>
    <w:rsid w:val="00F61D08"/>
    <w:rsid w:val="00F61D5E"/>
    <w:rsid w:val="00F644D9"/>
    <w:rsid w:val="00F6493F"/>
    <w:rsid w:val="00F65EDA"/>
    <w:rsid w:val="00F66C6A"/>
    <w:rsid w:val="00F67184"/>
    <w:rsid w:val="00F73CAE"/>
    <w:rsid w:val="00F75663"/>
    <w:rsid w:val="00F80157"/>
    <w:rsid w:val="00F811E7"/>
    <w:rsid w:val="00F85C11"/>
    <w:rsid w:val="00F8746E"/>
    <w:rsid w:val="00F9056C"/>
    <w:rsid w:val="00F92B9B"/>
    <w:rsid w:val="00F92EF4"/>
    <w:rsid w:val="00F9434B"/>
    <w:rsid w:val="00F95A50"/>
    <w:rsid w:val="00F9626C"/>
    <w:rsid w:val="00F97DB2"/>
    <w:rsid w:val="00FA26DE"/>
    <w:rsid w:val="00FA2927"/>
    <w:rsid w:val="00FA325D"/>
    <w:rsid w:val="00FA3BEB"/>
    <w:rsid w:val="00FA4994"/>
    <w:rsid w:val="00FB03FB"/>
    <w:rsid w:val="00FB0A4C"/>
    <w:rsid w:val="00FB15E2"/>
    <w:rsid w:val="00FB2703"/>
    <w:rsid w:val="00FB4891"/>
    <w:rsid w:val="00FB4AE6"/>
    <w:rsid w:val="00FB5C32"/>
    <w:rsid w:val="00FB7720"/>
    <w:rsid w:val="00FC0F56"/>
    <w:rsid w:val="00FC1347"/>
    <w:rsid w:val="00FC1B73"/>
    <w:rsid w:val="00FC1C17"/>
    <w:rsid w:val="00FC30C5"/>
    <w:rsid w:val="00FC37DC"/>
    <w:rsid w:val="00FC5495"/>
    <w:rsid w:val="00FC61C9"/>
    <w:rsid w:val="00FC686F"/>
    <w:rsid w:val="00FC6A4A"/>
    <w:rsid w:val="00FC7E53"/>
    <w:rsid w:val="00FC7FBE"/>
    <w:rsid w:val="00FD0EA2"/>
    <w:rsid w:val="00FD134C"/>
    <w:rsid w:val="00FD2CBC"/>
    <w:rsid w:val="00FE0378"/>
    <w:rsid w:val="00FE2347"/>
    <w:rsid w:val="00FE3D07"/>
    <w:rsid w:val="00FE51D6"/>
    <w:rsid w:val="00FE5236"/>
    <w:rsid w:val="00FE6559"/>
    <w:rsid w:val="00FE6962"/>
    <w:rsid w:val="00FF0574"/>
    <w:rsid w:val="00FF17E7"/>
    <w:rsid w:val="00FF2543"/>
    <w:rsid w:val="00FF5CA8"/>
    <w:rsid w:val="017B5F7D"/>
    <w:rsid w:val="018170D9"/>
    <w:rsid w:val="01BD3C6C"/>
    <w:rsid w:val="01D3AE29"/>
    <w:rsid w:val="01FC8656"/>
    <w:rsid w:val="021A4502"/>
    <w:rsid w:val="02DD8739"/>
    <w:rsid w:val="0304AE31"/>
    <w:rsid w:val="0373078B"/>
    <w:rsid w:val="03923764"/>
    <w:rsid w:val="03F86DAE"/>
    <w:rsid w:val="0423C675"/>
    <w:rsid w:val="04282784"/>
    <w:rsid w:val="04ADA590"/>
    <w:rsid w:val="04B24BFF"/>
    <w:rsid w:val="04FDB186"/>
    <w:rsid w:val="053A33A2"/>
    <w:rsid w:val="05587B8F"/>
    <w:rsid w:val="062B2D39"/>
    <w:rsid w:val="06D090E5"/>
    <w:rsid w:val="06E2FA8B"/>
    <w:rsid w:val="06E9987F"/>
    <w:rsid w:val="06FE4380"/>
    <w:rsid w:val="0731F3E2"/>
    <w:rsid w:val="073EBEF8"/>
    <w:rsid w:val="076FD4F8"/>
    <w:rsid w:val="085E7A96"/>
    <w:rsid w:val="08A584FA"/>
    <w:rsid w:val="08D6FC9B"/>
    <w:rsid w:val="08E481E7"/>
    <w:rsid w:val="0924D1D8"/>
    <w:rsid w:val="09650F2E"/>
    <w:rsid w:val="098F66B8"/>
    <w:rsid w:val="0995FE83"/>
    <w:rsid w:val="09AF3757"/>
    <w:rsid w:val="09F7689E"/>
    <w:rsid w:val="0A192F20"/>
    <w:rsid w:val="0A5D9875"/>
    <w:rsid w:val="0A75AA4D"/>
    <w:rsid w:val="0A7EFE35"/>
    <w:rsid w:val="0AD8E5F6"/>
    <w:rsid w:val="0B097164"/>
    <w:rsid w:val="0B1ECC14"/>
    <w:rsid w:val="0B3C669F"/>
    <w:rsid w:val="0B77308C"/>
    <w:rsid w:val="0B8A6317"/>
    <w:rsid w:val="0C0115B4"/>
    <w:rsid w:val="0C3F7FBC"/>
    <w:rsid w:val="0CE05BC8"/>
    <w:rsid w:val="0CE2C0FC"/>
    <w:rsid w:val="0D239F77"/>
    <w:rsid w:val="0D2B10D0"/>
    <w:rsid w:val="0DDDB32F"/>
    <w:rsid w:val="0DFA7FF8"/>
    <w:rsid w:val="0E002482"/>
    <w:rsid w:val="0E1066AC"/>
    <w:rsid w:val="0E2F089B"/>
    <w:rsid w:val="0E37C479"/>
    <w:rsid w:val="0E44CD01"/>
    <w:rsid w:val="0E4A7335"/>
    <w:rsid w:val="0E53DAB5"/>
    <w:rsid w:val="0EAA70E0"/>
    <w:rsid w:val="0EBE07B9"/>
    <w:rsid w:val="0EF86F57"/>
    <w:rsid w:val="0F4F0F0C"/>
    <w:rsid w:val="0FABF312"/>
    <w:rsid w:val="0FB37E4D"/>
    <w:rsid w:val="0FC8ADD3"/>
    <w:rsid w:val="10C5A15F"/>
    <w:rsid w:val="10E45483"/>
    <w:rsid w:val="11908AC7"/>
    <w:rsid w:val="11AB63F3"/>
    <w:rsid w:val="1216AA66"/>
    <w:rsid w:val="123AAE17"/>
    <w:rsid w:val="1275FC6E"/>
    <w:rsid w:val="138FB574"/>
    <w:rsid w:val="139B32FA"/>
    <w:rsid w:val="13F626DF"/>
    <w:rsid w:val="13FFA571"/>
    <w:rsid w:val="145FB1C5"/>
    <w:rsid w:val="149ABD9E"/>
    <w:rsid w:val="14C00437"/>
    <w:rsid w:val="14C1EA2E"/>
    <w:rsid w:val="151D2397"/>
    <w:rsid w:val="154578D3"/>
    <w:rsid w:val="156ED02C"/>
    <w:rsid w:val="157209E9"/>
    <w:rsid w:val="1573E87E"/>
    <w:rsid w:val="1579A11F"/>
    <w:rsid w:val="157FADFC"/>
    <w:rsid w:val="1686D638"/>
    <w:rsid w:val="1705F73D"/>
    <w:rsid w:val="170AA3E4"/>
    <w:rsid w:val="172AF882"/>
    <w:rsid w:val="173FBF72"/>
    <w:rsid w:val="183EDD6A"/>
    <w:rsid w:val="18A32A98"/>
    <w:rsid w:val="18B2466E"/>
    <w:rsid w:val="18BE0718"/>
    <w:rsid w:val="18F3ABA7"/>
    <w:rsid w:val="1907C35C"/>
    <w:rsid w:val="191ED146"/>
    <w:rsid w:val="1939A5B0"/>
    <w:rsid w:val="194F410D"/>
    <w:rsid w:val="1961452C"/>
    <w:rsid w:val="19DF3E96"/>
    <w:rsid w:val="19E9CE8E"/>
    <w:rsid w:val="19EAA105"/>
    <w:rsid w:val="1A698CC3"/>
    <w:rsid w:val="1ACA9B0A"/>
    <w:rsid w:val="1AF84640"/>
    <w:rsid w:val="1B0160D8"/>
    <w:rsid w:val="1B65ED7B"/>
    <w:rsid w:val="1BD00D25"/>
    <w:rsid w:val="1BEC0669"/>
    <w:rsid w:val="1C17EB62"/>
    <w:rsid w:val="1C3F70F8"/>
    <w:rsid w:val="1C9E0F49"/>
    <w:rsid w:val="1CFFD9F7"/>
    <w:rsid w:val="1D47B0DD"/>
    <w:rsid w:val="1D8A5227"/>
    <w:rsid w:val="1D97DDC0"/>
    <w:rsid w:val="1DCB5EA6"/>
    <w:rsid w:val="1E0174D2"/>
    <w:rsid w:val="1E49C2CC"/>
    <w:rsid w:val="1E4EA6CC"/>
    <w:rsid w:val="1E6F7676"/>
    <w:rsid w:val="1E7C0715"/>
    <w:rsid w:val="1EA0CAA2"/>
    <w:rsid w:val="1EB1CB19"/>
    <w:rsid w:val="1ED198E8"/>
    <w:rsid w:val="1FFCF305"/>
    <w:rsid w:val="203FC879"/>
    <w:rsid w:val="20EBB8F7"/>
    <w:rsid w:val="2138E27C"/>
    <w:rsid w:val="216F8F61"/>
    <w:rsid w:val="2177618F"/>
    <w:rsid w:val="22C3496F"/>
    <w:rsid w:val="22DEEDA8"/>
    <w:rsid w:val="239F8ED0"/>
    <w:rsid w:val="23B98564"/>
    <w:rsid w:val="23CC239C"/>
    <w:rsid w:val="23ED603B"/>
    <w:rsid w:val="24162B97"/>
    <w:rsid w:val="24575E85"/>
    <w:rsid w:val="24932DA4"/>
    <w:rsid w:val="24AF0B67"/>
    <w:rsid w:val="24B7FED4"/>
    <w:rsid w:val="24D7498A"/>
    <w:rsid w:val="24F44570"/>
    <w:rsid w:val="2507B0C5"/>
    <w:rsid w:val="25499AB2"/>
    <w:rsid w:val="25503369"/>
    <w:rsid w:val="25C11FA1"/>
    <w:rsid w:val="26735C73"/>
    <w:rsid w:val="2687278A"/>
    <w:rsid w:val="26A00903"/>
    <w:rsid w:val="27553789"/>
    <w:rsid w:val="2768EE03"/>
    <w:rsid w:val="2793D68D"/>
    <w:rsid w:val="27967EC9"/>
    <w:rsid w:val="27A5489E"/>
    <w:rsid w:val="2821919E"/>
    <w:rsid w:val="2836C5C8"/>
    <w:rsid w:val="28584469"/>
    <w:rsid w:val="28DF2660"/>
    <w:rsid w:val="2941E651"/>
    <w:rsid w:val="2942B81C"/>
    <w:rsid w:val="29DE2856"/>
    <w:rsid w:val="29E8D4D0"/>
    <w:rsid w:val="29F5B81A"/>
    <w:rsid w:val="2A4EB20C"/>
    <w:rsid w:val="2AD617F1"/>
    <w:rsid w:val="2AE3B1E9"/>
    <w:rsid w:val="2AF64A4B"/>
    <w:rsid w:val="2B091795"/>
    <w:rsid w:val="2B86E2B0"/>
    <w:rsid w:val="2BC49F70"/>
    <w:rsid w:val="2BDB864A"/>
    <w:rsid w:val="2C2B785F"/>
    <w:rsid w:val="2C39C7C0"/>
    <w:rsid w:val="2C789B0F"/>
    <w:rsid w:val="2C8C3C0D"/>
    <w:rsid w:val="2CF493AC"/>
    <w:rsid w:val="2CFA2101"/>
    <w:rsid w:val="2D205AB0"/>
    <w:rsid w:val="2D2CA29E"/>
    <w:rsid w:val="2D59E7D8"/>
    <w:rsid w:val="2DD60514"/>
    <w:rsid w:val="2E907D3C"/>
    <w:rsid w:val="2E940E80"/>
    <w:rsid w:val="2EFA1E66"/>
    <w:rsid w:val="2F34A3A6"/>
    <w:rsid w:val="2F3500BC"/>
    <w:rsid w:val="2F39C590"/>
    <w:rsid w:val="2F54668B"/>
    <w:rsid w:val="2F5B89D1"/>
    <w:rsid w:val="2F964AF3"/>
    <w:rsid w:val="2F9E6E0D"/>
    <w:rsid w:val="2FC635B9"/>
    <w:rsid w:val="2FCC1A52"/>
    <w:rsid w:val="30534591"/>
    <w:rsid w:val="30B62DBA"/>
    <w:rsid w:val="30E10A0E"/>
    <w:rsid w:val="30E43558"/>
    <w:rsid w:val="30ED515B"/>
    <w:rsid w:val="30F511C1"/>
    <w:rsid w:val="3154907F"/>
    <w:rsid w:val="31A6A156"/>
    <w:rsid w:val="3210F736"/>
    <w:rsid w:val="32AA9AA4"/>
    <w:rsid w:val="32EBDEF9"/>
    <w:rsid w:val="333819E9"/>
    <w:rsid w:val="335A14CD"/>
    <w:rsid w:val="33988BB9"/>
    <w:rsid w:val="33999094"/>
    <w:rsid w:val="33A7E4E3"/>
    <w:rsid w:val="33B69C17"/>
    <w:rsid w:val="34024C84"/>
    <w:rsid w:val="34A88F80"/>
    <w:rsid w:val="3504C3BD"/>
    <w:rsid w:val="352D003B"/>
    <w:rsid w:val="35A172A2"/>
    <w:rsid w:val="35AAC09E"/>
    <w:rsid w:val="35CD7474"/>
    <w:rsid w:val="361B200A"/>
    <w:rsid w:val="372D1DD6"/>
    <w:rsid w:val="372F086C"/>
    <w:rsid w:val="374686D3"/>
    <w:rsid w:val="37471465"/>
    <w:rsid w:val="37B22555"/>
    <w:rsid w:val="3816751D"/>
    <w:rsid w:val="38259711"/>
    <w:rsid w:val="383BAC0B"/>
    <w:rsid w:val="38586FE9"/>
    <w:rsid w:val="385CACC7"/>
    <w:rsid w:val="38A6FCAC"/>
    <w:rsid w:val="38A8E192"/>
    <w:rsid w:val="38C84776"/>
    <w:rsid w:val="39284C9A"/>
    <w:rsid w:val="3947D59D"/>
    <w:rsid w:val="396612F7"/>
    <w:rsid w:val="39A5D4BA"/>
    <w:rsid w:val="39C98551"/>
    <w:rsid w:val="39DD25E2"/>
    <w:rsid w:val="3AD18E60"/>
    <w:rsid w:val="3AF6593A"/>
    <w:rsid w:val="3B6666EF"/>
    <w:rsid w:val="3B849166"/>
    <w:rsid w:val="3BA566EA"/>
    <w:rsid w:val="3BCBFB11"/>
    <w:rsid w:val="3BD364F2"/>
    <w:rsid w:val="3BE005A6"/>
    <w:rsid w:val="3C0F0BA9"/>
    <w:rsid w:val="3C1A06EA"/>
    <w:rsid w:val="3C1A5634"/>
    <w:rsid w:val="3C5F4A7D"/>
    <w:rsid w:val="3CB2577F"/>
    <w:rsid w:val="3CD57427"/>
    <w:rsid w:val="3D738449"/>
    <w:rsid w:val="3DB8ECAE"/>
    <w:rsid w:val="3E65044D"/>
    <w:rsid w:val="3EA8395C"/>
    <w:rsid w:val="3EBEBD1F"/>
    <w:rsid w:val="3EC22923"/>
    <w:rsid w:val="3F65DC82"/>
    <w:rsid w:val="403C8C38"/>
    <w:rsid w:val="407F3063"/>
    <w:rsid w:val="408FD254"/>
    <w:rsid w:val="40C35854"/>
    <w:rsid w:val="40E1E0BE"/>
    <w:rsid w:val="4142B57B"/>
    <w:rsid w:val="41637657"/>
    <w:rsid w:val="418D4380"/>
    <w:rsid w:val="41DFDC85"/>
    <w:rsid w:val="4222B153"/>
    <w:rsid w:val="4224243C"/>
    <w:rsid w:val="424B8EB3"/>
    <w:rsid w:val="42BB9570"/>
    <w:rsid w:val="432D8A2B"/>
    <w:rsid w:val="43928C3C"/>
    <w:rsid w:val="43F9C2B3"/>
    <w:rsid w:val="43FF589A"/>
    <w:rsid w:val="4488DB83"/>
    <w:rsid w:val="448D849A"/>
    <w:rsid w:val="44A61D8F"/>
    <w:rsid w:val="4501444F"/>
    <w:rsid w:val="4557AFE5"/>
    <w:rsid w:val="456F7E55"/>
    <w:rsid w:val="45F57449"/>
    <w:rsid w:val="465F93E6"/>
    <w:rsid w:val="469E7F8B"/>
    <w:rsid w:val="46CE4AE0"/>
    <w:rsid w:val="46E4C848"/>
    <w:rsid w:val="471F4004"/>
    <w:rsid w:val="47258790"/>
    <w:rsid w:val="4768F276"/>
    <w:rsid w:val="47CD4E5B"/>
    <w:rsid w:val="47E939B8"/>
    <w:rsid w:val="47EBF3C9"/>
    <w:rsid w:val="48588FD3"/>
    <w:rsid w:val="4864E3FC"/>
    <w:rsid w:val="487D3E95"/>
    <w:rsid w:val="48C5FE0C"/>
    <w:rsid w:val="48F58F98"/>
    <w:rsid w:val="49A58FBF"/>
    <w:rsid w:val="49BAEB03"/>
    <w:rsid w:val="4A2078E7"/>
    <w:rsid w:val="4A3E992A"/>
    <w:rsid w:val="4A7CAE58"/>
    <w:rsid w:val="4AA3E154"/>
    <w:rsid w:val="4B16EB39"/>
    <w:rsid w:val="4B63684B"/>
    <w:rsid w:val="4B9A7D7B"/>
    <w:rsid w:val="4B9C43CD"/>
    <w:rsid w:val="4BBE0E7C"/>
    <w:rsid w:val="4C5BFA35"/>
    <w:rsid w:val="4C68A1DA"/>
    <w:rsid w:val="4C8D554C"/>
    <w:rsid w:val="4D45685D"/>
    <w:rsid w:val="4D982767"/>
    <w:rsid w:val="4DC873F2"/>
    <w:rsid w:val="4E80D96D"/>
    <w:rsid w:val="4EDF1599"/>
    <w:rsid w:val="4EE1B0E4"/>
    <w:rsid w:val="4F2BB49E"/>
    <w:rsid w:val="4F756034"/>
    <w:rsid w:val="5000EC72"/>
    <w:rsid w:val="503A0921"/>
    <w:rsid w:val="50C4B5BF"/>
    <w:rsid w:val="514F38C2"/>
    <w:rsid w:val="51683DC2"/>
    <w:rsid w:val="51CB9E1B"/>
    <w:rsid w:val="51CE5972"/>
    <w:rsid w:val="5215C5AC"/>
    <w:rsid w:val="521E4888"/>
    <w:rsid w:val="521F4469"/>
    <w:rsid w:val="52A38B01"/>
    <w:rsid w:val="52D4CB15"/>
    <w:rsid w:val="52E1501D"/>
    <w:rsid w:val="5305E31D"/>
    <w:rsid w:val="531BDBFB"/>
    <w:rsid w:val="53667039"/>
    <w:rsid w:val="53711FDB"/>
    <w:rsid w:val="542943EC"/>
    <w:rsid w:val="54388204"/>
    <w:rsid w:val="54485FF4"/>
    <w:rsid w:val="544B1981"/>
    <w:rsid w:val="5460BE83"/>
    <w:rsid w:val="54A1BC0D"/>
    <w:rsid w:val="54AED7F8"/>
    <w:rsid w:val="54DA8FEF"/>
    <w:rsid w:val="54E4CE91"/>
    <w:rsid w:val="54F2ED85"/>
    <w:rsid w:val="55202161"/>
    <w:rsid w:val="552A4F8B"/>
    <w:rsid w:val="55348DB8"/>
    <w:rsid w:val="553F7575"/>
    <w:rsid w:val="55AF7D05"/>
    <w:rsid w:val="55C507C9"/>
    <w:rsid w:val="55F1A99F"/>
    <w:rsid w:val="564444E6"/>
    <w:rsid w:val="56B94196"/>
    <w:rsid w:val="56D72451"/>
    <w:rsid w:val="56EC43BD"/>
    <w:rsid w:val="5728E415"/>
    <w:rsid w:val="57A1129C"/>
    <w:rsid w:val="586D5C45"/>
    <w:rsid w:val="587C5A17"/>
    <w:rsid w:val="58CA3E6E"/>
    <w:rsid w:val="58E848B5"/>
    <w:rsid w:val="58F8BAA2"/>
    <w:rsid w:val="593FF797"/>
    <w:rsid w:val="597A85AC"/>
    <w:rsid w:val="59E2CEE2"/>
    <w:rsid w:val="5A820A5B"/>
    <w:rsid w:val="5ACD6005"/>
    <w:rsid w:val="5B58F70F"/>
    <w:rsid w:val="5B703E3D"/>
    <w:rsid w:val="5B83B003"/>
    <w:rsid w:val="5BD0CA16"/>
    <w:rsid w:val="5BFF71CD"/>
    <w:rsid w:val="5C0AA3F0"/>
    <w:rsid w:val="5C19C025"/>
    <w:rsid w:val="5C385AA2"/>
    <w:rsid w:val="5D5BBE9F"/>
    <w:rsid w:val="5D956CF5"/>
    <w:rsid w:val="5DB76E0A"/>
    <w:rsid w:val="5DF61D71"/>
    <w:rsid w:val="5E573635"/>
    <w:rsid w:val="5E5C2A5D"/>
    <w:rsid w:val="5EA42E64"/>
    <w:rsid w:val="5EC65537"/>
    <w:rsid w:val="5ECE9B3F"/>
    <w:rsid w:val="5ED81E0F"/>
    <w:rsid w:val="5EE20BC1"/>
    <w:rsid w:val="5F182CCF"/>
    <w:rsid w:val="5F5D1EF5"/>
    <w:rsid w:val="5F870770"/>
    <w:rsid w:val="5F888201"/>
    <w:rsid w:val="5FC920E3"/>
    <w:rsid w:val="6050D7C4"/>
    <w:rsid w:val="6084BF08"/>
    <w:rsid w:val="60BA079D"/>
    <w:rsid w:val="60C3CAD9"/>
    <w:rsid w:val="60F5CC26"/>
    <w:rsid w:val="61224A35"/>
    <w:rsid w:val="615FC041"/>
    <w:rsid w:val="61628F6B"/>
    <w:rsid w:val="61D267B7"/>
    <w:rsid w:val="620E1089"/>
    <w:rsid w:val="6227FBA7"/>
    <w:rsid w:val="625F36AB"/>
    <w:rsid w:val="628B8866"/>
    <w:rsid w:val="62EBD46A"/>
    <w:rsid w:val="62F378F3"/>
    <w:rsid w:val="6316A3F7"/>
    <w:rsid w:val="6333ECF5"/>
    <w:rsid w:val="63359036"/>
    <w:rsid w:val="63FB8A25"/>
    <w:rsid w:val="64512354"/>
    <w:rsid w:val="645E8F95"/>
    <w:rsid w:val="6469F577"/>
    <w:rsid w:val="6497326E"/>
    <w:rsid w:val="64E0E0BD"/>
    <w:rsid w:val="6544F6B2"/>
    <w:rsid w:val="655D64E2"/>
    <w:rsid w:val="657A6AFC"/>
    <w:rsid w:val="65CB6AEE"/>
    <w:rsid w:val="65D07B15"/>
    <w:rsid w:val="665A97C2"/>
    <w:rsid w:val="6664FD4D"/>
    <w:rsid w:val="6694AC6C"/>
    <w:rsid w:val="66B008E9"/>
    <w:rsid w:val="672704E4"/>
    <w:rsid w:val="67D5D66C"/>
    <w:rsid w:val="680B00F3"/>
    <w:rsid w:val="68116660"/>
    <w:rsid w:val="6830297C"/>
    <w:rsid w:val="687F5DF7"/>
    <w:rsid w:val="68952DE8"/>
    <w:rsid w:val="68C8667B"/>
    <w:rsid w:val="68CEAE3F"/>
    <w:rsid w:val="68F1A0C7"/>
    <w:rsid w:val="692273BC"/>
    <w:rsid w:val="694DC306"/>
    <w:rsid w:val="6960979D"/>
    <w:rsid w:val="69674C0E"/>
    <w:rsid w:val="697F06ED"/>
    <w:rsid w:val="6996C6E6"/>
    <w:rsid w:val="69B70912"/>
    <w:rsid w:val="69E2DED1"/>
    <w:rsid w:val="69E5CFCC"/>
    <w:rsid w:val="6A179741"/>
    <w:rsid w:val="6A1BA3AC"/>
    <w:rsid w:val="6A1EBF29"/>
    <w:rsid w:val="6A4E5880"/>
    <w:rsid w:val="6A7B17FB"/>
    <w:rsid w:val="6AF991C3"/>
    <w:rsid w:val="6B0F6389"/>
    <w:rsid w:val="6BA11E7C"/>
    <w:rsid w:val="6BD15886"/>
    <w:rsid w:val="6BF6331F"/>
    <w:rsid w:val="6BFCB068"/>
    <w:rsid w:val="6C05ACF2"/>
    <w:rsid w:val="6C0CD86F"/>
    <w:rsid w:val="6C3911FF"/>
    <w:rsid w:val="6C6629D8"/>
    <w:rsid w:val="6C882DCF"/>
    <w:rsid w:val="6CB0F54B"/>
    <w:rsid w:val="6CF0C5AF"/>
    <w:rsid w:val="6D01A11F"/>
    <w:rsid w:val="6D76EC65"/>
    <w:rsid w:val="6DAF9520"/>
    <w:rsid w:val="6DEB0C06"/>
    <w:rsid w:val="6E0C38C9"/>
    <w:rsid w:val="6E1CF757"/>
    <w:rsid w:val="6E50F24D"/>
    <w:rsid w:val="6E67D12D"/>
    <w:rsid w:val="6E852CB1"/>
    <w:rsid w:val="6E9D907B"/>
    <w:rsid w:val="6F570965"/>
    <w:rsid w:val="6FBC0B33"/>
    <w:rsid w:val="6FE49F95"/>
    <w:rsid w:val="6FF035FD"/>
    <w:rsid w:val="7085CCA4"/>
    <w:rsid w:val="709CC292"/>
    <w:rsid w:val="70BBCF21"/>
    <w:rsid w:val="712111A8"/>
    <w:rsid w:val="7124C154"/>
    <w:rsid w:val="71545652"/>
    <w:rsid w:val="7187EDCD"/>
    <w:rsid w:val="718E1FEC"/>
    <w:rsid w:val="71F3799D"/>
    <w:rsid w:val="71F586E6"/>
    <w:rsid w:val="71F757BA"/>
    <w:rsid w:val="728EF60F"/>
    <w:rsid w:val="729EDA5D"/>
    <w:rsid w:val="72A43577"/>
    <w:rsid w:val="72D2C9F3"/>
    <w:rsid w:val="731D3462"/>
    <w:rsid w:val="7334E99A"/>
    <w:rsid w:val="7338A7FE"/>
    <w:rsid w:val="734916B4"/>
    <w:rsid w:val="735F4A06"/>
    <w:rsid w:val="73789E6D"/>
    <w:rsid w:val="739E9B81"/>
    <w:rsid w:val="73A2DB6A"/>
    <w:rsid w:val="73B8754F"/>
    <w:rsid w:val="7422A9C7"/>
    <w:rsid w:val="7454D2C6"/>
    <w:rsid w:val="74773639"/>
    <w:rsid w:val="74C3EB54"/>
    <w:rsid w:val="74CC0D56"/>
    <w:rsid w:val="74D33239"/>
    <w:rsid w:val="74E324BB"/>
    <w:rsid w:val="75253464"/>
    <w:rsid w:val="75546EE1"/>
    <w:rsid w:val="75602115"/>
    <w:rsid w:val="761ED3B1"/>
    <w:rsid w:val="764FD221"/>
    <w:rsid w:val="7675EDDC"/>
    <w:rsid w:val="7692BA67"/>
    <w:rsid w:val="76C2D43A"/>
    <w:rsid w:val="76DE1BA2"/>
    <w:rsid w:val="77790F90"/>
    <w:rsid w:val="77B03146"/>
    <w:rsid w:val="78109AFC"/>
    <w:rsid w:val="7817AB7F"/>
    <w:rsid w:val="7836192D"/>
    <w:rsid w:val="7852B2AA"/>
    <w:rsid w:val="789B9775"/>
    <w:rsid w:val="78BF5C4F"/>
    <w:rsid w:val="78C94B41"/>
    <w:rsid w:val="78CB530D"/>
    <w:rsid w:val="7979B395"/>
    <w:rsid w:val="79E267AD"/>
    <w:rsid w:val="79EFF2AF"/>
    <w:rsid w:val="7A14A41B"/>
    <w:rsid w:val="7AB3DEA8"/>
    <w:rsid w:val="7AE62F0D"/>
    <w:rsid w:val="7B5D5335"/>
    <w:rsid w:val="7B88B86F"/>
    <w:rsid w:val="7B8F0DF9"/>
    <w:rsid w:val="7C4049CB"/>
    <w:rsid w:val="7C8ECA9F"/>
    <w:rsid w:val="7CE09294"/>
    <w:rsid w:val="7D17E4D5"/>
    <w:rsid w:val="7D79288C"/>
    <w:rsid w:val="7E1EAD00"/>
    <w:rsid w:val="7ECA6010"/>
    <w:rsid w:val="7EDC5CDB"/>
    <w:rsid w:val="7EEA092F"/>
    <w:rsid w:val="7F058FD9"/>
    <w:rsid w:val="7F89390D"/>
    <w:rsid w:val="7FA7718C"/>
    <w:rsid w:val="7FC87EC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76AC8EA5-6008-44B6-8371-A2EA9A47F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ind w:left="36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character" w:styleId="UnresolvedMention">
    <w:name w:val="Unresolved Mention"/>
    <w:basedOn w:val="DefaultParagraphFont"/>
    <w:uiPriority w:val="99"/>
    <w:semiHidden/>
    <w:unhideWhenUsed/>
    <w:rsid w:val="00B65F8D"/>
    <w:rPr>
      <w:color w:val="605E5C"/>
      <w:shd w:val="clear" w:color="auto" w:fill="E1DFDD"/>
    </w:rPr>
  </w:style>
  <w:style w:type="character" w:styleId="FollowedHyperlink">
    <w:name w:val="FollowedHyperlink"/>
    <w:basedOn w:val="DefaultParagraphFont"/>
    <w:rsid w:val="005129E3"/>
    <w:rPr>
      <w:color w:val="954F72" w:themeColor="followedHyperlink"/>
      <w:u w:val="single"/>
    </w:rPr>
  </w:style>
  <w:style w:type="paragraph" w:styleId="Revision">
    <w:name w:val="Revision"/>
    <w:hidden/>
    <w:uiPriority w:val="99"/>
    <w:semiHidden/>
    <w:rsid w:val="00BB09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91711">
      <w:bodyDiv w:val="1"/>
      <w:marLeft w:val="0"/>
      <w:marRight w:val="0"/>
      <w:marTop w:val="0"/>
      <w:marBottom w:val="0"/>
      <w:divBdr>
        <w:top w:val="none" w:sz="0" w:space="0" w:color="auto"/>
        <w:left w:val="none" w:sz="0" w:space="0" w:color="auto"/>
        <w:bottom w:val="none" w:sz="0" w:space="0" w:color="auto"/>
        <w:right w:val="none" w:sz="0" w:space="0" w:color="auto"/>
      </w:divBdr>
    </w:div>
    <w:div w:id="194661871">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146046957">
      <w:bodyDiv w:val="1"/>
      <w:marLeft w:val="0"/>
      <w:marRight w:val="0"/>
      <w:marTop w:val="0"/>
      <w:marBottom w:val="0"/>
      <w:divBdr>
        <w:top w:val="none" w:sz="0" w:space="0" w:color="auto"/>
        <w:left w:val="none" w:sz="0" w:space="0" w:color="auto"/>
        <w:bottom w:val="none" w:sz="0" w:space="0" w:color="auto"/>
        <w:right w:val="none" w:sz="0" w:space="0" w:color="auto"/>
      </w:divBdr>
    </w:div>
    <w:div w:id="118806138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7870093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deathpenaltyworldwide.org/wp-" TargetMode="External"/><Relationship Id="rId2" Type="http://schemas.openxmlformats.org/officeDocument/2006/relationships/hyperlink" Target="https://deathpenaltyworldwide.org/wp-" TargetMode="External"/><Relationship Id="rId1" Type="http://schemas.openxmlformats.org/officeDocument/2006/relationships/hyperlink" Target="https://www.deathpenaltyworldwide.org/wp-" TargetMode="External"/><Relationship Id="rId6" Type="http://schemas.openxmlformats.org/officeDocument/2006/relationships/hyperlink" Target="https://deathpenaltyworldwide.org/publication/no-one-believed-me-a-global-overview-of-women-facing-the-death-" TargetMode="External"/><Relationship Id="rId5" Type="http://schemas.openxmlformats.org/officeDocument/2006/relationships/hyperlink" Target="https://www.deathpenaltyworldwide.org/wp-content/uploads/2019/12/Judged-More-Than-Her-Crime.pdf" TargetMode="External"/><Relationship Id="rId4" Type="http://schemas.openxmlformats.org/officeDocument/2006/relationships/hyperlink" Target="https://www.deathpenaltyworldwide.org/wp-content/uploads/2019/12/Judged-More-Than-Her-Crime.pdf"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jp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1a6fe0c-d8de-4390-afb3-d9c7c54181f0">
      <UserInfo>
        <DisplayName>Amy Bergquist</DisplayName>
        <AccountId>51</AccountId>
        <AccountType/>
      </UserInfo>
      <UserInfo>
        <DisplayName>Verónica Cadavid González</DisplayName>
        <AccountId>1048</AccountId>
        <AccountType/>
      </UserInfo>
      <UserInfo>
        <DisplayName>Katia Galambos</DisplayName>
        <AccountId>695</AccountId>
        <AccountType/>
      </UserInfo>
      <UserInfo>
        <DisplayName>Nathan Madson</DisplayName>
        <AccountId>715</AccountId>
        <AccountType/>
      </UserInfo>
      <UserInfo>
        <DisplayName>Jennifer Prestholdt</DisplayName>
        <AccountId>43</AccountId>
        <AccountType/>
      </UserInfo>
    </SharedWithUsers>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2025-01-27T11:52:38+00:00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roperties xmlns="http://www.imanage.com/work/xmlschema">
  <documentid>FB1!84879858.1</documentid>
  <senderid>KWANME</senderid>
  <senderemail>MKWAN@FREDLAW.COM</senderemail>
  <lastmodified>2024-12-30T12:30:00.0000000-06:00</lastmodified>
  <database>FB1</database>
</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2.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3.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4.xml><?xml version="1.0" encoding="utf-8"?>
<ds:datastoreItem xmlns:ds="http://schemas.openxmlformats.org/officeDocument/2006/customXml" ds:itemID="{5E4E2967-30E2-41F3-AE1E-4ED1737C3C60}"/>
</file>

<file path=customXml/itemProps5.xml><?xml version="1.0" encoding="utf-8"?>
<ds:datastoreItem xmlns:ds="http://schemas.openxmlformats.org/officeDocument/2006/customXml" ds:itemID="{8D69F853-BFE5-46BC-AA68-BAD37B442F78}">
  <ds:schemaRefs>
    <ds:schemaRef ds:uri="http://www.imanage.com/work/xmlschema"/>
  </ds:schemaRefs>
</ds:datastoreItem>
</file>

<file path=customXml/itemProps6.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5291</Words>
  <Characters>30159</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35380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Amy Bergquist</cp:lastModifiedBy>
  <cp:revision>4</cp:revision>
  <cp:lastPrinted>2011-09-16T20:52:00Z</cp:lastPrinted>
  <dcterms:created xsi:type="dcterms:W3CDTF">2025-01-24T16:20:00Z</dcterms:created>
  <dcterms:modified xsi:type="dcterms:W3CDTF">2025-01-24T16:21:00Z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0x0101001A3F5FACD05E93499D4EAF05403D4F75</vt:lpwstr>
  </property>
  <property fmtid="{D5CDD505-2E9C-101B-9397-08002B2CF9AE}" pid="8" name="MediaServiceImageTags">
    <vt:lpwstr/>
  </property>
</Properties>
</file>