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FBBF11" w14:textId="77777777" w:rsidR="008E6FA6" w:rsidRDefault="008E6FA6" w:rsidP="008E6FA6">
      <w:pPr>
        <w:bidi/>
        <w:spacing w:line="240" w:lineRule="auto"/>
        <w:jc w:val="both"/>
        <w:rPr>
          <w:rFonts w:ascii="Simplified Arabic" w:hAnsi="Simplified Arabic" w:cs="Simplified Arabic"/>
          <w:sz w:val="24"/>
          <w:szCs w:val="24"/>
          <w:rtl/>
        </w:rPr>
      </w:pPr>
      <w:bookmarkStart w:id="0" w:name="_GoBack"/>
      <w:bookmarkEnd w:id="0"/>
    </w:p>
    <w:p w14:paraId="191BC344" w14:textId="77777777" w:rsidR="00395CD5" w:rsidRPr="00395CD5" w:rsidRDefault="00395CD5" w:rsidP="00395CD5">
      <w:pPr>
        <w:bidi/>
        <w:spacing w:line="240" w:lineRule="auto"/>
        <w:jc w:val="center"/>
        <w:rPr>
          <w:rFonts w:ascii="Simplified Arabic" w:hAnsi="Simplified Arabic" w:cs="Simplified Arabic"/>
          <w:b/>
          <w:bCs/>
          <w:sz w:val="24"/>
          <w:szCs w:val="24"/>
        </w:rPr>
      </w:pPr>
    </w:p>
    <w:p w14:paraId="2C75191B" w14:textId="5D06121B" w:rsidR="008E6FA6" w:rsidRPr="00453A45" w:rsidRDefault="008E6FA6" w:rsidP="008E6FA6">
      <w:pPr>
        <w:bidi/>
        <w:spacing w:line="240" w:lineRule="auto"/>
        <w:jc w:val="center"/>
        <w:rPr>
          <w:rFonts w:asciiTheme="majorBidi" w:hAnsiTheme="majorBidi" w:cstheme="majorBidi"/>
          <w:b/>
          <w:bCs/>
          <w:sz w:val="24"/>
          <w:szCs w:val="24"/>
          <w:rtl/>
        </w:rPr>
      </w:pPr>
      <w:r w:rsidRPr="00453A45">
        <w:rPr>
          <w:rFonts w:asciiTheme="majorBidi" w:hAnsiTheme="majorBidi" w:cstheme="majorBidi"/>
          <w:b/>
          <w:bCs/>
          <w:sz w:val="24"/>
          <w:szCs w:val="24"/>
        </w:rPr>
        <w:t>Parallel report</w:t>
      </w:r>
      <w:r w:rsidR="000C2B1B">
        <w:rPr>
          <w:rFonts w:asciiTheme="majorBidi" w:hAnsiTheme="majorBidi" w:cstheme="majorBidi"/>
          <w:b/>
          <w:bCs/>
          <w:sz w:val="24"/>
          <w:szCs w:val="24"/>
        </w:rPr>
        <w:t>,</w:t>
      </w:r>
      <w:r w:rsidRPr="00453A45">
        <w:rPr>
          <w:rFonts w:asciiTheme="majorBidi" w:hAnsiTheme="majorBidi" w:cstheme="majorBidi"/>
          <w:b/>
          <w:bCs/>
          <w:sz w:val="24"/>
          <w:szCs w:val="24"/>
        </w:rPr>
        <w:t xml:space="preserve"> </w:t>
      </w:r>
      <w:r w:rsidR="00395CD5" w:rsidRPr="00453A45">
        <w:rPr>
          <w:rFonts w:asciiTheme="majorBidi" w:hAnsiTheme="majorBidi" w:cstheme="majorBidi"/>
          <w:b/>
          <w:bCs/>
          <w:sz w:val="24"/>
          <w:szCs w:val="24"/>
        </w:rPr>
        <w:t>following the initial report submitted by</w:t>
      </w:r>
      <w:r w:rsidRPr="00453A45">
        <w:rPr>
          <w:rFonts w:asciiTheme="majorBidi" w:hAnsiTheme="majorBidi" w:cstheme="majorBidi"/>
          <w:b/>
          <w:bCs/>
          <w:sz w:val="24"/>
          <w:szCs w:val="24"/>
        </w:rPr>
        <w:t xml:space="preserve"> the State of Palestine to the Committee on the Rights of Persons with Disabilities under article 35 of the Convention on the Rights of Persons with Disabilities</w:t>
      </w:r>
    </w:p>
    <w:p w14:paraId="2350F58E" w14:textId="77777777" w:rsidR="008E6FA6" w:rsidRPr="00453A45" w:rsidRDefault="008E6FA6" w:rsidP="008E6FA6">
      <w:pPr>
        <w:bidi/>
        <w:spacing w:line="240" w:lineRule="auto"/>
        <w:jc w:val="center"/>
        <w:rPr>
          <w:rFonts w:asciiTheme="majorBidi" w:hAnsiTheme="majorBidi" w:cstheme="majorBidi"/>
          <w:b/>
          <w:bCs/>
          <w:sz w:val="24"/>
          <w:szCs w:val="24"/>
          <w:rtl/>
        </w:rPr>
      </w:pPr>
      <w:r w:rsidRPr="00453A45">
        <w:rPr>
          <w:rFonts w:asciiTheme="majorBidi" w:hAnsiTheme="majorBidi" w:cstheme="majorBidi"/>
          <w:b/>
          <w:bCs/>
          <w:sz w:val="24"/>
          <w:szCs w:val="24"/>
          <w:rtl/>
        </w:rPr>
        <w:t>2023</w:t>
      </w:r>
      <w:r w:rsidRPr="00453A45">
        <w:rPr>
          <w:rFonts w:asciiTheme="majorBidi" w:hAnsiTheme="majorBidi" w:cstheme="majorBidi"/>
          <w:b/>
          <w:bCs/>
          <w:sz w:val="24"/>
          <w:szCs w:val="24"/>
        </w:rPr>
        <w:t xml:space="preserve">March </w:t>
      </w:r>
    </w:p>
    <w:p w14:paraId="4E9BC6A5" w14:textId="77777777" w:rsidR="008E6FA6" w:rsidRPr="00453A45" w:rsidRDefault="008E6FA6" w:rsidP="008E6FA6">
      <w:pPr>
        <w:spacing w:line="240" w:lineRule="auto"/>
        <w:jc w:val="both"/>
        <w:rPr>
          <w:rFonts w:asciiTheme="majorBidi" w:hAnsiTheme="majorBidi" w:cstheme="majorBidi"/>
          <w:b/>
          <w:bCs/>
          <w:sz w:val="24"/>
          <w:szCs w:val="24"/>
          <w:rtl/>
        </w:rPr>
      </w:pPr>
      <w:r w:rsidRPr="00453A45">
        <w:rPr>
          <w:rFonts w:asciiTheme="majorBidi" w:hAnsiTheme="majorBidi" w:cstheme="majorBidi"/>
          <w:b/>
          <w:bCs/>
          <w:sz w:val="24"/>
          <w:szCs w:val="24"/>
        </w:rPr>
        <w:t>Introduction</w:t>
      </w:r>
    </w:p>
    <w:p w14:paraId="597E0EC9" w14:textId="1499030F" w:rsidR="00A73054" w:rsidRPr="00EA5B14" w:rsidRDefault="008E6FA6" w:rsidP="00EA5B14">
      <w:pPr>
        <w:spacing w:line="240" w:lineRule="auto"/>
        <w:jc w:val="both"/>
        <w:rPr>
          <w:rFonts w:asciiTheme="majorBidi" w:hAnsiTheme="majorBidi" w:cstheme="majorBidi"/>
          <w:sz w:val="24"/>
          <w:szCs w:val="24"/>
        </w:rPr>
      </w:pPr>
      <w:r w:rsidRPr="00453A45">
        <w:rPr>
          <w:rFonts w:asciiTheme="majorBidi" w:hAnsiTheme="majorBidi" w:cstheme="majorBidi"/>
          <w:sz w:val="24"/>
          <w:szCs w:val="24"/>
        </w:rPr>
        <w:t xml:space="preserve">This report is </w:t>
      </w:r>
      <w:r w:rsidR="00453A45">
        <w:rPr>
          <w:rFonts w:asciiTheme="majorBidi" w:hAnsiTheme="majorBidi" w:cstheme="majorBidi"/>
          <w:sz w:val="24"/>
          <w:szCs w:val="24"/>
        </w:rPr>
        <w:t>submitted by</w:t>
      </w:r>
      <w:r w:rsidRPr="00453A45">
        <w:rPr>
          <w:rFonts w:asciiTheme="majorBidi" w:hAnsiTheme="majorBidi" w:cstheme="majorBidi"/>
          <w:sz w:val="24"/>
          <w:szCs w:val="24"/>
        </w:rPr>
        <w:t xml:space="preserve"> the Palestinian Educational Coalition </w:t>
      </w:r>
      <w:r w:rsidR="00EA5B14">
        <w:rPr>
          <w:rFonts w:asciiTheme="majorBidi" w:hAnsiTheme="majorBidi" w:cstheme="majorBidi"/>
          <w:sz w:val="24"/>
          <w:szCs w:val="24"/>
        </w:rPr>
        <w:t>which is a</w:t>
      </w:r>
      <w:r w:rsidR="00EA5B14" w:rsidRPr="00EA5B14">
        <w:rPr>
          <w:rFonts w:asciiTheme="majorBidi" w:hAnsiTheme="majorBidi" w:cstheme="majorBidi"/>
          <w:sz w:val="24"/>
          <w:szCs w:val="24"/>
        </w:rPr>
        <w:t xml:space="preserve"> civil institutional framework</w:t>
      </w:r>
      <w:r w:rsidR="00EA5B14">
        <w:rPr>
          <w:rFonts w:asciiTheme="majorBidi" w:hAnsiTheme="majorBidi" w:cstheme="majorBidi"/>
          <w:sz w:val="24"/>
          <w:szCs w:val="24"/>
        </w:rPr>
        <w:t>,</w:t>
      </w:r>
      <w:r w:rsidR="00A73054" w:rsidRPr="00EA5B14">
        <w:rPr>
          <w:rFonts w:asciiTheme="majorBidi" w:hAnsiTheme="majorBidi" w:cstheme="majorBidi"/>
          <w:sz w:val="24"/>
          <w:szCs w:val="24"/>
        </w:rPr>
        <w:t xml:space="preserve"> was founded in 2007 by the Teacher Creativity Center in order to gather all working efforts in the education sector in Palestine to form an organized and influencing body on the Palestinian educational policies to come up with a qualitative outcome in education, in addition to policies and legislations ensure the access of all the Palestinian children to quality, free and compulsory education in accordance to the fourth goal of the Sustainable Development Goals (SDG4). This coalition consists </w:t>
      </w:r>
      <w:r w:rsidR="00A73054" w:rsidRPr="00ED5A84">
        <w:rPr>
          <w:rFonts w:asciiTheme="majorBidi" w:hAnsiTheme="majorBidi" w:cstheme="majorBidi"/>
          <w:sz w:val="24"/>
          <w:szCs w:val="24"/>
        </w:rPr>
        <w:t xml:space="preserve">of </w:t>
      </w:r>
      <w:r w:rsidR="006677D6">
        <w:rPr>
          <w:rFonts w:asciiTheme="majorBidi" w:hAnsiTheme="majorBidi" w:cstheme="majorBidi"/>
          <w:sz w:val="24"/>
          <w:szCs w:val="24"/>
        </w:rPr>
        <w:t>32</w:t>
      </w:r>
      <w:r w:rsidR="006C1C86" w:rsidRPr="00ED5A84">
        <w:rPr>
          <w:rStyle w:val="FootnoteReference"/>
          <w:rFonts w:asciiTheme="majorBidi" w:hAnsiTheme="majorBidi" w:cstheme="majorBidi"/>
          <w:sz w:val="24"/>
          <w:szCs w:val="24"/>
        </w:rPr>
        <w:footnoteReference w:id="1"/>
      </w:r>
      <w:r w:rsidR="00A73054" w:rsidRPr="00ED5A84">
        <w:rPr>
          <w:rFonts w:asciiTheme="majorBidi" w:hAnsiTheme="majorBidi" w:cstheme="majorBidi"/>
          <w:sz w:val="24"/>
          <w:szCs w:val="24"/>
        </w:rPr>
        <w:t xml:space="preserve"> acting associations, federations, trade unions and committees, working together to reach a safe educational environment </w:t>
      </w:r>
      <w:r w:rsidR="00A73054" w:rsidRPr="00EA5B14">
        <w:rPr>
          <w:rFonts w:asciiTheme="majorBidi" w:hAnsiTheme="majorBidi" w:cstheme="majorBidi"/>
          <w:sz w:val="24"/>
          <w:szCs w:val="24"/>
        </w:rPr>
        <w:t>to enhance the national identity. Moreover, Palestinian Education Coalition plays a vital role in empowerment of the member institutions through building capacities in advocacy and accountability as well as preparing position papers, policies and revealing reports.</w:t>
      </w:r>
    </w:p>
    <w:p w14:paraId="540A16F3" w14:textId="77777777" w:rsidR="00A73054" w:rsidRPr="00EA5B14" w:rsidRDefault="00A73054" w:rsidP="00A73054">
      <w:pPr>
        <w:spacing w:line="240" w:lineRule="auto"/>
        <w:jc w:val="both"/>
        <w:rPr>
          <w:rFonts w:asciiTheme="majorBidi" w:hAnsiTheme="majorBidi" w:cstheme="majorBidi"/>
          <w:sz w:val="24"/>
          <w:szCs w:val="24"/>
          <w:rtl/>
        </w:rPr>
      </w:pPr>
      <w:r w:rsidRPr="00EA5B14">
        <w:rPr>
          <w:rFonts w:asciiTheme="majorBidi" w:hAnsiTheme="majorBidi" w:cstheme="majorBidi"/>
          <w:sz w:val="24"/>
          <w:szCs w:val="24"/>
        </w:rPr>
        <w:t>The activities of the Palestinian Educational Coalition also extend to the regional and international levels as a member of the Arab Campaign for Education for All which operates within the framework of the Global Campaign for Education. The Palestinian Educational Coalition associates with 10 Arab educational coalitions in Arab Campaign for Education for All  (ACEA) to share experiences, capacity-building, influence and advocacy campaigns to promote and defend education as a fundamental human right and to putting pressure on governments and the international community to fulfill their commitments to provide free, inclusive and high-quality public education and lifelong learning for all, in particular for children and adolescents, women and marginalized or excluded communities.</w:t>
      </w:r>
    </w:p>
    <w:p w14:paraId="49208321" w14:textId="1A06B601" w:rsidR="008E6FA6" w:rsidRPr="00453A45" w:rsidRDefault="00A73054" w:rsidP="00A73054">
      <w:pPr>
        <w:spacing w:line="240" w:lineRule="auto"/>
        <w:jc w:val="both"/>
        <w:rPr>
          <w:rFonts w:asciiTheme="majorBidi" w:hAnsiTheme="majorBidi" w:cstheme="majorBidi"/>
          <w:sz w:val="24"/>
          <w:szCs w:val="24"/>
          <w:rtl/>
        </w:rPr>
      </w:pPr>
      <w:r>
        <w:rPr>
          <w:rFonts w:asciiTheme="majorBidi" w:hAnsiTheme="majorBidi" w:cstheme="majorBidi"/>
          <w:sz w:val="24"/>
          <w:szCs w:val="24"/>
        </w:rPr>
        <w:t xml:space="preserve">In the context of reviewing </w:t>
      </w:r>
      <w:r w:rsidR="008E6FA6" w:rsidRPr="00453A45">
        <w:rPr>
          <w:rFonts w:asciiTheme="majorBidi" w:hAnsiTheme="majorBidi" w:cstheme="majorBidi"/>
          <w:sz w:val="24"/>
          <w:szCs w:val="24"/>
        </w:rPr>
        <w:t>the initial report of the State of Palestine under article 35 of the Convention to be submitted in 2016 and received in 2019. This report highlights the right to education under article 24 of the convention addressing the inclusive education from rights and applied perspectives in the State of Palestine, within the four themes as follows:</w:t>
      </w:r>
    </w:p>
    <w:p w14:paraId="7F5364FF" w14:textId="77777777" w:rsidR="008E6FA6" w:rsidRPr="00453A45" w:rsidRDefault="008E6FA6" w:rsidP="008E6FA6">
      <w:pPr>
        <w:pStyle w:val="ListParagraph"/>
        <w:numPr>
          <w:ilvl w:val="0"/>
          <w:numId w:val="1"/>
        </w:numPr>
        <w:spacing w:line="240" w:lineRule="auto"/>
        <w:jc w:val="both"/>
        <w:rPr>
          <w:rFonts w:asciiTheme="majorBidi" w:hAnsiTheme="majorBidi" w:cstheme="majorBidi"/>
          <w:sz w:val="24"/>
          <w:szCs w:val="24"/>
          <w:rtl/>
        </w:rPr>
      </w:pPr>
      <w:r w:rsidRPr="00453A45">
        <w:rPr>
          <w:rFonts w:asciiTheme="majorBidi" w:hAnsiTheme="majorBidi" w:cstheme="majorBidi"/>
          <w:sz w:val="24"/>
          <w:szCs w:val="24"/>
        </w:rPr>
        <w:t>The inclusive education in Palestine.</w:t>
      </w:r>
    </w:p>
    <w:p w14:paraId="3D568CF0" w14:textId="77777777" w:rsidR="008E6FA6" w:rsidRPr="00453A45" w:rsidRDefault="008E6FA6" w:rsidP="008E6FA6">
      <w:pPr>
        <w:pStyle w:val="ListParagraph"/>
        <w:numPr>
          <w:ilvl w:val="0"/>
          <w:numId w:val="1"/>
        </w:numPr>
        <w:spacing w:line="240" w:lineRule="auto"/>
        <w:jc w:val="both"/>
        <w:rPr>
          <w:rFonts w:asciiTheme="majorBidi" w:hAnsiTheme="majorBidi" w:cstheme="majorBidi"/>
          <w:sz w:val="24"/>
          <w:szCs w:val="24"/>
        </w:rPr>
      </w:pPr>
      <w:r w:rsidRPr="00453A45">
        <w:rPr>
          <w:rFonts w:asciiTheme="majorBidi" w:hAnsiTheme="majorBidi" w:cstheme="majorBidi"/>
          <w:sz w:val="24"/>
          <w:szCs w:val="24"/>
        </w:rPr>
        <w:t>Emergency Measures and Actions during COVID-19 Pandemic.</w:t>
      </w:r>
    </w:p>
    <w:p w14:paraId="3C67BF7E" w14:textId="1FBEAD24" w:rsidR="008E6FA6" w:rsidRPr="00453A45" w:rsidRDefault="008E6FA6" w:rsidP="008E6FA6">
      <w:pPr>
        <w:pStyle w:val="ListParagraph"/>
        <w:numPr>
          <w:ilvl w:val="0"/>
          <w:numId w:val="1"/>
        </w:numPr>
        <w:spacing w:line="240" w:lineRule="auto"/>
        <w:jc w:val="both"/>
        <w:rPr>
          <w:rFonts w:asciiTheme="majorBidi" w:hAnsiTheme="majorBidi" w:cstheme="majorBidi"/>
          <w:sz w:val="24"/>
          <w:szCs w:val="24"/>
        </w:rPr>
      </w:pPr>
      <w:r w:rsidRPr="00453A45">
        <w:rPr>
          <w:rFonts w:asciiTheme="majorBidi" w:hAnsiTheme="majorBidi" w:cstheme="majorBidi"/>
          <w:sz w:val="24"/>
          <w:szCs w:val="24"/>
        </w:rPr>
        <w:t xml:space="preserve">Progressive realization </w:t>
      </w:r>
      <w:r w:rsidR="00EA5B14">
        <w:rPr>
          <w:rFonts w:asciiTheme="majorBidi" w:hAnsiTheme="majorBidi" w:cstheme="majorBidi"/>
          <w:sz w:val="24"/>
          <w:szCs w:val="24"/>
        </w:rPr>
        <w:t xml:space="preserve">mechanism </w:t>
      </w:r>
      <w:r w:rsidRPr="00453A45">
        <w:rPr>
          <w:rFonts w:asciiTheme="majorBidi" w:hAnsiTheme="majorBidi" w:cstheme="majorBidi"/>
          <w:sz w:val="24"/>
          <w:szCs w:val="24"/>
        </w:rPr>
        <w:t>of the right to education for persons with disabilities</w:t>
      </w:r>
      <w:r w:rsidRPr="00453A45">
        <w:rPr>
          <w:rFonts w:asciiTheme="majorBidi" w:hAnsiTheme="majorBidi" w:cstheme="majorBidi"/>
          <w:sz w:val="24"/>
          <w:szCs w:val="24"/>
          <w:rtl/>
        </w:rPr>
        <w:t>.</w:t>
      </w:r>
    </w:p>
    <w:p w14:paraId="26266DA7" w14:textId="6C466F6A" w:rsidR="00395CD5" w:rsidRDefault="008E6FA6" w:rsidP="00453A45">
      <w:pPr>
        <w:spacing w:line="240" w:lineRule="auto"/>
        <w:jc w:val="both"/>
        <w:rPr>
          <w:rFonts w:asciiTheme="majorBidi" w:hAnsiTheme="majorBidi" w:cstheme="majorBidi"/>
          <w:sz w:val="24"/>
          <w:szCs w:val="24"/>
        </w:rPr>
      </w:pPr>
      <w:r w:rsidRPr="00453A45">
        <w:rPr>
          <w:rFonts w:asciiTheme="majorBidi" w:hAnsiTheme="majorBidi" w:cstheme="majorBidi"/>
          <w:sz w:val="24"/>
          <w:szCs w:val="24"/>
        </w:rPr>
        <w:t>A set of recommendations relating to persons with disabilities -especially children and students with disabilities in Palestine - fall under each of the themes.</w:t>
      </w:r>
    </w:p>
    <w:p w14:paraId="652D35C9" w14:textId="77777777" w:rsidR="00740156" w:rsidRPr="00453A45" w:rsidRDefault="00740156" w:rsidP="00453A45">
      <w:pPr>
        <w:spacing w:line="240" w:lineRule="auto"/>
        <w:jc w:val="both"/>
        <w:rPr>
          <w:rFonts w:asciiTheme="majorBidi" w:hAnsiTheme="majorBidi" w:cstheme="majorBidi"/>
          <w:sz w:val="24"/>
          <w:szCs w:val="24"/>
        </w:rPr>
      </w:pPr>
    </w:p>
    <w:p w14:paraId="35FC691F" w14:textId="63C560FB" w:rsidR="008E6FA6" w:rsidRPr="00453A45" w:rsidRDefault="008E6FA6" w:rsidP="008E6FA6">
      <w:pPr>
        <w:spacing w:line="240" w:lineRule="auto"/>
        <w:jc w:val="both"/>
        <w:rPr>
          <w:rFonts w:asciiTheme="majorBidi" w:hAnsiTheme="majorBidi" w:cstheme="majorBidi"/>
          <w:b/>
          <w:bCs/>
          <w:sz w:val="24"/>
          <w:szCs w:val="24"/>
          <w:rtl/>
        </w:rPr>
      </w:pPr>
      <w:r w:rsidRPr="00453A45">
        <w:rPr>
          <w:rFonts w:asciiTheme="majorBidi" w:hAnsiTheme="majorBidi" w:cstheme="majorBidi"/>
          <w:b/>
          <w:bCs/>
          <w:sz w:val="24"/>
          <w:szCs w:val="24"/>
        </w:rPr>
        <w:t>First: Inclusive education in Palestine</w:t>
      </w:r>
    </w:p>
    <w:p w14:paraId="49745775" w14:textId="669FA8EE" w:rsidR="008E6FA6" w:rsidRPr="00093097" w:rsidRDefault="008E6FA6" w:rsidP="00093097">
      <w:pPr>
        <w:spacing w:line="240" w:lineRule="auto"/>
        <w:jc w:val="both"/>
        <w:rPr>
          <w:rFonts w:asciiTheme="majorBidi" w:hAnsiTheme="majorBidi" w:cstheme="majorBidi"/>
          <w:b/>
          <w:bCs/>
          <w:sz w:val="24"/>
          <w:szCs w:val="24"/>
          <w:rtl/>
        </w:rPr>
      </w:pPr>
      <w:r w:rsidRPr="00093097">
        <w:rPr>
          <w:rFonts w:asciiTheme="majorBidi" w:hAnsiTheme="majorBidi" w:cstheme="majorBidi"/>
          <w:b/>
          <w:bCs/>
          <w:sz w:val="24"/>
          <w:szCs w:val="24"/>
        </w:rPr>
        <w:t xml:space="preserve">Pre-school </w:t>
      </w:r>
    </w:p>
    <w:p w14:paraId="40FA0626" w14:textId="77777777" w:rsidR="00395CD5" w:rsidRPr="00453A45" w:rsidRDefault="008E6FA6" w:rsidP="00395CD5">
      <w:pPr>
        <w:pStyle w:val="SingleTxtGA"/>
        <w:bidi w:val="0"/>
        <w:ind w:left="-180" w:right="-180"/>
        <w:rPr>
          <w:rFonts w:asciiTheme="majorBidi" w:hAnsiTheme="majorBidi" w:cstheme="majorBidi"/>
          <w:sz w:val="24"/>
          <w:szCs w:val="24"/>
        </w:rPr>
      </w:pPr>
      <w:r w:rsidRPr="00453A45">
        <w:rPr>
          <w:rFonts w:asciiTheme="majorBidi" w:hAnsiTheme="majorBidi" w:cstheme="majorBidi"/>
          <w:sz w:val="24"/>
          <w:szCs w:val="24"/>
          <w:lang w:val="en-GB"/>
        </w:rPr>
        <w:t>Although in its strategic plan for 2017-2022, the Ministry of Education has set a goal for the early childhood program in the comprehensive preparation of all kindergarten-age children</w:t>
      </w:r>
      <w:r w:rsidRPr="00453A45">
        <w:rPr>
          <w:rStyle w:val="FootnoteReference"/>
          <w:rFonts w:asciiTheme="majorBidi" w:hAnsiTheme="majorBidi" w:cstheme="majorBidi"/>
          <w:sz w:val="24"/>
          <w:szCs w:val="24"/>
          <w:lang w:val="en-GB"/>
        </w:rPr>
        <w:footnoteReference w:id="2"/>
      </w:r>
      <w:r w:rsidRPr="00453A45">
        <w:rPr>
          <w:rFonts w:asciiTheme="majorBidi" w:hAnsiTheme="majorBidi" w:cstheme="majorBidi"/>
          <w:sz w:val="24"/>
          <w:szCs w:val="24"/>
          <w:lang w:val="en-GB"/>
        </w:rPr>
        <w:t>; the percentage of children with disabilities enrolled in early childhood education (36-59 months) was only 22% in 2022</w:t>
      </w:r>
      <w:r w:rsidRPr="00453A45">
        <w:rPr>
          <w:rStyle w:val="FootnoteReference"/>
          <w:rFonts w:asciiTheme="majorBidi" w:hAnsiTheme="majorBidi" w:cstheme="majorBidi"/>
          <w:sz w:val="24"/>
          <w:szCs w:val="24"/>
          <w:lang w:val="en-GB"/>
        </w:rPr>
        <w:footnoteReference w:id="3"/>
      </w:r>
      <w:r w:rsidRPr="00453A45">
        <w:rPr>
          <w:rFonts w:asciiTheme="majorBidi" w:hAnsiTheme="majorBidi" w:cstheme="majorBidi"/>
          <w:sz w:val="24"/>
          <w:szCs w:val="24"/>
          <w:lang w:val="en-GB"/>
        </w:rPr>
        <w:t xml:space="preserve">. Therefore, the highest percentage of </w:t>
      </w:r>
      <w:r w:rsidR="007E594B" w:rsidRPr="00453A45">
        <w:rPr>
          <w:rFonts w:asciiTheme="majorBidi" w:hAnsiTheme="majorBidi" w:cstheme="majorBidi"/>
          <w:sz w:val="24"/>
          <w:szCs w:val="24"/>
          <w:lang w:val="en-GB"/>
        </w:rPr>
        <w:t>children with disabilities in early childhood were not enrolled in special educational institutions whic</w:t>
      </w:r>
      <w:r w:rsidR="00894808" w:rsidRPr="00453A45">
        <w:rPr>
          <w:rFonts w:asciiTheme="majorBidi" w:hAnsiTheme="majorBidi" w:cstheme="majorBidi"/>
          <w:sz w:val="24"/>
          <w:szCs w:val="24"/>
          <w:lang w:val="en-GB"/>
        </w:rPr>
        <w:t>h is of particular concern as the Ministry is integrating "qualified and integrable" children into schools</w:t>
      </w:r>
      <w:r w:rsidR="00894808" w:rsidRPr="00453A45">
        <w:rPr>
          <w:rStyle w:val="FootnoteReference"/>
          <w:rFonts w:asciiTheme="majorBidi" w:hAnsiTheme="majorBidi" w:cstheme="majorBidi"/>
          <w:sz w:val="24"/>
          <w:szCs w:val="24"/>
          <w:lang w:val="en-GB"/>
        </w:rPr>
        <w:footnoteReference w:id="4"/>
      </w:r>
      <w:r w:rsidR="00894808" w:rsidRPr="00453A45">
        <w:rPr>
          <w:rFonts w:asciiTheme="majorBidi" w:hAnsiTheme="majorBidi" w:cstheme="majorBidi"/>
          <w:sz w:val="24"/>
          <w:szCs w:val="24"/>
          <w:lang w:val="en-GB"/>
        </w:rPr>
        <w:t xml:space="preserve"> under lack of standard criterion and mechanisms identify the persons with disabilities and their needs. Moreover, the State admits that inclusive education face many </w:t>
      </w:r>
      <w:r w:rsidR="00395CD5" w:rsidRPr="00453A45">
        <w:rPr>
          <w:rFonts w:asciiTheme="majorBidi" w:hAnsiTheme="majorBidi" w:cstheme="majorBidi"/>
          <w:sz w:val="24"/>
          <w:szCs w:val="24"/>
          <w:lang w:val="en-GB"/>
        </w:rPr>
        <w:t>challenges such</w:t>
      </w:r>
      <w:r w:rsidR="00894808" w:rsidRPr="00453A45">
        <w:rPr>
          <w:rFonts w:asciiTheme="majorBidi" w:hAnsiTheme="majorBidi" w:cstheme="majorBidi"/>
          <w:sz w:val="24"/>
          <w:szCs w:val="24"/>
          <w:lang w:val="en-GB"/>
        </w:rPr>
        <w:t xml:space="preserve"> as lack of diagnostic tool</w:t>
      </w:r>
      <w:r w:rsidR="00273254" w:rsidRPr="00453A45">
        <w:rPr>
          <w:rFonts w:asciiTheme="majorBidi" w:hAnsiTheme="majorBidi" w:cstheme="majorBidi"/>
          <w:sz w:val="24"/>
          <w:szCs w:val="24"/>
          <w:lang w:val="en-GB"/>
        </w:rPr>
        <w:t>s,</w:t>
      </w:r>
      <w:r w:rsidR="00894808" w:rsidRPr="00453A45">
        <w:rPr>
          <w:rFonts w:asciiTheme="majorBidi" w:hAnsiTheme="majorBidi" w:cstheme="majorBidi"/>
          <w:sz w:val="24"/>
          <w:szCs w:val="24"/>
          <w:lang w:val="en-GB"/>
        </w:rPr>
        <w:t xml:space="preserve"> qualified staff in this field, coordination and cooperation </w:t>
      </w:r>
      <w:r w:rsidR="00273254" w:rsidRPr="00453A45">
        <w:rPr>
          <w:rFonts w:asciiTheme="majorBidi" w:hAnsiTheme="majorBidi" w:cstheme="majorBidi"/>
          <w:sz w:val="24"/>
          <w:szCs w:val="24"/>
          <w:lang w:val="en-GB"/>
        </w:rPr>
        <w:t>between governmental and non- governmental institutions working with persons with disabilities to facilitate the early diagnosis of disabilities and determine their needs and required equipment.</w:t>
      </w:r>
      <w:r w:rsidR="00273254" w:rsidRPr="00453A45">
        <w:rPr>
          <w:rStyle w:val="FootnoteReference"/>
          <w:rFonts w:asciiTheme="majorBidi" w:hAnsiTheme="majorBidi" w:cstheme="majorBidi"/>
          <w:sz w:val="24"/>
          <w:szCs w:val="24"/>
          <w:lang w:val="en-GB"/>
        </w:rPr>
        <w:footnoteReference w:id="5"/>
      </w:r>
      <w:r w:rsidR="00273254" w:rsidRPr="00453A45">
        <w:rPr>
          <w:rFonts w:asciiTheme="majorBidi" w:hAnsiTheme="majorBidi" w:cstheme="majorBidi"/>
          <w:sz w:val="24"/>
          <w:szCs w:val="24"/>
          <w:lang w:val="en-GB"/>
        </w:rPr>
        <w:t xml:space="preserve"> </w:t>
      </w:r>
    </w:p>
    <w:p w14:paraId="419BD3D5" w14:textId="49F44C9D" w:rsidR="00273254" w:rsidRPr="00453A45" w:rsidRDefault="00395CD5" w:rsidP="00395CD5">
      <w:pPr>
        <w:pStyle w:val="SingleTxtGA"/>
        <w:bidi w:val="0"/>
        <w:ind w:left="-180" w:right="-180"/>
        <w:rPr>
          <w:rFonts w:asciiTheme="majorBidi" w:hAnsiTheme="majorBidi" w:cstheme="majorBidi"/>
          <w:sz w:val="24"/>
          <w:szCs w:val="24"/>
          <w:rtl/>
          <w:lang w:val="en-GB"/>
        </w:rPr>
      </w:pPr>
      <w:r w:rsidRPr="00453A45">
        <w:rPr>
          <w:rFonts w:asciiTheme="majorBidi" w:hAnsiTheme="majorBidi" w:cstheme="majorBidi"/>
          <w:sz w:val="24"/>
          <w:szCs w:val="24"/>
        </w:rPr>
        <w:t>In addition</w:t>
      </w:r>
      <w:r w:rsidR="004E6D5A" w:rsidRPr="00453A45">
        <w:rPr>
          <w:rFonts w:asciiTheme="majorBidi" w:hAnsiTheme="majorBidi" w:cstheme="majorBidi"/>
          <w:sz w:val="24"/>
          <w:szCs w:val="24"/>
        </w:rPr>
        <w:t xml:space="preserve">, </w:t>
      </w:r>
      <w:r w:rsidR="00273254" w:rsidRPr="00453A45">
        <w:rPr>
          <w:rFonts w:asciiTheme="majorBidi" w:hAnsiTheme="majorBidi" w:cstheme="majorBidi"/>
          <w:sz w:val="24"/>
          <w:szCs w:val="24"/>
        </w:rPr>
        <w:t xml:space="preserve">the </w:t>
      </w:r>
      <w:r w:rsidR="00453A45">
        <w:rPr>
          <w:rFonts w:asciiTheme="majorBidi" w:hAnsiTheme="majorBidi" w:cstheme="majorBidi"/>
          <w:sz w:val="24"/>
          <w:szCs w:val="24"/>
        </w:rPr>
        <w:t xml:space="preserve">enrollment </w:t>
      </w:r>
      <w:r w:rsidR="00273254" w:rsidRPr="00453A45">
        <w:rPr>
          <w:rFonts w:asciiTheme="majorBidi" w:hAnsiTheme="majorBidi" w:cstheme="majorBidi"/>
          <w:sz w:val="24"/>
          <w:szCs w:val="24"/>
        </w:rPr>
        <w:t xml:space="preserve"> procedures </w:t>
      </w:r>
      <w:r w:rsidR="004E6D5A" w:rsidRPr="00453A45">
        <w:rPr>
          <w:rFonts w:asciiTheme="majorBidi" w:hAnsiTheme="majorBidi" w:cstheme="majorBidi"/>
          <w:sz w:val="24"/>
          <w:szCs w:val="24"/>
        </w:rPr>
        <w:t xml:space="preserve">of </w:t>
      </w:r>
      <w:r w:rsidR="00273254" w:rsidRPr="00453A45">
        <w:rPr>
          <w:rFonts w:asciiTheme="majorBidi" w:hAnsiTheme="majorBidi" w:cstheme="majorBidi"/>
          <w:sz w:val="24"/>
          <w:szCs w:val="24"/>
        </w:rPr>
        <w:t>children with disabilities to school is also problematic; the decision to integrate children with disabilities depends on the type of disability (In the case of difficult-to-integrate disabilities such as autism and, in particular, non-identifiable disabilities, they are examined by a specialized medical committee that makes recommendations such as transferring the student</w:t>
      </w:r>
      <w:r w:rsidR="004E6D5A" w:rsidRPr="00453A45">
        <w:rPr>
          <w:rFonts w:asciiTheme="majorBidi" w:hAnsiTheme="majorBidi" w:cstheme="majorBidi"/>
          <w:sz w:val="24"/>
          <w:szCs w:val="24"/>
        </w:rPr>
        <w:t>s</w:t>
      </w:r>
      <w:r w:rsidR="00273254" w:rsidRPr="00453A45">
        <w:rPr>
          <w:rFonts w:asciiTheme="majorBidi" w:hAnsiTheme="majorBidi" w:cstheme="majorBidi"/>
          <w:sz w:val="24"/>
          <w:szCs w:val="24"/>
        </w:rPr>
        <w:t xml:space="preserve"> at the basic level to special centers and schools, and </w:t>
      </w:r>
      <w:r w:rsidR="004E6D5A" w:rsidRPr="00453A45">
        <w:rPr>
          <w:rFonts w:asciiTheme="majorBidi" w:hAnsiTheme="majorBidi" w:cstheme="majorBidi"/>
          <w:sz w:val="24"/>
          <w:szCs w:val="24"/>
        </w:rPr>
        <w:t>when</w:t>
      </w:r>
      <w:r w:rsidR="00273254" w:rsidRPr="00453A45">
        <w:rPr>
          <w:rFonts w:asciiTheme="majorBidi" w:hAnsiTheme="majorBidi" w:cstheme="majorBidi"/>
          <w:sz w:val="24"/>
          <w:szCs w:val="24"/>
        </w:rPr>
        <w:t xml:space="preserve"> reaching the secondary level there is no impediment to enroll to school</w:t>
      </w:r>
      <w:r w:rsidR="004E6D5A" w:rsidRPr="00453A45">
        <w:rPr>
          <w:rFonts w:asciiTheme="majorBidi" w:hAnsiTheme="majorBidi" w:cstheme="majorBidi"/>
          <w:sz w:val="24"/>
          <w:szCs w:val="24"/>
        </w:rPr>
        <w:t xml:space="preserve"> as a full- time or part-time students with certain hours to visit specialized centers)</w:t>
      </w:r>
      <w:r w:rsidR="004E6D5A" w:rsidRPr="00453A45">
        <w:rPr>
          <w:rStyle w:val="FootnoteReference"/>
          <w:rFonts w:asciiTheme="majorBidi" w:hAnsiTheme="majorBidi" w:cstheme="majorBidi"/>
          <w:sz w:val="24"/>
          <w:szCs w:val="24"/>
        </w:rPr>
        <w:footnoteReference w:id="6"/>
      </w:r>
      <w:r w:rsidR="004E6D5A" w:rsidRPr="00453A45">
        <w:rPr>
          <w:rFonts w:asciiTheme="majorBidi" w:hAnsiTheme="majorBidi" w:cstheme="majorBidi"/>
          <w:sz w:val="24"/>
          <w:szCs w:val="24"/>
        </w:rPr>
        <w:t>. In other cases, the school principals are against enrolling these students in their schools</w:t>
      </w:r>
      <w:r w:rsidR="004E6D5A" w:rsidRPr="00453A45">
        <w:rPr>
          <w:rStyle w:val="FootnoteReference"/>
          <w:rFonts w:asciiTheme="majorBidi" w:hAnsiTheme="majorBidi" w:cstheme="majorBidi"/>
          <w:sz w:val="24"/>
          <w:szCs w:val="24"/>
        </w:rPr>
        <w:footnoteReference w:id="7"/>
      </w:r>
      <w:r w:rsidR="004E6D5A" w:rsidRPr="00453A45">
        <w:rPr>
          <w:rFonts w:asciiTheme="majorBidi" w:hAnsiTheme="majorBidi" w:cstheme="majorBidi"/>
          <w:sz w:val="24"/>
          <w:szCs w:val="24"/>
        </w:rPr>
        <w:t xml:space="preserve">. In addition, </w:t>
      </w:r>
      <w:r w:rsidR="00D62628" w:rsidRPr="00453A45">
        <w:rPr>
          <w:rFonts w:asciiTheme="majorBidi" w:hAnsiTheme="majorBidi" w:cstheme="majorBidi"/>
          <w:sz w:val="24"/>
          <w:szCs w:val="24"/>
        </w:rPr>
        <w:t xml:space="preserve">the sole responsibility of providing services to children with disabilities falls on civil and non- governmental institutions </w:t>
      </w:r>
      <w:r w:rsidR="00453A45" w:rsidRPr="00453A45">
        <w:rPr>
          <w:rFonts w:asciiTheme="majorBidi" w:hAnsiTheme="majorBidi" w:cstheme="majorBidi"/>
          <w:sz w:val="24"/>
          <w:szCs w:val="24"/>
        </w:rPr>
        <w:t>(21.4</w:t>
      </w:r>
      <w:r w:rsidR="00D62628" w:rsidRPr="00453A45">
        <w:rPr>
          <w:rFonts w:asciiTheme="majorBidi" w:hAnsiTheme="majorBidi" w:cstheme="majorBidi"/>
          <w:sz w:val="24"/>
          <w:szCs w:val="24"/>
        </w:rPr>
        <w:t>% diagnostic services, 13% special education) and 43% of these services are provided free of cost.</w:t>
      </w:r>
      <w:r w:rsidR="00D62628" w:rsidRPr="00453A45">
        <w:rPr>
          <w:rStyle w:val="FootnoteReference"/>
          <w:rFonts w:asciiTheme="majorBidi" w:hAnsiTheme="majorBidi" w:cstheme="majorBidi"/>
          <w:sz w:val="24"/>
          <w:szCs w:val="24"/>
        </w:rPr>
        <w:footnoteReference w:id="8"/>
      </w:r>
    </w:p>
    <w:p w14:paraId="7DEDE507" w14:textId="3C2C08DD" w:rsidR="00D62628" w:rsidRPr="00453A45" w:rsidRDefault="00D62628" w:rsidP="004A36B8">
      <w:pPr>
        <w:pStyle w:val="SingleTxtGA"/>
        <w:bidi w:val="0"/>
        <w:ind w:left="-270" w:right="-90"/>
        <w:rPr>
          <w:rFonts w:asciiTheme="majorBidi" w:hAnsiTheme="majorBidi" w:cstheme="majorBidi"/>
          <w:sz w:val="24"/>
          <w:szCs w:val="24"/>
        </w:rPr>
      </w:pPr>
      <w:r w:rsidRPr="00453A45">
        <w:rPr>
          <w:rFonts w:asciiTheme="majorBidi" w:hAnsiTheme="majorBidi" w:cstheme="majorBidi"/>
          <w:sz w:val="24"/>
          <w:szCs w:val="24"/>
        </w:rPr>
        <w:t>While acknowledging the adoption by the Ministry of Education of the</w:t>
      </w:r>
      <w:r w:rsidR="007F3ED3" w:rsidRPr="00453A45">
        <w:rPr>
          <w:rFonts w:asciiTheme="majorBidi" w:hAnsiTheme="majorBidi" w:cstheme="majorBidi"/>
          <w:sz w:val="24"/>
          <w:szCs w:val="24"/>
        </w:rPr>
        <w:t xml:space="preserve"> program </w:t>
      </w:r>
      <w:r w:rsidR="00D51824" w:rsidRPr="00453A45">
        <w:rPr>
          <w:rFonts w:asciiTheme="majorBidi" w:hAnsiTheme="majorBidi" w:cstheme="majorBidi"/>
          <w:sz w:val="24"/>
          <w:szCs w:val="24"/>
        </w:rPr>
        <w:t>of Learning Resource</w:t>
      </w:r>
      <w:r w:rsidRPr="00453A45">
        <w:rPr>
          <w:rFonts w:asciiTheme="majorBidi" w:hAnsiTheme="majorBidi" w:cstheme="majorBidi"/>
          <w:sz w:val="24"/>
          <w:szCs w:val="24"/>
        </w:rPr>
        <w:t xml:space="preserve"> </w:t>
      </w:r>
      <w:r w:rsidR="007F3ED3" w:rsidRPr="00453A45">
        <w:rPr>
          <w:rFonts w:asciiTheme="majorBidi" w:hAnsiTheme="majorBidi" w:cstheme="majorBidi"/>
          <w:sz w:val="24"/>
          <w:szCs w:val="24"/>
        </w:rPr>
        <w:t>C</w:t>
      </w:r>
      <w:r w:rsidRPr="00453A45">
        <w:rPr>
          <w:rFonts w:asciiTheme="majorBidi" w:hAnsiTheme="majorBidi" w:cstheme="majorBidi"/>
          <w:sz w:val="24"/>
          <w:szCs w:val="24"/>
        </w:rPr>
        <w:t>enter</w:t>
      </w:r>
      <w:r w:rsidR="007F3ED3" w:rsidRPr="00453A45">
        <w:rPr>
          <w:rFonts w:asciiTheme="majorBidi" w:hAnsiTheme="majorBidi" w:cstheme="majorBidi"/>
          <w:sz w:val="24"/>
          <w:szCs w:val="24"/>
        </w:rPr>
        <w:t>s</w:t>
      </w:r>
      <w:r w:rsidRPr="00453A45">
        <w:rPr>
          <w:rFonts w:asciiTheme="majorBidi" w:hAnsiTheme="majorBidi" w:cstheme="majorBidi"/>
          <w:sz w:val="24"/>
          <w:szCs w:val="24"/>
        </w:rPr>
        <w:t xml:space="preserve"> through which students with disabilities are diagnosed and integrated into public schools and </w:t>
      </w:r>
      <w:r w:rsidR="00D51824" w:rsidRPr="00453A45">
        <w:rPr>
          <w:rFonts w:asciiTheme="majorBidi" w:hAnsiTheme="majorBidi" w:cstheme="majorBidi"/>
          <w:sz w:val="24"/>
          <w:szCs w:val="24"/>
        </w:rPr>
        <w:t>re</w:t>
      </w:r>
      <w:r w:rsidRPr="00453A45">
        <w:rPr>
          <w:rFonts w:asciiTheme="majorBidi" w:hAnsiTheme="majorBidi" w:cstheme="majorBidi"/>
          <w:sz w:val="24"/>
          <w:szCs w:val="24"/>
        </w:rPr>
        <w:t>source rooms</w:t>
      </w:r>
      <w:r w:rsidR="00D51824" w:rsidRPr="00453A45">
        <w:rPr>
          <w:rStyle w:val="FootnoteReference"/>
          <w:rFonts w:asciiTheme="majorBidi" w:hAnsiTheme="majorBidi" w:cstheme="majorBidi"/>
          <w:sz w:val="24"/>
          <w:szCs w:val="24"/>
        </w:rPr>
        <w:footnoteReference w:id="9"/>
      </w:r>
      <w:r w:rsidRPr="00453A45">
        <w:rPr>
          <w:rFonts w:asciiTheme="majorBidi" w:hAnsiTheme="majorBidi" w:cstheme="majorBidi"/>
          <w:sz w:val="24"/>
          <w:szCs w:val="24"/>
        </w:rPr>
        <w:t xml:space="preserve">, how can children with disabilities attend school </w:t>
      </w:r>
      <w:r w:rsidR="00D51824" w:rsidRPr="00453A45">
        <w:rPr>
          <w:rFonts w:asciiTheme="majorBidi" w:hAnsiTheme="majorBidi" w:cstheme="majorBidi"/>
          <w:sz w:val="24"/>
          <w:szCs w:val="24"/>
        </w:rPr>
        <w:t>based on</w:t>
      </w:r>
      <w:r w:rsidRPr="00453A45">
        <w:rPr>
          <w:rFonts w:asciiTheme="majorBidi" w:hAnsiTheme="majorBidi" w:cstheme="majorBidi"/>
          <w:sz w:val="24"/>
          <w:szCs w:val="24"/>
        </w:rPr>
        <w:t xml:space="preserve"> the absence of early intervention programs and clear criteria for diagnosis and evaluation? Especially about 46% of children with disabilities (6-17 years) were out of school in 2019</w:t>
      </w:r>
      <w:r w:rsidR="00D51824" w:rsidRPr="00453A45">
        <w:rPr>
          <w:rStyle w:val="FootnoteReference"/>
          <w:rFonts w:asciiTheme="majorBidi" w:hAnsiTheme="majorBidi" w:cstheme="majorBidi"/>
          <w:sz w:val="24"/>
          <w:szCs w:val="24"/>
        </w:rPr>
        <w:footnoteReference w:id="10"/>
      </w:r>
      <w:r w:rsidR="00453A45">
        <w:rPr>
          <w:rFonts w:asciiTheme="majorBidi" w:hAnsiTheme="majorBidi" w:cstheme="majorBidi"/>
          <w:sz w:val="24"/>
          <w:szCs w:val="24"/>
        </w:rPr>
        <w:t>.</w:t>
      </w:r>
    </w:p>
    <w:p w14:paraId="67D62E81" w14:textId="77777777" w:rsidR="00453A45" w:rsidRPr="00453A45" w:rsidRDefault="00453A45" w:rsidP="00453A45">
      <w:pPr>
        <w:pStyle w:val="SingleTxtGA"/>
        <w:bidi w:val="0"/>
        <w:ind w:left="-450" w:right="-90"/>
        <w:rPr>
          <w:rFonts w:asciiTheme="majorBidi" w:hAnsiTheme="majorBidi" w:cstheme="majorBidi"/>
          <w:sz w:val="24"/>
          <w:szCs w:val="24"/>
          <w:lang w:val="en-GB"/>
        </w:rPr>
      </w:pPr>
    </w:p>
    <w:p w14:paraId="5B49A1DA" w14:textId="2EE38161" w:rsidR="00D51824" w:rsidRPr="00453A45" w:rsidRDefault="00D51824" w:rsidP="00D51824">
      <w:pPr>
        <w:pStyle w:val="ListParagraph"/>
        <w:spacing w:line="240" w:lineRule="auto"/>
        <w:ind w:left="-540"/>
        <w:jc w:val="both"/>
        <w:rPr>
          <w:rFonts w:asciiTheme="majorBidi" w:hAnsiTheme="majorBidi" w:cstheme="majorBidi"/>
          <w:b/>
          <w:bCs/>
          <w:sz w:val="24"/>
          <w:szCs w:val="24"/>
        </w:rPr>
      </w:pPr>
      <w:r w:rsidRPr="00453A45">
        <w:rPr>
          <w:rFonts w:asciiTheme="majorBidi" w:hAnsiTheme="majorBidi" w:cstheme="majorBidi"/>
          <w:b/>
          <w:bCs/>
          <w:sz w:val="24"/>
          <w:szCs w:val="24"/>
        </w:rPr>
        <w:t xml:space="preserve">During </w:t>
      </w:r>
      <w:r w:rsidR="00691D1E" w:rsidRPr="00453A45">
        <w:rPr>
          <w:rFonts w:asciiTheme="majorBidi" w:hAnsiTheme="majorBidi" w:cstheme="majorBidi"/>
          <w:b/>
          <w:bCs/>
          <w:sz w:val="24"/>
          <w:szCs w:val="24"/>
        </w:rPr>
        <w:t>the s</w:t>
      </w:r>
      <w:r w:rsidRPr="00453A45">
        <w:rPr>
          <w:rFonts w:asciiTheme="majorBidi" w:hAnsiTheme="majorBidi" w:cstheme="majorBidi"/>
          <w:b/>
          <w:bCs/>
          <w:sz w:val="24"/>
          <w:szCs w:val="24"/>
        </w:rPr>
        <w:t>chool</w:t>
      </w:r>
      <w:r w:rsidR="00691D1E" w:rsidRPr="00453A45">
        <w:rPr>
          <w:rFonts w:asciiTheme="majorBidi" w:hAnsiTheme="majorBidi" w:cstheme="majorBidi"/>
          <w:b/>
          <w:bCs/>
          <w:sz w:val="24"/>
          <w:szCs w:val="24"/>
        </w:rPr>
        <w:t xml:space="preserve"> period: </w:t>
      </w:r>
      <w:r w:rsidRPr="00453A45">
        <w:rPr>
          <w:rFonts w:asciiTheme="majorBidi" w:hAnsiTheme="majorBidi" w:cstheme="majorBidi"/>
          <w:b/>
          <w:bCs/>
          <w:sz w:val="24"/>
          <w:szCs w:val="24"/>
        </w:rPr>
        <w:t xml:space="preserve"> </w:t>
      </w:r>
    </w:p>
    <w:p w14:paraId="05B848CF" w14:textId="2D64F901" w:rsidR="00691D1E" w:rsidRPr="00453A45" w:rsidRDefault="00691D1E" w:rsidP="0082052F">
      <w:pPr>
        <w:pStyle w:val="ListParagraph"/>
        <w:numPr>
          <w:ilvl w:val="0"/>
          <w:numId w:val="5"/>
        </w:numPr>
        <w:ind w:left="-540"/>
        <w:jc w:val="both"/>
        <w:rPr>
          <w:rFonts w:asciiTheme="majorBidi" w:hAnsiTheme="majorBidi" w:cstheme="majorBidi"/>
          <w:sz w:val="24"/>
          <w:szCs w:val="24"/>
          <w:lang w:val="en-GB"/>
        </w:rPr>
      </w:pPr>
      <w:r w:rsidRPr="00453A45">
        <w:rPr>
          <w:rFonts w:asciiTheme="majorBidi" w:hAnsiTheme="majorBidi" w:cstheme="majorBidi"/>
          <w:sz w:val="24"/>
          <w:szCs w:val="24"/>
          <w:lang w:val="en-GB"/>
        </w:rPr>
        <w:t>17% of children with disabilities aged 12-17 years experienced physical violence</w:t>
      </w:r>
      <w:r w:rsidRPr="00453A45">
        <w:rPr>
          <w:rFonts w:asciiTheme="majorBidi" w:hAnsiTheme="majorBidi" w:cstheme="majorBidi"/>
          <w:sz w:val="24"/>
          <w:szCs w:val="24"/>
        </w:rPr>
        <w:t xml:space="preserve"> </w:t>
      </w:r>
      <w:r w:rsidRPr="00453A45">
        <w:rPr>
          <w:rFonts w:asciiTheme="majorBidi" w:hAnsiTheme="majorBidi" w:cstheme="majorBidi"/>
          <w:sz w:val="24"/>
          <w:szCs w:val="24"/>
          <w:lang w:val="en-GB"/>
        </w:rPr>
        <w:t>experienced physical violence and 15% experienced psychological violence by their teachers</w:t>
      </w:r>
      <w:r w:rsidRPr="00453A45">
        <w:rPr>
          <w:rStyle w:val="FootnoteReference"/>
          <w:rFonts w:asciiTheme="majorBidi" w:hAnsiTheme="majorBidi" w:cstheme="majorBidi"/>
          <w:sz w:val="24"/>
          <w:szCs w:val="24"/>
          <w:lang w:val="en-GB"/>
        </w:rPr>
        <w:footnoteReference w:id="11"/>
      </w:r>
      <w:r w:rsidRPr="00453A45">
        <w:rPr>
          <w:rFonts w:asciiTheme="majorBidi" w:hAnsiTheme="majorBidi" w:cstheme="majorBidi"/>
          <w:sz w:val="24"/>
          <w:szCs w:val="24"/>
          <w:lang w:val="en-GB"/>
        </w:rPr>
        <w:t>.</w:t>
      </w:r>
    </w:p>
    <w:p w14:paraId="30767EEF" w14:textId="77777777" w:rsidR="00047C76" w:rsidRPr="00047C76" w:rsidRDefault="008F7CB0" w:rsidP="00047C76">
      <w:pPr>
        <w:pStyle w:val="ListParagraph"/>
        <w:numPr>
          <w:ilvl w:val="0"/>
          <w:numId w:val="5"/>
        </w:numPr>
        <w:ind w:left="-540"/>
        <w:rPr>
          <w:rFonts w:asciiTheme="majorBidi" w:hAnsiTheme="majorBidi" w:cstheme="majorBidi"/>
          <w:sz w:val="24"/>
          <w:szCs w:val="24"/>
          <w:lang w:val="en-GB"/>
        </w:rPr>
      </w:pPr>
      <w:r w:rsidRPr="00453A45">
        <w:rPr>
          <w:rFonts w:asciiTheme="majorBidi" w:hAnsiTheme="majorBidi" w:cstheme="majorBidi"/>
          <w:color w:val="000000"/>
          <w:sz w:val="24"/>
          <w:szCs w:val="24"/>
        </w:rPr>
        <w:t xml:space="preserve">The State pointed out that 30 schools (less than 1% of the schools) </w:t>
      </w:r>
      <w:r w:rsidR="00453A45">
        <w:rPr>
          <w:rFonts w:asciiTheme="majorBidi" w:hAnsiTheme="majorBidi" w:cstheme="majorBidi"/>
          <w:color w:val="000000"/>
          <w:sz w:val="24"/>
          <w:szCs w:val="24"/>
        </w:rPr>
        <w:t xml:space="preserve">have been </w:t>
      </w:r>
      <w:r w:rsidR="00453A45" w:rsidRPr="00453A45">
        <w:rPr>
          <w:rFonts w:asciiTheme="majorBidi" w:hAnsiTheme="majorBidi" w:cstheme="majorBidi"/>
          <w:color w:val="000000"/>
          <w:sz w:val="24"/>
          <w:szCs w:val="24"/>
        </w:rPr>
        <w:t>adjusted</w:t>
      </w:r>
      <w:r w:rsidRPr="00453A45">
        <w:rPr>
          <w:rFonts w:asciiTheme="majorBidi" w:hAnsiTheme="majorBidi" w:cstheme="majorBidi"/>
          <w:color w:val="000000"/>
          <w:sz w:val="24"/>
          <w:szCs w:val="24"/>
        </w:rPr>
        <w:t xml:space="preserve"> to </w:t>
      </w:r>
      <w:r w:rsidR="00453A45">
        <w:rPr>
          <w:rFonts w:asciiTheme="majorBidi" w:hAnsiTheme="majorBidi" w:cstheme="majorBidi"/>
          <w:color w:val="000000"/>
          <w:sz w:val="24"/>
          <w:szCs w:val="24"/>
        </w:rPr>
        <w:t>meet</w:t>
      </w:r>
      <w:r w:rsidRPr="00453A45">
        <w:rPr>
          <w:rFonts w:asciiTheme="majorBidi" w:hAnsiTheme="majorBidi" w:cstheme="majorBidi"/>
          <w:color w:val="000000"/>
          <w:sz w:val="24"/>
          <w:szCs w:val="24"/>
        </w:rPr>
        <w:t xml:space="preserve"> the students with disabilities needs</w:t>
      </w:r>
      <w:r w:rsidRPr="00453A45">
        <w:rPr>
          <w:rStyle w:val="FootnoteReference"/>
          <w:rFonts w:asciiTheme="majorBidi" w:hAnsiTheme="majorBidi" w:cstheme="majorBidi"/>
          <w:color w:val="000000"/>
          <w:sz w:val="24"/>
          <w:szCs w:val="24"/>
        </w:rPr>
        <w:footnoteReference w:id="12"/>
      </w:r>
      <w:r w:rsidRPr="00453A45">
        <w:rPr>
          <w:rFonts w:asciiTheme="majorBidi" w:hAnsiTheme="majorBidi" w:cstheme="majorBidi"/>
          <w:color w:val="000000"/>
          <w:sz w:val="24"/>
          <w:szCs w:val="24"/>
        </w:rPr>
        <w:t xml:space="preserve"> whereas the number of the Palestinian schools are 3142</w:t>
      </w:r>
      <w:r w:rsidRPr="00453A45">
        <w:rPr>
          <w:rStyle w:val="FootnoteReference"/>
          <w:rFonts w:asciiTheme="majorBidi" w:hAnsiTheme="majorBidi" w:cstheme="majorBidi"/>
          <w:color w:val="000000"/>
          <w:sz w:val="24"/>
          <w:szCs w:val="24"/>
        </w:rPr>
        <w:footnoteReference w:id="13"/>
      </w:r>
      <w:r w:rsidRPr="00453A45">
        <w:rPr>
          <w:rFonts w:asciiTheme="majorBidi" w:hAnsiTheme="majorBidi" w:cstheme="majorBidi"/>
          <w:color w:val="000000"/>
          <w:sz w:val="24"/>
          <w:szCs w:val="24"/>
        </w:rPr>
        <w:t>.</w:t>
      </w:r>
    </w:p>
    <w:p w14:paraId="6DBEE16C" w14:textId="37640F37" w:rsidR="00047C76" w:rsidRDefault="00047C76" w:rsidP="0082052F">
      <w:pPr>
        <w:pStyle w:val="ListParagraph"/>
        <w:numPr>
          <w:ilvl w:val="0"/>
          <w:numId w:val="5"/>
        </w:numPr>
        <w:ind w:left="-540"/>
        <w:jc w:val="both"/>
        <w:rPr>
          <w:rFonts w:asciiTheme="majorBidi" w:hAnsiTheme="majorBidi" w:cstheme="majorBidi"/>
          <w:sz w:val="24"/>
          <w:szCs w:val="24"/>
          <w:lang w:val="en-GB"/>
        </w:rPr>
      </w:pPr>
      <w:r>
        <w:rPr>
          <w:rFonts w:asciiTheme="majorBidi" w:hAnsiTheme="majorBidi" w:cstheme="majorBidi"/>
          <w:color w:val="000000"/>
          <w:sz w:val="24"/>
          <w:szCs w:val="24"/>
          <w:lang w:val="en-GB"/>
        </w:rPr>
        <w:t>Although t</w:t>
      </w:r>
      <w:r w:rsidR="008F7CB0" w:rsidRPr="00047C76">
        <w:rPr>
          <w:rFonts w:asciiTheme="majorBidi" w:hAnsiTheme="majorBidi" w:cstheme="majorBidi"/>
          <w:sz w:val="24"/>
          <w:szCs w:val="24"/>
          <w:lang w:val="en-GB"/>
        </w:rPr>
        <w:t xml:space="preserve">he percentage of children with disabilities </w:t>
      </w:r>
      <w:r w:rsidRPr="00047C76">
        <w:rPr>
          <w:rFonts w:asciiTheme="majorBidi" w:hAnsiTheme="majorBidi" w:cstheme="majorBidi"/>
          <w:sz w:val="24"/>
          <w:szCs w:val="24"/>
          <w:lang w:val="en-GB"/>
        </w:rPr>
        <w:t>(5-17 years old) record 15% of the Palestinian children</w:t>
      </w:r>
      <w:r w:rsidRPr="00453A45">
        <w:rPr>
          <w:rStyle w:val="FootnoteReference"/>
          <w:rFonts w:asciiTheme="majorBidi" w:hAnsiTheme="majorBidi" w:cstheme="majorBidi"/>
          <w:sz w:val="24"/>
          <w:szCs w:val="24"/>
          <w:lang w:val="en-GB"/>
        </w:rPr>
        <w:footnoteReference w:id="14"/>
      </w:r>
      <w:r w:rsidRPr="00047C76">
        <w:rPr>
          <w:rFonts w:asciiTheme="majorBidi" w:hAnsiTheme="majorBidi" w:cstheme="majorBidi"/>
          <w:sz w:val="24"/>
          <w:szCs w:val="24"/>
          <w:lang w:val="en-GB"/>
        </w:rPr>
        <w:t>.</w:t>
      </w:r>
      <w:r>
        <w:rPr>
          <w:rFonts w:asciiTheme="majorBidi" w:hAnsiTheme="majorBidi" w:cstheme="majorBidi"/>
          <w:sz w:val="24"/>
          <w:szCs w:val="24"/>
          <w:lang w:val="en-GB"/>
        </w:rPr>
        <w:t xml:space="preserve"> However, the percent of </w:t>
      </w:r>
      <w:r w:rsidRPr="00047C76">
        <w:rPr>
          <w:rFonts w:asciiTheme="majorBidi" w:hAnsiTheme="majorBidi" w:cstheme="majorBidi"/>
          <w:sz w:val="24"/>
          <w:szCs w:val="24"/>
          <w:lang w:val="en-GB"/>
        </w:rPr>
        <w:t>children with disabilities in Palestinian schools remains below 1% (for the school year 2021-2022</w:t>
      </w:r>
      <w:r w:rsidRPr="00453A45">
        <w:rPr>
          <w:rStyle w:val="FootnoteReference"/>
          <w:rFonts w:asciiTheme="majorBidi" w:hAnsiTheme="majorBidi" w:cstheme="majorBidi"/>
          <w:sz w:val="24"/>
          <w:szCs w:val="24"/>
          <w:lang w:val="en-GB"/>
        </w:rPr>
        <w:footnoteReference w:id="15"/>
      </w:r>
      <w:r w:rsidRPr="00047C76">
        <w:rPr>
          <w:rFonts w:asciiTheme="majorBidi" w:hAnsiTheme="majorBidi" w:cstheme="majorBidi"/>
          <w:sz w:val="24"/>
          <w:szCs w:val="24"/>
          <w:lang w:val="en-GB"/>
        </w:rPr>
        <w:t>)</w:t>
      </w:r>
      <w:r>
        <w:rPr>
          <w:rFonts w:asciiTheme="majorBidi" w:hAnsiTheme="majorBidi" w:cstheme="majorBidi"/>
          <w:sz w:val="24"/>
          <w:szCs w:val="24"/>
          <w:lang w:val="en-GB"/>
        </w:rPr>
        <w:t xml:space="preserve"> whereas it was 0.64% for the academic year (2015-2016) and yet it was 0.68% for the academic year (2021-2022)</w:t>
      </w:r>
      <w:r w:rsidRPr="00047C76">
        <w:rPr>
          <w:rStyle w:val="FootnoteReference"/>
          <w:color w:val="FF0000"/>
          <w:rtl/>
        </w:rPr>
        <w:t xml:space="preserve"> </w:t>
      </w:r>
      <w:r w:rsidRPr="0091338D">
        <w:rPr>
          <w:rStyle w:val="FootnoteReference"/>
          <w:rtl/>
        </w:rPr>
        <w:footnoteReference w:id="16"/>
      </w:r>
      <w:r>
        <w:rPr>
          <w:rFonts w:asciiTheme="majorBidi" w:hAnsiTheme="majorBidi" w:cstheme="majorBidi"/>
          <w:sz w:val="24"/>
          <w:szCs w:val="24"/>
          <w:lang w:val="en-GB"/>
        </w:rPr>
        <w:t xml:space="preserve"> </w:t>
      </w:r>
      <w:r w:rsidR="0091338D">
        <w:rPr>
          <w:rFonts w:asciiTheme="majorBidi" w:hAnsiTheme="majorBidi" w:cstheme="majorBidi"/>
          <w:sz w:val="24"/>
          <w:szCs w:val="24"/>
          <w:lang w:val="en-GB"/>
        </w:rPr>
        <w:t>.</w:t>
      </w:r>
    </w:p>
    <w:p w14:paraId="0ED8C548" w14:textId="77777777" w:rsidR="00047C76" w:rsidRPr="00047C76" w:rsidRDefault="00C261EA" w:rsidP="0082052F">
      <w:pPr>
        <w:pStyle w:val="ListParagraph"/>
        <w:numPr>
          <w:ilvl w:val="0"/>
          <w:numId w:val="5"/>
        </w:numPr>
        <w:ind w:left="-540"/>
        <w:jc w:val="both"/>
        <w:rPr>
          <w:rFonts w:asciiTheme="majorBidi" w:hAnsiTheme="majorBidi" w:cstheme="majorBidi"/>
          <w:sz w:val="24"/>
          <w:szCs w:val="24"/>
          <w:lang w:val="en-GB"/>
        </w:rPr>
      </w:pPr>
      <w:r w:rsidRPr="00047C76">
        <w:rPr>
          <w:rFonts w:asciiTheme="majorBidi" w:hAnsiTheme="majorBidi" w:cstheme="majorBidi"/>
          <w:sz w:val="24"/>
          <w:szCs w:val="24"/>
        </w:rPr>
        <w:t>The State claims that students with visual and motor impairments have almost total access to education</w:t>
      </w:r>
      <w:r w:rsidRPr="00453A45">
        <w:rPr>
          <w:rStyle w:val="FootnoteReference"/>
          <w:rFonts w:asciiTheme="majorBidi" w:hAnsiTheme="majorBidi" w:cstheme="majorBidi"/>
          <w:sz w:val="24"/>
          <w:szCs w:val="24"/>
        </w:rPr>
        <w:footnoteReference w:id="17"/>
      </w:r>
      <w:r w:rsidRPr="00047C76">
        <w:rPr>
          <w:rFonts w:asciiTheme="majorBidi" w:hAnsiTheme="majorBidi" w:cstheme="majorBidi"/>
          <w:sz w:val="24"/>
          <w:szCs w:val="24"/>
        </w:rPr>
        <w:t>, 58.2% of schools provide special toilets and 51.3%</w:t>
      </w:r>
      <w:r w:rsidRPr="00453A45">
        <w:rPr>
          <w:rStyle w:val="FootnoteReference"/>
          <w:rFonts w:asciiTheme="majorBidi" w:hAnsiTheme="majorBidi" w:cstheme="majorBidi"/>
          <w:sz w:val="24"/>
          <w:szCs w:val="24"/>
        </w:rPr>
        <w:footnoteReference w:id="18"/>
      </w:r>
      <w:r w:rsidRPr="00047C76">
        <w:rPr>
          <w:rFonts w:asciiTheme="majorBidi" w:hAnsiTheme="majorBidi" w:cstheme="majorBidi"/>
          <w:sz w:val="24"/>
          <w:szCs w:val="24"/>
        </w:rPr>
        <w:t xml:space="preserve"> provide paths for students with disabilities. However, the State pointed out that the school community includes </w:t>
      </w:r>
      <w:r w:rsidR="00B5243B" w:rsidRPr="00047C76">
        <w:rPr>
          <w:rFonts w:asciiTheme="majorBidi" w:hAnsiTheme="majorBidi" w:cstheme="majorBidi"/>
          <w:sz w:val="24"/>
          <w:szCs w:val="24"/>
        </w:rPr>
        <w:t>administration, teachers and students are not familiar with sign language or Braille</w:t>
      </w:r>
      <w:r w:rsidR="00B5243B" w:rsidRPr="00453A45">
        <w:rPr>
          <w:rStyle w:val="FootnoteReference"/>
          <w:rFonts w:asciiTheme="majorBidi" w:hAnsiTheme="majorBidi" w:cstheme="majorBidi"/>
          <w:sz w:val="24"/>
          <w:szCs w:val="24"/>
        </w:rPr>
        <w:footnoteReference w:id="19"/>
      </w:r>
      <w:r w:rsidR="00A80EDB" w:rsidRPr="00047C76">
        <w:rPr>
          <w:rFonts w:asciiTheme="majorBidi" w:hAnsiTheme="majorBidi" w:cstheme="majorBidi"/>
          <w:sz w:val="24"/>
          <w:szCs w:val="24"/>
        </w:rPr>
        <w:t>. This fact</w:t>
      </w:r>
      <w:r w:rsidR="00B5243B" w:rsidRPr="00047C76">
        <w:rPr>
          <w:rFonts w:asciiTheme="majorBidi" w:hAnsiTheme="majorBidi" w:cstheme="majorBidi"/>
          <w:sz w:val="24"/>
          <w:szCs w:val="24"/>
        </w:rPr>
        <w:t xml:space="preserve"> is </w:t>
      </w:r>
      <w:r w:rsidR="00453A45" w:rsidRPr="00047C76">
        <w:rPr>
          <w:rFonts w:asciiTheme="majorBidi" w:hAnsiTheme="majorBidi" w:cstheme="majorBidi"/>
          <w:sz w:val="24"/>
          <w:szCs w:val="24"/>
        </w:rPr>
        <w:t>proven</w:t>
      </w:r>
      <w:r w:rsidR="00B5243B" w:rsidRPr="00047C76">
        <w:rPr>
          <w:rFonts w:asciiTheme="majorBidi" w:hAnsiTheme="majorBidi" w:cstheme="majorBidi"/>
          <w:sz w:val="24"/>
          <w:szCs w:val="24"/>
        </w:rPr>
        <w:t xml:space="preserve"> by </w:t>
      </w:r>
      <w:r w:rsidR="00453A45" w:rsidRPr="00047C76">
        <w:rPr>
          <w:rFonts w:asciiTheme="majorBidi" w:hAnsiTheme="majorBidi" w:cstheme="majorBidi"/>
          <w:sz w:val="24"/>
          <w:szCs w:val="24"/>
        </w:rPr>
        <w:t xml:space="preserve">the </w:t>
      </w:r>
      <w:r w:rsidR="00B5243B" w:rsidRPr="00047C76">
        <w:rPr>
          <w:rFonts w:asciiTheme="majorBidi" w:hAnsiTheme="majorBidi" w:cstheme="majorBidi"/>
          <w:sz w:val="24"/>
          <w:szCs w:val="24"/>
        </w:rPr>
        <w:t xml:space="preserve">complaints to the Palestinian Advisory Commission regarding the </w:t>
      </w:r>
      <w:r w:rsidR="00D2451C" w:rsidRPr="00047C76">
        <w:rPr>
          <w:rFonts w:asciiTheme="majorBidi" w:hAnsiTheme="majorBidi" w:cstheme="majorBidi"/>
          <w:sz w:val="24"/>
          <w:szCs w:val="24"/>
        </w:rPr>
        <w:t xml:space="preserve">lack of </w:t>
      </w:r>
      <w:r w:rsidR="00A80EDB" w:rsidRPr="00047C76">
        <w:rPr>
          <w:rFonts w:asciiTheme="majorBidi" w:hAnsiTheme="majorBidi" w:cstheme="majorBidi"/>
          <w:sz w:val="24"/>
          <w:szCs w:val="24"/>
        </w:rPr>
        <w:t xml:space="preserve">schools’ </w:t>
      </w:r>
      <w:r w:rsidR="00D2451C" w:rsidRPr="00047C76">
        <w:rPr>
          <w:rFonts w:asciiTheme="majorBidi" w:hAnsiTheme="majorBidi" w:cstheme="majorBidi"/>
          <w:sz w:val="24"/>
          <w:szCs w:val="24"/>
        </w:rPr>
        <w:t xml:space="preserve">accessibility and design for students with disabilities especially the visual </w:t>
      </w:r>
      <w:r w:rsidR="00A80EDB" w:rsidRPr="00047C76">
        <w:rPr>
          <w:rFonts w:asciiTheme="majorBidi" w:hAnsiTheme="majorBidi" w:cstheme="majorBidi"/>
          <w:sz w:val="24"/>
          <w:szCs w:val="24"/>
        </w:rPr>
        <w:t>impairments.</w:t>
      </w:r>
    </w:p>
    <w:p w14:paraId="68BFDD36" w14:textId="58C6804D" w:rsidR="00047C76" w:rsidRPr="00047C76" w:rsidRDefault="00453A45" w:rsidP="0082052F">
      <w:pPr>
        <w:pStyle w:val="ListParagraph"/>
        <w:numPr>
          <w:ilvl w:val="0"/>
          <w:numId w:val="5"/>
        </w:numPr>
        <w:ind w:left="-540"/>
        <w:jc w:val="both"/>
        <w:rPr>
          <w:rFonts w:asciiTheme="majorBidi" w:hAnsiTheme="majorBidi" w:cstheme="majorBidi"/>
          <w:sz w:val="24"/>
          <w:szCs w:val="24"/>
          <w:lang w:val="en-GB"/>
        </w:rPr>
      </w:pPr>
      <w:r w:rsidRPr="00047C76">
        <w:rPr>
          <w:rFonts w:asciiTheme="majorBidi" w:hAnsiTheme="majorBidi" w:cstheme="majorBidi"/>
          <w:sz w:val="24"/>
          <w:szCs w:val="24"/>
        </w:rPr>
        <w:t>On one hand, t</w:t>
      </w:r>
      <w:r w:rsidR="007B7DBE" w:rsidRPr="00047C76">
        <w:rPr>
          <w:rFonts w:asciiTheme="majorBidi" w:hAnsiTheme="majorBidi" w:cstheme="majorBidi"/>
          <w:sz w:val="24"/>
          <w:szCs w:val="24"/>
        </w:rPr>
        <w:t xml:space="preserve">he State </w:t>
      </w:r>
      <w:r w:rsidR="0082309E" w:rsidRPr="00047C76">
        <w:rPr>
          <w:rFonts w:asciiTheme="majorBidi" w:hAnsiTheme="majorBidi" w:cstheme="majorBidi"/>
          <w:sz w:val="24"/>
          <w:szCs w:val="24"/>
        </w:rPr>
        <w:t>claims</w:t>
      </w:r>
      <w:r w:rsidR="007B7DBE" w:rsidRPr="00047C76">
        <w:rPr>
          <w:rFonts w:asciiTheme="majorBidi" w:hAnsiTheme="majorBidi" w:cstheme="majorBidi"/>
          <w:sz w:val="24"/>
          <w:szCs w:val="24"/>
        </w:rPr>
        <w:t xml:space="preserve"> the absence of statistics </w:t>
      </w:r>
      <w:r w:rsidR="0082309E" w:rsidRPr="00047C76">
        <w:rPr>
          <w:rFonts w:asciiTheme="majorBidi" w:hAnsiTheme="majorBidi" w:cstheme="majorBidi"/>
          <w:sz w:val="24"/>
          <w:szCs w:val="24"/>
        </w:rPr>
        <w:t>of</w:t>
      </w:r>
      <w:r w:rsidR="007B7DBE" w:rsidRPr="00047C76">
        <w:rPr>
          <w:rFonts w:asciiTheme="majorBidi" w:hAnsiTheme="majorBidi" w:cstheme="majorBidi"/>
          <w:sz w:val="24"/>
          <w:szCs w:val="24"/>
        </w:rPr>
        <w:t xml:space="preserve"> the dropout rates of students with disabilities</w:t>
      </w:r>
      <w:r w:rsidR="005E66A7" w:rsidRPr="00453A45">
        <w:rPr>
          <w:rStyle w:val="FootnoteReference"/>
          <w:rFonts w:asciiTheme="majorBidi" w:hAnsiTheme="majorBidi" w:cstheme="majorBidi"/>
          <w:sz w:val="24"/>
          <w:szCs w:val="24"/>
        </w:rPr>
        <w:footnoteReference w:id="20"/>
      </w:r>
      <w:r w:rsidR="007B7DBE" w:rsidRPr="00047C76">
        <w:rPr>
          <w:rFonts w:asciiTheme="majorBidi" w:hAnsiTheme="majorBidi" w:cstheme="majorBidi"/>
          <w:sz w:val="24"/>
          <w:szCs w:val="24"/>
        </w:rPr>
        <w:t>,</w:t>
      </w:r>
      <w:r w:rsidR="00921E68" w:rsidRPr="00047C76">
        <w:rPr>
          <w:rFonts w:asciiTheme="majorBidi" w:hAnsiTheme="majorBidi" w:cstheme="majorBidi"/>
          <w:sz w:val="24"/>
          <w:szCs w:val="24"/>
        </w:rPr>
        <w:t xml:space="preserve"> on the other hand</w:t>
      </w:r>
      <w:r w:rsidR="007B7DBE" w:rsidRPr="00047C76">
        <w:rPr>
          <w:rFonts w:asciiTheme="majorBidi" w:hAnsiTheme="majorBidi" w:cstheme="majorBidi"/>
          <w:sz w:val="24"/>
          <w:szCs w:val="24"/>
        </w:rPr>
        <w:t xml:space="preserve"> </w:t>
      </w:r>
      <w:r w:rsidR="00921E68" w:rsidRPr="00047C76">
        <w:rPr>
          <w:rFonts w:asciiTheme="majorBidi" w:hAnsiTheme="majorBidi" w:cstheme="majorBidi"/>
          <w:sz w:val="24"/>
          <w:szCs w:val="24"/>
        </w:rPr>
        <w:t>the State conducts</w:t>
      </w:r>
      <w:r w:rsidR="007B7DBE" w:rsidRPr="00047C76">
        <w:rPr>
          <w:rFonts w:asciiTheme="majorBidi" w:hAnsiTheme="majorBidi" w:cstheme="majorBidi"/>
          <w:sz w:val="24"/>
          <w:szCs w:val="24"/>
        </w:rPr>
        <w:t xml:space="preserve"> annual statistics</w:t>
      </w:r>
      <w:r w:rsidRPr="00047C76">
        <w:rPr>
          <w:rFonts w:asciiTheme="majorBidi" w:hAnsiTheme="majorBidi" w:cstheme="majorBidi"/>
          <w:sz w:val="24"/>
          <w:szCs w:val="24"/>
        </w:rPr>
        <w:t xml:space="preserve"> of </w:t>
      </w:r>
      <w:r w:rsidR="007B7DBE" w:rsidRPr="00047C76">
        <w:rPr>
          <w:rFonts w:asciiTheme="majorBidi" w:hAnsiTheme="majorBidi" w:cstheme="majorBidi"/>
          <w:sz w:val="24"/>
          <w:szCs w:val="24"/>
        </w:rPr>
        <w:t>students with disabilities integrated into schools</w:t>
      </w:r>
      <w:r w:rsidR="005E66A7" w:rsidRPr="00453A45">
        <w:rPr>
          <w:rStyle w:val="FootnoteReference"/>
          <w:rFonts w:asciiTheme="majorBidi" w:hAnsiTheme="majorBidi" w:cstheme="majorBidi"/>
          <w:sz w:val="24"/>
          <w:szCs w:val="24"/>
        </w:rPr>
        <w:footnoteReference w:id="21"/>
      </w:r>
      <w:r w:rsidR="007B7DBE" w:rsidRPr="00047C76">
        <w:rPr>
          <w:rFonts w:asciiTheme="majorBidi" w:hAnsiTheme="majorBidi" w:cstheme="majorBidi"/>
          <w:sz w:val="24"/>
          <w:szCs w:val="24"/>
        </w:rPr>
        <w:t xml:space="preserve"> and annually presents dropout rates </w:t>
      </w:r>
      <w:r w:rsidRPr="00047C76">
        <w:rPr>
          <w:rFonts w:asciiTheme="majorBidi" w:hAnsiTheme="majorBidi" w:cstheme="majorBidi"/>
          <w:sz w:val="24"/>
          <w:szCs w:val="24"/>
        </w:rPr>
        <w:t xml:space="preserve">of </w:t>
      </w:r>
      <w:r w:rsidR="007B7DBE" w:rsidRPr="00047C76">
        <w:rPr>
          <w:rFonts w:asciiTheme="majorBidi" w:hAnsiTheme="majorBidi" w:cstheme="majorBidi"/>
          <w:sz w:val="24"/>
          <w:szCs w:val="24"/>
        </w:rPr>
        <w:t>students without disabilities in the annual statistical books of education. At the same time, 7,552 students with disabilities were integrated into public schools for the 2014-2015 academic year</w:t>
      </w:r>
      <w:r w:rsidR="00E64FC6" w:rsidRPr="00453A45">
        <w:rPr>
          <w:rStyle w:val="FootnoteReference"/>
          <w:rFonts w:asciiTheme="majorBidi" w:hAnsiTheme="majorBidi" w:cstheme="majorBidi"/>
          <w:sz w:val="24"/>
          <w:szCs w:val="24"/>
        </w:rPr>
        <w:footnoteReference w:id="22"/>
      </w:r>
      <w:r w:rsidR="00E64FC6" w:rsidRPr="00047C76">
        <w:rPr>
          <w:rFonts w:asciiTheme="majorBidi" w:hAnsiTheme="majorBidi" w:cstheme="majorBidi"/>
          <w:sz w:val="24"/>
          <w:szCs w:val="24"/>
        </w:rPr>
        <w:t>.</w:t>
      </w:r>
      <w:r w:rsidR="007B7DBE" w:rsidRPr="00047C76">
        <w:rPr>
          <w:rFonts w:asciiTheme="majorBidi" w:hAnsiTheme="majorBidi" w:cstheme="majorBidi"/>
          <w:sz w:val="24"/>
          <w:szCs w:val="24"/>
        </w:rPr>
        <w:t>, while 5,171 students were integrated into the 2017-2018 academic year</w:t>
      </w:r>
      <w:r w:rsidR="00E64FC6" w:rsidRPr="00453A45">
        <w:rPr>
          <w:rStyle w:val="FootnoteReference"/>
          <w:rFonts w:asciiTheme="majorBidi" w:hAnsiTheme="majorBidi" w:cstheme="majorBidi"/>
          <w:sz w:val="24"/>
          <w:szCs w:val="24"/>
          <w:lang w:val="en-GB"/>
        </w:rPr>
        <w:footnoteReference w:id="23"/>
      </w:r>
      <w:r w:rsidR="007B7DBE" w:rsidRPr="00047C76">
        <w:rPr>
          <w:rFonts w:asciiTheme="majorBidi" w:hAnsiTheme="majorBidi" w:cstheme="majorBidi"/>
          <w:sz w:val="24"/>
          <w:szCs w:val="24"/>
        </w:rPr>
        <w:t>, indicating that a large number of these students had dropped out in just three years</w:t>
      </w:r>
      <w:r w:rsidR="0082052F" w:rsidRPr="0082052F">
        <w:rPr>
          <w:rFonts w:asciiTheme="majorBidi" w:hAnsiTheme="majorBidi" w:cstheme="majorBidi"/>
          <w:sz w:val="24"/>
          <w:szCs w:val="24"/>
        </w:rPr>
        <w:t>. (In the Follow-up and Evaluation Report 2021 issued by the Ministry of Education of Palestine in 2022, the number of students with disabilities integrated into government schools for the basic phase was 7,163 for 2020 while the number was 6,</w:t>
      </w:r>
      <w:r w:rsidR="0082052F" w:rsidRPr="007B39AC">
        <w:rPr>
          <w:rFonts w:asciiTheme="majorBidi" w:hAnsiTheme="majorBidi" w:cstheme="majorBidi"/>
          <w:sz w:val="24"/>
          <w:szCs w:val="24"/>
        </w:rPr>
        <w:t>823 for 2021)</w:t>
      </w:r>
      <w:r w:rsidR="007B39AC">
        <w:rPr>
          <w:rStyle w:val="FootnoteReference"/>
        </w:rPr>
        <w:footnoteReference w:id="24"/>
      </w:r>
      <w:r w:rsidR="0082052F" w:rsidRPr="007B39AC">
        <w:rPr>
          <w:rFonts w:asciiTheme="majorBidi" w:hAnsiTheme="majorBidi" w:cstheme="majorBidi"/>
          <w:sz w:val="24"/>
          <w:szCs w:val="24"/>
        </w:rPr>
        <w:t>.</w:t>
      </w:r>
    </w:p>
    <w:p w14:paraId="7F6C6A4B" w14:textId="1CCF6273" w:rsidR="00047C76" w:rsidRPr="00047C76" w:rsidRDefault="005E66A7" w:rsidP="0082052F">
      <w:pPr>
        <w:pStyle w:val="ListParagraph"/>
        <w:numPr>
          <w:ilvl w:val="0"/>
          <w:numId w:val="5"/>
        </w:numPr>
        <w:ind w:left="-540"/>
        <w:jc w:val="both"/>
        <w:rPr>
          <w:rFonts w:asciiTheme="majorBidi" w:hAnsiTheme="majorBidi" w:cstheme="majorBidi"/>
          <w:sz w:val="24"/>
          <w:szCs w:val="24"/>
          <w:lang w:val="en-GB"/>
        </w:rPr>
      </w:pPr>
      <w:r w:rsidRPr="00047C76">
        <w:rPr>
          <w:rFonts w:asciiTheme="majorBidi" w:hAnsiTheme="majorBidi" w:cstheme="majorBidi"/>
          <w:sz w:val="24"/>
          <w:szCs w:val="24"/>
        </w:rPr>
        <w:t xml:space="preserve">The State Party claims that the Ministry of Education and Higher Education adopted integrating students with disabilities and ensured free education for all students who are qualified to integrate in public schools and paid attention to private institutions and schools working to rehabilitate and educate students with severe disabilities by </w:t>
      </w:r>
      <w:r w:rsidR="005A1ADC" w:rsidRPr="00047C76">
        <w:rPr>
          <w:rFonts w:asciiTheme="majorBidi" w:hAnsiTheme="majorBidi" w:cstheme="majorBidi"/>
          <w:sz w:val="24"/>
          <w:szCs w:val="24"/>
        </w:rPr>
        <w:t>recruiting more teachers by the Ministry</w:t>
      </w:r>
      <w:r w:rsidR="006F6187">
        <w:rPr>
          <w:rStyle w:val="FootnoteReference"/>
        </w:rPr>
        <w:footnoteReference w:id="25"/>
      </w:r>
      <w:r w:rsidR="006F6187">
        <w:rPr>
          <w:rFonts w:asciiTheme="majorBidi" w:hAnsiTheme="majorBidi" w:cstheme="majorBidi"/>
          <w:sz w:val="24"/>
          <w:szCs w:val="24"/>
        </w:rPr>
        <w:t>.</w:t>
      </w:r>
      <w:r w:rsidR="00ED47E6" w:rsidRPr="00047C76">
        <w:rPr>
          <w:rFonts w:asciiTheme="majorBidi" w:hAnsiTheme="majorBidi" w:cstheme="majorBidi"/>
          <w:sz w:val="24"/>
          <w:szCs w:val="24"/>
        </w:rPr>
        <w:t xml:space="preserve"> </w:t>
      </w:r>
      <w:r w:rsidR="001B0FFA" w:rsidRPr="001B0FFA">
        <w:rPr>
          <w:rFonts w:asciiTheme="majorBidi" w:hAnsiTheme="majorBidi" w:cstheme="majorBidi"/>
          <w:sz w:val="24"/>
          <w:szCs w:val="24"/>
        </w:rPr>
        <w:t>However, parents of children with disabilities often bear the costs of their children's education (the costs of shadow teachers fall between about $410-457 per month)</w:t>
      </w:r>
      <w:r w:rsidR="005A1ADC" w:rsidRPr="00047C76">
        <w:rPr>
          <w:rFonts w:asciiTheme="majorBidi" w:hAnsiTheme="majorBidi" w:cstheme="majorBidi"/>
          <w:sz w:val="24"/>
          <w:szCs w:val="24"/>
        </w:rPr>
        <w:t xml:space="preserve">. </w:t>
      </w:r>
    </w:p>
    <w:p w14:paraId="08A1477B" w14:textId="77CFC5F4" w:rsidR="00C72128" w:rsidRPr="00047C76" w:rsidRDefault="00C72128" w:rsidP="0082052F">
      <w:pPr>
        <w:pStyle w:val="ListParagraph"/>
        <w:numPr>
          <w:ilvl w:val="0"/>
          <w:numId w:val="5"/>
        </w:numPr>
        <w:ind w:left="-540"/>
        <w:jc w:val="both"/>
        <w:rPr>
          <w:rFonts w:asciiTheme="majorBidi" w:hAnsiTheme="majorBidi" w:cstheme="majorBidi"/>
          <w:sz w:val="24"/>
          <w:szCs w:val="24"/>
          <w:lang w:val="en-GB"/>
        </w:rPr>
      </w:pPr>
      <w:r w:rsidRPr="00047C76">
        <w:rPr>
          <w:rFonts w:asciiTheme="majorBidi" w:hAnsiTheme="majorBidi" w:cstheme="majorBidi"/>
          <w:sz w:val="24"/>
          <w:szCs w:val="24"/>
          <w:lang w:val="en-GB"/>
        </w:rPr>
        <w:t>Inclusive education policy must include the recruitment or participation of teachers with disabilities</w:t>
      </w:r>
      <w:r w:rsidR="00395CD5" w:rsidRPr="00047C76">
        <w:rPr>
          <w:rFonts w:asciiTheme="majorBidi" w:hAnsiTheme="majorBidi" w:cstheme="majorBidi"/>
          <w:sz w:val="24"/>
          <w:szCs w:val="24"/>
          <w:lang w:val="en-GB"/>
        </w:rPr>
        <w:t xml:space="preserve"> which cancel any discrimination restrictions regarding recruiting teachers with disabilities </w:t>
      </w:r>
      <w:r w:rsidR="003B1AA9" w:rsidRPr="00047C76">
        <w:rPr>
          <w:rFonts w:asciiTheme="majorBidi" w:hAnsiTheme="majorBidi" w:cstheme="majorBidi"/>
          <w:sz w:val="24"/>
          <w:szCs w:val="24"/>
          <w:lang w:val="en-GB"/>
        </w:rPr>
        <w:t xml:space="preserve">in the Ministry of Education. However, </w:t>
      </w:r>
      <w:r w:rsidRPr="00047C76">
        <w:rPr>
          <w:rFonts w:asciiTheme="majorBidi" w:hAnsiTheme="majorBidi" w:cstheme="majorBidi"/>
          <w:sz w:val="24"/>
          <w:szCs w:val="24"/>
          <w:lang w:val="en-GB"/>
        </w:rPr>
        <w:t xml:space="preserve">the Disabled Persons' Rights Act and the Labour </w:t>
      </w:r>
      <w:r w:rsidR="003B1AA9" w:rsidRPr="00047C76">
        <w:rPr>
          <w:rFonts w:asciiTheme="majorBidi" w:hAnsiTheme="majorBidi" w:cstheme="majorBidi"/>
          <w:sz w:val="24"/>
          <w:szCs w:val="24"/>
          <w:lang w:val="en-GB"/>
        </w:rPr>
        <w:t>Law</w:t>
      </w:r>
      <w:r w:rsidRPr="00047C76">
        <w:rPr>
          <w:rFonts w:asciiTheme="majorBidi" w:hAnsiTheme="majorBidi" w:cstheme="majorBidi"/>
          <w:sz w:val="24"/>
          <w:szCs w:val="24"/>
          <w:lang w:val="en-GB"/>
        </w:rPr>
        <w:t xml:space="preserve"> provide for the right to employ persons with disabilities at least 5%, article 24 of the Civil Service Act requires the applicant to be free of impairments, </w:t>
      </w:r>
      <w:r w:rsidR="003B1AA9" w:rsidRPr="00047C76">
        <w:rPr>
          <w:rFonts w:asciiTheme="majorBidi" w:hAnsiTheme="majorBidi" w:cstheme="majorBidi"/>
          <w:sz w:val="24"/>
          <w:szCs w:val="24"/>
          <w:lang w:val="en-GB"/>
        </w:rPr>
        <w:t>illnesses,</w:t>
      </w:r>
      <w:r w:rsidRPr="00047C76">
        <w:rPr>
          <w:rFonts w:asciiTheme="majorBidi" w:hAnsiTheme="majorBidi" w:cstheme="majorBidi"/>
          <w:sz w:val="24"/>
          <w:szCs w:val="24"/>
          <w:lang w:val="en-GB"/>
        </w:rPr>
        <w:t xml:space="preserve"> and disabilities</w:t>
      </w:r>
      <w:r w:rsidR="00CB1FB4">
        <w:rPr>
          <w:rStyle w:val="FootnoteReference"/>
          <w:lang w:val="en-GB"/>
        </w:rPr>
        <w:footnoteReference w:id="26"/>
      </w:r>
      <w:r w:rsidRPr="00047C76">
        <w:rPr>
          <w:rFonts w:asciiTheme="majorBidi" w:hAnsiTheme="majorBidi" w:cstheme="majorBidi"/>
          <w:sz w:val="24"/>
          <w:szCs w:val="24"/>
          <w:lang w:val="en-GB"/>
        </w:rPr>
        <w:t>.</w:t>
      </w:r>
    </w:p>
    <w:p w14:paraId="716B8375" w14:textId="77777777" w:rsidR="00453A45" w:rsidRPr="00453A45" w:rsidRDefault="00453A45" w:rsidP="00C72128">
      <w:pPr>
        <w:pStyle w:val="ListParagraph"/>
        <w:ind w:left="-540"/>
        <w:rPr>
          <w:rFonts w:asciiTheme="majorBidi" w:hAnsiTheme="majorBidi" w:cstheme="majorBidi"/>
          <w:sz w:val="24"/>
          <w:szCs w:val="24"/>
          <w:rtl/>
          <w:lang w:val="en-GB"/>
        </w:rPr>
      </w:pPr>
    </w:p>
    <w:tbl>
      <w:tblPr>
        <w:tblStyle w:val="TableGrid"/>
        <w:bidiVisual/>
        <w:tblW w:w="10075" w:type="dxa"/>
        <w:tblLook w:val="04A0" w:firstRow="1" w:lastRow="0" w:firstColumn="1" w:lastColumn="0" w:noHBand="0" w:noVBand="1"/>
      </w:tblPr>
      <w:tblGrid>
        <w:gridCol w:w="10075"/>
      </w:tblGrid>
      <w:tr w:rsidR="0018717B" w:rsidRPr="00453A45" w14:paraId="5D911CC4" w14:textId="77777777" w:rsidTr="001B0FFA">
        <w:tc>
          <w:tcPr>
            <w:tcW w:w="10075" w:type="dxa"/>
          </w:tcPr>
          <w:p w14:paraId="5A9692F8" w14:textId="29685757" w:rsidR="0018717B" w:rsidRPr="00453A45" w:rsidRDefault="00A80EDB" w:rsidP="00A80EDB">
            <w:pPr>
              <w:jc w:val="both"/>
              <w:rPr>
                <w:rFonts w:asciiTheme="majorBidi" w:hAnsiTheme="majorBidi" w:cstheme="majorBidi"/>
                <w:b/>
                <w:bCs/>
                <w:sz w:val="24"/>
                <w:szCs w:val="24"/>
                <w:rtl/>
              </w:rPr>
            </w:pPr>
            <w:r w:rsidRPr="00453A45">
              <w:rPr>
                <w:rFonts w:asciiTheme="majorBidi" w:hAnsiTheme="majorBidi" w:cstheme="majorBidi"/>
                <w:b/>
                <w:bCs/>
                <w:sz w:val="24"/>
                <w:szCs w:val="24"/>
              </w:rPr>
              <w:t>Recommendations</w:t>
            </w:r>
          </w:p>
        </w:tc>
      </w:tr>
      <w:tr w:rsidR="0018717B" w:rsidRPr="00453A45" w14:paraId="4AF6EBB4" w14:textId="77777777" w:rsidTr="001B0FFA">
        <w:tc>
          <w:tcPr>
            <w:tcW w:w="10075" w:type="dxa"/>
          </w:tcPr>
          <w:p w14:paraId="5500A7FD" w14:textId="6E532EE0" w:rsidR="00C72128" w:rsidRPr="00453A45" w:rsidRDefault="00160B11" w:rsidP="00921E68">
            <w:pPr>
              <w:pStyle w:val="ListParagraph"/>
              <w:numPr>
                <w:ilvl w:val="0"/>
                <w:numId w:val="3"/>
              </w:numPr>
              <w:jc w:val="both"/>
              <w:rPr>
                <w:rFonts w:asciiTheme="majorBidi" w:hAnsiTheme="majorBidi" w:cstheme="majorBidi"/>
                <w:sz w:val="24"/>
                <w:szCs w:val="24"/>
              </w:rPr>
            </w:pPr>
            <w:r w:rsidRPr="00453A45">
              <w:rPr>
                <w:rFonts w:asciiTheme="majorBidi" w:hAnsiTheme="majorBidi" w:cstheme="majorBidi"/>
                <w:sz w:val="24"/>
                <w:szCs w:val="24"/>
              </w:rPr>
              <w:t>About the early childhood sector, early intervention programs are needed to rehabilitate children from the earliest years and enable them to enroll in schools</w:t>
            </w:r>
            <w:r w:rsidR="001B0FFA">
              <w:rPr>
                <w:rFonts w:asciiTheme="majorBidi" w:hAnsiTheme="majorBidi" w:cstheme="majorBidi"/>
                <w:sz w:val="24"/>
                <w:szCs w:val="24"/>
              </w:rPr>
              <w:t>,</w:t>
            </w:r>
            <w:r w:rsidR="001B0FFA">
              <w:t xml:space="preserve"> </w:t>
            </w:r>
            <w:r w:rsidR="001B0FFA" w:rsidRPr="001B0FFA">
              <w:rPr>
                <w:rFonts w:asciiTheme="majorBidi" w:hAnsiTheme="majorBidi" w:cstheme="majorBidi"/>
                <w:sz w:val="24"/>
                <w:szCs w:val="24"/>
              </w:rPr>
              <w:t>and guarantee free service delivery.</w:t>
            </w:r>
          </w:p>
          <w:p w14:paraId="46733051" w14:textId="5D2F6964" w:rsidR="00160B11" w:rsidRPr="00453A45" w:rsidRDefault="00160B11" w:rsidP="00921E68">
            <w:pPr>
              <w:pStyle w:val="ListParagraph"/>
              <w:numPr>
                <w:ilvl w:val="0"/>
                <w:numId w:val="3"/>
              </w:numPr>
              <w:jc w:val="both"/>
              <w:rPr>
                <w:rFonts w:asciiTheme="majorBidi" w:hAnsiTheme="majorBidi" w:cstheme="majorBidi"/>
                <w:sz w:val="24"/>
                <w:szCs w:val="24"/>
              </w:rPr>
            </w:pPr>
            <w:r w:rsidRPr="00453A45">
              <w:rPr>
                <w:rFonts w:asciiTheme="majorBidi" w:hAnsiTheme="majorBidi" w:cstheme="majorBidi"/>
                <w:sz w:val="24"/>
                <w:szCs w:val="24"/>
              </w:rPr>
              <w:t xml:space="preserve">More effective evaluation criteria to ensure that a greater percentage of persons with disabilities are </w:t>
            </w:r>
            <w:r w:rsidR="00FB51B8" w:rsidRPr="00453A45">
              <w:rPr>
                <w:rFonts w:asciiTheme="majorBidi" w:hAnsiTheme="majorBidi" w:cstheme="majorBidi"/>
                <w:sz w:val="24"/>
                <w:szCs w:val="24"/>
              </w:rPr>
              <w:t>accommodated</w:t>
            </w:r>
            <w:r w:rsidR="003B1AA9" w:rsidRPr="00453A45">
              <w:rPr>
                <w:rFonts w:asciiTheme="majorBidi" w:hAnsiTheme="majorBidi" w:cstheme="majorBidi"/>
                <w:sz w:val="24"/>
                <w:szCs w:val="24"/>
              </w:rPr>
              <w:t xml:space="preserve"> in schools.</w:t>
            </w:r>
          </w:p>
          <w:p w14:paraId="550C1857" w14:textId="701C0827" w:rsidR="000F21F4" w:rsidRPr="00453A45" w:rsidRDefault="000F21F4" w:rsidP="00921E68">
            <w:pPr>
              <w:pStyle w:val="ListParagraph"/>
              <w:numPr>
                <w:ilvl w:val="0"/>
                <w:numId w:val="3"/>
              </w:numPr>
              <w:jc w:val="both"/>
              <w:rPr>
                <w:rFonts w:asciiTheme="majorBidi" w:hAnsiTheme="majorBidi" w:cstheme="majorBidi"/>
                <w:sz w:val="24"/>
                <w:szCs w:val="24"/>
              </w:rPr>
            </w:pPr>
            <w:r w:rsidRPr="00453A45">
              <w:rPr>
                <w:rFonts w:asciiTheme="majorBidi" w:hAnsiTheme="majorBidi" w:cstheme="majorBidi"/>
                <w:sz w:val="24"/>
                <w:szCs w:val="24"/>
              </w:rPr>
              <w:t>Enabl</w:t>
            </w:r>
            <w:r w:rsidR="00921E68">
              <w:rPr>
                <w:rFonts w:asciiTheme="majorBidi" w:hAnsiTheme="majorBidi" w:cstheme="majorBidi"/>
                <w:sz w:val="24"/>
                <w:szCs w:val="24"/>
              </w:rPr>
              <w:t xml:space="preserve">e the </w:t>
            </w:r>
            <w:r w:rsidRPr="00453A45">
              <w:rPr>
                <w:rFonts w:asciiTheme="majorBidi" w:hAnsiTheme="majorBidi" w:cstheme="majorBidi"/>
                <w:sz w:val="24"/>
                <w:szCs w:val="24"/>
              </w:rPr>
              <w:t xml:space="preserve">children with disabilities to enroll in school education and </w:t>
            </w:r>
            <w:r w:rsidR="00921E68" w:rsidRPr="00453A45">
              <w:rPr>
                <w:rFonts w:asciiTheme="majorBidi" w:hAnsiTheme="majorBidi" w:cstheme="majorBidi"/>
                <w:sz w:val="24"/>
                <w:szCs w:val="24"/>
              </w:rPr>
              <w:t>move from</w:t>
            </w:r>
            <w:r w:rsidRPr="00453A45">
              <w:rPr>
                <w:rFonts w:asciiTheme="majorBidi" w:hAnsiTheme="majorBidi" w:cstheme="majorBidi"/>
                <w:sz w:val="24"/>
                <w:szCs w:val="24"/>
              </w:rPr>
              <w:t xml:space="preserve"> stage to stage without obstacles. </w:t>
            </w:r>
          </w:p>
          <w:p w14:paraId="5F64FF7D" w14:textId="4881B774" w:rsidR="000F21F4" w:rsidRPr="00453A45" w:rsidRDefault="000F21F4" w:rsidP="00921E68">
            <w:pPr>
              <w:pStyle w:val="ListParagraph"/>
              <w:numPr>
                <w:ilvl w:val="0"/>
                <w:numId w:val="3"/>
              </w:numPr>
              <w:jc w:val="both"/>
              <w:rPr>
                <w:rFonts w:asciiTheme="majorBidi" w:hAnsiTheme="majorBidi" w:cstheme="majorBidi"/>
                <w:sz w:val="24"/>
                <w:szCs w:val="24"/>
              </w:rPr>
            </w:pPr>
            <w:r w:rsidRPr="00453A45">
              <w:rPr>
                <w:rFonts w:asciiTheme="majorBidi" w:hAnsiTheme="majorBidi" w:cstheme="majorBidi"/>
                <w:sz w:val="24"/>
                <w:szCs w:val="24"/>
              </w:rPr>
              <w:t>There should be a rapid adaptation of schools in line with the needs of students with disabilities in schools and not to invoke the State's capabilities to achieve such adaption.</w:t>
            </w:r>
          </w:p>
          <w:p w14:paraId="4AD0D379" w14:textId="6C9B7EC2" w:rsidR="000F21F4" w:rsidRPr="00453A45" w:rsidRDefault="000F21F4" w:rsidP="00921E68">
            <w:pPr>
              <w:pStyle w:val="ListParagraph"/>
              <w:numPr>
                <w:ilvl w:val="0"/>
                <w:numId w:val="3"/>
              </w:numPr>
              <w:jc w:val="both"/>
              <w:rPr>
                <w:rFonts w:asciiTheme="majorBidi" w:hAnsiTheme="majorBidi" w:cstheme="majorBidi"/>
                <w:sz w:val="24"/>
                <w:szCs w:val="24"/>
              </w:rPr>
            </w:pPr>
            <w:r w:rsidRPr="00453A45">
              <w:rPr>
                <w:rFonts w:asciiTheme="majorBidi" w:hAnsiTheme="majorBidi" w:cstheme="majorBidi"/>
                <w:sz w:val="24"/>
                <w:szCs w:val="24"/>
              </w:rPr>
              <w:t xml:space="preserve">The State Party must redraft the inclusive policy which will </w:t>
            </w:r>
            <w:r w:rsidR="00921E68">
              <w:rPr>
                <w:rFonts w:asciiTheme="majorBidi" w:hAnsiTheme="majorBidi" w:cstheme="majorBidi"/>
                <w:sz w:val="24"/>
                <w:szCs w:val="24"/>
              </w:rPr>
              <w:t>ensure</w:t>
            </w:r>
            <w:r w:rsidRPr="00453A45">
              <w:rPr>
                <w:rFonts w:asciiTheme="majorBidi" w:hAnsiTheme="majorBidi" w:cstheme="majorBidi"/>
                <w:sz w:val="24"/>
                <w:szCs w:val="24"/>
              </w:rPr>
              <w:t xml:space="preserve"> </w:t>
            </w:r>
            <w:r w:rsidR="001B0FFA" w:rsidRPr="00453A45">
              <w:rPr>
                <w:rFonts w:asciiTheme="majorBidi" w:hAnsiTheme="majorBidi" w:cstheme="majorBidi"/>
                <w:sz w:val="24"/>
                <w:szCs w:val="24"/>
              </w:rPr>
              <w:t>th</w:t>
            </w:r>
            <w:r w:rsidR="001B0FFA">
              <w:rPr>
                <w:rFonts w:asciiTheme="majorBidi" w:hAnsiTheme="majorBidi" w:cstheme="majorBidi"/>
                <w:sz w:val="24"/>
                <w:szCs w:val="24"/>
              </w:rPr>
              <w:t xml:space="preserve">at </w:t>
            </w:r>
            <w:r w:rsidR="001B0FFA" w:rsidRPr="00453A45">
              <w:rPr>
                <w:rFonts w:asciiTheme="majorBidi" w:hAnsiTheme="majorBidi" w:cstheme="majorBidi"/>
                <w:sz w:val="24"/>
                <w:szCs w:val="24"/>
              </w:rPr>
              <w:t>persons</w:t>
            </w:r>
            <w:r w:rsidRPr="00453A45">
              <w:rPr>
                <w:rFonts w:asciiTheme="majorBidi" w:hAnsiTheme="majorBidi" w:cstheme="majorBidi"/>
                <w:sz w:val="24"/>
                <w:szCs w:val="24"/>
              </w:rPr>
              <w:t xml:space="preserve"> with disabilities </w:t>
            </w:r>
            <w:r w:rsidR="00921E68">
              <w:rPr>
                <w:rFonts w:asciiTheme="majorBidi" w:hAnsiTheme="majorBidi" w:cstheme="majorBidi"/>
                <w:sz w:val="24"/>
                <w:szCs w:val="24"/>
              </w:rPr>
              <w:t xml:space="preserve">enjoy </w:t>
            </w:r>
            <w:r w:rsidRPr="00453A45">
              <w:rPr>
                <w:rFonts w:asciiTheme="majorBidi" w:hAnsiTheme="majorBidi" w:cstheme="majorBidi"/>
                <w:sz w:val="24"/>
                <w:szCs w:val="24"/>
              </w:rPr>
              <w:t xml:space="preserve">the right to education without discrimination or elimination. </w:t>
            </w:r>
          </w:p>
          <w:p w14:paraId="16C2D1CA" w14:textId="64F61C10" w:rsidR="0018717B" w:rsidRPr="00453A45" w:rsidRDefault="000F21F4" w:rsidP="00921E68">
            <w:pPr>
              <w:pStyle w:val="ListParagraph"/>
              <w:numPr>
                <w:ilvl w:val="0"/>
                <w:numId w:val="3"/>
              </w:numPr>
              <w:jc w:val="both"/>
              <w:rPr>
                <w:rFonts w:asciiTheme="majorBidi" w:hAnsiTheme="majorBidi" w:cstheme="majorBidi"/>
                <w:sz w:val="24"/>
                <w:szCs w:val="24"/>
                <w:rtl/>
              </w:rPr>
            </w:pPr>
            <w:r w:rsidRPr="00453A45">
              <w:rPr>
                <w:rFonts w:asciiTheme="majorBidi" w:hAnsiTheme="majorBidi" w:cstheme="majorBidi"/>
                <w:sz w:val="24"/>
                <w:szCs w:val="24"/>
              </w:rPr>
              <w:t>Amend the Civil Service Act and allow persons with disabilities to work in the education sector.</w:t>
            </w:r>
          </w:p>
        </w:tc>
      </w:tr>
    </w:tbl>
    <w:p w14:paraId="18BDC645" w14:textId="77777777" w:rsidR="003B1AA9" w:rsidRPr="00453A45" w:rsidRDefault="003B1AA9" w:rsidP="00D37B95">
      <w:pPr>
        <w:bidi/>
        <w:spacing w:line="240" w:lineRule="auto"/>
        <w:jc w:val="both"/>
        <w:rPr>
          <w:rFonts w:asciiTheme="majorBidi" w:hAnsiTheme="majorBidi" w:cstheme="majorBidi"/>
          <w:b/>
          <w:bCs/>
          <w:sz w:val="24"/>
          <w:szCs w:val="24"/>
        </w:rPr>
      </w:pPr>
    </w:p>
    <w:p w14:paraId="202ABE2C" w14:textId="77777777" w:rsidR="003B1AA9" w:rsidRPr="00453A45" w:rsidRDefault="003B1AA9" w:rsidP="003B1AA9">
      <w:pPr>
        <w:bidi/>
        <w:spacing w:line="240" w:lineRule="auto"/>
        <w:jc w:val="both"/>
        <w:rPr>
          <w:rFonts w:asciiTheme="majorBidi" w:hAnsiTheme="majorBidi" w:cstheme="majorBidi"/>
          <w:b/>
          <w:bCs/>
          <w:sz w:val="24"/>
          <w:szCs w:val="24"/>
        </w:rPr>
      </w:pPr>
    </w:p>
    <w:p w14:paraId="6006AE50" w14:textId="405F4195" w:rsidR="003B1AA9" w:rsidRPr="00453A45" w:rsidRDefault="003B1AA9" w:rsidP="001B0FFA">
      <w:pPr>
        <w:spacing w:line="240" w:lineRule="auto"/>
        <w:ind w:left="-270"/>
        <w:jc w:val="both"/>
        <w:rPr>
          <w:rFonts w:asciiTheme="majorBidi" w:hAnsiTheme="majorBidi" w:cstheme="majorBidi"/>
          <w:b/>
          <w:bCs/>
          <w:sz w:val="24"/>
          <w:szCs w:val="24"/>
        </w:rPr>
      </w:pPr>
      <w:r w:rsidRPr="00453A45">
        <w:rPr>
          <w:rFonts w:asciiTheme="majorBidi" w:hAnsiTheme="majorBidi" w:cstheme="majorBidi"/>
          <w:b/>
          <w:bCs/>
          <w:color w:val="000000" w:themeColor="text1"/>
          <w:sz w:val="24"/>
          <w:szCs w:val="24"/>
        </w:rPr>
        <w:t>Second</w:t>
      </w:r>
      <w:r w:rsidRPr="00453A45">
        <w:rPr>
          <w:rFonts w:asciiTheme="majorBidi" w:hAnsiTheme="majorBidi" w:cstheme="majorBidi"/>
          <w:color w:val="000000" w:themeColor="text1"/>
          <w:sz w:val="24"/>
          <w:szCs w:val="24"/>
        </w:rPr>
        <w:t xml:space="preserve">: </w:t>
      </w:r>
      <w:r w:rsidR="00634B9C" w:rsidRPr="00453A45">
        <w:rPr>
          <w:rFonts w:asciiTheme="majorBidi" w:hAnsiTheme="majorBidi" w:cstheme="majorBidi"/>
          <w:color w:val="000000" w:themeColor="text1"/>
          <w:sz w:val="24"/>
          <w:szCs w:val="24"/>
        </w:rPr>
        <w:t>M</w:t>
      </w:r>
      <w:r w:rsidRPr="00453A45">
        <w:rPr>
          <w:rFonts w:asciiTheme="majorBidi" w:hAnsiTheme="majorBidi" w:cstheme="majorBidi"/>
          <w:color w:val="000000" w:themeColor="text1"/>
          <w:sz w:val="24"/>
          <w:szCs w:val="24"/>
        </w:rPr>
        <w:t xml:space="preserve">easures and procedures during emergencies such as COVID-19 pandemic. </w:t>
      </w:r>
    </w:p>
    <w:p w14:paraId="422473A8" w14:textId="02C5DB03" w:rsidR="00634B9C" w:rsidRPr="00453A45" w:rsidRDefault="00634B9C" w:rsidP="001B0FFA">
      <w:pPr>
        <w:pStyle w:val="ListParagraph"/>
        <w:numPr>
          <w:ilvl w:val="0"/>
          <w:numId w:val="7"/>
        </w:numPr>
        <w:ind w:left="-270" w:firstLine="0"/>
        <w:jc w:val="both"/>
        <w:rPr>
          <w:rFonts w:asciiTheme="majorBidi" w:hAnsiTheme="majorBidi" w:cstheme="majorBidi"/>
          <w:sz w:val="24"/>
          <w:szCs w:val="24"/>
          <w:rtl/>
        </w:rPr>
      </w:pPr>
      <w:r w:rsidRPr="00453A45">
        <w:rPr>
          <w:rFonts w:asciiTheme="majorBidi" w:hAnsiTheme="majorBidi" w:cstheme="majorBidi"/>
          <w:sz w:val="24"/>
          <w:szCs w:val="24"/>
        </w:rPr>
        <w:t xml:space="preserve">Persons with disabilities were not on the priority list of the Ministry of Education during COVID-19. </w:t>
      </w:r>
    </w:p>
    <w:p w14:paraId="0567A671" w14:textId="68A8A87D" w:rsidR="00634B9C" w:rsidRPr="00453A45" w:rsidRDefault="00B55F8F" w:rsidP="001B0FFA">
      <w:pPr>
        <w:pStyle w:val="ListParagraph"/>
        <w:numPr>
          <w:ilvl w:val="0"/>
          <w:numId w:val="7"/>
        </w:numPr>
        <w:ind w:left="-270" w:firstLine="0"/>
        <w:jc w:val="both"/>
        <w:rPr>
          <w:rFonts w:asciiTheme="majorBidi" w:hAnsiTheme="majorBidi" w:cstheme="majorBidi"/>
          <w:sz w:val="24"/>
          <w:szCs w:val="24"/>
          <w:rtl/>
        </w:rPr>
      </w:pPr>
      <w:r w:rsidRPr="00453A45">
        <w:rPr>
          <w:rFonts w:asciiTheme="majorBidi" w:hAnsiTheme="majorBidi" w:cstheme="majorBidi"/>
          <w:sz w:val="24"/>
          <w:szCs w:val="24"/>
        </w:rPr>
        <w:t>Most</w:t>
      </w:r>
      <w:r w:rsidR="00634B9C" w:rsidRPr="00453A45">
        <w:rPr>
          <w:rFonts w:asciiTheme="majorBidi" w:hAnsiTheme="majorBidi" w:cstheme="majorBidi"/>
          <w:sz w:val="24"/>
          <w:szCs w:val="24"/>
        </w:rPr>
        <w:t xml:space="preserve"> persons with disabilities rely on their parents to obtaining information, therefore, the parents had to double their caring during the pandemic. </w:t>
      </w:r>
    </w:p>
    <w:p w14:paraId="61389F2B" w14:textId="2BA3CFC3" w:rsidR="00634B9C" w:rsidRPr="00453A45" w:rsidRDefault="00634B9C" w:rsidP="001B0FFA">
      <w:pPr>
        <w:pStyle w:val="ListParagraph"/>
        <w:numPr>
          <w:ilvl w:val="0"/>
          <w:numId w:val="7"/>
        </w:numPr>
        <w:ind w:left="-270" w:firstLine="0"/>
        <w:jc w:val="both"/>
        <w:rPr>
          <w:rFonts w:asciiTheme="majorBidi" w:hAnsiTheme="majorBidi" w:cstheme="majorBidi"/>
          <w:sz w:val="24"/>
          <w:szCs w:val="24"/>
        </w:rPr>
      </w:pPr>
      <w:r w:rsidRPr="00453A45">
        <w:rPr>
          <w:rFonts w:asciiTheme="majorBidi" w:hAnsiTheme="majorBidi" w:cstheme="majorBidi"/>
          <w:sz w:val="24"/>
          <w:szCs w:val="24"/>
        </w:rPr>
        <w:t xml:space="preserve">Lack of specialized alternative programs for persons with disabilities during the quarantine. </w:t>
      </w:r>
    </w:p>
    <w:p w14:paraId="47F5A177" w14:textId="34371790" w:rsidR="00770BA8" w:rsidRPr="00453A45" w:rsidRDefault="00B55F8F" w:rsidP="001B0FFA">
      <w:pPr>
        <w:pStyle w:val="ListParagraph"/>
        <w:numPr>
          <w:ilvl w:val="0"/>
          <w:numId w:val="7"/>
        </w:numPr>
        <w:ind w:left="-270" w:firstLine="0"/>
        <w:jc w:val="both"/>
        <w:rPr>
          <w:rFonts w:asciiTheme="majorBidi" w:hAnsiTheme="majorBidi" w:cstheme="majorBidi"/>
          <w:sz w:val="24"/>
          <w:szCs w:val="24"/>
        </w:rPr>
      </w:pPr>
      <w:r w:rsidRPr="00453A45">
        <w:rPr>
          <w:rFonts w:asciiTheme="majorBidi" w:hAnsiTheme="majorBidi" w:cstheme="majorBidi"/>
          <w:sz w:val="24"/>
          <w:szCs w:val="24"/>
        </w:rPr>
        <w:t xml:space="preserve">Lack of special electronic programs for persons with disabilities. </w:t>
      </w:r>
    </w:p>
    <w:p w14:paraId="6A269B07" w14:textId="77777777" w:rsidR="001B0FFA" w:rsidRPr="001B0FFA" w:rsidRDefault="00B55F8F" w:rsidP="001B0FFA">
      <w:pPr>
        <w:pStyle w:val="ListParagraph"/>
        <w:numPr>
          <w:ilvl w:val="0"/>
          <w:numId w:val="7"/>
        </w:numPr>
        <w:spacing w:line="240" w:lineRule="auto"/>
        <w:ind w:left="-270" w:firstLine="0"/>
        <w:jc w:val="both"/>
        <w:rPr>
          <w:rFonts w:asciiTheme="majorBidi" w:hAnsiTheme="majorBidi" w:cstheme="majorBidi"/>
          <w:b/>
          <w:bCs/>
          <w:sz w:val="24"/>
          <w:szCs w:val="24"/>
        </w:rPr>
      </w:pPr>
      <w:r w:rsidRPr="00453A45">
        <w:rPr>
          <w:rFonts w:asciiTheme="majorBidi" w:hAnsiTheme="majorBidi" w:cstheme="majorBidi"/>
          <w:sz w:val="24"/>
          <w:szCs w:val="24"/>
        </w:rPr>
        <w:t>The Ministry of Education has also been unable to reach persons with disabilities directly in this period, relying mainly on initiatives launched by institutions working with persons with disabilities, especially those concerned with education issues such as deaf and blind schools. Th</w:t>
      </w:r>
      <w:r w:rsidR="0017768F" w:rsidRPr="00453A45">
        <w:rPr>
          <w:rFonts w:asciiTheme="majorBidi" w:hAnsiTheme="majorBidi" w:cstheme="majorBidi"/>
          <w:sz w:val="24"/>
          <w:szCs w:val="24"/>
        </w:rPr>
        <w:t xml:space="preserve">e Ministry’s </w:t>
      </w:r>
      <w:r w:rsidRPr="00453A45">
        <w:rPr>
          <w:rFonts w:asciiTheme="majorBidi" w:hAnsiTheme="majorBidi" w:cstheme="majorBidi"/>
          <w:sz w:val="24"/>
          <w:szCs w:val="24"/>
        </w:rPr>
        <w:t xml:space="preserve">level of access to students is uneven and unclear. The </w:t>
      </w:r>
      <w:r w:rsidR="0017768F" w:rsidRPr="00453A45">
        <w:rPr>
          <w:rFonts w:asciiTheme="majorBidi" w:hAnsiTheme="majorBidi" w:cstheme="majorBidi"/>
          <w:sz w:val="24"/>
          <w:szCs w:val="24"/>
        </w:rPr>
        <w:t xml:space="preserve">Ministry’s </w:t>
      </w:r>
      <w:r w:rsidRPr="00453A45">
        <w:rPr>
          <w:rFonts w:asciiTheme="majorBidi" w:hAnsiTheme="majorBidi" w:cstheme="majorBidi"/>
          <w:sz w:val="24"/>
          <w:szCs w:val="24"/>
        </w:rPr>
        <w:t xml:space="preserve">most pressing </w:t>
      </w:r>
      <w:r w:rsidR="0017768F" w:rsidRPr="00453A45">
        <w:rPr>
          <w:rFonts w:asciiTheme="majorBidi" w:hAnsiTheme="majorBidi" w:cstheme="majorBidi"/>
          <w:sz w:val="24"/>
          <w:szCs w:val="24"/>
        </w:rPr>
        <w:t>issue</w:t>
      </w:r>
      <w:r w:rsidRPr="00453A45">
        <w:rPr>
          <w:rFonts w:asciiTheme="majorBidi" w:hAnsiTheme="majorBidi" w:cstheme="majorBidi"/>
          <w:sz w:val="24"/>
          <w:szCs w:val="24"/>
        </w:rPr>
        <w:t xml:space="preserve"> is the secondary </w:t>
      </w:r>
      <w:r w:rsidR="0017768F" w:rsidRPr="00453A45">
        <w:rPr>
          <w:rFonts w:asciiTheme="majorBidi" w:hAnsiTheme="majorBidi" w:cstheme="majorBidi"/>
          <w:sz w:val="24"/>
          <w:szCs w:val="24"/>
        </w:rPr>
        <w:t>school students (Tawjihi)</w:t>
      </w:r>
      <w:r w:rsidR="0017768F" w:rsidRPr="00453A45">
        <w:rPr>
          <w:rStyle w:val="FootnoteReference"/>
          <w:rFonts w:asciiTheme="majorBidi" w:hAnsiTheme="majorBidi" w:cstheme="majorBidi"/>
          <w:sz w:val="24"/>
          <w:szCs w:val="24"/>
        </w:rPr>
        <w:footnoteReference w:id="27"/>
      </w:r>
      <w:r w:rsidRPr="00453A45">
        <w:rPr>
          <w:rFonts w:asciiTheme="majorBidi" w:hAnsiTheme="majorBidi" w:cstheme="majorBidi"/>
          <w:sz w:val="24"/>
          <w:szCs w:val="24"/>
          <w:rtl/>
        </w:rPr>
        <w:t>.</w:t>
      </w:r>
    </w:p>
    <w:p w14:paraId="799728D9" w14:textId="401E6C1E" w:rsidR="001B0FFA" w:rsidRPr="001B0FFA" w:rsidRDefault="0017768F" w:rsidP="001B0FFA">
      <w:pPr>
        <w:pStyle w:val="ListParagraph"/>
        <w:numPr>
          <w:ilvl w:val="0"/>
          <w:numId w:val="7"/>
        </w:numPr>
        <w:spacing w:line="240" w:lineRule="auto"/>
        <w:ind w:left="-270" w:firstLine="0"/>
        <w:jc w:val="both"/>
        <w:rPr>
          <w:rFonts w:asciiTheme="majorBidi" w:hAnsiTheme="majorBidi" w:cstheme="majorBidi"/>
          <w:b/>
          <w:bCs/>
          <w:sz w:val="24"/>
          <w:szCs w:val="24"/>
        </w:rPr>
      </w:pPr>
      <w:r w:rsidRPr="001B0FFA">
        <w:rPr>
          <w:rFonts w:asciiTheme="majorBidi" w:hAnsiTheme="majorBidi" w:cstheme="majorBidi"/>
          <w:sz w:val="24"/>
          <w:szCs w:val="24"/>
        </w:rPr>
        <w:t xml:space="preserve">The educational response plan during emergency set by the Ministry was designed for average students and did not </w:t>
      </w:r>
      <w:r w:rsidR="00953919" w:rsidRPr="001B0FFA">
        <w:rPr>
          <w:rFonts w:asciiTheme="majorBidi" w:hAnsiTheme="majorBidi" w:cstheme="majorBidi"/>
          <w:sz w:val="24"/>
          <w:szCs w:val="24"/>
        </w:rPr>
        <w:t>consider</w:t>
      </w:r>
      <w:r w:rsidRPr="001B0FFA">
        <w:rPr>
          <w:rFonts w:asciiTheme="majorBidi" w:hAnsiTheme="majorBidi" w:cstheme="majorBidi"/>
          <w:sz w:val="24"/>
          <w:szCs w:val="24"/>
        </w:rPr>
        <w:t xml:space="preserve"> the difference</w:t>
      </w:r>
      <w:r w:rsidR="00953919" w:rsidRPr="001B0FFA">
        <w:rPr>
          <w:rFonts w:asciiTheme="majorBidi" w:hAnsiTheme="majorBidi" w:cstheme="majorBidi"/>
          <w:sz w:val="24"/>
          <w:szCs w:val="24"/>
        </w:rPr>
        <w:t xml:space="preserve">s between students such as students with disabilities. Despite the subsequent elaboration of a plan for persons with disabilities, there was a lack of inclusion in the national response plan, especially for persons with mental disabilities. This plan, which is general and includes mentoring films, uses the sign language, which is sensitive to certain disabilities, but fails to integrate persons with mental and complex disabilities which requires functional </w:t>
      </w:r>
      <w:r w:rsidR="001B0FFA" w:rsidRPr="001B0FFA">
        <w:rPr>
          <w:rFonts w:asciiTheme="majorBidi" w:hAnsiTheme="majorBidi" w:cstheme="majorBidi"/>
          <w:sz w:val="24"/>
          <w:szCs w:val="24"/>
        </w:rPr>
        <w:t>interventions. Moreover, it did not include the role of the parents of persons with disabilities</w:t>
      </w:r>
      <w:r w:rsidR="001B0FFA" w:rsidRPr="00453A45">
        <w:rPr>
          <w:rStyle w:val="FootnoteReference"/>
          <w:rFonts w:asciiTheme="majorBidi" w:hAnsiTheme="majorBidi" w:cstheme="majorBidi"/>
          <w:sz w:val="24"/>
          <w:szCs w:val="24"/>
        </w:rPr>
        <w:footnoteReference w:id="28"/>
      </w:r>
      <w:r w:rsidR="001B0FFA" w:rsidRPr="001B0FFA">
        <w:rPr>
          <w:rFonts w:asciiTheme="majorBidi" w:hAnsiTheme="majorBidi" w:cstheme="majorBidi"/>
          <w:sz w:val="24"/>
          <w:szCs w:val="24"/>
        </w:rPr>
        <w:t>.</w:t>
      </w:r>
    </w:p>
    <w:tbl>
      <w:tblPr>
        <w:tblStyle w:val="TableGrid"/>
        <w:tblpPr w:leftFromText="180" w:rightFromText="180" w:vertAnchor="text" w:horzAnchor="margin" w:tblpXSpec="center" w:tblpY="346"/>
        <w:bidiVisual/>
        <w:tblW w:w="10075" w:type="dxa"/>
        <w:tblLook w:val="04A0" w:firstRow="1" w:lastRow="0" w:firstColumn="1" w:lastColumn="0" w:noHBand="0" w:noVBand="1"/>
      </w:tblPr>
      <w:tblGrid>
        <w:gridCol w:w="10075"/>
      </w:tblGrid>
      <w:tr w:rsidR="001B0FFA" w:rsidRPr="00453A45" w14:paraId="21784774" w14:textId="77777777" w:rsidTr="001B0FFA">
        <w:tc>
          <w:tcPr>
            <w:tcW w:w="10075" w:type="dxa"/>
          </w:tcPr>
          <w:p w14:paraId="3706F881" w14:textId="77777777" w:rsidR="001B0FFA" w:rsidRPr="00453A45" w:rsidRDefault="001B0FFA" w:rsidP="001B0FFA">
            <w:pPr>
              <w:jc w:val="both"/>
              <w:rPr>
                <w:rFonts w:asciiTheme="majorBidi" w:hAnsiTheme="majorBidi" w:cstheme="majorBidi"/>
                <w:b/>
                <w:bCs/>
                <w:sz w:val="24"/>
                <w:szCs w:val="24"/>
                <w:rtl/>
              </w:rPr>
            </w:pPr>
            <w:r w:rsidRPr="00453A45">
              <w:rPr>
                <w:rFonts w:asciiTheme="majorBidi" w:hAnsiTheme="majorBidi" w:cstheme="majorBidi"/>
                <w:b/>
                <w:bCs/>
                <w:sz w:val="24"/>
                <w:szCs w:val="24"/>
              </w:rPr>
              <w:t>Recommendations</w:t>
            </w:r>
          </w:p>
        </w:tc>
      </w:tr>
      <w:tr w:rsidR="001B0FFA" w:rsidRPr="00453A45" w14:paraId="4C1A5F25" w14:textId="77777777" w:rsidTr="001B0FFA">
        <w:tc>
          <w:tcPr>
            <w:tcW w:w="10075" w:type="dxa"/>
          </w:tcPr>
          <w:p w14:paraId="1E59F7C6" w14:textId="5A534C86" w:rsidR="001B0FFA" w:rsidRPr="001B0FFA" w:rsidRDefault="001B0FFA" w:rsidP="001B0FFA">
            <w:pPr>
              <w:pStyle w:val="ListParagraph"/>
              <w:numPr>
                <w:ilvl w:val="0"/>
                <w:numId w:val="3"/>
              </w:numPr>
              <w:jc w:val="both"/>
              <w:rPr>
                <w:rFonts w:asciiTheme="majorBidi" w:hAnsiTheme="majorBidi" w:cstheme="majorBidi"/>
                <w:sz w:val="24"/>
                <w:szCs w:val="24"/>
              </w:rPr>
            </w:pPr>
            <w:r w:rsidRPr="001B0FFA">
              <w:rPr>
                <w:rFonts w:asciiTheme="majorBidi" w:hAnsiTheme="majorBidi" w:cstheme="majorBidi"/>
                <w:sz w:val="24"/>
                <w:szCs w:val="24"/>
              </w:rPr>
              <w:t xml:space="preserve">The need for education response plans </w:t>
            </w:r>
            <w:r w:rsidR="004502E3">
              <w:rPr>
                <w:rFonts w:asciiTheme="majorBidi" w:hAnsiTheme="majorBidi" w:cstheme="majorBidi"/>
                <w:sz w:val="24"/>
                <w:szCs w:val="24"/>
              </w:rPr>
              <w:t>in</w:t>
            </w:r>
            <w:r w:rsidR="004502E3" w:rsidRPr="001B0FFA">
              <w:rPr>
                <w:rFonts w:asciiTheme="majorBidi" w:hAnsiTheme="majorBidi" w:cstheme="majorBidi"/>
                <w:sz w:val="24"/>
                <w:szCs w:val="24"/>
              </w:rPr>
              <w:t xml:space="preserve"> emergenc</w:t>
            </w:r>
            <w:r w:rsidR="004502E3">
              <w:rPr>
                <w:rFonts w:asciiTheme="majorBidi" w:hAnsiTheme="majorBidi" w:cstheme="majorBidi"/>
                <w:sz w:val="24"/>
                <w:szCs w:val="24"/>
              </w:rPr>
              <w:t>ies</w:t>
            </w:r>
            <w:r w:rsidR="004502E3" w:rsidRPr="001B0FFA">
              <w:rPr>
                <w:rFonts w:asciiTheme="majorBidi" w:hAnsiTheme="majorBidi" w:cstheme="majorBidi"/>
                <w:sz w:val="24"/>
                <w:szCs w:val="24"/>
              </w:rPr>
              <w:t xml:space="preserve"> </w:t>
            </w:r>
            <w:r w:rsidRPr="001B0FFA">
              <w:rPr>
                <w:rFonts w:asciiTheme="majorBidi" w:hAnsiTheme="majorBidi" w:cstheme="majorBidi"/>
                <w:sz w:val="24"/>
                <w:szCs w:val="24"/>
              </w:rPr>
              <w:t xml:space="preserve">that treat students as heterogeneous groups </w:t>
            </w:r>
            <w:r w:rsidR="004502E3">
              <w:rPr>
                <w:rFonts w:asciiTheme="majorBidi" w:hAnsiTheme="majorBidi" w:cstheme="majorBidi"/>
                <w:sz w:val="24"/>
                <w:szCs w:val="24"/>
              </w:rPr>
              <w:t>and</w:t>
            </w:r>
            <w:r w:rsidRPr="001B0FFA">
              <w:rPr>
                <w:rFonts w:asciiTheme="majorBidi" w:hAnsiTheme="majorBidi" w:cstheme="majorBidi"/>
                <w:sz w:val="24"/>
                <w:szCs w:val="24"/>
              </w:rPr>
              <w:t xml:space="preserve"> take into account the needs of children with disabilities.</w:t>
            </w:r>
          </w:p>
          <w:p w14:paraId="7C83171B" w14:textId="48AB97C8" w:rsidR="001B0FFA" w:rsidRPr="001B0FFA" w:rsidRDefault="004502E3" w:rsidP="001B0FFA">
            <w:pPr>
              <w:pStyle w:val="ListParagraph"/>
              <w:numPr>
                <w:ilvl w:val="0"/>
                <w:numId w:val="3"/>
              </w:numPr>
              <w:jc w:val="both"/>
              <w:rPr>
                <w:rFonts w:asciiTheme="majorBidi" w:hAnsiTheme="majorBidi" w:cstheme="majorBidi"/>
                <w:sz w:val="24"/>
                <w:szCs w:val="24"/>
                <w:rtl/>
              </w:rPr>
            </w:pPr>
            <w:r w:rsidRPr="004502E3">
              <w:rPr>
                <w:rFonts w:asciiTheme="majorBidi" w:hAnsiTheme="majorBidi" w:cstheme="majorBidi"/>
                <w:sz w:val="24"/>
                <w:szCs w:val="24"/>
              </w:rPr>
              <w:t>The need for implementable programs to ensure the existence of methods that take into account all types of disabilities, especially mental and complex ones</w:t>
            </w:r>
            <w:r>
              <w:rPr>
                <w:rFonts w:asciiTheme="majorBidi" w:hAnsiTheme="majorBidi" w:cstheme="majorBidi"/>
                <w:sz w:val="24"/>
                <w:szCs w:val="24"/>
              </w:rPr>
              <w:t>.</w:t>
            </w:r>
          </w:p>
        </w:tc>
      </w:tr>
    </w:tbl>
    <w:p w14:paraId="43FDF673" w14:textId="77777777" w:rsidR="001B0FFA" w:rsidRDefault="001B0FFA" w:rsidP="00953919">
      <w:pPr>
        <w:spacing w:line="240" w:lineRule="auto"/>
        <w:jc w:val="both"/>
        <w:rPr>
          <w:rFonts w:asciiTheme="majorBidi" w:hAnsiTheme="majorBidi" w:cstheme="majorBidi"/>
          <w:b/>
          <w:bCs/>
          <w:color w:val="000000" w:themeColor="text1"/>
          <w:sz w:val="24"/>
          <w:szCs w:val="24"/>
        </w:rPr>
      </w:pPr>
    </w:p>
    <w:p w14:paraId="030C9D17" w14:textId="27ADCB70" w:rsidR="001B0FFA" w:rsidRDefault="001B0FFA" w:rsidP="001B0FFA">
      <w:pPr>
        <w:spacing w:line="240" w:lineRule="auto"/>
        <w:ind w:left="-180"/>
        <w:jc w:val="both"/>
        <w:rPr>
          <w:rFonts w:asciiTheme="majorBidi" w:hAnsiTheme="majorBidi" w:cstheme="majorBidi"/>
          <w:b/>
          <w:bCs/>
          <w:color w:val="000000" w:themeColor="text1"/>
          <w:sz w:val="24"/>
          <w:szCs w:val="24"/>
        </w:rPr>
      </w:pPr>
    </w:p>
    <w:p w14:paraId="51625BAE" w14:textId="77777777" w:rsidR="00EC3B25" w:rsidRDefault="00EC3B25" w:rsidP="001B0FFA">
      <w:pPr>
        <w:spacing w:line="240" w:lineRule="auto"/>
        <w:ind w:left="-180"/>
        <w:jc w:val="both"/>
        <w:rPr>
          <w:rFonts w:asciiTheme="majorBidi" w:hAnsiTheme="majorBidi" w:cstheme="majorBidi"/>
          <w:b/>
          <w:bCs/>
          <w:color w:val="000000" w:themeColor="text1"/>
          <w:sz w:val="24"/>
          <w:szCs w:val="24"/>
        </w:rPr>
      </w:pPr>
    </w:p>
    <w:p w14:paraId="622C550F" w14:textId="66165D77" w:rsidR="001B0FFA" w:rsidRPr="001B0FFA" w:rsidRDefault="00953919" w:rsidP="001B0FFA">
      <w:pPr>
        <w:spacing w:line="240" w:lineRule="auto"/>
        <w:ind w:left="-180"/>
        <w:jc w:val="both"/>
        <w:rPr>
          <w:rFonts w:asciiTheme="majorBidi" w:hAnsiTheme="majorBidi" w:cstheme="majorBidi"/>
          <w:b/>
          <w:bCs/>
          <w:color w:val="000000" w:themeColor="text1"/>
          <w:sz w:val="24"/>
          <w:szCs w:val="24"/>
        </w:rPr>
      </w:pPr>
      <w:r w:rsidRPr="00453A45">
        <w:rPr>
          <w:rFonts w:asciiTheme="majorBidi" w:hAnsiTheme="majorBidi" w:cstheme="majorBidi"/>
          <w:b/>
          <w:bCs/>
          <w:color w:val="000000" w:themeColor="text1"/>
          <w:sz w:val="24"/>
          <w:szCs w:val="24"/>
        </w:rPr>
        <w:t>Third: The progressive realization of right to education for persons with disabilities:</w:t>
      </w:r>
    </w:p>
    <w:p w14:paraId="6921BE8C" w14:textId="474679A8" w:rsidR="00953919" w:rsidRPr="00453A45" w:rsidRDefault="00953919" w:rsidP="001B0FFA">
      <w:pPr>
        <w:spacing w:line="240" w:lineRule="auto"/>
        <w:ind w:left="-180"/>
        <w:jc w:val="both"/>
        <w:rPr>
          <w:rFonts w:asciiTheme="majorBidi" w:hAnsiTheme="majorBidi" w:cstheme="majorBidi"/>
          <w:sz w:val="24"/>
          <w:szCs w:val="24"/>
        </w:rPr>
      </w:pPr>
      <w:r w:rsidRPr="00453A45">
        <w:rPr>
          <w:rFonts w:asciiTheme="majorBidi" w:hAnsiTheme="majorBidi" w:cstheme="majorBidi"/>
          <w:sz w:val="24"/>
          <w:szCs w:val="24"/>
        </w:rPr>
        <w:t xml:space="preserve">The progressive realization of right to education for persons with disabilities commits Each State Party to fulfill the minimum levels of right to education for persons with disabilities. Moreover, article 2 of paragraph 1 of the international convention of economic, social and educational rights obliges Each State Party to the Convention to undertake the necessary steps “to the maximum of its available resources” </w:t>
      </w:r>
      <w:r w:rsidR="00453A45" w:rsidRPr="00453A45">
        <w:rPr>
          <w:rFonts w:asciiTheme="majorBidi" w:hAnsiTheme="majorBidi" w:cstheme="majorBidi"/>
          <w:sz w:val="24"/>
          <w:szCs w:val="24"/>
        </w:rPr>
        <w:t>and that</w:t>
      </w:r>
      <w:r w:rsidRPr="00453A45">
        <w:rPr>
          <w:rFonts w:asciiTheme="majorBidi" w:hAnsiTheme="majorBidi" w:cstheme="majorBidi"/>
          <w:sz w:val="24"/>
          <w:szCs w:val="24"/>
        </w:rPr>
        <w:t xml:space="preserve"> it has made every effort to use all the resources at its disposal to fulfill these obligations, and the State Party is seeking to ensure the possible enjoyment of the rights under the circumstances</w:t>
      </w:r>
      <w:r w:rsidRPr="00453A45">
        <w:rPr>
          <w:rStyle w:val="FootnoteReference"/>
          <w:rFonts w:asciiTheme="majorBidi" w:hAnsiTheme="majorBidi" w:cstheme="majorBidi"/>
          <w:sz w:val="24"/>
          <w:szCs w:val="24"/>
        </w:rPr>
        <w:footnoteReference w:id="29"/>
      </w:r>
      <w:r w:rsidRPr="00453A45">
        <w:rPr>
          <w:rFonts w:asciiTheme="majorBidi" w:hAnsiTheme="majorBidi" w:cstheme="majorBidi"/>
          <w:sz w:val="24"/>
          <w:szCs w:val="24"/>
        </w:rPr>
        <w:t xml:space="preserve">. However, there are several indications </w:t>
      </w:r>
      <w:r w:rsidR="00E674EC">
        <w:rPr>
          <w:rFonts w:asciiTheme="majorBidi" w:hAnsiTheme="majorBidi" w:cstheme="majorBidi"/>
          <w:sz w:val="24"/>
          <w:szCs w:val="24"/>
        </w:rPr>
        <w:t>prove</w:t>
      </w:r>
      <w:r w:rsidRPr="00453A45">
        <w:rPr>
          <w:rFonts w:asciiTheme="majorBidi" w:hAnsiTheme="majorBidi" w:cstheme="majorBidi"/>
          <w:sz w:val="24"/>
          <w:szCs w:val="24"/>
        </w:rPr>
        <w:t xml:space="preserve"> that the Palestinian government has not undertaken any significant measures to reduce discrimination and elimination of persons with disabilities Eight years after the State of Palestine acceded to the Convention as follow: </w:t>
      </w:r>
    </w:p>
    <w:p w14:paraId="4E97E3EA" w14:textId="77777777" w:rsidR="00953919" w:rsidRPr="00453A45" w:rsidRDefault="00953919" w:rsidP="001B0FFA">
      <w:pPr>
        <w:pStyle w:val="ListParagraph"/>
        <w:numPr>
          <w:ilvl w:val="0"/>
          <w:numId w:val="2"/>
        </w:numPr>
        <w:spacing w:line="240" w:lineRule="auto"/>
        <w:ind w:left="-180"/>
        <w:jc w:val="both"/>
        <w:rPr>
          <w:rFonts w:asciiTheme="majorBidi" w:hAnsiTheme="majorBidi" w:cstheme="majorBidi"/>
          <w:sz w:val="24"/>
          <w:szCs w:val="24"/>
        </w:rPr>
      </w:pPr>
      <w:r w:rsidRPr="00453A45">
        <w:rPr>
          <w:rFonts w:asciiTheme="majorBidi" w:hAnsiTheme="majorBidi" w:cstheme="majorBidi"/>
          <w:sz w:val="24"/>
          <w:szCs w:val="24"/>
        </w:rPr>
        <w:t>Lack of monitoring of the enjoyment of the right of persons with disabilities to inclusive education and the development of strategies and programs to promote it cannot be justified by the lack of State resources. For example, the lack of information in the State report on the dropout rate for persons with disabilities, as well as the percentage of persons with disabilities enrolled in vocational education.</w:t>
      </w:r>
    </w:p>
    <w:p w14:paraId="340F66CB" w14:textId="77777777" w:rsidR="00953919" w:rsidRPr="00453A45" w:rsidRDefault="00953919" w:rsidP="001B0FFA">
      <w:pPr>
        <w:pStyle w:val="ListParagraph"/>
        <w:numPr>
          <w:ilvl w:val="0"/>
          <w:numId w:val="2"/>
        </w:numPr>
        <w:spacing w:line="240" w:lineRule="auto"/>
        <w:ind w:left="-180"/>
        <w:jc w:val="both"/>
        <w:rPr>
          <w:rFonts w:asciiTheme="majorBidi" w:hAnsiTheme="majorBidi" w:cstheme="majorBidi"/>
          <w:sz w:val="24"/>
          <w:szCs w:val="24"/>
        </w:rPr>
      </w:pPr>
      <w:r w:rsidRPr="00453A45">
        <w:rPr>
          <w:rFonts w:asciiTheme="majorBidi" w:hAnsiTheme="majorBidi" w:cstheme="majorBidi"/>
          <w:sz w:val="24"/>
          <w:szCs w:val="24"/>
        </w:rPr>
        <w:t>76% of persons with disabilities do not use public transport in the West Bank and 78% in the Gaza Strip due to lack of infrastructure to enable them to use these means</w:t>
      </w:r>
      <w:r w:rsidRPr="00453A45">
        <w:rPr>
          <w:rStyle w:val="FootnoteReference"/>
          <w:rFonts w:asciiTheme="majorBidi" w:hAnsiTheme="majorBidi" w:cstheme="majorBidi"/>
          <w:sz w:val="24"/>
          <w:szCs w:val="24"/>
        </w:rPr>
        <w:footnoteReference w:id="30"/>
      </w:r>
      <w:r w:rsidRPr="00453A45">
        <w:rPr>
          <w:rFonts w:asciiTheme="majorBidi" w:hAnsiTheme="majorBidi" w:cstheme="majorBidi"/>
          <w:sz w:val="24"/>
          <w:szCs w:val="24"/>
        </w:rPr>
        <w:t xml:space="preserve"> as well as the public transport sector in Palestine is privately owned and not supported by the State ". and this negative role of the State in implementing its commitments has had a very significant impact on the inability of persons with disabilities to access schools. In case of enrolment, parents cannot cover the cost of public transport constantly. </w:t>
      </w:r>
    </w:p>
    <w:p w14:paraId="4DE74AF8" w14:textId="77777777" w:rsidR="00953919" w:rsidRPr="00453A45" w:rsidRDefault="00953919" w:rsidP="001B0FFA">
      <w:pPr>
        <w:pStyle w:val="ListParagraph"/>
        <w:numPr>
          <w:ilvl w:val="0"/>
          <w:numId w:val="2"/>
        </w:numPr>
        <w:spacing w:line="240" w:lineRule="auto"/>
        <w:ind w:left="-180"/>
        <w:jc w:val="both"/>
        <w:rPr>
          <w:rFonts w:asciiTheme="majorBidi" w:hAnsiTheme="majorBidi" w:cstheme="majorBidi"/>
          <w:sz w:val="24"/>
          <w:szCs w:val="24"/>
        </w:rPr>
      </w:pPr>
      <w:r w:rsidRPr="00453A45">
        <w:rPr>
          <w:rFonts w:asciiTheme="majorBidi" w:hAnsiTheme="majorBidi" w:cstheme="majorBidi"/>
          <w:sz w:val="24"/>
          <w:szCs w:val="24"/>
        </w:rPr>
        <w:t>The prohibition of discrimination provided for in article 2 of the International Covenant on Economic, Social and Cultural Rights is not subject to the enjoyment of the rights contained in the Covenant, including the right to education, for progressive implementation or the availability of resources, but to immediate application and includes all internationally prohibited grounds of discrimination</w:t>
      </w:r>
      <w:r w:rsidRPr="00453A45">
        <w:rPr>
          <w:rStyle w:val="FootnoteReference"/>
          <w:rFonts w:asciiTheme="majorBidi" w:hAnsiTheme="majorBidi" w:cstheme="majorBidi"/>
          <w:sz w:val="24"/>
          <w:szCs w:val="24"/>
        </w:rPr>
        <w:footnoteReference w:id="31"/>
      </w:r>
      <w:r w:rsidRPr="00453A45">
        <w:rPr>
          <w:rFonts w:asciiTheme="majorBidi" w:hAnsiTheme="majorBidi" w:cstheme="majorBidi"/>
          <w:sz w:val="24"/>
          <w:szCs w:val="24"/>
        </w:rPr>
        <w:t>.</w:t>
      </w:r>
    </w:p>
    <w:p w14:paraId="3D33E209" w14:textId="77777777" w:rsidR="00953919" w:rsidRPr="00453A45" w:rsidRDefault="00953919" w:rsidP="001B0FFA">
      <w:pPr>
        <w:pStyle w:val="ListParagraph"/>
        <w:numPr>
          <w:ilvl w:val="0"/>
          <w:numId w:val="2"/>
        </w:numPr>
        <w:spacing w:line="240" w:lineRule="auto"/>
        <w:ind w:left="-180"/>
        <w:jc w:val="both"/>
        <w:rPr>
          <w:rFonts w:asciiTheme="majorBidi" w:hAnsiTheme="majorBidi" w:cstheme="majorBidi"/>
          <w:sz w:val="24"/>
          <w:szCs w:val="24"/>
        </w:rPr>
      </w:pPr>
      <w:r w:rsidRPr="00453A45">
        <w:rPr>
          <w:rFonts w:asciiTheme="majorBidi" w:hAnsiTheme="majorBidi" w:cstheme="majorBidi"/>
          <w:sz w:val="24"/>
          <w:szCs w:val="24"/>
        </w:rPr>
        <w:t xml:space="preserve">Inability of persons with disabilities to appeal to the courts for depriving them from their right to education on discriminatory basis. </w:t>
      </w:r>
    </w:p>
    <w:p w14:paraId="0A735A39" w14:textId="77777777" w:rsidR="00953919" w:rsidRPr="00453A45" w:rsidRDefault="00953919" w:rsidP="001B0FFA">
      <w:pPr>
        <w:pStyle w:val="ListParagraph"/>
        <w:numPr>
          <w:ilvl w:val="0"/>
          <w:numId w:val="2"/>
        </w:numPr>
        <w:spacing w:line="240" w:lineRule="auto"/>
        <w:ind w:left="-180"/>
        <w:jc w:val="both"/>
        <w:rPr>
          <w:rFonts w:asciiTheme="majorBidi" w:hAnsiTheme="majorBidi" w:cstheme="majorBidi"/>
          <w:sz w:val="24"/>
          <w:szCs w:val="24"/>
        </w:rPr>
      </w:pPr>
      <w:r w:rsidRPr="00453A45">
        <w:rPr>
          <w:rFonts w:asciiTheme="majorBidi" w:hAnsiTheme="majorBidi" w:cstheme="majorBidi"/>
          <w:sz w:val="24"/>
          <w:szCs w:val="24"/>
        </w:rPr>
        <w:t>A human rights-based approach compels the State Party to apply the right to education without discrimination and to be considered as a right of persons with disabilities, and not as a charitable act of the State.</w:t>
      </w:r>
    </w:p>
    <w:p w14:paraId="79DE446E" w14:textId="77777777" w:rsidR="00453A45" w:rsidRPr="00453A45" w:rsidRDefault="00453A45" w:rsidP="00453A45">
      <w:pPr>
        <w:bidi/>
        <w:spacing w:line="240" w:lineRule="auto"/>
        <w:jc w:val="both"/>
        <w:rPr>
          <w:rFonts w:asciiTheme="majorBidi" w:hAnsiTheme="majorBidi" w:cstheme="majorBidi"/>
          <w:sz w:val="24"/>
          <w:szCs w:val="24"/>
          <w:rtl/>
        </w:rPr>
      </w:pPr>
    </w:p>
    <w:tbl>
      <w:tblPr>
        <w:tblStyle w:val="TableGrid"/>
        <w:bidiVisual/>
        <w:tblW w:w="9980" w:type="dxa"/>
        <w:tblInd w:w="-265" w:type="dxa"/>
        <w:tblLook w:val="04A0" w:firstRow="1" w:lastRow="0" w:firstColumn="1" w:lastColumn="0" w:noHBand="0" w:noVBand="1"/>
      </w:tblPr>
      <w:tblGrid>
        <w:gridCol w:w="9980"/>
      </w:tblGrid>
      <w:tr w:rsidR="00953919" w:rsidRPr="00453A45" w14:paraId="3DEA70A2" w14:textId="77777777" w:rsidTr="004502E3">
        <w:tc>
          <w:tcPr>
            <w:tcW w:w="9980" w:type="dxa"/>
          </w:tcPr>
          <w:p w14:paraId="205026BA" w14:textId="77777777" w:rsidR="00953919" w:rsidRPr="00453A45" w:rsidRDefault="00953919" w:rsidP="006B5F8F">
            <w:pPr>
              <w:jc w:val="both"/>
              <w:rPr>
                <w:rFonts w:asciiTheme="majorBidi" w:hAnsiTheme="majorBidi" w:cstheme="majorBidi"/>
                <w:b/>
                <w:bCs/>
                <w:sz w:val="24"/>
                <w:szCs w:val="24"/>
                <w:rtl/>
              </w:rPr>
            </w:pPr>
            <w:r w:rsidRPr="00453A45">
              <w:rPr>
                <w:rFonts w:asciiTheme="majorBidi" w:hAnsiTheme="majorBidi" w:cstheme="majorBidi"/>
                <w:b/>
                <w:bCs/>
                <w:sz w:val="24"/>
                <w:szCs w:val="24"/>
              </w:rPr>
              <w:t xml:space="preserve">Recommendations: </w:t>
            </w:r>
          </w:p>
        </w:tc>
      </w:tr>
      <w:tr w:rsidR="00953919" w:rsidRPr="00453A45" w14:paraId="22A8628C" w14:textId="77777777" w:rsidTr="004502E3">
        <w:tc>
          <w:tcPr>
            <w:tcW w:w="9980" w:type="dxa"/>
          </w:tcPr>
          <w:p w14:paraId="65EFC021" w14:textId="65A32A67" w:rsidR="00953919" w:rsidRPr="00453A45" w:rsidRDefault="00953919" w:rsidP="006B5F8F">
            <w:pPr>
              <w:pStyle w:val="ListParagraph"/>
              <w:numPr>
                <w:ilvl w:val="0"/>
                <w:numId w:val="3"/>
              </w:numPr>
              <w:jc w:val="both"/>
              <w:rPr>
                <w:rFonts w:asciiTheme="majorBidi" w:hAnsiTheme="majorBidi" w:cstheme="majorBidi"/>
                <w:sz w:val="24"/>
                <w:szCs w:val="24"/>
              </w:rPr>
            </w:pPr>
            <w:r w:rsidRPr="00453A45">
              <w:rPr>
                <w:rFonts w:asciiTheme="majorBidi" w:hAnsiTheme="majorBidi" w:cstheme="majorBidi"/>
                <w:sz w:val="24"/>
                <w:szCs w:val="24"/>
              </w:rPr>
              <w:t xml:space="preserve">Development of mechanisms to monitor the application of inclusive education for persons with disabilities and provide information on the progress </w:t>
            </w:r>
            <w:r w:rsidR="00001C31" w:rsidRPr="00453A45">
              <w:rPr>
                <w:rFonts w:asciiTheme="majorBidi" w:hAnsiTheme="majorBidi" w:cstheme="majorBidi"/>
                <w:sz w:val="24"/>
                <w:szCs w:val="24"/>
              </w:rPr>
              <w:t>achieved</w:t>
            </w:r>
            <w:r w:rsidR="00001C31">
              <w:rPr>
                <w:rFonts w:asciiTheme="majorBidi" w:hAnsiTheme="majorBidi" w:cstheme="majorBidi"/>
                <w:sz w:val="24"/>
                <w:szCs w:val="24"/>
              </w:rPr>
              <w:t>,</w:t>
            </w:r>
            <w:r w:rsidRPr="00453A45">
              <w:rPr>
                <w:rFonts w:asciiTheme="majorBidi" w:hAnsiTheme="majorBidi" w:cstheme="majorBidi"/>
                <w:sz w:val="24"/>
                <w:szCs w:val="24"/>
              </w:rPr>
              <w:t xml:space="preserve"> drop-out rate and vocational education.</w:t>
            </w:r>
          </w:p>
          <w:p w14:paraId="39AAA48E" w14:textId="77777777" w:rsidR="00953919" w:rsidRPr="00453A45" w:rsidRDefault="00953919" w:rsidP="006B5F8F">
            <w:pPr>
              <w:pStyle w:val="ListParagraph"/>
              <w:numPr>
                <w:ilvl w:val="0"/>
                <w:numId w:val="3"/>
              </w:numPr>
              <w:jc w:val="both"/>
              <w:rPr>
                <w:rFonts w:asciiTheme="majorBidi" w:hAnsiTheme="majorBidi" w:cstheme="majorBidi"/>
                <w:sz w:val="24"/>
                <w:szCs w:val="24"/>
              </w:rPr>
            </w:pPr>
            <w:r w:rsidRPr="00453A45">
              <w:rPr>
                <w:rFonts w:asciiTheme="majorBidi" w:hAnsiTheme="majorBidi" w:cstheme="majorBidi"/>
                <w:sz w:val="24"/>
                <w:szCs w:val="24"/>
              </w:rPr>
              <w:t>Provision of awareness programs for the teaching staff, parents and students on the concept of inclusive program which will reinforce the right to inclusive education.</w:t>
            </w:r>
          </w:p>
          <w:p w14:paraId="6277AB02" w14:textId="77777777" w:rsidR="00953919" w:rsidRPr="00453A45" w:rsidRDefault="00953919" w:rsidP="006B5F8F">
            <w:pPr>
              <w:pStyle w:val="ListParagraph"/>
              <w:numPr>
                <w:ilvl w:val="0"/>
                <w:numId w:val="3"/>
              </w:numPr>
              <w:jc w:val="both"/>
              <w:rPr>
                <w:rFonts w:asciiTheme="majorBidi" w:hAnsiTheme="majorBidi" w:cstheme="majorBidi"/>
                <w:sz w:val="24"/>
                <w:szCs w:val="24"/>
              </w:rPr>
            </w:pPr>
            <w:r w:rsidRPr="00453A45">
              <w:rPr>
                <w:rFonts w:asciiTheme="majorBidi" w:hAnsiTheme="majorBidi" w:cstheme="majorBidi"/>
                <w:sz w:val="24"/>
                <w:szCs w:val="24"/>
              </w:rPr>
              <w:t xml:space="preserve">The government must provide public transportation at a nominal cost for persons with disabilities to enable them to reach their schools. </w:t>
            </w:r>
          </w:p>
          <w:p w14:paraId="23E85A3F" w14:textId="77777777" w:rsidR="00953919" w:rsidRPr="00453A45" w:rsidRDefault="00953919" w:rsidP="006B5F8F">
            <w:pPr>
              <w:pStyle w:val="ListParagraph"/>
              <w:numPr>
                <w:ilvl w:val="0"/>
                <w:numId w:val="3"/>
              </w:numPr>
              <w:jc w:val="both"/>
              <w:rPr>
                <w:rFonts w:asciiTheme="majorBidi" w:hAnsiTheme="majorBidi" w:cstheme="majorBidi"/>
                <w:sz w:val="24"/>
                <w:szCs w:val="24"/>
              </w:rPr>
            </w:pPr>
            <w:r w:rsidRPr="00453A45">
              <w:rPr>
                <w:rFonts w:asciiTheme="majorBidi" w:hAnsiTheme="majorBidi" w:cstheme="majorBidi"/>
                <w:sz w:val="24"/>
                <w:szCs w:val="24"/>
              </w:rPr>
              <w:t>Prohibition of discrimination in the enjoyment of the right to education by persons with disabilities is not subject to the principle of progressive realization of the right but to immediate application.</w:t>
            </w:r>
          </w:p>
          <w:p w14:paraId="23DAF9A8" w14:textId="77777777" w:rsidR="00953919" w:rsidRPr="00453A45" w:rsidRDefault="00953919" w:rsidP="006B5F8F">
            <w:pPr>
              <w:pStyle w:val="ListParagraph"/>
              <w:numPr>
                <w:ilvl w:val="0"/>
                <w:numId w:val="3"/>
              </w:numPr>
              <w:jc w:val="both"/>
              <w:rPr>
                <w:rFonts w:asciiTheme="majorBidi" w:hAnsiTheme="majorBidi" w:cstheme="majorBidi"/>
                <w:sz w:val="24"/>
                <w:szCs w:val="24"/>
                <w:rtl/>
              </w:rPr>
            </w:pPr>
            <w:r w:rsidRPr="00453A45">
              <w:rPr>
                <w:rFonts w:asciiTheme="majorBidi" w:hAnsiTheme="majorBidi" w:cstheme="majorBidi"/>
                <w:sz w:val="24"/>
                <w:szCs w:val="24"/>
              </w:rPr>
              <w:t>Access to recourse procedures before the judicial authorities for persons with disabilities deprived of their right to education.</w:t>
            </w:r>
            <w:r w:rsidRPr="00453A45">
              <w:rPr>
                <w:rFonts w:asciiTheme="majorBidi" w:hAnsiTheme="majorBidi" w:cstheme="majorBidi"/>
                <w:sz w:val="24"/>
                <w:szCs w:val="24"/>
                <w:rtl/>
              </w:rPr>
              <w:t xml:space="preserve"> </w:t>
            </w:r>
            <w:r w:rsidRPr="00453A45">
              <w:rPr>
                <w:rFonts w:asciiTheme="majorBidi" w:hAnsiTheme="majorBidi" w:cstheme="majorBidi"/>
                <w:sz w:val="24"/>
                <w:szCs w:val="24"/>
              </w:rPr>
              <w:t>Allow persons with disabilities as holders of the right to education to formulate policies and laws on best practices for the realization of this right that require the involvement of stakeholders in the application of the human rights-based approach.</w:t>
            </w:r>
          </w:p>
        </w:tc>
      </w:tr>
    </w:tbl>
    <w:p w14:paraId="485A6737" w14:textId="5CE5196F" w:rsidR="00DF1928" w:rsidRPr="00453A45" w:rsidRDefault="00DF1928" w:rsidP="00953919">
      <w:pPr>
        <w:pStyle w:val="ListParagraph"/>
        <w:spacing w:line="240" w:lineRule="auto"/>
        <w:jc w:val="both"/>
        <w:rPr>
          <w:rFonts w:asciiTheme="majorBidi" w:hAnsiTheme="majorBidi" w:cstheme="majorBidi"/>
          <w:sz w:val="24"/>
          <w:szCs w:val="24"/>
          <w:rtl/>
        </w:rPr>
      </w:pPr>
    </w:p>
    <w:p w14:paraId="73B7A4C7" w14:textId="77777777" w:rsidR="00DF1928" w:rsidRPr="00453A45" w:rsidRDefault="00DF1928" w:rsidP="00DF1928">
      <w:pPr>
        <w:bidi/>
        <w:spacing w:line="240" w:lineRule="auto"/>
        <w:jc w:val="both"/>
        <w:rPr>
          <w:rFonts w:asciiTheme="majorBidi" w:hAnsiTheme="majorBidi" w:cstheme="majorBidi"/>
          <w:sz w:val="24"/>
          <w:szCs w:val="24"/>
          <w:rtl/>
        </w:rPr>
      </w:pPr>
    </w:p>
    <w:p w14:paraId="0DF1DD33" w14:textId="4E92FE8A" w:rsidR="00A675CA" w:rsidRPr="00453A45" w:rsidRDefault="00A675CA" w:rsidP="00D6208E">
      <w:pPr>
        <w:bidi/>
        <w:spacing w:line="240" w:lineRule="auto"/>
        <w:jc w:val="both"/>
        <w:rPr>
          <w:rFonts w:asciiTheme="majorBidi" w:hAnsiTheme="majorBidi" w:cstheme="majorBidi"/>
          <w:sz w:val="24"/>
          <w:szCs w:val="24"/>
          <w:lang w:bidi="ar-JO"/>
        </w:rPr>
      </w:pPr>
    </w:p>
    <w:sectPr w:rsidR="00A675CA" w:rsidRPr="00453A45">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3414C9" w14:textId="77777777" w:rsidR="0048246B" w:rsidRDefault="0048246B" w:rsidP="0030487D">
      <w:pPr>
        <w:spacing w:after="0" w:line="240" w:lineRule="auto"/>
      </w:pPr>
      <w:r>
        <w:separator/>
      </w:r>
    </w:p>
  </w:endnote>
  <w:endnote w:type="continuationSeparator" w:id="0">
    <w:p w14:paraId="10A2FA2E" w14:textId="77777777" w:rsidR="0048246B" w:rsidRDefault="0048246B" w:rsidP="003048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plified Arabic">
    <w:altName w:val="Times New Roman"/>
    <w:charset w:val="00"/>
    <w:family w:val="roman"/>
    <w:pitch w:val="variable"/>
    <w:sig w:usb0="00000000"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altName w:val="Times New Roman"/>
    <w:charset w:val="00"/>
    <w:family w:val="roman"/>
    <w:pitch w:val="variable"/>
    <w:sig w:usb0="00000000"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Roboto">
    <w:altName w:val="Times New Roman"/>
    <w:charset w:val="00"/>
    <w:family w:val="auto"/>
    <w:pitch w:val="variable"/>
    <w:sig w:usb0="00000001"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3420368"/>
      <w:docPartObj>
        <w:docPartGallery w:val="Page Numbers (Bottom of Page)"/>
        <w:docPartUnique/>
      </w:docPartObj>
    </w:sdtPr>
    <w:sdtEndPr/>
    <w:sdtContent>
      <w:p w14:paraId="7FDC539A" w14:textId="50E62A28" w:rsidR="00071C8B" w:rsidRDefault="00071C8B">
        <w:pPr>
          <w:pStyle w:val="Footer"/>
          <w:jc w:val="center"/>
        </w:pPr>
        <w:r>
          <w:fldChar w:fldCharType="begin"/>
        </w:r>
        <w:r>
          <w:instrText>PAGE   \* MERGEFORMAT</w:instrText>
        </w:r>
        <w:r>
          <w:fldChar w:fldCharType="separate"/>
        </w:r>
        <w:r w:rsidR="00E32C66" w:rsidRPr="00E32C66">
          <w:rPr>
            <w:noProof/>
            <w:lang w:val="ar-SA"/>
          </w:rPr>
          <w:t>1</w:t>
        </w:r>
        <w:r>
          <w:fldChar w:fldCharType="end"/>
        </w:r>
      </w:p>
    </w:sdtContent>
  </w:sdt>
  <w:p w14:paraId="719C4615" w14:textId="77777777" w:rsidR="00071C8B" w:rsidRDefault="00071C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0CF2AA" w14:textId="77777777" w:rsidR="0048246B" w:rsidRDefault="0048246B" w:rsidP="0030487D">
      <w:pPr>
        <w:spacing w:after="0" w:line="240" w:lineRule="auto"/>
      </w:pPr>
      <w:r>
        <w:separator/>
      </w:r>
    </w:p>
  </w:footnote>
  <w:footnote w:type="continuationSeparator" w:id="0">
    <w:p w14:paraId="67D3D5A1" w14:textId="77777777" w:rsidR="0048246B" w:rsidRDefault="0048246B" w:rsidP="0030487D">
      <w:pPr>
        <w:spacing w:after="0" w:line="240" w:lineRule="auto"/>
      </w:pPr>
      <w:r>
        <w:continuationSeparator/>
      </w:r>
    </w:p>
  </w:footnote>
  <w:footnote w:id="1">
    <w:p w14:paraId="27306EE8" w14:textId="23D50B35" w:rsidR="006C1C86" w:rsidRPr="005311C3" w:rsidRDefault="006C1C86" w:rsidP="00DD64D2">
      <w:pPr>
        <w:jc w:val="both"/>
        <w:rPr>
          <w:rFonts w:asciiTheme="majorBidi" w:hAnsiTheme="majorBidi" w:cstheme="majorBidi"/>
          <w:b/>
          <w:bCs/>
          <w:sz w:val="24"/>
          <w:szCs w:val="24"/>
        </w:rPr>
      </w:pPr>
      <w:r w:rsidRPr="005311C3">
        <w:rPr>
          <w:rStyle w:val="FootnoteReference"/>
          <w:b w:val="0"/>
          <w:bCs/>
          <w:sz w:val="24"/>
          <w:szCs w:val="24"/>
        </w:rPr>
        <w:footnoteRef/>
      </w:r>
      <w:r w:rsidRPr="005311C3">
        <w:rPr>
          <w:b/>
          <w:bCs/>
          <w:sz w:val="24"/>
          <w:szCs w:val="24"/>
        </w:rPr>
        <w:t xml:space="preserve"> </w:t>
      </w:r>
      <w:r w:rsidR="00DD64D2" w:rsidRPr="005311C3">
        <w:rPr>
          <w:rFonts w:asciiTheme="majorBidi" w:hAnsiTheme="majorBidi" w:cstheme="majorBidi"/>
          <w:b/>
          <w:bCs/>
          <w:sz w:val="24"/>
          <w:szCs w:val="24"/>
        </w:rPr>
        <w:t xml:space="preserve">Teacher Creativity Center "TCC", Palestinian Consultative Staff for Developing NGOs – PCS, Partners for Sustainable Development (PSD), Center for Defense of Liberties and Civil Rights “Hurryyat”, and others. </w:t>
      </w:r>
    </w:p>
  </w:footnote>
  <w:footnote w:id="2">
    <w:p w14:paraId="01E73DEE" w14:textId="0F4263B3" w:rsidR="008E6FA6" w:rsidRPr="00E92C95" w:rsidRDefault="008E6FA6" w:rsidP="00900A12">
      <w:pPr>
        <w:spacing w:line="240" w:lineRule="auto"/>
        <w:rPr>
          <w:rFonts w:ascii="Times New Roman" w:hAnsi="Times New Roman" w:cs="Times New Roman"/>
          <w:sz w:val="18"/>
          <w:szCs w:val="18"/>
        </w:rPr>
      </w:pPr>
      <w:r>
        <w:rPr>
          <w:rStyle w:val="FootnoteReference"/>
        </w:rPr>
        <w:footnoteRef/>
      </w:r>
      <w:r>
        <w:t xml:space="preserve"> </w:t>
      </w:r>
      <w:r w:rsidR="00E92C95" w:rsidRPr="002F3D54">
        <w:rPr>
          <w:rFonts w:ascii="Times New Roman" w:hAnsi="Times New Roman" w:cs="Times New Roman"/>
          <w:sz w:val="18"/>
          <w:szCs w:val="18"/>
        </w:rPr>
        <w:t xml:space="preserve">Ministry of Education and Higher Education (2017). </w:t>
      </w:r>
      <w:r w:rsidR="00E92C95" w:rsidRPr="002F3D54">
        <w:rPr>
          <w:rFonts w:ascii="Times New Roman" w:hAnsi="Times New Roman" w:cs="Times New Roman"/>
          <w:b/>
          <w:bCs/>
          <w:sz w:val="18"/>
          <w:szCs w:val="18"/>
        </w:rPr>
        <w:t>EDUCATION SECTOR STRATEGIC PLAN 2017-2022</w:t>
      </w:r>
      <w:r w:rsidR="00E92C95">
        <w:rPr>
          <w:rFonts w:ascii="Times New Roman" w:hAnsi="Times New Roman" w:cs="Times New Roman"/>
          <w:sz w:val="18"/>
          <w:szCs w:val="18"/>
        </w:rPr>
        <w:t>.</w:t>
      </w:r>
      <w:r w:rsidR="00E92C95" w:rsidRPr="002F3D54">
        <w:rPr>
          <w:rFonts w:ascii="Roboto" w:hAnsi="Roboto"/>
          <w:color w:val="3D3D3D"/>
          <w:sz w:val="36"/>
          <w:szCs w:val="36"/>
          <w:shd w:val="clear" w:color="auto" w:fill="FFFFFF"/>
        </w:rPr>
        <w:t xml:space="preserve"> </w:t>
      </w:r>
      <w:r w:rsidR="00E92C95" w:rsidRPr="005566C7">
        <w:rPr>
          <w:rFonts w:ascii="Simplified Arabic" w:hAnsi="Simplified Arabic" w:cs="Simplified Arabic"/>
          <w:sz w:val="18"/>
          <w:szCs w:val="18"/>
        </w:rPr>
        <w:t>[</w:t>
      </w:r>
      <w:r w:rsidR="00E92C95" w:rsidRPr="002F3D54">
        <w:rPr>
          <w:rFonts w:ascii="Times New Roman" w:hAnsi="Times New Roman" w:cs="Times New Roman"/>
          <w:sz w:val="18"/>
          <w:szCs w:val="18"/>
        </w:rPr>
        <w:t>publication]</w:t>
      </w:r>
      <w:r w:rsidR="00E92C95">
        <w:rPr>
          <w:rFonts w:ascii="Times New Roman" w:hAnsi="Times New Roman" w:cs="Times New Roman"/>
          <w:sz w:val="18"/>
          <w:szCs w:val="18"/>
        </w:rPr>
        <w:t>.</w:t>
      </w:r>
      <w:r w:rsidR="00E92C95" w:rsidRPr="005566C7">
        <w:rPr>
          <w:rFonts w:ascii="Simplified Arabic" w:hAnsi="Simplified Arabic" w:cs="Simplified Arabic"/>
          <w:sz w:val="18"/>
          <w:szCs w:val="18"/>
          <w:rtl/>
        </w:rPr>
        <w:t xml:space="preserve"> </w:t>
      </w:r>
      <w:r w:rsidR="00E92C95" w:rsidRPr="002F3D54">
        <w:rPr>
          <w:rFonts w:ascii="Times New Roman" w:hAnsi="Times New Roman" w:cs="Times New Roman"/>
          <w:sz w:val="18"/>
          <w:szCs w:val="18"/>
        </w:rPr>
        <w:t>Ramallah: Ministry of Education and Higher Education</w:t>
      </w:r>
      <w:r w:rsidR="00E92C95">
        <w:rPr>
          <w:rFonts w:ascii="Times New Roman" w:hAnsi="Times New Roman" w:cs="Times New Roman"/>
          <w:sz w:val="18"/>
          <w:szCs w:val="18"/>
        </w:rPr>
        <w:t>.</w:t>
      </w:r>
    </w:p>
  </w:footnote>
  <w:footnote w:id="3">
    <w:p w14:paraId="76355A3D" w14:textId="2C94037D" w:rsidR="008E6FA6" w:rsidRPr="00AD44EB" w:rsidRDefault="008E6FA6" w:rsidP="00AD44EB">
      <w:pPr>
        <w:spacing w:line="240" w:lineRule="auto"/>
        <w:rPr>
          <w:rFonts w:ascii="Times New Roman" w:hAnsi="Times New Roman" w:cs="Times New Roman"/>
          <w:sz w:val="18"/>
          <w:szCs w:val="18"/>
        </w:rPr>
      </w:pPr>
      <w:r>
        <w:rPr>
          <w:rStyle w:val="FootnoteReference"/>
        </w:rPr>
        <w:footnoteRef/>
      </w:r>
      <w:r>
        <w:t xml:space="preserve"> </w:t>
      </w:r>
      <w:r w:rsidR="00900A12" w:rsidRPr="002F3D54">
        <w:rPr>
          <w:rFonts w:ascii="Times New Roman" w:hAnsi="Times New Roman" w:cs="Times New Roman"/>
          <w:sz w:val="18"/>
          <w:szCs w:val="18"/>
        </w:rPr>
        <w:t>United Nations Children’s Fund</w:t>
      </w:r>
      <w:r w:rsidR="00900A12">
        <w:rPr>
          <w:rFonts w:ascii="Times New Roman" w:hAnsi="Times New Roman" w:cs="Times New Roman"/>
          <w:sz w:val="18"/>
          <w:szCs w:val="18"/>
        </w:rPr>
        <w:t xml:space="preserve"> (</w:t>
      </w:r>
      <w:r w:rsidR="00900A12" w:rsidRPr="002F3D54">
        <w:rPr>
          <w:rFonts w:ascii="Times New Roman" w:hAnsi="Times New Roman" w:cs="Times New Roman"/>
          <w:sz w:val="18"/>
          <w:szCs w:val="18"/>
        </w:rPr>
        <w:t>2022</w:t>
      </w:r>
      <w:r w:rsidR="00900A12">
        <w:rPr>
          <w:rFonts w:ascii="Times New Roman" w:hAnsi="Times New Roman" w:cs="Times New Roman"/>
          <w:sz w:val="18"/>
          <w:szCs w:val="18"/>
        </w:rPr>
        <w:t>)</w:t>
      </w:r>
      <w:r w:rsidR="00900A12" w:rsidRPr="002F3D54">
        <w:rPr>
          <w:rFonts w:ascii="Times New Roman" w:hAnsi="Times New Roman" w:cs="Times New Roman"/>
          <w:sz w:val="18"/>
          <w:szCs w:val="18"/>
        </w:rPr>
        <w:t>. Children with Disabilities in the Middle East and North Africa: A statistical overview of their well-being</w:t>
      </w:r>
      <w:r w:rsidR="00900A12">
        <w:rPr>
          <w:rFonts w:ascii="Times New Roman" w:hAnsi="Times New Roman" w:cs="Times New Roman"/>
          <w:sz w:val="18"/>
          <w:szCs w:val="18"/>
        </w:rPr>
        <w:t>.</w:t>
      </w:r>
      <w:r w:rsidR="00900A12" w:rsidRPr="002F3D54">
        <w:rPr>
          <w:rFonts w:ascii="Times New Roman" w:hAnsi="Times New Roman" w:cs="Times New Roman"/>
          <w:sz w:val="18"/>
          <w:szCs w:val="18"/>
        </w:rPr>
        <w:t xml:space="preserve"> UNICEF</w:t>
      </w:r>
      <w:r w:rsidR="00900A12">
        <w:rPr>
          <w:rFonts w:ascii="Times New Roman" w:hAnsi="Times New Roman" w:cs="Times New Roman"/>
          <w:sz w:val="18"/>
          <w:szCs w:val="18"/>
        </w:rPr>
        <w:t xml:space="preserve">: </w:t>
      </w:r>
      <w:r w:rsidR="00900A12" w:rsidRPr="002F3D54">
        <w:rPr>
          <w:rFonts w:ascii="Times New Roman" w:hAnsi="Times New Roman" w:cs="Times New Roman"/>
          <w:sz w:val="18"/>
          <w:szCs w:val="18"/>
        </w:rPr>
        <w:t>New York</w:t>
      </w:r>
      <w:r w:rsidR="00900A12">
        <w:rPr>
          <w:rFonts w:ascii="Times New Roman" w:hAnsi="Times New Roman" w:cs="Times New Roman"/>
          <w:sz w:val="18"/>
          <w:szCs w:val="18"/>
        </w:rPr>
        <w:t>.</w:t>
      </w:r>
    </w:p>
  </w:footnote>
  <w:footnote w:id="4">
    <w:p w14:paraId="5C0D2EA2" w14:textId="72230BA8" w:rsidR="00894808" w:rsidRPr="00AD44EB" w:rsidRDefault="00894808" w:rsidP="00AD44EB">
      <w:pPr>
        <w:rPr>
          <w:rFonts w:ascii="Times New Roman" w:hAnsi="Times New Roman" w:cs="Times New Roman"/>
          <w:sz w:val="18"/>
          <w:szCs w:val="18"/>
        </w:rPr>
      </w:pPr>
      <w:r>
        <w:rPr>
          <w:rStyle w:val="FootnoteReference"/>
        </w:rPr>
        <w:footnoteRef/>
      </w:r>
      <w:r>
        <w:t xml:space="preserve"> </w:t>
      </w:r>
      <w:r w:rsidR="00AD44EB" w:rsidRPr="002F3D54">
        <w:rPr>
          <w:rFonts w:ascii="Times New Roman" w:hAnsi="Times New Roman" w:cs="Times New Roman"/>
          <w:sz w:val="18"/>
          <w:szCs w:val="18"/>
        </w:rPr>
        <w:t xml:space="preserve">Paragraph </w:t>
      </w:r>
      <w:r w:rsidR="00AD44EB" w:rsidRPr="002F3D54">
        <w:rPr>
          <w:rFonts w:ascii="Times New Roman" w:hAnsi="Times New Roman" w:cs="Times New Roman"/>
          <w:b/>
          <w:bCs/>
          <w:sz w:val="18"/>
          <w:szCs w:val="18"/>
        </w:rPr>
        <w:t>(265)</w:t>
      </w:r>
      <w:r w:rsidR="00AD44EB" w:rsidRPr="002F3D54">
        <w:rPr>
          <w:rFonts w:ascii="Times New Roman" w:hAnsi="Times New Roman" w:cs="Times New Roman"/>
          <w:sz w:val="18"/>
          <w:szCs w:val="18"/>
        </w:rPr>
        <w:t xml:space="preserve"> of the State of Palestine's initial report.</w:t>
      </w:r>
    </w:p>
  </w:footnote>
  <w:footnote w:id="5">
    <w:p w14:paraId="58611EAC" w14:textId="543EAC0C" w:rsidR="00273254" w:rsidRPr="00AD44EB" w:rsidRDefault="00273254" w:rsidP="00AD44EB">
      <w:pPr>
        <w:rPr>
          <w:rFonts w:ascii="Times New Roman" w:hAnsi="Times New Roman" w:cs="Times New Roman"/>
          <w:sz w:val="18"/>
          <w:szCs w:val="18"/>
        </w:rPr>
      </w:pPr>
      <w:r>
        <w:rPr>
          <w:rStyle w:val="FootnoteReference"/>
        </w:rPr>
        <w:footnoteRef/>
      </w:r>
      <w:r>
        <w:t xml:space="preserve"> </w:t>
      </w:r>
      <w:r w:rsidR="00AD44EB" w:rsidRPr="002F3D54">
        <w:rPr>
          <w:rFonts w:ascii="Times New Roman" w:hAnsi="Times New Roman" w:cs="Times New Roman"/>
          <w:sz w:val="18"/>
          <w:szCs w:val="18"/>
        </w:rPr>
        <w:t xml:space="preserve">Paragraph </w:t>
      </w:r>
      <w:r w:rsidR="00AD44EB" w:rsidRPr="002F3D54">
        <w:rPr>
          <w:rFonts w:ascii="Times New Roman" w:hAnsi="Times New Roman" w:cs="Times New Roman"/>
          <w:b/>
          <w:bCs/>
          <w:sz w:val="18"/>
          <w:szCs w:val="18"/>
        </w:rPr>
        <w:t>(</w:t>
      </w:r>
      <w:r w:rsidR="00AD44EB">
        <w:rPr>
          <w:rFonts w:ascii="Times New Roman" w:hAnsi="Times New Roman" w:cs="Times New Roman"/>
          <w:b/>
          <w:bCs/>
          <w:sz w:val="18"/>
          <w:szCs w:val="18"/>
        </w:rPr>
        <w:t>282</w:t>
      </w:r>
      <w:r w:rsidR="00AD44EB" w:rsidRPr="002F3D54">
        <w:rPr>
          <w:rFonts w:ascii="Times New Roman" w:hAnsi="Times New Roman" w:cs="Times New Roman"/>
          <w:b/>
          <w:bCs/>
          <w:sz w:val="18"/>
          <w:szCs w:val="18"/>
        </w:rPr>
        <w:t>)</w:t>
      </w:r>
      <w:r w:rsidR="00AD44EB" w:rsidRPr="002F3D54">
        <w:rPr>
          <w:rFonts w:ascii="Times New Roman" w:hAnsi="Times New Roman" w:cs="Times New Roman"/>
          <w:sz w:val="18"/>
          <w:szCs w:val="18"/>
        </w:rPr>
        <w:t xml:space="preserve"> of the State of Palestine's initial report</w:t>
      </w:r>
      <w:r w:rsidR="00AD44EB">
        <w:rPr>
          <w:rFonts w:ascii="Times New Roman" w:hAnsi="Times New Roman" w:cs="Times New Roman"/>
          <w:sz w:val="18"/>
          <w:szCs w:val="18"/>
        </w:rPr>
        <w:t>.</w:t>
      </w:r>
    </w:p>
  </w:footnote>
  <w:footnote w:id="6">
    <w:p w14:paraId="49CFB28A" w14:textId="60D814B1" w:rsidR="004E6D5A" w:rsidRPr="00D11DD3" w:rsidRDefault="004E6D5A" w:rsidP="00D11DD3">
      <w:pPr>
        <w:rPr>
          <w:rFonts w:ascii="Times New Roman" w:hAnsi="Times New Roman" w:cs="Times New Roman"/>
          <w:sz w:val="18"/>
          <w:szCs w:val="18"/>
        </w:rPr>
      </w:pPr>
      <w:r>
        <w:rPr>
          <w:rStyle w:val="FootnoteReference"/>
        </w:rPr>
        <w:footnoteRef/>
      </w:r>
      <w:r>
        <w:t xml:space="preserve"> </w:t>
      </w:r>
      <w:r w:rsidR="00D11DD3" w:rsidRPr="00D11DD3">
        <w:rPr>
          <w:rFonts w:ascii="Times New Roman" w:hAnsi="Times New Roman" w:cs="Times New Roman"/>
          <w:sz w:val="18"/>
          <w:szCs w:val="18"/>
        </w:rPr>
        <w:t>Information based on the sources of the Human Rights Unit of the Palestinian Consultative Staff for Developing NGOs - PCS</w:t>
      </w:r>
    </w:p>
  </w:footnote>
  <w:footnote w:id="7">
    <w:p w14:paraId="51F7A8CF" w14:textId="4A5A2E30" w:rsidR="004E6D5A" w:rsidRDefault="004E6D5A">
      <w:pPr>
        <w:pStyle w:val="FootnoteText"/>
      </w:pPr>
      <w:r>
        <w:rPr>
          <w:rStyle w:val="FootnoteReference"/>
        </w:rPr>
        <w:footnoteRef/>
      </w:r>
      <w:r>
        <w:t xml:space="preserve"> </w:t>
      </w:r>
      <w:r w:rsidR="00D11DD3" w:rsidRPr="00D11DD3">
        <w:rPr>
          <w:rFonts w:ascii="Times New Roman" w:hAnsi="Times New Roman" w:cs="Times New Roman"/>
          <w:sz w:val="18"/>
          <w:szCs w:val="18"/>
        </w:rPr>
        <w:t>PCS received 435 complaints between 2017-2020, mainly about children with disabilities' right to education.</w:t>
      </w:r>
      <w:r w:rsidR="00D11DD3">
        <w:t xml:space="preserve"> </w:t>
      </w:r>
    </w:p>
  </w:footnote>
  <w:footnote w:id="8">
    <w:p w14:paraId="77AE220B" w14:textId="6812082A" w:rsidR="00D62628" w:rsidRDefault="00D62628">
      <w:pPr>
        <w:pStyle w:val="FootnoteText"/>
      </w:pPr>
      <w:r>
        <w:rPr>
          <w:rStyle w:val="FootnoteReference"/>
        </w:rPr>
        <w:footnoteRef/>
      </w:r>
      <w:r>
        <w:t xml:space="preserve"> </w:t>
      </w:r>
      <w:r w:rsidR="00D11DD3" w:rsidRPr="00AB5FB4">
        <w:rPr>
          <w:rFonts w:ascii="Times New Roman" w:hAnsi="Times New Roman" w:cs="Times New Roman"/>
          <w:sz w:val="18"/>
          <w:szCs w:val="18"/>
        </w:rPr>
        <w:t>QADER for Community Development</w:t>
      </w:r>
      <w:r w:rsidR="00D11DD3">
        <w:rPr>
          <w:rFonts w:ascii="Times New Roman" w:hAnsi="Times New Roman" w:cs="Times New Roman"/>
          <w:sz w:val="18"/>
          <w:szCs w:val="18"/>
        </w:rPr>
        <w:t xml:space="preserve"> (2019</w:t>
      </w:r>
      <w:r w:rsidR="00D11DD3" w:rsidRPr="00AB5FB4">
        <w:rPr>
          <w:rFonts w:ascii="Times New Roman" w:hAnsi="Times New Roman" w:cs="Times New Roman"/>
          <w:b/>
          <w:bCs/>
          <w:sz w:val="18"/>
          <w:szCs w:val="18"/>
        </w:rPr>
        <w:t>). the reality of diagnostic and evaluation services available for children with disabilities and mental difficulties in the West Bank</w:t>
      </w:r>
      <w:r w:rsidR="00D11DD3" w:rsidRPr="00AB5FB4">
        <w:rPr>
          <w:rFonts w:ascii="Times New Roman" w:hAnsi="Times New Roman" w:cs="Times New Roman"/>
          <w:sz w:val="18"/>
          <w:szCs w:val="18"/>
        </w:rPr>
        <w:t>. Bethlehem: QADER for Community Development</w:t>
      </w:r>
      <w:r w:rsidR="00D11DD3">
        <w:rPr>
          <w:rFonts w:ascii="Times New Roman" w:hAnsi="Times New Roman" w:cs="Times New Roman"/>
          <w:sz w:val="18"/>
          <w:szCs w:val="18"/>
        </w:rPr>
        <w:t>.</w:t>
      </w:r>
    </w:p>
  </w:footnote>
  <w:footnote w:id="9">
    <w:p w14:paraId="69BC91F2" w14:textId="4929DFF8" w:rsidR="00D51824" w:rsidRPr="00C06E78" w:rsidRDefault="00D51824" w:rsidP="00F4591D">
      <w:pPr>
        <w:spacing w:line="240" w:lineRule="auto"/>
        <w:ind w:left="-540"/>
        <w:rPr>
          <w:rFonts w:ascii="Times New Roman" w:hAnsi="Times New Roman" w:cs="Times New Roman"/>
          <w:sz w:val="18"/>
          <w:szCs w:val="18"/>
        </w:rPr>
      </w:pPr>
      <w:r>
        <w:rPr>
          <w:rStyle w:val="FootnoteReference"/>
        </w:rPr>
        <w:footnoteRef/>
      </w:r>
      <w:r>
        <w:t xml:space="preserve"> </w:t>
      </w:r>
      <w:r w:rsidR="0081557E" w:rsidRPr="002F3D54">
        <w:rPr>
          <w:rFonts w:ascii="Times New Roman" w:hAnsi="Times New Roman" w:cs="Times New Roman"/>
          <w:sz w:val="18"/>
          <w:szCs w:val="18"/>
        </w:rPr>
        <w:t xml:space="preserve">Paragraph </w:t>
      </w:r>
      <w:r w:rsidR="0081557E" w:rsidRPr="002F3D54">
        <w:rPr>
          <w:rFonts w:ascii="Times New Roman" w:hAnsi="Times New Roman" w:cs="Times New Roman"/>
          <w:b/>
          <w:bCs/>
          <w:sz w:val="18"/>
          <w:szCs w:val="18"/>
        </w:rPr>
        <w:t>(</w:t>
      </w:r>
      <w:r w:rsidR="0081557E">
        <w:rPr>
          <w:rFonts w:ascii="Times New Roman" w:hAnsi="Times New Roman" w:cs="Times New Roman"/>
          <w:b/>
          <w:bCs/>
          <w:sz w:val="18"/>
          <w:szCs w:val="18"/>
        </w:rPr>
        <w:t>268</w:t>
      </w:r>
      <w:r w:rsidR="0081557E" w:rsidRPr="002F3D54">
        <w:rPr>
          <w:rFonts w:ascii="Times New Roman" w:hAnsi="Times New Roman" w:cs="Times New Roman"/>
          <w:b/>
          <w:bCs/>
          <w:sz w:val="18"/>
          <w:szCs w:val="18"/>
        </w:rPr>
        <w:t>)</w:t>
      </w:r>
      <w:r w:rsidR="0081557E" w:rsidRPr="002F3D54">
        <w:rPr>
          <w:rFonts w:ascii="Times New Roman" w:hAnsi="Times New Roman" w:cs="Times New Roman"/>
          <w:sz w:val="18"/>
          <w:szCs w:val="18"/>
        </w:rPr>
        <w:t xml:space="preserve"> of the State of Palestine's initial report.</w:t>
      </w:r>
    </w:p>
  </w:footnote>
  <w:footnote w:id="10">
    <w:p w14:paraId="35345724" w14:textId="6DE979C1" w:rsidR="00D51824" w:rsidRPr="00C06E78" w:rsidRDefault="00D51824" w:rsidP="00F4591D">
      <w:pPr>
        <w:spacing w:line="240" w:lineRule="auto"/>
        <w:ind w:left="-540"/>
        <w:rPr>
          <w:rFonts w:ascii="Times New Roman" w:hAnsi="Times New Roman" w:cs="Times New Roman"/>
          <w:sz w:val="18"/>
          <w:szCs w:val="18"/>
        </w:rPr>
      </w:pPr>
      <w:r>
        <w:rPr>
          <w:rStyle w:val="FootnoteReference"/>
        </w:rPr>
        <w:footnoteRef/>
      </w:r>
      <w:r>
        <w:t xml:space="preserve"> </w:t>
      </w:r>
      <w:r w:rsidR="00C06E78" w:rsidRPr="00AB5FB4">
        <w:rPr>
          <w:rFonts w:ascii="Times New Roman" w:hAnsi="Times New Roman" w:cs="Times New Roman"/>
          <w:sz w:val="18"/>
          <w:szCs w:val="18"/>
        </w:rPr>
        <w:t>Palestinian Central Bureau of Statistics (PCBS)</w:t>
      </w:r>
      <w:r w:rsidR="00C06E78">
        <w:rPr>
          <w:rFonts w:ascii="Times New Roman" w:hAnsi="Times New Roman" w:cs="Times New Roman"/>
          <w:sz w:val="18"/>
          <w:szCs w:val="18"/>
        </w:rPr>
        <w:t xml:space="preserve"> (2019). </w:t>
      </w:r>
      <w:r w:rsidR="00C06E78" w:rsidRPr="00AB5FB4">
        <w:rPr>
          <w:rFonts w:ascii="Times New Roman" w:hAnsi="Times New Roman" w:cs="Times New Roman"/>
          <w:b/>
          <w:bCs/>
          <w:sz w:val="18"/>
          <w:szCs w:val="18"/>
        </w:rPr>
        <w:t>The International Day of Persons with Disabilities</w:t>
      </w:r>
      <w:r w:rsidR="00C06E78">
        <w:rPr>
          <w:rFonts w:ascii="Times New Roman" w:hAnsi="Times New Roman" w:cs="Times New Roman"/>
          <w:sz w:val="18"/>
          <w:szCs w:val="18"/>
        </w:rPr>
        <w:t xml:space="preserve">. Link: </w:t>
      </w:r>
      <w:hyperlink r:id="rId1" w:history="1">
        <w:r w:rsidR="00C06E78" w:rsidRPr="00200D5C">
          <w:rPr>
            <w:rStyle w:val="Hyperlink"/>
            <w:rFonts w:ascii="Times New Roman" w:hAnsi="Times New Roman" w:cs="Times New Roman"/>
            <w:sz w:val="18"/>
            <w:szCs w:val="18"/>
          </w:rPr>
          <w:t>https://www.pcbs.gov.ps/post.aspx?lang=en&amp;ItemID=3607</w:t>
        </w:r>
      </w:hyperlink>
      <w:r w:rsidR="00C06E78">
        <w:rPr>
          <w:rFonts w:ascii="Times New Roman" w:hAnsi="Times New Roman" w:cs="Times New Roman"/>
          <w:sz w:val="18"/>
          <w:szCs w:val="18"/>
        </w:rPr>
        <w:t xml:space="preserve"> </w:t>
      </w:r>
    </w:p>
  </w:footnote>
  <w:footnote w:id="11">
    <w:p w14:paraId="15B16745" w14:textId="2F921255" w:rsidR="00691D1E" w:rsidRDefault="00691D1E" w:rsidP="00F4591D">
      <w:pPr>
        <w:pStyle w:val="FootnoteText"/>
        <w:ind w:left="-540"/>
      </w:pPr>
      <w:r>
        <w:rPr>
          <w:rStyle w:val="FootnoteReference"/>
        </w:rPr>
        <w:footnoteRef/>
      </w:r>
      <w:r>
        <w:t xml:space="preserve"> </w:t>
      </w:r>
      <w:r w:rsidR="00435B7A" w:rsidRPr="005365CF">
        <w:rPr>
          <w:rFonts w:asciiTheme="majorBidi" w:hAnsiTheme="majorBidi" w:cstheme="majorBidi"/>
          <w:sz w:val="18"/>
          <w:szCs w:val="18"/>
        </w:rPr>
        <w:t>Ministry of Education</w:t>
      </w:r>
      <w:r w:rsidR="00435B7A" w:rsidRPr="005365CF">
        <w:rPr>
          <w:rFonts w:asciiTheme="majorBidi" w:hAnsiTheme="majorBidi" w:cstheme="majorBidi"/>
          <w:sz w:val="18"/>
          <w:szCs w:val="18"/>
          <w:rtl/>
        </w:rPr>
        <w:t xml:space="preserve"> </w:t>
      </w:r>
      <w:r w:rsidR="00435B7A" w:rsidRPr="005365CF">
        <w:rPr>
          <w:rFonts w:asciiTheme="majorBidi" w:hAnsiTheme="majorBidi" w:cstheme="majorBidi"/>
          <w:sz w:val="18"/>
          <w:szCs w:val="18"/>
        </w:rPr>
        <w:t xml:space="preserve">(2022). </w:t>
      </w:r>
      <w:r w:rsidR="00435B7A" w:rsidRPr="005365CF">
        <w:rPr>
          <w:rFonts w:asciiTheme="majorBidi" w:hAnsiTheme="majorBidi" w:cstheme="majorBidi"/>
          <w:b/>
          <w:bCs/>
          <w:sz w:val="18"/>
          <w:szCs w:val="18"/>
        </w:rPr>
        <w:t>PHASE 1 OF THE MULTI-PHASE PROGRAMMATIC APPROACH SUPPORTING AN EDUCATION REFORM AGENDA FOR IMPROVED TEACHING, ASSESSMENT AND CAREER PATHWAYS (SERATAC) Project No: (P177299) Social Impact Assessment (SIA).</w:t>
      </w:r>
      <w:r w:rsidR="00435B7A" w:rsidRPr="005365CF">
        <w:rPr>
          <w:rFonts w:asciiTheme="majorBidi" w:hAnsiTheme="majorBidi" w:cstheme="majorBidi"/>
          <w:sz w:val="18"/>
          <w:szCs w:val="18"/>
        </w:rPr>
        <w:t xml:space="preserve"> </w:t>
      </w:r>
      <w:r w:rsidR="00435B7A">
        <w:rPr>
          <w:rFonts w:asciiTheme="majorBidi" w:hAnsiTheme="majorBidi" w:cstheme="majorBidi"/>
          <w:sz w:val="18"/>
          <w:szCs w:val="18"/>
        </w:rPr>
        <w:t>Palestine.</w:t>
      </w:r>
    </w:p>
  </w:footnote>
  <w:footnote w:id="12">
    <w:p w14:paraId="5330CA57" w14:textId="4B8C02AE" w:rsidR="008F7CB0" w:rsidRPr="00435B7A" w:rsidRDefault="008F7CB0" w:rsidP="00F4591D">
      <w:pPr>
        <w:spacing w:line="240" w:lineRule="auto"/>
        <w:ind w:left="-540"/>
        <w:rPr>
          <w:rFonts w:ascii="Times New Roman" w:hAnsi="Times New Roman" w:cs="Times New Roman"/>
          <w:sz w:val="18"/>
          <w:szCs w:val="18"/>
        </w:rPr>
      </w:pPr>
      <w:r>
        <w:rPr>
          <w:rStyle w:val="FootnoteReference"/>
        </w:rPr>
        <w:footnoteRef/>
      </w:r>
      <w:r>
        <w:t xml:space="preserve"> </w:t>
      </w:r>
      <w:r w:rsidR="00435B7A" w:rsidRPr="002F3D54">
        <w:rPr>
          <w:rFonts w:ascii="Times New Roman" w:hAnsi="Times New Roman" w:cs="Times New Roman"/>
          <w:sz w:val="18"/>
          <w:szCs w:val="18"/>
        </w:rPr>
        <w:t xml:space="preserve">Paragraph </w:t>
      </w:r>
      <w:r w:rsidR="00435B7A" w:rsidRPr="002F3D54">
        <w:rPr>
          <w:rFonts w:ascii="Times New Roman" w:hAnsi="Times New Roman" w:cs="Times New Roman"/>
          <w:b/>
          <w:bCs/>
          <w:sz w:val="18"/>
          <w:szCs w:val="18"/>
        </w:rPr>
        <w:t>(</w:t>
      </w:r>
      <w:r w:rsidR="00435B7A">
        <w:rPr>
          <w:rFonts w:ascii="Times New Roman" w:hAnsi="Times New Roman" w:cs="Times New Roman"/>
          <w:b/>
          <w:bCs/>
          <w:sz w:val="18"/>
          <w:szCs w:val="18"/>
        </w:rPr>
        <w:t>266</w:t>
      </w:r>
      <w:r w:rsidR="00435B7A" w:rsidRPr="002F3D54">
        <w:rPr>
          <w:rFonts w:ascii="Times New Roman" w:hAnsi="Times New Roman" w:cs="Times New Roman"/>
          <w:b/>
          <w:bCs/>
          <w:sz w:val="18"/>
          <w:szCs w:val="18"/>
        </w:rPr>
        <w:t>)</w:t>
      </w:r>
      <w:r w:rsidR="00435B7A" w:rsidRPr="002F3D54">
        <w:rPr>
          <w:rFonts w:ascii="Times New Roman" w:hAnsi="Times New Roman" w:cs="Times New Roman"/>
          <w:sz w:val="18"/>
          <w:szCs w:val="18"/>
        </w:rPr>
        <w:t xml:space="preserve"> of the State of Palestine's initial report.</w:t>
      </w:r>
    </w:p>
  </w:footnote>
  <w:footnote w:id="13">
    <w:p w14:paraId="2803CEC3" w14:textId="09345540" w:rsidR="008F7CB0" w:rsidRPr="00F4591D" w:rsidRDefault="008F7CB0" w:rsidP="00F4591D">
      <w:pPr>
        <w:spacing w:line="240" w:lineRule="auto"/>
        <w:ind w:left="-540"/>
        <w:rPr>
          <w:rFonts w:ascii="Times New Roman" w:hAnsi="Times New Roman" w:cs="Times New Roman"/>
          <w:sz w:val="18"/>
          <w:szCs w:val="18"/>
        </w:rPr>
      </w:pPr>
      <w:r>
        <w:rPr>
          <w:rStyle w:val="FootnoteReference"/>
        </w:rPr>
        <w:footnoteRef/>
      </w:r>
      <w:r>
        <w:t xml:space="preserve"> </w:t>
      </w:r>
      <w:r w:rsidR="000B24E0" w:rsidRPr="002F3D54">
        <w:rPr>
          <w:rFonts w:ascii="Times New Roman" w:hAnsi="Times New Roman" w:cs="Times New Roman"/>
          <w:sz w:val="18"/>
          <w:szCs w:val="18"/>
        </w:rPr>
        <w:t xml:space="preserve">Ministry of Education and Higher Education </w:t>
      </w:r>
      <w:r w:rsidR="000B24E0">
        <w:rPr>
          <w:rFonts w:ascii="Times New Roman" w:hAnsi="Times New Roman" w:cs="Times New Roman"/>
          <w:sz w:val="18"/>
          <w:szCs w:val="18"/>
        </w:rPr>
        <w:t>(2019</w:t>
      </w:r>
      <w:r w:rsidR="000B24E0" w:rsidRPr="00DC4E0F">
        <w:rPr>
          <w:rFonts w:ascii="Times New Roman" w:hAnsi="Times New Roman" w:cs="Times New Roman"/>
          <w:sz w:val="18"/>
          <w:szCs w:val="18"/>
        </w:rPr>
        <w:t>)</w:t>
      </w:r>
      <w:r w:rsidR="000B24E0" w:rsidRPr="00DC4E0F">
        <w:rPr>
          <w:rFonts w:ascii="Times New Roman" w:hAnsi="Times New Roman" w:cs="Times New Roman"/>
          <w:b/>
          <w:bCs/>
          <w:sz w:val="18"/>
          <w:szCs w:val="18"/>
        </w:rPr>
        <w:t>. Annual Educational Statistical Book for the academic year 2021-2022</w:t>
      </w:r>
      <w:r w:rsidR="000B24E0">
        <w:rPr>
          <w:rFonts w:ascii="Times New Roman" w:hAnsi="Times New Roman" w:cs="Times New Roman"/>
          <w:sz w:val="18"/>
          <w:szCs w:val="18"/>
        </w:rPr>
        <w:t>.</w:t>
      </w:r>
      <w:r w:rsidR="000B24E0" w:rsidRPr="00AB5FB4">
        <w:rPr>
          <w:rFonts w:ascii="Simplified Arabic" w:hAnsi="Simplified Arabic" w:cs="Simplified Arabic"/>
          <w:sz w:val="18"/>
          <w:szCs w:val="18"/>
        </w:rPr>
        <w:t xml:space="preserve"> </w:t>
      </w:r>
      <w:r w:rsidR="000B24E0" w:rsidRPr="005566C7">
        <w:rPr>
          <w:rFonts w:ascii="Simplified Arabic" w:hAnsi="Simplified Arabic" w:cs="Simplified Arabic"/>
          <w:sz w:val="18"/>
          <w:szCs w:val="18"/>
        </w:rPr>
        <w:t>[</w:t>
      </w:r>
      <w:r w:rsidR="000B24E0" w:rsidRPr="002F3D54">
        <w:rPr>
          <w:rFonts w:ascii="Times New Roman" w:hAnsi="Times New Roman" w:cs="Times New Roman"/>
          <w:sz w:val="18"/>
          <w:szCs w:val="18"/>
        </w:rPr>
        <w:t>publication]</w:t>
      </w:r>
      <w:r w:rsidR="000B24E0">
        <w:rPr>
          <w:rFonts w:ascii="Times New Roman" w:hAnsi="Times New Roman" w:cs="Times New Roman"/>
          <w:sz w:val="18"/>
          <w:szCs w:val="18"/>
        </w:rPr>
        <w:t>.</w:t>
      </w:r>
      <w:r w:rsidR="000B24E0" w:rsidRPr="005566C7">
        <w:rPr>
          <w:rFonts w:ascii="Simplified Arabic" w:hAnsi="Simplified Arabic" w:cs="Simplified Arabic"/>
          <w:sz w:val="18"/>
          <w:szCs w:val="18"/>
          <w:rtl/>
        </w:rPr>
        <w:t xml:space="preserve"> </w:t>
      </w:r>
      <w:r w:rsidR="000B24E0" w:rsidRPr="002F3D54">
        <w:rPr>
          <w:rFonts w:ascii="Times New Roman" w:hAnsi="Times New Roman" w:cs="Times New Roman"/>
          <w:sz w:val="18"/>
          <w:szCs w:val="18"/>
        </w:rPr>
        <w:t>Ramallah: Ministry of Education and Higher Education</w:t>
      </w:r>
      <w:r w:rsidR="000B24E0">
        <w:rPr>
          <w:rFonts w:ascii="Times New Roman" w:hAnsi="Times New Roman" w:cs="Times New Roman"/>
          <w:sz w:val="18"/>
          <w:szCs w:val="18"/>
        </w:rPr>
        <w:t>.</w:t>
      </w:r>
    </w:p>
  </w:footnote>
  <w:footnote w:id="14">
    <w:p w14:paraId="3787DF4B" w14:textId="427420AC" w:rsidR="00047C76" w:rsidRDefault="00047C76" w:rsidP="00F4591D">
      <w:pPr>
        <w:pStyle w:val="FootnoteText"/>
        <w:ind w:left="-540"/>
      </w:pPr>
      <w:r>
        <w:rPr>
          <w:rStyle w:val="FootnoteReference"/>
        </w:rPr>
        <w:footnoteRef/>
      </w:r>
      <w:r>
        <w:t xml:space="preserve"> </w:t>
      </w:r>
      <w:r w:rsidR="00F4591D" w:rsidRPr="00747057">
        <w:rPr>
          <w:rFonts w:asciiTheme="majorBidi" w:hAnsiTheme="majorBidi" w:cstheme="majorBidi"/>
          <w:sz w:val="18"/>
          <w:szCs w:val="18"/>
        </w:rPr>
        <w:t xml:space="preserve">Word vision (2022). </w:t>
      </w:r>
      <w:r w:rsidR="00F4591D" w:rsidRPr="00747057">
        <w:rPr>
          <w:rFonts w:asciiTheme="majorBidi" w:hAnsiTheme="majorBidi" w:cstheme="majorBidi"/>
          <w:b/>
          <w:bCs/>
          <w:sz w:val="18"/>
          <w:szCs w:val="18"/>
        </w:rPr>
        <w:t>Inclusive Education for all Palestinian Children – Factsheet</w:t>
      </w:r>
      <w:r w:rsidR="00F4591D" w:rsidRPr="00747057">
        <w:rPr>
          <w:rFonts w:asciiTheme="majorBidi" w:hAnsiTheme="majorBidi" w:cstheme="majorBidi"/>
          <w:sz w:val="18"/>
          <w:szCs w:val="18"/>
        </w:rPr>
        <w:t xml:space="preserve">. </w:t>
      </w:r>
      <w:hyperlink r:id="rId2" w:history="1">
        <w:r w:rsidR="00F4591D" w:rsidRPr="00747057">
          <w:rPr>
            <w:rStyle w:val="Hyperlink"/>
            <w:rFonts w:asciiTheme="majorBidi" w:hAnsiTheme="majorBidi" w:cstheme="majorBidi"/>
            <w:sz w:val="18"/>
            <w:szCs w:val="18"/>
          </w:rPr>
          <w:t>https://www.wvi.org/publications/jerusalem-west-bank-gaza/inclusive-education-all-palestinian-children-factsheet</w:t>
        </w:r>
      </w:hyperlink>
    </w:p>
  </w:footnote>
  <w:footnote w:id="15">
    <w:p w14:paraId="11325DA5" w14:textId="498C561A" w:rsidR="00047C76" w:rsidRPr="00F4591D" w:rsidRDefault="00047C76" w:rsidP="00F4591D">
      <w:pPr>
        <w:spacing w:line="240" w:lineRule="auto"/>
        <w:ind w:left="-540"/>
        <w:rPr>
          <w:rFonts w:ascii="Times New Roman" w:hAnsi="Times New Roman" w:cs="Times New Roman"/>
          <w:sz w:val="18"/>
          <w:szCs w:val="18"/>
        </w:rPr>
      </w:pPr>
      <w:r>
        <w:rPr>
          <w:rStyle w:val="FootnoteReference"/>
        </w:rPr>
        <w:footnoteRef/>
      </w:r>
      <w:r>
        <w:t xml:space="preserve"> </w:t>
      </w:r>
      <w:r w:rsidR="00F4591D" w:rsidRPr="002F3D54">
        <w:rPr>
          <w:rFonts w:ascii="Times New Roman" w:hAnsi="Times New Roman" w:cs="Times New Roman"/>
          <w:sz w:val="18"/>
          <w:szCs w:val="18"/>
        </w:rPr>
        <w:t xml:space="preserve">Ministry of Education and Higher Education </w:t>
      </w:r>
      <w:r w:rsidR="00F4591D">
        <w:rPr>
          <w:rFonts w:ascii="Times New Roman" w:hAnsi="Times New Roman" w:cs="Times New Roman"/>
          <w:sz w:val="18"/>
          <w:szCs w:val="18"/>
        </w:rPr>
        <w:t>(2019</w:t>
      </w:r>
      <w:r w:rsidR="00F4591D" w:rsidRPr="00DC4E0F">
        <w:rPr>
          <w:rFonts w:ascii="Times New Roman" w:hAnsi="Times New Roman" w:cs="Times New Roman"/>
          <w:sz w:val="18"/>
          <w:szCs w:val="18"/>
        </w:rPr>
        <w:t>)</w:t>
      </w:r>
      <w:r w:rsidR="00F4591D" w:rsidRPr="00DC4E0F">
        <w:rPr>
          <w:rFonts w:ascii="Times New Roman" w:hAnsi="Times New Roman" w:cs="Times New Roman"/>
          <w:b/>
          <w:bCs/>
          <w:sz w:val="18"/>
          <w:szCs w:val="18"/>
        </w:rPr>
        <w:t>. Annual Educational Statistical Book for the academic year 2021-2022</w:t>
      </w:r>
      <w:r w:rsidR="00F4591D">
        <w:rPr>
          <w:rFonts w:ascii="Times New Roman" w:hAnsi="Times New Roman" w:cs="Times New Roman"/>
          <w:sz w:val="18"/>
          <w:szCs w:val="18"/>
        </w:rPr>
        <w:t>.</w:t>
      </w:r>
      <w:r w:rsidR="00F4591D" w:rsidRPr="00AB5FB4">
        <w:rPr>
          <w:rFonts w:ascii="Simplified Arabic" w:hAnsi="Simplified Arabic" w:cs="Simplified Arabic"/>
          <w:sz w:val="18"/>
          <w:szCs w:val="18"/>
        </w:rPr>
        <w:t xml:space="preserve"> </w:t>
      </w:r>
      <w:r w:rsidR="00F4591D" w:rsidRPr="005566C7">
        <w:rPr>
          <w:rFonts w:ascii="Simplified Arabic" w:hAnsi="Simplified Arabic" w:cs="Simplified Arabic"/>
          <w:sz w:val="18"/>
          <w:szCs w:val="18"/>
        </w:rPr>
        <w:t>[</w:t>
      </w:r>
      <w:r w:rsidR="00F4591D" w:rsidRPr="002F3D54">
        <w:rPr>
          <w:rFonts w:ascii="Times New Roman" w:hAnsi="Times New Roman" w:cs="Times New Roman"/>
          <w:sz w:val="18"/>
          <w:szCs w:val="18"/>
        </w:rPr>
        <w:t>publication]</w:t>
      </w:r>
      <w:r w:rsidR="00F4591D">
        <w:rPr>
          <w:rFonts w:ascii="Times New Roman" w:hAnsi="Times New Roman" w:cs="Times New Roman"/>
          <w:sz w:val="18"/>
          <w:szCs w:val="18"/>
        </w:rPr>
        <w:t>.</w:t>
      </w:r>
      <w:r w:rsidR="00F4591D" w:rsidRPr="005566C7">
        <w:rPr>
          <w:rFonts w:ascii="Simplified Arabic" w:hAnsi="Simplified Arabic" w:cs="Simplified Arabic"/>
          <w:sz w:val="18"/>
          <w:szCs w:val="18"/>
          <w:rtl/>
        </w:rPr>
        <w:t xml:space="preserve"> </w:t>
      </w:r>
      <w:r w:rsidR="00F4591D" w:rsidRPr="002F3D54">
        <w:rPr>
          <w:rFonts w:ascii="Times New Roman" w:hAnsi="Times New Roman" w:cs="Times New Roman"/>
          <w:sz w:val="18"/>
          <w:szCs w:val="18"/>
        </w:rPr>
        <w:t>Ramallah: Ministry of Education and Higher Education</w:t>
      </w:r>
      <w:r w:rsidR="00F4591D">
        <w:rPr>
          <w:rFonts w:ascii="Times New Roman" w:hAnsi="Times New Roman" w:cs="Times New Roman"/>
          <w:sz w:val="18"/>
          <w:szCs w:val="18"/>
        </w:rPr>
        <w:t>.</w:t>
      </w:r>
    </w:p>
  </w:footnote>
  <w:footnote w:id="16">
    <w:p w14:paraId="04112BFA" w14:textId="4317500B" w:rsidR="00047C76" w:rsidRPr="0091338D" w:rsidRDefault="00047C76" w:rsidP="0091338D">
      <w:pPr>
        <w:ind w:left="-540"/>
        <w:rPr>
          <w:rFonts w:ascii="Times New Roman" w:hAnsi="Times New Roman" w:cs="Times New Roman"/>
          <w:sz w:val="18"/>
          <w:szCs w:val="18"/>
          <w:rtl/>
        </w:rPr>
      </w:pPr>
      <w:r>
        <w:rPr>
          <w:rStyle w:val="FootnoteReference"/>
        </w:rPr>
        <w:footnoteRef/>
      </w:r>
      <w:r>
        <w:t xml:space="preserve"> </w:t>
      </w:r>
      <w:r w:rsidR="0091338D" w:rsidRPr="00DC4E0F">
        <w:rPr>
          <w:rFonts w:ascii="Times New Roman" w:hAnsi="Times New Roman" w:cs="Times New Roman"/>
          <w:sz w:val="18"/>
          <w:szCs w:val="18"/>
        </w:rPr>
        <w:t>These ratios are calculated in comparison between the total number of students versus the number of students with disabilities mentioned in the annual educational statistical book for the years described above, which is published annually by the Ministry of Education of Palestine.</w:t>
      </w:r>
    </w:p>
  </w:footnote>
  <w:footnote w:id="17">
    <w:p w14:paraId="05EED5A6" w14:textId="2DB021B3" w:rsidR="00C261EA" w:rsidRPr="0091338D" w:rsidRDefault="00C261EA" w:rsidP="0091338D">
      <w:pPr>
        <w:ind w:left="-540"/>
        <w:rPr>
          <w:rFonts w:ascii="Times New Roman" w:hAnsi="Times New Roman" w:cs="Times New Roman"/>
          <w:sz w:val="18"/>
          <w:szCs w:val="18"/>
        </w:rPr>
      </w:pPr>
      <w:r>
        <w:rPr>
          <w:rStyle w:val="FootnoteReference"/>
        </w:rPr>
        <w:footnoteRef/>
      </w:r>
      <w:r>
        <w:t xml:space="preserve"> </w:t>
      </w:r>
      <w:r w:rsidR="0091338D" w:rsidRPr="002F3D54">
        <w:rPr>
          <w:rFonts w:ascii="Times New Roman" w:hAnsi="Times New Roman" w:cs="Times New Roman"/>
          <w:sz w:val="18"/>
          <w:szCs w:val="18"/>
        </w:rPr>
        <w:t xml:space="preserve">Paragraph </w:t>
      </w:r>
      <w:r w:rsidR="0091338D" w:rsidRPr="002F3D54">
        <w:rPr>
          <w:rFonts w:ascii="Times New Roman" w:hAnsi="Times New Roman" w:cs="Times New Roman"/>
          <w:b/>
          <w:bCs/>
          <w:sz w:val="18"/>
          <w:szCs w:val="18"/>
        </w:rPr>
        <w:t>(</w:t>
      </w:r>
      <w:r w:rsidR="0091338D">
        <w:rPr>
          <w:rFonts w:ascii="Times New Roman" w:hAnsi="Times New Roman" w:cs="Times New Roman"/>
          <w:b/>
          <w:bCs/>
          <w:sz w:val="18"/>
          <w:szCs w:val="18"/>
        </w:rPr>
        <w:t>265</w:t>
      </w:r>
      <w:r w:rsidR="0091338D" w:rsidRPr="002F3D54">
        <w:rPr>
          <w:rFonts w:ascii="Times New Roman" w:hAnsi="Times New Roman" w:cs="Times New Roman"/>
          <w:b/>
          <w:bCs/>
          <w:sz w:val="18"/>
          <w:szCs w:val="18"/>
        </w:rPr>
        <w:t>)</w:t>
      </w:r>
      <w:r w:rsidR="0091338D" w:rsidRPr="002F3D54">
        <w:rPr>
          <w:rFonts w:ascii="Times New Roman" w:hAnsi="Times New Roman" w:cs="Times New Roman"/>
          <w:sz w:val="18"/>
          <w:szCs w:val="18"/>
        </w:rPr>
        <w:t xml:space="preserve"> of the State of Palestine's initial report.</w:t>
      </w:r>
    </w:p>
  </w:footnote>
  <w:footnote w:id="18">
    <w:p w14:paraId="0F1D72DD" w14:textId="21571337" w:rsidR="00C261EA" w:rsidRPr="00B42E6F" w:rsidRDefault="00C261EA" w:rsidP="00B42E6F">
      <w:pPr>
        <w:ind w:left="-540"/>
        <w:rPr>
          <w:rFonts w:ascii="Times New Roman" w:hAnsi="Times New Roman" w:cs="Times New Roman"/>
          <w:sz w:val="18"/>
          <w:szCs w:val="18"/>
        </w:rPr>
      </w:pPr>
      <w:r>
        <w:rPr>
          <w:rStyle w:val="FootnoteReference"/>
        </w:rPr>
        <w:footnoteRef/>
      </w:r>
      <w:r>
        <w:t xml:space="preserve"> </w:t>
      </w:r>
      <w:r w:rsidR="0091338D" w:rsidRPr="002F3D54">
        <w:rPr>
          <w:rFonts w:ascii="Times New Roman" w:hAnsi="Times New Roman" w:cs="Times New Roman"/>
          <w:sz w:val="18"/>
          <w:szCs w:val="18"/>
        </w:rPr>
        <w:t xml:space="preserve">Paragraph </w:t>
      </w:r>
      <w:r w:rsidR="0091338D" w:rsidRPr="002F3D54">
        <w:rPr>
          <w:rFonts w:ascii="Times New Roman" w:hAnsi="Times New Roman" w:cs="Times New Roman"/>
          <w:b/>
          <w:bCs/>
          <w:sz w:val="18"/>
          <w:szCs w:val="18"/>
        </w:rPr>
        <w:t>(</w:t>
      </w:r>
      <w:r w:rsidR="0091338D">
        <w:rPr>
          <w:rFonts w:ascii="Times New Roman" w:hAnsi="Times New Roman" w:cs="Times New Roman"/>
          <w:b/>
          <w:bCs/>
          <w:sz w:val="18"/>
          <w:szCs w:val="18"/>
        </w:rPr>
        <w:t>271</w:t>
      </w:r>
      <w:r w:rsidR="0091338D" w:rsidRPr="002F3D54">
        <w:rPr>
          <w:rFonts w:ascii="Times New Roman" w:hAnsi="Times New Roman" w:cs="Times New Roman"/>
          <w:b/>
          <w:bCs/>
          <w:sz w:val="18"/>
          <w:szCs w:val="18"/>
        </w:rPr>
        <w:t>)</w:t>
      </w:r>
      <w:r w:rsidR="0091338D" w:rsidRPr="002F3D54">
        <w:rPr>
          <w:rFonts w:ascii="Times New Roman" w:hAnsi="Times New Roman" w:cs="Times New Roman"/>
          <w:sz w:val="18"/>
          <w:szCs w:val="18"/>
        </w:rPr>
        <w:t xml:space="preserve"> of the State of Palestine's initial report.</w:t>
      </w:r>
    </w:p>
  </w:footnote>
  <w:footnote w:id="19">
    <w:p w14:paraId="2488F24F" w14:textId="733909DD" w:rsidR="00B42E6F" w:rsidRDefault="00B5243B" w:rsidP="00B42E6F">
      <w:pPr>
        <w:ind w:left="-540"/>
        <w:rPr>
          <w:rFonts w:ascii="Times New Roman" w:hAnsi="Times New Roman" w:cs="Times New Roman"/>
          <w:sz w:val="18"/>
          <w:szCs w:val="18"/>
        </w:rPr>
      </w:pPr>
      <w:r>
        <w:rPr>
          <w:rStyle w:val="FootnoteReference"/>
        </w:rPr>
        <w:footnoteRef/>
      </w:r>
      <w:r>
        <w:t xml:space="preserve"> </w:t>
      </w:r>
      <w:r w:rsidR="00B42E6F" w:rsidRPr="002F3D54">
        <w:rPr>
          <w:rFonts w:ascii="Times New Roman" w:hAnsi="Times New Roman" w:cs="Times New Roman"/>
          <w:sz w:val="18"/>
          <w:szCs w:val="18"/>
        </w:rPr>
        <w:t xml:space="preserve">Paragraph </w:t>
      </w:r>
      <w:r w:rsidR="00B42E6F" w:rsidRPr="002F3D54">
        <w:rPr>
          <w:rFonts w:ascii="Times New Roman" w:hAnsi="Times New Roman" w:cs="Times New Roman"/>
          <w:b/>
          <w:bCs/>
          <w:sz w:val="18"/>
          <w:szCs w:val="18"/>
        </w:rPr>
        <w:t>(</w:t>
      </w:r>
      <w:r w:rsidR="00B42E6F">
        <w:rPr>
          <w:rFonts w:ascii="Times New Roman" w:hAnsi="Times New Roman" w:cs="Times New Roman"/>
          <w:b/>
          <w:bCs/>
          <w:sz w:val="18"/>
          <w:szCs w:val="18"/>
        </w:rPr>
        <w:t>281</w:t>
      </w:r>
      <w:r w:rsidR="00B42E6F" w:rsidRPr="002F3D54">
        <w:rPr>
          <w:rFonts w:ascii="Times New Roman" w:hAnsi="Times New Roman" w:cs="Times New Roman"/>
          <w:b/>
          <w:bCs/>
          <w:sz w:val="18"/>
          <w:szCs w:val="18"/>
        </w:rPr>
        <w:t>)</w:t>
      </w:r>
      <w:r w:rsidR="00B42E6F" w:rsidRPr="002F3D54">
        <w:rPr>
          <w:rFonts w:ascii="Times New Roman" w:hAnsi="Times New Roman" w:cs="Times New Roman"/>
          <w:sz w:val="18"/>
          <w:szCs w:val="18"/>
        </w:rPr>
        <w:t xml:space="preserve"> of the State of Palestine's initial report.</w:t>
      </w:r>
    </w:p>
    <w:p w14:paraId="20A3053C" w14:textId="34C4858F" w:rsidR="00B5243B" w:rsidRDefault="00B5243B" w:rsidP="0081557E">
      <w:pPr>
        <w:pStyle w:val="FootnoteText"/>
        <w:ind w:left="-540"/>
      </w:pPr>
    </w:p>
  </w:footnote>
  <w:footnote w:id="20">
    <w:p w14:paraId="0BDF5BC4" w14:textId="2FFE461F" w:rsidR="005E66A7" w:rsidRPr="0055541A" w:rsidRDefault="005E66A7" w:rsidP="0055541A">
      <w:pPr>
        <w:ind w:left="-720"/>
        <w:rPr>
          <w:rFonts w:ascii="Times New Roman" w:hAnsi="Times New Roman" w:cs="Times New Roman"/>
          <w:sz w:val="18"/>
          <w:szCs w:val="18"/>
        </w:rPr>
      </w:pPr>
      <w:r>
        <w:rPr>
          <w:rStyle w:val="FootnoteReference"/>
        </w:rPr>
        <w:footnoteRef/>
      </w:r>
      <w:r>
        <w:t xml:space="preserve"> </w:t>
      </w:r>
      <w:r w:rsidR="004D0506" w:rsidRPr="002F3D54">
        <w:rPr>
          <w:rFonts w:ascii="Times New Roman" w:hAnsi="Times New Roman" w:cs="Times New Roman"/>
          <w:sz w:val="18"/>
          <w:szCs w:val="18"/>
        </w:rPr>
        <w:t xml:space="preserve">Paragraph </w:t>
      </w:r>
      <w:r w:rsidR="004D0506" w:rsidRPr="002F3D54">
        <w:rPr>
          <w:rFonts w:ascii="Times New Roman" w:hAnsi="Times New Roman" w:cs="Times New Roman"/>
          <w:b/>
          <w:bCs/>
          <w:sz w:val="18"/>
          <w:szCs w:val="18"/>
        </w:rPr>
        <w:t>(</w:t>
      </w:r>
      <w:r w:rsidR="004D0506">
        <w:rPr>
          <w:rFonts w:ascii="Times New Roman" w:hAnsi="Times New Roman" w:cs="Times New Roman"/>
          <w:b/>
          <w:bCs/>
          <w:sz w:val="18"/>
          <w:szCs w:val="18"/>
        </w:rPr>
        <w:t>254</w:t>
      </w:r>
      <w:r w:rsidR="004D0506" w:rsidRPr="002F3D54">
        <w:rPr>
          <w:rFonts w:ascii="Times New Roman" w:hAnsi="Times New Roman" w:cs="Times New Roman"/>
          <w:b/>
          <w:bCs/>
          <w:sz w:val="18"/>
          <w:szCs w:val="18"/>
        </w:rPr>
        <w:t>)</w:t>
      </w:r>
      <w:r w:rsidR="004D0506" w:rsidRPr="002F3D54">
        <w:rPr>
          <w:rFonts w:ascii="Times New Roman" w:hAnsi="Times New Roman" w:cs="Times New Roman"/>
          <w:sz w:val="18"/>
          <w:szCs w:val="18"/>
        </w:rPr>
        <w:t xml:space="preserve"> of the State of Palestine's initial report.</w:t>
      </w:r>
    </w:p>
  </w:footnote>
  <w:footnote w:id="21">
    <w:p w14:paraId="4F4294D9" w14:textId="2FC19821" w:rsidR="005E66A7" w:rsidRPr="00E64FC6" w:rsidRDefault="005E66A7" w:rsidP="00E64FC6">
      <w:pPr>
        <w:ind w:left="-720"/>
        <w:rPr>
          <w:rFonts w:ascii="Times New Roman" w:hAnsi="Times New Roman" w:cs="Times New Roman"/>
          <w:sz w:val="18"/>
          <w:szCs w:val="18"/>
        </w:rPr>
      </w:pPr>
      <w:r>
        <w:rPr>
          <w:rStyle w:val="FootnoteReference"/>
        </w:rPr>
        <w:footnoteRef/>
      </w:r>
      <w:r>
        <w:t xml:space="preserve"> </w:t>
      </w:r>
      <w:r w:rsidR="0055541A" w:rsidRPr="002F3D54">
        <w:rPr>
          <w:rFonts w:ascii="Times New Roman" w:hAnsi="Times New Roman" w:cs="Times New Roman"/>
          <w:sz w:val="18"/>
          <w:szCs w:val="18"/>
        </w:rPr>
        <w:t xml:space="preserve">Paragraph </w:t>
      </w:r>
      <w:r w:rsidR="0055541A" w:rsidRPr="002F3D54">
        <w:rPr>
          <w:rFonts w:ascii="Times New Roman" w:hAnsi="Times New Roman" w:cs="Times New Roman"/>
          <w:b/>
          <w:bCs/>
          <w:sz w:val="18"/>
          <w:szCs w:val="18"/>
        </w:rPr>
        <w:t>(</w:t>
      </w:r>
      <w:r w:rsidR="0055541A">
        <w:rPr>
          <w:rFonts w:ascii="Times New Roman" w:hAnsi="Times New Roman" w:cs="Times New Roman"/>
          <w:b/>
          <w:bCs/>
          <w:sz w:val="18"/>
          <w:szCs w:val="18"/>
        </w:rPr>
        <w:t>255</w:t>
      </w:r>
      <w:r w:rsidR="0055541A" w:rsidRPr="002F3D54">
        <w:rPr>
          <w:rFonts w:ascii="Times New Roman" w:hAnsi="Times New Roman" w:cs="Times New Roman"/>
          <w:b/>
          <w:bCs/>
          <w:sz w:val="18"/>
          <w:szCs w:val="18"/>
        </w:rPr>
        <w:t>)</w:t>
      </w:r>
      <w:r w:rsidR="0055541A" w:rsidRPr="002F3D54">
        <w:rPr>
          <w:rFonts w:ascii="Times New Roman" w:hAnsi="Times New Roman" w:cs="Times New Roman"/>
          <w:sz w:val="18"/>
          <w:szCs w:val="18"/>
        </w:rPr>
        <w:t xml:space="preserve"> of the State of Palestine's initial report.</w:t>
      </w:r>
    </w:p>
  </w:footnote>
  <w:footnote w:id="22">
    <w:p w14:paraId="6F7EEA9A" w14:textId="77777777" w:rsidR="00E64FC6" w:rsidRPr="00E64FC6" w:rsidRDefault="00E64FC6" w:rsidP="00E64FC6">
      <w:pPr>
        <w:ind w:left="-720"/>
        <w:rPr>
          <w:rFonts w:ascii="Times New Roman" w:hAnsi="Times New Roman" w:cs="Times New Roman"/>
          <w:sz w:val="18"/>
          <w:szCs w:val="18"/>
        </w:rPr>
      </w:pPr>
      <w:r>
        <w:rPr>
          <w:rStyle w:val="FootnoteReference"/>
        </w:rPr>
        <w:footnoteRef/>
      </w:r>
      <w:r>
        <w:t xml:space="preserve"> </w:t>
      </w:r>
      <w:r w:rsidRPr="002F3D54">
        <w:rPr>
          <w:rFonts w:ascii="Times New Roman" w:hAnsi="Times New Roman" w:cs="Times New Roman"/>
          <w:sz w:val="18"/>
          <w:szCs w:val="18"/>
        </w:rPr>
        <w:t xml:space="preserve">Paragraph </w:t>
      </w:r>
      <w:r w:rsidRPr="002F3D54">
        <w:rPr>
          <w:rFonts w:ascii="Times New Roman" w:hAnsi="Times New Roman" w:cs="Times New Roman"/>
          <w:b/>
          <w:bCs/>
          <w:sz w:val="18"/>
          <w:szCs w:val="18"/>
        </w:rPr>
        <w:t>(</w:t>
      </w:r>
      <w:r>
        <w:rPr>
          <w:rFonts w:ascii="Times New Roman" w:hAnsi="Times New Roman" w:cs="Times New Roman"/>
          <w:b/>
          <w:bCs/>
          <w:sz w:val="18"/>
          <w:szCs w:val="18"/>
        </w:rPr>
        <w:t>253</w:t>
      </w:r>
      <w:r w:rsidRPr="002F3D54">
        <w:rPr>
          <w:rFonts w:ascii="Times New Roman" w:hAnsi="Times New Roman" w:cs="Times New Roman"/>
          <w:b/>
          <w:bCs/>
          <w:sz w:val="18"/>
          <w:szCs w:val="18"/>
        </w:rPr>
        <w:t>)</w:t>
      </w:r>
      <w:r w:rsidRPr="002F3D54">
        <w:rPr>
          <w:rFonts w:ascii="Times New Roman" w:hAnsi="Times New Roman" w:cs="Times New Roman"/>
          <w:sz w:val="18"/>
          <w:szCs w:val="18"/>
        </w:rPr>
        <w:t xml:space="preserve"> of the State of Palestine's initial report.</w:t>
      </w:r>
    </w:p>
  </w:footnote>
  <w:footnote w:id="23">
    <w:p w14:paraId="6ADC4C7B" w14:textId="66A2F76F" w:rsidR="00E64FC6" w:rsidRPr="006F6187" w:rsidRDefault="00E64FC6" w:rsidP="006F6187">
      <w:pPr>
        <w:ind w:left="-720"/>
        <w:rPr>
          <w:rFonts w:ascii="Times New Roman" w:hAnsi="Times New Roman" w:cs="Times New Roman"/>
          <w:sz w:val="18"/>
          <w:szCs w:val="18"/>
        </w:rPr>
      </w:pPr>
      <w:r>
        <w:rPr>
          <w:rStyle w:val="FootnoteReference"/>
        </w:rPr>
        <w:footnoteRef/>
      </w:r>
      <w:r>
        <w:t xml:space="preserve"> </w:t>
      </w:r>
      <w:r w:rsidRPr="002F3D54">
        <w:rPr>
          <w:rFonts w:ascii="Times New Roman" w:hAnsi="Times New Roman" w:cs="Times New Roman"/>
          <w:sz w:val="18"/>
          <w:szCs w:val="18"/>
        </w:rPr>
        <w:t xml:space="preserve">Paragraph </w:t>
      </w:r>
      <w:r w:rsidRPr="002F3D54">
        <w:rPr>
          <w:rFonts w:ascii="Times New Roman" w:hAnsi="Times New Roman" w:cs="Times New Roman"/>
          <w:b/>
          <w:bCs/>
          <w:sz w:val="18"/>
          <w:szCs w:val="18"/>
        </w:rPr>
        <w:t>(</w:t>
      </w:r>
      <w:r>
        <w:rPr>
          <w:rFonts w:ascii="Times New Roman" w:hAnsi="Times New Roman" w:cs="Times New Roman"/>
          <w:b/>
          <w:bCs/>
          <w:sz w:val="18"/>
          <w:szCs w:val="18"/>
        </w:rPr>
        <w:t>255</w:t>
      </w:r>
      <w:r w:rsidRPr="002F3D54">
        <w:rPr>
          <w:rFonts w:ascii="Times New Roman" w:hAnsi="Times New Roman" w:cs="Times New Roman"/>
          <w:b/>
          <w:bCs/>
          <w:sz w:val="18"/>
          <w:szCs w:val="18"/>
        </w:rPr>
        <w:t>)</w:t>
      </w:r>
      <w:r w:rsidRPr="002F3D54">
        <w:rPr>
          <w:rFonts w:ascii="Times New Roman" w:hAnsi="Times New Roman" w:cs="Times New Roman"/>
          <w:sz w:val="18"/>
          <w:szCs w:val="18"/>
        </w:rPr>
        <w:t xml:space="preserve"> of the State of Palestine's initial report.</w:t>
      </w:r>
    </w:p>
  </w:footnote>
  <w:footnote w:id="24">
    <w:p w14:paraId="5234E6F5" w14:textId="2F36935C" w:rsidR="007B39AC" w:rsidRPr="007B39AC" w:rsidRDefault="007B39AC" w:rsidP="007B39AC">
      <w:pPr>
        <w:ind w:left="-720"/>
        <w:rPr>
          <w:rFonts w:ascii="Times New Roman" w:hAnsi="Times New Roman" w:cs="Times New Roman"/>
          <w:sz w:val="18"/>
          <w:szCs w:val="18"/>
          <w:rtl/>
        </w:rPr>
      </w:pPr>
      <w:r>
        <w:rPr>
          <w:rStyle w:val="FootnoteReference"/>
        </w:rPr>
        <w:footnoteRef/>
      </w:r>
      <w:r>
        <w:t xml:space="preserve"> </w:t>
      </w:r>
      <w:r w:rsidRPr="002F3D54">
        <w:rPr>
          <w:rFonts w:ascii="Times New Roman" w:hAnsi="Times New Roman" w:cs="Times New Roman"/>
          <w:sz w:val="18"/>
          <w:szCs w:val="18"/>
        </w:rPr>
        <w:t>Ministry of Education and Higher Education (2</w:t>
      </w:r>
      <w:r>
        <w:rPr>
          <w:rFonts w:ascii="Times New Roman" w:hAnsi="Times New Roman" w:cs="Times New Roman" w:hint="cs"/>
          <w:sz w:val="18"/>
          <w:szCs w:val="18"/>
          <w:rtl/>
        </w:rPr>
        <w:t>022</w:t>
      </w:r>
      <w:r w:rsidRPr="002F3D54">
        <w:rPr>
          <w:rFonts w:ascii="Times New Roman" w:hAnsi="Times New Roman" w:cs="Times New Roman"/>
          <w:sz w:val="18"/>
          <w:szCs w:val="18"/>
        </w:rPr>
        <w:t xml:space="preserve">). </w:t>
      </w:r>
      <w:r w:rsidRPr="007D43D2">
        <w:rPr>
          <w:rFonts w:ascii="Times New Roman" w:hAnsi="Times New Roman" w:cs="Times New Roman"/>
          <w:b/>
          <w:bCs/>
          <w:sz w:val="18"/>
          <w:szCs w:val="18"/>
        </w:rPr>
        <w:t>Follow-up and evaluation report of the updated sectoral strategy for education 2021-2023</w:t>
      </w:r>
      <w:r>
        <w:rPr>
          <w:rFonts w:ascii="Times New Roman" w:hAnsi="Times New Roman" w:cs="Times New Roman"/>
          <w:sz w:val="18"/>
          <w:szCs w:val="18"/>
        </w:rPr>
        <w:t>.</w:t>
      </w:r>
      <w:r w:rsidRPr="002F3D54">
        <w:rPr>
          <w:rFonts w:ascii="Roboto" w:hAnsi="Roboto"/>
          <w:color w:val="3D3D3D"/>
          <w:sz w:val="36"/>
          <w:szCs w:val="36"/>
          <w:shd w:val="clear" w:color="auto" w:fill="FFFFFF"/>
        </w:rPr>
        <w:t xml:space="preserve"> </w:t>
      </w:r>
      <w:r w:rsidRPr="005566C7">
        <w:rPr>
          <w:rFonts w:ascii="Simplified Arabic" w:hAnsi="Simplified Arabic" w:cs="Simplified Arabic"/>
          <w:sz w:val="18"/>
          <w:szCs w:val="18"/>
        </w:rPr>
        <w:t>[</w:t>
      </w:r>
      <w:r w:rsidRPr="002F3D54">
        <w:rPr>
          <w:rFonts w:ascii="Times New Roman" w:hAnsi="Times New Roman" w:cs="Times New Roman"/>
          <w:sz w:val="18"/>
          <w:szCs w:val="18"/>
        </w:rPr>
        <w:t>publication]</w:t>
      </w:r>
      <w:r>
        <w:rPr>
          <w:rFonts w:ascii="Times New Roman" w:hAnsi="Times New Roman" w:cs="Times New Roman"/>
          <w:sz w:val="18"/>
          <w:szCs w:val="18"/>
        </w:rPr>
        <w:t>.</w:t>
      </w:r>
      <w:r w:rsidRPr="005566C7">
        <w:rPr>
          <w:rFonts w:ascii="Simplified Arabic" w:hAnsi="Simplified Arabic" w:cs="Simplified Arabic"/>
          <w:sz w:val="18"/>
          <w:szCs w:val="18"/>
          <w:rtl/>
        </w:rPr>
        <w:t xml:space="preserve"> </w:t>
      </w:r>
      <w:r w:rsidRPr="002F3D54">
        <w:rPr>
          <w:rFonts w:ascii="Times New Roman" w:hAnsi="Times New Roman" w:cs="Times New Roman"/>
          <w:sz w:val="18"/>
          <w:szCs w:val="18"/>
        </w:rPr>
        <w:t>Ramallah: Ministry of Education and Higher Education</w:t>
      </w:r>
      <w:r>
        <w:rPr>
          <w:rFonts w:ascii="Times New Roman" w:hAnsi="Times New Roman" w:cs="Times New Roman"/>
          <w:sz w:val="18"/>
          <w:szCs w:val="18"/>
        </w:rPr>
        <w:t>.</w:t>
      </w:r>
    </w:p>
  </w:footnote>
  <w:footnote w:id="25">
    <w:p w14:paraId="5B00A3ED" w14:textId="609C2B8B" w:rsidR="006F6187" w:rsidRDefault="006F6187" w:rsidP="006F6187">
      <w:pPr>
        <w:pStyle w:val="FootnoteText"/>
        <w:ind w:left="-720"/>
      </w:pPr>
      <w:r>
        <w:rPr>
          <w:rStyle w:val="FootnoteReference"/>
        </w:rPr>
        <w:footnoteRef/>
      </w:r>
      <w:r w:rsidRPr="002F3D54">
        <w:rPr>
          <w:rFonts w:ascii="Times New Roman" w:hAnsi="Times New Roman" w:cs="Times New Roman"/>
          <w:sz w:val="18"/>
          <w:szCs w:val="18"/>
        </w:rPr>
        <w:t xml:space="preserve">Paragraph </w:t>
      </w:r>
      <w:r w:rsidRPr="002F3D54">
        <w:rPr>
          <w:rFonts w:ascii="Times New Roman" w:hAnsi="Times New Roman" w:cs="Times New Roman"/>
          <w:b/>
          <w:bCs/>
          <w:sz w:val="18"/>
          <w:szCs w:val="18"/>
        </w:rPr>
        <w:t>(</w:t>
      </w:r>
      <w:r>
        <w:rPr>
          <w:rFonts w:ascii="Times New Roman" w:hAnsi="Times New Roman" w:cs="Times New Roman"/>
          <w:b/>
          <w:bCs/>
          <w:sz w:val="18"/>
          <w:szCs w:val="18"/>
        </w:rPr>
        <w:t>25</w:t>
      </w:r>
      <w:r w:rsidR="003E1514">
        <w:rPr>
          <w:rFonts w:ascii="Times New Roman" w:hAnsi="Times New Roman" w:cs="Times New Roman"/>
          <w:b/>
          <w:bCs/>
          <w:sz w:val="18"/>
          <w:szCs w:val="18"/>
        </w:rPr>
        <w:t>2</w:t>
      </w:r>
      <w:r w:rsidRPr="002F3D54">
        <w:rPr>
          <w:rFonts w:ascii="Times New Roman" w:hAnsi="Times New Roman" w:cs="Times New Roman"/>
          <w:b/>
          <w:bCs/>
          <w:sz w:val="18"/>
          <w:szCs w:val="18"/>
        </w:rPr>
        <w:t>)</w:t>
      </w:r>
      <w:r w:rsidRPr="002F3D54">
        <w:rPr>
          <w:rFonts w:ascii="Times New Roman" w:hAnsi="Times New Roman" w:cs="Times New Roman"/>
          <w:sz w:val="18"/>
          <w:szCs w:val="18"/>
        </w:rPr>
        <w:t xml:space="preserve"> of the State of Palestine's initial report</w:t>
      </w:r>
      <w:r>
        <w:rPr>
          <w:rFonts w:ascii="Times New Roman" w:hAnsi="Times New Roman" w:cs="Times New Roman"/>
          <w:sz w:val="18"/>
          <w:szCs w:val="18"/>
        </w:rPr>
        <w:t xml:space="preserve">. </w:t>
      </w:r>
      <w:r>
        <w:t xml:space="preserve"> </w:t>
      </w:r>
    </w:p>
  </w:footnote>
  <w:footnote w:id="26">
    <w:p w14:paraId="74B3C47A" w14:textId="77777777" w:rsidR="00CB1FB4" w:rsidRPr="00AB5FB4" w:rsidRDefault="00CB1FB4" w:rsidP="00CB1FB4">
      <w:pPr>
        <w:ind w:left="-720"/>
        <w:rPr>
          <w:rFonts w:ascii="Times New Roman" w:hAnsi="Times New Roman" w:cs="Times New Roman"/>
          <w:sz w:val="18"/>
          <w:szCs w:val="18"/>
        </w:rPr>
      </w:pPr>
      <w:r>
        <w:rPr>
          <w:rStyle w:val="FootnoteReference"/>
        </w:rPr>
        <w:footnoteRef/>
      </w:r>
      <w:r>
        <w:t xml:space="preserve"> </w:t>
      </w:r>
      <w:r w:rsidRPr="00AB5FB4">
        <w:rPr>
          <w:rFonts w:ascii="Times New Roman" w:hAnsi="Times New Roman" w:cs="Times New Roman"/>
          <w:sz w:val="18"/>
          <w:szCs w:val="18"/>
        </w:rPr>
        <w:t>QADER for Community Development</w:t>
      </w:r>
      <w:r>
        <w:rPr>
          <w:rFonts w:ascii="Times New Roman" w:hAnsi="Times New Roman" w:cs="Times New Roman"/>
          <w:sz w:val="18"/>
          <w:szCs w:val="18"/>
        </w:rPr>
        <w:t xml:space="preserve"> (2019</w:t>
      </w:r>
      <w:r w:rsidRPr="007D43D2">
        <w:rPr>
          <w:rFonts w:ascii="Times New Roman" w:hAnsi="Times New Roman" w:cs="Times New Roman"/>
          <w:sz w:val="18"/>
          <w:szCs w:val="18"/>
        </w:rPr>
        <w:t xml:space="preserve">). </w:t>
      </w:r>
      <w:r w:rsidRPr="007D43D2">
        <w:rPr>
          <w:rFonts w:ascii="Times New Roman" w:hAnsi="Times New Roman" w:cs="Times New Roman"/>
          <w:b/>
          <w:bCs/>
          <w:sz w:val="18"/>
          <w:szCs w:val="18"/>
        </w:rPr>
        <w:t>Analysis Ministry of Social Development's budget from a disability development perspective</w:t>
      </w:r>
      <w:r w:rsidRPr="007D43D2">
        <w:rPr>
          <w:rFonts w:ascii="Times New Roman" w:hAnsi="Times New Roman" w:cs="Times New Roman"/>
          <w:sz w:val="18"/>
          <w:szCs w:val="18"/>
        </w:rPr>
        <w:t xml:space="preserve">. </w:t>
      </w:r>
      <w:r w:rsidRPr="00AB5FB4">
        <w:rPr>
          <w:rFonts w:ascii="Times New Roman" w:hAnsi="Times New Roman" w:cs="Times New Roman"/>
          <w:sz w:val="18"/>
          <w:szCs w:val="18"/>
        </w:rPr>
        <w:t>Bethlehem: QADER for Community Development</w:t>
      </w:r>
      <w:r>
        <w:rPr>
          <w:rFonts w:ascii="Times New Roman" w:hAnsi="Times New Roman" w:cs="Times New Roman"/>
          <w:sz w:val="18"/>
          <w:szCs w:val="18"/>
        </w:rPr>
        <w:t xml:space="preserve">. </w:t>
      </w:r>
    </w:p>
    <w:p w14:paraId="78EA29EF" w14:textId="2F856DFD" w:rsidR="00CB1FB4" w:rsidRDefault="00CB1FB4">
      <w:pPr>
        <w:pStyle w:val="FootnoteText"/>
      </w:pPr>
    </w:p>
  </w:footnote>
  <w:footnote w:id="27">
    <w:p w14:paraId="721EFAB7" w14:textId="0626C8A7" w:rsidR="0017768F" w:rsidRPr="00C55F49" w:rsidRDefault="0017768F" w:rsidP="00C55F49">
      <w:pPr>
        <w:ind w:left="-360"/>
        <w:rPr>
          <w:rFonts w:ascii="Times New Roman" w:hAnsi="Times New Roman" w:cs="Times New Roman"/>
          <w:sz w:val="18"/>
          <w:szCs w:val="18"/>
        </w:rPr>
      </w:pPr>
      <w:r>
        <w:rPr>
          <w:rStyle w:val="FootnoteReference"/>
        </w:rPr>
        <w:footnoteRef/>
      </w:r>
      <w:r>
        <w:t xml:space="preserve"> </w:t>
      </w:r>
      <w:r w:rsidR="00C55F49" w:rsidRPr="0046404B">
        <w:rPr>
          <w:rFonts w:ascii="Times New Roman" w:hAnsi="Times New Roman" w:cs="Times New Roman"/>
          <w:sz w:val="18"/>
          <w:szCs w:val="18"/>
        </w:rPr>
        <w:t xml:space="preserve">Information received based on violations obtained by </w:t>
      </w:r>
      <w:r w:rsidR="00C55F49" w:rsidRPr="002F3D54">
        <w:rPr>
          <w:rFonts w:ascii="Times New Roman" w:hAnsi="Times New Roman" w:cs="Times New Roman"/>
          <w:sz w:val="18"/>
          <w:szCs w:val="18"/>
        </w:rPr>
        <w:t>the Palestinian Consultative Staff for Developing NGOs - PCS</w:t>
      </w:r>
      <w:r w:rsidR="00C55F49" w:rsidRPr="0046404B">
        <w:rPr>
          <w:rFonts w:ascii="Times New Roman" w:hAnsi="Times New Roman" w:cs="Times New Roman"/>
          <w:sz w:val="18"/>
          <w:szCs w:val="18"/>
        </w:rPr>
        <w:t xml:space="preserve"> in the field of education during the COVID-19 pandemic</w:t>
      </w:r>
    </w:p>
  </w:footnote>
  <w:footnote w:id="28">
    <w:p w14:paraId="3D0D868A" w14:textId="77777777" w:rsidR="00C55F49" w:rsidRPr="0046404B" w:rsidRDefault="001B0FFA" w:rsidP="00C55F49">
      <w:pPr>
        <w:ind w:left="-360"/>
        <w:rPr>
          <w:rFonts w:ascii="Times New Roman" w:hAnsi="Times New Roman" w:cs="Times New Roman"/>
          <w:sz w:val="18"/>
          <w:szCs w:val="18"/>
        </w:rPr>
      </w:pPr>
      <w:r>
        <w:rPr>
          <w:rStyle w:val="FootnoteReference"/>
        </w:rPr>
        <w:footnoteRef/>
      </w:r>
      <w:r>
        <w:t xml:space="preserve"> </w:t>
      </w:r>
      <w:r w:rsidR="00C55F49" w:rsidRPr="0046404B">
        <w:rPr>
          <w:rFonts w:ascii="Times New Roman" w:hAnsi="Times New Roman" w:cs="Times New Roman"/>
          <w:sz w:val="18"/>
          <w:szCs w:val="18"/>
        </w:rPr>
        <w:t xml:space="preserve">Teacher Creativity Center (2020). </w:t>
      </w:r>
      <w:r w:rsidR="00C55F49" w:rsidRPr="0046404B">
        <w:rPr>
          <w:rFonts w:ascii="Times New Roman" w:hAnsi="Times New Roman" w:cs="Times New Roman"/>
          <w:b/>
          <w:bCs/>
          <w:sz w:val="18"/>
          <w:szCs w:val="18"/>
        </w:rPr>
        <w:t>A paper on the reality of education in Palestine under the state of emergency "COVID-19 pandemic."</w:t>
      </w:r>
      <w:r w:rsidR="00C55F49" w:rsidRPr="0046404B">
        <w:rPr>
          <w:rFonts w:ascii="Times New Roman" w:hAnsi="Times New Roman" w:cs="Times New Roman"/>
          <w:sz w:val="18"/>
          <w:szCs w:val="18"/>
        </w:rPr>
        <w:t xml:space="preserve"> Ramallah: Teacher's Creativity Center.</w:t>
      </w:r>
    </w:p>
    <w:p w14:paraId="1276E6F0" w14:textId="4AEF2EEE" w:rsidR="001B0FFA" w:rsidRDefault="001B0FFA" w:rsidP="001B0FFA">
      <w:pPr>
        <w:pStyle w:val="FootnoteText"/>
      </w:pPr>
    </w:p>
  </w:footnote>
  <w:footnote w:id="29">
    <w:p w14:paraId="30D95766" w14:textId="65BCF39E" w:rsidR="00953919" w:rsidRPr="00995937" w:rsidRDefault="00953919" w:rsidP="00953919">
      <w:pPr>
        <w:pStyle w:val="FootnoteText"/>
        <w:rPr>
          <w:rFonts w:asciiTheme="majorBidi" w:hAnsiTheme="majorBidi" w:cstheme="majorBidi"/>
          <w:sz w:val="18"/>
          <w:szCs w:val="18"/>
        </w:rPr>
      </w:pPr>
      <w:r>
        <w:rPr>
          <w:rStyle w:val="FootnoteReference"/>
        </w:rPr>
        <w:footnoteRef/>
      </w:r>
      <w:r>
        <w:t xml:space="preserve"> </w:t>
      </w:r>
      <w:r w:rsidRPr="00995937">
        <w:rPr>
          <w:rFonts w:asciiTheme="majorBidi" w:hAnsiTheme="majorBidi" w:cstheme="majorBidi"/>
          <w:sz w:val="18"/>
          <w:szCs w:val="18"/>
        </w:rPr>
        <w:t xml:space="preserve">(Paragraph </w:t>
      </w:r>
      <w:r w:rsidR="00995937" w:rsidRPr="00995937">
        <w:rPr>
          <w:rFonts w:asciiTheme="majorBidi" w:hAnsiTheme="majorBidi" w:cstheme="majorBidi"/>
          <w:sz w:val="18"/>
          <w:szCs w:val="18"/>
          <w:rtl/>
        </w:rPr>
        <w:t>)</w:t>
      </w:r>
      <w:r w:rsidR="00BF4F88" w:rsidRPr="00995937">
        <w:rPr>
          <w:rFonts w:asciiTheme="majorBidi" w:hAnsiTheme="majorBidi" w:cstheme="majorBidi"/>
          <w:sz w:val="18"/>
          <w:szCs w:val="18"/>
        </w:rPr>
        <w:t>10</w:t>
      </w:r>
      <w:r w:rsidR="00BF4F88" w:rsidRPr="00995937">
        <w:rPr>
          <w:rFonts w:asciiTheme="majorBidi" w:hAnsiTheme="majorBidi" w:cstheme="majorBidi" w:hint="cs"/>
          <w:sz w:val="18"/>
          <w:szCs w:val="18"/>
          <w:rtl/>
        </w:rPr>
        <w:t>(</w:t>
      </w:r>
      <w:r w:rsidR="00BF4F88" w:rsidRPr="00995937">
        <w:rPr>
          <w:rFonts w:asciiTheme="majorBidi" w:hAnsiTheme="majorBidi" w:cstheme="majorBidi"/>
          <w:sz w:val="18"/>
          <w:szCs w:val="18"/>
        </w:rPr>
        <w:t>of</w:t>
      </w:r>
      <w:r w:rsidRPr="00995937">
        <w:rPr>
          <w:rFonts w:asciiTheme="majorBidi" w:hAnsiTheme="majorBidi" w:cstheme="majorBidi"/>
          <w:sz w:val="18"/>
          <w:szCs w:val="18"/>
        </w:rPr>
        <w:t xml:space="preserve"> the General Comment No. 3, article 2 of the International Covenant on Economic, Social and Cultural Rights)</w:t>
      </w:r>
    </w:p>
  </w:footnote>
  <w:footnote w:id="30">
    <w:p w14:paraId="1CFAA2EC" w14:textId="54ECD199" w:rsidR="00953919" w:rsidRPr="00BF4F88" w:rsidRDefault="00953919" w:rsidP="00BF4F88">
      <w:pPr>
        <w:rPr>
          <w:rFonts w:ascii="Times New Roman" w:hAnsi="Times New Roman" w:cs="Times New Roman"/>
          <w:sz w:val="18"/>
          <w:szCs w:val="18"/>
        </w:rPr>
      </w:pPr>
      <w:r>
        <w:rPr>
          <w:rStyle w:val="FootnoteReference"/>
        </w:rPr>
        <w:footnoteRef/>
      </w:r>
      <w:r>
        <w:t xml:space="preserve"> </w:t>
      </w:r>
      <w:r w:rsidR="00BF4F88" w:rsidRPr="002F3D54">
        <w:rPr>
          <w:rFonts w:ascii="Times New Roman" w:hAnsi="Times New Roman" w:cs="Times New Roman"/>
          <w:sz w:val="18"/>
          <w:szCs w:val="18"/>
        </w:rPr>
        <w:t xml:space="preserve">Paragraph </w:t>
      </w:r>
      <w:r w:rsidR="00BF4F88" w:rsidRPr="002F3D54">
        <w:rPr>
          <w:rFonts w:ascii="Times New Roman" w:hAnsi="Times New Roman" w:cs="Times New Roman"/>
          <w:b/>
          <w:bCs/>
          <w:sz w:val="18"/>
          <w:szCs w:val="18"/>
        </w:rPr>
        <w:t>(</w:t>
      </w:r>
      <w:r w:rsidR="00BF4F88">
        <w:rPr>
          <w:rFonts w:ascii="Times New Roman" w:hAnsi="Times New Roman" w:cs="Times New Roman"/>
          <w:b/>
          <w:bCs/>
          <w:sz w:val="18"/>
          <w:szCs w:val="18"/>
        </w:rPr>
        <w:t>2</w:t>
      </w:r>
      <w:r w:rsidR="00BF4F88">
        <w:rPr>
          <w:rFonts w:ascii="Times New Roman" w:hAnsi="Times New Roman" w:cs="Times New Roman" w:hint="cs"/>
          <w:b/>
          <w:bCs/>
          <w:sz w:val="18"/>
          <w:szCs w:val="18"/>
          <w:rtl/>
        </w:rPr>
        <w:t>23</w:t>
      </w:r>
      <w:r w:rsidR="00BF4F88" w:rsidRPr="002F3D54">
        <w:rPr>
          <w:rFonts w:ascii="Times New Roman" w:hAnsi="Times New Roman" w:cs="Times New Roman"/>
          <w:b/>
          <w:bCs/>
          <w:sz w:val="18"/>
          <w:szCs w:val="18"/>
        </w:rPr>
        <w:t>)</w:t>
      </w:r>
      <w:r w:rsidR="00BF4F88" w:rsidRPr="002F3D54">
        <w:rPr>
          <w:rFonts w:ascii="Times New Roman" w:hAnsi="Times New Roman" w:cs="Times New Roman"/>
          <w:sz w:val="18"/>
          <w:szCs w:val="18"/>
        </w:rPr>
        <w:t xml:space="preserve"> of the State of Palestine's initial report.</w:t>
      </w:r>
    </w:p>
  </w:footnote>
  <w:footnote w:id="31">
    <w:p w14:paraId="5648FA6B" w14:textId="1B0BCAD2" w:rsidR="00953919" w:rsidRPr="00BF4F88" w:rsidRDefault="00953919" w:rsidP="00BF4F88">
      <w:pPr>
        <w:rPr>
          <w:rFonts w:ascii="Times New Roman" w:hAnsi="Times New Roman" w:cs="Times New Roman"/>
          <w:sz w:val="18"/>
          <w:szCs w:val="18"/>
        </w:rPr>
      </w:pPr>
      <w:r>
        <w:rPr>
          <w:rStyle w:val="FootnoteReference"/>
        </w:rPr>
        <w:footnoteRef/>
      </w:r>
      <w:r>
        <w:t xml:space="preserve"> </w:t>
      </w:r>
      <w:r w:rsidR="00BF4F88" w:rsidRPr="0046404B">
        <w:rPr>
          <w:rFonts w:ascii="Times New Roman" w:hAnsi="Times New Roman" w:cs="Times New Roman"/>
          <w:sz w:val="18"/>
          <w:szCs w:val="18"/>
        </w:rPr>
        <w:t>General comment No. 13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DD0E67" w14:textId="431F29F1" w:rsidR="0030487D" w:rsidRDefault="0030487D">
    <w:pPr>
      <w:pStyle w:val="Header"/>
    </w:pPr>
    <w:r>
      <w:rPr>
        <w:rFonts w:hint="cs"/>
        <w:noProof/>
        <w:lang w:val="en-GB" w:eastAsia="en-GB"/>
      </w:rPr>
      <w:drawing>
        <wp:anchor distT="0" distB="0" distL="114300" distR="114300" simplePos="0" relativeHeight="251659264" behindDoc="1" locked="0" layoutInCell="1" allowOverlap="1" wp14:anchorId="1D98CD7B" wp14:editId="1ACCAD1F">
          <wp:simplePos x="0" y="0"/>
          <wp:positionH relativeFrom="column">
            <wp:posOffset>-866775</wp:posOffset>
          </wp:positionH>
          <wp:positionV relativeFrom="paragraph">
            <wp:posOffset>-433677</wp:posOffset>
          </wp:positionV>
          <wp:extent cx="1321858" cy="914400"/>
          <wp:effectExtent l="0" t="0" r="0" b="0"/>
          <wp:wrapNone/>
          <wp:docPr id="20" name="صورة 11" descr="C:\Users\hi tech\Desktop\Downloads\شعارات الائتلافات\czo3NToiaHR0cHM6Ly93d3cud2F0dGFuLm5ldC9kYXRhL2ltYWdlL2Z1bGwvMDkxNTYwMzYwMTYzNjI2MTYyMTIzNDcwODA0ODM4MDMuanBnIj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hi tech\Desktop\Downloads\شعارات الائتلافات\czo3NToiaHR0cHM6Ly93d3cud2F0dGFuLm5ldC9kYXRhL2ltYWdlL2Z1bGwvMDkxNTYwMzYwMTYzNjI2MTYyMTIzNDcwODA0ODM4MDMuanBnIjs=.jpeg"/>
                  <pic:cNvPicPr>
                    <a:picLocks noChangeAspect="1" noChangeArrowheads="1"/>
                  </pic:cNvPicPr>
                </pic:nvPicPr>
                <pic:blipFill>
                  <a:blip r:embed="rId1" cstate="print"/>
                  <a:srcRect/>
                  <a:stretch>
                    <a:fillRect/>
                  </a:stretch>
                </pic:blipFill>
                <pic:spPr bwMode="auto">
                  <a:xfrm>
                    <a:off x="0" y="0"/>
                    <a:ext cx="1321858" cy="9144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B6A82"/>
    <w:multiLevelType w:val="hybridMultilevel"/>
    <w:tmpl w:val="279CF7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D2681F"/>
    <w:multiLevelType w:val="hybridMultilevel"/>
    <w:tmpl w:val="3AD0CCC4"/>
    <w:lvl w:ilvl="0" w:tplc="47AAABC0">
      <w:start w:val="1"/>
      <w:numFmt w:val="bullet"/>
      <w:lvlText w:val="-"/>
      <w:lvlJc w:val="left"/>
      <w:pPr>
        <w:ind w:left="720" w:hanging="360"/>
      </w:pPr>
      <w:rPr>
        <w:rFonts w:ascii="Times New Roman" w:eastAsia="Times New Roman" w:hAnsi="Times New Roman" w:cs="Times New Roman" w:hint="default"/>
        <w:b w:val="0"/>
        <w:color w:val="auto"/>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7D599B"/>
    <w:multiLevelType w:val="hybridMultilevel"/>
    <w:tmpl w:val="F5960AA4"/>
    <w:lvl w:ilvl="0" w:tplc="475CE9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3233A9"/>
    <w:multiLevelType w:val="hybridMultilevel"/>
    <w:tmpl w:val="AF9A2E0E"/>
    <w:lvl w:ilvl="0" w:tplc="5AE8D8DA">
      <w:start w:val="265"/>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AED571C"/>
    <w:multiLevelType w:val="hybridMultilevel"/>
    <w:tmpl w:val="B3F2F0D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8CF3D14"/>
    <w:multiLevelType w:val="hybridMultilevel"/>
    <w:tmpl w:val="71D68890"/>
    <w:lvl w:ilvl="0" w:tplc="9348AD64">
      <w:start w:val="265"/>
      <w:numFmt w:val="bullet"/>
      <w:lvlText w:val="-"/>
      <w:lvlJc w:val="left"/>
      <w:pPr>
        <w:ind w:left="-90" w:hanging="360"/>
      </w:pPr>
      <w:rPr>
        <w:rFonts w:ascii="Traditional Arabic" w:eastAsia="Times New Roman" w:hAnsi="Traditional Arabic" w:cs="Traditional Arabic" w:hint="default"/>
      </w:rPr>
    </w:lvl>
    <w:lvl w:ilvl="1" w:tplc="04090003" w:tentative="1">
      <w:start w:val="1"/>
      <w:numFmt w:val="bullet"/>
      <w:lvlText w:val="o"/>
      <w:lvlJc w:val="left"/>
      <w:pPr>
        <w:ind w:left="630" w:hanging="360"/>
      </w:pPr>
      <w:rPr>
        <w:rFonts w:ascii="Courier New" w:hAnsi="Courier New" w:cs="Courier New" w:hint="default"/>
      </w:rPr>
    </w:lvl>
    <w:lvl w:ilvl="2" w:tplc="04090005" w:tentative="1">
      <w:start w:val="1"/>
      <w:numFmt w:val="bullet"/>
      <w:lvlText w:val=""/>
      <w:lvlJc w:val="left"/>
      <w:pPr>
        <w:ind w:left="1350" w:hanging="360"/>
      </w:pPr>
      <w:rPr>
        <w:rFonts w:ascii="Wingdings" w:hAnsi="Wingdings" w:hint="default"/>
      </w:rPr>
    </w:lvl>
    <w:lvl w:ilvl="3" w:tplc="04090001" w:tentative="1">
      <w:start w:val="1"/>
      <w:numFmt w:val="bullet"/>
      <w:lvlText w:val=""/>
      <w:lvlJc w:val="left"/>
      <w:pPr>
        <w:ind w:left="2070" w:hanging="360"/>
      </w:pPr>
      <w:rPr>
        <w:rFonts w:ascii="Symbol" w:hAnsi="Symbol" w:hint="default"/>
      </w:rPr>
    </w:lvl>
    <w:lvl w:ilvl="4" w:tplc="04090003" w:tentative="1">
      <w:start w:val="1"/>
      <w:numFmt w:val="bullet"/>
      <w:lvlText w:val="o"/>
      <w:lvlJc w:val="left"/>
      <w:pPr>
        <w:ind w:left="2790" w:hanging="360"/>
      </w:pPr>
      <w:rPr>
        <w:rFonts w:ascii="Courier New" w:hAnsi="Courier New" w:cs="Courier New" w:hint="default"/>
      </w:rPr>
    </w:lvl>
    <w:lvl w:ilvl="5" w:tplc="04090005" w:tentative="1">
      <w:start w:val="1"/>
      <w:numFmt w:val="bullet"/>
      <w:lvlText w:val=""/>
      <w:lvlJc w:val="left"/>
      <w:pPr>
        <w:ind w:left="3510" w:hanging="360"/>
      </w:pPr>
      <w:rPr>
        <w:rFonts w:ascii="Wingdings" w:hAnsi="Wingdings" w:hint="default"/>
      </w:rPr>
    </w:lvl>
    <w:lvl w:ilvl="6" w:tplc="04090001" w:tentative="1">
      <w:start w:val="1"/>
      <w:numFmt w:val="bullet"/>
      <w:lvlText w:val=""/>
      <w:lvlJc w:val="left"/>
      <w:pPr>
        <w:ind w:left="4230" w:hanging="360"/>
      </w:pPr>
      <w:rPr>
        <w:rFonts w:ascii="Symbol" w:hAnsi="Symbol" w:hint="default"/>
      </w:rPr>
    </w:lvl>
    <w:lvl w:ilvl="7" w:tplc="04090003" w:tentative="1">
      <w:start w:val="1"/>
      <w:numFmt w:val="bullet"/>
      <w:lvlText w:val="o"/>
      <w:lvlJc w:val="left"/>
      <w:pPr>
        <w:ind w:left="4950" w:hanging="360"/>
      </w:pPr>
      <w:rPr>
        <w:rFonts w:ascii="Courier New" w:hAnsi="Courier New" w:cs="Courier New" w:hint="default"/>
      </w:rPr>
    </w:lvl>
    <w:lvl w:ilvl="8" w:tplc="04090005" w:tentative="1">
      <w:start w:val="1"/>
      <w:numFmt w:val="bullet"/>
      <w:lvlText w:val=""/>
      <w:lvlJc w:val="left"/>
      <w:pPr>
        <w:ind w:left="5670" w:hanging="360"/>
      </w:pPr>
      <w:rPr>
        <w:rFonts w:ascii="Wingdings" w:hAnsi="Wingdings" w:hint="default"/>
      </w:rPr>
    </w:lvl>
  </w:abstractNum>
  <w:abstractNum w:abstractNumId="6" w15:restartNumberingAfterBreak="0">
    <w:nsid w:val="5D293328"/>
    <w:multiLevelType w:val="hybridMultilevel"/>
    <w:tmpl w:val="B2B41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6"/>
  </w:num>
  <w:num w:numId="4">
    <w:abstractNumId w:val="5"/>
  </w:num>
  <w:num w:numId="5">
    <w:abstractNumId w:val="3"/>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487D"/>
    <w:rsid w:val="00001C31"/>
    <w:rsid w:val="00047C76"/>
    <w:rsid w:val="00062557"/>
    <w:rsid w:val="00071513"/>
    <w:rsid w:val="00071C8B"/>
    <w:rsid w:val="00090170"/>
    <w:rsid w:val="00093097"/>
    <w:rsid w:val="000A0419"/>
    <w:rsid w:val="000A0B63"/>
    <w:rsid w:val="000B24E0"/>
    <w:rsid w:val="000C2B1B"/>
    <w:rsid w:val="000F21F4"/>
    <w:rsid w:val="0012580C"/>
    <w:rsid w:val="00160B11"/>
    <w:rsid w:val="0017768F"/>
    <w:rsid w:val="0018717B"/>
    <w:rsid w:val="001B0FFA"/>
    <w:rsid w:val="00273254"/>
    <w:rsid w:val="00274DAB"/>
    <w:rsid w:val="002A4D4F"/>
    <w:rsid w:val="002F22FB"/>
    <w:rsid w:val="0030487D"/>
    <w:rsid w:val="003204C1"/>
    <w:rsid w:val="0038726E"/>
    <w:rsid w:val="00387BF6"/>
    <w:rsid w:val="00395CD5"/>
    <w:rsid w:val="003B1AA9"/>
    <w:rsid w:val="003B66CB"/>
    <w:rsid w:val="003E1514"/>
    <w:rsid w:val="00435B7A"/>
    <w:rsid w:val="004502E3"/>
    <w:rsid w:val="00453A45"/>
    <w:rsid w:val="004548BD"/>
    <w:rsid w:val="0048246B"/>
    <w:rsid w:val="004A36B8"/>
    <w:rsid w:val="004D0506"/>
    <w:rsid w:val="004D20A6"/>
    <w:rsid w:val="004D45C1"/>
    <w:rsid w:val="004E6D5A"/>
    <w:rsid w:val="004F2EB9"/>
    <w:rsid w:val="005311C3"/>
    <w:rsid w:val="0053327D"/>
    <w:rsid w:val="0053373F"/>
    <w:rsid w:val="0055541A"/>
    <w:rsid w:val="00562D64"/>
    <w:rsid w:val="00584F88"/>
    <w:rsid w:val="005A1ADC"/>
    <w:rsid w:val="005B0C63"/>
    <w:rsid w:val="005D2FAB"/>
    <w:rsid w:val="005E66A7"/>
    <w:rsid w:val="00634B9C"/>
    <w:rsid w:val="00645BCB"/>
    <w:rsid w:val="006677D6"/>
    <w:rsid w:val="00691D1E"/>
    <w:rsid w:val="006B284D"/>
    <w:rsid w:val="006C0160"/>
    <w:rsid w:val="006C1C86"/>
    <w:rsid w:val="006E05B4"/>
    <w:rsid w:val="006F6187"/>
    <w:rsid w:val="00732ACC"/>
    <w:rsid w:val="00740156"/>
    <w:rsid w:val="00770BA8"/>
    <w:rsid w:val="007B39AC"/>
    <w:rsid w:val="007B7DBE"/>
    <w:rsid w:val="007D15BD"/>
    <w:rsid w:val="007E2800"/>
    <w:rsid w:val="007E594B"/>
    <w:rsid w:val="007F3ED3"/>
    <w:rsid w:val="0081557E"/>
    <w:rsid w:val="0082052F"/>
    <w:rsid w:val="0082309E"/>
    <w:rsid w:val="00857688"/>
    <w:rsid w:val="00872979"/>
    <w:rsid w:val="00894808"/>
    <w:rsid w:val="008A06B6"/>
    <w:rsid w:val="008D35A9"/>
    <w:rsid w:val="008E6FA6"/>
    <w:rsid w:val="008F7CB0"/>
    <w:rsid w:val="00900A12"/>
    <w:rsid w:val="0091338D"/>
    <w:rsid w:val="00921E68"/>
    <w:rsid w:val="00953919"/>
    <w:rsid w:val="009650A2"/>
    <w:rsid w:val="00995937"/>
    <w:rsid w:val="009E2972"/>
    <w:rsid w:val="00A04999"/>
    <w:rsid w:val="00A400B9"/>
    <w:rsid w:val="00A675CA"/>
    <w:rsid w:val="00A73054"/>
    <w:rsid w:val="00A80EDB"/>
    <w:rsid w:val="00A84C7E"/>
    <w:rsid w:val="00AB451B"/>
    <w:rsid w:val="00AD44EB"/>
    <w:rsid w:val="00AF4107"/>
    <w:rsid w:val="00B31EA2"/>
    <w:rsid w:val="00B42E6F"/>
    <w:rsid w:val="00B5243B"/>
    <w:rsid w:val="00B55F8F"/>
    <w:rsid w:val="00B76C39"/>
    <w:rsid w:val="00BF4F88"/>
    <w:rsid w:val="00C06E78"/>
    <w:rsid w:val="00C261EA"/>
    <w:rsid w:val="00C3495F"/>
    <w:rsid w:val="00C55F49"/>
    <w:rsid w:val="00C72128"/>
    <w:rsid w:val="00CB1FB4"/>
    <w:rsid w:val="00D11DD3"/>
    <w:rsid w:val="00D222C3"/>
    <w:rsid w:val="00D2451C"/>
    <w:rsid w:val="00D32BD4"/>
    <w:rsid w:val="00D37B95"/>
    <w:rsid w:val="00D43793"/>
    <w:rsid w:val="00D50CC4"/>
    <w:rsid w:val="00D51824"/>
    <w:rsid w:val="00D6208E"/>
    <w:rsid w:val="00D62628"/>
    <w:rsid w:val="00D76406"/>
    <w:rsid w:val="00DD64D2"/>
    <w:rsid w:val="00DF1928"/>
    <w:rsid w:val="00E32C66"/>
    <w:rsid w:val="00E40F2C"/>
    <w:rsid w:val="00E64FC6"/>
    <w:rsid w:val="00E674EC"/>
    <w:rsid w:val="00E92C95"/>
    <w:rsid w:val="00EA5B14"/>
    <w:rsid w:val="00EC3B25"/>
    <w:rsid w:val="00ED47E6"/>
    <w:rsid w:val="00ED5A84"/>
    <w:rsid w:val="00EE6DAA"/>
    <w:rsid w:val="00EF080E"/>
    <w:rsid w:val="00F07B71"/>
    <w:rsid w:val="00F4591D"/>
    <w:rsid w:val="00FB51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F2F27"/>
  <w15:chartTrackingRefBased/>
  <w15:docId w15:val="{C35BA49F-2AFD-4FB1-BAE7-7D4ED6911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48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487D"/>
  </w:style>
  <w:style w:type="paragraph" w:styleId="Footer">
    <w:name w:val="footer"/>
    <w:basedOn w:val="Normal"/>
    <w:link w:val="FooterChar"/>
    <w:uiPriority w:val="99"/>
    <w:unhideWhenUsed/>
    <w:rsid w:val="003048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487D"/>
  </w:style>
  <w:style w:type="character" w:styleId="FootnoteReference">
    <w:name w:val="footnote reference"/>
    <w:aliases w:val="4_GA,ftref,4_G,BVI fnr,16 Point,Superscript 6 Point,Footnote Reference Number,nota pié di pagina,Footnote symbol,Footnote reference number,Times 10 Point,Exposant 3 Point,EN Footnote Reference,note TESI"/>
    <w:basedOn w:val="DefaultParagraphFont"/>
    <w:qFormat/>
    <w:rsid w:val="00A675CA"/>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675CA"/>
    <w:pPr>
      <w:keepNext/>
      <w:keepLines/>
      <w:tabs>
        <w:tab w:val="right" w:pos="1021"/>
      </w:tabs>
      <w:suppressAutoHyphens/>
      <w:bidi/>
      <w:spacing w:before="360" w:after="240" w:line="480" w:lineRule="exact"/>
      <w:ind w:left="1247" w:right="1247" w:hanging="1247"/>
      <w:jc w:val="lowKashida"/>
    </w:pPr>
    <w:rPr>
      <w:rFonts w:ascii="Times New Roman" w:eastAsia="Times New Roman" w:hAnsi="Times New Roman" w:cs="Traditional Arabic"/>
      <w:b/>
      <w:bCs/>
      <w:sz w:val="34"/>
      <w:szCs w:val="44"/>
    </w:rPr>
  </w:style>
  <w:style w:type="paragraph" w:customStyle="1" w:styleId="FootnoteText1">
    <w:name w:val="Footnote Text1"/>
    <w:aliases w:val="5_GA"/>
    <w:basedOn w:val="Normal"/>
    <w:qFormat/>
    <w:rsid w:val="00A675CA"/>
    <w:pPr>
      <w:bidi/>
      <w:spacing w:after="60" w:line="300" w:lineRule="exact"/>
      <w:ind w:left="1247" w:right="1247" w:hanging="567"/>
      <w:jc w:val="lowKashida"/>
    </w:pPr>
    <w:rPr>
      <w:rFonts w:ascii="Times New Roman" w:eastAsia="Times New Roman" w:hAnsi="Times New Roman" w:cs="Traditional Arabic"/>
      <w:sz w:val="18"/>
      <w:szCs w:val="26"/>
    </w:rPr>
  </w:style>
  <w:style w:type="paragraph" w:styleId="FootnoteText">
    <w:name w:val="footnote text"/>
    <w:basedOn w:val="Normal"/>
    <w:link w:val="FootnoteTextChar"/>
    <w:uiPriority w:val="99"/>
    <w:semiHidden/>
    <w:unhideWhenUsed/>
    <w:rsid w:val="0087297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2979"/>
    <w:rPr>
      <w:sz w:val="20"/>
      <w:szCs w:val="20"/>
    </w:rPr>
  </w:style>
  <w:style w:type="paragraph" w:styleId="ListParagraph">
    <w:name w:val="List Paragraph"/>
    <w:basedOn w:val="Normal"/>
    <w:uiPriority w:val="34"/>
    <w:qFormat/>
    <w:rsid w:val="00872979"/>
    <w:pPr>
      <w:ind w:left="720"/>
      <w:contextualSpacing/>
    </w:pPr>
  </w:style>
  <w:style w:type="table" w:styleId="TableGrid">
    <w:name w:val="Table Grid"/>
    <w:basedOn w:val="TableNormal"/>
    <w:uiPriority w:val="39"/>
    <w:rsid w:val="00DF19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A">
    <w:name w:val="_ Single Txt_GA"/>
    <w:basedOn w:val="Normal"/>
    <w:qFormat/>
    <w:rsid w:val="00A04999"/>
    <w:pPr>
      <w:tabs>
        <w:tab w:val="left" w:pos="1928"/>
        <w:tab w:val="left" w:pos="2608"/>
        <w:tab w:val="left" w:pos="3289"/>
        <w:tab w:val="left" w:pos="3969"/>
        <w:tab w:val="left" w:pos="4649"/>
        <w:tab w:val="left" w:pos="5330"/>
      </w:tabs>
      <w:bidi/>
      <w:spacing w:after="120" w:line="380" w:lineRule="exact"/>
      <w:ind w:left="1247" w:right="1247"/>
      <w:jc w:val="lowKashida"/>
    </w:pPr>
    <w:rPr>
      <w:rFonts w:ascii="Times New Roman" w:eastAsia="Times New Roman" w:hAnsi="Times New Roman" w:cs="Traditional Arabic"/>
      <w:sz w:val="20"/>
      <w:szCs w:val="30"/>
    </w:rPr>
  </w:style>
  <w:style w:type="character" w:styleId="Hyperlink">
    <w:name w:val="Hyperlink"/>
    <w:basedOn w:val="DefaultParagraphFont"/>
    <w:uiPriority w:val="99"/>
    <w:unhideWhenUsed/>
    <w:rsid w:val="00A04999"/>
    <w:rPr>
      <w:color w:val="0563C1" w:themeColor="hyperlink"/>
      <w:u w:val="single"/>
    </w:rPr>
  </w:style>
  <w:style w:type="character" w:customStyle="1" w:styleId="UnresolvedMention">
    <w:name w:val="Unresolved Mention"/>
    <w:basedOn w:val="DefaultParagraphFont"/>
    <w:uiPriority w:val="99"/>
    <w:semiHidden/>
    <w:unhideWhenUsed/>
    <w:rsid w:val="006C0160"/>
    <w:rPr>
      <w:color w:val="605E5C"/>
      <w:shd w:val="clear" w:color="auto" w:fill="E1DFDD"/>
    </w:rPr>
  </w:style>
  <w:style w:type="character" w:styleId="Emphasis">
    <w:name w:val="Emphasis"/>
    <w:basedOn w:val="DefaultParagraphFont"/>
    <w:uiPriority w:val="20"/>
    <w:qFormat/>
    <w:rsid w:val="00A80ED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3477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wvi.org/publications/jerusalem-west-bank-gaza/inclusive-education-all-palestinian-children-factsheet" TargetMode="External"/><Relationship Id="rId1" Type="http://schemas.openxmlformats.org/officeDocument/2006/relationships/hyperlink" Target="https://www.pcbs.gov.ps/post.aspx?lang=en&amp;ItemID=360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45CFE9A2BDD914FB283A76D25402183" ma:contentTypeVersion="10" ma:contentTypeDescription="Create a new document." ma:contentTypeScope="" ma:versionID="562e5e7ee04b47a02fcc246e6cd1b8fa">
  <xsd:schema xmlns:xsd="http://www.w3.org/2001/XMLSchema" xmlns:xs="http://www.w3.org/2001/XMLSchema" xmlns:p="http://schemas.microsoft.com/office/2006/metadata/properties" xmlns:ns3="b133e80e-dfe9-48bc-b1a2-b2a95ba8f1d0" targetNamespace="http://schemas.microsoft.com/office/2006/metadata/properties" ma:root="true" ma:fieldsID="9d3b66c22df5b5423a59f44e5a0cb35e" ns3:_="">
    <xsd:import namespace="b133e80e-dfe9-48bc-b1a2-b2a95ba8f1d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33e80e-dfe9-48bc-b1a2-b2a95ba8f1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133e80e-dfe9-48bc-b1a2-b2a95ba8f1d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2FB47C-3602-4B5D-BD79-B4E6359A5D4A}">
  <ds:schemaRefs>
    <ds:schemaRef ds:uri="http://schemas.microsoft.com/sharepoint/v3/contenttype/forms"/>
  </ds:schemaRefs>
</ds:datastoreItem>
</file>

<file path=customXml/itemProps2.xml><?xml version="1.0" encoding="utf-8"?>
<ds:datastoreItem xmlns:ds="http://schemas.openxmlformats.org/officeDocument/2006/customXml" ds:itemID="{660BF350-F689-4421-81EA-FC7596565F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33e80e-dfe9-48bc-b1a2-b2a95ba8f1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A2BBF6-1C69-4D7D-B77B-11C91381968E}">
  <ds:schemaRefs>
    <ds:schemaRef ds:uri="http://schemas.microsoft.com/office/infopath/2007/PartnerControls"/>
    <ds:schemaRef ds:uri="b133e80e-dfe9-48bc-b1a2-b2a95ba8f1d0"/>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purl.org/dc/dcmitype/"/>
    <ds:schemaRef ds:uri="http://www.w3.org/XML/1998/namespace"/>
    <ds:schemaRef ds:uri="http://purl.org/dc/terms/"/>
  </ds:schemaRefs>
</ds:datastoreItem>
</file>

<file path=customXml/itemProps4.xml><?xml version="1.0" encoding="utf-8"?>
<ds:datastoreItem xmlns:ds="http://schemas.openxmlformats.org/officeDocument/2006/customXml" ds:itemID="{DEB0FD78-1AD0-4B96-BB05-69D8CB027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2256</Words>
  <Characters>12864</Characters>
  <Application>Microsoft Office Word</Application>
  <DocSecurity>4</DocSecurity>
  <Lines>107</Lines>
  <Paragraphs>30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15090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Rand Wahsh</dc:creator>
  <cp:keywords/>
  <dc:description/>
  <cp:lastModifiedBy>OUKO Robert</cp:lastModifiedBy>
  <cp:revision>2</cp:revision>
  <dcterms:created xsi:type="dcterms:W3CDTF">2023-03-10T16:21:00Z</dcterms:created>
  <dcterms:modified xsi:type="dcterms:W3CDTF">2023-03-10T16:21:00Z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0x010100245CFE9A2BDD914FB283A76D25402183</vt:lpwstr>
  </property>
</Properties>
</file>