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131" w:rsidRPr="003C096F" w:rsidRDefault="00970131" w:rsidP="00970131">
      <w:pPr>
        <w:snapToGrid w:val="0"/>
        <w:spacing w:line="360" w:lineRule="atLeast"/>
        <w:jc w:val="right"/>
        <w:rPr>
          <w:b/>
          <w:color w:val="000000" w:themeColor="text1"/>
          <w:sz w:val="28"/>
          <w:szCs w:val="28"/>
          <w:lang w:eastAsia="zh-HK"/>
        </w:rPr>
      </w:pPr>
      <w:r w:rsidRPr="003C096F">
        <w:rPr>
          <w:b/>
          <w:color w:val="000000" w:themeColor="text1"/>
          <w:sz w:val="28"/>
          <w:szCs w:val="28"/>
        </w:rPr>
        <w:t>A</w:t>
      </w:r>
      <w:r w:rsidRPr="003C096F">
        <w:rPr>
          <w:b/>
          <w:color w:val="000000" w:themeColor="text1"/>
          <w:sz w:val="28"/>
          <w:szCs w:val="28"/>
          <w:lang w:eastAsia="zh-HK"/>
        </w:rPr>
        <w:t xml:space="preserve">nnex </w:t>
      </w:r>
      <w:r w:rsidR="000826F0" w:rsidRPr="003C096F">
        <w:rPr>
          <w:rFonts w:hint="eastAsia"/>
          <w:b/>
          <w:color w:val="000000" w:themeColor="text1"/>
          <w:sz w:val="28"/>
          <w:szCs w:val="28"/>
        </w:rPr>
        <w:t>1</w:t>
      </w:r>
      <w:r w:rsidR="000826F0" w:rsidRPr="003C096F">
        <w:rPr>
          <w:b/>
          <w:color w:val="000000" w:themeColor="text1"/>
          <w:sz w:val="28"/>
          <w:szCs w:val="28"/>
        </w:rPr>
        <w:t>7</w:t>
      </w:r>
    </w:p>
    <w:p w:rsidR="00970131" w:rsidRPr="003C096F" w:rsidRDefault="00970131" w:rsidP="00970131">
      <w:pPr>
        <w:rPr>
          <w:color w:val="000000" w:themeColor="text1"/>
          <w:szCs w:val="28"/>
          <w:shd w:val="clear" w:color="auto" w:fill="C5E0B3"/>
          <w:lang w:val="en-US"/>
        </w:rPr>
      </w:pPr>
    </w:p>
    <w:p w:rsidR="00970131" w:rsidRPr="005E46B3" w:rsidRDefault="003E2AF5" w:rsidP="005B0914">
      <w:pPr>
        <w:widowControl/>
        <w:tabs>
          <w:tab w:val="left" w:pos="1680"/>
        </w:tabs>
        <w:suppressAutoHyphens/>
        <w:spacing w:after="240" w:line="360" w:lineRule="atLeast"/>
        <w:jc w:val="center"/>
        <w:rPr>
          <w:b/>
          <w:bCs/>
          <w:snapToGrid w:val="0"/>
          <w:color w:val="000000" w:themeColor="text1"/>
          <w:kern w:val="0"/>
          <w:sz w:val="28"/>
          <w:szCs w:val="28"/>
          <w:u w:val="single"/>
        </w:rPr>
      </w:pPr>
      <w:r>
        <w:rPr>
          <w:b/>
          <w:snapToGrid w:val="0"/>
          <w:color w:val="000000" w:themeColor="text1"/>
          <w:sz w:val="28"/>
          <w:szCs w:val="28"/>
        </w:rPr>
        <w:t>Efforts to p</w:t>
      </w:r>
      <w:r w:rsidR="00C8118B" w:rsidRPr="003C096F">
        <w:rPr>
          <w:b/>
          <w:snapToGrid w:val="0"/>
          <w:color w:val="000000" w:themeColor="text1"/>
          <w:sz w:val="28"/>
          <w:szCs w:val="28"/>
        </w:rPr>
        <w:t>rotect</w:t>
      </w:r>
      <w:r>
        <w:rPr>
          <w:b/>
          <w:snapToGrid w:val="0"/>
          <w:color w:val="000000" w:themeColor="text1"/>
          <w:sz w:val="28"/>
          <w:szCs w:val="28"/>
        </w:rPr>
        <w:t xml:space="preserve"> child and youth</w:t>
      </w:r>
      <w:r w:rsidR="00C8118B" w:rsidRPr="003C096F">
        <w:rPr>
          <w:b/>
          <w:snapToGrid w:val="0"/>
          <w:color w:val="000000" w:themeColor="text1"/>
          <w:sz w:val="28"/>
          <w:szCs w:val="28"/>
        </w:rPr>
        <w:t xml:space="preserve"> from d</w:t>
      </w:r>
      <w:r w:rsidR="00970131" w:rsidRPr="003C096F">
        <w:rPr>
          <w:b/>
          <w:snapToGrid w:val="0"/>
          <w:color w:val="000000" w:themeColor="text1"/>
          <w:sz w:val="28"/>
          <w:szCs w:val="28"/>
        </w:rPr>
        <w:t xml:space="preserve">rug </w:t>
      </w:r>
      <w:r w:rsidR="00607CB0" w:rsidRPr="003C096F">
        <w:rPr>
          <w:rFonts w:hint="eastAsia"/>
          <w:b/>
          <w:snapToGrid w:val="0"/>
          <w:color w:val="000000" w:themeColor="text1"/>
          <w:sz w:val="28"/>
          <w:szCs w:val="28"/>
        </w:rPr>
        <w:t>a</w:t>
      </w:r>
      <w:r w:rsidR="00970131" w:rsidRPr="003C096F">
        <w:rPr>
          <w:b/>
          <w:snapToGrid w:val="0"/>
          <w:color w:val="000000" w:themeColor="text1"/>
          <w:sz w:val="28"/>
          <w:szCs w:val="28"/>
        </w:rPr>
        <w:t>buse</w:t>
      </w:r>
      <w:bookmarkStart w:id="0" w:name="_GoBack"/>
      <w:bookmarkEnd w:id="0"/>
    </w:p>
    <w:p w:rsidR="000D73CB" w:rsidRPr="003C096F" w:rsidRDefault="000D73CB" w:rsidP="00AF760B">
      <w:pPr>
        <w:tabs>
          <w:tab w:val="left" w:pos="1440"/>
        </w:tabs>
        <w:snapToGrid w:val="0"/>
        <w:spacing w:line="360" w:lineRule="atLeast"/>
        <w:jc w:val="both"/>
        <w:rPr>
          <w:bCs/>
          <w:snapToGrid w:val="0"/>
          <w:color w:val="000000" w:themeColor="text1"/>
          <w:kern w:val="0"/>
          <w:sz w:val="28"/>
          <w:szCs w:val="28"/>
          <w:u w:val="single"/>
          <w:lang w:val="en-US"/>
        </w:rPr>
      </w:pPr>
    </w:p>
    <w:p w:rsidR="00C336E8" w:rsidRPr="003C096F" w:rsidRDefault="00C336E8" w:rsidP="005B0914">
      <w:pPr>
        <w:widowControl/>
        <w:tabs>
          <w:tab w:val="left" w:pos="1440"/>
        </w:tabs>
        <w:suppressAutoHyphens/>
        <w:spacing w:after="240" w:line="360" w:lineRule="atLeast"/>
        <w:jc w:val="both"/>
        <w:rPr>
          <w:bCs/>
          <w:snapToGrid w:val="0"/>
          <w:color w:val="000000" w:themeColor="text1"/>
          <w:kern w:val="0"/>
          <w:sz w:val="28"/>
          <w:szCs w:val="28"/>
          <w:u w:val="single"/>
          <w:lang w:val="en-US"/>
        </w:rPr>
      </w:pPr>
      <w:r w:rsidRPr="003C096F">
        <w:rPr>
          <w:bCs/>
          <w:snapToGrid w:val="0"/>
          <w:color w:val="000000" w:themeColor="text1"/>
          <w:kern w:val="0"/>
          <w:sz w:val="28"/>
          <w:szCs w:val="28"/>
          <w:u w:val="single"/>
          <w:lang w:val="en-US"/>
        </w:rPr>
        <w:t>Preventive education and publicity (PE&amp;P)</w:t>
      </w:r>
    </w:p>
    <w:p w:rsidR="003C096F" w:rsidRPr="00C8463C"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1</w:t>
      </w:r>
      <w:r w:rsidR="000D73CB" w:rsidRPr="003C096F">
        <w:rPr>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r>
      <w:r w:rsidR="00D51255" w:rsidRPr="003C096F">
        <w:rPr>
          <w:bCs/>
          <w:snapToGrid w:val="0"/>
          <w:color w:val="000000" w:themeColor="text1"/>
          <w:kern w:val="0"/>
          <w:sz w:val="28"/>
          <w:szCs w:val="28"/>
          <w:lang w:val="en-US"/>
        </w:rPr>
        <w:t>T</w:t>
      </w:r>
      <w:r w:rsidR="000D73CB" w:rsidRPr="003C096F">
        <w:rPr>
          <w:bCs/>
          <w:snapToGrid w:val="0"/>
          <w:color w:val="000000" w:themeColor="text1"/>
          <w:kern w:val="0"/>
          <w:sz w:val="28"/>
          <w:szCs w:val="28"/>
          <w:lang w:val="en-US"/>
        </w:rPr>
        <w:t xml:space="preserve">he Government has been disseminating anti-drug messages targeting youngsters and parents through various media (including social media) and community platforms, in response to changing drug trends.  Among them, </w:t>
      </w:r>
      <w:r w:rsidR="003E2AF5">
        <w:rPr>
          <w:bCs/>
          <w:snapToGrid w:val="0"/>
          <w:color w:val="000000" w:themeColor="text1"/>
          <w:kern w:val="0"/>
          <w:sz w:val="28"/>
          <w:szCs w:val="28"/>
          <w:lang w:val="en-US"/>
        </w:rPr>
        <w:t>Narcotics Division (ND) of Security Bureau</w:t>
      </w:r>
      <w:r w:rsidR="000D73CB" w:rsidRPr="003C096F">
        <w:rPr>
          <w:bCs/>
          <w:snapToGrid w:val="0"/>
          <w:color w:val="000000" w:themeColor="text1"/>
          <w:kern w:val="0"/>
          <w:sz w:val="28"/>
          <w:szCs w:val="28"/>
          <w:lang w:val="en-US"/>
        </w:rPr>
        <w:t xml:space="preserve"> operates the Hong Kong Jockey Club Drug </w:t>
      </w:r>
      <w:proofErr w:type="spellStart"/>
      <w:r w:rsidR="000D73CB" w:rsidRPr="003C096F">
        <w:rPr>
          <w:bCs/>
          <w:snapToGrid w:val="0"/>
          <w:color w:val="000000" w:themeColor="text1"/>
          <w:kern w:val="0"/>
          <w:sz w:val="28"/>
          <w:szCs w:val="28"/>
          <w:lang w:val="en-US"/>
        </w:rPr>
        <w:t>InfoCentre</w:t>
      </w:r>
      <w:proofErr w:type="spellEnd"/>
      <w:r w:rsidR="000D73CB" w:rsidRPr="003C096F">
        <w:rPr>
          <w:bCs/>
          <w:snapToGrid w:val="0"/>
          <w:color w:val="000000" w:themeColor="text1"/>
          <w:kern w:val="0"/>
          <w:sz w:val="28"/>
          <w:szCs w:val="28"/>
          <w:lang w:val="en-US"/>
        </w:rPr>
        <w:t xml:space="preserve">, an exhibition </w:t>
      </w:r>
      <w:proofErr w:type="spellStart"/>
      <w:r w:rsidR="000D73CB" w:rsidRPr="003C096F">
        <w:rPr>
          <w:bCs/>
          <w:snapToGrid w:val="0"/>
          <w:color w:val="000000" w:themeColor="text1"/>
          <w:kern w:val="0"/>
          <w:sz w:val="28"/>
          <w:szCs w:val="28"/>
          <w:lang w:val="en-US"/>
        </w:rPr>
        <w:t>centre</w:t>
      </w:r>
      <w:proofErr w:type="spellEnd"/>
      <w:r w:rsidR="000D73CB" w:rsidRPr="003C096F">
        <w:rPr>
          <w:bCs/>
          <w:snapToGrid w:val="0"/>
          <w:color w:val="000000" w:themeColor="text1"/>
          <w:kern w:val="0"/>
          <w:sz w:val="28"/>
          <w:szCs w:val="28"/>
          <w:lang w:val="en-US"/>
        </w:rPr>
        <w:t xml:space="preserve"> dedicated to PE&amp;P initiatives, and rolls out various activities for young people and parents (e.g. anti-drug youth </w:t>
      </w:r>
      <w:proofErr w:type="spellStart"/>
      <w:r w:rsidR="000D73CB" w:rsidRPr="003C096F">
        <w:rPr>
          <w:bCs/>
          <w:snapToGrid w:val="0"/>
          <w:color w:val="000000" w:themeColor="text1"/>
          <w:kern w:val="0"/>
          <w:sz w:val="28"/>
          <w:szCs w:val="28"/>
          <w:lang w:val="en-US"/>
        </w:rPr>
        <w:t>programmes</w:t>
      </w:r>
      <w:proofErr w:type="spellEnd"/>
      <w:r w:rsidR="000D73CB" w:rsidRPr="003C096F">
        <w:rPr>
          <w:bCs/>
          <w:snapToGrid w:val="0"/>
          <w:color w:val="000000" w:themeColor="text1"/>
          <w:kern w:val="0"/>
          <w:sz w:val="28"/>
          <w:szCs w:val="28"/>
          <w:lang w:val="en-US"/>
        </w:rPr>
        <w:t xml:space="preserve"> and parental talks).  </w:t>
      </w:r>
      <w:r w:rsidR="003E2AF5">
        <w:rPr>
          <w:bCs/>
          <w:snapToGrid w:val="0"/>
          <w:color w:val="000000" w:themeColor="text1"/>
          <w:kern w:val="0"/>
          <w:sz w:val="28"/>
          <w:szCs w:val="28"/>
          <w:lang w:val="en-US"/>
        </w:rPr>
        <w:t>ND</w:t>
      </w:r>
      <w:r w:rsidR="000D73CB" w:rsidRPr="003C096F">
        <w:rPr>
          <w:bCs/>
          <w:snapToGrid w:val="0"/>
          <w:color w:val="000000" w:themeColor="text1"/>
          <w:kern w:val="0"/>
          <w:sz w:val="28"/>
          <w:szCs w:val="28"/>
          <w:lang w:val="en-US"/>
        </w:rPr>
        <w:t xml:space="preserve"> also continues to put across anti-drug messages to ethnic minority groups (e.g. through media in different ethnic minority languages) to extend the reach of our anti-drug messages to different sectors of the community.</w:t>
      </w:r>
      <w:r w:rsidR="003C096F" w:rsidRPr="003C096F">
        <w:rPr>
          <w:bCs/>
          <w:snapToGrid w:val="0"/>
          <w:color w:val="000000" w:themeColor="text1"/>
          <w:kern w:val="0"/>
          <w:sz w:val="28"/>
          <w:szCs w:val="28"/>
          <w:lang w:val="en-US"/>
        </w:rPr>
        <w:t xml:space="preserve"> </w:t>
      </w:r>
    </w:p>
    <w:p w:rsidR="000D73CB" w:rsidRPr="003C096F"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2</w:t>
      </w:r>
      <w:r w:rsidR="000D73CB" w:rsidRPr="003C096F">
        <w:rPr>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t xml:space="preserve">School is an important platform for anti-drug education, both for students and school personnel.  Various anti-drug </w:t>
      </w:r>
      <w:proofErr w:type="spellStart"/>
      <w:r w:rsidR="000D73CB" w:rsidRPr="003C096F">
        <w:rPr>
          <w:bCs/>
          <w:snapToGrid w:val="0"/>
          <w:color w:val="000000" w:themeColor="text1"/>
          <w:kern w:val="0"/>
          <w:sz w:val="28"/>
          <w:szCs w:val="28"/>
          <w:lang w:val="en-US"/>
        </w:rPr>
        <w:t>programmes</w:t>
      </w:r>
      <w:proofErr w:type="spellEnd"/>
      <w:r w:rsidR="000D73CB" w:rsidRPr="003C096F">
        <w:rPr>
          <w:bCs/>
          <w:snapToGrid w:val="0"/>
          <w:color w:val="000000" w:themeColor="text1"/>
          <w:kern w:val="0"/>
          <w:sz w:val="28"/>
          <w:szCs w:val="28"/>
          <w:lang w:val="en-US"/>
        </w:rPr>
        <w:t xml:space="preserve"> are provided in schools for students, teachers, and school management personnel.  For example, the Healthy School </w:t>
      </w:r>
      <w:proofErr w:type="spellStart"/>
      <w:r w:rsidR="000D73CB" w:rsidRPr="003C096F">
        <w:rPr>
          <w:bCs/>
          <w:snapToGrid w:val="0"/>
          <w:color w:val="000000" w:themeColor="text1"/>
          <w:kern w:val="0"/>
          <w:sz w:val="28"/>
          <w:szCs w:val="28"/>
          <w:lang w:val="en-US"/>
        </w:rPr>
        <w:t>Programme</w:t>
      </w:r>
      <w:proofErr w:type="spellEnd"/>
      <w:r w:rsidR="000D73CB" w:rsidRPr="003C096F">
        <w:rPr>
          <w:bCs/>
          <w:snapToGrid w:val="0"/>
          <w:color w:val="000000" w:themeColor="text1"/>
          <w:kern w:val="0"/>
          <w:sz w:val="28"/>
          <w:szCs w:val="28"/>
          <w:lang w:val="en-US"/>
        </w:rPr>
        <w:t xml:space="preserve"> with a Drug Testing Component is a school-based preventive education initiative comprising anti-drug and healthy lifestyle activities and a voluntary drug testing element to foster a drug-free culture on campus.  The “Beat Drugs with Sports” </w:t>
      </w:r>
      <w:proofErr w:type="spellStart"/>
      <w:r w:rsidR="000D73CB" w:rsidRPr="003C096F">
        <w:rPr>
          <w:bCs/>
          <w:snapToGrid w:val="0"/>
          <w:color w:val="000000" w:themeColor="text1"/>
          <w:kern w:val="0"/>
          <w:sz w:val="28"/>
          <w:szCs w:val="28"/>
          <w:lang w:val="en-US"/>
        </w:rPr>
        <w:t>Programme</w:t>
      </w:r>
      <w:proofErr w:type="spellEnd"/>
      <w:r w:rsidR="000D73CB" w:rsidRPr="003C096F">
        <w:rPr>
          <w:bCs/>
          <w:snapToGrid w:val="0"/>
          <w:color w:val="000000" w:themeColor="text1"/>
          <w:kern w:val="0"/>
          <w:sz w:val="28"/>
          <w:szCs w:val="28"/>
          <w:lang w:val="en-US"/>
        </w:rPr>
        <w:t xml:space="preserve"> also assists in broadening the reach of anti-drug messages to secondary school students through their participation in sports.</w:t>
      </w:r>
    </w:p>
    <w:p w:rsidR="000D73CB" w:rsidRDefault="000D73CB" w:rsidP="005B0914">
      <w:pPr>
        <w:widowControl/>
        <w:tabs>
          <w:tab w:val="left" w:pos="1440"/>
        </w:tabs>
        <w:suppressAutoHyphens/>
        <w:spacing w:after="240" w:line="360" w:lineRule="atLeast"/>
        <w:jc w:val="both"/>
        <w:rPr>
          <w:bCs/>
          <w:snapToGrid w:val="0"/>
          <w:color w:val="000000" w:themeColor="text1"/>
          <w:kern w:val="0"/>
          <w:sz w:val="28"/>
          <w:szCs w:val="28"/>
          <w:u w:val="single"/>
          <w:lang w:val="en-US"/>
        </w:rPr>
      </w:pPr>
      <w:r w:rsidRPr="003C096F">
        <w:rPr>
          <w:bCs/>
          <w:snapToGrid w:val="0"/>
          <w:color w:val="000000" w:themeColor="text1"/>
          <w:kern w:val="0"/>
          <w:sz w:val="28"/>
          <w:szCs w:val="28"/>
          <w:u w:val="single"/>
          <w:lang w:val="en-US"/>
        </w:rPr>
        <w:t xml:space="preserve">Treatment and </w:t>
      </w:r>
      <w:r w:rsidR="002778F7">
        <w:rPr>
          <w:bCs/>
          <w:snapToGrid w:val="0"/>
          <w:color w:val="000000" w:themeColor="text1"/>
          <w:kern w:val="0"/>
          <w:sz w:val="28"/>
          <w:szCs w:val="28"/>
          <w:u w:val="single"/>
          <w:lang w:val="en-US"/>
        </w:rPr>
        <w:t>r</w:t>
      </w:r>
      <w:r w:rsidRPr="003C096F">
        <w:rPr>
          <w:bCs/>
          <w:snapToGrid w:val="0"/>
          <w:color w:val="000000" w:themeColor="text1"/>
          <w:kern w:val="0"/>
          <w:sz w:val="28"/>
          <w:szCs w:val="28"/>
          <w:u w:val="single"/>
          <w:lang w:val="en-US"/>
        </w:rPr>
        <w:t>ehabilitation (T&amp;R)</w:t>
      </w:r>
    </w:p>
    <w:p w:rsidR="003C096F" w:rsidRPr="00C8463C"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3</w:t>
      </w:r>
      <w:r w:rsidR="000D73CB" w:rsidRPr="003C096F">
        <w:rPr>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t xml:space="preserve">The Government has continued to adopt a multi-modality approach in providing drug T&amp;R services in Hong Kong, including voluntary residential drug T&amp;R </w:t>
      </w:r>
      <w:proofErr w:type="spellStart"/>
      <w:r w:rsidR="000D73CB" w:rsidRPr="003C096F">
        <w:rPr>
          <w:bCs/>
          <w:snapToGrid w:val="0"/>
          <w:color w:val="000000" w:themeColor="text1"/>
          <w:kern w:val="0"/>
          <w:sz w:val="28"/>
          <w:szCs w:val="28"/>
          <w:lang w:val="en-US"/>
        </w:rPr>
        <w:t>programmes</w:t>
      </w:r>
      <w:proofErr w:type="spellEnd"/>
      <w:r w:rsidR="000D73CB" w:rsidRPr="003C096F">
        <w:rPr>
          <w:bCs/>
          <w:snapToGrid w:val="0"/>
          <w:color w:val="000000" w:themeColor="text1"/>
          <w:kern w:val="0"/>
          <w:sz w:val="28"/>
          <w:szCs w:val="28"/>
          <w:lang w:val="en-US"/>
        </w:rPr>
        <w:t xml:space="preserve"> and community-based drug counselling services provided by </w:t>
      </w:r>
      <w:r w:rsidR="003C6959">
        <w:rPr>
          <w:rFonts w:hint="eastAsia"/>
          <w:bCs/>
          <w:snapToGrid w:val="0"/>
          <w:color w:val="000000" w:themeColor="text1"/>
          <w:kern w:val="0"/>
          <w:sz w:val="28"/>
          <w:szCs w:val="28"/>
          <w:lang w:val="en-US"/>
        </w:rPr>
        <w:t>n</w:t>
      </w:r>
      <w:r w:rsidR="003C6959">
        <w:rPr>
          <w:bCs/>
          <w:snapToGrid w:val="0"/>
          <w:color w:val="000000" w:themeColor="text1"/>
          <w:kern w:val="0"/>
          <w:sz w:val="28"/>
          <w:szCs w:val="28"/>
          <w:lang w:val="en-US"/>
        </w:rPr>
        <w:t xml:space="preserve">on-governmental </w:t>
      </w:r>
      <w:proofErr w:type="spellStart"/>
      <w:r w:rsidR="003C6959">
        <w:rPr>
          <w:bCs/>
          <w:snapToGrid w:val="0"/>
          <w:color w:val="000000" w:themeColor="text1"/>
          <w:kern w:val="0"/>
          <w:sz w:val="28"/>
          <w:szCs w:val="28"/>
          <w:lang w:val="en-US"/>
        </w:rPr>
        <w:t>organisations</w:t>
      </w:r>
      <w:proofErr w:type="spellEnd"/>
      <w:r w:rsidR="000D73CB" w:rsidRPr="003C096F">
        <w:rPr>
          <w:bCs/>
          <w:snapToGrid w:val="0"/>
          <w:color w:val="000000" w:themeColor="text1"/>
          <w:kern w:val="0"/>
          <w:sz w:val="28"/>
          <w:szCs w:val="28"/>
          <w:lang w:val="en-US"/>
        </w:rPr>
        <w:t>, to cater for the different needs of drug abusers, including youth drug abusers.</w:t>
      </w:r>
      <w:r w:rsidR="003C096F" w:rsidRPr="003C096F">
        <w:rPr>
          <w:bCs/>
          <w:snapToGrid w:val="0"/>
          <w:color w:val="000000" w:themeColor="text1"/>
          <w:kern w:val="0"/>
          <w:sz w:val="28"/>
          <w:szCs w:val="28"/>
          <w:lang w:val="en-US"/>
        </w:rPr>
        <w:t xml:space="preserve"> </w:t>
      </w:r>
    </w:p>
    <w:p w:rsidR="003C096F" w:rsidRPr="00C8463C"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4</w:t>
      </w:r>
      <w:r w:rsidR="000D73CB" w:rsidRPr="003C096F">
        <w:rPr>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t xml:space="preserve">We have also continued to allocate additional resources to develop and implement drug T&amp;R initiatives for youths.  The manpower of school social workers has been increased for carrying out focused anti-drug work and strengthening related counselling services.  Youth </w:t>
      </w:r>
      <w:r w:rsidR="000D73CB" w:rsidRPr="003C096F">
        <w:rPr>
          <w:bCs/>
          <w:snapToGrid w:val="0"/>
          <w:color w:val="000000" w:themeColor="text1"/>
          <w:kern w:val="0"/>
          <w:sz w:val="28"/>
          <w:szCs w:val="28"/>
          <w:lang w:val="en-US"/>
        </w:rPr>
        <w:lastRenderedPageBreak/>
        <w:t xml:space="preserve">outreaching services for engaging at-risk youths have also been strengthened with additional resources.  Moreover, BDF have supported T&amp;R projects targeting, among others, the needs of young drug abusers and drug abusing parents.  For example, BDF have provided funding for more than 30 projects to help pregnant drug abusers and drug-abusing parents to strengthen their determination to quit drugs, reduce the negative impact of drug abuse on their children, as well as reduce their risks of relapse. </w:t>
      </w:r>
    </w:p>
    <w:p w:rsidR="000D73CB" w:rsidRPr="003C096F"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5</w:t>
      </w:r>
      <w:r w:rsidR="000D73CB" w:rsidRPr="003C096F">
        <w:rPr>
          <w:rFonts w:hint="eastAsia"/>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t xml:space="preserve">As mentioned in paragraph 603 of the </w:t>
      </w:r>
      <w:r w:rsidR="003C6959">
        <w:rPr>
          <w:bCs/>
          <w:snapToGrid w:val="0"/>
          <w:color w:val="000000" w:themeColor="text1"/>
          <w:kern w:val="0"/>
          <w:sz w:val="28"/>
          <w:szCs w:val="28"/>
          <w:lang w:val="en-US"/>
        </w:rPr>
        <w:t>previous</w:t>
      </w:r>
      <w:r w:rsidR="003C6959" w:rsidRPr="003C096F">
        <w:rPr>
          <w:bCs/>
          <w:snapToGrid w:val="0"/>
          <w:color w:val="000000" w:themeColor="text1"/>
          <w:kern w:val="0"/>
          <w:sz w:val="28"/>
          <w:szCs w:val="28"/>
          <w:lang w:val="en-US"/>
        </w:rPr>
        <w:t xml:space="preserve"> </w:t>
      </w:r>
      <w:r w:rsidR="000D73CB" w:rsidRPr="003C096F">
        <w:rPr>
          <w:bCs/>
          <w:snapToGrid w:val="0"/>
          <w:color w:val="000000" w:themeColor="text1"/>
          <w:kern w:val="0"/>
          <w:sz w:val="28"/>
          <w:szCs w:val="28"/>
          <w:lang w:val="en-US"/>
        </w:rPr>
        <w:t>report, the C</w:t>
      </w:r>
      <w:r w:rsidR="003C6959">
        <w:rPr>
          <w:bCs/>
          <w:snapToGrid w:val="0"/>
          <w:color w:val="000000" w:themeColor="text1"/>
          <w:kern w:val="0"/>
          <w:sz w:val="28"/>
          <w:szCs w:val="28"/>
          <w:lang w:val="en-US"/>
        </w:rPr>
        <w:t xml:space="preserve">orrectional </w:t>
      </w:r>
      <w:r w:rsidR="000D73CB" w:rsidRPr="003C096F">
        <w:rPr>
          <w:bCs/>
          <w:snapToGrid w:val="0"/>
          <w:color w:val="000000" w:themeColor="text1"/>
          <w:kern w:val="0"/>
          <w:sz w:val="28"/>
          <w:szCs w:val="28"/>
          <w:lang w:val="en-US"/>
        </w:rPr>
        <w:t>S</w:t>
      </w:r>
      <w:r w:rsidR="003C6959">
        <w:rPr>
          <w:bCs/>
          <w:snapToGrid w:val="0"/>
          <w:color w:val="000000" w:themeColor="text1"/>
          <w:kern w:val="0"/>
          <w:sz w:val="28"/>
          <w:szCs w:val="28"/>
          <w:lang w:val="en-US"/>
        </w:rPr>
        <w:t xml:space="preserve">ervices </w:t>
      </w:r>
      <w:r w:rsidR="000D73CB" w:rsidRPr="003C096F">
        <w:rPr>
          <w:bCs/>
          <w:snapToGrid w:val="0"/>
          <w:color w:val="000000" w:themeColor="text1"/>
          <w:kern w:val="0"/>
          <w:sz w:val="28"/>
          <w:szCs w:val="28"/>
          <w:lang w:val="en-US"/>
        </w:rPr>
        <w:t>D</w:t>
      </w:r>
      <w:r w:rsidR="003C6959">
        <w:rPr>
          <w:bCs/>
          <w:snapToGrid w:val="0"/>
          <w:color w:val="000000" w:themeColor="text1"/>
          <w:kern w:val="0"/>
          <w:sz w:val="28"/>
          <w:szCs w:val="28"/>
          <w:lang w:val="en-US"/>
        </w:rPr>
        <w:t>epartment</w:t>
      </w:r>
      <w:r w:rsidR="000D73CB" w:rsidRPr="003C096F">
        <w:rPr>
          <w:bCs/>
          <w:snapToGrid w:val="0"/>
          <w:color w:val="000000" w:themeColor="text1"/>
          <w:kern w:val="0"/>
          <w:sz w:val="28"/>
          <w:szCs w:val="28"/>
          <w:lang w:val="en-US"/>
        </w:rPr>
        <w:t xml:space="preserve"> still operates compulsory treatment </w:t>
      </w:r>
      <w:proofErr w:type="spellStart"/>
      <w:r w:rsidR="000D73CB" w:rsidRPr="003C096F">
        <w:rPr>
          <w:bCs/>
          <w:snapToGrid w:val="0"/>
          <w:color w:val="000000" w:themeColor="text1"/>
          <w:kern w:val="0"/>
          <w:sz w:val="28"/>
          <w:szCs w:val="28"/>
          <w:lang w:val="en-US"/>
        </w:rPr>
        <w:t>programmes</w:t>
      </w:r>
      <w:proofErr w:type="spellEnd"/>
      <w:r w:rsidR="000D73CB" w:rsidRPr="003C096F">
        <w:rPr>
          <w:bCs/>
          <w:snapToGrid w:val="0"/>
          <w:color w:val="000000" w:themeColor="text1"/>
          <w:kern w:val="0"/>
          <w:sz w:val="28"/>
          <w:szCs w:val="28"/>
          <w:lang w:val="en-US"/>
        </w:rPr>
        <w:t xml:space="preserve">.  </w:t>
      </w:r>
    </w:p>
    <w:p w:rsidR="000D73CB" w:rsidRDefault="000D73CB" w:rsidP="005B0914">
      <w:pPr>
        <w:widowControl/>
        <w:tabs>
          <w:tab w:val="left" w:pos="1440"/>
        </w:tabs>
        <w:suppressAutoHyphens/>
        <w:spacing w:after="240" w:line="360" w:lineRule="atLeast"/>
        <w:jc w:val="both"/>
        <w:rPr>
          <w:bCs/>
          <w:snapToGrid w:val="0"/>
          <w:color w:val="000000" w:themeColor="text1"/>
          <w:kern w:val="0"/>
          <w:sz w:val="28"/>
          <w:szCs w:val="28"/>
          <w:u w:val="single"/>
          <w:lang w:val="en-US"/>
        </w:rPr>
      </w:pPr>
      <w:r w:rsidRPr="003C096F">
        <w:rPr>
          <w:bCs/>
          <w:snapToGrid w:val="0"/>
          <w:color w:val="000000" w:themeColor="text1"/>
          <w:kern w:val="0"/>
          <w:sz w:val="28"/>
          <w:szCs w:val="28"/>
          <w:u w:val="single"/>
          <w:lang w:val="en-US"/>
        </w:rPr>
        <w:t>Enhanced probation system</w:t>
      </w:r>
    </w:p>
    <w:p w:rsidR="000D73CB" w:rsidRPr="003C096F"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6</w:t>
      </w:r>
      <w:r w:rsidR="000D73CB" w:rsidRPr="003C096F">
        <w:rPr>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t>Noting the effectiveness in preventing relapse to drugs and lowering reconviction rates of young offenders during the probation supervision period, the Government has made permanent the pilot enhanced probation service for convicted young drug offenders, so as to assist them in remaining drug-free, and to have their rehabilitation needs met.</w:t>
      </w:r>
    </w:p>
    <w:p w:rsidR="000D73CB" w:rsidRPr="003C096F" w:rsidRDefault="000D73CB" w:rsidP="005B0914">
      <w:pPr>
        <w:widowControl/>
        <w:tabs>
          <w:tab w:val="left" w:pos="1440"/>
        </w:tabs>
        <w:suppressAutoHyphens/>
        <w:spacing w:after="240" w:line="360" w:lineRule="atLeast"/>
        <w:jc w:val="both"/>
        <w:rPr>
          <w:bCs/>
          <w:snapToGrid w:val="0"/>
          <w:color w:val="000000" w:themeColor="text1"/>
          <w:kern w:val="0"/>
          <w:sz w:val="28"/>
          <w:szCs w:val="28"/>
          <w:u w:val="single"/>
          <w:lang w:val="en-US"/>
        </w:rPr>
      </w:pPr>
      <w:r w:rsidRPr="003C096F">
        <w:rPr>
          <w:bCs/>
          <w:snapToGrid w:val="0"/>
          <w:color w:val="000000" w:themeColor="text1"/>
          <w:kern w:val="0"/>
          <w:sz w:val="28"/>
          <w:szCs w:val="28"/>
          <w:u w:val="single"/>
          <w:lang w:val="en-US"/>
        </w:rPr>
        <w:t>Legislation and law enforcement</w:t>
      </w:r>
    </w:p>
    <w:p w:rsidR="000D73CB" w:rsidRPr="003C096F"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7</w:t>
      </w:r>
      <w:r w:rsidR="000D73CB" w:rsidRPr="003C096F">
        <w:rPr>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r>
      <w:r w:rsidR="00562B6E" w:rsidRPr="00562B6E">
        <w:rPr>
          <w:bCs/>
          <w:snapToGrid w:val="0"/>
          <w:color w:val="000000" w:themeColor="text1"/>
          <w:kern w:val="0"/>
          <w:sz w:val="28"/>
          <w:szCs w:val="28"/>
          <w:lang w:val="en-US"/>
        </w:rPr>
        <w:t xml:space="preserve">Under a robust legal framework primarily including the Dangerous Drugs Ordinance (Cap. 134), law enforcement agencies rigorously enforce the law against the illicit abuse of and trafficking in drugs.  In particular, </w:t>
      </w:r>
      <w:r w:rsidR="00386947" w:rsidRPr="00562B6E">
        <w:rPr>
          <w:bCs/>
          <w:snapToGrid w:val="0"/>
          <w:color w:val="000000" w:themeColor="text1"/>
          <w:kern w:val="0"/>
          <w:sz w:val="28"/>
          <w:szCs w:val="28"/>
          <w:lang w:val="en-US"/>
        </w:rPr>
        <w:t>law enforcement agencies</w:t>
      </w:r>
      <w:r w:rsidR="00562B6E" w:rsidRPr="00562B6E">
        <w:rPr>
          <w:bCs/>
          <w:snapToGrid w:val="0"/>
          <w:color w:val="000000" w:themeColor="text1"/>
          <w:kern w:val="0"/>
          <w:sz w:val="28"/>
          <w:szCs w:val="28"/>
          <w:lang w:val="en-US"/>
        </w:rPr>
        <w:t xml:space="preserve"> will continue to invoke section</w:t>
      </w:r>
      <w:r w:rsidR="00562B6E">
        <w:rPr>
          <w:bCs/>
          <w:snapToGrid w:val="0"/>
          <w:color w:val="000000" w:themeColor="text1"/>
          <w:kern w:val="0"/>
          <w:sz w:val="28"/>
          <w:szCs w:val="28"/>
          <w:lang w:val="en-US"/>
        </w:rPr>
        <w:t> </w:t>
      </w:r>
      <w:r w:rsidR="00562B6E" w:rsidRPr="00562B6E">
        <w:rPr>
          <w:bCs/>
          <w:snapToGrid w:val="0"/>
          <w:color w:val="000000" w:themeColor="text1"/>
          <w:kern w:val="0"/>
          <w:sz w:val="28"/>
          <w:szCs w:val="28"/>
          <w:lang w:val="en-US"/>
        </w:rPr>
        <w:t xml:space="preserve">56A of the </w:t>
      </w:r>
      <w:r w:rsidR="003B7067" w:rsidRPr="00562B6E">
        <w:rPr>
          <w:bCs/>
          <w:snapToGrid w:val="0"/>
          <w:color w:val="000000" w:themeColor="text1"/>
          <w:kern w:val="0"/>
          <w:sz w:val="28"/>
          <w:szCs w:val="28"/>
          <w:lang w:val="en-US"/>
        </w:rPr>
        <w:t>Dangerous Drugs Ordinance</w:t>
      </w:r>
      <w:r w:rsidR="00562B6E" w:rsidRPr="00562B6E">
        <w:rPr>
          <w:bCs/>
          <w:snapToGrid w:val="0"/>
          <w:color w:val="000000" w:themeColor="text1"/>
          <w:kern w:val="0"/>
          <w:sz w:val="28"/>
          <w:szCs w:val="28"/>
          <w:lang w:val="en-US"/>
        </w:rPr>
        <w:t xml:space="preserve">, which empowers the court to impose a more severe sentence on convicted adult offenders who have involved a minor in the commission of drug-related offence, in appropriate court cases to combat the manipulation of youngsters for drug trafficking.  The legislation is kept under regular review to ensure that it is effective and in step with international control of drugs.  </w:t>
      </w:r>
    </w:p>
    <w:p w:rsidR="000D73CB" w:rsidRPr="003C096F" w:rsidRDefault="00AC26E3" w:rsidP="005B0914">
      <w:pPr>
        <w:widowControl/>
        <w:tabs>
          <w:tab w:val="left" w:pos="1440"/>
        </w:tabs>
        <w:suppressAutoHyphens/>
        <w:spacing w:after="240" w:line="360" w:lineRule="atLeast"/>
        <w:jc w:val="both"/>
        <w:rPr>
          <w:bCs/>
          <w:snapToGrid w:val="0"/>
          <w:color w:val="000000" w:themeColor="text1"/>
          <w:kern w:val="0"/>
          <w:sz w:val="28"/>
          <w:szCs w:val="28"/>
          <w:lang w:val="en-US"/>
        </w:rPr>
      </w:pPr>
      <w:r w:rsidRPr="003C096F">
        <w:rPr>
          <w:bCs/>
          <w:snapToGrid w:val="0"/>
          <w:color w:val="000000" w:themeColor="text1"/>
          <w:kern w:val="0"/>
          <w:sz w:val="28"/>
          <w:szCs w:val="28"/>
          <w:lang w:val="en-US"/>
        </w:rPr>
        <w:t>8</w:t>
      </w:r>
      <w:r w:rsidR="000D73CB" w:rsidRPr="003C096F">
        <w:rPr>
          <w:bCs/>
          <w:snapToGrid w:val="0"/>
          <w:color w:val="000000" w:themeColor="text1"/>
          <w:kern w:val="0"/>
          <w:sz w:val="28"/>
          <w:szCs w:val="28"/>
          <w:lang w:val="en-US"/>
        </w:rPr>
        <w:t>.</w:t>
      </w:r>
      <w:r w:rsidR="000D73CB" w:rsidRPr="003C096F">
        <w:rPr>
          <w:bCs/>
          <w:snapToGrid w:val="0"/>
          <w:color w:val="000000" w:themeColor="text1"/>
          <w:kern w:val="0"/>
          <w:sz w:val="28"/>
          <w:szCs w:val="28"/>
          <w:lang w:val="en-US"/>
        </w:rPr>
        <w:tab/>
        <w:t>To help schools fight drugs and other juvenile crimes, the Police have dedicated school liaison officers in different police districts.  The Police also conduct patrol on physical locations and online avenues frequented by youngsters to prevent and deter drug activities involving youngsters.</w:t>
      </w:r>
    </w:p>
    <w:p w:rsidR="00C336E8" w:rsidRPr="003C096F" w:rsidRDefault="00AC26E3" w:rsidP="005B0914">
      <w:pPr>
        <w:widowControl/>
        <w:tabs>
          <w:tab w:val="left" w:pos="142"/>
        </w:tabs>
        <w:suppressAutoHyphens/>
        <w:spacing w:after="240"/>
        <w:jc w:val="both"/>
        <w:rPr>
          <w:color w:val="000000" w:themeColor="text1"/>
          <w:sz w:val="28"/>
          <w:szCs w:val="28"/>
          <w:shd w:val="clear" w:color="auto" w:fill="C5E0B3"/>
          <w:lang w:val="en-US"/>
        </w:rPr>
      </w:pPr>
      <w:r w:rsidRPr="003C096F">
        <w:rPr>
          <w:bCs/>
          <w:snapToGrid w:val="0"/>
          <w:color w:val="000000" w:themeColor="text1"/>
          <w:kern w:val="0"/>
          <w:sz w:val="28"/>
          <w:szCs w:val="28"/>
          <w:lang w:val="en-US"/>
        </w:rPr>
        <w:t>9</w:t>
      </w:r>
      <w:r w:rsidR="00C336E8" w:rsidRPr="003C096F">
        <w:rPr>
          <w:bCs/>
          <w:snapToGrid w:val="0"/>
          <w:color w:val="000000" w:themeColor="text1"/>
          <w:kern w:val="0"/>
          <w:sz w:val="28"/>
          <w:szCs w:val="28"/>
          <w:lang w:val="en-US"/>
        </w:rPr>
        <w:t>.</w:t>
      </w:r>
      <w:r w:rsidR="00C336E8" w:rsidRPr="003C096F">
        <w:rPr>
          <w:bCs/>
          <w:snapToGrid w:val="0"/>
          <w:color w:val="000000" w:themeColor="text1"/>
          <w:kern w:val="0"/>
          <w:sz w:val="28"/>
          <w:szCs w:val="28"/>
          <w:lang w:val="en-US"/>
        </w:rPr>
        <w:tab/>
      </w:r>
      <w:r w:rsidR="00C336E8" w:rsidRPr="003C096F">
        <w:rPr>
          <w:bCs/>
          <w:snapToGrid w:val="0"/>
          <w:color w:val="000000" w:themeColor="text1"/>
          <w:kern w:val="0"/>
          <w:sz w:val="28"/>
          <w:szCs w:val="28"/>
          <w:lang w:val="en-US"/>
        </w:rPr>
        <w:tab/>
      </w:r>
      <w:r w:rsidR="00C336E8" w:rsidRPr="003C096F">
        <w:rPr>
          <w:bCs/>
          <w:snapToGrid w:val="0"/>
          <w:color w:val="000000" w:themeColor="text1"/>
          <w:kern w:val="0"/>
          <w:sz w:val="28"/>
          <w:szCs w:val="28"/>
          <w:lang w:val="en-US"/>
        </w:rPr>
        <w:tab/>
      </w:r>
      <w:r w:rsidR="00C336E8" w:rsidRPr="003C096F">
        <w:rPr>
          <w:rFonts w:hint="eastAsia"/>
          <w:bCs/>
          <w:snapToGrid w:val="0"/>
          <w:color w:val="000000" w:themeColor="text1"/>
          <w:kern w:val="0"/>
          <w:sz w:val="28"/>
          <w:szCs w:val="28"/>
          <w:lang w:val="en-US"/>
        </w:rPr>
        <w:t>D</w:t>
      </w:r>
      <w:r w:rsidR="00C336E8" w:rsidRPr="003C096F">
        <w:rPr>
          <w:rFonts w:hint="eastAsia"/>
          <w:bCs/>
          <w:snapToGrid w:val="0"/>
          <w:color w:val="000000" w:themeColor="text1"/>
          <w:kern w:val="0"/>
          <w:sz w:val="28"/>
          <w:szCs w:val="28"/>
          <w:lang w:val="en-US" w:eastAsia="zh-HK"/>
        </w:rPr>
        <w:t>e</w:t>
      </w:r>
      <w:r w:rsidR="00C336E8" w:rsidRPr="003C096F">
        <w:rPr>
          <w:bCs/>
          <w:snapToGrid w:val="0"/>
          <w:color w:val="000000" w:themeColor="text1"/>
          <w:kern w:val="0"/>
          <w:sz w:val="28"/>
          <w:szCs w:val="28"/>
          <w:lang w:val="en-US" w:eastAsia="zh-HK"/>
        </w:rPr>
        <w:t xml:space="preserve">tailed statistics regarding youth drug abusers are at </w:t>
      </w:r>
      <w:r w:rsidR="00C336E8" w:rsidRPr="00133649">
        <w:rPr>
          <w:b/>
          <w:bCs/>
          <w:snapToGrid w:val="0"/>
          <w:color w:val="000000" w:themeColor="text1"/>
          <w:kern w:val="0"/>
          <w:sz w:val="28"/>
          <w:szCs w:val="28"/>
          <w:lang w:val="en-US" w:eastAsia="zh-HK"/>
        </w:rPr>
        <w:t xml:space="preserve">Tables </w:t>
      </w:r>
      <w:r w:rsidR="003C6959" w:rsidRPr="00133649">
        <w:rPr>
          <w:b/>
          <w:bCs/>
          <w:snapToGrid w:val="0"/>
          <w:color w:val="000000" w:themeColor="text1"/>
          <w:kern w:val="0"/>
          <w:sz w:val="28"/>
          <w:szCs w:val="28"/>
          <w:lang w:val="en-US" w:eastAsia="zh-HK"/>
        </w:rPr>
        <w:t xml:space="preserve">29 </w:t>
      </w:r>
      <w:r w:rsidR="00C336E8" w:rsidRPr="00133649">
        <w:rPr>
          <w:b/>
          <w:bCs/>
          <w:snapToGrid w:val="0"/>
          <w:color w:val="000000" w:themeColor="text1"/>
          <w:kern w:val="0"/>
          <w:sz w:val="28"/>
          <w:szCs w:val="28"/>
          <w:lang w:val="en-US" w:eastAsia="zh-HK"/>
        </w:rPr>
        <w:t xml:space="preserve">to </w:t>
      </w:r>
      <w:r w:rsidR="003C6959" w:rsidRPr="00133649">
        <w:rPr>
          <w:b/>
          <w:bCs/>
          <w:snapToGrid w:val="0"/>
          <w:color w:val="000000" w:themeColor="text1"/>
          <w:kern w:val="0"/>
          <w:sz w:val="28"/>
          <w:szCs w:val="28"/>
          <w:lang w:val="en-US" w:eastAsia="zh-HK"/>
        </w:rPr>
        <w:t xml:space="preserve">34 </w:t>
      </w:r>
      <w:r w:rsidR="00C336E8" w:rsidRPr="00133649">
        <w:rPr>
          <w:b/>
          <w:bCs/>
          <w:snapToGrid w:val="0"/>
          <w:color w:val="000000" w:themeColor="text1"/>
          <w:kern w:val="0"/>
          <w:sz w:val="28"/>
          <w:szCs w:val="28"/>
          <w:lang w:val="en-US" w:eastAsia="zh-HK"/>
        </w:rPr>
        <w:t>of Statistical Annex</w:t>
      </w:r>
      <w:r w:rsidR="00C336E8" w:rsidRPr="003C096F">
        <w:rPr>
          <w:bCs/>
          <w:snapToGrid w:val="0"/>
          <w:color w:val="000000" w:themeColor="text1"/>
          <w:kern w:val="0"/>
          <w:sz w:val="28"/>
          <w:szCs w:val="28"/>
          <w:lang w:val="en-US"/>
        </w:rPr>
        <w:t>.</w:t>
      </w:r>
    </w:p>
    <w:p w:rsidR="00C336E8" w:rsidRPr="003C096F" w:rsidRDefault="00C336E8" w:rsidP="00970131">
      <w:pPr>
        <w:tabs>
          <w:tab w:val="left" w:pos="142"/>
        </w:tabs>
        <w:jc w:val="both"/>
        <w:rPr>
          <w:b/>
          <w:i/>
          <w:color w:val="000000" w:themeColor="text1"/>
          <w:sz w:val="28"/>
          <w:szCs w:val="28"/>
          <w:lang w:val="en-US"/>
        </w:rPr>
      </w:pPr>
    </w:p>
    <w:p w:rsidR="001C7405" w:rsidRPr="003C096F" w:rsidRDefault="001C7405" w:rsidP="00133649">
      <w:pPr>
        <w:tabs>
          <w:tab w:val="left" w:pos="142"/>
        </w:tabs>
        <w:jc w:val="both"/>
        <w:rPr>
          <w:color w:val="000000" w:themeColor="text1"/>
          <w:lang w:val="en-US"/>
        </w:rPr>
      </w:pPr>
    </w:p>
    <w:sectPr w:rsidR="001C7405" w:rsidRPr="003C096F">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6E8" w:rsidRDefault="006576E8" w:rsidP="00970131">
      <w:r>
        <w:separator/>
      </w:r>
    </w:p>
  </w:endnote>
  <w:endnote w:type="continuationSeparator" w:id="0">
    <w:p w:rsidR="006576E8" w:rsidRDefault="006576E8" w:rsidP="0097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845757"/>
      <w:docPartObj>
        <w:docPartGallery w:val="Page Numbers (Bottom of Page)"/>
        <w:docPartUnique/>
      </w:docPartObj>
    </w:sdtPr>
    <w:sdtEndPr>
      <w:rPr>
        <w:sz w:val="24"/>
      </w:rPr>
    </w:sdtEndPr>
    <w:sdtContent>
      <w:p w:rsidR="00E64C61" w:rsidRDefault="00E64C61">
        <w:pPr>
          <w:pStyle w:val="a7"/>
          <w:jc w:val="center"/>
        </w:pPr>
        <w:r w:rsidRPr="00E64C61">
          <w:rPr>
            <w:sz w:val="24"/>
          </w:rPr>
          <w:fldChar w:fldCharType="begin"/>
        </w:r>
        <w:r w:rsidRPr="00E64C61">
          <w:rPr>
            <w:sz w:val="24"/>
          </w:rPr>
          <w:instrText>PAGE   \* MERGEFORMAT</w:instrText>
        </w:r>
        <w:r w:rsidRPr="00E64C61">
          <w:rPr>
            <w:sz w:val="24"/>
          </w:rPr>
          <w:fldChar w:fldCharType="separate"/>
        </w:r>
        <w:r w:rsidR="005E46B3" w:rsidRPr="005E46B3">
          <w:rPr>
            <w:noProof/>
            <w:sz w:val="24"/>
            <w:lang w:val="zh-TW"/>
          </w:rPr>
          <w:t>2</w:t>
        </w:r>
        <w:r w:rsidRPr="00E64C61">
          <w:rPr>
            <w:sz w:val="24"/>
          </w:rPr>
          <w:fldChar w:fldCharType="end"/>
        </w:r>
      </w:p>
    </w:sdtContent>
  </w:sdt>
  <w:p w:rsidR="00E64C61" w:rsidRDefault="00E64C6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6E8" w:rsidRDefault="006576E8" w:rsidP="00970131">
      <w:r>
        <w:separator/>
      </w:r>
    </w:p>
  </w:footnote>
  <w:footnote w:type="continuationSeparator" w:id="0">
    <w:p w:rsidR="006576E8" w:rsidRDefault="006576E8" w:rsidP="009701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3CB"/>
    <w:rsid w:val="000826F0"/>
    <w:rsid w:val="00082983"/>
    <w:rsid w:val="000D73CB"/>
    <w:rsid w:val="00103903"/>
    <w:rsid w:val="00133649"/>
    <w:rsid w:val="001C7405"/>
    <w:rsid w:val="002778F7"/>
    <w:rsid w:val="00386947"/>
    <w:rsid w:val="003B59C5"/>
    <w:rsid w:val="003B7067"/>
    <w:rsid w:val="003C096F"/>
    <w:rsid w:val="003C6959"/>
    <w:rsid w:val="003E2AF5"/>
    <w:rsid w:val="00411D19"/>
    <w:rsid w:val="00562B6E"/>
    <w:rsid w:val="005B0914"/>
    <w:rsid w:val="005E46B3"/>
    <w:rsid w:val="00607CB0"/>
    <w:rsid w:val="006576E8"/>
    <w:rsid w:val="00735DF3"/>
    <w:rsid w:val="00970131"/>
    <w:rsid w:val="00977240"/>
    <w:rsid w:val="00A234D9"/>
    <w:rsid w:val="00AC26E3"/>
    <w:rsid w:val="00AE3E1F"/>
    <w:rsid w:val="00AF760B"/>
    <w:rsid w:val="00B85F26"/>
    <w:rsid w:val="00C336E8"/>
    <w:rsid w:val="00C363A0"/>
    <w:rsid w:val="00C8118B"/>
    <w:rsid w:val="00D25218"/>
    <w:rsid w:val="00D51255"/>
    <w:rsid w:val="00DD3F29"/>
    <w:rsid w:val="00DF4410"/>
    <w:rsid w:val="00E64C61"/>
    <w:rsid w:val="00F631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69D9228"/>
  <w15:chartTrackingRefBased/>
  <w15:docId w15:val="{191C0295-B565-4A02-97CA-344DFE440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73CB"/>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hG">
    <w:name w:val="_ H _Ch_G"/>
    <w:basedOn w:val="a"/>
    <w:next w:val="a"/>
    <w:qFormat/>
    <w:rsid w:val="000D73CB"/>
    <w:pPr>
      <w:keepNext/>
      <w:keepLines/>
      <w:widowControl/>
      <w:tabs>
        <w:tab w:val="right" w:pos="851"/>
      </w:tabs>
      <w:suppressAutoHyphens/>
      <w:spacing w:before="360" w:after="240" w:line="300" w:lineRule="exact"/>
      <w:ind w:left="1134" w:right="1134" w:hanging="1134"/>
    </w:pPr>
    <w:rPr>
      <w:rFonts w:eastAsia="SimSun"/>
      <w:b/>
      <w:kern w:val="0"/>
      <w:sz w:val="28"/>
      <w:szCs w:val="20"/>
      <w:lang w:eastAsia="en-US"/>
    </w:rPr>
  </w:style>
  <w:style w:type="paragraph" w:styleId="a3">
    <w:name w:val="Balloon Text"/>
    <w:basedOn w:val="a"/>
    <w:link w:val="a4"/>
    <w:uiPriority w:val="99"/>
    <w:semiHidden/>
    <w:unhideWhenUsed/>
    <w:rsid w:val="0097013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70131"/>
    <w:rPr>
      <w:rFonts w:asciiTheme="majorHAnsi" w:eastAsiaTheme="majorEastAsia" w:hAnsiTheme="majorHAnsi" w:cstheme="majorBidi"/>
      <w:sz w:val="18"/>
      <w:szCs w:val="18"/>
      <w:lang w:val="en-GB"/>
    </w:rPr>
  </w:style>
  <w:style w:type="paragraph" w:styleId="a5">
    <w:name w:val="header"/>
    <w:basedOn w:val="a"/>
    <w:link w:val="a6"/>
    <w:uiPriority w:val="99"/>
    <w:unhideWhenUsed/>
    <w:rsid w:val="00970131"/>
    <w:pPr>
      <w:tabs>
        <w:tab w:val="center" w:pos="4153"/>
        <w:tab w:val="right" w:pos="8306"/>
      </w:tabs>
      <w:snapToGrid w:val="0"/>
    </w:pPr>
    <w:rPr>
      <w:sz w:val="20"/>
      <w:szCs w:val="20"/>
    </w:rPr>
  </w:style>
  <w:style w:type="character" w:customStyle="1" w:styleId="a6">
    <w:name w:val="頁首 字元"/>
    <w:basedOn w:val="a0"/>
    <w:link w:val="a5"/>
    <w:uiPriority w:val="99"/>
    <w:rsid w:val="00970131"/>
    <w:rPr>
      <w:rFonts w:ascii="Times New Roman" w:eastAsia="新細明體" w:hAnsi="Times New Roman" w:cs="Times New Roman"/>
      <w:sz w:val="20"/>
      <w:szCs w:val="20"/>
      <w:lang w:val="en-GB"/>
    </w:rPr>
  </w:style>
  <w:style w:type="paragraph" w:styleId="a7">
    <w:name w:val="footer"/>
    <w:basedOn w:val="a"/>
    <w:link w:val="a8"/>
    <w:uiPriority w:val="99"/>
    <w:unhideWhenUsed/>
    <w:rsid w:val="00970131"/>
    <w:pPr>
      <w:tabs>
        <w:tab w:val="center" w:pos="4153"/>
        <w:tab w:val="right" w:pos="8306"/>
      </w:tabs>
      <w:snapToGrid w:val="0"/>
    </w:pPr>
    <w:rPr>
      <w:sz w:val="20"/>
      <w:szCs w:val="20"/>
    </w:rPr>
  </w:style>
  <w:style w:type="character" w:customStyle="1" w:styleId="a8">
    <w:name w:val="頁尾 字元"/>
    <w:basedOn w:val="a0"/>
    <w:link w:val="a7"/>
    <w:uiPriority w:val="99"/>
    <w:rsid w:val="00970131"/>
    <w:rPr>
      <w:rFonts w:ascii="Times New Roman" w:eastAsia="新細明體" w:hAnsi="Times New Roman" w:cs="Times New Roman"/>
      <w:sz w:val="20"/>
      <w:szCs w:val="20"/>
      <w:lang w:val="en-GB"/>
    </w:rPr>
  </w:style>
  <w:style w:type="paragraph" w:styleId="a9">
    <w:name w:val="List Paragraph"/>
    <w:basedOn w:val="a"/>
    <w:uiPriority w:val="34"/>
    <w:qFormat/>
    <w:rsid w:val="0097013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629</Words>
  <Characters>3587</Characters>
  <Application>Microsoft Office Word</Application>
  <DocSecurity>0</DocSecurity>
  <Lines>29</Lines>
  <Paragraphs>8</Paragraphs>
  <ScaleCrop>false</ScaleCrop>
  <Company>HK Govt</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31</cp:revision>
  <cp:lastPrinted>2021-07-23T03:00:00Z</cp:lastPrinted>
  <dcterms:created xsi:type="dcterms:W3CDTF">2021-06-08T07:55:00Z</dcterms:created>
  <dcterms:modified xsi:type="dcterms:W3CDTF">2021-09-30T10:29:00Z</dcterms:modified>
</cp:coreProperties>
</file>