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75C9A" w:rsidRPr="00096416" w:rsidRDefault="00D75C9A">
      <w:pPr>
        <w:spacing w:before="240" w:line="240" w:lineRule="auto"/>
        <w:rPr>
          <w:lang w:val="ru-RU"/>
        </w:rPr>
      </w:pPr>
    </w:p>
    <w:p w14:paraId="6F425F85" w14:textId="77777777" w:rsidR="00096416" w:rsidRDefault="00096416">
      <w:pPr>
        <w:spacing w:before="120" w:after="120" w:line="240" w:lineRule="auto"/>
        <w:jc w:val="center"/>
        <w:rPr>
          <w:rFonts w:ascii="Tahoma" w:eastAsia="Times New Roman" w:hAnsi="Tahoma" w:cs="Tahoma"/>
          <w:b/>
          <w:sz w:val="32"/>
          <w:szCs w:val="32"/>
          <w:lang w:val="en-US"/>
        </w:rPr>
      </w:pPr>
    </w:p>
    <w:p w14:paraId="116F1DE6" w14:textId="77777777" w:rsidR="00096416" w:rsidRDefault="00096416">
      <w:pPr>
        <w:spacing w:before="120" w:after="120" w:line="240" w:lineRule="auto"/>
        <w:jc w:val="center"/>
        <w:rPr>
          <w:rFonts w:ascii="Tahoma" w:eastAsia="Times New Roman" w:hAnsi="Tahoma" w:cs="Tahoma"/>
          <w:b/>
          <w:sz w:val="32"/>
          <w:szCs w:val="32"/>
          <w:lang w:val="en-US"/>
        </w:rPr>
      </w:pPr>
    </w:p>
    <w:p w14:paraId="565C1289" w14:textId="77777777" w:rsidR="00096416" w:rsidRDefault="00096416">
      <w:pPr>
        <w:spacing w:before="120" w:after="120" w:line="240" w:lineRule="auto"/>
        <w:jc w:val="center"/>
        <w:rPr>
          <w:rFonts w:ascii="Tahoma" w:eastAsia="Times New Roman" w:hAnsi="Tahoma" w:cs="Tahoma"/>
          <w:b/>
          <w:sz w:val="32"/>
          <w:szCs w:val="32"/>
          <w:lang w:val="en-US"/>
        </w:rPr>
      </w:pPr>
    </w:p>
    <w:p w14:paraId="5D8A9438" w14:textId="1BEF583A" w:rsidR="0025007B" w:rsidRPr="0025007B" w:rsidRDefault="0025007B" w:rsidP="0025007B">
      <w:pPr>
        <w:spacing w:before="120" w:after="120" w:line="240" w:lineRule="auto"/>
        <w:jc w:val="center"/>
        <w:rPr>
          <w:rFonts w:ascii="Tahoma" w:hAnsi="Tahoma" w:cs="Tahoma"/>
          <w:sz w:val="32"/>
          <w:szCs w:val="32"/>
          <w:lang w:val="en-US"/>
        </w:rPr>
      </w:pPr>
      <w:r w:rsidRPr="0025007B">
        <w:rPr>
          <w:rFonts w:ascii="Tahoma" w:eastAsia="Calibri" w:hAnsi="Tahoma" w:cs="Tahoma"/>
          <w:b/>
          <w:bCs/>
          <w:color w:val="000000"/>
          <w:sz w:val="32"/>
          <w:szCs w:val="32"/>
          <w:lang w:val="en-US" w:eastAsia="zh-CN"/>
        </w:rPr>
        <w:t>H</w:t>
      </w:r>
      <w:r w:rsidRPr="0025007B">
        <w:rPr>
          <w:rFonts w:ascii="Tahoma" w:hAnsi="Tahoma" w:cs="Tahoma"/>
          <w:b/>
          <w:bCs/>
          <w:sz w:val="32"/>
          <w:szCs w:val="32"/>
          <w:lang w:val="en-US"/>
        </w:rPr>
        <w:t xml:space="preserve">ate crimes and torture in relation to LGBT people </w:t>
      </w:r>
    </w:p>
    <w:p w14:paraId="2865209B" w14:textId="77777777" w:rsidR="0025007B" w:rsidRPr="0025007B" w:rsidRDefault="0025007B" w:rsidP="0025007B">
      <w:pPr>
        <w:spacing w:before="120" w:after="120" w:line="240" w:lineRule="auto"/>
        <w:jc w:val="center"/>
        <w:rPr>
          <w:rFonts w:ascii="Tahoma" w:hAnsi="Tahoma" w:cs="Tahoma"/>
          <w:sz w:val="32"/>
          <w:szCs w:val="32"/>
          <w:lang w:val="en-US"/>
        </w:rPr>
      </w:pPr>
      <w:r w:rsidRPr="0025007B">
        <w:rPr>
          <w:rFonts w:ascii="Tahoma" w:hAnsi="Tahoma" w:cs="Tahoma"/>
          <w:b/>
          <w:bCs/>
          <w:sz w:val="32"/>
          <w:szCs w:val="32"/>
          <w:lang w:val="en-US"/>
        </w:rPr>
        <w:t>in Kyrgyzstan</w:t>
      </w:r>
    </w:p>
    <w:p w14:paraId="361828F9" w14:textId="77777777" w:rsidR="00096416" w:rsidRPr="00096416" w:rsidRDefault="00096416">
      <w:pPr>
        <w:spacing w:before="120" w:after="120" w:line="240" w:lineRule="auto"/>
        <w:jc w:val="center"/>
        <w:rPr>
          <w:rFonts w:ascii="Tahoma" w:eastAsia="Times New Roman" w:hAnsi="Tahoma" w:cs="Tahoma"/>
          <w:b/>
          <w:sz w:val="32"/>
          <w:szCs w:val="32"/>
          <w:lang w:val="en-US"/>
        </w:rPr>
      </w:pPr>
    </w:p>
    <w:p w14:paraId="00000005" w14:textId="77777777" w:rsidR="00D75C9A" w:rsidRPr="00096416" w:rsidRDefault="00D75C9A">
      <w:pPr>
        <w:spacing w:before="120" w:after="120" w:line="240" w:lineRule="auto"/>
        <w:rPr>
          <w:rFonts w:ascii="Tahoma" w:hAnsi="Tahoma" w:cs="Tahoma"/>
          <w:lang w:val="en-US"/>
        </w:rPr>
      </w:pPr>
    </w:p>
    <w:p w14:paraId="4B9BD77C" w14:textId="77777777" w:rsidR="0025007B" w:rsidRPr="0025007B" w:rsidRDefault="0025007B" w:rsidP="0025007B">
      <w:pPr>
        <w:spacing w:before="120" w:after="120" w:line="240" w:lineRule="auto"/>
        <w:jc w:val="center"/>
        <w:rPr>
          <w:rFonts w:ascii="Tahoma" w:hAnsi="Tahoma" w:cs="Tahoma"/>
          <w:sz w:val="24"/>
          <w:szCs w:val="24"/>
          <w:lang w:val="en-US"/>
        </w:rPr>
      </w:pPr>
      <w:r w:rsidRPr="0025007B">
        <w:rPr>
          <w:rFonts w:ascii="Tahoma" w:hAnsi="Tahoma" w:cs="Tahoma"/>
          <w:sz w:val="24"/>
          <w:szCs w:val="24"/>
          <w:lang w:val="en-US"/>
        </w:rPr>
        <w:t xml:space="preserve">Submission by </w:t>
      </w:r>
    </w:p>
    <w:p w14:paraId="34A69AF8" w14:textId="77777777" w:rsidR="0025007B" w:rsidRPr="0025007B" w:rsidRDefault="0025007B" w:rsidP="0025007B">
      <w:pPr>
        <w:spacing w:before="120" w:after="120" w:line="240" w:lineRule="auto"/>
        <w:jc w:val="center"/>
        <w:rPr>
          <w:rFonts w:ascii="Tahoma" w:hAnsi="Tahoma" w:cs="Tahoma"/>
          <w:sz w:val="24"/>
          <w:szCs w:val="24"/>
          <w:lang w:val="en-US"/>
        </w:rPr>
      </w:pPr>
      <w:r w:rsidRPr="0025007B">
        <w:rPr>
          <w:rFonts w:ascii="Tahoma" w:hAnsi="Tahoma" w:cs="Tahoma"/>
          <w:sz w:val="24"/>
          <w:szCs w:val="24"/>
          <w:lang w:val="en-US"/>
        </w:rPr>
        <w:t>Eurasian Coalition on Health, Rights, Gender and Sexual Diversity (ECOM)</w:t>
      </w:r>
    </w:p>
    <w:p w14:paraId="7693FDA6" w14:textId="77777777" w:rsidR="0025007B" w:rsidRPr="0025007B" w:rsidRDefault="0025007B" w:rsidP="0025007B">
      <w:pPr>
        <w:spacing w:before="120" w:after="120" w:line="240" w:lineRule="auto"/>
        <w:jc w:val="center"/>
        <w:rPr>
          <w:rFonts w:ascii="Tahoma" w:hAnsi="Tahoma" w:cs="Tahoma"/>
          <w:sz w:val="24"/>
          <w:szCs w:val="24"/>
          <w:lang w:val="en-US"/>
        </w:rPr>
      </w:pPr>
      <w:r w:rsidRPr="0025007B">
        <w:rPr>
          <w:rFonts w:ascii="Tahoma" w:hAnsi="Tahoma" w:cs="Tahoma"/>
          <w:sz w:val="24"/>
          <w:szCs w:val="24"/>
          <w:lang w:val="en-US"/>
        </w:rPr>
        <w:t xml:space="preserve">within </w:t>
      </w:r>
      <w:r w:rsidRPr="0025007B">
        <w:rPr>
          <w:rFonts w:ascii="Tahoma" w:eastAsia="Calibri" w:hAnsi="Tahoma" w:cs="Tahoma"/>
          <w:color w:val="000000"/>
          <w:sz w:val="24"/>
          <w:szCs w:val="24"/>
          <w:lang w:val="en-US" w:eastAsia="zh-CN"/>
        </w:rPr>
        <w:t>F</w:t>
      </w:r>
      <w:r w:rsidRPr="0025007B">
        <w:rPr>
          <w:rFonts w:ascii="Tahoma" w:hAnsi="Tahoma" w:cs="Tahoma"/>
          <w:sz w:val="24"/>
          <w:szCs w:val="24"/>
          <w:lang w:val="en-US"/>
        </w:rPr>
        <w:t xml:space="preserve">ollow-up procedure on the </w:t>
      </w:r>
      <w:r w:rsidRPr="0025007B">
        <w:rPr>
          <w:rFonts w:ascii="Tahoma" w:eastAsia="Calibri" w:hAnsi="Tahoma" w:cs="Tahoma"/>
          <w:color w:val="000000"/>
          <w:sz w:val="24"/>
          <w:szCs w:val="24"/>
          <w:lang w:val="en-US" w:eastAsia="zh-CN"/>
        </w:rPr>
        <w:t>Third</w:t>
      </w:r>
      <w:r w:rsidRPr="0025007B">
        <w:rPr>
          <w:rFonts w:ascii="Tahoma" w:hAnsi="Tahoma" w:cs="Tahoma"/>
          <w:sz w:val="24"/>
          <w:szCs w:val="24"/>
          <w:lang w:val="en-US"/>
        </w:rPr>
        <w:t xml:space="preserve"> periodic report of Kyrgyzstan</w:t>
      </w:r>
    </w:p>
    <w:p w14:paraId="2676B62D" w14:textId="77777777" w:rsidR="0025007B" w:rsidRPr="0025007B" w:rsidRDefault="0025007B" w:rsidP="0025007B">
      <w:pPr>
        <w:spacing w:before="120" w:after="120" w:line="240" w:lineRule="auto"/>
        <w:jc w:val="center"/>
        <w:rPr>
          <w:rFonts w:ascii="Tahoma" w:hAnsi="Tahoma" w:cs="Tahoma"/>
          <w:sz w:val="24"/>
          <w:szCs w:val="24"/>
          <w:lang w:val="en-US"/>
        </w:rPr>
      </w:pPr>
      <w:r w:rsidRPr="0025007B">
        <w:rPr>
          <w:rFonts w:ascii="Tahoma" w:eastAsia="Times New Roman" w:hAnsi="Tahoma" w:cs="Tahoma"/>
          <w:sz w:val="24"/>
          <w:szCs w:val="24"/>
          <w:lang w:val="en-US"/>
        </w:rPr>
        <w:t xml:space="preserve"> </w:t>
      </w:r>
      <w:r w:rsidRPr="0025007B">
        <w:rPr>
          <w:rFonts w:ascii="Tahoma" w:hAnsi="Tahoma" w:cs="Tahoma"/>
          <w:sz w:val="24"/>
          <w:szCs w:val="24"/>
          <w:lang w:val="en-US"/>
        </w:rPr>
        <w:t>to the UN Committee against Torture (CAT)</w:t>
      </w:r>
    </w:p>
    <w:p w14:paraId="3337B357" w14:textId="365D0B4A" w:rsidR="0025007B" w:rsidRDefault="0025007B" w:rsidP="0025007B">
      <w:pPr>
        <w:spacing w:before="120" w:after="120" w:line="240" w:lineRule="auto"/>
        <w:jc w:val="center"/>
        <w:rPr>
          <w:rFonts w:ascii="Tahoma" w:hAnsi="Tahoma" w:cs="Tahoma"/>
          <w:sz w:val="24"/>
          <w:szCs w:val="24"/>
          <w:lang w:val="en-US"/>
        </w:rPr>
      </w:pPr>
    </w:p>
    <w:p w14:paraId="2A86EBE7" w14:textId="77777777" w:rsidR="0025007B" w:rsidRPr="0025007B" w:rsidRDefault="0025007B" w:rsidP="0025007B">
      <w:pPr>
        <w:spacing w:before="120" w:after="120" w:line="240" w:lineRule="auto"/>
        <w:jc w:val="center"/>
        <w:rPr>
          <w:rFonts w:ascii="Tahoma" w:hAnsi="Tahoma" w:cs="Tahoma"/>
          <w:sz w:val="24"/>
          <w:szCs w:val="24"/>
          <w:lang w:val="en-US"/>
        </w:rPr>
      </w:pPr>
    </w:p>
    <w:p w14:paraId="7AE7E605" w14:textId="77777777" w:rsidR="0025007B" w:rsidRPr="0025007B" w:rsidRDefault="0025007B" w:rsidP="0025007B">
      <w:pPr>
        <w:spacing w:before="120" w:after="120" w:line="240" w:lineRule="auto"/>
        <w:jc w:val="center"/>
        <w:rPr>
          <w:rFonts w:ascii="Tahoma" w:hAnsi="Tahoma" w:cs="Tahoma"/>
          <w:sz w:val="24"/>
          <w:szCs w:val="24"/>
          <w:lang w:val="en-US"/>
        </w:rPr>
      </w:pPr>
      <w:r w:rsidRPr="0025007B">
        <w:rPr>
          <w:rFonts w:ascii="Tahoma" w:eastAsia="Calibri" w:hAnsi="Tahoma" w:cs="Tahoma"/>
          <w:color w:val="000000"/>
          <w:sz w:val="24"/>
          <w:szCs w:val="24"/>
          <w:lang w:val="en-US" w:eastAsia="zh-CN"/>
        </w:rPr>
        <w:t>30 November</w:t>
      </w:r>
      <w:r w:rsidRPr="0025007B">
        <w:rPr>
          <w:rFonts w:ascii="Tahoma" w:eastAsia="Calibri" w:hAnsi="Tahoma" w:cs="Tahoma"/>
          <w:color w:val="000000"/>
          <w:sz w:val="24"/>
          <w:szCs w:val="24"/>
          <w:lang w:val="en-US"/>
        </w:rPr>
        <w:t xml:space="preserve"> 2022</w:t>
      </w:r>
    </w:p>
    <w:p w14:paraId="00000007" w14:textId="77777777" w:rsidR="00D75C9A" w:rsidRPr="00AA1CFD" w:rsidRDefault="00D75C9A">
      <w:pPr>
        <w:spacing w:before="120" w:after="120" w:line="240" w:lineRule="auto"/>
        <w:jc w:val="both"/>
        <w:rPr>
          <w:rFonts w:ascii="Tahoma" w:hAnsi="Tahoma" w:cs="Tahoma"/>
          <w:lang w:val="en-US"/>
        </w:rPr>
      </w:pPr>
    </w:p>
    <w:p w14:paraId="0000000A" w14:textId="16A96C53" w:rsidR="00D75C9A" w:rsidRPr="0025007B" w:rsidRDefault="00096416" w:rsidP="0025007B">
      <w:pPr>
        <w:rPr>
          <w:rFonts w:ascii="Tahoma" w:hAnsi="Tahoma" w:cs="Tahoma"/>
          <w:lang w:val="en-US"/>
        </w:rPr>
      </w:pPr>
      <w:r w:rsidRPr="00AA1CFD">
        <w:rPr>
          <w:rFonts w:ascii="Tahoma" w:hAnsi="Tahoma" w:cs="Tahoma"/>
          <w:lang w:val="en-US"/>
        </w:rPr>
        <w:br w:type="page"/>
      </w:r>
    </w:p>
    <w:p w14:paraId="41FA2069"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
          <w:u w:val="single"/>
          <w:lang w:val="en-US"/>
        </w:rPr>
        <w:lastRenderedPageBreak/>
        <w:t>Introduction</w:t>
      </w:r>
    </w:p>
    <w:p w14:paraId="33BA3A55"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lang w:val="en-US"/>
        </w:rPr>
        <w:t>1. The present submission is prepared by ECOM – Eurasian Coalition on Health, Rights, Gender and Sexual Diversity. It comments on the priority recommendations of the UN C</w:t>
      </w:r>
      <w:r w:rsidRPr="0025007B">
        <w:rPr>
          <w:rFonts w:ascii="Tahoma" w:eastAsia="Calibri" w:hAnsi="Tahoma" w:cs="Tahoma"/>
          <w:color w:val="000000"/>
          <w:lang w:val="en-US" w:eastAsia="zh-CN"/>
        </w:rPr>
        <w:t>AT</w:t>
      </w:r>
      <w:r w:rsidRPr="0025007B">
        <w:rPr>
          <w:rFonts w:ascii="Tahoma" w:hAnsi="Tahoma" w:cs="Tahoma"/>
          <w:lang w:val="en-US"/>
        </w:rPr>
        <w:t xml:space="preserve"> presented to Kyrgyzstan within the Concluding Observations (CAT/C/KGZ/CO/3) on the country’s Third periodic report.</w:t>
      </w:r>
    </w:p>
    <w:p w14:paraId="0A5C8EB9"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lang w:val="en-US"/>
        </w:rPr>
        <w:t xml:space="preserve">2. ECOM is an international </w:t>
      </w:r>
      <w:r w:rsidRPr="0025007B">
        <w:rPr>
          <w:rFonts w:ascii="Tahoma" w:eastAsia="Calibri" w:hAnsi="Tahoma" w:cs="Tahoma"/>
          <w:color w:val="000000"/>
          <w:lang w:val="en-US" w:eastAsia="zh-CN"/>
        </w:rPr>
        <w:t>NGO</w:t>
      </w:r>
      <w:r w:rsidRPr="0025007B">
        <w:rPr>
          <w:rFonts w:ascii="Tahoma" w:hAnsi="Tahoma" w:cs="Tahoma"/>
          <w:lang w:val="en-US"/>
        </w:rPr>
        <w:t xml:space="preserve"> based in Tallinn, Estonia, that is adept in working with gay men, other MSM, and trans people specifically in the area of HIV prevention, treatment, care and support in the Eastern Europe and Central Asia (EECA) region. The network currently has 75 members from 20 countries of the EECA. </w:t>
      </w:r>
      <w:r w:rsidRPr="0025007B">
        <w:rPr>
          <w:rFonts w:ascii="Tahoma" w:eastAsia="Calibri" w:hAnsi="Tahoma" w:cs="Tahoma"/>
          <w:color w:val="000000"/>
          <w:lang w:val="en-US" w:eastAsia="zh-CN"/>
        </w:rPr>
        <w:t>W</w:t>
      </w:r>
      <w:r w:rsidRPr="0025007B">
        <w:rPr>
          <w:rFonts w:ascii="Tahoma" w:hAnsi="Tahoma" w:cs="Tahoma"/>
          <w:lang w:val="en-US"/>
        </w:rPr>
        <w:t>e forward the following commentary in the hope to participate in tackling the ongoing stigmatization and discrimination of the LGBT.</w:t>
      </w:r>
    </w:p>
    <w:p w14:paraId="1BDBF965" w14:textId="702E8930"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
          <w:u w:val="single"/>
          <w:lang w:val="en-US"/>
        </w:rPr>
        <w:t>Background information</w:t>
      </w:r>
    </w:p>
    <w:p w14:paraId="60FB5548"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lang w:val="en-US"/>
        </w:rPr>
        <w:t>3. In 2013, the C</w:t>
      </w:r>
      <w:r w:rsidRPr="0025007B">
        <w:rPr>
          <w:rFonts w:ascii="Tahoma" w:eastAsia="Calibri" w:hAnsi="Tahoma" w:cs="Tahoma"/>
          <w:lang w:val="en-US" w:eastAsia="zh-CN"/>
        </w:rPr>
        <w:t>AT</w:t>
      </w:r>
      <w:r w:rsidRPr="0025007B">
        <w:rPr>
          <w:rFonts w:ascii="Tahoma" w:hAnsi="Tahoma" w:cs="Tahoma"/>
          <w:lang w:val="en-US"/>
        </w:rPr>
        <w:t xml:space="preserve"> </w:t>
      </w:r>
      <w:hyperlink r:id="rId8" w:history="1">
        <w:r w:rsidRPr="0025007B">
          <w:rPr>
            <w:rStyle w:val="Hyperlink"/>
            <w:rFonts w:ascii="Tahoma" w:hAnsi="Tahoma" w:cs="Tahoma"/>
            <w:lang w:val="en-US"/>
          </w:rPr>
          <w:t>recommended</w:t>
        </w:r>
      </w:hyperlink>
      <w:r w:rsidRPr="0025007B">
        <w:rPr>
          <w:rFonts w:ascii="Tahoma" w:hAnsi="Tahoma" w:cs="Tahoma"/>
          <w:lang w:val="en-US"/>
        </w:rPr>
        <w:t xml:space="preserve"> to Kyrgyzstan a number of measures related to ill-treatment of LGBT persons. The list of issues included questions on the implementation of this recommendation, including in relation to the investigation of incidents and trainings for law enforcement agencies and judges.</w:t>
      </w:r>
    </w:p>
    <w:p w14:paraId="250390D6"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lang w:val="en-US"/>
        </w:rPr>
        <w:t xml:space="preserve">4. Unfortunately, the </w:t>
      </w:r>
      <w:r w:rsidRPr="0025007B">
        <w:rPr>
          <w:rFonts w:ascii="Tahoma" w:eastAsia="Calibri" w:hAnsi="Tahoma" w:cs="Tahoma"/>
          <w:lang w:val="en-US" w:eastAsia="zh-CN"/>
        </w:rPr>
        <w:t>T</w:t>
      </w:r>
      <w:r w:rsidRPr="0025007B">
        <w:rPr>
          <w:rFonts w:ascii="Tahoma" w:hAnsi="Tahoma" w:cs="Tahoma"/>
          <w:lang w:val="en-US"/>
        </w:rPr>
        <w:t>hird report of Kyrgyzstan contain</w:t>
      </w:r>
      <w:r w:rsidRPr="0025007B">
        <w:rPr>
          <w:rFonts w:ascii="Tahoma" w:eastAsia="Calibri" w:hAnsi="Tahoma" w:cs="Tahoma"/>
          <w:lang w:val="en-US" w:eastAsia="zh-CN"/>
        </w:rPr>
        <w:t>ed</w:t>
      </w:r>
      <w:r w:rsidRPr="0025007B">
        <w:rPr>
          <w:rFonts w:ascii="Tahoma" w:hAnsi="Tahoma" w:cs="Tahoma"/>
          <w:lang w:val="en-US"/>
        </w:rPr>
        <w:t xml:space="preserve"> only two phrases in relation to these recommendations and issues: “All complaints of torture </w:t>
      </w:r>
      <w:r w:rsidRPr="0025007B">
        <w:rPr>
          <w:rFonts w:ascii="Tahoma" w:eastAsia="Calibri" w:hAnsi="Tahoma" w:cs="Tahoma"/>
          <w:lang w:val="en-US" w:eastAsia="zh-CN"/>
        </w:rPr>
        <w:t>[...]</w:t>
      </w:r>
      <w:r w:rsidRPr="0025007B">
        <w:rPr>
          <w:rFonts w:ascii="Tahoma" w:hAnsi="Tahoma" w:cs="Tahoma"/>
          <w:lang w:val="en-US"/>
        </w:rPr>
        <w:t xml:space="preserve"> are comprehensively investigated regardless of the victim’s </w:t>
      </w:r>
      <w:r w:rsidRPr="0025007B">
        <w:rPr>
          <w:rFonts w:ascii="Tahoma" w:eastAsia="Calibri" w:hAnsi="Tahoma" w:cs="Tahoma"/>
          <w:lang w:val="en-US" w:eastAsia="zh-CN"/>
        </w:rPr>
        <w:t>[...]</w:t>
      </w:r>
      <w:r w:rsidRPr="0025007B">
        <w:rPr>
          <w:rFonts w:ascii="Tahoma" w:hAnsi="Tahoma" w:cs="Tahoma"/>
          <w:lang w:val="en-US"/>
        </w:rPr>
        <w:t xml:space="preserve"> orientation” (</w:t>
      </w:r>
      <w:hyperlink r:id="rId9" w:history="1">
        <w:r w:rsidRPr="0025007B">
          <w:rPr>
            <w:rStyle w:val="Hyperlink"/>
            <w:rFonts w:ascii="Tahoma" w:hAnsi="Tahoma" w:cs="Tahoma"/>
            <w:lang w:val="en-US"/>
          </w:rPr>
          <w:t>CAT/C/KGZ/3</w:t>
        </w:r>
      </w:hyperlink>
      <w:r w:rsidRPr="0025007B">
        <w:rPr>
          <w:rFonts w:ascii="Tahoma" w:hAnsi="Tahoma" w:cs="Tahoma"/>
          <w:lang w:val="en-US"/>
        </w:rPr>
        <w:t>, para. 68), and “To date, the legislature has not adopted any law regulating the promotion of non-traditional sexual orientation” (CAT/C/KGZ/3, para. 450).</w:t>
      </w:r>
    </w:p>
    <w:p w14:paraId="14D827E1"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lang w:val="en-US"/>
        </w:rPr>
        <w:t>5. The C</w:t>
      </w:r>
      <w:r w:rsidRPr="0025007B">
        <w:rPr>
          <w:rFonts w:ascii="Tahoma" w:eastAsia="Calibri" w:hAnsi="Tahoma" w:cs="Tahoma"/>
          <w:lang w:val="en-US" w:eastAsia="zh-CN"/>
        </w:rPr>
        <w:t>AT</w:t>
      </w:r>
      <w:r w:rsidRPr="0025007B">
        <w:rPr>
          <w:rFonts w:ascii="Tahoma" w:hAnsi="Tahoma" w:cs="Tahoma"/>
          <w:lang w:val="en-US"/>
        </w:rPr>
        <w:t xml:space="preserve"> considered the third periodic report of Kyrgyzstan at its 1844th and 1847th meetings and adopted the </w:t>
      </w:r>
      <w:r w:rsidRPr="0025007B">
        <w:rPr>
          <w:rFonts w:ascii="Tahoma" w:eastAsia="Calibri" w:hAnsi="Tahoma" w:cs="Tahoma"/>
          <w:lang w:val="en-US" w:eastAsia="zh-CN"/>
        </w:rPr>
        <w:t>C</w:t>
      </w:r>
      <w:r w:rsidRPr="0025007B">
        <w:rPr>
          <w:rFonts w:ascii="Tahoma" w:hAnsi="Tahoma" w:cs="Tahoma"/>
          <w:lang w:val="en-US"/>
        </w:rPr>
        <w:t xml:space="preserve">oncluding </w:t>
      </w:r>
      <w:r w:rsidRPr="0025007B">
        <w:rPr>
          <w:rFonts w:ascii="Tahoma" w:eastAsia="Calibri" w:hAnsi="Tahoma" w:cs="Tahoma"/>
          <w:lang w:val="en-US" w:eastAsia="zh-CN"/>
        </w:rPr>
        <w:t>O</w:t>
      </w:r>
      <w:r w:rsidRPr="0025007B">
        <w:rPr>
          <w:rFonts w:ascii="Tahoma" w:hAnsi="Tahoma" w:cs="Tahoma"/>
          <w:lang w:val="en-US"/>
        </w:rPr>
        <w:t>bservations (</w:t>
      </w:r>
      <w:hyperlink r:id="rId10" w:history="1">
        <w:r w:rsidRPr="0025007B">
          <w:rPr>
            <w:rStyle w:val="Hyperlink"/>
            <w:rFonts w:ascii="Tahoma" w:hAnsi="Tahoma" w:cs="Tahoma"/>
            <w:lang w:val="en-US"/>
          </w:rPr>
          <w:t>CAT/C/KGZ/CO/3</w:t>
        </w:r>
      </w:hyperlink>
      <w:r w:rsidRPr="0025007B">
        <w:rPr>
          <w:rFonts w:ascii="Tahoma" w:hAnsi="Tahoma" w:cs="Tahoma"/>
          <w:lang w:val="en-US"/>
        </w:rPr>
        <w:t xml:space="preserve">) at its 1868th meeting, held on 26 November 2021. </w:t>
      </w:r>
      <w:r w:rsidRPr="0025007B">
        <w:rPr>
          <w:rFonts w:ascii="Tahoma" w:eastAsia="Calibri" w:hAnsi="Tahoma" w:cs="Tahoma"/>
          <w:lang w:val="en-US" w:eastAsia="zh-CN"/>
        </w:rPr>
        <w:t>Among other things, t</w:t>
      </w:r>
      <w:r w:rsidRPr="0025007B">
        <w:rPr>
          <w:rFonts w:ascii="Tahoma" w:hAnsi="Tahoma" w:cs="Tahoma"/>
          <w:lang w:val="en-US"/>
        </w:rPr>
        <w:t>he Committee recommend</w:t>
      </w:r>
      <w:r w:rsidRPr="0025007B">
        <w:rPr>
          <w:rFonts w:ascii="Tahoma" w:eastAsia="Calibri" w:hAnsi="Tahoma" w:cs="Tahoma"/>
          <w:lang w:val="en-US" w:eastAsia="zh-CN"/>
        </w:rPr>
        <w:t>ed</w:t>
      </w:r>
      <w:r w:rsidRPr="0025007B">
        <w:rPr>
          <w:rFonts w:ascii="Tahoma" w:hAnsi="Tahoma" w:cs="Tahoma"/>
          <w:lang w:val="en-US"/>
        </w:rPr>
        <w:t xml:space="preserve"> that the State party should ensure effective investigations into all allegations relating to ill-treatment, including against lesbian, gay, bisexual and transgender persons (para. 25 of the CO). The perpetrators </w:t>
      </w:r>
      <w:r w:rsidRPr="0025007B">
        <w:rPr>
          <w:rFonts w:ascii="Tahoma" w:eastAsia="Calibri" w:hAnsi="Tahoma" w:cs="Tahoma"/>
          <w:lang w:val="en-US" w:eastAsia="zh-CN"/>
        </w:rPr>
        <w:t>were to be</w:t>
      </w:r>
      <w:r w:rsidRPr="0025007B">
        <w:rPr>
          <w:rFonts w:ascii="Tahoma" w:hAnsi="Tahoma" w:cs="Tahoma"/>
          <w:lang w:val="en-US"/>
        </w:rPr>
        <w:t xml:space="preserve"> prosecuted and the victims </w:t>
      </w:r>
      <w:r w:rsidRPr="0025007B">
        <w:rPr>
          <w:rFonts w:ascii="Tahoma" w:eastAsia="Calibri" w:hAnsi="Tahoma" w:cs="Tahoma"/>
          <w:lang w:val="en-US" w:eastAsia="zh-CN"/>
        </w:rPr>
        <w:t>were</w:t>
      </w:r>
      <w:r w:rsidRPr="0025007B">
        <w:rPr>
          <w:rFonts w:ascii="Tahoma" w:hAnsi="Tahoma" w:cs="Tahoma"/>
          <w:lang w:val="en-US"/>
        </w:rPr>
        <w:t xml:space="preserve"> to be adequately compensated and rehabilitated (ibid.). </w:t>
      </w:r>
      <w:r w:rsidRPr="0025007B">
        <w:rPr>
          <w:rFonts w:ascii="Tahoma" w:eastAsia="Calibri" w:hAnsi="Tahoma" w:cs="Tahoma"/>
          <w:lang w:val="en-US" w:eastAsia="zh-CN"/>
        </w:rPr>
        <w:t>T</w:t>
      </w:r>
      <w:r w:rsidRPr="0025007B">
        <w:rPr>
          <w:rFonts w:ascii="Tahoma" w:hAnsi="Tahoma" w:cs="Tahoma"/>
          <w:lang w:val="en-US"/>
        </w:rPr>
        <w:t>he C</w:t>
      </w:r>
      <w:r w:rsidRPr="0025007B">
        <w:rPr>
          <w:rFonts w:ascii="Tahoma" w:eastAsia="Calibri" w:hAnsi="Tahoma" w:cs="Tahoma"/>
          <w:lang w:val="en-US" w:eastAsia="zh-CN"/>
        </w:rPr>
        <w:t>ommittee further</w:t>
      </w:r>
      <w:r w:rsidRPr="0025007B">
        <w:rPr>
          <w:rFonts w:ascii="Tahoma" w:hAnsi="Tahoma" w:cs="Tahoma"/>
          <w:lang w:val="en-US"/>
        </w:rPr>
        <w:t xml:space="preserve"> recommended that </w:t>
      </w:r>
      <w:r w:rsidRPr="0025007B">
        <w:rPr>
          <w:rFonts w:ascii="Tahoma" w:eastAsia="Calibri" w:hAnsi="Tahoma" w:cs="Tahoma"/>
          <w:lang w:val="en-US" w:eastAsia="zh-CN"/>
        </w:rPr>
        <w:t>Kyrgyzstan</w:t>
      </w:r>
      <w:r w:rsidRPr="0025007B">
        <w:rPr>
          <w:rFonts w:ascii="Tahoma" w:hAnsi="Tahoma" w:cs="Tahoma"/>
          <w:lang w:val="en-US"/>
        </w:rPr>
        <w:t xml:space="preserve"> should develop mandatory initial and in-service training programmes to all public officials (para. </w:t>
      </w:r>
      <w:r w:rsidRPr="0025007B">
        <w:rPr>
          <w:rFonts w:ascii="Tahoma" w:eastAsia="Calibri" w:hAnsi="Tahoma" w:cs="Tahoma"/>
          <w:lang w:val="en-US" w:eastAsia="zh-CN"/>
        </w:rPr>
        <w:t>33)</w:t>
      </w:r>
      <w:r w:rsidRPr="0025007B">
        <w:rPr>
          <w:rFonts w:ascii="Tahoma" w:hAnsi="Tahoma" w:cs="Tahoma"/>
          <w:lang w:val="en-US"/>
        </w:rPr>
        <w:t>.</w:t>
      </w:r>
    </w:p>
    <w:p w14:paraId="437E96D0"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lang w:val="en-US" w:eastAsia="zh-CN"/>
        </w:rPr>
        <w:t>6</w:t>
      </w:r>
      <w:r w:rsidRPr="0025007B">
        <w:rPr>
          <w:rFonts w:ascii="Tahoma" w:hAnsi="Tahoma" w:cs="Tahoma"/>
          <w:lang w:val="en-US"/>
        </w:rPr>
        <w:t xml:space="preserve">. The State party was also to ensure that human rights defenders and journalists </w:t>
      </w:r>
      <w:r w:rsidRPr="0025007B">
        <w:rPr>
          <w:rFonts w:ascii="Tahoma" w:eastAsia="Calibri" w:hAnsi="Tahoma" w:cs="Tahoma"/>
          <w:lang w:val="en-US" w:eastAsia="zh-CN"/>
        </w:rPr>
        <w:t>would be</w:t>
      </w:r>
      <w:r w:rsidRPr="0025007B">
        <w:rPr>
          <w:rFonts w:ascii="Tahoma" w:hAnsi="Tahoma" w:cs="Tahoma"/>
          <w:lang w:val="en-US"/>
        </w:rPr>
        <w:t xml:space="preserve"> able to conduct their work and activities without fear of reprisals (para. 27). </w:t>
      </w:r>
      <w:r w:rsidRPr="0025007B">
        <w:rPr>
          <w:rFonts w:ascii="Tahoma" w:eastAsia="Calibri" w:hAnsi="Tahoma" w:cs="Tahoma"/>
          <w:lang w:val="en-US" w:eastAsia="zh-CN"/>
        </w:rPr>
        <w:t>F</w:t>
      </w:r>
      <w:r w:rsidRPr="0025007B">
        <w:rPr>
          <w:rFonts w:ascii="Tahoma" w:eastAsia="Calibri" w:hAnsi="Tahoma" w:cs="Tahoma"/>
          <w:color w:val="000000"/>
          <w:lang w:val="en-US" w:eastAsia="zh-CN"/>
        </w:rPr>
        <w:t>urthermore, t</w:t>
      </w:r>
      <w:r w:rsidRPr="0025007B">
        <w:rPr>
          <w:rFonts w:ascii="Tahoma" w:hAnsi="Tahoma" w:cs="Tahoma"/>
          <w:lang w:val="en-US"/>
        </w:rPr>
        <w:t>he Committee urge</w:t>
      </w:r>
      <w:r w:rsidRPr="0025007B">
        <w:rPr>
          <w:rFonts w:ascii="Tahoma" w:eastAsia="Calibri" w:hAnsi="Tahoma" w:cs="Tahoma"/>
          <w:color w:val="000000"/>
          <w:lang w:val="en-US" w:eastAsia="zh-CN"/>
        </w:rPr>
        <w:t>d</w:t>
      </w:r>
      <w:r w:rsidRPr="0025007B">
        <w:rPr>
          <w:rFonts w:ascii="Tahoma" w:hAnsi="Tahoma" w:cs="Tahoma"/>
          <w:lang w:val="en-US"/>
        </w:rPr>
        <w:t xml:space="preserve"> the State party </w:t>
      </w:r>
      <w:r w:rsidRPr="0025007B">
        <w:rPr>
          <w:rFonts w:ascii="Tahoma" w:eastAsia="Calibri" w:hAnsi="Tahoma" w:cs="Tahoma"/>
          <w:color w:val="000000"/>
          <w:lang w:val="en-US" w:eastAsia="zh-CN"/>
        </w:rPr>
        <w:t>to</w:t>
      </w:r>
      <w:r w:rsidRPr="0025007B">
        <w:rPr>
          <w:rFonts w:ascii="Tahoma" w:hAnsi="Tahoma" w:cs="Tahoma"/>
          <w:lang w:val="en-US"/>
        </w:rPr>
        <w:t xml:space="preserve"> compile statistical data, including disaggregated statistics on complaints, investigations, prosecutions and convictions related to cases of ill-treatment, domestic, sexual and gender-based violence (para. 35).</w:t>
      </w:r>
    </w:p>
    <w:p w14:paraId="6A6C8C9E"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color w:val="000000"/>
          <w:lang w:val="en-US" w:eastAsia="zh-CN"/>
        </w:rPr>
        <w:t>7</w:t>
      </w:r>
      <w:r w:rsidRPr="0025007B">
        <w:rPr>
          <w:rFonts w:ascii="Tahoma" w:hAnsi="Tahoma" w:cs="Tahoma"/>
          <w:lang w:val="en-US"/>
        </w:rPr>
        <w:t xml:space="preserve">. Unfortunately, at the time of preparing this </w:t>
      </w:r>
      <w:r w:rsidRPr="0025007B">
        <w:rPr>
          <w:rFonts w:ascii="Tahoma" w:eastAsia="Calibri" w:hAnsi="Tahoma" w:cs="Tahoma"/>
          <w:color w:val="000000"/>
          <w:lang w:val="en-US" w:eastAsia="zh-CN"/>
        </w:rPr>
        <w:t>text</w:t>
      </w:r>
      <w:r w:rsidRPr="0025007B">
        <w:rPr>
          <w:rFonts w:ascii="Tahoma" w:hAnsi="Tahoma" w:cs="Tahoma"/>
          <w:lang w:val="en-US"/>
        </w:rPr>
        <w:t xml:space="preserve">, </w:t>
      </w:r>
      <w:r w:rsidRPr="0025007B">
        <w:rPr>
          <w:rFonts w:ascii="Tahoma" w:eastAsia="Calibri" w:hAnsi="Tahoma" w:cs="Tahoma"/>
          <w:color w:val="000000"/>
          <w:lang w:val="en-US" w:eastAsia="zh-CN"/>
        </w:rPr>
        <w:t>the country’s report on Follow-up</w:t>
      </w:r>
      <w:r w:rsidRPr="0025007B">
        <w:rPr>
          <w:rFonts w:ascii="Tahoma" w:hAnsi="Tahoma" w:cs="Tahoma"/>
          <w:lang w:val="en-US"/>
        </w:rPr>
        <w:t xml:space="preserve"> to the C</w:t>
      </w:r>
      <w:r w:rsidRPr="0025007B">
        <w:rPr>
          <w:rFonts w:ascii="Tahoma" w:eastAsia="Calibri" w:hAnsi="Tahoma" w:cs="Tahoma"/>
          <w:color w:val="000000"/>
          <w:lang w:val="en-US" w:eastAsia="zh-CN"/>
        </w:rPr>
        <w:t>O</w:t>
      </w:r>
      <w:r w:rsidRPr="0025007B">
        <w:rPr>
          <w:rFonts w:ascii="Tahoma" w:hAnsi="Tahoma" w:cs="Tahoma"/>
          <w:lang w:val="en-US"/>
        </w:rPr>
        <w:t xml:space="preserve"> had not yet been </w:t>
      </w:r>
      <w:r w:rsidRPr="0025007B">
        <w:rPr>
          <w:rFonts w:ascii="Tahoma" w:eastAsia="Calibri" w:hAnsi="Tahoma" w:cs="Tahoma"/>
          <w:color w:val="000000"/>
          <w:lang w:val="en-US" w:eastAsia="zh-CN"/>
        </w:rPr>
        <w:t>published</w:t>
      </w:r>
      <w:r w:rsidRPr="0025007B">
        <w:rPr>
          <w:rFonts w:ascii="Tahoma" w:hAnsi="Tahoma" w:cs="Tahoma"/>
          <w:lang w:val="en-US"/>
        </w:rPr>
        <w:t xml:space="preserve">. In this regard, it seems rather difficult to speculate about what information the authorities will provide. However, some points are worth to mention. The </w:t>
      </w:r>
      <w:r w:rsidRPr="0025007B">
        <w:rPr>
          <w:rFonts w:ascii="Tahoma" w:eastAsia="Calibri" w:hAnsi="Tahoma" w:cs="Tahoma"/>
          <w:color w:val="000000"/>
          <w:lang w:val="en-US" w:eastAsia="zh-CN"/>
        </w:rPr>
        <w:t>submission</w:t>
      </w:r>
      <w:r w:rsidRPr="0025007B">
        <w:rPr>
          <w:rFonts w:ascii="Tahoma" w:hAnsi="Tahoma" w:cs="Tahoma"/>
          <w:lang w:val="en-US"/>
        </w:rPr>
        <w:t xml:space="preserve">, </w:t>
      </w:r>
      <w:r w:rsidRPr="0025007B">
        <w:rPr>
          <w:rFonts w:ascii="Tahoma" w:hAnsi="Tahoma" w:cs="Tahoma"/>
          <w:i/>
          <w:iCs/>
          <w:lang w:val="en-US"/>
        </w:rPr>
        <w:t>inter alia</w:t>
      </w:r>
      <w:r w:rsidRPr="0025007B">
        <w:rPr>
          <w:rFonts w:ascii="Tahoma" w:hAnsi="Tahoma" w:cs="Tahoma"/>
          <w:lang w:val="en-US"/>
        </w:rPr>
        <w:t xml:space="preserve">, contains information on changes in </w:t>
      </w:r>
      <w:r w:rsidRPr="0025007B">
        <w:rPr>
          <w:rFonts w:ascii="Tahoma" w:eastAsia="Calibri" w:hAnsi="Tahoma" w:cs="Tahoma"/>
          <w:color w:val="000000"/>
          <w:lang w:val="en-US" w:eastAsia="zh-CN"/>
        </w:rPr>
        <w:t xml:space="preserve">domestic </w:t>
      </w:r>
      <w:r w:rsidRPr="0025007B">
        <w:rPr>
          <w:rFonts w:ascii="Tahoma" w:hAnsi="Tahoma" w:cs="Tahoma"/>
          <w:lang w:val="en-US"/>
        </w:rPr>
        <w:t>legislation,</w:t>
      </w:r>
      <w:r w:rsidRPr="0025007B">
        <w:rPr>
          <w:rFonts w:ascii="Tahoma" w:eastAsia="Calibri" w:hAnsi="Tahoma" w:cs="Tahoma"/>
          <w:color w:val="000000"/>
          <w:lang w:val="en-US" w:eastAsia="zh-CN"/>
        </w:rPr>
        <w:t xml:space="preserve"> on</w:t>
      </w:r>
      <w:r w:rsidRPr="0025007B">
        <w:rPr>
          <w:rFonts w:ascii="Tahoma" w:hAnsi="Tahoma" w:cs="Tahoma"/>
          <w:lang w:val="en-US"/>
        </w:rPr>
        <w:t xml:space="preserve"> ill-treatment against LGBT </w:t>
      </w:r>
      <w:r w:rsidRPr="0025007B">
        <w:rPr>
          <w:rFonts w:ascii="Tahoma" w:eastAsia="Calibri" w:hAnsi="Tahoma" w:cs="Tahoma"/>
          <w:color w:val="000000"/>
          <w:lang w:val="en-US" w:eastAsia="zh-CN"/>
        </w:rPr>
        <w:t>individuals, including</w:t>
      </w:r>
      <w:r w:rsidRPr="0025007B">
        <w:rPr>
          <w:rFonts w:ascii="Tahoma" w:hAnsi="Tahoma" w:cs="Tahoma"/>
          <w:lang w:val="en-US"/>
        </w:rPr>
        <w:t xml:space="preserve"> </w:t>
      </w:r>
      <w:r w:rsidRPr="0025007B">
        <w:rPr>
          <w:rFonts w:ascii="Tahoma" w:eastAsia="Calibri" w:hAnsi="Tahoma" w:cs="Tahoma"/>
          <w:color w:val="000000"/>
          <w:lang w:val="en-US" w:eastAsia="zh-CN"/>
        </w:rPr>
        <w:t>detainees, on the situation with national CSOs</w:t>
      </w:r>
      <w:r w:rsidRPr="0025007B">
        <w:rPr>
          <w:rFonts w:ascii="Tahoma" w:hAnsi="Tahoma" w:cs="Tahoma"/>
          <w:lang w:val="en-US"/>
        </w:rPr>
        <w:t>.</w:t>
      </w:r>
    </w:p>
    <w:p w14:paraId="615B682E"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color w:val="000000"/>
          <w:lang w:val="en-US" w:eastAsia="zh-CN"/>
        </w:rPr>
        <w:t>8</w:t>
      </w:r>
      <w:r w:rsidRPr="0025007B">
        <w:rPr>
          <w:rFonts w:ascii="Tahoma" w:hAnsi="Tahoma" w:cs="Tahoma"/>
          <w:lang w:val="en-US"/>
        </w:rPr>
        <w:t xml:space="preserve">. ECOM expresses its full comprehension of the state of economic development that the country is in and a wide area of issues the government requires to improve. </w:t>
      </w:r>
      <w:r w:rsidRPr="0025007B">
        <w:rPr>
          <w:rFonts w:ascii="Tahoma" w:eastAsia="Calibri" w:hAnsi="Tahoma" w:cs="Tahoma"/>
          <w:color w:val="000000"/>
          <w:lang w:val="en-US" w:eastAsia="zh-CN"/>
        </w:rPr>
        <w:t>T</w:t>
      </w:r>
      <w:r w:rsidRPr="0025007B">
        <w:rPr>
          <w:rFonts w:ascii="Tahoma" w:hAnsi="Tahoma" w:cs="Tahoma"/>
          <w:lang w:val="en-US"/>
        </w:rPr>
        <w:t xml:space="preserve">he COVID-19 pandemic has induced upon the entire international community, </w:t>
      </w:r>
      <w:r w:rsidRPr="0025007B">
        <w:rPr>
          <w:rFonts w:ascii="Tahoma" w:eastAsia="Calibri" w:hAnsi="Tahoma" w:cs="Tahoma"/>
          <w:color w:val="000000"/>
          <w:lang w:val="en-US" w:eastAsia="zh-CN"/>
        </w:rPr>
        <w:t>Kyrgyzstan</w:t>
      </w:r>
      <w:r w:rsidRPr="0025007B">
        <w:rPr>
          <w:rFonts w:ascii="Tahoma" w:hAnsi="Tahoma" w:cs="Tahoma"/>
          <w:lang w:val="en-US"/>
        </w:rPr>
        <w:t xml:space="preserve"> included. </w:t>
      </w:r>
      <w:r w:rsidRPr="0025007B">
        <w:rPr>
          <w:rFonts w:ascii="Tahoma" w:eastAsia="Calibri" w:hAnsi="Tahoma" w:cs="Tahoma"/>
          <w:lang w:val="en-US" w:eastAsia="zh-CN"/>
        </w:rPr>
        <w:t>T</w:t>
      </w:r>
      <w:r w:rsidRPr="0025007B">
        <w:rPr>
          <w:rFonts w:ascii="Tahoma" w:hAnsi="Tahoma" w:cs="Tahoma"/>
          <w:lang w:val="en-US"/>
        </w:rPr>
        <w:t xml:space="preserve">he following commentary </w:t>
      </w:r>
      <w:r w:rsidRPr="0025007B">
        <w:rPr>
          <w:rFonts w:ascii="Tahoma" w:eastAsia="Calibri" w:hAnsi="Tahoma" w:cs="Tahoma"/>
          <w:lang w:val="en-US" w:eastAsia="zh-CN"/>
        </w:rPr>
        <w:t>is</w:t>
      </w:r>
      <w:r w:rsidRPr="0025007B">
        <w:rPr>
          <w:rFonts w:ascii="Tahoma" w:hAnsi="Tahoma" w:cs="Tahoma"/>
          <w:lang w:val="en-US"/>
        </w:rPr>
        <w:t xml:space="preserve"> provided in the hope to participate in alleviating the burden that befalls gay men, other MSM, and trans people in this country due to the ongoing lack of understanding of and even enmity towards this marginalised group by the general public, and because of the absent legal mechanisms that would help decrease their discrimination and stigma.</w:t>
      </w:r>
    </w:p>
    <w:p w14:paraId="0AB8A44D"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
          <w:bCs/>
          <w:color w:val="000000"/>
          <w:u w:val="single"/>
          <w:lang w:val="en-US" w:eastAsia="zh-CN"/>
        </w:rPr>
        <w:lastRenderedPageBreak/>
        <w:t>The issue of deficient a</w:t>
      </w:r>
      <w:r w:rsidRPr="0025007B">
        <w:rPr>
          <w:rFonts w:ascii="Tahoma" w:hAnsi="Tahoma" w:cs="Tahoma"/>
          <w:b/>
          <w:bCs/>
          <w:color w:val="000000"/>
          <w:u w:val="single"/>
          <w:lang w:val="en-US"/>
        </w:rPr>
        <w:t>nti-discrimination legislation</w:t>
      </w:r>
    </w:p>
    <w:p w14:paraId="6883CD8D"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Cs/>
          <w:color w:val="000000"/>
          <w:lang w:val="en-US"/>
        </w:rPr>
        <w:t xml:space="preserve">9. The overarching problem, which lies at the core of </w:t>
      </w:r>
      <w:r w:rsidRPr="0025007B">
        <w:rPr>
          <w:rFonts w:ascii="Tahoma" w:eastAsia="Calibri" w:hAnsi="Tahoma" w:cs="Tahoma"/>
          <w:bCs/>
          <w:color w:val="000000"/>
          <w:lang w:val="en-US" w:eastAsia="zh-CN"/>
        </w:rPr>
        <w:t>LGBT individuals</w:t>
      </w:r>
      <w:r w:rsidRPr="0025007B">
        <w:rPr>
          <w:rFonts w:ascii="Tahoma" w:hAnsi="Tahoma" w:cs="Tahoma"/>
          <w:bCs/>
          <w:color w:val="000000"/>
          <w:lang w:val="en-US"/>
        </w:rPr>
        <w:t xml:space="preserve"> in Kyrgyzstan not being able to protect their rights effectively, is the absence of a law that would ban discrimination based on </w:t>
      </w:r>
      <w:r w:rsidRPr="0025007B">
        <w:rPr>
          <w:rFonts w:ascii="Tahoma" w:eastAsia="Calibri" w:hAnsi="Tahoma" w:cs="Tahoma"/>
          <w:bCs/>
          <w:color w:val="000000"/>
          <w:lang w:val="en-US" w:eastAsia="zh-CN"/>
        </w:rPr>
        <w:t>sexual orientation, gender identity and gender expression (SOGIGE)</w:t>
      </w:r>
      <w:r w:rsidRPr="0025007B">
        <w:rPr>
          <w:rFonts w:ascii="Tahoma" w:hAnsi="Tahoma" w:cs="Tahoma"/>
          <w:bCs/>
          <w:color w:val="000000"/>
          <w:lang w:val="en-US"/>
        </w:rPr>
        <w:t>. S</w:t>
      </w:r>
      <w:r w:rsidRPr="0025007B">
        <w:rPr>
          <w:rFonts w:ascii="Tahoma" w:eastAsia="Calibri" w:hAnsi="Tahoma" w:cs="Tahoma"/>
          <w:bCs/>
          <w:color w:val="000000"/>
          <w:lang w:val="en-US" w:eastAsia="zh-CN"/>
        </w:rPr>
        <w:t>OGIGE</w:t>
      </w:r>
      <w:r w:rsidRPr="0025007B">
        <w:rPr>
          <w:rFonts w:ascii="Tahoma" w:hAnsi="Tahoma" w:cs="Tahoma"/>
          <w:bCs/>
          <w:color w:val="000000"/>
          <w:lang w:val="en-US"/>
        </w:rPr>
        <w:t xml:space="preserve"> are not mentioned anywhere in the </w:t>
      </w:r>
      <w:r w:rsidRPr="0025007B">
        <w:rPr>
          <w:rFonts w:ascii="Tahoma" w:eastAsia="Calibri" w:hAnsi="Tahoma" w:cs="Tahoma"/>
          <w:bCs/>
          <w:color w:val="000000"/>
          <w:lang w:val="en-US" w:eastAsia="zh-CN"/>
        </w:rPr>
        <w:t>domestic</w:t>
      </w:r>
      <w:r w:rsidRPr="0025007B">
        <w:rPr>
          <w:rFonts w:ascii="Tahoma" w:hAnsi="Tahoma" w:cs="Tahoma"/>
          <w:bCs/>
          <w:color w:val="000000"/>
          <w:lang w:val="en-US"/>
        </w:rPr>
        <w:t xml:space="preserve"> legislation in the way that the progressive international society views these issues. Article </w:t>
      </w:r>
      <w:r w:rsidRPr="0025007B">
        <w:rPr>
          <w:rFonts w:ascii="Tahoma" w:eastAsia="Calibri" w:hAnsi="Tahoma" w:cs="Tahoma"/>
          <w:bCs/>
          <w:color w:val="000000"/>
          <w:lang w:val="en-US" w:eastAsia="zh-CN"/>
        </w:rPr>
        <w:t>24</w:t>
      </w:r>
      <w:r w:rsidRPr="0025007B">
        <w:rPr>
          <w:rFonts w:ascii="Tahoma" w:hAnsi="Tahoma" w:cs="Tahoma"/>
          <w:bCs/>
          <w:color w:val="000000"/>
          <w:lang w:val="en-US"/>
        </w:rPr>
        <w:t xml:space="preserve"> of </w:t>
      </w:r>
      <w:r w:rsidRPr="0025007B">
        <w:rPr>
          <w:rFonts w:ascii="Tahoma" w:eastAsia="Calibri" w:hAnsi="Tahoma" w:cs="Tahoma"/>
          <w:bCs/>
          <w:color w:val="000000"/>
          <w:lang w:val="en-US" w:eastAsia="zh-CN"/>
        </w:rPr>
        <w:t>t</w:t>
      </w:r>
      <w:r w:rsidRPr="0025007B">
        <w:rPr>
          <w:rFonts w:ascii="Tahoma" w:hAnsi="Tahoma" w:cs="Tahoma"/>
          <w:bCs/>
          <w:color w:val="000000"/>
          <w:lang w:val="en-US"/>
        </w:rPr>
        <w:t xml:space="preserve">he new version of the Constitution (entered into force </w:t>
      </w:r>
      <w:r w:rsidRPr="0025007B">
        <w:rPr>
          <w:rFonts w:ascii="Tahoma" w:eastAsia="Calibri" w:hAnsi="Tahoma" w:cs="Tahoma"/>
          <w:bCs/>
          <w:color w:val="000000"/>
          <w:lang w:val="en-US" w:eastAsia="zh-CN"/>
        </w:rPr>
        <w:t xml:space="preserve">on </w:t>
      </w:r>
      <w:r w:rsidRPr="0025007B">
        <w:rPr>
          <w:rFonts w:ascii="Tahoma" w:hAnsi="Tahoma" w:cs="Tahoma"/>
          <w:bCs/>
          <w:color w:val="000000"/>
          <w:lang w:val="en-US"/>
        </w:rPr>
        <w:t>5 May 2021) stipulates that “</w:t>
      </w:r>
      <w:r w:rsidRPr="0025007B">
        <w:rPr>
          <w:rFonts w:ascii="Tahoma" w:eastAsia="Calibri" w:hAnsi="Tahoma" w:cs="Tahoma"/>
          <w:bCs/>
          <w:color w:val="000000"/>
          <w:lang w:val="en-US" w:eastAsia="zh-CN"/>
        </w:rPr>
        <w:t>n</w:t>
      </w:r>
      <w:r w:rsidRPr="0025007B">
        <w:rPr>
          <w:rFonts w:ascii="Tahoma" w:hAnsi="Tahoma" w:cs="Tahoma"/>
          <w:bCs/>
          <w:color w:val="000000"/>
          <w:lang w:val="en-US"/>
        </w:rPr>
        <w:t xml:space="preserve">o one may be discriminated against on the basis of sex, race, language, disability, ethnicity, religion, age, political or other opinion, education, origin, property or other status, or other circumstances”. As can be seen, SOGIGE is not </w:t>
      </w:r>
      <w:r w:rsidRPr="0025007B">
        <w:rPr>
          <w:rFonts w:ascii="Tahoma" w:eastAsia="Calibri" w:hAnsi="Tahoma" w:cs="Tahoma"/>
          <w:bCs/>
          <w:color w:val="000000"/>
          <w:lang w:val="en-US" w:eastAsia="zh-CN"/>
        </w:rPr>
        <w:t>distinctly</w:t>
      </w:r>
      <w:r w:rsidRPr="0025007B">
        <w:rPr>
          <w:rFonts w:ascii="Tahoma" w:hAnsi="Tahoma" w:cs="Tahoma"/>
          <w:bCs/>
          <w:color w:val="000000"/>
          <w:lang w:val="en-US"/>
        </w:rPr>
        <w:t xml:space="preserve"> mentioned, and the indication of “other” grounds of discrimination makes this definition vague, leaving the possibility for national courts and investigative </w:t>
      </w:r>
      <w:r w:rsidRPr="0025007B">
        <w:rPr>
          <w:rFonts w:ascii="Tahoma" w:eastAsia="Calibri" w:hAnsi="Tahoma" w:cs="Tahoma"/>
          <w:bCs/>
          <w:color w:val="000000"/>
          <w:lang w:val="en-US" w:eastAsia="zh-CN"/>
        </w:rPr>
        <w:t xml:space="preserve">bodies </w:t>
      </w:r>
      <w:r w:rsidRPr="0025007B">
        <w:rPr>
          <w:rFonts w:ascii="Tahoma" w:hAnsi="Tahoma" w:cs="Tahoma"/>
          <w:bCs/>
          <w:color w:val="000000"/>
          <w:lang w:val="en-US"/>
        </w:rPr>
        <w:t>to arbitrarily determine the content of this clause.</w:t>
      </w:r>
    </w:p>
    <w:p w14:paraId="2371812D"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10. Back in 2015, t</w:t>
      </w:r>
      <w:r w:rsidRPr="0025007B">
        <w:rPr>
          <w:rFonts w:ascii="Tahoma" w:hAnsi="Tahoma" w:cs="Tahoma"/>
          <w:bCs/>
          <w:color w:val="000000"/>
          <w:lang w:val="en-US"/>
        </w:rPr>
        <w:t>he Committee on Economic, Social and Cultural Rights (CESCR) i</w:t>
      </w:r>
      <w:r w:rsidRPr="0025007B">
        <w:rPr>
          <w:rFonts w:ascii="Tahoma" w:eastAsia="Calibri" w:hAnsi="Tahoma" w:cs="Tahoma"/>
          <w:bCs/>
          <w:color w:val="000000"/>
          <w:lang w:val="en-US" w:eastAsia="zh-CN"/>
        </w:rPr>
        <w:t>n</w:t>
      </w:r>
      <w:r w:rsidRPr="0025007B">
        <w:rPr>
          <w:rFonts w:ascii="Tahoma" w:hAnsi="Tahoma" w:cs="Tahoma"/>
          <w:bCs/>
          <w:color w:val="000000"/>
          <w:lang w:val="en-US"/>
        </w:rPr>
        <w:t xml:space="preserve"> its </w:t>
      </w:r>
      <w:r w:rsidRPr="0025007B">
        <w:rPr>
          <w:rFonts w:ascii="Tahoma" w:eastAsia="Calibri" w:hAnsi="Tahoma" w:cs="Tahoma"/>
          <w:bCs/>
          <w:color w:val="000000"/>
          <w:lang w:val="en-US" w:eastAsia="zh-CN"/>
        </w:rPr>
        <w:t>c</w:t>
      </w:r>
      <w:r w:rsidRPr="0025007B">
        <w:rPr>
          <w:rFonts w:ascii="Tahoma" w:hAnsi="Tahoma" w:cs="Tahoma"/>
          <w:bCs/>
          <w:color w:val="000000"/>
          <w:lang w:val="en-US"/>
        </w:rPr>
        <w:t>oncluding observations raised concern about the lack of comprehensive anti-discrimination legislation (para. 5). In that regard, the CESCR recommended that the State party was to adopt a comprehensive anti-discrimination law that provided a definition of direct and indirect discrimination.</w:t>
      </w:r>
    </w:p>
    <w:p w14:paraId="547564DA"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Cs/>
          <w:color w:val="000000"/>
          <w:lang w:val="en-US"/>
        </w:rPr>
        <w:t>11. The UN Human Rights Committee (HRCtte) in its Concluding observations on the third periodic report of Kyrgyzstan (CCPR/C/KGZ/CO/3, 28 October 2022) remained concerned that the article 24 of the Constitution d</w:t>
      </w:r>
      <w:r w:rsidRPr="0025007B">
        <w:rPr>
          <w:rFonts w:ascii="Tahoma" w:eastAsia="Calibri" w:hAnsi="Tahoma" w:cs="Tahoma"/>
          <w:bCs/>
          <w:color w:val="000000"/>
          <w:lang w:val="en-US" w:eastAsia="zh-CN"/>
        </w:rPr>
        <w:t>id</w:t>
      </w:r>
      <w:r w:rsidRPr="0025007B">
        <w:rPr>
          <w:rFonts w:ascii="Tahoma" w:hAnsi="Tahoma" w:cs="Tahoma"/>
          <w:bCs/>
          <w:color w:val="000000"/>
          <w:lang w:val="en-US"/>
        </w:rPr>
        <w:t xml:space="preserve"> not explicitly mention sexual orientation and gender identity as grounds of discrimination, and its applicability to discrimination in the private sphere (para. 11).  The </w:t>
      </w:r>
      <w:r w:rsidRPr="0025007B">
        <w:rPr>
          <w:rFonts w:ascii="Tahoma" w:eastAsia="Calibri" w:hAnsi="Tahoma" w:cs="Tahoma"/>
          <w:bCs/>
          <w:color w:val="000000"/>
          <w:lang w:val="en-US" w:eastAsia="zh-CN"/>
        </w:rPr>
        <w:t>HRCtte</w:t>
      </w:r>
      <w:r w:rsidRPr="0025007B">
        <w:rPr>
          <w:rFonts w:ascii="Tahoma" w:hAnsi="Tahoma" w:cs="Tahoma"/>
          <w:bCs/>
          <w:color w:val="000000"/>
          <w:lang w:val="en-US"/>
        </w:rPr>
        <w:t xml:space="preserve"> was also concerned that the Criminal Code, while penalizing incitement to racial, ethnic, religious hostility or hatred, did not include sexual orientation and gender identity (ibid.).</w:t>
      </w:r>
    </w:p>
    <w:p w14:paraId="36AAE04E"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12. Besides, t</w:t>
      </w:r>
      <w:r w:rsidRPr="0025007B">
        <w:rPr>
          <w:rFonts w:ascii="Tahoma" w:hAnsi="Tahoma" w:cs="Tahoma"/>
          <w:bCs/>
          <w:color w:val="000000"/>
          <w:lang w:val="en-US"/>
        </w:rPr>
        <w:t>he UN Committee on the Elimination of Discrimination against Women (CEDAW) raised concern that the Act on State Guarantees of Equal Rights and Opportunities for Men and Women d</w:t>
      </w:r>
      <w:r w:rsidRPr="0025007B">
        <w:rPr>
          <w:rFonts w:ascii="Tahoma" w:eastAsia="Calibri" w:hAnsi="Tahoma" w:cs="Tahoma"/>
          <w:bCs/>
          <w:color w:val="000000"/>
          <w:lang w:val="en-US" w:eastAsia="zh-CN"/>
        </w:rPr>
        <w:t>id</w:t>
      </w:r>
      <w:r w:rsidRPr="0025007B">
        <w:rPr>
          <w:rFonts w:ascii="Tahoma" w:hAnsi="Tahoma" w:cs="Tahoma"/>
          <w:bCs/>
          <w:color w:val="000000"/>
          <w:lang w:val="en-US"/>
        </w:rPr>
        <w:t xml:space="preserve"> not cover intersecting forms of discrimination and that the adoption of comprehensive anti-discrimination legislation has been delayed (para. 9 of the C</w:t>
      </w:r>
      <w:r w:rsidRPr="0025007B">
        <w:rPr>
          <w:rFonts w:ascii="Tahoma" w:eastAsia="Calibri" w:hAnsi="Tahoma" w:cs="Tahoma"/>
          <w:bCs/>
          <w:color w:val="000000"/>
          <w:lang w:val="en-US" w:eastAsia="zh-CN"/>
        </w:rPr>
        <w:t>O</w:t>
      </w:r>
      <w:r w:rsidRPr="0025007B">
        <w:rPr>
          <w:rFonts w:ascii="Tahoma" w:hAnsi="Tahoma" w:cs="Tahoma"/>
          <w:bCs/>
          <w:color w:val="000000"/>
          <w:lang w:val="en-US"/>
        </w:rPr>
        <w:t>, 29 November 2021, CEDAW/C/KGZ/CO/5).</w:t>
      </w:r>
    </w:p>
    <w:p w14:paraId="546BD365"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Cs/>
          <w:color w:val="000000"/>
          <w:lang w:val="en-US"/>
        </w:rPr>
        <w:t>13. The adoption of comprehensive anti-discrimination legislation in line with international standards, with a clear mechanism for protection and a wide list of protected characteristics is a key step to improve the human rights situation in Kyrgyzstan</w:t>
      </w:r>
      <w:r w:rsidRPr="0025007B">
        <w:rPr>
          <w:rStyle w:val="FootnoteReference"/>
          <w:rFonts w:ascii="Tahoma" w:hAnsi="Tahoma" w:cs="Tahoma"/>
          <w:bCs/>
          <w:color w:val="000000"/>
          <w:lang w:val="en-US"/>
        </w:rPr>
        <w:footnoteReference w:id="1"/>
      </w:r>
      <w:r w:rsidRPr="0025007B">
        <w:rPr>
          <w:rFonts w:ascii="Tahoma" w:hAnsi="Tahoma" w:cs="Tahoma"/>
          <w:bCs/>
          <w:color w:val="000000"/>
          <w:lang w:val="en-US"/>
        </w:rPr>
        <w:t xml:space="preserve">. The </w:t>
      </w:r>
      <w:r w:rsidRPr="0025007B">
        <w:rPr>
          <w:rFonts w:ascii="Tahoma" w:eastAsia="Calibri" w:hAnsi="Tahoma" w:cs="Tahoma"/>
          <w:bCs/>
          <w:color w:val="000000"/>
          <w:lang w:val="en-US" w:eastAsia="zh-CN"/>
        </w:rPr>
        <w:t>G</w:t>
      </w:r>
      <w:r w:rsidRPr="0025007B">
        <w:rPr>
          <w:rFonts w:ascii="Tahoma" w:hAnsi="Tahoma" w:cs="Tahoma"/>
          <w:bCs/>
          <w:color w:val="000000"/>
          <w:lang w:val="en-US"/>
        </w:rPr>
        <w:t xml:space="preserve">overnment should take more efforts to provide opportunities for the effective participation of civil society in the legislative process, as while the discussion on legislative and institutional changes are ongoing between various state bodies, the representatives of </w:t>
      </w:r>
      <w:r w:rsidRPr="0025007B">
        <w:rPr>
          <w:rFonts w:ascii="Tahoma" w:eastAsia="Calibri" w:hAnsi="Tahoma" w:cs="Tahoma"/>
          <w:bCs/>
          <w:color w:val="000000"/>
          <w:lang w:val="en-US" w:eastAsia="zh-CN"/>
        </w:rPr>
        <w:t>CSOs</w:t>
      </w:r>
      <w:r w:rsidRPr="0025007B">
        <w:rPr>
          <w:rFonts w:ascii="Tahoma" w:hAnsi="Tahoma" w:cs="Tahoma"/>
          <w:bCs/>
          <w:color w:val="000000"/>
          <w:lang w:val="en-US"/>
        </w:rPr>
        <w:t xml:space="preserve"> have not yet been widely involved in these processes.</w:t>
      </w:r>
    </w:p>
    <w:p w14:paraId="4799B956"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
          <w:bCs/>
          <w:u w:val="single"/>
          <w:lang w:val="en-US"/>
        </w:rPr>
        <w:t xml:space="preserve">The issue of violence and hate </w:t>
      </w:r>
      <w:r w:rsidRPr="0025007B">
        <w:rPr>
          <w:rFonts w:ascii="Tahoma" w:eastAsia="Calibri" w:hAnsi="Tahoma" w:cs="Tahoma"/>
          <w:b/>
          <w:bCs/>
          <w:u w:val="single"/>
          <w:lang w:val="en-US" w:eastAsia="zh-CN"/>
        </w:rPr>
        <w:t>crimes</w:t>
      </w:r>
      <w:r w:rsidRPr="0025007B">
        <w:rPr>
          <w:rFonts w:ascii="Tahoma" w:hAnsi="Tahoma" w:cs="Tahoma"/>
          <w:b/>
          <w:bCs/>
          <w:u w:val="single"/>
          <w:lang w:val="en-US"/>
        </w:rPr>
        <w:t xml:space="preserve"> combined with the ineffective investigations</w:t>
      </w:r>
    </w:p>
    <w:p w14:paraId="6F67E471"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i/>
          <w:iCs/>
          <w:color w:val="000000"/>
          <w:lang w:val="en-US" w:eastAsia="zh-CN"/>
        </w:rPr>
        <w:t>Gaps in legislation</w:t>
      </w:r>
    </w:p>
    <w:p w14:paraId="7FB3B8D6"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 xml:space="preserve">14. Kyrgyzstan legislation does not even have hate crimes as such (as the UN understands them), not to mention SOGIGE-based hate crimes. The wording of Article 189 of the Criminal Code (“Violation of the equal rights of a person”) creates confusion and inconsistency by ending the disposition with a special condition that the mentioned actions are punishable only if they cause considerable harm out of negligence. “Considerable harm” is a vague category and establishing a test to identify whether the harm caused was </w:t>
      </w:r>
      <w:r w:rsidRPr="0025007B">
        <w:rPr>
          <w:rFonts w:ascii="Tahoma" w:eastAsia="Calibri" w:hAnsi="Tahoma" w:cs="Tahoma"/>
          <w:bCs/>
          <w:color w:val="000000"/>
          <w:lang w:val="en-US" w:eastAsia="zh-CN"/>
        </w:rPr>
        <w:lastRenderedPageBreak/>
        <w:t xml:space="preserve">considerable enough to determine an act of discrimination is ineffective, at least. There is no other article establishing punishment for discrimination based on hate or inequality. There are general circumstances in the Criminal Code that aggravate liability for committing crimes “motivated by social, national, racial or religious hatred” (Art. 74), thus SOGIGE is not included as an aggravating circumstance. </w:t>
      </w:r>
    </w:p>
    <w:p w14:paraId="2CC6D843"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15. Based on the data provided by local activists, even if hate crimes against gay men, other MSM and trans people are registered, they are investigated based on a different article, which, in turn, affects the picture of the scale of hate crimes committed and law enforcement agencies responding to such crimes</w:t>
      </w:r>
      <w:r w:rsidRPr="0025007B">
        <w:rPr>
          <w:rStyle w:val="FootnoteReference"/>
          <w:rFonts w:ascii="Tahoma" w:eastAsia="Calibri" w:hAnsi="Tahoma" w:cs="Tahoma"/>
          <w:bCs/>
          <w:color w:val="000000"/>
          <w:lang w:val="en-US" w:eastAsia="zh-CN"/>
        </w:rPr>
        <w:footnoteReference w:id="2"/>
      </w:r>
      <w:r w:rsidRPr="0025007B">
        <w:rPr>
          <w:rFonts w:ascii="Tahoma" w:eastAsia="Calibri" w:hAnsi="Tahoma" w:cs="Tahoma"/>
          <w:bCs/>
          <w:color w:val="000000"/>
          <w:lang w:val="en-US" w:eastAsia="zh-CN"/>
        </w:rPr>
        <w:t xml:space="preserve">. Police officers frequently investigate such incidents as mere hooliganism or battery/assault, which are crimes that infringe other social-legal relations and do not provide the ability to investigate the deed properly.  </w:t>
      </w:r>
    </w:p>
    <w:p w14:paraId="6363592E"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16. Other important consequence of ignoring the motive of hatred is the lack of valid statistics available to the public and the press, which would make it possible to judge whether the country battles against homophobic outbreaks. It should be recalled that the collection of data on hate crimes and the provision it to the ODIHR is a political commitment of the OSCE member countries, including Kyrgyzstan. The failure to recognize the motive for hatred also encourages the false sense of impunity that remains with criminals and pushes them to commit new crimes.</w:t>
      </w:r>
    </w:p>
    <w:p w14:paraId="7561278E"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17. In 2021, the CEDAW recommended that the State party should criminalize hate speech and attacks against LBT women and recognize SOGI as aggravating circumstances (CEDAW/C/KGZ/CO/5, para. 48).</w:t>
      </w:r>
    </w:p>
    <w:p w14:paraId="2B37575E"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18. We believe that domestic penal legislation does not provide with adequate protection in the situations of homo-/transphobic crimes committed against LGBT. The provisions of the Criminal Code should be further amended to be fully in line with the Convention.</w:t>
      </w:r>
    </w:p>
    <w:p w14:paraId="051F7077"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i/>
          <w:iCs/>
          <w:color w:val="000000"/>
          <w:lang w:val="en-US" w:eastAsia="zh-CN"/>
        </w:rPr>
        <w:t>Persistent violence and ill-treatment</w:t>
      </w:r>
    </w:p>
    <w:p w14:paraId="222A4B5E"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19. LGBT individuals face ill-treatment, extortion, and discrimination by state and non-state actors. ILGA-Europe reports of continued cases of police luring LGBT people on fake dates, after which the undercover police resort to extortion, other threats, and violence</w:t>
      </w:r>
      <w:r w:rsidRPr="0025007B">
        <w:rPr>
          <w:rStyle w:val="FootnoteReference"/>
          <w:rFonts w:ascii="Tahoma" w:eastAsia="Calibri" w:hAnsi="Tahoma" w:cs="Tahoma"/>
          <w:bCs/>
          <w:color w:val="000000"/>
          <w:lang w:val="en-US" w:eastAsia="zh-CN"/>
        </w:rPr>
        <w:footnoteReference w:id="3"/>
      </w:r>
      <w:r w:rsidRPr="0025007B">
        <w:rPr>
          <w:rFonts w:ascii="Tahoma" w:eastAsia="Calibri" w:hAnsi="Tahoma" w:cs="Tahoma"/>
          <w:bCs/>
          <w:color w:val="000000"/>
          <w:lang w:val="en-US" w:eastAsia="zh-CN"/>
        </w:rPr>
        <w:t>. The CEDAW noted with concern reports of arbitrary detention and attacks targeting LBT women during peaceful marches in 2019-2020 (CEDAW/C/KGZ/CO/5, para. 21). The CEDAW recommended that the State party should review the Act on Protection against Domestic Violence to ensure that it covers all forms of gender-based violence and takes into account the special needs of LBT women (para. 22). The  authorities should also prosecute and adequately punish perpetrators in cases of arbitrary detention and attacks against bisexual and transgender women (ibid.).</w:t>
      </w:r>
    </w:p>
    <w:p w14:paraId="4B9A0939"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20. Victims are reluctant to report police abuses to the authorities, fearing retaliation or the disclosure of their sexual orientation to family members and/or employers by the police. Often, the fear of disclosing someone’s SOGIGE status is a way for law enforcement officers to manipulate and blackmail people. Broader dangers of reporting hate crimes include forced public exposure of the victim’s SOGIGE, which coupled with social and even familial hostility towards LGBT people, may lead to further discrimination and re-victimisation</w:t>
      </w:r>
      <w:r w:rsidRPr="0025007B">
        <w:rPr>
          <w:rStyle w:val="FootnoteReference"/>
          <w:rFonts w:ascii="Tahoma" w:eastAsia="Calibri" w:hAnsi="Tahoma" w:cs="Tahoma"/>
          <w:bCs/>
          <w:color w:val="000000"/>
          <w:lang w:val="en-US" w:eastAsia="zh-CN"/>
        </w:rPr>
        <w:footnoteReference w:id="4"/>
      </w:r>
      <w:r w:rsidRPr="0025007B">
        <w:rPr>
          <w:rFonts w:ascii="Tahoma" w:eastAsia="Calibri" w:hAnsi="Tahoma" w:cs="Tahoma"/>
          <w:bCs/>
          <w:color w:val="000000"/>
          <w:lang w:val="en-US" w:eastAsia="zh-CN"/>
        </w:rPr>
        <w:t>.</w:t>
      </w:r>
    </w:p>
    <w:p w14:paraId="2ADF4826" w14:textId="77777777" w:rsidR="0025007B" w:rsidRDefault="0025007B" w:rsidP="0025007B">
      <w:pPr>
        <w:spacing w:before="120" w:after="120" w:line="240" w:lineRule="auto"/>
        <w:ind w:firstLine="567"/>
        <w:jc w:val="both"/>
        <w:rPr>
          <w:rFonts w:ascii="Tahoma" w:eastAsia="Calibri" w:hAnsi="Tahoma" w:cs="Tahoma"/>
          <w:bCs/>
          <w:i/>
          <w:iCs/>
          <w:color w:val="000000"/>
          <w:lang w:val="en-US" w:eastAsia="zh-CN"/>
        </w:rPr>
      </w:pPr>
    </w:p>
    <w:p w14:paraId="6F60B2C2" w14:textId="67E72E12"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i/>
          <w:iCs/>
          <w:color w:val="000000"/>
          <w:lang w:val="en-US" w:eastAsia="zh-CN"/>
        </w:rPr>
        <w:lastRenderedPageBreak/>
        <w:t>Ineffective investigations</w:t>
      </w:r>
    </w:p>
    <w:p w14:paraId="6BB6C19F"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21. The cases of attacks on members of the LGBT community are investigated only if in the actions of the offenders there are other breaches of law, which lead to criminal or administrative responsibility, such as disorderly conduct or bodily injuries</w:t>
      </w:r>
      <w:r w:rsidRPr="0025007B">
        <w:rPr>
          <w:rStyle w:val="FootnoteReference"/>
          <w:rFonts w:ascii="Tahoma" w:eastAsia="Calibri" w:hAnsi="Tahoma" w:cs="Tahoma"/>
          <w:bCs/>
          <w:color w:val="000000"/>
          <w:lang w:val="en-US" w:eastAsia="zh-CN"/>
        </w:rPr>
        <w:footnoteReference w:id="5"/>
      </w:r>
      <w:r w:rsidRPr="0025007B">
        <w:rPr>
          <w:rFonts w:ascii="Tahoma" w:eastAsia="Calibri" w:hAnsi="Tahoma" w:cs="Tahoma"/>
          <w:bCs/>
          <w:color w:val="000000"/>
          <w:lang w:val="en-US" w:eastAsia="zh-CN"/>
        </w:rPr>
        <w:t>. As before, such investigations tend to take too long. The investigative authorities are reluctant to bring prosecutions against the perpetrators. Criminal proceedings have often been dropped due to absence of corpus delicti or absence of a crime event.</w:t>
      </w:r>
    </w:p>
    <w:p w14:paraId="5D2EE86C"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22. There are also concerns about amendments to the Criminal Code and Criminal Procedure Code, particularly the re-establishment of the pre-investigative stage, which limits the rights of the victim and the defendant. Moreover, the complete devolution of powers to investigate torture cases from prosecutors to SNSC investigators under the new CCP has significantly reduced the effectiveness of the investigation</w:t>
      </w:r>
      <w:r w:rsidRPr="0025007B">
        <w:rPr>
          <w:rStyle w:val="FootnoteReference"/>
          <w:rFonts w:ascii="Tahoma" w:eastAsia="Calibri" w:hAnsi="Tahoma" w:cs="Tahoma"/>
          <w:bCs/>
          <w:color w:val="000000"/>
          <w:lang w:val="en-US" w:eastAsia="zh-CN"/>
        </w:rPr>
        <w:footnoteReference w:id="6"/>
      </w:r>
      <w:r w:rsidRPr="0025007B">
        <w:rPr>
          <w:rFonts w:ascii="Tahoma" w:eastAsia="Calibri" w:hAnsi="Tahoma" w:cs="Tahoma"/>
          <w:bCs/>
          <w:color w:val="000000"/>
          <w:lang w:val="en-US" w:eastAsia="zh-CN"/>
        </w:rPr>
        <w:t>. Lawyers defending the interests of victims complain that investigators do not take appropriate and timely measures to fully verify the circumstances of the alleged torture.</w:t>
      </w:r>
    </w:p>
    <w:p w14:paraId="6B975438"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23. No methodological guidelines related to investigation of torture have been developed and implemented by the investigative bodies. In this regard, the guidelines should contain an indicative list of the verification (investigative) activities to be undertaken without delay (initial interviewing victims, examination of crime scene, establishment and seizure of crime evidence, a forensic examination of the victim, request for the video surveillance).</w:t>
      </w:r>
    </w:p>
    <w:p w14:paraId="2786D225"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24. The next problem is the victim's access to the investigation. Two issues should be mentioned: notification of the injured party and their access to the case file. There are also no systematic changes on compensation and rehabilitation of victims of torture and their families.</w:t>
      </w:r>
    </w:p>
    <w:p w14:paraId="7A389B32" w14:textId="77777777" w:rsidR="0025007B" w:rsidRPr="0025007B" w:rsidRDefault="0025007B" w:rsidP="0025007B">
      <w:pPr>
        <w:pStyle w:val="LO-normal"/>
        <w:spacing w:before="120" w:after="120" w:line="240" w:lineRule="auto"/>
        <w:ind w:firstLine="566"/>
        <w:jc w:val="both"/>
        <w:rPr>
          <w:rFonts w:ascii="Tahoma" w:hAnsi="Tahoma" w:cs="Tahoma"/>
          <w:sz w:val="22"/>
          <w:szCs w:val="22"/>
          <w:lang w:val="en-US"/>
        </w:rPr>
      </w:pPr>
      <w:r w:rsidRPr="0025007B">
        <w:rPr>
          <w:rFonts w:ascii="Tahoma" w:hAnsi="Tahoma" w:cs="Tahoma"/>
          <w:b/>
          <w:bCs/>
          <w:sz w:val="22"/>
          <w:szCs w:val="22"/>
          <w:u w:val="single"/>
          <w:lang w:val="en-US"/>
        </w:rPr>
        <w:t>The issue of insufficient data, statistics and dissemination of the information</w:t>
      </w:r>
    </w:p>
    <w:p w14:paraId="68A6D17C"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25. At the official level, data collection in the country is insufficient. First, there are no official statistics on the number of hate crimes reported to the police. There is a lack of official statistics on the number of complaints of discrimination, particularly due to the absence of a single state agency that could gather such statistics and be responsible for anti-discrimination policies. Such figures are only collected by NGOs, but do not reflect the full scale of the problems</w:t>
      </w:r>
      <w:r w:rsidRPr="0025007B">
        <w:rPr>
          <w:rStyle w:val="FootnoteReference"/>
          <w:rFonts w:ascii="Tahoma" w:eastAsia="Calibri" w:hAnsi="Tahoma" w:cs="Tahoma"/>
          <w:bCs/>
          <w:color w:val="000000"/>
          <w:lang w:val="en-US" w:eastAsia="zh-CN"/>
        </w:rPr>
        <w:footnoteReference w:id="7"/>
      </w:r>
      <w:r w:rsidRPr="0025007B">
        <w:rPr>
          <w:rFonts w:ascii="Tahoma" w:eastAsia="Calibri" w:hAnsi="Tahoma" w:cs="Tahoma"/>
          <w:bCs/>
          <w:color w:val="000000"/>
          <w:lang w:val="en-US" w:eastAsia="zh-CN"/>
        </w:rPr>
        <w:t xml:space="preserve">. </w:t>
      </w:r>
    </w:p>
    <w:p w14:paraId="62BF79DB"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26. As a member of the OSCE, the state could report on the number of registered hate crimes and the progress of their investigation, but prefers not to</w:t>
      </w:r>
      <w:r w:rsidRPr="0025007B">
        <w:rPr>
          <w:rStyle w:val="FootnoteReference"/>
          <w:rFonts w:ascii="Tahoma" w:eastAsia="Calibri" w:hAnsi="Tahoma" w:cs="Tahoma"/>
          <w:bCs/>
          <w:color w:val="000000"/>
          <w:lang w:val="en-US" w:eastAsia="zh-CN"/>
        </w:rPr>
        <w:footnoteReference w:id="8"/>
      </w:r>
      <w:r w:rsidRPr="0025007B">
        <w:rPr>
          <w:rFonts w:ascii="Tahoma" w:eastAsia="Calibri" w:hAnsi="Tahoma" w:cs="Tahoma"/>
          <w:bCs/>
          <w:color w:val="000000"/>
          <w:lang w:val="en-US" w:eastAsia="zh-CN"/>
        </w:rPr>
        <w:t>. The lack of statistics raises concerns not only in relation to the registration of hate crime allegations, but also with respect to other data collected by government agencies, which is not disaggregated by SOGIGE, among other things.</w:t>
      </w:r>
    </w:p>
    <w:p w14:paraId="66B2B168"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color w:val="000000"/>
          <w:lang w:val="en-US" w:eastAsia="zh-CN"/>
        </w:rPr>
        <w:t xml:space="preserve">27. It is vital to ensure the timely dissemination of the UN bodies’ standards and observations in the official languages of the State party, to the relevant institutions at all levels (national, regional and local). </w:t>
      </w:r>
      <w:r w:rsidRPr="0025007B">
        <w:rPr>
          <w:rFonts w:ascii="Tahoma" w:eastAsia="Calibri" w:hAnsi="Tahoma" w:cs="Tahoma"/>
          <w:color w:val="000000"/>
          <w:lang w:val="en-US" w:eastAsia="zh-CN"/>
        </w:rPr>
        <w:t xml:space="preserve">Kyrgyzstan must widely disseminate the Convention as well as the CAT's recommendations, including through official websites, the media and NGOs, both in Kyrgyz, Russian, and other minorities’ languages used in the State. </w:t>
      </w:r>
    </w:p>
    <w:p w14:paraId="69AE219D" w14:textId="77777777" w:rsidR="0025007B" w:rsidRDefault="0025007B" w:rsidP="0025007B">
      <w:pPr>
        <w:pStyle w:val="LO-normal"/>
        <w:spacing w:before="120" w:after="120" w:line="240" w:lineRule="auto"/>
        <w:ind w:firstLine="566"/>
        <w:jc w:val="both"/>
        <w:rPr>
          <w:rFonts w:ascii="Tahoma" w:hAnsi="Tahoma" w:cs="Tahoma"/>
          <w:b/>
          <w:bCs/>
          <w:sz w:val="22"/>
          <w:szCs w:val="22"/>
          <w:u w:val="single"/>
          <w:lang w:val="en-US"/>
        </w:rPr>
      </w:pPr>
    </w:p>
    <w:p w14:paraId="704CBD5E" w14:textId="52DFAAF4" w:rsidR="0025007B" w:rsidRPr="0025007B" w:rsidRDefault="0025007B" w:rsidP="0025007B">
      <w:pPr>
        <w:pStyle w:val="LO-normal"/>
        <w:spacing w:before="120" w:after="120" w:line="240" w:lineRule="auto"/>
        <w:ind w:firstLine="566"/>
        <w:jc w:val="both"/>
        <w:rPr>
          <w:rFonts w:ascii="Tahoma" w:hAnsi="Tahoma" w:cs="Tahoma"/>
          <w:sz w:val="22"/>
          <w:szCs w:val="22"/>
          <w:lang w:val="en-US"/>
        </w:rPr>
      </w:pPr>
      <w:r w:rsidRPr="0025007B">
        <w:rPr>
          <w:rFonts w:ascii="Tahoma" w:hAnsi="Tahoma" w:cs="Tahoma"/>
          <w:b/>
          <w:bCs/>
          <w:sz w:val="22"/>
          <w:szCs w:val="22"/>
          <w:u w:val="single"/>
          <w:lang w:val="en-US"/>
        </w:rPr>
        <w:lastRenderedPageBreak/>
        <w:t>The issue of interference into the CSOs’ activities</w:t>
      </w:r>
    </w:p>
    <w:p w14:paraId="4B09B024"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Cs/>
          <w:color w:val="000000"/>
          <w:lang w:val="en-US"/>
        </w:rPr>
        <w:t>28. In recent years, the persecution of human rights organizations and defenders has increased periodically in Kyrgyzstan. Serious concerns are raised by the incidents of threats and beatings of lawyers</w:t>
      </w:r>
      <w:r w:rsidRPr="0025007B">
        <w:rPr>
          <w:rStyle w:val="FootnoteReference"/>
          <w:rFonts w:ascii="Tahoma" w:hAnsi="Tahoma" w:cs="Tahoma"/>
          <w:bCs/>
          <w:color w:val="000000"/>
          <w:lang w:val="en-US"/>
        </w:rPr>
        <w:footnoteReference w:id="9"/>
      </w:r>
      <w:r w:rsidRPr="0025007B">
        <w:rPr>
          <w:rFonts w:ascii="Tahoma" w:hAnsi="Tahoma" w:cs="Tahoma"/>
          <w:bCs/>
          <w:color w:val="000000"/>
          <w:lang w:val="en-US"/>
        </w:rPr>
        <w:t xml:space="preserve">. </w:t>
      </w:r>
      <w:r w:rsidRPr="0025007B">
        <w:rPr>
          <w:rFonts w:ascii="Tahoma" w:eastAsia="SimSun" w:hAnsi="Tahoma" w:cs="Tahoma"/>
          <w:bCs/>
          <w:color w:val="000000"/>
          <w:lang w:val="en-US" w:eastAsia="zh-CN"/>
        </w:rPr>
        <w:t>At least 75 cases of physical attacks, harassment, threats and obstruction of professional journalist activities were reported in the media between 2015 and 2021</w:t>
      </w:r>
      <w:r w:rsidRPr="0025007B">
        <w:rPr>
          <w:rStyle w:val="FootnoteReference"/>
          <w:rFonts w:ascii="Tahoma" w:eastAsia="SimSun" w:hAnsi="Tahoma" w:cs="Tahoma"/>
          <w:bCs/>
          <w:color w:val="000000"/>
          <w:lang w:val="en-US" w:eastAsia="zh-CN"/>
        </w:rPr>
        <w:footnoteReference w:id="10"/>
      </w:r>
      <w:r w:rsidRPr="0025007B">
        <w:rPr>
          <w:rFonts w:ascii="Tahoma" w:eastAsia="SimSun" w:hAnsi="Tahoma" w:cs="Tahoma"/>
          <w:bCs/>
          <w:color w:val="000000"/>
          <w:lang w:val="en-US" w:eastAsia="zh-CN"/>
        </w:rPr>
        <w:t>.</w:t>
      </w:r>
    </w:p>
    <w:p w14:paraId="4DB72B9F"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Cs/>
          <w:color w:val="000000"/>
          <w:lang w:val="en-US"/>
        </w:rPr>
        <w:t xml:space="preserve">29. Several UN Mandates and Special Rapporteurs have presented their joint concern in 2021 in which they received various reports. The </w:t>
      </w:r>
      <w:hyperlink r:id="rId11" w:history="1">
        <w:r w:rsidRPr="0025007B">
          <w:rPr>
            <w:rStyle w:val="Hyperlink"/>
            <w:rFonts w:ascii="Tahoma" w:hAnsi="Tahoma" w:cs="Tahoma"/>
            <w:bCs/>
            <w:color w:val="000000"/>
            <w:lang w:val="en-US"/>
          </w:rPr>
          <w:t xml:space="preserve">joint statement </w:t>
        </w:r>
      </w:hyperlink>
      <w:r w:rsidRPr="0025007B">
        <w:rPr>
          <w:rFonts w:ascii="Tahoma" w:hAnsi="Tahoma" w:cs="Tahoma"/>
          <w:bCs/>
          <w:color w:val="000000"/>
          <w:lang w:val="en-US"/>
        </w:rPr>
        <w:t>concluded that “these various actions have a chilling effect on human rights defenders in Kyrgyzstan, especially those working on the rights of LGBTI people [and] such intimidation may discourage them from exercising their rights for fear of retaliation or harassment”.</w:t>
      </w:r>
    </w:p>
    <w:p w14:paraId="071144BD"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Cs/>
          <w:color w:val="000000"/>
          <w:lang w:val="en-US"/>
        </w:rPr>
        <w:t>30. Local activists report constant attempts by deputies to restrict and tighten rules governing the work of NGOs, including, in imitation of neighboring countries, requiring NGOs to report on funding received from international donors (there were earlier attempts to make the registration of NGOs as foreign agents mandatory, but the bill was not adopted)</w:t>
      </w:r>
      <w:r w:rsidRPr="0025007B">
        <w:rPr>
          <w:rStyle w:val="FootnoteReference"/>
          <w:rFonts w:ascii="Tahoma" w:hAnsi="Tahoma" w:cs="Tahoma"/>
          <w:bCs/>
          <w:color w:val="000000"/>
          <w:lang w:val="en-US"/>
        </w:rPr>
        <w:footnoteReference w:id="11"/>
      </w:r>
      <w:r w:rsidRPr="0025007B">
        <w:rPr>
          <w:rFonts w:ascii="Tahoma" w:hAnsi="Tahoma" w:cs="Tahoma"/>
          <w:bCs/>
          <w:color w:val="000000"/>
          <w:lang w:val="en-US"/>
        </w:rPr>
        <w:t xml:space="preserve">. </w:t>
      </w:r>
      <w:r w:rsidRPr="0025007B">
        <w:rPr>
          <w:rFonts w:ascii="Tahoma" w:eastAsia="Calibri" w:hAnsi="Tahoma" w:cs="Tahoma"/>
          <w:bCs/>
          <w:color w:val="000000"/>
          <w:lang w:val="en-US" w:eastAsia="zh-CN"/>
        </w:rPr>
        <w:t>The HRCtte indicated that the State party should revise the provisions of the Law on Non-Profit Organizations to bring it into full compliance with the provisions of the Covenant (CCPR/C/KGZ/CO/3, para. 50).</w:t>
      </w:r>
    </w:p>
    <w:p w14:paraId="3C86AF32"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lang w:val="en-US" w:eastAsia="zh-CN"/>
        </w:rPr>
        <w:t>31. The rules that would further strengthen state control over the activities of CSOs – the draft law "On non-profit non-governmental organizations" – is currently being promoted. In November 2022, representatives of the civil society of Kyrgyzstan sent an open petition to the President (it has already been signed by more than 20 well-known human rights organizations of the country). The petition drew attention to the fact that the norms reflected in the draft law are discriminatory, conceptually incorrect and violate the fundamental principles of freedom of association.</w:t>
      </w:r>
    </w:p>
    <w:p w14:paraId="15FBF545"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lang w:val="en-US" w:eastAsia="zh-CN"/>
        </w:rPr>
        <w:t>32. For instance, according to Art. 17 of the draft law it is possible not to register the organization that offends morality. Part 3 of Art. 25 guarantees persecution for the creation and activities of NGOs that infringe on the health and morals of the population. These norms contain legal uncertainty, any restrictions can be placed in the concept of "morality", this construct is purely evaluative</w:t>
      </w:r>
      <w:r w:rsidRPr="0025007B">
        <w:rPr>
          <w:rStyle w:val="FootnoteReference"/>
          <w:rFonts w:ascii="Tahoma" w:eastAsia="Calibri" w:hAnsi="Tahoma" w:cs="Tahoma"/>
          <w:bCs/>
          <w:lang w:val="en-US" w:eastAsia="zh-CN"/>
        </w:rPr>
        <w:footnoteReference w:id="12"/>
      </w:r>
      <w:r w:rsidRPr="0025007B">
        <w:rPr>
          <w:rFonts w:ascii="Tahoma" w:eastAsia="Calibri" w:hAnsi="Tahoma" w:cs="Tahoma"/>
          <w:bCs/>
          <w:lang w:val="en-US" w:eastAsia="zh-CN"/>
        </w:rPr>
        <w:t>. Moreover, according to Art. 37, all organizations registered before May 1, 2023 are required to go through the re-registration procedure by December 31, 2023, which is  difficult, because there are more than 22,000 non-profit organizations in the country.</w:t>
      </w:r>
    </w:p>
    <w:p w14:paraId="7DFD2550"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Cs/>
          <w:lang w:val="en-US" w:eastAsia="zh-CN"/>
        </w:rPr>
        <w:t>33. E</w:t>
      </w:r>
      <w:r w:rsidRPr="0025007B">
        <w:rPr>
          <w:rFonts w:ascii="Tahoma" w:hAnsi="Tahoma" w:cs="Tahoma"/>
          <w:bCs/>
          <w:color w:val="000000"/>
          <w:lang w:val="en-US"/>
        </w:rPr>
        <w:t xml:space="preserve">nforcing stringent and heavily bureaucratic procedures upon </w:t>
      </w:r>
      <w:r w:rsidRPr="0025007B">
        <w:rPr>
          <w:rFonts w:ascii="Tahoma" w:eastAsia="Calibri" w:hAnsi="Tahoma" w:cs="Tahoma"/>
          <w:bCs/>
          <w:color w:val="000000"/>
          <w:lang w:val="en-US" w:eastAsia="zh-CN"/>
        </w:rPr>
        <w:t>CSOs</w:t>
      </w:r>
      <w:r w:rsidRPr="0025007B">
        <w:rPr>
          <w:rFonts w:ascii="Tahoma" w:hAnsi="Tahoma" w:cs="Tahoma"/>
          <w:bCs/>
          <w:color w:val="000000"/>
          <w:lang w:val="en-US"/>
        </w:rPr>
        <w:t xml:space="preserve"> leads to unsolicited and uber-controlling governmental vigilance and has no meaning or necessity when it comes to peaceful civil society activities.</w:t>
      </w:r>
    </w:p>
    <w:p w14:paraId="738D78AD"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
          <w:bCs/>
          <w:color w:val="000000"/>
          <w:u w:val="single"/>
          <w:shd w:val="clear" w:color="auto" w:fill="FFFFFF"/>
          <w:lang w:val="en-US" w:eastAsia="zh-CN"/>
        </w:rPr>
        <w:t>The issue of r</w:t>
      </w:r>
      <w:r w:rsidRPr="0025007B">
        <w:rPr>
          <w:rFonts w:ascii="Tahoma" w:hAnsi="Tahoma" w:cs="Tahoma"/>
          <w:b/>
          <w:bCs/>
          <w:color w:val="000000"/>
          <w:u w:val="single"/>
          <w:shd w:val="clear" w:color="auto" w:fill="FFFFFF"/>
          <w:lang w:val="en-US"/>
        </w:rPr>
        <w:t>ights of LGBT people placed in detention</w:t>
      </w:r>
    </w:p>
    <w:p w14:paraId="155B868D"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hAnsi="Tahoma" w:cs="Tahoma"/>
          <w:bCs/>
          <w:color w:val="000000"/>
          <w:shd w:val="clear" w:color="auto" w:fill="FFFFFF"/>
          <w:lang w:val="en-US"/>
        </w:rPr>
        <w:t>34. Situations in places of detention, where LGBT people are subjected to double violence and intolerance, both from law enforcement agencies themselves and from other detainees (prisoners or suspects), require close attention. There is a prison subculture in detention facilities, LGBT people are immediately identified as a “lower caste” that frequently face violence and have limited access to medical care and sanitation</w:t>
      </w:r>
      <w:r w:rsidRPr="0025007B">
        <w:rPr>
          <w:rStyle w:val="FootnoteReference"/>
          <w:rFonts w:ascii="Tahoma" w:hAnsi="Tahoma" w:cs="Tahoma"/>
          <w:bCs/>
          <w:color w:val="000000"/>
          <w:shd w:val="clear" w:color="auto" w:fill="FFFFFF"/>
          <w:lang w:val="en-US"/>
        </w:rPr>
        <w:footnoteReference w:id="13"/>
      </w:r>
      <w:r w:rsidRPr="0025007B">
        <w:rPr>
          <w:rFonts w:ascii="Tahoma" w:hAnsi="Tahoma" w:cs="Tahoma"/>
          <w:bCs/>
          <w:color w:val="000000"/>
          <w:shd w:val="clear" w:color="auto" w:fill="FFFFFF"/>
          <w:lang w:val="en-US"/>
        </w:rPr>
        <w:t>. In 2015, the H</w:t>
      </w:r>
      <w:r w:rsidRPr="0025007B">
        <w:rPr>
          <w:rFonts w:ascii="Tahoma" w:eastAsia="Calibri" w:hAnsi="Tahoma" w:cs="Tahoma"/>
          <w:bCs/>
          <w:color w:val="000000"/>
          <w:shd w:val="clear" w:color="auto" w:fill="FFFFFF"/>
          <w:lang w:val="en-US" w:eastAsia="zh-CN"/>
        </w:rPr>
        <w:t>RCtte</w:t>
      </w:r>
      <w:r w:rsidRPr="0025007B">
        <w:rPr>
          <w:rFonts w:ascii="Tahoma" w:hAnsi="Tahoma" w:cs="Tahoma"/>
          <w:bCs/>
          <w:color w:val="000000"/>
          <w:shd w:val="clear" w:color="auto" w:fill="FFFFFF"/>
          <w:lang w:val="en-US"/>
        </w:rPr>
        <w:t xml:space="preserve"> </w:t>
      </w:r>
      <w:r w:rsidRPr="0025007B">
        <w:rPr>
          <w:rFonts w:ascii="Tahoma" w:hAnsi="Tahoma" w:cs="Tahoma"/>
          <w:bCs/>
          <w:color w:val="000000"/>
          <w:shd w:val="clear" w:color="auto" w:fill="FFFFFF"/>
          <w:lang w:val="en-US"/>
        </w:rPr>
        <w:lastRenderedPageBreak/>
        <w:t xml:space="preserve">came to a decision on the case, </w:t>
      </w:r>
      <w:r w:rsidRPr="0025007B">
        <w:rPr>
          <w:rFonts w:ascii="Tahoma" w:hAnsi="Tahoma" w:cs="Tahoma"/>
          <w:bCs/>
          <w:i/>
          <w:iCs/>
          <w:color w:val="000000"/>
          <w:shd w:val="clear" w:color="auto" w:fill="FFFFFF"/>
          <w:lang w:val="en-US"/>
        </w:rPr>
        <w:t>Ernazarov v. Kyrgyzstan</w:t>
      </w:r>
      <w:r w:rsidRPr="0025007B">
        <w:rPr>
          <w:rStyle w:val="FootnoteReference"/>
          <w:rFonts w:ascii="Tahoma" w:hAnsi="Tahoma" w:cs="Tahoma"/>
          <w:bCs/>
          <w:i/>
          <w:iCs/>
          <w:color w:val="000000"/>
          <w:shd w:val="clear" w:color="auto" w:fill="FFFFFF"/>
          <w:lang w:val="en-US"/>
        </w:rPr>
        <w:footnoteReference w:id="14"/>
      </w:r>
      <w:r w:rsidRPr="0025007B">
        <w:rPr>
          <w:rFonts w:ascii="Tahoma" w:hAnsi="Tahoma" w:cs="Tahoma"/>
          <w:bCs/>
          <w:color w:val="000000"/>
          <w:shd w:val="clear" w:color="auto" w:fill="FFFFFF"/>
          <w:lang w:val="en-US"/>
        </w:rPr>
        <w:t>, which dealt with physical abuse suffered by prisoners charged with certain sexual offenses, or those deemed to be “homosexual”.</w:t>
      </w:r>
    </w:p>
    <w:p w14:paraId="734592E1" w14:textId="0E64BCBB" w:rsidR="0025007B" w:rsidRPr="0025007B" w:rsidRDefault="0025007B" w:rsidP="0025007B">
      <w:pPr>
        <w:spacing w:before="120" w:after="120" w:line="240" w:lineRule="auto"/>
        <w:ind w:firstLine="567"/>
        <w:jc w:val="both"/>
        <w:rPr>
          <w:rFonts w:ascii="Tahoma" w:hAnsi="Tahoma" w:cs="Tahoma"/>
          <w:lang w:val="en-US"/>
        </w:rPr>
      </w:pPr>
      <w:r w:rsidRPr="00FD64B6">
        <w:rPr>
          <w:rFonts w:ascii="Tahoma" w:hAnsi="Tahoma" w:cs="Tahoma"/>
          <w:bCs/>
          <w:color w:val="000000"/>
          <w:shd w:val="clear" w:color="auto" w:fill="FFFFFF"/>
          <w:lang w:val="en-US"/>
        </w:rPr>
        <w:t>35. Trans women who have not (or have only partially) transitioned to their perceived gender</w:t>
      </w:r>
      <w:r w:rsidR="00FD64B6" w:rsidRPr="00FD64B6">
        <w:rPr>
          <w:rStyle w:val="FootnoteReference"/>
          <w:rFonts w:ascii="Tahoma" w:hAnsi="Tahoma" w:cs="Tahoma"/>
          <w:bCs/>
          <w:color w:val="000000"/>
          <w:shd w:val="clear" w:color="auto" w:fill="FFFFFF"/>
          <w:lang w:val="en-US"/>
        </w:rPr>
        <w:footnoteReference w:id="15"/>
      </w:r>
      <w:r w:rsidRPr="00FD64B6">
        <w:rPr>
          <w:rFonts w:ascii="Tahoma" w:hAnsi="Tahoma" w:cs="Tahoma"/>
          <w:bCs/>
          <w:color w:val="000000"/>
          <w:shd w:val="clear" w:color="auto" w:fill="FFFFFF"/>
          <w:lang w:val="en-US"/>
        </w:rPr>
        <w:t xml:space="preserve"> are often faced with terrible conditions. For</w:t>
      </w:r>
      <w:r w:rsidRPr="0025007B">
        <w:rPr>
          <w:rFonts w:ascii="Tahoma" w:hAnsi="Tahoma" w:cs="Tahoma"/>
          <w:bCs/>
          <w:color w:val="000000"/>
          <w:shd w:val="clear" w:color="auto" w:fill="FFFFFF"/>
          <w:lang w:val="en-US"/>
        </w:rPr>
        <w:t xml:space="preserve"> example, they may be placed in the male ward, where they are sexually and physically abused and bullied by other prisoners or suspects. At best, they may be provided with a separate cell. Trans men may be sexually harassed by cisgenders – male – jail mates</w:t>
      </w:r>
      <w:r w:rsidRPr="0025007B">
        <w:rPr>
          <w:rStyle w:val="FootnoteReference"/>
          <w:rFonts w:ascii="Tahoma" w:hAnsi="Tahoma" w:cs="Tahoma"/>
          <w:bCs/>
          <w:color w:val="000000"/>
          <w:shd w:val="clear" w:color="auto" w:fill="FFFFFF"/>
          <w:lang w:val="en-US"/>
        </w:rPr>
        <w:footnoteReference w:id="16"/>
      </w:r>
      <w:r w:rsidRPr="0025007B">
        <w:rPr>
          <w:rFonts w:ascii="Tahoma" w:hAnsi="Tahoma" w:cs="Tahoma"/>
          <w:bCs/>
          <w:color w:val="000000"/>
          <w:shd w:val="clear" w:color="auto" w:fill="FFFFFF"/>
          <w:lang w:val="en-US"/>
        </w:rPr>
        <w:t>.</w:t>
      </w:r>
    </w:p>
    <w:p w14:paraId="4F20C2C4" w14:textId="77777777" w:rsidR="0025007B" w:rsidRPr="0025007B" w:rsidRDefault="0025007B" w:rsidP="0025007B">
      <w:pPr>
        <w:tabs>
          <w:tab w:val="left" w:pos="1689"/>
        </w:tabs>
        <w:suppressAutoHyphens/>
        <w:spacing w:before="120" w:after="120" w:line="240" w:lineRule="auto"/>
        <w:ind w:right="850" w:firstLine="567"/>
        <w:jc w:val="both"/>
        <w:rPr>
          <w:rFonts w:ascii="Tahoma" w:hAnsi="Tahoma" w:cs="Tahoma"/>
          <w:lang w:val="en-US"/>
        </w:rPr>
      </w:pPr>
      <w:r w:rsidRPr="0025007B">
        <w:rPr>
          <w:rFonts w:ascii="Tahoma" w:hAnsi="Tahoma" w:cs="Tahoma"/>
          <w:b/>
          <w:u w:val="single"/>
          <w:shd w:val="clear" w:color="auto" w:fill="FFFFFF"/>
          <w:lang w:val="en-US"/>
        </w:rPr>
        <w:t>Concluding Note</w:t>
      </w:r>
    </w:p>
    <w:p w14:paraId="36DCAAF3" w14:textId="77777777" w:rsidR="0025007B" w:rsidRPr="0025007B" w:rsidRDefault="0025007B" w:rsidP="0025007B">
      <w:pPr>
        <w:tabs>
          <w:tab w:val="left" w:pos="1689"/>
        </w:tabs>
        <w:suppressAutoHyphens/>
        <w:spacing w:before="120" w:after="120" w:line="240" w:lineRule="auto"/>
        <w:ind w:right="57" w:firstLine="567"/>
        <w:jc w:val="both"/>
        <w:rPr>
          <w:rFonts w:ascii="Tahoma" w:hAnsi="Tahoma" w:cs="Tahoma"/>
          <w:lang w:val="en-US"/>
        </w:rPr>
      </w:pPr>
      <w:r w:rsidRPr="0025007B">
        <w:rPr>
          <w:rFonts w:ascii="Tahoma" w:hAnsi="Tahoma" w:cs="Tahoma"/>
          <w:lang w:val="en-US"/>
        </w:rPr>
        <w:t xml:space="preserve">36. LGBT individuals in </w:t>
      </w:r>
      <w:r w:rsidRPr="0025007B">
        <w:rPr>
          <w:rFonts w:ascii="Tahoma" w:eastAsia="Calibri" w:hAnsi="Tahoma" w:cs="Tahoma"/>
          <w:lang w:val="en-US" w:eastAsia="zh-CN"/>
        </w:rPr>
        <w:t>Kyrgyzstan</w:t>
      </w:r>
      <w:r w:rsidRPr="0025007B">
        <w:rPr>
          <w:rFonts w:ascii="Tahoma" w:hAnsi="Tahoma" w:cs="Tahoma"/>
          <w:lang w:val="en-US"/>
        </w:rPr>
        <w:t xml:space="preserve"> are sti</w:t>
      </w:r>
      <w:r w:rsidRPr="0025007B">
        <w:rPr>
          <w:rFonts w:ascii="Tahoma" w:eastAsia="Calibri" w:hAnsi="Tahoma" w:cs="Tahoma"/>
          <w:lang w:val="en-US" w:eastAsia="zh-CN"/>
        </w:rPr>
        <w:t>l</w:t>
      </w:r>
      <w:r w:rsidRPr="0025007B">
        <w:rPr>
          <w:rFonts w:ascii="Tahoma" w:hAnsi="Tahoma" w:cs="Tahoma"/>
          <w:lang w:val="en-US"/>
        </w:rPr>
        <w:t xml:space="preserve">l denied a </w:t>
      </w:r>
      <w:r w:rsidRPr="0025007B">
        <w:rPr>
          <w:rFonts w:ascii="Tahoma" w:eastAsia="Calibri" w:hAnsi="Tahoma" w:cs="Tahoma"/>
          <w:lang w:val="en-US" w:eastAsia="zh-CN"/>
        </w:rPr>
        <w:t>veritable</w:t>
      </w:r>
      <w:r w:rsidRPr="0025007B">
        <w:rPr>
          <w:rFonts w:ascii="Tahoma" w:hAnsi="Tahoma" w:cs="Tahoma"/>
          <w:lang w:val="en-US"/>
        </w:rPr>
        <w:t xml:space="preserve"> framework of protection of their rights. </w:t>
      </w:r>
      <w:r w:rsidRPr="0025007B">
        <w:rPr>
          <w:rFonts w:ascii="Tahoma" w:eastAsia="Calibri" w:hAnsi="Tahoma" w:cs="Tahoma"/>
          <w:bCs/>
          <w:color w:val="000000"/>
          <w:shd w:val="clear" w:color="auto" w:fill="FFFFFF"/>
          <w:lang w:val="en-US" w:eastAsia="zh-CN"/>
        </w:rPr>
        <w:t>S</w:t>
      </w:r>
      <w:r w:rsidRPr="0025007B">
        <w:rPr>
          <w:rFonts w:ascii="Tahoma" w:hAnsi="Tahoma" w:cs="Tahoma"/>
          <w:bCs/>
          <w:color w:val="000000"/>
          <w:shd w:val="clear" w:color="auto" w:fill="FFFFFF"/>
          <w:lang w:val="en-US"/>
        </w:rPr>
        <w:t xml:space="preserve">ystematic changes have not yet taken place, so further actions are still needed.  LGBT are weaponised by the political and other elites in Kyrgyzstan and used to scaremonger to manipulate the electorate who is prejudiced in the issues of </w:t>
      </w:r>
      <w:r w:rsidRPr="0025007B">
        <w:rPr>
          <w:rFonts w:ascii="Tahoma" w:eastAsia="Calibri" w:hAnsi="Tahoma" w:cs="Tahoma"/>
          <w:bCs/>
          <w:color w:val="000000"/>
          <w:shd w:val="clear" w:color="auto" w:fill="FFFFFF"/>
          <w:lang w:val="en-US" w:eastAsia="zh-CN"/>
        </w:rPr>
        <w:t>SOGIGE.</w:t>
      </w:r>
    </w:p>
    <w:p w14:paraId="4A970CA3" w14:textId="77777777" w:rsidR="0025007B" w:rsidRPr="0025007B" w:rsidRDefault="0025007B" w:rsidP="0025007B">
      <w:pPr>
        <w:tabs>
          <w:tab w:val="left" w:pos="1689"/>
        </w:tabs>
        <w:suppressAutoHyphens/>
        <w:spacing w:before="120" w:after="120" w:line="240" w:lineRule="auto"/>
        <w:ind w:firstLine="567"/>
        <w:jc w:val="both"/>
        <w:rPr>
          <w:rFonts w:ascii="Tahoma" w:hAnsi="Tahoma" w:cs="Tahoma"/>
          <w:lang w:val="en-US"/>
        </w:rPr>
      </w:pPr>
      <w:r w:rsidRPr="0025007B">
        <w:rPr>
          <w:rFonts w:ascii="Tahoma" w:eastAsia="Calibri" w:hAnsi="Tahoma" w:cs="Tahoma"/>
          <w:bCs/>
          <w:color w:val="000000"/>
          <w:shd w:val="clear" w:color="auto" w:fill="FFFFFF"/>
          <w:lang w:val="en-US" w:eastAsia="zh-CN"/>
        </w:rPr>
        <w:t>37. We kindly ask t</w:t>
      </w:r>
      <w:r w:rsidRPr="0025007B">
        <w:rPr>
          <w:rFonts w:ascii="Tahoma" w:hAnsi="Tahoma" w:cs="Tahoma"/>
          <w:bCs/>
          <w:color w:val="000000"/>
          <w:shd w:val="clear" w:color="auto" w:fill="FFFFFF"/>
          <w:lang w:val="en-US"/>
        </w:rPr>
        <w:t xml:space="preserve">he Committee to request the State party to inform about its plans for implementing, within the coming reporting period, some or all of the remaining recommendations contained in the concluding observations. </w:t>
      </w:r>
      <w:r w:rsidRPr="0025007B">
        <w:rPr>
          <w:rFonts w:ascii="Tahoma" w:eastAsia="Calibri" w:hAnsi="Tahoma" w:cs="Tahoma"/>
          <w:bCs/>
          <w:color w:val="000000"/>
          <w:shd w:val="clear" w:color="auto" w:fill="FFFFFF"/>
          <w:lang w:val="en-US" w:eastAsia="zh-CN"/>
        </w:rPr>
        <w:t xml:space="preserve">We </w:t>
      </w:r>
      <w:r w:rsidRPr="0025007B">
        <w:rPr>
          <w:rFonts w:ascii="Tahoma" w:hAnsi="Tahoma" w:cs="Tahoma"/>
          <w:bCs/>
          <w:color w:val="000000"/>
          <w:shd w:val="clear" w:color="auto" w:fill="FFFFFF"/>
          <w:lang w:val="en-US"/>
        </w:rPr>
        <w:t xml:space="preserve">look forward to a continued constructive dialogue with the authorities of </w:t>
      </w:r>
      <w:r w:rsidRPr="0025007B">
        <w:rPr>
          <w:rFonts w:ascii="Tahoma" w:eastAsia="Calibri" w:hAnsi="Tahoma" w:cs="Tahoma"/>
          <w:bCs/>
          <w:color w:val="000000"/>
          <w:shd w:val="clear" w:color="auto" w:fill="FFFFFF"/>
          <w:lang w:val="en-US" w:eastAsia="zh-CN"/>
        </w:rPr>
        <w:t>Kyrgyzstan</w:t>
      </w:r>
      <w:r w:rsidRPr="0025007B">
        <w:rPr>
          <w:rFonts w:ascii="Tahoma" w:hAnsi="Tahoma" w:cs="Tahoma"/>
          <w:bCs/>
          <w:color w:val="000000"/>
          <w:shd w:val="clear" w:color="auto" w:fill="FFFFFF"/>
          <w:lang w:val="en-US"/>
        </w:rPr>
        <w:t xml:space="preserve"> on the implementation of the Convention.</w:t>
      </w:r>
    </w:p>
    <w:p w14:paraId="665A40BE" w14:textId="77777777" w:rsidR="0025007B" w:rsidRDefault="0025007B">
      <w:pPr>
        <w:rPr>
          <w:rFonts w:ascii="Tahoma" w:hAnsi="Tahoma" w:cs="Tahoma"/>
          <w:b/>
          <w:u w:val="single"/>
          <w:lang w:val="en-US"/>
        </w:rPr>
      </w:pPr>
      <w:r>
        <w:rPr>
          <w:rFonts w:ascii="Tahoma" w:hAnsi="Tahoma" w:cs="Tahoma"/>
          <w:b/>
          <w:u w:val="single"/>
          <w:lang w:val="en-US"/>
        </w:rPr>
        <w:br w:type="page"/>
      </w:r>
    </w:p>
    <w:p w14:paraId="1FCC9352" w14:textId="6424799C" w:rsidR="0025007B" w:rsidRPr="0025007B" w:rsidRDefault="0025007B" w:rsidP="0025007B">
      <w:pPr>
        <w:tabs>
          <w:tab w:val="left" w:pos="1689"/>
        </w:tabs>
        <w:spacing w:line="240" w:lineRule="auto"/>
        <w:ind w:right="826"/>
        <w:jc w:val="center"/>
        <w:rPr>
          <w:rFonts w:ascii="Tahoma" w:hAnsi="Tahoma" w:cs="Tahoma"/>
          <w:lang w:val="en-US"/>
        </w:rPr>
      </w:pPr>
      <w:r w:rsidRPr="0025007B">
        <w:rPr>
          <w:rFonts w:ascii="Tahoma" w:hAnsi="Tahoma" w:cs="Tahoma"/>
          <w:b/>
          <w:u w:val="single"/>
          <w:lang w:val="en-US"/>
        </w:rPr>
        <w:lastRenderedPageBreak/>
        <w:t>RECOMMENDATIONS</w:t>
      </w:r>
    </w:p>
    <w:p w14:paraId="063C7CEC" w14:textId="77777777" w:rsidR="0025007B" w:rsidRPr="0025007B" w:rsidRDefault="0025007B" w:rsidP="0025007B">
      <w:pPr>
        <w:suppressAutoHyphens/>
        <w:spacing w:before="120" w:after="120" w:line="240" w:lineRule="auto"/>
        <w:ind w:firstLine="567"/>
        <w:jc w:val="both"/>
        <w:rPr>
          <w:rFonts w:ascii="Tahoma" w:hAnsi="Tahoma" w:cs="Tahoma"/>
          <w:lang w:val="en-US"/>
        </w:rPr>
      </w:pPr>
      <w:r w:rsidRPr="0025007B">
        <w:rPr>
          <w:rFonts w:ascii="Tahoma" w:hAnsi="Tahoma" w:cs="Tahoma"/>
          <w:b/>
          <w:bCs/>
          <w:u w:val="single"/>
          <w:lang w:val="en-US"/>
        </w:rPr>
        <w:t xml:space="preserve">38. Regarding </w:t>
      </w:r>
      <w:r w:rsidRPr="0025007B">
        <w:rPr>
          <w:rFonts w:ascii="Tahoma" w:eastAsia="Calibri" w:hAnsi="Tahoma" w:cs="Tahoma"/>
          <w:b/>
          <w:bCs/>
          <w:color w:val="000000"/>
          <w:u w:val="single"/>
          <w:lang w:val="en-US" w:eastAsia="zh-CN"/>
        </w:rPr>
        <w:t>a</w:t>
      </w:r>
      <w:r w:rsidRPr="0025007B">
        <w:rPr>
          <w:rFonts w:ascii="Tahoma" w:hAnsi="Tahoma" w:cs="Tahoma"/>
          <w:b/>
          <w:bCs/>
          <w:color w:val="000000"/>
          <w:u w:val="single"/>
          <w:lang w:val="en-US"/>
        </w:rPr>
        <w:t>nti-discrimination legislation</w:t>
      </w:r>
    </w:p>
    <w:p w14:paraId="59910BD3"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eastAsia="Times New Roman" w:hAnsi="Tahoma" w:cs="Tahoma"/>
          <w:bCs/>
          <w:i/>
          <w:iCs/>
          <w:lang w:val="en-US"/>
        </w:rPr>
        <w:t>The State party should:</w:t>
      </w:r>
    </w:p>
    <w:p w14:paraId="2C7F904B"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eastAsia="Times New Roman" w:hAnsi="Tahoma" w:cs="Tahoma"/>
          <w:bCs/>
          <w:lang w:val="en-US"/>
        </w:rPr>
        <w:t xml:space="preserve">- adopt comprehensive anti-discrimination and hate speech legislation that provides full and effective protection against direct, indirect and multiple discrimination in all spheres and on all grounds, including on grounds of </w:t>
      </w:r>
      <w:r w:rsidRPr="0025007B">
        <w:rPr>
          <w:rFonts w:ascii="Tahoma" w:eastAsia="Times New Roman" w:hAnsi="Tahoma" w:cs="Tahoma"/>
          <w:bCs/>
          <w:lang w:val="en-US" w:eastAsia="zh-CN"/>
        </w:rPr>
        <w:t>SOGIGE</w:t>
      </w:r>
      <w:r w:rsidRPr="0025007B">
        <w:rPr>
          <w:rFonts w:ascii="Tahoma" w:eastAsia="Times New Roman" w:hAnsi="Tahoma" w:cs="Tahoma"/>
          <w:bCs/>
          <w:lang w:val="en-US"/>
        </w:rPr>
        <w:t>;</w:t>
      </w:r>
    </w:p>
    <w:p w14:paraId="34CF63A4"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eastAsia="Calibri" w:hAnsi="Tahoma" w:cs="Tahoma"/>
          <w:lang w:val="en-US" w:eastAsia="zh-CN"/>
        </w:rPr>
        <w:t xml:space="preserve">- separate the crimes committed out of hate based on the victim’s SOGIGE into a distinct, individual category of crimes, and to identify </w:t>
      </w:r>
      <w:r w:rsidRPr="0025007B">
        <w:rPr>
          <w:rFonts w:ascii="Tahoma" w:eastAsia="Times New Roman" w:hAnsi="Tahoma" w:cs="Tahoma"/>
          <w:bCs/>
          <w:lang w:val="en-US" w:eastAsia="zh-CN"/>
        </w:rPr>
        <w:t>SOGIGE</w:t>
      </w:r>
      <w:r w:rsidRPr="0025007B">
        <w:rPr>
          <w:rFonts w:ascii="Tahoma" w:eastAsia="Calibri" w:hAnsi="Tahoma" w:cs="Tahoma"/>
          <w:lang w:val="en-US" w:eastAsia="zh-CN"/>
        </w:rPr>
        <w:t xml:space="preserve"> as protected grounds that construe aggravating circumstances if they are the motive for committing a crime.</w:t>
      </w:r>
    </w:p>
    <w:p w14:paraId="132E4E9E" w14:textId="77777777" w:rsidR="0025007B" w:rsidRPr="0025007B" w:rsidRDefault="0025007B" w:rsidP="0025007B">
      <w:pPr>
        <w:suppressAutoHyphens/>
        <w:spacing w:before="120" w:after="120" w:line="240" w:lineRule="auto"/>
        <w:ind w:firstLine="567"/>
        <w:jc w:val="both"/>
        <w:rPr>
          <w:rFonts w:ascii="Tahoma" w:hAnsi="Tahoma" w:cs="Tahoma"/>
          <w:lang w:val="en-US"/>
        </w:rPr>
      </w:pPr>
      <w:r w:rsidRPr="0025007B">
        <w:rPr>
          <w:rFonts w:ascii="Tahoma" w:eastAsia="Calibri" w:hAnsi="Tahoma" w:cs="Tahoma"/>
          <w:b/>
          <w:bCs/>
          <w:u w:val="single"/>
          <w:lang w:val="en-US" w:eastAsia="zh-CN"/>
        </w:rPr>
        <w:t>39. Regarding violence and hate speech combined with the ineffective investigations</w:t>
      </w:r>
    </w:p>
    <w:p w14:paraId="728AB42D"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eastAsia="Calibri" w:hAnsi="Tahoma" w:cs="Tahoma"/>
          <w:i/>
          <w:iCs/>
          <w:lang w:val="en-US" w:eastAsia="zh-CN"/>
        </w:rPr>
        <w:t>The State party should:</w:t>
      </w:r>
    </w:p>
    <w:p w14:paraId="4E2F05B4"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eastAsia="Calibri" w:hAnsi="Tahoma" w:cs="Tahoma"/>
          <w:bCs/>
          <w:color w:val="000000"/>
          <w:bdr w:val="none" w:sz="0" w:space="0" w:color="000000"/>
          <w:lang w:val="en-US" w:eastAsia="zh-CN"/>
        </w:rPr>
        <w:t>- ensure that all allegations of homo-/transphobic misconduct are investigated promptly, thoroughly and impartially, and that perpetrators are duly tried and, if found guilty, punished in a manner commensurate with the gravity of their acts;</w:t>
      </w:r>
    </w:p>
    <w:p w14:paraId="7CFA9ED5"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eastAsia="Calibri" w:hAnsi="Tahoma" w:cs="Tahoma"/>
          <w:bdr w:val="none" w:sz="0" w:space="0" w:color="000000"/>
          <w:lang w:val="en-US" w:eastAsia="zh-CN"/>
        </w:rPr>
        <w:t>- ensure LGBT individuals’ access to justice and encourage reporting of violence to law enforcement bodies, including through affordable – or if necessary, free – legal assistance, relaxing of the burden of proof, and affordable access to forensic evidence;</w:t>
      </w:r>
    </w:p>
    <w:p w14:paraId="35AC466B"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eastAsia="Calibri" w:hAnsi="Tahoma" w:cs="Tahoma"/>
          <w:bdr w:val="none" w:sz="0" w:space="0" w:color="000000"/>
          <w:lang w:val="en-US" w:eastAsia="zh-CN"/>
        </w:rPr>
        <w:t>- strengthen victim support services and protection, including hot-lines, adequate shelter, medical treatment, psycho-social counseling;</w:t>
      </w:r>
    </w:p>
    <w:p w14:paraId="2D164639"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eastAsia="Calibri" w:hAnsi="Tahoma" w:cs="Tahoma"/>
          <w:bCs/>
          <w:color w:val="000000"/>
          <w:bdr w:val="none" w:sz="0" w:space="0" w:color="000000"/>
          <w:lang w:val="en-US" w:eastAsia="zh-CN"/>
        </w:rPr>
        <w:t>- appropriately increase the amounts of monetary compensation provided to victims of hate crimes;</w:t>
      </w:r>
    </w:p>
    <w:p w14:paraId="4A90B9E5"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eastAsia="Calibri" w:hAnsi="Tahoma" w:cs="Tahoma"/>
          <w:bdr w:val="none" w:sz="0" w:space="0" w:color="000000"/>
          <w:lang w:val="en-US" w:eastAsia="zh-CN"/>
        </w:rPr>
        <w:t>- revise the CCP an</w:t>
      </w:r>
      <w:r w:rsidRPr="0025007B">
        <w:rPr>
          <w:rFonts w:ascii="Tahoma" w:hAnsi="Tahoma" w:cs="Tahoma"/>
          <w:bdr w:val="none" w:sz="0" w:space="0" w:color="000000"/>
          <w:lang w:val="en-US"/>
        </w:rPr>
        <w:t>d</w:t>
      </w:r>
      <w:r w:rsidRPr="0025007B">
        <w:rPr>
          <w:rFonts w:ascii="Tahoma" w:eastAsia="Calibri" w:hAnsi="Tahoma" w:cs="Tahoma"/>
          <w:bdr w:val="none" w:sz="0" w:space="0" w:color="000000"/>
          <w:lang w:val="en-US" w:eastAsia="zh-CN"/>
        </w:rPr>
        <w:t xml:space="preserve"> abolish pre-investigative inquiry as it violates fair trial standards;</w:t>
      </w:r>
    </w:p>
    <w:p w14:paraId="2D386115"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eastAsia="Calibri" w:hAnsi="Tahoma" w:cs="Tahoma"/>
          <w:bCs/>
          <w:color w:val="000000"/>
          <w:bdr w:val="none" w:sz="0" w:space="0" w:color="000000"/>
          <w:lang w:val="en-US" w:eastAsia="zh-CN"/>
        </w:rPr>
        <w:t>- a</w:t>
      </w:r>
      <w:r w:rsidRPr="0025007B">
        <w:rPr>
          <w:rFonts w:ascii="Tahoma" w:eastAsia="Calibri" w:hAnsi="Tahoma" w:cs="Tahoma"/>
          <w:bCs/>
          <w:bdr w:val="none" w:sz="0" w:space="0" w:color="000000"/>
          <w:lang w:val="en-US" w:eastAsia="zh-CN"/>
        </w:rPr>
        <w:t>dopt a zero-tolerance policy in relation to hate speech, publicly condemn such acts,</w:t>
      </w:r>
      <w:r w:rsidRPr="0025007B">
        <w:rPr>
          <w:rFonts w:ascii="Tahoma" w:eastAsia="Calibri" w:hAnsi="Tahoma" w:cs="Tahoma"/>
          <w:bCs/>
          <w:lang w:val="en-US" w:eastAsia="zh-CN"/>
        </w:rPr>
        <w:t xml:space="preserve"> r</w:t>
      </w:r>
      <w:r w:rsidRPr="0025007B">
        <w:rPr>
          <w:rFonts w:ascii="Tahoma" w:hAnsi="Tahoma" w:cs="Tahoma"/>
          <w:bCs/>
          <w:color w:val="000000"/>
          <w:lang w:val="en-US"/>
        </w:rPr>
        <w:t>eflect the principles of prohibition of harassment and discrimination in the professional ethics codes;</w:t>
      </w:r>
    </w:p>
    <w:p w14:paraId="66F122C4"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eastAsia="Calibri" w:hAnsi="Tahoma" w:cs="Tahoma"/>
          <w:lang w:val="en-US" w:eastAsia="zh-CN"/>
        </w:rPr>
        <w:t>- reinforce training of state officials, including the judiciary, public prosecution and the police, on preventing and combating violence based on SOGIGE.</w:t>
      </w:r>
    </w:p>
    <w:p w14:paraId="4BCFA5A0" w14:textId="77777777" w:rsidR="0025007B" w:rsidRPr="0025007B" w:rsidRDefault="0025007B" w:rsidP="0025007B">
      <w:pPr>
        <w:pStyle w:val="LO-normal"/>
        <w:spacing w:before="120" w:after="120" w:line="240" w:lineRule="auto"/>
        <w:ind w:firstLine="567"/>
        <w:jc w:val="both"/>
        <w:rPr>
          <w:rFonts w:ascii="Tahoma" w:hAnsi="Tahoma" w:cs="Tahoma"/>
          <w:sz w:val="22"/>
          <w:szCs w:val="22"/>
          <w:lang w:val="en-US"/>
        </w:rPr>
      </w:pPr>
      <w:r w:rsidRPr="0025007B">
        <w:rPr>
          <w:rFonts w:ascii="Tahoma" w:eastAsia="Calibri" w:hAnsi="Tahoma" w:cs="Tahoma"/>
          <w:b/>
          <w:bCs/>
          <w:sz w:val="22"/>
          <w:szCs w:val="22"/>
          <w:u w:val="single"/>
          <w:lang w:val="en-US" w:bidi="ar-SA"/>
        </w:rPr>
        <w:t xml:space="preserve">40. </w:t>
      </w:r>
      <w:r w:rsidRPr="0025007B">
        <w:rPr>
          <w:rFonts w:ascii="Tahoma" w:eastAsia="Calibri" w:hAnsi="Tahoma" w:cs="Tahoma"/>
          <w:b/>
          <w:bCs/>
          <w:color w:val="000000"/>
          <w:sz w:val="22"/>
          <w:szCs w:val="22"/>
          <w:u w:val="single"/>
          <w:lang w:val="en-US" w:bidi="ar-SA"/>
        </w:rPr>
        <w:t xml:space="preserve">Regarding </w:t>
      </w:r>
      <w:r w:rsidRPr="0025007B">
        <w:rPr>
          <w:rFonts w:ascii="Tahoma" w:hAnsi="Tahoma" w:cs="Tahoma"/>
          <w:b/>
          <w:bCs/>
          <w:color w:val="000000"/>
          <w:sz w:val="22"/>
          <w:szCs w:val="22"/>
          <w:u w:val="single"/>
          <w:lang w:val="en-US"/>
        </w:rPr>
        <w:t>data and statistics</w:t>
      </w:r>
    </w:p>
    <w:p w14:paraId="7811BE98"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i/>
          <w:iCs/>
          <w:lang w:val="en-US"/>
        </w:rPr>
        <w:t>The State party should:</w:t>
      </w:r>
    </w:p>
    <w:p w14:paraId="5BC9B465"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xml:space="preserve">- collect and publish up-to-date disaggregated statistical data on the number of complaints received alleging hate-motivated violence, including incidents </w:t>
      </w:r>
      <w:r w:rsidRPr="0025007B">
        <w:rPr>
          <w:rFonts w:ascii="Tahoma" w:eastAsia="Calibri" w:hAnsi="Tahoma" w:cs="Tahoma"/>
          <w:bCs/>
          <w:lang w:val="en-US" w:eastAsia="zh-CN"/>
        </w:rPr>
        <w:t xml:space="preserve">of </w:t>
      </w:r>
      <w:r w:rsidRPr="0025007B">
        <w:rPr>
          <w:rFonts w:ascii="Tahoma" w:hAnsi="Tahoma" w:cs="Tahoma"/>
          <w:bCs/>
          <w:lang w:val="en-US"/>
        </w:rPr>
        <w:t>ill-treatment by law enforcement officials, the number of complaints investigated and any prosecutions brought;</w:t>
      </w:r>
    </w:p>
    <w:p w14:paraId="641A652D"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eastAsia="Times New Roman" w:hAnsi="Tahoma" w:cs="Tahoma"/>
          <w:bCs/>
          <w:kern w:val="2"/>
          <w:lang w:val="en-US" w:eastAsia="zh-CN"/>
        </w:rPr>
        <w:t xml:space="preserve"> </w:t>
      </w:r>
      <w:r w:rsidRPr="0025007B">
        <w:rPr>
          <w:rFonts w:ascii="Tahoma" w:eastAsia="Calibri" w:hAnsi="Tahoma" w:cs="Tahoma"/>
          <w:bCs/>
          <w:kern w:val="2"/>
          <w:lang w:val="en-US" w:eastAsia="zh-CN"/>
        </w:rPr>
        <w:t>- s</w:t>
      </w:r>
      <w:r w:rsidRPr="0025007B">
        <w:rPr>
          <w:rFonts w:ascii="Tahoma" w:eastAsia="Calibri" w:hAnsi="Tahoma" w:cs="Tahoma"/>
          <w:bCs/>
          <w:lang w:val="en-US" w:eastAsia="zh-CN"/>
        </w:rPr>
        <w:t>et up an electronic system of data collection in order to ensure the accuracy and coherence of the information collected;</w:t>
      </w:r>
      <w:r w:rsidRPr="0025007B">
        <w:rPr>
          <w:rFonts w:ascii="Tahoma" w:hAnsi="Tahoma" w:cs="Tahoma"/>
          <w:bCs/>
          <w:lang w:val="en-US"/>
        </w:rPr>
        <w:t xml:space="preserve"> </w:t>
      </w:r>
    </w:p>
    <w:p w14:paraId="63A84B0F"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collect, analyze and publish information on evaluations of the impact of human rights training programs for law enforcement officials;</w:t>
      </w:r>
    </w:p>
    <w:p w14:paraId="4A5464E0"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hAnsi="Tahoma" w:cs="Tahoma"/>
          <w:bCs/>
          <w:color w:val="000000"/>
          <w:lang w:val="en-US"/>
        </w:rPr>
        <w:t xml:space="preserve">- disseminate translated publications of international instruments of </w:t>
      </w:r>
      <w:r w:rsidRPr="0025007B">
        <w:rPr>
          <w:rFonts w:ascii="Tahoma" w:eastAsia="NSimSun" w:hAnsi="Tahoma" w:cs="Tahoma"/>
          <w:bCs/>
          <w:color w:val="000000"/>
          <w:kern w:val="2"/>
          <w:lang w:val="en-US" w:eastAsia="zh-CN" w:bidi="hi-IN"/>
        </w:rPr>
        <w:t>LGBT</w:t>
      </w:r>
      <w:r w:rsidRPr="0025007B">
        <w:rPr>
          <w:rFonts w:ascii="Tahoma" w:hAnsi="Tahoma" w:cs="Tahoma"/>
          <w:bCs/>
          <w:color w:val="000000"/>
          <w:lang w:val="en-US"/>
        </w:rPr>
        <w:t xml:space="preserve"> human rights protection.</w:t>
      </w:r>
    </w:p>
    <w:p w14:paraId="5CB7B495" w14:textId="77777777" w:rsidR="0025007B" w:rsidRDefault="0025007B" w:rsidP="0025007B">
      <w:pPr>
        <w:pStyle w:val="LO-normal"/>
        <w:spacing w:before="120" w:after="120" w:line="240" w:lineRule="auto"/>
        <w:ind w:firstLine="566"/>
        <w:jc w:val="both"/>
        <w:rPr>
          <w:rFonts w:ascii="Tahoma" w:hAnsi="Tahoma" w:cs="Tahoma"/>
          <w:b/>
          <w:bCs/>
          <w:sz w:val="22"/>
          <w:szCs w:val="22"/>
          <w:u w:val="single"/>
          <w:lang w:val="en-US"/>
        </w:rPr>
      </w:pPr>
    </w:p>
    <w:p w14:paraId="67744C84" w14:textId="77777777" w:rsidR="0025007B" w:rsidRDefault="0025007B" w:rsidP="0025007B">
      <w:pPr>
        <w:pStyle w:val="LO-normal"/>
        <w:spacing w:before="120" w:after="120" w:line="240" w:lineRule="auto"/>
        <w:ind w:firstLine="566"/>
        <w:jc w:val="both"/>
        <w:rPr>
          <w:rFonts w:ascii="Tahoma" w:hAnsi="Tahoma" w:cs="Tahoma"/>
          <w:b/>
          <w:bCs/>
          <w:sz w:val="22"/>
          <w:szCs w:val="22"/>
          <w:u w:val="single"/>
          <w:lang w:val="en-US"/>
        </w:rPr>
      </w:pPr>
    </w:p>
    <w:p w14:paraId="18EFBF91" w14:textId="77777777" w:rsidR="0025007B" w:rsidRDefault="0025007B" w:rsidP="0025007B">
      <w:pPr>
        <w:pStyle w:val="LO-normal"/>
        <w:spacing w:before="120" w:after="120" w:line="240" w:lineRule="auto"/>
        <w:ind w:firstLine="566"/>
        <w:jc w:val="both"/>
        <w:rPr>
          <w:rFonts w:ascii="Tahoma" w:hAnsi="Tahoma" w:cs="Tahoma"/>
          <w:b/>
          <w:bCs/>
          <w:sz w:val="22"/>
          <w:szCs w:val="22"/>
          <w:u w:val="single"/>
          <w:lang w:val="en-US"/>
        </w:rPr>
      </w:pPr>
    </w:p>
    <w:p w14:paraId="22AECAD4" w14:textId="73A841C3" w:rsidR="0025007B" w:rsidRPr="0025007B" w:rsidRDefault="0025007B" w:rsidP="0025007B">
      <w:pPr>
        <w:pStyle w:val="LO-normal"/>
        <w:spacing w:before="120" w:after="120" w:line="240" w:lineRule="auto"/>
        <w:ind w:firstLine="566"/>
        <w:jc w:val="both"/>
        <w:rPr>
          <w:rFonts w:ascii="Tahoma" w:hAnsi="Tahoma" w:cs="Tahoma"/>
          <w:sz w:val="22"/>
          <w:szCs w:val="22"/>
          <w:lang w:val="en-US"/>
        </w:rPr>
      </w:pPr>
      <w:r w:rsidRPr="0025007B">
        <w:rPr>
          <w:rFonts w:ascii="Tahoma" w:hAnsi="Tahoma" w:cs="Tahoma"/>
          <w:b/>
          <w:bCs/>
          <w:sz w:val="22"/>
          <w:szCs w:val="22"/>
          <w:u w:val="single"/>
          <w:lang w:val="en-US"/>
        </w:rPr>
        <w:lastRenderedPageBreak/>
        <w:t>41. Regarding the CSOs’ activities</w:t>
      </w:r>
    </w:p>
    <w:p w14:paraId="26A7FE9C"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i/>
          <w:iCs/>
          <w:lang w:val="en-US"/>
        </w:rPr>
        <w:t>The State party should:</w:t>
      </w:r>
    </w:p>
    <w:p w14:paraId="15DF671D"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ensure that human rights organizations can conduct their work and activities freely in the State party, allow banned foreign human rights workers and journalists to enter Kyrgyzstan and continue their work without undue interference;</w:t>
      </w:r>
    </w:p>
    <w:p w14:paraId="36837F1B"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take measures to protect human rights defenders, lawyers and journalists from harassment and attacks, investigate all reported instances of such acts, prosecute and punish the perpetrators and guarantee redress to victims and their families;</w:t>
      </w:r>
    </w:p>
    <w:p w14:paraId="6DAFF1CB"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xml:space="preserve">- repeal amendments to the NGO law; </w:t>
      </w:r>
    </w:p>
    <w:p w14:paraId="11DBE16D"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simplify and make accessible the procedure for registering and monitoring the work of NGOs, including those providing services to LGBT, guarantee their access to competitions for funding from budgets on an equal basis with others.</w:t>
      </w:r>
    </w:p>
    <w:p w14:paraId="3B63BCA2" w14:textId="77777777" w:rsidR="0025007B" w:rsidRPr="0025007B" w:rsidRDefault="0025007B" w:rsidP="0025007B">
      <w:pPr>
        <w:spacing w:before="120" w:after="120" w:line="240" w:lineRule="auto"/>
        <w:ind w:firstLine="567"/>
        <w:jc w:val="both"/>
        <w:rPr>
          <w:rFonts w:ascii="Tahoma" w:hAnsi="Tahoma" w:cs="Tahoma"/>
          <w:lang w:val="en-US"/>
        </w:rPr>
      </w:pPr>
      <w:r w:rsidRPr="0025007B">
        <w:rPr>
          <w:rFonts w:ascii="Tahoma" w:eastAsia="Calibri" w:hAnsi="Tahoma" w:cs="Tahoma"/>
          <w:b/>
          <w:bCs/>
          <w:color w:val="000000"/>
          <w:u w:val="single"/>
          <w:shd w:val="clear" w:color="auto" w:fill="FFFFFF"/>
          <w:lang w:val="en-US" w:eastAsia="zh-CN"/>
        </w:rPr>
        <w:t>42. Regarding the r</w:t>
      </w:r>
      <w:r w:rsidRPr="0025007B">
        <w:rPr>
          <w:rFonts w:ascii="Tahoma" w:hAnsi="Tahoma" w:cs="Tahoma"/>
          <w:b/>
          <w:bCs/>
          <w:color w:val="000000"/>
          <w:u w:val="single"/>
          <w:shd w:val="clear" w:color="auto" w:fill="FFFFFF"/>
          <w:lang w:val="en-US"/>
        </w:rPr>
        <w:t>ights of LGBT+ people placed in detention</w:t>
      </w:r>
    </w:p>
    <w:p w14:paraId="7C4868DE"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i/>
          <w:iCs/>
          <w:lang w:val="en-US"/>
        </w:rPr>
        <w:t>The State party should:</w:t>
      </w:r>
    </w:p>
    <w:p w14:paraId="00EBFA93"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xml:space="preserve">- </w:t>
      </w:r>
      <w:r w:rsidRPr="0025007B">
        <w:rPr>
          <w:rFonts w:ascii="Tahoma" w:eastAsia="Calibri" w:hAnsi="Tahoma" w:cs="Tahoma"/>
          <w:bCs/>
          <w:lang w:val="en-US" w:eastAsia="zh-CN"/>
        </w:rPr>
        <w:t>i</w:t>
      </w:r>
      <w:r w:rsidRPr="0025007B">
        <w:rPr>
          <w:rFonts w:ascii="Tahoma" w:hAnsi="Tahoma" w:cs="Tahoma"/>
          <w:bCs/>
          <w:lang w:val="en-US"/>
        </w:rPr>
        <w:t>lluminate prison subculture by providing LGBT prisoners equal access to healthcare, protection from violence by other prisoners;</w:t>
      </w:r>
    </w:p>
    <w:p w14:paraId="77F8787F"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xml:space="preserve">- </w:t>
      </w:r>
      <w:r w:rsidRPr="0025007B">
        <w:rPr>
          <w:rFonts w:ascii="Tahoma" w:eastAsia="Calibri" w:hAnsi="Tahoma" w:cs="Tahoma"/>
          <w:color w:val="000000"/>
          <w:lang w:val="en-US" w:eastAsia="zh-CN"/>
        </w:rPr>
        <w:t>e</w:t>
      </w:r>
      <w:r w:rsidRPr="0025007B">
        <w:rPr>
          <w:rFonts w:ascii="Tahoma" w:eastAsia="Calibri" w:hAnsi="Tahoma" w:cs="Tahoma"/>
          <w:lang w:val="en-US" w:eastAsia="zh-CN"/>
        </w:rPr>
        <w:t>nsure that the placement of inmates and the regime of detention is based on individual consideration of risk, not on stigma and perceptions;</w:t>
      </w:r>
    </w:p>
    <w:p w14:paraId="12338897"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eastAsia="Calibri" w:hAnsi="Tahoma" w:cs="Tahoma"/>
          <w:color w:val="000000"/>
          <w:lang w:val="en-US" w:eastAsia="zh-CN"/>
        </w:rPr>
        <w:t>- instruct the staff of penitentiary institutions to take protective measures against physical assault and sexual abuse against detainees with diverse sexual orientations or gender identities;</w:t>
      </w:r>
    </w:p>
    <w:p w14:paraId="5E0BCFD0"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consider alternative penalty types for trans people;</w:t>
      </w:r>
    </w:p>
    <w:p w14:paraId="063038EE"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hAnsi="Tahoma" w:cs="Tahoma"/>
          <w:bCs/>
          <w:lang w:val="en-US"/>
        </w:rPr>
        <w:t>- ensure that all deaths in custody are thoroughly and impartially investigated, that those responsible are held accountable and that victims’ families obtain redress;</w:t>
      </w:r>
    </w:p>
    <w:p w14:paraId="0304B830" w14:textId="77777777" w:rsidR="0025007B" w:rsidRPr="0025007B" w:rsidRDefault="0025007B" w:rsidP="0025007B">
      <w:pPr>
        <w:spacing w:before="120" w:after="120" w:line="240" w:lineRule="auto"/>
        <w:jc w:val="both"/>
        <w:rPr>
          <w:rFonts w:ascii="Tahoma" w:hAnsi="Tahoma" w:cs="Tahoma"/>
          <w:lang w:val="en-US"/>
        </w:rPr>
      </w:pPr>
      <w:r w:rsidRPr="0025007B">
        <w:rPr>
          <w:rFonts w:ascii="Tahoma" w:eastAsia="Calibri" w:hAnsi="Tahoma" w:cs="Tahoma"/>
          <w:color w:val="000000"/>
          <w:lang w:val="en-US" w:eastAsia="zh-CN"/>
        </w:rPr>
        <w:t>-</w:t>
      </w:r>
      <w:r w:rsidRPr="0025007B">
        <w:rPr>
          <w:rFonts w:ascii="Tahoma" w:hAnsi="Tahoma" w:cs="Tahoma"/>
          <w:color w:val="000000"/>
          <w:lang w:val="en-US"/>
        </w:rPr>
        <w:t xml:space="preserve"> scale up training for and awareness-raising among penitentiary staff and inmates on human rights, non-discrimination, </w:t>
      </w:r>
      <w:r w:rsidRPr="0025007B">
        <w:rPr>
          <w:rFonts w:ascii="Tahoma" w:eastAsia="Calibri" w:hAnsi="Tahoma" w:cs="Tahoma"/>
          <w:color w:val="000000"/>
          <w:lang w:val="en-US" w:eastAsia="zh-CN"/>
        </w:rPr>
        <w:t>SOGIGE.</w:t>
      </w:r>
    </w:p>
    <w:p w14:paraId="671AC5FA" w14:textId="77777777" w:rsidR="0025007B" w:rsidRPr="0025007B" w:rsidRDefault="0025007B" w:rsidP="0025007B">
      <w:pPr>
        <w:suppressAutoHyphens/>
        <w:spacing w:before="120" w:after="120" w:line="240" w:lineRule="auto"/>
        <w:jc w:val="both"/>
        <w:rPr>
          <w:rFonts w:ascii="Tahoma" w:hAnsi="Tahoma" w:cs="Tahoma"/>
          <w:lang w:val="en-US"/>
        </w:rPr>
      </w:pPr>
      <w:r w:rsidRPr="0025007B">
        <w:rPr>
          <w:rFonts w:ascii="Tahoma" w:eastAsia="Calibri" w:hAnsi="Tahoma" w:cs="Tahoma"/>
          <w:bCs/>
          <w:lang w:val="en-US" w:eastAsia="zh-CN"/>
        </w:rPr>
        <w:t>- strictly enforce the absolute prohibition of refoulement of LGBT+ individuals and exercise utmost care in evaluating diplomatic assurances.</w:t>
      </w:r>
    </w:p>
    <w:p w14:paraId="00000034" w14:textId="2BAB7009" w:rsidR="00D75C9A" w:rsidRPr="0025007B" w:rsidRDefault="00D75C9A" w:rsidP="00414E66">
      <w:pPr>
        <w:spacing w:before="120" w:after="120" w:line="240" w:lineRule="auto"/>
        <w:ind w:firstLine="566"/>
        <w:jc w:val="both"/>
        <w:rPr>
          <w:rFonts w:ascii="Tahoma" w:hAnsi="Tahoma" w:cs="Tahoma"/>
          <w:lang w:val="en-US"/>
        </w:rPr>
      </w:pPr>
    </w:p>
    <w:sectPr w:rsidR="00D75C9A" w:rsidRPr="0025007B" w:rsidSect="009822E9">
      <w:headerReference w:type="default" r:id="rId12"/>
      <w:headerReference w:type="first" r:id="rId1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4AD5C" w14:textId="77777777" w:rsidR="000B287B" w:rsidRDefault="000B287B" w:rsidP="00096416">
      <w:pPr>
        <w:spacing w:line="240" w:lineRule="auto"/>
      </w:pPr>
      <w:r>
        <w:separator/>
      </w:r>
    </w:p>
  </w:endnote>
  <w:endnote w:type="continuationSeparator" w:id="0">
    <w:p w14:paraId="38770B22" w14:textId="77777777" w:rsidR="000B287B" w:rsidRDefault="000B287B" w:rsidP="00096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76D62" w14:textId="77777777" w:rsidR="000B287B" w:rsidRDefault="000B287B" w:rsidP="00096416">
      <w:pPr>
        <w:spacing w:line="240" w:lineRule="auto"/>
      </w:pPr>
      <w:r>
        <w:separator/>
      </w:r>
    </w:p>
  </w:footnote>
  <w:footnote w:type="continuationSeparator" w:id="0">
    <w:p w14:paraId="4AAC867E" w14:textId="77777777" w:rsidR="000B287B" w:rsidRDefault="000B287B" w:rsidP="00096416">
      <w:pPr>
        <w:spacing w:line="240" w:lineRule="auto"/>
      </w:pPr>
      <w:r>
        <w:continuationSeparator/>
      </w:r>
    </w:p>
  </w:footnote>
  <w:footnote w:id="1">
    <w:p w14:paraId="0929FF0A"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w:t>
      </w:r>
      <w:r w:rsidRPr="0025007B">
        <w:rPr>
          <w:rFonts w:ascii="Tahoma" w:eastAsia="Calibri" w:hAnsi="Tahoma" w:cs="Tahoma"/>
          <w:sz w:val="16"/>
          <w:szCs w:val="16"/>
          <w:lang w:val="en-US" w:eastAsia="zh-CN"/>
        </w:rPr>
        <w:t>T</w:t>
      </w:r>
      <w:r w:rsidRPr="0025007B">
        <w:rPr>
          <w:rFonts w:ascii="Tahoma" w:hAnsi="Tahoma" w:cs="Tahoma"/>
          <w:sz w:val="16"/>
          <w:szCs w:val="16"/>
          <w:lang w:val="en-US"/>
        </w:rPr>
        <w:t xml:space="preserve">he Coalition for Equality, </w:t>
      </w:r>
      <w:hyperlink r:id="rId1" w:history="1">
        <w:r w:rsidRPr="0025007B">
          <w:rPr>
            <w:rStyle w:val="Hyperlink"/>
            <w:rFonts w:ascii="Tahoma" w:hAnsi="Tahoma" w:cs="Tahoma"/>
            <w:sz w:val="16"/>
            <w:szCs w:val="16"/>
            <w:lang w:val="en-US"/>
          </w:rPr>
          <w:t>the report</w:t>
        </w:r>
      </w:hyperlink>
      <w:r w:rsidRPr="0025007B">
        <w:rPr>
          <w:rFonts w:ascii="Tahoma" w:hAnsi="Tahoma" w:cs="Tahoma"/>
          <w:sz w:val="16"/>
          <w:szCs w:val="16"/>
          <w:lang w:val="en-US"/>
        </w:rPr>
        <w:t xml:space="preserve"> «Discrimination in Kyrgyzstan and methods of counteraction», page 21.</w:t>
      </w:r>
    </w:p>
  </w:footnote>
  <w:footnote w:id="2">
    <w:p w14:paraId="2B29C660"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Fedorovych I., Yoursky Y. Legislative Analysis related to LGBTQ rights and HIV in 11 CEECA countries / ECOM. Tallinn, 2018. Page 37.</w:t>
      </w:r>
    </w:p>
  </w:footnote>
  <w:footnote w:id="3">
    <w:p w14:paraId="7CAC1D00"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w:t>
      </w:r>
      <w:hyperlink r:id="rId2" w:history="1">
        <w:r w:rsidRPr="0025007B">
          <w:rPr>
            <w:rStyle w:val="Hyperlink"/>
            <w:rFonts w:ascii="Tahoma" w:hAnsi="Tahoma" w:cs="Tahoma"/>
            <w:sz w:val="16"/>
            <w:szCs w:val="16"/>
            <w:lang w:val="en-US"/>
          </w:rPr>
          <w:t>Annual Review</w:t>
        </w:r>
      </w:hyperlink>
      <w:r w:rsidRPr="0025007B">
        <w:rPr>
          <w:rFonts w:ascii="Tahoma" w:hAnsi="Tahoma" w:cs="Tahoma"/>
          <w:sz w:val="16"/>
          <w:szCs w:val="16"/>
          <w:lang w:val="en-US"/>
        </w:rPr>
        <w:t xml:space="preserve"> of the Human Rights Situation of </w:t>
      </w:r>
      <w:r w:rsidRPr="0025007B">
        <w:rPr>
          <w:rFonts w:ascii="Tahoma" w:eastAsia="Calibri" w:hAnsi="Tahoma" w:cs="Tahoma"/>
          <w:sz w:val="16"/>
          <w:szCs w:val="16"/>
          <w:lang w:val="en-US" w:eastAsia="zh-CN"/>
        </w:rPr>
        <w:t xml:space="preserve">LGBTI </w:t>
      </w:r>
      <w:r w:rsidRPr="0025007B">
        <w:rPr>
          <w:rFonts w:ascii="Tahoma" w:hAnsi="Tahoma" w:cs="Tahoma"/>
          <w:sz w:val="16"/>
          <w:szCs w:val="16"/>
          <w:lang w:val="en-US"/>
        </w:rPr>
        <w:t>People in Europe and Central Asia, ILGA-Europe, 2022.</w:t>
      </w:r>
    </w:p>
  </w:footnote>
  <w:footnote w:id="4">
    <w:p w14:paraId="71E177D1" w14:textId="77777777" w:rsidR="0025007B" w:rsidRPr="00F14466" w:rsidRDefault="0025007B" w:rsidP="0025007B">
      <w:pPr>
        <w:pStyle w:val="FootnoteText"/>
        <w:jc w:val="both"/>
        <w:rPr>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ARTICLE 19. Challenging hate. 2018. Page 31.</w:t>
      </w:r>
    </w:p>
  </w:footnote>
  <w:footnote w:id="5">
    <w:p w14:paraId="71BE7FA3"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Mukanova A., Yoursky Y., Djuma V. Legislative analysis related to LGBT rights and HIV in Kyrgyzstan / </w:t>
      </w:r>
      <w:r w:rsidRPr="0025007B">
        <w:rPr>
          <w:rFonts w:ascii="Tahoma" w:hAnsi="Tahoma" w:cs="Tahoma"/>
          <w:sz w:val="16"/>
          <w:szCs w:val="16"/>
        </w:rPr>
        <w:t>Е</w:t>
      </w:r>
      <w:r w:rsidRPr="0025007B">
        <w:rPr>
          <w:rFonts w:ascii="Tahoma" w:hAnsi="Tahoma" w:cs="Tahoma"/>
          <w:sz w:val="16"/>
          <w:szCs w:val="16"/>
          <w:lang w:val="en-US"/>
        </w:rPr>
        <w:t>C</w:t>
      </w:r>
      <w:r w:rsidRPr="0025007B">
        <w:rPr>
          <w:rFonts w:ascii="Tahoma" w:hAnsi="Tahoma" w:cs="Tahoma"/>
          <w:sz w:val="16"/>
          <w:szCs w:val="16"/>
        </w:rPr>
        <w:t>ОМ</w:t>
      </w:r>
      <w:r w:rsidRPr="0025007B">
        <w:rPr>
          <w:rFonts w:ascii="Tahoma" w:hAnsi="Tahoma" w:cs="Tahoma"/>
          <w:sz w:val="16"/>
          <w:szCs w:val="16"/>
          <w:lang w:val="en-US"/>
        </w:rPr>
        <w:t>. Tallinn, 2017. Page 16.</w:t>
      </w:r>
    </w:p>
  </w:footnote>
  <w:footnote w:id="6">
    <w:p w14:paraId="34339404"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Style w:val="a"/>
          <w:rFonts w:ascii="Tahoma" w:hAnsi="Tahoma" w:cs="Tahoma"/>
          <w:sz w:val="16"/>
          <w:szCs w:val="16"/>
          <w:lang w:val="en-US"/>
        </w:rPr>
        <w:t xml:space="preserve"> </w:t>
      </w:r>
      <w:r w:rsidRPr="0025007B">
        <w:rPr>
          <w:rFonts w:ascii="Tahoma" w:hAnsi="Tahoma" w:cs="Tahoma"/>
          <w:sz w:val="16"/>
          <w:szCs w:val="16"/>
          <w:lang w:val="en-US"/>
        </w:rPr>
        <w:t xml:space="preserve">The </w:t>
      </w:r>
      <w:hyperlink r:id="rId3" w:history="1">
        <w:r w:rsidRPr="0025007B">
          <w:rPr>
            <w:rStyle w:val="Hyperlink"/>
            <w:rFonts w:ascii="Tahoma" w:hAnsi="Tahoma" w:cs="Tahoma"/>
            <w:sz w:val="16"/>
            <w:szCs w:val="16"/>
            <w:lang w:val="en-US"/>
          </w:rPr>
          <w:t>Report</w:t>
        </w:r>
      </w:hyperlink>
      <w:r w:rsidRPr="0025007B">
        <w:rPr>
          <w:rFonts w:ascii="Tahoma" w:hAnsi="Tahoma" w:cs="Tahoma"/>
          <w:sz w:val="16"/>
          <w:szCs w:val="16"/>
          <w:lang w:val="en-US"/>
        </w:rPr>
        <w:t xml:space="preserve"> of the Coalition against Torture in Kyrgyzstan to the HRCtte, page 7.</w:t>
      </w:r>
    </w:p>
  </w:footnote>
  <w:footnote w:id="7">
    <w:p w14:paraId="39C22469"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Legislative analysis related to SOGI and HIV in Kyrgyzstan / ECOM. Tallinn, 2020. Page 15.</w:t>
      </w:r>
    </w:p>
  </w:footnote>
  <w:footnote w:id="8">
    <w:p w14:paraId="67FBAA82" w14:textId="77777777" w:rsidR="0025007B" w:rsidRPr="00F14466" w:rsidRDefault="0025007B" w:rsidP="0025007B">
      <w:pPr>
        <w:pStyle w:val="FootnoteText"/>
        <w:jc w:val="both"/>
        <w:rPr>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w:t>
      </w:r>
      <w:r w:rsidRPr="0025007B">
        <w:rPr>
          <w:rFonts w:ascii="Tahoma" w:eastAsia="Calibri" w:hAnsi="Tahoma" w:cs="Tahoma"/>
          <w:sz w:val="16"/>
          <w:szCs w:val="16"/>
          <w:lang w:val="en-US" w:eastAsia="zh-CN"/>
        </w:rPr>
        <w:t>Ibid</w:t>
      </w:r>
      <w:r w:rsidRPr="0025007B">
        <w:rPr>
          <w:rFonts w:ascii="Tahoma" w:hAnsi="Tahoma" w:cs="Tahoma"/>
          <w:sz w:val="16"/>
          <w:szCs w:val="16"/>
          <w:lang w:val="en-US"/>
        </w:rPr>
        <w:t xml:space="preserve">., </w:t>
      </w:r>
      <w:r w:rsidRPr="0025007B">
        <w:rPr>
          <w:rFonts w:ascii="Tahoma" w:eastAsia="Calibri" w:hAnsi="Tahoma" w:cs="Tahoma"/>
          <w:sz w:val="16"/>
          <w:szCs w:val="16"/>
          <w:lang w:val="en-US" w:eastAsia="zh-CN"/>
        </w:rPr>
        <w:t>p</w:t>
      </w:r>
      <w:r w:rsidRPr="0025007B">
        <w:rPr>
          <w:rFonts w:ascii="Tahoma" w:hAnsi="Tahoma" w:cs="Tahoma"/>
          <w:sz w:val="16"/>
          <w:szCs w:val="16"/>
          <w:lang w:val="en-US"/>
        </w:rPr>
        <w:t>age 8.</w:t>
      </w:r>
    </w:p>
  </w:footnote>
  <w:footnote w:id="9">
    <w:p w14:paraId="3CC91950"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The </w:t>
      </w:r>
      <w:hyperlink r:id="rId4" w:history="1">
        <w:r w:rsidRPr="0025007B">
          <w:rPr>
            <w:rStyle w:val="Hyperlink"/>
            <w:rFonts w:ascii="Tahoma" w:hAnsi="Tahoma" w:cs="Tahoma"/>
            <w:sz w:val="16"/>
            <w:szCs w:val="16"/>
            <w:lang w:val="en-US"/>
          </w:rPr>
          <w:t>alternative report</w:t>
        </w:r>
      </w:hyperlink>
      <w:r w:rsidRPr="0025007B">
        <w:rPr>
          <w:rFonts w:ascii="Tahoma" w:hAnsi="Tahoma" w:cs="Tahoma"/>
          <w:sz w:val="16"/>
          <w:szCs w:val="16"/>
          <w:lang w:val="en-US"/>
        </w:rPr>
        <w:t xml:space="preserve"> to the CAT by the Coalition against Torture in Kyrgyzstan, 2014-2021, pages 28-29.</w:t>
      </w:r>
    </w:p>
  </w:footnote>
  <w:footnote w:id="10">
    <w:p w14:paraId="09DCF4F9"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w:t>
      </w:r>
      <w:hyperlink r:id="rId5" w:history="1">
        <w:r w:rsidRPr="0025007B">
          <w:rPr>
            <w:rStyle w:val="Hyperlink"/>
            <w:rFonts w:ascii="Tahoma" w:hAnsi="Tahoma" w:cs="Tahoma"/>
            <w:sz w:val="16"/>
            <w:szCs w:val="16"/>
            <w:lang w:val="en-US"/>
          </w:rPr>
          <w:t>Submission</w:t>
        </w:r>
      </w:hyperlink>
      <w:r w:rsidRPr="0025007B">
        <w:rPr>
          <w:rFonts w:ascii="Tahoma" w:hAnsi="Tahoma" w:cs="Tahoma"/>
          <w:sz w:val="16"/>
          <w:szCs w:val="16"/>
          <w:lang w:val="en-US"/>
        </w:rPr>
        <w:t xml:space="preserve"> by Human Rights Watch on Kyrgyzstan to the HRCtte, 2022.</w:t>
      </w:r>
    </w:p>
  </w:footnote>
  <w:footnote w:id="11">
    <w:p w14:paraId="7CAE9EF0"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Legislative analysis related to SOGI and HIV in Kyrgyzstan / ECOM. Tallinn, 2020. Page 14.</w:t>
      </w:r>
    </w:p>
  </w:footnote>
  <w:footnote w:id="12">
    <w:p w14:paraId="52145D04"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For instance, the CEDAW recommended that the State should repeal discriminatory provisions based on the legally undefined terms of morality, ethics and traditional family values (CEDAW/C/KGZ/CO/5, para. 10).</w:t>
      </w:r>
    </w:p>
  </w:footnote>
  <w:footnote w:id="13">
    <w:p w14:paraId="724137CB" w14:textId="77777777" w:rsidR="0025007B" w:rsidRPr="00F14466" w:rsidRDefault="0025007B" w:rsidP="0025007B">
      <w:pPr>
        <w:pStyle w:val="FootnoteText"/>
        <w:jc w:val="both"/>
        <w:rPr>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Ibid., page 12.</w:t>
      </w:r>
    </w:p>
  </w:footnote>
  <w:footnote w:id="14">
    <w:p w14:paraId="4B0662AD" w14:textId="77777777" w:rsidR="0025007B" w:rsidRPr="0025007B" w:rsidRDefault="0025007B" w:rsidP="0025007B">
      <w:pPr>
        <w:pStyle w:val="FootnoteText"/>
        <w:jc w:val="both"/>
        <w:rPr>
          <w:rFonts w:ascii="Tahoma" w:hAnsi="Tahoma" w:cs="Tahoma"/>
          <w:sz w:val="16"/>
          <w:szCs w:val="16"/>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Communication no. 2054/2011, </w:t>
      </w:r>
      <w:hyperlink r:id="rId6" w:history="1">
        <w:r w:rsidRPr="0025007B">
          <w:rPr>
            <w:rStyle w:val="Hyperlink"/>
            <w:rFonts w:ascii="Tahoma" w:hAnsi="Tahoma" w:cs="Tahoma"/>
            <w:sz w:val="16"/>
            <w:szCs w:val="16"/>
            <w:lang w:val="en-US"/>
          </w:rPr>
          <w:t>views</w:t>
        </w:r>
      </w:hyperlink>
      <w:r w:rsidRPr="0025007B">
        <w:rPr>
          <w:rFonts w:ascii="Tahoma" w:hAnsi="Tahoma" w:cs="Tahoma"/>
          <w:sz w:val="16"/>
          <w:szCs w:val="16"/>
          <w:lang w:val="en-US"/>
        </w:rPr>
        <w:t xml:space="preserve"> of 25 March 2015.</w:t>
      </w:r>
    </w:p>
  </w:footnote>
  <w:footnote w:id="15">
    <w:p w14:paraId="49A91B83" w14:textId="7983A9EE" w:rsidR="00FD64B6" w:rsidRPr="00FD64B6" w:rsidRDefault="00FD64B6">
      <w:pPr>
        <w:pStyle w:val="FootnoteText"/>
        <w:rPr>
          <w:rFonts w:ascii="Tahoma" w:hAnsi="Tahoma" w:cs="Tahoma"/>
          <w:sz w:val="16"/>
          <w:szCs w:val="16"/>
          <w:lang w:val="en-US"/>
        </w:rPr>
      </w:pPr>
      <w:r w:rsidRPr="00FD64B6">
        <w:rPr>
          <w:rStyle w:val="FootnoteReference"/>
          <w:rFonts w:ascii="Tahoma" w:hAnsi="Tahoma" w:cs="Tahoma"/>
          <w:sz w:val="16"/>
          <w:szCs w:val="16"/>
        </w:rPr>
        <w:footnoteRef/>
      </w:r>
      <w:r w:rsidRPr="00FD64B6">
        <w:rPr>
          <w:rFonts w:ascii="Tahoma" w:hAnsi="Tahoma" w:cs="Tahoma"/>
          <w:sz w:val="16"/>
          <w:szCs w:val="16"/>
          <w:lang w:val="en-US"/>
        </w:rPr>
        <w:t xml:space="preserve"> Not all trans people undergoing medical transitioning</w:t>
      </w:r>
      <w:r>
        <w:rPr>
          <w:rFonts w:ascii="Tahoma" w:hAnsi="Tahoma" w:cs="Tahoma"/>
          <w:sz w:val="16"/>
          <w:szCs w:val="16"/>
          <w:lang w:val="en-US"/>
        </w:rPr>
        <w:t>.</w:t>
      </w:r>
    </w:p>
  </w:footnote>
  <w:footnote w:id="16">
    <w:p w14:paraId="4F047178" w14:textId="77777777" w:rsidR="0025007B" w:rsidRPr="00F14466" w:rsidRDefault="0025007B" w:rsidP="0025007B">
      <w:pPr>
        <w:pStyle w:val="FootnoteText"/>
        <w:jc w:val="both"/>
        <w:rPr>
          <w:lang w:val="en-US"/>
        </w:rPr>
      </w:pPr>
      <w:r w:rsidRPr="0025007B">
        <w:rPr>
          <w:rStyle w:val="a"/>
          <w:rFonts w:ascii="Tahoma" w:hAnsi="Tahoma" w:cs="Tahoma"/>
          <w:sz w:val="16"/>
          <w:szCs w:val="16"/>
        </w:rPr>
        <w:footnoteRef/>
      </w:r>
      <w:r w:rsidRPr="0025007B">
        <w:rPr>
          <w:rFonts w:ascii="Tahoma" w:hAnsi="Tahoma" w:cs="Tahoma"/>
          <w:sz w:val="16"/>
          <w:szCs w:val="16"/>
          <w:lang w:val="en-US"/>
        </w:rPr>
        <w:t xml:space="preserve"> </w:t>
      </w:r>
      <w:hyperlink r:id="rId7" w:history="1">
        <w:r w:rsidRPr="0025007B">
          <w:rPr>
            <w:rStyle w:val="Hyperlink"/>
            <w:rFonts w:ascii="Tahoma" w:hAnsi="Tahoma" w:cs="Tahoma"/>
            <w:sz w:val="16"/>
            <w:szCs w:val="16"/>
            <w:lang w:val="en-US"/>
          </w:rPr>
          <w:t>SHADOW REPORT</w:t>
        </w:r>
      </w:hyperlink>
      <w:r w:rsidRPr="0025007B">
        <w:rPr>
          <w:rFonts w:ascii="Tahoma" w:hAnsi="Tahoma" w:cs="Tahoma"/>
          <w:sz w:val="16"/>
          <w:szCs w:val="16"/>
          <w:lang w:val="en-US"/>
        </w:rPr>
        <w:t xml:space="preserve"> “Violence and discrimination against LGBT+ people in the Kyrgyz Republic” / PU “Kyrgyz Indigo”, 2022, page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04C4D" w14:textId="1160D655" w:rsidR="0067756D" w:rsidRDefault="009A05C8" w:rsidP="009822E9">
    <w:pPr>
      <w:rPr>
        <w:rFonts w:ascii="Tahoma" w:hAnsi="Tahoma" w:cs="Tahoma"/>
        <w:b/>
        <w:sz w:val="20"/>
        <w:lang w:val="en-US"/>
      </w:rPr>
    </w:pPr>
    <w:r>
      <w:rPr>
        <w:noProof/>
        <w:sz w:val="20"/>
        <w:szCs w:val="20"/>
      </w:rPr>
      <w:drawing>
        <wp:anchor distT="0" distB="0" distL="0" distR="0" simplePos="0" relativeHeight="251661312" behindDoc="1" locked="0" layoutInCell="1" allowOverlap="1" wp14:anchorId="7E0158C8" wp14:editId="379E0B4E">
          <wp:simplePos x="0" y="0"/>
          <wp:positionH relativeFrom="column">
            <wp:posOffset>924501</wp:posOffset>
          </wp:positionH>
          <wp:positionV relativeFrom="paragraph">
            <wp:posOffset>-399016</wp:posOffset>
          </wp:positionV>
          <wp:extent cx="5674360" cy="10692130"/>
          <wp:effectExtent l="0" t="0" r="0" b="0"/>
          <wp:wrapNone/>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14:paraId="79FEDFA2" w14:textId="1D7AC345" w:rsidR="00096416" w:rsidRDefault="0067756D" w:rsidP="00096416">
    <w:pPr>
      <w:jc w:val="right"/>
      <w:rPr>
        <w:rFonts w:ascii="Tahoma" w:hAnsi="Tahoma" w:cs="Tahoma"/>
        <w:b/>
        <w:sz w:val="20"/>
        <w:lang w:val="en-US"/>
      </w:rPr>
    </w:pPr>
    <w:r>
      <w:rPr>
        <w:noProof/>
        <w:color w:val="000000"/>
        <w:sz w:val="24"/>
        <w:szCs w:val="24"/>
      </w:rPr>
      <w:drawing>
        <wp:anchor distT="0" distB="0" distL="0" distR="0" simplePos="0" relativeHeight="251659264" behindDoc="1" locked="0" layoutInCell="1" allowOverlap="1" wp14:anchorId="72AD66C5" wp14:editId="79F79B44">
          <wp:simplePos x="0" y="0"/>
          <wp:positionH relativeFrom="column">
            <wp:posOffset>310</wp:posOffset>
          </wp:positionH>
          <wp:positionV relativeFrom="paragraph">
            <wp:posOffset>-146685</wp:posOffset>
          </wp:positionV>
          <wp:extent cx="1571625" cy="457200"/>
          <wp:effectExtent l="0" t="0" r="3175" b="0"/>
          <wp:wrapNone/>
          <wp:docPr id="2"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2"/>
                  <a:stretch>
                    <a:fillRect/>
                  </a:stretch>
                </pic:blipFill>
                <pic:spPr bwMode="auto">
                  <a:xfrm>
                    <a:off x="0" y="0"/>
                    <a:ext cx="1571625" cy="457200"/>
                  </a:xfrm>
                  <a:prstGeom prst="rect">
                    <a:avLst/>
                  </a:prstGeom>
                </pic:spPr>
              </pic:pic>
            </a:graphicData>
          </a:graphic>
          <wp14:sizeRelH relativeFrom="margin">
            <wp14:pctWidth>0</wp14:pctWidth>
          </wp14:sizeRelH>
          <wp14:sizeRelV relativeFrom="margin">
            <wp14:pctHeight>0</wp14:pctHeight>
          </wp14:sizeRelV>
        </wp:anchor>
      </w:drawing>
    </w:r>
  </w:p>
  <w:p w14:paraId="0BA0EBEE" w14:textId="7C20B55A" w:rsidR="00096416" w:rsidRPr="00096416" w:rsidRDefault="00096416" w:rsidP="009822E9">
    <w:pPr>
      <w:pStyle w:val="Header"/>
      <w:rPr>
        <w:lang w:val="en-US"/>
      </w:rPr>
    </w:pPr>
  </w:p>
  <w:p w14:paraId="4E5D7664" w14:textId="5A0F208E" w:rsidR="00096416" w:rsidRPr="009A05C8" w:rsidRDefault="00096416" w:rsidP="00096416">
    <w:pPr>
      <w:pStyle w:val="Header"/>
      <w:jc w:val="cent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E5E5C" w14:textId="5CBB69DC" w:rsidR="009822E9" w:rsidRDefault="009822E9" w:rsidP="009822E9">
    <w:pPr>
      <w:jc w:val="right"/>
      <w:rPr>
        <w:rFonts w:ascii="Tahoma" w:hAnsi="Tahoma" w:cs="Tahoma"/>
        <w:b/>
        <w:sz w:val="20"/>
        <w:lang w:val="en-US"/>
      </w:rPr>
    </w:pPr>
    <w:r>
      <w:rPr>
        <w:noProof/>
        <w:color w:val="000000"/>
        <w:sz w:val="24"/>
        <w:szCs w:val="24"/>
      </w:rPr>
      <w:drawing>
        <wp:anchor distT="0" distB="0" distL="0" distR="0" simplePos="0" relativeHeight="251664384" behindDoc="1" locked="0" layoutInCell="1" allowOverlap="1" wp14:anchorId="384C14DA" wp14:editId="64D66F1B">
          <wp:simplePos x="0" y="0"/>
          <wp:positionH relativeFrom="column">
            <wp:posOffset>21694</wp:posOffset>
          </wp:positionH>
          <wp:positionV relativeFrom="paragraph">
            <wp:posOffset>-33877</wp:posOffset>
          </wp:positionV>
          <wp:extent cx="1571625" cy="457200"/>
          <wp:effectExtent l="0" t="0" r="3175" b="0"/>
          <wp:wrapNone/>
          <wp:docPr id="3"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1"/>
                  <a:stretch>
                    <a:fillRect/>
                  </a:stretch>
                </pic:blipFill>
                <pic:spPr bwMode="auto">
                  <a:xfrm>
                    <a:off x="0" y="0"/>
                    <a:ext cx="1571625" cy="457200"/>
                  </a:xfrm>
                  <a:prstGeom prst="rect">
                    <a:avLst/>
                  </a:prstGeom>
                </pic:spPr>
              </pic:pic>
            </a:graphicData>
          </a:graphic>
          <wp14:sizeRelH relativeFrom="margin">
            <wp14:pctWidth>0</wp14:pctWidth>
          </wp14:sizeRelH>
          <wp14:sizeRelV relativeFrom="margin">
            <wp14:pctHeight>0</wp14:pctHeight>
          </wp14:sizeRelV>
        </wp:anchor>
      </w:drawing>
    </w:r>
    <w:r>
      <w:rPr>
        <w:noProof/>
        <w:sz w:val="20"/>
        <w:szCs w:val="20"/>
      </w:rPr>
      <w:drawing>
        <wp:anchor distT="0" distB="0" distL="0" distR="0" simplePos="0" relativeHeight="251663360" behindDoc="1" locked="0" layoutInCell="1" allowOverlap="1" wp14:anchorId="7A4CF5BC" wp14:editId="757C300B">
          <wp:simplePos x="0" y="0"/>
          <wp:positionH relativeFrom="column">
            <wp:posOffset>924501</wp:posOffset>
          </wp:positionH>
          <wp:positionV relativeFrom="paragraph">
            <wp:posOffset>-399016</wp:posOffset>
          </wp:positionV>
          <wp:extent cx="5674360" cy="10692130"/>
          <wp:effectExtent l="0" t="0" r="0" b="0"/>
          <wp:wrapNone/>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pic:cNvPicPr>
                    <a:picLocks noChangeAspect="1" noChangeArrowheads="1"/>
                  </pic:cNvPicPr>
                </pic:nvPicPr>
                <pic:blipFill>
                  <a:blip r:embed="rId2"/>
                  <a:stretch>
                    <a:fillRect/>
                  </a:stretch>
                </pic:blipFill>
                <pic:spPr bwMode="auto">
                  <a:xfrm>
                    <a:off x="0" y="0"/>
                    <a:ext cx="5674360" cy="10692130"/>
                  </a:xfrm>
                  <a:prstGeom prst="rect">
                    <a:avLst/>
                  </a:prstGeom>
                </pic:spPr>
              </pic:pic>
            </a:graphicData>
          </a:graphic>
        </wp:anchor>
      </w:drawing>
    </w:r>
  </w:p>
  <w:p w14:paraId="3086BCC0" w14:textId="281C321E" w:rsidR="009822E9" w:rsidRDefault="009822E9" w:rsidP="009822E9"/>
  <w:p w14:paraId="37CEC0B0" w14:textId="77777777" w:rsidR="009822E9" w:rsidRDefault="009822E9" w:rsidP="009822E9">
    <w:pPr>
      <w:rPr>
        <w:rFonts w:ascii="Tahoma" w:hAnsi="Tahoma" w:cs="Tahoma"/>
        <w:b/>
        <w:sz w:val="20"/>
        <w:lang w:val="en-US"/>
      </w:rPr>
    </w:pPr>
  </w:p>
  <w:p w14:paraId="3CFD9919" w14:textId="77777777" w:rsidR="0025007B" w:rsidRDefault="0025007B" w:rsidP="009822E9">
    <w:pPr>
      <w:rPr>
        <w:rFonts w:ascii="Tahoma" w:hAnsi="Tahoma" w:cs="Tahoma"/>
        <w:b/>
        <w:sz w:val="20"/>
        <w:lang w:val="en-US"/>
      </w:rPr>
    </w:pPr>
  </w:p>
  <w:p w14:paraId="5FCE051D" w14:textId="0EB47BC9" w:rsidR="009822E9" w:rsidRPr="009A05C8" w:rsidRDefault="009822E9" w:rsidP="009822E9">
    <w:pPr>
      <w:rPr>
        <w:rFonts w:ascii="Tahoma" w:hAnsi="Tahoma" w:cs="Tahoma"/>
        <w:sz w:val="20"/>
        <w:lang w:val="en-US"/>
      </w:rPr>
    </w:pPr>
    <w:r w:rsidRPr="00096416">
      <w:rPr>
        <w:rFonts w:ascii="Tahoma" w:hAnsi="Tahoma" w:cs="Tahoma"/>
        <w:b/>
        <w:sz w:val="20"/>
        <w:lang w:val="en-US"/>
      </w:rPr>
      <w:t>ECOM</w:t>
    </w:r>
    <w:r w:rsidRPr="00096416">
      <w:rPr>
        <w:rFonts w:ascii="Tahoma" w:hAnsi="Tahoma" w:cs="Tahoma"/>
        <w:sz w:val="20"/>
        <w:lang w:val="en-US"/>
      </w:rPr>
      <w:t xml:space="preserve"> - Eurasian Coalition on Health, Rights, Gender and Sexual Diversity</w:t>
    </w:r>
    <w:r>
      <w:rPr>
        <w:rFonts w:ascii="Tahoma" w:hAnsi="Tahoma" w:cs="Tahoma"/>
        <w:sz w:val="20"/>
        <w:lang w:val="en-US"/>
      </w:rPr>
      <w:t xml:space="preserve"> (</w:t>
    </w:r>
    <w:r>
      <w:rPr>
        <w:lang w:val="en-US"/>
      </w:rPr>
      <w:t>www.ecom.ngo)</w:t>
    </w:r>
  </w:p>
  <w:p w14:paraId="7DA7094A" w14:textId="77777777" w:rsidR="009822E9" w:rsidRPr="00096416" w:rsidRDefault="009822E9" w:rsidP="009822E9">
    <w:pPr>
      <w:rPr>
        <w:rFonts w:ascii="Tahoma" w:hAnsi="Tahoma" w:cs="Tahoma"/>
        <w:sz w:val="20"/>
        <w:szCs w:val="24"/>
        <w:lang w:val="en-US"/>
      </w:rPr>
    </w:pPr>
    <w:r w:rsidRPr="00096416">
      <w:rPr>
        <w:rFonts w:ascii="Tahoma" w:hAnsi="Tahoma" w:cs="Tahoma"/>
        <w:sz w:val="20"/>
        <w:szCs w:val="24"/>
        <w:lang w:val="en-US"/>
      </w:rPr>
      <w:t xml:space="preserve">Contact: Yuri Yoursky </w:t>
    </w:r>
    <w:r>
      <w:rPr>
        <w:rFonts w:ascii="Tahoma" w:hAnsi="Tahoma" w:cs="Tahoma"/>
        <w:sz w:val="20"/>
        <w:szCs w:val="24"/>
        <w:lang w:val="en-US"/>
      </w:rPr>
      <w:t>(yuri@ecom.ngo)</w:t>
    </w:r>
  </w:p>
  <w:p w14:paraId="3C03D69C" w14:textId="77777777" w:rsidR="009822E9" w:rsidRPr="00096416" w:rsidRDefault="009822E9" w:rsidP="009822E9">
    <w:pPr>
      <w:pStyle w:val="Header"/>
      <w:jc w:val="center"/>
      <w:rPr>
        <w:lang w:val="en-US"/>
      </w:rPr>
    </w:pPr>
  </w:p>
  <w:p w14:paraId="08896B63" w14:textId="77777777" w:rsidR="009822E9" w:rsidRPr="009822E9" w:rsidRDefault="009822E9">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827530"/>
    <w:multiLevelType w:val="multilevel"/>
    <w:tmpl w:val="F2344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01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C9A"/>
    <w:rsid w:val="00096416"/>
    <w:rsid w:val="000B287B"/>
    <w:rsid w:val="0025007B"/>
    <w:rsid w:val="003078A5"/>
    <w:rsid w:val="003B322B"/>
    <w:rsid w:val="00414E66"/>
    <w:rsid w:val="00460E6D"/>
    <w:rsid w:val="00492A16"/>
    <w:rsid w:val="00617B31"/>
    <w:rsid w:val="0067756D"/>
    <w:rsid w:val="00780342"/>
    <w:rsid w:val="00792DAC"/>
    <w:rsid w:val="00925858"/>
    <w:rsid w:val="009822E9"/>
    <w:rsid w:val="009A05C8"/>
    <w:rsid w:val="00AA1CFD"/>
    <w:rsid w:val="00AC7150"/>
    <w:rsid w:val="00AD36AA"/>
    <w:rsid w:val="00AD5CB8"/>
    <w:rsid w:val="00AE4787"/>
    <w:rsid w:val="00BF4F89"/>
    <w:rsid w:val="00C6666A"/>
    <w:rsid w:val="00D75C9A"/>
    <w:rsid w:val="00DF767E"/>
    <w:rsid w:val="00FD64B6"/>
  </w:rsids>
  <m:mathPr>
    <m:mathFont m:val="Cambria Math"/>
    <m:brkBin m:val="before"/>
    <m:brkBinSub m:val="--"/>
    <m:smallFrac m:val="0"/>
    <m:dispDef/>
    <m:lMargin m:val="0"/>
    <m:rMargin m:val="0"/>
    <m:defJc m:val="centerGroup"/>
    <m:wrapIndent m:val="1440"/>
    <m:intLim m:val="subSup"/>
    <m:naryLim m:val="undOvr"/>
  </m:mathPr>
  <w:themeFontLang w:val="en-EE"/>
  <w:clrSchemeMapping w:bg1="light1" w:t1="dark1" w:bg2="light2" w:t2="dark2" w:accent1="accent1" w:accent2="accent2" w:accent3="accent3" w:accent4="accent4" w:accent5="accent5" w:accent6="accent6" w:hyperlink="hyperlink" w:followedHyperlink="followedHyperlink"/>
  <w:decimalSymbol w:val=","/>
  <w:listSeparator w:val=","/>
  <w14:docId w14:val="33D0DF55"/>
  <w15:docId w15:val="{72818BA8-9FDF-AC42-AAEE-6D56F0F81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96416"/>
    <w:pPr>
      <w:tabs>
        <w:tab w:val="center" w:pos="4513"/>
        <w:tab w:val="right" w:pos="9026"/>
      </w:tabs>
      <w:spacing w:line="240" w:lineRule="auto"/>
    </w:pPr>
  </w:style>
  <w:style w:type="character" w:customStyle="1" w:styleId="HeaderChar">
    <w:name w:val="Header Char"/>
    <w:basedOn w:val="DefaultParagraphFont"/>
    <w:link w:val="Header"/>
    <w:uiPriority w:val="99"/>
    <w:rsid w:val="00096416"/>
  </w:style>
  <w:style w:type="paragraph" w:styleId="Footer">
    <w:name w:val="footer"/>
    <w:basedOn w:val="Normal"/>
    <w:link w:val="FooterChar"/>
    <w:uiPriority w:val="99"/>
    <w:unhideWhenUsed/>
    <w:rsid w:val="00096416"/>
    <w:pPr>
      <w:tabs>
        <w:tab w:val="center" w:pos="4513"/>
        <w:tab w:val="right" w:pos="9026"/>
      </w:tabs>
      <w:spacing w:line="240" w:lineRule="auto"/>
    </w:pPr>
  </w:style>
  <w:style w:type="character" w:customStyle="1" w:styleId="FooterChar">
    <w:name w:val="Footer Char"/>
    <w:basedOn w:val="DefaultParagraphFont"/>
    <w:link w:val="Footer"/>
    <w:uiPriority w:val="99"/>
    <w:rsid w:val="00096416"/>
  </w:style>
  <w:style w:type="character" w:customStyle="1" w:styleId="InternetLink">
    <w:name w:val="Internet Link"/>
    <w:basedOn w:val="DefaultParagraphFont"/>
    <w:uiPriority w:val="99"/>
    <w:unhideWhenUsed/>
    <w:rsid w:val="00096416"/>
    <w:rPr>
      <w:color w:val="0000FF" w:themeColor="hyperlink"/>
      <w:u w:val="single"/>
    </w:rPr>
  </w:style>
  <w:style w:type="character" w:styleId="Hyperlink">
    <w:name w:val="Hyperlink"/>
    <w:basedOn w:val="DefaultParagraphFont"/>
    <w:uiPriority w:val="99"/>
    <w:unhideWhenUsed/>
    <w:rsid w:val="0067756D"/>
    <w:rPr>
      <w:color w:val="0000FF" w:themeColor="hyperlink"/>
      <w:u w:val="single"/>
    </w:rPr>
  </w:style>
  <w:style w:type="character" w:styleId="UnresolvedMention">
    <w:name w:val="Unresolved Mention"/>
    <w:basedOn w:val="DefaultParagraphFont"/>
    <w:uiPriority w:val="99"/>
    <w:semiHidden/>
    <w:unhideWhenUsed/>
    <w:rsid w:val="0067756D"/>
    <w:rPr>
      <w:color w:val="605E5C"/>
      <w:shd w:val="clear" w:color="auto" w:fill="E1DFDD"/>
    </w:rPr>
  </w:style>
  <w:style w:type="paragraph" w:styleId="FootnoteText">
    <w:name w:val="footnote text"/>
    <w:basedOn w:val="Normal"/>
    <w:link w:val="FootnoteTextChar"/>
    <w:unhideWhenUsed/>
    <w:rsid w:val="0067756D"/>
    <w:pPr>
      <w:spacing w:line="240" w:lineRule="auto"/>
    </w:pPr>
    <w:rPr>
      <w:sz w:val="20"/>
      <w:szCs w:val="20"/>
    </w:rPr>
  </w:style>
  <w:style w:type="character" w:customStyle="1" w:styleId="FootnoteTextChar">
    <w:name w:val="Footnote Text Char"/>
    <w:basedOn w:val="DefaultParagraphFont"/>
    <w:link w:val="FootnoteText"/>
    <w:uiPriority w:val="99"/>
    <w:semiHidden/>
    <w:rsid w:val="0067756D"/>
    <w:rPr>
      <w:sz w:val="20"/>
      <w:szCs w:val="20"/>
    </w:rPr>
  </w:style>
  <w:style w:type="character" w:styleId="FootnoteReference">
    <w:name w:val="footnote reference"/>
    <w:basedOn w:val="DefaultParagraphFont"/>
    <w:unhideWhenUsed/>
    <w:rsid w:val="0067756D"/>
    <w:rPr>
      <w:vertAlign w:val="superscript"/>
    </w:rPr>
  </w:style>
  <w:style w:type="character" w:styleId="Emphasis">
    <w:name w:val="Emphasis"/>
    <w:basedOn w:val="DefaultParagraphFont"/>
    <w:uiPriority w:val="20"/>
    <w:qFormat/>
    <w:rsid w:val="00780342"/>
    <w:rPr>
      <w:i/>
      <w:iCs/>
    </w:rPr>
  </w:style>
  <w:style w:type="paragraph" w:styleId="Revision">
    <w:name w:val="Revision"/>
    <w:hidden/>
    <w:uiPriority w:val="99"/>
    <w:semiHidden/>
    <w:rsid w:val="00AA1CFD"/>
    <w:pPr>
      <w:spacing w:line="240" w:lineRule="auto"/>
    </w:pPr>
  </w:style>
  <w:style w:type="character" w:styleId="CommentReference">
    <w:name w:val="annotation reference"/>
    <w:basedOn w:val="DefaultParagraphFont"/>
    <w:uiPriority w:val="99"/>
    <w:semiHidden/>
    <w:unhideWhenUsed/>
    <w:rsid w:val="00AC7150"/>
    <w:rPr>
      <w:sz w:val="16"/>
      <w:szCs w:val="16"/>
    </w:rPr>
  </w:style>
  <w:style w:type="paragraph" w:styleId="CommentText">
    <w:name w:val="annotation text"/>
    <w:basedOn w:val="Normal"/>
    <w:link w:val="CommentTextChar"/>
    <w:uiPriority w:val="99"/>
    <w:semiHidden/>
    <w:unhideWhenUsed/>
    <w:rsid w:val="00AC7150"/>
    <w:pPr>
      <w:spacing w:line="240" w:lineRule="auto"/>
    </w:pPr>
    <w:rPr>
      <w:sz w:val="20"/>
      <w:szCs w:val="20"/>
    </w:rPr>
  </w:style>
  <w:style w:type="character" w:customStyle="1" w:styleId="CommentTextChar">
    <w:name w:val="Comment Text Char"/>
    <w:basedOn w:val="DefaultParagraphFont"/>
    <w:link w:val="CommentText"/>
    <w:uiPriority w:val="99"/>
    <w:semiHidden/>
    <w:rsid w:val="00AC7150"/>
    <w:rPr>
      <w:sz w:val="20"/>
      <w:szCs w:val="20"/>
    </w:rPr>
  </w:style>
  <w:style w:type="paragraph" w:styleId="CommentSubject">
    <w:name w:val="annotation subject"/>
    <w:basedOn w:val="CommentText"/>
    <w:next w:val="CommentText"/>
    <w:link w:val="CommentSubjectChar"/>
    <w:uiPriority w:val="99"/>
    <w:semiHidden/>
    <w:unhideWhenUsed/>
    <w:rsid w:val="00AC7150"/>
    <w:rPr>
      <w:b/>
      <w:bCs/>
    </w:rPr>
  </w:style>
  <w:style w:type="character" w:customStyle="1" w:styleId="CommentSubjectChar">
    <w:name w:val="Comment Subject Char"/>
    <w:basedOn w:val="CommentTextChar"/>
    <w:link w:val="CommentSubject"/>
    <w:uiPriority w:val="99"/>
    <w:semiHidden/>
    <w:rsid w:val="00AC7150"/>
    <w:rPr>
      <w:b/>
      <w:bCs/>
      <w:sz w:val="20"/>
      <w:szCs w:val="20"/>
    </w:rPr>
  </w:style>
  <w:style w:type="paragraph" w:styleId="NormalWeb">
    <w:name w:val="Normal (Web)"/>
    <w:basedOn w:val="Normal"/>
    <w:uiPriority w:val="99"/>
    <w:unhideWhenUsed/>
    <w:rsid w:val="009A05C8"/>
    <w:pPr>
      <w:spacing w:before="100" w:beforeAutospacing="1" w:after="100" w:afterAutospacing="1" w:line="240" w:lineRule="auto"/>
    </w:pPr>
    <w:rPr>
      <w:rFonts w:ascii="Times New Roman" w:eastAsia="Times New Roman" w:hAnsi="Times New Roman" w:cs="Times New Roman"/>
      <w:sz w:val="24"/>
      <w:szCs w:val="24"/>
      <w:lang w:val="en-EE"/>
    </w:rPr>
  </w:style>
  <w:style w:type="character" w:styleId="FollowedHyperlink">
    <w:name w:val="FollowedHyperlink"/>
    <w:basedOn w:val="DefaultParagraphFont"/>
    <w:uiPriority w:val="99"/>
    <w:semiHidden/>
    <w:unhideWhenUsed/>
    <w:rsid w:val="009A05C8"/>
    <w:rPr>
      <w:color w:val="800080" w:themeColor="followedHyperlink"/>
      <w:u w:val="single"/>
    </w:rPr>
  </w:style>
  <w:style w:type="character" w:customStyle="1" w:styleId="a">
    <w:name w:val="Символ сноски"/>
    <w:rsid w:val="0025007B"/>
    <w:rPr>
      <w:vertAlign w:val="superscript"/>
    </w:rPr>
  </w:style>
  <w:style w:type="paragraph" w:customStyle="1" w:styleId="LO-normal">
    <w:name w:val="LO-normal"/>
    <w:rsid w:val="0025007B"/>
    <w:pPr>
      <w:suppressAutoHyphens/>
    </w:pPr>
    <w:rPr>
      <w:rFonts w:ascii="Liberation Serif" w:eastAsia="NSimSun" w:hAnsi="Liberation Serif" w:cs="Lucida Sans"/>
      <w:sz w:val="24"/>
      <w:szCs w:val="24"/>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718643">
      <w:bodyDiv w:val="1"/>
      <w:marLeft w:val="0"/>
      <w:marRight w:val="0"/>
      <w:marTop w:val="0"/>
      <w:marBottom w:val="0"/>
      <w:divBdr>
        <w:top w:val="none" w:sz="0" w:space="0" w:color="auto"/>
        <w:left w:val="none" w:sz="0" w:space="0" w:color="auto"/>
        <w:bottom w:val="none" w:sz="0" w:space="0" w:color="auto"/>
        <w:right w:val="none" w:sz="0" w:space="0" w:color="auto"/>
      </w:divBdr>
    </w:div>
    <w:div w:id="19199016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AT%2FC%2FKGZ%2FCO%2F2&amp;Lang=en" TargetMode="Externa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commreports.ohchr.org/TMResultsBase/DownLoadPublicCommunicationFile?gId=2653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binternet.ohchr.org/_layouts/15/treatybodyexternal/Download.aspx?symbolno=CAT%2FC%2FKGZ%2FCO%2F3&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AT%2FC%2FKGZ%2F3&amp;Lang=en"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INT%2FCCPR%2FICO%2FKGZ%2F42843&amp;Lang=en" TargetMode="External"/><Relationship Id="rId7" Type="http://schemas.openxmlformats.org/officeDocument/2006/relationships/hyperlink" Target="https://tbinternet.ohchr.org/_layouts/15/treatybodyexternal/Download.aspx?symbolno=INT%2FCCPR%2FNGO%2FKGZ%2F50269&amp;Lang=en" TargetMode="External"/><Relationship Id="rId2" Type="http://schemas.openxmlformats.org/officeDocument/2006/relationships/hyperlink" Target="https://ilga-europe.org/files/uploads/2022/04/annual-review-2022.pdf" TargetMode="External"/><Relationship Id="rId1" Type="http://schemas.openxmlformats.org/officeDocument/2006/relationships/hyperlink" Target="https://tbinternet.ohchr.org/_layouts/15/treatybodyexternal/Download.aspx?symbolno=INT%2FCCPR%2FICO%2FKGZ%2F42867&amp;Lang=en" TargetMode="External"/><Relationship Id="rId6" Type="http://schemas.openxmlformats.org/officeDocument/2006/relationships/hyperlink" Target="https://juris.ohchr.org/Search/Details/1961" TargetMode="External"/><Relationship Id="rId5" Type="http://schemas.openxmlformats.org/officeDocument/2006/relationships/hyperlink" Target="https://tbinternet.ohchr.org/_layouts/15/treatybodyexternal/Download.aspx?symbolno=INT%2FCCPR%2FCSS%2FKGZ%2F50090&amp;Lang=en" TargetMode="External"/><Relationship Id="rId4" Type="http://schemas.openxmlformats.org/officeDocument/2006/relationships/hyperlink" Target="https://tbinternet.ohchr.org/_layouts/15/treatybodyexternal/Download.aspx?symbolno=INT%2FCAT%2FCSS%2FKGZ%2F46969&amp;Lang=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393398-1742-3843-B78B-45A8B7849603}">
  <ds:schemaRefs>
    <ds:schemaRef ds:uri="http://schemas.openxmlformats.org/officeDocument/2006/bibliography"/>
  </ds:schemaRefs>
</ds:datastoreItem>
</file>

<file path=customXml/itemProps2.xml><?xml version="1.0" encoding="utf-8"?>
<ds:datastoreItem xmlns:ds="http://schemas.openxmlformats.org/officeDocument/2006/customXml" ds:itemID="{040259FE-B8DD-457E-A476-9311CD3E3192}"/>
</file>

<file path=customXml/itemProps3.xml><?xml version="1.0" encoding="utf-8"?>
<ds:datastoreItem xmlns:ds="http://schemas.openxmlformats.org/officeDocument/2006/customXml" ds:itemID="{F8F850B8-5F8C-48A7-BDA0-D6513A2BE165}"/>
</file>

<file path=customXml/itemProps4.xml><?xml version="1.0" encoding="utf-8"?>
<ds:datastoreItem xmlns:ds="http://schemas.openxmlformats.org/officeDocument/2006/customXml" ds:itemID="{6C3F4B00-7494-4949-B08F-27BE18A1F350}"/>
</file>

<file path=docProps/app.xml><?xml version="1.0" encoding="utf-8"?>
<Properties xmlns="http://schemas.openxmlformats.org/officeDocument/2006/extended-properties" xmlns:vt="http://schemas.openxmlformats.org/officeDocument/2006/docPropsVTypes">
  <Template>Normal.dotm</Template>
  <TotalTime>67</TotalTime>
  <Pages>9</Pages>
  <Words>3554</Words>
  <Characters>20260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Yuri Yoursky</cp:lastModifiedBy>
  <cp:revision>9</cp:revision>
  <dcterms:created xsi:type="dcterms:W3CDTF">2022-02-21T13:03:00Z</dcterms:created>
  <dcterms:modified xsi:type="dcterms:W3CDTF">2022-11-29T12:09:00Z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