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Pr>
        <w:rPr>
          <w:color w:val="auto"/>
          <w:sz w:val="24"/>
          <w:szCs w:val="24"/>
        </w:rPr>
      </w:pPr>
    </w:p>
    <w:p w14:paraId="1C720C6D" w14:textId="77777777" w:rsidR="005403E3" w:rsidRPr="004B1E4E" w:rsidRDefault="005403E3" w:rsidP="00626C39">
      <w:pPr>
        <w:rPr>
          <w:color w:val="auto"/>
          <w:sz w:val="24"/>
          <w:szCs w:val="24"/>
        </w:rPr>
      </w:pPr>
    </w:p>
    <w:p w14:paraId="5E537D0D" w14:textId="77777777" w:rsidR="005403E3" w:rsidRPr="004B1E4E" w:rsidRDefault="005403E3" w:rsidP="00626C39">
      <w:pPr>
        <w:rPr>
          <w:color w:val="auto"/>
          <w:sz w:val="24"/>
          <w:szCs w:val="24"/>
        </w:rPr>
      </w:pPr>
    </w:p>
    <w:p w14:paraId="4F4A6F1D" w14:textId="77777777" w:rsidR="002C3A2B" w:rsidRDefault="002C3A2B" w:rsidP="002C3A2B">
      <w:pPr>
        <w:jc w:val="center"/>
        <w:rPr>
          <w:b/>
          <w:bCs/>
          <w:color w:val="auto"/>
          <w:sz w:val="24"/>
          <w:szCs w:val="24"/>
        </w:rPr>
      </w:pPr>
      <w:r w:rsidRPr="78BFCA0A">
        <w:rPr>
          <w:b/>
          <w:bCs/>
          <w:sz w:val="24"/>
          <w:szCs w:val="24"/>
        </w:rPr>
        <w:t xml:space="preserve">The United States </w:t>
      </w:r>
      <w:r>
        <w:rPr>
          <w:b/>
          <w:bCs/>
          <w:sz w:val="24"/>
          <w:szCs w:val="24"/>
        </w:rPr>
        <w:t xml:space="preserve">of America’s </w:t>
      </w:r>
      <w:r w:rsidRPr="78BFCA0A">
        <w:rPr>
          <w:b/>
          <w:bCs/>
          <w:sz w:val="24"/>
          <w:szCs w:val="24"/>
        </w:rPr>
        <w:t xml:space="preserve">Compliance with </w:t>
      </w:r>
      <w:r>
        <w:rPr>
          <w:b/>
          <w:bCs/>
          <w:color w:val="auto"/>
          <w:sz w:val="24"/>
          <w:szCs w:val="24"/>
        </w:rPr>
        <w:t xml:space="preserve">the International Convention on </w:t>
      </w:r>
    </w:p>
    <w:p w14:paraId="75958F90" w14:textId="77777777" w:rsidR="002C3A2B" w:rsidRDefault="002C3A2B" w:rsidP="002C3A2B">
      <w:pPr>
        <w:jc w:val="center"/>
        <w:rPr>
          <w:b/>
          <w:bCs/>
          <w:color w:val="auto"/>
          <w:sz w:val="24"/>
          <w:szCs w:val="24"/>
        </w:rPr>
      </w:pPr>
      <w:r w:rsidRPr="78BFCA0A">
        <w:rPr>
          <w:b/>
          <w:bCs/>
          <w:color w:val="auto"/>
          <w:sz w:val="24"/>
          <w:szCs w:val="24"/>
        </w:rPr>
        <w:t>the Elimination of Racial Discrimination</w:t>
      </w:r>
    </w:p>
    <w:p w14:paraId="22A1BC6E" w14:textId="77777777" w:rsidR="00490F85" w:rsidRDefault="00490F85" w:rsidP="002C3A2B">
      <w:pPr>
        <w:jc w:val="center"/>
        <w:rPr>
          <w:b/>
          <w:bCs/>
          <w:color w:val="000000" w:themeColor="text1"/>
          <w:sz w:val="24"/>
          <w:szCs w:val="24"/>
        </w:rPr>
      </w:pPr>
    </w:p>
    <w:p w14:paraId="05B173F6" w14:textId="6CE8B962" w:rsidR="002C3A2B" w:rsidRPr="004B1E4E" w:rsidRDefault="007A21C8" w:rsidP="002C3A2B">
      <w:pPr>
        <w:jc w:val="center"/>
        <w:rPr>
          <w:b/>
          <w:bCs/>
          <w:sz w:val="24"/>
          <w:szCs w:val="24"/>
        </w:rPr>
      </w:pPr>
      <w:r>
        <w:rPr>
          <w:b/>
          <w:bCs/>
          <w:sz w:val="24"/>
          <w:szCs w:val="24"/>
        </w:rPr>
        <w:t xml:space="preserve">Parallel Report </w:t>
      </w:r>
      <w:r w:rsidR="002C3A2B" w:rsidRPr="0AC6D21F">
        <w:rPr>
          <w:b/>
          <w:bCs/>
          <w:sz w:val="24"/>
          <w:szCs w:val="24"/>
        </w:rPr>
        <w:t xml:space="preserve">Relating to </w:t>
      </w:r>
      <w:r w:rsidR="002C3A2B">
        <w:rPr>
          <w:b/>
          <w:bCs/>
          <w:sz w:val="24"/>
          <w:szCs w:val="24"/>
        </w:rPr>
        <w:t>Rights of Women and Girls of Color</w:t>
      </w:r>
    </w:p>
    <w:p w14:paraId="03BA6688" w14:textId="77777777" w:rsidR="002C3A2B" w:rsidRPr="004B1E4E" w:rsidRDefault="002C3A2B" w:rsidP="002C3A2B">
      <w:pPr>
        <w:jc w:val="center"/>
        <w:rPr>
          <w:sz w:val="24"/>
          <w:szCs w:val="24"/>
        </w:rPr>
      </w:pPr>
    </w:p>
    <w:p w14:paraId="20FC31CC" w14:textId="77777777" w:rsidR="002C3A2B" w:rsidRPr="00D25C36" w:rsidRDefault="002C3A2B" w:rsidP="002C3A2B">
      <w:pPr>
        <w:jc w:val="center"/>
        <w:rPr>
          <w:b/>
          <w:sz w:val="24"/>
          <w:szCs w:val="24"/>
        </w:rPr>
      </w:pPr>
      <w:r w:rsidRPr="00D25C36">
        <w:rPr>
          <w:b/>
          <w:sz w:val="24"/>
          <w:szCs w:val="24"/>
        </w:rPr>
        <w:t>Submitted by The Advocates for Human Rights</w:t>
      </w:r>
    </w:p>
    <w:p w14:paraId="060F100B" w14:textId="77777777" w:rsidR="002C3A2B" w:rsidRPr="004B1E4E" w:rsidRDefault="002C3A2B" w:rsidP="002C3A2B">
      <w:pPr>
        <w:jc w:val="center"/>
        <w:rPr>
          <w:sz w:val="24"/>
          <w:szCs w:val="24"/>
        </w:rPr>
      </w:pPr>
      <w:r w:rsidRPr="5AC7546F">
        <w:rPr>
          <w:sz w:val="24"/>
          <w:szCs w:val="24"/>
        </w:rPr>
        <w:t>a non-governmental organization in special consultative status with ECOSOC since 1996</w:t>
      </w:r>
    </w:p>
    <w:p w14:paraId="55B044D2" w14:textId="3A628543" w:rsidR="5AC7546F" w:rsidRDefault="5AC7546F" w:rsidP="5AC7546F">
      <w:pPr>
        <w:jc w:val="center"/>
        <w:rPr>
          <w:b/>
          <w:bCs/>
          <w:sz w:val="24"/>
          <w:szCs w:val="24"/>
        </w:rPr>
      </w:pPr>
    </w:p>
    <w:p w14:paraId="0AE71A91" w14:textId="77777777" w:rsidR="002C3A2B" w:rsidRDefault="002C3A2B" w:rsidP="002C3A2B">
      <w:pPr>
        <w:jc w:val="center"/>
        <w:rPr>
          <w:b/>
          <w:bCs/>
          <w:sz w:val="24"/>
          <w:szCs w:val="24"/>
        </w:rPr>
      </w:pPr>
      <w:r w:rsidRPr="5AC7546F">
        <w:rPr>
          <w:b/>
          <w:bCs/>
          <w:sz w:val="24"/>
          <w:szCs w:val="24"/>
        </w:rPr>
        <w:t>The State of Minnesota Missing and Murdered African American Women Task Force</w:t>
      </w:r>
    </w:p>
    <w:p w14:paraId="6CF2B668" w14:textId="0671DDAF" w:rsidR="5AC7546F" w:rsidRDefault="5AC7546F" w:rsidP="5AC7546F">
      <w:pPr>
        <w:jc w:val="center"/>
        <w:rPr>
          <w:sz w:val="24"/>
          <w:szCs w:val="24"/>
        </w:rPr>
      </w:pPr>
    </w:p>
    <w:p w14:paraId="5EF2D25D" w14:textId="77777777" w:rsidR="002C3A2B" w:rsidRPr="00403736" w:rsidRDefault="002C3A2B" w:rsidP="002C3A2B">
      <w:pPr>
        <w:jc w:val="center"/>
        <w:rPr>
          <w:sz w:val="24"/>
          <w:szCs w:val="24"/>
        </w:rPr>
      </w:pPr>
      <w:r w:rsidRPr="5AC7546F">
        <w:rPr>
          <w:sz w:val="24"/>
          <w:szCs w:val="24"/>
        </w:rPr>
        <w:t>and</w:t>
      </w:r>
    </w:p>
    <w:p w14:paraId="249287DE" w14:textId="41272BAF" w:rsidR="5AC7546F" w:rsidRDefault="5AC7546F" w:rsidP="5AC7546F">
      <w:pPr>
        <w:jc w:val="center"/>
        <w:rPr>
          <w:b/>
          <w:bCs/>
          <w:sz w:val="24"/>
          <w:szCs w:val="24"/>
        </w:rPr>
      </w:pPr>
    </w:p>
    <w:p w14:paraId="247D21A3" w14:textId="77777777" w:rsidR="002C3A2B" w:rsidRPr="004B1E4E" w:rsidRDefault="002C3A2B" w:rsidP="002C3A2B">
      <w:pPr>
        <w:jc w:val="center"/>
        <w:rPr>
          <w:sz w:val="24"/>
          <w:szCs w:val="24"/>
        </w:rPr>
      </w:pPr>
      <w:r>
        <w:rPr>
          <w:b/>
          <w:bCs/>
          <w:sz w:val="24"/>
          <w:szCs w:val="24"/>
        </w:rPr>
        <w:t>Research in Action</w:t>
      </w:r>
    </w:p>
    <w:p w14:paraId="6F803A9C" w14:textId="77777777" w:rsidR="002C3A2B" w:rsidRPr="004B1E4E" w:rsidRDefault="002C3A2B" w:rsidP="002C3A2B">
      <w:pPr>
        <w:jc w:val="center"/>
        <w:rPr>
          <w:sz w:val="24"/>
          <w:szCs w:val="24"/>
        </w:rPr>
      </w:pPr>
    </w:p>
    <w:p w14:paraId="25556F0E" w14:textId="77777777" w:rsidR="002C3A2B" w:rsidRPr="00C7387B" w:rsidRDefault="002C3A2B" w:rsidP="002C3A2B">
      <w:pPr>
        <w:jc w:val="center"/>
        <w:rPr>
          <w:sz w:val="24"/>
          <w:szCs w:val="24"/>
        </w:rPr>
      </w:pPr>
      <w:r>
        <w:rPr>
          <w:sz w:val="24"/>
          <w:szCs w:val="24"/>
        </w:rPr>
        <w:t xml:space="preserve">for the </w:t>
      </w:r>
      <w:r w:rsidRPr="00C7387B">
        <w:rPr>
          <w:sz w:val="24"/>
          <w:szCs w:val="24"/>
        </w:rPr>
        <w:t xml:space="preserve">107th Session of the Committee on the Elimination of Racial Discrimination </w:t>
      </w:r>
    </w:p>
    <w:p w14:paraId="599233A4" w14:textId="77777777" w:rsidR="002C3A2B" w:rsidRPr="00C7387B" w:rsidRDefault="002C3A2B" w:rsidP="002C3A2B">
      <w:pPr>
        <w:jc w:val="center"/>
        <w:rPr>
          <w:sz w:val="24"/>
          <w:szCs w:val="24"/>
        </w:rPr>
      </w:pPr>
      <w:r w:rsidRPr="00C7387B">
        <w:rPr>
          <w:sz w:val="24"/>
          <w:szCs w:val="24"/>
        </w:rPr>
        <w:t>8–30 August 2022</w:t>
      </w:r>
    </w:p>
    <w:p w14:paraId="58D40653" w14:textId="77777777" w:rsidR="002C3A2B" w:rsidRPr="004B1E4E" w:rsidRDefault="002C3A2B" w:rsidP="002C3A2B">
      <w:pPr>
        <w:rPr>
          <w:sz w:val="24"/>
          <w:szCs w:val="24"/>
          <w:lang w:val="es-ES"/>
        </w:rPr>
      </w:pPr>
    </w:p>
    <w:p w14:paraId="59037FA2" w14:textId="54BAD921" w:rsidR="002C3A2B" w:rsidRPr="005C145F" w:rsidRDefault="002C3A2B" w:rsidP="002C3A2B">
      <w:pPr>
        <w:jc w:val="center"/>
        <w:rPr>
          <w:color w:val="auto"/>
          <w:sz w:val="24"/>
          <w:szCs w:val="24"/>
        </w:rPr>
      </w:pPr>
      <w:r w:rsidRPr="005C145F">
        <w:rPr>
          <w:color w:val="auto"/>
          <w:sz w:val="24"/>
          <w:szCs w:val="24"/>
        </w:rPr>
        <w:t xml:space="preserve">Submitted </w:t>
      </w:r>
      <w:r w:rsidR="6363449E" w:rsidRPr="3FC6DAD3">
        <w:rPr>
          <w:color w:val="auto"/>
          <w:sz w:val="24"/>
          <w:szCs w:val="24"/>
        </w:rPr>
        <w:t>15 July</w:t>
      </w:r>
      <w:r w:rsidRPr="005C145F">
        <w:rPr>
          <w:color w:val="auto"/>
          <w:sz w:val="24"/>
          <w:szCs w:val="24"/>
        </w:rPr>
        <w:t xml:space="preserve"> 2022</w:t>
      </w:r>
    </w:p>
    <w:p w14:paraId="76444FC0" w14:textId="77777777" w:rsidR="002C3A2B" w:rsidRPr="004B1E4E" w:rsidRDefault="002C3A2B" w:rsidP="002C3A2B">
      <w:pPr>
        <w:jc w:val="both"/>
        <w:rPr>
          <w:color w:val="auto"/>
          <w:sz w:val="24"/>
          <w:szCs w:val="24"/>
        </w:rPr>
      </w:pPr>
    </w:p>
    <w:p w14:paraId="35B47A27" w14:textId="77777777" w:rsidR="002C3A2B" w:rsidRDefault="002C3A2B" w:rsidP="002C3A2B">
      <w:pPr>
        <w:jc w:val="both"/>
        <w:rPr>
          <w:sz w:val="24"/>
          <w:szCs w:val="24"/>
        </w:rPr>
      </w:pPr>
      <w:r w:rsidRPr="7B986209">
        <w:rPr>
          <w:sz w:val="24"/>
          <w:szCs w:val="24"/>
        </w:rPr>
        <w:t xml:space="preserve">Founded in 1983, </w:t>
      </w:r>
      <w:r w:rsidRPr="69418C14">
        <w:rPr>
          <w:b/>
          <w:bCs/>
          <w:sz w:val="24"/>
          <w:szCs w:val="24"/>
        </w:rPr>
        <w:t xml:space="preserve">The Advocates for Human Rights </w:t>
      </w:r>
      <w:r w:rsidRPr="69418C14">
        <w:rPr>
          <w:sz w:val="24"/>
          <w:szCs w:val="24"/>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w:t>
      </w:r>
      <w:proofErr w:type="spellStart"/>
      <w:r w:rsidRPr="69418C14">
        <w:rPr>
          <w:sz w:val="24"/>
          <w:szCs w:val="24"/>
          <w:lang w:val="es-ES"/>
        </w:rPr>
        <w:t>including</w:t>
      </w:r>
      <w:proofErr w:type="spellEnd"/>
      <w:r w:rsidRPr="69418C14">
        <w:rPr>
          <w:sz w:val="24"/>
          <w:szCs w:val="24"/>
        </w:rPr>
        <w:t xml:space="preserve"> monitoring and fact finding, direct legal representation, education and training, and publications. </w:t>
      </w:r>
      <w:r w:rsidRPr="0080547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67BEF851" w14:textId="77777777" w:rsidR="002C3A2B" w:rsidRDefault="002C3A2B" w:rsidP="002C3A2B">
      <w:pPr>
        <w:jc w:val="both"/>
        <w:rPr>
          <w:sz w:val="24"/>
          <w:szCs w:val="24"/>
        </w:rPr>
      </w:pPr>
    </w:p>
    <w:p w14:paraId="24492693" w14:textId="77777777" w:rsidR="002C3A2B" w:rsidRDefault="002C3A2B" w:rsidP="002C3A2B">
      <w:pPr>
        <w:jc w:val="both"/>
        <w:rPr>
          <w:sz w:val="24"/>
          <w:szCs w:val="24"/>
        </w:rPr>
      </w:pPr>
      <w:r>
        <w:rPr>
          <w:b/>
          <w:bCs/>
          <w:sz w:val="24"/>
          <w:szCs w:val="24"/>
        </w:rPr>
        <w:t>The State of Minnesota Missing and Murdered African American Women Task Force</w:t>
      </w:r>
      <w:r>
        <w:rPr>
          <w:sz w:val="24"/>
          <w:szCs w:val="24"/>
        </w:rPr>
        <w:t xml:space="preserve"> (MMAAW) was created during the 2021 Minnesota Legislative Session. The first of its kind in the nation, the MMAAW Task Force will examine and report on the following (1) Systemic causes of violence against African American women and girls, (2) Appropriate methods of tracking and collecting data, (3) Policies, practices, and institutions that assist in perpetuating violence against African American women and girls, and (5) Measures necessary to help victims, their families, and their communities. The Task Force, made up of elected officials, state actors, and leaders from community organizations, brings expertise from policy, law, data, and direct service. </w:t>
      </w:r>
    </w:p>
    <w:p w14:paraId="2559A581" w14:textId="77777777" w:rsidR="002C3A2B" w:rsidRDefault="002C3A2B" w:rsidP="002C3A2B">
      <w:pPr>
        <w:jc w:val="both"/>
        <w:rPr>
          <w:sz w:val="24"/>
          <w:szCs w:val="24"/>
        </w:rPr>
      </w:pPr>
    </w:p>
    <w:p w14:paraId="7B2F0001" w14:textId="77777777" w:rsidR="002C3A2B" w:rsidRPr="00324BF0" w:rsidRDefault="002C3A2B" w:rsidP="002C3A2B">
      <w:pPr>
        <w:jc w:val="both"/>
        <w:rPr>
          <w:sz w:val="24"/>
          <w:szCs w:val="24"/>
        </w:rPr>
      </w:pPr>
      <w:r>
        <w:rPr>
          <w:b/>
          <w:bCs/>
          <w:sz w:val="24"/>
          <w:szCs w:val="24"/>
        </w:rPr>
        <w:lastRenderedPageBreak/>
        <w:t xml:space="preserve">Research in Action </w:t>
      </w:r>
      <w:r>
        <w:rPr>
          <w:sz w:val="24"/>
          <w:szCs w:val="24"/>
        </w:rPr>
        <w:t xml:space="preserve">(RIA) was founded by Dr. Brittany Lewis in 2019 and is a racially diverse and gender-inclusive social benefit corporation based out of North Minneapolis, Minnesota. RIA use’s action research, community engagement, and mixed methods racial equity assessment tools to deliver equitable outcomes. RIA produces actionable research products in partnership with communities that are most impacted and other relevant stakeholders modeling a new theory of change. The </w:t>
      </w:r>
      <w:r>
        <w:rPr>
          <w:i/>
          <w:iCs/>
          <w:sz w:val="24"/>
          <w:szCs w:val="24"/>
        </w:rPr>
        <w:t>Equity in Action</w:t>
      </w:r>
      <w:r>
        <w:rPr>
          <w:sz w:val="24"/>
          <w:szCs w:val="24"/>
        </w:rPr>
        <w:t xml:space="preserve"> model creates real, tangible practice and policy solutions to shift the racial justice narrative and redefine non-profit, city, county, and state processes to be more community-centered and equitable.</w:t>
      </w:r>
      <w:r w:rsidRPr="005B0B5E">
        <w:rPr>
          <w:b/>
          <w:bCs/>
          <w:noProof/>
          <w:color w:val="auto"/>
          <w:sz w:val="24"/>
          <w:szCs w:val="24"/>
        </w:rPr>
        <w:t xml:space="preserve"> </w:t>
      </w:r>
    </w:p>
    <w:p w14:paraId="1FC77D31"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31A8E80" w14:textId="77777777" w:rsidR="004B1E4E" w:rsidRDefault="004B1E4E" w:rsidP="00626C39">
      <w:pPr>
        <w:rPr>
          <w:color w:val="auto"/>
          <w:sz w:val="24"/>
          <w:szCs w:val="24"/>
        </w:rPr>
      </w:pPr>
    </w:p>
    <w:p w14:paraId="0F4278A8" w14:textId="12DAD4A8" w:rsidR="00835350" w:rsidRDefault="00835350" w:rsidP="00835350">
      <w:pPr>
        <w:numPr>
          <w:ilvl w:val="0"/>
          <w:numId w:val="8"/>
        </w:numPr>
        <w:spacing w:after="120"/>
        <w:ind w:left="360"/>
        <w:jc w:val="both"/>
        <w:rPr>
          <w:color w:val="auto"/>
          <w:sz w:val="24"/>
          <w:szCs w:val="24"/>
        </w:rPr>
      </w:pPr>
      <w:r>
        <w:rPr>
          <w:color w:val="auto"/>
          <w:sz w:val="24"/>
          <w:szCs w:val="24"/>
        </w:rPr>
        <w:t xml:space="preserve">The Government of the United States of America has failed to uphold its obligations to protect </w:t>
      </w:r>
      <w:r w:rsidRPr="00031285">
        <w:rPr>
          <w:color w:val="auto"/>
          <w:sz w:val="24"/>
          <w:szCs w:val="24"/>
        </w:rPr>
        <w:t>women</w:t>
      </w:r>
      <w:r>
        <w:rPr>
          <w:color w:val="auto"/>
          <w:sz w:val="24"/>
          <w:szCs w:val="24"/>
        </w:rPr>
        <w:t xml:space="preserve"> and </w:t>
      </w:r>
      <w:r w:rsidRPr="00031285">
        <w:rPr>
          <w:color w:val="auto"/>
          <w:sz w:val="24"/>
          <w:szCs w:val="24"/>
        </w:rPr>
        <w:t xml:space="preserve">children </w:t>
      </w:r>
      <w:r>
        <w:rPr>
          <w:color w:val="auto"/>
          <w:sz w:val="24"/>
          <w:szCs w:val="24"/>
        </w:rPr>
        <w:t>o</w:t>
      </w:r>
      <w:r w:rsidRPr="00031285">
        <w:rPr>
          <w:color w:val="auto"/>
          <w:sz w:val="24"/>
          <w:szCs w:val="24"/>
        </w:rPr>
        <w:t>f ethnic and racial minorities</w:t>
      </w:r>
      <w:r>
        <w:rPr>
          <w:color w:val="auto"/>
          <w:sz w:val="24"/>
          <w:szCs w:val="24"/>
        </w:rPr>
        <w:t xml:space="preserve"> under Articles 2, 3, 5, and 6 of the International Convention on the Elimination of Racial Discrimination. </w:t>
      </w:r>
    </w:p>
    <w:p w14:paraId="4EC0263F" w14:textId="3126F588" w:rsidR="00967801" w:rsidRDefault="00967801" w:rsidP="0011359F">
      <w:pPr>
        <w:numPr>
          <w:ilvl w:val="0"/>
          <w:numId w:val="8"/>
        </w:numPr>
        <w:spacing w:after="120"/>
        <w:ind w:left="360"/>
        <w:jc w:val="both"/>
        <w:rPr>
          <w:color w:val="auto"/>
          <w:sz w:val="24"/>
          <w:szCs w:val="24"/>
        </w:rPr>
      </w:pPr>
      <w:r>
        <w:rPr>
          <w:color w:val="auto"/>
          <w:sz w:val="24"/>
          <w:szCs w:val="24"/>
        </w:rPr>
        <w:t xml:space="preserve">This report provides an overview of human rights developments related to </w:t>
      </w:r>
      <w:r w:rsidR="001D3ADA">
        <w:rPr>
          <w:color w:val="auto"/>
          <w:sz w:val="24"/>
          <w:szCs w:val="24"/>
        </w:rPr>
        <w:t>violence against women and girls of color</w:t>
      </w:r>
      <w:r w:rsidR="003C1721">
        <w:rPr>
          <w:color w:val="auto"/>
          <w:sz w:val="24"/>
          <w:szCs w:val="24"/>
        </w:rPr>
        <w:t xml:space="preserve"> since the United States’ last review. It con</w:t>
      </w:r>
      <w:r w:rsidR="0025527C">
        <w:rPr>
          <w:color w:val="auto"/>
          <w:sz w:val="24"/>
          <w:szCs w:val="24"/>
        </w:rPr>
        <w:t xml:space="preserve">cludes that </w:t>
      </w:r>
      <w:r w:rsidR="00B20867">
        <w:rPr>
          <w:color w:val="auto"/>
          <w:sz w:val="24"/>
          <w:szCs w:val="24"/>
        </w:rPr>
        <w:t>the Government of the United States has failed to uphold its obligations</w:t>
      </w:r>
      <w:r w:rsidR="76934570" w:rsidRPr="3FC6DAD3">
        <w:rPr>
          <w:color w:val="auto"/>
          <w:sz w:val="24"/>
          <w:szCs w:val="24"/>
        </w:rPr>
        <w:t xml:space="preserve"> under CERD</w:t>
      </w:r>
      <w:r w:rsidR="799CA71B" w:rsidRPr="3FC6DAD3">
        <w:rPr>
          <w:color w:val="auto"/>
          <w:sz w:val="24"/>
          <w:szCs w:val="24"/>
        </w:rPr>
        <w:t>.</w:t>
      </w:r>
      <w:r w:rsidR="00B433A9">
        <w:rPr>
          <w:color w:val="auto"/>
          <w:sz w:val="24"/>
          <w:szCs w:val="24"/>
        </w:rPr>
        <w:t xml:space="preserve"> This report will review specific human rights violations that require immediate attention by the Government of the United States, including the right to </w:t>
      </w:r>
      <w:r w:rsidR="00FA480C">
        <w:rPr>
          <w:color w:val="auto"/>
          <w:sz w:val="24"/>
          <w:szCs w:val="24"/>
        </w:rPr>
        <w:t xml:space="preserve">freedom from discrimination in terms of the criminal justice system, accessible housing and healthcare, </w:t>
      </w:r>
      <w:r w:rsidR="00E91DF8">
        <w:rPr>
          <w:color w:val="auto"/>
          <w:sz w:val="24"/>
          <w:szCs w:val="24"/>
        </w:rPr>
        <w:t>and education, along with freedom fr</w:t>
      </w:r>
      <w:r w:rsidR="00AC0915">
        <w:rPr>
          <w:color w:val="auto"/>
          <w:sz w:val="24"/>
          <w:szCs w:val="24"/>
        </w:rPr>
        <w:t>om violence.</w:t>
      </w:r>
    </w:p>
    <w:p w14:paraId="618E61C5" w14:textId="52883450" w:rsidR="00F23F9F" w:rsidRPr="00F23F9F" w:rsidRDefault="00835350" w:rsidP="00F23F9F">
      <w:pPr>
        <w:numPr>
          <w:ilvl w:val="0"/>
          <w:numId w:val="8"/>
        </w:numPr>
        <w:spacing w:after="120"/>
        <w:ind w:left="360"/>
        <w:jc w:val="both"/>
        <w:rPr>
          <w:color w:val="auto"/>
          <w:sz w:val="24"/>
          <w:szCs w:val="24"/>
        </w:rPr>
      </w:pPr>
      <w:r>
        <w:rPr>
          <w:color w:val="auto"/>
          <w:sz w:val="24"/>
          <w:szCs w:val="24"/>
        </w:rPr>
        <w:t>In the United States, somewhere between 64,000 and 75,000 Black girls and women are missing</w:t>
      </w:r>
      <w:r>
        <w:rPr>
          <w:rStyle w:val="FootnoteReference"/>
          <w:color w:val="auto"/>
          <w:sz w:val="24"/>
          <w:szCs w:val="24"/>
        </w:rPr>
        <w:footnoteReference w:id="2"/>
      </w:r>
      <w:r>
        <w:rPr>
          <w:color w:val="auto"/>
          <w:sz w:val="24"/>
          <w:szCs w:val="24"/>
        </w:rPr>
        <w:t>, and Black women die of homicide at twice the rate of the general population of women.</w:t>
      </w:r>
      <w:r>
        <w:rPr>
          <w:rStyle w:val="FootnoteReference"/>
          <w:color w:val="auto"/>
          <w:sz w:val="24"/>
          <w:szCs w:val="24"/>
        </w:rPr>
        <w:footnoteReference w:id="3"/>
      </w:r>
      <w:r>
        <w:rPr>
          <w:color w:val="auto"/>
          <w:sz w:val="24"/>
          <w:szCs w:val="24"/>
        </w:rPr>
        <w:t xml:space="preserve"> Nationally, cases involving Black girls and women stay open</w:t>
      </w:r>
      <w:r w:rsidR="4BFC2591">
        <w:rPr>
          <w:color w:val="auto"/>
          <w:sz w:val="24"/>
          <w:szCs w:val="24"/>
        </w:rPr>
        <w:t>, or remain pending,</w:t>
      </w:r>
      <w:r>
        <w:rPr>
          <w:color w:val="auto"/>
          <w:sz w:val="24"/>
          <w:szCs w:val="24"/>
        </w:rPr>
        <w:t xml:space="preserve"> four times longer than other cases on average.</w:t>
      </w:r>
      <w:r>
        <w:rPr>
          <w:rStyle w:val="FootnoteReference"/>
          <w:color w:val="auto"/>
          <w:sz w:val="24"/>
          <w:szCs w:val="24"/>
        </w:rPr>
        <w:footnoteReference w:id="4"/>
      </w:r>
      <w:r>
        <w:rPr>
          <w:color w:val="auto"/>
          <w:sz w:val="24"/>
          <w:szCs w:val="24"/>
        </w:rPr>
        <w:t xml:space="preserve"> In </w:t>
      </w:r>
      <w:r w:rsidR="4BFC2591">
        <w:rPr>
          <w:color w:val="auto"/>
          <w:sz w:val="24"/>
          <w:szCs w:val="24"/>
        </w:rPr>
        <w:t xml:space="preserve">the U.S. state of </w:t>
      </w:r>
      <w:r>
        <w:rPr>
          <w:color w:val="auto"/>
          <w:sz w:val="24"/>
          <w:szCs w:val="24"/>
        </w:rPr>
        <w:t xml:space="preserve">Minnesota, in 2020, 40% of domestic violence victims were Black, </w:t>
      </w:r>
      <w:r w:rsidR="4BFC2591">
        <w:rPr>
          <w:color w:val="auto"/>
          <w:sz w:val="24"/>
          <w:szCs w:val="24"/>
        </w:rPr>
        <w:t>although they constitute</w:t>
      </w:r>
      <w:r>
        <w:rPr>
          <w:color w:val="auto"/>
          <w:sz w:val="24"/>
          <w:szCs w:val="24"/>
        </w:rPr>
        <w:t xml:space="preserve"> less than 7% of Minnesota’s population.</w:t>
      </w:r>
      <w:r>
        <w:rPr>
          <w:rStyle w:val="FootnoteReference"/>
          <w:color w:val="auto"/>
          <w:sz w:val="24"/>
          <w:szCs w:val="24"/>
        </w:rPr>
        <w:footnoteReference w:id="5"/>
      </w:r>
      <w:r>
        <w:rPr>
          <w:color w:val="auto"/>
          <w:sz w:val="24"/>
          <w:szCs w:val="24"/>
        </w:rPr>
        <w:t xml:space="preserve"> </w:t>
      </w:r>
      <w:r w:rsidR="008A654D">
        <w:rPr>
          <w:color w:val="auto"/>
          <w:sz w:val="24"/>
          <w:szCs w:val="24"/>
        </w:rPr>
        <w:t xml:space="preserve">Additionally, </w:t>
      </w:r>
      <w:r w:rsidR="6FD5E19D" w:rsidRPr="3FC6DAD3">
        <w:rPr>
          <w:color w:val="auto"/>
          <w:sz w:val="24"/>
          <w:szCs w:val="24"/>
        </w:rPr>
        <w:t>there is insufficient</w:t>
      </w:r>
      <w:r w:rsidR="004A16B9">
        <w:rPr>
          <w:color w:val="auto"/>
          <w:sz w:val="24"/>
          <w:szCs w:val="24"/>
        </w:rPr>
        <w:t xml:space="preserve"> </w:t>
      </w:r>
      <w:r w:rsidR="008A654D">
        <w:rPr>
          <w:color w:val="auto"/>
          <w:sz w:val="24"/>
          <w:szCs w:val="24"/>
        </w:rPr>
        <w:t>attention from both law enforcement and the media</w:t>
      </w:r>
      <w:r w:rsidR="3F97A78A" w:rsidRPr="3FC6DAD3">
        <w:rPr>
          <w:color w:val="auto"/>
          <w:sz w:val="24"/>
          <w:szCs w:val="24"/>
        </w:rPr>
        <w:t xml:space="preserve"> to cases of violence perpetrated against Black women and girl, a problem</w:t>
      </w:r>
      <w:r w:rsidR="00A32B67">
        <w:rPr>
          <w:color w:val="auto"/>
          <w:sz w:val="24"/>
          <w:szCs w:val="24"/>
        </w:rPr>
        <w:t xml:space="preserve"> </w:t>
      </w:r>
      <w:r w:rsidR="3F97A78A" w:rsidRPr="3FC6DAD3">
        <w:rPr>
          <w:color w:val="auto"/>
          <w:sz w:val="24"/>
          <w:szCs w:val="24"/>
        </w:rPr>
        <w:t>sometimes referred to as</w:t>
      </w:r>
      <w:r w:rsidR="00A32B67">
        <w:rPr>
          <w:color w:val="auto"/>
          <w:sz w:val="24"/>
          <w:szCs w:val="24"/>
        </w:rPr>
        <w:t xml:space="preserve"> “missing white woman syndrome”</w:t>
      </w:r>
      <w:r w:rsidR="008A654D" w:rsidRPr="121C1523">
        <w:rPr>
          <w:rStyle w:val="FootnoteReference"/>
          <w:color w:val="auto"/>
          <w:sz w:val="24"/>
          <w:szCs w:val="24"/>
        </w:rPr>
        <w:footnoteReference w:id="6"/>
      </w:r>
      <w:r w:rsidR="00A32B67">
        <w:rPr>
          <w:color w:val="auto"/>
          <w:sz w:val="24"/>
          <w:szCs w:val="24"/>
        </w:rPr>
        <w:t xml:space="preserve"> Black women</w:t>
      </w:r>
      <w:r w:rsidR="3F97A78A" w:rsidRPr="3FC6DAD3">
        <w:rPr>
          <w:color w:val="auto"/>
          <w:sz w:val="24"/>
          <w:szCs w:val="24"/>
        </w:rPr>
        <w:t xml:space="preserve"> find themselves</w:t>
      </w:r>
      <w:r w:rsidR="00A32B67">
        <w:rPr>
          <w:color w:val="auto"/>
          <w:sz w:val="24"/>
          <w:szCs w:val="24"/>
        </w:rPr>
        <w:t xml:space="preserve"> </w:t>
      </w:r>
      <w:r w:rsidR="3F97A78A" w:rsidRPr="3FC6DAD3">
        <w:rPr>
          <w:color w:val="auto"/>
          <w:sz w:val="24"/>
          <w:szCs w:val="24"/>
        </w:rPr>
        <w:t>leading</w:t>
      </w:r>
      <w:r w:rsidR="00A32B67">
        <w:rPr>
          <w:color w:val="auto"/>
          <w:sz w:val="24"/>
          <w:szCs w:val="24"/>
        </w:rPr>
        <w:t xml:space="preserve"> the work of addressing violence against Black women and girls </w:t>
      </w:r>
      <w:r w:rsidR="3F97A78A" w:rsidRPr="3FC6DAD3">
        <w:rPr>
          <w:color w:val="auto"/>
          <w:sz w:val="24"/>
          <w:szCs w:val="24"/>
        </w:rPr>
        <w:t xml:space="preserve">as well as </w:t>
      </w:r>
      <w:r w:rsidR="00A32B67">
        <w:rPr>
          <w:color w:val="auto"/>
          <w:sz w:val="24"/>
          <w:szCs w:val="24"/>
        </w:rPr>
        <w:t xml:space="preserve">helping victims, families, and </w:t>
      </w:r>
      <w:r w:rsidR="00D66AC7">
        <w:rPr>
          <w:color w:val="auto"/>
          <w:sz w:val="24"/>
          <w:szCs w:val="24"/>
        </w:rPr>
        <w:t xml:space="preserve">community healing, </w:t>
      </w:r>
      <w:r w:rsidR="10CC4ECF" w:rsidRPr="3FC6DAD3">
        <w:rPr>
          <w:color w:val="auto"/>
          <w:sz w:val="24"/>
          <w:szCs w:val="24"/>
        </w:rPr>
        <w:t xml:space="preserve">but are doing so </w:t>
      </w:r>
      <w:r w:rsidR="00D66AC7">
        <w:rPr>
          <w:color w:val="auto"/>
          <w:sz w:val="24"/>
          <w:szCs w:val="24"/>
        </w:rPr>
        <w:t>with very little resources.</w:t>
      </w:r>
    </w:p>
    <w:p w14:paraId="26C9DB9F" w14:textId="567F12E5" w:rsidR="00835350" w:rsidRDefault="4BFC2591" w:rsidP="00835350">
      <w:pPr>
        <w:numPr>
          <w:ilvl w:val="0"/>
          <w:numId w:val="8"/>
        </w:numPr>
        <w:spacing w:after="120"/>
        <w:ind w:left="360"/>
        <w:jc w:val="both"/>
        <w:rPr>
          <w:color w:val="auto"/>
          <w:sz w:val="24"/>
          <w:szCs w:val="24"/>
        </w:rPr>
      </w:pPr>
      <w:r w:rsidRPr="3FC6DAD3">
        <w:rPr>
          <w:color w:val="auto"/>
          <w:sz w:val="24"/>
          <w:szCs w:val="24"/>
        </w:rPr>
        <w:t xml:space="preserve">Specific services for Black women and girls are also under-resourced. </w:t>
      </w:r>
      <w:r w:rsidR="00835350" w:rsidRPr="5AC7546F">
        <w:rPr>
          <w:color w:val="auto"/>
          <w:sz w:val="24"/>
          <w:szCs w:val="24"/>
        </w:rPr>
        <w:t>Despite legislative advances, significant racial disparities in matters of ensuring culturally</w:t>
      </w:r>
      <w:r w:rsidR="006D01DC">
        <w:rPr>
          <w:color w:val="auto"/>
          <w:sz w:val="24"/>
          <w:szCs w:val="24"/>
        </w:rPr>
        <w:t xml:space="preserve"> </w:t>
      </w:r>
      <w:r w:rsidR="00835350" w:rsidRPr="5AC7546F">
        <w:rPr>
          <w:color w:val="auto"/>
          <w:sz w:val="24"/>
          <w:szCs w:val="24"/>
        </w:rPr>
        <w:t>specific, safe, and affordable housing</w:t>
      </w:r>
      <w:r w:rsidR="00111191" w:rsidRPr="5AC7546F">
        <w:rPr>
          <w:color w:val="auto"/>
          <w:sz w:val="24"/>
          <w:szCs w:val="24"/>
        </w:rPr>
        <w:t xml:space="preserve"> remain</w:t>
      </w:r>
      <w:r w:rsidR="00835350" w:rsidRPr="5AC7546F">
        <w:rPr>
          <w:color w:val="auto"/>
          <w:sz w:val="24"/>
          <w:szCs w:val="24"/>
        </w:rPr>
        <w:t>.</w:t>
      </w:r>
    </w:p>
    <w:p w14:paraId="75B00959" w14:textId="2E3B4FF2" w:rsidR="008F2F99" w:rsidRDefault="0048145F" w:rsidP="008F2F99">
      <w:pPr>
        <w:spacing w:after="120"/>
        <w:jc w:val="center"/>
        <w:rPr>
          <w:b/>
          <w:color w:val="auto"/>
          <w:sz w:val="24"/>
          <w:szCs w:val="24"/>
        </w:rPr>
      </w:pPr>
      <w:r>
        <w:rPr>
          <w:b/>
          <w:color w:val="auto"/>
          <w:sz w:val="24"/>
          <w:szCs w:val="24"/>
        </w:rPr>
        <w:t>The United States</w:t>
      </w:r>
      <w:r w:rsidR="009F236C">
        <w:rPr>
          <w:b/>
          <w:color w:val="auto"/>
          <w:sz w:val="24"/>
          <w:szCs w:val="24"/>
        </w:rPr>
        <w:t xml:space="preserve"> fails to uphold it</w:t>
      </w:r>
      <w:r w:rsidR="00B80B50">
        <w:rPr>
          <w:b/>
          <w:color w:val="auto"/>
          <w:sz w:val="24"/>
          <w:szCs w:val="24"/>
        </w:rPr>
        <w:t xml:space="preserve">s </w:t>
      </w:r>
      <w:r>
        <w:rPr>
          <w:b/>
          <w:color w:val="auto"/>
          <w:sz w:val="24"/>
          <w:szCs w:val="24"/>
        </w:rPr>
        <w:t>obligations under the Co</w:t>
      </w:r>
      <w:r w:rsidR="00B80B50">
        <w:rPr>
          <w:b/>
          <w:color w:val="auto"/>
          <w:sz w:val="24"/>
          <w:szCs w:val="24"/>
        </w:rPr>
        <w:t>nvention on</w:t>
      </w:r>
      <w:r>
        <w:rPr>
          <w:b/>
          <w:color w:val="auto"/>
          <w:sz w:val="24"/>
          <w:szCs w:val="24"/>
        </w:rPr>
        <w:t xml:space="preserve"> the Elimination of Racial Discrimination (CERD)</w:t>
      </w:r>
      <w:r w:rsidR="001A0F3C">
        <w:rPr>
          <w:b/>
          <w:color w:val="auto"/>
          <w:sz w:val="24"/>
          <w:szCs w:val="24"/>
        </w:rPr>
        <w:t xml:space="preserve"> </w:t>
      </w:r>
      <w:proofErr w:type="gramStart"/>
      <w:r w:rsidR="001A0F3C">
        <w:rPr>
          <w:b/>
          <w:color w:val="auto"/>
          <w:sz w:val="24"/>
          <w:szCs w:val="24"/>
        </w:rPr>
        <w:t>in regard to</w:t>
      </w:r>
      <w:proofErr w:type="gramEnd"/>
      <w:r w:rsidR="001A0F3C">
        <w:rPr>
          <w:b/>
          <w:color w:val="auto"/>
          <w:sz w:val="24"/>
          <w:szCs w:val="24"/>
        </w:rPr>
        <w:t xml:space="preserve"> </w:t>
      </w:r>
      <w:r w:rsidR="009D0F93">
        <w:rPr>
          <w:b/>
          <w:color w:val="auto"/>
          <w:sz w:val="24"/>
          <w:szCs w:val="24"/>
        </w:rPr>
        <w:t>its treatment of Women and Girls of Color</w:t>
      </w:r>
    </w:p>
    <w:p w14:paraId="7D63A007" w14:textId="1D29FC87" w:rsidR="008F2F99" w:rsidRPr="00D66CA6" w:rsidRDefault="00167DD6" w:rsidP="00D66CA6">
      <w:pPr>
        <w:numPr>
          <w:ilvl w:val="0"/>
          <w:numId w:val="8"/>
        </w:numPr>
        <w:spacing w:after="120"/>
        <w:ind w:left="360"/>
        <w:jc w:val="both"/>
        <w:rPr>
          <w:color w:val="auto"/>
          <w:sz w:val="24"/>
          <w:szCs w:val="24"/>
        </w:rPr>
      </w:pPr>
      <w:r w:rsidRPr="5AC7546F">
        <w:rPr>
          <w:color w:val="auto"/>
          <w:sz w:val="24"/>
          <w:szCs w:val="24"/>
        </w:rPr>
        <w:t xml:space="preserve">As a State Party to the </w:t>
      </w:r>
      <w:r w:rsidR="006E6C0B" w:rsidRPr="5AC7546F">
        <w:rPr>
          <w:color w:val="auto"/>
          <w:sz w:val="24"/>
          <w:szCs w:val="24"/>
        </w:rPr>
        <w:t xml:space="preserve">Convention </w:t>
      </w:r>
      <w:r w:rsidR="00B80B50">
        <w:rPr>
          <w:color w:val="auto"/>
          <w:sz w:val="24"/>
          <w:szCs w:val="24"/>
        </w:rPr>
        <w:t>on</w:t>
      </w:r>
      <w:r w:rsidR="006E6C0B" w:rsidRPr="5AC7546F">
        <w:rPr>
          <w:color w:val="auto"/>
          <w:sz w:val="24"/>
          <w:szCs w:val="24"/>
        </w:rPr>
        <w:t xml:space="preserve"> the Elimination of </w:t>
      </w:r>
      <w:r w:rsidR="00366FAE" w:rsidRPr="5AC7546F">
        <w:rPr>
          <w:color w:val="auto"/>
          <w:sz w:val="24"/>
          <w:szCs w:val="24"/>
        </w:rPr>
        <w:t>Racial Discrimination</w:t>
      </w:r>
      <w:r w:rsidR="000E2105" w:rsidRPr="5AC7546F">
        <w:rPr>
          <w:color w:val="auto"/>
          <w:sz w:val="24"/>
          <w:szCs w:val="24"/>
        </w:rPr>
        <w:t xml:space="preserve">, </w:t>
      </w:r>
      <w:r w:rsidR="00055EC7" w:rsidRPr="5AC7546F">
        <w:rPr>
          <w:color w:val="auto"/>
          <w:sz w:val="24"/>
          <w:szCs w:val="24"/>
        </w:rPr>
        <w:t xml:space="preserve">the United States </w:t>
      </w:r>
      <w:r w:rsidR="001D3332" w:rsidRPr="5AC7546F">
        <w:rPr>
          <w:color w:val="auto"/>
          <w:sz w:val="24"/>
          <w:szCs w:val="24"/>
        </w:rPr>
        <w:t>has an obligation</w:t>
      </w:r>
      <w:r w:rsidR="00517868" w:rsidRPr="5AC7546F">
        <w:rPr>
          <w:color w:val="auto"/>
          <w:sz w:val="24"/>
          <w:szCs w:val="24"/>
        </w:rPr>
        <w:t xml:space="preserve"> </w:t>
      </w:r>
      <w:r w:rsidR="009E2CE9" w:rsidRPr="5AC7546F">
        <w:rPr>
          <w:color w:val="auto"/>
          <w:sz w:val="24"/>
          <w:szCs w:val="24"/>
        </w:rPr>
        <w:t>to protect all people</w:t>
      </w:r>
      <w:r w:rsidR="00280E0F" w:rsidRPr="5AC7546F">
        <w:rPr>
          <w:color w:val="auto"/>
          <w:sz w:val="24"/>
          <w:szCs w:val="24"/>
        </w:rPr>
        <w:t>- including women and girls of color- fr</w:t>
      </w:r>
      <w:r w:rsidR="008455C0" w:rsidRPr="5AC7546F">
        <w:rPr>
          <w:color w:val="auto"/>
          <w:sz w:val="24"/>
          <w:szCs w:val="24"/>
        </w:rPr>
        <w:t xml:space="preserve">om </w:t>
      </w:r>
      <w:r w:rsidR="001F00F8" w:rsidRPr="5AC7546F">
        <w:rPr>
          <w:color w:val="auto"/>
          <w:sz w:val="24"/>
          <w:szCs w:val="24"/>
        </w:rPr>
        <w:t>racial discrimination</w:t>
      </w:r>
      <w:r w:rsidR="00391616" w:rsidRPr="5AC7546F">
        <w:rPr>
          <w:color w:val="auto"/>
          <w:sz w:val="24"/>
          <w:szCs w:val="24"/>
        </w:rPr>
        <w:t xml:space="preserve">. </w:t>
      </w:r>
      <w:r w:rsidR="00101B02" w:rsidRPr="5AC7546F">
        <w:rPr>
          <w:color w:val="auto"/>
          <w:sz w:val="24"/>
          <w:szCs w:val="24"/>
        </w:rPr>
        <w:t>These</w:t>
      </w:r>
      <w:r w:rsidR="005359CC" w:rsidRPr="5AC7546F">
        <w:rPr>
          <w:color w:val="auto"/>
          <w:sz w:val="24"/>
          <w:szCs w:val="24"/>
        </w:rPr>
        <w:t xml:space="preserve"> includ</w:t>
      </w:r>
      <w:r w:rsidR="00C15872" w:rsidRPr="5AC7546F">
        <w:rPr>
          <w:color w:val="auto"/>
          <w:sz w:val="24"/>
          <w:szCs w:val="24"/>
        </w:rPr>
        <w:t>e an obligation under Article</w:t>
      </w:r>
      <w:r w:rsidR="00671255" w:rsidRPr="5AC7546F">
        <w:rPr>
          <w:color w:val="auto"/>
          <w:sz w:val="24"/>
          <w:szCs w:val="24"/>
        </w:rPr>
        <w:t>s</w:t>
      </w:r>
      <w:r w:rsidR="00C15872" w:rsidRPr="5AC7546F">
        <w:rPr>
          <w:color w:val="auto"/>
          <w:sz w:val="24"/>
          <w:szCs w:val="24"/>
        </w:rPr>
        <w:t xml:space="preserve"> 2</w:t>
      </w:r>
      <w:r w:rsidR="00671255" w:rsidRPr="5AC7546F">
        <w:rPr>
          <w:color w:val="auto"/>
          <w:sz w:val="24"/>
          <w:szCs w:val="24"/>
        </w:rPr>
        <w:t xml:space="preserve"> and 3</w:t>
      </w:r>
      <w:r w:rsidR="00C15872" w:rsidRPr="5AC7546F">
        <w:rPr>
          <w:color w:val="auto"/>
          <w:sz w:val="24"/>
          <w:szCs w:val="24"/>
        </w:rPr>
        <w:t xml:space="preserve"> to </w:t>
      </w:r>
      <w:r w:rsidR="006265D2" w:rsidRPr="5AC7546F">
        <w:rPr>
          <w:color w:val="auto"/>
          <w:sz w:val="24"/>
          <w:szCs w:val="24"/>
        </w:rPr>
        <w:t xml:space="preserve">take steps when necessary </w:t>
      </w:r>
      <w:r w:rsidR="002D4222" w:rsidRPr="5AC7546F">
        <w:rPr>
          <w:color w:val="auto"/>
          <w:sz w:val="24"/>
          <w:szCs w:val="24"/>
        </w:rPr>
        <w:t>to ensure adequate development and protection of certain racial groups.</w:t>
      </w:r>
      <w:r w:rsidR="00004689" w:rsidRPr="5AC7546F">
        <w:rPr>
          <w:color w:val="auto"/>
          <w:sz w:val="24"/>
          <w:szCs w:val="24"/>
        </w:rPr>
        <w:t xml:space="preserve"> This also includes </w:t>
      </w:r>
      <w:r w:rsidR="00C47E29" w:rsidRPr="5AC7546F">
        <w:rPr>
          <w:color w:val="auto"/>
          <w:sz w:val="24"/>
          <w:szCs w:val="24"/>
        </w:rPr>
        <w:t xml:space="preserve">an </w:t>
      </w:r>
      <w:r w:rsidR="00C47E29" w:rsidRPr="5AC7546F">
        <w:rPr>
          <w:color w:val="auto"/>
          <w:sz w:val="24"/>
          <w:szCs w:val="24"/>
        </w:rPr>
        <w:lastRenderedPageBreak/>
        <w:t xml:space="preserve">obligation under Article 5, ensure the </w:t>
      </w:r>
      <w:r w:rsidR="00D175FC" w:rsidRPr="5AC7546F">
        <w:rPr>
          <w:color w:val="auto"/>
          <w:sz w:val="24"/>
          <w:szCs w:val="24"/>
        </w:rPr>
        <w:t xml:space="preserve">right to </w:t>
      </w:r>
      <w:r w:rsidR="00D37E75" w:rsidRPr="5AC7546F">
        <w:rPr>
          <w:color w:val="auto"/>
          <w:sz w:val="24"/>
          <w:szCs w:val="24"/>
        </w:rPr>
        <w:t xml:space="preserve">equal treatment before the </w:t>
      </w:r>
      <w:r w:rsidR="00C15872" w:rsidRPr="5AC7546F">
        <w:rPr>
          <w:color w:val="auto"/>
          <w:sz w:val="24"/>
          <w:szCs w:val="24"/>
        </w:rPr>
        <w:t>organs administering justice and the right to housing, medical care, and education.</w:t>
      </w:r>
    </w:p>
    <w:p w14:paraId="71FF20C1" w14:textId="57578D92" w:rsidR="004B1E4E" w:rsidRPr="00157AF5" w:rsidRDefault="000C537C" w:rsidP="31141B84">
      <w:pPr>
        <w:keepNext/>
        <w:numPr>
          <w:ilvl w:val="0"/>
          <w:numId w:val="9"/>
        </w:numPr>
        <w:spacing w:before="240" w:after="120"/>
        <w:ind w:left="720" w:hanging="360"/>
        <w:rPr>
          <w:b/>
          <w:bCs/>
          <w:color w:val="auto"/>
          <w:sz w:val="24"/>
          <w:szCs w:val="24"/>
        </w:rPr>
      </w:pPr>
      <w:r>
        <w:rPr>
          <w:b/>
          <w:bCs/>
          <w:color w:val="auto"/>
          <w:sz w:val="24"/>
          <w:szCs w:val="24"/>
        </w:rPr>
        <w:t>R</w:t>
      </w:r>
      <w:r w:rsidR="00E92032" w:rsidRPr="00157AF5">
        <w:rPr>
          <w:b/>
          <w:bCs/>
          <w:color w:val="auto"/>
          <w:sz w:val="24"/>
          <w:szCs w:val="24"/>
        </w:rPr>
        <w:t xml:space="preserve">acial </w:t>
      </w:r>
      <w:r>
        <w:rPr>
          <w:b/>
          <w:bCs/>
          <w:color w:val="auto"/>
          <w:sz w:val="24"/>
          <w:szCs w:val="24"/>
        </w:rPr>
        <w:t>D</w:t>
      </w:r>
      <w:r w:rsidR="00E92032" w:rsidRPr="00157AF5">
        <w:rPr>
          <w:b/>
          <w:bCs/>
          <w:color w:val="auto"/>
          <w:sz w:val="24"/>
          <w:szCs w:val="24"/>
        </w:rPr>
        <w:t>isparit</w:t>
      </w:r>
      <w:r w:rsidR="00F15F74" w:rsidRPr="00157AF5">
        <w:rPr>
          <w:b/>
          <w:bCs/>
          <w:color w:val="auto"/>
          <w:sz w:val="24"/>
          <w:szCs w:val="24"/>
        </w:rPr>
        <w:t xml:space="preserve">ies </w:t>
      </w:r>
      <w:r w:rsidR="00452E30" w:rsidRPr="00157AF5">
        <w:rPr>
          <w:b/>
          <w:bCs/>
          <w:color w:val="auto"/>
          <w:sz w:val="24"/>
          <w:szCs w:val="24"/>
        </w:rPr>
        <w:t xml:space="preserve">in the </w:t>
      </w:r>
      <w:r>
        <w:rPr>
          <w:b/>
          <w:bCs/>
          <w:color w:val="auto"/>
          <w:sz w:val="24"/>
          <w:szCs w:val="24"/>
        </w:rPr>
        <w:t>C</w:t>
      </w:r>
      <w:r w:rsidR="00452E30" w:rsidRPr="00157AF5">
        <w:rPr>
          <w:b/>
          <w:bCs/>
          <w:color w:val="auto"/>
          <w:sz w:val="24"/>
          <w:szCs w:val="24"/>
        </w:rPr>
        <w:t xml:space="preserve">riminal </w:t>
      </w:r>
      <w:r>
        <w:rPr>
          <w:b/>
          <w:bCs/>
          <w:color w:val="auto"/>
          <w:sz w:val="24"/>
          <w:szCs w:val="24"/>
        </w:rPr>
        <w:t>J</w:t>
      </w:r>
      <w:r w:rsidR="00452E30" w:rsidRPr="00157AF5">
        <w:rPr>
          <w:b/>
          <w:bCs/>
          <w:color w:val="auto"/>
          <w:sz w:val="24"/>
          <w:szCs w:val="24"/>
        </w:rPr>
        <w:t xml:space="preserve">ustice </w:t>
      </w:r>
      <w:r>
        <w:rPr>
          <w:b/>
          <w:bCs/>
          <w:color w:val="auto"/>
          <w:sz w:val="24"/>
          <w:szCs w:val="24"/>
        </w:rPr>
        <w:t>S</w:t>
      </w:r>
      <w:r w:rsidR="00452E30" w:rsidRPr="00157AF5">
        <w:rPr>
          <w:b/>
          <w:bCs/>
          <w:color w:val="auto"/>
          <w:sz w:val="24"/>
          <w:szCs w:val="24"/>
        </w:rPr>
        <w:t>ystem</w:t>
      </w:r>
      <w:r w:rsidR="00F4200A" w:rsidRPr="00157AF5">
        <w:rPr>
          <w:b/>
          <w:bCs/>
          <w:color w:val="auto"/>
          <w:sz w:val="24"/>
          <w:szCs w:val="24"/>
        </w:rPr>
        <w:t xml:space="preserve"> </w:t>
      </w:r>
      <w:r w:rsidR="00C56DC9" w:rsidRPr="00157AF5">
        <w:rPr>
          <w:b/>
          <w:bCs/>
          <w:color w:val="auto"/>
          <w:sz w:val="24"/>
          <w:szCs w:val="24"/>
        </w:rPr>
        <w:t xml:space="preserve">(List of </w:t>
      </w:r>
      <w:r w:rsidR="00101B02" w:rsidRPr="00157AF5">
        <w:rPr>
          <w:b/>
          <w:bCs/>
          <w:color w:val="auto"/>
          <w:sz w:val="24"/>
          <w:szCs w:val="24"/>
        </w:rPr>
        <w:t>Themes</w:t>
      </w:r>
      <w:r w:rsidR="00C56DC9" w:rsidRPr="00157AF5">
        <w:rPr>
          <w:b/>
          <w:bCs/>
          <w:color w:val="auto"/>
          <w:sz w:val="24"/>
          <w:szCs w:val="24"/>
        </w:rPr>
        <w:t>, paragraph 13)</w:t>
      </w:r>
    </w:p>
    <w:p w14:paraId="57ED8385" w14:textId="2AD8E01A" w:rsidR="00757A1C" w:rsidRDefault="00AC040C" w:rsidP="00F16374">
      <w:pPr>
        <w:numPr>
          <w:ilvl w:val="0"/>
          <w:numId w:val="8"/>
        </w:numPr>
        <w:spacing w:after="120"/>
        <w:ind w:left="360"/>
        <w:jc w:val="both"/>
        <w:rPr>
          <w:color w:val="auto"/>
          <w:sz w:val="24"/>
          <w:szCs w:val="24"/>
        </w:rPr>
      </w:pPr>
      <w:r>
        <w:rPr>
          <w:color w:val="auto"/>
          <w:sz w:val="24"/>
          <w:szCs w:val="24"/>
        </w:rPr>
        <w:t xml:space="preserve">In </w:t>
      </w:r>
      <w:r w:rsidR="003D4CFB">
        <w:rPr>
          <w:color w:val="auto"/>
          <w:sz w:val="24"/>
          <w:szCs w:val="24"/>
        </w:rPr>
        <w:t>i</w:t>
      </w:r>
      <w:r>
        <w:rPr>
          <w:color w:val="auto"/>
          <w:sz w:val="24"/>
          <w:szCs w:val="24"/>
        </w:rPr>
        <w:t xml:space="preserve">ts 2022 List of </w:t>
      </w:r>
      <w:r w:rsidR="00DA6775">
        <w:rPr>
          <w:color w:val="auto"/>
          <w:sz w:val="24"/>
          <w:szCs w:val="24"/>
        </w:rPr>
        <w:t>Themes</w:t>
      </w:r>
      <w:r>
        <w:rPr>
          <w:color w:val="auto"/>
          <w:sz w:val="24"/>
          <w:szCs w:val="24"/>
        </w:rPr>
        <w:t>, t</w:t>
      </w:r>
      <w:r w:rsidRPr="1B2E26BE">
        <w:rPr>
          <w:sz w:val="24"/>
          <w:szCs w:val="24"/>
        </w:rPr>
        <w:t xml:space="preserve">he Committee on the Elimination of Racial Discrimination </w:t>
      </w:r>
      <w:r w:rsidR="00430CA5" w:rsidRPr="1B2E26BE">
        <w:rPr>
          <w:sz w:val="24"/>
          <w:szCs w:val="24"/>
        </w:rPr>
        <w:t xml:space="preserve">recommended taking further </w:t>
      </w:r>
      <w:r w:rsidR="008A5566" w:rsidRPr="1B2E26BE">
        <w:rPr>
          <w:sz w:val="24"/>
          <w:szCs w:val="24"/>
        </w:rPr>
        <w:t>measure</w:t>
      </w:r>
      <w:r w:rsidR="007C2B7C" w:rsidRPr="1B2E26BE">
        <w:rPr>
          <w:sz w:val="24"/>
          <w:szCs w:val="24"/>
        </w:rPr>
        <w:t xml:space="preserve">s </w:t>
      </w:r>
      <w:r w:rsidR="001D262D" w:rsidRPr="1B2E26BE">
        <w:rPr>
          <w:sz w:val="24"/>
          <w:szCs w:val="24"/>
        </w:rPr>
        <w:t xml:space="preserve">to address racial disparities in the criminal justice </w:t>
      </w:r>
      <w:r w:rsidR="00FE4950" w:rsidRPr="1B2E26BE">
        <w:rPr>
          <w:sz w:val="24"/>
          <w:szCs w:val="24"/>
        </w:rPr>
        <w:t>syste</w:t>
      </w:r>
      <w:r w:rsidR="002B2D0D" w:rsidRPr="1B2E26BE">
        <w:rPr>
          <w:sz w:val="24"/>
          <w:szCs w:val="24"/>
        </w:rPr>
        <w:t>m</w:t>
      </w:r>
      <w:r w:rsidR="006C7AB3" w:rsidRPr="1B2E26BE">
        <w:rPr>
          <w:sz w:val="24"/>
          <w:szCs w:val="24"/>
        </w:rPr>
        <w:t>.</w:t>
      </w:r>
    </w:p>
    <w:p w14:paraId="6BCB9A46" w14:textId="4DB5F10E" w:rsidR="00F16374" w:rsidRPr="00907D17" w:rsidRDefault="31AF63B4" w:rsidP="00F16374">
      <w:pPr>
        <w:numPr>
          <w:ilvl w:val="0"/>
          <w:numId w:val="8"/>
        </w:numPr>
        <w:spacing w:after="120"/>
        <w:ind w:left="360"/>
        <w:jc w:val="both"/>
        <w:rPr>
          <w:color w:val="auto"/>
          <w:sz w:val="24"/>
          <w:szCs w:val="24"/>
        </w:rPr>
      </w:pPr>
      <w:r w:rsidRPr="00907D17">
        <w:rPr>
          <w:color w:val="auto"/>
          <w:sz w:val="24"/>
          <w:szCs w:val="24"/>
        </w:rPr>
        <w:t xml:space="preserve">In its </w:t>
      </w:r>
      <w:r w:rsidR="21F34FA9">
        <w:rPr>
          <w:sz w:val="24"/>
          <w:szCs w:val="24"/>
        </w:rPr>
        <w:t>State Party response</w:t>
      </w:r>
      <w:r w:rsidRPr="00907D17">
        <w:rPr>
          <w:sz w:val="24"/>
          <w:szCs w:val="24"/>
        </w:rPr>
        <w:t xml:space="preserve">, the United States </w:t>
      </w:r>
      <w:r w:rsidR="007A2FD8">
        <w:rPr>
          <w:sz w:val="24"/>
          <w:szCs w:val="24"/>
        </w:rPr>
        <w:t>noted</w:t>
      </w:r>
      <w:r w:rsidRPr="00C03B26">
        <w:rPr>
          <w:sz w:val="24"/>
          <w:szCs w:val="24"/>
        </w:rPr>
        <w:t xml:space="preserve"> </w:t>
      </w:r>
      <w:r w:rsidR="067B0660" w:rsidRPr="5AC7546F">
        <w:rPr>
          <w:sz w:val="24"/>
          <w:szCs w:val="24"/>
        </w:rPr>
        <w:t>legislation</w:t>
      </w:r>
      <w:r w:rsidR="007A2FD8">
        <w:rPr>
          <w:sz w:val="24"/>
          <w:szCs w:val="24"/>
        </w:rPr>
        <w:t>,</w:t>
      </w:r>
      <w:r w:rsidR="067B0660" w:rsidRPr="5AC7546F">
        <w:rPr>
          <w:sz w:val="24"/>
          <w:szCs w:val="24"/>
        </w:rPr>
        <w:t xml:space="preserve"> such as </w:t>
      </w:r>
      <w:r w:rsidRPr="00C03B26">
        <w:rPr>
          <w:sz w:val="24"/>
          <w:szCs w:val="24"/>
        </w:rPr>
        <w:t>the 2018 First Step Act</w:t>
      </w:r>
      <w:r w:rsidR="42BB0B46" w:rsidRPr="5AC7546F">
        <w:rPr>
          <w:sz w:val="24"/>
          <w:szCs w:val="24"/>
        </w:rPr>
        <w:t xml:space="preserve">, </w:t>
      </w:r>
      <w:r w:rsidR="4077DF6B" w:rsidRPr="5AC7546F">
        <w:rPr>
          <w:sz w:val="24"/>
          <w:szCs w:val="24"/>
        </w:rPr>
        <w:t xml:space="preserve">which provides </w:t>
      </w:r>
      <w:r w:rsidR="1683BEBA" w:rsidRPr="5AC7546F">
        <w:rPr>
          <w:sz w:val="24"/>
          <w:szCs w:val="24"/>
        </w:rPr>
        <w:t xml:space="preserve">eligible inmates </w:t>
      </w:r>
      <w:r w:rsidR="007A2FD8">
        <w:rPr>
          <w:sz w:val="24"/>
          <w:szCs w:val="24"/>
        </w:rPr>
        <w:t xml:space="preserve">the </w:t>
      </w:r>
      <w:r w:rsidR="1683BEBA" w:rsidRPr="5AC7546F">
        <w:rPr>
          <w:sz w:val="24"/>
          <w:szCs w:val="24"/>
        </w:rPr>
        <w:t xml:space="preserve">opportunity to earn </w:t>
      </w:r>
      <w:r w:rsidR="6C75C003" w:rsidRPr="5AC7546F">
        <w:rPr>
          <w:sz w:val="24"/>
          <w:szCs w:val="24"/>
        </w:rPr>
        <w:t xml:space="preserve">10-15 days of time </w:t>
      </w:r>
      <w:r w:rsidR="7A536CC7" w:rsidRPr="5AC7546F">
        <w:rPr>
          <w:sz w:val="24"/>
          <w:szCs w:val="24"/>
        </w:rPr>
        <w:t xml:space="preserve">served </w:t>
      </w:r>
      <w:r w:rsidR="13AE7B8B" w:rsidRPr="5AC7546F">
        <w:rPr>
          <w:sz w:val="24"/>
          <w:szCs w:val="24"/>
        </w:rPr>
        <w:t xml:space="preserve">credits for every 30 days </w:t>
      </w:r>
      <w:r w:rsidR="7A536CC7" w:rsidRPr="5AC7546F">
        <w:rPr>
          <w:sz w:val="24"/>
          <w:szCs w:val="24"/>
        </w:rPr>
        <w:t xml:space="preserve">they successfully </w:t>
      </w:r>
      <w:r w:rsidR="75A9BCFF" w:rsidRPr="5AC7546F">
        <w:rPr>
          <w:sz w:val="24"/>
          <w:szCs w:val="24"/>
        </w:rPr>
        <w:t>participate in</w:t>
      </w:r>
      <w:r w:rsidR="44BEAF09" w:rsidRPr="5AC7546F">
        <w:rPr>
          <w:sz w:val="24"/>
          <w:szCs w:val="24"/>
        </w:rPr>
        <w:t xml:space="preserve"> a recidivism reduction program</w:t>
      </w:r>
      <w:r w:rsidR="067B0660" w:rsidRPr="5AC7546F">
        <w:rPr>
          <w:sz w:val="24"/>
          <w:szCs w:val="24"/>
        </w:rPr>
        <w:t xml:space="preserve">, </w:t>
      </w:r>
      <w:r w:rsidR="00E6302B">
        <w:rPr>
          <w:sz w:val="24"/>
          <w:szCs w:val="24"/>
        </w:rPr>
        <w:t xml:space="preserve">as well as </w:t>
      </w:r>
      <w:r w:rsidR="067B0660" w:rsidRPr="5AC7546F">
        <w:rPr>
          <w:sz w:val="24"/>
          <w:szCs w:val="24"/>
        </w:rPr>
        <w:t>other legislation</w:t>
      </w:r>
      <w:r w:rsidR="00E6302B">
        <w:rPr>
          <w:sz w:val="24"/>
          <w:szCs w:val="24"/>
        </w:rPr>
        <w:t>,</w:t>
      </w:r>
      <w:r w:rsidR="067B0660" w:rsidRPr="5AC7546F">
        <w:rPr>
          <w:sz w:val="24"/>
          <w:szCs w:val="24"/>
        </w:rPr>
        <w:t xml:space="preserve"> such as the Fair Sentencing Act of 2010</w:t>
      </w:r>
      <w:r w:rsidRPr="00C03B26">
        <w:rPr>
          <w:sz w:val="24"/>
          <w:szCs w:val="24"/>
        </w:rPr>
        <w:t>.</w:t>
      </w:r>
      <w:r w:rsidR="00907D17" w:rsidRPr="00C03B26">
        <w:rPr>
          <w:rStyle w:val="FootnoteReference"/>
          <w:sz w:val="24"/>
          <w:szCs w:val="24"/>
        </w:rPr>
        <w:footnoteReference w:id="7"/>
      </w:r>
      <w:r w:rsidRPr="00C03B26">
        <w:rPr>
          <w:sz w:val="24"/>
          <w:szCs w:val="24"/>
        </w:rPr>
        <w:t xml:space="preserve"> </w:t>
      </w:r>
      <w:r w:rsidR="55FB5DC0" w:rsidRPr="5AC7546F">
        <w:rPr>
          <w:sz w:val="24"/>
          <w:szCs w:val="24"/>
        </w:rPr>
        <w:t>T</w:t>
      </w:r>
      <w:r w:rsidRPr="00C03B26">
        <w:rPr>
          <w:sz w:val="24"/>
          <w:szCs w:val="24"/>
        </w:rPr>
        <w:t xml:space="preserve">he </w:t>
      </w:r>
      <w:r w:rsidR="00E6302B">
        <w:rPr>
          <w:sz w:val="24"/>
          <w:szCs w:val="24"/>
        </w:rPr>
        <w:t xml:space="preserve">U.S. </w:t>
      </w:r>
      <w:r w:rsidR="003C7BA5">
        <w:rPr>
          <w:sz w:val="24"/>
          <w:szCs w:val="24"/>
        </w:rPr>
        <w:t>cited</w:t>
      </w:r>
      <w:r w:rsidR="00E6302B">
        <w:rPr>
          <w:sz w:val="24"/>
          <w:szCs w:val="24"/>
        </w:rPr>
        <w:t xml:space="preserve"> </w:t>
      </w:r>
      <w:r w:rsidR="003C7BA5">
        <w:rPr>
          <w:sz w:val="24"/>
          <w:szCs w:val="24"/>
        </w:rPr>
        <w:t>the</w:t>
      </w:r>
      <w:r w:rsidR="00FF0BDA">
        <w:rPr>
          <w:sz w:val="24"/>
          <w:szCs w:val="24"/>
        </w:rPr>
        <w:t xml:space="preserve"> </w:t>
      </w:r>
      <w:r w:rsidRPr="00C03B26">
        <w:rPr>
          <w:sz w:val="24"/>
          <w:szCs w:val="24"/>
        </w:rPr>
        <w:t xml:space="preserve">retroactive use of the Fair Sentencing Act of 2010 </w:t>
      </w:r>
      <w:r w:rsidR="563B39B3" w:rsidRPr="00E55F40">
        <w:rPr>
          <w:sz w:val="24"/>
          <w:szCs w:val="24"/>
        </w:rPr>
        <w:t>lead</w:t>
      </w:r>
      <w:r w:rsidR="00FF0BDA">
        <w:rPr>
          <w:sz w:val="24"/>
          <w:szCs w:val="24"/>
        </w:rPr>
        <w:t>ing</w:t>
      </w:r>
      <w:r w:rsidR="563B39B3" w:rsidRPr="003C3526">
        <w:rPr>
          <w:sz w:val="24"/>
          <w:szCs w:val="24"/>
        </w:rPr>
        <w:t xml:space="preserve"> to</w:t>
      </w:r>
      <w:r w:rsidRPr="00C03B26">
        <w:rPr>
          <w:sz w:val="24"/>
          <w:szCs w:val="24"/>
        </w:rPr>
        <w:t xml:space="preserve"> longer sentences for possession of crack cocaine than  for powder cocaine</w:t>
      </w:r>
      <w:r w:rsidR="563B39B3" w:rsidRPr="003C3526">
        <w:rPr>
          <w:sz w:val="24"/>
          <w:szCs w:val="24"/>
        </w:rPr>
        <w:t xml:space="preserve"> </w:t>
      </w:r>
      <w:r w:rsidR="003C7BA5">
        <w:rPr>
          <w:sz w:val="24"/>
          <w:szCs w:val="24"/>
        </w:rPr>
        <w:t>as</w:t>
      </w:r>
      <w:r w:rsidR="563B39B3" w:rsidRPr="00A277B3">
        <w:rPr>
          <w:sz w:val="24"/>
          <w:szCs w:val="24"/>
        </w:rPr>
        <w:t xml:space="preserve"> an example of a reform that disproportionately impacts incarcerated African Americans</w:t>
      </w:r>
      <w:r w:rsidRPr="00C03B26">
        <w:rPr>
          <w:sz w:val="24"/>
          <w:szCs w:val="24"/>
        </w:rPr>
        <w:t>.</w:t>
      </w:r>
      <w:r w:rsidR="00907D17" w:rsidRPr="00C03B26">
        <w:rPr>
          <w:rStyle w:val="FootnoteReference"/>
          <w:sz w:val="24"/>
          <w:szCs w:val="24"/>
        </w:rPr>
        <w:footnoteReference w:id="8"/>
      </w:r>
      <w:r w:rsidR="3617263C" w:rsidRPr="5AC7546F">
        <w:rPr>
          <w:sz w:val="24"/>
          <w:szCs w:val="24"/>
        </w:rPr>
        <w:t xml:space="preserve"> </w:t>
      </w:r>
    </w:p>
    <w:p w14:paraId="7BD70880" w14:textId="3AA9FCE8" w:rsidR="00F16374" w:rsidRPr="0051494C" w:rsidRDefault="00C81413" w:rsidP="00D344BB">
      <w:pPr>
        <w:numPr>
          <w:ilvl w:val="0"/>
          <w:numId w:val="8"/>
        </w:numPr>
        <w:spacing w:after="120"/>
        <w:ind w:left="360"/>
        <w:jc w:val="both"/>
        <w:rPr>
          <w:color w:val="auto"/>
          <w:sz w:val="24"/>
          <w:szCs w:val="24"/>
        </w:rPr>
      </w:pPr>
      <w:r>
        <w:rPr>
          <w:color w:val="auto"/>
          <w:sz w:val="24"/>
          <w:szCs w:val="24"/>
        </w:rPr>
        <w:t>Bla</w:t>
      </w:r>
      <w:r w:rsidRPr="00C81413">
        <w:rPr>
          <w:color w:val="auto"/>
          <w:sz w:val="24"/>
          <w:szCs w:val="24"/>
        </w:rPr>
        <w:t xml:space="preserve">ck </w:t>
      </w:r>
      <w:r w:rsidRPr="00C81413">
        <w:rPr>
          <w:sz w:val="24"/>
          <w:szCs w:val="24"/>
        </w:rPr>
        <w:t>women</w:t>
      </w:r>
      <w:r w:rsidR="00F1271F" w:rsidRPr="5AC7546F">
        <w:rPr>
          <w:sz w:val="24"/>
          <w:szCs w:val="24"/>
        </w:rPr>
        <w:t xml:space="preserve"> </w:t>
      </w:r>
      <w:r w:rsidR="009C1062" w:rsidRPr="5AC7546F">
        <w:rPr>
          <w:sz w:val="24"/>
          <w:szCs w:val="24"/>
        </w:rPr>
        <w:t>continue to be</w:t>
      </w:r>
      <w:r w:rsidRPr="00C81413">
        <w:rPr>
          <w:sz w:val="24"/>
          <w:szCs w:val="24"/>
        </w:rPr>
        <w:t xml:space="preserve"> incarcerated and receiv</w:t>
      </w:r>
      <w:r w:rsidR="009C1062" w:rsidRPr="5AC7546F">
        <w:rPr>
          <w:sz w:val="24"/>
          <w:szCs w:val="24"/>
        </w:rPr>
        <w:t>e</w:t>
      </w:r>
      <w:r w:rsidRPr="00C81413">
        <w:rPr>
          <w:sz w:val="24"/>
          <w:szCs w:val="24"/>
        </w:rPr>
        <w:t xml:space="preserve"> more severe sentences than any other socio-demographic group.</w:t>
      </w:r>
      <w:r w:rsidRPr="00C81413">
        <w:rPr>
          <w:rStyle w:val="FootnoteReference"/>
          <w:sz w:val="24"/>
          <w:szCs w:val="24"/>
        </w:rPr>
        <w:footnoteReference w:id="9"/>
      </w:r>
      <w:r w:rsidRPr="00C81413">
        <w:rPr>
          <w:sz w:val="24"/>
          <w:szCs w:val="24"/>
        </w:rPr>
        <w:t xml:space="preserve"> This is due, among other things, to the zero</w:t>
      </w:r>
      <w:r w:rsidR="000F4A3C">
        <w:rPr>
          <w:sz w:val="24"/>
          <w:szCs w:val="24"/>
        </w:rPr>
        <w:t xml:space="preserve"> </w:t>
      </w:r>
      <w:r w:rsidRPr="00C81413">
        <w:rPr>
          <w:sz w:val="24"/>
          <w:szCs w:val="24"/>
        </w:rPr>
        <w:t>tolerance, overpoliced and inadequate school environment which “subjected them to violence, arrest, suspension and/or expulsion</w:t>
      </w:r>
      <w:r w:rsidR="000F4A3C">
        <w:rPr>
          <w:sz w:val="24"/>
          <w:szCs w:val="24"/>
        </w:rPr>
        <w:t>.</w:t>
      </w:r>
      <w:r w:rsidR="4FF1E188" w:rsidRPr="00C81413">
        <w:rPr>
          <w:sz w:val="24"/>
          <w:szCs w:val="24"/>
        </w:rPr>
        <w:t>”</w:t>
      </w:r>
      <w:r w:rsidRPr="00C81413">
        <w:rPr>
          <w:rStyle w:val="FootnoteReference"/>
          <w:sz w:val="24"/>
          <w:szCs w:val="24"/>
        </w:rPr>
        <w:footnoteReference w:id="10"/>
      </w:r>
      <w:r w:rsidRPr="00C81413">
        <w:rPr>
          <w:sz w:val="24"/>
          <w:szCs w:val="24"/>
        </w:rPr>
        <w:t xml:space="preserve"> </w:t>
      </w:r>
      <w:r w:rsidR="003B03FE">
        <w:rPr>
          <w:color w:val="auto"/>
          <w:sz w:val="24"/>
          <w:szCs w:val="24"/>
        </w:rPr>
        <w:t>In the general U.S. population, African American women constitute just 13 percent of females.</w:t>
      </w:r>
      <w:r w:rsidR="003B03FE">
        <w:rPr>
          <w:rStyle w:val="FootnoteReference"/>
          <w:color w:val="auto"/>
          <w:sz w:val="24"/>
          <w:szCs w:val="24"/>
        </w:rPr>
        <w:footnoteReference w:id="11"/>
      </w:r>
      <w:r w:rsidR="003B03FE">
        <w:rPr>
          <w:color w:val="auto"/>
          <w:sz w:val="24"/>
          <w:szCs w:val="24"/>
        </w:rPr>
        <w:t xml:space="preserve"> </w:t>
      </w:r>
      <w:r w:rsidRPr="00C81413">
        <w:rPr>
          <w:sz w:val="24"/>
          <w:szCs w:val="24"/>
        </w:rPr>
        <w:t>Despite recent action taken by President Biden to tackle systemic racism</w:t>
      </w:r>
      <w:r w:rsidRPr="00C81413">
        <w:rPr>
          <w:color w:val="auto"/>
          <w:sz w:val="24"/>
          <w:szCs w:val="24"/>
        </w:rPr>
        <w:t xml:space="preserve">, Black women still make up </w:t>
      </w:r>
      <w:r w:rsidR="000F4A3C">
        <w:rPr>
          <w:color w:val="auto"/>
          <w:sz w:val="24"/>
          <w:szCs w:val="24"/>
        </w:rPr>
        <w:t>30</w:t>
      </w:r>
      <w:r w:rsidR="000F4A3C" w:rsidRPr="00C81413">
        <w:rPr>
          <w:color w:val="auto"/>
          <w:sz w:val="24"/>
          <w:szCs w:val="24"/>
        </w:rPr>
        <w:t xml:space="preserve"> </w:t>
      </w:r>
      <w:r w:rsidRPr="00C81413">
        <w:rPr>
          <w:color w:val="auto"/>
          <w:sz w:val="24"/>
          <w:szCs w:val="24"/>
        </w:rPr>
        <w:t>percent of the women’s prison population</w:t>
      </w:r>
      <w:r w:rsidR="000F4A3C">
        <w:rPr>
          <w:color w:val="auto"/>
          <w:sz w:val="24"/>
          <w:szCs w:val="24"/>
        </w:rPr>
        <w:t>,</w:t>
      </w:r>
      <w:r w:rsidRPr="00C81413">
        <w:rPr>
          <w:color w:val="auto"/>
          <w:sz w:val="24"/>
          <w:szCs w:val="24"/>
        </w:rPr>
        <w:t xml:space="preserve"> and they continue to outnumber White women in incarceration rate by two to one</w:t>
      </w:r>
      <w:r w:rsidR="000F4A3C">
        <w:rPr>
          <w:color w:val="auto"/>
          <w:sz w:val="24"/>
          <w:szCs w:val="24"/>
        </w:rPr>
        <w:t>.</w:t>
      </w:r>
      <w:r w:rsidR="0096742F">
        <w:rPr>
          <w:rStyle w:val="FootnoteReference"/>
          <w:color w:val="auto"/>
          <w:sz w:val="24"/>
          <w:szCs w:val="24"/>
        </w:rPr>
        <w:footnoteReference w:id="12"/>
      </w:r>
      <w:r w:rsidR="009A1559" w:rsidRPr="00AB1F72">
        <w:rPr>
          <w:color w:val="auto"/>
          <w:sz w:val="24"/>
          <w:szCs w:val="24"/>
        </w:rPr>
        <w:t xml:space="preserve"> </w:t>
      </w:r>
      <w:r w:rsidR="009A1559" w:rsidRPr="2E6BE4FF">
        <w:rPr>
          <w:color w:val="auto"/>
          <w:sz w:val="24"/>
          <w:szCs w:val="24"/>
        </w:rPr>
        <w:t xml:space="preserve">One cause of </w:t>
      </w:r>
      <w:r w:rsidR="009C49FE" w:rsidRPr="2E6BE4FF">
        <w:rPr>
          <w:color w:val="auto"/>
          <w:sz w:val="24"/>
          <w:szCs w:val="24"/>
        </w:rPr>
        <w:t xml:space="preserve">this phenomena is </w:t>
      </w:r>
      <w:r w:rsidR="004128B4" w:rsidRPr="2E6BE4FF">
        <w:rPr>
          <w:color w:val="auto"/>
          <w:sz w:val="24"/>
          <w:szCs w:val="24"/>
        </w:rPr>
        <w:t xml:space="preserve">the correlation between </w:t>
      </w:r>
      <w:r w:rsidR="00722B15" w:rsidRPr="2E6BE4FF">
        <w:rPr>
          <w:color w:val="auto"/>
          <w:sz w:val="24"/>
          <w:szCs w:val="24"/>
        </w:rPr>
        <w:t>exclusionary discipline in  schools</w:t>
      </w:r>
      <w:r w:rsidR="00947179" w:rsidRPr="2E6BE4FF">
        <w:rPr>
          <w:color w:val="auto"/>
          <w:sz w:val="24"/>
          <w:szCs w:val="24"/>
        </w:rPr>
        <w:t xml:space="preserve"> and adult contact with the criminal justice system.</w:t>
      </w:r>
      <w:r w:rsidR="00947179" w:rsidRPr="2E6BE4FF">
        <w:rPr>
          <w:rStyle w:val="FootnoteReference"/>
          <w:color w:val="auto"/>
          <w:sz w:val="24"/>
          <w:szCs w:val="24"/>
        </w:rPr>
        <w:footnoteReference w:id="13"/>
      </w:r>
      <w:r w:rsidR="00116194" w:rsidRPr="2E6BE4FF">
        <w:rPr>
          <w:color w:val="auto"/>
          <w:sz w:val="24"/>
          <w:szCs w:val="24"/>
        </w:rPr>
        <w:t xml:space="preserve"> </w:t>
      </w:r>
      <w:r w:rsidR="00093E99" w:rsidRPr="2E6BE4FF">
        <w:rPr>
          <w:color w:val="auto"/>
          <w:sz w:val="24"/>
          <w:szCs w:val="24"/>
        </w:rPr>
        <w:t>In 2007, a</w:t>
      </w:r>
      <w:r w:rsidR="00B348F0" w:rsidRPr="2E6BE4FF">
        <w:rPr>
          <w:color w:val="auto"/>
          <w:sz w:val="24"/>
          <w:szCs w:val="24"/>
        </w:rPr>
        <w:t xml:space="preserve">n estimated </w:t>
      </w:r>
      <w:r w:rsidR="00093E99" w:rsidRPr="2E6BE4FF">
        <w:rPr>
          <w:color w:val="auto"/>
          <w:sz w:val="24"/>
          <w:szCs w:val="24"/>
        </w:rPr>
        <w:t>“38.5% of Black girls had been suspe</w:t>
      </w:r>
      <w:r w:rsidR="00363BFD" w:rsidRPr="2E6BE4FF">
        <w:rPr>
          <w:color w:val="auto"/>
          <w:sz w:val="24"/>
          <w:szCs w:val="24"/>
        </w:rPr>
        <w:t>nded, compared to 11.6% for white girls,</w:t>
      </w:r>
      <w:r w:rsidR="006A20ED" w:rsidRPr="2E6BE4FF">
        <w:rPr>
          <w:rStyle w:val="FootnoteReference"/>
          <w:color w:val="auto"/>
          <w:sz w:val="24"/>
          <w:szCs w:val="24"/>
        </w:rPr>
        <w:footnoteReference w:id="14"/>
      </w:r>
      <w:r w:rsidR="00363BFD" w:rsidRPr="2E6BE4FF">
        <w:rPr>
          <w:color w:val="auto"/>
          <w:sz w:val="24"/>
          <w:szCs w:val="24"/>
        </w:rPr>
        <w:t>” largely due to supposed b</w:t>
      </w:r>
      <w:r w:rsidR="006A20ED" w:rsidRPr="2E6BE4FF">
        <w:rPr>
          <w:color w:val="auto"/>
          <w:sz w:val="24"/>
          <w:szCs w:val="24"/>
        </w:rPr>
        <w:t>ehavioral issues</w:t>
      </w:r>
      <w:r w:rsidR="0057632C" w:rsidRPr="2E6BE4FF">
        <w:rPr>
          <w:rStyle w:val="FootnoteReference"/>
          <w:color w:val="auto"/>
          <w:sz w:val="24"/>
          <w:szCs w:val="24"/>
        </w:rPr>
        <w:footnoteReference w:id="15"/>
      </w:r>
      <w:r w:rsidR="006A20ED" w:rsidRPr="2E6BE4FF">
        <w:rPr>
          <w:color w:val="auto"/>
          <w:sz w:val="24"/>
          <w:szCs w:val="24"/>
        </w:rPr>
        <w:t>.</w:t>
      </w:r>
    </w:p>
    <w:p w14:paraId="0914CED7" w14:textId="7342E2AC" w:rsidR="00EA0EEB" w:rsidRDefault="00EA0EEB" w:rsidP="007B46CD">
      <w:pPr>
        <w:numPr>
          <w:ilvl w:val="0"/>
          <w:numId w:val="8"/>
        </w:numPr>
        <w:spacing w:after="120"/>
        <w:ind w:left="360"/>
        <w:jc w:val="both"/>
        <w:rPr>
          <w:color w:val="auto"/>
          <w:sz w:val="24"/>
          <w:szCs w:val="24"/>
        </w:rPr>
      </w:pPr>
      <w:r w:rsidRPr="5AC7546F">
        <w:rPr>
          <w:b/>
          <w:bCs/>
          <w:color w:val="auto"/>
          <w:sz w:val="24"/>
          <w:szCs w:val="24"/>
        </w:rPr>
        <w:t>Suggested recommendations</w:t>
      </w:r>
      <w:r w:rsidR="00524166" w:rsidRPr="5AC7546F">
        <w:rPr>
          <w:color w:val="auto"/>
          <w:sz w:val="24"/>
          <w:szCs w:val="24"/>
        </w:rPr>
        <w:t xml:space="preserve"> relating to </w:t>
      </w:r>
      <w:r w:rsidR="00A65B95" w:rsidRPr="5AC7546F">
        <w:rPr>
          <w:color w:val="auto"/>
          <w:sz w:val="24"/>
          <w:szCs w:val="24"/>
        </w:rPr>
        <w:t>Criminal Justice</w:t>
      </w:r>
      <w:r w:rsidRPr="5AC7546F">
        <w:rPr>
          <w:color w:val="auto"/>
          <w:sz w:val="24"/>
          <w:szCs w:val="24"/>
        </w:rPr>
        <w:t>:</w:t>
      </w:r>
      <w:r w:rsidR="00646D29" w:rsidRPr="5AC7546F">
        <w:rPr>
          <w:color w:val="auto"/>
          <w:sz w:val="24"/>
          <w:szCs w:val="24"/>
        </w:rPr>
        <w:t xml:space="preserve"> </w:t>
      </w:r>
    </w:p>
    <w:p w14:paraId="5B67E2F9" w14:textId="79FD6B0C" w:rsidR="00646BFE" w:rsidRDefault="00883237" w:rsidP="007B46CD">
      <w:pPr>
        <w:numPr>
          <w:ilvl w:val="1"/>
          <w:numId w:val="8"/>
        </w:numPr>
        <w:spacing w:after="120"/>
        <w:jc w:val="both"/>
        <w:rPr>
          <w:color w:val="auto"/>
          <w:sz w:val="24"/>
          <w:szCs w:val="24"/>
        </w:rPr>
      </w:pPr>
      <w:r>
        <w:rPr>
          <w:color w:val="auto"/>
          <w:sz w:val="24"/>
          <w:szCs w:val="24"/>
        </w:rPr>
        <w:lastRenderedPageBreak/>
        <w:t>Consult with civil society organizations</w:t>
      </w:r>
      <w:r w:rsidR="0060544D">
        <w:rPr>
          <w:color w:val="auto"/>
          <w:sz w:val="24"/>
          <w:szCs w:val="24"/>
        </w:rPr>
        <w:t xml:space="preserve"> </w:t>
      </w:r>
      <w:r w:rsidR="0047750B">
        <w:rPr>
          <w:color w:val="auto"/>
          <w:sz w:val="24"/>
          <w:szCs w:val="24"/>
        </w:rPr>
        <w:t>that serve or advocate for</w:t>
      </w:r>
      <w:r w:rsidR="00F944BB">
        <w:rPr>
          <w:color w:val="auto"/>
          <w:sz w:val="24"/>
          <w:szCs w:val="24"/>
        </w:rPr>
        <w:t xml:space="preserve"> Black women and girls</w:t>
      </w:r>
      <w:r w:rsidR="0060544D" w:rsidRPr="3FC6DAD3">
        <w:rPr>
          <w:color w:val="auto"/>
          <w:sz w:val="24"/>
          <w:szCs w:val="24"/>
        </w:rPr>
        <w:t xml:space="preserve"> </w:t>
      </w:r>
      <w:r w:rsidR="00703068">
        <w:rPr>
          <w:color w:val="auto"/>
          <w:sz w:val="24"/>
          <w:szCs w:val="24"/>
        </w:rPr>
        <w:t xml:space="preserve">to </w:t>
      </w:r>
      <w:r w:rsidR="00845D07">
        <w:rPr>
          <w:color w:val="auto"/>
          <w:sz w:val="24"/>
          <w:szCs w:val="24"/>
        </w:rPr>
        <w:t>identify</w:t>
      </w:r>
      <w:r w:rsidR="00703068">
        <w:rPr>
          <w:color w:val="auto"/>
          <w:sz w:val="24"/>
          <w:szCs w:val="24"/>
        </w:rPr>
        <w:t xml:space="preserve"> the root causes of the disproportionate incarceration rates</w:t>
      </w:r>
      <w:r w:rsidR="006F46C8">
        <w:rPr>
          <w:color w:val="auto"/>
          <w:sz w:val="24"/>
          <w:szCs w:val="24"/>
        </w:rPr>
        <w:t xml:space="preserve"> </w:t>
      </w:r>
      <w:r w:rsidR="009947C0">
        <w:rPr>
          <w:color w:val="auto"/>
          <w:sz w:val="24"/>
          <w:szCs w:val="24"/>
        </w:rPr>
        <w:t>and to determine measures to take to address them</w:t>
      </w:r>
      <w:r w:rsidR="00703068">
        <w:rPr>
          <w:color w:val="auto"/>
          <w:sz w:val="24"/>
          <w:szCs w:val="24"/>
        </w:rPr>
        <w:t xml:space="preserve">. </w:t>
      </w:r>
    </w:p>
    <w:p w14:paraId="538B709A" w14:textId="7F9B1E2D" w:rsidR="00646BFE" w:rsidRDefault="0047750B" w:rsidP="007B46CD">
      <w:pPr>
        <w:numPr>
          <w:ilvl w:val="1"/>
          <w:numId w:val="8"/>
        </w:numPr>
        <w:spacing w:after="120"/>
        <w:jc w:val="both"/>
        <w:rPr>
          <w:color w:val="auto"/>
          <w:sz w:val="24"/>
          <w:szCs w:val="24"/>
        </w:rPr>
      </w:pPr>
      <w:r>
        <w:rPr>
          <w:color w:val="auto"/>
          <w:sz w:val="24"/>
          <w:szCs w:val="24"/>
        </w:rPr>
        <w:t>Take steps, in consultation with civil society, to ensure</w:t>
      </w:r>
      <w:r w:rsidR="00F34912">
        <w:rPr>
          <w:color w:val="auto"/>
          <w:sz w:val="24"/>
          <w:szCs w:val="24"/>
        </w:rPr>
        <w:t xml:space="preserve"> legislation </w:t>
      </w:r>
      <w:r>
        <w:rPr>
          <w:color w:val="auto"/>
          <w:sz w:val="24"/>
          <w:szCs w:val="24"/>
        </w:rPr>
        <w:t>does</w:t>
      </w:r>
      <w:r w:rsidR="00F34912">
        <w:rPr>
          <w:color w:val="auto"/>
          <w:sz w:val="24"/>
          <w:szCs w:val="24"/>
        </w:rPr>
        <w:t xml:space="preserve"> not have </w:t>
      </w:r>
      <w:r w:rsidR="009947C0">
        <w:rPr>
          <w:color w:val="auto"/>
          <w:sz w:val="24"/>
          <w:szCs w:val="24"/>
        </w:rPr>
        <w:t>retroactive</w:t>
      </w:r>
      <w:r w:rsidR="00025EE6">
        <w:rPr>
          <w:color w:val="auto"/>
          <w:sz w:val="24"/>
          <w:szCs w:val="24"/>
        </w:rPr>
        <w:t xml:space="preserve"> disparate impacts on marginalized communities. </w:t>
      </w:r>
    </w:p>
    <w:p w14:paraId="5D847A6E" w14:textId="098615CA" w:rsidR="5A2937BC" w:rsidRPr="00157AF5" w:rsidRDefault="00EE38F1" w:rsidP="5A2937BC">
      <w:pPr>
        <w:keepNext/>
        <w:numPr>
          <w:ilvl w:val="0"/>
          <w:numId w:val="9"/>
        </w:numPr>
        <w:spacing w:before="240" w:after="120"/>
        <w:ind w:left="720" w:hanging="360"/>
        <w:rPr>
          <w:rFonts w:eastAsia="Arial"/>
          <w:b/>
          <w:bCs/>
          <w:color w:val="000000" w:themeColor="text1"/>
          <w:sz w:val="24"/>
          <w:szCs w:val="24"/>
        </w:rPr>
      </w:pPr>
      <w:r w:rsidRPr="00157AF5">
        <w:rPr>
          <w:rFonts w:eastAsia="Arial"/>
          <w:b/>
          <w:bCs/>
          <w:color w:val="000000" w:themeColor="text1"/>
          <w:sz w:val="24"/>
          <w:szCs w:val="24"/>
        </w:rPr>
        <w:t xml:space="preserve">Inadequate housing </w:t>
      </w:r>
      <w:r w:rsidR="000B6263" w:rsidRPr="00157AF5">
        <w:rPr>
          <w:rFonts w:eastAsia="Arial"/>
          <w:b/>
          <w:bCs/>
          <w:color w:val="000000" w:themeColor="text1"/>
          <w:sz w:val="24"/>
          <w:szCs w:val="24"/>
        </w:rPr>
        <w:t xml:space="preserve">places </w:t>
      </w:r>
      <w:r w:rsidR="00506C92" w:rsidRPr="00157AF5">
        <w:rPr>
          <w:rFonts w:eastAsia="Arial"/>
          <w:b/>
          <w:bCs/>
          <w:color w:val="000000" w:themeColor="text1"/>
          <w:sz w:val="24"/>
          <w:szCs w:val="24"/>
        </w:rPr>
        <w:t>vulnerable women and children of color at ris</w:t>
      </w:r>
      <w:r w:rsidR="003109B8" w:rsidRPr="00157AF5">
        <w:rPr>
          <w:rFonts w:eastAsia="Arial"/>
          <w:b/>
          <w:bCs/>
          <w:color w:val="000000" w:themeColor="text1"/>
          <w:sz w:val="24"/>
          <w:szCs w:val="24"/>
        </w:rPr>
        <w:t xml:space="preserve">k of homelessness </w:t>
      </w:r>
      <w:r w:rsidR="00D93F3A" w:rsidRPr="00157AF5">
        <w:rPr>
          <w:rFonts w:eastAsia="Arial"/>
          <w:b/>
          <w:bCs/>
          <w:color w:val="000000" w:themeColor="text1"/>
          <w:sz w:val="24"/>
          <w:szCs w:val="24"/>
        </w:rPr>
        <w:t>and becoming further victimized</w:t>
      </w:r>
      <w:r w:rsidR="00652902" w:rsidRPr="00157AF5">
        <w:rPr>
          <w:rFonts w:eastAsia="Arial"/>
          <w:b/>
          <w:bCs/>
          <w:color w:val="000000" w:themeColor="text1"/>
          <w:sz w:val="24"/>
          <w:szCs w:val="24"/>
        </w:rPr>
        <w:t xml:space="preserve"> </w:t>
      </w:r>
      <w:r w:rsidR="00C56DC9" w:rsidRPr="00157AF5">
        <w:rPr>
          <w:rFonts w:eastAsia="Arial"/>
          <w:b/>
          <w:bCs/>
          <w:color w:val="000000" w:themeColor="text1"/>
          <w:sz w:val="24"/>
          <w:szCs w:val="24"/>
        </w:rPr>
        <w:t xml:space="preserve">(List of </w:t>
      </w:r>
      <w:r w:rsidR="002578F9">
        <w:rPr>
          <w:rFonts w:eastAsia="Arial"/>
          <w:b/>
          <w:bCs/>
          <w:color w:val="000000" w:themeColor="text1"/>
          <w:sz w:val="24"/>
          <w:szCs w:val="24"/>
        </w:rPr>
        <w:t>Themes</w:t>
      </w:r>
      <w:r w:rsidR="00C56DC9" w:rsidRPr="00157AF5">
        <w:rPr>
          <w:rFonts w:eastAsia="Arial"/>
          <w:b/>
          <w:bCs/>
          <w:color w:val="000000" w:themeColor="text1"/>
          <w:sz w:val="24"/>
          <w:szCs w:val="24"/>
        </w:rPr>
        <w:t xml:space="preserve">, paragraph </w:t>
      </w:r>
      <w:r w:rsidR="005C5C13" w:rsidRPr="00157AF5">
        <w:rPr>
          <w:rFonts w:eastAsia="Arial"/>
          <w:b/>
          <w:bCs/>
          <w:color w:val="000000" w:themeColor="text1"/>
          <w:sz w:val="24"/>
          <w:szCs w:val="24"/>
        </w:rPr>
        <w:t>17)</w:t>
      </w:r>
    </w:p>
    <w:p w14:paraId="36076C94" w14:textId="7D4358FB" w:rsidR="00E114C5" w:rsidRPr="003D4CFB" w:rsidRDefault="009827A2">
      <w:pPr>
        <w:numPr>
          <w:ilvl w:val="0"/>
          <w:numId w:val="8"/>
        </w:numPr>
        <w:spacing w:after="120"/>
        <w:ind w:left="360"/>
        <w:jc w:val="both"/>
        <w:rPr>
          <w:color w:val="auto"/>
          <w:sz w:val="24"/>
          <w:szCs w:val="24"/>
        </w:rPr>
      </w:pPr>
      <w:r w:rsidRPr="002C04CA">
        <w:rPr>
          <w:sz w:val="24"/>
          <w:szCs w:val="24"/>
        </w:rPr>
        <w:t xml:space="preserve">In its </w:t>
      </w:r>
      <w:r w:rsidR="00CB3C43" w:rsidRPr="5AC7546F">
        <w:rPr>
          <w:sz w:val="24"/>
          <w:szCs w:val="24"/>
        </w:rPr>
        <w:t xml:space="preserve">State Party response </w:t>
      </w:r>
      <w:r w:rsidRPr="002C04CA">
        <w:rPr>
          <w:sz w:val="24"/>
          <w:szCs w:val="24"/>
        </w:rPr>
        <w:t xml:space="preserve">to the 2022 List of </w:t>
      </w:r>
      <w:r w:rsidR="00CB3C43" w:rsidRPr="5AC7546F">
        <w:rPr>
          <w:sz w:val="24"/>
          <w:szCs w:val="24"/>
        </w:rPr>
        <w:t>Themes</w:t>
      </w:r>
      <w:r w:rsidRPr="002C04CA">
        <w:rPr>
          <w:sz w:val="24"/>
          <w:szCs w:val="24"/>
        </w:rPr>
        <w:t xml:space="preserve">, the United States </w:t>
      </w:r>
      <w:r w:rsidR="00E42575" w:rsidRPr="5AC7546F">
        <w:rPr>
          <w:sz w:val="24"/>
          <w:szCs w:val="24"/>
        </w:rPr>
        <w:t xml:space="preserve">stated </w:t>
      </w:r>
      <w:r w:rsidRPr="002C04CA">
        <w:rPr>
          <w:sz w:val="24"/>
          <w:szCs w:val="24"/>
        </w:rPr>
        <w:t>that, under Biden’s administration, they have tackled the adverse effect of housing segregation and discrimination. In the memorandum on Redressing Our Nation’s and the Federal Government’s History of Discriminatory Housing Practices and Policies</w:t>
      </w:r>
      <w:r w:rsidRPr="5AC7546F">
        <w:rPr>
          <w:i/>
          <w:iCs/>
          <w:sz w:val="24"/>
          <w:szCs w:val="24"/>
        </w:rPr>
        <w:t xml:space="preserve">, </w:t>
      </w:r>
      <w:r w:rsidRPr="002C04CA">
        <w:rPr>
          <w:sz w:val="24"/>
          <w:szCs w:val="24"/>
        </w:rPr>
        <w:t>the administration acknowledged the role of the federal government in perpetuating residential segregation and discrimination.</w:t>
      </w:r>
      <w:r w:rsidRPr="002C04CA">
        <w:rPr>
          <w:rStyle w:val="FootnoteReference"/>
          <w:sz w:val="24"/>
          <w:szCs w:val="24"/>
        </w:rPr>
        <w:footnoteReference w:id="16"/>
      </w:r>
      <w:r w:rsidRPr="002C04CA">
        <w:rPr>
          <w:sz w:val="24"/>
          <w:szCs w:val="24"/>
        </w:rPr>
        <w:t xml:space="preserve"> Consistent with this, the Department of Justice’s Office on Violence against Women (DOJ/OVW) launched a grant program aimed at assisting and supporting victims domestic and sexual violence to transition to new housing facilities as well as administered the Second Chance Act program, ”which funds state, local, and tribal governments in reducing recidivism for people returning from incarceration”.</w:t>
      </w:r>
      <w:r w:rsidRPr="002C04CA">
        <w:rPr>
          <w:rStyle w:val="FootnoteReference"/>
          <w:sz w:val="24"/>
          <w:szCs w:val="24"/>
        </w:rPr>
        <w:footnoteReference w:id="17"/>
      </w:r>
      <w:r w:rsidRPr="002C04CA">
        <w:rPr>
          <w:sz w:val="24"/>
          <w:szCs w:val="24"/>
        </w:rPr>
        <w:t xml:space="preserve"> </w:t>
      </w:r>
      <w:r w:rsidR="00A82F2F" w:rsidRPr="5AC7546F">
        <w:rPr>
          <w:sz w:val="24"/>
          <w:szCs w:val="24"/>
        </w:rPr>
        <w:t>T</w:t>
      </w:r>
      <w:r w:rsidRPr="002C04CA">
        <w:rPr>
          <w:sz w:val="24"/>
          <w:szCs w:val="24"/>
        </w:rPr>
        <w:t xml:space="preserve">he DOJ </w:t>
      </w:r>
      <w:r w:rsidR="002F4D86" w:rsidRPr="5AC7546F">
        <w:rPr>
          <w:sz w:val="24"/>
          <w:szCs w:val="24"/>
        </w:rPr>
        <w:t>partnered</w:t>
      </w:r>
      <w:r w:rsidRPr="002C04CA">
        <w:rPr>
          <w:sz w:val="24"/>
          <w:szCs w:val="24"/>
        </w:rPr>
        <w:t xml:space="preserve"> with the Department of Urban Development (HUD) in 2016 allocat</w:t>
      </w:r>
      <w:r w:rsidR="002F4D86" w:rsidRPr="5AC7546F">
        <w:rPr>
          <w:sz w:val="24"/>
          <w:szCs w:val="24"/>
        </w:rPr>
        <w:t>ing</w:t>
      </w:r>
      <w:r w:rsidRPr="002C04CA">
        <w:rPr>
          <w:sz w:val="24"/>
          <w:szCs w:val="24"/>
        </w:rPr>
        <w:t xml:space="preserve"> $9.2 million for stable housing to victims of domestic violence, dating violence, sexual assault, and stalking who are living with HIV/AIDS</w:t>
      </w:r>
      <w:r w:rsidR="008F019B" w:rsidRPr="002C04CA">
        <w:rPr>
          <w:rStyle w:val="FootnoteReference"/>
          <w:sz w:val="24"/>
          <w:szCs w:val="24"/>
        </w:rPr>
        <w:footnoteReference w:id="18"/>
      </w:r>
      <w:r w:rsidR="008B1AB1" w:rsidRPr="5AC7546F">
        <w:rPr>
          <w:sz w:val="24"/>
          <w:szCs w:val="24"/>
        </w:rPr>
        <w:t>. They also tackled</w:t>
      </w:r>
      <w:r w:rsidR="008F019B" w:rsidRPr="5AC7546F">
        <w:rPr>
          <w:sz w:val="24"/>
          <w:szCs w:val="24"/>
        </w:rPr>
        <w:t xml:space="preserve"> housing discrimination through the implementation of the Fair Housing Act (FHA) in a way that does not intentionally or unintentionally reinforce existing housing discrimination against survivor of domestic violence </w:t>
      </w:r>
      <w:r w:rsidR="008F019B" w:rsidRPr="002C04CA">
        <w:rPr>
          <w:rStyle w:val="FootnoteReference"/>
          <w:sz w:val="24"/>
          <w:szCs w:val="24"/>
        </w:rPr>
        <w:footnoteReference w:id="19"/>
      </w:r>
      <w:r w:rsidR="008F019B" w:rsidRPr="5AC7546F">
        <w:rPr>
          <w:sz w:val="24"/>
          <w:szCs w:val="24"/>
        </w:rPr>
        <w:t xml:space="preserve"> </w:t>
      </w:r>
      <w:r w:rsidRPr="002C04CA">
        <w:rPr>
          <w:sz w:val="24"/>
          <w:szCs w:val="24"/>
        </w:rPr>
        <w:t>HUD</w:t>
      </w:r>
      <w:r w:rsidR="001E7CA6" w:rsidRPr="5AC7546F">
        <w:rPr>
          <w:sz w:val="24"/>
          <w:szCs w:val="24"/>
        </w:rPr>
        <w:t xml:space="preserve"> </w:t>
      </w:r>
      <w:r w:rsidRPr="002C04CA">
        <w:rPr>
          <w:sz w:val="24"/>
          <w:szCs w:val="24"/>
        </w:rPr>
        <w:t xml:space="preserve">issued its final rule implementing the requirements of the 2013 Violence Against Women Act (VAWA) </w:t>
      </w:r>
      <w:r w:rsidR="00EB54E7" w:rsidRPr="5AC7546F">
        <w:rPr>
          <w:sz w:val="24"/>
          <w:szCs w:val="24"/>
        </w:rPr>
        <w:t>that same year</w:t>
      </w:r>
      <w:r w:rsidRPr="002C04CA">
        <w:rPr>
          <w:rStyle w:val="FootnoteReference"/>
          <w:sz w:val="24"/>
          <w:szCs w:val="24"/>
        </w:rPr>
        <w:footnoteReference w:id="20"/>
      </w:r>
      <w:r w:rsidRPr="002C04CA">
        <w:rPr>
          <w:sz w:val="24"/>
          <w:szCs w:val="24"/>
        </w:rPr>
        <w:t>.</w:t>
      </w:r>
    </w:p>
    <w:p w14:paraId="55DD4C4C" w14:textId="0039A62E" w:rsidR="00AC040C" w:rsidRPr="00127D6A" w:rsidRDefault="13A2CE1D" w:rsidP="00AC040C">
      <w:pPr>
        <w:numPr>
          <w:ilvl w:val="0"/>
          <w:numId w:val="8"/>
        </w:numPr>
        <w:spacing w:after="120"/>
        <w:ind w:left="360"/>
        <w:jc w:val="both"/>
        <w:rPr>
          <w:color w:val="auto"/>
          <w:sz w:val="24"/>
          <w:szCs w:val="24"/>
        </w:rPr>
      </w:pPr>
      <w:r w:rsidRPr="00127D6A">
        <w:rPr>
          <w:color w:val="auto"/>
          <w:sz w:val="24"/>
          <w:szCs w:val="24"/>
        </w:rPr>
        <w:t xml:space="preserve">Women, </w:t>
      </w:r>
      <w:r w:rsidRPr="00127D6A">
        <w:rPr>
          <w:sz w:val="24"/>
          <w:szCs w:val="24"/>
        </w:rPr>
        <w:t xml:space="preserve">children and minorities are disproportionally impacted by poor and </w:t>
      </w:r>
      <w:r w:rsidR="6E267AD0" w:rsidRPr="5AC7546F">
        <w:rPr>
          <w:sz w:val="24"/>
          <w:szCs w:val="24"/>
        </w:rPr>
        <w:t>ins</w:t>
      </w:r>
      <w:r w:rsidR="70E63C50" w:rsidRPr="5AC7546F">
        <w:rPr>
          <w:sz w:val="24"/>
          <w:szCs w:val="24"/>
        </w:rPr>
        <w:t>ecure</w:t>
      </w:r>
      <w:r w:rsidR="6E267AD0" w:rsidRPr="5AC7546F">
        <w:rPr>
          <w:sz w:val="24"/>
          <w:szCs w:val="24"/>
        </w:rPr>
        <w:t xml:space="preserve"> </w:t>
      </w:r>
      <w:r w:rsidRPr="00127D6A">
        <w:rPr>
          <w:sz w:val="24"/>
          <w:szCs w:val="24"/>
        </w:rPr>
        <w:t>housing and living conditions.</w:t>
      </w:r>
      <w:r w:rsidR="00127D6A" w:rsidRPr="00127D6A">
        <w:rPr>
          <w:rStyle w:val="FootnoteReference"/>
          <w:sz w:val="24"/>
          <w:szCs w:val="24"/>
        </w:rPr>
        <w:footnoteReference w:id="21"/>
      </w:r>
      <w:r w:rsidR="2341B991" w:rsidRPr="5AC7546F">
        <w:rPr>
          <w:color w:val="auto"/>
          <w:sz w:val="24"/>
          <w:szCs w:val="24"/>
        </w:rPr>
        <w:t xml:space="preserve"> The </w:t>
      </w:r>
      <w:r w:rsidR="2341B991" w:rsidRPr="5AC7546F">
        <w:rPr>
          <w:sz w:val="24"/>
          <w:szCs w:val="24"/>
        </w:rPr>
        <w:t xml:space="preserve">State of Minnesota Missing and Murdered African American Women Task Force (“Task Force”) </w:t>
      </w:r>
      <w:r w:rsidR="2341B991" w:rsidRPr="5AC7546F">
        <w:rPr>
          <w:color w:val="auto"/>
          <w:sz w:val="24"/>
          <w:szCs w:val="24"/>
        </w:rPr>
        <w:t xml:space="preserve">members </w:t>
      </w:r>
      <w:r w:rsidR="00AC63AF">
        <w:rPr>
          <w:color w:val="auto"/>
          <w:sz w:val="24"/>
          <w:szCs w:val="24"/>
        </w:rPr>
        <w:t>reported</w:t>
      </w:r>
      <w:r w:rsidR="2341B991" w:rsidRPr="5AC7546F">
        <w:rPr>
          <w:color w:val="auto"/>
          <w:sz w:val="24"/>
          <w:szCs w:val="24"/>
        </w:rPr>
        <w:t xml:space="preserve"> there are no Black women and girl-specific shelters in the state of Minnesota, which is a missed opportunity to offer culturally</w:t>
      </w:r>
      <w:r w:rsidR="00CA60BD">
        <w:rPr>
          <w:color w:val="auto"/>
          <w:sz w:val="24"/>
          <w:szCs w:val="24"/>
        </w:rPr>
        <w:t>-</w:t>
      </w:r>
      <w:r w:rsidR="2341B991" w:rsidRPr="5AC7546F">
        <w:rPr>
          <w:color w:val="auto"/>
          <w:sz w:val="24"/>
          <w:szCs w:val="24"/>
        </w:rPr>
        <w:lastRenderedPageBreak/>
        <w:t>specific support and resources to Black women and girls in need of safe and stable housing.</w:t>
      </w:r>
      <w:r w:rsidR="00675FD1">
        <w:rPr>
          <w:rStyle w:val="FootnoteReference"/>
          <w:color w:val="auto"/>
          <w:sz w:val="24"/>
          <w:szCs w:val="24"/>
        </w:rPr>
        <w:footnoteReference w:id="22"/>
      </w:r>
      <w:r w:rsidR="2341B991" w:rsidRPr="5AC7546F">
        <w:rPr>
          <w:color w:val="auto"/>
          <w:sz w:val="24"/>
          <w:szCs w:val="24"/>
        </w:rPr>
        <w:t xml:space="preserve"> </w:t>
      </w:r>
      <w:r w:rsidRPr="00127D6A">
        <w:rPr>
          <w:sz w:val="24"/>
          <w:szCs w:val="24"/>
        </w:rPr>
        <w:t xml:space="preserve"> Being precariously housed</w:t>
      </w:r>
      <w:r w:rsidR="00127D6A" w:rsidRPr="5AC7546F" w:rsidDel="13A2CE1D">
        <w:rPr>
          <w:sz w:val="24"/>
          <w:szCs w:val="24"/>
        </w:rPr>
        <w:t xml:space="preserve"> </w:t>
      </w:r>
      <w:r w:rsidRPr="00127D6A">
        <w:rPr>
          <w:sz w:val="24"/>
          <w:szCs w:val="24"/>
        </w:rPr>
        <w:t>increases the chances of experiencing violence, especially for Black women and girls</w:t>
      </w:r>
      <w:r w:rsidR="00CA60BD">
        <w:rPr>
          <w:sz w:val="24"/>
          <w:szCs w:val="24"/>
        </w:rPr>
        <w:t>.</w:t>
      </w:r>
      <w:r w:rsidR="0028203A">
        <w:rPr>
          <w:rStyle w:val="FootnoteReference"/>
          <w:sz w:val="24"/>
          <w:szCs w:val="24"/>
        </w:rPr>
        <w:footnoteReference w:id="23"/>
      </w:r>
      <w:r w:rsidRPr="00127D6A">
        <w:rPr>
          <w:sz w:val="24"/>
          <w:szCs w:val="24"/>
        </w:rPr>
        <w:t xml:space="preserve"> </w:t>
      </w:r>
      <w:r w:rsidR="4C6A73B1" w:rsidRPr="5AC7546F">
        <w:rPr>
          <w:sz w:val="24"/>
          <w:szCs w:val="24"/>
        </w:rPr>
        <w:t>T</w:t>
      </w:r>
      <w:r w:rsidRPr="00127D6A">
        <w:rPr>
          <w:sz w:val="24"/>
          <w:szCs w:val="24"/>
        </w:rPr>
        <w:t>he Task Force</w:t>
      </w:r>
      <w:r w:rsidR="00CA60BD">
        <w:rPr>
          <w:sz w:val="24"/>
          <w:szCs w:val="24"/>
        </w:rPr>
        <w:t xml:space="preserve"> </w:t>
      </w:r>
      <w:r w:rsidRPr="00127D6A">
        <w:rPr>
          <w:sz w:val="24"/>
          <w:szCs w:val="24"/>
        </w:rPr>
        <w:t xml:space="preserve">Advisory Council (“Advisory Council”) members highlighted how </w:t>
      </w:r>
      <w:r w:rsidR="3D3607C4" w:rsidRPr="5AC7546F">
        <w:rPr>
          <w:sz w:val="24"/>
          <w:szCs w:val="24"/>
        </w:rPr>
        <w:t>unstable</w:t>
      </w:r>
      <w:r w:rsidR="124BF35A" w:rsidRPr="5AC7546F">
        <w:rPr>
          <w:sz w:val="24"/>
          <w:szCs w:val="24"/>
        </w:rPr>
        <w:t xml:space="preserve"> </w:t>
      </w:r>
      <w:r w:rsidRPr="00127D6A">
        <w:rPr>
          <w:sz w:val="24"/>
          <w:szCs w:val="24"/>
        </w:rPr>
        <w:t xml:space="preserve">housing for youth </w:t>
      </w:r>
      <w:r w:rsidR="1CF6EA61" w:rsidRPr="5AC7546F">
        <w:rPr>
          <w:sz w:val="24"/>
          <w:szCs w:val="24"/>
        </w:rPr>
        <w:t>can</w:t>
      </w:r>
      <w:r w:rsidR="715E974E" w:rsidRPr="5AC7546F">
        <w:rPr>
          <w:sz w:val="24"/>
          <w:szCs w:val="24"/>
        </w:rPr>
        <w:t xml:space="preserve"> </w:t>
      </w:r>
      <w:r w:rsidRPr="00127D6A">
        <w:rPr>
          <w:sz w:val="24"/>
          <w:szCs w:val="24"/>
        </w:rPr>
        <w:t xml:space="preserve">lead girls to resort to sexual exploitation in order to </w:t>
      </w:r>
      <w:r w:rsidR="715E974E" w:rsidRPr="5AC7546F">
        <w:rPr>
          <w:sz w:val="24"/>
          <w:szCs w:val="24"/>
        </w:rPr>
        <w:t xml:space="preserve">obtain </w:t>
      </w:r>
      <w:r w:rsidRPr="00127D6A">
        <w:rPr>
          <w:sz w:val="24"/>
          <w:szCs w:val="24"/>
        </w:rPr>
        <w:t>housing.</w:t>
      </w:r>
      <w:r w:rsidR="00127D6A" w:rsidRPr="00127D6A">
        <w:rPr>
          <w:rStyle w:val="FootnoteReference"/>
          <w:sz w:val="24"/>
          <w:szCs w:val="24"/>
        </w:rPr>
        <w:footnoteReference w:id="24"/>
      </w:r>
      <w:r w:rsidRPr="00127D6A">
        <w:rPr>
          <w:sz w:val="24"/>
          <w:szCs w:val="24"/>
        </w:rPr>
        <w:t xml:space="preserve"> Insufficient housing support has </w:t>
      </w:r>
      <w:r w:rsidR="7EC64A18" w:rsidRPr="5AC7546F">
        <w:rPr>
          <w:sz w:val="24"/>
          <w:szCs w:val="24"/>
        </w:rPr>
        <w:t xml:space="preserve">also </w:t>
      </w:r>
      <w:r w:rsidRPr="00127D6A">
        <w:rPr>
          <w:sz w:val="24"/>
          <w:szCs w:val="24"/>
        </w:rPr>
        <w:t xml:space="preserve">forced many </w:t>
      </w:r>
      <w:r w:rsidR="7389D5DD" w:rsidRPr="5AC7546F">
        <w:rPr>
          <w:sz w:val="24"/>
          <w:szCs w:val="24"/>
        </w:rPr>
        <w:t>B</w:t>
      </w:r>
      <w:r w:rsidRPr="00127D6A">
        <w:rPr>
          <w:sz w:val="24"/>
          <w:szCs w:val="24"/>
        </w:rPr>
        <w:t xml:space="preserve">lack and marginalized women and girls to </w:t>
      </w:r>
      <w:r w:rsidR="04F23F34" w:rsidRPr="5AC7546F">
        <w:rPr>
          <w:sz w:val="24"/>
          <w:szCs w:val="24"/>
        </w:rPr>
        <w:t xml:space="preserve">remain living </w:t>
      </w:r>
      <w:r w:rsidRPr="00127D6A">
        <w:rPr>
          <w:sz w:val="24"/>
          <w:szCs w:val="24"/>
        </w:rPr>
        <w:t>with their abusive partner</w:t>
      </w:r>
      <w:r w:rsidR="006101F0">
        <w:rPr>
          <w:sz w:val="24"/>
          <w:szCs w:val="24"/>
        </w:rPr>
        <w:t>,</w:t>
      </w:r>
      <w:r w:rsidR="00127D6A" w:rsidRPr="00127D6A">
        <w:rPr>
          <w:rStyle w:val="FootnoteReference"/>
          <w:sz w:val="24"/>
          <w:szCs w:val="24"/>
        </w:rPr>
        <w:footnoteReference w:id="25"/>
      </w:r>
      <w:r w:rsidR="72D21F1E" w:rsidRPr="5AC7546F">
        <w:rPr>
          <w:sz w:val="24"/>
          <w:szCs w:val="24"/>
        </w:rPr>
        <w:t xml:space="preserve"> </w:t>
      </w:r>
      <w:r w:rsidRPr="00127D6A">
        <w:rPr>
          <w:sz w:val="24"/>
          <w:szCs w:val="24"/>
        </w:rPr>
        <w:t>adverse</w:t>
      </w:r>
      <w:r w:rsidR="72D21F1E" w:rsidRPr="5AC7546F">
        <w:rPr>
          <w:sz w:val="24"/>
          <w:szCs w:val="24"/>
        </w:rPr>
        <w:t xml:space="preserve">ly impacting </w:t>
      </w:r>
      <w:r w:rsidRPr="00127D6A">
        <w:rPr>
          <w:sz w:val="24"/>
          <w:szCs w:val="24"/>
        </w:rPr>
        <w:t>their mental and overall health.</w:t>
      </w:r>
      <w:r w:rsidR="00127D6A" w:rsidRPr="00127D6A">
        <w:rPr>
          <w:rStyle w:val="FootnoteReference"/>
          <w:sz w:val="24"/>
          <w:szCs w:val="24"/>
        </w:rPr>
        <w:footnoteReference w:id="26"/>
      </w:r>
    </w:p>
    <w:p w14:paraId="25C4D3FB" w14:textId="79D3F8CA" w:rsidR="00EA0EEB" w:rsidRDefault="00EA0EEB" w:rsidP="007B46CD">
      <w:pPr>
        <w:numPr>
          <w:ilvl w:val="0"/>
          <w:numId w:val="8"/>
        </w:numPr>
        <w:spacing w:after="120"/>
        <w:ind w:left="360"/>
        <w:jc w:val="both"/>
        <w:rPr>
          <w:color w:val="auto"/>
          <w:sz w:val="24"/>
          <w:szCs w:val="24"/>
        </w:rPr>
      </w:pPr>
      <w:r w:rsidRPr="5AC7546F">
        <w:rPr>
          <w:b/>
          <w:bCs/>
          <w:color w:val="auto"/>
          <w:sz w:val="24"/>
          <w:szCs w:val="24"/>
        </w:rPr>
        <w:t>Suggested recommendations</w:t>
      </w:r>
      <w:r w:rsidR="00524166" w:rsidRPr="5AC7546F">
        <w:rPr>
          <w:color w:val="auto"/>
          <w:sz w:val="24"/>
          <w:szCs w:val="24"/>
        </w:rPr>
        <w:t xml:space="preserve"> relating to </w:t>
      </w:r>
      <w:r w:rsidR="0010379C" w:rsidRPr="5AC7546F">
        <w:rPr>
          <w:color w:val="auto"/>
          <w:sz w:val="24"/>
          <w:szCs w:val="24"/>
        </w:rPr>
        <w:t>Housing</w:t>
      </w:r>
      <w:r w:rsidRPr="5AC7546F">
        <w:rPr>
          <w:color w:val="auto"/>
          <w:sz w:val="24"/>
          <w:szCs w:val="24"/>
        </w:rPr>
        <w:t>:</w:t>
      </w:r>
      <w:r w:rsidR="00646D29" w:rsidRPr="5AC7546F">
        <w:rPr>
          <w:color w:val="auto"/>
          <w:sz w:val="24"/>
          <w:szCs w:val="24"/>
        </w:rPr>
        <w:t xml:space="preserve"> </w:t>
      </w:r>
    </w:p>
    <w:p w14:paraId="0B050BE5" w14:textId="7C1546E4" w:rsidR="00EA0EEB" w:rsidRDefault="25BAD24A" w:rsidP="00EA0EEB">
      <w:pPr>
        <w:numPr>
          <w:ilvl w:val="1"/>
          <w:numId w:val="8"/>
        </w:numPr>
        <w:spacing w:after="120"/>
        <w:rPr>
          <w:color w:val="auto"/>
          <w:sz w:val="24"/>
          <w:szCs w:val="24"/>
        </w:rPr>
      </w:pPr>
      <w:r w:rsidRPr="3FC6DAD3">
        <w:rPr>
          <w:color w:val="auto"/>
          <w:sz w:val="24"/>
          <w:szCs w:val="24"/>
        </w:rPr>
        <w:t xml:space="preserve">Ensure effective implementation </w:t>
      </w:r>
      <w:r w:rsidR="693F1432" w:rsidRPr="3FC6DAD3">
        <w:rPr>
          <w:color w:val="auto"/>
          <w:sz w:val="24"/>
          <w:szCs w:val="24"/>
        </w:rPr>
        <w:t xml:space="preserve">of </w:t>
      </w:r>
      <w:r w:rsidR="24CD7A00" w:rsidRPr="3FC6DAD3">
        <w:rPr>
          <w:color w:val="auto"/>
          <w:sz w:val="24"/>
          <w:szCs w:val="24"/>
        </w:rPr>
        <w:t>the Fair Housing Act</w:t>
      </w:r>
      <w:r w:rsidR="009B439E">
        <w:rPr>
          <w:color w:val="auto"/>
          <w:sz w:val="24"/>
          <w:szCs w:val="24"/>
        </w:rPr>
        <w:t xml:space="preserve"> and </w:t>
      </w:r>
      <w:r w:rsidR="002C5F5D">
        <w:rPr>
          <w:color w:val="auto"/>
          <w:sz w:val="24"/>
          <w:szCs w:val="24"/>
        </w:rPr>
        <w:t xml:space="preserve">support ongoing monitoring of its implementation to ensure it is applied without discrimination </w:t>
      </w:r>
      <w:r w:rsidR="003B4CFC">
        <w:rPr>
          <w:color w:val="auto"/>
          <w:sz w:val="24"/>
          <w:szCs w:val="24"/>
        </w:rPr>
        <w:t>or with discriminatory impact</w:t>
      </w:r>
      <w:r w:rsidR="24CD7A00" w:rsidRPr="3FC6DAD3">
        <w:rPr>
          <w:color w:val="auto"/>
          <w:sz w:val="24"/>
          <w:szCs w:val="24"/>
        </w:rPr>
        <w:t xml:space="preserve">. </w:t>
      </w:r>
    </w:p>
    <w:p w14:paraId="345A3515" w14:textId="2D191535" w:rsidR="000348A1" w:rsidRDefault="000348A1" w:rsidP="00EA0EEB">
      <w:pPr>
        <w:numPr>
          <w:ilvl w:val="1"/>
          <w:numId w:val="8"/>
        </w:numPr>
        <w:spacing w:after="120"/>
        <w:rPr>
          <w:color w:val="auto"/>
          <w:sz w:val="24"/>
          <w:szCs w:val="24"/>
        </w:rPr>
      </w:pPr>
      <w:r>
        <w:rPr>
          <w:color w:val="auto"/>
          <w:sz w:val="24"/>
          <w:szCs w:val="24"/>
        </w:rPr>
        <w:t xml:space="preserve">Provide adequate funding for </w:t>
      </w:r>
      <w:r w:rsidR="00266B30">
        <w:rPr>
          <w:color w:val="auto"/>
          <w:sz w:val="24"/>
          <w:szCs w:val="24"/>
        </w:rPr>
        <w:t xml:space="preserve">organizations specializing in </w:t>
      </w:r>
      <w:r w:rsidR="00141360">
        <w:rPr>
          <w:color w:val="auto"/>
          <w:sz w:val="24"/>
          <w:szCs w:val="24"/>
        </w:rPr>
        <w:t xml:space="preserve">providing housing and </w:t>
      </w:r>
      <w:r w:rsidR="00B450DF">
        <w:rPr>
          <w:color w:val="auto"/>
          <w:sz w:val="24"/>
          <w:szCs w:val="24"/>
        </w:rPr>
        <w:t>other</w:t>
      </w:r>
      <w:r w:rsidR="00141360">
        <w:rPr>
          <w:color w:val="auto"/>
          <w:sz w:val="24"/>
          <w:szCs w:val="24"/>
        </w:rPr>
        <w:t xml:space="preserve"> resources </w:t>
      </w:r>
      <w:r w:rsidR="00BB3EE5">
        <w:rPr>
          <w:color w:val="auto"/>
          <w:sz w:val="24"/>
          <w:szCs w:val="24"/>
        </w:rPr>
        <w:t>to survivor victims</w:t>
      </w:r>
      <w:r w:rsidR="00554B81">
        <w:rPr>
          <w:color w:val="auto"/>
          <w:sz w:val="24"/>
          <w:szCs w:val="24"/>
        </w:rPr>
        <w:t xml:space="preserve"> and </w:t>
      </w:r>
      <w:r w:rsidR="00572118">
        <w:rPr>
          <w:color w:val="auto"/>
          <w:sz w:val="24"/>
          <w:szCs w:val="24"/>
        </w:rPr>
        <w:t>marginalized women and children.</w:t>
      </w:r>
    </w:p>
    <w:p w14:paraId="606E78F1" w14:textId="756B76AC" w:rsidR="00E146D1" w:rsidRDefault="0B1E61A8" w:rsidP="00EA0EEB">
      <w:pPr>
        <w:numPr>
          <w:ilvl w:val="1"/>
          <w:numId w:val="8"/>
        </w:numPr>
        <w:spacing w:after="120"/>
        <w:rPr>
          <w:color w:val="auto"/>
          <w:sz w:val="24"/>
          <w:szCs w:val="24"/>
        </w:rPr>
      </w:pPr>
      <w:r w:rsidRPr="3FC6DAD3">
        <w:rPr>
          <w:color w:val="auto"/>
          <w:sz w:val="24"/>
          <w:szCs w:val="24"/>
        </w:rPr>
        <w:t>Expand efforts to i</w:t>
      </w:r>
      <w:r w:rsidR="4E3AA2D1" w:rsidRPr="3FC6DAD3">
        <w:rPr>
          <w:color w:val="auto"/>
          <w:sz w:val="24"/>
          <w:szCs w:val="24"/>
        </w:rPr>
        <w:t xml:space="preserve">dentify vulnerable and at-risk women and </w:t>
      </w:r>
      <w:r w:rsidR="7D44ED24" w:rsidRPr="3FC6DAD3">
        <w:rPr>
          <w:color w:val="auto"/>
          <w:sz w:val="24"/>
          <w:szCs w:val="24"/>
        </w:rPr>
        <w:t>children</w:t>
      </w:r>
      <w:r w:rsidR="00424CB5">
        <w:rPr>
          <w:color w:val="auto"/>
          <w:sz w:val="24"/>
          <w:szCs w:val="24"/>
        </w:rPr>
        <w:t xml:space="preserve"> and consult with </w:t>
      </w:r>
      <w:r w:rsidR="00EF2E63">
        <w:rPr>
          <w:color w:val="auto"/>
          <w:sz w:val="24"/>
          <w:szCs w:val="24"/>
        </w:rPr>
        <w:t>those adults and organizations who serve them to best understand and address their needs</w:t>
      </w:r>
      <w:r w:rsidR="47103697" w:rsidRPr="3FC6DAD3">
        <w:rPr>
          <w:color w:val="auto"/>
          <w:sz w:val="24"/>
          <w:szCs w:val="24"/>
        </w:rPr>
        <w:t>.</w:t>
      </w:r>
    </w:p>
    <w:p w14:paraId="2A94F949" w14:textId="35E493BC" w:rsidR="00644926" w:rsidRPr="00EA0EEB" w:rsidRDefault="0A910170" w:rsidP="00EA0EEB">
      <w:pPr>
        <w:numPr>
          <w:ilvl w:val="1"/>
          <w:numId w:val="8"/>
        </w:numPr>
        <w:spacing w:after="120"/>
        <w:rPr>
          <w:color w:val="auto"/>
          <w:sz w:val="24"/>
          <w:szCs w:val="24"/>
        </w:rPr>
      </w:pPr>
      <w:r w:rsidRPr="3FC6DAD3">
        <w:rPr>
          <w:color w:val="auto"/>
          <w:sz w:val="24"/>
          <w:szCs w:val="24"/>
        </w:rPr>
        <w:t xml:space="preserve">Provide </w:t>
      </w:r>
      <w:proofErr w:type="gramStart"/>
      <w:r w:rsidRPr="3FC6DAD3">
        <w:rPr>
          <w:color w:val="auto"/>
          <w:sz w:val="24"/>
          <w:szCs w:val="24"/>
        </w:rPr>
        <w:t>culturally-specific</w:t>
      </w:r>
      <w:proofErr w:type="gramEnd"/>
      <w:r w:rsidRPr="3FC6DAD3">
        <w:rPr>
          <w:color w:val="auto"/>
          <w:sz w:val="24"/>
          <w:szCs w:val="24"/>
        </w:rPr>
        <w:t xml:space="preserve"> support and resources </w:t>
      </w:r>
      <w:r w:rsidR="7D44ED24" w:rsidRPr="3FC6DAD3">
        <w:rPr>
          <w:color w:val="auto"/>
          <w:sz w:val="24"/>
          <w:szCs w:val="24"/>
        </w:rPr>
        <w:t>for marginalized women and children</w:t>
      </w:r>
      <w:r w:rsidR="00EF2E63">
        <w:rPr>
          <w:color w:val="auto"/>
          <w:sz w:val="24"/>
          <w:szCs w:val="24"/>
        </w:rPr>
        <w:t xml:space="preserve"> that is either led by or developed in consultation with the groups that directly serve these populations and best understand their needs</w:t>
      </w:r>
      <w:r w:rsidR="7D44ED24" w:rsidRPr="3FC6DAD3">
        <w:rPr>
          <w:color w:val="auto"/>
          <w:sz w:val="24"/>
          <w:szCs w:val="24"/>
        </w:rPr>
        <w:t>.</w:t>
      </w:r>
    </w:p>
    <w:p w14:paraId="473759A3" w14:textId="6DAE2CDD" w:rsidR="00053A48" w:rsidRPr="00646BFE" w:rsidRDefault="00C47898" w:rsidP="004B5A2F">
      <w:pPr>
        <w:keepNext/>
        <w:numPr>
          <w:ilvl w:val="0"/>
          <w:numId w:val="9"/>
        </w:numPr>
        <w:spacing w:before="240" w:after="120"/>
        <w:ind w:left="720" w:hanging="360"/>
        <w:rPr>
          <w:b/>
          <w:bCs/>
          <w:color w:val="auto"/>
          <w:sz w:val="24"/>
          <w:szCs w:val="24"/>
        </w:rPr>
      </w:pPr>
      <w:r w:rsidRPr="00157AF5">
        <w:rPr>
          <w:rFonts w:eastAsia="Arial"/>
          <w:b/>
          <w:bCs/>
          <w:color w:val="000000" w:themeColor="text1"/>
          <w:sz w:val="24"/>
          <w:szCs w:val="24"/>
        </w:rPr>
        <w:t xml:space="preserve">Disparities in healthcare place women and children of color at higher risk </w:t>
      </w:r>
      <w:r w:rsidR="00B6160C" w:rsidRPr="00157AF5">
        <w:rPr>
          <w:rFonts w:eastAsia="Arial"/>
          <w:b/>
          <w:bCs/>
          <w:color w:val="000000" w:themeColor="text1"/>
          <w:sz w:val="24"/>
          <w:szCs w:val="24"/>
        </w:rPr>
        <w:t xml:space="preserve">(List of </w:t>
      </w:r>
      <w:r w:rsidR="008C3E70">
        <w:rPr>
          <w:rFonts w:eastAsia="Arial"/>
          <w:b/>
          <w:bCs/>
          <w:color w:val="000000" w:themeColor="text1"/>
          <w:sz w:val="24"/>
          <w:szCs w:val="24"/>
        </w:rPr>
        <w:t>Themes</w:t>
      </w:r>
      <w:r w:rsidR="00B6160C" w:rsidRPr="00157AF5">
        <w:rPr>
          <w:rFonts w:eastAsia="Arial"/>
          <w:b/>
          <w:bCs/>
          <w:color w:val="000000" w:themeColor="text1"/>
          <w:sz w:val="24"/>
          <w:szCs w:val="24"/>
        </w:rPr>
        <w:t>, paragraph 18)</w:t>
      </w:r>
    </w:p>
    <w:p w14:paraId="1953EFBD" w14:textId="5D342BC0" w:rsidR="00524776" w:rsidRPr="00A878C3" w:rsidRDefault="00053A48" w:rsidP="00A878C3">
      <w:pPr>
        <w:numPr>
          <w:ilvl w:val="0"/>
          <w:numId w:val="8"/>
        </w:numPr>
        <w:spacing w:after="120"/>
        <w:ind w:left="360"/>
        <w:jc w:val="both"/>
        <w:rPr>
          <w:b/>
          <w:bCs/>
          <w:color w:val="auto"/>
          <w:sz w:val="24"/>
          <w:szCs w:val="24"/>
        </w:rPr>
      </w:pPr>
      <w:r w:rsidRPr="002D5751">
        <w:rPr>
          <w:color w:val="auto"/>
          <w:sz w:val="24"/>
          <w:szCs w:val="24"/>
        </w:rPr>
        <w:t xml:space="preserve">In </w:t>
      </w:r>
      <w:r w:rsidR="002D5751" w:rsidRPr="002D5751">
        <w:rPr>
          <w:color w:val="auto"/>
          <w:sz w:val="24"/>
          <w:szCs w:val="24"/>
        </w:rPr>
        <w:t>i</w:t>
      </w:r>
      <w:r w:rsidRPr="002D5751">
        <w:rPr>
          <w:sz w:val="24"/>
          <w:szCs w:val="24"/>
        </w:rPr>
        <w:t xml:space="preserve">ts </w:t>
      </w:r>
      <w:r w:rsidR="005E7024" w:rsidRPr="5AC7546F">
        <w:rPr>
          <w:sz w:val="24"/>
          <w:szCs w:val="24"/>
        </w:rPr>
        <w:t xml:space="preserve">State Party response </w:t>
      </w:r>
      <w:r w:rsidRPr="002D5751">
        <w:rPr>
          <w:sz w:val="24"/>
          <w:szCs w:val="24"/>
        </w:rPr>
        <w:t xml:space="preserve">to the 2022 List of </w:t>
      </w:r>
      <w:r w:rsidR="006D6ACC" w:rsidRPr="5AC7546F">
        <w:rPr>
          <w:sz w:val="24"/>
          <w:szCs w:val="24"/>
        </w:rPr>
        <w:t xml:space="preserve">Themes </w:t>
      </w:r>
      <w:r w:rsidRPr="002D5751">
        <w:rPr>
          <w:sz w:val="24"/>
          <w:szCs w:val="24"/>
        </w:rPr>
        <w:t xml:space="preserve">the United States committed to “expanding access to quality, affordable health coverage and prohibiting discrimination based on race, color, national origin, sex (including sexual orientation and gender identity), age, or disability in various health programs” as well as “reducing </w:t>
      </w:r>
      <w:r w:rsidR="005E7024" w:rsidRPr="5AC7546F">
        <w:rPr>
          <w:sz w:val="24"/>
          <w:szCs w:val="24"/>
        </w:rPr>
        <w:t xml:space="preserve">the </w:t>
      </w:r>
      <w:r w:rsidRPr="002D5751">
        <w:rPr>
          <w:sz w:val="24"/>
          <w:szCs w:val="24"/>
        </w:rPr>
        <w:t>country’s unacceptably high maternal mortality and morbidity rates, and the racial disparities that particularly impact Black and Native American communities.”</w:t>
      </w:r>
      <w:r w:rsidRPr="002D5751">
        <w:rPr>
          <w:rStyle w:val="FootnoteReference"/>
          <w:sz w:val="24"/>
          <w:szCs w:val="24"/>
        </w:rPr>
        <w:footnoteReference w:id="27"/>
      </w:r>
      <w:r w:rsidRPr="002D5751">
        <w:rPr>
          <w:sz w:val="24"/>
          <w:szCs w:val="24"/>
        </w:rPr>
        <w:t xml:space="preserve"> </w:t>
      </w:r>
      <w:r w:rsidR="00DA17F6">
        <w:rPr>
          <w:sz w:val="24"/>
          <w:szCs w:val="24"/>
        </w:rPr>
        <w:t xml:space="preserve">The </w:t>
      </w:r>
      <w:r w:rsidRPr="002D5751">
        <w:rPr>
          <w:sz w:val="24"/>
          <w:szCs w:val="24"/>
        </w:rPr>
        <w:t xml:space="preserve">Department of Health and Human Service </w:t>
      </w:r>
      <w:r w:rsidR="00DA17F6">
        <w:rPr>
          <w:sz w:val="24"/>
          <w:szCs w:val="24"/>
        </w:rPr>
        <w:t xml:space="preserve">released </w:t>
      </w:r>
      <w:r w:rsidR="00DA17F6">
        <w:rPr>
          <w:sz w:val="24"/>
          <w:szCs w:val="24"/>
        </w:rPr>
        <w:lastRenderedPageBreak/>
        <w:t xml:space="preserve">an Action Plan </w:t>
      </w:r>
      <w:r w:rsidRPr="002D5751">
        <w:rPr>
          <w:sz w:val="24"/>
          <w:szCs w:val="24"/>
        </w:rPr>
        <w:t>in 2020</w:t>
      </w:r>
      <w:r w:rsidR="00DA17F6">
        <w:rPr>
          <w:sz w:val="24"/>
          <w:szCs w:val="24"/>
        </w:rPr>
        <w:t>,</w:t>
      </w:r>
      <w:r w:rsidRPr="002D5751">
        <w:rPr>
          <w:sz w:val="24"/>
          <w:szCs w:val="24"/>
        </w:rPr>
        <w:t xml:space="preserve"> and </w:t>
      </w:r>
      <w:r w:rsidR="00FA43B7">
        <w:rPr>
          <w:sz w:val="24"/>
          <w:szCs w:val="24"/>
        </w:rPr>
        <w:t>government announced</w:t>
      </w:r>
      <w:r w:rsidRPr="002D5751">
        <w:rPr>
          <w:sz w:val="24"/>
          <w:szCs w:val="24"/>
        </w:rPr>
        <w:t xml:space="preserve"> a partnership with the March of Dimes aimed at reducing maternal deaths and disparities</w:t>
      </w:r>
      <w:r w:rsidR="008B65F9" w:rsidRPr="5AC7546F">
        <w:rPr>
          <w:sz w:val="24"/>
          <w:szCs w:val="24"/>
        </w:rPr>
        <w:t xml:space="preserve">, among other </w:t>
      </w:r>
      <w:r w:rsidR="00FA43B7">
        <w:rPr>
          <w:sz w:val="24"/>
          <w:szCs w:val="24"/>
        </w:rPr>
        <w:t>goals</w:t>
      </w:r>
      <w:r w:rsidR="18E7AFDA" w:rsidRPr="002D5751">
        <w:rPr>
          <w:sz w:val="24"/>
          <w:szCs w:val="24"/>
        </w:rPr>
        <w:t>.</w:t>
      </w:r>
      <w:r w:rsidRPr="3FCB91C8">
        <w:rPr>
          <w:rStyle w:val="FootnoteReference"/>
          <w:sz w:val="24"/>
          <w:szCs w:val="24"/>
        </w:rPr>
        <w:footnoteReference w:id="28"/>
      </w:r>
      <w:r w:rsidRPr="002D5751">
        <w:rPr>
          <w:sz w:val="24"/>
          <w:szCs w:val="24"/>
        </w:rPr>
        <w:t xml:space="preserve"> The Action Plan is dedicated to investing in quality health care for vulnerable and rural women as well as in maternal health research and data collection.</w:t>
      </w:r>
      <w:r w:rsidRPr="002D5751">
        <w:rPr>
          <w:rStyle w:val="FootnoteReference"/>
          <w:sz w:val="24"/>
          <w:szCs w:val="24"/>
        </w:rPr>
        <w:footnoteReference w:id="29"/>
      </w:r>
    </w:p>
    <w:p w14:paraId="69DEFB94" w14:textId="6AB7982A" w:rsidR="00D1691C" w:rsidRPr="000D0879" w:rsidRDefault="00D20FA5" w:rsidP="001242F6">
      <w:pPr>
        <w:numPr>
          <w:ilvl w:val="0"/>
          <w:numId w:val="8"/>
        </w:numPr>
        <w:spacing w:after="120"/>
        <w:ind w:left="360"/>
        <w:jc w:val="both"/>
        <w:rPr>
          <w:color w:val="auto"/>
          <w:sz w:val="24"/>
          <w:szCs w:val="24"/>
        </w:rPr>
      </w:pPr>
      <w:r>
        <w:rPr>
          <w:sz w:val="24"/>
          <w:szCs w:val="24"/>
        </w:rPr>
        <w:t>M</w:t>
      </w:r>
      <w:r w:rsidR="003E0A21" w:rsidRPr="003E0A21">
        <w:rPr>
          <w:sz w:val="24"/>
          <w:szCs w:val="24"/>
        </w:rPr>
        <w:t>aternal and infant mortality</w:t>
      </w:r>
      <w:r w:rsidR="00D25C5E">
        <w:rPr>
          <w:sz w:val="24"/>
          <w:szCs w:val="24"/>
        </w:rPr>
        <w:t>,</w:t>
      </w:r>
      <w:r w:rsidR="003E0A21" w:rsidRPr="003E0A21">
        <w:rPr>
          <w:sz w:val="24"/>
          <w:szCs w:val="24"/>
        </w:rPr>
        <w:t xml:space="preserve"> as well as </w:t>
      </w:r>
      <w:r w:rsidR="004E1E34">
        <w:rPr>
          <w:sz w:val="24"/>
          <w:szCs w:val="24"/>
        </w:rPr>
        <w:t>in</w:t>
      </w:r>
      <w:r w:rsidR="003E0A21" w:rsidRPr="003E0A21">
        <w:rPr>
          <w:sz w:val="24"/>
          <w:szCs w:val="24"/>
        </w:rPr>
        <w:t>adequate access to healthcare</w:t>
      </w:r>
      <w:r w:rsidR="00D25C5E">
        <w:rPr>
          <w:sz w:val="24"/>
          <w:szCs w:val="24"/>
        </w:rPr>
        <w:t>,</w:t>
      </w:r>
      <w:r w:rsidR="003E0A21" w:rsidRPr="003E0A21">
        <w:rPr>
          <w:sz w:val="24"/>
          <w:szCs w:val="24"/>
        </w:rPr>
        <w:t xml:space="preserve"> remains higher for Black and Native American women compared to white women.</w:t>
      </w:r>
      <w:r w:rsidR="003E0A21" w:rsidRPr="003E0A21">
        <w:rPr>
          <w:rStyle w:val="FootnoteReference"/>
          <w:sz w:val="24"/>
          <w:szCs w:val="24"/>
        </w:rPr>
        <w:footnoteReference w:id="30"/>
      </w:r>
      <w:r w:rsidR="00D1691C">
        <w:rPr>
          <w:color w:val="auto"/>
          <w:sz w:val="24"/>
          <w:szCs w:val="24"/>
        </w:rPr>
        <w:t>According to the State Party report, “infants of non-Hispanic Black and non-Hispanic American Indian or Alaska Native women consistently had the highest mortality rates.”</w:t>
      </w:r>
      <w:r w:rsidR="00D1691C">
        <w:rPr>
          <w:rStyle w:val="FootnoteReference"/>
          <w:color w:val="auto"/>
          <w:sz w:val="24"/>
          <w:szCs w:val="24"/>
        </w:rPr>
        <w:footnoteReference w:id="31"/>
      </w:r>
      <w:r w:rsidR="00D1691C">
        <w:rPr>
          <w:color w:val="auto"/>
          <w:sz w:val="24"/>
          <w:szCs w:val="24"/>
        </w:rPr>
        <w:t xml:space="preserve"> </w:t>
      </w:r>
      <w:r w:rsidR="00AD5EE2">
        <w:rPr>
          <w:color w:val="auto"/>
          <w:sz w:val="24"/>
          <w:szCs w:val="24"/>
        </w:rPr>
        <w:t>For exam</w:t>
      </w:r>
      <w:r w:rsidR="00A87F05">
        <w:rPr>
          <w:color w:val="auto"/>
          <w:sz w:val="24"/>
          <w:szCs w:val="24"/>
        </w:rPr>
        <w:t>ple, “i</w:t>
      </w:r>
      <w:r w:rsidR="00D1691C">
        <w:rPr>
          <w:color w:val="auto"/>
          <w:sz w:val="24"/>
          <w:szCs w:val="24"/>
        </w:rPr>
        <w:t>n 2017, the infant mortality rate for non-Hispanic Black women was 10.88 per 1,000 live births, while the rate for non-Hispanic American Indian or Alaska Native women was 8.9 per 1,000 live births.”</w:t>
      </w:r>
      <w:r w:rsidR="00D1691C">
        <w:rPr>
          <w:rStyle w:val="FootnoteReference"/>
          <w:color w:val="auto"/>
          <w:sz w:val="24"/>
          <w:szCs w:val="24"/>
        </w:rPr>
        <w:footnoteReference w:id="32"/>
      </w:r>
      <w:r w:rsidR="00D1691C">
        <w:rPr>
          <w:color w:val="auto"/>
          <w:sz w:val="24"/>
          <w:szCs w:val="24"/>
        </w:rPr>
        <w:t xml:space="preserve"> These figures are compared to the 4.03 per 1,000 live births for non-Hispanic Asian or Pacific Islander mothers.</w:t>
      </w:r>
      <w:r w:rsidR="00D1691C">
        <w:rPr>
          <w:rStyle w:val="FootnoteReference"/>
          <w:color w:val="auto"/>
          <w:sz w:val="24"/>
          <w:szCs w:val="24"/>
        </w:rPr>
        <w:footnoteReference w:id="33"/>
      </w:r>
    </w:p>
    <w:p w14:paraId="4420E7AC" w14:textId="7B999354" w:rsidR="00524776" w:rsidRPr="003E0A21" w:rsidRDefault="003E0A21" w:rsidP="00524776">
      <w:pPr>
        <w:numPr>
          <w:ilvl w:val="0"/>
          <w:numId w:val="8"/>
        </w:numPr>
        <w:spacing w:after="120"/>
        <w:ind w:left="360"/>
        <w:jc w:val="both"/>
        <w:rPr>
          <w:color w:val="auto"/>
          <w:sz w:val="24"/>
          <w:szCs w:val="24"/>
        </w:rPr>
      </w:pPr>
      <w:r w:rsidRPr="003E0A21">
        <w:rPr>
          <w:sz w:val="24"/>
          <w:szCs w:val="24"/>
        </w:rPr>
        <w:t xml:space="preserve">While this is a </w:t>
      </w:r>
      <w:r w:rsidR="00B454FB">
        <w:rPr>
          <w:sz w:val="24"/>
          <w:szCs w:val="24"/>
        </w:rPr>
        <w:t>complex</w:t>
      </w:r>
      <w:r w:rsidR="00B454FB" w:rsidRPr="003E0A21">
        <w:rPr>
          <w:sz w:val="24"/>
          <w:szCs w:val="24"/>
        </w:rPr>
        <w:t xml:space="preserve"> </w:t>
      </w:r>
      <w:r w:rsidRPr="003E0A21">
        <w:rPr>
          <w:sz w:val="24"/>
          <w:szCs w:val="24"/>
        </w:rPr>
        <w:t>phenomenon exacerbated by factors such as poor access and healthcare provision, underlying chronic conditions, structural racism, and implicit bias,</w:t>
      </w:r>
      <w:r w:rsidRPr="003E0A21">
        <w:rPr>
          <w:rStyle w:val="FootnoteReference"/>
          <w:sz w:val="24"/>
          <w:szCs w:val="24"/>
        </w:rPr>
        <w:footnoteReference w:id="34"/>
      </w:r>
      <w:r w:rsidRPr="003E0A21">
        <w:rPr>
          <w:sz w:val="24"/>
          <w:szCs w:val="24"/>
        </w:rPr>
        <w:t xml:space="preserve"> changes to legal access to safe abortion and contraception in many states following the reversal of the </w:t>
      </w:r>
      <w:r w:rsidRPr="5AC7546F">
        <w:rPr>
          <w:i/>
          <w:iCs/>
          <w:sz w:val="24"/>
          <w:szCs w:val="24"/>
        </w:rPr>
        <w:t>Roe v</w:t>
      </w:r>
      <w:r w:rsidR="00EF58E0">
        <w:rPr>
          <w:i/>
          <w:iCs/>
          <w:sz w:val="24"/>
          <w:szCs w:val="24"/>
        </w:rPr>
        <w:t>.</w:t>
      </w:r>
      <w:r w:rsidRPr="5AC7546F">
        <w:rPr>
          <w:i/>
          <w:iCs/>
          <w:sz w:val="24"/>
          <w:szCs w:val="24"/>
        </w:rPr>
        <w:t xml:space="preserve"> Wade</w:t>
      </w:r>
      <w:r w:rsidRPr="003E0A21">
        <w:rPr>
          <w:sz w:val="24"/>
          <w:szCs w:val="24"/>
        </w:rPr>
        <w:t xml:space="preserve"> decision is expected to disproportionately increase the numbers of maternal mortality in Black and marginalized communities</w:t>
      </w:r>
      <w:r w:rsidR="00665774">
        <w:rPr>
          <w:sz w:val="24"/>
          <w:szCs w:val="24"/>
        </w:rPr>
        <w:t>.</w:t>
      </w:r>
      <w:r w:rsidR="001C5FC4">
        <w:rPr>
          <w:rStyle w:val="FootnoteReference"/>
          <w:sz w:val="24"/>
          <w:szCs w:val="24"/>
        </w:rPr>
        <w:footnoteReference w:id="35"/>
      </w:r>
      <w:r w:rsidRPr="003E0A21">
        <w:rPr>
          <w:sz w:val="24"/>
          <w:szCs w:val="24"/>
        </w:rPr>
        <w:t xml:space="preserve"> A 2021 study on birth and abortion show</w:t>
      </w:r>
      <w:r w:rsidR="17753383" w:rsidRPr="5AC7546F">
        <w:rPr>
          <w:sz w:val="24"/>
          <w:szCs w:val="24"/>
        </w:rPr>
        <w:t xml:space="preserve">ed </w:t>
      </w:r>
      <w:r w:rsidR="1A53393A" w:rsidRPr="5AC7546F">
        <w:rPr>
          <w:sz w:val="24"/>
          <w:szCs w:val="24"/>
        </w:rPr>
        <w:t>the</w:t>
      </w:r>
      <w:r w:rsidR="65DAD82A" w:rsidRPr="5AC7546F">
        <w:rPr>
          <w:sz w:val="24"/>
          <w:szCs w:val="24"/>
        </w:rPr>
        <w:t xml:space="preserve"> possibility</w:t>
      </w:r>
      <w:r w:rsidRPr="003E0A21">
        <w:rPr>
          <w:sz w:val="24"/>
          <w:szCs w:val="24"/>
        </w:rPr>
        <w:t xml:space="preserve"> that abortion bans could increase the maternal death rates in Black communities by </w:t>
      </w:r>
      <w:r w:rsidR="00A02752">
        <w:rPr>
          <w:sz w:val="24"/>
          <w:szCs w:val="24"/>
        </w:rPr>
        <w:t>12</w:t>
      </w:r>
      <w:r w:rsidR="00A02752" w:rsidRPr="003E0A21">
        <w:rPr>
          <w:sz w:val="24"/>
          <w:szCs w:val="24"/>
        </w:rPr>
        <w:t xml:space="preserve"> </w:t>
      </w:r>
      <w:r w:rsidRPr="003E0A21">
        <w:rPr>
          <w:sz w:val="24"/>
          <w:szCs w:val="24"/>
        </w:rPr>
        <w:t xml:space="preserve">percent in the first year and by </w:t>
      </w:r>
      <w:r w:rsidR="00A02752">
        <w:rPr>
          <w:sz w:val="24"/>
          <w:szCs w:val="24"/>
        </w:rPr>
        <w:t>33</w:t>
      </w:r>
      <w:r w:rsidRPr="003E0A21">
        <w:rPr>
          <w:sz w:val="24"/>
          <w:szCs w:val="24"/>
        </w:rPr>
        <w:t xml:space="preserve"> percent in the following year </w:t>
      </w:r>
      <w:r w:rsidRPr="003E0A21">
        <w:rPr>
          <w:rStyle w:val="FootnoteReference"/>
          <w:sz w:val="24"/>
          <w:szCs w:val="24"/>
        </w:rPr>
        <w:footnoteReference w:id="36"/>
      </w:r>
      <w:r w:rsidRPr="003E0A21">
        <w:rPr>
          <w:sz w:val="24"/>
          <w:szCs w:val="24"/>
        </w:rPr>
        <w:t xml:space="preserve"> primarily due to the </w:t>
      </w:r>
      <w:r w:rsidR="00A02752">
        <w:rPr>
          <w:sz w:val="24"/>
          <w:szCs w:val="24"/>
        </w:rPr>
        <w:t>unequal</w:t>
      </w:r>
      <w:r w:rsidR="00A02752" w:rsidRPr="003E0A21">
        <w:rPr>
          <w:sz w:val="24"/>
          <w:szCs w:val="24"/>
        </w:rPr>
        <w:t xml:space="preserve"> </w:t>
      </w:r>
      <w:r w:rsidRPr="003E0A21">
        <w:rPr>
          <w:sz w:val="24"/>
          <w:szCs w:val="24"/>
        </w:rPr>
        <w:t>access to birth control, health insurance, and health care.</w:t>
      </w:r>
    </w:p>
    <w:p w14:paraId="3D648C4C" w14:textId="0BE07B60" w:rsidR="00524776" w:rsidRDefault="00524776" w:rsidP="00524776">
      <w:pPr>
        <w:numPr>
          <w:ilvl w:val="0"/>
          <w:numId w:val="8"/>
        </w:numPr>
        <w:spacing w:after="120"/>
        <w:ind w:left="360"/>
        <w:jc w:val="both"/>
        <w:rPr>
          <w:color w:val="auto"/>
          <w:sz w:val="24"/>
          <w:szCs w:val="24"/>
        </w:rPr>
      </w:pPr>
      <w:r w:rsidRPr="5AC7546F">
        <w:rPr>
          <w:b/>
          <w:bCs/>
          <w:color w:val="auto"/>
          <w:sz w:val="24"/>
          <w:szCs w:val="24"/>
        </w:rPr>
        <w:t>Suggested</w:t>
      </w:r>
      <w:r w:rsidR="004F7A06" w:rsidRPr="5AC7546F" w:rsidDel="004F7A06">
        <w:rPr>
          <w:b/>
          <w:bCs/>
          <w:color w:val="auto"/>
          <w:sz w:val="24"/>
          <w:szCs w:val="24"/>
        </w:rPr>
        <w:t xml:space="preserve"> </w:t>
      </w:r>
      <w:r w:rsidRPr="5AC7546F">
        <w:rPr>
          <w:b/>
          <w:bCs/>
          <w:color w:val="auto"/>
          <w:sz w:val="24"/>
          <w:szCs w:val="24"/>
        </w:rPr>
        <w:t>recommendations</w:t>
      </w:r>
      <w:r w:rsidRPr="5AC7546F">
        <w:rPr>
          <w:color w:val="auto"/>
          <w:sz w:val="24"/>
          <w:szCs w:val="24"/>
        </w:rPr>
        <w:t xml:space="preserve"> relating to </w:t>
      </w:r>
      <w:r w:rsidR="00F37FF7" w:rsidRPr="5AC7546F">
        <w:rPr>
          <w:color w:val="auto"/>
          <w:sz w:val="24"/>
          <w:szCs w:val="24"/>
        </w:rPr>
        <w:t>Health</w:t>
      </w:r>
      <w:r w:rsidR="005E4081" w:rsidRPr="5AC7546F">
        <w:rPr>
          <w:color w:val="auto"/>
          <w:sz w:val="24"/>
          <w:szCs w:val="24"/>
        </w:rPr>
        <w:t xml:space="preserve"> </w:t>
      </w:r>
      <w:r w:rsidR="00F37FF7" w:rsidRPr="5AC7546F">
        <w:rPr>
          <w:color w:val="auto"/>
          <w:sz w:val="24"/>
          <w:szCs w:val="24"/>
        </w:rPr>
        <w:t>care</w:t>
      </w:r>
      <w:r w:rsidRPr="5AC7546F">
        <w:rPr>
          <w:color w:val="auto"/>
          <w:sz w:val="24"/>
          <w:szCs w:val="24"/>
        </w:rPr>
        <w:t xml:space="preserve">: </w:t>
      </w:r>
    </w:p>
    <w:p w14:paraId="3FABA1FE" w14:textId="070DAD29" w:rsidR="00740914" w:rsidRDefault="006A01D4" w:rsidP="005E1296">
      <w:pPr>
        <w:numPr>
          <w:ilvl w:val="1"/>
          <w:numId w:val="8"/>
        </w:numPr>
        <w:spacing w:after="120"/>
        <w:rPr>
          <w:color w:val="auto"/>
          <w:sz w:val="24"/>
          <w:szCs w:val="24"/>
        </w:rPr>
      </w:pPr>
      <w:r>
        <w:rPr>
          <w:color w:val="auto"/>
          <w:sz w:val="24"/>
          <w:szCs w:val="24"/>
        </w:rPr>
        <w:lastRenderedPageBreak/>
        <w:t>Undertake or support studies to understand the causes and aggravating factors behind maternal and infant mortality rates</w:t>
      </w:r>
      <w:r w:rsidR="00327096">
        <w:rPr>
          <w:color w:val="auto"/>
          <w:sz w:val="24"/>
          <w:szCs w:val="24"/>
        </w:rPr>
        <w:t>, with a specific focus on Black and Native American women</w:t>
      </w:r>
      <w:r w:rsidR="007D62C8">
        <w:rPr>
          <w:color w:val="auto"/>
          <w:sz w:val="24"/>
          <w:szCs w:val="24"/>
        </w:rPr>
        <w:t xml:space="preserve"> and their reproductive health needs. </w:t>
      </w:r>
    </w:p>
    <w:p w14:paraId="7E0AE6B0" w14:textId="4938B659" w:rsidR="005E1296" w:rsidRDefault="005E1296" w:rsidP="005E1296">
      <w:pPr>
        <w:numPr>
          <w:ilvl w:val="1"/>
          <w:numId w:val="8"/>
        </w:numPr>
        <w:spacing w:after="120"/>
        <w:rPr>
          <w:color w:val="auto"/>
          <w:sz w:val="24"/>
          <w:szCs w:val="24"/>
        </w:rPr>
      </w:pPr>
      <w:r>
        <w:rPr>
          <w:color w:val="auto"/>
          <w:sz w:val="24"/>
          <w:szCs w:val="24"/>
        </w:rPr>
        <w:t>Enact legislative measures to ensure all women have access to culturally</w:t>
      </w:r>
      <w:r w:rsidR="00B214B0">
        <w:rPr>
          <w:color w:val="auto"/>
          <w:sz w:val="24"/>
          <w:szCs w:val="24"/>
        </w:rPr>
        <w:t xml:space="preserve"> </w:t>
      </w:r>
      <w:r>
        <w:rPr>
          <w:color w:val="auto"/>
          <w:sz w:val="24"/>
          <w:szCs w:val="24"/>
        </w:rPr>
        <w:t>competent services.</w:t>
      </w:r>
      <w:r w:rsidR="00BF5B33">
        <w:rPr>
          <w:color w:val="auto"/>
          <w:sz w:val="24"/>
          <w:szCs w:val="24"/>
        </w:rPr>
        <w:t xml:space="preserve"> </w:t>
      </w:r>
    </w:p>
    <w:p w14:paraId="4CD9A076" w14:textId="1D5C33FC" w:rsidR="006E18FE" w:rsidRDefault="006E18FE" w:rsidP="005E1296">
      <w:pPr>
        <w:numPr>
          <w:ilvl w:val="1"/>
          <w:numId w:val="8"/>
        </w:numPr>
        <w:spacing w:after="120"/>
        <w:rPr>
          <w:color w:val="auto"/>
          <w:sz w:val="24"/>
          <w:szCs w:val="24"/>
        </w:rPr>
      </w:pPr>
      <w:r>
        <w:rPr>
          <w:color w:val="auto"/>
          <w:sz w:val="24"/>
          <w:szCs w:val="24"/>
        </w:rPr>
        <w:t xml:space="preserve">Ensure </w:t>
      </w:r>
      <w:r w:rsidR="00FC1C58">
        <w:rPr>
          <w:color w:val="auto"/>
          <w:sz w:val="24"/>
          <w:szCs w:val="24"/>
        </w:rPr>
        <w:t xml:space="preserve">safe and accessible </w:t>
      </w:r>
      <w:r w:rsidR="002E34CB">
        <w:rPr>
          <w:color w:val="auto"/>
          <w:sz w:val="24"/>
          <w:szCs w:val="24"/>
        </w:rPr>
        <w:t>abortions are available to all women and girls without discrimination.</w:t>
      </w:r>
    </w:p>
    <w:p w14:paraId="55067020" w14:textId="0482FA78" w:rsidR="00A27B76" w:rsidRDefault="00BE2B6F" w:rsidP="005E1296">
      <w:pPr>
        <w:numPr>
          <w:ilvl w:val="1"/>
          <w:numId w:val="8"/>
        </w:numPr>
        <w:spacing w:after="120"/>
        <w:rPr>
          <w:color w:val="auto"/>
          <w:sz w:val="24"/>
          <w:szCs w:val="24"/>
        </w:rPr>
      </w:pPr>
      <w:r>
        <w:rPr>
          <w:color w:val="auto"/>
          <w:sz w:val="24"/>
          <w:szCs w:val="24"/>
        </w:rPr>
        <w:t xml:space="preserve">Ensure post-medical </w:t>
      </w:r>
      <w:r w:rsidR="00380F99">
        <w:rPr>
          <w:color w:val="auto"/>
          <w:sz w:val="24"/>
          <w:szCs w:val="24"/>
        </w:rPr>
        <w:t>services</w:t>
      </w:r>
      <w:r w:rsidR="008004A3">
        <w:rPr>
          <w:color w:val="auto"/>
          <w:sz w:val="24"/>
          <w:szCs w:val="24"/>
        </w:rPr>
        <w:t xml:space="preserve"> are </w:t>
      </w:r>
      <w:r w:rsidR="00344BD5">
        <w:rPr>
          <w:color w:val="auto"/>
          <w:sz w:val="24"/>
          <w:szCs w:val="24"/>
        </w:rPr>
        <w:t>readi</w:t>
      </w:r>
      <w:r w:rsidR="009058F5">
        <w:rPr>
          <w:color w:val="auto"/>
          <w:sz w:val="24"/>
          <w:szCs w:val="24"/>
        </w:rPr>
        <w:t>ly available</w:t>
      </w:r>
      <w:r w:rsidR="00245307">
        <w:rPr>
          <w:color w:val="auto"/>
          <w:sz w:val="24"/>
          <w:szCs w:val="24"/>
        </w:rPr>
        <w:t>.</w:t>
      </w:r>
    </w:p>
    <w:p w14:paraId="750FAAF2" w14:textId="54DD4E5C" w:rsidR="007327ED" w:rsidRDefault="007327ED" w:rsidP="005E1296">
      <w:pPr>
        <w:numPr>
          <w:ilvl w:val="1"/>
          <w:numId w:val="8"/>
        </w:numPr>
        <w:spacing w:after="120"/>
        <w:rPr>
          <w:color w:val="auto"/>
          <w:sz w:val="24"/>
          <w:szCs w:val="24"/>
        </w:rPr>
      </w:pPr>
      <w:r>
        <w:rPr>
          <w:color w:val="auto"/>
          <w:sz w:val="24"/>
          <w:szCs w:val="24"/>
        </w:rPr>
        <w:t>Remove barriers, such as mandatory waiting per</w:t>
      </w:r>
      <w:r w:rsidR="004C0FC0">
        <w:rPr>
          <w:color w:val="auto"/>
          <w:sz w:val="24"/>
          <w:szCs w:val="24"/>
        </w:rPr>
        <w:t>iods and travel requirements.</w:t>
      </w:r>
    </w:p>
    <w:p w14:paraId="1EFAF3BC" w14:textId="0A567902" w:rsidR="004448A7" w:rsidRPr="005E1296" w:rsidRDefault="004448A7" w:rsidP="005E1296">
      <w:pPr>
        <w:numPr>
          <w:ilvl w:val="1"/>
          <w:numId w:val="8"/>
        </w:numPr>
        <w:spacing w:after="120"/>
        <w:rPr>
          <w:color w:val="auto"/>
          <w:sz w:val="24"/>
          <w:szCs w:val="24"/>
        </w:rPr>
      </w:pPr>
      <w:r>
        <w:rPr>
          <w:color w:val="auto"/>
          <w:sz w:val="24"/>
          <w:szCs w:val="24"/>
        </w:rPr>
        <w:t>Remove legal provisions and criminal</w:t>
      </w:r>
      <w:r w:rsidR="00DB201F">
        <w:rPr>
          <w:color w:val="auto"/>
          <w:sz w:val="24"/>
          <w:szCs w:val="24"/>
        </w:rPr>
        <w:t xml:space="preserve"> laws penalizing women and medical providers. </w:t>
      </w:r>
    </w:p>
    <w:p w14:paraId="73314B76" w14:textId="22DF56BD" w:rsidR="00EC46B9" w:rsidRPr="00157AF5" w:rsidRDefault="00FF350B" w:rsidP="00EC46B9">
      <w:pPr>
        <w:keepNext/>
        <w:numPr>
          <w:ilvl w:val="0"/>
          <w:numId w:val="9"/>
        </w:numPr>
        <w:spacing w:before="240" w:after="120"/>
        <w:ind w:left="720" w:hanging="360"/>
        <w:rPr>
          <w:rFonts w:eastAsia="Arial"/>
          <w:b/>
          <w:bCs/>
          <w:color w:val="000000" w:themeColor="text1"/>
          <w:sz w:val="24"/>
          <w:szCs w:val="24"/>
        </w:rPr>
      </w:pPr>
      <w:r w:rsidRPr="00157AF5">
        <w:rPr>
          <w:rFonts w:eastAsia="Arial"/>
          <w:b/>
          <w:bCs/>
          <w:color w:val="000000" w:themeColor="text1"/>
          <w:sz w:val="24"/>
          <w:szCs w:val="24"/>
        </w:rPr>
        <w:t>D</w:t>
      </w:r>
      <w:r w:rsidR="00004CA5" w:rsidRPr="00157AF5">
        <w:rPr>
          <w:rFonts w:eastAsia="Arial"/>
          <w:b/>
          <w:bCs/>
          <w:color w:val="000000" w:themeColor="text1"/>
          <w:sz w:val="24"/>
          <w:szCs w:val="24"/>
        </w:rPr>
        <w:t>iscr</w:t>
      </w:r>
      <w:r w:rsidR="0013227F" w:rsidRPr="00157AF5">
        <w:rPr>
          <w:rFonts w:eastAsia="Arial"/>
          <w:b/>
          <w:bCs/>
          <w:color w:val="000000" w:themeColor="text1"/>
          <w:sz w:val="24"/>
          <w:szCs w:val="24"/>
        </w:rPr>
        <w:t>imination in the</w:t>
      </w:r>
      <w:r w:rsidR="00970A31" w:rsidRPr="00157AF5">
        <w:rPr>
          <w:rFonts w:eastAsia="Arial"/>
          <w:b/>
          <w:bCs/>
          <w:color w:val="000000" w:themeColor="text1"/>
          <w:sz w:val="24"/>
          <w:szCs w:val="24"/>
        </w:rPr>
        <w:t xml:space="preserve"> </w:t>
      </w:r>
      <w:r w:rsidR="006927F0" w:rsidRPr="00157AF5">
        <w:rPr>
          <w:rFonts w:eastAsia="Arial"/>
          <w:b/>
          <w:bCs/>
          <w:color w:val="000000" w:themeColor="text1"/>
          <w:sz w:val="24"/>
          <w:szCs w:val="24"/>
        </w:rPr>
        <w:t>education</w:t>
      </w:r>
      <w:r w:rsidR="0013227F" w:rsidRPr="00157AF5">
        <w:rPr>
          <w:rFonts w:eastAsia="Arial"/>
          <w:b/>
          <w:bCs/>
          <w:color w:val="000000" w:themeColor="text1"/>
          <w:sz w:val="24"/>
          <w:szCs w:val="24"/>
        </w:rPr>
        <w:t>al syste</w:t>
      </w:r>
      <w:r w:rsidR="00391C19" w:rsidRPr="00157AF5">
        <w:rPr>
          <w:rFonts w:eastAsia="Arial"/>
          <w:b/>
          <w:bCs/>
          <w:color w:val="000000" w:themeColor="text1"/>
          <w:sz w:val="24"/>
          <w:szCs w:val="24"/>
        </w:rPr>
        <w:t>m</w:t>
      </w:r>
      <w:r w:rsidR="004646E6" w:rsidRPr="00157AF5">
        <w:rPr>
          <w:rFonts w:eastAsia="Arial"/>
          <w:b/>
          <w:bCs/>
          <w:color w:val="000000" w:themeColor="text1"/>
          <w:sz w:val="24"/>
          <w:szCs w:val="24"/>
        </w:rPr>
        <w:t xml:space="preserve"> </w:t>
      </w:r>
      <w:r w:rsidR="00A06B76" w:rsidRPr="00157AF5">
        <w:rPr>
          <w:rFonts w:eastAsia="Arial"/>
          <w:b/>
          <w:bCs/>
          <w:color w:val="000000" w:themeColor="text1"/>
          <w:sz w:val="24"/>
          <w:szCs w:val="24"/>
        </w:rPr>
        <w:t xml:space="preserve">(List of </w:t>
      </w:r>
      <w:r w:rsidR="008C3E70">
        <w:rPr>
          <w:rFonts w:eastAsia="Arial"/>
          <w:b/>
          <w:bCs/>
          <w:color w:val="000000" w:themeColor="text1"/>
          <w:sz w:val="24"/>
          <w:szCs w:val="24"/>
        </w:rPr>
        <w:t>Themes</w:t>
      </w:r>
      <w:r w:rsidR="00A06B76" w:rsidRPr="00157AF5">
        <w:rPr>
          <w:rFonts w:eastAsia="Arial"/>
          <w:b/>
          <w:bCs/>
          <w:color w:val="000000" w:themeColor="text1"/>
          <w:sz w:val="24"/>
          <w:szCs w:val="24"/>
        </w:rPr>
        <w:t>, paragraph 20)</w:t>
      </w:r>
    </w:p>
    <w:p w14:paraId="56844954" w14:textId="1D2BB14A" w:rsidR="001E2F0B" w:rsidRDefault="00F802C7" w:rsidP="001E2F0B">
      <w:pPr>
        <w:numPr>
          <w:ilvl w:val="0"/>
          <w:numId w:val="8"/>
        </w:numPr>
        <w:spacing w:after="120"/>
        <w:ind w:left="360"/>
        <w:jc w:val="both"/>
        <w:rPr>
          <w:color w:val="auto"/>
          <w:sz w:val="24"/>
          <w:szCs w:val="24"/>
        </w:rPr>
      </w:pPr>
      <w:r w:rsidRPr="00F802C7">
        <w:rPr>
          <w:color w:val="auto"/>
          <w:sz w:val="24"/>
          <w:szCs w:val="24"/>
        </w:rPr>
        <w:t xml:space="preserve">In its </w:t>
      </w:r>
      <w:r w:rsidR="003B5360">
        <w:rPr>
          <w:sz w:val="24"/>
          <w:szCs w:val="24"/>
        </w:rPr>
        <w:t>State Party response</w:t>
      </w:r>
      <w:r w:rsidR="003B5360" w:rsidRPr="00F802C7">
        <w:rPr>
          <w:sz w:val="24"/>
          <w:szCs w:val="24"/>
        </w:rPr>
        <w:t xml:space="preserve"> </w:t>
      </w:r>
      <w:r w:rsidRPr="00F802C7">
        <w:rPr>
          <w:sz w:val="24"/>
          <w:szCs w:val="24"/>
        </w:rPr>
        <w:t xml:space="preserve">to the 2022 List of </w:t>
      </w:r>
      <w:r w:rsidR="003B5360">
        <w:rPr>
          <w:sz w:val="24"/>
          <w:szCs w:val="24"/>
        </w:rPr>
        <w:t>Themes</w:t>
      </w:r>
      <w:r w:rsidR="00D27645">
        <w:rPr>
          <w:sz w:val="24"/>
          <w:szCs w:val="24"/>
        </w:rPr>
        <w:t>,</w:t>
      </w:r>
      <w:r w:rsidR="003B5360" w:rsidRPr="00F802C7">
        <w:rPr>
          <w:sz w:val="24"/>
          <w:szCs w:val="24"/>
        </w:rPr>
        <w:t xml:space="preserve"> </w:t>
      </w:r>
      <w:r w:rsidRPr="00F802C7">
        <w:rPr>
          <w:sz w:val="24"/>
          <w:szCs w:val="24"/>
        </w:rPr>
        <w:t xml:space="preserve">the United States claimed </w:t>
      </w:r>
      <w:r w:rsidR="00E5577E">
        <w:rPr>
          <w:sz w:val="24"/>
          <w:szCs w:val="24"/>
        </w:rPr>
        <w:t>the State Party</w:t>
      </w:r>
      <w:r w:rsidR="00E5577E" w:rsidRPr="00F802C7">
        <w:rPr>
          <w:sz w:val="24"/>
          <w:szCs w:val="24"/>
        </w:rPr>
        <w:t xml:space="preserve"> </w:t>
      </w:r>
      <w:r w:rsidRPr="00F802C7">
        <w:rPr>
          <w:sz w:val="24"/>
          <w:szCs w:val="24"/>
        </w:rPr>
        <w:t>“strongly supports diversity in elementary, secondary, and higher education because racially diverse educational environments help prepare all students to succeed.”</w:t>
      </w:r>
      <w:r w:rsidRPr="00F802C7">
        <w:rPr>
          <w:rStyle w:val="FootnoteReference"/>
          <w:color w:val="000000" w:themeColor="text1"/>
          <w:sz w:val="24"/>
          <w:szCs w:val="24"/>
        </w:rPr>
        <w:footnoteReference w:id="37"/>
      </w:r>
      <w:r w:rsidR="00266F13">
        <w:rPr>
          <w:sz w:val="24"/>
          <w:szCs w:val="24"/>
        </w:rPr>
        <w:t xml:space="preserve"> </w:t>
      </w:r>
      <w:r w:rsidR="00D27645">
        <w:rPr>
          <w:sz w:val="24"/>
          <w:szCs w:val="24"/>
        </w:rPr>
        <w:t>It also reported it</w:t>
      </w:r>
      <w:r w:rsidRPr="00F802C7">
        <w:rPr>
          <w:sz w:val="24"/>
          <w:szCs w:val="24"/>
        </w:rPr>
        <w:t xml:space="preserve"> </w:t>
      </w:r>
      <w:r w:rsidR="00476716">
        <w:rPr>
          <w:sz w:val="24"/>
          <w:szCs w:val="24"/>
        </w:rPr>
        <w:t>continu</w:t>
      </w:r>
      <w:r w:rsidR="00D27645">
        <w:rPr>
          <w:sz w:val="24"/>
          <w:szCs w:val="24"/>
        </w:rPr>
        <w:t>es</w:t>
      </w:r>
      <w:r w:rsidRPr="00F802C7">
        <w:rPr>
          <w:sz w:val="24"/>
          <w:szCs w:val="24"/>
        </w:rPr>
        <w:t xml:space="preserve"> to ensure equal educational opportunities through legislative reauthorizations and different programs funded and provided by the Department of Education (</w:t>
      </w:r>
      <w:r w:rsidR="008D012D">
        <w:rPr>
          <w:sz w:val="24"/>
          <w:szCs w:val="24"/>
        </w:rPr>
        <w:t>DE</w:t>
      </w:r>
      <w:r w:rsidRPr="00F802C7">
        <w:rPr>
          <w:sz w:val="24"/>
          <w:szCs w:val="24"/>
        </w:rPr>
        <w:t>)</w:t>
      </w:r>
      <w:r w:rsidRPr="00F802C7">
        <w:rPr>
          <w:rStyle w:val="FootnoteReference"/>
          <w:sz w:val="24"/>
          <w:szCs w:val="24"/>
        </w:rPr>
        <w:footnoteReference w:id="38"/>
      </w:r>
      <w:r w:rsidRPr="00F802C7">
        <w:rPr>
          <w:sz w:val="24"/>
          <w:szCs w:val="24"/>
        </w:rPr>
        <w:t>.</w:t>
      </w:r>
    </w:p>
    <w:p w14:paraId="2EA8F047" w14:textId="04803DF9" w:rsidR="00BA0DC0" w:rsidRPr="001E2F0B" w:rsidRDefault="169DB0B0" w:rsidP="001E2F0B">
      <w:pPr>
        <w:numPr>
          <w:ilvl w:val="0"/>
          <w:numId w:val="8"/>
        </w:numPr>
        <w:spacing w:after="120"/>
        <w:ind w:left="360"/>
        <w:jc w:val="both"/>
        <w:rPr>
          <w:color w:val="auto"/>
          <w:sz w:val="24"/>
          <w:szCs w:val="24"/>
        </w:rPr>
      </w:pPr>
      <w:r w:rsidRPr="001E2F0B">
        <w:rPr>
          <w:sz w:val="24"/>
          <w:szCs w:val="24"/>
        </w:rPr>
        <w:t>D</w:t>
      </w:r>
      <w:r w:rsidR="14B9CEF8" w:rsidRPr="001E2F0B">
        <w:rPr>
          <w:sz w:val="24"/>
          <w:szCs w:val="24"/>
        </w:rPr>
        <w:t xml:space="preserve">ata released by </w:t>
      </w:r>
      <w:r w:rsidR="00D27645" w:rsidRPr="001E2F0B">
        <w:rPr>
          <w:sz w:val="24"/>
          <w:szCs w:val="24"/>
        </w:rPr>
        <w:t>the</w:t>
      </w:r>
      <w:r w:rsidR="14B9CEF8" w:rsidRPr="001E2F0B">
        <w:rPr>
          <w:sz w:val="24"/>
          <w:szCs w:val="24"/>
        </w:rPr>
        <w:t xml:space="preserve"> DE shows that in 2012</w:t>
      </w:r>
      <w:r w:rsidR="43AA5F20" w:rsidRPr="001E2F0B">
        <w:rPr>
          <w:sz w:val="24"/>
          <w:szCs w:val="24"/>
        </w:rPr>
        <w:t>, B</w:t>
      </w:r>
      <w:r w:rsidR="14B9CEF8" w:rsidRPr="001E2F0B">
        <w:rPr>
          <w:sz w:val="24"/>
          <w:szCs w:val="24"/>
        </w:rPr>
        <w:t>lack girls were suspended from school six times more often as their white counterpart and they were overall more likely to receive punitive discipline.</w:t>
      </w:r>
      <w:r w:rsidR="00BA0DC0" w:rsidRPr="00335BD5">
        <w:rPr>
          <w:rStyle w:val="FootnoteReference"/>
          <w:sz w:val="24"/>
          <w:szCs w:val="24"/>
        </w:rPr>
        <w:footnoteReference w:id="39"/>
      </w:r>
      <w:r w:rsidR="14B9CEF8" w:rsidRPr="001E2F0B">
        <w:rPr>
          <w:sz w:val="24"/>
          <w:szCs w:val="24"/>
        </w:rPr>
        <w:t xml:space="preserve"> </w:t>
      </w:r>
      <w:r w:rsidR="14B9CEF8" w:rsidRPr="001E2F0B">
        <w:rPr>
          <w:color w:val="auto"/>
          <w:sz w:val="24"/>
          <w:szCs w:val="24"/>
        </w:rPr>
        <w:t>Such patterns of punishment within the school system jeopardize</w:t>
      </w:r>
      <w:r w:rsidR="5AA25673" w:rsidRPr="001E2F0B">
        <w:rPr>
          <w:color w:val="auto"/>
          <w:sz w:val="24"/>
          <w:szCs w:val="24"/>
        </w:rPr>
        <w:t>s</w:t>
      </w:r>
      <w:r w:rsidR="14B9CEF8" w:rsidRPr="001E2F0B">
        <w:rPr>
          <w:color w:val="auto"/>
          <w:sz w:val="24"/>
          <w:szCs w:val="24"/>
        </w:rPr>
        <w:t xml:space="preserve"> their attendance rate and therefore their chances of earning a degree.</w:t>
      </w:r>
      <w:r w:rsidR="00BA0DC0" w:rsidRPr="00335BD5">
        <w:rPr>
          <w:rStyle w:val="FootnoteReference"/>
          <w:color w:val="auto"/>
          <w:sz w:val="24"/>
          <w:szCs w:val="24"/>
        </w:rPr>
        <w:footnoteReference w:id="40"/>
      </w:r>
      <w:r w:rsidR="14B9CEF8" w:rsidRPr="001E2F0B">
        <w:rPr>
          <w:color w:val="auto"/>
          <w:sz w:val="24"/>
          <w:szCs w:val="24"/>
        </w:rPr>
        <w:t xml:space="preserve"> </w:t>
      </w:r>
      <w:r w:rsidR="7487B17C" w:rsidRPr="001E2F0B">
        <w:rPr>
          <w:color w:val="auto"/>
          <w:sz w:val="24"/>
          <w:szCs w:val="24"/>
        </w:rPr>
        <w:t>Restriction</w:t>
      </w:r>
      <w:r w:rsidR="584FDC88" w:rsidRPr="001E2F0B">
        <w:rPr>
          <w:color w:val="auto"/>
          <w:sz w:val="24"/>
          <w:szCs w:val="24"/>
        </w:rPr>
        <w:t xml:space="preserve"> of self-expression, in particular Black girls’ hair, </w:t>
      </w:r>
      <w:r w:rsidR="6AA277EE" w:rsidRPr="001E2F0B">
        <w:rPr>
          <w:color w:val="auto"/>
          <w:sz w:val="24"/>
          <w:szCs w:val="24"/>
        </w:rPr>
        <w:t xml:space="preserve">and </w:t>
      </w:r>
      <w:r w:rsidR="584FDC88" w:rsidRPr="001E2F0B">
        <w:rPr>
          <w:color w:val="auto"/>
          <w:sz w:val="24"/>
          <w:szCs w:val="24"/>
        </w:rPr>
        <w:t>policing of their image</w:t>
      </w:r>
      <w:r w:rsidR="7487B17C" w:rsidRPr="001E2F0B">
        <w:rPr>
          <w:color w:val="auto"/>
          <w:sz w:val="24"/>
          <w:szCs w:val="24"/>
        </w:rPr>
        <w:t xml:space="preserve"> i</w:t>
      </w:r>
      <w:r w:rsidR="5CEE2BA6" w:rsidRPr="001E2F0B">
        <w:rPr>
          <w:color w:val="auto"/>
          <w:sz w:val="24"/>
          <w:szCs w:val="24"/>
        </w:rPr>
        <w:t>s</w:t>
      </w:r>
      <w:r w:rsidR="7487B17C" w:rsidRPr="001E2F0B">
        <w:rPr>
          <w:color w:val="auto"/>
          <w:sz w:val="24"/>
          <w:szCs w:val="24"/>
        </w:rPr>
        <w:t xml:space="preserve"> one example of </w:t>
      </w:r>
      <w:r w:rsidR="4F4D9E01" w:rsidRPr="001E2F0B">
        <w:rPr>
          <w:color w:val="auto"/>
          <w:sz w:val="24"/>
          <w:szCs w:val="24"/>
        </w:rPr>
        <w:t xml:space="preserve">how </w:t>
      </w:r>
      <w:r w:rsidR="6AA277EE" w:rsidRPr="001E2F0B">
        <w:rPr>
          <w:color w:val="auto"/>
          <w:sz w:val="24"/>
          <w:szCs w:val="24"/>
        </w:rPr>
        <w:t>Black girls are disproportionately impacted</w:t>
      </w:r>
      <w:r w:rsidR="584FDC88" w:rsidRPr="001E2F0B">
        <w:rPr>
          <w:color w:val="auto"/>
          <w:sz w:val="24"/>
          <w:szCs w:val="24"/>
        </w:rPr>
        <w:t>.</w:t>
      </w:r>
      <w:r w:rsidR="00777871">
        <w:rPr>
          <w:rStyle w:val="FootnoteReference"/>
          <w:color w:val="auto"/>
          <w:sz w:val="24"/>
          <w:szCs w:val="24"/>
        </w:rPr>
        <w:footnoteReference w:id="41"/>
      </w:r>
      <w:r w:rsidR="004975D3" w:rsidRPr="001E2F0B">
        <w:rPr>
          <w:color w:val="auto"/>
          <w:sz w:val="24"/>
          <w:szCs w:val="24"/>
        </w:rPr>
        <w:t xml:space="preserve"> </w:t>
      </w:r>
      <w:r w:rsidR="00822CDF" w:rsidRPr="001E2F0B">
        <w:rPr>
          <w:color w:val="auto"/>
          <w:sz w:val="24"/>
          <w:szCs w:val="24"/>
        </w:rPr>
        <w:t>Research has found that t</w:t>
      </w:r>
      <w:r w:rsidR="005E2029" w:rsidRPr="001E2F0B">
        <w:rPr>
          <w:color w:val="auto"/>
          <w:sz w:val="24"/>
          <w:szCs w:val="24"/>
        </w:rPr>
        <w:t>h</w:t>
      </w:r>
      <w:r w:rsidR="0077652D" w:rsidRPr="001E2F0B">
        <w:rPr>
          <w:color w:val="auto"/>
          <w:sz w:val="24"/>
          <w:szCs w:val="24"/>
        </w:rPr>
        <w:t>e</w:t>
      </w:r>
      <w:r w:rsidR="005E2029" w:rsidRPr="001E2F0B">
        <w:rPr>
          <w:color w:val="auto"/>
          <w:sz w:val="24"/>
          <w:szCs w:val="24"/>
        </w:rPr>
        <w:t xml:space="preserve"> </w:t>
      </w:r>
      <w:r w:rsidR="00A657CC" w:rsidRPr="001E2F0B">
        <w:rPr>
          <w:color w:val="auto"/>
          <w:sz w:val="24"/>
          <w:szCs w:val="24"/>
        </w:rPr>
        <w:t>discrepanc</w:t>
      </w:r>
      <w:r w:rsidR="00822CDF" w:rsidRPr="001E2F0B">
        <w:rPr>
          <w:color w:val="auto"/>
          <w:sz w:val="24"/>
          <w:szCs w:val="24"/>
        </w:rPr>
        <w:t xml:space="preserve">ies in discipline </w:t>
      </w:r>
      <w:r w:rsidR="009E5BDA" w:rsidRPr="001E2F0B">
        <w:rPr>
          <w:color w:val="auto"/>
          <w:sz w:val="24"/>
          <w:szCs w:val="24"/>
        </w:rPr>
        <w:t>contribute to the pipeline to the criminal justice system</w:t>
      </w:r>
      <w:r w:rsidR="002651D3" w:rsidRPr="001E2F0B">
        <w:rPr>
          <w:color w:val="auto"/>
          <w:sz w:val="24"/>
          <w:szCs w:val="24"/>
        </w:rPr>
        <w:t>,</w:t>
      </w:r>
      <w:r w:rsidR="004811E0" w:rsidRPr="2E6BE4FF">
        <w:rPr>
          <w:rStyle w:val="FootnoteReference"/>
          <w:color w:val="auto"/>
          <w:sz w:val="24"/>
          <w:szCs w:val="24"/>
        </w:rPr>
        <w:footnoteReference w:id="42"/>
      </w:r>
      <w:r w:rsidR="004975D3" w:rsidRPr="001E2F0B">
        <w:rPr>
          <w:color w:val="auto"/>
          <w:sz w:val="24"/>
          <w:szCs w:val="24"/>
        </w:rPr>
        <w:t xml:space="preserve"> </w:t>
      </w:r>
      <w:r w:rsidR="002651D3" w:rsidRPr="001E2F0B">
        <w:rPr>
          <w:color w:val="auto"/>
          <w:sz w:val="24"/>
          <w:szCs w:val="24"/>
        </w:rPr>
        <w:t xml:space="preserve">with an estimated </w:t>
      </w:r>
      <w:r w:rsidR="000E3D2F" w:rsidRPr="001E2F0B">
        <w:rPr>
          <w:color w:val="auto"/>
          <w:sz w:val="24"/>
          <w:szCs w:val="24"/>
        </w:rPr>
        <w:t>1 in 18 Black women “incarcerated at least once in their lifetime compared to 1 in 111 white women and 1 in 45 Latinas.”</w:t>
      </w:r>
      <w:r w:rsidR="000E3D2F" w:rsidRPr="2E6BE4FF">
        <w:rPr>
          <w:rStyle w:val="FootnoteReference"/>
          <w:color w:val="auto"/>
          <w:sz w:val="24"/>
          <w:szCs w:val="24"/>
        </w:rPr>
        <w:footnoteReference w:id="43"/>
      </w:r>
    </w:p>
    <w:p w14:paraId="6B0A9FE5" w14:textId="2960360F" w:rsidR="00EC46B9" w:rsidRDefault="6E717E08" w:rsidP="00EC46B9">
      <w:pPr>
        <w:numPr>
          <w:ilvl w:val="0"/>
          <w:numId w:val="8"/>
        </w:numPr>
        <w:spacing w:after="120"/>
        <w:ind w:left="360"/>
        <w:jc w:val="both"/>
        <w:rPr>
          <w:color w:val="auto"/>
          <w:sz w:val="24"/>
          <w:szCs w:val="24"/>
        </w:rPr>
      </w:pPr>
      <w:r w:rsidRPr="5AC7546F">
        <w:rPr>
          <w:b/>
          <w:bCs/>
          <w:color w:val="auto"/>
          <w:sz w:val="24"/>
          <w:szCs w:val="24"/>
        </w:rPr>
        <w:t>Suggested recommendations</w:t>
      </w:r>
      <w:r w:rsidRPr="5AC7546F">
        <w:rPr>
          <w:color w:val="auto"/>
          <w:sz w:val="24"/>
          <w:szCs w:val="24"/>
        </w:rPr>
        <w:t xml:space="preserve"> relating to </w:t>
      </w:r>
      <w:r w:rsidR="00F37FF7" w:rsidRPr="5AC7546F">
        <w:rPr>
          <w:color w:val="auto"/>
          <w:sz w:val="24"/>
          <w:szCs w:val="24"/>
        </w:rPr>
        <w:t>Education</w:t>
      </w:r>
      <w:r w:rsidRPr="5AC7546F">
        <w:rPr>
          <w:color w:val="auto"/>
          <w:sz w:val="24"/>
          <w:szCs w:val="24"/>
        </w:rPr>
        <w:t xml:space="preserve">: </w:t>
      </w:r>
    </w:p>
    <w:p w14:paraId="7D94A26B" w14:textId="2011DDA1" w:rsidR="00F75208" w:rsidRDefault="00F75208" w:rsidP="00EC46B9">
      <w:pPr>
        <w:numPr>
          <w:ilvl w:val="1"/>
          <w:numId w:val="8"/>
        </w:numPr>
        <w:spacing w:after="120"/>
        <w:rPr>
          <w:color w:val="auto"/>
          <w:sz w:val="24"/>
          <w:szCs w:val="24"/>
        </w:rPr>
      </w:pPr>
      <w:r>
        <w:rPr>
          <w:color w:val="auto"/>
          <w:sz w:val="24"/>
          <w:szCs w:val="24"/>
        </w:rPr>
        <w:lastRenderedPageBreak/>
        <w:t xml:space="preserve">Undertake or support studies to understand </w:t>
      </w:r>
      <w:r w:rsidR="00250602">
        <w:rPr>
          <w:color w:val="auto"/>
          <w:sz w:val="24"/>
          <w:szCs w:val="24"/>
        </w:rPr>
        <w:t>the suspension and other academic punishments levied in K-12 public schools, with a specific focus on racial disparities and uncovering the reasons</w:t>
      </w:r>
      <w:r w:rsidR="003427B9">
        <w:rPr>
          <w:color w:val="auto"/>
          <w:sz w:val="24"/>
          <w:szCs w:val="24"/>
        </w:rPr>
        <w:t xml:space="preserve"> </w:t>
      </w:r>
      <w:r w:rsidR="00BA2F01">
        <w:rPr>
          <w:color w:val="auto"/>
          <w:sz w:val="24"/>
          <w:szCs w:val="24"/>
        </w:rPr>
        <w:t xml:space="preserve">for those punishments. </w:t>
      </w:r>
    </w:p>
    <w:p w14:paraId="02C0B723" w14:textId="1FA1A689" w:rsidR="00D32B39" w:rsidRDefault="00AF4F8A" w:rsidP="00EC46B9">
      <w:pPr>
        <w:numPr>
          <w:ilvl w:val="1"/>
          <w:numId w:val="8"/>
        </w:numPr>
        <w:spacing w:after="120"/>
        <w:rPr>
          <w:color w:val="auto"/>
          <w:sz w:val="24"/>
          <w:szCs w:val="24"/>
        </w:rPr>
      </w:pPr>
      <w:r>
        <w:rPr>
          <w:color w:val="auto"/>
          <w:sz w:val="24"/>
          <w:szCs w:val="24"/>
        </w:rPr>
        <w:t>Develop, following comprehensive studies and consultations with affected populations, culturally</w:t>
      </w:r>
      <w:r w:rsidR="00B214B0">
        <w:rPr>
          <w:color w:val="auto"/>
          <w:sz w:val="24"/>
          <w:szCs w:val="24"/>
        </w:rPr>
        <w:t xml:space="preserve"> </w:t>
      </w:r>
      <w:r>
        <w:rPr>
          <w:color w:val="auto"/>
          <w:sz w:val="24"/>
          <w:szCs w:val="24"/>
        </w:rPr>
        <w:t xml:space="preserve">appropriate </w:t>
      </w:r>
      <w:proofErr w:type="gramStart"/>
      <w:r>
        <w:rPr>
          <w:color w:val="auto"/>
          <w:sz w:val="24"/>
          <w:szCs w:val="24"/>
        </w:rPr>
        <w:t>training</w:t>
      </w:r>
      <w:proofErr w:type="gramEnd"/>
      <w:r>
        <w:rPr>
          <w:color w:val="auto"/>
          <w:sz w:val="24"/>
          <w:szCs w:val="24"/>
        </w:rPr>
        <w:t xml:space="preserve"> and reforms of relevant academic policies to address discrimination against Black girls in terms of school punishments, self-expression, and other policies. </w:t>
      </w:r>
    </w:p>
    <w:p w14:paraId="3CB840F7" w14:textId="177E8C18" w:rsidR="00665A2A" w:rsidRDefault="00665A2A" w:rsidP="005058C8">
      <w:pPr>
        <w:numPr>
          <w:ilvl w:val="1"/>
          <w:numId w:val="8"/>
        </w:numPr>
        <w:spacing w:after="120"/>
        <w:rPr>
          <w:color w:val="auto"/>
          <w:sz w:val="24"/>
          <w:szCs w:val="24"/>
        </w:rPr>
      </w:pPr>
      <w:r>
        <w:rPr>
          <w:color w:val="auto"/>
          <w:sz w:val="24"/>
          <w:szCs w:val="24"/>
        </w:rPr>
        <w:t xml:space="preserve">Provide adequate funding for </w:t>
      </w:r>
      <w:r w:rsidR="005058C8">
        <w:rPr>
          <w:color w:val="auto"/>
          <w:sz w:val="24"/>
          <w:szCs w:val="24"/>
        </w:rPr>
        <w:t>various programs</w:t>
      </w:r>
      <w:r w:rsidR="00AF4F8A">
        <w:rPr>
          <w:color w:val="auto"/>
          <w:sz w:val="24"/>
          <w:szCs w:val="24"/>
        </w:rPr>
        <w:t xml:space="preserve">, including specific line items intended to </w:t>
      </w:r>
      <w:r w:rsidR="00374DDE">
        <w:rPr>
          <w:color w:val="auto"/>
          <w:sz w:val="24"/>
          <w:szCs w:val="24"/>
        </w:rPr>
        <w:t xml:space="preserve">address discrimination and </w:t>
      </w:r>
      <w:r w:rsidR="00516A3F">
        <w:rPr>
          <w:color w:val="auto"/>
          <w:sz w:val="24"/>
          <w:szCs w:val="24"/>
        </w:rPr>
        <w:t xml:space="preserve">the specific needs of Black </w:t>
      </w:r>
      <w:r w:rsidR="00607E58">
        <w:rPr>
          <w:color w:val="auto"/>
          <w:sz w:val="24"/>
          <w:szCs w:val="24"/>
        </w:rPr>
        <w:t xml:space="preserve">and minority </w:t>
      </w:r>
      <w:r w:rsidR="00B214B0">
        <w:rPr>
          <w:color w:val="auto"/>
          <w:sz w:val="24"/>
          <w:szCs w:val="24"/>
        </w:rPr>
        <w:t>schoolgirls</w:t>
      </w:r>
      <w:r w:rsidR="00607E58">
        <w:rPr>
          <w:color w:val="auto"/>
          <w:sz w:val="24"/>
          <w:szCs w:val="24"/>
        </w:rPr>
        <w:t>,</w:t>
      </w:r>
      <w:r w:rsidR="005058C8">
        <w:rPr>
          <w:color w:val="auto"/>
          <w:sz w:val="24"/>
          <w:szCs w:val="24"/>
        </w:rPr>
        <w:t xml:space="preserve"> provided by the Department of Education</w:t>
      </w:r>
      <w:r w:rsidR="005058C8" w:rsidRPr="005058C8">
        <w:rPr>
          <w:color w:val="auto"/>
          <w:sz w:val="24"/>
          <w:szCs w:val="24"/>
        </w:rPr>
        <w:t>.</w:t>
      </w:r>
    </w:p>
    <w:p w14:paraId="70700FC3" w14:textId="5464C312" w:rsidR="00EC46B9" w:rsidRPr="00157AF5" w:rsidRDefault="00582CD1" w:rsidP="00EC46B9">
      <w:pPr>
        <w:keepNext/>
        <w:numPr>
          <w:ilvl w:val="0"/>
          <w:numId w:val="9"/>
        </w:numPr>
        <w:spacing w:before="240" w:after="120"/>
        <w:ind w:left="720" w:hanging="360"/>
        <w:rPr>
          <w:rFonts w:eastAsia="Arial"/>
          <w:b/>
          <w:bCs/>
          <w:color w:val="000000" w:themeColor="text1"/>
          <w:sz w:val="24"/>
          <w:szCs w:val="24"/>
        </w:rPr>
      </w:pPr>
      <w:r w:rsidRPr="00157AF5">
        <w:rPr>
          <w:rFonts w:eastAsia="Arial"/>
          <w:b/>
          <w:bCs/>
          <w:color w:val="000000" w:themeColor="text1"/>
          <w:sz w:val="24"/>
          <w:szCs w:val="24"/>
        </w:rPr>
        <w:t xml:space="preserve">The United States fails to </w:t>
      </w:r>
      <w:r w:rsidR="00AA1051" w:rsidRPr="00157AF5">
        <w:rPr>
          <w:rFonts w:eastAsia="Arial"/>
          <w:b/>
          <w:bCs/>
          <w:color w:val="000000" w:themeColor="text1"/>
          <w:sz w:val="24"/>
          <w:szCs w:val="24"/>
        </w:rPr>
        <w:t xml:space="preserve">adequately protect </w:t>
      </w:r>
      <w:r w:rsidR="00E915F7" w:rsidRPr="00157AF5">
        <w:rPr>
          <w:rFonts w:eastAsia="Arial"/>
          <w:b/>
          <w:bCs/>
          <w:color w:val="000000" w:themeColor="text1"/>
          <w:sz w:val="24"/>
          <w:szCs w:val="24"/>
        </w:rPr>
        <w:t>women and children of color from violence</w:t>
      </w:r>
      <w:r w:rsidR="00A06B76" w:rsidRPr="00157AF5">
        <w:rPr>
          <w:rFonts w:eastAsia="Arial"/>
          <w:b/>
          <w:bCs/>
          <w:color w:val="000000" w:themeColor="text1"/>
          <w:sz w:val="24"/>
          <w:szCs w:val="24"/>
        </w:rPr>
        <w:t xml:space="preserve"> (List of </w:t>
      </w:r>
      <w:r w:rsidR="009F7E68">
        <w:rPr>
          <w:rFonts w:eastAsia="Arial"/>
          <w:b/>
          <w:bCs/>
          <w:color w:val="000000" w:themeColor="text1"/>
          <w:sz w:val="24"/>
          <w:szCs w:val="24"/>
        </w:rPr>
        <w:t>Themes</w:t>
      </w:r>
      <w:r w:rsidR="00A06B76" w:rsidRPr="00157AF5">
        <w:rPr>
          <w:rFonts w:eastAsia="Arial"/>
          <w:b/>
          <w:bCs/>
          <w:color w:val="000000" w:themeColor="text1"/>
          <w:sz w:val="24"/>
          <w:szCs w:val="24"/>
        </w:rPr>
        <w:t>, paragraph 20)</w:t>
      </w:r>
    </w:p>
    <w:p w14:paraId="7051C61B" w14:textId="4647BE34" w:rsidR="00EC46B9" w:rsidRPr="000673AA" w:rsidRDefault="12826428" w:rsidP="00EC46B9">
      <w:pPr>
        <w:numPr>
          <w:ilvl w:val="0"/>
          <w:numId w:val="8"/>
        </w:numPr>
        <w:spacing w:after="120"/>
        <w:ind w:left="360"/>
        <w:jc w:val="both"/>
        <w:rPr>
          <w:color w:val="auto"/>
          <w:sz w:val="24"/>
          <w:szCs w:val="24"/>
        </w:rPr>
      </w:pPr>
      <w:r w:rsidRPr="000673AA">
        <w:rPr>
          <w:color w:val="auto"/>
          <w:sz w:val="24"/>
          <w:szCs w:val="24"/>
        </w:rPr>
        <w:t xml:space="preserve">In its </w:t>
      </w:r>
      <w:r w:rsidR="5DEF5007">
        <w:rPr>
          <w:sz w:val="24"/>
          <w:szCs w:val="24"/>
        </w:rPr>
        <w:t>State Party response</w:t>
      </w:r>
      <w:r w:rsidRPr="00480A53">
        <w:rPr>
          <w:sz w:val="24"/>
          <w:szCs w:val="24"/>
        </w:rPr>
        <w:t xml:space="preserve"> to the 2022 List of </w:t>
      </w:r>
      <w:r w:rsidR="5DEF5007">
        <w:rPr>
          <w:sz w:val="24"/>
          <w:szCs w:val="24"/>
        </w:rPr>
        <w:t>Themes</w:t>
      </w:r>
      <w:r w:rsidR="6605269F">
        <w:rPr>
          <w:sz w:val="24"/>
          <w:szCs w:val="24"/>
        </w:rPr>
        <w:t>,</w:t>
      </w:r>
      <w:r w:rsidRPr="00480A53">
        <w:rPr>
          <w:sz w:val="24"/>
          <w:szCs w:val="24"/>
        </w:rPr>
        <w:t xml:space="preserve"> the United States stated </w:t>
      </w:r>
      <w:r w:rsidR="4838C714">
        <w:rPr>
          <w:sz w:val="24"/>
          <w:szCs w:val="24"/>
        </w:rPr>
        <w:t xml:space="preserve">it was </w:t>
      </w:r>
      <w:r w:rsidRPr="00480A53">
        <w:rPr>
          <w:sz w:val="24"/>
          <w:szCs w:val="24"/>
        </w:rPr>
        <w:t xml:space="preserve">“concerned about violence against women and [to be] </w:t>
      </w:r>
      <w:proofErr w:type="spellStart"/>
      <w:r w:rsidRPr="00480A53">
        <w:rPr>
          <w:sz w:val="24"/>
          <w:szCs w:val="24"/>
        </w:rPr>
        <w:t>tak</w:t>
      </w:r>
      <w:proofErr w:type="spellEnd"/>
      <w:r w:rsidRPr="00480A53">
        <w:rPr>
          <w:sz w:val="24"/>
          <w:szCs w:val="24"/>
        </w:rPr>
        <w:t>[</w:t>
      </w:r>
      <w:proofErr w:type="spellStart"/>
      <w:r w:rsidRPr="00480A53">
        <w:rPr>
          <w:sz w:val="24"/>
          <w:szCs w:val="24"/>
        </w:rPr>
        <w:t>ing</w:t>
      </w:r>
      <w:proofErr w:type="spellEnd"/>
      <w:r w:rsidRPr="00480A53">
        <w:rPr>
          <w:sz w:val="24"/>
          <w:szCs w:val="24"/>
        </w:rPr>
        <w:t>] aggressive action to prosecute perpetrators and provide services to victims.”</w:t>
      </w:r>
      <w:r w:rsidR="000673AA" w:rsidRPr="00480A53">
        <w:rPr>
          <w:rStyle w:val="FootnoteReference"/>
          <w:sz w:val="24"/>
          <w:szCs w:val="24"/>
        </w:rPr>
        <w:footnoteReference w:id="44"/>
      </w:r>
      <w:r w:rsidRPr="00480A53">
        <w:rPr>
          <w:sz w:val="24"/>
          <w:szCs w:val="24"/>
        </w:rPr>
        <w:t xml:space="preserve"> The Bureau of Indian Affairs (BIA) implemented a strategic plan to tackle domestic and family violence which disproportionately impact</w:t>
      </w:r>
      <w:r w:rsidR="00137356">
        <w:rPr>
          <w:sz w:val="24"/>
          <w:szCs w:val="24"/>
        </w:rPr>
        <w:t>s</w:t>
      </w:r>
      <w:r w:rsidRPr="00480A53">
        <w:rPr>
          <w:sz w:val="24"/>
          <w:szCs w:val="24"/>
        </w:rPr>
        <w:t xml:space="preserve"> Indigenous women.</w:t>
      </w:r>
      <w:r w:rsidR="000673AA" w:rsidRPr="00480A53">
        <w:rPr>
          <w:rStyle w:val="FootnoteReference"/>
          <w:sz w:val="24"/>
          <w:szCs w:val="24"/>
        </w:rPr>
        <w:footnoteReference w:id="45"/>
      </w:r>
      <w:r w:rsidRPr="00480A53">
        <w:rPr>
          <w:sz w:val="24"/>
          <w:szCs w:val="24"/>
        </w:rPr>
        <w:t xml:space="preserve"> </w:t>
      </w:r>
      <w:r w:rsidR="00137356">
        <w:rPr>
          <w:sz w:val="24"/>
          <w:szCs w:val="24"/>
        </w:rPr>
        <w:t>It</w:t>
      </w:r>
      <w:r w:rsidRPr="00480A53">
        <w:rPr>
          <w:sz w:val="24"/>
          <w:szCs w:val="24"/>
        </w:rPr>
        <w:t xml:space="preserve"> also funded and administered trainings, grants and programs aimed at reducing and addressing various forms of gender-based violence within Indigenous and Black communities often in partnership with DOJ, HHS, HUD and the Department of Interior (DOI)</w:t>
      </w:r>
      <w:r w:rsidR="0E7E1DF3" w:rsidRPr="5AC7546F">
        <w:rPr>
          <w:sz w:val="24"/>
          <w:szCs w:val="24"/>
        </w:rPr>
        <w:t>, in accordance with the Violence Against Women Act (VAWA)</w:t>
      </w:r>
      <w:r w:rsidRPr="00480A53">
        <w:rPr>
          <w:sz w:val="24"/>
          <w:szCs w:val="24"/>
        </w:rPr>
        <w:t>.</w:t>
      </w:r>
      <w:r w:rsidR="000673AA" w:rsidRPr="00480A53">
        <w:rPr>
          <w:rStyle w:val="FootnoteReference"/>
          <w:sz w:val="24"/>
          <w:szCs w:val="24"/>
        </w:rPr>
        <w:footnoteReference w:id="46"/>
      </w:r>
    </w:p>
    <w:p w14:paraId="0C29E3E9" w14:textId="7E674464" w:rsidR="00EC46B9" w:rsidRPr="00F473E8" w:rsidRDefault="00C6147B" w:rsidP="00EC46B9">
      <w:pPr>
        <w:numPr>
          <w:ilvl w:val="0"/>
          <w:numId w:val="8"/>
        </w:numPr>
        <w:spacing w:after="120"/>
        <w:ind w:left="360"/>
        <w:jc w:val="both"/>
        <w:rPr>
          <w:color w:val="auto"/>
          <w:sz w:val="24"/>
          <w:szCs w:val="24"/>
        </w:rPr>
      </w:pPr>
      <w:r>
        <w:rPr>
          <w:color w:val="auto"/>
          <w:sz w:val="24"/>
          <w:szCs w:val="24"/>
        </w:rPr>
        <w:t>More</w:t>
      </w:r>
      <w:r>
        <w:rPr>
          <w:sz w:val="24"/>
          <w:szCs w:val="24"/>
        </w:rPr>
        <w:t xml:space="preserve"> </w:t>
      </w:r>
      <w:r w:rsidR="009C2A4A" w:rsidRPr="00480A53">
        <w:rPr>
          <w:sz w:val="24"/>
          <w:szCs w:val="24"/>
        </w:rPr>
        <w:t>than half of Indigenous women have experienced sexual violence and nearly one in three have experienced rape in their lifetime</w:t>
      </w:r>
      <w:r>
        <w:rPr>
          <w:sz w:val="24"/>
          <w:szCs w:val="24"/>
        </w:rPr>
        <w:t>, according to data from May 2022</w:t>
      </w:r>
      <w:r w:rsidR="009C2A4A" w:rsidRPr="00480A53">
        <w:rPr>
          <w:sz w:val="24"/>
          <w:szCs w:val="24"/>
        </w:rPr>
        <w:t>.</w:t>
      </w:r>
      <w:r w:rsidR="002931C4">
        <w:rPr>
          <w:rStyle w:val="FootnoteReference"/>
          <w:sz w:val="24"/>
          <w:szCs w:val="24"/>
        </w:rPr>
        <w:footnoteReference w:id="47"/>
      </w:r>
      <w:r w:rsidR="00D131A2" w:rsidRPr="00480A53" w:rsidDel="00D131A2">
        <w:rPr>
          <w:rStyle w:val="FootnoteReference"/>
          <w:sz w:val="24"/>
          <w:szCs w:val="24"/>
        </w:rPr>
        <w:t xml:space="preserve"> </w:t>
      </w:r>
      <w:r w:rsidR="009C2A4A" w:rsidRPr="00480A53">
        <w:rPr>
          <w:sz w:val="24"/>
          <w:szCs w:val="24"/>
        </w:rPr>
        <w:t xml:space="preserve"> </w:t>
      </w:r>
      <w:r>
        <w:rPr>
          <w:sz w:val="24"/>
          <w:szCs w:val="24"/>
        </w:rPr>
        <w:t>T</w:t>
      </w:r>
      <w:r w:rsidR="009C2A4A" w:rsidRPr="00480A53">
        <w:rPr>
          <w:sz w:val="24"/>
          <w:szCs w:val="24"/>
        </w:rPr>
        <w:t>ribal authority to prosecute perpetrators is undermined and the latter are often able to evade justice, denying access to justice to the survivors</w:t>
      </w:r>
      <w:r w:rsidR="00896EB9">
        <w:rPr>
          <w:sz w:val="24"/>
          <w:szCs w:val="24"/>
        </w:rPr>
        <w:t>, d</w:t>
      </w:r>
      <w:r w:rsidR="00896EB9" w:rsidRPr="00480A53">
        <w:rPr>
          <w:sz w:val="24"/>
          <w:szCs w:val="24"/>
        </w:rPr>
        <w:t>ue to the complex interrelation between federal, state and tribal jurisdictions</w:t>
      </w:r>
      <w:r w:rsidR="009C2A4A" w:rsidRPr="00480A53">
        <w:rPr>
          <w:sz w:val="24"/>
          <w:szCs w:val="24"/>
        </w:rPr>
        <w:t>.</w:t>
      </w:r>
      <w:r w:rsidR="00D131A2">
        <w:rPr>
          <w:rStyle w:val="FootnoteReference"/>
          <w:sz w:val="24"/>
          <w:szCs w:val="24"/>
        </w:rPr>
        <w:footnoteReference w:id="48"/>
      </w:r>
      <w:r w:rsidR="009C2A4A" w:rsidRPr="00480A53">
        <w:rPr>
          <w:sz w:val="24"/>
          <w:szCs w:val="24"/>
        </w:rPr>
        <w:t xml:space="preserve"> While the 2010 Tribal Law and Order Act (TLOA) and the 2022 reauthorization of </w:t>
      </w:r>
      <w:r w:rsidR="00C02F0F">
        <w:rPr>
          <w:sz w:val="24"/>
          <w:szCs w:val="24"/>
        </w:rPr>
        <w:t>VAWA</w:t>
      </w:r>
      <w:r w:rsidR="009C2A4A" w:rsidRPr="00480A53">
        <w:rPr>
          <w:sz w:val="24"/>
          <w:szCs w:val="24"/>
        </w:rPr>
        <w:t xml:space="preserve"> have partially </w:t>
      </w:r>
      <w:r w:rsidR="00266E8B">
        <w:rPr>
          <w:sz w:val="24"/>
          <w:szCs w:val="24"/>
        </w:rPr>
        <w:t>addressed</w:t>
      </w:r>
      <w:r w:rsidR="00266E8B" w:rsidRPr="00480A53">
        <w:rPr>
          <w:sz w:val="24"/>
          <w:szCs w:val="24"/>
        </w:rPr>
        <w:t xml:space="preserve"> </w:t>
      </w:r>
      <w:r w:rsidR="009C2A4A" w:rsidRPr="00480A53">
        <w:rPr>
          <w:sz w:val="24"/>
          <w:szCs w:val="24"/>
        </w:rPr>
        <w:t xml:space="preserve">this issue, </w:t>
      </w:r>
      <w:r w:rsidR="00EB5374">
        <w:rPr>
          <w:sz w:val="24"/>
          <w:szCs w:val="24"/>
        </w:rPr>
        <w:t>there continue to be challenges</w:t>
      </w:r>
      <w:r w:rsidR="009C2A4A" w:rsidRPr="00480A53">
        <w:rPr>
          <w:sz w:val="24"/>
          <w:szCs w:val="24"/>
        </w:rPr>
        <w:t xml:space="preserve"> related to the authority of tribes to protect women and the legislation ha</w:t>
      </w:r>
      <w:r w:rsidR="00CF3954">
        <w:rPr>
          <w:sz w:val="24"/>
          <w:szCs w:val="24"/>
        </w:rPr>
        <w:t>s</w:t>
      </w:r>
      <w:r w:rsidR="009C2A4A" w:rsidRPr="00480A53">
        <w:rPr>
          <w:sz w:val="24"/>
          <w:szCs w:val="24"/>
        </w:rPr>
        <w:t xml:space="preserve"> not</w:t>
      </w:r>
      <w:r w:rsidR="00CF3954">
        <w:rPr>
          <w:sz w:val="24"/>
          <w:szCs w:val="24"/>
        </w:rPr>
        <w:t xml:space="preserve"> yet</w:t>
      </w:r>
      <w:r w:rsidR="009C2A4A" w:rsidRPr="00480A53">
        <w:rPr>
          <w:sz w:val="24"/>
          <w:szCs w:val="24"/>
        </w:rPr>
        <w:t xml:space="preserve"> resulted in any significant decrease in rates of sexual violence against indigenous women.</w:t>
      </w:r>
      <w:r w:rsidR="00CB4EF7">
        <w:rPr>
          <w:rStyle w:val="FootnoteReference"/>
          <w:sz w:val="24"/>
          <w:szCs w:val="24"/>
        </w:rPr>
        <w:footnoteReference w:id="49"/>
      </w:r>
      <w:r w:rsidR="009C2A4A" w:rsidRPr="00480A53">
        <w:rPr>
          <w:sz w:val="24"/>
          <w:szCs w:val="24"/>
        </w:rPr>
        <w:t xml:space="preserve"> Research also shows that VAWA has failed to properly protect </w:t>
      </w:r>
      <w:r w:rsidR="0035309C">
        <w:rPr>
          <w:sz w:val="24"/>
          <w:szCs w:val="24"/>
        </w:rPr>
        <w:t>B</w:t>
      </w:r>
      <w:r w:rsidR="009C2A4A" w:rsidRPr="00480A53">
        <w:rPr>
          <w:sz w:val="24"/>
          <w:szCs w:val="24"/>
        </w:rPr>
        <w:t xml:space="preserve">lack women from violence. VAWA’s mandatory arrest provision resulted in an increase in police involvement within the </w:t>
      </w:r>
      <w:r w:rsidR="00B36316">
        <w:rPr>
          <w:sz w:val="24"/>
          <w:szCs w:val="24"/>
        </w:rPr>
        <w:t>B</w:t>
      </w:r>
      <w:r w:rsidR="009C2A4A" w:rsidRPr="00480A53">
        <w:rPr>
          <w:sz w:val="24"/>
          <w:szCs w:val="24"/>
        </w:rPr>
        <w:t xml:space="preserve">lack </w:t>
      </w:r>
      <w:r w:rsidR="009C2A4A" w:rsidRPr="00480A53">
        <w:rPr>
          <w:sz w:val="24"/>
          <w:szCs w:val="24"/>
        </w:rPr>
        <w:lastRenderedPageBreak/>
        <w:t xml:space="preserve">community which also led to a greater likelihood of arrest and brutality for </w:t>
      </w:r>
      <w:r w:rsidR="0035309C">
        <w:rPr>
          <w:sz w:val="24"/>
          <w:szCs w:val="24"/>
        </w:rPr>
        <w:t>B</w:t>
      </w:r>
      <w:r w:rsidR="009C2A4A" w:rsidRPr="00480A53">
        <w:rPr>
          <w:sz w:val="24"/>
          <w:szCs w:val="24"/>
        </w:rPr>
        <w:t>lack women due to racial and gender-stereotyping.</w:t>
      </w:r>
      <w:r w:rsidR="009C2A4A" w:rsidRPr="00480A53">
        <w:rPr>
          <w:rStyle w:val="FootnoteReference"/>
          <w:sz w:val="24"/>
          <w:szCs w:val="24"/>
        </w:rPr>
        <w:footnoteReference w:id="50"/>
      </w:r>
      <w:r w:rsidR="009C2A4A" w:rsidRPr="00480A53">
        <w:rPr>
          <w:sz w:val="24"/>
          <w:szCs w:val="24"/>
        </w:rPr>
        <w:t xml:space="preserve"> </w:t>
      </w:r>
    </w:p>
    <w:p w14:paraId="07E3C1C1" w14:textId="47361372" w:rsidR="00E40490" w:rsidRPr="000E2553" w:rsidRDefault="20DAAC60" w:rsidP="000E2553">
      <w:pPr>
        <w:numPr>
          <w:ilvl w:val="0"/>
          <w:numId w:val="8"/>
        </w:numPr>
        <w:spacing w:after="120"/>
        <w:ind w:left="360"/>
        <w:jc w:val="both"/>
        <w:rPr>
          <w:color w:val="auto"/>
          <w:sz w:val="24"/>
          <w:szCs w:val="24"/>
        </w:rPr>
      </w:pPr>
      <w:r w:rsidRPr="5AC7546F">
        <w:rPr>
          <w:color w:val="auto"/>
          <w:sz w:val="24"/>
          <w:szCs w:val="24"/>
        </w:rPr>
        <w:t xml:space="preserve">Black girls are </w:t>
      </w:r>
      <w:r w:rsidR="63FBE4CB" w:rsidRPr="5AC7546F">
        <w:rPr>
          <w:color w:val="auto"/>
          <w:sz w:val="24"/>
          <w:szCs w:val="24"/>
        </w:rPr>
        <w:t>often</w:t>
      </w:r>
      <w:r w:rsidR="58A4F906" w:rsidRPr="5AC7546F">
        <w:rPr>
          <w:color w:val="auto"/>
          <w:sz w:val="24"/>
          <w:szCs w:val="24"/>
        </w:rPr>
        <w:t xml:space="preserve"> </w:t>
      </w:r>
      <w:r w:rsidRPr="5AC7546F">
        <w:rPr>
          <w:color w:val="auto"/>
          <w:sz w:val="24"/>
          <w:szCs w:val="24"/>
        </w:rPr>
        <w:t>at greater risk if they go missing</w:t>
      </w:r>
      <w:r w:rsidR="00CF31EC">
        <w:rPr>
          <w:color w:val="auto"/>
          <w:sz w:val="24"/>
          <w:szCs w:val="24"/>
        </w:rPr>
        <w:t>,</w:t>
      </w:r>
      <w:r w:rsidRPr="5AC7546F">
        <w:rPr>
          <w:color w:val="auto"/>
          <w:sz w:val="24"/>
          <w:szCs w:val="24"/>
        </w:rPr>
        <w:t xml:space="preserve"> due to </w:t>
      </w:r>
      <w:r w:rsidR="0046000F">
        <w:rPr>
          <w:color w:val="auto"/>
          <w:sz w:val="24"/>
          <w:szCs w:val="24"/>
        </w:rPr>
        <w:t xml:space="preserve">authorities </w:t>
      </w:r>
      <w:r w:rsidRPr="3FC6DAD3">
        <w:rPr>
          <w:color w:val="auto"/>
          <w:sz w:val="24"/>
          <w:szCs w:val="24"/>
        </w:rPr>
        <w:t>labell</w:t>
      </w:r>
      <w:r w:rsidR="0046000F">
        <w:rPr>
          <w:color w:val="auto"/>
          <w:sz w:val="24"/>
          <w:szCs w:val="24"/>
        </w:rPr>
        <w:t>ing them</w:t>
      </w:r>
      <w:r w:rsidRPr="5AC7546F">
        <w:rPr>
          <w:color w:val="auto"/>
          <w:sz w:val="24"/>
          <w:szCs w:val="24"/>
        </w:rPr>
        <w:t xml:space="preserve"> as “runaways” more often. </w:t>
      </w:r>
      <w:r w:rsidR="006C1858" w:rsidRPr="3FC6DAD3">
        <w:rPr>
          <w:color w:val="auto"/>
          <w:sz w:val="24"/>
          <w:szCs w:val="24"/>
        </w:rPr>
        <w:t>Black girls are more likely to be classified as runaways compared to white girls.</w:t>
      </w:r>
      <w:r w:rsidR="006C1858">
        <w:rPr>
          <w:rStyle w:val="FootnoteReference"/>
          <w:color w:val="auto"/>
          <w:sz w:val="24"/>
          <w:szCs w:val="24"/>
        </w:rPr>
        <w:footnoteReference w:id="51"/>
      </w:r>
      <w:r w:rsidR="006C1858" w:rsidRPr="3FC6DAD3">
        <w:rPr>
          <w:color w:val="auto"/>
          <w:sz w:val="24"/>
          <w:szCs w:val="24"/>
        </w:rPr>
        <w:t xml:space="preserve"> </w:t>
      </w:r>
      <w:r w:rsidR="00E42321">
        <w:rPr>
          <w:color w:val="auto"/>
          <w:sz w:val="24"/>
          <w:szCs w:val="24"/>
        </w:rPr>
        <w:t>When</w:t>
      </w:r>
      <w:r w:rsidRPr="5AC7546F">
        <w:rPr>
          <w:color w:val="auto"/>
          <w:sz w:val="24"/>
          <w:szCs w:val="24"/>
        </w:rPr>
        <w:t xml:space="preserve"> law enforcement categorizes an individual as a “runaway,” they are less likely to allocate resources toward finding that individual. The media also </w:t>
      </w:r>
      <w:r w:rsidR="00E42321">
        <w:rPr>
          <w:color w:val="auto"/>
          <w:sz w:val="24"/>
          <w:szCs w:val="24"/>
        </w:rPr>
        <w:t>tends not to pay</w:t>
      </w:r>
      <w:r w:rsidRPr="5AC7546F">
        <w:rPr>
          <w:color w:val="auto"/>
          <w:sz w:val="24"/>
          <w:szCs w:val="24"/>
        </w:rPr>
        <w:t xml:space="preserve"> as much attention</w:t>
      </w:r>
      <w:r w:rsidR="00D56219">
        <w:rPr>
          <w:color w:val="auto"/>
          <w:sz w:val="24"/>
          <w:szCs w:val="24"/>
        </w:rPr>
        <w:t xml:space="preserve"> </w:t>
      </w:r>
      <w:r w:rsidRPr="5AC7546F">
        <w:rPr>
          <w:color w:val="auto"/>
          <w:sz w:val="24"/>
          <w:szCs w:val="24"/>
        </w:rPr>
        <w:t>if it is considered a runaway case.</w:t>
      </w:r>
      <w:r w:rsidR="00E40490">
        <w:rPr>
          <w:rStyle w:val="FootnoteReference"/>
          <w:color w:val="auto"/>
          <w:sz w:val="24"/>
          <w:szCs w:val="24"/>
        </w:rPr>
        <w:footnoteReference w:id="52"/>
      </w:r>
      <w:r w:rsidRPr="5AC7546F">
        <w:rPr>
          <w:color w:val="auto"/>
          <w:sz w:val="24"/>
          <w:szCs w:val="24"/>
        </w:rPr>
        <w:t xml:space="preserve">  Task Force members highlighted Amber Alerts as crucial in sending community-wide notifications of a missing child, yet because Black girls are more likely to be classified as runaways, they do not meet the criteria to warrant an Amber Alert.</w:t>
      </w:r>
      <w:r w:rsidR="00E40490">
        <w:rPr>
          <w:rStyle w:val="FootnoteReference"/>
          <w:color w:val="auto"/>
          <w:sz w:val="24"/>
          <w:szCs w:val="24"/>
        </w:rPr>
        <w:footnoteReference w:id="53"/>
      </w:r>
      <w:r w:rsidRPr="5AC7546F">
        <w:rPr>
          <w:color w:val="auto"/>
          <w:sz w:val="24"/>
          <w:szCs w:val="24"/>
        </w:rPr>
        <w:t xml:space="preserve"> A Lieutenant on the Task Force </w:t>
      </w:r>
      <w:r w:rsidR="00C54C6E">
        <w:rPr>
          <w:color w:val="auto"/>
          <w:sz w:val="24"/>
          <w:szCs w:val="24"/>
        </w:rPr>
        <w:t>added</w:t>
      </w:r>
      <w:r w:rsidRPr="5AC7546F">
        <w:rPr>
          <w:color w:val="auto"/>
          <w:sz w:val="24"/>
          <w:szCs w:val="24"/>
        </w:rPr>
        <w:t xml:space="preserve"> that, in Minnesota, not every police department has a missing persons unit.</w:t>
      </w:r>
      <w:r w:rsidR="00E40490">
        <w:rPr>
          <w:rStyle w:val="FootnoteReference"/>
          <w:color w:val="auto"/>
          <w:sz w:val="24"/>
          <w:szCs w:val="24"/>
        </w:rPr>
        <w:footnoteReference w:id="54"/>
      </w:r>
      <w:r w:rsidRPr="5AC7546F">
        <w:rPr>
          <w:color w:val="auto"/>
          <w:sz w:val="24"/>
          <w:szCs w:val="24"/>
        </w:rPr>
        <w:t xml:space="preserve"> This dedicated unit offers law enforcement agents resources and time to dedicate to missing person cases that agents without these units do not have.</w:t>
      </w:r>
      <w:r w:rsidR="00E40490">
        <w:rPr>
          <w:rStyle w:val="FootnoteReference"/>
          <w:color w:val="auto"/>
          <w:sz w:val="24"/>
          <w:szCs w:val="24"/>
        </w:rPr>
        <w:footnoteReference w:id="55"/>
      </w:r>
      <w:r w:rsidRPr="5AC7546F">
        <w:rPr>
          <w:color w:val="auto"/>
          <w:sz w:val="24"/>
          <w:szCs w:val="24"/>
        </w:rPr>
        <w:t xml:space="preserve"> </w:t>
      </w:r>
    </w:p>
    <w:p w14:paraId="3E191CEA" w14:textId="6407B63E" w:rsidR="00EC46B9" w:rsidRDefault="6E717E08" w:rsidP="00EC46B9">
      <w:pPr>
        <w:numPr>
          <w:ilvl w:val="0"/>
          <w:numId w:val="8"/>
        </w:numPr>
        <w:spacing w:after="120"/>
        <w:ind w:left="360"/>
        <w:jc w:val="both"/>
        <w:rPr>
          <w:color w:val="auto"/>
          <w:sz w:val="24"/>
          <w:szCs w:val="24"/>
        </w:rPr>
      </w:pPr>
      <w:r w:rsidRPr="5AC7546F">
        <w:rPr>
          <w:b/>
          <w:bCs/>
          <w:color w:val="auto"/>
          <w:sz w:val="24"/>
          <w:szCs w:val="24"/>
        </w:rPr>
        <w:t>Suggested recommendations</w:t>
      </w:r>
      <w:r w:rsidRPr="5AC7546F">
        <w:rPr>
          <w:color w:val="auto"/>
          <w:sz w:val="24"/>
          <w:szCs w:val="24"/>
        </w:rPr>
        <w:t xml:space="preserve"> relating to </w:t>
      </w:r>
      <w:r w:rsidR="00F37FF7" w:rsidRPr="5AC7546F">
        <w:rPr>
          <w:color w:val="auto"/>
          <w:sz w:val="24"/>
          <w:szCs w:val="24"/>
        </w:rPr>
        <w:t>Violence Against Women</w:t>
      </w:r>
      <w:r w:rsidRPr="5AC7546F">
        <w:rPr>
          <w:color w:val="auto"/>
          <w:sz w:val="24"/>
          <w:szCs w:val="24"/>
        </w:rPr>
        <w:t xml:space="preserve">: </w:t>
      </w:r>
    </w:p>
    <w:p w14:paraId="64770A7B" w14:textId="31B4295A" w:rsidR="00EC46B9" w:rsidRDefault="00060478" w:rsidP="00EC46B9">
      <w:pPr>
        <w:numPr>
          <w:ilvl w:val="1"/>
          <w:numId w:val="8"/>
        </w:numPr>
        <w:spacing w:after="120"/>
        <w:rPr>
          <w:color w:val="auto"/>
          <w:sz w:val="24"/>
          <w:szCs w:val="24"/>
        </w:rPr>
      </w:pPr>
      <w:r>
        <w:rPr>
          <w:color w:val="auto"/>
          <w:sz w:val="24"/>
          <w:szCs w:val="24"/>
        </w:rPr>
        <w:t>Support tribal governments in the development and implementation</w:t>
      </w:r>
      <w:r w:rsidR="00C25C97">
        <w:rPr>
          <w:color w:val="auto"/>
          <w:sz w:val="24"/>
          <w:szCs w:val="24"/>
        </w:rPr>
        <w:t xml:space="preserve"> of Amber Alert programs.</w:t>
      </w:r>
    </w:p>
    <w:p w14:paraId="192C02BA" w14:textId="47E075D0" w:rsidR="00D95D65" w:rsidRDefault="00D95D65" w:rsidP="00EC46B9">
      <w:pPr>
        <w:numPr>
          <w:ilvl w:val="1"/>
          <w:numId w:val="8"/>
        </w:numPr>
        <w:spacing w:after="120"/>
        <w:rPr>
          <w:color w:val="auto"/>
          <w:sz w:val="24"/>
          <w:szCs w:val="24"/>
        </w:rPr>
      </w:pPr>
      <w:r>
        <w:rPr>
          <w:color w:val="auto"/>
          <w:sz w:val="24"/>
          <w:szCs w:val="24"/>
        </w:rPr>
        <w:t xml:space="preserve">Ensure law enforcement agencies have adequate resources for dedicated missing persons units, including for Black </w:t>
      </w:r>
      <w:r w:rsidR="00015F81">
        <w:rPr>
          <w:color w:val="auto"/>
          <w:sz w:val="24"/>
          <w:szCs w:val="24"/>
        </w:rPr>
        <w:t>and Native</w:t>
      </w:r>
      <w:r w:rsidR="2B4987E0" w:rsidRPr="3FC6DAD3">
        <w:rPr>
          <w:color w:val="auto"/>
          <w:sz w:val="24"/>
          <w:szCs w:val="24"/>
        </w:rPr>
        <w:t xml:space="preserve"> </w:t>
      </w:r>
      <w:r>
        <w:rPr>
          <w:color w:val="auto"/>
          <w:sz w:val="24"/>
          <w:szCs w:val="24"/>
        </w:rPr>
        <w:t>women and children.</w:t>
      </w:r>
    </w:p>
    <w:p w14:paraId="0F235243" w14:textId="66D9B2BE" w:rsidR="00D95D65" w:rsidRDefault="00D95D65" w:rsidP="00EC46B9">
      <w:pPr>
        <w:numPr>
          <w:ilvl w:val="1"/>
          <w:numId w:val="8"/>
        </w:numPr>
        <w:spacing w:after="120"/>
        <w:rPr>
          <w:color w:val="auto"/>
          <w:sz w:val="24"/>
          <w:szCs w:val="24"/>
        </w:rPr>
      </w:pPr>
      <w:r>
        <w:rPr>
          <w:color w:val="auto"/>
          <w:sz w:val="24"/>
          <w:szCs w:val="24"/>
        </w:rPr>
        <w:t xml:space="preserve">Provide trainings to law enforcement and other professionals to ensure cases are properly identified and labeled as </w:t>
      </w:r>
      <w:r w:rsidR="006F0CD0">
        <w:rPr>
          <w:color w:val="auto"/>
          <w:sz w:val="24"/>
          <w:szCs w:val="24"/>
        </w:rPr>
        <w:t>“missing persons.”</w:t>
      </w:r>
    </w:p>
    <w:p w14:paraId="51AE890C" w14:textId="2DAF7C72" w:rsidR="001A24EA" w:rsidRDefault="00015F81" w:rsidP="00EC46B9">
      <w:pPr>
        <w:numPr>
          <w:ilvl w:val="1"/>
          <w:numId w:val="8"/>
        </w:numPr>
        <w:spacing w:after="120"/>
        <w:rPr>
          <w:color w:val="auto"/>
          <w:sz w:val="24"/>
          <w:szCs w:val="24"/>
        </w:rPr>
      </w:pPr>
      <w:r>
        <w:rPr>
          <w:color w:val="auto"/>
          <w:sz w:val="24"/>
          <w:szCs w:val="24"/>
        </w:rPr>
        <w:t xml:space="preserve">Conduct </w:t>
      </w:r>
      <w:r w:rsidR="001457E6">
        <w:rPr>
          <w:color w:val="auto"/>
          <w:sz w:val="24"/>
          <w:szCs w:val="24"/>
        </w:rPr>
        <w:t>culturally</w:t>
      </w:r>
      <w:r w:rsidR="00B40B5C">
        <w:rPr>
          <w:color w:val="auto"/>
          <w:sz w:val="24"/>
          <w:szCs w:val="24"/>
        </w:rPr>
        <w:t xml:space="preserve"> </w:t>
      </w:r>
      <w:r w:rsidR="001457E6">
        <w:rPr>
          <w:color w:val="auto"/>
          <w:sz w:val="24"/>
          <w:szCs w:val="24"/>
        </w:rPr>
        <w:t xml:space="preserve">appropriate and gender-sensitive training for media </w:t>
      </w:r>
      <w:r w:rsidR="00306E48">
        <w:rPr>
          <w:color w:val="auto"/>
          <w:sz w:val="24"/>
          <w:szCs w:val="24"/>
        </w:rPr>
        <w:t xml:space="preserve">and encourage the expansion of </w:t>
      </w:r>
      <w:r w:rsidR="00131E15">
        <w:rPr>
          <w:color w:val="auto"/>
          <w:sz w:val="24"/>
          <w:szCs w:val="24"/>
        </w:rPr>
        <w:t xml:space="preserve">media coverage of cases of missing and murdered </w:t>
      </w:r>
      <w:r w:rsidR="00355B16">
        <w:rPr>
          <w:color w:val="auto"/>
          <w:sz w:val="24"/>
          <w:szCs w:val="24"/>
        </w:rPr>
        <w:t xml:space="preserve">Black and </w:t>
      </w:r>
      <w:r w:rsidR="00B82826">
        <w:rPr>
          <w:color w:val="auto"/>
          <w:sz w:val="24"/>
          <w:szCs w:val="24"/>
        </w:rPr>
        <w:t>Indigenous women and children.</w:t>
      </w:r>
    </w:p>
    <w:p w14:paraId="4B8E8421" w14:textId="2EFBA128" w:rsidR="00B82826" w:rsidRDefault="00226CF0" w:rsidP="00EC46B9">
      <w:pPr>
        <w:numPr>
          <w:ilvl w:val="1"/>
          <w:numId w:val="8"/>
        </w:numPr>
        <w:spacing w:after="120"/>
        <w:rPr>
          <w:color w:val="auto"/>
          <w:sz w:val="24"/>
          <w:szCs w:val="24"/>
        </w:rPr>
      </w:pPr>
      <w:r>
        <w:rPr>
          <w:color w:val="auto"/>
          <w:sz w:val="24"/>
          <w:szCs w:val="24"/>
        </w:rPr>
        <w:t>Enact legislation</w:t>
      </w:r>
      <w:r w:rsidR="00B52259">
        <w:rPr>
          <w:color w:val="auto"/>
          <w:sz w:val="24"/>
          <w:szCs w:val="24"/>
        </w:rPr>
        <w:t xml:space="preserve"> to </w:t>
      </w:r>
      <w:r w:rsidR="00496768">
        <w:rPr>
          <w:color w:val="auto"/>
          <w:sz w:val="24"/>
          <w:szCs w:val="24"/>
        </w:rPr>
        <w:t xml:space="preserve">better coordinate investigations and prosecution of cases between </w:t>
      </w:r>
      <w:r w:rsidR="00505FE5">
        <w:rPr>
          <w:color w:val="auto"/>
          <w:sz w:val="24"/>
          <w:szCs w:val="24"/>
        </w:rPr>
        <w:t>state, federal, and tribal jurisdictions.</w:t>
      </w:r>
    </w:p>
    <w:p w14:paraId="2336F0BD" w14:textId="389D0220" w:rsidR="00DD302A" w:rsidRDefault="003F6343" w:rsidP="00EC46B9">
      <w:pPr>
        <w:numPr>
          <w:ilvl w:val="1"/>
          <w:numId w:val="8"/>
        </w:numPr>
        <w:spacing w:after="120"/>
        <w:rPr>
          <w:color w:val="auto"/>
          <w:sz w:val="24"/>
          <w:szCs w:val="24"/>
        </w:rPr>
      </w:pPr>
      <w:r>
        <w:rPr>
          <w:color w:val="auto"/>
          <w:sz w:val="24"/>
          <w:szCs w:val="24"/>
        </w:rPr>
        <w:t xml:space="preserve">Ensure </w:t>
      </w:r>
      <w:r w:rsidR="00743F9B">
        <w:rPr>
          <w:color w:val="auto"/>
          <w:sz w:val="24"/>
          <w:szCs w:val="24"/>
        </w:rPr>
        <w:t>adequate funding</w:t>
      </w:r>
      <w:r w:rsidR="003B3895">
        <w:rPr>
          <w:color w:val="auto"/>
          <w:sz w:val="24"/>
          <w:szCs w:val="24"/>
        </w:rPr>
        <w:t xml:space="preserve"> for</w:t>
      </w:r>
      <w:r w:rsidR="00D70E61">
        <w:rPr>
          <w:color w:val="auto"/>
          <w:sz w:val="24"/>
          <w:szCs w:val="24"/>
        </w:rPr>
        <w:t xml:space="preserve"> access to timely sexual assaul</w:t>
      </w:r>
      <w:r w:rsidR="003B23D3">
        <w:rPr>
          <w:color w:val="auto"/>
          <w:sz w:val="24"/>
          <w:szCs w:val="24"/>
        </w:rPr>
        <w:t xml:space="preserve">t </w:t>
      </w:r>
      <w:r w:rsidR="00DD11A3">
        <w:rPr>
          <w:color w:val="auto"/>
          <w:sz w:val="24"/>
          <w:szCs w:val="24"/>
        </w:rPr>
        <w:t>forensic examinations</w:t>
      </w:r>
      <w:r w:rsidR="000478D1">
        <w:rPr>
          <w:color w:val="auto"/>
          <w:sz w:val="24"/>
          <w:szCs w:val="24"/>
        </w:rPr>
        <w:t xml:space="preserve"> </w:t>
      </w:r>
      <w:r w:rsidR="00B81578">
        <w:rPr>
          <w:color w:val="auto"/>
          <w:sz w:val="24"/>
          <w:szCs w:val="24"/>
        </w:rPr>
        <w:t>for Native women</w:t>
      </w:r>
      <w:r w:rsidR="00DD11A3">
        <w:rPr>
          <w:color w:val="auto"/>
          <w:sz w:val="24"/>
          <w:szCs w:val="24"/>
        </w:rPr>
        <w:t>.</w:t>
      </w:r>
    </w:p>
    <w:p w14:paraId="23F044CD" w14:textId="17668E50" w:rsidR="00E336DF" w:rsidRDefault="0057012F" w:rsidP="00EC46B9">
      <w:pPr>
        <w:numPr>
          <w:ilvl w:val="1"/>
          <w:numId w:val="8"/>
        </w:numPr>
        <w:spacing w:after="120"/>
        <w:rPr>
          <w:color w:val="auto"/>
          <w:sz w:val="24"/>
          <w:szCs w:val="24"/>
        </w:rPr>
      </w:pPr>
      <w:r>
        <w:rPr>
          <w:color w:val="auto"/>
          <w:sz w:val="24"/>
          <w:szCs w:val="24"/>
        </w:rPr>
        <w:t>Fully implement and fund the Tribal Law and Order Act.</w:t>
      </w:r>
    </w:p>
    <w:p w14:paraId="1CFF07E5" w14:textId="1137A043" w:rsidR="00662559" w:rsidRPr="006B5178" w:rsidRDefault="0046707D" w:rsidP="006B5178">
      <w:pPr>
        <w:numPr>
          <w:ilvl w:val="1"/>
          <w:numId w:val="8"/>
        </w:numPr>
        <w:spacing w:after="120"/>
        <w:rPr>
          <w:color w:val="auto"/>
          <w:sz w:val="24"/>
          <w:szCs w:val="24"/>
        </w:rPr>
      </w:pPr>
      <w:r>
        <w:rPr>
          <w:color w:val="auto"/>
          <w:sz w:val="24"/>
          <w:szCs w:val="24"/>
        </w:rPr>
        <w:t xml:space="preserve">Provide </w:t>
      </w:r>
      <w:r w:rsidR="0034174D">
        <w:rPr>
          <w:color w:val="auto"/>
          <w:sz w:val="24"/>
          <w:szCs w:val="24"/>
        </w:rPr>
        <w:t xml:space="preserve">additional funding for </w:t>
      </w:r>
      <w:r w:rsidR="00CC7A55">
        <w:rPr>
          <w:color w:val="auto"/>
          <w:sz w:val="24"/>
          <w:szCs w:val="24"/>
        </w:rPr>
        <w:t>criminal justice and victims services</w:t>
      </w:r>
      <w:r w:rsidR="00F24768">
        <w:rPr>
          <w:color w:val="auto"/>
          <w:sz w:val="24"/>
          <w:szCs w:val="24"/>
        </w:rPr>
        <w:t xml:space="preserve">, with input from Tribal communities and organizations. </w:t>
      </w:r>
    </w:p>
    <w:p w14:paraId="5BCFCA65" w14:textId="58BC5629" w:rsidR="00EC46B9" w:rsidRPr="00157AF5" w:rsidRDefault="00F934E8" w:rsidP="00EC46B9">
      <w:pPr>
        <w:keepNext/>
        <w:numPr>
          <w:ilvl w:val="0"/>
          <w:numId w:val="9"/>
        </w:numPr>
        <w:spacing w:before="240" w:after="120"/>
        <w:ind w:left="720" w:hanging="360"/>
        <w:rPr>
          <w:rFonts w:eastAsia="Arial"/>
          <w:b/>
          <w:bCs/>
          <w:color w:val="000000" w:themeColor="text1"/>
          <w:sz w:val="24"/>
          <w:szCs w:val="24"/>
        </w:rPr>
      </w:pPr>
      <w:r w:rsidRPr="00157AF5">
        <w:rPr>
          <w:rFonts w:eastAsia="Arial"/>
          <w:b/>
          <w:bCs/>
          <w:color w:val="000000" w:themeColor="text1"/>
          <w:sz w:val="24"/>
          <w:szCs w:val="24"/>
        </w:rPr>
        <w:lastRenderedPageBreak/>
        <w:t>Family separations within the child welfare system disproportionately affects children of racial or ethnic minorities, particularly Black and Indigenous children</w:t>
      </w:r>
      <w:r w:rsidR="00AD7F50" w:rsidRPr="00157AF5">
        <w:rPr>
          <w:rFonts w:eastAsia="Arial"/>
          <w:b/>
          <w:bCs/>
          <w:color w:val="000000" w:themeColor="text1"/>
          <w:sz w:val="24"/>
          <w:szCs w:val="24"/>
        </w:rPr>
        <w:t xml:space="preserve"> (List of </w:t>
      </w:r>
      <w:r w:rsidR="009F7E68">
        <w:rPr>
          <w:rFonts w:eastAsia="Arial"/>
          <w:b/>
          <w:bCs/>
          <w:color w:val="000000" w:themeColor="text1"/>
          <w:sz w:val="24"/>
          <w:szCs w:val="24"/>
        </w:rPr>
        <w:t>Themes</w:t>
      </w:r>
      <w:r w:rsidR="00AD7F50" w:rsidRPr="00157AF5">
        <w:rPr>
          <w:rFonts w:eastAsia="Arial"/>
          <w:b/>
          <w:bCs/>
          <w:color w:val="000000" w:themeColor="text1"/>
          <w:sz w:val="24"/>
          <w:szCs w:val="24"/>
        </w:rPr>
        <w:t>, paragraph 21)</w:t>
      </w:r>
    </w:p>
    <w:p w14:paraId="52B019E9" w14:textId="695AD94C" w:rsidR="00EC46B9" w:rsidRDefault="49756102" w:rsidP="00EC46B9">
      <w:pPr>
        <w:numPr>
          <w:ilvl w:val="0"/>
          <w:numId w:val="8"/>
        </w:numPr>
        <w:spacing w:after="120"/>
        <w:ind w:left="360"/>
        <w:jc w:val="both"/>
        <w:rPr>
          <w:color w:val="auto"/>
          <w:sz w:val="24"/>
          <w:szCs w:val="24"/>
        </w:rPr>
      </w:pPr>
      <w:r>
        <w:rPr>
          <w:color w:val="auto"/>
          <w:sz w:val="24"/>
          <w:szCs w:val="24"/>
        </w:rPr>
        <w:t xml:space="preserve">In </w:t>
      </w:r>
      <w:r w:rsidRPr="00850F16">
        <w:rPr>
          <w:color w:val="auto"/>
          <w:sz w:val="24"/>
          <w:szCs w:val="24"/>
        </w:rPr>
        <w:t>its</w:t>
      </w:r>
      <w:r w:rsidRPr="00480A53">
        <w:rPr>
          <w:sz w:val="24"/>
          <w:szCs w:val="24"/>
        </w:rPr>
        <w:t xml:space="preserve"> replies to the 2022 List of Issues</w:t>
      </w:r>
      <w:r w:rsidR="1A200BE0" w:rsidRPr="5AC7546F">
        <w:rPr>
          <w:sz w:val="24"/>
          <w:szCs w:val="24"/>
        </w:rPr>
        <w:t>,</w:t>
      </w:r>
      <w:r w:rsidRPr="00480A53">
        <w:rPr>
          <w:sz w:val="24"/>
          <w:szCs w:val="24"/>
        </w:rPr>
        <w:t xml:space="preserve"> the United States stated in June 2016 the BIA issued a rule aimed at promoting the enforcement of the Indian Child Welfare Act (ICWA). The goal is to “keep families together” by determining the requirements of ICWA in child custody proceeding, clarifying the necessary steps to provide adequate family services, and establishing procedures related to emergency removal of children from their homes.</w:t>
      </w:r>
      <w:r w:rsidR="00850F16" w:rsidRPr="00480A53">
        <w:rPr>
          <w:rStyle w:val="FootnoteReference"/>
          <w:sz w:val="24"/>
          <w:szCs w:val="24"/>
        </w:rPr>
        <w:footnoteReference w:id="56"/>
      </w:r>
    </w:p>
    <w:p w14:paraId="48DEDD4E" w14:textId="7ED270EC" w:rsidR="00EC46B9" w:rsidRPr="007D3649" w:rsidRDefault="6544F002" w:rsidP="00EC46B9">
      <w:pPr>
        <w:numPr>
          <w:ilvl w:val="0"/>
          <w:numId w:val="8"/>
        </w:numPr>
        <w:spacing w:after="120"/>
        <w:ind w:left="360"/>
        <w:jc w:val="both"/>
        <w:rPr>
          <w:color w:val="auto"/>
          <w:sz w:val="24"/>
          <w:szCs w:val="24"/>
        </w:rPr>
      </w:pPr>
      <w:r w:rsidRPr="00B02DE5">
        <w:rPr>
          <w:sz w:val="24"/>
          <w:szCs w:val="24"/>
        </w:rPr>
        <w:t xml:space="preserve">ICWA </w:t>
      </w:r>
      <w:r w:rsidR="00CC3DD9">
        <w:rPr>
          <w:sz w:val="24"/>
          <w:szCs w:val="24"/>
        </w:rPr>
        <w:t>seeks to provide</w:t>
      </w:r>
      <w:r w:rsidRPr="00B02DE5">
        <w:rPr>
          <w:sz w:val="24"/>
          <w:szCs w:val="24"/>
        </w:rPr>
        <w:t xml:space="preserve"> for the best interests of the child</w:t>
      </w:r>
      <w:r w:rsidR="005A6A6B">
        <w:rPr>
          <w:sz w:val="24"/>
          <w:szCs w:val="24"/>
        </w:rPr>
        <w:t xml:space="preserve"> by requiring a high </w:t>
      </w:r>
      <w:r w:rsidR="005A6A6B" w:rsidRPr="00480A53">
        <w:rPr>
          <w:sz w:val="24"/>
          <w:szCs w:val="24"/>
        </w:rPr>
        <w:t xml:space="preserve">burden of proof, </w:t>
      </w:r>
      <w:r w:rsidR="00D20674">
        <w:rPr>
          <w:sz w:val="24"/>
          <w:szCs w:val="24"/>
        </w:rPr>
        <w:t xml:space="preserve">its </w:t>
      </w:r>
      <w:r w:rsidR="005A6A6B" w:rsidRPr="00480A53">
        <w:rPr>
          <w:sz w:val="24"/>
          <w:szCs w:val="24"/>
        </w:rPr>
        <w:t>protection</w:t>
      </w:r>
      <w:r w:rsidR="00D20674">
        <w:rPr>
          <w:sz w:val="24"/>
          <w:szCs w:val="24"/>
        </w:rPr>
        <w:t>s</w:t>
      </w:r>
      <w:r w:rsidR="005A6A6B" w:rsidRPr="00480A53">
        <w:rPr>
          <w:sz w:val="24"/>
          <w:szCs w:val="24"/>
        </w:rPr>
        <w:t xml:space="preserve"> of minor mothers,</w:t>
      </w:r>
      <w:r w:rsidR="005A6A6B" w:rsidRPr="3FC6DAD3">
        <w:rPr>
          <w:sz w:val="24"/>
          <w:szCs w:val="24"/>
        </w:rPr>
        <w:t xml:space="preserve"> and</w:t>
      </w:r>
      <w:r w:rsidR="005A6A6B" w:rsidRPr="00480A53">
        <w:rPr>
          <w:sz w:val="24"/>
          <w:szCs w:val="24"/>
        </w:rPr>
        <w:t xml:space="preserve"> its preference of extended family o</w:t>
      </w:r>
      <w:r w:rsidR="005A6A6B" w:rsidRPr="3FC6DAD3">
        <w:rPr>
          <w:sz w:val="24"/>
          <w:szCs w:val="24"/>
        </w:rPr>
        <w:t>r</w:t>
      </w:r>
      <w:r w:rsidR="005A6A6B" w:rsidRPr="00F32834">
        <w:rPr>
          <w:sz w:val="24"/>
          <w:szCs w:val="24"/>
        </w:rPr>
        <w:t xml:space="preserve"> tribal kins for adoption placement</w:t>
      </w:r>
      <w:r w:rsidRPr="00B02DE5">
        <w:rPr>
          <w:sz w:val="24"/>
          <w:szCs w:val="24"/>
        </w:rPr>
        <w:t>.</w:t>
      </w:r>
      <w:r w:rsidR="0091015B">
        <w:rPr>
          <w:rStyle w:val="FootnoteReference"/>
          <w:sz w:val="24"/>
          <w:szCs w:val="24"/>
        </w:rPr>
        <w:footnoteReference w:id="57"/>
      </w:r>
      <w:r w:rsidR="009E48E0" w:rsidRPr="009E48E0">
        <w:rPr>
          <w:sz w:val="24"/>
          <w:szCs w:val="24"/>
        </w:rPr>
        <w:t xml:space="preserve"> </w:t>
      </w:r>
      <w:r w:rsidRPr="00B02DE5">
        <w:rPr>
          <w:sz w:val="24"/>
          <w:szCs w:val="24"/>
        </w:rPr>
        <w:t xml:space="preserve">Nevertheless, </w:t>
      </w:r>
      <w:proofErr w:type="gramStart"/>
      <w:r w:rsidRPr="00B02DE5">
        <w:rPr>
          <w:sz w:val="24"/>
          <w:szCs w:val="24"/>
        </w:rPr>
        <w:t>Black</w:t>
      </w:r>
      <w:proofErr w:type="gramEnd"/>
      <w:r w:rsidRPr="00B02DE5">
        <w:rPr>
          <w:sz w:val="24"/>
          <w:szCs w:val="24"/>
        </w:rPr>
        <w:t xml:space="preserve"> and Indigenous children are still disproportionally overrepresented in foster care and in the child welfare system,</w:t>
      </w:r>
      <w:r w:rsidR="00A82A51" w:rsidRPr="00B02DE5">
        <w:rPr>
          <w:rStyle w:val="FootnoteReference"/>
          <w:sz w:val="24"/>
          <w:szCs w:val="24"/>
        </w:rPr>
        <w:footnoteReference w:id="58"/>
      </w:r>
      <w:r w:rsidRPr="00B02DE5">
        <w:rPr>
          <w:sz w:val="24"/>
          <w:szCs w:val="24"/>
        </w:rPr>
        <w:t xml:space="preserve"> which expose</w:t>
      </w:r>
      <w:r w:rsidR="001971B8">
        <w:rPr>
          <w:sz w:val="24"/>
          <w:szCs w:val="24"/>
        </w:rPr>
        <w:t>s</w:t>
      </w:r>
      <w:r w:rsidRPr="00B02DE5">
        <w:rPr>
          <w:sz w:val="24"/>
          <w:szCs w:val="24"/>
        </w:rPr>
        <w:t xml:space="preserve"> them to trauma, further abuse and the risk of sex trafficking. </w:t>
      </w:r>
      <w:r w:rsidR="00A82A51" w:rsidRPr="00B02DE5">
        <w:rPr>
          <w:rStyle w:val="FootnoteReference"/>
          <w:sz w:val="24"/>
          <w:szCs w:val="24"/>
        </w:rPr>
        <w:footnoteReference w:id="59"/>
      </w:r>
    </w:p>
    <w:p w14:paraId="28DCD520" w14:textId="0EB60E68" w:rsidR="00EC46B9" w:rsidRDefault="6E717E08" w:rsidP="00EC46B9">
      <w:pPr>
        <w:numPr>
          <w:ilvl w:val="0"/>
          <w:numId w:val="8"/>
        </w:numPr>
        <w:spacing w:after="120"/>
        <w:ind w:left="360"/>
        <w:jc w:val="both"/>
        <w:rPr>
          <w:color w:val="auto"/>
          <w:sz w:val="24"/>
          <w:szCs w:val="24"/>
        </w:rPr>
      </w:pPr>
      <w:r w:rsidRPr="5AC7546F">
        <w:rPr>
          <w:b/>
          <w:bCs/>
          <w:color w:val="auto"/>
          <w:sz w:val="24"/>
          <w:szCs w:val="24"/>
        </w:rPr>
        <w:t>Suggested recommendations</w:t>
      </w:r>
      <w:r w:rsidRPr="5AC7546F">
        <w:rPr>
          <w:color w:val="auto"/>
          <w:sz w:val="24"/>
          <w:szCs w:val="24"/>
        </w:rPr>
        <w:t xml:space="preserve"> relating to </w:t>
      </w:r>
      <w:r w:rsidR="00F37FF7" w:rsidRPr="5AC7546F">
        <w:rPr>
          <w:color w:val="auto"/>
          <w:sz w:val="24"/>
          <w:szCs w:val="24"/>
        </w:rPr>
        <w:t>Child Welfare</w:t>
      </w:r>
      <w:r w:rsidRPr="5AC7546F">
        <w:rPr>
          <w:color w:val="auto"/>
          <w:sz w:val="24"/>
          <w:szCs w:val="24"/>
        </w:rPr>
        <w:t xml:space="preserve">: </w:t>
      </w:r>
    </w:p>
    <w:p w14:paraId="3AE8F3A8" w14:textId="7DF4A9C2" w:rsidR="00EC46B9" w:rsidRDefault="00743955" w:rsidP="00EC46B9">
      <w:pPr>
        <w:numPr>
          <w:ilvl w:val="1"/>
          <w:numId w:val="8"/>
        </w:numPr>
        <w:spacing w:after="120"/>
        <w:rPr>
          <w:color w:val="auto"/>
          <w:sz w:val="24"/>
          <w:szCs w:val="24"/>
        </w:rPr>
      </w:pPr>
      <w:r>
        <w:rPr>
          <w:color w:val="auto"/>
          <w:sz w:val="24"/>
          <w:szCs w:val="24"/>
        </w:rPr>
        <w:t xml:space="preserve">Take measures </w:t>
      </w:r>
      <w:r w:rsidR="008B569F">
        <w:rPr>
          <w:color w:val="auto"/>
          <w:sz w:val="24"/>
          <w:szCs w:val="24"/>
        </w:rPr>
        <w:t xml:space="preserve">to address the root causes </w:t>
      </w:r>
      <w:r w:rsidR="008B7906">
        <w:rPr>
          <w:color w:val="auto"/>
          <w:sz w:val="24"/>
          <w:szCs w:val="24"/>
        </w:rPr>
        <w:t>leading to child protective services</w:t>
      </w:r>
      <w:r w:rsidR="002F74C2">
        <w:rPr>
          <w:color w:val="auto"/>
          <w:sz w:val="24"/>
          <w:szCs w:val="24"/>
        </w:rPr>
        <w:t xml:space="preserve"> cases.</w:t>
      </w:r>
    </w:p>
    <w:p w14:paraId="26BFA678" w14:textId="40B81D9F" w:rsidR="00F4466E" w:rsidRDefault="006F0F11" w:rsidP="00EC46B9">
      <w:pPr>
        <w:numPr>
          <w:ilvl w:val="1"/>
          <w:numId w:val="8"/>
        </w:numPr>
        <w:spacing w:after="120"/>
        <w:rPr>
          <w:color w:val="auto"/>
          <w:sz w:val="24"/>
          <w:szCs w:val="24"/>
        </w:rPr>
      </w:pPr>
      <w:r>
        <w:rPr>
          <w:color w:val="auto"/>
          <w:sz w:val="24"/>
          <w:szCs w:val="24"/>
        </w:rPr>
        <w:t>Undertake studies to m</w:t>
      </w:r>
      <w:r w:rsidR="00CA14D9">
        <w:rPr>
          <w:color w:val="auto"/>
          <w:sz w:val="24"/>
          <w:szCs w:val="24"/>
        </w:rPr>
        <w:t>onitor the stat</w:t>
      </w:r>
      <w:r w:rsidR="00933334">
        <w:rPr>
          <w:color w:val="auto"/>
          <w:sz w:val="24"/>
          <w:szCs w:val="24"/>
        </w:rPr>
        <w:t>istics</w:t>
      </w:r>
      <w:r>
        <w:rPr>
          <w:color w:val="auto"/>
          <w:sz w:val="24"/>
          <w:szCs w:val="24"/>
        </w:rPr>
        <w:t>, causes,</w:t>
      </w:r>
      <w:r w:rsidR="00933334">
        <w:rPr>
          <w:color w:val="auto"/>
          <w:sz w:val="24"/>
          <w:szCs w:val="24"/>
        </w:rPr>
        <w:t xml:space="preserve"> reasons</w:t>
      </w:r>
      <w:r>
        <w:rPr>
          <w:color w:val="auto"/>
          <w:sz w:val="24"/>
          <w:szCs w:val="24"/>
        </w:rPr>
        <w:t>, and impacts</w:t>
      </w:r>
      <w:r w:rsidR="0CF24974" w:rsidRPr="3FC6DAD3">
        <w:rPr>
          <w:color w:val="auto"/>
          <w:sz w:val="24"/>
          <w:szCs w:val="24"/>
        </w:rPr>
        <w:t xml:space="preserve"> </w:t>
      </w:r>
      <w:r>
        <w:rPr>
          <w:color w:val="auto"/>
          <w:sz w:val="24"/>
          <w:szCs w:val="24"/>
        </w:rPr>
        <w:t>of</w:t>
      </w:r>
      <w:r w:rsidR="00933334">
        <w:rPr>
          <w:color w:val="auto"/>
          <w:sz w:val="24"/>
          <w:szCs w:val="24"/>
        </w:rPr>
        <w:t xml:space="preserve"> th</w:t>
      </w:r>
      <w:r w:rsidR="00B93BAB">
        <w:rPr>
          <w:color w:val="auto"/>
          <w:sz w:val="24"/>
          <w:szCs w:val="24"/>
        </w:rPr>
        <w:t>e loss of child custody</w:t>
      </w:r>
      <w:r w:rsidR="00243EF2">
        <w:rPr>
          <w:color w:val="auto"/>
          <w:sz w:val="24"/>
          <w:szCs w:val="24"/>
        </w:rPr>
        <w:t>, disaggregating it by race</w:t>
      </w:r>
      <w:r w:rsidR="00420528">
        <w:rPr>
          <w:color w:val="auto"/>
          <w:sz w:val="24"/>
          <w:szCs w:val="24"/>
        </w:rPr>
        <w:t xml:space="preserve"> and gender</w:t>
      </w:r>
      <w:r w:rsidR="008251DA">
        <w:rPr>
          <w:color w:val="auto"/>
          <w:sz w:val="24"/>
          <w:szCs w:val="24"/>
        </w:rPr>
        <w:t>.</w:t>
      </w:r>
    </w:p>
    <w:p w14:paraId="457633E4" w14:textId="460232F3" w:rsidR="00B44AC6" w:rsidRPr="00EA0EEB" w:rsidRDefault="00B44AC6" w:rsidP="00EC46B9">
      <w:pPr>
        <w:numPr>
          <w:ilvl w:val="1"/>
          <w:numId w:val="8"/>
        </w:numPr>
        <w:spacing w:after="120"/>
        <w:rPr>
          <w:color w:val="auto"/>
          <w:sz w:val="24"/>
          <w:szCs w:val="24"/>
        </w:rPr>
      </w:pPr>
      <w:r>
        <w:rPr>
          <w:color w:val="auto"/>
          <w:sz w:val="24"/>
          <w:szCs w:val="24"/>
        </w:rPr>
        <w:t xml:space="preserve">Provide </w:t>
      </w:r>
      <w:r w:rsidR="00420528">
        <w:rPr>
          <w:color w:val="auto"/>
          <w:sz w:val="24"/>
          <w:szCs w:val="24"/>
        </w:rPr>
        <w:t xml:space="preserve">ongoing and </w:t>
      </w:r>
      <w:r>
        <w:rPr>
          <w:color w:val="auto"/>
          <w:sz w:val="24"/>
          <w:szCs w:val="24"/>
        </w:rPr>
        <w:t>culturally</w:t>
      </w:r>
      <w:r w:rsidR="004F7A06">
        <w:rPr>
          <w:color w:val="auto"/>
          <w:sz w:val="24"/>
          <w:szCs w:val="24"/>
        </w:rPr>
        <w:t xml:space="preserve"> </w:t>
      </w:r>
      <w:r>
        <w:rPr>
          <w:color w:val="auto"/>
          <w:sz w:val="24"/>
          <w:szCs w:val="24"/>
        </w:rPr>
        <w:t xml:space="preserve">specific trainings for those working with families, in consultation with </w:t>
      </w:r>
      <w:r w:rsidR="00420528">
        <w:rPr>
          <w:color w:val="auto"/>
          <w:sz w:val="24"/>
          <w:szCs w:val="24"/>
        </w:rPr>
        <w:t xml:space="preserve">or led by </w:t>
      </w:r>
      <w:r>
        <w:rPr>
          <w:color w:val="auto"/>
          <w:sz w:val="24"/>
          <w:szCs w:val="24"/>
        </w:rPr>
        <w:t xml:space="preserve">members of the Black </w:t>
      </w:r>
      <w:r w:rsidR="00420528">
        <w:rPr>
          <w:color w:val="auto"/>
          <w:sz w:val="24"/>
          <w:szCs w:val="24"/>
        </w:rPr>
        <w:t>and Indigenous</w:t>
      </w:r>
      <w:r w:rsidR="47D3E90C" w:rsidRPr="3FC6DAD3">
        <w:rPr>
          <w:color w:val="auto"/>
          <w:sz w:val="24"/>
          <w:szCs w:val="24"/>
        </w:rPr>
        <w:t xml:space="preserve"> communit</w:t>
      </w:r>
      <w:r w:rsidR="00420528">
        <w:rPr>
          <w:color w:val="auto"/>
          <w:sz w:val="24"/>
          <w:szCs w:val="24"/>
        </w:rPr>
        <w:t>ies</w:t>
      </w:r>
      <w:r>
        <w:rPr>
          <w:color w:val="auto"/>
          <w:sz w:val="24"/>
          <w:szCs w:val="24"/>
        </w:rPr>
        <w:t xml:space="preserve"> and organizations that serve </w:t>
      </w:r>
      <w:r w:rsidR="00420528">
        <w:rPr>
          <w:color w:val="auto"/>
          <w:sz w:val="24"/>
          <w:szCs w:val="24"/>
        </w:rPr>
        <w:t>these</w:t>
      </w:r>
      <w:r w:rsidR="47D3E90C" w:rsidRPr="3FC6DAD3">
        <w:rPr>
          <w:color w:val="auto"/>
          <w:sz w:val="24"/>
          <w:szCs w:val="24"/>
        </w:rPr>
        <w:t xml:space="preserve"> communit</w:t>
      </w:r>
      <w:r w:rsidR="00420528">
        <w:rPr>
          <w:color w:val="auto"/>
          <w:sz w:val="24"/>
          <w:szCs w:val="24"/>
        </w:rPr>
        <w:t>ies</w:t>
      </w:r>
      <w:r w:rsidR="00FA7A89">
        <w:rPr>
          <w:color w:val="auto"/>
          <w:sz w:val="24"/>
          <w:szCs w:val="24"/>
        </w:rPr>
        <w:t>.</w:t>
      </w:r>
      <w:r>
        <w:rPr>
          <w:color w:val="auto"/>
          <w:sz w:val="24"/>
          <w:szCs w:val="24"/>
        </w:rPr>
        <w:t xml:space="preserve"> </w:t>
      </w:r>
    </w:p>
    <w:p w14:paraId="62EAF4E7" w14:textId="77777777" w:rsidR="00524776" w:rsidRPr="00E114C5" w:rsidRDefault="00524776" w:rsidP="00524776">
      <w:pPr>
        <w:spacing w:after="120"/>
        <w:jc w:val="both"/>
        <w:rPr>
          <w:color w:val="auto"/>
          <w:sz w:val="24"/>
          <w:szCs w:val="24"/>
        </w:rPr>
      </w:pPr>
    </w:p>
    <w:sectPr w:rsidR="00524776" w:rsidRPr="00E114C5" w:rsidSect="004B1E4E">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63C5A" w14:textId="77777777" w:rsidR="001E65AD" w:rsidRDefault="001E65AD">
      <w:r>
        <w:separator/>
      </w:r>
    </w:p>
  </w:endnote>
  <w:endnote w:type="continuationSeparator" w:id="0">
    <w:p w14:paraId="0160BF08" w14:textId="77777777" w:rsidR="001E65AD" w:rsidRDefault="001E65AD">
      <w:r>
        <w:continuationSeparator/>
      </w:r>
    </w:p>
  </w:endnote>
  <w:endnote w:type="continuationNotice" w:id="1">
    <w:p w14:paraId="03D7742C" w14:textId="77777777" w:rsidR="001E65AD" w:rsidRDefault="001E65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0FD16" w14:textId="77777777" w:rsidR="004F140A" w:rsidRDefault="004F1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F5E96"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8474A" w14:textId="77777777" w:rsidR="001E65AD" w:rsidRDefault="001E65AD">
      <w:r>
        <w:separator/>
      </w:r>
    </w:p>
  </w:footnote>
  <w:footnote w:type="continuationSeparator" w:id="0">
    <w:p w14:paraId="57538E83" w14:textId="77777777" w:rsidR="001E65AD" w:rsidRDefault="001E65AD">
      <w:r>
        <w:continuationSeparator/>
      </w:r>
    </w:p>
  </w:footnote>
  <w:footnote w:type="continuationNotice" w:id="1">
    <w:p w14:paraId="7EAFEBAF" w14:textId="77777777" w:rsidR="001E65AD" w:rsidRDefault="001E65AD"/>
  </w:footnote>
  <w:footnote w:id="2">
    <w:p w14:paraId="28FB23BA" w14:textId="77777777" w:rsidR="00835350" w:rsidRPr="00626B3B" w:rsidRDefault="00835350" w:rsidP="00835350">
      <w:pPr>
        <w:pStyle w:val="FootnoteText"/>
        <w:rPr>
          <w:color w:val="auto"/>
        </w:rPr>
      </w:pPr>
      <w:r w:rsidRPr="00626B3B">
        <w:rPr>
          <w:rStyle w:val="FootnoteReference"/>
        </w:rPr>
        <w:footnoteRef/>
      </w:r>
      <w:r w:rsidRPr="00626B3B">
        <w:t xml:space="preserve"> National Center for </w:t>
      </w:r>
      <w:r w:rsidRPr="00626B3B">
        <w:rPr>
          <w:color w:val="auto"/>
        </w:rPr>
        <w:t>Missing and Exploited Children</w:t>
      </w:r>
    </w:p>
  </w:footnote>
  <w:footnote w:id="3">
    <w:p w14:paraId="45965C8E" w14:textId="4BB049C5" w:rsidR="00835350" w:rsidRPr="00626B3B" w:rsidRDefault="00835350" w:rsidP="00835350">
      <w:pPr>
        <w:pStyle w:val="FootnoteText"/>
        <w:rPr>
          <w:rFonts w:eastAsia="Open Sans"/>
          <w:color w:val="auto"/>
        </w:rPr>
      </w:pPr>
      <w:r w:rsidRPr="00626B3B">
        <w:rPr>
          <w:rStyle w:val="FootnoteReference"/>
          <w:color w:val="auto"/>
        </w:rPr>
        <w:footnoteRef/>
      </w:r>
      <w:r w:rsidRPr="00626B3B">
        <w:rPr>
          <w:color w:val="auto"/>
        </w:rPr>
        <w:t xml:space="preserve"> </w:t>
      </w:r>
      <w:r w:rsidRPr="00626B3B">
        <w:rPr>
          <w:rFonts w:eastAsia="Open Sans"/>
          <w:color w:val="auto"/>
        </w:rPr>
        <w:t xml:space="preserve"> </w:t>
      </w:r>
      <w:proofErr w:type="spellStart"/>
      <w:r w:rsidRPr="00626B3B">
        <w:rPr>
          <w:rFonts w:eastAsia="Open Sans"/>
          <w:color w:val="auto"/>
        </w:rPr>
        <w:t>Petrosky</w:t>
      </w:r>
      <w:proofErr w:type="spellEnd"/>
      <w:r w:rsidRPr="00626B3B">
        <w:rPr>
          <w:rFonts w:eastAsia="Open Sans"/>
          <w:color w:val="auto"/>
        </w:rPr>
        <w:t xml:space="preserve"> E, Blair JM, Betz CJ, Fowler KA, Jack SP, Lyons BH. Racial and Ethnic Differences in Homicides of Adult Women and the Role of Intimate Partner Violence — United States, 2003–2014. MMWR </w:t>
      </w:r>
      <w:proofErr w:type="spellStart"/>
      <w:r w:rsidRPr="00626B3B">
        <w:rPr>
          <w:rFonts w:eastAsia="Open Sans"/>
          <w:color w:val="auto"/>
        </w:rPr>
        <w:t>Morb</w:t>
      </w:r>
      <w:proofErr w:type="spellEnd"/>
      <w:r w:rsidRPr="00626B3B">
        <w:rPr>
          <w:rFonts w:eastAsia="Open Sans"/>
          <w:color w:val="auto"/>
        </w:rPr>
        <w:t xml:space="preserve"> Mortal </w:t>
      </w:r>
      <w:proofErr w:type="spellStart"/>
      <w:r w:rsidRPr="00626B3B">
        <w:rPr>
          <w:rFonts w:eastAsia="Open Sans"/>
          <w:color w:val="auto"/>
        </w:rPr>
        <w:t>Wkly</w:t>
      </w:r>
      <w:proofErr w:type="spellEnd"/>
      <w:r w:rsidRPr="00626B3B">
        <w:rPr>
          <w:rFonts w:eastAsia="Open Sans"/>
          <w:color w:val="auto"/>
        </w:rPr>
        <w:t xml:space="preserve"> Rep </w:t>
      </w:r>
      <w:proofErr w:type="gramStart"/>
      <w:r w:rsidRPr="00626B3B">
        <w:rPr>
          <w:rFonts w:eastAsia="Open Sans"/>
          <w:color w:val="auto"/>
        </w:rPr>
        <w:t>2017;66:741</w:t>
      </w:r>
      <w:proofErr w:type="gramEnd"/>
      <w:r w:rsidRPr="00626B3B">
        <w:rPr>
          <w:rFonts w:eastAsia="Open Sans"/>
          <w:color w:val="auto"/>
        </w:rPr>
        <w:t xml:space="preserve">–746. DOI: </w:t>
      </w:r>
      <w:hyperlink r:id="rId1" w:history="1">
        <w:r w:rsidRPr="00626B3B">
          <w:rPr>
            <w:rStyle w:val="Hyperlink"/>
            <w:rFonts w:eastAsia="Open Sans"/>
            <w:color w:val="auto"/>
            <w:u w:val="none"/>
          </w:rPr>
          <w:t>http://dx.doi.org/10.15585/mmwr.mm6628a1External</w:t>
        </w:r>
      </w:hyperlink>
      <w:r w:rsidRPr="00626B3B">
        <w:rPr>
          <w:rFonts w:eastAsia="Open Sans"/>
          <w:color w:val="auto"/>
        </w:rPr>
        <w:t>.</w:t>
      </w:r>
    </w:p>
  </w:footnote>
  <w:footnote w:id="4">
    <w:p w14:paraId="34698017" w14:textId="77777777" w:rsidR="00835350" w:rsidRPr="00626B3B" w:rsidRDefault="00835350" w:rsidP="00835350">
      <w:pPr>
        <w:pStyle w:val="FootnoteText"/>
        <w:rPr>
          <w:color w:val="auto"/>
        </w:rPr>
      </w:pPr>
      <w:r w:rsidRPr="00626B3B">
        <w:rPr>
          <w:rStyle w:val="FootnoteReference"/>
          <w:color w:val="auto"/>
        </w:rPr>
        <w:footnoteRef/>
      </w:r>
      <w:r w:rsidRPr="00626B3B">
        <w:rPr>
          <w:color w:val="auto"/>
        </w:rPr>
        <w:t xml:space="preserve">  Jada L. Moss, </w:t>
      </w:r>
      <w:r w:rsidRPr="00626B3B">
        <w:rPr>
          <w:i/>
          <w:color w:val="auto"/>
        </w:rPr>
        <w:t>The Forgotten Victims of Missing White Woman Syndrome: An Examination of Legal Measures That Contribute to the Lack of Search and Recovery of Missing Black Girls and Women</w:t>
      </w:r>
      <w:r w:rsidRPr="00626B3B">
        <w:rPr>
          <w:color w:val="auto"/>
        </w:rPr>
        <w:t>, 25 Wm. &amp; Mary J. Women &amp; L. 737 (2019), https://scholarship.law.wm.edu/wmjowl/vol25/iss3/9</w:t>
      </w:r>
    </w:p>
  </w:footnote>
  <w:footnote w:id="5">
    <w:p w14:paraId="4E63B74A" w14:textId="341139FE" w:rsidR="00835350" w:rsidRPr="00626B3B" w:rsidRDefault="00835350" w:rsidP="00835350">
      <w:pPr>
        <w:rPr>
          <w:color w:val="auto"/>
        </w:rPr>
      </w:pPr>
      <w:r w:rsidRPr="00626B3B">
        <w:rPr>
          <w:rStyle w:val="FootnoteReference"/>
          <w:color w:val="auto"/>
        </w:rPr>
        <w:footnoteRef/>
      </w:r>
      <w:r w:rsidRPr="00626B3B">
        <w:rPr>
          <w:color w:val="auto"/>
        </w:rPr>
        <w:t xml:space="preserve"> </w:t>
      </w:r>
      <w:r w:rsidRPr="00626B3B">
        <w:rPr>
          <w:rFonts w:eastAsia="Times"/>
          <w:color w:val="auto"/>
        </w:rPr>
        <w:t xml:space="preserve">Violence Free Minnesota. </w:t>
      </w:r>
      <w:r w:rsidRPr="00626B3B">
        <w:rPr>
          <w:rFonts w:eastAsia="Times"/>
          <w:i/>
          <w:color w:val="auto"/>
        </w:rPr>
        <w:t>2020 Homicide Report: Relationship Abuse in Minnesota</w:t>
      </w:r>
    </w:p>
  </w:footnote>
  <w:footnote w:id="6">
    <w:p w14:paraId="4E5068D8" w14:textId="13BD9D4F" w:rsidR="121C1523" w:rsidRDefault="121C1523" w:rsidP="00A277B3">
      <w:pPr>
        <w:pStyle w:val="FootnoteText"/>
      </w:pPr>
      <w:r w:rsidRPr="121C1523">
        <w:rPr>
          <w:rStyle w:val="FootnoteReference"/>
        </w:rPr>
        <w:footnoteRef/>
      </w:r>
      <w:r>
        <w:t xml:space="preserve"> </w:t>
      </w:r>
      <w:r w:rsidR="009F5A6C">
        <w:t xml:space="preserve">“Missing White Woman Syndrome” </w:t>
      </w:r>
      <w:r w:rsidR="00C32127">
        <w:t xml:space="preserve">is the </w:t>
      </w:r>
      <w:r w:rsidR="00A277B3">
        <w:t>term used</w:t>
      </w:r>
      <w:r w:rsidR="005F4940">
        <w:t xml:space="preserve"> to explain the </w:t>
      </w:r>
      <w:r w:rsidR="00CD63C5">
        <w:t xml:space="preserve">phenomena </w:t>
      </w:r>
      <w:r w:rsidR="00283A13">
        <w:t xml:space="preserve">in which </w:t>
      </w:r>
      <w:r w:rsidR="00734952">
        <w:t xml:space="preserve">race and gender impact whether a missing </w:t>
      </w:r>
      <w:proofErr w:type="gramStart"/>
      <w:r w:rsidR="00734952">
        <w:t>persons</w:t>
      </w:r>
      <w:proofErr w:type="gramEnd"/>
      <w:r w:rsidR="00734952">
        <w:t xml:space="preserve"> case receives media attention and the intensity of the </w:t>
      </w:r>
      <w:r w:rsidR="00FB0C86">
        <w:t xml:space="preserve">attention that is generated. </w:t>
      </w:r>
      <w:r w:rsidR="00AD43BD">
        <w:t xml:space="preserve">Zach Sommers, </w:t>
      </w:r>
      <w:r w:rsidR="00AD43BD">
        <w:rPr>
          <w:rStyle w:val="Emphasis"/>
        </w:rPr>
        <w:t>Missing White Woman Syndrome: An Empirical Analysis of Race and Gender Disparities in Online News Coverage of Missing Persons</w:t>
      </w:r>
      <w:r w:rsidR="00AD43BD">
        <w:t>, 106 J. C</w:t>
      </w:r>
      <w:r w:rsidR="00AD43BD">
        <w:rPr>
          <w:rStyle w:val="smallcaps"/>
        </w:rPr>
        <w:t>rim</w:t>
      </w:r>
      <w:r w:rsidR="00AD43BD">
        <w:t>. L. &amp; C</w:t>
      </w:r>
      <w:r w:rsidR="00AD43BD">
        <w:rPr>
          <w:rStyle w:val="smallcaps"/>
        </w:rPr>
        <w:t>riminology</w:t>
      </w:r>
      <w:r w:rsidR="00AD43BD">
        <w:t xml:space="preserve"> (2016). </w:t>
      </w:r>
      <w:r w:rsidR="00AD43BD">
        <w:br/>
        <w:t>https://scholarlycommons.law.northwestern.edu/jclc/vol106/iss2/4</w:t>
      </w:r>
    </w:p>
  </w:footnote>
  <w:footnote w:id="7">
    <w:p w14:paraId="5BB12E0F" w14:textId="483F17BF" w:rsidR="00907D17" w:rsidRPr="00626B3B" w:rsidRDefault="00907D17" w:rsidP="00907D17">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114</w:t>
      </w:r>
    </w:p>
  </w:footnote>
  <w:footnote w:id="8">
    <w:p w14:paraId="4EDE2A2E" w14:textId="041FC634" w:rsidR="00907D17" w:rsidRPr="00626B3B" w:rsidRDefault="00907D17" w:rsidP="00907D17">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114</w:t>
      </w:r>
    </w:p>
  </w:footnote>
  <w:footnote w:id="9">
    <w:p w14:paraId="2FA6907C" w14:textId="77777777" w:rsidR="00C81413" w:rsidRPr="00626B3B" w:rsidRDefault="00C81413" w:rsidP="00C81413">
      <w:pPr>
        <w:pStyle w:val="FootnoteText"/>
      </w:pPr>
      <w:r w:rsidRPr="00626B3B">
        <w:rPr>
          <w:rStyle w:val="FootnoteReference"/>
        </w:rPr>
        <w:footnoteRef/>
      </w:r>
      <w:r w:rsidRPr="00626B3B">
        <w:t xml:space="preserve"> </w:t>
      </w:r>
      <w:proofErr w:type="spellStart"/>
      <w:r w:rsidRPr="00626B3B">
        <w:t>Kimberlé</w:t>
      </w:r>
      <w:proofErr w:type="spellEnd"/>
      <w:r w:rsidRPr="00626B3B">
        <w:t xml:space="preserve"> Williams Crenshaw et al., </w:t>
      </w:r>
      <w:r w:rsidRPr="00626B3B">
        <w:rPr>
          <w:i/>
          <w:iCs/>
        </w:rPr>
        <w:t>Black Girls Matter: Pushed Out, Overpoliced and Under protected</w:t>
      </w:r>
      <w:r w:rsidRPr="00626B3B">
        <w:t xml:space="preserve">, African American Policy Forum, 2015, 7 https://www.atlanticphilanthropies.org/wp-content/uploads/2015/09/BlackGirlsMatter_Report.pdf </w:t>
      </w:r>
    </w:p>
  </w:footnote>
  <w:footnote w:id="10">
    <w:p w14:paraId="72B9F3FD" w14:textId="34DD1048" w:rsidR="00C81413" w:rsidRPr="00626B3B" w:rsidRDefault="00C81413" w:rsidP="00C81413">
      <w:pPr>
        <w:pStyle w:val="FootnoteText"/>
      </w:pPr>
      <w:r w:rsidRPr="00626B3B">
        <w:rPr>
          <w:rStyle w:val="FootnoteReference"/>
        </w:rPr>
        <w:footnoteRef/>
      </w:r>
      <w:r w:rsidRPr="00626B3B">
        <w:t xml:space="preserve"> </w:t>
      </w:r>
      <w:proofErr w:type="spellStart"/>
      <w:r w:rsidRPr="00626B3B">
        <w:t>Kimberlé</w:t>
      </w:r>
      <w:proofErr w:type="spellEnd"/>
      <w:r w:rsidRPr="00626B3B">
        <w:t xml:space="preserve"> Williams Crenshaw et al., </w:t>
      </w:r>
      <w:r w:rsidRPr="00626B3B">
        <w:rPr>
          <w:i/>
          <w:iCs/>
        </w:rPr>
        <w:t>Black Girls Matter: Pushed Out, Overpoliced and Under protected</w:t>
      </w:r>
      <w:r w:rsidRPr="00626B3B">
        <w:t xml:space="preserve">, African American Policy Forum, 2015, </w:t>
      </w:r>
      <w:proofErr w:type="gramStart"/>
      <w:r w:rsidRPr="00626B3B">
        <w:t>8  https://www.atlanticphilanthropies.org/wp-content/uploads/2015/09/BlackGirlsMatter_Report.pdf</w:t>
      </w:r>
      <w:proofErr w:type="gramEnd"/>
    </w:p>
  </w:footnote>
  <w:footnote w:id="11">
    <w:p w14:paraId="37A395B9" w14:textId="77777777" w:rsidR="003B03FE" w:rsidRDefault="003B03FE" w:rsidP="003B03FE">
      <w:pPr>
        <w:pStyle w:val="FootnoteText"/>
      </w:pPr>
      <w:r>
        <w:rPr>
          <w:rStyle w:val="FootnoteReference"/>
        </w:rPr>
        <w:footnoteRef/>
      </w:r>
      <w:r>
        <w:t xml:space="preserve"> </w:t>
      </w:r>
      <w:r w:rsidRPr="002E3AFA">
        <w:t>https://www.americanprogress.org/article/fact-sheet-the-state-of-african-american-women-in-the-united-states/</w:t>
      </w:r>
    </w:p>
  </w:footnote>
  <w:footnote w:id="12">
    <w:p w14:paraId="0BD7DA7E" w14:textId="558D39F8" w:rsidR="0096742F" w:rsidRPr="0096742F" w:rsidRDefault="0096742F">
      <w:pPr>
        <w:pStyle w:val="FootnoteText"/>
        <w:rPr>
          <w:i/>
          <w:iCs/>
        </w:rPr>
      </w:pPr>
      <w:r>
        <w:rPr>
          <w:rStyle w:val="FootnoteReference"/>
        </w:rPr>
        <w:footnoteRef/>
      </w:r>
      <w:r>
        <w:t xml:space="preserve"> Talitha L. </w:t>
      </w:r>
      <w:proofErr w:type="spellStart"/>
      <w:r>
        <w:t>LeFlouria</w:t>
      </w:r>
      <w:proofErr w:type="spellEnd"/>
      <w:r>
        <w:t xml:space="preserve">, </w:t>
      </w:r>
      <w:r>
        <w:rPr>
          <w:i/>
          <w:iCs/>
        </w:rPr>
        <w:t>Criminal justice reform won’t work until it focuses on Black women,</w:t>
      </w:r>
      <w:r w:rsidR="00B42904">
        <w:rPr>
          <w:i/>
          <w:iCs/>
        </w:rPr>
        <w:t xml:space="preserve"> </w:t>
      </w:r>
      <w:r w:rsidR="00B42904">
        <w:t xml:space="preserve">The Washington </w:t>
      </w:r>
      <w:r w:rsidR="337B0715">
        <w:t>Post</w:t>
      </w:r>
      <w:r w:rsidR="00B42904">
        <w:t>,</w:t>
      </w:r>
      <w:r>
        <w:rPr>
          <w:i/>
          <w:iCs/>
        </w:rPr>
        <w:t xml:space="preserve"> </w:t>
      </w:r>
      <w:r w:rsidRPr="00626B3B">
        <w:rPr>
          <w:color w:val="111111"/>
        </w:rPr>
        <w:t>(</w:t>
      </w:r>
      <w:proofErr w:type="gramStart"/>
      <w:r w:rsidRPr="00626B3B">
        <w:rPr>
          <w:color w:val="111111"/>
        </w:rPr>
        <w:t>February,</w:t>
      </w:r>
      <w:proofErr w:type="gramEnd"/>
      <w:r w:rsidRPr="00626B3B">
        <w:rPr>
          <w:color w:val="111111"/>
        </w:rPr>
        <w:t xml:space="preserve"> 2021), https://www.washingtonpost.com/outlook/2021/02/12/criminal-justice-reform-wont-work-until-it-focuses-black-women/</w:t>
      </w:r>
    </w:p>
  </w:footnote>
  <w:footnote w:id="13">
    <w:p w14:paraId="6311A730" w14:textId="7DF02048" w:rsidR="00947179" w:rsidRPr="00FE5E71" w:rsidRDefault="00947179">
      <w:pPr>
        <w:pStyle w:val="FootnoteText"/>
      </w:pPr>
      <w:r>
        <w:rPr>
          <w:rStyle w:val="FootnoteReference"/>
        </w:rPr>
        <w:footnoteRef/>
      </w:r>
      <w:r>
        <w:t xml:space="preserve"> </w:t>
      </w:r>
      <w:r w:rsidR="00307522">
        <w:t xml:space="preserve">Monique W. Morris, </w:t>
      </w:r>
      <w:r w:rsidR="00FE5E71">
        <w:rPr>
          <w:i/>
          <w:iCs/>
        </w:rPr>
        <w:t>Race, Gender and the School-to-Prison Pipelines</w:t>
      </w:r>
      <w:r w:rsidR="00FE5E71">
        <w:t xml:space="preserve">, </w:t>
      </w:r>
      <w:r w:rsidR="00CD1F7B">
        <w:t>The African American Policy Forum</w:t>
      </w:r>
      <w:r w:rsidR="00E44B77">
        <w:t xml:space="preserve">, (13 </w:t>
      </w:r>
      <w:proofErr w:type="gramStart"/>
      <w:r w:rsidR="00E44B77">
        <w:t>July,</w:t>
      </w:r>
      <w:proofErr w:type="gramEnd"/>
      <w:r w:rsidR="00E44B77">
        <w:t xml:space="preserve"> 2022)</w:t>
      </w:r>
      <w:r w:rsidR="0092348F">
        <w:t xml:space="preserve"> 4</w:t>
      </w:r>
      <w:r w:rsidR="00E44B77">
        <w:t xml:space="preserve">, </w:t>
      </w:r>
      <w:r w:rsidR="00E44B77" w:rsidRPr="00E44B77">
        <w:t>https://www.aapf.org/publications</w:t>
      </w:r>
    </w:p>
  </w:footnote>
  <w:footnote w:id="14">
    <w:p w14:paraId="0E5A42B8" w14:textId="1A0D2273" w:rsidR="006A20ED" w:rsidRDefault="006A20ED">
      <w:pPr>
        <w:pStyle w:val="FootnoteText"/>
      </w:pPr>
      <w:r>
        <w:rPr>
          <w:rStyle w:val="FootnoteReference"/>
        </w:rPr>
        <w:footnoteRef/>
      </w:r>
      <w:r>
        <w:t xml:space="preserve"> The African American Policy Forum, </w:t>
      </w:r>
      <w:r>
        <w:rPr>
          <w:i/>
          <w:iCs/>
        </w:rPr>
        <w:t xml:space="preserve">The Plight of Black </w:t>
      </w:r>
      <w:proofErr w:type="gramStart"/>
      <w:r>
        <w:rPr>
          <w:i/>
          <w:iCs/>
        </w:rPr>
        <w:t>Girls</w:t>
      </w:r>
      <w:proofErr w:type="gramEnd"/>
      <w:r>
        <w:rPr>
          <w:i/>
          <w:iCs/>
        </w:rPr>
        <w:t xml:space="preserve"> and Women in America,</w:t>
      </w:r>
      <w:r w:rsidRPr="00045492">
        <w:t xml:space="preserve"> (</w:t>
      </w:r>
      <w:r>
        <w:t xml:space="preserve">13 July 2022), </w:t>
      </w:r>
      <w:r w:rsidRPr="00821618">
        <w:t>https://www.aapf.org/publications</w:t>
      </w:r>
    </w:p>
  </w:footnote>
  <w:footnote w:id="15">
    <w:p w14:paraId="3D432482" w14:textId="0D153F6E" w:rsidR="0057632C" w:rsidRDefault="0057632C">
      <w:pPr>
        <w:pStyle w:val="FootnoteText"/>
      </w:pPr>
      <w:r>
        <w:rPr>
          <w:rStyle w:val="FootnoteReference"/>
        </w:rPr>
        <w:footnoteRef/>
      </w:r>
      <w:r>
        <w:t xml:space="preserve"> Monique W. Morris, </w:t>
      </w:r>
      <w:r>
        <w:rPr>
          <w:i/>
          <w:iCs/>
        </w:rPr>
        <w:t>Race, Gender and the School-to-Prison Pipelines</w:t>
      </w:r>
      <w:r>
        <w:t xml:space="preserve">, The African American Policy Forum, (13 </w:t>
      </w:r>
      <w:proofErr w:type="gramStart"/>
      <w:r>
        <w:t>July,</w:t>
      </w:r>
      <w:proofErr w:type="gramEnd"/>
      <w:r>
        <w:t xml:space="preserve"> 2022) 5, </w:t>
      </w:r>
      <w:r w:rsidRPr="00E44B77">
        <w:t>https://www.aapf.org/publications</w:t>
      </w:r>
    </w:p>
  </w:footnote>
  <w:footnote w:id="16">
    <w:p w14:paraId="28B2B535" w14:textId="77777777" w:rsidR="009827A2" w:rsidRPr="00626B3B" w:rsidRDefault="009827A2" w:rsidP="009827A2">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50</w:t>
      </w:r>
    </w:p>
  </w:footnote>
  <w:footnote w:id="17">
    <w:p w14:paraId="6ADE8C51" w14:textId="77777777" w:rsidR="009827A2" w:rsidRPr="00626B3B" w:rsidRDefault="009827A2" w:rsidP="009827A2">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47</w:t>
      </w:r>
    </w:p>
  </w:footnote>
  <w:footnote w:id="18">
    <w:p w14:paraId="577A6BE1" w14:textId="77777777" w:rsidR="008F019B" w:rsidRPr="00626B3B" w:rsidRDefault="008F019B" w:rsidP="008F019B">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8</w:t>
      </w:r>
    </w:p>
  </w:footnote>
  <w:footnote w:id="19">
    <w:p w14:paraId="17E9D6C5" w14:textId="77777777" w:rsidR="008F019B" w:rsidRPr="00626B3B" w:rsidRDefault="008F019B" w:rsidP="008F019B">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47</w:t>
      </w:r>
    </w:p>
  </w:footnote>
  <w:footnote w:id="20">
    <w:p w14:paraId="5FA3346B" w14:textId="07BF3A33" w:rsidR="009827A2" w:rsidRPr="00626B3B" w:rsidRDefault="009827A2" w:rsidP="009827A2">
      <w:pPr>
        <w:pStyle w:val="FootnoteText"/>
      </w:pPr>
      <w:r w:rsidRPr="00626B3B">
        <w:rPr>
          <w:rStyle w:val="FootnoteReference"/>
        </w:rPr>
        <w:footnoteRef/>
      </w:r>
      <w:r w:rsidRPr="00626B3B">
        <w:t xml:space="preserve"> Committee on the Elimination of Racial Discrimination, </w:t>
      </w:r>
      <w:r w:rsidRPr="00626B3B">
        <w:rPr>
          <w:i/>
          <w:iCs/>
        </w:rPr>
        <w:t xml:space="preserve">Combined tenth to twelfth periodic reports submitted by the United States of America under article 9 of the Convention, due in </w:t>
      </w:r>
      <w:proofErr w:type="gramStart"/>
      <w:r w:rsidRPr="00626B3B">
        <w:rPr>
          <w:i/>
          <w:iCs/>
        </w:rPr>
        <w:t xml:space="preserve">2017 </w:t>
      </w:r>
      <w:r w:rsidRPr="00626B3B">
        <w:t xml:space="preserve"> (</w:t>
      </w:r>
      <w:proofErr w:type="gramEnd"/>
      <w:r w:rsidRPr="00626B3B">
        <w:t>June 2, 2021), U.N. Doc. CERD/C/USA/10-12, ¶ 111</w:t>
      </w:r>
    </w:p>
  </w:footnote>
  <w:footnote w:id="21">
    <w:p w14:paraId="76BA4E22" w14:textId="2475D3B3" w:rsidR="00127D6A" w:rsidRPr="00626B3B" w:rsidRDefault="00127D6A" w:rsidP="00127D6A">
      <w:pPr>
        <w:pStyle w:val="FootnoteText"/>
      </w:pPr>
      <w:r w:rsidRPr="00626B3B">
        <w:rPr>
          <w:rStyle w:val="FootnoteReference"/>
        </w:rPr>
        <w:footnoteRef/>
      </w:r>
      <w:r w:rsidRPr="00626B3B">
        <w:t xml:space="preserve"> U.S. Department of Health and Human Services, </w:t>
      </w:r>
      <w:r w:rsidRPr="00626B3B">
        <w:rPr>
          <w:i/>
          <w:iCs/>
        </w:rPr>
        <w:t xml:space="preserve">Child Health, Health Resources and Services Administration, </w:t>
      </w:r>
      <w:r w:rsidRPr="00626B3B">
        <w:t>Maternal and Child Health Bureau</w:t>
      </w:r>
      <w:r w:rsidR="3EBE8405" w:rsidRPr="00626B3B">
        <w:t xml:space="preserve">, </w:t>
      </w:r>
      <w:r w:rsidRPr="00626B3B">
        <w:t>(2011</w:t>
      </w:r>
      <w:r w:rsidR="01DD2EBE" w:rsidRPr="00626B3B">
        <w:t xml:space="preserve">), </w:t>
      </w:r>
      <w:r w:rsidRPr="00626B3B">
        <w:t>Women’s health USA 2011. Rockville, MD: U.S. Department of Health and Human Services.</w:t>
      </w:r>
    </w:p>
  </w:footnote>
  <w:footnote w:id="22">
    <w:p w14:paraId="2FC0F9AE" w14:textId="77777777" w:rsidR="00675FD1" w:rsidRPr="00A63887" w:rsidRDefault="00675FD1" w:rsidP="00675FD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23">
    <w:p w14:paraId="5D09265B" w14:textId="63CE5B52" w:rsidR="0028203A" w:rsidRDefault="0028203A">
      <w:pPr>
        <w:pStyle w:val="FootnoteText"/>
      </w:pPr>
      <w:r>
        <w:rPr>
          <w:rStyle w:val="FootnoteReference"/>
        </w:rPr>
        <w:footnoteRef/>
      </w:r>
      <w:r>
        <w:t xml:space="preserve"> Patty R. Wilson, Kathryn </w:t>
      </w:r>
      <w:proofErr w:type="spellStart"/>
      <w:r>
        <w:t>Laughon</w:t>
      </w:r>
      <w:proofErr w:type="spellEnd"/>
      <w:r>
        <w:t>, “How to House, She</w:t>
      </w:r>
      <w:r w:rsidR="007A7C25">
        <w:t>lter to Shelter: Experiences of Black Women Seeking Housing after Leaving Abusive Relationships</w:t>
      </w:r>
      <w:r w:rsidR="000A31C2">
        <w:t xml:space="preserve">,” Journal of Forensic Nursing, April 2015, </w:t>
      </w:r>
      <w:proofErr w:type="gramStart"/>
      <w:r w:rsidR="003957E2">
        <w:t xml:space="preserve">77 </w:t>
      </w:r>
      <w:r w:rsidR="4515CC1C" w:rsidRPr="4515CC1C">
        <w:rPr>
          <w:color w:val="auto"/>
        </w:rPr>
        <w:t xml:space="preserve"> https://www.researchgate.net/publication/277082252_House_to_House_Shelter_to_Shelter_Experiences_of_Black_Women_Seeking_Housing_After_Leaving_Abusive_Relationships</w:t>
      </w:r>
      <w:proofErr w:type="gramEnd"/>
    </w:p>
  </w:footnote>
  <w:footnote w:id="24">
    <w:p w14:paraId="13E32933" w14:textId="77777777" w:rsidR="00127D6A" w:rsidRPr="00626B3B" w:rsidRDefault="00127D6A" w:rsidP="00127D6A">
      <w:pPr>
        <w:pStyle w:val="FootnoteText"/>
        <w:rPr>
          <w:i/>
          <w:iCs/>
        </w:rPr>
      </w:pPr>
      <w:r w:rsidRPr="00626B3B">
        <w:rPr>
          <w:rStyle w:val="FootnoteReference"/>
        </w:rPr>
        <w:footnoteRef/>
      </w:r>
      <w:r w:rsidRPr="00626B3B">
        <w:t xml:space="preserve">  Nicole Martin Rogers, Virginia Pendleton, </w:t>
      </w:r>
      <w:r w:rsidRPr="00626B3B">
        <w:rPr>
          <w:i/>
          <w:iCs/>
        </w:rPr>
        <w:t xml:space="preserve">Missing and Murdered Indigenous Women Task Force A report to the Minnesota Legislature, </w:t>
      </w:r>
      <w:r w:rsidRPr="00626B3B">
        <w:t>December 2020, 10, https://www.lrl.mn.gov/docs/2020/mandated/201198.pdf</w:t>
      </w:r>
    </w:p>
  </w:footnote>
  <w:footnote w:id="25">
    <w:p w14:paraId="09B7D1B4" w14:textId="6FA1A89E" w:rsidR="00C94B09" w:rsidRPr="00C94B09" w:rsidRDefault="00127D6A" w:rsidP="00127D6A">
      <w:pPr>
        <w:pStyle w:val="FootnoteText"/>
        <w:rPr>
          <w:color w:val="auto"/>
        </w:rPr>
      </w:pPr>
      <w:r w:rsidRPr="00626B3B">
        <w:rPr>
          <w:rStyle w:val="FootnoteReference"/>
        </w:rPr>
        <w:footnoteRef/>
      </w:r>
      <w:r w:rsidRPr="00626B3B">
        <w:t xml:space="preserve"> </w:t>
      </w:r>
      <w:r w:rsidRPr="00626B3B">
        <w:rPr>
          <w:color w:val="auto"/>
        </w:rPr>
        <w:t xml:space="preserve">Patty R. Wilson, Kathryn </w:t>
      </w:r>
      <w:proofErr w:type="spellStart"/>
      <w:r w:rsidRPr="00626B3B">
        <w:rPr>
          <w:color w:val="auto"/>
        </w:rPr>
        <w:t>Laughon</w:t>
      </w:r>
      <w:proofErr w:type="spellEnd"/>
      <w:proofErr w:type="gramStart"/>
      <w:r w:rsidRPr="00626B3B">
        <w:rPr>
          <w:color w:val="auto"/>
        </w:rPr>
        <w:t>, ”House</w:t>
      </w:r>
      <w:proofErr w:type="gramEnd"/>
      <w:r w:rsidRPr="00626B3B">
        <w:rPr>
          <w:color w:val="auto"/>
        </w:rPr>
        <w:t xml:space="preserve"> to House, Shelter to Shelter: Experiences of Black Women Seeking Housing After Leaving Abusive Relationships” Journal of Forensic Nursing, April 2015, </w:t>
      </w:r>
      <w:r w:rsidR="2D42A8D7" w:rsidRPr="2D42A8D7">
        <w:rPr>
          <w:color w:val="auto"/>
        </w:rPr>
        <w:t xml:space="preserve"> https://www.researchgate.net/publication/277082252_House_to_House_Shelter_to_Shelter_Experiences_of_Black_Women_Seeking_Housing_After_Leaving_Abusive_Relationships</w:t>
      </w:r>
      <w:r w:rsidR="2D42A8D7" w:rsidRPr="00626B3B">
        <w:rPr>
          <w:color w:val="auto"/>
        </w:rPr>
        <w:t xml:space="preserve"> </w:t>
      </w:r>
    </w:p>
  </w:footnote>
  <w:footnote w:id="26">
    <w:p w14:paraId="63E415B6" w14:textId="05DBC8DD" w:rsidR="00127D6A" w:rsidRDefault="00127D6A" w:rsidP="00127D6A">
      <w:pPr>
        <w:pStyle w:val="FootnoteText"/>
        <w:rPr>
          <w:i/>
          <w:iCs/>
          <w:sz w:val="24"/>
          <w:szCs w:val="24"/>
        </w:rPr>
      </w:pPr>
      <w:r w:rsidRPr="00626B3B">
        <w:rPr>
          <w:rStyle w:val="FootnoteReference"/>
        </w:rPr>
        <w:footnoteRef/>
      </w:r>
      <w:r w:rsidRPr="00626B3B">
        <w:t xml:space="preserve"> </w:t>
      </w:r>
      <w:r w:rsidRPr="00626B3B">
        <w:rPr>
          <w:color w:val="auto"/>
        </w:rPr>
        <w:t xml:space="preserve">Patty R. Wilson, Kathryn </w:t>
      </w:r>
      <w:proofErr w:type="spellStart"/>
      <w:r w:rsidRPr="00626B3B">
        <w:rPr>
          <w:color w:val="auto"/>
        </w:rPr>
        <w:t>Laughon</w:t>
      </w:r>
      <w:proofErr w:type="spellEnd"/>
      <w:proofErr w:type="gramStart"/>
      <w:r w:rsidRPr="00626B3B">
        <w:rPr>
          <w:color w:val="auto"/>
        </w:rPr>
        <w:t>, ”House</w:t>
      </w:r>
      <w:proofErr w:type="gramEnd"/>
      <w:r w:rsidRPr="00626B3B">
        <w:rPr>
          <w:color w:val="auto"/>
        </w:rPr>
        <w:t xml:space="preserve"> to House, Shelter to Shelter: Experiences of Black Women Seeking Housing After Leaving Abusive Relationships” Journal of Forensic Nursing, April 2015, 81 </w:t>
      </w:r>
      <w:r w:rsidR="5903E45C" w:rsidRPr="5903E45C">
        <w:rPr>
          <w:color w:val="auto"/>
        </w:rPr>
        <w:t>https://www.researchgate.net/publication/277082252_House_to_House_Shelter_to_Shelter_Experiences_of_Black_Women_Seeking_Housing_After_Leaving_Abusive_Relationships</w:t>
      </w:r>
      <w:r w:rsidR="5903E45C" w:rsidRPr="00626B3B">
        <w:rPr>
          <w:color w:val="auto"/>
        </w:rPr>
        <w:t xml:space="preserve"> </w:t>
      </w:r>
    </w:p>
  </w:footnote>
  <w:footnote w:id="27">
    <w:p w14:paraId="1C6D11D8" w14:textId="3734FD11" w:rsidR="00053A48" w:rsidRPr="003E0A21" w:rsidRDefault="00053A48" w:rsidP="00053A48">
      <w:pPr>
        <w:pStyle w:val="FootnoteText"/>
      </w:pPr>
      <w:r w:rsidRPr="003E0A21">
        <w:rPr>
          <w:rStyle w:val="FootnoteReference"/>
        </w:rPr>
        <w:footnoteRef/>
      </w:r>
      <w:r w:rsidRPr="003E0A21">
        <w:t xml:space="preserve"> Committee on the Elimination of Racial Discrimination, </w:t>
      </w:r>
      <w:r w:rsidRPr="003E0A21">
        <w:rPr>
          <w:i/>
          <w:iCs/>
        </w:rPr>
        <w:t xml:space="preserve">Combined tenth to twelfth periodic reports submitted by the United States of America under article 9 of the Convention, due in </w:t>
      </w:r>
      <w:proofErr w:type="gramStart"/>
      <w:r w:rsidRPr="003E0A21">
        <w:rPr>
          <w:i/>
          <w:iCs/>
        </w:rPr>
        <w:t xml:space="preserve">2017 </w:t>
      </w:r>
      <w:r w:rsidRPr="003E0A21">
        <w:t xml:space="preserve"> (</w:t>
      </w:r>
      <w:proofErr w:type="gramEnd"/>
      <w:r w:rsidRPr="003E0A21">
        <w:t xml:space="preserve">June 2, 2021), U.N. Doc. CERD/C/USA/10-12, ¶ </w:t>
      </w:r>
      <w:r w:rsidR="47518A8F">
        <w:t>¶</w:t>
      </w:r>
      <w:r w:rsidRPr="003E0A21">
        <w:t>67</w:t>
      </w:r>
      <w:r w:rsidR="47518A8F" w:rsidRPr="003E0A21">
        <w:t>-</w:t>
      </w:r>
      <w:r w:rsidRPr="003E0A21">
        <w:t xml:space="preserve"> 68</w:t>
      </w:r>
    </w:p>
  </w:footnote>
  <w:footnote w:id="28">
    <w:p w14:paraId="285AC12F" w14:textId="79D0FB2A" w:rsidR="3FCB91C8" w:rsidRDefault="3FCB91C8" w:rsidP="005C37E9">
      <w:pPr>
        <w:pStyle w:val="FootnoteText"/>
      </w:pPr>
      <w:r w:rsidRPr="3FCB91C8">
        <w:rPr>
          <w:rStyle w:val="FootnoteReference"/>
        </w:rPr>
        <w:footnoteRef/>
      </w:r>
      <w:r w:rsidR="02823084">
        <w:t xml:space="preserve"> Committee on the Elimination of Racial Discrimination, </w:t>
      </w:r>
      <w:r w:rsidR="02823084" w:rsidRPr="02823084">
        <w:rPr>
          <w:i/>
          <w:iCs/>
        </w:rPr>
        <w:t xml:space="preserve">Combined tenth to twelfth periodic reports submitted by the United States of America under article 9 of the Convention, due in </w:t>
      </w:r>
      <w:proofErr w:type="gramStart"/>
      <w:r w:rsidR="02823084" w:rsidRPr="02823084">
        <w:rPr>
          <w:i/>
          <w:iCs/>
        </w:rPr>
        <w:t xml:space="preserve">2017 </w:t>
      </w:r>
      <w:r w:rsidR="02823084">
        <w:t xml:space="preserve"> (</w:t>
      </w:r>
      <w:proofErr w:type="gramEnd"/>
      <w:r w:rsidR="02823084">
        <w:t>June 2, 2021), U.N. Doc. CERD/C/USA/10-12, ¶ 71</w:t>
      </w:r>
    </w:p>
  </w:footnote>
  <w:footnote w:id="29">
    <w:p w14:paraId="33B83F65" w14:textId="2E42F555" w:rsidR="00053A48" w:rsidRPr="003E0A21" w:rsidRDefault="00053A48" w:rsidP="00053A48">
      <w:pPr>
        <w:pStyle w:val="FootnoteText"/>
      </w:pPr>
      <w:r w:rsidRPr="003E0A21">
        <w:rPr>
          <w:rStyle w:val="FootnoteReference"/>
        </w:rPr>
        <w:footnoteRef/>
      </w:r>
      <w:r w:rsidRPr="003E0A21">
        <w:t xml:space="preserve"> Committee on the Elimination of Racial Discrimination, </w:t>
      </w:r>
      <w:r w:rsidRPr="003E0A21">
        <w:rPr>
          <w:i/>
          <w:iCs/>
        </w:rPr>
        <w:t xml:space="preserve">Combined tenth to twelfth periodic reports submitted by the United States of America under article 9 of the Convention, due in </w:t>
      </w:r>
      <w:proofErr w:type="gramStart"/>
      <w:r w:rsidRPr="003E0A21">
        <w:rPr>
          <w:i/>
          <w:iCs/>
        </w:rPr>
        <w:t xml:space="preserve">2017 </w:t>
      </w:r>
      <w:r w:rsidRPr="003E0A21">
        <w:t xml:space="preserve"> (</w:t>
      </w:r>
      <w:proofErr w:type="gramEnd"/>
      <w:r w:rsidRPr="003E0A21">
        <w:t>June 2, 2021), U.N. Doc. CERD/C/USA/10-12, ¶ 71</w:t>
      </w:r>
    </w:p>
  </w:footnote>
  <w:footnote w:id="30">
    <w:p w14:paraId="41728F85" w14:textId="5854F5AA" w:rsidR="003E0A21" w:rsidRPr="003E0A21" w:rsidRDefault="003E0A21" w:rsidP="003E0A21">
      <w:pPr>
        <w:pStyle w:val="FootnoteText"/>
      </w:pPr>
      <w:r w:rsidRPr="003E0A21">
        <w:rPr>
          <w:rStyle w:val="FootnoteReference"/>
        </w:rPr>
        <w:footnoteRef/>
      </w:r>
      <w:r w:rsidR="4F0F8629" w:rsidRPr="003E0A21">
        <w:t xml:space="preserve"> </w:t>
      </w:r>
      <w:r w:rsidR="4F0F8629">
        <w:t xml:space="preserve">Center for Disease Control and Prevention </w:t>
      </w:r>
      <w:r w:rsidR="2E2134E4">
        <w:t>”</w:t>
      </w:r>
      <w:r w:rsidRPr="003E0A21">
        <w:t>Health Equity: Working Together to Reduce Black Maternal Mortality</w:t>
      </w:r>
      <w:r w:rsidR="658C6774" w:rsidRPr="003E0A21">
        <w:t>”</w:t>
      </w:r>
      <w:r w:rsidRPr="003E0A21">
        <w:t xml:space="preserve">  </w:t>
      </w:r>
      <w:r w:rsidR="6F3B046F" w:rsidRPr="003E0A21">
        <w:t>accessed</w:t>
      </w:r>
      <w:r w:rsidR="52C333F1" w:rsidRPr="003E0A21">
        <w:t xml:space="preserve"> </w:t>
      </w:r>
      <w:r w:rsidR="7FFF5CC5" w:rsidRPr="003E0A21">
        <w:t xml:space="preserve">June </w:t>
      </w:r>
      <w:r w:rsidRPr="003E0A21">
        <w:t xml:space="preserve">2022), </w:t>
      </w:r>
      <w:hyperlink r:id="rId2" w:history="1">
        <w:r w:rsidR="000D0879" w:rsidRPr="00D56FCE">
          <w:rPr>
            <w:rStyle w:val="Hyperlink"/>
          </w:rPr>
          <w:t>https://www.cdc.gov/healthequity/features/maternal-mortality/index.html</w:t>
        </w:r>
      </w:hyperlink>
      <w:r w:rsidR="000D0879">
        <w:t>; I</w:t>
      </w:r>
      <w:r w:rsidR="000D0879" w:rsidRPr="003E0A21">
        <w:t xml:space="preserve">ndian Health Service, </w:t>
      </w:r>
      <w:r w:rsidR="000D0879" w:rsidRPr="003E0A21">
        <w:rPr>
          <w:i/>
          <w:iCs/>
        </w:rPr>
        <w:t xml:space="preserve">Maternal Mortality and Morbidity in Indian Country, </w:t>
      </w:r>
      <w:r w:rsidR="000D0879" w:rsidRPr="003E0A21">
        <w:t>2019, https://www.ihs.gov/sites/dccs/themes/responsive2017/display_objects/documents/IHSmaternalmortalityfsfinal.pdf</w:t>
      </w:r>
    </w:p>
  </w:footnote>
  <w:footnote w:id="31">
    <w:p w14:paraId="48DABDF8" w14:textId="77777777" w:rsidR="00D1691C" w:rsidRPr="00A63887" w:rsidRDefault="00D1691C" w:rsidP="00D1691C">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Convention for Elimination of Racial Discrimination, </w:t>
      </w:r>
      <w:proofErr w:type="gramStart"/>
      <w:r w:rsidRPr="00A63887">
        <w:rPr>
          <w:rFonts w:ascii="Times" w:hAnsi="Times" w:cs="Times"/>
          <w:i/>
        </w:rPr>
        <w:t>Combined</w:t>
      </w:r>
      <w:proofErr w:type="gramEnd"/>
      <w:r w:rsidRPr="00A63887">
        <w:rPr>
          <w:rFonts w:ascii="Times" w:hAnsi="Times" w:cs="Times"/>
          <w:i/>
        </w:rPr>
        <w:t xml:space="preserve"> tenth to twelfth periodic report submitted by the United States under article 9 of the Convention</w:t>
      </w:r>
      <w:r w:rsidRPr="00A63887">
        <w:rPr>
          <w:rFonts w:ascii="Times" w:hAnsi="Times" w:cs="Times"/>
        </w:rPr>
        <w:t>,</w:t>
      </w:r>
      <w:r w:rsidRPr="00A63887">
        <w:rPr>
          <w:rFonts w:ascii="Times" w:hAnsi="Times" w:cs="Times"/>
          <w:i/>
        </w:rPr>
        <w:t xml:space="preserve"> due in 2017</w:t>
      </w:r>
      <w:r w:rsidRPr="00A63887">
        <w:rPr>
          <w:rFonts w:ascii="Times" w:hAnsi="Times" w:cs="Times"/>
        </w:rPr>
        <w:t>, (2 June 2021), U.N. Doc. CERD/C/USA/10-12, ¶ 70.</w:t>
      </w:r>
    </w:p>
  </w:footnote>
  <w:footnote w:id="32">
    <w:p w14:paraId="0AB6A512" w14:textId="77777777" w:rsidR="00D1691C" w:rsidRPr="00A63887" w:rsidRDefault="00D1691C" w:rsidP="00D1691C">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Convention for Elimination of Racial Discrimination, </w:t>
      </w:r>
      <w:proofErr w:type="gramStart"/>
      <w:r w:rsidRPr="00A63887">
        <w:rPr>
          <w:rFonts w:ascii="Times" w:hAnsi="Times" w:cs="Times"/>
          <w:i/>
        </w:rPr>
        <w:t>Combined</w:t>
      </w:r>
      <w:proofErr w:type="gramEnd"/>
      <w:r w:rsidRPr="00A63887">
        <w:rPr>
          <w:rFonts w:ascii="Times" w:hAnsi="Times" w:cs="Times"/>
          <w:i/>
        </w:rPr>
        <w:t xml:space="preserve"> tenth to twelfth periodic report submitted by the United States under article 9 of the Convention</w:t>
      </w:r>
      <w:r w:rsidRPr="00A63887">
        <w:rPr>
          <w:rFonts w:ascii="Times" w:hAnsi="Times" w:cs="Times"/>
        </w:rPr>
        <w:t>,</w:t>
      </w:r>
      <w:r w:rsidRPr="00A63887">
        <w:rPr>
          <w:rFonts w:ascii="Times" w:hAnsi="Times" w:cs="Times"/>
          <w:i/>
        </w:rPr>
        <w:t xml:space="preserve"> due in 2017</w:t>
      </w:r>
      <w:r w:rsidRPr="00A63887">
        <w:rPr>
          <w:rFonts w:ascii="Times" w:hAnsi="Times" w:cs="Times"/>
        </w:rPr>
        <w:t>, (2 June 2021), U.N. Doc. CERD/C/USA/10-12, ¶ 70.</w:t>
      </w:r>
    </w:p>
  </w:footnote>
  <w:footnote w:id="33">
    <w:p w14:paraId="1BE74C14" w14:textId="77777777" w:rsidR="00D1691C" w:rsidRPr="00A63887" w:rsidRDefault="00D1691C" w:rsidP="00D1691C">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Convention for Elimination of Racial Discrimination, </w:t>
      </w:r>
      <w:proofErr w:type="gramStart"/>
      <w:r w:rsidRPr="00A63887">
        <w:rPr>
          <w:rFonts w:ascii="Times" w:hAnsi="Times" w:cs="Times"/>
          <w:i/>
        </w:rPr>
        <w:t>Combined</w:t>
      </w:r>
      <w:proofErr w:type="gramEnd"/>
      <w:r w:rsidRPr="00A63887">
        <w:rPr>
          <w:rFonts w:ascii="Times" w:hAnsi="Times" w:cs="Times"/>
          <w:i/>
        </w:rPr>
        <w:t xml:space="preserve"> tenth to twelfth periodic report submitted by the United States under article 9 of the Convention</w:t>
      </w:r>
      <w:r w:rsidRPr="00A63887">
        <w:rPr>
          <w:rFonts w:ascii="Times" w:hAnsi="Times" w:cs="Times"/>
        </w:rPr>
        <w:t>,</w:t>
      </w:r>
      <w:r w:rsidRPr="00A63887">
        <w:rPr>
          <w:rFonts w:ascii="Times" w:hAnsi="Times" w:cs="Times"/>
          <w:i/>
        </w:rPr>
        <w:t xml:space="preserve"> due in 2017</w:t>
      </w:r>
      <w:r w:rsidRPr="00A63887">
        <w:rPr>
          <w:rFonts w:ascii="Times" w:hAnsi="Times" w:cs="Times"/>
        </w:rPr>
        <w:t>, (2 June 2021), U.N. Doc. CERD/C/USA/10-12, ¶ 70.</w:t>
      </w:r>
    </w:p>
  </w:footnote>
  <w:footnote w:id="34">
    <w:p w14:paraId="7A7E8738" w14:textId="053E9EBF" w:rsidR="003E0A21" w:rsidRPr="003E0A21" w:rsidRDefault="003E0A21" w:rsidP="003E0A21">
      <w:pPr>
        <w:pStyle w:val="FootnoteText"/>
      </w:pPr>
      <w:r w:rsidRPr="003E0A21">
        <w:rPr>
          <w:rStyle w:val="FootnoteReference"/>
        </w:rPr>
        <w:footnoteRef/>
      </w:r>
      <w:r w:rsidR="7BD2CA20">
        <w:t xml:space="preserve">Center for Disease Control and </w:t>
      </w:r>
      <w:proofErr w:type="gramStart"/>
      <w:r w:rsidR="7BD2CA20">
        <w:t>Prevention ”Health</w:t>
      </w:r>
      <w:proofErr w:type="gramEnd"/>
      <w:r w:rsidR="7BD2CA20">
        <w:t xml:space="preserve"> Equity: Working Together to Reduce Black Maternal Mortality”  accessed June 2022), https://www.cdc.gov/healthequity/features/maternal-mortality/index.html </w:t>
      </w:r>
    </w:p>
  </w:footnote>
  <w:footnote w:id="35">
    <w:p w14:paraId="6A034349" w14:textId="1A7C93F9" w:rsidR="001C5FC4" w:rsidRDefault="001C5FC4">
      <w:pPr>
        <w:pStyle w:val="FootnoteText"/>
      </w:pPr>
      <w:r>
        <w:rPr>
          <w:rStyle w:val="FootnoteReference"/>
        </w:rPr>
        <w:footnoteRef/>
      </w:r>
      <w:r>
        <w:t xml:space="preserve"> Christine M. Slaughter and Chelsea N. Jones, </w:t>
      </w:r>
      <w:r>
        <w:rPr>
          <w:i/>
          <w:iCs/>
        </w:rPr>
        <w:t xml:space="preserve">How Black women will be especially affected by the loss of Roe, </w:t>
      </w:r>
      <w:r>
        <w:t>The Washington Post, June 25, 2022, https://www.washingtonpost.com/politics/2022/06/25/dobbs-roe-black-racism-disparate-maternal-health/</w:t>
      </w:r>
    </w:p>
  </w:footnote>
  <w:footnote w:id="36">
    <w:p w14:paraId="6B7AA99A" w14:textId="21A49F6D" w:rsidR="003E0A21" w:rsidRPr="00D046C9" w:rsidRDefault="003E0A21" w:rsidP="003E0A21">
      <w:pPr>
        <w:rPr>
          <w:color w:val="auto"/>
        </w:rPr>
      </w:pPr>
      <w:r w:rsidRPr="003E0A21">
        <w:rPr>
          <w:rStyle w:val="FootnoteReference"/>
          <w:color w:val="auto"/>
        </w:rPr>
        <w:footnoteRef/>
      </w:r>
      <w:r w:rsidRPr="003E0A21">
        <w:rPr>
          <w:color w:val="auto"/>
        </w:rPr>
        <w:t xml:space="preserve"> Amanda Jean Stevenson</w:t>
      </w:r>
      <w:proofErr w:type="gramStart"/>
      <w:r w:rsidRPr="003E0A21">
        <w:rPr>
          <w:color w:val="auto"/>
        </w:rPr>
        <w:t>, ”The</w:t>
      </w:r>
      <w:proofErr w:type="gramEnd"/>
      <w:r w:rsidRPr="003E0A21">
        <w:rPr>
          <w:color w:val="auto"/>
        </w:rPr>
        <w:t xml:space="preserve"> Pregnancy-Related Mortality Impact of a Total Abortion Ban in the United States: A Research Note on Increased Deaths Due to Remaining Pregnant”, </w:t>
      </w:r>
      <w:r w:rsidRPr="003E0A21">
        <w:rPr>
          <w:i/>
          <w:iCs/>
          <w:color w:val="auto"/>
        </w:rPr>
        <w:t>Demography, (</w:t>
      </w:r>
      <w:r w:rsidRPr="003E0A21">
        <w:rPr>
          <w:color w:val="auto"/>
        </w:rPr>
        <w:t xml:space="preserve">December 1, 2021) 58 (6): 2019–2028. </w:t>
      </w:r>
      <w:proofErr w:type="spellStart"/>
      <w:r w:rsidRPr="003E0A21">
        <w:rPr>
          <w:color w:val="auto"/>
        </w:rPr>
        <w:t>doi</w:t>
      </w:r>
      <w:proofErr w:type="spellEnd"/>
      <w:r w:rsidRPr="003E0A21">
        <w:rPr>
          <w:color w:val="auto"/>
        </w:rPr>
        <w:t xml:space="preserve">: </w:t>
      </w:r>
      <w:hyperlink r:id="rId3">
        <w:r w:rsidRPr="003E0A21">
          <w:rPr>
            <w:rStyle w:val="Hyperlink"/>
            <w:color w:val="auto"/>
          </w:rPr>
          <w:t>https://doi.org/10.1215/00703370-9585908</w:t>
        </w:r>
      </w:hyperlink>
    </w:p>
  </w:footnote>
  <w:footnote w:id="37">
    <w:p w14:paraId="129B2B20" w14:textId="77777777" w:rsidR="00F802C7" w:rsidRPr="001C5FC4" w:rsidRDefault="00F802C7" w:rsidP="00F802C7">
      <w:pPr>
        <w:pStyle w:val="FootnoteText"/>
      </w:pPr>
      <w:r w:rsidRPr="001C5FC4">
        <w:rPr>
          <w:rStyle w:val="FootnoteReference"/>
        </w:rPr>
        <w:footnoteRef/>
      </w:r>
      <w:r w:rsidRPr="001C5FC4">
        <w:t xml:space="preserve"> Committee on the Elimination of Racial Discrimination, </w:t>
      </w:r>
      <w:r w:rsidRPr="001C5FC4">
        <w:rPr>
          <w:i/>
          <w:iCs/>
        </w:rPr>
        <w:t xml:space="preserve">Combined tenth to twelfth periodic reports submitted by the United States of America under article 9 of the Convention, due in </w:t>
      </w:r>
      <w:proofErr w:type="gramStart"/>
      <w:r w:rsidRPr="001C5FC4">
        <w:rPr>
          <w:i/>
          <w:iCs/>
        </w:rPr>
        <w:t xml:space="preserve">2017 </w:t>
      </w:r>
      <w:r w:rsidRPr="001C5FC4">
        <w:t xml:space="preserve"> (</w:t>
      </w:r>
      <w:proofErr w:type="gramEnd"/>
      <w:r w:rsidRPr="001C5FC4">
        <w:t>June 2, 2021), U.N. Doc. CERD/C/USA/10-12, ¶ 14</w:t>
      </w:r>
    </w:p>
  </w:footnote>
  <w:footnote w:id="38">
    <w:p w14:paraId="65D2157B" w14:textId="77777777" w:rsidR="00F802C7" w:rsidRPr="00D046C9" w:rsidRDefault="00F802C7" w:rsidP="00F802C7">
      <w:pPr>
        <w:pStyle w:val="FootnoteText"/>
      </w:pPr>
      <w:r w:rsidRPr="00D046C9">
        <w:rPr>
          <w:rStyle w:val="FootnoteReference"/>
        </w:rPr>
        <w:footnoteRef/>
      </w:r>
      <w:r w:rsidRPr="00D046C9">
        <w:t xml:space="preserve"> Committee on the Elimination of Racial Discrimination, </w:t>
      </w:r>
      <w:r w:rsidRPr="00D046C9">
        <w:rPr>
          <w:i/>
          <w:iCs/>
        </w:rPr>
        <w:t xml:space="preserve">Combined tenth to twelfth periodic reports submitted by the United States of America under article 9 of the Convention, due in </w:t>
      </w:r>
      <w:proofErr w:type="gramStart"/>
      <w:r w:rsidRPr="00D046C9">
        <w:rPr>
          <w:i/>
          <w:iCs/>
        </w:rPr>
        <w:t xml:space="preserve">2017 </w:t>
      </w:r>
      <w:r w:rsidRPr="00D046C9">
        <w:t xml:space="preserve"> (</w:t>
      </w:r>
      <w:proofErr w:type="gramEnd"/>
      <w:r w:rsidRPr="00D046C9">
        <w:t>June 2, 2021), U.N. Doc. CERD/C/USA/10-12, ¶ 55</w:t>
      </w:r>
    </w:p>
  </w:footnote>
  <w:footnote w:id="39">
    <w:p w14:paraId="0CABD2EC" w14:textId="410DBC29" w:rsidR="00BA0DC0" w:rsidRPr="003929CE" w:rsidRDefault="00BA0DC0" w:rsidP="00BA0DC0">
      <w:pPr>
        <w:pStyle w:val="FootnoteText"/>
      </w:pPr>
      <w:r w:rsidRPr="432892BC">
        <w:rPr>
          <w:rStyle w:val="FootnoteReference"/>
        </w:rPr>
        <w:footnoteRef/>
      </w:r>
      <w:r>
        <w:t xml:space="preserve"> </w:t>
      </w:r>
      <w:proofErr w:type="gramStart"/>
      <w:r>
        <w:t>.</w:t>
      </w:r>
      <w:proofErr w:type="spellStart"/>
      <w:r>
        <w:t>Kimberlé</w:t>
      </w:r>
      <w:proofErr w:type="spellEnd"/>
      <w:proofErr w:type="gramEnd"/>
      <w:r>
        <w:t xml:space="preserve"> Williams Crenshaw et al., </w:t>
      </w:r>
      <w:r w:rsidRPr="432892BC">
        <w:rPr>
          <w:i/>
          <w:iCs/>
        </w:rPr>
        <w:t>Black Girls Matter: Pushed Out, Overpoliced and Under protected</w:t>
      </w:r>
      <w:r>
        <w:t>, African American Policy Forum, 2015, 16,  https://www.atlanticphilanthropies.org/wp-content/uploads/2015/09/BlackGirlsMatter_Report.pdf</w:t>
      </w:r>
    </w:p>
  </w:footnote>
  <w:footnote w:id="40">
    <w:p w14:paraId="36C75212" w14:textId="77777777" w:rsidR="00BA0DC0" w:rsidRPr="003929CE" w:rsidRDefault="00BA0DC0" w:rsidP="00BA0DC0">
      <w:pPr>
        <w:pStyle w:val="FootnoteText"/>
      </w:pPr>
      <w:r w:rsidRPr="003929CE">
        <w:rPr>
          <w:rStyle w:val="FootnoteReference"/>
        </w:rPr>
        <w:footnoteRef/>
      </w:r>
      <w:r w:rsidRPr="003929CE">
        <w:t xml:space="preserve">  Connie </w:t>
      </w:r>
      <w:proofErr w:type="spellStart"/>
      <w:r w:rsidRPr="003929CE">
        <w:t>Wun</w:t>
      </w:r>
      <w:proofErr w:type="spellEnd"/>
      <w:proofErr w:type="gramStart"/>
      <w:r w:rsidRPr="003929CE">
        <w:t>,</w:t>
      </w:r>
      <w:r w:rsidRPr="004B5A2F">
        <w:rPr>
          <w:color w:val="auto"/>
        </w:rPr>
        <w:t xml:space="preserve"> ”Angered</w:t>
      </w:r>
      <w:proofErr w:type="gramEnd"/>
      <w:r w:rsidRPr="004B5A2F">
        <w:rPr>
          <w:color w:val="auto"/>
        </w:rPr>
        <w:t xml:space="preserve">: Black and non-Black girls of color at the intersections of violence and school discipline in the United States”, </w:t>
      </w:r>
      <w:r w:rsidRPr="003929CE">
        <w:rPr>
          <w:i/>
          <w:iCs/>
        </w:rPr>
        <w:t>Race Ethnicity and Education</w:t>
      </w:r>
      <w:r w:rsidRPr="003929CE">
        <w:t>,  2018, 423 DOI: 10.1080/13613324.2016.1248829</w:t>
      </w:r>
    </w:p>
  </w:footnote>
  <w:footnote w:id="41">
    <w:p w14:paraId="7AEC820B" w14:textId="77777777" w:rsidR="00777871" w:rsidRPr="00A63887" w:rsidRDefault="00777871" w:rsidP="00777871">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42">
    <w:p w14:paraId="69D4529C" w14:textId="0200872F" w:rsidR="004811E0" w:rsidRDefault="004811E0">
      <w:pPr>
        <w:pStyle w:val="FootnoteText"/>
      </w:pPr>
      <w:r>
        <w:rPr>
          <w:rStyle w:val="FootnoteReference"/>
        </w:rPr>
        <w:footnoteRef/>
      </w:r>
      <w:r>
        <w:t xml:space="preserve"> Monique W. Morris, </w:t>
      </w:r>
      <w:r>
        <w:rPr>
          <w:i/>
          <w:iCs/>
        </w:rPr>
        <w:t>Race, Gender and the School-to-Prison Pipelines</w:t>
      </w:r>
      <w:r>
        <w:t xml:space="preserve">, The African American Policy Forum, (13 </w:t>
      </w:r>
      <w:proofErr w:type="gramStart"/>
      <w:r>
        <w:t>July,</w:t>
      </w:r>
      <w:proofErr w:type="gramEnd"/>
      <w:r>
        <w:t xml:space="preserve"> 2022) 5, </w:t>
      </w:r>
      <w:r w:rsidRPr="00E44B77">
        <w:t>https://www.aapf.org/publications</w:t>
      </w:r>
    </w:p>
  </w:footnote>
  <w:footnote w:id="43">
    <w:p w14:paraId="16512321" w14:textId="77777777" w:rsidR="000E3D2F" w:rsidRPr="00CB4821" w:rsidRDefault="000E3D2F" w:rsidP="000E3D2F">
      <w:pPr>
        <w:pStyle w:val="FootnoteText"/>
      </w:pPr>
      <w:r>
        <w:rPr>
          <w:rStyle w:val="FootnoteReference"/>
        </w:rPr>
        <w:footnoteRef/>
      </w:r>
      <w:r>
        <w:t xml:space="preserve"> The African American Policy Forum, </w:t>
      </w:r>
      <w:r>
        <w:rPr>
          <w:i/>
          <w:iCs/>
        </w:rPr>
        <w:t xml:space="preserve">The Plight of Black </w:t>
      </w:r>
      <w:proofErr w:type="gramStart"/>
      <w:r>
        <w:rPr>
          <w:i/>
          <w:iCs/>
        </w:rPr>
        <w:t>Girls</w:t>
      </w:r>
      <w:proofErr w:type="gramEnd"/>
      <w:r>
        <w:rPr>
          <w:i/>
          <w:iCs/>
        </w:rPr>
        <w:t xml:space="preserve"> and Women in America,</w:t>
      </w:r>
      <w:r w:rsidRPr="00045492">
        <w:t xml:space="preserve"> (</w:t>
      </w:r>
      <w:r>
        <w:t xml:space="preserve">13 July 2022), </w:t>
      </w:r>
      <w:r w:rsidRPr="00821618">
        <w:t>https://www.aapf.org/publications</w:t>
      </w:r>
    </w:p>
  </w:footnote>
  <w:footnote w:id="44">
    <w:p w14:paraId="30AADB7A" w14:textId="77777777" w:rsidR="000673AA" w:rsidRPr="00480A53" w:rsidRDefault="000673AA" w:rsidP="000673AA">
      <w:pPr>
        <w:pStyle w:val="FootnoteText"/>
      </w:pPr>
      <w:r w:rsidRPr="003929CE">
        <w:rPr>
          <w:rStyle w:val="FootnoteReference"/>
        </w:rPr>
        <w:footnoteRef/>
      </w:r>
      <w:r w:rsidRPr="003929CE">
        <w:t xml:space="preserve"> </w:t>
      </w:r>
      <w:r w:rsidRPr="00480A53">
        <w:t xml:space="preserve">Committee on the Elimination of Racial Discrimination, </w:t>
      </w:r>
      <w:r w:rsidRPr="00480A53">
        <w:rPr>
          <w:i/>
          <w:iCs/>
        </w:rPr>
        <w:t xml:space="preserve">Combined tenth to twelfth periodic reports submitted by the United States of America under article 9 of the Convention, due in </w:t>
      </w:r>
      <w:proofErr w:type="gramStart"/>
      <w:r w:rsidRPr="00480A53">
        <w:rPr>
          <w:i/>
          <w:iCs/>
        </w:rPr>
        <w:t xml:space="preserve">2017 </w:t>
      </w:r>
      <w:r w:rsidRPr="00480A53">
        <w:t xml:space="preserve"> (</w:t>
      </w:r>
      <w:proofErr w:type="gramEnd"/>
      <w:r w:rsidRPr="00480A53">
        <w:t>June 2, 2021), U.N. Doc. CERD</w:t>
      </w:r>
      <w:r w:rsidRPr="003929CE">
        <w:t>/C/USA/10-12</w:t>
      </w:r>
      <w:r w:rsidRPr="00480A53">
        <w:t>, ¶ 101</w:t>
      </w:r>
    </w:p>
  </w:footnote>
  <w:footnote w:id="45">
    <w:p w14:paraId="25B29FA1" w14:textId="77777777" w:rsidR="000673AA" w:rsidRPr="00480A53" w:rsidRDefault="000673AA" w:rsidP="000673AA">
      <w:pPr>
        <w:pStyle w:val="FootnoteText"/>
      </w:pPr>
      <w:r w:rsidRPr="003929CE">
        <w:rPr>
          <w:rStyle w:val="FootnoteReference"/>
        </w:rPr>
        <w:footnoteRef/>
      </w:r>
      <w:r w:rsidRPr="003929CE">
        <w:t xml:space="preserve"> </w:t>
      </w:r>
      <w:r w:rsidRPr="00480A53">
        <w:t xml:space="preserve">Committee on the Elimination of Racial Discrimination, </w:t>
      </w:r>
      <w:r w:rsidRPr="00480A53">
        <w:rPr>
          <w:i/>
          <w:iCs/>
        </w:rPr>
        <w:t xml:space="preserve">Combined tenth to twelfth periodic reports submitted by the United States of America under article 9 of the Convention, due in </w:t>
      </w:r>
      <w:proofErr w:type="gramStart"/>
      <w:r w:rsidRPr="00480A53">
        <w:rPr>
          <w:i/>
          <w:iCs/>
        </w:rPr>
        <w:t xml:space="preserve">2017 </w:t>
      </w:r>
      <w:r w:rsidRPr="00480A53">
        <w:t xml:space="preserve"> (</w:t>
      </w:r>
      <w:proofErr w:type="gramEnd"/>
      <w:r w:rsidRPr="00480A53">
        <w:t>June 2, 2021), U.N. Doc. CERD</w:t>
      </w:r>
      <w:r w:rsidRPr="003929CE">
        <w:t>/C/USA/10-12</w:t>
      </w:r>
      <w:r w:rsidRPr="00480A53">
        <w:t>, ¶ 102</w:t>
      </w:r>
    </w:p>
  </w:footnote>
  <w:footnote w:id="46">
    <w:p w14:paraId="1E9B146B" w14:textId="756C74E1" w:rsidR="009709CC" w:rsidRPr="005C37E9" w:rsidRDefault="000673AA" w:rsidP="000673AA">
      <w:pPr>
        <w:pStyle w:val="FootnoteText"/>
      </w:pPr>
      <w:r w:rsidRPr="003929CE">
        <w:rPr>
          <w:rStyle w:val="FootnoteReference"/>
        </w:rPr>
        <w:footnoteRef/>
      </w:r>
      <w:r w:rsidRPr="003929CE">
        <w:t xml:space="preserve"> </w:t>
      </w:r>
      <w:r w:rsidRPr="00480A53">
        <w:t xml:space="preserve">Committee on the Elimination of Racial Discrimination, </w:t>
      </w:r>
      <w:r w:rsidRPr="00480A53">
        <w:rPr>
          <w:i/>
          <w:iCs/>
        </w:rPr>
        <w:t xml:space="preserve">Combined tenth to twelfth periodic reports submitted by the United States of America under article 9 of the Convention, due in </w:t>
      </w:r>
      <w:proofErr w:type="gramStart"/>
      <w:r w:rsidRPr="00480A53">
        <w:rPr>
          <w:i/>
          <w:iCs/>
        </w:rPr>
        <w:t xml:space="preserve">2017 </w:t>
      </w:r>
      <w:r w:rsidRPr="00480A53">
        <w:t xml:space="preserve"> (</w:t>
      </w:r>
      <w:proofErr w:type="gramEnd"/>
      <w:r w:rsidRPr="00480A53">
        <w:t>June 2, 2021), U.N. Doc. CERD</w:t>
      </w:r>
      <w:r w:rsidRPr="003929CE">
        <w:t>/C/USA/10-12</w:t>
      </w:r>
      <w:r w:rsidRPr="00480A53">
        <w:t>, ¶ 102-111</w:t>
      </w:r>
    </w:p>
  </w:footnote>
  <w:footnote w:id="47">
    <w:p w14:paraId="2868F5D2" w14:textId="0786BFF4" w:rsidR="002931C4" w:rsidRPr="00480A53" w:rsidRDefault="002931C4">
      <w:pPr>
        <w:pStyle w:val="FootnoteText"/>
        <w:rPr>
          <w:color w:val="auto"/>
        </w:rPr>
      </w:pPr>
      <w:r>
        <w:rPr>
          <w:rStyle w:val="FootnoteReference"/>
        </w:rPr>
        <w:footnoteRef/>
      </w:r>
      <w:r>
        <w:t xml:space="preserve"> </w:t>
      </w:r>
      <w:r w:rsidR="00042D92">
        <w:t>Amnest</w:t>
      </w:r>
      <w:r w:rsidR="00D676F2">
        <w:t xml:space="preserve">y International, </w:t>
      </w:r>
      <w:r w:rsidR="00D676F2">
        <w:rPr>
          <w:i/>
          <w:iCs/>
        </w:rPr>
        <w:t xml:space="preserve">USA: The never-ending maze: Continued failure to protect Indigenous women from sexual violence in the USA, </w:t>
      </w:r>
      <w:r w:rsidR="00D676F2">
        <w:t>May</w:t>
      </w:r>
      <w:r w:rsidR="00E17DDC">
        <w:t xml:space="preserve"> 2022, 8, https://</w:t>
      </w:r>
      <w:r w:rsidR="00F353E3" w:rsidRPr="00480A53">
        <w:rPr>
          <w:color w:val="auto"/>
        </w:rPr>
        <w:t>www.amnesty.org/en/documents/amr51/54</w:t>
      </w:r>
      <w:r w:rsidR="00D131A2" w:rsidRPr="00480A53">
        <w:rPr>
          <w:color w:val="auto"/>
        </w:rPr>
        <w:t>84/2022/en/</w:t>
      </w:r>
    </w:p>
  </w:footnote>
  <w:footnote w:id="48">
    <w:p w14:paraId="4F75F356" w14:textId="007A13CB" w:rsidR="00D131A2" w:rsidRDefault="00D131A2">
      <w:pPr>
        <w:pStyle w:val="FootnoteText"/>
      </w:pPr>
      <w:r>
        <w:rPr>
          <w:rStyle w:val="FootnoteReference"/>
        </w:rPr>
        <w:footnoteRef/>
      </w:r>
      <w:r>
        <w:t xml:space="preserve"> Amnesty International, </w:t>
      </w:r>
      <w:r>
        <w:rPr>
          <w:i/>
          <w:iCs/>
        </w:rPr>
        <w:t xml:space="preserve">USA: The never-ending maze: Continued failure to protect Indigenous women from sexual violence in the USA, </w:t>
      </w:r>
      <w:r>
        <w:t>May 2022, 8, https://www.amnesty.org/en/documents/amr51/5484/2022/en/</w:t>
      </w:r>
    </w:p>
  </w:footnote>
  <w:footnote w:id="49">
    <w:p w14:paraId="3457E243" w14:textId="455BEA78" w:rsidR="00CB4EF7" w:rsidRDefault="00CB4EF7">
      <w:pPr>
        <w:pStyle w:val="FootnoteText"/>
      </w:pPr>
      <w:r w:rsidRPr="00480A53">
        <w:rPr>
          <w:rStyle w:val="FootnoteReference"/>
          <w:color w:val="auto"/>
        </w:rPr>
        <w:footnoteRef/>
      </w:r>
      <w:r w:rsidRPr="00480A53">
        <w:rPr>
          <w:color w:val="auto"/>
        </w:rPr>
        <w:t xml:space="preserve"> Amnesty International, </w:t>
      </w:r>
      <w:r w:rsidRPr="00480A53">
        <w:rPr>
          <w:i/>
          <w:color w:val="auto"/>
        </w:rPr>
        <w:t xml:space="preserve">USA: The never-ending maze: Continued failure to protect Indigenous women from sexual violence in the USA, </w:t>
      </w:r>
      <w:r w:rsidRPr="00480A53">
        <w:rPr>
          <w:color w:val="auto"/>
        </w:rPr>
        <w:t xml:space="preserve">May 2022, </w:t>
      </w:r>
      <w:r>
        <w:t>8,</w:t>
      </w:r>
      <w:r w:rsidRPr="00480A53">
        <w:rPr>
          <w:color w:val="auto"/>
        </w:rPr>
        <w:t xml:space="preserve"> https://www.amnesty.org/en/documents/amr51/5484/2022/en/</w:t>
      </w:r>
    </w:p>
  </w:footnote>
  <w:footnote w:id="50">
    <w:p w14:paraId="4632E6B1" w14:textId="77777777" w:rsidR="009C2A4A" w:rsidRPr="00647140" w:rsidRDefault="009C2A4A" w:rsidP="009C2A4A">
      <w:pPr>
        <w:pStyle w:val="FootnoteText"/>
      </w:pPr>
      <w:r w:rsidRPr="007B0B78">
        <w:rPr>
          <w:rStyle w:val="FootnoteReference"/>
        </w:rPr>
        <w:footnoteRef/>
      </w:r>
      <w:r w:rsidRPr="007B0B78">
        <w:t xml:space="preserve"> </w:t>
      </w:r>
      <w:r w:rsidRPr="00647140">
        <w:t xml:space="preserve">Rhea Shinde, </w:t>
      </w:r>
      <w:r w:rsidRPr="00647140">
        <w:rPr>
          <w:i/>
          <w:iCs/>
        </w:rPr>
        <w:t xml:space="preserve">Black Women, Police brutality and the Violence Against Women Act: How Pro- Arrest Policies Facilitate Racialized and Gender Police Violence, </w:t>
      </w:r>
      <w:r w:rsidRPr="00647140">
        <w:t xml:space="preserve">Georgetown Journal of </w:t>
      </w:r>
      <w:proofErr w:type="gramStart"/>
      <w:r w:rsidRPr="00647140">
        <w:t>Gender</w:t>
      </w:r>
      <w:proofErr w:type="gramEnd"/>
      <w:r w:rsidRPr="00647140">
        <w:t xml:space="preserve"> and the Law, 2021, https://www.law.georgetown.edu/gender-journal/black-women-police-brutality-and-the-violence-against-women-act-how-pro-arrest-policies-facilitate-racialized-and-gendered-police-violence/</w:t>
      </w:r>
    </w:p>
  </w:footnote>
  <w:footnote w:id="51">
    <w:p w14:paraId="55BC9B92" w14:textId="77777777" w:rsidR="006C1858" w:rsidRPr="00A63887" w:rsidRDefault="006C1858" w:rsidP="006C1858">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52">
    <w:p w14:paraId="5399DBF7" w14:textId="77777777" w:rsidR="00E40490" w:rsidRPr="00A63887" w:rsidRDefault="00E40490" w:rsidP="00E40490">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53">
    <w:p w14:paraId="02D78B39" w14:textId="77777777" w:rsidR="00E40490" w:rsidRPr="00A63887" w:rsidRDefault="00E40490" w:rsidP="00E40490">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54">
    <w:p w14:paraId="2204C08F" w14:textId="77777777" w:rsidR="00E40490" w:rsidRPr="00A63887" w:rsidRDefault="00E40490" w:rsidP="00E40490">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55">
    <w:p w14:paraId="2B5BDFEE" w14:textId="77777777" w:rsidR="00E40490" w:rsidRPr="00A63887" w:rsidRDefault="00E40490" w:rsidP="00E40490">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Written information from Research in Action, 27 April 2022, on file with author.</w:t>
      </w:r>
    </w:p>
  </w:footnote>
  <w:footnote w:id="56">
    <w:p w14:paraId="38AD9B09" w14:textId="77777777" w:rsidR="00850F16" w:rsidRPr="00480A53" w:rsidRDefault="00850F16" w:rsidP="00850F16">
      <w:pPr>
        <w:pStyle w:val="FootnoteText"/>
      </w:pPr>
      <w:r w:rsidRPr="00647140">
        <w:rPr>
          <w:rStyle w:val="FootnoteReference"/>
        </w:rPr>
        <w:footnoteRef/>
      </w:r>
      <w:r w:rsidRPr="00647140">
        <w:t xml:space="preserve"> </w:t>
      </w:r>
      <w:r w:rsidRPr="00480A53">
        <w:t xml:space="preserve">Committee on the Elimination of Racial Discrimination, </w:t>
      </w:r>
      <w:r w:rsidRPr="00480A53">
        <w:rPr>
          <w:i/>
          <w:iCs/>
        </w:rPr>
        <w:t xml:space="preserve">Combined tenth to twelfth periodic reports submitted by the United States of America under article 9 of the Convention, due in </w:t>
      </w:r>
      <w:proofErr w:type="gramStart"/>
      <w:r w:rsidRPr="00480A53">
        <w:rPr>
          <w:i/>
          <w:iCs/>
        </w:rPr>
        <w:t xml:space="preserve">2017 </w:t>
      </w:r>
      <w:r w:rsidRPr="00480A53">
        <w:t xml:space="preserve"> (</w:t>
      </w:r>
      <w:proofErr w:type="gramEnd"/>
      <w:r w:rsidRPr="00480A53">
        <w:t>June 2, 2021), U.N. Doc. CERD</w:t>
      </w:r>
      <w:r w:rsidRPr="00647140">
        <w:t>/C/USA/10-12</w:t>
      </w:r>
      <w:r w:rsidRPr="00480A53">
        <w:t>, ¶ 132</w:t>
      </w:r>
    </w:p>
  </w:footnote>
  <w:footnote w:id="57">
    <w:p w14:paraId="20123C22" w14:textId="5A95B6B5" w:rsidR="0091015B" w:rsidRPr="00953915" w:rsidRDefault="0091015B">
      <w:pPr>
        <w:pStyle w:val="FootnoteText"/>
      </w:pPr>
      <w:r>
        <w:rPr>
          <w:rStyle w:val="FootnoteReference"/>
        </w:rPr>
        <w:footnoteRef/>
      </w:r>
      <w:r>
        <w:t xml:space="preserve"> Kathryn Fort, </w:t>
      </w:r>
      <w:r>
        <w:rPr>
          <w:i/>
          <w:iCs/>
        </w:rPr>
        <w:t xml:space="preserve">The Indian Child Welfare Act: Preserving Families Is </w:t>
      </w:r>
      <w:proofErr w:type="gramStart"/>
      <w:r w:rsidR="00ED3F24">
        <w:rPr>
          <w:i/>
          <w:iCs/>
        </w:rPr>
        <w:t>In</w:t>
      </w:r>
      <w:proofErr w:type="gramEnd"/>
      <w:r w:rsidR="00ED3F24">
        <w:rPr>
          <w:i/>
          <w:iCs/>
        </w:rPr>
        <w:t xml:space="preserve"> Children’s Best </w:t>
      </w:r>
      <w:r w:rsidR="00B70677">
        <w:rPr>
          <w:i/>
          <w:iCs/>
        </w:rPr>
        <w:t>Interests, Harvard Law</w:t>
      </w:r>
      <w:r w:rsidR="002F5C9E">
        <w:rPr>
          <w:i/>
          <w:iCs/>
        </w:rPr>
        <w:t>; Petrie-</w:t>
      </w:r>
      <w:proofErr w:type="spellStart"/>
      <w:r w:rsidR="002F5C9E">
        <w:rPr>
          <w:i/>
          <w:iCs/>
        </w:rPr>
        <w:t>Flom</w:t>
      </w:r>
      <w:proofErr w:type="spellEnd"/>
      <w:r w:rsidR="002F5C9E">
        <w:rPr>
          <w:i/>
          <w:iCs/>
        </w:rPr>
        <w:t xml:space="preserve"> Centre</w:t>
      </w:r>
      <w:r w:rsidR="00953915">
        <w:rPr>
          <w:i/>
          <w:iCs/>
        </w:rPr>
        <w:t xml:space="preserve">, </w:t>
      </w:r>
      <w:r w:rsidR="00953915">
        <w:t>May 12, 2022, https://blog.petrieflom</w:t>
      </w:r>
      <w:r w:rsidR="009E48E0">
        <w:t>.law.harvard.edu/2022/05/12/the-indian-child-welfare-act-preserving-families-is-in-childrens-best-interests/</w:t>
      </w:r>
    </w:p>
  </w:footnote>
  <w:footnote w:id="58">
    <w:p w14:paraId="0F322300" w14:textId="75684A9C" w:rsidR="00A82A51" w:rsidRPr="00480A53" w:rsidRDefault="00A82A51" w:rsidP="00480A53">
      <w:pPr>
        <w:pStyle w:val="Heading2"/>
        <w:rPr>
          <w:color w:val="auto"/>
        </w:rPr>
      </w:pPr>
      <w:r w:rsidRPr="00480A53">
        <w:rPr>
          <w:rStyle w:val="FootnoteReference"/>
          <w:rFonts w:ascii="Times New Roman" w:eastAsia="Times New Roman" w:hAnsi="Times New Roman" w:cs="Times New Roman"/>
          <w:color w:val="auto"/>
          <w:sz w:val="20"/>
          <w:szCs w:val="20"/>
        </w:rPr>
        <w:footnoteRef/>
      </w:r>
      <w:r w:rsidRPr="00480A53">
        <w:rPr>
          <w:rFonts w:ascii="Times New Roman" w:eastAsia="Times New Roman" w:hAnsi="Times New Roman" w:cs="Times New Roman"/>
          <w:color w:val="auto"/>
          <w:sz w:val="20"/>
          <w:szCs w:val="20"/>
        </w:rPr>
        <w:t xml:space="preserve"> National Center for Juvenile Justice</w:t>
      </w:r>
      <w:proofErr w:type="gramStart"/>
      <w:r w:rsidRPr="00480A53">
        <w:rPr>
          <w:rFonts w:ascii="Times New Roman" w:eastAsia="Times New Roman" w:hAnsi="Times New Roman" w:cs="Times New Roman"/>
          <w:color w:val="auto"/>
          <w:sz w:val="20"/>
          <w:szCs w:val="20"/>
        </w:rPr>
        <w:t>, ”</w:t>
      </w:r>
      <w:proofErr w:type="gramEnd"/>
      <w:r w:rsidRPr="00480A53">
        <w:rPr>
          <w:rFonts w:ascii="Times New Roman" w:eastAsia="Times New Roman" w:hAnsi="Times New Roman" w:cs="Times New Roman"/>
          <w:color w:val="auto"/>
          <w:sz w:val="20"/>
          <w:szCs w:val="20"/>
        </w:rPr>
        <w:t xml:space="preserve"> Disproportionality Rates for Children of Color in Foster Care Dashboard (2010-2020)”, http://ncjj.org/AFCARS/Disproportionality_Dashboard.asp?selDisplay=2</w:t>
      </w:r>
    </w:p>
  </w:footnote>
  <w:footnote w:id="59">
    <w:p w14:paraId="1175726C" w14:textId="77777777" w:rsidR="00A82A51" w:rsidRDefault="00A82A51" w:rsidP="00A82A51">
      <w:pPr>
        <w:pStyle w:val="FootnoteText"/>
      </w:pPr>
      <w:r w:rsidRPr="00647140">
        <w:rPr>
          <w:rStyle w:val="FootnoteReference"/>
        </w:rPr>
        <w:footnoteRef/>
      </w:r>
      <w:r w:rsidRPr="00647140">
        <w:t xml:space="preserve"> Leticia Smith-Evans, Janel George et al.</w:t>
      </w:r>
      <w:proofErr w:type="gramStart"/>
      <w:r w:rsidRPr="00647140">
        <w:t>, ”Unlocking</w:t>
      </w:r>
      <w:proofErr w:type="gramEnd"/>
      <w:r w:rsidRPr="00647140">
        <w:t xml:space="preserve"> Opportunity for African American Girls”, 27  2015, https://www.naacpldf.org/wp-content/uploads/Unlocking-Opportunity-for-African-American_Girls_0_Education.pdf</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A95D" w14:textId="77777777" w:rsidR="004F140A" w:rsidRDefault="004F1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702FABB9" w:rsidR="00804604" w:rsidRDefault="007F1A39">
    <w:pPr>
      <w:pStyle w:val="Header"/>
    </w:pPr>
    <w:r>
      <w:rPr>
        <w:noProof/>
      </w:rPr>
      <w:drawing>
        <wp:anchor distT="0" distB="0" distL="114300" distR="114300" simplePos="0" relativeHeight="251658241" behindDoc="1" locked="0" layoutInCell="1" allowOverlap="1" wp14:anchorId="0D691956" wp14:editId="23A2882C">
          <wp:simplePos x="0" y="0"/>
          <wp:positionH relativeFrom="column">
            <wp:posOffset>3658235</wp:posOffset>
          </wp:positionH>
          <wp:positionV relativeFrom="paragraph">
            <wp:posOffset>184785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89C177A" wp14:editId="46DE1758">
          <wp:extent cx="2400300" cy="106807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458101" cy="1093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CD5FD67"/>
    <w:multiLevelType w:val="hybridMultilevel"/>
    <w:tmpl w:val="FFFFFFFF"/>
    <w:lvl w:ilvl="0" w:tplc="16AC3140">
      <w:start w:val="1"/>
      <w:numFmt w:val="bullet"/>
      <w:lvlText w:val=""/>
      <w:lvlJc w:val="left"/>
      <w:pPr>
        <w:ind w:left="720" w:hanging="360"/>
      </w:pPr>
      <w:rPr>
        <w:rFonts w:ascii="Symbol" w:hAnsi="Symbol" w:hint="default"/>
      </w:rPr>
    </w:lvl>
    <w:lvl w:ilvl="1" w:tplc="EDEE41F0">
      <w:start w:val="1"/>
      <w:numFmt w:val="bullet"/>
      <w:lvlText w:val="o"/>
      <w:lvlJc w:val="left"/>
      <w:pPr>
        <w:ind w:left="1440" w:hanging="360"/>
      </w:pPr>
      <w:rPr>
        <w:rFonts w:ascii="Courier New" w:hAnsi="Courier New" w:hint="default"/>
      </w:rPr>
    </w:lvl>
    <w:lvl w:ilvl="2" w:tplc="103E5D94">
      <w:start w:val="1"/>
      <w:numFmt w:val="bullet"/>
      <w:lvlText w:val=""/>
      <w:lvlJc w:val="left"/>
      <w:pPr>
        <w:ind w:left="2160" w:hanging="360"/>
      </w:pPr>
      <w:rPr>
        <w:rFonts w:ascii="Wingdings" w:hAnsi="Wingdings" w:hint="default"/>
      </w:rPr>
    </w:lvl>
    <w:lvl w:ilvl="3" w:tplc="7A4C3BF0">
      <w:start w:val="1"/>
      <w:numFmt w:val="bullet"/>
      <w:lvlText w:val=""/>
      <w:lvlJc w:val="left"/>
      <w:pPr>
        <w:ind w:left="2880" w:hanging="360"/>
      </w:pPr>
      <w:rPr>
        <w:rFonts w:ascii="Symbol" w:hAnsi="Symbol" w:hint="default"/>
      </w:rPr>
    </w:lvl>
    <w:lvl w:ilvl="4" w:tplc="C03A01F6">
      <w:start w:val="1"/>
      <w:numFmt w:val="bullet"/>
      <w:lvlText w:val="o"/>
      <w:lvlJc w:val="left"/>
      <w:pPr>
        <w:ind w:left="3600" w:hanging="360"/>
      </w:pPr>
      <w:rPr>
        <w:rFonts w:ascii="Courier New" w:hAnsi="Courier New" w:hint="default"/>
      </w:rPr>
    </w:lvl>
    <w:lvl w:ilvl="5" w:tplc="A964DDAE">
      <w:start w:val="1"/>
      <w:numFmt w:val="bullet"/>
      <w:lvlText w:val=""/>
      <w:lvlJc w:val="left"/>
      <w:pPr>
        <w:ind w:left="4320" w:hanging="360"/>
      </w:pPr>
      <w:rPr>
        <w:rFonts w:ascii="Wingdings" w:hAnsi="Wingdings" w:hint="default"/>
      </w:rPr>
    </w:lvl>
    <w:lvl w:ilvl="6" w:tplc="D9B45342">
      <w:start w:val="1"/>
      <w:numFmt w:val="bullet"/>
      <w:lvlText w:val=""/>
      <w:lvlJc w:val="left"/>
      <w:pPr>
        <w:ind w:left="5040" w:hanging="360"/>
      </w:pPr>
      <w:rPr>
        <w:rFonts w:ascii="Symbol" w:hAnsi="Symbol" w:hint="default"/>
      </w:rPr>
    </w:lvl>
    <w:lvl w:ilvl="7" w:tplc="801638A2">
      <w:start w:val="1"/>
      <w:numFmt w:val="bullet"/>
      <w:lvlText w:val="o"/>
      <w:lvlJc w:val="left"/>
      <w:pPr>
        <w:ind w:left="5760" w:hanging="360"/>
      </w:pPr>
      <w:rPr>
        <w:rFonts w:ascii="Courier New" w:hAnsi="Courier New" w:hint="default"/>
      </w:rPr>
    </w:lvl>
    <w:lvl w:ilvl="8" w:tplc="0D3E5082">
      <w:start w:val="1"/>
      <w:numFmt w:val="bullet"/>
      <w:lvlText w:val=""/>
      <w:lvlJc w:val="left"/>
      <w:pPr>
        <w:ind w:left="6480" w:hanging="360"/>
      </w:pPr>
      <w:rPr>
        <w:rFonts w:ascii="Wingdings" w:hAnsi="Wingdings" w:hint="default"/>
      </w:rPr>
    </w:lvl>
  </w:abstractNum>
  <w:abstractNum w:abstractNumId="4" w15:restartNumberingAfterBreak="0">
    <w:nsid w:val="1D5153BE"/>
    <w:multiLevelType w:val="hybridMultilevel"/>
    <w:tmpl w:val="2C2E246A"/>
    <w:lvl w:ilvl="0" w:tplc="6D166452">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AA353E"/>
    <w:multiLevelType w:val="hybridMultilevel"/>
    <w:tmpl w:val="FFFFFFFF"/>
    <w:lvl w:ilvl="0" w:tplc="EED27C14">
      <w:start w:val="1"/>
      <w:numFmt w:val="bullet"/>
      <w:lvlText w:val="-"/>
      <w:lvlJc w:val="left"/>
      <w:pPr>
        <w:ind w:left="720" w:hanging="360"/>
      </w:pPr>
      <w:rPr>
        <w:rFonts w:ascii="Calibri" w:hAnsi="Calibri" w:hint="default"/>
      </w:rPr>
    </w:lvl>
    <w:lvl w:ilvl="1" w:tplc="9344336C">
      <w:start w:val="1"/>
      <w:numFmt w:val="bullet"/>
      <w:lvlText w:val="o"/>
      <w:lvlJc w:val="left"/>
      <w:pPr>
        <w:ind w:left="1440" w:hanging="360"/>
      </w:pPr>
      <w:rPr>
        <w:rFonts w:ascii="Courier New" w:hAnsi="Courier New" w:hint="default"/>
      </w:rPr>
    </w:lvl>
    <w:lvl w:ilvl="2" w:tplc="236A1A9E">
      <w:start w:val="1"/>
      <w:numFmt w:val="bullet"/>
      <w:lvlText w:val=""/>
      <w:lvlJc w:val="left"/>
      <w:pPr>
        <w:ind w:left="2160" w:hanging="360"/>
      </w:pPr>
      <w:rPr>
        <w:rFonts w:ascii="Wingdings" w:hAnsi="Wingdings" w:hint="default"/>
      </w:rPr>
    </w:lvl>
    <w:lvl w:ilvl="3" w:tplc="74D6B8B2">
      <w:start w:val="1"/>
      <w:numFmt w:val="bullet"/>
      <w:lvlText w:val=""/>
      <w:lvlJc w:val="left"/>
      <w:pPr>
        <w:ind w:left="2880" w:hanging="360"/>
      </w:pPr>
      <w:rPr>
        <w:rFonts w:ascii="Symbol" w:hAnsi="Symbol" w:hint="default"/>
      </w:rPr>
    </w:lvl>
    <w:lvl w:ilvl="4" w:tplc="2774F72A">
      <w:start w:val="1"/>
      <w:numFmt w:val="bullet"/>
      <w:lvlText w:val="o"/>
      <w:lvlJc w:val="left"/>
      <w:pPr>
        <w:ind w:left="3600" w:hanging="360"/>
      </w:pPr>
      <w:rPr>
        <w:rFonts w:ascii="Courier New" w:hAnsi="Courier New" w:hint="default"/>
      </w:rPr>
    </w:lvl>
    <w:lvl w:ilvl="5" w:tplc="BAC6F4D8">
      <w:start w:val="1"/>
      <w:numFmt w:val="bullet"/>
      <w:lvlText w:val=""/>
      <w:lvlJc w:val="left"/>
      <w:pPr>
        <w:ind w:left="4320" w:hanging="360"/>
      </w:pPr>
      <w:rPr>
        <w:rFonts w:ascii="Wingdings" w:hAnsi="Wingdings" w:hint="default"/>
      </w:rPr>
    </w:lvl>
    <w:lvl w:ilvl="6" w:tplc="A2D44916">
      <w:start w:val="1"/>
      <w:numFmt w:val="bullet"/>
      <w:lvlText w:val=""/>
      <w:lvlJc w:val="left"/>
      <w:pPr>
        <w:ind w:left="5040" w:hanging="360"/>
      </w:pPr>
      <w:rPr>
        <w:rFonts w:ascii="Symbol" w:hAnsi="Symbol" w:hint="default"/>
      </w:rPr>
    </w:lvl>
    <w:lvl w:ilvl="7" w:tplc="49A223D4">
      <w:start w:val="1"/>
      <w:numFmt w:val="bullet"/>
      <w:lvlText w:val="o"/>
      <w:lvlJc w:val="left"/>
      <w:pPr>
        <w:ind w:left="5760" w:hanging="360"/>
      </w:pPr>
      <w:rPr>
        <w:rFonts w:ascii="Courier New" w:hAnsi="Courier New" w:hint="default"/>
      </w:rPr>
    </w:lvl>
    <w:lvl w:ilvl="8" w:tplc="BF70B9D0">
      <w:start w:val="1"/>
      <w:numFmt w:val="bullet"/>
      <w:lvlText w:val=""/>
      <w:lvlJc w:val="left"/>
      <w:pPr>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C6D80084"/>
    <w:lvl w:ilvl="0" w:tplc="0C2A05A2">
      <w:start w:val="1"/>
      <w:numFmt w:val="upperRoman"/>
      <w:lvlText w:val="%1."/>
      <w:lvlJc w:val="left"/>
      <w:pPr>
        <w:ind w:left="1080" w:hanging="72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2078103">
    <w:abstractNumId w:val="3"/>
  </w:num>
  <w:num w:numId="2" w16cid:durableId="1341152645">
    <w:abstractNumId w:val="6"/>
  </w:num>
  <w:num w:numId="3" w16cid:durableId="966817262">
    <w:abstractNumId w:val="5"/>
  </w:num>
  <w:num w:numId="4" w16cid:durableId="1245259254">
    <w:abstractNumId w:val="9"/>
  </w:num>
  <w:num w:numId="5" w16cid:durableId="80447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0951534">
    <w:abstractNumId w:val="7"/>
  </w:num>
  <w:num w:numId="7" w16cid:durableId="1845196026">
    <w:abstractNumId w:val="0"/>
  </w:num>
  <w:num w:numId="8" w16cid:durableId="917447125">
    <w:abstractNumId w:val="4"/>
  </w:num>
  <w:num w:numId="9" w16cid:durableId="222447099">
    <w:abstractNumId w:val="10"/>
  </w:num>
  <w:num w:numId="10" w16cid:durableId="197011772">
    <w:abstractNumId w:val="1"/>
  </w:num>
  <w:num w:numId="11" w16cid:durableId="13948182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EE9"/>
    <w:rsid w:val="00001F15"/>
    <w:rsid w:val="000041F1"/>
    <w:rsid w:val="00004689"/>
    <w:rsid w:val="00004CA5"/>
    <w:rsid w:val="00005922"/>
    <w:rsid w:val="000110D5"/>
    <w:rsid w:val="00015F81"/>
    <w:rsid w:val="0001765D"/>
    <w:rsid w:val="00020C88"/>
    <w:rsid w:val="00025EE6"/>
    <w:rsid w:val="0003083B"/>
    <w:rsid w:val="00030F59"/>
    <w:rsid w:val="000342B6"/>
    <w:rsid w:val="000348A1"/>
    <w:rsid w:val="00040857"/>
    <w:rsid w:val="00042D92"/>
    <w:rsid w:val="00043AAA"/>
    <w:rsid w:val="00044731"/>
    <w:rsid w:val="00044ED1"/>
    <w:rsid w:val="00046377"/>
    <w:rsid w:val="00047217"/>
    <w:rsid w:val="000478D1"/>
    <w:rsid w:val="0005144C"/>
    <w:rsid w:val="00053A48"/>
    <w:rsid w:val="0005435E"/>
    <w:rsid w:val="00054A57"/>
    <w:rsid w:val="00055EC7"/>
    <w:rsid w:val="00056CF5"/>
    <w:rsid w:val="000574E6"/>
    <w:rsid w:val="00060478"/>
    <w:rsid w:val="000673AA"/>
    <w:rsid w:val="0007022F"/>
    <w:rsid w:val="00071E26"/>
    <w:rsid w:val="00073117"/>
    <w:rsid w:val="000734A4"/>
    <w:rsid w:val="00075D19"/>
    <w:rsid w:val="0008238F"/>
    <w:rsid w:val="00085935"/>
    <w:rsid w:val="000860B2"/>
    <w:rsid w:val="0008648F"/>
    <w:rsid w:val="0008692A"/>
    <w:rsid w:val="0008703B"/>
    <w:rsid w:val="00087885"/>
    <w:rsid w:val="00090003"/>
    <w:rsid w:val="000910FC"/>
    <w:rsid w:val="00092A86"/>
    <w:rsid w:val="00093E99"/>
    <w:rsid w:val="00095B43"/>
    <w:rsid w:val="0009644E"/>
    <w:rsid w:val="00096FF5"/>
    <w:rsid w:val="000A1F17"/>
    <w:rsid w:val="000A2439"/>
    <w:rsid w:val="000A31C2"/>
    <w:rsid w:val="000A3593"/>
    <w:rsid w:val="000A66B8"/>
    <w:rsid w:val="000A687F"/>
    <w:rsid w:val="000B042D"/>
    <w:rsid w:val="000B2F70"/>
    <w:rsid w:val="000B4DB3"/>
    <w:rsid w:val="000B56B8"/>
    <w:rsid w:val="000B6263"/>
    <w:rsid w:val="000C537C"/>
    <w:rsid w:val="000C5C85"/>
    <w:rsid w:val="000C6340"/>
    <w:rsid w:val="000D0680"/>
    <w:rsid w:val="000D0879"/>
    <w:rsid w:val="000E1DDC"/>
    <w:rsid w:val="000E2105"/>
    <w:rsid w:val="000E2553"/>
    <w:rsid w:val="000E3D2F"/>
    <w:rsid w:val="000E7722"/>
    <w:rsid w:val="000E7C15"/>
    <w:rsid w:val="000F1E67"/>
    <w:rsid w:val="000F2300"/>
    <w:rsid w:val="000F4238"/>
    <w:rsid w:val="000F4902"/>
    <w:rsid w:val="000F4A3C"/>
    <w:rsid w:val="000F4E9B"/>
    <w:rsid w:val="000F56E0"/>
    <w:rsid w:val="000F7B2B"/>
    <w:rsid w:val="0010012A"/>
    <w:rsid w:val="001008D1"/>
    <w:rsid w:val="00101B02"/>
    <w:rsid w:val="0010379C"/>
    <w:rsid w:val="001058D5"/>
    <w:rsid w:val="00110965"/>
    <w:rsid w:val="00111191"/>
    <w:rsid w:val="00111994"/>
    <w:rsid w:val="00112435"/>
    <w:rsid w:val="0011359F"/>
    <w:rsid w:val="00116194"/>
    <w:rsid w:val="001215B4"/>
    <w:rsid w:val="001227FC"/>
    <w:rsid w:val="00122D05"/>
    <w:rsid w:val="001242F6"/>
    <w:rsid w:val="00127D6A"/>
    <w:rsid w:val="00127E3C"/>
    <w:rsid w:val="0013080B"/>
    <w:rsid w:val="00131A01"/>
    <w:rsid w:val="00131E15"/>
    <w:rsid w:val="0013227F"/>
    <w:rsid w:val="00136514"/>
    <w:rsid w:val="00137356"/>
    <w:rsid w:val="00141360"/>
    <w:rsid w:val="00143423"/>
    <w:rsid w:val="001457E6"/>
    <w:rsid w:val="00147EA4"/>
    <w:rsid w:val="00150C31"/>
    <w:rsid w:val="0015405A"/>
    <w:rsid w:val="00154E8C"/>
    <w:rsid w:val="001565F9"/>
    <w:rsid w:val="00157AF5"/>
    <w:rsid w:val="001605BE"/>
    <w:rsid w:val="00160BDA"/>
    <w:rsid w:val="0016388E"/>
    <w:rsid w:val="001649B3"/>
    <w:rsid w:val="0016721E"/>
    <w:rsid w:val="00167DD6"/>
    <w:rsid w:val="00170FC8"/>
    <w:rsid w:val="00181B2A"/>
    <w:rsid w:val="00184BAE"/>
    <w:rsid w:val="0018642B"/>
    <w:rsid w:val="00192A8C"/>
    <w:rsid w:val="001971B8"/>
    <w:rsid w:val="001A00D7"/>
    <w:rsid w:val="001A0F3C"/>
    <w:rsid w:val="001A112B"/>
    <w:rsid w:val="001A24EA"/>
    <w:rsid w:val="001A2A75"/>
    <w:rsid w:val="001A59C1"/>
    <w:rsid w:val="001A5ED5"/>
    <w:rsid w:val="001A7AF4"/>
    <w:rsid w:val="001B0ABC"/>
    <w:rsid w:val="001B1AC4"/>
    <w:rsid w:val="001B27D7"/>
    <w:rsid w:val="001B46C2"/>
    <w:rsid w:val="001B732C"/>
    <w:rsid w:val="001B799A"/>
    <w:rsid w:val="001C2FAE"/>
    <w:rsid w:val="001C42EB"/>
    <w:rsid w:val="001C47BE"/>
    <w:rsid w:val="001C5FC4"/>
    <w:rsid w:val="001D254F"/>
    <w:rsid w:val="001D262D"/>
    <w:rsid w:val="001D3332"/>
    <w:rsid w:val="001D3ADA"/>
    <w:rsid w:val="001D55E6"/>
    <w:rsid w:val="001E2F0B"/>
    <w:rsid w:val="001E65AD"/>
    <w:rsid w:val="001E7CA6"/>
    <w:rsid w:val="001F00F8"/>
    <w:rsid w:val="001F08BA"/>
    <w:rsid w:val="001F327D"/>
    <w:rsid w:val="001F4173"/>
    <w:rsid w:val="001F4F25"/>
    <w:rsid w:val="001F5E08"/>
    <w:rsid w:val="00206BB2"/>
    <w:rsid w:val="00213799"/>
    <w:rsid w:val="00215FB9"/>
    <w:rsid w:val="00220B8A"/>
    <w:rsid w:val="00220D48"/>
    <w:rsid w:val="002223EC"/>
    <w:rsid w:val="0022332F"/>
    <w:rsid w:val="00224DDD"/>
    <w:rsid w:val="0022664B"/>
    <w:rsid w:val="00226CF0"/>
    <w:rsid w:val="0023356C"/>
    <w:rsid w:val="00233C85"/>
    <w:rsid w:val="00237C8C"/>
    <w:rsid w:val="00242F64"/>
    <w:rsid w:val="002439A3"/>
    <w:rsid w:val="00243E14"/>
    <w:rsid w:val="00243EF2"/>
    <w:rsid w:val="00245307"/>
    <w:rsid w:val="00250602"/>
    <w:rsid w:val="0025144E"/>
    <w:rsid w:val="0025368D"/>
    <w:rsid w:val="0025527C"/>
    <w:rsid w:val="00255789"/>
    <w:rsid w:val="002578F9"/>
    <w:rsid w:val="00262050"/>
    <w:rsid w:val="00263126"/>
    <w:rsid w:val="00264201"/>
    <w:rsid w:val="0026443E"/>
    <w:rsid w:val="002651D3"/>
    <w:rsid w:val="00266B30"/>
    <w:rsid w:val="00266E8B"/>
    <w:rsid w:val="00266F13"/>
    <w:rsid w:val="00271BF3"/>
    <w:rsid w:val="00272519"/>
    <w:rsid w:val="002734D9"/>
    <w:rsid w:val="00273933"/>
    <w:rsid w:val="00274B92"/>
    <w:rsid w:val="002805BA"/>
    <w:rsid w:val="00280E0F"/>
    <w:rsid w:val="0028203A"/>
    <w:rsid w:val="00282223"/>
    <w:rsid w:val="00283A13"/>
    <w:rsid w:val="00291BE8"/>
    <w:rsid w:val="00292AFC"/>
    <w:rsid w:val="00292F16"/>
    <w:rsid w:val="002931C4"/>
    <w:rsid w:val="002A0797"/>
    <w:rsid w:val="002A4838"/>
    <w:rsid w:val="002A4A69"/>
    <w:rsid w:val="002B2D0D"/>
    <w:rsid w:val="002B45DD"/>
    <w:rsid w:val="002B76CB"/>
    <w:rsid w:val="002C04CA"/>
    <w:rsid w:val="002C1841"/>
    <w:rsid w:val="002C3A2B"/>
    <w:rsid w:val="002C5631"/>
    <w:rsid w:val="002C57BC"/>
    <w:rsid w:val="002C5F5D"/>
    <w:rsid w:val="002D2032"/>
    <w:rsid w:val="002D36C6"/>
    <w:rsid w:val="002D3717"/>
    <w:rsid w:val="002D3EA7"/>
    <w:rsid w:val="002D4222"/>
    <w:rsid w:val="002D4930"/>
    <w:rsid w:val="002D5751"/>
    <w:rsid w:val="002E00E8"/>
    <w:rsid w:val="002E1AAC"/>
    <w:rsid w:val="002E34CB"/>
    <w:rsid w:val="002E34EA"/>
    <w:rsid w:val="002E3AFA"/>
    <w:rsid w:val="002E46A1"/>
    <w:rsid w:val="002F06B8"/>
    <w:rsid w:val="002F1C3B"/>
    <w:rsid w:val="002F2838"/>
    <w:rsid w:val="002F4D86"/>
    <w:rsid w:val="002F5C9E"/>
    <w:rsid w:val="002F74C2"/>
    <w:rsid w:val="002F7A11"/>
    <w:rsid w:val="003029E6"/>
    <w:rsid w:val="00302B92"/>
    <w:rsid w:val="00306E48"/>
    <w:rsid w:val="00307522"/>
    <w:rsid w:val="003109B8"/>
    <w:rsid w:val="003135A8"/>
    <w:rsid w:val="00314CA8"/>
    <w:rsid w:val="00315C53"/>
    <w:rsid w:val="003208A5"/>
    <w:rsid w:val="003209BF"/>
    <w:rsid w:val="00321816"/>
    <w:rsid w:val="00322CB1"/>
    <w:rsid w:val="00327096"/>
    <w:rsid w:val="00335BD5"/>
    <w:rsid w:val="003369A6"/>
    <w:rsid w:val="00340484"/>
    <w:rsid w:val="003413CF"/>
    <w:rsid w:val="0034174D"/>
    <w:rsid w:val="003427B9"/>
    <w:rsid w:val="00343432"/>
    <w:rsid w:val="00344140"/>
    <w:rsid w:val="00344556"/>
    <w:rsid w:val="00344BD5"/>
    <w:rsid w:val="00345B90"/>
    <w:rsid w:val="00345C98"/>
    <w:rsid w:val="003468FC"/>
    <w:rsid w:val="00350282"/>
    <w:rsid w:val="00351680"/>
    <w:rsid w:val="0035309C"/>
    <w:rsid w:val="0035378E"/>
    <w:rsid w:val="0035424D"/>
    <w:rsid w:val="00355B16"/>
    <w:rsid w:val="0035697D"/>
    <w:rsid w:val="0036137C"/>
    <w:rsid w:val="00361E1C"/>
    <w:rsid w:val="003633BF"/>
    <w:rsid w:val="00363BFD"/>
    <w:rsid w:val="003655C9"/>
    <w:rsid w:val="00366FAE"/>
    <w:rsid w:val="00374DDE"/>
    <w:rsid w:val="00374FD8"/>
    <w:rsid w:val="003778A7"/>
    <w:rsid w:val="00380F99"/>
    <w:rsid w:val="003858CC"/>
    <w:rsid w:val="00385B35"/>
    <w:rsid w:val="00386C9B"/>
    <w:rsid w:val="00390AC3"/>
    <w:rsid w:val="003914B4"/>
    <w:rsid w:val="00391616"/>
    <w:rsid w:val="00391C19"/>
    <w:rsid w:val="003929CE"/>
    <w:rsid w:val="00392CCB"/>
    <w:rsid w:val="003937C6"/>
    <w:rsid w:val="003957E2"/>
    <w:rsid w:val="00397D49"/>
    <w:rsid w:val="003A0BC2"/>
    <w:rsid w:val="003A1D3E"/>
    <w:rsid w:val="003A6F6D"/>
    <w:rsid w:val="003B03FE"/>
    <w:rsid w:val="003B23D3"/>
    <w:rsid w:val="003B3895"/>
    <w:rsid w:val="003B4CFC"/>
    <w:rsid w:val="003B5360"/>
    <w:rsid w:val="003C1721"/>
    <w:rsid w:val="003C1E49"/>
    <w:rsid w:val="003C3526"/>
    <w:rsid w:val="003C5873"/>
    <w:rsid w:val="003C60FE"/>
    <w:rsid w:val="003C7BA5"/>
    <w:rsid w:val="003D19F1"/>
    <w:rsid w:val="003D2067"/>
    <w:rsid w:val="003D44D8"/>
    <w:rsid w:val="003D4CFB"/>
    <w:rsid w:val="003D775D"/>
    <w:rsid w:val="003E0A21"/>
    <w:rsid w:val="003E3B6C"/>
    <w:rsid w:val="003F6343"/>
    <w:rsid w:val="004039B7"/>
    <w:rsid w:val="004076CD"/>
    <w:rsid w:val="00410B63"/>
    <w:rsid w:val="00411F22"/>
    <w:rsid w:val="004128B4"/>
    <w:rsid w:val="00417CE5"/>
    <w:rsid w:val="00420528"/>
    <w:rsid w:val="00424CB5"/>
    <w:rsid w:val="0042504A"/>
    <w:rsid w:val="0042766D"/>
    <w:rsid w:val="00430890"/>
    <w:rsid w:val="00430A63"/>
    <w:rsid w:val="00430CA5"/>
    <w:rsid w:val="004369CE"/>
    <w:rsid w:val="00441938"/>
    <w:rsid w:val="004448A7"/>
    <w:rsid w:val="0044562C"/>
    <w:rsid w:val="004500D8"/>
    <w:rsid w:val="00450118"/>
    <w:rsid w:val="00450405"/>
    <w:rsid w:val="00452E30"/>
    <w:rsid w:val="00453314"/>
    <w:rsid w:val="00454BFB"/>
    <w:rsid w:val="0046000F"/>
    <w:rsid w:val="00460ABD"/>
    <w:rsid w:val="0046107A"/>
    <w:rsid w:val="0046145C"/>
    <w:rsid w:val="004627C7"/>
    <w:rsid w:val="004646E6"/>
    <w:rsid w:val="0046707D"/>
    <w:rsid w:val="004754DC"/>
    <w:rsid w:val="00475ABF"/>
    <w:rsid w:val="00476716"/>
    <w:rsid w:val="00476CC4"/>
    <w:rsid w:val="0047750B"/>
    <w:rsid w:val="00480A53"/>
    <w:rsid w:val="004811E0"/>
    <w:rsid w:val="0048145F"/>
    <w:rsid w:val="004866AE"/>
    <w:rsid w:val="00490F85"/>
    <w:rsid w:val="004918EA"/>
    <w:rsid w:val="004937ED"/>
    <w:rsid w:val="00496768"/>
    <w:rsid w:val="004975D3"/>
    <w:rsid w:val="004A16B9"/>
    <w:rsid w:val="004A17D9"/>
    <w:rsid w:val="004A5B01"/>
    <w:rsid w:val="004A7D93"/>
    <w:rsid w:val="004A7FF9"/>
    <w:rsid w:val="004B1E4E"/>
    <w:rsid w:val="004B2234"/>
    <w:rsid w:val="004B48C7"/>
    <w:rsid w:val="004B49DB"/>
    <w:rsid w:val="004B4CAF"/>
    <w:rsid w:val="004B5A2F"/>
    <w:rsid w:val="004B5FCE"/>
    <w:rsid w:val="004B73AF"/>
    <w:rsid w:val="004B7B5A"/>
    <w:rsid w:val="004C0FC0"/>
    <w:rsid w:val="004C14F3"/>
    <w:rsid w:val="004D2568"/>
    <w:rsid w:val="004D2DC1"/>
    <w:rsid w:val="004D3EE9"/>
    <w:rsid w:val="004D51DD"/>
    <w:rsid w:val="004D5874"/>
    <w:rsid w:val="004D6065"/>
    <w:rsid w:val="004E0048"/>
    <w:rsid w:val="004E014E"/>
    <w:rsid w:val="004E0753"/>
    <w:rsid w:val="004E1E34"/>
    <w:rsid w:val="004E2C42"/>
    <w:rsid w:val="004E7176"/>
    <w:rsid w:val="004E783D"/>
    <w:rsid w:val="004F092B"/>
    <w:rsid w:val="004F140A"/>
    <w:rsid w:val="004F2465"/>
    <w:rsid w:val="004F348F"/>
    <w:rsid w:val="004F34E5"/>
    <w:rsid w:val="004F4307"/>
    <w:rsid w:val="004F7A06"/>
    <w:rsid w:val="00500546"/>
    <w:rsid w:val="0050437C"/>
    <w:rsid w:val="00504D34"/>
    <w:rsid w:val="005053A9"/>
    <w:rsid w:val="005053D7"/>
    <w:rsid w:val="005058C8"/>
    <w:rsid w:val="00505FE5"/>
    <w:rsid w:val="00506C92"/>
    <w:rsid w:val="00507FE6"/>
    <w:rsid w:val="00512BD0"/>
    <w:rsid w:val="005132BB"/>
    <w:rsid w:val="0051494C"/>
    <w:rsid w:val="00516129"/>
    <w:rsid w:val="00516A3F"/>
    <w:rsid w:val="00516E4E"/>
    <w:rsid w:val="00517868"/>
    <w:rsid w:val="00521576"/>
    <w:rsid w:val="00524166"/>
    <w:rsid w:val="00524776"/>
    <w:rsid w:val="00524C18"/>
    <w:rsid w:val="005331EA"/>
    <w:rsid w:val="005336C2"/>
    <w:rsid w:val="00534716"/>
    <w:rsid w:val="005359CC"/>
    <w:rsid w:val="00537AB7"/>
    <w:rsid w:val="005403E3"/>
    <w:rsid w:val="0054570B"/>
    <w:rsid w:val="00552BF4"/>
    <w:rsid w:val="00552D18"/>
    <w:rsid w:val="0055461C"/>
    <w:rsid w:val="00554B81"/>
    <w:rsid w:val="00554F1A"/>
    <w:rsid w:val="00561941"/>
    <w:rsid w:val="0057012F"/>
    <w:rsid w:val="00571EF6"/>
    <w:rsid w:val="00572118"/>
    <w:rsid w:val="0057632C"/>
    <w:rsid w:val="0058232A"/>
    <w:rsid w:val="00582CD1"/>
    <w:rsid w:val="00584EF7"/>
    <w:rsid w:val="005874A0"/>
    <w:rsid w:val="00590E5E"/>
    <w:rsid w:val="00591534"/>
    <w:rsid w:val="00591FE3"/>
    <w:rsid w:val="0059355D"/>
    <w:rsid w:val="00595BEB"/>
    <w:rsid w:val="00596143"/>
    <w:rsid w:val="0059754B"/>
    <w:rsid w:val="005A02B7"/>
    <w:rsid w:val="005A6A6B"/>
    <w:rsid w:val="005B0C1B"/>
    <w:rsid w:val="005B1AAD"/>
    <w:rsid w:val="005B373C"/>
    <w:rsid w:val="005B4506"/>
    <w:rsid w:val="005B455F"/>
    <w:rsid w:val="005B7EB8"/>
    <w:rsid w:val="005C183B"/>
    <w:rsid w:val="005C37E9"/>
    <w:rsid w:val="005C51DD"/>
    <w:rsid w:val="005C58B6"/>
    <w:rsid w:val="005C5BF7"/>
    <w:rsid w:val="005C5C13"/>
    <w:rsid w:val="005D16D6"/>
    <w:rsid w:val="005D4EE6"/>
    <w:rsid w:val="005E1296"/>
    <w:rsid w:val="005E2029"/>
    <w:rsid w:val="005E4081"/>
    <w:rsid w:val="005E7024"/>
    <w:rsid w:val="005F101B"/>
    <w:rsid w:val="005F2A19"/>
    <w:rsid w:val="005F2C9A"/>
    <w:rsid w:val="005F4940"/>
    <w:rsid w:val="00600D9B"/>
    <w:rsid w:val="006020D7"/>
    <w:rsid w:val="006029E5"/>
    <w:rsid w:val="00602C06"/>
    <w:rsid w:val="006052B4"/>
    <w:rsid w:val="0060544D"/>
    <w:rsid w:val="0060568A"/>
    <w:rsid w:val="0060622C"/>
    <w:rsid w:val="00607E58"/>
    <w:rsid w:val="006101F0"/>
    <w:rsid w:val="00610F94"/>
    <w:rsid w:val="00616146"/>
    <w:rsid w:val="0061778F"/>
    <w:rsid w:val="00620A09"/>
    <w:rsid w:val="006248B5"/>
    <w:rsid w:val="00624A10"/>
    <w:rsid w:val="0062582B"/>
    <w:rsid w:val="00625DD3"/>
    <w:rsid w:val="006265D2"/>
    <w:rsid w:val="00626B3B"/>
    <w:rsid w:val="00626C39"/>
    <w:rsid w:val="00626F21"/>
    <w:rsid w:val="00640D8F"/>
    <w:rsid w:val="00643D7A"/>
    <w:rsid w:val="00644926"/>
    <w:rsid w:val="00646BFE"/>
    <w:rsid w:val="00646D29"/>
    <w:rsid w:val="00647140"/>
    <w:rsid w:val="00652551"/>
    <w:rsid w:val="00652902"/>
    <w:rsid w:val="00655D53"/>
    <w:rsid w:val="0065693C"/>
    <w:rsid w:val="00657A0C"/>
    <w:rsid w:val="00662559"/>
    <w:rsid w:val="0066318F"/>
    <w:rsid w:val="00664B7E"/>
    <w:rsid w:val="00665774"/>
    <w:rsid w:val="00665A2A"/>
    <w:rsid w:val="00671255"/>
    <w:rsid w:val="006748B4"/>
    <w:rsid w:val="00675FD1"/>
    <w:rsid w:val="00680194"/>
    <w:rsid w:val="00684E58"/>
    <w:rsid w:val="006853E2"/>
    <w:rsid w:val="0069124D"/>
    <w:rsid w:val="006927DD"/>
    <w:rsid w:val="006927F0"/>
    <w:rsid w:val="006942F3"/>
    <w:rsid w:val="00695247"/>
    <w:rsid w:val="006952C3"/>
    <w:rsid w:val="006A01D4"/>
    <w:rsid w:val="006A20ED"/>
    <w:rsid w:val="006A2CBC"/>
    <w:rsid w:val="006A6E58"/>
    <w:rsid w:val="006B5178"/>
    <w:rsid w:val="006B7B89"/>
    <w:rsid w:val="006BE8A8"/>
    <w:rsid w:val="006C1858"/>
    <w:rsid w:val="006C31EB"/>
    <w:rsid w:val="006C3869"/>
    <w:rsid w:val="006C6615"/>
    <w:rsid w:val="006C7A45"/>
    <w:rsid w:val="006C7AB3"/>
    <w:rsid w:val="006D01DC"/>
    <w:rsid w:val="006D39C4"/>
    <w:rsid w:val="006D6ACC"/>
    <w:rsid w:val="006E18FE"/>
    <w:rsid w:val="006E6C0B"/>
    <w:rsid w:val="006E75A6"/>
    <w:rsid w:val="006E7D5B"/>
    <w:rsid w:val="006E7DF3"/>
    <w:rsid w:val="006F0CD0"/>
    <w:rsid w:val="006F0F11"/>
    <w:rsid w:val="006F46C8"/>
    <w:rsid w:val="006F582F"/>
    <w:rsid w:val="00703068"/>
    <w:rsid w:val="0070655F"/>
    <w:rsid w:val="0071179F"/>
    <w:rsid w:val="007143B8"/>
    <w:rsid w:val="007207DB"/>
    <w:rsid w:val="00722863"/>
    <w:rsid w:val="00722B15"/>
    <w:rsid w:val="00723379"/>
    <w:rsid w:val="007250FE"/>
    <w:rsid w:val="00725E30"/>
    <w:rsid w:val="00727936"/>
    <w:rsid w:val="007316AA"/>
    <w:rsid w:val="007327ED"/>
    <w:rsid w:val="00734952"/>
    <w:rsid w:val="00740914"/>
    <w:rsid w:val="00741B9C"/>
    <w:rsid w:val="00742A2D"/>
    <w:rsid w:val="00743955"/>
    <w:rsid w:val="00743F9B"/>
    <w:rsid w:val="00745FA1"/>
    <w:rsid w:val="007460D7"/>
    <w:rsid w:val="00751304"/>
    <w:rsid w:val="007575D1"/>
    <w:rsid w:val="00757953"/>
    <w:rsid w:val="00757A1C"/>
    <w:rsid w:val="00761735"/>
    <w:rsid w:val="00762E8D"/>
    <w:rsid w:val="007637D8"/>
    <w:rsid w:val="00764AFC"/>
    <w:rsid w:val="00765EBC"/>
    <w:rsid w:val="007701FB"/>
    <w:rsid w:val="0077231B"/>
    <w:rsid w:val="00774643"/>
    <w:rsid w:val="00774903"/>
    <w:rsid w:val="00775F08"/>
    <w:rsid w:val="0077652D"/>
    <w:rsid w:val="00777871"/>
    <w:rsid w:val="007838DE"/>
    <w:rsid w:val="00785B6F"/>
    <w:rsid w:val="00790941"/>
    <w:rsid w:val="007A21C8"/>
    <w:rsid w:val="007A2FD8"/>
    <w:rsid w:val="007A7C25"/>
    <w:rsid w:val="007B0B78"/>
    <w:rsid w:val="007B38E5"/>
    <w:rsid w:val="007B46CD"/>
    <w:rsid w:val="007C270E"/>
    <w:rsid w:val="007C2975"/>
    <w:rsid w:val="007C2B7C"/>
    <w:rsid w:val="007C4387"/>
    <w:rsid w:val="007C7545"/>
    <w:rsid w:val="007C7CCE"/>
    <w:rsid w:val="007D2FB7"/>
    <w:rsid w:val="007D3649"/>
    <w:rsid w:val="007D38BF"/>
    <w:rsid w:val="007D3D88"/>
    <w:rsid w:val="007D62C8"/>
    <w:rsid w:val="007E1B5A"/>
    <w:rsid w:val="007E3BB2"/>
    <w:rsid w:val="007E497F"/>
    <w:rsid w:val="007E79C4"/>
    <w:rsid w:val="007F1A39"/>
    <w:rsid w:val="007F23A8"/>
    <w:rsid w:val="007F3AB3"/>
    <w:rsid w:val="008004A3"/>
    <w:rsid w:val="0080372E"/>
    <w:rsid w:val="00804604"/>
    <w:rsid w:val="00804A8D"/>
    <w:rsid w:val="00811EEA"/>
    <w:rsid w:val="0081221D"/>
    <w:rsid w:val="00821618"/>
    <w:rsid w:val="00822CDF"/>
    <w:rsid w:val="008251DA"/>
    <w:rsid w:val="00826961"/>
    <w:rsid w:val="0083263C"/>
    <w:rsid w:val="00835350"/>
    <w:rsid w:val="00836428"/>
    <w:rsid w:val="008455C0"/>
    <w:rsid w:val="00845D07"/>
    <w:rsid w:val="00845FCC"/>
    <w:rsid w:val="00847C78"/>
    <w:rsid w:val="00850F16"/>
    <w:rsid w:val="00852B97"/>
    <w:rsid w:val="00860C5B"/>
    <w:rsid w:val="008616D1"/>
    <w:rsid w:val="0086462E"/>
    <w:rsid w:val="00870521"/>
    <w:rsid w:val="0087247B"/>
    <w:rsid w:val="0087642D"/>
    <w:rsid w:val="008764A3"/>
    <w:rsid w:val="008806CE"/>
    <w:rsid w:val="00882DE6"/>
    <w:rsid w:val="00883237"/>
    <w:rsid w:val="008856D7"/>
    <w:rsid w:val="00891E7A"/>
    <w:rsid w:val="0089523C"/>
    <w:rsid w:val="00896EB9"/>
    <w:rsid w:val="00897F0F"/>
    <w:rsid w:val="008A158B"/>
    <w:rsid w:val="008A30E9"/>
    <w:rsid w:val="008A5566"/>
    <w:rsid w:val="008A654D"/>
    <w:rsid w:val="008B1AB1"/>
    <w:rsid w:val="008B2CC8"/>
    <w:rsid w:val="008B569F"/>
    <w:rsid w:val="008B612E"/>
    <w:rsid w:val="008B65F9"/>
    <w:rsid w:val="008B7906"/>
    <w:rsid w:val="008C3B9B"/>
    <w:rsid w:val="008C3E70"/>
    <w:rsid w:val="008C5DE3"/>
    <w:rsid w:val="008C7B1F"/>
    <w:rsid w:val="008C7B63"/>
    <w:rsid w:val="008D012D"/>
    <w:rsid w:val="008D27EF"/>
    <w:rsid w:val="008E0121"/>
    <w:rsid w:val="008E0859"/>
    <w:rsid w:val="008E4BB1"/>
    <w:rsid w:val="008E569C"/>
    <w:rsid w:val="008F019B"/>
    <w:rsid w:val="008F0821"/>
    <w:rsid w:val="008F0BDD"/>
    <w:rsid w:val="008F13F4"/>
    <w:rsid w:val="008F2F99"/>
    <w:rsid w:val="008F6084"/>
    <w:rsid w:val="009057C8"/>
    <w:rsid w:val="009058F5"/>
    <w:rsid w:val="00907D17"/>
    <w:rsid w:val="0091015B"/>
    <w:rsid w:val="009117DC"/>
    <w:rsid w:val="00914122"/>
    <w:rsid w:val="0092061A"/>
    <w:rsid w:val="00920F1D"/>
    <w:rsid w:val="0092181C"/>
    <w:rsid w:val="0092348F"/>
    <w:rsid w:val="00923B56"/>
    <w:rsid w:val="0093193B"/>
    <w:rsid w:val="00932427"/>
    <w:rsid w:val="00932A39"/>
    <w:rsid w:val="00933334"/>
    <w:rsid w:val="009345C6"/>
    <w:rsid w:val="00935B9D"/>
    <w:rsid w:val="00937415"/>
    <w:rsid w:val="00941268"/>
    <w:rsid w:val="0094449D"/>
    <w:rsid w:val="00947170"/>
    <w:rsid w:val="00947179"/>
    <w:rsid w:val="00947B3D"/>
    <w:rsid w:val="00953915"/>
    <w:rsid w:val="00956D0F"/>
    <w:rsid w:val="00956E94"/>
    <w:rsid w:val="00960B26"/>
    <w:rsid w:val="00962312"/>
    <w:rsid w:val="009627A1"/>
    <w:rsid w:val="00966F9C"/>
    <w:rsid w:val="0096742F"/>
    <w:rsid w:val="00967801"/>
    <w:rsid w:val="009709CC"/>
    <w:rsid w:val="00970A31"/>
    <w:rsid w:val="009712FE"/>
    <w:rsid w:val="009723CE"/>
    <w:rsid w:val="009751F6"/>
    <w:rsid w:val="00981D16"/>
    <w:rsid w:val="009827A2"/>
    <w:rsid w:val="009875AD"/>
    <w:rsid w:val="009900D5"/>
    <w:rsid w:val="00991497"/>
    <w:rsid w:val="009924AF"/>
    <w:rsid w:val="009947C0"/>
    <w:rsid w:val="0099749B"/>
    <w:rsid w:val="00997F1A"/>
    <w:rsid w:val="009A1559"/>
    <w:rsid w:val="009A2F28"/>
    <w:rsid w:val="009A5C48"/>
    <w:rsid w:val="009A7F71"/>
    <w:rsid w:val="009B439E"/>
    <w:rsid w:val="009B51D7"/>
    <w:rsid w:val="009C1062"/>
    <w:rsid w:val="009C2A4A"/>
    <w:rsid w:val="009C49FE"/>
    <w:rsid w:val="009C6421"/>
    <w:rsid w:val="009D0F93"/>
    <w:rsid w:val="009D3BEA"/>
    <w:rsid w:val="009D5161"/>
    <w:rsid w:val="009D5764"/>
    <w:rsid w:val="009E29E1"/>
    <w:rsid w:val="009E2CE9"/>
    <w:rsid w:val="009E48E0"/>
    <w:rsid w:val="009E4D16"/>
    <w:rsid w:val="009E5BDA"/>
    <w:rsid w:val="009F12E2"/>
    <w:rsid w:val="009F236C"/>
    <w:rsid w:val="009F3358"/>
    <w:rsid w:val="009F478B"/>
    <w:rsid w:val="009F5A6C"/>
    <w:rsid w:val="009F5FEA"/>
    <w:rsid w:val="009F69C1"/>
    <w:rsid w:val="009F7E68"/>
    <w:rsid w:val="00A02752"/>
    <w:rsid w:val="00A06B76"/>
    <w:rsid w:val="00A0744A"/>
    <w:rsid w:val="00A12DD4"/>
    <w:rsid w:val="00A17EB6"/>
    <w:rsid w:val="00A21667"/>
    <w:rsid w:val="00A277B3"/>
    <w:rsid w:val="00A27B76"/>
    <w:rsid w:val="00A31666"/>
    <w:rsid w:val="00A32B67"/>
    <w:rsid w:val="00A360BC"/>
    <w:rsid w:val="00A40EE1"/>
    <w:rsid w:val="00A423ED"/>
    <w:rsid w:val="00A461D4"/>
    <w:rsid w:val="00A52AF7"/>
    <w:rsid w:val="00A536F3"/>
    <w:rsid w:val="00A539E8"/>
    <w:rsid w:val="00A65625"/>
    <w:rsid w:val="00A657CC"/>
    <w:rsid w:val="00A65B95"/>
    <w:rsid w:val="00A7340D"/>
    <w:rsid w:val="00A82A51"/>
    <w:rsid w:val="00A82F2F"/>
    <w:rsid w:val="00A83ADD"/>
    <w:rsid w:val="00A878C3"/>
    <w:rsid w:val="00A87C0B"/>
    <w:rsid w:val="00A87F05"/>
    <w:rsid w:val="00A91D08"/>
    <w:rsid w:val="00A93111"/>
    <w:rsid w:val="00A96826"/>
    <w:rsid w:val="00AA1051"/>
    <w:rsid w:val="00AA6318"/>
    <w:rsid w:val="00AA7806"/>
    <w:rsid w:val="00AA78EE"/>
    <w:rsid w:val="00AA7FCB"/>
    <w:rsid w:val="00AB1F72"/>
    <w:rsid w:val="00AB59AE"/>
    <w:rsid w:val="00AB5BD9"/>
    <w:rsid w:val="00AB792B"/>
    <w:rsid w:val="00AC040C"/>
    <w:rsid w:val="00AC0915"/>
    <w:rsid w:val="00AC63AF"/>
    <w:rsid w:val="00AC7C09"/>
    <w:rsid w:val="00AD0AA1"/>
    <w:rsid w:val="00AD338A"/>
    <w:rsid w:val="00AD43BD"/>
    <w:rsid w:val="00AD5EE2"/>
    <w:rsid w:val="00AD7F50"/>
    <w:rsid w:val="00AE07A3"/>
    <w:rsid w:val="00AE372A"/>
    <w:rsid w:val="00AF0139"/>
    <w:rsid w:val="00AF26D4"/>
    <w:rsid w:val="00AF4F8A"/>
    <w:rsid w:val="00B02DE5"/>
    <w:rsid w:val="00B10EBF"/>
    <w:rsid w:val="00B14846"/>
    <w:rsid w:val="00B14FF9"/>
    <w:rsid w:val="00B17865"/>
    <w:rsid w:val="00B2059C"/>
    <w:rsid w:val="00B20867"/>
    <w:rsid w:val="00B208E7"/>
    <w:rsid w:val="00B214B0"/>
    <w:rsid w:val="00B2379B"/>
    <w:rsid w:val="00B25D4D"/>
    <w:rsid w:val="00B275A9"/>
    <w:rsid w:val="00B3186F"/>
    <w:rsid w:val="00B3376C"/>
    <w:rsid w:val="00B348F0"/>
    <w:rsid w:val="00B3629A"/>
    <w:rsid w:val="00B36316"/>
    <w:rsid w:val="00B40B5C"/>
    <w:rsid w:val="00B40DBF"/>
    <w:rsid w:val="00B42904"/>
    <w:rsid w:val="00B433A9"/>
    <w:rsid w:val="00B44231"/>
    <w:rsid w:val="00B44AC6"/>
    <w:rsid w:val="00B450DF"/>
    <w:rsid w:val="00B454FB"/>
    <w:rsid w:val="00B457C4"/>
    <w:rsid w:val="00B459EC"/>
    <w:rsid w:val="00B47409"/>
    <w:rsid w:val="00B511BC"/>
    <w:rsid w:val="00B521B6"/>
    <w:rsid w:val="00B52259"/>
    <w:rsid w:val="00B52ABB"/>
    <w:rsid w:val="00B54060"/>
    <w:rsid w:val="00B6160C"/>
    <w:rsid w:val="00B66E89"/>
    <w:rsid w:val="00B66EDB"/>
    <w:rsid w:val="00B70677"/>
    <w:rsid w:val="00B71178"/>
    <w:rsid w:val="00B775D3"/>
    <w:rsid w:val="00B80B50"/>
    <w:rsid w:val="00B8104E"/>
    <w:rsid w:val="00B81578"/>
    <w:rsid w:val="00B82826"/>
    <w:rsid w:val="00B83532"/>
    <w:rsid w:val="00B85246"/>
    <w:rsid w:val="00B8673F"/>
    <w:rsid w:val="00B914A2"/>
    <w:rsid w:val="00B93BAB"/>
    <w:rsid w:val="00B9541E"/>
    <w:rsid w:val="00BA0DC0"/>
    <w:rsid w:val="00BA2F01"/>
    <w:rsid w:val="00BA4CDE"/>
    <w:rsid w:val="00BA714F"/>
    <w:rsid w:val="00BB0488"/>
    <w:rsid w:val="00BB3ED5"/>
    <w:rsid w:val="00BB3EE5"/>
    <w:rsid w:val="00BB4828"/>
    <w:rsid w:val="00BB4AB9"/>
    <w:rsid w:val="00BB4E71"/>
    <w:rsid w:val="00BB65AE"/>
    <w:rsid w:val="00BC07C0"/>
    <w:rsid w:val="00BC443B"/>
    <w:rsid w:val="00BD1D99"/>
    <w:rsid w:val="00BD38E6"/>
    <w:rsid w:val="00BD3CFF"/>
    <w:rsid w:val="00BE2B6F"/>
    <w:rsid w:val="00BE3BAB"/>
    <w:rsid w:val="00BE59BD"/>
    <w:rsid w:val="00BE65A3"/>
    <w:rsid w:val="00BF3123"/>
    <w:rsid w:val="00BF3360"/>
    <w:rsid w:val="00BF5B33"/>
    <w:rsid w:val="00C01405"/>
    <w:rsid w:val="00C0174A"/>
    <w:rsid w:val="00C0200E"/>
    <w:rsid w:val="00C02F0F"/>
    <w:rsid w:val="00C02F95"/>
    <w:rsid w:val="00C0300A"/>
    <w:rsid w:val="00C03B26"/>
    <w:rsid w:val="00C05D9B"/>
    <w:rsid w:val="00C15872"/>
    <w:rsid w:val="00C20285"/>
    <w:rsid w:val="00C21170"/>
    <w:rsid w:val="00C214BA"/>
    <w:rsid w:val="00C22692"/>
    <w:rsid w:val="00C24A6C"/>
    <w:rsid w:val="00C25C97"/>
    <w:rsid w:val="00C26130"/>
    <w:rsid w:val="00C31597"/>
    <w:rsid w:val="00C315B6"/>
    <w:rsid w:val="00C319AA"/>
    <w:rsid w:val="00C32127"/>
    <w:rsid w:val="00C33F85"/>
    <w:rsid w:val="00C35155"/>
    <w:rsid w:val="00C37600"/>
    <w:rsid w:val="00C376F3"/>
    <w:rsid w:val="00C4132F"/>
    <w:rsid w:val="00C443C5"/>
    <w:rsid w:val="00C463D2"/>
    <w:rsid w:val="00C46A1F"/>
    <w:rsid w:val="00C47898"/>
    <w:rsid w:val="00C47E29"/>
    <w:rsid w:val="00C53B2F"/>
    <w:rsid w:val="00C54C6E"/>
    <w:rsid w:val="00C56DC9"/>
    <w:rsid w:val="00C6087D"/>
    <w:rsid w:val="00C6147B"/>
    <w:rsid w:val="00C62A44"/>
    <w:rsid w:val="00C65349"/>
    <w:rsid w:val="00C80A39"/>
    <w:rsid w:val="00C81413"/>
    <w:rsid w:val="00C81936"/>
    <w:rsid w:val="00C81C97"/>
    <w:rsid w:val="00C83ED4"/>
    <w:rsid w:val="00C84C4C"/>
    <w:rsid w:val="00C84CAF"/>
    <w:rsid w:val="00C91A53"/>
    <w:rsid w:val="00C94B09"/>
    <w:rsid w:val="00CA14D9"/>
    <w:rsid w:val="00CA1D42"/>
    <w:rsid w:val="00CA4F38"/>
    <w:rsid w:val="00CA5CC2"/>
    <w:rsid w:val="00CA60BD"/>
    <w:rsid w:val="00CA7D78"/>
    <w:rsid w:val="00CB20C0"/>
    <w:rsid w:val="00CB3C43"/>
    <w:rsid w:val="00CB4821"/>
    <w:rsid w:val="00CB4EF7"/>
    <w:rsid w:val="00CB631F"/>
    <w:rsid w:val="00CB6675"/>
    <w:rsid w:val="00CC006A"/>
    <w:rsid w:val="00CC3DD9"/>
    <w:rsid w:val="00CC4525"/>
    <w:rsid w:val="00CC5314"/>
    <w:rsid w:val="00CC7A55"/>
    <w:rsid w:val="00CD1F7B"/>
    <w:rsid w:val="00CD63C5"/>
    <w:rsid w:val="00CD7B80"/>
    <w:rsid w:val="00CF0715"/>
    <w:rsid w:val="00CF31EC"/>
    <w:rsid w:val="00CF3954"/>
    <w:rsid w:val="00CF5003"/>
    <w:rsid w:val="00CF60BA"/>
    <w:rsid w:val="00D0019C"/>
    <w:rsid w:val="00D02D79"/>
    <w:rsid w:val="00D033DE"/>
    <w:rsid w:val="00D046C9"/>
    <w:rsid w:val="00D07104"/>
    <w:rsid w:val="00D131A2"/>
    <w:rsid w:val="00D13E94"/>
    <w:rsid w:val="00D1691C"/>
    <w:rsid w:val="00D175FC"/>
    <w:rsid w:val="00D17F80"/>
    <w:rsid w:val="00D20674"/>
    <w:rsid w:val="00D20FA5"/>
    <w:rsid w:val="00D25B21"/>
    <w:rsid w:val="00D25C5E"/>
    <w:rsid w:val="00D27645"/>
    <w:rsid w:val="00D3182B"/>
    <w:rsid w:val="00D32021"/>
    <w:rsid w:val="00D32B39"/>
    <w:rsid w:val="00D344BB"/>
    <w:rsid w:val="00D35EFC"/>
    <w:rsid w:val="00D37E75"/>
    <w:rsid w:val="00D45319"/>
    <w:rsid w:val="00D512AF"/>
    <w:rsid w:val="00D52AD6"/>
    <w:rsid w:val="00D52B89"/>
    <w:rsid w:val="00D56219"/>
    <w:rsid w:val="00D61527"/>
    <w:rsid w:val="00D63B2F"/>
    <w:rsid w:val="00D66AC7"/>
    <w:rsid w:val="00D66CA6"/>
    <w:rsid w:val="00D67411"/>
    <w:rsid w:val="00D676F2"/>
    <w:rsid w:val="00D67C68"/>
    <w:rsid w:val="00D70E61"/>
    <w:rsid w:val="00D75E76"/>
    <w:rsid w:val="00D8616C"/>
    <w:rsid w:val="00D861C1"/>
    <w:rsid w:val="00D86901"/>
    <w:rsid w:val="00D901F3"/>
    <w:rsid w:val="00D92835"/>
    <w:rsid w:val="00D93CEF"/>
    <w:rsid w:val="00D93F3A"/>
    <w:rsid w:val="00D94424"/>
    <w:rsid w:val="00D9444A"/>
    <w:rsid w:val="00D94EE7"/>
    <w:rsid w:val="00D95D65"/>
    <w:rsid w:val="00DA06DC"/>
    <w:rsid w:val="00DA17F6"/>
    <w:rsid w:val="00DA1C37"/>
    <w:rsid w:val="00DA5DFF"/>
    <w:rsid w:val="00DA6775"/>
    <w:rsid w:val="00DA6DB6"/>
    <w:rsid w:val="00DB201F"/>
    <w:rsid w:val="00DB2B66"/>
    <w:rsid w:val="00DC25A6"/>
    <w:rsid w:val="00DC41C9"/>
    <w:rsid w:val="00DC5473"/>
    <w:rsid w:val="00DC7692"/>
    <w:rsid w:val="00DD075E"/>
    <w:rsid w:val="00DD11A3"/>
    <w:rsid w:val="00DD2F76"/>
    <w:rsid w:val="00DD302A"/>
    <w:rsid w:val="00DD3996"/>
    <w:rsid w:val="00DE2F3D"/>
    <w:rsid w:val="00DE6340"/>
    <w:rsid w:val="00DE6FE8"/>
    <w:rsid w:val="00E03911"/>
    <w:rsid w:val="00E06F58"/>
    <w:rsid w:val="00E114C5"/>
    <w:rsid w:val="00E13D93"/>
    <w:rsid w:val="00E146D1"/>
    <w:rsid w:val="00E162F5"/>
    <w:rsid w:val="00E16AA9"/>
    <w:rsid w:val="00E17DDC"/>
    <w:rsid w:val="00E307F3"/>
    <w:rsid w:val="00E3230E"/>
    <w:rsid w:val="00E336DF"/>
    <w:rsid w:val="00E347B4"/>
    <w:rsid w:val="00E35775"/>
    <w:rsid w:val="00E40417"/>
    <w:rsid w:val="00E40490"/>
    <w:rsid w:val="00E41BFE"/>
    <w:rsid w:val="00E42321"/>
    <w:rsid w:val="00E42575"/>
    <w:rsid w:val="00E44B77"/>
    <w:rsid w:val="00E45447"/>
    <w:rsid w:val="00E4773A"/>
    <w:rsid w:val="00E47CBD"/>
    <w:rsid w:val="00E501EB"/>
    <w:rsid w:val="00E51A36"/>
    <w:rsid w:val="00E5577E"/>
    <w:rsid w:val="00E55F40"/>
    <w:rsid w:val="00E60A0D"/>
    <w:rsid w:val="00E6302B"/>
    <w:rsid w:val="00E70E76"/>
    <w:rsid w:val="00E73FDE"/>
    <w:rsid w:val="00E769B6"/>
    <w:rsid w:val="00E826D1"/>
    <w:rsid w:val="00E90821"/>
    <w:rsid w:val="00E90B38"/>
    <w:rsid w:val="00E915F7"/>
    <w:rsid w:val="00E91DF8"/>
    <w:rsid w:val="00E92032"/>
    <w:rsid w:val="00E94E42"/>
    <w:rsid w:val="00E95CF7"/>
    <w:rsid w:val="00E9689E"/>
    <w:rsid w:val="00EA0EEB"/>
    <w:rsid w:val="00EA399B"/>
    <w:rsid w:val="00EA4A30"/>
    <w:rsid w:val="00EB09F2"/>
    <w:rsid w:val="00EB0E59"/>
    <w:rsid w:val="00EB5374"/>
    <w:rsid w:val="00EB54E7"/>
    <w:rsid w:val="00EC0AA7"/>
    <w:rsid w:val="00EC0B90"/>
    <w:rsid w:val="00EC46B9"/>
    <w:rsid w:val="00EC5715"/>
    <w:rsid w:val="00EC7F6B"/>
    <w:rsid w:val="00ED2912"/>
    <w:rsid w:val="00ED2B35"/>
    <w:rsid w:val="00ED2DCC"/>
    <w:rsid w:val="00ED3657"/>
    <w:rsid w:val="00ED3F24"/>
    <w:rsid w:val="00EE38F1"/>
    <w:rsid w:val="00EE3CD0"/>
    <w:rsid w:val="00EF1051"/>
    <w:rsid w:val="00EF12D4"/>
    <w:rsid w:val="00EF2BE5"/>
    <w:rsid w:val="00EF2E63"/>
    <w:rsid w:val="00EF58E0"/>
    <w:rsid w:val="00F042FA"/>
    <w:rsid w:val="00F1271F"/>
    <w:rsid w:val="00F13804"/>
    <w:rsid w:val="00F14A48"/>
    <w:rsid w:val="00F15526"/>
    <w:rsid w:val="00F15F74"/>
    <w:rsid w:val="00F16374"/>
    <w:rsid w:val="00F22813"/>
    <w:rsid w:val="00F23F9F"/>
    <w:rsid w:val="00F2442A"/>
    <w:rsid w:val="00F24768"/>
    <w:rsid w:val="00F26358"/>
    <w:rsid w:val="00F30C15"/>
    <w:rsid w:val="00F31019"/>
    <w:rsid w:val="00F34912"/>
    <w:rsid w:val="00F353E3"/>
    <w:rsid w:val="00F36384"/>
    <w:rsid w:val="00F37FF7"/>
    <w:rsid w:val="00F4107A"/>
    <w:rsid w:val="00F41212"/>
    <w:rsid w:val="00F41394"/>
    <w:rsid w:val="00F4200A"/>
    <w:rsid w:val="00F4466E"/>
    <w:rsid w:val="00F46D32"/>
    <w:rsid w:val="00F473E8"/>
    <w:rsid w:val="00F51185"/>
    <w:rsid w:val="00F51AFD"/>
    <w:rsid w:val="00F52BE0"/>
    <w:rsid w:val="00F53573"/>
    <w:rsid w:val="00F543FD"/>
    <w:rsid w:val="00F60DF1"/>
    <w:rsid w:val="00F612FF"/>
    <w:rsid w:val="00F6493F"/>
    <w:rsid w:val="00F72AAA"/>
    <w:rsid w:val="00F7372C"/>
    <w:rsid w:val="00F75208"/>
    <w:rsid w:val="00F75663"/>
    <w:rsid w:val="00F802C7"/>
    <w:rsid w:val="00F8099A"/>
    <w:rsid w:val="00F811E7"/>
    <w:rsid w:val="00F842D5"/>
    <w:rsid w:val="00F848BE"/>
    <w:rsid w:val="00F84C18"/>
    <w:rsid w:val="00F84D87"/>
    <w:rsid w:val="00F9056C"/>
    <w:rsid w:val="00F9177E"/>
    <w:rsid w:val="00F92C31"/>
    <w:rsid w:val="00F92EF4"/>
    <w:rsid w:val="00F934E8"/>
    <w:rsid w:val="00F944BB"/>
    <w:rsid w:val="00F96F1C"/>
    <w:rsid w:val="00FA31FF"/>
    <w:rsid w:val="00FA3B77"/>
    <w:rsid w:val="00FA43B7"/>
    <w:rsid w:val="00FA480C"/>
    <w:rsid w:val="00FA5A2F"/>
    <w:rsid w:val="00FA7A89"/>
    <w:rsid w:val="00FB0C26"/>
    <w:rsid w:val="00FB0C86"/>
    <w:rsid w:val="00FB4891"/>
    <w:rsid w:val="00FB6555"/>
    <w:rsid w:val="00FC1C58"/>
    <w:rsid w:val="00FC58CD"/>
    <w:rsid w:val="00FC686F"/>
    <w:rsid w:val="00FC6A90"/>
    <w:rsid w:val="00FC7FBE"/>
    <w:rsid w:val="00FD1BD2"/>
    <w:rsid w:val="00FE0378"/>
    <w:rsid w:val="00FE2347"/>
    <w:rsid w:val="00FE35E3"/>
    <w:rsid w:val="00FE4950"/>
    <w:rsid w:val="00FE5E71"/>
    <w:rsid w:val="00FF02AB"/>
    <w:rsid w:val="00FF0BDA"/>
    <w:rsid w:val="00FF0CAE"/>
    <w:rsid w:val="00FF0F0E"/>
    <w:rsid w:val="00FF350B"/>
    <w:rsid w:val="00FF366C"/>
    <w:rsid w:val="01179A99"/>
    <w:rsid w:val="0148B68F"/>
    <w:rsid w:val="01498924"/>
    <w:rsid w:val="0174802F"/>
    <w:rsid w:val="01756822"/>
    <w:rsid w:val="01DBC18A"/>
    <w:rsid w:val="01DD2EBE"/>
    <w:rsid w:val="01F3B279"/>
    <w:rsid w:val="0251DDF1"/>
    <w:rsid w:val="0273EB38"/>
    <w:rsid w:val="02823084"/>
    <w:rsid w:val="02CA636A"/>
    <w:rsid w:val="0313492E"/>
    <w:rsid w:val="03323007"/>
    <w:rsid w:val="033DFA7B"/>
    <w:rsid w:val="0345C076"/>
    <w:rsid w:val="0391F3D3"/>
    <w:rsid w:val="03BD729B"/>
    <w:rsid w:val="03EE7783"/>
    <w:rsid w:val="04617ED1"/>
    <w:rsid w:val="0477DAF9"/>
    <w:rsid w:val="04E59B67"/>
    <w:rsid w:val="04F23F34"/>
    <w:rsid w:val="04FF5375"/>
    <w:rsid w:val="055545E3"/>
    <w:rsid w:val="058C2385"/>
    <w:rsid w:val="05D35221"/>
    <w:rsid w:val="0631A316"/>
    <w:rsid w:val="065F80F0"/>
    <w:rsid w:val="066D66E2"/>
    <w:rsid w:val="067B0660"/>
    <w:rsid w:val="06C7E791"/>
    <w:rsid w:val="06CB012A"/>
    <w:rsid w:val="075DACF7"/>
    <w:rsid w:val="079E4B55"/>
    <w:rsid w:val="07C47B9D"/>
    <w:rsid w:val="0839FEA8"/>
    <w:rsid w:val="086AF574"/>
    <w:rsid w:val="08C146CB"/>
    <w:rsid w:val="094A39EE"/>
    <w:rsid w:val="0963B0DE"/>
    <w:rsid w:val="09ADD834"/>
    <w:rsid w:val="09BD6109"/>
    <w:rsid w:val="09D9A168"/>
    <w:rsid w:val="09EDA256"/>
    <w:rsid w:val="0A1C92D5"/>
    <w:rsid w:val="0A7612A5"/>
    <w:rsid w:val="0A81F191"/>
    <w:rsid w:val="0A910170"/>
    <w:rsid w:val="0B088D8A"/>
    <w:rsid w:val="0B1E61A8"/>
    <w:rsid w:val="0B32DBCC"/>
    <w:rsid w:val="0B7B7D9A"/>
    <w:rsid w:val="0BCC3DEA"/>
    <w:rsid w:val="0BD36A7B"/>
    <w:rsid w:val="0C44D3D6"/>
    <w:rsid w:val="0C6273C2"/>
    <w:rsid w:val="0C6D9D48"/>
    <w:rsid w:val="0C70E38B"/>
    <w:rsid w:val="0C9A549C"/>
    <w:rsid w:val="0CA072F2"/>
    <w:rsid w:val="0CF24974"/>
    <w:rsid w:val="0D76A92C"/>
    <w:rsid w:val="0D97D4C8"/>
    <w:rsid w:val="0DD49A8A"/>
    <w:rsid w:val="0E2E5891"/>
    <w:rsid w:val="0E4FDFD3"/>
    <w:rsid w:val="0E7E1DF3"/>
    <w:rsid w:val="0EC7CCEF"/>
    <w:rsid w:val="0F107FCB"/>
    <w:rsid w:val="0F1F0C30"/>
    <w:rsid w:val="0F6C4F29"/>
    <w:rsid w:val="0F6EF3C2"/>
    <w:rsid w:val="0F8F7FDA"/>
    <w:rsid w:val="0FD54764"/>
    <w:rsid w:val="0FFF3CE3"/>
    <w:rsid w:val="1011C787"/>
    <w:rsid w:val="10CC4ECF"/>
    <w:rsid w:val="10E06BD1"/>
    <w:rsid w:val="10EC1F17"/>
    <w:rsid w:val="1102442E"/>
    <w:rsid w:val="11230174"/>
    <w:rsid w:val="112F3964"/>
    <w:rsid w:val="1141DAE9"/>
    <w:rsid w:val="114DA2FA"/>
    <w:rsid w:val="115242B3"/>
    <w:rsid w:val="11A4F6E8"/>
    <w:rsid w:val="11B60D8F"/>
    <w:rsid w:val="11DE6240"/>
    <w:rsid w:val="121C1523"/>
    <w:rsid w:val="121FEAB4"/>
    <w:rsid w:val="1221B6E4"/>
    <w:rsid w:val="124BF35A"/>
    <w:rsid w:val="12826428"/>
    <w:rsid w:val="1289CB00"/>
    <w:rsid w:val="139BBE10"/>
    <w:rsid w:val="13A2CE1D"/>
    <w:rsid w:val="13AE7B8B"/>
    <w:rsid w:val="14135947"/>
    <w:rsid w:val="1434568E"/>
    <w:rsid w:val="14B9CEF8"/>
    <w:rsid w:val="14BB47F9"/>
    <w:rsid w:val="14FCDCA2"/>
    <w:rsid w:val="15142502"/>
    <w:rsid w:val="1529BE75"/>
    <w:rsid w:val="15312443"/>
    <w:rsid w:val="1552446E"/>
    <w:rsid w:val="15A235CA"/>
    <w:rsid w:val="15F43A35"/>
    <w:rsid w:val="15F84480"/>
    <w:rsid w:val="1604EBD0"/>
    <w:rsid w:val="162190A4"/>
    <w:rsid w:val="16249945"/>
    <w:rsid w:val="1662825C"/>
    <w:rsid w:val="167C7ADE"/>
    <w:rsid w:val="1683BEBA"/>
    <w:rsid w:val="169DB0B0"/>
    <w:rsid w:val="16F6D5AD"/>
    <w:rsid w:val="176BE438"/>
    <w:rsid w:val="1773769B"/>
    <w:rsid w:val="17753383"/>
    <w:rsid w:val="177AE713"/>
    <w:rsid w:val="17FCAF51"/>
    <w:rsid w:val="1829E59F"/>
    <w:rsid w:val="184DCCC4"/>
    <w:rsid w:val="187E9F6A"/>
    <w:rsid w:val="18E7AFDA"/>
    <w:rsid w:val="1942E79B"/>
    <w:rsid w:val="194C332C"/>
    <w:rsid w:val="195C79AE"/>
    <w:rsid w:val="1A200BE0"/>
    <w:rsid w:val="1A53393A"/>
    <w:rsid w:val="1A93B802"/>
    <w:rsid w:val="1AAD37D3"/>
    <w:rsid w:val="1AD67FC3"/>
    <w:rsid w:val="1B0A34AC"/>
    <w:rsid w:val="1B211E1B"/>
    <w:rsid w:val="1B2E26BE"/>
    <w:rsid w:val="1B4E9657"/>
    <w:rsid w:val="1B60DE35"/>
    <w:rsid w:val="1BB312ED"/>
    <w:rsid w:val="1BC3CF6F"/>
    <w:rsid w:val="1C05B3F2"/>
    <w:rsid w:val="1C1A2BFF"/>
    <w:rsid w:val="1CAA56AC"/>
    <w:rsid w:val="1CC15B06"/>
    <w:rsid w:val="1CF6EA61"/>
    <w:rsid w:val="1D207482"/>
    <w:rsid w:val="1DCD205E"/>
    <w:rsid w:val="1DD6D5BB"/>
    <w:rsid w:val="1E582765"/>
    <w:rsid w:val="1E589CB3"/>
    <w:rsid w:val="1EEE0DDE"/>
    <w:rsid w:val="1F15D057"/>
    <w:rsid w:val="1F6EDCB9"/>
    <w:rsid w:val="1F8A924F"/>
    <w:rsid w:val="202D6336"/>
    <w:rsid w:val="203585CF"/>
    <w:rsid w:val="204C73F6"/>
    <w:rsid w:val="209F9109"/>
    <w:rsid w:val="20B26855"/>
    <w:rsid w:val="20DAAC60"/>
    <w:rsid w:val="20EBB8F7"/>
    <w:rsid w:val="21006705"/>
    <w:rsid w:val="21AE09E2"/>
    <w:rsid w:val="21F34FA9"/>
    <w:rsid w:val="22514BED"/>
    <w:rsid w:val="22642CCF"/>
    <w:rsid w:val="228C9330"/>
    <w:rsid w:val="22C23311"/>
    <w:rsid w:val="2300CC3F"/>
    <w:rsid w:val="2341B991"/>
    <w:rsid w:val="239F9960"/>
    <w:rsid w:val="23C10CC8"/>
    <w:rsid w:val="242DEEAF"/>
    <w:rsid w:val="245E0372"/>
    <w:rsid w:val="2460D6D0"/>
    <w:rsid w:val="2493BF59"/>
    <w:rsid w:val="24AEA533"/>
    <w:rsid w:val="24CC783E"/>
    <w:rsid w:val="24CD7A00"/>
    <w:rsid w:val="24FC580B"/>
    <w:rsid w:val="25614CE6"/>
    <w:rsid w:val="25810341"/>
    <w:rsid w:val="25BAD24A"/>
    <w:rsid w:val="25C8C3F3"/>
    <w:rsid w:val="25DC439B"/>
    <w:rsid w:val="25F361DE"/>
    <w:rsid w:val="26049031"/>
    <w:rsid w:val="266991FE"/>
    <w:rsid w:val="266C740A"/>
    <w:rsid w:val="26B4BF7D"/>
    <w:rsid w:val="271E04A9"/>
    <w:rsid w:val="27502E77"/>
    <w:rsid w:val="27553789"/>
    <w:rsid w:val="278AD23F"/>
    <w:rsid w:val="2790318F"/>
    <w:rsid w:val="27F49011"/>
    <w:rsid w:val="2806580A"/>
    <w:rsid w:val="28697638"/>
    <w:rsid w:val="288C74CE"/>
    <w:rsid w:val="28C3A69A"/>
    <w:rsid w:val="28DE7031"/>
    <w:rsid w:val="2939CDAE"/>
    <w:rsid w:val="2A1D1731"/>
    <w:rsid w:val="2A390EBC"/>
    <w:rsid w:val="2A4D661A"/>
    <w:rsid w:val="2A747992"/>
    <w:rsid w:val="2AA375DB"/>
    <w:rsid w:val="2AA57D86"/>
    <w:rsid w:val="2ABEF37B"/>
    <w:rsid w:val="2AC34147"/>
    <w:rsid w:val="2B0655ED"/>
    <w:rsid w:val="2B4987E0"/>
    <w:rsid w:val="2B643B96"/>
    <w:rsid w:val="2B8A6753"/>
    <w:rsid w:val="2BD45BB4"/>
    <w:rsid w:val="2BF35622"/>
    <w:rsid w:val="2BFD3F57"/>
    <w:rsid w:val="2C016DF3"/>
    <w:rsid w:val="2CFA5848"/>
    <w:rsid w:val="2CFF983B"/>
    <w:rsid w:val="2D227DCF"/>
    <w:rsid w:val="2D371D3D"/>
    <w:rsid w:val="2D3FD567"/>
    <w:rsid w:val="2D42A8D7"/>
    <w:rsid w:val="2DAEBFD1"/>
    <w:rsid w:val="2DCCAAAE"/>
    <w:rsid w:val="2DD23CA9"/>
    <w:rsid w:val="2DDBAF68"/>
    <w:rsid w:val="2E16DA5F"/>
    <w:rsid w:val="2E2134E4"/>
    <w:rsid w:val="2E6BE4FF"/>
    <w:rsid w:val="2EC05D1A"/>
    <w:rsid w:val="2EC2FC35"/>
    <w:rsid w:val="2ED1EBF3"/>
    <w:rsid w:val="2EDB9359"/>
    <w:rsid w:val="2F5B8CD5"/>
    <w:rsid w:val="2F6BE503"/>
    <w:rsid w:val="2F9F0539"/>
    <w:rsid w:val="2FDD90AA"/>
    <w:rsid w:val="3021A178"/>
    <w:rsid w:val="302C372F"/>
    <w:rsid w:val="31141B84"/>
    <w:rsid w:val="31544610"/>
    <w:rsid w:val="3165AFC7"/>
    <w:rsid w:val="31AF63B4"/>
    <w:rsid w:val="320CBCA4"/>
    <w:rsid w:val="3210D198"/>
    <w:rsid w:val="3216639D"/>
    <w:rsid w:val="325B453C"/>
    <w:rsid w:val="32DE7CFE"/>
    <w:rsid w:val="33069DD7"/>
    <w:rsid w:val="33070D67"/>
    <w:rsid w:val="3311BB8C"/>
    <w:rsid w:val="3350869A"/>
    <w:rsid w:val="33787BF6"/>
    <w:rsid w:val="337B0715"/>
    <w:rsid w:val="338EB835"/>
    <w:rsid w:val="33A7E4E3"/>
    <w:rsid w:val="34008E47"/>
    <w:rsid w:val="34213192"/>
    <w:rsid w:val="3437E0CC"/>
    <w:rsid w:val="3450968B"/>
    <w:rsid w:val="34644EEE"/>
    <w:rsid w:val="3493AB74"/>
    <w:rsid w:val="34971115"/>
    <w:rsid w:val="34997C71"/>
    <w:rsid w:val="34B56123"/>
    <w:rsid w:val="35017668"/>
    <w:rsid w:val="3511CEC8"/>
    <w:rsid w:val="3525676C"/>
    <w:rsid w:val="35822D1D"/>
    <w:rsid w:val="3617263C"/>
    <w:rsid w:val="36968C3C"/>
    <w:rsid w:val="36B4BED2"/>
    <w:rsid w:val="36DA9E54"/>
    <w:rsid w:val="375E725C"/>
    <w:rsid w:val="379594F9"/>
    <w:rsid w:val="37BBC8EE"/>
    <w:rsid w:val="37D30468"/>
    <w:rsid w:val="3826AD13"/>
    <w:rsid w:val="3833D8F9"/>
    <w:rsid w:val="3837934F"/>
    <w:rsid w:val="388551F2"/>
    <w:rsid w:val="390C7C3D"/>
    <w:rsid w:val="395D72FD"/>
    <w:rsid w:val="39B2471E"/>
    <w:rsid w:val="39C1CB8B"/>
    <w:rsid w:val="39D33923"/>
    <w:rsid w:val="3A20C738"/>
    <w:rsid w:val="3A6C9BF2"/>
    <w:rsid w:val="3ABE93B9"/>
    <w:rsid w:val="3ADF9F23"/>
    <w:rsid w:val="3B434F76"/>
    <w:rsid w:val="3B5BEA51"/>
    <w:rsid w:val="3BA37F69"/>
    <w:rsid w:val="3BC1C2E6"/>
    <w:rsid w:val="3BD12820"/>
    <w:rsid w:val="3C005500"/>
    <w:rsid w:val="3C2AC937"/>
    <w:rsid w:val="3C344391"/>
    <w:rsid w:val="3C828B7C"/>
    <w:rsid w:val="3CB67E49"/>
    <w:rsid w:val="3CDDC66D"/>
    <w:rsid w:val="3CEC46AC"/>
    <w:rsid w:val="3CECA652"/>
    <w:rsid w:val="3CFF68BF"/>
    <w:rsid w:val="3D1ACFC6"/>
    <w:rsid w:val="3D3607C4"/>
    <w:rsid w:val="3D588EFA"/>
    <w:rsid w:val="3DD27B2B"/>
    <w:rsid w:val="3E285BB7"/>
    <w:rsid w:val="3E97A46C"/>
    <w:rsid w:val="3EBC9321"/>
    <w:rsid w:val="3EBE8405"/>
    <w:rsid w:val="3EE93FDF"/>
    <w:rsid w:val="3EEDE289"/>
    <w:rsid w:val="3F17C69B"/>
    <w:rsid w:val="3F2587D5"/>
    <w:rsid w:val="3F4FE5E4"/>
    <w:rsid w:val="3F53B586"/>
    <w:rsid w:val="3F72C7E6"/>
    <w:rsid w:val="3F97A78A"/>
    <w:rsid w:val="3FB0C1AE"/>
    <w:rsid w:val="3FC6DAD3"/>
    <w:rsid w:val="3FCB91C8"/>
    <w:rsid w:val="40068AC5"/>
    <w:rsid w:val="401C0E30"/>
    <w:rsid w:val="403238DD"/>
    <w:rsid w:val="40721FDB"/>
    <w:rsid w:val="4077DF6B"/>
    <w:rsid w:val="407B83D7"/>
    <w:rsid w:val="40DE8996"/>
    <w:rsid w:val="40ED2186"/>
    <w:rsid w:val="411A6FB4"/>
    <w:rsid w:val="414BFC49"/>
    <w:rsid w:val="417743B8"/>
    <w:rsid w:val="41BAE034"/>
    <w:rsid w:val="41FD2B9A"/>
    <w:rsid w:val="422B0FC9"/>
    <w:rsid w:val="42A6D4E8"/>
    <w:rsid w:val="42BB0B46"/>
    <w:rsid w:val="42E24817"/>
    <w:rsid w:val="42F21426"/>
    <w:rsid w:val="42FB3255"/>
    <w:rsid w:val="4374313E"/>
    <w:rsid w:val="43AA5F20"/>
    <w:rsid w:val="43B7281A"/>
    <w:rsid w:val="43C0BA38"/>
    <w:rsid w:val="43D2FAFF"/>
    <w:rsid w:val="4424DB4A"/>
    <w:rsid w:val="44BEAF09"/>
    <w:rsid w:val="44C044C3"/>
    <w:rsid w:val="4515CC1C"/>
    <w:rsid w:val="45D313D1"/>
    <w:rsid w:val="45EF7F9F"/>
    <w:rsid w:val="465E1BB8"/>
    <w:rsid w:val="467354A1"/>
    <w:rsid w:val="467BADF0"/>
    <w:rsid w:val="4697D427"/>
    <w:rsid w:val="46AF6F93"/>
    <w:rsid w:val="46DA393A"/>
    <w:rsid w:val="470E0ADD"/>
    <w:rsid w:val="47103697"/>
    <w:rsid w:val="471BC9BF"/>
    <w:rsid w:val="4741A292"/>
    <w:rsid w:val="47518A8F"/>
    <w:rsid w:val="477F890C"/>
    <w:rsid w:val="47B0AC99"/>
    <w:rsid w:val="47BA5985"/>
    <w:rsid w:val="47D3E90C"/>
    <w:rsid w:val="48047749"/>
    <w:rsid w:val="4838C714"/>
    <w:rsid w:val="487BA3DD"/>
    <w:rsid w:val="48939C17"/>
    <w:rsid w:val="48CC879D"/>
    <w:rsid w:val="48E83AE8"/>
    <w:rsid w:val="48ED7B76"/>
    <w:rsid w:val="490977AA"/>
    <w:rsid w:val="4921E275"/>
    <w:rsid w:val="49756102"/>
    <w:rsid w:val="4975EF9D"/>
    <w:rsid w:val="49BFD97F"/>
    <w:rsid w:val="4A117267"/>
    <w:rsid w:val="4A478B16"/>
    <w:rsid w:val="4A983D22"/>
    <w:rsid w:val="4AFFBFE9"/>
    <w:rsid w:val="4B098A26"/>
    <w:rsid w:val="4B54AD7D"/>
    <w:rsid w:val="4B702563"/>
    <w:rsid w:val="4BDD6B1A"/>
    <w:rsid w:val="4BE9F276"/>
    <w:rsid w:val="4BED1A0A"/>
    <w:rsid w:val="4BFC2591"/>
    <w:rsid w:val="4BFD506D"/>
    <w:rsid w:val="4C19BA55"/>
    <w:rsid w:val="4C6A73B1"/>
    <w:rsid w:val="4D0E7E19"/>
    <w:rsid w:val="4D36CEAD"/>
    <w:rsid w:val="4D68B792"/>
    <w:rsid w:val="4D84CFAA"/>
    <w:rsid w:val="4DB5243A"/>
    <w:rsid w:val="4DDE3787"/>
    <w:rsid w:val="4E3AA2D1"/>
    <w:rsid w:val="4E4A541F"/>
    <w:rsid w:val="4E66FD6B"/>
    <w:rsid w:val="4F0F8629"/>
    <w:rsid w:val="4F4D9E01"/>
    <w:rsid w:val="4F80E593"/>
    <w:rsid w:val="4FDA42B0"/>
    <w:rsid w:val="4FF1E188"/>
    <w:rsid w:val="50211EC5"/>
    <w:rsid w:val="505F4716"/>
    <w:rsid w:val="50B6D4C3"/>
    <w:rsid w:val="50BFD137"/>
    <w:rsid w:val="511F08E4"/>
    <w:rsid w:val="5157CAB0"/>
    <w:rsid w:val="515EF102"/>
    <w:rsid w:val="5178B3F5"/>
    <w:rsid w:val="519A7729"/>
    <w:rsid w:val="51ABCD14"/>
    <w:rsid w:val="51DE6D46"/>
    <w:rsid w:val="521664C7"/>
    <w:rsid w:val="52282D6A"/>
    <w:rsid w:val="524DDE8B"/>
    <w:rsid w:val="52C333F1"/>
    <w:rsid w:val="531B3FD6"/>
    <w:rsid w:val="53249D87"/>
    <w:rsid w:val="5401ACA9"/>
    <w:rsid w:val="5418EC18"/>
    <w:rsid w:val="54643640"/>
    <w:rsid w:val="549732B2"/>
    <w:rsid w:val="55170DE0"/>
    <w:rsid w:val="55177F17"/>
    <w:rsid w:val="5523D324"/>
    <w:rsid w:val="55503694"/>
    <w:rsid w:val="55FB5DC0"/>
    <w:rsid w:val="56309305"/>
    <w:rsid w:val="563B39B3"/>
    <w:rsid w:val="5655BBF5"/>
    <w:rsid w:val="56777275"/>
    <w:rsid w:val="56AB4904"/>
    <w:rsid w:val="56B03DE8"/>
    <w:rsid w:val="56F54A90"/>
    <w:rsid w:val="5736AF21"/>
    <w:rsid w:val="5768B5C3"/>
    <w:rsid w:val="57720277"/>
    <w:rsid w:val="578CB23F"/>
    <w:rsid w:val="584FDC88"/>
    <w:rsid w:val="585EA861"/>
    <w:rsid w:val="589AE9A9"/>
    <w:rsid w:val="58A4F906"/>
    <w:rsid w:val="58A89B6E"/>
    <w:rsid w:val="58B31871"/>
    <w:rsid w:val="58B6E7CA"/>
    <w:rsid w:val="58F9C5DE"/>
    <w:rsid w:val="5903E45C"/>
    <w:rsid w:val="597DC768"/>
    <w:rsid w:val="59AA5E33"/>
    <w:rsid w:val="59BDF6EC"/>
    <w:rsid w:val="5A2937BC"/>
    <w:rsid w:val="5AA25673"/>
    <w:rsid w:val="5AC7546F"/>
    <w:rsid w:val="5B40998E"/>
    <w:rsid w:val="5BB3283B"/>
    <w:rsid w:val="5BD7DEF3"/>
    <w:rsid w:val="5BDC2091"/>
    <w:rsid w:val="5BEB5D48"/>
    <w:rsid w:val="5BFFE677"/>
    <w:rsid w:val="5C611728"/>
    <w:rsid w:val="5CA9C467"/>
    <w:rsid w:val="5CEE2BA6"/>
    <w:rsid w:val="5D0ABFF4"/>
    <w:rsid w:val="5D468F12"/>
    <w:rsid w:val="5D600460"/>
    <w:rsid w:val="5DBF6F22"/>
    <w:rsid w:val="5DEF5007"/>
    <w:rsid w:val="5DFAE390"/>
    <w:rsid w:val="5E2FC10C"/>
    <w:rsid w:val="5EC10B0D"/>
    <w:rsid w:val="5ECB2039"/>
    <w:rsid w:val="5ED01FD1"/>
    <w:rsid w:val="5EFB23C6"/>
    <w:rsid w:val="5F10B0D5"/>
    <w:rsid w:val="5F2C4FB4"/>
    <w:rsid w:val="5F7ECF5B"/>
    <w:rsid w:val="5F89FEDF"/>
    <w:rsid w:val="5F923ACF"/>
    <w:rsid w:val="5F9F3DD7"/>
    <w:rsid w:val="5FD62B23"/>
    <w:rsid w:val="600E9AAA"/>
    <w:rsid w:val="601EF4B3"/>
    <w:rsid w:val="601EF6D4"/>
    <w:rsid w:val="60470C1A"/>
    <w:rsid w:val="6067FCEB"/>
    <w:rsid w:val="60A9D91D"/>
    <w:rsid w:val="60C3F4A0"/>
    <w:rsid w:val="60F72646"/>
    <w:rsid w:val="6102F2DE"/>
    <w:rsid w:val="61341D73"/>
    <w:rsid w:val="61839B10"/>
    <w:rsid w:val="61F82EA2"/>
    <w:rsid w:val="6297FFF4"/>
    <w:rsid w:val="629B26A5"/>
    <w:rsid w:val="62D9567F"/>
    <w:rsid w:val="631ACCD1"/>
    <w:rsid w:val="6356D0B2"/>
    <w:rsid w:val="6363449E"/>
    <w:rsid w:val="637D5BC6"/>
    <w:rsid w:val="63849436"/>
    <w:rsid w:val="63A6239A"/>
    <w:rsid w:val="63DEAB28"/>
    <w:rsid w:val="63FBE4CB"/>
    <w:rsid w:val="6451BCA8"/>
    <w:rsid w:val="64654DD4"/>
    <w:rsid w:val="64655D12"/>
    <w:rsid w:val="64BD47E4"/>
    <w:rsid w:val="6544F002"/>
    <w:rsid w:val="658C6774"/>
    <w:rsid w:val="65DAD82A"/>
    <w:rsid w:val="65EB02EF"/>
    <w:rsid w:val="6605269F"/>
    <w:rsid w:val="6626DA2C"/>
    <w:rsid w:val="6634D3D1"/>
    <w:rsid w:val="6688C35C"/>
    <w:rsid w:val="6694685D"/>
    <w:rsid w:val="66AE0483"/>
    <w:rsid w:val="66F597B6"/>
    <w:rsid w:val="675CAA8D"/>
    <w:rsid w:val="67BB38D7"/>
    <w:rsid w:val="67DD89C4"/>
    <w:rsid w:val="67FFFF34"/>
    <w:rsid w:val="68B742BA"/>
    <w:rsid w:val="69358FD0"/>
    <w:rsid w:val="693F1432"/>
    <w:rsid w:val="69514C57"/>
    <w:rsid w:val="695BA624"/>
    <w:rsid w:val="69618284"/>
    <w:rsid w:val="698E6C52"/>
    <w:rsid w:val="69D44ACA"/>
    <w:rsid w:val="6A4AAF20"/>
    <w:rsid w:val="6A7BED36"/>
    <w:rsid w:val="6A94E3C3"/>
    <w:rsid w:val="6AA277EE"/>
    <w:rsid w:val="6B5D4D10"/>
    <w:rsid w:val="6BD37034"/>
    <w:rsid w:val="6C33ADBA"/>
    <w:rsid w:val="6C4CDCB1"/>
    <w:rsid w:val="6C75C003"/>
    <w:rsid w:val="6C7A1D7B"/>
    <w:rsid w:val="6CF512C4"/>
    <w:rsid w:val="6D344DA6"/>
    <w:rsid w:val="6D72368C"/>
    <w:rsid w:val="6DA2728E"/>
    <w:rsid w:val="6E267AD0"/>
    <w:rsid w:val="6E60D8D4"/>
    <w:rsid w:val="6E717E08"/>
    <w:rsid w:val="6E7685A6"/>
    <w:rsid w:val="6ED5A52E"/>
    <w:rsid w:val="6F3B046F"/>
    <w:rsid w:val="6F59FB12"/>
    <w:rsid w:val="6FC626FE"/>
    <w:rsid w:val="6FD5E19D"/>
    <w:rsid w:val="6FFD4C72"/>
    <w:rsid w:val="70016F35"/>
    <w:rsid w:val="7025DDBD"/>
    <w:rsid w:val="7052A3B0"/>
    <w:rsid w:val="705CE269"/>
    <w:rsid w:val="7063AA42"/>
    <w:rsid w:val="70B5C559"/>
    <w:rsid w:val="70E63C50"/>
    <w:rsid w:val="713A4893"/>
    <w:rsid w:val="71563194"/>
    <w:rsid w:val="715E974E"/>
    <w:rsid w:val="71B2CA05"/>
    <w:rsid w:val="71C15013"/>
    <w:rsid w:val="71ECFCEA"/>
    <w:rsid w:val="722BFB89"/>
    <w:rsid w:val="72D21F1E"/>
    <w:rsid w:val="730F9B96"/>
    <w:rsid w:val="73390FF7"/>
    <w:rsid w:val="7363AFD2"/>
    <w:rsid w:val="7385E975"/>
    <w:rsid w:val="73881550"/>
    <w:rsid w:val="7389D5DD"/>
    <w:rsid w:val="73AA00B1"/>
    <w:rsid w:val="73B526D7"/>
    <w:rsid w:val="73BBA612"/>
    <w:rsid w:val="74688237"/>
    <w:rsid w:val="7487B17C"/>
    <w:rsid w:val="7518A857"/>
    <w:rsid w:val="7575BF6D"/>
    <w:rsid w:val="75A9BCFF"/>
    <w:rsid w:val="75CDA3C5"/>
    <w:rsid w:val="75E03805"/>
    <w:rsid w:val="75F1647D"/>
    <w:rsid w:val="7635D82E"/>
    <w:rsid w:val="763BEB7E"/>
    <w:rsid w:val="76684E3E"/>
    <w:rsid w:val="76934570"/>
    <w:rsid w:val="76B30263"/>
    <w:rsid w:val="76CC1336"/>
    <w:rsid w:val="76F37AEC"/>
    <w:rsid w:val="7703F3AF"/>
    <w:rsid w:val="773A0EED"/>
    <w:rsid w:val="77BE4E2A"/>
    <w:rsid w:val="77CA7B80"/>
    <w:rsid w:val="77EFB33C"/>
    <w:rsid w:val="77F29662"/>
    <w:rsid w:val="781F81B6"/>
    <w:rsid w:val="781FA76F"/>
    <w:rsid w:val="78488468"/>
    <w:rsid w:val="785BD8FD"/>
    <w:rsid w:val="7882C57C"/>
    <w:rsid w:val="78BCB749"/>
    <w:rsid w:val="78C5DC8C"/>
    <w:rsid w:val="78CB193E"/>
    <w:rsid w:val="78D4050F"/>
    <w:rsid w:val="7944D24B"/>
    <w:rsid w:val="79685418"/>
    <w:rsid w:val="7982A90C"/>
    <w:rsid w:val="7999EF0B"/>
    <w:rsid w:val="799CA71B"/>
    <w:rsid w:val="79C49BE9"/>
    <w:rsid w:val="7A0A61DF"/>
    <w:rsid w:val="7A536CC7"/>
    <w:rsid w:val="7A777982"/>
    <w:rsid w:val="7AC9073E"/>
    <w:rsid w:val="7B0C3780"/>
    <w:rsid w:val="7B98FB5A"/>
    <w:rsid w:val="7B99C17D"/>
    <w:rsid w:val="7BD0D1E2"/>
    <w:rsid w:val="7BD2CA20"/>
    <w:rsid w:val="7BF91A3C"/>
    <w:rsid w:val="7C04E402"/>
    <w:rsid w:val="7C1B1461"/>
    <w:rsid w:val="7C87C40F"/>
    <w:rsid w:val="7CA4F078"/>
    <w:rsid w:val="7CB2A450"/>
    <w:rsid w:val="7D21063E"/>
    <w:rsid w:val="7D44ED24"/>
    <w:rsid w:val="7D84D718"/>
    <w:rsid w:val="7D932F14"/>
    <w:rsid w:val="7DB5FF6A"/>
    <w:rsid w:val="7DF08E7D"/>
    <w:rsid w:val="7E39C107"/>
    <w:rsid w:val="7EAD3DA2"/>
    <w:rsid w:val="7EC64A18"/>
    <w:rsid w:val="7EE8B3EA"/>
    <w:rsid w:val="7F01F820"/>
    <w:rsid w:val="7F1FEACC"/>
    <w:rsid w:val="7F20EC7F"/>
    <w:rsid w:val="7F7BEE99"/>
    <w:rsid w:val="7F935CCF"/>
    <w:rsid w:val="7F980B39"/>
    <w:rsid w:val="7F9C40B2"/>
    <w:rsid w:val="7FC694A7"/>
    <w:rsid w:val="7FD6015B"/>
    <w:rsid w:val="7FE93F55"/>
    <w:rsid w:val="7FFF5C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099CB4DF-4E54-4DAF-8438-1C8FCC3C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uiPriority w:val="9"/>
    <w:qFormat/>
    <w:rsid w:val="00C81413"/>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rPr>
  </w:style>
  <w:style w:type="paragraph" w:styleId="Heading2">
    <w:name w:val="heading 2"/>
    <w:basedOn w:val="Normal"/>
    <w:next w:val="Normal"/>
    <w:link w:val="Heading2Char"/>
    <w:uiPriority w:val="9"/>
    <w:unhideWhenUsed/>
    <w:qFormat/>
    <w:rsid w:val="00A82A51"/>
    <w:pPr>
      <w:keepNext/>
      <w:keepLines/>
      <w:spacing w:before="40" w:line="259" w:lineRule="auto"/>
      <w:outlineLvl w:val="1"/>
    </w:pPr>
    <w:rPr>
      <w:rFonts w:asciiTheme="majorHAnsi" w:eastAsiaTheme="majorEastAsia" w:hAnsiTheme="majorHAnsi" w:cstheme="majorBidi"/>
      <w:color w:val="2F5496" w:themeColor="accent1" w:themeShade="BF"/>
      <w:kern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uiPriority w:val="9"/>
    <w:rsid w:val="00C81413"/>
    <w:rPr>
      <w:rFonts w:asciiTheme="majorHAnsi" w:eastAsiaTheme="majorEastAsia" w:hAnsiTheme="majorHAnsi" w:cstheme="majorBidi"/>
      <w:color w:val="2F5496" w:themeColor="accent1" w:themeShade="BF"/>
      <w:sz w:val="32"/>
      <w:szCs w:val="32"/>
      <w:lang w:eastAsia="en-US"/>
    </w:rPr>
  </w:style>
  <w:style w:type="character" w:styleId="UnresolvedMention">
    <w:name w:val="Unresolved Mention"/>
    <w:basedOn w:val="DefaultParagraphFont"/>
    <w:uiPriority w:val="99"/>
    <w:semiHidden/>
    <w:unhideWhenUsed/>
    <w:rsid w:val="001C5FC4"/>
    <w:rPr>
      <w:color w:val="605E5C"/>
      <w:shd w:val="clear" w:color="auto" w:fill="E1DFDD"/>
    </w:rPr>
  </w:style>
  <w:style w:type="paragraph" w:styleId="Revision">
    <w:name w:val="Revision"/>
    <w:hidden/>
    <w:uiPriority w:val="99"/>
    <w:semiHidden/>
    <w:rsid w:val="00F8099A"/>
    <w:rPr>
      <w:color w:val="000000"/>
      <w:kern w:val="28"/>
      <w:lang w:eastAsia="en-US"/>
    </w:rPr>
  </w:style>
  <w:style w:type="character" w:customStyle="1" w:styleId="Heading2Char">
    <w:name w:val="Heading 2 Char"/>
    <w:basedOn w:val="DefaultParagraphFont"/>
    <w:link w:val="Heading2"/>
    <w:uiPriority w:val="9"/>
    <w:rsid w:val="00A82A51"/>
    <w:rPr>
      <w:rFonts w:asciiTheme="majorHAnsi" w:eastAsiaTheme="majorEastAsia" w:hAnsiTheme="majorHAnsi" w:cstheme="majorBidi"/>
      <w:color w:val="2F5496" w:themeColor="accent1" w:themeShade="BF"/>
      <w:sz w:val="26"/>
      <w:szCs w:val="26"/>
      <w:lang w:eastAsia="en-US"/>
    </w:rPr>
  </w:style>
  <w:style w:type="character" w:customStyle="1" w:styleId="smallcaps">
    <w:name w:val="smallcaps"/>
    <w:basedOn w:val="DefaultParagraphFont"/>
    <w:rsid w:val="00AD43BD"/>
  </w:style>
  <w:style w:type="character" w:styleId="Mention">
    <w:name w:val="Mention"/>
    <w:basedOn w:val="DefaultParagraphFont"/>
    <w:uiPriority w:val="99"/>
    <w:unhideWhenUsed/>
    <w:rsid w:val="0075795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215/00703370-9585908" TargetMode="External"/><Relationship Id="rId2" Type="http://schemas.openxmlformats.org/officeDocument/2006/relationships/hyperlink" Target="https://www.cdc.gov/healthequity/features/maternal-mortality/index.html" TargetMode="External"/><Relationship Id="rId1" Type="http://schemas.openxmlformats.org/officeDocument/2006/relationships/hyperlink" Target="http://dx.doi.org/10.15585/mmwr.mm6628a1"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3940BDFF-5C09-48FF-BA36-BE43FB225F99}"/>
</file>

<file path=customXml/itemProps5.xml><?xml version="1.0" encoding="utf-8"?>
<ds:datastoreItem xmlns:ds="http://schemas.openxmlformats.org/officeDocument/2006/customXml" ds:itemID="{DBDE3E44-F393-47EA-8149-AE595556AE50}">
  <ds:schemaRefs>
    <ds:schemaRef ds:uri="http://purl.org/dc/terms/"/>
    <ds:schemaRef ds:uri="42df7cb3-2fea-4ba3-b9bf-21660104d6dd"/>
    <ds:schemaRef ds:uri="http://purl.org/dc/dcmitype/"/>
    <ds:schemaRef ds:uri="http://schemas.microsoft.com/office/2006/metadata/properties"/>
    <ds:schemaRef ds:uri="http://schemas.openxmlformats.org/package/2006/metadata/core-properties"/>
    <ds:schemaRef ds:uri="http://schemas.microsoft.com/office/infopath/2007/PartnerControls"/>
    <ds:schemaRef ds:uri="e968d4b9-9f0d-4b6f-81c6-222446f6098e"/>
    <ds:schemaRef ds:uri="http://www.w3.org/XML/1998/namespace"/>
    <ds:schemaRef ds:uri="http://schemas.microsoft.com/office/2006/documentManagement/typ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3195</Words>
  <Characters>18214</Characters>
  <Application>Microsoft Office Word</Application>
  <DocSecurity>0</DocSecurity>
  <Lines>151</Lines>
  <Paragraphs>42</Paragraphs>
  <ScaleCrop>false</ScaleCrop>
  <Company>Minnesota Advocates for Human Rights</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2</cp:revision>
  <cp:lastPrinted>2011-09-17T02:52:00Z</cp:lastPrinted>
  <dcterms:created xsi:type="dcterms:W3CDTF">2022-07-15T19:54:00Z</dcterms:created>
  <dcterms:modified xsi:type="dcterms:W3CDTF">2022-07-15T19:54:00Z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0x010100619F83A6D186D14591065E56FDFCE7B0</vt:lpwstr>
  </property>
</Properties>
</file>