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B6F172" w14:textId="5B4D8C52" w:rsidR="00EF03D3" w:rsidRDefault="00EF03D3" w:rsidP="00EF03D3">
      <w:pPr>
        <w:pStyle w:val="NoSpacing"/>
        <w:spacing w:line="480" w:lineRule="auto"/>
        <w:jc w:val="center"/>
        <w:rPr>
          <w:lang w:val="en-GB"/>
        </w:rPr>
      </w:pPr>
      <w:bookmarkStart w:id="0" w:name="_Hlk12455872"/>
      <w:bookmarkStart w:id="1" w:name="_Toc18570261"/>
      <w:bookmarkStart w:id="2" w:name="_Toc18572974"/>
    </w:p>
    <w:p w14:paraId="490D17C1" w14:textId="77777777" w:rsidR="00DD4F12" w:rsidRPr="002B32AC" w:rsidRDefault="00DD4F12" w:rsidP="00EF03D3">
      <w:pPr>
        <w:pStyle w:val="NoSpacing"/>
        <w:spacing w:line="480" w:lineRule="auto"/>
        <w:jc w:val="center"/>
        <w:rPr>
          <w:lang w:val="en-GB"/>
        </w:rPr>
      </w:pPr>
      <w:bookmarkStart w:id="3" w:name="_GoBack"/>
      <w:bookmarkEnd w:id="3"/>
    </w:p>
    <w:p w14:paraId="7E5977E7" w14:textId="77777777" w:rsidR="00EF03D3" w:rsidRPr="002B32AC" w:rsidRDefault="00EF03D3" w:rsidP="00EF03D3">
      <w:pPr>
        <w:pStyle w:val="NoSpacing"/>
        <w:spacing w:line="480" w:lineRule="auto"/>
        <w:jc w:val="center"/>
        <w:rPr>
          <w:lang w:val="en-GB"/>
        </w:rPr>
      </w:pPr>
    </w:p>
    <w:p w14:paraId="4959E2C9" w14:textId="77777777" w:rsidR="00EF03D3" w:rsidRPr="002B32AC" w:rsidRDefault="00EF03D3" w:rsidP="00EF03D3">
      <w:pPr>
        <w:pStyle w:val="NoSpacing"/>
        <w:spacing w:line="480" w:lineRule="auto"/>
        <w:jc w:val="center"/>
        <w:rPr>
          <w:lang w:val="en-GB"/>
        </w:rPr>
      </w:pPr>
    </w:p>
    <w:p w14:paraId="185E1B41" w14:textId="77777777" w:rsidR="00EF03D3" w:rsidRPr="002B32AC" w:rsidRDefault="00EF03D3" w:rsidP="00EF03D3">
      <w:pPr>
        <w:pStyle w:val="NoSpacing"/>
        <w:spacing w:line="480" w:lineRule="auto"/>
        <w:jc w:val="center"/>
        <w:rPr>
          <w:lang w:val="en-GB"/>
        </w:rPr>
      </w:pPr>
    </w:p>
    <w:p w14:paraId="6D48451B" w14:textId="77777777" w:rsidR="00EF03D3" w:rsidRPr="002B32AC" w:rsidRDefault="00EF03D3" w:rsidP="00EF03D3">
      <w:pPr>
        <w:pStyle w:val="NoSpacing"/>
        <w:spacing w:line="480" w:lineRule="auto"/>
        <w:rPr>
          <w:lang w:val="en-GB"/>
        </w:rPr>
      </w:pPr>
    </w:p>
    <w:p w14:paraId="08901B5E" w14:textId="77777777" w:rsidR="00EF03D3" w:rsidRPr="002B32AC" w:rsidRDefault="00EF03D3" w:rsidP="00EF03D3">
      <w:pPr>
        <w:pStyle w:val="P68B1DB1-Normal2"/>
        <w:spacing w:line="360" w:lineRule="auto"/>
        <w:jc w:val="center"/>
      </w:pPr>
      <w:r w:rsidRPr="002B32AC">
        <w:t>REPORT REGARDING OPTIONAL PROTOCOL TO THE CONVENTION ON THE RIGHTS OF THE CHILD ON SALE OF CHILDREN, CHILD PROSTITUTION AND CHILD PORNOGRAPHY</w:t>
      </w:r>
    </w:p>
    <w:bookmarkEnd w:id="0"/>
    <w:bookmarkEnd w:id="1"/>
    <w:bookmarkEnd w:id="2"/>
    <w:p w14:paraId="4AD8AA17" w14:textId="77777777" w:rsidR="00EF03D3" w:rsidRPr="002B32AC" w:rsidRDefault="00EF03D3" w:rsidP="001B6E32">
      <w:pPr>
        <w:spacing w:line="360" w:lineRule="auto"/>
        <w:jc w:val="center"/>
      </w:pPr>
      <w:r w:rsidRPr="002B32AC">
        <w:t>REPUBLIC OF CROATIA</w:t>
      </w:r>
    </w:p>
    <w:p w14:paraId="7502013B" w14:textId="77777777" w:rsidR="00EF03D3" w:rsidRPr="002B32AC" w:rsidRDefault="00EF03D3" w:rsidP="00EF03D3"/>
    <w:p w14:paraId="68F61C35" w14:textId="77777777" w:rsidR="00EF03D3" w:rsidRPr="002B32AC" w:rsidRDefault="00EF03D3" w:rsidP="00EF03D3"/>
    <w:p w14:paraId="44A50D1F" w14:textId="77777777" w:rsidR="00EF03D3" w:rsidRPr="002B32AC" w:rsidRDefault="00EF03D3" w:rsidP="00EF03D3"/>
    <w:p w14:paraId="0AF53F5F" w14:textId="77777777" w:rsidR="00EF03D3" w:rsidRPr="002B32AC" w:rsidRDefault="00EF03D3" w:rsidP="00EF03D3"/>
    <w:p w14:paraId="7D8CE292" w14:textId="77777777" w:rsidR="00EF03D3" w:rsidRPr="002B32AC" w:rsidRDefault="00EF03D3" w:rsidP="00EF03D3"/>
    <w:p w14:paraId="20DCEAAF" w14:textId="77777777" w:rsidR="00EF03D3" w:rsidRPr="002B32AC" w:rsidRDefault="00EF03D3" w:rsidP="00EF03D3"/>
    <w:p w14:paraId="562407ED" w14:textId="77777777" w:rsidR="00EF03D3" w:rsidRPr="002B32AC" w:rsidRDefault="00EF03D3" w:rsidP="00EF03D3"/>
    <w:p w14:paraId="3F50EC75" w14:textId="77777777" w:rsidR="00EF03D3" w:rsidRPr="002B32AC" w:rsidRDefault="00EF03D3" w:rsidP="00EF03D3"/>
    <w:p w14:paraId="1E8C2AC9" w14:textId="77777777" w:rsidR="00EF03D3" w:rsidRPr="002B32AC" w:rsidRDefault="00EF03D3" w:rsidP="00EF03D3"/>
    <w:p w14:paraId="2CA294FB" w14:textId="77777777" w:rsidR="00EF03D3" w:rsidRPr="002B32AC" w:rsidRDefault="00EF03D3" w:rsidP="00EF03D3"/>
    <w:p w14:paraId="743A3ACC" w14:textId="77777777" w:rsidR="00EF03D3" w:rsidRPr="002B32AC" w:rsidRDefault="00EF03D3" w:rsidP="00EF03D3"/>
    <w:p w14:paraId="78EE873D" w14:textId="77777777" w:rsidR="00EF03D3" w:rsidRPr="002B32AC" w:rsidRDefault="00EF03D3" w:rsidP="00EF03D3"/>
    <w:p w14:paraId="71C714FC" w14:textId="77777777" w:rsidR="00EF03D3" w:rsidRPr="002B32AC" w:rsidRDefault="00EF03D3" w:rsidP="00EF03D3"/>
    <w:p w14:paraId="7D7D020D" w14:textId="77777777" w:rsidR="00EF03D3" w:rsidRPr="002B32AC" w:rsidRDefault="00EF03D3" w:rsidP="00EF03D3"/>
    <w:p w14:paraId="3FC4AC53" w14:textId="77777777" w:rsidR="00EF03D3" w:rsidRPr="002B32AC" w:rsidRDefault="00EF03D3" w:rsidP="00EF03D3"/>
    <w:p w14:paraId="3358ACA6" w14:textId="77777777" w:rsidR="00EF03D3" w:rsidRPr="002B32AC" w:rsidRDefault="00EF03D3" w:rsidP="00EF03D3"/>
    <w:p w14:paraId="6BE42C2D" w14:textId="77777777" w:rsidR="00EF03D3" w:rsidRPr="002B32AC" w:rsidRDefault="00EF03D3" w:rsidP="00EF03D3"/>
    <w:p w14:paraId="2B7FAC51" w14:textId="77777777" w:rsidR="00EF03D3" w:rsidRPr="002B32AC" w:rsidRDefault="00EF03D3" w:rsidP="00EF03D3"/>
    <w:p w14:paraId="5C025D8A" w14:textId="77777777" w:rsidR="00EF03D3" w:rsidRPr="002B32AC" w:rsidRDefault="00EF03D3" w:rsidP="00EF03D3"/>
    <w:p w14:paraId="61CB6739" w14:textId="77777777" w:rsidR="00EF03D3" w:rsidRPr="002B32AC" w:rsidRDefault="00EF03D3" w:rsidP="00EF03D3"/>
    <w:p w14:paraId="5343EBB8" w14:textId="77777777" w:rsidR="00EF03D3" w:rsidRPr="002B32AC" w:rsidRDefault="00EF03D3" w:rsidP="00EF03D3"/>
    <w:p w14:paraId="6FB6CEE7" w14:textId="77777777" w:rsidR="00EF03D3" w:rsidRPr="002B32AC" w:rsidRDefault="00EF03D3" w:rsidP="00EF03D3"/>
    <w:p w14:paraId="532C64AF" w14:textId="77777777" w:rsidR="00EF03D3" w:rsidRPr="002B32AC" w:rsidRDefault="00EF03D3" w:rsidP="00EF03D3"/>
    <w:p w14:paraId="691F75A6" w14:textId="77777777" w:rsidR="00EF03D3" w:rsidRPr="002B32AC" w:rsidRDefault="00EF03D3" w:rsidP="00EF03D3"/>
    <w:p w14:paraId="76F1469B" w14:textId="77777777" w:rsidR="00EF03D3" w:rsidRPr="002B32AC" w:rsidRDefault="00EF03D3" w:rsidP="00EF03D3"/>
    <w:p w14:paraId="212E9854" w14:textId="77777777" w:rsidR="00EF03D3" w:rsidRPr="002B32AC" w:rsidRDefault="00EF03D3" w:rsidP="00EF03D3"/>
    <w:p w14:paraId="13969746" w14:textId="77777777" w:rsidR="00EF03D3" w:rsidRPr="002B32AC" w:rsidRDefault="00EF03D3" w:rsidP="00EF03D3"/>
    <w:p w14:paraId="13361A38" w14:textId="77777777" w:rsidR="00EF03D3" w:rsidRPr="002B32AC" w:rsidRDefault="00EF03D3" w:rsidP="00EF03D3">
      <w:pPr>
        <w:jc w:val="center"/>
      </w:pPr>
      <w:r w:rsidRPr="002B32AC">
        <w:t>July 2023</w:t>
      </w:r>
    </w:p>
    <w:p w14:paraId="1D989C41" w14:textId="77777777" w:rsidR="00EF03D3" w:rsidRPr="002B32AC" w:rsidRDefault="00EF03D3" w:rsidP="00EF03D3">
      <w:pPr>
        <w:tabs>
          <w:tab w:val="left" w:pos="3240"/>
        </w:tabs>
        <w:rPr>
          <w:b/>
        </w:rPr>
      </w:pPr>
      <w:r w:rsidRPr="002B32AC">
        <w:br w:type="page"/>
      </w:r>
      <w:r w:rsidRPr="002B32AC">
        <w:rPr>
          <w:b/>
        </w:rPr>
        <w:lastRenderedPageBreak/>
        <w:t>Contents</w:t>
      </w:r>
      <w:r w:rsidRPr="002B32AC">
        <w:rPr>
          <w:b/>
        </w:rPr>
        <w:tab/>
      </w:r>
    </w:p>
    <w:p w14:paraId="02AF2F27" w14:textId="77777777" w:rsidR="00EF03D3" w:rsidRPr="002B32AC" w:rsidRDefault="00EF03D3" w:rsidP="00EF03D3"/>
    <w:p w14:paraId="15B08DDD" w14:textId="77777777" w:rsidR="00EF03D3" w:rsidRPr="002B32AC" w:rsidRDefault="00EF03D3" w:rsidP="00EF03D3">
      <w:pPr>
        <w:tabs>
          <w:tab w:val="left" w:pos="2670"/>
        </w:tabs>
        <w:spacing w:line="360" w:lineRule="auto"/>
      </w:pPr>
      <w:r w:rsidRPr="002B32AC">
        <w:tab/>
      </w:r>
    </w:p>
    <w:p w14:paraId="5E56818B" w14:textId="6802EBF4" w:rsidR="00DF7AF6" w:rsidRDefault="00EF03D3">
      <w:pPr>
        <w:pStyle w:val="TOC1"/>
        <w:rPr>
          <w:rFonts w:asciiTheme="minorHAnsi" w:eastAsiaTheme="minorEastAsia" w:hAnsiTheme="minorHAnsi" w:cstheme="minorBidi"/>
          <w:noProof/>
          <w:kern w:val="2"/>
          <w:sz w:val="22"/>
          <w:szCs w:val="22"/>
          <w:lang w:val="hr-HR" w:eastAsia="hr-HR"/>
          <w14:ligatures w14:val="standardContextual"/>
        </w:rPr>
      </w:pPr>
      <w:r w:rsidRPr="00C97040">
        <w:fldChar w:fldCharType="begin"/>
      </w:r>
      <w:r w:rsidRPr="00C97040">
        <w:instrText xml:space="preserve"> TOC \o "1-1" \h \z \u </w:instrText>
      </w:r>
      <w:r w:rsidRPr="00C97040">
        <w:fldChar w:fldCharType="separate"/>
      </w:r>
      <w:hyperlink w:anchor="_Toc150346357" w:history="1">
        <w:r w:rsidR="00DF7AF6" w:rsidRPr="007B1651">
          <w:rPr>
            <w:rStyle w:val="Hyperlink"/>
            <w:noProof/>
          </w:rPr>
          <w:t>I. INTRODUCTION</w:t>
        </w:r>
        <w:r w:rsidR="00DF7AF6">
          <w:rPr>
            <w:noProof/>
            <w:webHidden/>
          </w:rPr>
          <w:tab/>
        </w:r>
        <w:r w:rsidR="00DF7AF6">
          <w:rPr>
            <w:noProof/>
            <w:webHidden/>
          </w:rPr>
          <w:fldChar w:fldCharType="begin"/>
        </w:r>
        <w:r w:rsidR="00DF7AF6">
          <w:rPr>
            <w:noProof/>
            <w:webHidden/>
          </w:rPr>
          <w:instrText xml:space="preserve"> PAGEREF _Toc150346357 \h </w:instrText>
        </w:r>
        <w:r w:rsidR="00DF7AF6">
          <w:rPr>
            <w:noProof/>
            <w:webHidden/>
          </w:rPr>
        </w:r>
        <w:r w:rsidR="00DF7AF6">
          <w:rPr>
            <w:noProof/>
            <w:webHidden/>
          </w:rPr>
          <w:fldChar w:fldCharType="separate"/>
        </w:r>
        <w:r w:rsidR="00DF7AF6">
          <w:rPr>
            <w:noProof/>
            <w:webHidden/>
          </w:rPr>
          <w:t>3</w:t>
        </w:r>
        <w:r w:rsidR="00DF7AF6">
          <w:rPr>
            <w:noProof/>
            <w:webHidden/>
          </w:rPr>
          <w:fldChar w:fldCharType="end"/>
        </w:r>
      </w:hyperlink>
    </w:p>
    <w:p w14:paraId="37B48AD0" w14:textId="0A5E39A5"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58" w:history="1">
        <w:r w:rsidR="00DF7AF6" w:rsidRPr="007B1651">
          <w:rPr>
            <w:rStyle w:val="Hyperlink"/>
            <w:noProof/>
          </w:rPr>
          <w:t>II. STATISTIC DATA</w:t>
        </w:r>
        <w:r w:rsidR="00DF7AF6">
          <w:rPr>
            <w:noProof/>
            <w:webHidden/>
          </w:rPr>
          <w:tab/>
        </w:r>
        <w:r w:rsidR="00DF7AF6">
          <w:rPr>
            <w:noProof/>
            <w:webHidden/>
          </w:rPr>
          <w:fldChar w:fldCharType="begin"/>
        </w:r>
        <w:r w:rsidR="00DF7AF6">
          <w:rPr>
            <w:noProof/>
            <w:webHidden/>
          </w:rPr>
          <w:instrText xml:space="preserve"> PAGEREF _Toc150346358 \h </w:instrText>
        </w:r>
        <w:r w:rsidR="00DF7AF6">
          <w:rPr>
            <w:noProof/>
            <w:webHidden/>
          </w:rPr>
        </w:r>
        <w:r w:rsidR="00DF7AF6">
          <w:rPr>
            <w:noProof/>
            <w:webHidden/>
          </w:rPr>
          <w:fldChar w:fldCharType="separate"/>
        </w:r>
        <w:r w:rsidR="00DF7AF6">
          <w:rPr>
            <w:noProof/>
            <w:webHidden/>
          </w:rPr>
          <w:t>18</w:t>
        </w:r>
        <w:r w:rsidR="00DF7AF6">
          <w:rPr>
            <w:noProof/>
            <w:webHidden/>
          </w:rPr>
          <w:fldChar w:fldCharType="end"/>
        </w:r>
      </w:hyperlink>
    </w:p>
    <w:p w14:paraId="243E14D2" w14:textId="068B73AA"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59" w:history="1">
        <w:r w:rsidR="00DF7AF6" w:rsidRPr="007B1651">
          <w:rPr>
            <w:rStyle w:val="Hyperlink"/>
            <w:noProof/>
          </w:rPr>
          <w:t>III. GENERAL MEASURES OF IMPLEMENTATION</w:t>
        </w:r>
        <w:r w:rsidR="00DF7AF6">
          <w:rPr>
            <w:noProof/>
            <w:webHidden/>
          </w:rPr>
          <w:tab/>
        </w:r>
        <w:r w:rsidR="00DF7AF6">
          <w:rPr>
            <w:noProof/>
            <w:webHidden/>
          </w:rPr>
          <w:fldChar w:fldCharType="begin"/>
        </w:r>
        <w:r w:rsidR="00DF7AF6">
          <w:rPr>
            <w:noProof/>
            <w:webHidden/>
          </w:rPr>
          <w:instrText xml:space="preserve"> PAGEREF _Toc150346359 \h </w:instrText>
        </w:r>
        <w:r w:rsidR="00DF7AF6">
          <w:rPr>
            <w:noProof/>
            <w:webHidden/>
          </w:rPr>
        </w:r>
        <w:r w:rsidR="00DF7AF6">
          <w:rPr>
            <w:noProof/>
            <w:webHidden/>
          </w:rPr>
          <w:fldChar w:fldCharType="separate"/>
        </w:r>
        <w:r w:rsidR="00DF7AF6">
          <w:rPr>
            <w:noProof/>
            <w:webHidden/>
          </w:rPr>
          <w:t>28</w:t>
        </w:r>
        <w:r w:rsidR="00DF7AF6">
          <w:rPr>
            <w:noProof/>
            <w:webHidden/>
          </w:rPr>
          <w:fldChar w:fldCharType="end"/>
        </w:r>
      </w:hyperlink>
    </w:p>
    <w:p w14:paraId="7CB18C29" w14:textId="114577DB"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0" w:history="1">
        <w:r w:rsidR="00DF7AF6" w:rsidRPr="007B1651">
          <w:rPr>
            <w:rStyle w:val="Hyperlink"/>
            <w:noProof/>
          </w:rPr>
          <w:t>IV. PREVENTION</w:t>
        </w:r>
        <w:r w:rsidR="00DF7AF6">
          <w:rPr>
            <w:noProof/>
            <w:webHidden/>
          </w:rPr>
          <w:tab/>
        </w:r>
        <w:r w:rsidR="00DF7AF6">
          <w:rPr>
            <w:noProof/>
            <w:webHidden/>
          </w:rPr>
          <w:fldChar w:fldCharType="begin"/>
        </w:r>
        <w:r w:rsidR="00DF7AF6">
          <w:rPr>
            <w:noProof/>
            <w:webHidden/>
          </w:rPr>
          <w:instrText xml:space="preserve"> PAGEREF _Toc150346360 \h </w:instrText>
        </w:r>
        <w:r w:rsidR="00DF7AF6">
          <w:rPr>
            <w:noProof/>
            <w:webHidden/>
          </w:rPr>
        </w:r>
        <w:r w:rsidR="00DF7AF6">
          <w:rPr>
            <w:noProof/>
            <w:webHidden/>
          </w:rPr>
          <w:fldChar w:fldCharType="separate"/>
        </w:r>
        <w:r w:rsidR="00DF7AF6">
          <w:rPr>
            <w:noProof/>
            <w:webHidden/>
          </w:rPr>
          <w:t>45</w:t>
        </w:r>
        <w:r w:rsidR="00DF7AF6">
          <w:rPr>
            <w:noProof/>
            <w:webHidden/>
          </w:rPr>
          <w:fldChar w:fldCharType="end"/>
        </w:r>
      </w:hyperlink>
    </w:p>
    <w:p w14:paraId="425AF2DC" w14:textId="4B3A9731"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1" w:history="1">
        <w:r w:rsidR="00DF7AF6" w:rsidRPr="007B1651">
          <w:rPr>
            <w:rStyle w:val="Hyperlink"/>
            <w:noProof/>
          </w:rPr>
          <w:t>V. PROHIBITION AND RELATED MEASURES</w:t>
        </w:r>
        <w:r w:rsidR="00DF7AF6">
          <w:rPr>
            <w:noProof/>
            <w:webHidden/>
          </w:rPr>
          <w:tab/>
        </w:r>
        <w:r w:rsidR="00DF7AF6">
          <w:rPr>
            <w:noProof/>
            <w:webHidden/>
          </w:rPr>
          <w:fldChar w:fldCharType="begin"/>
        </w:r>
        <w:r w:rsidR="00DF7AF6">
          <w:rPr>
            <w:noProof/>
            <w:webHidden/>
          </w:rPr>
          <w:instrText xml:space="preserve"> PAGEREF _Toc150346361 \h </w:instrText>
        </w:r>
        <w:r w:rsidR="00DF7AF6">
          <w:rPr>
            <w:noProof/>
            <w:webHidden/>
          </w:rPr>
        </w:r>
        <w:r w:rsidR="00DF7AF6">
          <w:rPr>
            <w:noProof/>
            <w:webHidden/>
          </w:rPr>
          <w:fldChar w:fldCharType="separate"/>
        </w:r>
        <w:r w:rsidR="00DF7AF6">
          <w:rPr>
            <w:noProof/>
            <w:webHidden/>
          </w:rPr>
          <w:t>52</w:t>
        </w:r>
        <w:r w:rsidR="00DF7AF6">
          <w:rPr>
            <w:noProof/>
            <w:webHidden/>
          </w:rPr>
          <w:fldChar w:fldCharType="end"/>
        </w:r>
      </w:hyperlink>
    </w:p>
    <w:p w14:paraId="3623C667" w14:textId="232D87D8"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2" w:history="1">
        <w:r w:rsidR="00DF7AF6" w:rsidRPr="007B1651">
          <w:rPr>
            <w:rStyle w:val="Hyperlink"/>
            <w:noProof/>
          </w:rPr>
          <w:t>V.I. Penal or misdemeanour codes in force</w:t>
        </w:r>
        <w:r w:rsidR="00DF7AF6">
          <w:rPr>
            <w:noProof/>
            <w:webHidden/>
          </w:rPr>
          <w:tab/>
        </w:r>
        <w:r w:rsidR="00DF7AF6">
          <w:rPr>
            <w:noProof/>
            <w:webHidden/>
          </w:rPr>
          <w:fldChar w:fldCharType="begin"/>
        </w:r>
        <w:r w:rsidR="00DF7AF6">
          <w:rPr>
            <w:noProof/>
            <w:webHidden/>
          </w:rPr>
          <w:instrText xml:space="preserve"> PAGEREF _Toc150346362 \h </w:instrText>
        </w:r>
        <w:r w:rsidR="00DF7AF6">
          <w:rPr>
            <w:noProof/>
            <w:webHidden/>
          </w:rPr>
        </w:r>
        <w:r w:rsidR="00DF7AF6">
          <w:rPr>
            <w:noProof/>
            <w:webHidden/>
          </w:rPr>
          <w:fldChar w:fldCharType="separate"/>
        </w:r>
        <w:r w:rsidR="00DF7AF6">
          <w:rPr>
            <w:noProof/>
            <w:webHidden/>
          </w:rPr>
          <w:t>52</w:t>
        </w:r>
        <w:r w:rsidR="00DF7AF6">
          <w:rPr>
            <w:noProof/>
            <w:webHidden/>
          </w:rPr>
          <w:fldChar w:fldCharType="end"/>
        </w:r>
      </w:hyperlink>
    </w:p>
    <w:p w14:paraId="157F2726" w14:textId="31FA52A2"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3" w:history="1">
        <w:r w:rsidR="00DF7AF6" w:rsidRPr="007B1651">
          <w:rPr>
            <w:rStyle w:val="Hyperlink"/>
            <w:noProof/>
          </w:rPr>
          <w:t>V.II. Adoption</w:t>
        </w:r>
        <w:r w:rsidR="00DF7AF6">
          <w:rPr>
            <w:noProof/>
            <w:webHidden/>
          </w:rPr>
          <w:tab/>
        </w:r>
        <w:r w:rsidR="00DF7AF6">
          <w:rPr>
            <w:noProof/>
            <w:webHidden/>
          </w:rPr>
          <w:fldChar w:fldCharType="begin"/>
        </w:r>
        <w:r w:rsidR="00DF7AF6">
          <w:rPr>
            <w:noProof/>
            <w:webHidden/>
          </w:rPr>
          <w:instrText xml:space="preserve"> PAGEREF _Toc150346363 \h </w:instrText>
        </w:r>
        <w:r w:rsidR="00DF7AF6">
          <w:rPr>
            <w:noProof/>
            <w:webHidden/>
          </w:rPr>
        </w:r>
        <w:r w:rsidR="00DF7AF6">
          <w:rPr>
            <w:noProof/>
            <w:webHidden/>
          </w:rPr>
          <w:fldChar w:fldCharType="separate"/>
        </w:r>
        <w:r w:rsidR="00DF7AF6">
          <w:rPr>
            <w:noProof/>
            <w:webHidden/>
          </w:rPr>
          <w:t>56</w:t>
        </w:r>
        <w:r w:rsidR="00DF7AF6">
          <w:rPr>
            <w:noProof/>
            <w:webHidden/>
          </w:rPr>
          <w:fldChar w:fldCharType="end"/>
        </w:r>
      </w:hyperlink>
    </w:p>
    <w:p w14:paraId="4A0DAC74" w14:textId="4D7D4A9D"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4" w:history="1">
        <w:r w:rsidR="00DF7AF6" w:rsidRPr="007B1651">
          <w:rPr>
            <w:rStyle w:val="Hyperlink"/>
            <w:noProof/>
          </w:rPr>
          <w:t>V.III. Prohibition of production and dissemination of material advertising any of the offences described in the Protocol and applicable sanctions</w:t>
        </w:r>
        <w:r w:rsidR="00DF7AF6">
          <w:rPr>
            <w:noProof/>
            <w:webHidden/>
          </w:rPr>
          <w:tab/>
        </w:r>
        <w:r w:rsidR="00DF7AF6">
          <w:rPr>
            <w:noProof/>
            <w:webHidden/>
          </w:rPr>
          <w:fldChar w:fldCharType="begin"/>
        </w:r>
        <w:r w:rsidR="00DF7AF6">
          <w:rPr>
            <w:noProof/>
            <w:webHidden/>
          </w:rPr>
          <w:instrText xml:space="preserve"> PAGEREF _Toc150346364 \h </w:instrText>
        </w:r>
        <w:r w:rsidR="00DF7AF6">
          <w:rPr>
            <w:noProof/>
            <w:webHidden/>
          </w:rPr>
        </w:r>
        <w:r w:rsidR="00DF7AF6">
          <w:rPr>
            <w:noProof/>
            <w:webHidden/>
          </w:rPr>
          <w:fldChar w:fldCharType="separate"/>
        </w:r>
        <w:r w:rsidR="00DF7AF6">
          <w:rPr>
            <w:noProof/>
            <w:webHidden/>
          </w:rPr>
          <w:t>60</w:t>
        </w:r>
        <w:r w:rsidR="00DF7AF6">
          <w:rPr>
            <w:noProof/>
            <w:webHidden/>
          </w:rPr>
          <w:fldChar w:fldCharType="end"/>
        </w:r>
      </w:hyperlink>
    </w:p>
    <w:p w14:paraId="099DBB35" w14:textId="578A1C0E"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5" w:history="1">
        <w:r w:rsidR="00DF7AF6" w:rsidRPr="007B1651">
          <w:rPr>
            <w:rStyle w:val="Hyperlink"/>
            <w:noProof/>
          </w:rPr>
          <w:t>V.IV. Data concerning the number of prosecutions and convictions</w:t>
        </w:r>
        <w:r w:rsidR="00DF7AF6">
          <w:rPr>
            <w:noProof/>
            <w:webHidden/>
          </w:rPr>
          <w:tab/>
        </w:r>
        <w:r w:rsidR="00DF7AF6">
          <w:rPr>
            <w:noProof/>
            <w:webHidden/>
          </w:rPr>
          <w:fldChar w:fldCharType="begin"/>
        </w:r>
        <w:r w:rsidR="00DF7AF6">
          <w:rPr>
            <w:noProof/>
            <w:webHidden/>
          </w:rPr>
          <w:instrText xml:space="preserve"> PAGEREF _Toc150346365 \h </w:instrText>
        </w:r>
        <w:r w:rsidR="00DF7AF6">
          <w:rPr>
            <w:noProof/>
            <w:webHidden/>
          </w:rPr>
        </w:r>
        <w:r w:rsidR="00DF7AF6">
          <w:rPr>
            <w:noProof/>
            <w:webHidden/>
          </w:rPr>
          <w:fldChar w:fldCharType="separate"/>
        </w:r>
        <w:r w:rsidR="00DF7AF6">
          <w:rPr>
            <w:noProof/>
            <w:webHidden/>
          </w:rPr>
          <w:t>60</w:t>
        </w:r>
        <w:r w:rsidR="00DF7AF6">
          <w:rPr>
            <w:noProof/>
            <w:webHidden/>
          </w:rPr>
          <w:fldChar w:fldCharType="end"/>
        </w:r>
      </w:hyperlink>
    </w:p>
    <w:p w14:paraId="0323844C" w14:textId="4C3A8368"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6" w:history="1">
        <w:r w:rsidR="00DF7AF6" w:rsidRPr="007B1651">
          <w:rPr>
            <w:rStyle w:val="Hyperlink"/>
            <w:noProof/>
          </w:rPr>
          <w:t>V.V. Effectiveness</w:t>
        </w:r>
        <w:r w:rsidR="00DF7AF6" w:rsidRPr="007B1651">
          <w:rPr>
            <w:rStyle w:val="Hyperlink"/>
            <w:rFonts w:eastAsia="Times"/>
            <w:noProof/>
          </w:rPr>
          <w:t xml:space="preserve"> of the laws in preventing advertising for the sale of children, child prostitution and child pornography</w:t>
        </w:r>
        <w:r w:rsidR="00DF7AF6">
          <w:rPr>
            <w:noProof/>
            <w:webHidden/>
          </w:rPr>
          <w:tab/>
        </w:r>
        <w:r w:rsidR="00DF7AF6">
          <w:rPr>
            <w:noProof/>
            <w:webHidden/>
          </w:rPr>
          <w:fldChar w:fldCharType="begin"/>
        </w:r>
        <w:r w:rsidR="00DF7AF6">
          <w:rPr>
            <w:noProof/>
            <w:webHidden/>
          </w:rPr>
          <w:instrText xml:space="preserve"> PAGEREF _Toc150346366 \h </w:instrText>
        </w:r>
        <w:r w:rsidR="00DF7AF6">
          <w:rPr>
            <w:noProof/>
            <w:webHidden/>
          </w:rPr>
        </w:r>
        <w:r w:rsidR="00DF7AF6">
          <w:rPr>
            <w:noProof/>
            <w:webHidden/>
          </w:rPr>
          <w:fldChar w:fldCharType="separate"/>
        </w:r>
        <w:r w:rsidR="00DF7AF6">
          <w:rPr>
            <w:noProof/>
            <w:webHidden/>
          </w:rPr>
          <w:t>61</w:t>
        </w:r>
        <w:r w:rsidR="00DF7AF6">
          <w:rPr>
            <w:noProof/>
            <w:webHidden/>
          </w:rPr>
          <w:fldChar w:fldCharType="end"/>
        </w:r>
      </w:hyperlink>
    </w:p>
    <w:p w14:paraId="04971940" w14:textId="5C2638EC"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7" w:history="1">
        <w:r w:rsidR="00DF7AF6" w:rsidRPr="007B1651">
          <w:rPr>
            <w:rStyle w:val="Hyperlink"/>
            <w:noProof/>
          </w:rPr>
          <w:t>V.VI. Jurisdiction over the offences referred to in Article 3 of the Protocol</w:t>
        </w:r>
        <w:r w:rsidR="00DF7AF6">
          <w:rPr>
            <w:noProof/>
            <w:webHidden/>
          </w:rPr>
          <w:tab/>
        </w:r>
        <w:r w:rsidR="00DF7AF6">
          <w:rPr>
            <w:noProof/>
            <w:webHidden/>
          </w:rPr>
          <w:fldChar w:fldCharType="begin"/>
        </w:r>
        <w:r w:rsidR="00DF7AF6">
          <w:rPr>
            <w:noProof/>
            <w:webHidden/>
          </w:rPr>
          <w:instrText xml:space="preserve"> PAGEREF _Toc150346367 \h </w:instrText>
        </w:r>
        <w:r w:rsidR="00DF7AF6">
          <w:rPr>
            <w:noProof/>
            <w:webHidden/>
          </w:rPr>
        </w:r>
        <w:r w:rsidR="00DF7AF6">
          <w:rPr>
            <w:noProof/>
            <w:webHidden/>
          </w:rPr>
          <w:fldChar w:fldCharType="separate"/>
        </w:r>
        <w:r w:rsidR="00DF7AF6">
          <w:rPr>
            <w:noProof/>
            <w:webHidden/>
          </w:rPr>
          <w:t>61</w:t>
        </w:r>
        <w:r w:rsidR="00DF7AF6">
          <w:rPr>
            <w:noProof/>
            <w:webHidden/>
          </w:rPr>
          <w:fldChar w:fldCharType="end"/>
        </w:r>
      </w:hyperlink>
    </w:p>
    <w:p w14:paraId="33B0643A" w14:textId="2E1C91AF"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8" w:history="1">
        <w:r w:rsidR="00DF7AF6" w:rsidRPr="007B1651">
          <w:rPr>
            <w:rStyle w:val="Hyperlink"/>
            <w:noProof/>
          </w:rPr>
          <w:t>V.VII. Legal provisions that establish extraterritorial jurisdiction</w:t>
        </w:r>
        <w:r w:rsidR="00DF7AF6">
          <w:rPr>
            <w:noProof/>
            <w:webHidden/>
          </w:rPr>
          <w:tab/>
        </w:r>
        <w:r w:rsidR="00DF7AF6">
          <w:rPr>
            <w:noProof/>
            <w:webHidden/>
          </w:rPr>
          <w:fldChar w:fldCharType="begin"/>
        </w:r>
        <w:r w:rsidR="00DF7AF6">
          <w:rPr>
            <w:noProof/>
            <w:webHidden/>
          </w:rPr>
          <w:instrText xml:space="preserve"> PAGEREF _Toc150346368 \h </w:instrText>
        </w:r>
        <w:r w:rsidR="00DF7AF6">
          <w:rPr>
            <w:noProof/>
            <w:webHidden/>
          </w:rPr>
        </w:r>
        <w:r w:rsidR="00DF7AF6">
          <w:rPr>
            <w:noProof/>
            <w:webHidden/>
          </w:rPr>
          <w:fldChar w:fldCharType="separate"/>
        </w:r>
        <w:r w:rsidR="00DF7AF6">
          <w:rPr>
            <w:noProof/>
            <w:webHidden/>
          </w:rPr>
          <w:t>61</w:t>
        </w:r>
        <w:r w:rsidR="00DF7AF6">
          <w:rPr>
            <w:noProof/>
            <w:webHidden/>
          </w:rPr>
          <w:fldChar w:fldCharType="end"/>
        </w:r>
      </w:hyperlink>
    </w:p>
    <w:p w14:paraId="1101C37B" w14:textId="1661EE39"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69" w:history="1">
        <w:r w:rsidR="00DF7AF6" w:rsidRPr="007B1651">
          <w:rPr>
            <w:rStyle w:val="Hyperlink"/>
            <w:noProof/>
          </w:rPr>
          <w:t>V.VIII. Law, policy and practice concerning the extradition of persons accused of having committed one or more offences referred to in the Protocol</w:t>
        </w:r>
        <w:r w:rsidR="00DF7AF6">
          <w:rPr>
            <w:noProof/>
            <w:webHidden/>
          </w:rPr>
          <w:tab/>
        </w:r>
        <w:r w:rsidR="00DF7AF6">
          <w:rPr>
            <w:noProof/>
            <w:webHidden/>
          </w:rPr>
          <w:fldChar w:fldCharType="begin"/>
        </w:r>
        <w:r w:rsidR="00DF7AF6">
          <w:rPr>
            <w:noProof/>
            <w:webHidden/>
          </w:rPr>
          <w:instrText xml:space="preserve"> PAGEREF _Toc150346369 \h </w:instrText>
        </w:r>
        <w:r w:rsidR="00DF7AF6">
          <w:rPr>
            <w:noProof/>
            <w:webHidden/>
          </w:rPr>
        </w:r>
        <w:r w:rsidR="00DF7AF6">
          <w:rPr>
            <w:noProof/>
            <w:webHidden/>
          </w:rPr>
          <w:fldChar w:fldCharType="separate"/>
        </w:r>
        <w:r w:rsidR="00DF7AF6">
          <w:rPr>
            <w:noProof/>
            <w:webHidden/>
          </w:rPr>
          <w:t>62</w:t>
        </w:r>
        <w:r w:rsidR="00DF7AF6">
          <w:rPr>
            <w:noProof/>
            <w:webHidden/>
          </w:rPr>
          <w:fldChar w:fldCharType="end"/>
        </w:r>
      </w:hyperlink>
    </w:p>
    <w:p w14:paraId="0BB4F5AE" w14:textId="34369BAC"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70" w:history="1">
        <w:r w:rsidR="00DF7AF6" w:rsidRPr="007B1651">
          <w:rPr>
            <w:rStyle w:val="Hyperlink"/>
            <w:noProof/>
          </w:rPr>
          <w:t>V.IX. Law, policy and practice of a State Party with regard to the seizure and confiscation of materials, assets and or other goods used to commit or facilitate any of the offences set forth in the Protocol</w:t>
        </w:r>
        <w:r w:rsidR="00DF7AF6">
          <w:rPr>
            <w:noProof/>
            <w:webHidden/>
          </w:rPr>
          <w:tab/>
        </w:r>
        <w:r w:rsidR="00DF7AF6">
          <w:rPr>
            <w:noProof/>
            <w:webHidden/>
          </w:rPr>
          <w:fldChar w:fldCharType="begin"/>
        </w:r>
        <w:r w:rsidR="00DF7AF6">
          <w:rPr>
            <w:noProof/>
            <w:webHidden/>
          </w:rPr>
          <w:instrText xml:space="preserve"> PAGEREF _Toc150346370 \h </w:instrText>
        </w:r>
        <w:r w:rsidR="00DF7AF6">
          <w:rPr>
            <w:noProof/>
            <w:webHidden/>
          </w:rPr>
        </w:r>
        <w:r w:rsidR="00DF7AF6">
          <w:rPr>
            <w:noProof/>
            <w:webHidden/>
          </w:rPr>
          <w:fldChar w:fldCharType="separate"/>
        </w:r>
        <w:r w:rsidR="00DF7AF6">
          <w:rPr>
            <w:noProof/>
            <w:webHidden/>
          </w:rPr>
          <w:t>64</w:t>
        </w:r>
        <w:r w:rsidR="00DF7AF6">
          <w:rPr>
            <w:noProof/>
            <w:webHidden/>
          </w:rPr>
          <w:fldChar w:fldCharType="end"/>
        </w:r>
      </w:hyperlink>
    </w:p>
    <w:p w14:paraId="3841C195" w14:textId="058A4570"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71" w:history="1">
        <w:r w:rsidR="00DF7AF6" w:rsidRPr="007B1651">
          <w:rPr>
            <w:rStyle w:val="Hyperlink"/>
            <w:noProof/>
          </w:rPr>
          <w:t>VI. PROTECTION OF THE ⁠RIGHTS⁠ OF⁠ VICTIMS</w:t>
        </w:r>
        <w:r w:rsidR="00DF7AF6">
          <w:rPr>
            <w:noProof/>
            <w:webHidden/>
          </w:rPr>
          <w:tab/>
        </w:r>
        <w:r w:rsidR="00DF7AF6">
          <w:rPr>
            <w:noProof/>
            <w:webHidden/>
          </w:rPr>
          <w:fldChar w:fldCharType="begin"/>
        </w:r>
        <w:r w:rsidR="00DF7AF6">
          <w:rPr>
            <w:noProof/>
            <w:webHidden/>
          </w:rPr>
          <w:instrText xml:space="preserve"> PAGEREF _Toc150346371 \h </w:instrText>
        </w:r>
        <w:r w:rsidR="00DF7AF6">
          <w:rPr>
            <w:noProof/>
            <w:webHidden/>
          </w:rPr>
        </w:r>
        <w:r w:rsidR="00DF7AF6">
          <w:rPr>
            <w:noProof/>
            <w:webHidden/>
          </w:rPr>
          <w:fldChar w:fldCharType="separate"/>
        </w:r>
        <w:r w:rsidR="00DF7AF6">
          <w:rPr>
            <w:noProof/>
            <w:webHidden/>
          </w:rPr>
          <w:t>66</w:t>
        </w:r>
        <w:r w:rsidR="00DF7AF6">
          <w:rPr>
            <w:noProof/>
            <w:webHidden/>
          </w:rPr>
          <w:fldChar w:fldCharType="end"/>
        </w:r>
      </w:hyperlink>
    </w:p>
    <w:p w14:paraId="4DAC3726" w14:textId="2EED16D8"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72" w:history="1">
        <w:r w:rsidR="00DF7AF6" w:rsidRPr="007B1651">
          <w:rPr>
            <w:rStyle w:val="Hyperlink"/>
            <w:noProof/>
          </w:rPr>
          <w:t>VII. INTERNATIONAL ASSISTANCE AND COOPERATION</w:t>
        </w:r>
        <w:r w:rsidR="00DF7AF6">
          <w:rPr>
            <w:noProof/>
            <w:webHidden/>
          </w:rPr>
          <w:tab/>
        </w:r>
        <w:r w:rsidR="00DF7AF6">
          <w:rPr>
            <w:noProof/>
            <w:webHidden/>
          </w:rPr>
          <w:fldChar w:fldCharType="begin"/>
        </w:r>
        <w:r w:rsidR="00DF7AF6">
          <w:rPr>
            <w:noProof/>
            <w:webHidden/>
          </w:rPr>
          <w:instrText xml:space="preserve"> PAGEREF _Toc150346372 \h </w:instrText>
        </w:r>
        <w:r w:rsidR="00DF7AF6">
          <w:rPr>
            <w:noProof/>
            <w:webHidden/>
          </w:rPr>
        </w:r>
        <w:r w:rsidR="00DF7AF6">
          <w:rPr>
            <w:noProof/>
            <w:webHidden/>
          </w:rPr>
          <w:fldChar w:fldCharType="separate"/>
        </w:r>
        <w:r w:rsidR="00DF7AF6">
          <w:rPr>
            <w:noProof/>
            <w:webHidden/>
          </w:rPr>
          <w:t>87</w:t>
        </w:r>
        <w:r w:rsidR="00DF7AF6">
          <w:rPr>
            <w:noProof/>
            <w:webHidden/>
          </w:rPr>
          <w:fldChar w:fldCharType="end"/>
        </w:r>
      </w:hyperlink>
    </w:p>
    <w:p w14:paraId="62CC9002" w14:textId="534A7BA4" w:rsidR="00DF7AF6" w:rsidRDefault="00801775">
      <w:pPr>
        <w:pStyle w:val="TOC1"/>
        <w:rPr>
          <w:rFonts w:asciiTheme="minorHAnsi" w:eastAsiaTheme="minorEastAsia" w:hAnsiTheme="minorHAnsi" w:cstheme="minorBidi"/>
          <w:noProof/>
          <w:kern w:val="2"/>
          <w:sz w:val="22"/>
          <w:szCs w:val="22"/>
          <w:lang w:val="hr-HR" w:eastAsia="hr-HR"/>
          <w14:ligatures w14:val="standardContextual"/>
        </w:rPr>
      </w:pPr>
      <w:hyperlink w:anchor="_Toc150346373" w:history="1">
        <w:r w:rsidR="00DF7AF6" w:rsidRPr="007B1651">
          <w:rPr>
            <w:rStyle w:val="Hyperlink"/>
            <w:noProof/>
          </w:rPr>
          <w:t>VIII. PROVISIONS OF DOMESTIC LEGISLATION AND INTERNATIONAL TREATIES</w:t>
        </w:r>
        <w:r w:rsidR="00DF7AF6">
          <w:rPr>
            <w:rStyle w:val="Hyperlink"/>
            <w:noProof/>
          </w:rPr>
          <w:t>.</w:t>
        </w:r>
        <w:r w:rsidR="00DF7AF6">
          <w:rPr>
            <w:noProof/>
            <w:webHidden/>
          </w:rPr>
          <w:tab/>
        </w:r>
        <w:r w:rsidR="00DF7AF6">
          <w:rPr>
            <w:noProof/>
            <w:webHidden/>
          </w:rPr>
          <w:fldChar w:fldCharType="begin"/>
        </w:r>
        <w:r w:rsidR="00DF7AF6">
          <w:rPr>
            <w:noProof/>
            <w:webHidden/>
          </w:rPr>
          <w:instrText xml:space="preserve"> PAGEREF _Toc150346373 \h </w:instrText>
        </w:r>
        <w:r w:rsidR="00DF7AF6">
          <w:rPr>
            <w:noProof/>
            <w:webHidden/>
          </w:rPr>
        </w:r>
        <w:r w:rsidR="00DF7AF6">
          <w:rPr>
            <w:noProof/>
            <w:webHidden/>
          </w:rPr>
          <w:fldChar w:fldCharType="separate"/>
        </w:r>
        <w:r w:rsidR="00DF7AF6">
          <w:rPr>
            <w:noProof/>
            <w:webHidden/>
          </w:rPr>
          <w:t>90</w:t>
        </w:r>
        <w:r w:rsidR="00DF7AF6">
          <w:rPr>
            <w:noProof/>
            <w:webHidden/>
          </w:rPr>
          <w:fldChar w:fldCharType="end"/>
        </w:r>
      </w:hyperlink>
    </w:p>
    <w:p w14:paraId="6046736C" w14:textId="5CBD8972" w:rsidR="00EF03D3" w:rsidRPr="002B32AC" w:rsidRDefault="00EF03D3" w:rsidP="00EF03D3">
      <w:pPr>
        <w:pStyle w:val="TOCHeading"/>
        <w:tabs>
          <w:tab w:val="left" w:pos="4020"/>
        </w:tabs>
        <w:spacing w:line="360" w:lineRule="auto"/>
      </w:pPr>
      <w:r w:rsidRPr="00C97040">
        <w:rPr>
          <w:rFonts w:ascii="Times New Roman" w:hAnsi="Times New Roman"/>
          <w:color w:val="auto"/>
          <w:sz w:val="24"/>
        </w:rPr>
        <w:fldChar w:fldCharType="end"/>
      </w:r>
      <w:r w:rsidRPr="002B32AC">
        <w:rPr>
          <w:rFonts w:ascii="Times New Roman" w:hAnsi="Times New Roman"/>
          <w:color w:val="auto"/>
        </w:rPr>
        <w:tab/>
      </w:r>
    </w:p>
    <w:p w14:paraId="09C6E97A" w14:textId="77777777" w:rsidR="00BD7DD9" w:rsidRPr="002B32AC" w:rsidRDefault="00BD7DD9" w:rsidP="00C97040">
      <w:pPr>
        <w:jc w:val="center"/>
      </w:pPr>
    </w:p>
    <w:p w14:paraId="3BCEFC84" w14:textId="77777777" w:rsidR="00EF03D3" w:rsidRPr="002B32AC" w:rsidRDefault="00EF03D3"/>
    <w:p w14:paraId="14C9B576" w14:textId="77777777" w:rsidR="00EF03D3" w:rsidRDefault="00EF03D3"/>
    <w:p w14:paraId="00E97E88" w14:textId="77777777" w:rsidR="001B6E32" w:rsidRPr="002B32AC" w:rsidRDefault="001B6E32"/>
    <w:p w14:paraId="3E5C87E7" w14:textId="77777777" w:rsidR="00EF03D3" w:rsidRPr="002B32AC" w:rsidRDefault="00EF03D3"/>
    <w:p w14:paraId="0474B465" w14:textId="77777777" w:rsidR="00EF03D3" w:rsidRPr="002B32AC" w:rsidRDefault="00EF03D3"/>
    <w:p w14:paraId="297DD056" w14:textId="77777777" w:rsidR="00EF03D3" w:rsidRPr="002B32AC" w:rsidRDefault="00EF03D3" w:rsidP="00EF03D3">
      <w:pPr>
        <w:pStyle w:val="P68B1DB1-Title3"/>
        <w:spacing w:before="0" w:after="0"/>
        <w:jc w:val="left"/>
        <w:rPr>
          <w:rFonts w:ascii="Times New Roman" w:hAnsi="Times New Roman"/>
        </w:rPr>
      </w:pPr>
      <w:bookmarkStart w:id="4" w:name="_Toc150346357"/>
      <w:r w:rsidRPr="002B32AC">
        <w:t xml:space="preserve">I. </w:t>
      </w:r>
      <w:r w:rsidRPr="002B32AC">
        <w:rPr>
          <w:rFonts w:ascii="Times New Roman" w:hAnsi="Times New Roman"/>
        </w:rPr>
        <w:t>INTRODUCTION</w:t>
      </w:r>
      <w:bookmarkEnd w:id="4"/>
      <w:r w:rsidRPr="002B32AC">
        <w:rPr>
          <w:rFonts w:ascii="Times New Roman" w:hAnsi="Times New Roman"/>
        </w:rPr>
        <w:t xml:space="preserve"> </w:t>
      </w:r>
    </w:p>
    <w:p w14:paraId="5AAE4177" w14:textId="77777777" w:rsidR="00EF03D3" w:rsidRPr="002B32AC" w:rsidRDefault="00EF03D3" w:rsidP="00EF03D3"/>
    <w:p w14:paraId="6A126458" w14:textId="52C94AB5" w:rsidR="00EF03D3" w:rsidRPr="002B32AC" w:rsidRDefault="00EF03D3" w:rsidP="00EF03D3">
      <w:pPr>
        <w:spacing w:line="360" w:lineRule="auto"/>
      </w:pPr>
      <w:r w:rsidRPr="002B32AC">
        <w:t>1.</w:t>
      </w:r>
      <w:r w:rsidRPr="002B32AC">
        <w:tab/>
        <w:t>The Republic</w:t>
      </w:r>
      <w:r w:rsidR="007725DE">
        <w:t xml:space="preserve"> </w:t>
      </w:r>
      <w:r w:rsidRPr="002B32AC">
        <w:t xml:space="preserve">of Croatia submits </w:t>
      </w:r>
      <w:r w:rsidRPr="002B32AC">
        <w:rPr>
          <w:i/>
        </w:rPr>
        <w:t xml:space="preserve">the </w:t>
      </w:r>
      <w:bookmarkStart w:id="5" w:name="_Hlk89249155"/>
      <w:r w:rsidRPr="002B32AC">
        <w:rPr>
          <w:i/>
        </w:rPr>
        <w:t xml:space="preserve">Report regarding the Optional Protocol to the Convention on the Rights of the Child on the sale of children, child prostitution and child pornography </w:t>
      </w:r>
      <w:bookmarkEnd w:id="5"/>
      <w:r w:rsidRPr="007725DE">
        <w:t>(Report</w:t>
      </w:r>
      <w:r w:rsidR="00CD25A2" w:rsidRPr="007725DE">
        <w:t>)</w:t>
      </w:r>
      <w:r w:rsidRPr="002B32AC">
        <w:t xml:space="preserve"> </w:t>
      </w:r>
      <w:r w:rsidRPr="00DC41A1">
        <w:t>based</w:t>
      </w:r>
      <w:r w:rsidRPr="002B32AC">
        <w:t xml:space="preserve"> on the Revised Guidelines regarding </w:t>
      </w:r>
      <w:r w:rsidR="007725DE">
        <w:t>i</w:t>
      </w:r>
      <w:r w:rsidRPr="002B32AC">
        <w:t xml:space="preserve">nitial </w:t>
      </w:r>
      <w:r w:rsidR="007725DE">
        <w:t>r</w:t>
      </w:r>
      <w:r w:rsidRPr="002B32AC">
        <w:t>eports to be submitted by States Parties under Article 12, Paragraph 1, of the Optional Protocol to the Convention on the Rights of the Child on the sale of children, child prostitution and child pornography</w:t>
      </w:r>
      <w:r w:rsidR="00705389">
        <w:t>.</w:t>
      </w:r>
      <w:r w:rsidRPr="002B32AC">
        <w:t xml:space="preserve"> </w:t>
      </w:r>
      <w:bookmarkStart w:id="6" w:name="_Hlk89249271"/>
    </w:p>
    <w:p w14:paraId="5EA0764F" w14:textId="77777777" w:rsidR="00EF03D3" w:rsidRPr="002B32AC" w:rsidRDefault="00EF03D3" w:rsidP="00EF03D3"/>
    <w:p w14:paraId="4CE79595" w14:textId="3A508716" w:rsidR="00EF03D3" w:rsidRPr="002B32AC" w:rsidRDefault="00EF03D3" w:rsidP="00EF03D3">
      <w:pPr>
        <w:spacing w:line="360" w:lineRule="auto"/>
      </w:pPr>
      <w:r w:rsidRPr="002B32AC">
        <w:t>2.</w:t>
      </w:r>
      <w:r w:rsidRPr="002B32AC">
        <w:tab/>
      </w:r>
      <w:r w:rsidR="00273AEB" w:rsidRPr="002B32AC">
        <w:t xml:space="preserve">The Republic of Croatia (RC) is a party to the Convention on the Rights of the Child (the Convention) starting 1991, </w:t>
      </w:r>
      <w:r w:rsidR="00273AEB" w:rsidRPr="004C63B8">
        <w:t>based</w:t>
      </w:r>
      <w:r w:rsidR="00273AEB" w:rsidRPr="002B32AC">
        <w:t xml:space="preserve"> on a succession notification from the former state, thereby assuming the obligation to guarantee each child the rights it contains. The rights of the child are guaranteed by the RC Constitution. </w:t>
      </w:r>
      <w:r w:rsidR="00152433" w:rsidRPr="002B32AC">
        <w:t>Besides</w:t>
      </w:r>
      <w:r w:rsidR="00273AEB" w:rsidRPr="002B32AC">
        <w:t xml:space="preserve"> the Convention, RC also ratified all three related protocols, which further strengthened the system of protection of children's rights in RC. Non-discrimination, the primacy of the best interests of the child, the rights to life, survival and development, and respect for the views of the child - </w:t>
      </w:r>
      <w:r w:rsidR="00152433" w:rsidRPr="002B32AC">
        <w:t>besides</w:t>
      </w:r>
      <w:r w:rsidR="00273AEB" w:rsidRPr="002B32AC">
        <w:t xml:space="preserve"> being general principles of the Convention, are part of the general principles which are the foundation of national legislation and were considered in the design and implementation of the measures adopted by RC </w:t>
      </w:r>
      <w:r w:rsidR="00273AEB" w:rsidRPr="00B61A84">
        <w:t>under</w:t>
      </w:r>
      <w:r w:rsidR="00273AEB" w:rsidRPr="002B32AC">
        <w:t xml:space="preserve"> all these protocols. By ratifying the Convention, RC undertook to harmonise national legislation and practice following the provisions of all other international treaties, guidelines and declarations to improve and protect the rights of the child.</w:t>
      </w:r>
    </w:p>
    <w:p w14:paraId="6B6249A5" w14:textId="77777777" w:rsidR="00EF03D3" w:rsidRPr="002B32AC" w:rsidRDefault="00EF03D3" w:rsidP="00EF03D3"/>
    <w:p w14:paraId="34B03AF3" w14:textId="0BFFD525" w:rsidR="00EF03D3" w:rsidRPr="002B32AC" w:rsidRDefault="00EF03D3" w:rsidP="00EF03D3">
      <w:pPr>
        <w:spacing w:line="360" w:lineRule="auto"/>
        <w:rPr>
          <w:color w:val="231F20"/>
          <w:shd w:val="clear" w:color="auto" w:fill="FFFFFF"/>
        </w:rPr>
      </w:pPr>
      <w:r w:rsidRPr="002B32AC">
        <w:t>3.</w:t>
      </w:r>
      <w:r w:rsidRPr="002B32AC">
        <w:tab/>
        <w:t xml:space="preserve">RC is a party to the Optional Protocol to the Convention on the Rights of the Child on the sale of children, child prostitution and child pornography (Protocol) </w:t>
      </w:r>
      <w:r w:rsidR="006E2C55">
        <w:t xml:space="preserve">as </w:t>
      </w:r>
      <w:r w:rsidRPr="002B32AC">
        <w:t>of 12 February 2002, and the Ministry of Justice and Administration (MJA), Ministry of the Interior (MI) and</w:t>
      </w:r>
      <w:r w:rsidR="00273AEB" w:rsidRPr="002B32AC">
        <w:t xml:space="preserve"> </w:t>
      </w:r>
      <w:r w:rsidRPr="002B32AC">
        <w:rPr>
          <w:color w:val="231F20"/>
          <w:shd w:val="clear" w:color="auto" w:fill="FFFFFF"/>
        </w:rPr>
        <w:t>Ministry of Labour, Pension System, Family and Social Policy (MLPSFSP)</w:t>
      </w:r>
      <w:r w:rsidR="00273AEB" w:rsidRPr="002B32AC">
        <w:rPr>
          <w:color w:val="231F20"/>
          <w:shd w:val="clear" w:color="auto" w:fill="FFFFFF"/>
        </w:rPr>
        <w:t xml:space="preserve"> </w:t>
      </w:r>
      <w:r w:rsidRPr="002B32AC">
        <w:t>are mandated for its execution.</w:t>
      </w:r>
    </w:p>
    <w:p w14:paraId="67D2476E" w14:textId="77777777" w:rsidR="00EF03D3" w:rsidRPr="002B32AC" w:rsidRDefault="00EF03D3" w:rsidP="00EF03D3">
      <w:pPr>
        <w:rPr>
          <w:color w:val="231F20"/>
          <w:shd w:val="clear" w:color="auto" w:fill="FFFFFF"/>
        </w:rPr>
      </w:pPr>
    </w:p>
    <w:p w14:paraId="090B27EC" w14:textId="24A15E40" w:rsidR="00EF03D3" w:rsidRPr="002B32AC" w:rsidRDefault="00EF03D3" w:rsidP="00EF03D3">
      <w:pPr>
        <w:spacing w:line="360" w:lineRule="auto"/>
      </w:pPr>
      <w:r w:rsidRPr="002B32AC">
        <w:t>4.</w:t>
      </w:r>
      <w:r w:rsidRPr="002B32AC">
        <w:tab/>
      </w:r>
      <w:r w:rsidR="00EC6CFF">
        <w:t xml:space="preserve">In accordance with </w:t>
      </w:r>
      <w:r w:rsidR="00A10D84" w:rsidRPr="002B32AC">
        <w:t>Art.134</w:t>
      </w:r>
      <w:r w:rsidR="00A10D84">
        <w:t xml:space="preserve"> of the </w:t>
      </w:r>
      <w:r w:rsidR="00C60CE5" w:rsidRPr="002B32AC">
        <w:t>RC Constitution</w:t>
      </w:r>
      <w:r w:rsidR="00C60CE5">
        <w:t xml:space="preserve"> which</w:t>
      </w:r>
      <w:r w:rsidR="00A10D84" w:rsidRPr="002B32AC">
        <w:t xml:space="preserve"> stipulates</w:t>
      </w:r>
      <w:r w:rsidR="00A10D84">
        <w:t xml:space="preserve"> </w:t>
      </w:r>
      <w:r w:rsidR="00EC6CFF">
        <w:t>t</w:t>
      </w:r>
      <w:r w:rsidR="00273AEB" w:rsidRPr="002B32AC">
        <w:t>h</w:t>
      </w:r>
      <w:r w:rsidR="00C60CE5">
        <w:t>at</w:t>
      </w:r>
      <w:r w:rsidRPr="002B32AC">
        <w:t xml:space="preserve"> "</w:t>
      </w:r>
      <w:r w:rsidR="00C60CE5">
        <w:t>i</w:t>
      </w:r>
      <w:r w:rsidRPr="002B32AC">
        <w:t xml:space="preserve">nternational </w:t>
      </w:r>
      <w:r w:rsidR="00C60CE5">
        <w:t>agreements</w:t>
      </w:r>
      <w:r w:rsidRPr="002B32AC">
        <w:t xml:space="preserve"> concluded and ratified </w:t>
      </w:r>
      <w:r w:rsidR="004402AF">
        <w:t>in accordance</w:t>
      </w:r>
      <w:r w:rsidR="00C97EE7">
        <w:t xml:space="preserve"> with </w:t>
      </w:r>
      <w:r w:rsidRPr="002B32AC">
        <w:t>the Constitution</w:t>
      </w:r>
      <w:r w:rsidR="007F1FEA">
        <w:t xml:space="preserve"> and</w:t>
      </w:r>
      <w:r w:rsidRPr="002B32AC">
        <w:t xml:space="preserve"> published</w:t>
      </w:r>
      <w:r w:rsidR="007F1FEA">
        <w:t>,</w:t>
      </w:r>
      <w:r w:rsidRPr="002B32AC">
        <w:t xml:space="preserve"> </w:t>
      </w:r>
      <w:r w:rsidR="001F7845" w:rsidRPr="002B32AC">
        <w:t xml:space="preserve">and </w:t>
      </w:r>
      <w:r w:rsidR="007F1FEA">
        <w:t>which are in force</w:t>
      </w:r>
      <w:r w:rsidR="00E16F5C">
        <w:t xml:space="preserve">, </w:t>
      </w:r>
      <w:r w:rsidR="001E7346">
        <w:t>form part</w:t>
      </w:r>
      <w:r w:rsidRPr="002B32AC">
        <w:t xml:space="preserve"> of the </w:t>
      </w:r>
      <w:r w:rsidR="001B6EB1">
        <w:t>domestic</w:t>
      </w:r>
      <w:r w:rsidRPr="002B32AC">
        <w:t xml:space="preserve"> legal </w:t>
      </w:r>
      <w:r w:rsidR="001B6EB1">
        <w:t>order</w:t>
      </w:r>
      <w:r w:rsidRPr="002B32AC">
        <w:t xml:space="preserve"> of RC and </w:t>
      </w:r>
      <w:r w:rsidR="001B6EB1">
        <w:t xml:space="preserve">in terms </w:t>
      </w:r>
      <w:r w:rsidR="00BA4C48">
        <w:t>of legal force are above the law</w:t>
      </w:r>
      <w:r w:rsidR="00BA4C48" w:rsidRPr="002B32AC">
        <w:t xml:space="preserve"> </w:t>
      </w:r>
      <w:r w:rsidRPr="002B32AC">
        <w:t xml:space="preserve">", the Protocol is part of the internal legal </w:t>
      </w:r>
      <w:r w:rsidR="00F13921">
        <w:t>order</w:t>
      </w:r>
      <w:r w:rsidRPr="002B32AC">
        <w:t xml:space="preserve"> of RC and </w:t>
      </w:r>
      <w:r w:rsidR="00C30156">
        <w:t>by legal force above the law</w:t>
      </w:r>
      <w:r w:rsidR="00A65849">
        <w:t>.</w:t>
      </w:r>
      <w:r w:rsidR="0030371D">
        <w:t xml:space="preserve"> Based on</w:t>
      </w:r>
      <w:r w:rsidRPr="002B32AC">
        <w:t xml:space="preserve"> Article 5 of the </w:t>
      </w:r>
      <w:r w:rsidR="00EA7068">
        <w:t>Courts</w:t>
      </w:r>
      <w:r w:rsidRPr="002B32AC">
        <w:t xml:space="preserve"> Act</w:t>
      </w:r>
      <w:r w:rsidRPr="002B32AC">
        <w:rPr>
          <w:rStyle w:val="FootnoteReference"/>
        </w:rPr>
        <w:footnoteReference w:id="1"/>
      </w:r>
      <w:r w:rsidR="00273AEB" w:rsidRPr="002B32AC">
        <w:t xml:space="preserve"> </w:t>
      </w:r>
      <w:r w:rsidR="00A61844" w:rsidRPr="002B32AC">
        <w:t xml:space="preserve">that </w:t>
      </w:r>
      <w:r w:rsidRPr="002B32AC">
        <w:t xml:space="preserve">stipulates "courts shall administer justice in compliance with </w:t>
      </w:r>
      <w:r w:rsidRPr="002B32AC">
        <w:lastRenderedPageBreak/>
        <w:t>the Constitution, international treaties, laws and other applicable sources of law"</w:t>
      </w:r>
      <w:r w:rsidR="001E2F70">
        <w:t xml:space="preserve">, </w:t>
      </w:r>
      <w:r w:rsidR="004D4B99">
        <w:t>t</w:t>
      </w:r>
      <w:r w:rsidRPr="002B32AC">
        <w:t>he Protocol is directly applicable in judicial practice. RC has not made any reservations to the Protocol</w:t>
      </w:r>
      <w:r w:rsidR="00273AEB" w:rsidRPr="002B32AC">
        <w:t>.</w:t>
      </w:r>
    </w:p>
    <w:p w14:paraId="0C073DDD" w14:textId="77777777" w:rsidR="00EF03D3" w:rsidRPr="002B32AC" w:rsidRDefault="00EF03D3" w:rsidP="00EF03D3"/>
    <w:bookmarkEnd w:id="6"/>
    <w:p w14:paraId="0CDCF273" w14:textId="48308299" w:rsidR="00EF03D3" w:rsidRPr="002B32AC" w:rsidRDefault="00EF03D3" w:rsidP="00EF03D3">
      <w:pPr>
        <w:spacing w:line="360" w:lineRule="auto"/>
      </w:pPr>
      <w:r w:rsidRPr="002B32AC">
        <w:t>5.</w:t>
      </w:r>
      <w:r w:rsidRPr="002B32AC">
        <w:tab/>
        <w:t xml:space="preserve"> RC has no states, non-independent or independent areas. </w:t>
      </w:r>
      <w:r w:rsidR="00273AEB" w:rsidRPr="002B32AC">
        <w:t>Concerning</w:t>
      </w:r>
      <w:r w:rsidRPr="002B32AC">
        <w:t xml:space="preserve"> Croatian nationals participating in peacekeeping operations or other international activities outside RC and committing a</w:t>
      </w:r>
      <w:r w:rsidR="00075FAD">
        <w:t xml:space="preserve"> criminal offence (</w:t>
      </w:r>
      <w:r w:rsidR="00970F8B">
        <w:t>CO</w:t>
      </w:r>
      <w:r w:rsidR="00075FAD">
        <w:t>)</w:t>
      </w:r>
      <w:r w:rsidRPr="002B32AC">
        <w:t xml:space="preserve"> in such operations and activities, the application of </w:t>
      </w:r>
      <w:r w:rsidR="00273AEB" w:rsidRPr="002B32AC">
        <w:t xml:space="preserve">Croatian </w:t>
      </w:r>
      <w:r w:rsidRPr="002B32AC">
        <w:t>criminal legislation shall be governed by the provisions of the Criminal Code (CC), unless otherwise provided for in an international treaty to which RC is a party.</w:t>
      </w:r>
    </w:p>
    <w:p w14:paraId="134DCADF" w14:textId="77777777" w:rsidR="00EF03D3" w:rsidRPr="002B32AC" w:rsidRDefault="00EF03D3" w:rsidP="00EF03D3"/>
    <w:p w14:paraId="2A6C7D1E" w14:textId="43D0113B" w:rsidR="00EF03D3" w:rsidRPr="002B32AC" w:rsidRDefault="00EF03D3" w:rsidP="00EF03D3">
      <w:pPr>
        <w:spacing w:line="360" w:lineRule="auto"/>
        <w:rPr>
          <w:rFonts w:eastAsia="Calibri"/>
        </w:rPr>
      </w:pPr>
      <w:r w:rsidRPr="002B32AC">
        <w:t>6.</w:t>
      </w:r>
      <w:r w:rsidRPr="002B32AC">
        <w:tab/>
        <w:t xml:space="preserve">In January 2019, </w:t>
      </w:r>
      <w:r w:rsidR="00273AEB" w:rsidRPr="002B32AC">
        <w:t>the m</w:t>
      </w:r>
      <w:r w:rsidRPr="002B32AC">
        <w:t>inistry responsible for the Convention</w:t>
      </w:r>
      <w:r w:rsidR="00273AEB" w:rsidRPr="002B32AC">
        <w:t xml:space="preserve"> (</w:t>
      </w:r>
      <w:r w:rsidRPr="002B32AC">
        <w:rPr>
          <w:color w:val="231F20"/>
          <w:shd w:val="clear" w:color="auto" w:fill="FFFFFF"/>
        </w:rPr>
        <w:t>MLPSFSP</w:t>
      </w:r>
      <w:r w:rsidR="00273AEB" w:rsidRPr="002B32AC">
        <w:rPr>
          <w:color w:val="231F20"/>
          <w:shd w:val="clear" w:color="auto" w:fill="FFFFFF"/>
        </w:rPr>
        <w:t>)</w:t>
      </w:r>
      <w:r w:rsidRPr="002B32AC">
        <w:t xml:space="preserve"> established a Working Group for the preparation of this Report and coordinated the collection of data based on which it was compiled. In March 2022, due to changes in the mandates of state administration bodies, it was necessary to establish a new Working Group</w:t>
      </w:r>
      <w:r w:rsidRPr="002B32AC">
        <w:rPr>
          <w:rStyle w:val="FootnoteReference"/>
        </w:rPr>
        <w:footnoteReference w:id="2"/>
      </w:r>
      <w:r w:rsidRPr="002B32AC">
        <w:t xml:space="preserve">. It included, </w:t>
      </w:r>
      <w:r w:rsidR="00152433" w:rsidRPr="002B32AC">
        <w:t>besides</w:t>
      </w:r>
      <w:r w:rsidRPr="002B32AC">
        <w:t xml:space="preserve"> the competent state administration bodies, representatives of civil society organisations (CSOs) and the scientific community. Representatives of judicial and other bodies and institutions regularly dealing with the protection of children's rights and interests were consulted. </w:t>
      </w:r>
      <w:r w:rsidRPr="002B32AC">
        <w:rPr>
          <w:rFonts w:eastAsia="Calibri"/>
        </w:rPr>
        <w:t xml:space="preserve">Certain aspects related to the application of the Protocol can be found in other reports, </w:t>
      </w:r>
      <w:r w:rsidR="00273AEB" w:rsidRPr="002B32AC">
        <w:rPr>
          <w:rFonts w:eastAsia="Calibri"/>
        </w:rPr>
        <w:t>under</w:t>
      </w:r>
      <w:r w:rsidRPr="002B32AC">
        <w:rPr>
          <w:rFonts w:eastAsia="Calibri"/>
        </w:rPr>
        <w:t xml:space="preserve"> the Convention. </w:t>
      </w:r>
      <w:r w:rsidRPr="002B32AC">
        <w:rPr>
          <w:rFonts w:eastAsia="Calibri"/>
          <w:i/>
        </w:rPr>
        <w:t>Combined Fifth and Sixth Periodic Reports</w:t>
      </w:r>
      <w:r w:rsidRPr="002B32AC">
        <w:rPr>
          <w:rFonts w:eastAsia="Calibri"/>
        </w:rPr>
        <w:t xml:space="preserve"> </w:t>
      </w:r>
      <w:r w:rsidRPr="002B32AC">
        <w:rPr>
          <w:rFonts w:eastAsia="Calibri"/>
          <w:i/>
        </w:rPr>
        <w:t>submitted by Croatia under the Convention </w:t>
      </w:r>
      <w:r w:rsidRPr="002B32AC">
        <w:rPr>
          <w:rFonts w:eastAsia="Calibri"/>
        </w:rPr>
        <w:t>show all significant activities undertaken in the field of children's rights in recent years, i.e. they highlight RC measures that meet the rights of the child recognised by the Convention and the progress made in their application. The Report refers to the entire period since the implementation of the Protocol in RC.</w:t>
      </w:r>
    </w:p>
    <w:p w14:paraId="1F08B2E7" w14:textId="77777777" w:rsidR="00EF03D3" w:rsidRPr="002B32AC" w:rsidRDefault="00EF03D3" w:rsidP="00EF03D3">
      <w:pPr>
        <w:rPr>
          <w:rFonts w:eastAsia="Calibri"/>
        </w:rPr>
      </w:pPr>
    </w:p>
    <w:p w14:paraId="2BC41AF1" w14:textId="67632039" w:rsidR="00EF03D3" w:rsidRPr="002B32AC" w:rsidRDefault="00EF03D3" w:rsidP="00EF03D3">
      <w:pPr>
        <w:spacing w:line="360" w:lineRule="auto"/>
      </w:pPr>
      <w:r w:rsidRPr="002B32AC">
        <w:t>7.</w:t>
      </w:r>
      <w:r w:rsidRPr="002B32AC">
        <w:tab/>
        <w:t>The Lanzarote Committee (Committee of the Council of Europe established to monitor whether Parties effectively implement the Lanzarote Convention) conducted the 2</w:t>
      </w:r>
      <w:r w:rsidRPr="002B32AC">
        <w:rPr>
          <w:vertAlign w:val="superscript"/>
        </w:rPr>
        <w:t>nd</w:t>
      </w:r>
      <w:r w:rsidR="00152433" w:rsidRPr="002B32AC">
        <w:rPr>
          <w:vertAlign w:val="superscript"/>
        </w:rPr>
        <w:t xml:space="preserve"> </w:t>
      </w:r>
      <w:r w:rsidRPr="002B32AC">
        <w:t xml:space="preserve">monitoring round of the implementation of the Lanzarote Convention, thematically defined as </w:t>
      </w:r>
      <w:r w:rsidRPr="002B32AC">
        <w:rPr>
          <w:i/>
        </w:rPr>
        <w:t>The protection of children against sexual exploitation and sexual abuse facilitated by information and communication technologies (ICTs) with a focus on the challenges raised by child self-generated sexual images and/or videos</w:t>
      </w:r>
      <w:r w:rsidRPr="002B32AC">
        <w:t>. As part of the evaluation report</w:t>
      </w:r>
      <w:r w:rsidR="00273AEB" w:rsidRPr="002B32AC">
        <w:t xml:space="preserve"> preparation</w:t>
      </w:r>
      <w:r w:rsidRPr="002B32AC">
        <w:t xml:space="preserve">, RC submitted </w:t>
      </w:r>
      <w:r w:rsidR="00273AEB" w:rsidRPr="002B32AC">
        <w:t xml:space="preserve">in </w:t>
      </w:r>
      <w:r w:rsidRPr="002B32AC">
        <w:t xml:space="preserve">June, November and December 2021 supplementary comments and information related to Chapter I (Legal Framework), Chapter II (Jurisdiction), Chapter III (Law Enforcement and Investigation) </w:t>
      </w:r>
      <w:r w:rsidRPr="002B32AC">
        <w:lastRenderedPageBreak/>
        <w:t>and Chapter IV (International Cooperation), and the Report was adopted at the Lanzarote Committee meeting, in March 2022.</w:t>
      </w:r>
    </w:p>
    <w:p w14:paraId="1D4A4CEB" w14:textId="77777777" w:rsidR="00EF03D3" w:rsidRPr="002B32AC" w:rsidRDefault="00EF03D3" w:rsidP="00EF03D3"/>
    <w:p w14:paraId="4675A425" w14:textId="1EC3BE41" w:rsidR="00EF03D3" w:rsidRPr="002B32AC" w:rsidRDefault="00EF03D3" w:rsidP="00EF03D3">
      <w:pPr>
        <w:spacing w:line="360" w:lineRule="auto"/>
      </w:pPr>
      <w:r w:rsidRPr="002B32AC">
        <w:t>8.</w:t>
      </w:r>
      <w:r w:rsidRPr="002B32AC">
        <w:tab/>
        <w:t xml:space="preserve">As part of </w:t>
      </w:r>
      <w:r w:rsidR="00273AEB" w:rsidRPr="002B32AC">
        <w:t>monitoring the</w:t>
      </w:r>
      <w:r w:rsidRPr="002B32AC">
        <w:t xml:space="preserve"> Lanzarote Convention</w:t>
      </w:r>
      <w:r w:rsidR="00273AEB" w:rsidRPr="002B32AC">
        <w:t xml:space="preserve"> implementation</w:t>
      </w:r>
      <w:r w:rsidRPr="002B32AC">
        <w:t xml:space="preserve">, the procedure for monitoring compliance with the recommendations of the Lanzarote Committee Special Report </w:t>
      </w:r>
      <w:r w:rsidRPr="002B32AC">
        <w:rPr>
          <w:i/>
        </w:rPr>
        <w:t>Protecting children affected by the refugee crisis from sexual exploitation and sexual abuse</w:t>
      </w:r>
      <w:r w:rsidRPr="002B32AC">
        <w:t xml:space="preserve"> is also underway. </w:t>
      </w:r>
      <w:r w:rsidR="00273AEB" w:rsidRPr="002B32AC">
        <w:t>Consequently</w:t>
      </w:r>
      <w:r w:rsidRPr="002B32AC">
        <w:t>, RC submitted additional information related to Recommendations 15 and 35 in June 2021, Recommendation 37 in November 2021, and Recommendations 13 and 31 in December 2021</w:t>
      </w:r>
      <w:r w:rsidR="00273AEB" w:rsidRPr="002B32AC">
        <w:t>, and these were assessed</w:t>
      </w:r>
      <w:r w:rsidRPr="002B32AC">
        <w:t xml:space="preserve"> </w:t>
      </w:r>
      <w:r w:rsidR="00273AEB" w:rsidRPr="002B32AC">
        <w:t xml:space="preserve">as </w:t>
      </w:r>
      <w:r w:rsidRPr="002B32AC">
        <w:t>"full compliance".</w:t>
      </w:r>
    </w:p>
    <w:p w14:paraId="2A26F1F0" w14:textId="77777777" w:rsidR="00EF03D3" w:rsidRPr="002B32AC" w:rsidRDefault="00EF03D3" w:rsidP="00EF03D3"/>
    <w:p w14:paraId="331C5D81" w14:textId="2031EFF5" w:rsidR="00EF03D3" w:rsidRPr="002B32AC" w:rsidRDefault="00EF03D3" w:rsidP="00EF03D3">
      <w:pPr>
        <w:spacing w:line="360" w:lineRule="auto"/>
      </w:pPr>
      <w:r w:rsidRPr="002B32AC">
        <w:t>9.</w:t>
      </w:r>
      <w:r w:rsidRPr="002B32AC">
        <w:tab/>
        <w:t xml:space="preserve">Regarding the exchange of information, experiences and good practices, in April 2021 RC submitted to the Lanzarote Committee requested information based on two thematic questionnaires aimed at gathering information for the exchange of views to strengthen capacities to combat sexual exploitation and sexual abuse of children. The topics covered by the questionnaires related to the questions of the statute of limitations for the criminal prosecution of </w:t>
      </w:r>
      <w:r w:rsidR="00970F8B">
        <w:t>COs</w:t>
      </w:r>
      <w:r w:rsidRPr="002B32AC">
        <w:t xml:space="preserve"> of child sexual abuse and exploitation and the question of the legal age for the child to give legally valid consent to sexual activities.</w:t>
      </w:r>
    </w:p>
    <w:p w14:paraId="623BE51E" w14:textId="77777777" w:rsidR="00EF03D3" w:rsidRPr="002B32AC" w:rsidRDefault="00EF03D3" w:rsidP="00EF03D3"/>
    <w:p w14:paraId="2ED1A623" w14:textId="743A13C2" w:rsidR="00EF03D3" w:rsidRDefault="00EF03D3" w:rsidP="00EF03D3">
      <w:pPr>
        <w:spacing w:line="360" w:lineRule="auto"/>
      </w:pPr>
      <w:r w:rsidRPr="002B32AC">
        <w:t>10.</w:t>
      </w:r>
      <w:r w:rsidRPr="002B32AC">
        <w:tab/>
        <w:t>Also, RC reported on the activities undertaken to mark 18 November - the European Day on the Protection of Children against Sexual Exploitation and Sexual Abuse</w:t>
      </w:r>
      <w:r w:rsidR="00FF1755">
        <w:t>.</w:t>
      </w:r>
      <w:r w:rsidRPr="002B32AC">
        <w:t xml:space="preserve"> Each year, the Police Directorate</w:t>
      </w:r>
      <w:r w:rsidRPr="002B32AC">
        <w:rPr>
          <w:rStyle w:val="FootnoteReference"/>
        </w:rPr>
        <w:footnoteReference w:id="3"/>
      </w:r>
      <w:r w:rsidRPr="002B32AC">
        <w:t xml:space="preserve">, in cooperation with the competent police departments, marks 18 November, when citizens, with an emphasis on child victims of these criminal acts, are additionally informed and educated on this topic. The Prevention Service of the Police Directorate implements the Council of Europe (CE) campaign </w:t>
      </w:r>
      <w:r w:rsidRPr="002B32AC">
        <w:rPr>
          <w:i/>
        </w:rPr>
        <w:t>One in Five</w:t>
      </w:r>
      <w:r w:rsidRPr="002B32AC">
        <w:t>. Within it</w:t>
      </w:r>
      <w:r w:rsidR="00273AEB" w:rsidRPr="002B32AC">
        <w:t xml:space="preserve">, </w:t>
      </w:r>
      <w:r w:rsidRPr="002B32AC">
        <w:t xml:space="preserve">a multimedia package of communication tools in Croatian was presented (18 November 2021) and an online expert meeting of </w:t>
      </w:r>
      <w:r w:rsidR="00273AEB" w:rsidRPr="002B32AC">
        <w:t xml:space="preserve">juvenile </w:t>
      </w:r>
      <w:r w:rsidRPr="002B32AC">
        <w:t xml:space="preserve">police officers on the topic </w:t>
      </w:r>
      <w:r w:rsidR="008538D3">
        <w:rPr>
          <w:i/>
        </w:rPr>
        <w:t>A</w:t>
      </w:r>
      <w:r w:rsidRPr="002B32AC">
        <w:rPr>
          <w:i/>
        </w:rPr>
        <w:t xml:space="preserve">pplication of good practices in combating sexual abuse and exploitation of children </w:t>
      </w:r>
      <w:r w:rsidRPr="002B32AC">
        <w:t xml:space="preserve">organised by the Juvenile Delinquency and </w:t>
      </w:r>
      <w:r w:rsidR="00544EBF">
        <w:t xml:space="preserve">Crime against </w:t>
      </w:r>
      <w:r w:rsidRPr="002B32AC">
        <w:t xml:space="preserve">Youth and </w:t>
      </w:r>
      <w:r w:rsidR="009337F3" w:rsidRPr="002B32AC">
        <w:t>Family Department</w:t>
      </w:r>
      <w:r w:rsidRPr="002B32AC">
        <w:t xml:space="preserve"> of the Directorate of Police was held. </w:t>
      </w:r>
    </w:p>
    <w:p w14:paraId="1DCB438C" w14:textId="77777777" w:rsidR="00D021CC" w:rsidRDefault="00D021CC" w:rsidP="00EF03D3">
      <w:pPr>
        <w:spacing w:line="360" w:lineRule="auto"/>
      </w:pPr>
    </w:p>
    <w:p w14:paraId="07314EA7" w14:textId="77777777" w:rsidR="00D021CC" w:rsidRPr="002B32AC" w:rsidRDefault="00D021CC" w:rsidP="00EF03D3">
      <w:pPr>
        <w:spacing w:line="360" w:lineRule="auto"/>
      </w:pPr>
    </w:p>
    <w:p w14:paraId="3BDF5851" w14:textId="77777777" w:rsidR="00EF03D3" w:rsidRPr="002B32AC" w:rsidRDefault="00EF03D3" w:rsidP="00EF03D3">
      <w:pPr>
        <w:rPr>
          <w:rFonts w:eastAsia="Calibri"/>
        </w:rPr>
      </w:pPr>
    </w:p>
    <w:p w14:paraId="024BFFD5" w14:textId="77777777" w:rsidR="00EF03D3" w:rsidRPr="002B32AC" w:rsidRDefault="00EF03D3" w:rsidP="00EF03D3">
      <w:pPr>
        <w:pStyle w:val="P68B1DB1-Subtitle4"/>
        <w:spacing w:line="360" w:lineRule="auto"/>
        <w:rPr>
          <w:rFonts w:eastAsia="Calibri"/>
        </w:rPr>
      </w:pPr>
      <w:bookmarkStart w:id="7" w:name="_Toc18572979"/>
      <w:r w:rsidRPr="002B32AC">
        <w:lastRenderedPageBreak/>
        <w:t xml:space="preserve">A. </w:t>
      </w:r>
      <w:bookmarkEnd w:id="7"/>
      <w:r w:rsidRPr="002B32AC">
        <w:t>Protection of the rights and well-being of children in national legislation</w:t>
      </w:r>
    </w:p>
    <w:p w14:paraId="38A25124" w14:textId="77777777" w:rsidR="00EF03D3" w:rsidRPr="002B32AC" w:rsidRDefault="00EF03D3" w:rsidP="00EF03D3">
      <w:pPr>
        <w:rPr>
          <w:rFonts w:eastAsia="Calibri"/>
        </w:rPr>
      </w:pPr>
    </w:p>
    <w:p w14:paraId="460FA5DA" w14:textId="7524729B" w:rsidR="00EF03D3" w:rsidRPr="002B32AC" w:rsidRDefault="00EF03D3" w:rsidP="00EF03D3">
      <w:pPr>
        <w:spacing w:line="360" w:lineRule="auto"/>
      </w:pPr>
      <w:r w:rsidRPr="002B32AC">
        <w:t>11.</w:t>
      </w:r>
      <w:r w:rsidRPr="002B32AC">
        <w:tab/>
        <w:t>The 1980 Hague Convention on the Civil Aspects of International Child Abduction has been in force in RC since 1991</w:t>
      </w:r>
      <w:r w:rsidRPr="002B32AC">
        <w:rPr>
          <w:rStyle w:val="FootnoteReference"/>
        </w:rPr>
        <w:footnoteReference w:id="4"/>
      </w:r>
      <w:r w:rsidR="00025AFE" w:rsidRPr="002B32AC">
        <w:t>.</w:t>
      </w:r>
      <w:r w:rsidRPr="002B32AC">
        <w:t xml:space="preserve"> It aims at protecting the right to parental care and the right to enjoy personal relationship between parents and a child in a transnational framework. </w:t>
      </w:r>
      <w:r w:rsidRPr="002B32AC">
        <w:rPr>
          <w:rFonts w:eastAsia="Calibri"/>
        </w:rPr>
        <w:t>The European Convention on the Exercise of Children's Rights has been in force since 2010 in RC and it protects, in particular, the child's procedural rights, i.e. the right to be informed and to express his</w:t>
      </w:r>
      <w:r w:rsidR="00273AEB" w:rsidRPr="002B32AC">
        <w:rPr>
          <w:rFonts w:eastAsia="Calibri"/>
        </w:rPr>
        <w:t>/</w:t>
      </w:r>
      <w:r w:rsidRPr="002B32AC">
        <w:rPr>
          <w:rFonts w:eastAsia="Calibri"/>
        </w:rPr>
        <w:t xml:space="preserve">her views in proceedings, and the right to apply for the appointment of a special representative. </w:t>
      </w:r>
      <w:r w:rsidRPr="002B32AC">
        <w:rPr>
          <w:color w:val="000000" w:themeColor="text1"/>
        </w:rPr>
        <w:t>The right to benefit from social security and the right to a standard of living adequate for the child's physical, mental, spiritual, moral and social development, respecting the principle that all children should grow up in a family environment, are fundamental rights of the child that RC ensures through national legal regulations</w:t>
      </w:r>
      <w:r w:rsidRPr="002B32AC">
        <w:t xml:space="preserve">, whereas the most important ones are highlighted here. </w:t>
      </w:r>
    </w:p>
    <w:p w14:paraId="615A6985" w14:textId="77777777" w:rsidR="00EF03D3" w:rsidRPr="002B32AC" w:rsidRDefault="00EF03D3" w:rsidP="00EF03D3">
      <w:pPr>
        <w:rPr>
          <w:color w:val="000000" w:themeColor="text1"/>
        </w:rPr>
      </w:pPr>
    </w:p>
    <w:p w14:paraId="648EFE89" w14:textId="7F998F31" w:rsidR="00EF03D3" w:rsidRPr="002B32AC" w:rsidRDefault="00EF03D3" w:rsidP="00EF03D3">
      <w:pPr>
        <w:spacing w:line="360" w:lineRule="auto"/>
        <w:rPr>
          <w:color w:val="000000" w:themeColor="text1"/>
        </w:rPr>
      </w:pPr>
      <w:r w:rsidRPr="002B32AC">
        <w:rPr>
          <w:color w:val="000000" w:themeColor="text1"/>
        </w:rPr>
        <w:t>12.</w:t>
      </w:r>
      <w:r w:rsidRPr="002B32AC">
        <w:rPr>
          <w:color w:val="000000" w:themeColor="text1"/>
        </w:rPr>
        <w:tab/>
        <w:t>National legislation prescribing measures to protect the rights and well-being of children is the Family Act</w:t>
      </w:r>
      <w:r w:rsidRPr="002B32AC">
        <w:rPr>
          <w:rStyle w:val="FootnoteReference"/>
          <w:color w:val="000000" w:themeColor="text1"/>
        </w:rPr>
        <w:footnoteReference w:id="5"/>
      </w:r>
      <w:r w:rsidRPr="002B32AC">
        <w:rPr>
          <w:color w:val="000000" w:themeColor="text1"/>
        </w:rPr>
        <w:t xml:space="preserve"> </w:t>
      </w:r>
      <w:r w:rsidR="00263ABE" w:rsidRPr="002B32AC">
        <w:rPr>
          <w:color w:val="000000" w:themeColor="text1"/>
        </w:rPr>
        <w:t>(FA</w:t>
      </w:r>
      <w:r w:rsidRPr="002B32AC">
        <w:rPr>
          <w:color w:val="000000" w:themeColor="text1"/>
        </w:rPr>
        <w:t xml:space="preserve">). This act is harmonised with the directives of the European Parliament and the Council of the European Union (EU). Additionally, the positions and instructions of the European Court of Human Rights, the normative prerequisites to fulfil internationally transposed documents and the application of international legal standards </w:t>
      </w:r>
      <w:r w:rsidR="00273AEB" w:rsidRPr="002B32AC">
        <w:rPr>
          <w:color w:val="000000" w:themeColor="text1"/>
        </w:rPr>
        <w:t>were</w:t>
      </w:r>
      <w:r w:rsidRPr="002B32AC">
        <w:rPr>
          <w:color w:val="000000" w:themeColor="text1"/>
        </w:rPr>
        <w:t xml:space="preserve"> implemented. FA prescribes and distinguishes measures for family and legal protection of the rights and well-being of the child within the jurisdiction of the social welfare centre (Art.134) and the jurisdiction of the court (Art.149 and 178). The choice of an appropriate measure is based on the principle of determining the one </w:t>
      </w:r>
      <w:r w:rsidR="006764BF" w:rsidRPr="002B32AC">
        <w:rPr>
          <w:color w:val="000000" w:themeColor="text1"/>
        </w:rPr>
        <w:t xml:space="preserve">that </w:t>
      </w:r>
      <w:r w:rsidR="006764BF" w:rsidRPr="006764BF">
        <w:t>limits</w:t>
      </w:r>
      <w:r w:rsidR="00281545" w:rsidRPr="006764BF">
        <w:t xml:space="preserve"> the least</w:t>
      </w:r>
      <w:r w:rsidRPr="006764BF">
        <w:t xml:space="preserve"> </w:t>
      </w:r>
      <w:r w:rsidRPr="002B32AC">
        <w:rPr>
          <w:color w:val="000000" w:themeColor="text1"/>
        </w:rPr>
        <w:t>the right of parents to exercise parental care if this measure can protect the rights and well-being of the child.</w:t>
      </w:r>
    </w:p>
    <w:p w14:paraId="5CC7CB33" w14:textId="77777777" w:rsidR="00EF03D3" w:rsidRPr="002B32AC" w:rsidRDefault="00EF03D3" w:rsidP="00EF03D3">
      <w:r w:rsidRPr="002B32AC">
        <w:tab/>
        <w:t xml:space="preserve"> </w:t>
      </w:r>
    </w:p>
    <w:p w14:paraId="77CB3FE9" w14:textId="6FC124F4" w:rsidR="00EF03D3" w:rsidRPr="003C16AF" w:rsidRDefault="00EF03D3" w:rsidP="00EF03D3">
      <w:pPr>
        <w:spacing w:line="360" w:lineRule="auto"/>
        <w:rPr>
          <w:i/>
        </w:rPr>
      </w:pPr>
      <w:r w:rsidRPr="002B32AC">
        <w:t>13.</w:t>
      </w:r>
      <w:r w:rsidRPr="002B32AC">
        <w:tab/>
      </w:r>
      <w:r w:rsidR="00273AEB" w:rsidRPr="002B32AC">
        <w:t>Children have</w:t>
      </w:r>
      <w:r w:rsidRPr="002B32AC">
        <w:t xml:space="preserve"> the right to express </w:t>
      </w:r>
      <w:r w:rsidR="00273AEB" w:rsidRPr="002B32AC">
        <w:t>their</w:t>
      </w:r>
      <w:r w:rsidRPr="002B32AC">
        <w:t xml:space="preserve"> views in all proceedings deciding on his/her rights and interests. The child's view is </w:t>
      </w:r>
      <w:r w:rsidR="00273AEB" w:rsidRPr="002B32AC">
        <w:t>considered</w:t>
      </w:r>
      <w:r w:rsidRPr="002B32AC">
        <w:t xml:space="preserve"> in accordance with his/her age and maturity. To protect the individual personal and property rights and interests of the child, the social welfare centre or the court shall appoint </w:t>
      </w:r>
      <w:r w:rsidR="006F5AE7" w:rsidRPr="006F5AE7">
        <w:rPr>
          <w:i/>
          <w:iCs/>
        </w:rPr>
        <w:t>guardian ad litem (GAL)</w:t>
      </w:r>
      <w:r w:rsidR="00075FAD">
        <w:rPr>
          <w:i/>
        </w:rPr>
        <w:t xml:space="preserve"> </w:t>
      </w:r>
      <w:r w:rsidRPr="002B32AC">
        <w:t xml:space="preserve">to represent the child before courts and other bodies, in accordance with the FA or a special regulation. </w:t>
      </w:r>
      <w:r w:rsidR="00075FAD">
        <w:rPr>
          <w:i/>
        </w:rPr>
        <w:t>GAL</w:t>
      </w:r>
      <w:r w:rsidR="00C1349D">
        <w:rPr>
          <w:i/>
        </w:rPr>
        <w:t>s</w:t>
      </w:r>
      <w:r w:rsidR="00075FAD" w:rsidRPr="002B32AC" w:rsidDel="00075FAD">
        <w:rPr>
          <w:i/>
        </w:rPr>
        <w:t xml:space="preserve"> </w:t>
      </w:r>
      <w:r w:rsidR="00273AEB" w:rsidRPr="002B32AC">
        <w:t>are</w:t>
      </w:r>
      <w:r w:rsidRPr="002B32AC">
        <w:t xml:space="preserve"> </w:t>
      </w:r>
      <w:r w:rsidR="00AC4BD7" w:rsidRPr="002B32AC">
        <w:t>jurists</w:t>
      </w:r>
      <w:r w:rsidRPr="002B32AC">
        <w:t xml:space="preserve"> who have passed </w:t>
      </w:r>
      <w:r w:rsidRPr="002B32AC">
        <w:lastRenderedPageBreak/>
        <w:t>the bar exam and completed additional training on communication with children in the judiciary</w:t>
      </w:r>
      <w:r w:rsidRPr="002B32AC">
        <w:rPr>
          <w:rStyle w:val="FootnoteReference"/>
        </w:rPr>
        <w:footnoteReference w:id="6"/>
      </w:r>
      <w:r w:rsidRPr="002B32AC">
        <w:t xml:space="preserve">. </w:t>
      </w:r>
      <w:bookmarkStart w:id="8" w:name="_Hlk106093874"/>
      <w:r w:rsidRPr="002B32AC">
        <w:rPr>
          <w:b/>
        </w:rPr>
        <w:t>The Act on Centre for Guardianship Ad litem</w:t>
      </w:r>
      <w:bookmarkEnd w:id="8"/>
      <w:r w:rsidRPr="002B32AC">
        <w:rPr>
          <w:rStyle w:val="FootnoteReference"/>
        </w:rPr>
        <w:footnoteReference w:id="7"/>
      </w:r>
      <w:r w:rsidRPr="002B32AC">
        <w:t xml:space="preserve">, </w:t>
      </w:r>
      <w:r w:rsidR="00152433" w:rsidRPr="002B32AC">
        <w:t>besides</w:t>
      </w:r>
      <w:r w:rsidRPr="002B32AC">
        <w:t xml:space="preserve"> </w:t>
      </w:r>
      <w:r w:rsidR="001B6E32">
        <w:rPr>
          <w:i/>
        </w:rPr>
        <w:t>GALs</w:t>
      </w:r>
      <w:r w:rsidRPr="002B32AC">
        <w:t xml:space="preserve">, provides for the employment of other professionals (social worker, psychologist and social pedagogue) with at least three years of experience in working with children and additional professional knowledge, skills and competencies necessary to communicate and obtain the views of the child. The tasks related to the child representations include informing the child in a manner appropriate to his/her age, about the subject, course and outcome of the dispute, contacting the parent or other persons close to the child, informing the child about the content of the decision and the right to file a complaint, obtaining the child's view, etc. </w:t>
      </w:r>
    </w:p>
    <w:p w14:paraId="4B5FCC6C" w14:textId="77777777" w:rsidR="00EF03D3" w:rsidRPr="002B32AC" w:rsidRDefault="00EF03D3" w:rsidP="00EF03D3"/>
    <w:p w14:paraId="353231F6" w14:textId="78FB7B0B" w:rsidR="00EF03D3" w:rsidRPr="002B32AC" w:rsidRDefault="00EF03D3" w:rsidP="00EF03D3">
      <w:pPr>
        <w:spacing w:line="360" w:lineRule="auto"/>
      </w:pPr>
      <w:r w:rsidRPr="002B32AC">
        <w:t>14.</w:t>
      </w:r>
      <w:r w:rsidRPr="002B32AC">
        <w:tab/>
        <w:t>In matters deciding on the personal rights and interests of the child, the court shall, at the child</w:t>
      </w:r>
      <w:r w:rsidR="006B207A">
        <w:t>’s</w:t>
      </w:r>
      <w:r w:rsidR="00544598">
        <w:t xml:space="preserve"> request,</w:t>
      </w:r>
      <w:r w:rsidR="00272DFE">
        <w:t xml:space="preserve"> issu</w:t>
      </w:r>
      <w:r w:rsidR="00B504AE">
        <w:t>e a decision</w:t>
      </w:r>
      <w:r w:rsidR="00272DFE">
        <w:t xml:space="preserve"> </w:t>
      </w:r>
      <w:r w:rsidRPr="002B32AC">
        <w:t>allow</w:t>
      </w:r>
      <w:r w:rsidR="00544598">
        <w:t>ing</w:t>
      </w:r>
      <w:r w:rsidRPr="002B32AC">
        <w:t xml:space="preserve"> the child who reached the age of 14 to present facts, propose evidence, submit legal remedies and take other actions in this procedure, if he/she can understand the meaning and legal consequences of these actions. No appeal is allowed against the decision recognising the child's procedural capacity to take some or all actions in the procedure. </w:t>
      </w:r>
      <w:r w:rsidR="00152433" w:rsidRPr="002B32AC">
        <w:t>Besides</w:t>
      </w:r>
      <w:r w:rsidRPr="002B32AC">
        <w:t xml:space="preserve"> the child, </w:t>
      </w:r>
      <w:r w:rsidRPr="00501A99">
        <w:t>the child's legal</w:t>
      </w:r>
      <w:r w:rsidRPr="002B32AC">
        <w:t xml:space="preserve"> representative is authorised to </w:t>
      </w:r>
      <w:r w:rsidR="00072E44" w:rsidRPr="002B32AC">
        <w:t>act</w:t>
      </w:r>
      <w:r w:rsidRPr="002B32AC">
        <w:t xml:space="preserve"> in the proceedings.</w:t>
      </w:r>
    </w:p>
    <w:p w14:paraId="61B38554" w14:textId="77777777" w:rsidR="00EF03D3" w:rsidRPr="002B32AC" w:rsidRDefault="00EF03D3" w:rsidP="00EF03D3"/>
    <w:p w14:paraId="3F0ED4FC" w14:textId="13B11C75" w:rsidR="00EF03D3" w:rsidRPr="002B32AC" w:rsidRDefault="00846E95" w:rsidP="00EF03D3">
      <w:pPr>
        <w:spacing w:line="360" w:lineRule="auto"/>
      </w:pPr>
      <w:r>
        <w:t>15.</w:t>
      </w:r>
      <w:r>
        <w:tab/>
      </w:r>
      <w:r w:rsidR="00EF03D3" w:rsidRPr="002B32AC">
        <w:t xml:space="preserve">Prevention, help and support for children who are beneficiaries of the social welfare system are ensured by the </w:t>
      </w:r>
      <w:r w:rsidR="00EF03D3" w:rsidRPr="002B32AC">
        <w:rPr>
          <w:b/>
        </w:rPr>
        <w:t>Social Welfare Act</w:t>
      </w:r>
      <w:r w:rsidR="00EF03D3" w:rsidRPr="002B32AC">
        <w:rPr>
          <w:rStyle w:val="FootnoteReference"/>
        </w:rPr>
        <w:footnoteReference w:id="8"/>
      </w:r>
      <w:r w:rsidR="00EF03D3" w:rsidRPr="002B32AC">
        <w:t xml:space="preserve"> (SWA) - social welfare rights and services are provided for parentless children or children without adequate parental care, children who are victims of domestic, peer or other violence, children who are victims of trafficking in human beings (THB), children of early and preschool age with a developmental challenge or a developmental risk, children with developmental disabilities, children with behavioural issues, unaccompanied children found away from their place of residence without the supervision of a parent or another adult responsible for taking care of the child, and </w:t>
      </w:r>
      <w:r w:rsidR="00565054" w:rsidRPr="002B32AC">
        <w:t xml:space="preserve">alien </w:t>
      </w:r>
      <w:r w:rsidR="00EF03D3" w:rsidRPr="002B32AC">
        <w:t xml:space="preserve">children found in RC without the supervision of a parent or another adult providing care to the child, pregnant women or parents with a child </w:t>
      </w:r>
      <w:r w:rsidR="00273AEB" w:rsidRPr="002B32AC">
        <w:t>under</w:t>
      </w:r>
      <w:r w:rsidR="00EF03D3" w:rsidRPr="002B32AC">
        <w:t xml:space="preserve"> one or, by way of exception, </w:t>
      </w:r>
      <w:r w:rsidR="00273AEB" w:rsidRPr="002B32AC">
        <w:t>under</w:t>
      </w:r>
      <w:r w:rsidR="00EF03D3" w:rsidRPr="002B32AC">
        <w:t xml:space="preserve"> three, without family support or adequate living conditions. SWA is guided by the principle of the children's participation in decision-making regarding them, following his/her age and maturity. The beneficiaries of the rights in social welfare </w:t>
      </w:r>
      <w:r w:rsidR="00EF03D3" w:rsidRPr="002B32AC">
        <w:lastRenderedPageBreak/>
        <w:t>(monetary benefits and social services), especially children, must be ensured confidentiality and protection of personal data under a special regulation.</w:t>
      </w:r>
    </w:p>
    <w:p w14:paraId="370DAFD9" w14:textId="77777777" w:rsidR="00EF03D3" w:rsidRPr="002B32AC" w:rsidRDefault="00EF03D3" w:rsidP="00EF03D3"/>
    <w:p w14:paraId="231FEBAE" w14:textId="0B953AB7" w:rsidR="00EF03D3" w:rsidRPr="002B32AC" w:rsidRDefault="00EF03D3" w:rsidP="00EF03D3">
      <w:pPr>
        <w:spacing w:line="360" w:lineRule="auto"/>
      </w:pPr>
      <w:r w:rsidRPr="002B32AC">
        <w:t>16.</w:t>
      </w:r>
      <w:r w:rsidRPr="002B32AC">
        <w:tab/>
      </w:r>
      <w:r w:rsidRPr="002B32AC">
        <w:rPr>
          <w:b/>
        </w:rPr>
        <w:t xml:space="preserve">Social Welfare </w:t>
      </w:r>
      <w:r w:rsidR="00273AEB" w:rsidRPr="002B32AC">
        <w:rPr>
          <w:b/>
        </w:rPr>
        <w:t>Centres</w:t>
      </w:r>
      <w:r w:rsidRPr="002B32AC">
        <w:rPr>
          <w:rStyle w:val="FootnoteReference"/>
          <w:b/>
        </w:rPr>
        <w:footnoteReference w:id="9"/>
      </w:r>
      <w:r w:rsidRPr="002B32AC">
        <w:rPr>
          <w:b/>
        </w:rPr>
        <w:t xml:space="preserve"> (SWCs)</w:t>
      </w:r>
      <w:r w:rsidRPr="002B32AC">
        <w:t xml:space="preserve"> exercise public authority in the field of social welfare, </w:t>
      </w:r>
      <w:r w:rsidRPr="00EA3408">
        <w:t xml:space="preserve">family and criminal </w:t>
      </w:r>
      <w:r w:rsidR="00982257" w:rsidRPr="00EA3408">
        <w:t>legal</w:t>
      </w:r>
      <w:r w:rsidRPr="00EA3408">
        <w:t xml:space="preserve"> protection</w:t>
      </w:r>
      <w:r w:rsidRPr="002B32AC">
        <w:t xml:space="preserve"> of children and implement</w:t>
      </w:r>
      <w:r w:rsidR="00677A5C">
        <w:t xml:space="preserve"> </w:t>
      </w:r>
      <w:r w:rsidRPr="002B32AC">
        <w:t xml:space="preserve">measures for the protection of children and families. SWCs expert teams (including a social worker, psychologist, </w:t>
      </w:r>
      <w:r w:rsidR="006C6161" w:rsidRPr="002B32AC">
        <w:t>jurist</w:t>
      </w:r>
      <w:r w:rsidRPr="002B32AC">
        <w:t xml:space="preserve">, and, depending on the procedure, a social pedagogue) carry out mandatory counselling procedures before initiating any court proceedings related to the exercise of parental care and personal relationships with the child, procedures related to parent-child relationships, assessment and training of adoptive parents and adoption procedures, assessment and training of foster parents. Additionally, they participate as a party, legal representative of the child and an auxiliary body of the court in court proceedings related to marriage, child support and protection of personal and property rights and interests of children, and provide data, expert opinions and proposals to the court and other state administration bodies in all other proceedings concerning children. When working with a family, the SWC professional teams provide counselling services and act in cases of domestic violence, especially where a child has become a victim of domestic violence, both when directly exposed to violence, or as a witness. When the SWC receives information about the suspicion of sexual violence against a child, it is obliged to immediately and without delay report the violence to the police. Upon receiving </w:t>
      </w:r>
      <w:r w:rsidR="001A3AD4">
        <w:t xml:space="preserve">such </w:t>
      </w:r>
      <w:r w:rsidRPr="002B32AC">
        <w:t xml:space="preserve">information, the SWCs expert team is obliged to contact the child and the family without delay and carry out a targeted specific assessment </w:t>
      </w:r>
      <w:r w:rsidR="00CE41E7" w:rsidRPr="002B32AC">
        <w:t>applying</w:t>
      </w:r>
      <w:r w:rsidRPr="002B32AC">
        <w:t xml:space="preserve"> appropriate social work instruments, using the </w:t>
      </w:r>
      <w:r w:rsidRPr="002B32AC">
        <w:rPr>
          <w:i/>
        </w:rPr>
        <w:t>Lists for assessing the child's developmental risks</w:t>
      </w:r>
      <w:r w:rsidRPr="002B32AC">
        <w:t xml:space="preserve">, and the </w:t>
      </w:r>
      <w:r w:rsidRPr="002B32AC">
        <w:rPr>
          <w:i/>
        </w:rPr>
        <w:t>Lists for assessing the child's safety in the family</w:t>
      </w:r>
      <w:r w:rsidRPr="002B32AC">
        <w:t xml:space="preserve">. The expert team will assess the need to take appropriate family legal measures to protect the rights and well-being of the child. When the violence is committed by a parent, family member or person providing child care or they are involved in the sexual exploitation/abuse of the child, the expert team will assess the vulnerability/safety of the child and, in the event of an identified imminent danger to the life, health or safety of the child, urgently separate the child from the family and provide him/her with appropriate accommodation and send a proposal to the court for a measure on the temporary entrustment of the child to another person, foster family or social welfare institution. SWC will </w:t>
      </w:r>
      <w:r w:rsidRPr="002B32AC">
        <w:lastRenderedPageBreak/>
        <w:t>assess the need to provide counselling and assistance services, and psychosocial support, in accordance with the SW</w:t>
      </w:r>
      <w:r w:rsidR="006D7EDA" w:rsidRPr="002B32AC">
        <w:t>A</w:t>
      </w:r>
      <w:r w:rsidRPr="002B32AC">
        <w:t xml:space="preserve">. Furthermore, it can refer the child to appropriate forms of psychological and therapeutic assistance, rehabilitation programmes and other types of professional assistance and support provided in the community. </w:t>
      </w:r>
      <w:r w:rsidRPr="002B32AC">
        <w:rPr>
          <w:b/>
        </w:rPr>
        <w:t xml:space="preserve">The Family </w:t>
      </w:r>
      <w:r w:rsidR="00273AEB" w:rsidRPr="002B32AC">
        <w:rPr>
          <w:b/>
        </w:rPr>
        <w:t>Centre</w:t>
      </w:r>
      <w:r w:rsidRPr="002B32AC">
        <w:rPr>
          <w:rStyle w:val="FootnoteReference"/>
          <w:b/>
        </w:rPr>
        <w:footnoteReference w:id="10"/>
      </w:r>
      <w:r w:rsidR="00152433" w:rsidRPr="002B32AC">
        <w:t xml:space="preserve"> </w:t>
      </w:r>
      <w:r w:rsidRPr="002B32AC">
        <w:t>is important in protecting the rights and well-being of children, primarily in advisory and preventive action. Among others, it performs the tasks of counselling in connection with marriage, parenting, family and partner relationships, encouraging responsible parenthood and family solidarity, support for parents in fulfilling their rights, duties and responsibilities in the upbringing and education of children, supporting young parents and pregnant women to prepare for parenthood, supporting parents in the early care and raising of children, development of socialisation skills of children and you</w:t>
      </w:r>
      <w:r w:rsidR="001245D5">
        <w:t>th</w:t>
      </w:r>
      <w:r w:rsidRPr="002B32AC">
        <w:t>, especially communication skills and non-violent resolution of conflicts among children and you</w:t>
      </w:r>
      <w:r w:rsidR="00970F8B">
        <w:t>th</w:t>
      </w:r>
      <w:r w:rsidRPr="002B32AC">
        <w:t xml:space="preserve">; prevention of abuse and neglect, behavioural problems and addictions of children and youth; support for victims of domestic violence; encouragement and development of community work programmes supporting parents, families, children, youth and other socially sensitive groups. </w:t>
      </w:r>
    </w:p>
    <w:p w14:paraId="1AA12F81" w14:textId="77777777" w:rsidR="00EF03D3" w:rsidRPr="002B32AC" w:rsidRDefault="00EF03D3" w:rsidP="00EF03D3"/>
    <w:p w14:paraId="34A831AB" w14:textId="4369EF8E" w:rsidR="00EF03D3" w:rsidRPr="002B32AC" w:rsidRDefault="00EF03D3" w:rsidP="00EF03D3">
      <w:pPr>
        <w:spacing w:line="360" w:lineRule="auto"/>
      </w:pPr>
      <w:r w:rsidRPr="002B32AC">
        <w:t>17.</w:t>
      </w:r>
      <w:r w:rsidRPr="002B32AC">
        <w:tab/>
      </w:r>
      <w:r w:rsidRPr="002B32AC">
        <w:rPr>
          <w:b/>
        </w:rPr>
        <w:t xml:space="preserve">The Foster Care </w:t>
      </w:r>
      <w:r w:rsidRPr="00CB74BF">
        <w:rPr>
          <w:b/>
        </w:rPr>
        <w:t xml:space="preserve">Act </w:t>
      </w:r>
      <w:r w:rsidRPr="00CB74BF">
        <w:rPr>
          <w:vertAlign w:val="superscript"/>
        </w:rPr>
        <w:footnoteReference w:id="11"/>
      </w:r>
      <w:r w:rsidR="00D82F7F" w:rsidRPr="00CB74BF">
        <w:rPr>
          <w:b/>
        </w:rPr>
        <w:t xml:space="preserve"> </w:t>
      </w:r>
      <w:r w:rsidRPr="00CB74BF">
        <w:t>regulates</w:t>
      </w:r>
      <w:r w:rsidRPr="002B32AC">
        <w:t xml:space="preserve"> the conditions to be met by the foster family, the manner of performing and terminating foster care, and other</w:t>
      </w:r>
      <w:r w:rsidR="00467AE3">
        <w:t xml:space="preserve"> related</w:t>
      </w:r>
      <w:r w:rsidRPr="002B32AC">
        <w:t xml:space="preserve"> issues. This Act regulates the placement of unaccompanied children in a foster family, and its amendments in 2022 introduce more flexible conditions for performing foster care and higher compensation to foster parents, measures to increase the number of foster parents, i.e. specialised foster parents, measures to achieve regional equality of foster care, improve the quality of care in foster families, and an increase of the number of children in foster families to prevent institutionalisation.</w:t>
      </w:r>
    </w:p>
    <w:p w14:paraId="338643BD" w14:textId="77777777" w:rsidR="00EF03D3" w:rsidRPr="002B32AC" w:rsidRDefault="00EF03D3" w:rsidP="00EF03D3"/>
    <w:p w14:paraId="40E1829A" w14:textId="62C53D56" w:rsidR="00EF03D3" w:rsidRPr="002B32AC" w:rsidRDefault="00EF03D3" w:rsidP="00EF03D3">
      <w:pPr>
        <w:spacing w:line="360" w:lineRule="auto"/>
      </w:pPr>
      <w:r w:rsidRPr="002B32AC">
        <w:t>18.</w:t>
      </w:r>
      <w:r w:rsidRPr="002B32AC">
        <w:rPr>
          <w:b/>
        </w:rPr>
        <w:tab/>
        <w:t xml:space="preserve">The Act on Protection Against </w:t>
      </w:r>
      <w:r w:rsidRPr="00A00FDF">
        <w:rPr>
          <w:b/>
        </w:rPr>
        <w:t>Domestic Violence</w:t>
      </w:r>
      <w:r w:rsidRPr="00070046">
        <w:rPr>
          <w:vertAlign w:val="superscript"/>
        </w:rPr>
        <w:footnoteReference w:id="12"/>
      </w:r>
      <w:r w:rsidRPr="00070046">
        <w:rPr>
          <w:vertAlign w:val="superscript"/>
        </w:rPr>
        <w:t xml:space="preserve"> </w:t>
      </w:r>
      <w:r w:rsidRPr="00A00FDF">
        <w:t>(</w:t>
      </w:r>
      <w:r w:rsidRPr="002B32AC">
        <w:t>APDV) prescribes the rights of victims of domestic violence, the persons to whom the Act applies, defines the forms of domestic violence and misdemeanour legal sanctions for protection against domestic violence</w:t>
      </w:r>
      <w:r w:rsidR="00BD015E">
        <w:t xml:space="preserve">. </w:t>
      </w:r>
      <w:r w:rsidRPr="002B32AC">
        <w:t xml:space="preserve">The Act stipulates that health workers, employees in social welfare institutions, persons employed in educational institutions, professionals employed in religious institutions, humanitarian organisations or CSOs, and all other professionals </w:t>
      </w:r>
      <w:bookmarkStart w:id="9" w:name="_Hlk150169671"/>
      <w:r w:rsidRPr="002B32AC">
        <w:t xml:space="preserve">who come into contact </w:t>
      </w:r>
      <w:bookmarkEnd w:id="9"/>
      <w:r w:rsidRPr="002B32AC">
        <w:t xml:space="preserve">with victims of domestic </w:t>
      </w:r>
      <w:r w:rsidRPr="002B32AC">
        <w:lastRenderedPageBreak/>
        <w:t xml:space="preserve">violence in their work are obliged to report to the police or the state attorney the perpetration of domestic violence of which they learned in the performance of their duties. Acting contrary to this provision is an offence. The law prescribes special rights </w:t>
      </w:r>
      <w:r w:rsidR="00152433" w:rsidRPr="002B32AC">
        <w:t>regarding</w:t>
      </w:r>
      <w:r w:rsidRPr="002B32AC">
        <w:t xml:space="preserve"> a child victim of domestic violence to avoid harmful consequences for the upbringing and development of the child. The competent authorities shall act urgently and without delay and </w:t>
      </w:r>
      <w:r w:rsidR="0028223C">
        <w:t xml:space="preserve">shall </w:t>
      </w:r>
      <w:r w:rsidRPr="002B32AC">
        <w:t xml:space="preserve">be guided by the child's best interests in all their actions. If the interests of the parents are contrary to the interests of the child, they shall inform the competent social welfare authority for the appointment of </w:t>
      </w:r>
      <w:r w:rsidR="00335932">
        <w:rPr>
          <w:i/>
        </w:rPr>
        <w:t>GAL</w:t>
      </w:r>
      <w:r w:rsidRPr="002B32AC">
        <w:rPr>
          <w:i/>
        </w:rPr>
        <w:t>.</w:t>
      </w:r>
      <w:r w:rsidRPr="002B32AC">
        <w:t xml:space="preserve"> </w:t>
      </w:r>
    </w:p>
    <w:p w14:paraId="265C18BA" w14:textId="77777777" w:rsidR="00EF03D3" w:rsidRPr="002B32AC" w:rsidRDefault="00EF03D3" w:rsidP="00EF03D3"/>
    <w:p w14:paraId="362D55B0" w14:textId="575C3B06" w:rsidR="00EF03D3" w:rsidRPr="002B32AC" w:rsidRDefault="00EF03D3" w:rsidP="00EF03D3">
      <w:pPr>
        <w:spacing w:line="360" w:lineRule="auto"/>
      </w:pPr>
      <w:r w:rsidRPr="002B32AC">
        <w:t>19.</w:t>
      </w:r>
      <w:r w:rsidRPr="002B32AC">
        <w:tab/>
        <w:t xml:space="preserve">Police powers regarding minors are prescribed by the </w:t>
      </w:r>
      <w:r w:rsidRPr="00CC7456">
        <w:rPr>
          <w:b/>
        </w:rPr>
        <w:t>Police Duties and Powers Act</w:t>
      </w:r>
      <w:r w:rsidRPr="00CC7456">
        <w:rPr>
          <w:vertAlign w:val="superscript"/>
        </w:rPr>
        <w:footnoteReference w:id="13"/>
      </w:r>
      <w:r w:rsidRPr="00CC7456">
        <w:t>.</w:t>
      </w:r>
      <w:r w:rsidRPr="002B32AC">
        <w:t xml:space="preserve"> It states that a specially trained police officer is obliged to </w:t>
      </w:r>
      <w:r w:rsidR="00E062E5">
        <w:t xml:space="preserve">protect </w:t>
      </w:r>
      <w:r w:rsidR="00E062E5" w:rsidRPr="002B32AC">
        <w:t>the</w:t>
      </w:r>
      <w:r w:rsidRPr="002B32AC">
        <w:t xml:space="preserve"> best interests of minors and their privacy. To further protect the child from intimidation, it is prescribed that a specially trained police officer shall collect information from the child, as a rule in the presence of the parent, unless there is a suspicion that the parent has committed or is connected with the commission of </w:t>
      </w:r>
      <w:r w:rsidR="00970F8B">
        <w:t>COs</w:t>
      </w:r>
      <w:r w:rsidRPr="002B32AC">
        <w:t xml:space="preserve"> against a child. In such cases, the conversation with the child shall be conducted in the presence of a SWC employee.</w:t>
      </w:r>
    </w:p>
    <w:p w14:paraId="043D0AAC" w14:textId="77777777" w:rsidR="00EF03D3" w:rsidRPr="002B32AC" w:rsidRDefault="00EF03D3" w:rsidP="00EF03D3">
      <w:pPr>
        <w:rPr>
          <w:color w:val="70AD47" w:themeColor="accent6"/>
        </w:rPr>
      </w:pPr>
    </w:p>
    <w:p w14:paraId="34CF11C5" w14:textId="4CBA0F8A" w:rsidR="00EF03D3" w:rsidRPr="002B32AC" w:rsidRDefault="00EF03D3" w:rsidP="00EF03D3">
      <w:pPr>
        <w:spacing w:line="360" w:lineRule="auto"/>
      </w:pPr>
      <w:r w:rsidRPr="002B32AC">
        <w:t>20.</w:t>
      </w:r>
      <w:r w:rsidRPr="002B32AC">
        <w:tab/>
      </w:r>
      <w:r w:rsidRPr="00D66275">
        <w:rPr>
          <w:b/>
        </w:rPr>
        <w:t>The Act on International and Temporary Protection</w:t>
      </w:r>
      <w:r w:rsidRPr="00D66275">
        <w:rPr>
          <w:vertAlign w:val="superscript"/>
        </w:rPr>
        <w:footnoteReference w:id="14"/>
      </w:r>
      <w:r w:rsidR="00D66275" w:rsidRPr="00D66275">
        <w:rPr>
          <w:b/>
        </w:rPr>
        <w:t>,</w:t>
      </w:r>
      <w:r w:rsidR="00D34EB5" w:rsidRPr="00D66275">
        <w:rPr>
          <w:b/>
        </w:rPr>
        <w:t xml:space="preserve"> </w:t>
      </w:r>
      <w:r w:rsidRPr="00D66275">
        <w:t>in</w:t>
      </w:r>
      <w:r w:rsidRPr="002B32AC">
        <w:t xml:space="preserve"> force since 2015, protects migrant children and regulates the procedure for granting international protection in RC. An alien </w:t>
      </w:r>
      <w:r w:rsidR="00EB3043">
        <w:t>minor</w:t>
      </w:r>
      <w:r w:rsidRPr="002B32AC">
        <w:t xml:space="preserve"> entering RC unaccompanied by a parent or an adult responsible for his/her care (unaccompanied child), is entitled to health care to the same extent as a person insured under compulsory health insurance. Unaccompanied children enjoy special protection and </w:t>
      </w:r>
      <w:r w:rsidR="00D0459C">
        <w:t xml:space="preserve">their request </w:t>
      </w:r>
      <w:r w:rsidR="00574F5C">
        <w:t xml:space="preserve">have </w:t>
      </w:r>
      <w:r w:rsidR="00584AB1" w:rsidRPr="002B32AC">
        <w:t>priority</w:t>
      </w:r>
      <w:r w:rsidRPr="002B32AC">
        <w:t xml:space="preserve">. In the procedures of border control and surveillance of the state border, special attention is paid to the circumstances of children crossing the border and verification of persons accompanying the child to prevent the illegal transfer of children. </w:t>
      </w:r>
      <w:r w:rsidRPr="002B32AC">
        <w:rPr>
          <w:rFonts w:eastAsia="Calibri"/>
        </w:rPr>
        <w:t xml:space="preserve">Accordingly, the </w:t>
      </w:r>
      <w:r w:rsidR="00273AEB" w:rsidRPr="002B32AC">
        <w:rPr>
          <w:rFonts w:eastAsia="Calibri"/>
        </w:rPr>
        <w:t>Croatian</w:t>
      </w:r>
      <w:r w:rsidRPr="002B32AC">
        <w:rPr>
          <w:rFonts w:eastAsia="Calibri"/>
        </w:rPr>
        <w:t xml:space="preserve"> Government has appointed an</w:t>
      </w:r>
      <w:r w:rsidR="00273AEB" w:rsidRPr="002B32AC">
        <w:rPr>
          <w:rFonts w:eastAsia="Calibri"/>
        </w:rPr>
        <w:t xml:space="preserve"> </w:t>
      </w:r>
      <w:r w:rsidRPr="002B32AC">
        <w:rPr>
          <w:rFonts w:eastAsia="Calibri"/>
          <w:b/>
        </w:rPr>
        <w:t>Interdepartmental Commission for the Protection of Unaccompanied Children</w:t>
      </w:r>
      <w:r w:rsidRPr="002B32AC">
        <w:rPr>
          <w:rFonts w:eastAsia="Calibri"/>
        </w:rPr>
        <w:t xml:space="preserve"> to improve interdepartmental cooperation between state administration bodies and other stakeholders involved in the protection of unaccompanied children.</w:t>
      </w:r>
      <w:r w:rsidR="00273AEB" w:rsidRPr="002B32AC">
        <w:rPr>
          <w:rFonts w:eastAsia="Calibri"/>
        </w:rPr>
        <w:t xml:space="preserve"> </w:t>
      </w:r>
      <w:r w:rsidRPr="002B32AC">
        <w:t>The 2018</w:t>
      </w:r>
      <w:r w:rsidR="00273AEB" w:rsidRPr="002B32AC">
        <w:t xml:space="preserve"> </w:t>
      </w:r>
      <w:r w:rsidRPr="002B32AC">
        <w:rPr>
          <w:b/>
        </w:rPr>
        <w:t xml:space="preserve">Protocol on the </w:t>
      </w:r>
      <w:r w:rsidRPr="004B3A93">
        <w:rPr>
          <w:b/>
        </w:rPr>
        <w:t>Treatment</w:t>
      </w:r>
      <w:r w:rsidRPr="002B32AC">
        <w:rPr>
          <w:b/>
        </w:rPr>
        <w:t xml:space="preserve"> of Unaccompanied Children</w:t>
      </w:r>
      <w:r w:rsidRPr="002B32AC">
        <w:t xml:space="preserve"> regulates the actions of stakeholders in the protection of unaccompanied children found being illegally transported across the border. It has a goal to </w:t>
      </w:r>
      <w:r w:rsidRPr="002B32AC">
        <w:rPr>
          <w:shd w:val="clear" w:color="auto" w:fill="FFFFFF"/>
        </w:rPr>
        <w:t xml:space="preserve">the introduction of a uniform practice of all competent </w:t>
      </w:r>
      <w:r w:rsidRPr="002B32AC">
        <w:rPr>
          <w:shd w:val="clear" w:color="auto" w:fill="FFFFFF"/>
        </w:rPr>
        <w:lastRenderedPageBreak/>
        <w:t xml:space="preserve">bodies and institutions in RC to timely and effectively protect the best interests of a child, as well as a clear definition of the obligations of all participants in the </w:t>
      </w:r>
      <w:r w:rsidRPr="004B3A93">
        <w:rPr>
          <w:shd w:val="clear" w:color="auto" w:fill="FFFFFF"/>
        </w:rPr>
        <w:t>treatment</w:t>
      </w:r>
      <w:r w:rsidRPr="002B32AC">
        <w:rPr>
          <w:shd w:val="clear" w:color="auto" w:fill="FFFFFF"/>
        </w:rPr>
        <w:t xml:space="preserve"> of unaccompanied children, during police treatment, accommodation, international protection, integration, family reunification or integration into Croatian society, ensuring quality health care for unaccompanied children, a strong and effective national system through good cooperation of all competent authorities in the treatment of unaccompanied children.</w:t>
      </w:r>
    </w:p>
    <w:p w14:paraId="06E98FA2" w14:textId="77777777" w:rsidR="00EF03D3" w:rsidRPr="002B32AC" w:rsidRDefault="00EF03D3" w:rsidP="00EF03D3">
      <w:pPr>
        <w:rPr>
          <w:rFonts w:eastAsia="Calibri"/>
        </w:rPr>
      </w:pPr>
    </w:p>
    <w:p w14:paraId="4937DDE4" w14:textId="574F15F1" w:rsidR="00EF03D3" w:rsidRPr="004B1DE1" w:rsidRDefault="00EF03D3" w:rsidP="00EF03D3">
      <w:pPr>
        <w:spacing w:line="360" w:lineRule="auto"/>
      </w:pPr>
      <w:r w:rsidRPr="002B32AC">
        <w:t>21.</w:t>
      </w:r>
      <w:r w:rsidRPr="002B32AC">
        <w:tab/>
        <w:t xml:space="preserve">Also, the </w:t>
      </w:r>
      <w:r w:rsidRPr="004B1DE1">
        <w:rPr>
          <w:b/>
        </w:rPr>
        <w:t>Free Legal Aid Act (FLAA)</w:t>
      </w:r>
      <w:r w:rsidRPr="004B1DE1">
        <w:rPr>
          <w:vertAlign w:val="superscript"/>
        </w:rPr>
        <w:footnoteReference w:id="15"/>
      </w:r>
      <w:r w:rsidRPr="004B1DE1">
        <w:rPr>
          <w:vertAlign w:val="superscript"/>
        </w:rPr>
        <w:t>,</w:t>
      </w:r>
      <w:r w:rsidRPr="004B1DE1">
        <w:t xml:space="preserve"> prescribes the granting of primary and secondary legal aid to a child who is not a Croatian national and is found in RC unaccompanied by a legally responsible adult, and the provision of legal aid to a child in the process of exercising the right to maintenance regardless of the financial situation of the family. </w:t>
      </w:r>
    </w:p>
    <w:p w14:paraId="7F485BD3" w14:textId="77777777" w:rsidR="00EF03D3" w:rsidRPr="004B1DE1" w:rsidRDefault="00EF03D3" w:rsidP="00EF03D3">
      <w:pPr>
        <w:rPr>
          <w:color w:val="FF0000"/>
        </w:rPr>
      </w:pPr>
    </w:p>
    <w:p w14:paraId="15F7B25A" w14:textId="3F77306F" w:rsidR="00EF03D3" w:rsidRPr="002B32AC" w:rsidRDefault="00EF03D3" w:rsidP="00EF03D3">
      <w:pPr>
        <w:spacing w:line="360" w:lineRule="auto"/>
      </w:pPr>
      <w:r w:rsidRPr="004B1DE1">
        <w:t>22.</w:t>
      </w:r>
      <w:r w:rsidRPr="004B1DE1">
        <w:tab/>
      </w:r>
      <w:r w:rsidRPr="004B1DE1">
        <w:rPr>
          <w:color w:val="000000" w:themeColor="text1"/>
        </w:rPr>
        <w:t>From an early age</w:t>
      </w:r>
      <w:r w:rsidR="00273AEB" w:rsidRPr="004B1DE1">
        <w:rPr>
          <w:color w:val="000000" w:themeColor="text1"/>
        </w:rPr>
        <w:t>,</w:t>
      </w:r>
      <w:r w:rsidRPr="004B1DE1">
        <w:rPr>
          <w:color w:val="000000" w:themeColor="text1"/>
        </w:rPr>
        <w:t xml:space="preserve"> children are greatly exposed to the media which thus plays an important role in the upbringing of children</w:t>
      </w:r>
      <w:r w:rsidRPr="004B1DE1">
        <w:t>. The Ministry of Culture and Media (MCM) gives great importance to the issues of children's rights in the digital environment and approaches them comprehensively when drafting legal acts within its competence, to protect children in the best possible way. Media content available to children in RC is regulated by the</w:t>
      </w:r>
      <w:r w:rsidR="00273AEB" w:rsidRPr="004B1DE1">
        <w:t xml:space="preserve"> </w:t>
      </w:r>
      <w:r w:rsidRPr="004B1DE1">
        <w:rPr>
          <w:b/>
        </w:rPr>
        <w:t>Electronic Media Act</w:t>
      </w:r>
      <w:r w:rsidRPr="004B1DE1">
        <w:rPr>
          <w:b/>
          <w:vertAlign w:val="superscript"/>
        </w:rPr>
        <w:footnoteReference w:id="16"/>
      </w:r>
      <w:r w:rsidRPr="004B1DE1">
        <w:t xml:space="preserve"> which is harmonised with the Audiovisual Media Services Directive, both in content and</w:t>
      </w:r>
      <w:r w:rsidRPr="002B32AC">
        <w:t xml:space="preserve"> terminology</w:t>
      </w:r>
      <w:r w:rsidR="004B3A93">
        <w:t>.</w:t>
      </w:r>
      <w:r w:rsidRPr="002B32AC">
        <w:t xml:space="preserve"> Providers of electronic publications are obliged to take all measures to protect minors. The </w:t>
      </w:r>
      <w:r w:rsidRPr="002B32AC">
        <w:rPr>
          <w:b/>
          <w:color w:val="000000" w:themeColor="text1"/>
        </w:rPr>
        <w:t xml:space="preserve">Rulebook on the Protection of Minors in Electronic Media </w:t>
      </w:r>
      <w:r w:rsidRPr="002B32AC">
        <w:rPr>
          <w:color w:val="000000" w:themeColor="text1"/>
        </w:rPr>
        <w:t>(the Rulebook) prescribes technical measures and procedures for providers of various media services and electronic publications in cases of publication of media content that may harm the physical, mental or moral development of minors</w:t>
      </w:r>
      <w:r w:rsidRPr="002B32AC">
        <w:t>. It is forbidden</w:t>
      </w:r>
      <w:r w:rsidR="00273AEB" w:rsidRPr="002B32AC">
        <w:t xml:space="preserve"> </w:t>
      </w:r>
      <w:r w:rsidRPr="002B32AC">
        <w:rPr>
          <w:color w:val="000000" w:themeColor="text1"/>
        </w:rPr>
        <w:t>to publish pornographic content in uncoded programmes.</w:t>
      </w:r>
      <w:r w:rsidRPr="002B32AC">
        <w:rPr>
          <w:b/>
          <w:color w:val="000000" w:themeColor="text1"/>
        </w:rPr>
        <w:t xml:space="preserve"> In 2016, the Electronic Media Council</w:t>
      </w:r>
      <w:r w:rsidRPr="002B32AC">
        <w:rPr>
          <w:color w:val="000000" w:themeColor="text1"/>
        </w:rPr>
        <w:t xml:space="preserve"> adopted the </w:t>
      </w:r>
      <w:r w:rsidRPr="002B32AC">
        <w:rPr>
          <w:i/>
          <w:color w:val="000000" w:themeColor="text1"/>
        </w:rPr>
        <w:t>Recommendations for the Protection of Children and the Safe Use of Electronic Media</w:t>
      </w:r>
      <w:r w:rsidRPr="002B32AC">
        <w:rPr>
          <w:color w:val="000000" w:themeColor="text1"/>
        </w:rPr>
        <w:t xml:space="preserve">, to primarily assist electronic media in fulfilling prescribed obligations, especially in the classification of programmes, and leading domestic experts in developmental psychology, sociology, communication science, media theory and film were involved in drafting this document. After the adoption of the Rulebook, the diversification of various media platforms and content has continued, and the significantly easier accessibility to children. </w:t>
      </w:r>
      <w:bookmarkStart w:id="10" w:name="_Hlk90374407"/>
      <w:r w:rsidRPr="002B32AC">
        <w:rPr>
          <w:color w:val="000000" w:themeColor="text1"/>
        </w:rPr>
        <w:t xml:space="preserve">Article 16 of the new </w:t>
      </w:r>
      <w:r w:rsidRPr="002B32AC">
        <w:t xml:space="preserve">Rulebook on the Protection of Minors in Electronic </w:t>
      </w:r>
      <w:r w:rsidRPr="002B32AC">
        <w:lastRenderedPageBreak/>
        <w:t>Media</w:t>
      </w:r>
      <w:r w:rsidRPr="002B32AC">
        <w:rPr>
          <w:rStyle w:val="FootnoteReference"/>
        </w:rPr>
        <w:footnoteReference w:id="17"/>
      </w:r>
      <w:r w:rsidRPr="002B32AC">
        <w:t>,</w:t>
      </w:r>
      <w:r w:rsidR="00273AEB" w:rsidRPr="002B32AC">
        <w:t xml:space="preserve"> </w:t>
      </w:r>
      <w:r w:rsidRPr="002B32AC">
        <w:t xml:space="preserve">defines that video-sharing platform providers under </w:t>
      </w:r>
      <w:r w:rsidR="00273AEB" w:rsidRPr="002B32AC">
        <w:t>Croatian</w:t>
      </w:r>
      <w:r w:rsidRPr="002B32AC">
        <w:t xml:space="preserve"> </w:t>
      </w:r>
      <w:r w:rsidR="005D696E">
        <w:t>jurisdiction</w:t>
      </w:r>
      <w:r w:rsidR="005D696E" w:rsidRPr="002B32AC">
        <w:t xml:space="preserve"> </w:t>
      </w:r>
      <w:r w:rsidRPr="002B32AC">
        <w:t>are obliged to take appropriate measures regarding the protection of minors from programmes – user-generated videos and audiovisual commercial communications. Content causing the most damage, such as gratuitous violence and pornography, is subject to the strictest access controls. The video-sharing platform provider shall establish and apply a user age verification system or other technical measure to ensure that minors do not hear or see such content in the regular course of transmission.</w:t>
      </w:r>
    </w:p>
    <w:p w14:paraId="5A81F48B" w14:textId="77777777" w:rsidR="00EF03D3" w:rsidRPr="002B32AC" w:rsidRDefault="00EF03D3" w:rsidP="00EF03D3">
      <w:pPr>
        <w:rPr>
          <w:b/>
        </w:rPr>
      </w:pPr>
    </w:p>
    <w:bookmarkEnd w:id="10"/>
    <w:p w14:paraId="468F6E22" w14:textId="44AB69BF" w:rsidR="00EF03D3" w:rsidRPr="002B32AC" w:rsidRDefault="00EF03D3" w:rsidP="00EF03D3">
      <w:pPr>
        <w:spacing w:line="360" w:lineRule="auto"/>
      </w:pPr>
      <w:r w:rsidRPr="002B32AC">
        <w:t>23.</w:t>
      </w:r>
      <w:r w:rsidRPr="002B32AC">
        <w:tab/>
        <w:t>Many preventive programmes are implemented in Croatian educational institutions. The largest number is aimed at the positive development of you</w:t>
      </w:r>
      <w:r w:rsidR="001245D5">
        <w:t>th</w:t>
      </w:r>
      <w:r w:rsidRPr="002B32AC">
        <w:t xml:space="preserve">, strengthening their resilience, and developing social and emotional skills. Under the applicable regulations, each educational institution should appoint its head(s) of school prevention programmes. The Education and Teacher Training Agency (ETTA) has appointed in all counties 36 heads of county professional councils for preventive programmes through which it provides professional guidance to the heads of school preventive programmes at the county level. Each educational institution must develop </w:t>
      </w:r>
      <w:r w:rsidRPr="002B32AC">
        <w:rPr>
          <w:i/>
        </w:rPr>
        <w:t>School Preventive Strategy</w:t>
      </w:r>
      <w:r w:rsidRPr="002B32AC">
        <w:t xml:space="preserve">. Also, </w:t>
      </w:r>
      <w:r w:rsidR="00152433" w:rsidRPr="002B32AC">
        <w:t>besides</w:t>
      </w:r>
      <w:r w:rsidRPr="002B32AC">
        <w:t xml:space="preserve"> education, leisure activities, culture, participation in school and sports activities are some of the main aspects of a child's life. </w:t>
      </w:r>
    </w:p>
    <w:p w14:paraId="0780EEF0" w14:textId="77777777" w:rsidR="00EF03D3" w:rsidRPr="002B32AC" w:rsidRDefault="00EF03D3" w:rsidP="00EF03D3">
      <w:pPr>
        <w:spacing w:line="360" w:lineRule="auto"/>
      </w:pPr>
    </w:p>
    <w:p w14:paraId="5CDADE3C" w14:textId="73558273" w:rsidR="006959D3" w:rsidRDefault="00EF03D3" w:rsidP="00661733">
      <w:pPr>
        <w:spacing w:line="360" w:lineRule="auto"/>
      </w:pPr>
      <w:r w:rsidRPr="002B32AC">
        <w:t>24.</w:t>
      </w:r>
      <w:r w:rsidRPr="002B32AC">
        <w:tab/>
        <w:t xml:space="preserve">In June 2022 the Croatian Parliament passed the </w:t>
      </w:r>
      <w:r w:rsidRPr="006C47D1">
        <w:rPr>
          <w:b/>
          <w:bCs/>
        </w:rPr>
        <w:t xml:space="preserve">Act on </w:t>
      </w:r>
      <w:r w:rsidR="006C47D1" w:rsidRPr="006C47D1">
        <w:rPr>
          <w:b/>
          <w:bCs/>
        </w:rPr>
        <w:t>A</w:t>
      </w:r>
      <w:r w:rsidRPr="006C47D1">
        <w:rPr>
          <w:b/>
          <w:bCs/>
        </w:rPr>
        <w:t xml:space="preserve">mending and </w:t>
      </w:r>
      <w:r w:rsidR="006C47D1" w:rsidRPr="006C47D1">
        <w:rPr>
          <w:b/>
          <w:bCs/>
        </w:rPr>
        <w:t>S</w:t>
      </w:r>
      <w:r w:rsidRPr="006C47D1">
        <w:rPr>
          <w:b/>
          <w:bCs/>
        </w:rPr>
        <w:t>upplementing the Vocational Education and Training Act,</w:t>
      </w:r>
      <w:r w:rsidRPr="002B32AC">
        <w:rPr>
          <w:rStyle w:val="FootnoteReference"/>
        </w:rPr>
        <w:footnoteReference w:id="18"/>
      </w:r>
      <w:r w:rsidRPr="002B32AC">
        <w:t xml:space="preserve"> which significantly improved the legal framework for the protection of children involved in the educational process that takes place outside the school, i.e. in </w:t>
      </w:r>
      <w:r w:rsidR="00353E7E">
        <w:t>vocational</w:t>
      </w:r>
      <w:r w:rsidRPr="002B32AC">
        <w:t xml:space="preserve"> </w:t>
      </w:r>
      <w:r w:rsidR="00E853E6">
        <w:t>training</w:t>
      </w:r>
      <w:r w:rsidRPr="002B32AC">
        <w:t xml:space="preserve"> with the employer. The amendments to the Act in question established</w:t>
      </w:r>
      <w:r w:rsidR="00335932">
        <w:t xml:space="preserve"> </w:t>
      </w:r>
      <w:r w:rsidRPr="002B32AC">
        <w:t xml:space="preserve">professional supervision of the performance of work-based learning with the employers, contributing thus to the general safety and protection of children's rights. </w:t>
      </w:r>
    </w:p>
    <w:p w14:paraId="07AF3122" w14:textId="77777777" w:rsidR="006959D3" w:rsidRPr="002B32AC" w:rsidRDefault="006959D3" w:rsidP="00EF03D3">
      <w:pPr>
        <w:rPr>
          <w:rFonts w:eastAsia="Calibri"/>
        </w:rPr>
      </w:pPr>
    </w:p>
    <w:p w14:paraId="292C2CC9" w14:textId="77777777" w:rsidR="00EF03D3" w:rsidRPr="002B32AC" w:rsidRDefault="00EF03D3" w:rsidP="00EF03D3">
      <w:pPr>
        <w:pStyle w:val="P68B1DB1-Subtitle4"/>
      </w:pPr>
      <w:bookmarkStart w:id="11" w:name="_Toc18572980"/>
      <w:bookmarkStart w:id="12" w:name="_Hlk13051497"/>
      <w:r w:rsidRPr="002B32AC">
        <w:t>B. Progress, ensuring the protection and enjoyment of the rights set forth in the Protocol</w:t>
      </w:r>
      <w:bookmarkEnd w:id="11"/>
      <w:bookmarkEnd w:id="12"/>
    </w:p>
    <w:p w14:paraId="1EBED5D7" w14:textId="77777777" w:rsidR="00EF03D3" w:rsidRPr="002B32AC" w:rsidRDefault="00EF03D3" w:rsidP="00EF03D3">
      <w:pPr>
        <w:rPr>
          <w:rFonts w:eastAsia="Calibri"/>
        </w:rPr>
      </w:pPr>
    </w:p>
    <w:p w14:paraId="1A1E6323" w14:textId="10AA8F29" w:rsidR="00EF03D3" w:rsidRPr="002B32AC" w:rsidRDefault="00EF03D3" w:rsidP="00EF03D3">
      <w:pPr>
        <w:pStyle w:val="NoSpacing"/>
        <w:spacing w:line="360" w:lineRule="auto"/>
        <w:rPr>
          <w:rFonts w:eastAsia="Calibri"/>
          <w:lang w:val="en-GB"/>
        </w:rPr>
      </w:pPr>
      <w:bookmarkStart w:id="13" w:name="_Hlk13043541"/>
      <w:r w:rsidRPr="002B32AC">
        <w:rPr>
          <w:lang w:val="en-GB"/>
        </w:rPr>
        <w:t>25.</w:t>
      </w:r>
      <w:r w:rsidRPr="002B32AC">
        <w:rPr>
          <w:lang w:val="en-GB"/>
        </w:rPr>
        <w:tab/>
        <w:t xml:space="preserve">The progress </w:t>
      </w:r>
      <w:r w:rsidR="001E65CF">
        <w:rPr>
          <w:lang w:val="en-GB"/>
        </w:rPr>
        <w:t xml:space="preserve">that </w:t>
      </w:r>
      <w:r w:rsidRPr="002B32AC">
        <w:rPr>
          <w:lang w:val="en-GB"/>
        </w:rPr>
        <w:t xml:space="preserve">RC made in eliminating the sale of children, child prostitution and child pornography and in ensuring the protection and enjoyment of the rights set forth in the Protocol is evident in the acceptance of other related international legal instruments that represent an improvement and upgrade in this area of child protection, their integration into domestic </w:t>
      </w:r>
      <w:r w:rsidRPr="002B32AC">
        <w:rPr>
          <w:lang w:val="en-GB"/>
        </w:rPr>
        <w:lastRenderedPageBreak/>
        <w:t>legislation, improvement in the procedure of competent authorities (detailed protocols on the procedure in various areas of protection of children's rights), active participation of police in international organisations and initiatives, implementation of joint actions and international police cooperation.</w:t>
      </w:r>
      <w:r w:rsidRPr="002B32AC">
        <w:rPr>
          <w:rFonts w:eastAsia="Calibri"/>
          <w:lang w:val="en-GB"/>
        </w:rPr>
        <w:t xml:space="preserve"> </w:t>
      </w:r>
    </w:p>
    <w:p w14:paraId="1ACDFAE0" w14:textId="77777777" w:rsidR="00EF03D3" w:rsidRPr="002B32AC" w:rsidRDefault="00EF03D3" w:rsidP="00EF03D3">
      <w:pPr>
        <w:pStyle w:val="NoSpacing"/>
        <w:spacing w:line="360" w:lineRule="auto"/>
        <w:rPr>
          <w:rFonts w:eastAsia="Calibri"/>
          <w:lang w:val="en-GB"/>
        </w:rPr>
      </w:pPr>
    </w:p>
    <w:p w14:paraId="6B1E2FF3" w14:textId="79D3572D" w:rsidR="00EF03D3" w:rsidRPr="002B32AC" w:rsidRDefault="00EF03D3" w:rsidP="00EF03D3">
      <w:pPr>
        <w:pStyle w:val="P68B1DB1-NoSpacing5"/>
        <w:spacing w:line="360" w:lineRule="auto"/>
        <w:rPr>
          <w:lang w:val="en-GB"/>
        </w:rPr>
      </w:pPr>
      <w:r w:rsidRPr="002B32AC">
        <w:rPr>
          <w:lang w:val="en-GB"/>
        </w:rPr>
        <w:t>26.</w:t>
      </w:r>
      <w:r w:rsidRPr="002B32AC">
        <w:rPr>
          <w:lang w:val="en-GB"/>
        </w:rPr>
        <w:tab/>
        <w:t xml:space="preserve"> The legal acts stipulate that all competent authorities when dealing with children must primarily be guided by the principle of the best interest of the child and act with due regard to the child</w:t>
      </w:r>
      <w:r w:rsidR="001463E2">
        <w:rPr>
          <w:lang w:val="en-GB"/>
        </w:rPr>
        <w:t>’s age</w:t>
      </w:r>
      <w:r w:rsidRPr="002B32AC">
        <w:rPr>
          <w:lang w:val="en-GB"/>
        </w:rPr>
        <w:t xml:space="preserve"> and specific circumstances.</w:t>
      </w:r>
    </w:p>
    <w:p w14:paraId="00226F8C" w14:textId="77777777" w:rsidR="00EF03D3" w:rsidRPr="002B32AC" w:rsidRDefault="00EF03D3" w:rsidP="00EF03D3">
      <w:pPr>
        <w:pStyle w:val="NoSpacing"/>
        <w:rPr>
          <w:rFonts w:eastAsia="Calibri"/>
          <w:lang w:val="en-GB"/>
        </w:rPr>
      </w:pPr>
    </w:p>
    <w:p w14:paraId="441E017C" w14:textId="3EEDFE22" w:rsidR="00EF03D3" w:rsidRPr="002B32AC" w:rsidRDefault="00EF03D3" w:rsidP="00EF03D3">
      <w:pPr>
        <w:pStyle w:val="P68B1DB1-NoSpacing5"/>
        <w:spacing w:line="360" w:lineRule="auto"/>
        <w:rPr>
          <w:lang w:val="en-GB"/>
        </w:rPr>
      </w:pPr>
      <w:r w:rsidRPr="002B32AC">
        <w:rPr>
          <w:lang w:val="en-GB"/>
        </w:rPr>
        <w:t>27.</w:t>
      </w:r>
      <w:r w:rsidRPr="002B32AC">
        <w:rPr>
          <w:lang w:val="en-GB"/>
        </w:rPr>
        <w:tab/>
        <w:t xml:space="preserve">The Croatian State Attorney </w:t>
      </w:r>
      <w:r w:rsidR="00886F81">
        <w:rPr>
          <w:lang w:val="en-GB"/>
        </w:rPr>
        <w:t>is</w:t>
      </w:r>
      <w:r w:rsidRPr="002B32AC">
        <w:rPr>
          <w:lang w:val="en-GB"/>
        </w:rPr>
        <w:t xml:space="preserve"> important in the general social effort to reduce the number of </w:t>
      </w:r>
      <w:r w:rsidR="00970F8B">
        <w:rPr>
          <w:lang w:val="en-GB"/>
        </w:rPr>
        <w:t>COs</w:t>
      </w:r>
      <w:r w:rsidRPr="002B32AC">
        <w:rPr>
          <w:lang w:val="en-GB"/>
        </w:rPr>
        <w:t xml:space="preserve"> covered by this Protocol and related </w:t>
      </w:r>
      <w:r w:rsidR="00970F8B">
        <w:rPr>
          <w:lang w:val="en-GB"/>
        </w:rPr>
        <w:t>COs</w:t>
      </w:r>
      <w:r w:rsidRPr="002B32AC">
        <w:rPr>
          <w:lang w:val="en-GB"/>
        </w:rPr>
        <w:t xml:space="preserve"> by</w:t>
      </w:r>
      <w:r w:rsidR="00636D50">
        <w:rPr>
          <w:lang w:val="en-GB"/>
        </w:rPr>
        <w:t>,</w:t>
      </w:r>
      <w:r w:rsidRPr="002B32AC">
        <w:rPr>
          <w:lang w:val="en-GB"/>
        </w:rPr>
        <w:t xml:space="preserve"> inter alia, proactively playing a role in preliminary and criminal proceedings and </w:t>
      </w:r>
      <w:r w:rsidR="00DD35AA">
        <w:rPr>
          <w:lang w:val="en-GB"/>
        </w:rPr>
        <w:t>submitting</w:t>
      </w:r>
      <w:r w:rsidRPr="002B32AC">
        <w:rPr>
          <w:lang w:val="en-GB"/>
        </w:rPr>
        <w:t xml:space="preserve"> legal remedies to influence </w:t>
      </w:r>
      <w:r w:rsidRPr="00FF0ADE">
        <w:rPr>
          <w:lang w:val="en-GB"/>
        </w:rPr>
        <w:t xml:space="preserve">the </w:t>
      </w:r>
      <w:r w:rsidR="00342B9B">
        <w:rPr>
          <w:lang w:val="en-GB"/>
        </w:rPr>
        <w:t>sentencing</w:t>
      </w:r>
      <w:r w:rsidR="00262B53" w:rsidRPr="00FF0ADE">
        <w:rPr>
          <w:lang w:val="en-GB"/>
        </w:rPr>
        <w:t xml:space="preserve"> </w:t>
      </w:r>
      <w:r w:rsidRPr="00FF0ADE">
        <w:rPr>
          <w:lang w:val="en-GB"/>
        </w:rPr>
        <w:t>policy of the courts.</w:t>
      </w:r>
      <w:r w:rsidRPr="002B32AC">
        <w:rPr>
          <w:lang w:val="en-GB"/>
        </w:rPr>
        <w:t xml:space="preserve"> </w:t>
      </w:r>
    </w:p>
    <w:p w14:paraId="4E2BD1A8" w14:textId="77777777" w:rsidR="00EF03D3" w:rsidRPr="002B32AC" w:rsidRDefault="00EF03D3" w:rsidP="00EF03D3">
      <w:pPr>
        <w:pStyle w:val="NoSpacing"/>
        <w:rPr>
          <w:lang w:val="en-GB"/>
        </w:rPr>
      </w:pPr>
    </w:p>
    <w:p w14:paraId="0216F992" w14:textId="3A6B046C" w:rsidR="00EF03D3" w:rsidRPr="002B32AC" w:rsidRDefault="00EF03D3" w:rsidP="00EF03D3">
      <w:pPr>
        <w:pStyle w:val="NoSpacing"/>
        <w:spacing w:line="360" w:lineRule="auto"/>
        <w:rPr>
          <w:rFonts w:eastAsia="Calibri"/>
          <w:lang w:val="en-GB"/>
        </w:rPr>
      </w:pPr>
      <w:bookmarkStart w:id="14" w:name="_Hlk106191983"/>
      <w:r w:rsidRPr="002B32AC">
        <w:rPr>
          <w:rFonts w:eastAsia="Calibri"/>
          <w:lang w:val="en-GB"/>
        </w:rPr>
        <w:t>28.</w:t>
      </w:r>
      <w:r w:rsidRPr="002B32AC">
        <w:rPr>
          <w:rFonts w:eastAsia="Calibri"/>
          <w:lang w:val="en-GB"/>
        </w:rPr>
        <w:tab/>
        <w:t xml:space="preserve">Considering the specific nature of </w:t>
      </w:r>
      <w:r w:rsidR="00970F8B">
        <w:rPr>
          <w:rFonts w:eastAsia="Calibri"/>
          <w:lang w:val="en-GB"/>
        </w:rPr>
        <w:t>COs</w:t>
      </w:r>
      <w:r w:rsidRPr="002B32AC">
        <w:rPr>
          <w:rFonts w:eastAsia="Calibri"/>
          <w:lang w:val="en-GB"/>
        </w:rPr>
        <w:t xml:space="preserve"> </w:t>
      </w:r>
      <w:r w:rsidR="00335932" w:rsidRPr="002B32AC">
        <w:rPr>
          <w:rFonts w:eastAsia="Calibri"/>
          <w:lang w:val="en-GB"/>
        </w:rPr>
        <w:t>using</w:t>
      </w:r>
      <w:r w:rsidRPr="002B32AC">
        <w:rPr>
          <w:rFonts w:eastAsia="Calibri"/>
          <w:lang w:val="en-GB"/>
        </w:rPr>
        <w:t xml:space="preserve"> information and communication technologies</w:t>
      </w:r>
      <w:r w:rsidRPr="002B32AC">
        <w:rPr>
          <w:rStyle w:val="FootnoteReference"/>
          <w:rFonts w:eastAsia="Calibri"/>
          <w:lang w:val="en-GB"/>
        </w:rPr>
        <w:footnoteReference w:id="19"/>
      </w:r>
      <w:r w:rsidRPr="002B32AC">
        <w:rPr>
          <w:rFonts w:eastAsia="Calibri"/>
          <w:lang w:val="en-GB"/>
        </w:rPr>
        <w:t xml:space="preserve">, legislation in this area in RC is subject to constant amendments through the amendments to CC. </w:t>
      </w:r>
    </w:p>
    <w:bookmarkEnd w:id="14"/>
    <w:p w14:paraId="4670F9DB" w14:textId="77777777" w:rsidR="00EF03D3" w:rsidRPr="002B32AC" w:rsidRDefault="00EF03D3" w:rsidP="00EF03D3">
      <w:pPr>
        <w:pStyle w:val="NoSpacing"/>
        <w:rPr>
          <w:rFonts w:eastAsia="Calibri"/>
          <w:lang w:val="en-GB"/>
        </w:rPr>
      </w:pPr>
    </w:p>
    <w:p w14:paraId="772E19A7" w14:textId="7EE00B2D" w:rsidR="00EF03D3" w:rsidRPr="002B32AC" w:rsidRDefault="00EF03D3" w:rsidP="00EF03D3">
      <w:pPr>
        <w:spacing w:line="360" w:lineRule="auto"/>
        <w:rPr>
          <w:rFonts w:eastAsia="Calibri"/>
        </w:rPr>
      </w:pPr>
      <w:r w:rsidRPr="002B32AC">
        <w:rPr>
          <w:rFonts w:eastAsia="Calibri"/>
        </w:rPr>
        <w:t>29.</w:t>
      </w:r>
      <w:r w:rsidRPr="002B32AC">
        <w:rPr>
          <w:rFonts w:eastAsia="Calibri"/>
        </w:rPr>
        <w:tab/>
        <w:t xml:space="preserve">There is also progress </w:t>
      </w:r>
      <w:r w:rsidRPr="002B32AC">
        <w:t xml:space="preserve">in the </w:t>
      </w:r>
      <w:r w:rsidRPr="002B32AC">
        <w:rPr>
          <w:rFonts w:eastAsia="Calibri"/>
        </w:rPr>
        <w:t xml:space="preserve">introduction and continuous development of online databases in the field of protection of children's rights that enable easier use and monitoring. The databases of the competent state administration bodies </w:t>
      </w:r>
      <w:r w:rsidR="00273AEB" w:rsidRPr="002B32AC">
        <w:rPr>
          <w:rFonts w:eastAsia="Calibri"/>
        </w:rPr>
        <w:t>were</w:t>
      </w:r>
      <w:r w:rsidRPr="002B32AC">
        <w:rPr>
          <w:rFonts w:eastAsia="Calibri"/>
        </w:rPr>
        <w:t xml:space="preserve"> implemented and upgraded in various sectors (police, social welfare, judiciary), which enables easier handling and processing of data and is the basis for evidence-based interventions, as well as for monitoring trends in specific areas. </w:t>
      </w:r>
      <w:bookmarkEnd w:id="13"/>
    </w:p>
    <w:p w14:paraId="3E9B1D5F" w14:textId="77777777" w:rsidR="00EF03D3" w:rsidRPr="002B32AC" w:rsidRDefault="00EF03D3" w:rsidP="00EF03D3">
      <w:pPr>
        <w:rPr>
          <w:rFonts w:eastAsia="Calibri"/>
        </w:rPr>
      </w:pPr>
    </w:p>
    <w:p w14:paraId="5FC2892C" w14:textId="6CD024C4" w:rsidR="00EF03D3" w:rsidRPr="002B32AC" w:rsidRDefault="00EF03D3" w:rsidP="00EF03D3">
      <w:pPr>
        <w:spacing w:line="360" w:lineRule="auto"/>
      </w:pPr>
      <w:r w:rsidRPr="002B32AC">
        <w:t>30.</w:t>
      </w:r>
      <w:r w:rsidRPr="002B32AC">
        <w:tab/>
        <w:t xml:space="preserve">Some of the most important international documents ratified by RC in the field of combating THB, including child trafficking, whose provisions are embedded in the normative framework of RC, are: </w:t>
      </w:r>
    </w:p>
    <w:p w14:paraId="451537A6" w14:textId="77777777" w:rsidR="00EF03D3" w:rsidRPr="002B32AC" w:rsidRDefault="00EF03D3" w:rsidP="00EF03D3">
      <w:pPr>
        <w:numPr>
          <w:ilvl w:val="0"/>
          <w:numId w:val="1"/>
        </w:numPr>
        <w:spacing w:line="360" w:lineRule="auto"/>
      </w:pPr>
      <w:r w:rsidRPr="002B32AC">
        <w:t>UN Convention against Transnational Organized Crime (with related Protocols)</w:t>
      </w:r>
    </w:p>
    <w:p w14:paraId="5A04ACE6" w14:textId="7F6F9D48" w:rsidR="00EF03D3" w:rsidRPr="002B32AC" w:rsidRDefault="00EF03D3" w:rsidP="00EF03D3">
      <w:pPr>
        <w:numPr>
          <w:ilvl w:val="0"/>
          <w:numId w:val="1"/>
        </w:numPr>
        <w:spacing w:line="360" w:lineRule="auto"/>
      </w:pPr>
      <w:r w:rsidRPr="002B32AC">
        <w:t>Protocol to Prevent, Suppress and Punish Trafficking in Persons, Especially Women and Children</w:t>
      </w:r>
      <w:r w:rsidR="00152433" w:rsidRPr="002B32AC">
        <w:t xml:space="preserve"> </w:t>
      </w:r>
    </w:p>
    <w:p w14:paraId="0069EC58" w14:textId="77777777" w:rsidR="00EF03D3" w:rsidRPr="002B32AC" w:rsidRDefault="00EF03D3" w:rsidP="00EF03D3">
      <w:pPr>
        <w:numPr>
          <w:ilvl w:val="0"/>
          <w:numId w:val="1"/>
        </w:numPr>
        <w:spacing w:line="360" w:lineRule="auto"/>
      </w:pPr>
      <w:r w:rsidRPr="002B32AC">
        <w:t>Protocol Against the Smuggling of Migrants by Land, Sea and Air</w:t>
      </w:r>
    </w:p>
    <w:p w14:paraId="49134896" w14:textId="77777777" w:rsidR="008312A7" w:rsidRDefault="00EF03D3" w:rsidP="0093245E">
      <w:pPr>
        <w:pStyle w:val="ListParagraph"/>
        <w:numPr>
          <w:ilvl w:val="0"/>
          <w:numId w:val="1"/>
        </w:numPr>
        <w:spacing w:after="160"/>
        <w:ind w:left="714" w:hanging="357"/>
        <w:contextualSpacing w:val="0"/>
      </w:pPr>
      <w:r w:rsidRPr="002B32AC">
        <w:lastRenderedPageBreak/>
        <w:t>The CE Convention on Action against Trafficking in Human Beings</w:t>
      </w:r>
    </w:p>
    <w:p w14:paraId="7A9C97F3" w14:textId="323B76CB" w:rsidR="00EF03D3" w:rsidRPr="002B32AC" w:rsidRDefault="008312A7" w:rsidP="00EF03D3">
      <w:pPr>
        <w:pStyle w:val="ListParagraph"/>
        <w:numPr>
          <w:ilvl w:val="0"/>
          <w:numId w:val="1"/>
        </w:numPr>
        <w:spacing w:after="160" w:line="360" w:lineRule="auto"/>
        <w:contextualSpacing w:val="0"/>
      </w:pPr>
      <w:r>
        <w:t>Other</w:t>
      </w:r>
      <w:r w:rsidR="006E10FD">
        <w:t xml:space="preserve"> important document</w:t>
      </w:r>
      <w:r w:rsidR="00A618EF">
        <w:t>s</w:t>
      </w:r>
      <w:r>
        <w:rPr>
          <w:rStyle w:val="FootnoteReference"/>
        </w:rPr>
        <w:footnoteReference w:id="20"/>
      </w:r>
      <w:r w:rsidR="00EF03D3" w:rsidRPr="002B32AC">
        <w:t xml:space="preserve"> </w:t>
      </w:r>
    </w:p>
    <w:p w14:paraId="268FB109" w14:textId="77777777" w:rsidR="00EF03D3" w:rsidRPr="002B32AC" w:rsidRDefault="00EF03D3" w:rsidP="00EF03D3">
      <w:pPr>
        <w:rPr>
          <w:rFonts w:eastAsia="Calibri"/>
        </w:rPr>
      </w:pPr>
    </w:p>
    <w:p w14:paraId="758CCC60" w14:textId="59D4A73A" w:rsidR="00EF03D3" w:rsidRDefault="00EF03D3" w:rsidP="004044CC">
      <w:pPr>
        <w:pStyle w:val="NoSpacing"/>
        <w:spacing w:line="360" w:lineRule="auto"/>
        <w:rPr>
          <w:shd w:val="clear" w:color="auto" w:fill="FFFFFF"/>
          <w:lang w:val="en-GB"/>
        </w:rPr>
      </w:pPr>
      <w:bookmarkStart w:id="15" w:name="_Hlk13043989"/>
      <w:r w:rsidRPr="002B32AC">
        <w:rPr>
          <w:lang w:val="en-GB"/>
        </w:rPr>
        <w:t>31.</w:t>
      </w:r>
      <w:r w:rsidRPr="002B32AC">
        <w:rPr>
          <w:lang w:val="en-GB"/>
        </w:rPr>
        <w:tab/>
        <w:t xml:space="preserve">Various aspects of combating THB are prescribed in </w:t>
      </w:r>
      <w:r w:rsidRPr="002B32AC">
        <w:rPr>
          <w:b/>
          <w:lang w:val="en-GB"/>
        </w:rPr>
        <w:t>a</w:t>
      </w:r>
      <w:r w:rsidR="00B50630">
        <w:rPr>
          <w:b/>
          <w:lang w:val="en-GB"/>
        </w:rPr>
        <w:t>pproximately</w:t>
      </w:r>
      <w:r w:rsidRPr="002B32AC">
        <w:rPr>
          <w:b/>
          <w:lang w:val="en-GB"/>
        </w:rPr>
        <w:t xml:space="preserve"> twenty laws</w:t>
      </w:r>
      <w:r w:rsidRPr="002B32AC">
        <w:rPr>
          <w:lang w:val="en-GB"/>
        </w:rPr>
        <w:t xml:space="preserve"> in RC. The legislative framework covered by the evaluation conducted by the Office for Human Rights and Rights of National Minorities of the Government of RC (OHRRNM) and the Croatian Academy of Legal Sciences included, among others, the following acts governing THB</w:t>
      </w:r>
      <w:r w:rsidR="00D33277">
        <w:rPr>
          <w:lang w:val="en-GB"/>
        </w:rPr>
        <w:t>:</w:t>
      </w:r>
      <w:r w:rsidR="00152433" w:rsidRPr="002B32AC">
        <w:rPr>
          <w:lang w:val="en-GB"/>
        </w:rPr>
        <w:t xml:space="preserve"> </w:t>
      </w:r>
      <w:r w:rsidRPr="0029500D">
        <w:rPr>
          <w:b/>
          <w:bCs/>
          <w:shd w:val="clear" w:color="auto" w:fill="FFFFFF"/>
          <w:lang w:val="en-GB"/>
        </w:rPr>
        <w:t>CC, Aliens Act, Criminal Procedure Act, Act on the Office for the Suppression of Corruption and Organised Crime</w:t>
      </w:r>
      <w:r w:rsidRPr="0029500D">
        <w:rPr>
          <w:rStyle w:val="FootnoteReference"/>
          <w:b/>
          <w:bCs/>
          <w:shd w:val="clear" w:color="auto" w:fill="FFFFFF"/>
          <w:lang w:val="en-GB"/>
        </w:rPr>
        <w:footnoteReference w:id="21"/>
      </w:r>
      <w:r w:rsidR="00335932" w:rsidRPr="0029500D">
        <w:rPr>
          <w:b/>
          <w:bCs/>
          <w:shd w:val="clear" w:color="auto" w:fill="FFFFFF"/>
          <w:lang w:val="en-GB"/>
        </w:rPr>
        <w:t xml:space="preserve">, </w:t>
      </w:r>
      <w:r w:rsidRPr="0029500D">
        <w:rPr>
          <w:b/>
          <w:bCs/>
          <w:shd w:val="clear" w:color="auto" w:fill="FFFFFF"/>
          <w:lang w:val="en-GB"/>
        </w:rPr>
        <w:t>Act on Mutual legal assistance in Criminal Matters</w:t>
      </w:r>
      <w:r w:rsidRPr="0029500D">
        <w:rPr>
          <w:rStyle w:val="FootnoteReference"/>
          <w:b/>
          <w:bCs/>
          <w:shd w:val="clear" w:color="auto" w:fill="FFFFFF"/>
          <w:lang w:val="en-GB"/>
        </w:rPr>
        <w:footnoteReference w:id="22"/>
      </w:r>
      <w:r w:rsidRPr="0029500D">
        <w:rPr>
          <w:b/>
          <w:bCs/>
          <w:shd w:val="clear" w:color="auto" w:fill="FFFFFF"/>
          <w:lang w:val="en-GB"/>
        </w:rPr>
        <w:t>,</w:t>
      </w:r>
      <w:bookmarkStart w:id="16" w:name="_Hlk107824588"/>
      <w:r w:rsidRPr="0029500D">
        <w:rPr>
          <w:b/>
          <w:bCs/>
          <w:shd w:val="clear" w:color="auto" w:fill="FFFFFF"/>
          <w:lang w:val="en-GB"/>
        </w:rPr>
        <w:t xml:space="preserve"> Act on Judicial Cooperation in Criminal Matters with Member States of the European Union</w:t>
      </w:r>
      <w:bookmarkEnd w:id="16"/>
      <w:r w:rsidRPr="002B32AC">
        <w:rPr>
          <w:rStyle w:val="FootnoteReference"/>
          <w:shd w:val="clear" w:color="auto" w:fill="FFFFFF"/>
          <w:lang w:val="en-GB"/>
        </w:rPr>
        <w:footnoteReference w:id="23"/>
      </w:r>
      <w:r w:rsidRPr="002B32AC">
        <w:rPr>
          <w:shd w:val="clear" w:color="auto" w:fill="FFFFFF"/>
          <w:lang w:val="en-GB"/>
        </w:rPr>
        <w:t>.</w:t>
      </w:r>
      <w:bookmarkEnd w:id="15"/>
    </w:p>
    <w:p w14:paraId="2AFBC744" w14:textId="77777777" w:rsidR="004044CC" w:rsidRPr="004044CC" w:rsidRDefault="004044CC" w:rsidP="004044CC">
      <w:pPr>
        <w:pStyle w:val="NoSpacing"/>
        <w:spacing w:line="360" w:lineRule="auto"/>
        <w:rPr>
          <w:shd w:val="clear" w:color="auto" w:fill="FFFFFF"/>
          <w:lang w:val="en-GB"/>
        </w:rPr>
      </w:pPr>
    </w:p>
    <w:p w14:paraId="0DB96A15" w14:textId="427C04F3" w:rsidR="00EF03D3" w:rsidRPr="005D13D1" w:rsidRDefault="00EF03D3" w:rsidP="005D13D1">
      <w:pPr>
        <w:pStyle w:val="NoSpacing"/>
        <w:spacing w:line="360" w:lineRule="auto"/>
        <w:rPr>
          <w:shd w:val="clear" w:color="auto" w:fill="FFFFFF"/>
          <w:lang w:val="en-GB"/>
        </w:rPr>
      </w:pPr>
      <w:r w:rsidRPr="002B32AC">
        <w:rPr>
          <w:shd w:val="clear" w:color="auto" w:fill="FFFFFF"/>
          <w:lang w:val="en-GB"/>
        </w:rPr>
        <w:t>32.</w:t>
      </w:r>
      <w:r w:rsidRPr="002B32AC">
        <w:rPr>
          <w:shd w:val="clear" w:color="auto" w:fill="FFFFFF"/>
          <w:lang w:val="en-GB"/>
        </w:rPr>
        <w:tab/>
        <w:t>The Convention on Cybercrime, adopted in Budapest on 23 November 2001, entered into force in RC on 1 July 2004</w:t>
      </w:r>
      <w:r w:rsidRPr="002B32AC">
        <w:rPr>
          <w:rStyle w:val="FootnoteReference"/>
          <w:shd w:val="clear" w:color="auto" w:fill="FFFFFF"/>
          <w:lang w:val="en-GB"/>
        </w:rPr>
        <w:footnoteReference w:id="24"/>
      </w:r>
      <w:r w:rsidRPr="002B32AC">
        <w:rPr>
          <w:shd w:val="clear" w:color="auto" w:fill="FFFFFF"/>
          <w:lang w:val="en-GB"/>
        </w:rPr>
        <w:t xml:space="preserve">. Article 9 of this Convention defines </w:t>
      </w:r>
      <w:r w:rsidR="00970F8B">
        <w:rPr>
          <w:shd w:val="clear" w:color="auto" w:fill="FFFFFF"/>
          <w:lang w:val="en-GB"/>
        </w:rPr>
        <w:t>COs</w:t>
      </w:r>
      <w:r w:rsidRPr="002B32AC">
        <w:rPr>
          <w:shd w:val="clear" w:color="auto" w:fill="FFFFFF"/>
          <w:lang w:val="en-GB"/>
        </w:rPr>
        <w:t xml:space="preserve"> related to child pornography. States Parties undertake to adopt legal and other measures necessary to punish the production, offering or making available, distribution or transmission, procuring and possession of child pornography by domestic legislation. </w:t>
      </w:r>
      <w:r w:rsidR="00AE6BBA">
        <w:rPr>
          <w:shd w:val="clear" w:color="auto" w:fill="FFFFFF"/>
          <w:lang w:val="en-GB"/>
        </w:rPr>
        <w:t xml:space="preserve">The </w:t>
      </w:r>
      <w:r w:rsidRPr="002B32AC">
        <w:rPr>
          <w:shd w:val="clear" w:color="auto" w:fill="FFFFFF"/>
          <w:lang w:val="en-GB"/>
        </w:rPr>
        <w:t xml:space="preserve">CC specifies these offences in Articles 163 to 165. </w:t>
      </w:r>
      <w:r w:rsidRPr="002B32AC">
        <w:rPr>
          <w:rFonts w:eastAsia="Calibri"/>
          <w:lang w:val="en-GB"/>
        </w:rPr>
        <w:t xml:space="preserve">The Croatian MI Cyber Security </w:t>
      </w:r>
      <w:r w:rsidR="00855BA6" w:rsidRPr="002B32AC">
        <w:rPr>
          <w:rFonts w:eastAsia="Calibri"/>
          <w:lang w:val="en-GB"/>
        </w:rPr>
        <w:t>Service acts</w:t>
      </w:r>
      <w:r w:rsidRPr="002B32AC">
        <w:rPr>
          <w:rFonts w:eastAsia="Calibri"/>
          <w:lang w:val="en-GB"/>
        </w:rPr>
        <w:t xml:space="preserve"> as a national contact point</w:t>
      </w:r>
      <w:r w:rsidR="002B10E8">
        <w:rPr>
          <w:rStyle w:val="FootnoteReference"/>
          <w:rFonts w:eastAsia="Calibri"/>
          <w:lang w:val="en-GB"/>
        </w:rPr>
        <w:footnoteReference w:id="25"/>
      </w:r>
      <w:r w:rsidR="002B10E8">
        <w:rPr>
          <w:rFonts w:eastAsia="Calibri"/>
          <w:lang w:val="en-GB"/>
        </w:rPr>
        <w:t>.</w:t>
      </w:r>
      <w:r w:rsidRPr="002B32AC">
        <w:tab/>
      </w:r>
    </w:p>
    <w:p w14:paraId="1D275A6F" w14:textId="77777777" w:rsidR="00EF03D3" w:rsidRPr="002B32AC" w:rsidRDefault="00EF03D3" w:rsidP="00EF03D3">
      <w:pPr>
        <w:rPr>
          <w:rFonts w:eastAsia="Calibri"/>
        </w:rPr>
      </w:pPr>
    </w:p>
    <w:p w14:paraId="09C51926" w14:textId="30D7B6B5" w:rsidR="00EF03D3" w:rsidRPr="002B32AC" w:rsidRDefault="00EF03D3" w:rsidP="00EF03D3">
      <w:pPr>
        <w:spacing w:line="360" w:lineRule="auto"/>
        <w:rPr>
          <w:rFonts w:eastAsia="Calibri"/>
        </w:rPr>
      </w:pPr>
      <w:r w:rsidRPr="002B32AC">
        <w:rPr>
          <w:rFonts w:eastAsia="Calibri"/>
        </w:rPr>
        <w:t>33.</w:t>
      </w:r>
      <w:r w:rsidRPr="002B32AC">
        <w:rPr>
          <w:rFonts w:eastAsia="Calibri"/>
        </w:rPr>
        <w:tab/>
        <w:t xml:space="preserve">While presiding over the EU Council, from 1 January 2020 to 30 June 2020, RC </w:t>
      </w:r>
      <w:r w:rsidR="00DF43FC">
        <w:rPr>
          <w:rFonts w:eastAsia="Calibri"/>
        </w:rPr>
        <w:t>made</w:t>
      </w:r>
      <w:r w:rsidRPr="002B32AC">
        <w:rPr>
          <w:rFonts w:eastAsia="Calibri"/>
        </w:rPr>
        <w:t xml:space="preserve"> combating sexual exploitation and abuse of children one of its priorities</w:t>
      </w:r>
      <w:r w:rsidR="00CA1DD3">
        <w:rPr>
          <w:rFonts w:eastAsia="Calibri"/>
        </w:rPr>
        <w:t>.</w:t>
      </w:r>
      <w:r w:rsidRPr="002B32AC">
        <w:rPr>
          <w:rFonts w:eastAsia="Calibri"/>
        </w:rPr>
        <w:t xml:space="preserve"> </w:t>
      </w:r>
      <w:r w:rsidR="00CA1DD3">
        <w:rPr>
          <w:rFonts w:eastAsia="Calibri"/>
        </w:rPr>
        <w:t>A</w:t>
      </w:r>
      <w:r w:rsidRPr="002B32AC">
        <w:rPr>
          <w:rFonts w:eastAsia="Calibri"/>
        </w:rPr>
        <w:t xml:space="preserve">fter the discussion document and the contributions of the member states, it created a document </w:t>
      </w:r>
      <w:r w:rsidRPr="005D13D1">
        <w:rPr>
          <w:rFonts w:eastAsia="Calibri"/>
          <w:i/>
        </w:rPr>
        <w:t xml:space="preserve">Follow up to the Council conclusions on combating the sexual abuse of children </w:t>
      </w:r>
      <w:r w:rsidR="005D696E" w:rsidRPr="005D13D1">
        <w:rPr>
          <w:rFonts w:eastAsia="Calibri"/>
          <w:i/>
        </w:rPr>
        <w:t>–</w:t>
      </w:r>
      <w:r w:rsidRPr="005D13D1">
        <w:rPr>
          <w:rFonts w:eastAsia="Calibri"/>
          <w:i/>
        </w:rPr>
        <w:t xml:space="preserve"> </w:t>
      </w:r>
      <w:r w:rsidR="005D696E" w:rsidRPr="005D13D1">
        <w:rPr>
          <w:rFonts w:eastAsia="Calibri"/>
          <w:i/>
        </w:rPr>
        <w:t>identifying P</w:t>
      </w:r>
      <w:r w:rsidRPr="005D13D1">
        <w:rPr>
          <w:rFonts w:eastAsia="Calibri"/>
          <w:i/>
        </w:rPr>
        <w:t xml:space="preserve">riority </w:t>
      </w:r>
      <w:r w:rsidR="005D696E" w:rsidRPr="005D13D1">
        <w:rPr>
          <w:rFonts w:eastAsia="Calibri"/>
          <w:i/>
        </w:rPr>
        <w:t>A</w:t>
      </w:r>
      <w:r w:rsidRPr="005D13D1">
        <w:rPr>
          <w:rFonts w:eastAsia="Calibri"/>
          <w:i/>
        </w:rPr>
        <w:t>ctions</w:t>
      </w:r>
      <w:r w:rsidRPr="005D13D1">
        <w:rPr>
          <w:rStyle w:val="FootnoteReference"/>
          <w:rFonts w:eastAsia="Calibri"/>
          <w:i/>
        </w:rPr>
        <w:footnoteReference w:id="26"/>
      </w:r>
      <w:r w:rsidRPr="005D13D1">
        <w:rPr>
          <w:rFonts w:eastAsia="Calibri"/>
        </w:rPr>
        <w:t>,</w:t>
      </w:r>
      <w:r w:rsidRPr="002B32AC">
        <w:rPr>
          <w:rFonts w:eastAsia="Calibri"/>
        </w:rPr>
        <w:t xml:space="preserve"> with an invitation to member states to share identified national priority actions as a contribution to the creation of an EU strategy prepared by the European Commission (EC).</w:t>
      </w:r>
    </w:p>
    <w:p w14:paraId="69628734" w14:textId="77777777" w:rsidR="00EF03D3" w:rsidRPr="002B32AC" w:rsidRDefault="00EF03D3" w:rsidP="00EF03D3">
      <w:pPr>
        <w:rPr>
          <w:rFonts w:eastAsia="Calibri"/>
        </w:rPr>
      </w:pPr>
    </w:p>
    <w:p w14:paraId="03E9C786" w14:textId="6AABF7FE" w:rsidR="00EF03D3" w:rsidRPr="002B32AC" w:rsidRDefault="00EF03D3" w:rsidP="00EF03D3">
      <w:pPr>
        <w:pStyle w:val="P68B1DB1-NoSpacing5"/>
        <w:spacing w:line="360" w:lineRule="auto"/>
        <w:rPr>
          <w:lang w:val="en-GB"/>
        </w:rPr>
      </w:pPr>
      <w:r w:rsidRPr="002B32AC">
        <w:rPr>
          <w:lang w:val="en-GB"/>
        </w:rPr>
        <w:lastRenderedPageBreak/>
        <w:t>34.</w:t>
      </w:r>
      <w:r w:rsidRPr="002B32AC">
        <w:rPr>
          <w:lang w:val="en-GB"/>
        </w:rPr>
        <w:tab/>
        <w:t xml:space="preserve"> Further improvements are possible in terms of strengthening systematic, age-appropriate, preventive programmes to combat sexual abuse and exploitation that would include all children, greater control and addressing the problem of inappropriate advertising on social networks and gaming platforms used by children, addressing difficulties during investigative actions in child pornography offences when obtaining data from online servers from abroad (since these are requests for international legal assistance execution of which often takes long), harmonisation of statistical data between sectors in terms of detailed analysis of discrepancies in the presentation of data between reports, accusations and convictions, clearer presentation of data related to the exploitation of children, systematic trend monitoring and continuous implementation of internationally comparative but nationally representative surveys, supplementing databases in the judiciary and the state attorney's office on victims (the problem of lack of support staff to keep various records), regulating cooperation </w:t>
      </w:r>
      <w:r w:rsidR="00191795">
        <w:rPr>
          <w:lang w:val="en-GB"/>
        </w:rPr>
        <w:t>among</w:t>
      </w:r>
      <w:r w:rsidRPr="002B32AC">
        <w:rPr>
          <w:lang w:val="en-GB"/>
        </w:rPr>
        <w:t xml:space="preserve"> organisations, public bodies and the non-profit sector, etc. </w:t>
      </w:r>
    </w:p>
    <w:p w14:paraId="3A981195" w14:textId="77777777" w:rsidR="00EF03D3" w:rsidRPr="002B32AC" w:rsidRDefault="00EF03D3" w:rsidP="00EF03D3">
      <w:pPr>
        <w:rPr>
          <w:rFonts w:eastAsia="Calibri"/>
        </w:rPr>
      </w:pPr>
    </w:p>
    <w:p w14:paraId="76E759EA" w14:textId="77777777" w:rsidR="00EF03D3" w:rsidRPr="002B32AC" w:rsidRDefault="00EF03D3" w:rsidP="00EF03D3">
      <w:pPr>
        <w:pStyle w:val="P68B1DB1-Subtitle4"/>
      </w:pPr>
      <w:bookmarkStart w:id="17" w:name="_Hlk13051532"/>
      <w:r w:rsidRPr="002B32AC">
        <w:rPr>
          <w:rFonts w:eastAsia="Calibri"/>
        </w:rPr>
        <w:t xml:space="preserve">C. </w:t>
      </w:r>
      <w:r w:rsidRPr="002B32AC">
        <w:t>Difficulties affecting the degree of fulfilment of the obligations under the Protocol</w:t>
      </w:r>
    </w:p>
    <w:bookmarkEnd w:id="17"/>
    <w:p w14:paraId="24716F94" w14:textId="77777777" w:rsidR="00EF03D3" w:rsidRPr="002B32AC" w:rsidRDefault="00EF03D3" w:rsidP="00EF03D3">
      <w:pPr>
        <w:pStyle w:val="Default"/>
        <w:rPr>
          <w:color w:val="auto"/>
          <w:lang w:val="en-GB"/>
        </w:rPr>
      </w:pPr>
    </w:p>
    <w:p w14:paraId="53FF5F9B" w14:textId="5D2E7C90" w:rsidR="00EF03D3" w:rsidRPr="009E79CF" w:rsidRDefault="00EF03D3" w:rsidP="009E79CF">
      <w:pPr>
        <w:pStyle w:val="P68B1DB1-Default7"/>
        <w:spacing w:line="360" w:lineRule="auto"/>
        <w:rPr>
          <w:lang w:val="en-GB"/>
        </w:rPr>
      </w:pPr>
      <w:r w:rsidRPr="002B32AC">
        <w:rPr>
          <w:lang w:val="en-GB"/>
        </w:rPr>
        <w:t>35.</w:t>
      </w:r>
      <w:r w:rsidRPr="002B32AC">
        <w:rPr>
          <w:lang w:val="en-GB"/>
        </w:rPr>
        <w:tab/>
      </w:r>
      <w:r w:rsidRPr="00E21FAE">
        <w:rPr>
          <w:color w:val="000000" w:themeColor="text1"/>
          <w:lang w:val="en-GB"/>
        </w:rPr>
        <w:t xml:space="preserve">When directly identifying victims of THB, police officers take action to find the perpetrators of this </w:t>
      </w:r>
      <w:r w:rsidR="00970F8B" w:rsidRPr="00E21FAE">
        <w:rPr>
          <w:color w:val="000000" w:themeColor="text1"/>
          <w:lang w:val="en-GB"/>
        </w:rPr>
        <w:t>C</w:t>
      </w:r>
      <w:r w:rsidR="00F50421" w:rsidRPr="00E21FAE">
        <w:rPr>
          <w:color w:val="000000" w:themeColor="text1"/>
          <w:lang w:val="en-GB"/>
        </w:rPr>
        <w:t>O</w:t>
      </w:r>
      <w:r w:rsidR="00970F8B" w:rsidRPr="00E21FAE">
        <w:rPr>
          <w:color w:val="000000" w:themeColor="text1"/>
          <w:lang w:val="en-GB"/>
        </w:rPr>
        <w:t>s</w:t>
      </w:r>
      <w:r w:rsidR="002F56C3" w:rsidRPr="00E21FAE">
        <w:rPr>
          <w:color w:val="000000" w:themeColor="text1"/>
          <w:lang w:val="en-GB"/>
        </w:rPr>
        <w:t xml:space="preserve"> and</w:t>
      </w:r>
      <w:r w:rsidR="008275AD" w:rsidRPr="00E21FAE">
        <w:rPr>
          <w:color w:val="000000" w:themeColor="text1"/>
          <w:lang w:val="en-GB"/>
        </w:rPr>
        <w:t>,</w:t>
      </w:r>
      <w:r w:rsidRPr="00E21FAE">
        <w:rPr>
          <w:color w:val="000000" w:themeColor="text1"/>
          <w:lang w:val="en-GB"/>
        </w:rPr>
        <w:t xml:space="preserve"> immediately</w:t>
      </w:r>
      <w:r w:rsidR="008275AD" w:rsidRPr="00E21FAE">
        <w:rPr>
          <w:color w:val="000000" w:themeColor="text1"/>
          <w:lang w:val="en-GB"/>
        </w:rPr>
        <w:t>,</w:t>
      </w:r>
      <w:r w:rsidRPr="00E21FAE">
        <w:rPr>
          <w:color w:val="000000" w:themeColor="text1"/>
          <w:lang w:val="en-GB"/>
        </w:rPr>
        <w:t xml:space="preserve"> try</w:t>
      </w:r>
      <w:r w:rsidR="00E94980" w:rsidRPr="00E21FAE">
        <w:rPr>
          <w:color w:val="000000" w:themeColor="text1"/>
          <w:lang w:val="en-GB"/>
        </w:rPr>
        <w:t>ing</w:t>
      </w:r>
      <w:r w:rsidRPr="00E21FAE">
        <w:rPr>
          <w:color w:val="000000" w:themeColor="text1"/>
          <w:lang w:val="en-GB"/>
        </w:rPr>
        <w:t xml:space="preserve"> to provide assistance and protection to persons against whom this </w:t>
      </w:r>
      <w:r w:rsidR="00970F8B" w:rsidRPr="00E21FAE">
        <w:rPr>
          <w:color w:val="000000" w:themeColor="text1"/>
          <w:lang w:val="en-GB"/>
        </w:rPr>
        <w:t>COs</w:t>
      </w:r>
      <w:r w:rsidRPr="00E21FAE">
        <w:rPr>
          <w:color w:val="000000" w:themeColor="text1"/>
          <w:lang w:val="en-GB"/>
        </w:rPr>
        <w:t xml:space="preserve"> </w:t>
      </w:r>
      <w:r w:rsidR="00273AEB" w:rsidRPr="00E21FAE">
        <w:rPr>
          <w:color w:val="000000" w:themeColor="text1"/>
          <w:lang w:val="en-GB"/>
        </w:rPr>
        <w:t>was</w:t>
      </w:r>
      <w:r w:rsidRPr="00E21FAE">
        <w:rPr>
          <w:color w:val="000000" w:themeColor="text1"/>
          <w:lang w:val="en-GB"/>
        </w:rPr>
        <w:t xml:space="preserve"> committed</w:t>
      </w:r>
      <w:r w:rsidR="002F56C3" w:rsidRPr="00E21FAE">
        <w:rPr>
          <w:color w:val="000000" w:themeColor="text1"/>
          <w:lang w:val="en-GB"/>
        </w:rPr>
        <w:t xml:space="preserve"> and</w:t>
      </w:r>
      <w:r w:rsidRPr="00E21FAE">
        <w:rPr>
          <w:color w:val="000000" w:themeColor="text1"/>
          <w:lang w:val="en-GB"/>
        </w:rPr>
        <w:t xml:space="preserve"> </w:t>
      </w:r>
      <w:r w:rsidR="006A245E" w:rsidRPr="00E21FAE">
        <w:rPr>
          <w:color w:val="000000" w:themeColor="text1"/>
          <w:lang w:val="en-GB"/>
        </w:rPr>
        <w:t xml:space="preserve">whom </w:t>
      </w:r>
      <w:r w:rsidR="00C15189" w:rsidRPr="00E21FAE">
        <w:rPr>
          <w:color w:val="000000" w:themeColor="text1"/>
          <w:lang w:val="en-GB"/>
        </w:rPr>
        <w:t xml:space="preserve">they treat </w:t>
      </w:r>
      <w:r w:rsidR="00736B6E" w:rsidRPr="00E21FAE">
        <w:rPr>
          <w:color w:val="000000" w:themeColor="text1"/>
          <w:lang w:val="en-GB"/>
        </w:rPr>
        <w:t>exclusively as victims</w:t>
      </w:r>
      <w:r w:rsidR="00F50421" w:rsidRPr="00E21FAE">
        <w:rPr>
          <w:color w:val="000000" w:themeColor="text1"/>
          <w:lang w:val="en-GB"/>
        </w:rPr>
        <w:t xml:space="preserve"> regardless of whether they</w:t>
      </w:r>
      <w:r w:rsidRPr="00E21FAE">
        <w:rPr>
          <w:color w:val="000000" w:themeColor="text1"/>
          <w:lang w:val="en-GB"/>
        </w:rPr>
        <w:t xml:space="preserve"> are </w:t>
      </w:r>
      <w:r w:rsidR="00B52F92">
        <w:rPr>
          <w:color w:val="000000" w:themeColor="text1"/>
          <w:lang w:val="en-GB"/>
        </w:rPr>
        <w:t>found</w:t>
      </w:r>
      <w:r w:rsidRPr="00E21FAE">
        <w:rPr>
          <w:color w:val="000000" w:themeColor="text1"/>
          <w:lang w:val="en-GB"/>
        </w:rPr>
        <w:t xml:space="preserve"> in illegal migration, forced prostitution or other forms of sexual or other exploitation.</w:t>
      </w:r>
      <w:r w:rsidRPr="002B32AC">
        <w:rPr>
          <w:lang w:val="en-GB"/>
        </w:rPr>
        <w:t xml:space="preserve"> Migrant child victims of THB can give a statement in language</w:t>
      </w:r>
      <w:r w:rsidR="00BA06F5">
        <w:rPr>
          <w:lang w:val="en-GB"/>
        </w:rPr>
        <w:t>s</w:t>
      </w:r>
      <w:r w:rsidRPr="002B32AC">
        <w:rPr>
          <w:lang w:val="en-GB"/>
        </w:rPr>
        <w:t xml:space="preserve"> they understand, and the</w:t>
      </w:r>
      <w:r w:rsidR="00F54AF6">
        <w:rPr>
          <w:lang w:val="en-GB"/>
        </w:rPr>
        <w:t>ir rights are explained</w:t>
      </w:r>
      <w:r w:rsidRPr="002B32AC">
        <w:rPr>
          <w:lang w:val="en-GB"/>
        </w:rPr>
        <w:t xml:space="preserve"> in that language. The problems arise when victims are not inclined to give statements due to fear of the perpetrator, economic or other dependence. Furthermore, by introducing </w:t>
      </w:r>
      <w:r w:rsidRPr="007A2947">
        <w:rPr>
          <w:i/>
          <w:iCs/>
          <w:lang w:val="en-GB"/>
        </w:rPr>
        <w:t xml:space="preserve">end-to-end </w:t>
      </w:r>
      <w:r w:rsidR="009E79CF" w:rsidRPr="007A2947">
        <w:rPr>
          <w:i/>
          <w:iCs/>
          <w:lang w:val="en-GB"/>
        </w:rPr>
        <w:t>encryption</w:t>
      </w:r>
      <w:r w:rsidR="009E79CF" w:rsidRPr="002B32AC">
        <w:rPr>
          <w:lang w:val="en-GB"/>
        </w:rPr>
        <w:t xml:space="preserve"> which</w:t>
      </w:r>
      <w:r w:rsidRPr="002B32AC">
        <w:rPr>
          <w:lang w:val="en-GB"/>
        </w:rPr>
        <w:t xml:space="preserve">, while useful for the privacy and security of communications, facilitates the perpetrators in accessing secure channels where they can hide the sharing of illegal content from law enforcement, trade in child sexual abuse and exploitation materials. Significant difficulties are the inability to access and detect the content </w:t>
      </w:r>
      <w:r w:rsidR="00847739">
        <w:rPr>
          <w:lang w:val="en-GB"/>
        </w:rPr>
        <w:t>related to the</w:t>
      </w:r>
      <w:r w:rsidRPr="002B32AC">
        <w:rPr>
          <w:lang w:val="en-GB"/>
        </w:rPr>
        <w:t xml:space="preserve"> sexual exploitation and sexual abuse of children shared through applications such as </w:t>
      </w:r>
      <w:r w:rsidRPr="009E79CF">
        <w:rPr>
          <w:i/>
          <w:iCs/>
          <w:lang w:val="en-GB"/>
        </w:rPr>
        <w:t xml:space="preserve">Viber, Telegram, Signal </w:t>
      </w:r>
      <w:r w:rsidRPr="009E79CF">
        <w:rPr>
          <w:lang w:val="en-GB"/>
        </w:rPr>
        <w:t>or</w:t>
      </w:r>
      <w:r w:rsidRPr="009E79CF">
        <w:rPr>
          <w:i/>
          <w:iCs/>
          <w:lang w:val="en-GB"/>
        </w:rPr>
        <w:t xml:space="preserve"> WhatsApp</w:t>
      </w:r>
      <w:r w:rsidRPr="002B32AC">
        <w:rPr>
          <w:lang w:val="en-GB"/>
        </w:rPr>
        <w:t xml:space="preserve">. Therefore, it is necessary to find effective technical solutions that would enable these Internet service providers to detect and report child sexual abuse in encrypted </w:t>
      </w:r>
      <w:r w:rsidR="00847739" w:rsidRPr="00847739">
        <w:rPr>
          <w:lang w:val="en-GB"/>
        </w:rPr>
        <w:t xml:space="preserve">electronic </w:t>
      </w:r>
      <w:r w:rsidRPr="002B32AC">
        <w:rPr>
          <w:lang w:val="en-GB"/>
        </w:rPr>
        <w:t xml:space="preserve">communications. This </w:t>
      </w:r>
      <w:r w:rsidR="004F42F2">
        <w:rPr>
          <w:lang w:val="en-GB"/>
        </w:rPr>
        <w:t>is</w:t>
      </w:r>
      <w:r w:rsidRPr="002B32AC">
        <w:rPr>
          <w:lang w:val="en-GB"/>
        </w:rPr>
        <w:t xml:space="preserve"> a particularly complex form of survey, given the features of </w:t>
      </w:r>
      <w:r w:rsidRPr="002B32AC">
        <w:rPr>
          <w:lang w:val="en-GB"/>
        </w:rPr>
        <w:lastRenderedPageBreak/>
        <w:t>new technologies and the fact that the investigation depends on the legislative framework of several countries involved in the survey.</w:t>
      </w:r>
    </w:p>
    <w:p w14:paraId="07039401" w14:textId="77777777" w:rsidR="00EF03D3" w:rsidRPr="002B32AC" w:rsidRDefault="00EF03D3" w:rsidP="00EF03D3">
      <w:pPr>
        <w:pStyle w:val="P68B1DB1-Subtitle4"/>
      </w:pPr>
      <w:r w:rsidRPr="002B32AC">
        <w:t xml:space="preserve">D. Relevant studies </w:t>
      </w:r>
    </w:p>
    <w:p w14:paraId="2F51A3E9" w14:textId="77777777" w:rsidR="00EF03D3" w:rsidRPr="002B32AC" w:rsidRDefault="00EF03D3" w:rsidP="00EF03D3">
      <w:pPr>
        <w:rPr>
          <w:rFonts w:eastAsia="Calibri"/>
        </w:rPr>
      </w:pPr>
      <w:bookmarkStart w:id="18" w:name="_Hlk13051536"/>
    </w:p>
    <w:p w14:paraId="6A09E84D" w14:textId="2B7BBFBE" w:rsidR="00EF03D3" w:rsidRPr="002B32AC" w:rsidRDefault="00EF03D3" w:rsidP="00EF03D3">
      <w:pPr>
        <w:pStyle w:val="P68B1DB1-Normal8"/>
        <w:spacing w:line="360" w:lineRule="auto"/>
      </w:pPr>
      <w:r w:rsidRPr="002B32AC">
        <w:t>36.</w:t>
      </w:r>
      <w:r w:rsidRPr="002B32AC">
        <w:tab/>
        <w:t xml:space="preserve">In RC, a group of authors who publish reviews of available data on </w:t>
      </w:r>
      <w:r w:rsidR="00262B53">
        <w:t>COs</w:t>
      </w:r>
      <w:r w:rsidR="00262B53" w:rsidRPr="002B32AC">
        <w:t xml:space="preserve"> </w:t>
      </w:r>
      <w:r w:rsidRPr="002B32AC">
        <w:t xml:space="preserve">related to the exploitation of children for pornography deals with the sexual exploitation of children, especially on the Internet. </w:t>
      </w:r>
    </w:p>
    <w:p w14:paraId="1921B6D4" w14:textId="77777777" w:rsidR="00EF03D3" w:rsidRPr="002B32AC" w:rsidRDefault="00EF03D3" w:rsidP="00EF03D3">
      <w:pPr>
        <w:rPr>
          <w:rFonts w:eastAsiaTheme="minorHAnsi"/>
        </w:rPr>
      </w:pPr>
    </w:p>
    <w:p w14:paraId="3D6FA939" w14:textId="50A50152" w:rsidR="00EF03D3" w:rsidRPr="002B32AC" w:rsidRDefault="00EF03D3" w:rsidP="00EF03D3">
      <w:pPr>
        <w:spacing w:line="360" w:lineRule="auto"/>
        <w:rPr>
          <w:rFonts w:eastAsiaTheme="minorHAnsi"/>
          <w:color w:val="000000" w:themeColor="text1"/>
        </w:rPr>
      </w:pPr>
      <w:r w:rsidRPr="002B32AC">
        <w:rPr>
          <w:rFonts w:eastAsiaTheme="minorHAnsi"/>
        </w:rPr>
        <w:t>37.</w:t>
      </w:r>
      <w:r w:rsidRPr="002B32AC">
        <w:rPr>
          <w:rFonts w:eastAsiaTheme="minorHAnsi"/>
        </w:rPr>
        <w:tab/>
        <w:t>The authors Vejmelka, Brkić and Radat (2017)</w:t>
      </w:r>
      <w:r w:rsidRPr="002B32AC">
        <w:rPr>
          <w:rStyle w:val="FootnoteReference"/>
          <w:rFonts w:eastAsiaTheme="minorHAnsi"/>
        </w:rPr>
        <w:footnoteReference w:id="27"/>
      </w:r>
      <w:r w:rsidRPr="002B32AC">
        <w:rPr>
          <w:rFonts w:eastAsiaTheme="minorHAnsi"/>
        </w:rPr>
        <w:t xml:space="preserve"> in their research </w:t>
      </w:r>
      <w:r w:rsidRPr="002B32AC">
        <w:rPr>
          <w:rFonts w:eastAsiaTheme="minorHAnsi"/>
          <w:i/>
        </w:rPr>
        <w:t>Child pornography on the Internet - Determinants of Convicted Offenders</w:t>
      </w:r>
      <w:r w:rsidRPr="002B32AC">
        <w:rPr>
          <w:rFonts w:eastAsiaTheme="minorHAnsi"/>
        </w:rPr>
        <w:t xml:space="preserve"> analysed the documentation of 76 convicted offenders of </w:t>
      </w:r>
      <w:r w:rsidR="00970F8B">
        <w:rPr>
          <w:rFonts w:eastAsiaTheme="minorHAnsi"/>
        </w:rPr>
        <w:t>COs</w:t>
      </w:r>
      <w:r w:rsidRPr="002B32AC">
        <w:rPr>
          <w:rFonts w:eastAsiaTheme="minorHAnsi"/>
        </w:rPr>
        <w:t xml:space="preserve"> of child pornography (child pornography on a computer system or network, abuse of children or juveniles in pornography, exploitation of children for pornography, introducing pornography to children) recorded in the </w:t>
      </w:r>
      <w:r w:rsidRPr="00AA68CC">
        <w:rPr>
          <w:rFonts w:eastAsiaTheme="minorHAnsi"/>
        </w:rPr>
        <w:t>Probation Information System, Probation Sector, Directorate for the Prison System and Probation.</w:t>
      </w:r>
      <w:r w:rsidRPr="002B32AC">
        <w:rPr>
          <w:rFonts w:eastAsiaTheme="minorHAnsi"/>
        </w:rPr>
        <w:t xml:space="preserve"> This paper presents the socio-demographic data of the perpetrator, as well as the characteristics of </w:t>
      </w:r>
      <w:r w:rsidR="00970F8B">
        <w:rPr>
          <w:rFonts w:eastAsiaTheme="minorHAnsi"/>
        </w:rPr>
        <w:t>COs</w:t>
      </w:r>
      <w:r w:rsidRPr="002B32AC">
        <w:rPr>
          <w:rFonts w:eastAsiaTheme="minorHAnsi"/>
        </w:rPr>
        <w:t xml:space="preserve"> and sanctions. The paper indicates an increase in the number of received cases related to these </w:t>
      </w:r>
      <w:r w:rsidR="00970F8B">
        <w:rPr>
          <w:rFonts w:eastAsiaTheme="minorHAnsi"/>
        </w:rPr>
        <w:t>COs</w:t>
      </w:r>
      <w:r w:rsidRPr="002B32AC">
        <w:rPr>
          <w:rFonts w:eastAsiaTheme="minorHAnsi"/>
        </w:rPr>
        <w:t xml:space="preserve">. Also, it points to fairly mild sentences, considering that in 89% of the cases, a prison sentence of up to one year was imposed, </w:t>
      </w:r>
      <w:r w:rsidRPr="002B32AC">
        <w:rPr>
          <w:rFonts w:eastAsiaTheme="minorHAnsi"/>
          <w:color w:val="000000" w:themeColor="text1"/>
        </w:rPr>
        <w:t xml:space="preserve">which shows that for the </w:t>
      </w:r>
      <w:r w:rsidR="00770E8A">
        <w:rPr>
          <w:rFonts w:eastAsiaTheme="minorHAnsi"/>
          <w:color w:val="000000" w:themeColor="text1"/>
        </w:rPr>
        <w:t>COs</w:t>
      </w:r>
      <w:r w:rsidRPr="002B32AC">
        <w:rPr>
          <w:rFonts w:eastAsiaTheme="minorHAnsi"/>
          <w:color w:val="000000" w:themeColor="text1"/>
        </w:rPr>
        <w:t xml:space="preserve"> of exploiting and abusing children via the Internet, as a rule, imposed sentences are closer to the legal minimum, or measures like community service, although CC </w:t>
      </w:r>
      <w:r w:rsidR="00273AEB" w:rsidRPr="002B32AC">
        <w:rPr>
          <w:rFonts w:eastAsiaTheme="minorHAnsi"/>
          <w:color w:val="000000" w:themeColor="text1"/>
        </w:rPr>
        <w:t>emphasise</w:t>
      </w:r>
      <w:r w:rsidRPr="002B32AC">
        <w:rPr>
          <w:rFonts w:eastAsiaTheme="minorHAnsi"/>
          <w:color w:val="000000" w:themeColor="text1"/>
        </w:rPr>
        <w:t xml:space="preserve">s and prescribes heavier sanctions, thus highlighting the seriousness and severity of these </w:t>
      </w:r>
      <w:r w:rsidR="00770E8A">
        <w:rPr>
          <w:rFonts w:eastAsiaTheme="minorHAnsi"/>
          <w:color w:val="000000" w:themeColor="text1"/>
        </w:rPr>
        <w:t>COs</w:t>
      </w:r>
      <w:r w:rsidR="005B1703">
        <w:rPr>
          <w:rStyle w:val="FootnoteReference"/>
          <w:rFonts w:eastAsiaTheme="minorHAnsi"/>
          <w:color w:val="000000" w:themeColor="text1"/>
        </w:rPr>
        <w:footnoteReference w:id="28"/>
      </w:r>
      <w:r w:rsidRPr="002B32AC">
        <w:rPr>
          <w:rFonts w:eastAsiaTheme="minorHAnsi"/>
          <w:color w:val="000000" w:themeColor="text1"/>
        </w:rPr>
        <w:t>.</w:t>
      </w:r>
      <w:r w:rsidRPr="002B32AC">
        <w:rPr>
          <w:rFonts w:eastAsiaTheme="minorHAnsi"/>
        </w:rPr>
        <w:t xml:space="preserve"> </w:t>
      </w:r>
    </w:p>
    <w:p w14:paraId="7FBBD11C" w14:textId="77777777" w:rsidR="00EF03D3" w:rsidRPr="002B32AC" w:rsidRDefault="00EF03D3" w:rsidP="00EF03D3">
      <w:pPr>
        <w:rPr>
          <w:rFonts w:eastAsiaTheme="minorHAnsi"/>
          <w:color w:val="000000" w:themeColor="text1"/>
        </w:rPr>
      </w:pPr>
    </w:p>
    <w:p w14:paraId="63522478" w14:textId="6320421D" w:rsidR="00EF03D3" w:rsidRPr="002B32AC" w:rsidRDefault="00EF03D3" w:rsidP="00EF03D3">
      <w:pPr>
        <w:spacing w:line="360" w:lineRule="auto"/>
        <w:rPr>
          <w:rFonts w:eastAsiaTheme="minorHAnsi"/>
        </w:rPr>
      </w:pPr>
      <w:r w:rsidRPr="002B32AC">
        <w:rPr>
          <w:rFonts w:eastAsiaTheme="minorHAnsi"/>
        </w:rPr>
        <w:t>38.</w:t>
      </w:r>
      <w:r w:rsidRPr="002B32AC">
        <w:rPr>
          <w:rFonts w:eastAsiaTheme="minorHAnsi"/>
        </w:rPr>
        <w:tab/>
        <w:t>The research work of the authors Vejmelka and Jurinić (2020)</w:t>
      </w:r>
      <w:r w:rsidRPr="002B32AC">
        <w:rPr>
          <w:rStyle w:val="FootnoteReference"/>
          <w:rFonts w:eastAsiaTheme="minorHAnsi"/>
        </w:rPr>
        <w:footnoteReference w:id="29"/>
      </w:r>
      <w:r w:rsidRPr="002B32AC">
        <w:rPr>
          <w:rFonts w:eastAsiaTheme="minorHAnsi"/>
        </w:rPr>
        <w:t xml:space="preserve"> </w:t>
      </w:r>
      <w:r w:rsidRPr="002B32AC">
        <w:rPr>
          <w:i/>
        </w:rPr>
        <w:t>Terminology and conceptualization of sexual exploitation of children on the Internet</w:t>
      </w:r>
      <w:r w:rsidRPr="002B32AC">
        <w:rPr>
          <w:rFonts w:eastAsiaTheme="minorHAnsi"/>
          <w:i/>
        </w:rPr>
        <w:t xml:space="preserve"> </w:t>
      </w:r>
      <w:r w:rsidRPr="002B32AC">
        <w:rPr>
          <w:rFonts w:eastAsiaTheme="minorHAnsi"/>
        </w:rPr>
        <w:t xml:space="preserve">presents statistical indicators in the field of sexual abuse and exploitation of children in an online environment </w:t>
      </w:r>
      <w:r w:rsidRPr="00A02CEA">
        <w:rPr>
          <w:rFonts w:eastAsiaTheme="minorHAnsi"/>
          <w:b/>
          <w:bCs/>
        </w:rPr>
        <w:t>(Graph 1).</w:t>
      </w:r>
      <w:r w:rsidRPr="002B32AC">
        <w:rPr>
          <w:rFonts w:eastAsiaTheme="minorHAnsi"/>
        </w:rPr>
        <w:t xml:space="preserve"> National statistical indicators, available on the website of the Croatian Bureau of Statistics (2013-2018), confirm the increase in </w:t>
      </w:r>
      <w:r w:rsidR="00970F8B">
        <w:rPr>
          <w:rFonts w:eastAsiaTheme="minorHAnsi"/>
        </w:rPr>
        <w:t>COs</w:t>
      </w:r>
      <w:r w:rsidRPr="002B32AC">
        <w:rPr>
          <w:rFonts w:eastAsiaTheme="minorHAnsi"/>
        </w:rPr>
        <w:t xml:space="preserve"> of child sexual abuse and exploitation that take place in a digital environment in both groups of adult and juvenile perpetrators, which is in line with international trends, but although the number of reports of these </w:t>
      </w:r>
      <w:r w:rsidR="00970F8B">
        <w:rPr>
          <w:rFonts w:eastAsiaTheme="minorHAnsi"/>
        </w:rPr>
        <w:t>COs</w:t>
      </w:r>
      <w:r w:rsidRPr="002B32AC">
        <w:rPr>
          <w:rFonts w:eastAsiaTheme="minorHAnsi"/>
        </w:rPr>
        <w:t xml:space="preserve"> is growing, there is also no proportional increase in the number of accused and convicted perpetrators.</w:t>
      </w:r>
    </w:p>
    <w:p w14:paraId="614DEED3" w14:textId="77777777" w:rsidR="00EF03D3" w:rsidRPr="002B32AC" w:rsidRDefault="00EF03D3" w:rsidP="00EF03D3">
      <w:pPr>
        <w:spacing w:line="360" w:lineRule="auto"/>
        <w:rPr>
          <w:rFonts w:eastAsiaTheme="minorHAnsi"/>
        </w:rPr>
      </w:pPr>
    </w:p>
    <w:p w14:paraId="05D00FB0" w14:textId="77777777" w:rsidR="00EF03D3" w:rsidRPr="002B32AC" w:rsidRDefault="00EF03D3" w:rsidP="00EF03D3">
      <w:pPr>
        <w:pStyle w:val="P68B1DB1-Normal9"/>
        <w:spacing w:after="160"/>
      </w:pPr>
      <w:r w:rsidRPr="002B32AC">
        <w:rPr>
          <w:noProof/>
          <w:lang w:val="hr-HR" w:eastAsia="hr-HR"/>
        </w:rPr>
        <w:drawing>
          <wp:inline distT="0" distB="0" distL="0" distR="0" wp14:anchorId="7C6EE969" wp14:editId="45FD6338">
            <wp:extent cx="5638800" cy="378142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2B32AC">
        <w:t xml:space="preserve"> </w:t>
      </w:r>
    </w:p>
    <w:p w14:paraId="19F69028" w14:textId="0A28B4A2" w:rsidR="00EF03D3" w:rsidRPr="002B32AC" w:rsidRDefault="00EF03D3" w:rsidP="00EF03D3">
      <w:pPr>
        <w:pStyle w:val="P68B1DB1-Normal10"/>
        <w:spacing w:after="160"/>
      </w:pPr>
      <w:r w:rsidRPr="002B32AC">
        <w:rPr>
          <w:b/>
        </w:rPr>
        <w:t>Graph 1</w:t>
      </w:r>
      <w:r w:rsidRPr="002B32AC">
        <w:t xml:space="preserve"> Reported</w:t>
      </w:r>
      <w:r w:rsidR="005D2735">
        <w:t xml:space="preserve"> (in blue)</w:t>
      </w:r>
      <w:r w:rsidRPr="002B32AC">
        <w:t>, accused</w:t>
      </w:r>
      <w:r w:rsidR="005D2735">
        <w:t xml:space="preserve"> (in or</w:t>
      </w:r>
      <w:r w:rsidR="0009117D">
        <w:t>ange)</w:t>
      </w:r>
      <w:r w:rsidRPr="002B32AC">
        <w:t xml:space="preserve"> and convicted </w:t>
      </w:r>
      <w:r w:rsidR="0009117D">
        <w:t xml:space="preserve">(in grey) </w:t>
      </w:r>
      <w:r w:rsidRPr="002B32AC">
        <w:t>adults for criminal offences of sexual abuse and exploitation of children on the Internet (CBS, 2013-2018)</w:t>
      </w:r>
    </w:p>
    <w:p w14:paraId="2305115F" w14:textId="77777777" w:rsidR="00EF03D3" w:rsidRPr="002B32AC" w:rsidRDefault="00EF03D3" w:rsidP="00EF03D3">
      <w:pPr>
        <w:rPr>
          <w:rFonts w:asciiTheme="minorHAnsi" w:eastAsiaTheme="minorHAnsi" w:hAnsiTheme="minorHAnsi" w:cstheme="minorHAnsi"/>
          <w:sz w:val="22"/>
        </w:rPr>
      </w:pPr>
    </w:p>
    <w:p w14:paraId="14781DE4" w14:textId="679537D6" w:rsidR="00EF03D3" w:rsidRPr="002B32AC" w:rsidRDefault="00EF03D3" w:rsidP="00EF03D3">
      <w:pPr>
        <w:spacing w:line="360" w:lineRule="auto"/>
        <w:rPr>
          <w:rFonts w:eastAsiaTheme="minorHAnsi"/>
        </w:rPr>
      </w:pPr>
      <w:r w:rsidRPr="002B32AC">
        <w:rPr>
          <w:rFonts w:eastAsiaTheme="minorHAnsi"/>
        </w:rPr>
        <w:t>39</w:t>
      </w:r>
      <w:r w:rsidR="007D2400" w:rsidRPr="002B32AC">
        <w:rPr>
          <w:rFonts w:eastAsiaTheme="minorHAnsi"/>
        </w:rPr>
        <w:t>.</w:t>
      </w:r>
      <w:r w:rsidRPr="002B32AC">
        <w:rPr>
          <w:rFonts w:eastAsiaTheme="minorHAnsi"/>
        </w:rPr>
        <w:t xml:space="preserve"> </w:t>
      </w:r>
      <w:r w:rsidRPr="002B32AC">
        <w:rPr>
          <w:rFonts w:eastAsiaTheme="minorHAnsi"/>
        </w:rPr>
        <w:tab/>
        <w:t>Jurinić, Vejmelka and Galiot (2020)</w:t>
      </w:r>
      <w:r w:rsidRPr="002B32AC">
        <w:rPr>
          <w:rStyle w:val="FootnoteReference"/>
          <w:rFonts w:eastAsiaTheme="minorHAnsi"/>
        </w:rPr>
        <w:footnoteReference w:id="30"/>
      </w:r>
      <w:r w:rsidR="00335932">
        <w:rPr>
          <w:rFonts w:eastAsiaTheme="minorHAnsi"/>
        </w:rPr>
        <w:t xml:space="preserve"> </w:t>
      </w:r>
      <w:r w:rsidRPr="002B32AC">
        <w:rPr>
          <w:rFonts w:eastAsiaTheme="minorHAnsi"/>
        </w:rPr>
        <w:t>in the paper</w:t>
      </w:r>
      <w:r w:rsidR="005F7B42" w:rsidRPr="002B32AC">
        <w:rPr>
          <w:rFonts w:eastAsiaTheme="minorHAnsi"/>
        </w:rPr>
        <w:t xml:space="preserve"> </w:t>
      </w:r>
      <w:r w:rsidRPr="002B32AC">
        <w:rPr>
          <w:i/>
        </w:rPr>
        <w:t xml:space="preserve">Sexual Exploitation of Children on the Internet: from Historical Overview to Contemporary </w:t>
      </w:r>
      <w:r w:rsidR="00F94E85" w:rsidRPr="002B32AC">
        <w:rPr>
          <w:i/>
        </w:rPr>
        <w:t>Trends</w:t>
      </w:r>
      <w:r w:rsidR="00F94E85" w:rsidRPr="002B32AC">
        <w:rPr>
          <w:rFonts w:eastAsiaTheme="minorHAnsi"/>
        </w:rPr>
        <w:t xml:space="preserve"> point</w:t>
      </w:r>
      <w:r w:rsidRPr="002B32AC">
        <w:rPr>
          <w:rFonts w:eastAsiaTheme="minorHAnsi"/>
        </w:rPr>
        <w:t xml:space="preserve"> </w:t>
      </w:r>
      <w:r w:rsidR="00F94E85" w:rsidRPr="002B32AC">
        <w:rPr>
          <w:rFonts w:eastAsiaTheme="minorHAnsi"/>
        </w:rPr>
        <w:t>out</w:t>
      </w:r>
      <w:r w:rsidR="00F94E85" w:rsidRPr="002B32AC">
        <w:rPr>
          <w:rFonts w:eastAsiaTheme="minorHAnsi"/>
          <w:color w:val="000000" w:themeColor="text1"/>
        </w:rPr>
        <w:t xml:space="preserve"> that</w:t>
      </w:r>
      <w:r w:rsidRPr="002B32AC">
        <w:rPr>
          <w:rFonts w:eastAsiaTheme="minorHAnsi"/>
          <w:color w:val="000000" w:themeColor="text1"/>
        </w:rPr>
        <w:t xml:space="preserve"> the proportion of juvenile perpetrators who committed sexual exploitation of children on the Internet (depending on the observed period) is 15% to almost 30% </w:t>
      </w:r>
      <w:r w:rsidRPr="00DF267E">
        <w:rPr>
          <w:rFonts w:eastAsiaTheme="minorHAnsi"/>
          <w:b/>
          <w:bCs/>
          <w:color w:val="000000" w:themeColor="text1"/>
        </w:rPr>
        <w:t>(Graph 2)</w:t>
      </w:r>
      <w:r w:rsidRPr="002B32AC">
        <w:rPr>
          <w:rFonts w:eastAsiaTheme="minorHAnsi"/>
          <w:color w:val="000000" w:themeColor="text1"/>
        </w:rPr>
        <w:t xml:space="preserve"> and emphasise that the sanctioning and treatment of juvenile perpetrators of this </w:t>
      </w:r>
      <w:r w:rsidR="00970F8B">
        <w:rPr>
          <w:rFonts w:eastAsiaTheme="minorHAnsi"/>
          <w:color w:val="000000" w:themeColor="text1"/>
        </w:rPr>
        <w:t>CO</w:t>
      </w:r>
      <w:r w:rsidRPr="002B32AC">
        <w:rPr>
          <w:rFonts w:eastAsiaTheme="minorHAnsi"/>
          <w:color w:val="000000" w:themeColor="text1"/>
        </w:rPr>
        <w:t xml:space="preserve"> require adapted and adequate measures with the aim of re-socialising juvenile perpetrators and their successful integration.</w:t>
      </w:r>
    </w:p>
    <w:p w14:paraId="5F1F6607" w14:textId="77777777" w:rsidR="00EF03D3" w:rsidRPr="002B32AC" w:rsidRDefault="00EF03D3" w:rsidP="00EF03D3">
      <w:pPr>
        <w:rPr>
          <w:rFonts w:asciiTheme="minorHAnsi" w:eastAsiaTheme="minorHAnsi" w:hAnsiTheme="minorHAnsi" w:cstheme="minorHAnsi"/>
        </w:rPr>
      </w:pPr>
    </w:p>
    <w:p w14:paraId="529A0F35" w14:textId="77777777" w:rsidR="00EF03D3" w:rsidRPr="002B32AC" w:rsidRDefault="00EF03D3" w:rsidP="00EF03D3">
      <w:pPr>
        <w:pStyle w:val="P68B1DB1-Normal9"/>
        <w:spacing w:after="160"/>
      </w:pPr>
      <w:r w:rsidRPr="002B32AC">
        <w:rPr>
          <w:noProof/>
          <w:lang w:val="hr-HR" w:eastAsia="hr-HR"/>
        </w:rPr>
        <w:lastRenderedPageBreak/>
        <w:drawing>
          <wp:inline distT="0" distB="0" distL="0" distR="0" wp14:anchorId="24D441C6" wp14:editId="7DEC0804">
            <wp:extent cx="4864100" cy="2489200"/>
            <wp:effectExtent l="0" t="0" r="12700" b="6350"/>
            <wp:docPr id="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4636F9" w14:textId="78825E2F" w:rsidR="00EF03D3" w:rsidRPr="002B32AC" w:rsidRDefault="00EF03D3" w:rsidP="00EF03D3">
      <w:pPr>
        <w:pStyle w:val="P68B1DB1-Normal10"/>
        <w:rPr>
          <w:b/>
        </w:rPr>
      </w:pPr>
      <w:r w:rsidRPr="002B32AC">
        <w:rPr>
          <w:b/>
        </w:rPr>
        <w:t>Graph 2</w:t>
      </w:r>
      <w:r w:rsidRPr="002B32AC">
        <w:t xml:space="preserve"> Proportion of juvenile perpetrators </w:t>
      </w:r>
      <w:r w:rsidR="009C680B">
        <w:t>(</w:t>
      </w:r>
      <w:r w:rsidR="00983790">
        <w:t>in light</w:t>
      </w:r>
      <w:r w:rsidR="00385C5E">
        <w:t xml:space="preserve"> grey)</w:t>
      </w:r>
      <w:r w:rsidR="00F07DE3">
        <w:t xml:space="preserve"> of</w:t>
      </w:r>
      <w:r w:rsidR="00E446DA">
        <w:t xml:space="preserve"> total number of perpetrators</w:t>
      </w:r>
      <w:r w:rsidR="00385C5E">
        <w:t xml:space="preserve"> </w:t>
      </w:r>
      <w:r w:rsidRPr="002B32AC">
        <w:t>of sexual abuse and exploitation of children online (2013-2018)</w:t>
      </w:r>
    </w:p>
    <w:p w14:paraId="4FB7DCAD" w14:textId="77777777" w:rsidR="00EF03D3" w:rsidRPr="002B32AC" w:rsidRDefault="00EF03D3" w:rsidP="00EF03D3">
      <w:pPr>
        <w:rPr>
          <w:rFonts w:eastAsiaTheme="minorHAnsi"/>
        </w:rPr>
      </w:pPr>
    </w:p>
    <w:p w14:paraId="33884EAE" w14:textId="599DC43A" w:rsidR="00EF03D3" w:rsidRPr="002B32AC" w:rsidRDefault="00EF03D3" w:rsidP="00301792">
      <w:pPr>
        <w:spacing w:line="360" w:lineRule="auto"/>
        <w:rPr>
          <w:rFonts w:eastAsiaTheme="minorHAnsi"/>
        </w:rPr>
      </w:pPr>
      <w:r w:rsidRPr="002B32AC">
        <w:rPr>
          <w:rFonts w:eastAsiaTheme="minorHAnsi"/>
        </w:rPr>
        <w:t>40.</w:t>
      </w:r>
      <w:r w:rsidRPr="002B32AC">
        <w:rPr>
          <w:rFonts w:eastAsiaTheme="minorHAnsi"/>
        </w:rPr>
        <w:tab/>
        <w:t xml:space="preserve">In their paper </w:t>
      </w:r>
      <w:r w:rsidRPr="002B32AC">
        <w:rPr>
          <w:rFonts w:eastAsiaTheme="minorHAnsi"/>
          <w:i/>
        </w:rPr>
        <w:t>Online Child Sexual Abuse and Exploitation: Analysis of Documentation of Convicted Perpetrators in the Prison System and Probation in Croatia,</w:t>
      </w:r>
      <w:r w:rsidRPr="002B32AC">
        <w:rPr>
          <w:rFonts w:eastAsiaTheme="minorHAnsi"/>
        </w:rPr>
        <w:t xml:space="preserve"> </w:t>
      </w:r>
      <w:r w:rsidR="004962BB">
        <w:rPr>
          <w:rFonts w:eastAsiaTheme="minorHAnsi"/>
        </w:rPr>
        <w:t xml:space="preserve">authors </w:t>
      </w:r>
      <w:r w:rsidRPr="002B32AC">
        <w:rPr>
          <w:rFonts w:eastAsiaTheme="minorHAnsi"/>
        </w:rPr>
        <w:t>Brkić, Vejmelka and Radat, (2021)</w:t>
      </w:r>
      <w:r w:rsidRPr="002B32AC">
        <w:rPr>
          <w:rStyle w:val="FootnoteReference"/>
          <w:rFonts w:eastAsiaTheme="minorHAnsi"/>
        </w:rPr>
        <w:footnoteReference w:id="31"/>
      </w:r>
      <w:r w:rsidRPr="002B32AC">
        <w:rPr>
          <w:rFonts w:eastAsiaTheme="minorHAnsi"/>
        </w:rPr>
        <w:t xml:space="preserve"> also point out that in the period 2013-2019, statistical indicators </w:t>
      </w:r>
      <w:r w:rsidR="004962BB">
        <w:rPr>
          <w:rFonts w:eastAsiaTheme="minorHAnsi"/>
        </w:rPr>
        <w:t>show</w:t>
      </w:r>
      <w:r w:rsidRPr="002B32AC">
        <w:rPr>
          <w:rFonts w:eastAsiaTheme="minorHAnsi"/>
        </w:rPr>
        <w:t xml:space="preserve"> an increase in </w:t>
      </w:r>
      <w:r w:rsidR="00970F8B">
        <w:rPr>
          <w:rFonts w:eastAsiaTheme="minorHAnsi"/>
        </w:rPr>
        <w:t>COs</w:t>
      </w:r>
      <w:r w:rsidRPr="002B32AC">
        <w:rPr>
          <w:rFonts w:eastAsiaTheme="minorHAnsi"/>
        </w:rPr>
        <w:t xml:space="preserve"> of child enticement for the purpose of satisfying sexual needs, and it is especially interesting that in 2019, juvenile offenders were also reported for this </w:t>
      </w:r>
      <w:r w:rsidR="00970F8B">
        <w:rPr>
          <w:rFonts w:eastAsiaTheme="minorHAnsi"/>
        </w:rPr>
        <w:t>CO</w:t>
      </w:r>
      <w:r w:rsidRPr="002B32AC">
        <w:rPr>
          <w:rFonts w:eastAsiaTheme="minorHAnsi"/>
        </w:rPr>
        <w:t xml:space="preserve"> (Art.161 </w:t>
      </w:r>
      <w:r w:rsidRPr="002B32AC">
        <w:rPr>
          <w:rFonts w:eastAsiaTheme="minorHAnsi"/>
          <w:i/>
        </w:rPr>
        <w:t>Child Enticement for the Purpose of Satisfying Sexual Needs</w:t>
      </w:r>
      <w:r w:rsidRPr="002B32AC">
        <w:rPr>
          <w:rFonts w:eastAsiaTheme="minorHAnsi"/>
        </w:rPr>
        <w:t>)</w:t>
      </w:r>
      <w:r w:rsidR="00812532">
        <w:rPr>
          <w:rStyle w:val="FootnoteReference"/>
          <w:rFonts w:eastAsiaTheme="minorHAnsi"/>
        </w:rPr>
        <w:footnoteReference w:id="32"/>
      </w:r>
      <w:r w:rsidRPr="002B32AC">
        <w:rPr>
          <w:rFonts w:eastAsiaTheme="minorHAnsi"/>
        </w:rPr>
        <w:t xml:space="preserve">. </w:t>
      </w:r>
      <w:bookmarkEnd w:id="18"/>
    </w:p>
    <w:p w14:paraId="0F3F2622" w14:textId="77777777" w:rsidR="00EF03D3" w:rsidRPr="002B32AC" w:rsidRDefault="00EF03D3" w:rsidP="00EF03D3">
      <w:pPr>
        <w:pStyle w:val="P68B1DB1-Title11"/>
        <w:spacing w:line="360" w:lineRule="auto"/>
        <w:jc w:val="left"/>
      </w:pPr>
      <w:bookmarkStart w:id="19" w:name="_Toc150346358"/>
      <w:bookmarkStart w:id="20" w:name="_Toc532215582"/>
      <w:bookmarkStart w:id="21" w:name="_Toc532216741"/>
      <w:r w:rsidRPr="002B32AC">
        <w:t>II. STATISTIC DATA</w:t>
      </w:r>
      <w:bookmarkEnd w:id="19"/>
    </w:p>
    <w:bookmarkEnd w:id="20"/>
    <w:bookmarkEnd w:id="21"/>
    <w:p w14:paraId="04A68D51" w14:textId="77777777" w:rsidR="00EF03D3" w:rsidRPr="002B32AC" w:rsidRDefault="00EF03D3" w:rsidP="00EF03D3">
      <w:pPr>
        <w:rPr>
          <w:rFonts w:eastAsia="Calibri"/>
        </w:rPr>
      </w:pPr>
    </w:p>
    <w:p w14:paraId="0488214A" w14:textId="7D2BA44D" w:rsidR="00EF03D3" w:rsidRPr="007E3858" w:rsidRDefault="00EF03D3" w:rsidP="00EF03D3">
      <w:pPr>
        <w:spacing w:line="360" w:lineRule="auto"/>
      </w:pPr>
      <w:r w:rsidRPr="002B32AC">
        <w:t>41.</w:t>
      </w:r>
      <w:r w:rsidRPr="002B32AC">
        <w:tab/>
        <w:t xml:space="preserve">Statistic data on </w:t>
      </w:r>
      <w:r w:rsidR="00970F8B">
        <w:t>COs</w:t>
      </w:r>
      <w:r w:rsidRPr="002B32AC">
        <w:t>, victims, perpetrators, regional distribution, gender and age structure and kinship relations of child victims and perpetrators are monitored through annual statistic reports of the MI, and the data are provided to governmental and non-governmental</w:t>
      </w:r>
      <w:r w:rsidR="007E3507">
        <w:t xml:space="preserve"> (NGO)</w:t>
      </w:r>
      <w:r w:rsidRPr="002B32AC">
        <w:t xml:space="preserve"> bodies, the media and scientific circles. Since 2018, MI h</w:t>
      </w:r>
      <w:r w:rsidR="00273AEB" w:rsidRPr="002B32AC">
        <w:t>as kept</w:t>
      </w:r>
      <w:r w:rsidRPr="002B32AC">
        <w:t xml:space="preserve"> cybercrime </w:t>
      </w:r>
      <w:r w:rsidRPr="00812532">
        <w:t>statistics,</w:t>
      </w:r>
      <w:r w:rsidRPr="002B32AC">
        <w:t xml:space="preserve"> making it possible to monitor trends in this area. In the first quarter of the current year, </w:t>
      </w:r>
      <w:r w:rsidRPr="007E3858">
        <w:t>the Overview of Basic Safety Indicators and Results of the Work for the Previous Year</w:t>
      </w:r>
      <w:r w:rsidRPr="007E3858">
        <w:rPr>
          <w:rStyle w:val="FootnoteReference"/>
        </w:rPr>
        <w:footnoteReference w:id="33"/>
      </w:r>
      <w:r w:rsidR="00335932" w:rsidRPr="007E3858">
        <w:t xml:space="preserve"> </w:t>
      </w:r>
      <w:r w:rsidRPr="007E3858">
        <w:t>is published.</w:t>
      </w:r>
    </w:p>
    <w:p w14:paraId="7571C495" w14:textId="77777777" w:rsidR="00EF03D3" w:rsidRPr="002B32AC" w:rsidRDefault="00EF03D3" w:rsidP="00EF03D3"/>
    <w:p w14:paraId="288F8AE1" w14:textId="658CA527" w:rsidR="00EF03D3" w:rsidRPr="002B32AC" w:rsidRDefault="00EF03D3" w:rsidP="00EF03D3">
      <w:pPr>
        <w:spacing w:line="360" w:lineRule="auto"/>
      </w:pPr>
      <w:r w:rsidRPr="002B32AC">
        <w:rPr>
          <w:rFonts w:eastAsia="Calibri"/>
        </w:rPr>
        <w:lastRenderedPageBreak/>
        <w:t>42.</w:t>
      </w:r>
      <w:r w:rsidRPr="002B32AC">
        <w:rPr>
          <w:rFonts w:eastAsia="Calibri"/>
        </w:rPr>
        <w:tab/>
        <w:t xml:space="preserve"> </w:t>
      </w:r>
      <w:r w:rsidRPr="002B32AC">
        <w:rPr>
          <w:rFonts w:eastAsia="Calibri"/>
          <w:b/>
        </w:rPr>
        <w:t>Appendix 4</w:t>
      </w:r>
      <w:r w:rsidRPr="002B32AC">
        <w:rPr>
          <w:rFonts w:eastAsia="Calibri"/>
        </w:rPr>
        <w:t xml:space="preserve"> contains disaggregated MI data, showing the</w:t>
      </w:r>
      <w:r w:rsidRPr="002B32AC">
        <w:t xml:space="preserve"> number of victims of </w:t>
      </w:r>
      <w:r w:rsidR="006769E7">
        <w:t>COs</w:t>
      </w:r>
      <w:r w:rsidRPr="002B32AC">
        <w:t xml:space="preserve"> within the scope of this Protocol disaggregated by age and gender of victims</w:t>
      </w:r>
      <w:r w:rsidRPr="002B32AC">
        <w:rPr>
          <w:rStyle w:val="FootnoteReference"/>
        </w:rPr>
        <w:footnoteReference w:id="34"/>
      </w:r>
      <w:r w:rsidRPr="002B32AC">
        <w:t xml:space="preserve">. In the period 2013-2018, there was a trend of an increase in sexual offences against children, and since 2019 this trend has continued, especially in the case of </w:t>
      </w:r>
      <w:r w:rsidR="00970F8B">
        <w:t>COs</w:t>
      </w:r>
      <w:r w:rsidRPr="002B32AC">
        <w:t xml:space="preserve"> of online abuse and exploitation of children.</w:t>
      </w:r>
    </w:p>
    <w:p w14:paraId="25CFB23B" w14:textId="77777777" w:rsidR="00EF03D3" w:rsidRPr="002B32AC" w:rsidRDefault="00EF03D3" w:rsidP="00EF03D3">
      <w:pPr>
        <w:spacing w:line="360" w:lineRule="auto"/>
        <w:rPr>
          <w:color w:val="2F5496" w:themeColor="accent1" w:themeShade="BF"/>
        </w:rPr>
      </w:pPr>
    </w:p>
    <w:p w14:paraId="2BF548C4" w14:textId="77777777" w:rsidR="00EF03D3" w:rsidRPr="002B32AC" w:rsidRDefault="00EF03D3" w:rsidP="00EF03D3">
      <w:pPr>
        <w:spacing w:line="360" w:lineRule="auto"/>
        <w:rPr>
          <w:color w:val="2F5496" w:themeColor="accent1" w:themeShade="BF"/>
        </w:rPr>
      </w:pPr>
      <w:r w:rsidRPr="002B32AC">
        <w:rPr>
          <w:noProof/>
          <w:lang w:val="hr-HR" w:eastAsia="hr-HR"/>
        </w:rPr>
        <w:drawing>
          <wp:inline distT="0" distB="0" distL="0" distR="0" wp14:anchorId="62FC7F68" wp14:editId="25CF3BB9">
            <wp:extent cx="2828925" cy="1430655"/>
            <wp:effectExtent l="0" t="0" r="9525" b="17145"/>
            <wp:docPr id="1"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2B32AC">
        <w:rPr>
          <w:noProof/>
          <w:lang w:val="hr-HR" w:eastAsia="hr-HR"/>
        </w:rPr>
        <w:drawing>
          <wp:inline distT="0" distB="0" distL="0" distR="0" wp14:anchorId="11E9D8EF" wp14:editId="1E57121D">
            <wp:extent cx="2861310" cy="1433195"/>
            <wp:effectExtent l="0" t="0" r="15240" b="14605"/>
            <wp:docPr id="4" name="Grafikon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BF55E0B" w14:textId="77777777" w:rsidR="00EF03D3" w:rsidRPr="002B32AC" w:rsidRDefault="00EF03D3" w:rsidP="00EF03D3">
      <w:pPr>
        <w:pStyle w:val="P68B1DB1-Normal12"/>
      </w:pPr>
      <w:r w:rsidRPr="002B32AC">
        <w:t>Source: MI</w:t>
      </w:r>
    </w:p>
    <w:p w14:paraId="0F25B9D8" w14:textId="77777777" w:rsidR="00EF03D3" w:rsidRPr="002B32AC" w:rsidRDefault="00EF03D3" w:rsidP="00EF03D3">
      <w:pPr>
        <w:rPr>
          <w:i/>
          <w:sz w:val="22"/>
        </w:rPr>
      </w:pPr>
    </w:p>
    <w:p w14:paraId="35575209" w14:textId="2B3CBFC6" w:rsidR="00EF03D3" w:rsidRPr="002B32AC" w:rsidRDefault="00EF03D3" w:rsidP="00EF03D3">
      <w:pPr>
        <w:pStyle w:val="P68B1DB1-Normal13"/>
      </w:pPr>
      <w:r w:rsidRPr="002B32AC">
        <w:rPr>
          <w:b/>
        </w:rPr>
        <w:t>Graph 3</w:t>
      </w:r>
      <w:r w:rsidRPr="002B32AC">
        <w:t xml:space="preserve">: Comparative representation of two five-year periods according to the number of child victims of </w:t>
      </w:r>
      <w:r w:rsidR="003135E8">
        <w:t>COs</w:t>
      </w:r>
      <w:r w:rsidRPr="002B32AC">
        <w:t xml:space="preserve"> from the catalogue of </w:t>
      </w:r>
      <w:r w:rsidR="003135E8">
        <w:t>COs</w:t>
      </w:r>
      <w:r w:rsidRPr="002B32AC">
        <w:t xml:space="preserve"> against children covered by this Protocol</w:t>
      </w:r>
    </w:p>
    <w:p w14:paraId="71F2F071" w14:textId="77777777" w:rsidR="00EF03D3" w:rsidRPr="002B32AC" w:rsidRDefault="00EF03D3" w:rsidP="00EF03D3"/>
    <w:p w14:paraId="0FFF22B4" w14:textId="77777777" w:rsidR="00EF03D3" w:rsidRPr="002B32AC" w:rsidRDefault="00EF03D3" w:rsidP="00EF03D3">
      <w:pPr>
        <w:spacing w:line="360" w:lineRule="auto"/>
        <w:rPr>
          <w:rFonts w:eastAsia="Calibri"/>
        </w:rPr>
      </w:pPr>
      <w:r w:rsidRPr="002B32AC">
        <w:t>43.</w:t>
      </w:r>
      <w:r w:rsidRPr="002B32AC">
        <w:tab/>
        <w:t xml:space="preserve">The records of MI </w:t>
      </w:r>
      <w:r w:rsidRPr="002B32AC">
        <w:rPr>
          <w:i/>
        </w:rPr>
        <w:t>Information System</w:t>
      </w:r>
      <w:r w:rsidRPr="002B32AC">
        <w:t xml:space="preserve"> contain classified statistical data relating to all types of treatment according to the total number of children in a calendar year, i.e. all procedures in which children are participants (child disappearances, suicide attempts and suicide, peer violence, etc.). </w:t>
      </w:r>
    </w:p>
    <w:p w14:paraId="49E30C69" w14:textId="77777777" w:rsidR="00EF03D3" w:rsidRPr="002B32AC" w:rsidRDefault="00EF03D3" w:rsidP="00EF03D3">
      <w:pPr>
        <w:rPr>
          <w:rFonts w:eastAsia="Calibri"/>
        </w:rPr>
      </w:pPr>
    </w:p>
    <w:p w14:paraId="265FFAC1" w14:textId="2E6DDF14" w:rsidR="00EF03D3" w:rsidRPr="002B32AC" w:rsidRDefault="00EF03D3" w:rsidP="00EF03D3">
      <w:pPr>
        <w:spacing w:line="360" w:lineRule="auto"/>
        <w:rPr>
          <w:rFonts w:eastAsia="Calibri"/>
        </w:rPr>
      </w:pPr>
      <w:r w:rsidRPr="002B32AC">
        <w:rPr>
          <w:rFonts w:eastAsia="Calibri"/>
        </w:rPr>
        <w:t>44.</w:t>
      </w:r>
      <w:r w:rsidRPr="002B32AC">
        <w:rPr>
          <w:rFonts w:eastAsia="Calibri"/>
          <w:b/>
        </w:rPr>
        <w:tab/>
        <w:t xml:space="preserve">The Central Bureau of Statistics </w:t>
      </w:r>
      <w:r w:rsidRPr="002B32AC">
        <w:rPr>
          <w:rFonts w:eastAsia="Calibri"/>
        </w:rPr>
        <w:t xml:space="preserve">(CBS) is in charge of criminal justice statistics. Considering the data on reported adult/juvenile/legal persons perpetrators of </w:t>
      </w:r>
      <w:r w:rsidR="00970F8B">
        <w:rPr>
          <w:rFonts w:eastAsia="Calibri"/>
        </w:rPr>
        <w:t>COs</w:t>
      </w:r>
      <w:r w:rsidRPr="002B32AC">
        <w:rPr>
          <w:rFonts w:eastAsia="Calibri"/>
        </w:rPr>
        <w:t xml:space="preserve">, the reporting units are the municipal and county state attorney's offices and </w:t>
      </w:r>
      <w:r w:rsidRPr="00A3070D">
        <w:rPr>
          <w:rFonts w:eastAsia="Calibri"/>
        </w:rPr>
        <w:t>USKOK</w:t>
      </w:r>
      <w:r w:rsidRPr="002B32AC">
        <w:rPr>
          <w:rStyle w:val="FootnoteReference"/>
          <w:rFonts w:eastAsia="Calibri"/>
        </w:rPr>
        <w:footnoteReference w:id="35"/>
      </w:r>
      <w:r w:rsidRPr="002B32AC">
        <w:rPr>
          <w:rFonts w:eastAsia="Calibri"/>
        </w:rPr>
        <w:t xml:space="preserve">. The observation unit is a person (adult, juvenile, legal person) against whom criminal charges </w:t>
      </w:r>
      <w:r w:rsidR="00273AEB" w:rsidRPr="002B32AC">
        <w:rPr>
          <w:rFonts w:eastAsia="Calibri"/>
        </w:rPr>
        <w:t>were</w:t>
      </w:r>
      <w:r w:rsidRPr="002B32AC">
        <w:rPr>
          <w:rFonts w:eastAsia="Calibri"/>
        </w:rPr>
        <w:t xml:space="preserve"> filed and for whom the competent state attorney's office has made a final decision. For adult perpetrators, data on criminal charges against an unknown perpetrator are also collected, and the reference moment, starting from 2014 is the date of receipt of the criminal report (until then, the reference moment was one year after the date of receipt of the criminal report). Data </w:t>
      </w:r>
      <w:r w:rsidR="00970F8B">
        <w:rPr>
          <w:rFonts w:eastAsia="Calibri"/>
        </w:rPr>
        <w:t>on</w:t>
      </w:r>
      <w:r w:rsidR="00970F8B" w:rsidRPr="002B32AC">
        <w:rPr>
          <w:rFonts w:eastAsia="Calibri"/>
        </w:rPr>
        <w:t xml:space="preserve"> </w:t>
      </w:r>
      <w:r w:rsidRPr="002B32AC">
        <w:rPr>
          <w:rFonts w:eastAsia="Calibri"/>
        </w:rPr>
        <w:t xml:space="preserve">accused and convicted adult/juvenile/legal persons perpetrators of </w:t>
      </w:r>
      <w:r w:rsidR="00970F8B">
        <w:rPr>
          <w:rFonts w:eastAsia="Calibri"/>
        </w:rPr>
        <w:t>COs are also collected</w:t>
      </w:r>
      <w:r w:rsidRPr="002B32AC">
        <w:rPr>
          <w:rFonts w:eastAsia="Calibri"/>
        </w:rPr>
        <w:t xml:space="preserve">. Reporting units are courts before which criminal proceedings were conducted at first instance (they </w:t>
      </w:r>
      <w:r w:rsidR="00503DA5" w:rsidRPr="002B32AC">
        <w:rPr>
          <w:rFonts w:eastAsia="Calibri"/>
        </w:rPr>
        <w:t>oversee</w:t>
      </w:r>
      <w:r w:rsidRPr="002B32AC">
        <w:rPr>
          <w:rFonts w:eastAsia="Calibri"/>
        </w:rPr>
        <w:t xml:space="preserve"> judicial </w:t>
      </w:r>
      <w:r w:rsidRPr="002B32AC">
        <w:rPr>
          <w:rFonts w:eastAsia="Calibri"/>
        </w:rPr>
        <w:lastRenderedPageBreak/>
        <w:t xml:space="preserve">administration after the final conclusion of the proceedings). Defendants (adults, minors and legal entities) are persons for whom the competent court has issued a final court judgment in criminal proceedings. Persons convicted by final judgement are a subset of the accused persons. </w:t>
      </w:r>
    </w:p>
    <w:p w14:paraId="4B237316" w14:textId="77777777" w:rsidR="00EF03D3" w:rsidRPr="002B32AC" w:rsidRDefault="00EF03D3" w:rsidP="00EF03D3">
      <w:pPr>
        <w:rPr>
          <w:rFonts w:eastAsia="Calibri"/>
        </w:rPr>
      </w:pPr>
    </w:p>
    <w:p w14:paraId="2A02FCF1" w14:textId="2CC221AE" w:rsidR="00EF03D3" w:rsidRPr="002B32AC" w:rsidRDefault="00EF03D3" w:rsidP="00EF03D3">
      <w:pPr>
        <w:spacing w:line="360" w:lineRule="auto"/>
        <w:rPr>
          <w:rFonts w:eastAsia="Calibri"/>
        </w:rPr>
      </w:pPr>
      <w:r w:rsidRPr="002B32AC">
        <w:rPr>
          <w:rFonts w:eastAsia="Calibri"/>
        </w:rPr>
        <w:t>45.</w:t>
      </w:r>
      <w:r w:rsidRPr="002B32AC">
        <w:rPr>
          <w:rFonts w:eastAsia="Calibri"/>
        </w:rPr>
        <w:tab/>
        <w:t xml:space="preserve">The periodicity of the surveys in question is annual (calendar year), therefore, there are six separate surveys in total. The observation unit is a perpetrator of </w:t>
      </w:r>
      <w:r w:rsidR="00970F8B">
        <w:rPr>
          <w:rFonts w:eastAsia="Calibri"/>
        </w:rPr>
        <w:t>COs</w:t>
      </w:r>
      <w:r w:rsidRPr="002B32AC">
        <w:rPr>
          <w:rFonts w:eastAsia="Calibri"/>
        </w:rPr>
        <w:t xml:space="preserve">. Since the observation unit is the perpetrator and not </w:t>
      </w:r>
      <w:r w:rsidR="00970F8B">
        <w:rPr>
          <w:rFonts w:eastAsia="Calibri"/>
        </w:rPr>
        <w:t>CO</w:t>
      </w:r>
      <w:r w:rsidRPr="002B32AC">
        <w:rPr>
          <w:rFonts w:eastAsia="Calibri"/>
        </w:rPr>
        <w:t xml:space="preserve">, in the event of </w:t>
      </w:r>
      <w:r w:rsidR="00970F8B" w:rsidRPr="00640896">
        <w:rPr>
          <w:rFonts w:eastAsia="Calibri"/>
        </w:rPr>
        <w:t>multiple</w:t>
      </w:r>
      <w:r w:rsidRPr="00640896">
        <w:rPr>
          <w:rFonts w:eastAsia="Calibri"/>
        </w:rPr>
        <w:t xml:space="preserve"> </w:t>
      </w:r>
      <w:r w:rsidR="00970F8B" w:rsidRPr="00A3070D">
        <w:rPr>
          <w:rFonts w:eastAsia="Calibri"/>
        </w:rPr>
        <w:t xml:space="preserve">offences </w:t>
      </w:r>
      <w:r w:rsidRPr="002B32AC">
        <w:rPr>
          <w:rFonts w:eastAsia="Calibri"/>
        </w:rPr>
        <w:t xml:space="preserve">(Art.51, CC), information on the most serious </w:t>
      </w:r>
      <w:r w:rsidR="00970F8B">
        <w:rPr>
          <w:rFonts w:eastAsia="Calibri"/>
        </w:rPr>
        <w:t>CO</w:t>
      </w:r>
      <w:r w:rsidRPr="002B32AC">
        <w:rPr>
          <w:rFonts w:eastAsia="Calibri"/>
        </w:rPr>
        <w:t xml:space="preserve"> is included in the statistical form, with an additional indication that it was an occurrence and the number of </w:t>
      </w:r>
      <w:r w:rsidR="00970F8B">
        <w:rPr>
          <w:rFonts w:eastAsia="Calibri"/>
        </w:rPr>
        <w:t>COs</w:t>
      </w:r>
      <w:r w:rsidRPr="002B32AC">
        <w:rPr>
          <w:rFonts w:eastAsia="Calibri"/>
        </w:rPr>
        <w:t xml:space="preserve"> in occurrence</w:t>
      </w:r>
      <w:r w:rsidR="00970F8B">
        <w:rPr>
          <w:rFonts w:eastAsia="Calibri"/>
        </w:rPr>
        <w:t>.</w:t>
      </w:r>
      <w:r w:rsidRPr="002B32AC">
        <w:rPr>
          <w:rStyle w:val="FootnoteReference"/>
          <w:rFonts w:eastAsia="Calibri"/>
        </w:rPr>
        <w:footnoteReference w:id="36"/>
      </w:r>
      <w:r w:rsidR="00970F8B">
        <w:rPr>
          <w:rFonts w:eastAsia="Calibri"/>
        </w:rPr>
        <w:t xml:space="preserve"> </w:t>
      </w:r>
      <w:r w:rsidRPr="002B32AC">
        <w:rPr>
          <w:rFonts w:eastAsia="Calibri"/>
        </w:rPr>
        <w:t xml:space="preserve">CBS data monitor perpetrators of </w:t>
      </w:r>
      <w:r w:rsidR="00970F8B">
        <w:rPr>
          <w:rFonts w:eastAsia="Calibri"/>
        </w:rPr>
        <w:t>COs</w:t>
      </w:r>
      <w:r w:rsidRPr="002B32AC">
        <w:rPr>
          <w:rFonts w:eastAsia="Calibri"/>
        </w:rPr>
        <w:t xml:space="preserve"> under the structure of CC in the application, which is usually not enough to determine the overall context of the commission of </w:t>
      </w:r>
      <w:r w:rsidR="00970F8B">
        <w:rPr>
          <w:rFonts w:eastAsia="Calibri"/>
        </w:rPr>
        <w:t xml:space="preserve">CO </w:t>
      </w:r>
      <w:r w:rsidRPr="002B32AC">
        <w:rPr>
          <w:rFonts w:eastAsia="Calibri"/>
        </w:rPr>
        <w:t>(e.g. if the article/paragraph/item of CC provides for several alternatively indicated categories of victims or consequences, it is not possible to determine from the data in question which of these alternative categories or consequences is in question in the specific case, or often the manner of committing such as enticement/exploitation of children via the Internet). The CBS data provide a general overview of the situation (trends, number of perpetrators) without additional data analysis.</w:t>
      </w:r>
      <w:r w:rsidRPr="002B32AC">
        <w:t xml:space="preserve"> </w:t>
      </w:r>
      <w:r w:rsidRPr="002B32AC">
        <w:rPr>
          <w:rFonts w:eastAsia="Calibri"/>
        </w:rPr>
        <w:t xml:space="preserve">A table for the reporting period can be found in </w:t>
      </w:r>
      <w:r w:rsidRPr="00730413">
        <w:rPr>
          <w:rFonts w:eastAsia="Calibri"/>
          <w:b/>
          <w:bCs/>
        </w:rPr>
        <w:t>Appendix 5.</w:t>
      </w:r>
      <w:r w:rsidRPr="002B32AC">
        <w:rPr>
          <w:rFonts w:eastAsia="Calibri"/>
        </w:rPr>
        <w:t xml:space="preserve"> </w:t>
      </w:r>
    </w:p>
    <w:p w14:paraId="4FAE7D3F" w14:textId="77777777" w:rsidR="00EF03D3" w:rsidRPr="002B32AC" w:rsidRDefault="00EF03D3" w:rsidP="00EF03D3">
      <w:pPr>
        <w:rPr>
          <w:rFonts w:eastAsia="Calibri"/>
        </w:rPr>
      </w:pPr>
    </w:p>
    <w:p w14:paraId="7407AF9A" w14:textId="3B4447B4" w:rsidR="00EF03D3" w:rsidRPr="002B32AC" w:rsidRDefault="00EF03D3" w:rsidP="00EF03D3">
      <w:pPr>
        <w:pStyle w:val="P68B1DB1-Normal6"/>
        <w:spacing w:line="360" w:lineRule="auto"/>
      </w:pPr>
      <w:r w:rsidRPr="002B32AC">
        <w:t>46.</w:t>
      </w:r>
      <w:r w:rsidRPr="002B32AC">
        <w:tab/>
        <w:t xml:space="preserve">MLPSFSP regularly issues a detailed </w:t>
      </w:r>
      <w:r w:rsidRPr="002B32AC">
        <w:rPr>
          <w:b/>
        </w:rPr>
        <w:t>Annual Statistical Report on Beneficiaries and Applied Social Welfare Rights in RC</w:t>
      </w:r>
      <w:r w:rsidRPr="002B32AC">
        <w:rPr>
          <w:i/>
        </w:rPr>
        <w:t>, where,</w:t>
      </w:r>
      <w:r w:rsidRPr="002B32AC">
        <w:t xml:space="preserve"> </w:t>
      </w:r>
      <w:r w:rsidR="00152433" w:rsidRPr="002B32AC">
        <w:t>besides</w:t>
      </w:r>
      <w:r w:rsidRPr="002B32AC">
        <w:t xml:space="preserve"> data on the number of beneficiaries and realised rights in social welfare, there is an overview of the application of the provisions of the FA within the competence of the SWC and the court decisions submitted to that body. Article 132 of FA stipulates that everyone (including the court, the state attorney's office and the police) is obliged to report to SWC the violation of the child's personal or property rights. Violation of personal rights includes </w:t>
      </w:r>
      <w:r w:rsidR="005D696E" w:rsidRPr="002B32AC">
        <w:t>physical</w:t>
      </w:r>
      <w:r w:rsidRPr="002B32AC">
        <w:t xml:space="preserve"> or mental violence, sexual abuse, neglect or negligence, abuse or exploitation of the child. Upon receipt of the application, the SWC is obliged, without delay, to investigate the case and take measures to protect the child's rights. Records are kept according to the type of violation of the child's rights, the age and sex of the child and the source of the notification (kindergarten, school, health institution, police, court or state attorney's office, citizens, etc.). All measures for the protection of the rights and well-being of the child under the </w:t>
      </w:r>
      <w:r w:rsidRPr="002B32AC">
        <w:lastRenderedPageBreak/>
        <w:t xml:space="preserve">jurisdiction of the SWC are kept in electronic records in the SocSkrb information system used by the SWCs and MLPSFSP. </w:t>
      </w:r>
    </w:p>
    <w:p w14:paraId="65E89F5A" w14:textId="77777777" w:rsidR="00EF03D3" w:rsidRPr="002B32AC" w:rsidRDefault="00EF03D3" w:rsidP="00EF03D3">
      <w:pPr>
        <w:rPr>
          <w:rFonts w:eastAsia="Calibri"/>
          <w:color w:val="FF0000"/>
        </w:rPr>
      </w:pPr>
    </w:p>
    <w:p w14:paraId="28363C01" w14:textId="3E99C620" w:rsidR="00EF03D3" w:rsidRPr="002B32AC" w:rsidRDefault="00EF03D3" w:rsidP="00EF03D3">
      <w:pPr>
        <w:pStyle w:val="P68B1DB1-Normal6"/>
        <w:spacing w:line="360" w:lineRule="auto"/>
      </w:pPr>
      <w:r w:rsidRPr="002B32AC">
        <w:t>47.</w:t>
      </w:r>
      <w:r w:rsidRPr="002B32AC">
        <w:tab/>
        <w:t xml:space="preserve">The Ministry of Health (MH) consolidates data received from health institutions on the number of domestic violence victims who were provided health care due to physical injuries caused by domestic violence, the number of victims referred for treatment, </w:t>
      </w:r>
      <w:r w:rsidR="009C14EB">
        <w:t>cost</w:t>
      </w:r>
      <w:r w:rsidR="00970F8B">
        <w:t>s</w:t>
      </w:r>
      <w:r w:rsidRPr="002B32AC">
        <w:t xml:space="preserve"> of treatment of victims of domestic violence, the number of cases in which the victim and perpetrator of violence were referred to hospital or outpatient treatment in a psychiatric institution. Data are collected in the form prescribed by the Ordinance on the Manner of Collecting, Processing and Submitting Statistic Data and Reports from the Field of Application of APDV disaggregated by age groups (including children from 0-18 years) and sex. </w:t>
      </w:r>
    </w:p>
    <w:p w14:paraId="43A8B2F4" w14:textId="77777777" w:rsidR="00EF03D3" w:rsidRPr="002B32AC" w:rsidRDefault="00EF03D3" w:rsidP="00EF03D3">
      <w:pPr>
        <w:rPr>
          <w:rFonts w:eastAsia="Calibri"/>
          <w:color w:val="8EAADB" w:themeColor="accent1" w:themeTint="99"/>
        </w:rPr>
      </w:pPr>
    </w:p>
    <w:p w14:paraId="39E60425" w14:textId="77777777" w:rsidR="00EF03D3" w:rsidRPr="002B32AC" w:rsidRDefault="00EF03D3" w:rsidP="00EF03D3">
      <w:pPr>
        <w:pStyle w:val="P68B1DB1-Subtitle4"/>
        <w:spacing w:line="360" w:lineRule="auto"/>
        <w:rPr>
          <w:rFonts w:eastAsia="Calibri"/>
        </w:rPr>
      </w:pPr>
      <w:bookmarkStart w:id="22" w:name="_Toc18572988"/>
      <w:bookmarkStart w:id="23" w:name="_Hlk13051558"/>
      <w:r w:rsidRPr="002B32AC">
        <w:rPr>
          <w:rFonts w:eastAsia="Calibri"/>
        </w:rPr>
        <w:t xml:space="preserve">A. </w:t>
      </w:r>
      <w:bookmarkEnd w:id="22"/>
      <w:r w:rsidRPr="002B32AC">
        <w:t>The sale or transfer of children for purposes of sexual exploitation</w:t>
      </w:r>
    </w:p>
    <w:p w14:paraId="4839E08C" w14:textId="77777777" w:rsidR="00EF03D3" w:rsidRPr="002B32AC" w:rsidRDefault="00EF03D3" w:rsidP="00EF03D3">
      <w:pPr>
        <w:pStyle w:val="NoSpacing"/>
        <w:rPr>
          <w:b/>
          <w:lang w:val="en-GB"/>
        </w:rPr>
      </w:pPr>
    </w:p>
    <w:p w14:paraId="6F684448" w14:textId="77777777" w:rsidR="00EF03D3" w:rsidRPr="002B32AC" w:rsidRDefault="00EF03D3" w:rsidP="00EF03D3">
      <w:pPr>
        <w:spacing w:line="360" w:lineRule="auto"/>
      </w:pPr>
      <w:r w:rsidRPr="002B32AC">
        <w:t>48.</w:t>
      </w:r>
      <w:r w:rsidRPr="002B32AC">
        <w:tab/>
        <w:t>Under Art.87, para.7 CC/11, a child is a person who has not attained the age of 18.</w:t>
      </w:r>
    </w:p>
    <w:p w14:paraId="0E106DCE" w14:textId="77777777" w:rsidR="00EF03D3" w:rsidRPr="002B32AC" w:rsidRDefault="00EF03D3" w:rsidP="00EF03D3"/>
    <w:p w14:paraId="27511DD4" w14:textId="1781B1D2" w:rsidR="00EF03D3" w:rsidRPr="002B32AC" w:rsidRDefault="00EF03D3" w:rsidP="00EF03D3">
      <w:pPr>
        <w:spacing w:line="360" w:lineRule="auto"/>
      </w:pPr>
      <w:r w:rsidRPr="002B32AC">
        <w:t>49.</w:t>
      </w:r>
      <w:r w:rsidRPr="002B32AC">
        <w:tab/>
        <w:t xml:space="preserve">Child prostitution is incriminated by </w:t>
      </w:r>
      <w:r w:rsidR="00970F8B">
        <w:t>CO</w:t>
      </w:r>
      <w:r w:rsidRPr="002B32AC">
        <w:t xml:space="preserve"> of </w:t>
      </w:r>
      <w:r w:rsidRPr="002B32AC">
        <w:rPr>
          <w:i/>
        </w:rPr>
        <w:t>Child Pandering</w:t>
      </w:r>
      <w:r w:rsidRPr="002B32AC">
        <w:t xml:space="preserve"> (Art.162 CC/11).</w:t>
      </w:r>
      <w:bookmarkStart w:id="24" w:name="_Hlk2326023"/>
      <w:bookmarkEnd w:id="23"/>
      <w:r w:rsidRPr="002B32AC">
        <w:t xml:space="preserve"> Within its scope, MI monitors data related to </w:t>
      </w:r>
      <w:r w:rsidR="00970F8B">
        <w:t>COs</w:t>
      </w:r>
      <w:r w:rsidRPr="002B32AC">
        <w:t xml:space="preserve"> committed against children. Data on children under the age of 18 who are found to have been enticed, recruited or incited to provide sexual services or whose services have been used with compensation are monitored through the number of </w:t>
      </w:r>
      <w:r w:rsidR="00970F8B">
        <w:t>COs</w:t>
      </w:r>
      <w:r w:rsidRPr="002B32AC">
        <w:t xml:space="preserve"> of </w:t>
      </w:r>
      <w:r w:rsidRPr="002B32AC">
        <w:rPr>
          <w:i/>
        </w:rPr>
        <w:t>Child Pandering</w:t>
      </w:r>
      <w:r w:rsidRPr="002B32AC">
        <w:t xml:space="preserve">, but also through </w:t>
      </w:r>
      <w:r w:rsidR="00970F8B">
        <w:t>CO</w:t>
      </w:r>
      <w:r w:rsidRPr="002B32AC">
        <w:t xml:space="preserve"> of </w:t>
      </w:r>
      <w:r w:rsidRPr="002B32AC">
        <w:rPr>
          <w:i/>
        </w:rPr>
        <w:t>Trafficking in Human Beings</w:t>
      </w:r>
      <w:r w:rsidRPr="002B32AC">
        <w:t xml:space="preserve">. As </w:t>
      </w:r>
      <w:r w:rsidRPr="002B32AC">
        <w:rPr>
          <w:b/>
        </w:rPr>
        <w:t>shown in Graph 4</w:t>
      </w:r>
      <w:r w:rsidRPr="002B32AC">
        <w:t xml:space="preserve">, except for 2013, when the implementation of the Operational Action (OA) related to </w:t>
      </w:r>
      <w:r w:rsidR="00970F8B">
        <w:t>COs</w:t>
      </w:r>
      <w:r w:rsidRPr="002B32AC">
        <w:t xml:space="preserve"> of </w:t>
      </w:r>
      <w:r w:rsidRPr="002B32AC">
        <w:rPr>
          <w:i/>
        </w:rPr>
        <w:t>Exploitation of Children for Pornography</w:t>
      </w:r>
      <w:r w:rsidRPr="002B32AC">
        <w:t xml:space="preserve">, identified a larger number of children who were exploited for prostitution and identified as victims of </w:t>
      </w:r>
      <w:r w:rsidR="00970F8B">
        <w:t>CO</w:t>
      </w:r>
      <w:r w:rsidRPr="002B32AC">
        <w:t xml:space="preserve"> of </w:t>
      </w:r>
      <w:r w:rsidRPr="002B32AC">
        <w:rPr>
          <w:i/>
        </w:rPr>
        <w:t>Child Pandering</w:t>
      </w:r>
      <w:r w:rsidRPr="002B32AC">
        <w:t xml:space="preserve">, there is no significant trend of increase in this type of crime against children. According to the MI report, there are no cases of connection of child prostitution with sexual tourism. </w:t>
      </w:r>
    </w:p>
    <w:p w14:paraId="6DF20503" w14:textId="77777777" w:rsidR="00EF03D3" w:rsidRPr="002B32AC" w:rsidRDefault="00EF03D3" w:rsidP="00EF03D3">
      <w:pPr>
        <w:rPr>
          <w:color w:val="70AD47" w:themeColor="accent6"/>
        </w:rPr>
      </w:pPr>
    </w:p>
    <w:p w14:paraId="78B72A5D" w14:textId="77777777" w:rsidR="00EF03D3" w:rsidRPr="002B32AC" w:rsidRDefault="00EF03D3" w:rsidP="00EF03D3">
      <w:pPr>
        <w:spacing w:line="360" w:lineRule="auto"/>
        <w:rPr>
          <w:color w:val="70AD47" w:themeColor="accent6"/>
        </w:rPr>
      </w:pPr>
      <w:r w:rsidRPr="002B32AC">
        <w:rPr>
          <w:noProof/>
          <w:lang w:val="hr-HR" w:eastAsia="hr-HR"/>
        </w:rPr>
        <w:lastRenderedPageBreak/>
        <w:drawing>
          <wp:inline distT="0" distB="0" distL="0" distR="0" wp14:anchorId="0E17D3FE" wp14:editId="5FE53829">
            <wp:extent cx="5705475" cy="2743200"/>
            <wp:effectExtent l="0" t="0" r="9525" b="0"/>
            <wp:docPr id="6" name="Grafikon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E12FBE" w14:textId="77777777" w:rsidR="00EF03D3" w:rsidRPr="002B32AC" w:rsidRDefault="00EF03D3" w:rsidP="00EF03D3">
      <w:pPr>
        <w:pStyle w:val="P68B1DB1-Normal14"/>
        <w:spacing w:line="360" w:lineRule="auto"/>
      </w:pPr>
      <w:bookmarkStart w:id="25" w:name="_Hlk133479880"/>
      <w:r w:rsidRPr="002B32AC">
        <w:t>Source: MI</w:t>
      </w:r>
      <w:bookmarkEnd w:id="25"/>
    </w:p>
    <w:p w14:paraId="4AF14C89" w14:textId="442B49C8" w:rsidR="00EF03D3" w:rsidRPr="002B32AC" w:rsidRDefault="00EF03D3" w:rsidP="00EF03D3">
      <w:pPr>
        <w:pStyle w:val="P68B1DB1-Normal13"/>
      </w:pPr>
      <w:r w:rsidRPr="002B32AC">
        <w:rPr>
          <w:b/>
        </w:rPr>
        <w:t>Graph 4</w:t>
      </w:r>
      <w:r w:rsidRPr="002B32AC">
        <w:t xml:space="preserve"> It shows the number of victims of </w:t>
      </w:r>
      <w:r w:rsidR="00970F8B">
        <w:t>CO</w:t>
      </w:r>
      <w:r w:rsidRPr="002B32AC">
        <w:t xml:space="preserve"> </w:t>
      </w:r>
      <w:r w:rsidRPr="002B32AC">
        <w:rPr>
          <w:i/>
        </w:rPr>
        <w:t>Child Pandering</w:t>
      </w:r>
      <w:r w:rsidRPr="002B32AC">
        <w:t xml:space="preserve"> in RC</w:t>
      </w:r>
      <w:r w:rsidR="00273AEB" w:rsidRPr="002B32AC">
        <w:t xml:space="preserve"> from </w:t>
      </w:r>
      <w:r w:rsidRPr="002B32AC">
        <w:t>2013</w:t>
      </w:r>
      <w:r w:rsidR="00273AEB" w:rsidRPr="002B32AC">
        <w:t xml:space="preserve"> to </w:t>
      </w:r>
      <w:r w:rsidRPr="002B32AC">
        <w:t>2022</w:t>
      </w:r>
      <w:bookmarkStart w:id="26" w:name="_Hlk13051565"/>
      <w:bookmarkEnd w:id="24"/>
    </w:p>
    <w:p w14:paraId="26120CAC" w14:textId="77777777" w:rsidR="00EF03D3" w:rsidRPr="002B32AC" w:rsidRDefault="00EF03D3" w:rsidP="00EF03D3">
      <w:pPr>
        <w:rPr>
          <w:rFonts w:eastAsia="Calibri"/>
          <w:i/>
          <w:sz w:val="22"/>
        </w:rPr>
      </w:pPr>
    </w:p>
    <w:p w14:paraId="1D7CE15A" w14:textId="77777777" w:rsidR="00EF03D3" w:rsidRPr="002B32AC" w:rsidRDefault="00EF03D3" w:rsidP="00EF03D3">
      <w:pPr>
        <w:pStyle w:val="P68B1DB1-Subtitle4"/>
      </w:pPr>
      <w:r w:rsidRPr="002B32AC">
        <w:t>B. The transfer of the organs of children for profit</w:t>
      </w:r>
    </w:p>
    <w:p w14:paraId="5ADDFC61" w14:textId="77777777" w:rsidR="00EF03D3" w:rsidRPr="002B32AC" w:rsidRDefault="00EF03D3" w:rsidP="00EF03D3">
      <w:pPr>
        <w:pStyle w:val="NoSpacing"/>
        <w:rPr>
          <w:b/>
          <w:lang w:val="en-GB"/>
        </w:rPr>
      </w:pPr>
    </w:p>
    <w:p w14:paraId="11280868" w14:textId="7087C636" w:rsidR="00EF03D3" w:rsidRPr="002B32AC" w:rsidRDefault="00EF03D3" w:rsidP="00EF03D3">
      <w:pPr>
        <w:spacing w:after="160" w:line="360" w:lineRule="auto"/>
      </w:pPr>
      <w:r w:rsidRPr="002B32AC">
        <w:t>50.</w:t>
      </w:r>
      <w:r w:rsidRPr="002B32AC">
        <w:tab/>
        <w:t xml:space="preserve">Thanks to the highly developed awareness of </w:t>
      </w:r>
      <w:r w:rsidR="00DB2800" w:rsidRPr="002B32AC">
        <w:t xml:space="preserve">organ </w:t>
      </w:r>
      <w:r w:rsidRPr="002B32AC">
        <w:t xml:space="preserve">donation and solidarity of our citizens, the excellence of transplantation teams and an effective organisational model, RC is one of the leading countries in the world in the field of organ donation and transplantation. MH manages the central information system for the needs of the </w:t>
      </w:r>
      <w:r w:rsidRPr="002B32AC">
        <w:rPr>
          <w:i/>
        </w:rPr>
        <w:t>National Transplant Programme</w:t>
      </w:r>
      <w:r w:rsidRPr="002B32AC">
        <w:t xml:space="preserve"> (organs, tissues, cells), manages registers and records in the field of transplantation and biomedicine, approves the import and export of tissues and cells, collects and processes data and keeps the prescribed documentation and records. According to the data of the competent authorities, there is no knowledge of actions that would indicate unethical treatment in terms of organ transplantation for the reporting period, i.e. cases of transfers of children's organs for profit are not recorded. This offence is incriminated under Art.107, CC </w:t>
      </w:r>
      <w:r w:rsidRPr="002B32AC">
        <w:rPr>
          <w:i/>
        </w:rPr>
        <w:t>Trafficking in Human Body Parts and Human Embryos</w:t>
      </w:r>
      <w:r w:rsidRPr="002B32AC">
        <w:t xml:space="preserve">. </w:t>
      </w:r>
    </w:p>
    <w:p w14:paraId="3E26E723" w14:textId="77777777" w:rsidR="0030784D" w:rsidRPr="002B32AC" w:rsidRDefault="0030784D" w:rsidP="00EF03D3"/>
    <w:p w14:paraId="2694D69F" w14:textId="77777777" w:rsidR="00EF03D3" w:rsidRPr="002B32AC" w:rsidRDefault="00EF03D3" w:rsidP="00EF03D3">
      <w:pPr>
        <w:pStyle w:val="P68B1DB1-Subtitle4"/>
      </w:pPr>
      <w:r w:rsidRPr="002B32AC">
        <w:t xml:space="preserve">C. The engagement of children in forced labour </w:t>
      </w:r>
    </w:p>
    <w:p w14:paraId="36FA6B87" w14:textId="77777777" w:rsidR="00EF03D3" w:rsidRPr="002B32AC" w:rsidRDefault="00EF03D3" w:rsidP="00EF03D3">
      <w:pPr>
        <w:rPr>
          <w:b/>
          <w:color w:val="000000" w:themeColor="text1"/>
        </w:rPr>
      </w:pPr>
    </w:p>
    <w:p w14:paraId="3FFBE4BF" w14:textId="08F3D28C" w:rsidR="00EF03D3" w:rsidRPr="002B32AC" w:rsidRDefault="00EF03D3" w:rsidP="00EF03D3">
      <w:pPr>
        <w:spacing w:line="360" w:lineRule="auto"/>
      </w:pPr>
      <w:r w:rsidRPr="002B32AC">
        <w:t>51.</w:t>
      </w:r>
      <w:r w:rsidRPr="002B32AC">
        <w:tab/>
        <w:t>The RC</w:t>
      </w:r>
      <w:r w:rsidR="00273AEB" w:rsidRPr="002B32AC">
        <w:t xml:space="preserve"> </w:t>
      </w:r>
      <w:r w:rsidRPr="002B32AC">
        <w:t>⁠legislative framework protects children from neglect and any abuse and exploitation, and labour/economic exploitation of children is also prohibited</w:t>
      </w:r>
      <w:r w:rsidRPr="002B32AC">
        <w:rPr>
          <w:rStyle w:val="FootnoteReference"/>
        </w:rPr>
        <w:footnoteReference w:id="37"/>
      </w:r>
      <w:r w:rsidRPr="002B32AC">
        <w:t>. A minor aged under 15 or a minor aged 15 and over (</w:t>
      </w:r>
      <w:r w:rsidR="00273AEB" w:rsidRPr="002B32AC">
        <w:t>up to</w:t>
      </w:r>
      <w:r w:rsidRPr="002B32AC">
        <w:t xml:space="preserve"> 18) who attends compulsory primary education shall not be </w:t>
      </w:r>
      <w:r w:rsidRPr="002B32AC">
        <w:lastRenderedPageBreak/>
        <w:t>employed. A minor aged 15 and over, other than one who attends compulsory primary education, may only be employed with the authorisation of a parent or guardian, and the guardian may only grant this authorisation based on prior authorisation from the social welfare authority. However, a minor must not be employed in jobs that may jeopardize his/her safety, health, morals or development (for example, jobs in casinos, gaming salons, disco clubs, night bars and nightclubs, etc.)</w:t>
      </w:r>
      <w:r w:rsidRPr="002B32AC">
        <w:rPr>
          <w:rStyle w:val="FootnoteReference"/>
        </w:rPr>
        <w:footnoteReference w:id="38"/>
      </w:r>
      <w:r w:rsidRPr="002B32AC">
        <w:t>. Also, the night work of a minor is prohibited.</w:t>
      </w:r>
    </w:p>
    <w:p w14:paraId="3D8350E6" w14:textId="77777777" w:rsidR="00EF03D3" w:rsidRPr="002B32AC" w:rsidRDefault="00EF03D3" w:rsidP="00EF03D3"/>
    <w:p w14:paraId="71C35567" w14:textId="03DA7448" w:rsidR="00EF03D3" w:rsidRPr="002B32AC" w:rsidRDefault="00EF03D3" w:rsidP="00EF03D3">
      <w:pPr>
        <w:spacing w:line="360" w:lineRule="auto"/>
      </w:pPr>
      <w:r w:rsidRPr="002B32AC">
        <w:t>52.</w:t>
      </w:r>
      <w:r w:rsidRPr="002B32AC">
        <w:tab/>
        <w:t>The exploitation of a child's work through forced labour or service, slavery or a relationship similar thereto or</w:t>
      </w:r>
      <w:r w:rsidR="00152433" w:rsidRPr="002B32AC">
        <w:t xml:space="preserve"> </w:t>
      </w:r>
      <w:r w:rsidRPr="002B32AC">
        <w:t xml:space="preserve">for the purpose of exploitation for prostitution of the child or of other forms of sexual exploitation, including pornography, is incriminated under </w:t>
      </w:r>
      <w:r w:rsidR="00970F8B">
        <w:t>COs</w:t>
      </w:r>
      <w:r w:rsidRPr="002B32AC">
        <w:t xml:space="preserve"> of </w:t>
      </w:r>
      <w:r w:rsidRPr="002B32AC">
        <w:rPr>
          <w:i/>
        </w:rPr>
        <w:t>Trafficking in Human Beings</w:t>
      </w:r>
      <w:r w:rsidRPr="002B32AC">
        <w:t xml:space="preserve">, Art.106, CC. Article 177 </w:t>
      </w:r>
      <w:r w:rsidRPr="002B32AC">
        <w:rPr>
          <w:i/>
        </w:rPr>
        <w:t>Violation of the Rights of a Child</w:t>
      </w:r>
      <w:r w:rsidRPr="002B32AC">
        <w:rPr>
          <w:rStyle w:val="FootnoteReference"/>
        </w:rPr>
        <w:footnoteReference w:id="39"/>
      </w:r>
      <w:r w:rsidRPr="002B32AC">
        <w:t xml:space="preserve"> provides for the punishment of whoever coerces a child to work excessively or to carry out tasks that are inappropriate to his/her age outside the context of THB</w:t>
      </w:r>
      <w:r w:rsidRPr="002B32AC">
        <w:rPr>
          <w:rStyle w:val="FootnoteReference"/>
        </w:rPr>
        <w:footnoteReference w:id="40"/>
      </w:r>
      <w:r w:rsidRPr="002B32AC">
        <w:t>.</w:t>
      </w:r>
    </w:p>
    <w:p w14:paraId="6DB0460E" w14:textId="77777777" w:rsidR="00EF03D3" w:rsidRPr="002B32AC" w:rsidRDefault="00EF03D3" w:rsidP="00EF03D3"/>
    <w:p w14:paraId="1E7C67D2" w14:textId="487BC000" w:rsidR="00EF03D3" w:rsidRPr="002B32AC" w:rsidRDefault="00EF03D3" w:rsidP="00EF03D3">
      <w:pPr>
        <w:spacing w:line="360" w:lineRule="auto"/>
      </w:pPr>
      <w:r w:rsidRPr="002B32AC">
        <w:t>53.</w:t>
      </w:r>
      <w:r w:rsidRPr="002B32AC">
        <w:tab/>
      </w:r>
      <w:r w:rsidR="00273AEB" w:rsidRPr="002B32AC">
        <w:t>In</w:t>
      </w:r>
      <w:r w:rsidRPr="002B32AC">
        <w:t xml:space="preserve"> 2020 and 2021, under the OA</w:t>
      </w:r>
      <w:r w:rsidRPr="002B32AC">
        <w:rPr>
          <w:i/>
        </w:rPr>
        <w:t xml:space="preserve"> Oliver</w:t>
      </w:r>
      <w:r w:rsidRPr="002B32AC">
        <w:t>, in force since February 2013</w:t>
      </w:r>
      <w:r w:rsidR="00273AEB" w:rsidRPr="002B32AC">
        <w:t>,</w:t>
      </w:r>
      <w:r w:rsidR="00152433" w:rsidRPr="002B32AC">
        <w:t xml:space="preserve"> </w:t>
      </w:r>
      <w:r w:rsidRPr="002B32AC">
        <w:t xml:space="preserve">aimed at combating child begging, especially in areas where there are a large number of settlements belonging to the Roma national minority, police officers planned and intensified the conduct regarding street begging as a type of labour exploitation and exploitation for committing unlawful acts, especially forcing children to beg, for timely detection of </w:t>
      </w:r>
      <w:r w:rsidR="00970F8B">
        <w:t>COs</w:t>
      </w:r>
      <w:r w:rsidRPr="002B32AC">
        <w:t xml:space="preserve">, identification of victims and prosecution of perpetrators of </w:t>
      </w:r>
      <w:r w:rsidR="00970F8B">
        <w:t>COs</w:t>
      </w:r>
      <w:r w:rsidRPr="002B32AC">
        <w:t xml:space="preserve"> of </w:t>
      </w:r>
      <w:r w:rsidRPr="002B32AC">
        <w:rPr>
          <w:i/>
        </w:rPr>
        <w:t>Trafficking in Human Beings</w:t>
      </w:r>
      <w:r w:rsidRPr="002B32AC">
        <w:t xml:space="preserve"> and </w:t>
      </w:r>
      <w:r w:rsidRPr="002B32AC">
        <w:rPr>
          <w:i/>
        </w:rPr>
        <w:t>Violation of the Rights of a Child</w:t>
      </w:r>
      <w:r w:rsidRPr="002B32AC">
        <w:t>.</w:t>
      </w:r>
    </w:p>
    <w:p w14:paraId="2ECF703C" w14:textId="77777777" w:rsidR="00376552" w:rsidRPr="002B32AC" w:rsidRDefault="00376552" w:rsidP="00EF03D3">
      <w:pPr>
        <w:rPr>
          <w:color w:val="70AD47" w:themeColor="accent6"/>
        </w:rPr>
      </w:pPr>
    </w:p>
    <w:p w14:paraId="2C2F8DC5" w14:textId="77777777" w:rsidR="00EF03D3" w:rsidRPr="002B32AC" w:rsidRDefault="00EF03D3" w:rsidP="00EF03D3">
      <w:pPr>
        <w:pStyle w:val="P68B1DB1-Subtitle4"/>
      </w:pPr>
      <w:r w:rsidRPr="002B32AC">
        <w:t xml:space="preserve">D. The number of children adopted through the efforts of intermediaries </w:t>
      </w:r>
    </w:p>
    <w:p w14:paraId="375E84C6" w14:textId="77777777" w:rsidR="00EF03D3" w:rsidRPr="002B32AC" w:rsidRDefault="00EF03D3" w:rsidP="00EF03D3">
      <w:pPr>
        <w:pStyle w:val="NoSpacing"/>
        <w:rPr>
          <w:b/>
          <w:color w:val="FF0000"/>
          <w:lang w:val="en-GB"/>
        </w:rPr>
      </w:pPr>
    </w:p>
    <w:p w14:paraId="40188156" w14:textId="7C4ADC64" w:rsidR="00EF03D3" w:rsidRPr="002B32AC" w:rsidRDefault="00EF03D3" w:rsidP="00EF03D3">
      <w:pPr>
        <w:widowControl w:val="0"/>
        <w:autoSpaceDE w:val="0"/>
        <w:autoSpaceDN w:val="0"/>
        <w:adjustRightInd w:val="0"/>
        <w:spacing w:line="360" w:lineRule="auto"/>
      </w:pPr>
      <w:r w:rsidRPr="002B32AC">
        <w:t>54.</w:t>
      </w:r>
      <w:r w:rsidRPr="002B32AC">
        <w:tab/>
      </w:r>
      <w:r w:rsidR="00273AEB" w:rsidRPr="002B32AC">
        <w:t>I</w:t>
      </w:r>
      <w:r w:rsidRPr="002B32AC">
        <w:t>n RC, adoption is carried out exclusively through SWC and MLPSFSP</w:t>
      </w:r>
      <w:r w:rsidR="00273AEB" w:rsidRPr="002B32AC">
        <w:t>,</w:t>
      </w:r>
      <w:r w:rsidRPr="002B32AC">
        <w:t xml:space="preserve"> the central Croatian body responsible for the Convention</w:t>
      </w:r>
      <w:r w:rsidR="00273AEB" w:rsidRPr="002B32AC">
        <w:t>. T</w:t>
      </w:r>
      <w:r w:rsidRPr="002B32AC">
        <w:t>he establishment of agencies and the operation of individual intermediaries in child adoption procedures are not allowed.</w:t>
      </w:r>
    </w:p>
    <w:p w14:paraId="07269F2E" w14:textId="77777777" w:rsidR="00EF03D3" w:rsidRPr="002B32AC" w:rsidRDefault="00EF03D3" w:rsidP="00EF03D3">
      <w:pPr>
        <w:widowControl w:val="0"/>
        <w:autoSpaceDE w:val="0"/>
        <w:autoSpaceDN w:val="0"/>
        <w:adjustRightInd w:val="0"/>
      </w:pPr>
    </w:p>
    <w:p w14:paraId="6FB56081" w14:textId="77777777" w:rsidR="00EF03D3" w:rsidRPr="002B32AC" w:rsidRDefault="00EF03D3" w:rsidP="00EF03D3">
      <w:pPr>
        <w:pStyle w:val="P68B1DB1-Subtitle4"/>
      </w:pPr>
      <w:r w:rsidRPr="002B32AC">
        <w:t xml:space="preserve">E. Other form of sale of children </w:t>
      </w:r>
    </w:p>
    <w:p w14:paraId="1C4428EE" w14:textId="77777777" w:rsidR="00EF03D3" w:rsidRPr="002B32AC" w:rsidRDefault="00EF03D3" w:rsidP="00EF03D3">
      <w:pPr>
        <w:pStyle w:val="NoSpacing"/>
        <w:rPr>
          <w:b/>
          <w:lang w:val="en-GB"/>
        </w:rPr>
      </w:pPr>
    </w:p>
    <w:p w14:paraId="7DE2F3DF" w14:textId="31B08FE7" w:rsidR="00EF03D3" w:rsidRPr="002B32AC" w:rsidRDefault="00EF03D3" w:rsidP="00EF03D3">
      <w:pPr>
        <w:spacing w:line="360" w:lineRule="auto"/>
      </w:pPr>
      <w:r w:rsidRPr="002B32AC">
        <w:t>55.</w:t>
      </w:r>
      <w:r w:rsidRPr="002B32AC">
        <w:tab/>
        <w:t xml:space="preserve">In Croatian criminal legislation, the establishment of slavery is incriminated under </w:t>
      </w:r>
      <w:r w:rsidR="00970F8B">
        <w:t>CO</w:t>
      </w:r>
      <w:r w:rsidRPr="002B32AC">
        <w:t xml:space="preserve"> of </w:t>
      </w:r>
      <w:r w:rsidRPr="002B32AC">
        <w:rPr>
          <w:i/>
        </w:rPr>
        <w:t>Slavery,</w:t>
      </w:r>
      <w:r w:rsidRPr="002B32AC">
        <w:t xml:space="preserve"> Art.105, CC</w:t>
      </w:r>
      <w:bookmarkEnd w:id="26"/>
      <w:r w:rsidRPr="002B32AC">
        <w:t>.</w:t>
      </w:r>
    </w:p>
    <w:p w14:paraId="06B2A1CF" w14:textId="77777777" w:rsidR="00EF03D3" w:rsidRPr="002B32AC" w:rsidRDefault="00EF03D3" w:rsidP="00EF03D3"/>
    <w:p w14:paraId="0DF635FA" w14:textId="77777777" w:rsidR="00EF03D3" w:rsidRPr="002B32AC" w:rsidRDefault="00EF03D3" w:rsidP="00EF03D3">
      <w:pPr>
        <w:pStyle w:val="P68B1DB1-Subtitle4"/>
      </w:pPr>
      <w:bookmarkStart w:id="27" w:name="_Hlk13051578"/>
      <w:r w:rsidRPr="002B32AC">
        <w:t>F. Number of child victims of trafficking</w:t>
      </w:r>
    </w:p>
    <w:p w14:paraId="39817F01" w14:textId="77777777" w:rsidR="00EF03D3" w:rsidRPr="002B32AC" w:rsidRDefault="00EF03D3" w:rsidP="00EF03D3">
      <w:pPr>
        <w:pStyle w:val="NoSpacing"/>
        <w:rPr>
          <w:b/>
          <w:color w:val="7030A0"/>
          <w:lang w:val="en-GB"/>
        </w:rPr>
      </w:pPr>
    </w:p>
    <w:bookmarkEnd w:id="27"/>
    <w:p w14:paraId="37F21245" w14:textId="2B1B9D04" w:rsidR="00EF03D3" w:rsidRPr="00363FAD" w:rsidRDefault="00EF03D3" w:rsidP="00EF03D3">
      <w:pPr>
        <w:spacing w:line="360" w:lineRule="auto"/>
        <w:rPr>
          <w:color w:val="FF0000"/>
        </w:rPr>
      </w:pPr>
      <w:r w:rsidRPr="002B32AC">
        <w:t>56.</w:t>
      </w:r>
      <w:r w:rsidRPr="002B32AC">
        <w:tab/>
        <w:t>To identify victims of THB</w:t>
      </w:r>
      <w:r w:rsidR="00970F8B">
        <w:t>, assist and protect them</w:t>
      </w:r>
      <w:r w:rsidRPr="002B32AC">
        <w:t>, MI</w:t>
      </w:r>
      <w:r w:rsidRPr="002B32AC">
        <w:rPr>
          <w:b/>
        </w:rPr>
        <w:t xml:space="preserve"> </w:t>
      </w:r>
      <w:r w:rsidRPr="002B32AC">
        <w:t>has applied the procedure adopted by the national programme in all detected cases of THB, which primarily implies initiating assistance and protection of victims of THB in cooperation with the competent ministries</w:t>
      </w:r>
      <w:r w:rsidR="00311B7F">
        <w:t>,</w:t>
      </w:r>
      <w:r w:rsidRPr="002B32AC">
        <w:t xml:space="preserve"> NGOs and CSOs, primarily with the Croatian Red Cross. A core Operational Team was established at the National Commission for Combating Trafficking in Human Beings, which also includes the MI</w:t>
      </w:r>
      <w:r w:rsidR="00273AEB" w:rsidRPr="002B32AC">
        <w:t xml:space="preserve"> </w:t>
      </w:r>
      <w:r w:rsidRPr="002B32AC">
        <w:t xml:space="preserve">representatives. Police officers involved in combating THB, in each case, directly participate in the identification of victims and the detection of perpetrators of this form of organised crime. In all cases where the victim of THB is a child or a minor, juvenile police officers and juvenile investigators are also engaged to urgently initiate assistance and protection. </w:t>
      </w:r>
    </w:p>
    <w:p w14:paraId="5CB3B0CA" w14:textId="77777777" w:rsidR="00EF03D3" w:rsidRPr="002B32AC" w:rsidRDefault="00EF03D3" w:rsidP="00EF03D3"/>
    <w:p w14:paraId="2ADA6A8A" w14:textId="380A31F3" w:rsidR="00045CFC" w:rsidRPr="002B32AC" w:rsidRDefault="00EF03D3" w:rsidP="00EF03D3">
      <w:pPr>
        <w:spacing w:line="360" w:lineRule="auto"/>
      </w:pPr>
      <w:r w:rsidRPr="002B32AC">
        <w:t>57.</w:t>
      </w:r>
      <w:r w:rsidRPr="002B32AC">
        <w:tab/>
        <w:t xml:space="preserve">To counter and combat this form of organised crime with an international character, MI, within the framework of international police cooperation, is increasingly undertaking activities with Interpol, Europol and foreign police liaison officers, and the international operational working meetings with police officers of other countries during specific international criminal investigations. Cooperation is particularly emphasised during the implementation of international police OAs and within the implementation of targeted projects designed on the thematic backbone of combating THB. </w:t>
      </w:r>
    </w:p>
    <w:p w14:paraId="23E5BDCB" w14:textId="77777777" w:rsidR="00EF03D3" w:rsidRPr="002B32AC" w:rsidRDefault="00EF03D3" w:rsidP="00EF03D3">
      <w:pPr>
        <w:rPr>
          <w:color w:val="7030A0"/>
        </w:rPr>
      </w:pPr>
    </w:p>
    <w:p w14:paraId="3FAED6E8" w14:textId="3CCB7DD7" w:rsidR="00EF03D3" w:rsidRPr="002B32AC" w:rsidRDefault="00EF03D3" w:rsidP="00EF03D3">
      <w:pPr>
        <w:pStyle w:val="P68B1DB1-Normal13"/>
      </w:pPr>
      <w:r w:rsidRPr="002B32AC">
        <w:rPr>
          <w:b/>
        </w:rPr>
        <w:t>Table 1</w:t>
      </w:r>
      <w:r w:rsidRPr="002B32AC">
        <w:t xml:space="preserve"> Identified juvenile victims of THB in RC, by type of exploitation and </w:t>
      </w:r>
      <w:r w:rsidR="00376552" w:rsidRPr="002B32AC">
        <w:t>sex</w:t>
      </w:r>
      <w:r w:rsidR="00376552">
        <w:t xml:space="preserve"> (</w:t>
      </w:r>
      <w:r w:rsidRPr="002B32AC">
        <w:t>2014</w:t>
      </w:r>
      <w:r w:rsidR="00335932">
        <w:t>-</w:t>
      </w:r>
      <w:r w:rsidRPr="002B32AC">
        <w:t>2022</w:t>
      </w:r>
      <w:r w:rsidR="00335932">
        <w:t>)</w:t>
      </w:r>
      <w:r w:rsidRPr="002B32AC">
        <w:t xml:space="preserve"> </w:t>
      </w:r>
    </w:p>
    <w:p w14:paraId="31776B08" w14:textId="77777777" w:rsidR="00EF03D3" w:rsidRPr="002B32AC" w:rsidRDefault="00EF03D3" w:rsidP="00EF03D3">
      <w:pPr>
        <w:rPr>
          <w:sz w:val="22"/>
        </w:rPr>
      </w:pPr>
    </w:p>
    <w:tbl>
      <w:tblPr>
        <w:tblStyle w:val="Reetkatablice4"/>
        <w:tblW w:w="9209" w:type="dxa"/>
        <w:tblLook w:val="04A0" w:firstRow="1" w:lastRow="0" w:firstColumn="1" w:lastColumn="0" w:noHBand="0" w:noVBand="1"/>
      </w:tblPr>
      <w:tblGrid>
        <w:gridCol w:w="2256"/>
        <w:gridCol w:w="695"/>
        <w:gridCol w:w="695"/>
        <w:gridCol w:w="695"/>
        <w:gridCol w:w="696"/>
        <w:gridCol w:w="695"/>
        <w:gridCol w:w="695"/>
        <w:gridCol w:w="696"/>
        <w:gridCol w:w="695"/>
        <w:gridCol w:w="695"/>
        <w:gridCol w:w="696"/>
      </w:tblGrid>
      <w:tr w:rsidR="00EF03D3" w:rsidRPr="002B32AC" w14:paraId="7A648C6D" w14:textId="77777777" w:rsidTr="00C31507">
        <w:trPr>
          <w:trHeight w:val="284"/>
        </w:trPr>
        <w:tc>
          <w:tcPr>
            <w:tcW w:w="2256" w:type="dxa"/>
            <w:vMerge w:val="restart"/>
            <w:vAlign w:val="center"/>
            <w:hideMark/>
          </w:tcPr>
          <w:p w14:paraId="4D51E932" w14:textId="77777777" w:rsidR="00EF03D3" w:rsidRPr="002B32AC" w:rsidRDefault="00EF03D3" w:rsidP="00C31507">
            <w:pPr>
              <w:rPr>
                <w:b/>
                <w:sz w:val="22"/>
              </w:rPr>
            </w:pPr>
          </w:p>
        </w:tc>
        <w:tc>
          <w:tcPr>
            <w:tcW w:w="1390" w:type="dxa"/>
            <w:gridSpan w:val="2"/>
            <w:vAlign w:val="center"/>
          </w:tcPr>
          <w:p w14:paraId="5A6C1474" w14:textId="381A0854" w:rsidR="00EF03D3" w:rsidRPr="002B32AC" w:rsidRDefault="001D63D3" w:rsidP="00C31507">
            <w:pPr>
              <w:jc w:val="center"/>
              <w:rPr>
                <w:b/>
                <w:sz w:val="22"/>
              </w:rPr>
            </w:pPr>
            <w:r>
              <w:rPr>
                <w:sz w:val="22"/>
              </w:rPr>
              <w:t>2014</w:t>
            </w:r>
            <w:r w:rsidR="00EF03D3" w:rsidRPr="002B32AC">
              <w:rPr>
                <w:rStyle w:val="FootnoteReference"/>
                <w:sz w:val="22"/>
              </w:rPr>
              <w:footnoteReference w:id="41"/>
            </w:r>
          </w:p>
        </w:tc>
        <w:tc>
          <w:tcPr>
            <w:tcW w:w="1391" w:type="dxa"/>
            <w:gridSpan w:val="2"/>
            <w:vAlign w:val="center"/>
          </w:tcPr>
          <w:p w14:paraId="7F59988D" w14:textId="77777777" w:rsidR="00EF03D3" w:rsidRPr="002B32AC" w:rsidRDefault="00EF03D3" w:rsidP="00C31507">
            <w:pPr>
              <w:pStyle w:val="P68B1DB1-Normal13"/>
              <w:jc w:val="center"/>
              <w:rPr>
                <w:b/>
              </w:rPr>
            </w:pPr>
            <w:r w:rsidRPr="002B32AC">
              <w:t>2015</w:t>
            </w:r>
          </w:p>
        </w:tc>
        <w:tc>
          <w:tcPr>
            <w:tcW w:w="1390" w:type="dxa"/>
            <w:gridSpan w:val="2"/>
            <w:vAlign w:val="center"/>
          </w:tcPr>
          <w:p w14:paraId="2B3E6770" w14:textId="77777777" w:rsidR="00EF03D3" w:rsidRPr="002B32AC" w:rsidRDefault="00EF03D3" w:rsidP="00C31507">
            <w:pPr>
              <w:pStyle w:val="P68B1DB1-Normal13"/>
              <w:jc w:val="center"/>
              <w:rPr>
                <w:b/>
              </w:rPr>
            </w:pPr>
            <w:r w:rsidRPr="002B32AC">
              <w:t>2016</w:t>
            </w:r>
          </w:p>
        </w:tc>
        <w:tc>
          <w:tcPr>
            <w:tcW w:w="1391" w:type="dxa"/>
            <w:gridSpan w:val="2"/>
            <w:vAlign w:val="center"/>
          </w:tcPr>
          <w:p w14:paraId="1413043D" w14:textId="77777777" w:rsidR="00EF03D3" w:rsidRPr="002B32AC" w:rsidRDefault="00EF03D3" w:rsidP="00C31507">
            <w:pPr>
              <w:pStyle w:val="P68B1DB1-Normal13"/>
              <w:jc w:val="center"/>
              <w:rPr>
                <w:b/>
              </w:rPr>
            </w:pPr>
            <w:r w:rsidRPr="002B32AC">
              <w:t>2017</w:t>
            </w:r>
          </w:p>
        </w:tc>
        <w:tc>
          <w:tcPr>
            <w:tcW w:w="1391" w:type="dxa"/>
            <w:gridSpan w:val="2"/>
            <w:vAlign w:val="center"/>
          </w:tcPr>
          <w:p w14:paraId="389655C1" w14:textId="77777777" w:rsidR="00EF03D3" w:rsidRPr="002B32AC" w:rsidRDefault="00EF03D3" w:rsidP="00C31507">
            <w:pPr>
              <w:pStyle w:val="P68B1DB1-Normal13"/>
              <w:jc w:val="center"/>
              <w:rPr>
                <w:b/>
              </w:rPr>
            </w:pPr>
            <w:r w:rsidRPr="002B32AC">
              <w:t>2018</w:t>
            </w:r>
          </w:p>
        </w:tc>
      </w:tr>
      <w:tr w:rsidR="00EF03D3" w:rsidRPr="002B32AC" w14:paraId="17EB6750" w14:textId="77777777" w:rsidTr="00C31507">
        <w:trPr>
          <w:trHeight w:val="284"/>
        </w:trPr>
        <w:tc>
          <w:tcPr>
            <w:tcW w:w="2256" w:type="dxa"/>
            <w:vMerge/>
            <w:vAlign w:val="center"/>
          </w:tcPr>
          <w:p w14:paraId="7E6C1E17" w14:textId="77777777" w:rsidR="00EF03D3" w:rsidRPr="002B32AC" w:rsidRDefault="00EF03D3" w:rsidP="00C31507">
            <w:pPr>
              <w:rPr>
                <w:b/>
                <w:sz w:val="22"/>
              </w:rPr>
            </w:pPr>
          </w:p>
        </w:tc>
        <w:tc>
          <w:tcPr>
            <w:tcW w:w="695" w:type="dxa"/>
            <w:vAlign w:val="center"/>
          </w:tcPr>
          <w:p w14:paraId="14CB5929" w14:textId="77777777" w:rsidR="00EF03D3" w:rsidRPr="002B32AC" w:rsidRDefault="00EF03D3" w:rsidP="00C31507">
            <w:pPr>
              <w:pStyle w:val="P68B1DB1-Normal13"/>
              <w:jc w:val="center"/>
              <w:rPr>
                <w:b/>
              </w:rPr>
            </w:pPr>
            <w:r w:rsidRPr="002B32AC">
              <w:t>M</w:t>
            </w:r>
          </w:p>
        </w:tc>
        <w:tc>
          <w:tcPr>
            <w:tcW w:w="695" w:type="dxa"/>
            <w:vAlign w:val="center"/>
          </w:tcPr>
          <w:p w14:paraId="582836A9" w14:textId="77777777" w:rsidR="00EF03D3" w:rsidRPr="002B32AC" w:rsidRDefault="00EF03D3" w:rsidP="00C31507">
            <w:pPr>
              <w:pStyle w:val="P68B1DB1-Normal13"/>
              <w:jc w:val="center"/>
              <w:rPr>
                <w:b/>
              </w:rPr>
            </w:pPr>
            <w:r w:rsidRPr="002B32AC">
              <w:t>F</w:t>
            </w:r>
          </w:p>
        </w:tc>
        <w:tc>
          <w:tcPr>
            <w:tcW w:w="695" w:type="dxa"/>
            <w:vAlign w:val="center"/>
          </w:tcPr>
          <w:p w14:paraId="19C5D726" w14:textId="77777777" w:rsidR="00EF03D3" w:rsidRPr="002B32AC" w:rsidRDefault="00EF03D3" w:rsidP="00C31507">
            <w:pPr>
              <w:pStyle w:val="P68B1DB1-Normal15"/>
              <w:jc w:val="center"/>
              <w:rPr>
                <w:b/>
              </w:rPr>
            </w:pPr>
            <w:r w:rsidRPr="002B32AC">
              <w:t>M</w:t>
            </w:r>
          </w:p>
        </w:tc>
        <w:tc>
          <w:tcPr>
            <w:tcW w:w="696" w:type="dxa"/>
            <w:vAlign w:val="center"/>
          </w:tcPr>
          <w:p w14:paraId="55DB99E8" w14:textId="77777777" w:rsidR="00EF03D3" w:rsidRPr="002B32AC" w:rsidRDefault="00EF03D3" w:rsidP="00C31507">
            <w:pPr>
              <w:pStyle w:val="P68B1DB1-Normal15"/>
              <w:jc w:val="center"/>
              <w:rPr>
                <w:b/>
              </w:rPr>
            </w:pPr>
            <w:r w:rsidRPr="002B32AC">
              <w:t>F</w:t>
            </w:r>
          </w:p>
        </w:tc>
        <w:tc>
          <w:tcPr>
            <w:tcW w:w="695" w:type="dxa"/>
            <w:vAlign w:val="center"/>
          </w:tcPr>
          <w:p w14:paraId="64AC2F99" w14:textId="77777777" w:rsidR="00EF03D3" w:rsidRPr="002B32AC" w:rsidRDefault="00EF03D3" w:rsidP="00C31507">
            <w:pPr>
              <w:pStyle w:val="P68B1DB1-Normal15"/>
              <w:jc w:val="center"/>
              <w:rPr>
                <w:b/>
              </w:rPr>
            </w:pPr>
            <w:r w:rsidRPr="002B32AC">
              <w:t>M</w:t>
            </w:r>
          </w:p>
        </w:tc>
        <w:tc>
          <w:tcPr>
            <w:tcW w:w="695" w:type="dxa"/>
            <w:vAlign w:val="center"/>
          </w:tcPr>
          <w:p w14:paraId="3CAAE403" w14:textId="77777777" w:rsidR="00EF03D3" w:rsidRPr="002B32AC" w:rsidRDefault="00EF03D3" w:rsidP="00C31507">
            <w:pPr>
              <w:pStyle w:val="P68B1DB1-Normal15"/>
              <w:jc w:val="center"/>
              <w:rPr>
                <w:b/>
              </w:rPr>
            </w:pPr>
            <w:r w:rsidRPr="002B32AC">
              <w:t>F</w:t>
            </w:r>
          </w:p>
        </w:tc>
        <w:tc>
          <w:tcPr>
            <w:tcW w:w="696" w:type="dxa"/>
            <w:vAlign w:val="center"/>
          </w:tcPr>
          <w:p w14:paraId="02FA225B" w14:textId="77777777" w:rsidR="00EF03D3" w:rsidRPr="002B32AC" w:rsidRDefault="00EF03D3" w:rsidP="00C31507">
            <w:pPr>
              <w:pStyle w:val="P68B1DB1-Normal15"/>
              <w:jc w:val="center"/>
              <w:rPr>
                <w:b/>
              </w:rPr>
            </w:pPr>
            <w:r w:rsidRPr="002B32AC">
              <w:t>M</w:t>
            </w:r>
          </w:p>
        </w:tc>
        <w:tc>
          <w:tcPr>
            <w:tcW w:w="695" w:type="dxa"/>
            <w:vAlign w:val="center"/>
          </w:tcPr>
          <w:p w14:paraId="5104B9AD" w14:textId="77777777" w:rsidR="00EF03D3" w:rsidRPr="002B32AC" w:rsidRDefault="00EF03D3" w:rsidP="00C31507">
            <w:pPr>
              <w:pStyle w:val="P68B1DB1-Normal15"/>
              <w:jc w:val="center"/>
              <w:rPr>
                <w:b/>
              </w:rPr>
            </w:pPr>
            <w:r w:rsidRPr="002B32AC">
              <w:t>F</w:t>
            </w:r>
          </w:p>
        </w:tc>
        <w:tc>
          <w:tcPr>
            <w:tcW w:w="695" w:type="dxa"/>
            <w:vAlign w:val="center"/>
          </w:tcPr>
          <w:p w14:paraId="3D53F9AB" w14:textId="77777777" w:rsidR="00EF03D3" w:rsidRPr="002B32AC" w:rsidRDefault="00EF03D3" w:rsidP="00C31507">
            <w:pPr>
              <w:pStyle w:val="P68B1DB1-Normal15"/>
              <w:jc w:val="center"/>
              <w:rPr>
                <w:b/>
              </w:rPr>
            </w:pPr>
            <w:r w:rsidRPr="002B32AC">
              <w:t>M</w:t>
            </w:r>
          </w:p>
        </w:tc>
        <w:tc>
          <w:tcPr>
            <w:tcW w:w="696" w:type="dxa"/>
            <w:vAlign w:val="center"/>
          </w:tcPr>
          <w:p w14:paraId="599DDB1A" w14:textId="77777777" w:rsidR="00EF03D3" w:rsidRPr="002B32AC" w:rsidRDefault="00EF03D3" w:rsidP="00C31507">
            <w:pPr>
              <w:pStyle w:val="P68B1DB1-Normal15"/>
              <w:jc w:val="center"/>
              <w:rPr>
                <w:b/>
              </w:rPr>
            </w:pPr>
            <w:r w:rsidRPr="002B32AC">
              <w:t>F</w:t>
            </w:r>
          </w:p>
        </w:tc>
      </w:tr>
      <w:tr w:rsidR="00EF03D3" w:rsidRPr="002B32AC" w14:paraId="29D1AF39" w14:textId="77777777" w:rsidTr="00C31507">
        <w:trPr>
          <w:trHeight w:val="284"/>
        </w:trPr>
        <w:tc>
          <w:tcPr>
            <w:tcW w:w="2256" w:type="dxa"/>
            <w:vAlign w:val="center"/>
            <w:hideMark/>
          </w:tcPr>
          <w:p w14:paraId="3CE72CFF" w14:textId="77777777" w:rsidR="00EF03D3" w:rsidRPr="002B32AC" w:rsidRDefault="00EF03D3" w:rsidP="00C31507">
            <w:pPr>
              <w:pStyle w:val="P68B1DB1-Normal13"/>
              <w:rPr>
                <w:b/>
              </w:rPr>
            </w:pPr>
            <w:r w:rsidRPr="002B32AC">
              <w:t>Sexual</w:t>
            </w:r>
          </w:p>
        </w:tc>
        <w:tc>
          <w:tcPr>
            <w:tcW w:w="695" w:type="dxa"/>
            <w:vAlign w:val="center"/>
          </w:tcPr>
          <w:p w14:paraId="0BB610AD" w14:textId="77777777" w:rsidR="00EF03D3" w:rsidRPr="002B32AC" w:rsidRDefault="00EF03D3" w:rsidP="00C31507">
            <w:pPr>
              <w:pStyle w:val="P68B1DB1-Normal13"/>
              <w:jc w:val="center"/>
              <w:rPr>
                <w:b/>
              </w:rPr>
            </w:pPr>
            <w:r w:rsidRPr="002B32AC">
              <w:t>3</w:t>
            </w:r>
          </w:p>
        </w:tc>
        <w:tc>
          <w:tcPr>
            <w:tcW w:w="695" w:type="dxa"/>
            <w:vAlign w:val="center"/>
          </w:tcPr>
          <w:p w14:paraId="62AA6EC0" w14:textId="77777777" w:rsidR="00EF03D3" w:rsidRPr="002B32AC" w:rsidRDefault="00EF03D3" w:rsidP="00C31507">
            <w:pPr>
              <w:pStyle w:val="P68B1DB1-Normal13"/>
              <w:jc w:val="center"/>
              <w:rPr>
                <w:b/>
              </w:rPr>
            </w:pPr>
            <w:r w:rsidRPr="002B32AC">
              <w:t>16</w:t>
            </w:r>
          </w:p>
        </w:tc>
        <w:tc>
          <w:tcPr>
            <w:tcW w:w="695" w:type="dxa"/>
            <w:vAlign w:val="center"/>
          </w:tcPr>
          <w:p w14:paraId="3F67948A" w14:textId="77777777" w:rsidR="00EF03D3" w:rsidRPr="002B32AC" w:rsidRDefault="00EF03D3" w:rsidP="00C31507">
            <w:pPr>
              <w:pStyle w:val="P68B1DB1-Normal13"/>
              <w:jc w:val="center"/>
              <w:rPr>
                <w:b/>
              </w:rPr>
            </w:pPr>
            <w:r w:rsidRPr="002B32AC">
              <w:t>0</w:t>
            </w:r>
          </w:p>
        </w:tc>
        <w:tc>
          <w:tcPr>
            <w:tcW w:w="696" w:type="dxa"/>
            <w:vAlign w:val="center"/>
          </w:tcPr>
          <w:p w14:paraId="03BA5558" w14:textId="77777777" w:rsidR="00EF03D3" w:rsidRPr="002B32AC" w:rsidRDefault="00EF03D3" w:rsidP="00C31507">
            <w:pPr>
              <w:pStyle w:val="P68B1DB1-Normal13"/>
              <w:jc w:val="center"/>
              <w:rPr>
                <w:b/>
              </w:rPr>
            </w:pPr>
            <w:r w:rsidRPr="002B32AC">
              <w:t>4</w:t>
            </w:r>
          </w:p>
        </w:tc>
        <w:tc>
          <w:tcPr>
            <w:tcW w:w="695" w:type="dxa"/>
            <w:vAlign w:val="center"/>
          </w:tcPr>
          <w:p w14:paraId="1E68B0F7" w14:textId="77777777" w:rsidR="00EF03D3" w:rsidRPr="002B32AC" w:rsidRDefault="00EF03D3" w:rsidP="00C31507">
            <w:pPr>
              <w:pStyle w:val="P68B1DB1-Normal13"/>
              <w:jc w:val="center"/>
              <w:rPr>
                <w:b/>
              </w:rPr>
            </w:pPr>
            <w:r w:rsidRPr="002B32AC">
              <w:t>1</w:t>
            </w:r>
          </w:p>
        </w:tc>
        <w:tc>
          <w:tcPr>
            <w:tcW w:w="695" w:type="dxa"/>
            <w:vAlign w:val="center"/>
          </w:tcPr>
          <w:p w14:paraId="3159BCB6" w14:textId="77777777" w:rsidR="00EF03D3" w:rsidRPr="002B32AC" w:rsidRDefault="00EF03D3" w:rsidP="00C31507">
            <w:pPr>
              <w:pStyle w:val="P68B1DB1-Normal13"/>
              <w:jc w:val="center"/>
              <w:rPr>
                <w:b/>
              </w:rPr>
            </w:pPr>
            <w:r w:rsidRPr="002B32AC">
              <w:t>5</w:t>
            </w:r>
          </w:p>
        </w:tc>
        <w:tc>
          <w:tcPr>
            <w:tcW w:w="696" w:type="dxa"/>
            <w:vAlign w:val="center"/>
          </w:tcPr>
          <w:p w14:paraId="5AA968CF" w14:textId="77777777" w:rsidR="00EF03D3" w:rsidRPr="002B32AC" w:rsidRDefault="00EF03D3" w:rsidP="00C31507">
            <w:pPr>
              <w:pStyle w:val="P68B1DB1-Normal13"/>
              <w:jc w:val="center"/>
              <w:rPr>
                <w:b/>
              </w:rPr>
            </w:pPr>
            <w:r w:rsidRPr="002B32AC">
              <w:t>1</w:t>
            </w:r>
          </w:p>
        </w:tc>
        <w:tc>
          <w:tcPr>
            <w:tcW w:w="695" w:type="dxa"/>
            <w:vAlign w:val="center"/>
          </w:tcPr>
          <w:p w14:paraId="3026AD1C" w14:textId="77777777" w:rsidR="00EF03D3" w:rsidRPr="002B32AC" w:rsidRDefault="00EF03D3" w:rsidP="00C31507">
            <w:pPr>
              <w:pStyle w:val="P68B1DB1-Normal13"/>
              <w:jc w:val="center"/>
              <w:rPr>
                <w:b/>
              </w:rPr>
            </w:pPr>
            <w:r w:rsidRPr="002B32AC">
              <w:t>6</w:t>
            </w:r>
          </w:p>
        </w:tc>
        <w:tc>
          <w:tcPr>
            <w:tcW w:w="695" w:type="dxa"/>
            <w:vAlign w:val="center"/>
          </w:tcPr>
          <w:p w14:paraId="56CBD1D4" w14:textId="77777777" w:rsidR="00EF03D3" w:rsidRPr="002B32AC" w:rsidRDefault="00EF03D3" w:rsidP="00C31507">
            <w:pPr>
              <w:pStyle w:val="P68B1DB1-Normal13"/>
              <w:jc w:val="center"/>
              <w:rPr>
                <w:b/>
              </w:rPr>
            </w:pPr>
            <w:r w:rsidRPr="002B32AC">
              <w:t>0</w:t>
            </w:r>
          </w:p>
        </w:tc>
        <w:tc>
          <w:tcPr>
            <w:tcW w:w="696" w:type="dxa"/>
            <w:vAlign w:val="center"/>
          </w:tcPr>
          <w:p w14:paraId="643D96DE" w14:textId="77777777" w:rsidR="00EF03D3" w:rsidRPr="002B32AC" w:rsidRDefault="00EF03D3" w:rsidP="00C31507">
            <w:pPr>
              <w:pStyle w:val="P68B1DB1-Normal13"/>
              <w:jc w:val="center"/>
              <w:rPr>
                <w:b/>
              </w:rPr>
            </w:pPr>
            <w:r w:rsidRPr="002B32AC">
              <w:t>0</w:t>
            </w:r>
          </w:p>
        </w:tc>
      </w:tr>
      <w:tr w:rsidR="00EF03D3" w:rsidRPr="002B32AC" w14:paraId="61A71782" w14:textId="77777777" w:rsidTr="00C31507">
        <w:trPr>
          <w:trHeight w:val="284"/>
        </w:trPr>
        <w:tc>
          <w:tcPr>
            <w:tcW w:w="2256" w:type="dxa"/>
            <w:vAlign w:val="center"/>
            <w:hideMark/>
          </w:tcPr>
          <w:p w14:paraId="6C3BD8C0" w14:textId="77777777" w:rsidR="00EF03D3" w:rsidRPr="002B32AC" w:rsidRDefault="00EF03D3" w:rsidP="00C31507">
            <w:pPr>
              <w:pStyle w:val="P68B1DB1-Normal13"/>
              <w:rPr>
                <w:b/>
              </w:rPr>
            </w:pPr>
            <w:r w:rsidRPr="002B32AC">
              <w:t>Labour</w:t>
            </w:r>
          </w:p>
        </w:tc>
        <w:tc>
          <w:tcPr>
            <w:tcW w:w="695" w:type="dxa"/>
            <w:vAlign w:val="center"/>
          </w:tcPr>
          <w:p w14:paraId="4EF71CAF" w14:textId="77777777" w:rsidR="00EF03D3" w:rsidRPr="002B32AC" w:rsidRDefault="00EF03D3" w:rsidP="00C31507">
            <w:pPr>
              <w:pStyle w:val="P68B1DB1-Normal13"/>
              <w:jc w:val="center"/>
              <w:rPr>
                <w:b/>
              </w:rPr>
            </w:pPr>
            <w:r w:rsidRPr="002B32AC">
              <w:t>0</w:t>
            </w:r>
          </w:p>
        </w:tc>
        <w:tc>
          <w:tcPr>
            <w:tcW w:w="695" w:type="dxa"/>
            <w:vAlign w:val="center"/>
          </w:tcPr>
          <w:p w14:paraId="791444CE" w14:textId="77777777" w:rsidR="00EF03D3" w:rsidRPr="002B32AC" w:rsidRDefault="00EF03D3" w:rsidP="00C31507">
            <w:pPr>
              <w:pStyle w:val="P68B1DB1-Normal13"/>
              <w:jc w:val="center"/>
              <w:rPr>
                <w:b/>
              </w:rPr>
            </w:pPr>
            <w:r w:rsidRPr="002B32AC">
              <w:t>0</w:t>
            </w:r>
          </w:p>
        </w:tc>
        <w:tc>
          <w:tcPr>
            <w:tcW w:w="695" w:type="dxa"/>
            <w:vAlign w:val="center"/>
          </w:tcPr>
          <w:p w14:paraId="19A08DDF" w14:textId="77777777" w:rsidR="00EF03D3" w:rsidRPr="002B32AC" w:rsidRDefault="00EF03D3" w:rsidP="00C31507">
            <w:pPr>
              <w:pStyle w:val="P68B1DB1-Normal13"/>
              <w:jc w:val="center"/>
              <w:rPr>
                <w:b/>
              </w:rPr>
            </w:pPr>
            <w:r w:rsidRPr="002B32AC">
              <w:t>0</w:t>
            </w:r>
          </w:p>
        </w:tc>
        <w:tc>
          <w:tcPr>
            <w:tcW w:w="696" w:type="dxa"/>
            <w:vAlign w:val="center"/>
          </w:tcPr>
          <w:p w14:paraId="3F6F6161" w14:textId="77777777" w:rsidR="00EF03D3" w:rsidRPr="002B32AC" w:rsidRDefault="00EF03D3" w:rsidP="00C31507">
            <w:pPr>
              <w:pStyle w:val="P68B1DB1-Normal13"/>
              <w:jc w:val="center"/>
              <w:rPr>
                <w:b/>
              </w:rPr>
            </w:pPr>
            <w:r w:rsidRPr="002B32AC">
              <w:t>0</w:t>
            </w:r>
          </w:p>
        </w:tc>
        <w:tc>
          <w:tcPr>
            <w:tcW w:w="695" w:type="dxa"/>
            <w:vAlign w:val="center"/>
          </w:tcPr>
          <w:p w14:paraId="2EF79703" w14:textId="77777777" w:rsidR="00EF03D3" w:rsidRPr="002B32AC" w:rsidRDefault="00EF03D3" w:rsidP="00C31507">
            <w:pPr>
              <w:pStyle w:val="P68B1DB1-Normal13"/>
              <w:jc w:val="center"/>
              <w:rPr>
                <w:b/>
              </w:rPr>
            </w:pPr>
            <w:r w:rsidRPr="002B32AC">
              <w:t>0</w:t>
            </w:r>
          </w:p>
        </w:tc>
        <w:tc>
          <w:tcPr>
            <w:tcW w:w="695" w:type="dxa"/>
            <w:vAlign w:val="center"/>
          </w:tcPr>
          <w:p w14:paraId="6B692095" w14:textId="77777777" w:rsidR="00EF03D3" w:rsidRPr="002B32AC" w:rsidRDefault="00EF03D3" w:rsidP="00C31507">
            <w:pPr>
              <w:pStyle w:val="P68B1DB1-Normal13"/>
              <w:jc w:val="center"/>
              <w:rPr>
                <w:b/>
              </w:rPr>
            </w:pPr>
            <w:r w:rsidRPr="002B32AC">
              <w:t>0</w:t>
            </w:r>
          </w:p>
        </w:tc>
        <w:tc>
          <w:tcPr>
            <w:tcW w:w="696" w:type="dxa"/>
            <w:vAlign w:val="center"/>
          </w:tcPr>
          <w:p w14:paraId="3B13F3CF" w14:textId="77777777" w:rsidR="00EF03D3" w:rsidRPr="002B32AC" w:rsidRDefault="00EF03D3" w:rsidP="00C31507">
            <w:pPr>
              <w:pStyle w:val="P68B1DB1-Normal13"/>
              <w:jc w:val="center"/>
              <w:rPr>
                <w:b/>
              </w:rPr>
            </w:pPr>
            <w:r w:rsidRPr="002B32AC">
              <w:t>0</w:t>
            </w:r>
          </w:p>
        </w:tc>
        <w:tc>
          <w:tcPr>
            <w:tcW w:w="695" w:type="dxa"/>
            <w:vAlign w:val="center"/>
          </w:tcPr>
          <w:p w14:paraId="077D1376" w14:textId="77777777" w:rsidR="00EF03D3" w:rsidRPr="002B32AC" w:rsidRDefault="00EF03D3" w:rsidP="00C31507">
            <w:pPr>
              <w:pStyle w:val="P68B1DB1-Normal13"/>
              <w:jc w:val="center"/>
              <w:rPr>
                <w:b/>
              </w:rPr>
            </w:pPr>
            <w:r w:rsidRPr="002B32AC">
              <w:t>0</w:t>
            </w:r>
          </w:p>
        </w:tc>
        <w:tc>
          <w:tcPr>
            <w:tcW w:w="695" w:type="dxa"/>
            <w:vAlign w:val="center"/>
          </w:tcPr>
          <w:p w14:paraId="64603F60" w14:textId="77777777" w:rsidR="00EF03D3" w:rsidRPr="002B32AC" w:rsidRDefault="00EF03D3" w:rsidP="00C31507">
            <w:pPr>
              <w:pStyle w:val="P68B1DB1-Normal13"/>
              <w:jc w:val="center"/>
              <w:rPr>
                <w:b/>
              </w:rPr>
            </w:pPr>
            <w:r w:rsidRPr="002B32AC">
              <w:t>0</w:t>
            </w:r>
          </w:p>
        </w:tc>
        <w:tc>
          <w:tcPr>
            <w:tcW w:w="696" w:type="dxa"/>
            <w:vAlign w:val="center"/>
          </w:tcPr>
          <w:p w14:paraId="5B6C37D7" w14:textId="77777777" w:rsidR="00EF03D3" w:rsidRPr="002B32AC" w:rsidRDefault="00EF03D3" w:rsidP="00C31507">
            <w:pPr>
              <w:pStyle w:val="P68B1DB1-Normal13"/>
              <w:jc w:val="center"/>
              <w:rPr>
                <w:b/>
              </w:rPr>
            </w:pPr>
            <w:r w:rsidRPr="002B32AC">
              <w:t>0</w:t>
            </w:r>
          </w:p>
        </w:tc>
      </w:tr>
      <w:tr w:rsidR="00EF03D3" w:rsidRPr="002B32AC" w14:paraId="39807B88" w14:textId="77777777" w:rsidTr="00C31507">
        <w:trPr>
          <w:trHeight w:val="284"/>
        </w:trPr>
        <w:tc>
          <w:tcPr>
            <w:tcW w:w="2256" w:type="dxa"/>
            <w:vAlign w:val="center"/>
          </w:tcPr>
          <w:p w14:paraId="623DBF59" w14:textId="77777777" w:rsidR="00EF03D3" w:rsidRPr="002B32AC" w:rsidRDefault="00EF03D3" w:rsidP="00C31507">
            <w:pPr>
              <w:pStyle w:val="P68B1DB1-Normal13"/>
              <w:rPr>
                <w:b/>
              </w:rPr>
            </w:pPr>
            <w:r w:rsidRPr="002B32AC">
              <w:t>In transit</w:t>
            </w:r>
          </w:p>
        </w:tc>
        <w:tc>
          <w:tcPr>
            <w:tcW w:w="695" w:type="dxa"/>
            <w:vAlign w:val="center"/>
          </w:tcPr>
          <w:p w14:paraId="75E2B376" w14:textId="77777777" w:rsidR="00EF03D3" w:rsidRPr="002B32AC" w:rsidRDefault="00EF03D3" w:rsidP="00C31507">
            <w:pPr>
              <w:pStyle w:val="P68B1DB1-Normal13"/>
              <w:jc w:val="center"/>
              <w:rPr>
                <w:b/>
              </w:rPr>
            </w:pPr>
            <w:r w:rsidRPr="002B32AC">
              <w:t>1</w:t>
            </w:r>
          </w:p>
        </w:tc>
        <w:tc>
          <w:tcPr>
            <w:tcW w:w="695" w:type="dxa"/>
            <w:vAlign w:val="center"/>
          </w:tcPr>
          <w:p w14:paraId="150BB8EB" w14:textId="77777777" w:rsidR="00EF03D3" w:rsidRPr="002B32AC" w:rsidRDefault="00EF03D3" w:rsidP="00C31507">
            <w:pPr>
              <w:pStyle w:val="P68B1DB1-Normal13"/>
              <w:jc w:val="center"/>
              <w:rPr>
                <w:b/>
              </w:rPr>
            </w:pPr>
            <w:r w:rsidRPr="002B32AC">
              <w:t>2</w:t>
            </w:r>
          </w:p>
        </w:tc>
        <w:tc>
          <w:tcPr>
            <w:tcW w:w="695" w:type="dxa"/>
            <w:vAlign w:val="center"/>
          </w:tcPr>
          <w:p w14:paraId="7DC1DD5E" w14:textId="77777777" w:rsidR="00EF03D3" w:rsidRPr="002B32AC" w:rsidRDefault="00EF03D3" w:rsidP="00C31507">
            <w:pPr>
              <w:pStyle w:val="P68B1DB1-Normal13"/>
              <w:jc w:val="center"/>
              <w:rPr>
                <w:b/>
              </w:rPr>
            </w:pPr>
            <w:r w:rsidRPr="002B32AC">
              <w:t>0</w:t>
            </w:r>
          </w:p>
        </w:tc>
        <w:tc>
          <w:tcPr>
            <w:tcW w:w="696" w:type="dxa"/>
            <w:vAlign w:val="center"/>
          </w:tcPr>
          <w:p w14:paraId="115662BA" w14:textId="77777777" w:rsidR="00EF03D3" w:rsidRPr="002B32AC" w:rsidRDefault="00EF03D3" w:rsidP="00C31507">
            <w:pPr>
              <w:pStyle w:val="P68B1DB1-Normal13"/>
              <w:jc w:val="center"/>
              <w:rPr>
                <w:b/>
              </w:rPr>
            </w:pPr>
            <w:r w:rsidRPr="002B32AC">
              <w:t>0</w:t>
            </w:r>
          </w:p>
        </w:tc>
        <w:tc>
          <w:tcPr>
            <w:tcW w:w="695" w:type="dxa"/>
            <w:vAlign w:val="center"/>
          </w:tcPr>
          <w:p w14:paraId="3A162B8C" w14:textId="77777777" w:rsidR="00EF03D3" w:rsidRPr="002B32AC" w:rsidRDefault="00EF03D3" w:rsidP="00C31507">
            <w:pPr>
              <w:pStyle w:val="P68B1DB1-Normal13"/>
              <w:jc w:val="center"/>
              <w:rPr>
                <w:b/>
              </w:rPr>
            </w:pPr>
            <w:r w:rsidRPr="002B32AC">
              <w:t xml:space="preserve">2 </w:t>
            </w:r>
          </w:p>
        </w:tc>
        <w:tc>
          <w:tcPr>
            <w:tcW w:w="695" w:type="dxa"/>
            <w:vAlign w:val="center"/>
          </w:tcPr>
          <w:p w14:paraId="7F91799D" w14:textId="77777777" w:rsidR="00EF03D3" w:rsidRPr="002B32AC" w:rsidRDefault="00EF03D3" w:rsidP="00C31507">
            <w:pPr>
              <w:pStyle w:val="P68B1DB1-Normal13"/>
              <w:jc w:val="center"/>
              <w:rPr>
                <w:b/>
              </w:rPr>
            </w:pPr>
            <w:r w:rsidRPr="002B32AC">
              <w:t>0</w:t>
            </w:r>
          </w:p>
        </w:tc>
        <w:tc>
          <w:tcPr>
            <w:tcW w:w="696" w:type="dxa"/>
            <w:vAlign w:val="center"/>
          </w:tcPr>
          <w:p w14:paraId="0AF3817C" w14:textId="77777777" w:rsidR="00EF03D3" w:rsidRPr="002B32AC" w:rsidRDefault="00EF03D3" w:rsidP="00C31507">
            <w:pPr>
              <w:pStyle w:val="P68B1DB1-Normal13"/>
              <w:jc w:val="center"/>
              <w:rPr>
                <w:b/>
              </w:rPr>
            </w:pPr>
            <w:r w:rsidRPr="002B32AC">
              <w:t>0</w:t>
            </w:r>
          </w:p>
        </w:tc>
        <w:tc>
          <w:tcPr>
            <w:tcW w:w="695" w:type="dxa"/>
            <w:vAlign w:val="center"/>
          </w:tcPr>
          <w:p w14:paraId="3ABB38DB" w14:textId="77777777" w:rsidR="00EF03D3" w:rsidRPr="002B32AC" w:rsidRDefault="00EF03D3" w:rsidP="00C31507">
            <w:pPr>
              <w:pStyle w:val="P68B1DB1-Normal13"/>
              <w:jc w:val="center"/>
              <w:rPr>
                <w:b/>
              </w:rPr>
            </w:pPr>
            <w:r w:rsidRPr="002B32AC">
              <w:t>0</w:t>
            </w:r>
          </w:p>
        </w:tc>
        <w:tc>
          <w:tcPr>
            <w:tcW w:w="695" w:type="dxa"/>
            <w:vAlign w:val="center"/>
          </w:tcPr>
          <w:p w14:paraId="3B80F5FC" w14:textId="77777777" w:rsidR="00EF03D3" w:rsidRPr="002B32AC" w:rsidRDefault="00EF03D3" w:rsidP="00C31507">
            <w:pPr>
              <w:pStyle w:val="P68B1DB1-Normal13"/>
              <w:jc w:val="center"/>
              <w:rPr>
                <w:b/>
              </w:rPr>
            </w:pPr>
            <w:r w:rsidRPr="002B32AC">
              <w:t>0</w:t>
            </w:r>
          </w:p>
        </w:tc>
        <w:tc>
          <w:tcPr>
            <w:tcW w:w="696" w:type="dxa"/>
            <w:vAlign w:val="center"/>
          </w:tcPr>
          <w:p w14:paraId="5D69A8E0" w14:textId="77777777" w:rsidR="00EF03D3" w:rsidRPr="002B32AC" w:rsidRDefault="00EF03D3" w:rsidP="00C31507">
            <w:pPr>
              <w:pStyle w:val="P68B1DB1-Normal13"/>
              <w:jc w:val="center"/>
              <w:rPr>
                <w:b/>
              </w:rPr>
            </w:pPr>
            <w:r w:rsidRPr="002B32AC">
              <w:t>0</w:t>
            </w:r>
          </w:p>
        </w:tc>
      </w:tr>
      <w:tr w:rsidR="00EF03D3" w:rsidRPr="002B32AC" w14:paraId="31D3A935" w14:textId="77777777" w:rsidTr="00C31507">
        <w:trPr>
          <w:trHeight w:val="284"/>
        </w:trPr>
        <w:tc>
          <w:tcPr>
            <w:tcW w:w="2256" w:type="dxa"/>
            <w:vAlign w:val="center"/>
            <w:hideMark/>
          </w:tcPr>
          <w:p w14:paraId="110FE84D" w14:textId="77777777" w:rsidR="00EF03D3" w:rsidRPr="002B32AC" w:rsidRDefault="00EF03D3" w:rsidP="00C31507">
            <w:pPr>
              <w:pStyle w:val="P68B1DB1-Normal13"/>
              <w:rPr>
                <w:b/>
              </w:rPr>
            </w:pPr>
            <w:r w:rsidRPr="002B32AC">
              <w:t>Committing unlawful acts</w:t>
            </w:r>
          </w:p>
        </w:tc>
        <w:tc>
          <w:tcPr>
            <w:tcW w:w="695" w:type="dxa"/>
            <w:vAlign w:val="center"/>
          </w:tcPr>
          <w:p w14:paraId="2A4F87EC" w14:textId="77777777" w:rsidR="00EF03D3" w:rsidRPr="002B32AC" w:rsidRDefault="00EF03D3" w:rsidP="00C31507">
            <w:pPr>
              <w:pStyle w:val="P68B1DB1-Normal13"/>
              <w:jc w:val="center"/>
              <w:rPr>
                <w:b/>
              </w:rPr>
            </w:pPr>
            <w:r w:rsidRPr="002B32AC">
              <w:t>0</w:t>
            </w:r>
          </w:p>
        </w:tc>
        <w:tc>
          <w:tcPr>
            <w:tcW w:w="695" w:type="dxa"/>
            <w:vAlign w:val="center"/>
          </w:tcPr>
          <w:p w14:paraId="481E3A2E" w14:textId="77777777" w:rsidR="00EF03D3" w:rsidRPr="002B32AC" w:rsidRDefault="00EF03D3" w:rsidP="00C31507">
            <w:pPr>
              <w:pStyle w:val="P68B1DB1-Normal13"/>
              <w:jc w:val="center"/>
              <w:rPr>
                <w:b/>
              </w:rPr>
            </w:pPr>
            <w:r w:rsidRPr="002B32AC">
              <w:t>0</w:t>
            </w:r>
          </w:p>
        </w:tc>
        <w:tc>
          <w:tcPr>
            <w:tcW w:w="695" w:type="dxa"/>
            <w:vAlign w:val="center"/>
          </w:tcPr>
          <w:p w14:paraId="4AAAE18F" w14:textId="77777777" w:rsidR="00EF03D3" w:rsidRPr="002B32AC" w:rsidRDefault="00EF03D3" w:rsidP="00C31507">
            <w:pPr>
              <w:pStyle w:val="P68B1DB1-Normal13"/>
              <w:jc w:val="center"/>
              <w:rPr>
                <w:b/>
              </w:rPr>
            </w:pPr>
            <w:r w:rsidRPr="002B32AC">
              <w:t>0</w:t>
            </w:r>
          </w:p>
        </w:tc>
        <w:tc>
          <w:tcPr>
            <w:tcW w:w="696" w:type="dxa"/>
            <w:vAlign w:val="center"/>
          </w:tcPr>
          <w:p w14:paraId="189C058A" w14:textId="77777777" w:rsidR="00EF03D3" w:rsidRPr="002B32AC" w:rsidRDefault="00EF03D3" w:rsidP="00C31507">
            <w:pPr>
              <w:pStyle w:val="P68B1DB1-Normal13"/>
              <w:jc w:val="center"/>
              <w:rPr>
                <w:b/>
              </w:rPr>
            </w:pPr>
            <w:r w:rsidRPr="002B32AC">
              <w:t>0</w:t>
            </w:r>
          </w:p>
        </w:tc>
        <w:tc>
          <w:tcPr>
            <w:tcW w:w="695" w:type="dxa"/>
            <w:vAlign w:val="center"/>
          </w:tcPr>
          <w:p w14:paraId="348D49C3" w14:textId="77777777" w:rsidR="00EF03D3" w:rsidRPr="002B32AC" w:rsidRDefault="00EF03D3" w:rsidP="00C31507">
            <w:pPr>
              <w:pStyle w:val="P68B1DB1-Normal13"/>
              <w:jc w:val="center"/>
              <w:rPr>
                <w:b/>
              </w:rPr>
            </w:pPr>
            <w:r w:rsidRPr="002B32AC">
              <w:t>0</w:t>
            </w:r>
          </w:p>
        </w:tc>
        <w:tc>
          <w:tcPr>
            <w:tcW w:w="695" w:type="dxa"/>
            <w:vAlign w:val="center"/>
          </w:tcPr>
          <w:p w14:paraId="2B539462" w14:textId="77777777" w:rsidR="00EF03D3" w:rsidRPr="002B32AC" w:rsidRDefault="00EF03D3" w:rsidP="00C31507">
            <w:pPr>
              <w:pStyle w:val="P68B1DB1-Normal13"/>
              <w:jc w:val="center"/>
              <w:rPr>
                <w:b/>
              </w:rPr>
            </w:pPr>
            <w:r w:rsidRPr="002B32AC">
              <w:t>2</w:t>
            </w:r>
          </w:p>
        </w:tc>
        <w:tc>
          <w:tcPr>
            <w:tcW w:w="696" w:type="dxa"/>
            <w:vAlign w:val="center"/>
          </w:tcPr>
          <w:p w14:paraId="40704593" w14:textId="77777777" w:rsidR="00EF03D3" w:rsidRPr="002B32AC" w:rsidRDefault="00EF03D3" w:rsidP="00C31507">
            <w:pPr>
              <w:pStyle w:val="P68B1DB1-Normal13"/>
              <w:jc w:val="center"/>
              <w:rPr>
                <w:b/>
              </w:rPr>
            </w:pPr>
            <w:r w:rsidRPr="002B32AC">
              <w:t>6</w:t>
            </w:r>
          </w:p>
        </w:tc>
        <w:tc>
          <w:tcPr>
            <w:tcW w:w="695" w:type="dxa"/>
            <w:vAlign w:val="center"/>
          </w:tcPr>
          <w:p w14:paraId="2E29E74E" w14:textId="77777777" w:rsidR="00EF03D3" w:rsidRPr="002B32AC" w:rsidRDefault="00EF03D3" w:rsidP="00C31507">
            <w:pPr>
              <w:pStyle w:val="P68B1DB1-Normal13"/>
              <w:jc w:val="center"/>
              <w:rPr>
                <w:b/>
              </w:rPr>
            </w:pPr>
            <w:r w:rsidRPr="002B32AC">
              <w:t>0</w:t>
            </w:r>
          </w:p>
        </w:tc>
        <w:tc>
          <w:tcPr>
            <w:tcW w:w="695" w:type="dxa"/>
            <w:vAlign w:val="center"/>
          </w:tcPr>
          <w:p w14:paraId="189B5914" w14:textId="77777777" w:rsidR="00EF03D3" w:rsidRPr="002B32AC" w:rsidRDefault="00EF03D3" w:rsidP="00C31507">
            <w:pPr>
              <w:pStyle w:val="P68B1DB1-Normal13"/>
              <w:jc w:val="center"/>
              <w:rPr>
                <w:b/>
              </w:rPr>
            </w:pPr>
            <w:r w:rsidRPr="002B32AC">
              <w:t>0</w:t>
            </w:r>
          </w:p>
        </w:tc>
        <w:tc>
          <w:tcPr>
            <w:tcW w:w="696" w:type="dxa"/>
            <w:vAlign w:val="center"/>
          </w:tcPr>
          <w:p w14:paraId="1AB52185" w14:textId="77777777" w:rsidR="00EF03D3" w:rsidRPr="002B32AC" w:rsidRDefault="00EF03D3" w:rsidP="00C31507">
            <w:pPr>
              <w:pStyle w:val="P68B1DB1-Normal13"/>
              <w:jc w:val="center"/>
              <w:rPr>
                <w:b/>
              </w:rPr>
            </w:pPr>
            <w:r w:rsidRPr="002B32AC">
              <w:t>1</w:t>
            </w:r>
          </w:p>
        </w:tc>
      </w:tr>
      <w:tr w:rsidR="00EF03D3" w:rsidRPr="002B32AC" w14:paraId="5B4DA5EC" w14:textId="77777777" w:rsidTr="00C31507">
        <w:trPr>
          <w:trHeight w:val="284"/>
        </w:trPr>
        <w:tc>
          <w:tcPr>
            <w:tcW w:w="2256" w:type="dxa"/>
            <w:vAlign w:val="center"/>
            <w:hideMark/>
          </w:tcPr>
          <w:p w14:paraId="200F3172" w14:textId="77777777" w:rsidR="00EF03D3" w:rsidRPr="002B32AC" w:rsidRDefault="00EF03D3" w:rsidP="00C31507">
            <w:pPr>
              <w:pStyle w:val="P68B1DB1-Normal13"/>
              <w:rPr>
                <w:b/>
              </w:rPr>
            </w:pPr>
            <w:r w:rsidRPr="002B32AC">
              <w:t>Illegal/Forced Marriage</w:t>
            </w:r>
          </w:p>
        </w:tc>
        <w:tc>
          <w:tcPr>
            <w:tcW w:w="695" w:type="dxa"/>
            <w:vAlign w:val="center"/>
          </w:tcPr>
          <w:p w14:paraId="01E89811" w14:textId="77777777" w:rsidR="00EF03D3" w:rsidRPr="002B32AC" w:rsidRDefault="00EF03D3" w:rsidP="00C31507">
            <w:pPr>
              <w:pStyle w:val="P68B1DB1-Normal13"/>
              <w:jc w:val="center"/>
              <w:rPr>
                <w:b/>
              </w:rPr>
            </w:pPr>
            <w:r w:rsidRPr="002B32AC">
              <w:t>0</w:t>
            </w:r>
          </w:p>
        </w:tc>
        <w:tc>
          <w:tcPr>
            <w:tcW w:w="695" w:type="dxa"/>
            <w:vAlign w:val="center"/>
          </w:tcPr>
          <w:p w14:paraId="531E79C0" w14:textId="77777777" w:rsidR="00EF03D3" w:rsidRPr="002B32AC" w:rsidRDefault="00EF03D3" w:rsidP="00C31507">
            <w:pPr>
              <w:pStyle w:val="P68B1DB1-Normal13"/>
              <w:jc w:val="center"/>
              <w:rPr>
                <w:b/>
              </w:rPr>
            </w:pPr>
            <w:r w:rsidRPr="002B32AC">
              <w:t>0</w:t>
            </w:r>
          </w:p>
        </w:tc>
        <w:tc>
          <w:tcPr>
            <w:tcW w:w="695" w:type="dxa"/>
            <w:vAlign w:val="center"/>
          </w:tcPr>
          <w:p w14:paraId="53318FB8" w14:textId="77777777" w:rsidR="00EF03D3" w:rsidRPr="002B32AC" w:rsidRDefault="00EF03D3" w:rsidP="00C31507">
            <w:pPr>
              <w:pStyle w:val="P68B1DB1-Normal13"/>
              <w:jc w:val="center"/>
              <w:rPr>
                <w:b/>
              </w:rPr>
            </w:pPr>
            <w:r w:rsidRPr="002B32AC">
              <w:t>0</w:t>
            </w:r>
          </w:p>
        </w:tc>
        <w:tc>
          <w:tcPr>
            <w:tcW w:w="696" w:type="dxa"/>
            <w:vAlign w:val="center"/>
          </w:tcPr>
          <w:p w14:paraId="2F6375F0" w14:textId="77777777" w:rsidR="00EF03D3" w:rsidRPr="002B32AC" w:rsidRDefault="00EF03D3" w:rsidP="00C31507">
            <w:pPr>
              <w:pStyle w:val="P68B1DB1-Normal13"/>
              <w:jc w:val="center"/>
              <w:rPr>
                <w:b/>
              </w:rPr>
            </w:pPr>
            <w:r w:rsidRPr="002B32AC">
              <w:t>0</w:t>
            </w:r>
          </w:p>
        </w:tc>
        <w:tc>
          <w:tcPr>
            <w:tcW w:w="695" w:type="dxa"/>
            <w:vAlign w:val="center"/>
          </w:tcPr>
          <w:p w14:paraId="15B047D7" w14:textId="77777777" w:rsidR="00EF03D3" w:rsidRPr="002B32AC" w:rsidRDefault="00EF03D3" w:rsidP="00C31507">
            <w:pPr>
              <w:pStyle w:val="P68B1DB1-Normal13"/>
              <w:jc w:val="center"/>
              <w:rPr>
                <w:b/>
              </w:rPr>
            </w:pPr>
            <w:r w:rsidRPr="002B32AC">
              <w:t>0</w:t>
            </w:r>
          </w:p>
        </w:tc>
        <w:tc>
          <w:tcPr>
            <w:tcW w:w="695" w:type="dxa"/>
            <w:vAlign w:val="center"/>
          </w:tcPr>
          <w:p w14:paraId="26C0B9CE" w14:textId="77777777" w:rsidR="00EF03D3" w:rsidRPr="002B32AC" w:rsidRDefault="00EF03D3" w:rsidP="00C31507">
            <w:pPr>
              <w:pStyle w:val="P68B1DB1-Normal13"/>
              <w:jc w:val="center"/>
              <w:rPr>
                <w:b/>
              </w:rPr>
            </w:pPr>
            <w:r w:rsidRPr="002B32AC">
              <w:t>1</w:t>
            </w:r>
          </w:p>
        </w:tc>
        <w:tc>
          <w:tcPr>
            <w:tcW w:w="696" w:type="dxa"/>
            <w:vAlign w:val="center"/>
          </w:tcPr>
          <w:p w14:paraId="4AA4DE3D" w14:textId="77777777" w:rsidR="00EF03D3" w:rsidRPr="002B32AC" w:rsidRDefault="00EF03D3" w:rsidP="00C31507">
            <w:pPr>
              <w:pStyle w:val="P68B1DB1-Normal13"/>
              <w:jc w:val="center"/>
              <w:rPr>
                <w:b/>
              </w:rPr>
            </w:pPr>
            <w:r w:rsidRPr="002B32AC">
              <w:t>0</w:t>
            </w:r>
          </w:p>
        </w:tc>
        <w:tc>
          <w:tcPr>
            <w:tcW w:w="695" w:type="dxa"/>
            <w:vAlign w:val="center"/>
          </w:tcPr>
          <w:p w14:paraId="31EEB229" w14:textId="77777777" w:rsidR="00EF03D3" w:rsidRPr="002B32AC" w:rsidRDefault="00EF03D3" w:rsidP="00C31507">
            <w:pPr>
              <w:pStyle w:val="P68B1DB1-Normal13"/>
              <w:jc w:val="center"/>
              <w:rPr>
                <w:b/>
              </w:rPr>
            </w:pPr>
            <w:r w:rsidRPr="002B32AC">
              <w:t>1</w:t>
            </w:r>
          </w:p>
        </w:tc>
        <w:tc>
          <w:tcPr>
            <w:tcW w:w="695" w:type="dxa"/>
            <w:vAlign w:val="center"/>
          </w:tcPr>
          <w:p w14:paraId="2D35AD3B" w14:textId="77777777" w:rsidR="00EF03D3" w:rsidRPr="002B32AC" w:rsidRDefault="00EF03D3" w:rsidP="00C31507">
            <w:pPr>
              <w:pStyle w:val="P68B1DB1-Normal13"/>
              <w:jc w:val="center"/>
              <w:rPr>
                <w:b/>
              </w:rPr>
            </w:pPr>
            <w:r w:rsidRPr="002B32AC">
              <w:t>0</w:t>
            </w:r>
          </w:p>
        </w:tc>
        <w:tc>
          <w:tcPr>
            <w:tcW w:w="696" w:type="dxa"/>
            <w:vAlign w:val="center"/>
          </w:tcPr>
          <w:p w14:paraId="7F437E35" w14:textId="77777777" w:rsidR="00EF03D3" w:rsidRPr="002B32AC" w:rsidRDefault="00EF03D3" w:rsidP="00C31507">
            <w:pPr>
              <w:pStyle w:val="P68B1DB1-Normal13"/>
              <w:jc w:val="center"/>
              <w:rPr>
                <w:b/>
              </w:rPr>
            </w:pPr>
            <w:r w:rsidRPr="002B32AC">
              <w:t>0</w:t>
            </w:r>
          </w:p>
        </w:tc>
      </w:tr>
      <w:tr w:rsidR="00EF03D3" w:rsidRPr="002B32AC" w14:paraId="08C20DA9" w14:textId="77777777" w:rsidTr="00C31507">
        <w:trPr>
          <w:trHeight w:val="284"/>
        </w:trPr>
        <w:tc>
          <w:tcPr>
            <w:tcW w:w="2256" w:type="dxa"/>
            <w:vAlign w:val="center"/>
            <w:hideMark/>
          </w:tcPr>
          <w:p w14:paraId="4CE33383" w14:textId="77777777" w:rsidR="00EF03D3" w:rsidRPr="002B32AC" w:rsidRDefault="00EF03D3" w:rsidP="00C31507">
            <w:pPr>
              <w:pStyle w:val="P68B1DB1-Normal13"/>
              <w:rPr>
                <w:b/>
              </w:rPr>
            </w:pPr>
            <w:r w:rsidRPr="002B32AC">
              <w:t>Attempted</w:t>
            </w:r>
          </w:p>
        </w:tc>
        <w:tc>
          <w:tcPr>
            <w:tcW w:w="695" w:type="dxa"/>
            <w:vAlign w:val="center"/>
          </w:tcPr>
          <w:p w14:paraId="433C0E31" w14:textId="77777777" w:rsidR="00EF03D3" w:rsidRPr="002B32AC" w:rsidRDefault="00EF03D3" w:rsidP="00C31507">
            <w:pPr>
              <w:pStyle w:val="P68B1DB1-Normal13"/>
              <w:jc w:val="center"/>
              <w:rPr>
                <w:b/>
              </w:rPr>
            </w:pPr>
            <w:r w:rsidRPr="002B32AC">
              <w:t>0</w:t>
            </w:r>
          </w:p>
        </w:tc>
        <w:tc>
          <w:tcPr>
            <w:tcW w:w="695" w:type="dxa"/>
            <w:vAlign w:val="center"/>
          </w:tcPr>
          <w:p w14:paraId="71F95353" w14:textId="77777777" w:rsidR="00EF03D3" w:rsidRPr="002B32AC" w:rsidRDefault="00EF03D3" w:rsidP="00C31507">
            <w:pPr>
              <w:pStyle w:val="P68B1DB1-Normal13"/>
              <w:jc w:val="center"/>
              <w:rPr>
                <w:b/>
              </w:rPr>
            </w:pPr>
            <w:r w:rsidRPr="002B32AC">
              <w:t>0</w:t>
            </w:r>
          </w:p>
        </w:tc>
        <w:tc>
          <w:tcPr>
            <w:tcW w:w="695" w:type="dxa"/>
            <w:vAlign w:val="center"/>
          </w:tcPr>
          <w:p w14:paraId="04FE9C14" w14:textId="77777777" w:rsidR="00EF03D3" w:rsidRPr="002B32AC" w:rsidRDefault="00EF03D3" w:rsidP="00C31507">
            <w:pPr>
              <w:pStyle w:val="P68B1DB1-Normal13"/>
              <w:jc w:val="center"/>
              <w:rPr>
                <w:b/>
              </w:rPr>
            </w:pPr>
            <w:r w:rsidRPr="002B32AC">
              <w:t>0</w:t>
            </w:r>
          </w:p>
        </w:tc>
        <w:tc>
          <w:tcPr>
            <w:tcW w:w="696" w:type="dxa"/>
            <w:vAlign w:val="center"/>
          </w:tcPr>
          <w:p w14:paraId="36B667BC" w14:textId="77777777" w:rsidR="00EF03D3" w:rsidRPr="002B32AC" w:rsidRDefault="00EF03D3" w:rsidP="00C31507">
            <w:pPr>
              <w:pStyle w:val="P68B1DB1-Normal13"/>
              <w:jc w:val="center"/>
              <w:rPr>
                <w:b/>
              </w:rPr>
            </w:pPr>
            <w:r w:rsidRPr="002B32AC">
              <w:t>0</w:t>
            </w:r>
          </w:p>
        </w:tc>
        <w:tc>
          <w:tcPr>
            <w:tcW w:w="695" w:type="dxa"/>
            <w:vAlign w:val="center"/>
          </w:tcPr>
          <w:p w14:paraId="0EB6612E" w14:textId="77777777" w:rsidR="00EF03D3" w:rsidRPr="002B32AC" w:rsidRDefault="00EF03D3" w:rsidP="00C31507">
            <w:pPr>
              <w:pStyle w:val="P68B1DB1-Normal13"/>
              <w:jc w:val="center"/>
              <w:rPr>
                <w:b/>
              </w:rPr>
            </w:pPr>
            <w:r w:rsidRPr="002B32AC">
              <w:t>0</w:t>
            </w:r>
          </w:p>
        </w:tc>
        <w:tc>
          <w:tcPr>
            <w:tcW w:w="695" w:type="dxa"/>
            <w:vAlign w:val="center"/>
          </w:tcPr>
          <w:p w14:paraId="05BAD8F0" w14:textId="77777777" w:rsidR="00EF03D3" w:rsidRPr="002B32AC" w:rsidRDefault="00EF03D3" w:rsidP="00C31507">
            <w:pPr>
              <w:pStyle w:val="P68B1DB1-Normal13"/>
              <w:jc w:val="center"/>
              <w:rPr>
                <w:b/>
              </w:rPr>
            </w:pPr>
            <w:r w:rsidRPr="002B32AC">
              <w:t>0</w:t>
            </w:r>
          </w:p>
        </w:tc>
        <w:tc>
          <w:tcPr>
            <w:tcW w:w="696" w:type="dxa"/>
            <w:vAlign w:val="center"/>
          </w:tcPr>
          <w:p w14:paraId="6C211DA4" w14:textId="77777777" w:rsidR="00EF03D3" w:rsidRPr="002B32AC" w:rsidRDefault="00EF03D3" w:rsidP="00C31507">
            <w:pPr>
              <w:pStyle w:val="P68B1DB1-Normal13"/>
              <w:jc w:val="center"/>
              <w:rPr>
                <w:b/>
              </w:rPr>
            </w:pPr>
            <w:r w:rsidRPr="002B32AC">
              <w:t>0</w:t>
            </w:r>
          </w:p>
        </w:tc>
        <w:tc>
          <w:tcPr>
            <w:tcW w:w="695" w:type="dxa"/>
            <w:vAlign w:val="center"/>
          </w:tcPr>
          <w:p w14:paraId="4D7B0E18" w14:textId="77777777" w:rsidR="00EF03D3" w:rsidRPr="002B32AC" w:rsidRDefault="00EF03D3" w:rsidP="00C31507">
            <w:pPr>
              <w:pStyle w:val="P68B1DB1-Normal13"/>
              <w:jc w:val="center"/>
              <w:rPr>
                <w:b/>
              </w:rPr>
            </w:pPr>
            <w:r w:rsidRPr="002B32AC">
              <w:t>0</w:t>
            </w:r>
          </w:p>
        </w:tc>
        <w:tc>
          <w:tcPr>
            <w:tcW w:w="695" w:type="dxa"/>
            <w:vAlign w:val="center"/>
          </w:tcPr>
          <w:p w14:paraId="04D88FC1" w14:textId="77777777" w:rsidR="00EF03D3" w:rsidRPr="002B32AC" w:rsidRDefault="00EF03D3" w:rsidP="00C31507">
            <w:pPr>
              <w:pStyle w:val="P68B1DB1-Normal13"/>
              <w:jc w:val="center"/>
              <w:rPr>
                <w:b/>
              </w:rPr>
            </w:pPr>
            <w:r w:rsidRPr="002B32AC">
              <w:t>0</w:t>
            </w:r>
          </w:p>
        </w:tc>
        <w:tc>
          <w:tcPr>
            <w:tcW w:w="696" w:type="dxa"/>
            <w:vAlign w:val="center"/>
          </w:tcPr>
          <w:p w14:paraId="030F9B36" w14:textId="77777777" w:rsidR="00EF03D3" w:rsidRPr="002B32AC" w:rsidRDefault="00EF03D3" w:rsidP="00C31507">
            <w:pPr>
              <w:pStyle w:val="P68B1DB1-Normal13"/>
              <w:jc w:val="center"/>
              <w:rPr>
                <w:b/>
              </w:rPr>
            </w:pPr>
            <w:r w:rsidRPr="002B32AC">
              <w:t>1</w:t>
            </w:r>
          </w:p>
        </w:tc>
      </w:tr>
      <w:tr w:rsidR="00EF03D3" w:rsidRPr="002B32AC" w14:paraId="6ECE5369" w14:textId="77777777" w:rsidTr="00C31507">
        <w:trPr>
          <w:trHeight w:val="284"/>
        </w:trPr>
        <w:tc>
          <w:tcPr>
            <w:tcW w:w="2256" w:type="dxa"/>
            <w:vAlign w:val="center"/>
            <w:hideMark/>
          </w:tcPr>
          <w:p w14:paraId="1792B1DD" w14:textId="77777777" w:rsidR="00EF03D3" w:rsidRPr="002B32AC" w:rsidRDefault="00EF03D3" w:rsidP="00C31507">
            <w:pPr>
              <w:pStyle w:val="P68B1DB1-Normal13"/>
              <w:rPr>
                <w:b/>
              </w:rPr>
            </w:pPr>
            <w:r w:rsidRPr="002B32AC">
              <w:t>During the labour exploitation of parents</w:t>
            </w:r>
          </w:p>
        </w:tc>
        <w:tc>
          <w:tcPr>
            <w:tcW w:w="695" w:type="dxa"/>
            <w:vAlign w:val="center"/>
          </w:tcPr>
          <w:p w14:paraId="71BE2EDC" w14:textId="77777777" w:rsidR="00EF03D3" w:rsidRPr="002B32AC" w:rsidRDefault="00EF03D3" w:rsidP="00C31507">
            <w:pPr>
              <w:pStyle w:val="P68B1DB1-Normal13"/>
              <w:jc w:val="center"/>
              <w:rPr>
                <w:b/>
              </w:rPr>
            </w:pPr>
            <w:r w:rsidRPr="002B32AC">
              <w:t>0</w:t>
            </w:r>
          </w:p>
        </w:tc>
        <w:tc>
          <w:tcPr>
            <w:tcW w:w="695" w:type="dxa"/>
            <w:vAlign w:val="center"/>
          </w:tcPr>
          <w:p w14:paraId="281898BC" w14:textId="77777777" w:rsidR="00EF03D3" w:rsidRPr="002B32AC" w:rsidRDefault="00EF03D3" w:rsidP="00C31507">
            <w:pPr>
              <w:pStyle w:val="P68B1DB1-Normal13"/>
              <w:jc w:val="center"/>
              <w:rPr>
                <w:b/>
              </w:rPr>
            </w:pPr>
            <w:r w:rsidRPr="002B32AC">
              <w:t>0</w:t>
            </w:r>
          </w:p>
        </w:tc>
        <w:tc>
          <w:tcPr>
            <w:tcW w:w="695" w:type="dxa"/>
            <w:vAlign w:val="center"/>
          </w:tcPr>
          <w:p w14:paraId="52A82842" w14:textId="77777777" w:rsidR="00EF03D3" w:rsidRPr="002B32AC" w:rsidRDefault="00EF03D3" w:rsidP="00C31507">
            <w:pPr>
              <w:pStyle w:val="P68B1DB1-Normal13"/>
              <w:jc w:val="center"/>
              <w:rPr>
                <w:b/>
              </w:rPr>
            </w:pPr>
            <w:r w:rsidRPr="002B32AC">
              <w:t>0</w:t>
            </w:r>
          </w:p>
        </w:tc>
        <w:tc>
          <w:tcPr>
            <w:tcW w:w="696" w:type="dxa"/>
            <w:vAlign w:val="center"/>
          </w:tcPr>
          <w:p w14:paraId="181D3C27" w14:textId="77777777" w:rsidR="00EF03D3" w:rsidRPr="002B32AC" w:rsidRDefault="00EF03D3" w:rsidP="00C31507">
            <w:pPr>
              <w:pStyle w:val="P68B1DB1-Normal13"/>
              <w:jc w:val="center"/>
              <w:rPr>
                <w:b/>
              </w:rPr>
            </w:pPr>
            <w:r w:rsidRPr="002B32AC">
              <w:t>0</w:t>
            </w:r>
          </w:p>
        </w:tc>
        <w:tc>
          <w:tcPr>
            <w:tcW w:w="695" w:type="dxa"/>
            <w:vAlign w:val="center"/>
          </w:tcPr>
          <w:p w14:paraId="34996548" w14:textId="77777777" w:rsidR="00EF03D3" w:rsidRPr="002B32AC" w:rsidRDefault="00EF03D3" w:rsidP="00C31507">
            <w:pPr>
              <w:pStyle w:val="P68B1DB1-Normal13"/>
              <w:jc w:val="center"/>
              <w:rPr>
                <w:b/>
              </w:rPr>
            </w:pPr>
            <w:r w:rsidRPr="002B32AC">
              <w:t>0</w:t>
            </w:r>
          </w:p>
        </w:tc>
        <w:tc>
          <w:tcPr>
            <w:tcW w:w="695" w:type="dxa"/>
            <w:vAlign w:val="center"/>
          </w:tcPr>
          <w:p w14:paraId="7BCF4F13" w14:textId="77777777" w:rsidR="00EF03D3" w:rsidRPr="002B32AC" w:rsidRDefault="00EF03D3" w:rsidP="00C31507">
            <w:pPr>
              <w:pStyle w:val="P68B1DB1-Normal13"/>
              <w:jc w:val="center"/>
              <w:rPr>
                <w:b/>
              </w:rPr>
            </w:pPr>
            <w:r w:rsidRPr="002B32AC">
              <w:t>0</w:t>
            </w:r>
          </w:p>
        </w:tc>
        <w:tc>
          <w:tcPr>
            <w:tcW w:w="696" w:type="dxa"/>
            <w:vAlign w:val="center"/>
          </w:tcPr>
          <w:p w14:paraId="5B197686" w14:textId="77777777" w:rsidR="00EF03D3" w:rsidRPr="002B32AC" w:rsidRDefault="00EF03D3" w:rsidP="00C31507">
            <w:pPr>
              <w:pStyle w:val="P68B1DB1-Normal13"/>
              <w:jc w:val="center"/>
              <w:rPr>
                <w:b/>
              </w:rPr>
            </w:pPr>
            <w:r w:rsidRPr="002B32AC">
              <w:t>0</w:t>
            </w:r>
          </w:p>
        </w:tc>
        <w:tc>
          <w:tcPr>
            <w:tcW w:w="695" w:type="dxa"/>
            <w:vAlign w:val="center"/>
          </w:tcPr>
          <w:p w14:paraId="7AE4DECC" w14:textId="77777777" w:rsidR="00EF03D3" w:rsidRPr="002B32AC" w:rsidRDefault="00EF03D3" w:rsidP="00C31507">
            <w:pPr>
              <w:pStyle w:val="P68B1DB1-Normal13"/>
              <w:jc w:val="center"/>
              <w:rPr>
                <w:b/>
              </w:rPr>
            </w:pPr>
            <w:r w:rsidRPr="002B32AC">
              <w:t>0</w:t>
            </w:r>
          </w:p>
        </w:tc>
        <w:tc>
          <w:tcPr>
            <w:tcW w:w="695" w:type="dxa"/>
            <w:vAlign w:val="center"/>
          </w:tcPr>
          <w:p w14:paraId="39443C6F" w14:textId="77777777" w:rsidR="00EF03D3" w:rsidRPr="002B32AC" w:rsidRDefault="00EF03D3" w:rsidP="00C31507">
            <w:pPr>
              <w:pStyle w:val="P68B1DB1-Normal13"/>
              <w:jc w:val="center"/>
              <w:rPr>
                <w:b/>
              </w:rPr>
            </w:pPr>
            <w:r w:rsidRPr="002B32AC">
              <w:t>2</w:t>
            </w:r>
          </w:p>
        </w:tc>
        <w:tc>
          <w:tcPr>
            <w:tcW w:w="696" w:type="dxa"/>
            <w:vAlign w:val="center"/>
          </w:tcPr>
          <w:p w14:paraId="09CF3FC6" w14:textId="77777777" w:rsidR="00EF03D3" w:rsidRPr="002B32AC" w:rsidRDefault="00EF03D3" w:rsidP="00C31507">
            <w:pPr>
              <w:pStyle w:val="P68B1DB1-Normal13"/>
              <w:jc w:val="center"/>
              <w:rPr>
                <w:b/>
              </w:rPr>
            </w:pPr>
            <w:r w:rsidRPr="002B32AC">
              <w:t>0</w:t>
            </w:r>
          </w:p>
        </w:tc>
      </w:tr>
      <w:tr w:rsidR="00EF03D3" w:rsidRPr="002B32AC" w14:paraId="3068529D" w14:textId="77777777" w:rsidTr="00C31507">
        <w:trPr>
          <w:trHeight w:val="284"/>
        </w:trPr>
        <w:tc>
          <w:tcPr>
            <w:tcW w:w="2256" w:type="dxa"/>
            <w:vAlign w:val="center"/>
            <w:hideMark/>
          </w:tcPr>
          <w:p w14:paraId="7C62E418" w14:textId="77777777" w:rsidR="00EF03D3" w:rsidRPr="002B32AC" w:rsidRDefault="00EF03D3" w:rsidP="00C31507">
            <w:pPr>
              <w:pStyle w:val="P68B1DB1-Normal16"/>
            </w:pPr>
            <w:r w:rsidRPr="002B32AC">
              <w:t>Total</w:t>
            </w:r>
          </w:p>
        </w:tc>
        <w:tc>
          <w:tcPr>
            <w:tcW w:w="695" w:type="dxa"/>
            <w:vAlign w:val="center"/>
          </w:tcPr>
          <w:p w14:paraId="78D55DC8" w14:textId="77777777" w:rsidR="00EF03D3" w:rsidRPr="002B32AC" w:rsidRDefault="00EF03D3" w:rsidP="00C31507">
            <w:pPr>
              <w:pStyle w:val="P68B1DB1-Normal16"/>
              <w:jc w:val="center"/>
            </w:pPr>
            <w:r w:rsidRPr="002B32AC">
              <w:t>4</w:t>
            </w:r>
          </w:p>
        </w:tc>
        <w:tc>
          <w:tcPr>
            <w:tcW w:w="695" w:type="dxa"/>
            <w:vAlign w:val="center"/>
          </w:tcPr>
          <w:p w14:paraId="2C7BC59B" w14:textId="77777777" w:rsidR="00EF03D3" w:rsidRPr="002B32AC" w:rsidRDefault="00EF03D3" w:rsidP="00C31507">
            <w:pPr>
              <w:pStyle w:val="P68B1DB1-Normal16"/>
              <w:jc w:val="center"/>
            </w:pPr>
            <w:r w:rsidRPr="002B32AC">
              <w:t>18</w:t>
            </w:r>
          </w:p>
        </w:tc>
        <w:tc>
          <w:tcPr>
            <w:tcW w:w="695" w:type="dxa"/>
            <w:vAlign w:val="center"/>
          </w:tcPr>
          <w:p w14:paraId="2358A034" w14:textId="77777777" w:rsidR="00EF03D3" w:rsidRPr="002B32AC" w:rsidRDefault="00EF03D3" w:rsidP="00C31507">
            <w:pPr>
              <w:pStyle w:val="P68B1DB1-Normal16"/>
              <w:jc w:val="center"/>
            </w:pPr>
            <w:r w:rsidRPr="002B32AC">
              <w:t>0</w:t>
            </w:r>
          </w:p>
        </w:tc>
        <w:tc>
          <w:tcPr>
            <w:tcW w:w="696" w:type="dxa"/>
            <w:vAlign w:val="center"/>
          </w:tcPr>
          <w:p w14:paraId="1A06BD04" w14:textId="77777777" w:rsidR="00EF03D3" w:rsidRPr="002B32AC" w:rsidRDefault="00EF03D3" w:rsidP="00C31507">
            <w:pPr>
              <w:pStyle w:val="P68B1DB1-Normal16"/>
              <w:jc w:val="center"/>
            </w:pPr>
            <w:r w:rsidRPr="002B32AC">
              <w:t>4</w:t>
            </w:r>
          </w:p>
        </w:tc>
        <w:tc>
          <w:tcPr>
            <w:tcW w:w="695" w:type="dxa"/>
            <w:vAlign w:val="center"/>
          </w:tcPr>
          <w:p w14:paraId="0F8DF8EE" w14:textId="77777777" w:rsidR="00EF03D3" w:rsidRPr="002B32AC" w:rsidRDefault="00EF03D3" w:rsidP="00C31507">
            <w:pPr>
              <w:pStyle w:val="P68B1DB1-Normal16"/>
              <w:jc w:val="center"/>
            </w:pPr>
            <w:r w:rsidRPr="002B32AC">
              <w:t>3</w:t>
            </w:r>
          </w:p>
        </w:tc>
        <w:tc>
          <w:tcPr>
            <w:tcW w:w="695" w:type="dxa"/>
            <w:vAlign w:val="center"/>
          </w:tcPr>
          <w:p w14:paraId="549377F5" w14:textId="77777777" w:rsidR="00EF03D3" w:rsidRPr="002B32AC" w:rsidRDefault="00EF03D3" w:rsidP="00C31507">
            <w:pPr>
              <w:pStyle w:val="P68B1DB1-Normal16"/>
              <w:jc w:val="center"/>
            </w:pPr>
            <w:r w:rsidRPr="002B32AC">
              <w:t>8</w:t>
            </w:r>
          </w:p>
        </w:tc>
        <w:tc>
          <w:tcPr>
            <w:tcW w:w="696" w:type="dxa"/>
            <w:vAlign w:val="center"/>
          </w:tcPr>
          <w:p w14:paraId="386DE65E" w14:textId="77777777" w:rsidR="00EF03D3" w:rsidRPr="002B32AC" w:rsidRDefault="00EF03D3" w:rsidP="00C31507">
            <w:pPr>
              <w:pStyle w:val="P68B1DB1-Normal16"/>
              <w:jc w:val="center"/>
            </w:pPr>
            <w:r w:rsidRPr="002B32AC">
              <w:t>7</w:t>
            </w:r>
          </w:p>
        </w:tc>
        <w:tc>
          <w:tcPr>
            <w:tcW w:w="695" w:type="dxa"/>
            <w:vAlign w:val="center"/>
          </w:tcPr>
          <w:p w14:paraId="6B2B815B" w14:textId="77777777" w:rsidR="00EF03D3" w:rsidRPr="002B32AC" w:rsidRDefault="00EF03D3" w:rsidP="00C31507">
            <w:pPr>
              <w:pStyle w:val="P68B1DB1-Normal16"/>
              <w:jc w:val="center"/>
            </w:pPr>
            <w:r w:rsidRPr="002B32AC">
              <w:t>7</w:t>
            </w:r>
          </w:p>
        </w:tc>
        <w:tc>
          <w:tcPr>
            <w:tcW w:w="695" w:type="dxa"/>
            <w:vAlign w:val="center"/>
          </w:tcPr>
          <w:p w14:paraId="7F0E7EC2" w14:textId="77777777" w:rsidR="00EF03D3" w:rsidRPr="002B32AC" w:rsidRDefault="00EF03D3" w:rsidP="00C31507">
            <w:pPr>
              <w:pStyle w:val="P68B1DB1-Normal16"/>
              <w:jc w:val="center"/>
            </w:pPr>
            <w:r w:rsidRPr="002B32AC">
              <w:t>2</w:t>
            </w:r>
          </w:p>
        </w:tc>
        <w:tc>
          <w:tcPr>
            <w:tcW w:w="696" w:type="dxa"/>
            <w:vAlign w:val="center"/>
          </w:tcPr>
          <w:p w14:paraId="6A21DEAC" w14:textId="77777777" w:rsidR="00EF03D3" w:rsidRPr="002B32AC" w:rsidRDefault="00EF03D3" w:rsidP="00C31507">
            <w:pPr>
              <w:pStyle w:val="P68B1DB1-Normal16"/>
              <w:jc w:val="center"/>
            </w:pPr>
            <w:r w:rsidRPr="002B32AC">
              <w:t>2</w:t>
            </w:r>
          </w:p>
        </w:tc>
      </w:tr>
    </w:tbl>
    <w:p w14:paraId="258F6FAF" w14:textId="77777777" w:rsidR="00EF03D3" w:rsidRPr="002B32AC" w:rsidRDefault="00EF03D3" w:rsidP="00EF03D3">
      <w:pPr>
        <w:pStyle w:val="NoSpacing"/>
        <w:spacing w:line="360" w:lineRule="auto"/>
        <w:rPr>
          <w:lang w:val="en-GB"/>
        </w:rPr>
      </w:pPr>
      <w:bookmarkStart w:id="28" w:name="_Hlk13051583"/>
    </w:p>
    <w:tbl>
      <w:tblPr>
        <w:tblW w:w="7817" w:type="dxa"/>
        <w:tblCellMar>
          <w:left w:w="0" w:type="dxa"/>
          <w:right w:w="0" w:type="dxa"/>
        </w:tblCellMar>
        <w:tblLook w:val="04A0" w:firstRow="1" w:lastRow="0" w:firstColumn="1" w:lastColumn="0" w:noHBand="0" w:noVBand="1"/>
      </w:tblPr>
      <w:tblGrid>
        <w:gridCol w:w="2256"/>
        <w:gridCol w:w="695"/>
        <w:gridCol w:w="695"/>
        <w:gridCol w:w="695"/>
        <w:gridCol w:w="696"/>
        <w:gridCol w:w="695"/>
        <w:gridCol w:w="695"/>
        <w:gridCol w:w="695"/>
        <w:gridCol w:w="695"/>
      </w:tblGrid>
      <w:tr w:rsidR="00EF03D3" w:rsidRPr="002B32AC" w14:paraId="63EB07EB" w14:textId="77777777" w:rsidTr="00C31507">
        <w:trPr>
          <w:trHeight w:val="284"/>
        </w:trPr>
        <w:tc>
          <w:tcPr>
            <w:tcW w:w="225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C569C" w14:textId="77777777" w:rsidR="00EF03D3" w:rsidRPr="002B32AC" w:rsidRDefault="00EF03D3" w:rsidP="00C31507">
            <w:pPr>
              <w:rPr>
                <w:sz w:val="22"/>
              </w:rPr>
            </w:pPr>
          </w:p>
        </w:tc>
        <w:tc>
          <w:tcPr>
            <w:tcW w:w="139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535478" w14:textId="77777777" w:rsidR="00EF03D3" w:rsidRPr="002B32AC" w:rsidRDefault="00EF03D3" w:rsidP="00C31507">
            <w:pPr>
              <w:pStyle w:val="P68B1DB1-Normal13"/>
              <w:jc w:val="center"/>
              <w:rPr>
                <w:rFonts w:eastAsiaTheme="minorHAnsi"/>
                <w:b/>
              </w:rPr>
            </w:pPr>
            <w:r w:rsidRPr="002B32AC">
              <w:t>2019</w:t>
            </w:r>
          </w:p>
        </w:tc>
        <w:tc>
          <w:tcPr>
            <w:tcW w:w="139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5DC6977" w14:textId="77777777" w:rsidR="00EF03D3" w:rsidRPr="002B32AC" w:rsidRDefault="00EF03D3" w:rsidP="00C31507">
            <w:pPr>
              <w:pStyle w:val="P68B1DB1-Normal13"/>
              <w:jc w:val="center"/>
              <w:rPr>
                <w:b/>
              </w:rPr>
            </w:pPr>
            <w:r w:rsidRPr="002B32AC">
              <w:t>2020</w:t>
            </w:r>
          </w:p>
        </w:tc>
        <w:tc>
          <w:tcPr>
            <w:tcW w:w="139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C6ED66" w14:textId="77777777" w:rsidR="00EF03D3" w:rsidRPr="002B32AC" w:rsidRDefault="00EF03D3" w:rsidP="00C31507">
            <w:pPr>
              <w:jc w:val="center"/>
              <w:rPr>
                <w:b/>
                <w:sz w:val="22"/>
              </w:rPr>
            </w:pPr>
            <w:r w:rsidRPr="002B32AC">
              <w:rPr>
                <w:sz w:val="22"/>
              </w:rPr>
              <w:t>2021</w:t>
            </w:r>
            <w:r w:rsidRPr="002B32AC">
              <w:rPr>
                <w:rStyle w:val="FootnoteReference"/>
                <w:sz w:val="22"/>
              </w:rPr>
              <w:footnoteReference w:id="42"/>
            </w:r>
          </w:p>
        </w:tc>
        <w:tc>
          <w:tcPr>
            <w:tcW w:w="1390" w:type="dxa"/>
            <w:gridSpan w:val="2"/>
            <w:tcBorders>
              <w:top w:val="single" w:sz="8" w:space="0" w:color="auto"/>
              <w:left w:val="nil"/>
              <w:bottom w:val="single" w:sz="8" w:space="0" w:color="auto"/>
              <w:right w:val="single" w:sz="8" w:space="0" w:color="auto"/>
            </w:tcBorders>
          </w:tcPr>
          <w:p w14:paraId="218E1C93" w14:textId="77777777" w:rsidR="00EF03D3" w:rsidRPr="002B32AC" w:rsidRDefault="00EF03D3" w:rsidP="00C31507">
            <w:pPr>
              <w:pStyle w:val="P68B1DB1-Normal13"/>
              <w:jc w:val="center"/>
            </w:pPr>
            <w:r w:rsidRPr="002B32AC">
              <w:t xml:space="preserve">2022 </w:t>
            </w:r>
          </w:p>
        </w:tc>
      </w:tr>
      <w:tr w:rsidR="00EF03D3" w:rsidRPr="002B32AC" w14:paraId="452FE3E8" w14:textId="77777777" w:rsidTr="00C31507">
        <w:trPr>
          <w:trHeight w:val="284"/>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A9BBE61" w14:textId="77777777" w:rsidR="00EF03D3" w:rsidRPr="002B32AC" w:rsidRDefault="00EF03D3" w:rsidP="00C31507">
            <w:pPr>
              <w:rPr>
                <w:rFonts w:eastAsiaTheme="minorHAnsi"/>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E35A51" w14:textId="77777777" w:rsidR="00EF03D3" w:rsidRPr="002B32AC" w:rsidRDefault="00EF03D3" w:rsidP="00C31507">
            <w:pPr>
              <w:pStyle w:val="P68B1DB1-Normal13"/>
              <w:jc w:val="center"/>
              <w:rPr>
                <w:b/>
              </w:rPr>
            </w:pPr>
            <w:r w:rsidRPr="002B32AC">
              <w:t>M</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0CAF6A" w14:textId="77777777" w:rsidR="00EF03D3" w:rsidRPr="002B32AC" w:rsidRDefault="00EF03D3" w:rsidP="00C31507">
            <w:pPr>
              <w:pStyle w:val="P68B1DB1-Normal13"/>
              <w:jc w:val="center"/>
              <w:rPr>
                <w:b/>
              </w:rPr>
            </w:pPr>
            <w:r w:rsidRPr="002B32AC">
              <w:t>F</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B2551F" w14:textId="77777777" w:rsidR="00EF03D3" w:rsidRPr="002B32AC" w:rsidRDefault="00EF03D3" w:rsidP="00C31507">
            <w:pPr>
              <w:pStyle w:val="P68B1DB1-Normal13"/>
              <w:jc w:val="center"/>
              <w:rPr>
                <w:b/>
              </w:rPr>
            </w:pPr>
            <w:r w:rsidRPr="002B32AC">
              <w:t>M</w:t>
            </w: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78310C" w14:textId="77777777" w:rsidR="00EF03D3" w:rsidRPr="002B32AC" w:rsidRDefault="00EF03D3" w:rsidP="00C31507">
            <w:pPr>
              <w:pStyle w:val="P68B1DB1-Normal13"/>
              <w:jc w:val="center"/>
              <w:rPr>
                <w:b/>
              </w:rPr>
            </w:pPr>
            <w:r w:rsidRPr="002B32AC">
              <w:t>F</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FE6856" w14:textId="77777777" w:rsidR="00EF03D3" w:rsidRPr="002B32AC" w:rsidRDefault="00EF03D3" w:rsidP="00C31507">
            <w:pPr>
              <w:pStyle w:val="P68B1DB1-Normal13"/>
              <w:jc w:val="center"/>
              <w:rPr>
                <w:b/>
              </w:rPr>
            </w:pPr>
            <w:r w:rsidRPr="002B32AC">
              <w:t>M</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F56FF3" w14:textId="77777777" w:rsidR="00EF03D3" w:rsidRPr="002B32AC" w:rsidRDefault="00EF03D3" w:rsidP="00C31507">
            <w:pPr>
              <w:pStyle w:val="P68B1DB1-Normal13"/>
              <w:jc w:val="center"/>
              <w:rPr>
                <w:b/>
              </w:rPr>
            </w:pPr>
            <w:r w:rsidRPr="002B32AC">
              <w:t>F</w:t>
            </w:r>
          </w:p>
        </w:tc>
        <w:tc>
          <w:tcPr>
            <w:tcW w:w="695" w:type="dxa"/>
            <w:tcBorders>
              <w:top w:val="nil"/>
              <w:left w:val="nil"/>
              <w:bottom w:val="single" w:sz="8" w:space="0" w:color="auto"/>
              <w:right w:val="single" w:sz="8" w:space="0" w:color="auto"/>
            </w:tcBorders>
          </w:tcPr>
          <w:p w14:paraId="72D4ACC5" w14:textId="77777777" w:rsidR="00EF03D3" w:rsidRPr="002B32AC" w:rsidRDefault="00EF03D3" w:rsidP="00C31507">
            <w:pPr>
              <w:pStyle w:val="P68B1DB1-Normal13"/>
              <w:jc w:val="center"/>
              <w:rPr>
                <w:color w:val="FF0000"/>
              </w:rPr>
            </w:pPr>
            <w:r w:rsidRPr="002B32AC">
              <w:t>M</w:t>
            </w:r>
          </w:p>
        </w:tc>
        <w:tc>
          <w:tcPr>
            <w:tcW w:w="695" w:type="dxa"/>
            <w:tcBorders>
              <w:top w:val="nil"/>
              <w:left w:val="nil"/>
              <w:bottom w:val="single" w:sz="8" w:space="0" w:color="auto"/>
              <w:right w:val="single" w:sz="8" w:space="0" w:color="auto"/>
            </w:tcBorders>
          </w:tcPr>
          <w:p w14:paraId="63F4E631" w14:textId="77777777" w:rsidR="00EF03D3" w:rsidRPr="002B32AC" w:rsidRDefault="00EF03D3" w:rsidP="00C31507">
            <w:pPr>
              <w:pStyle w:val="P68B1DB1-Normal13"/>
              <w:jc w:val="center"/>
            </w:pPr>
            <w:r w:rsidRPr="002B32AC">
              <w:t>F</w:t>
            </w:r>
          </w:p>
        </w:tc>
      </w:tr>
      <w:tr w:rsidR="00EF03D3" w:rsidRPr="002B32AC" w14:paraId="2B31C719" w14:textId="77777777" w:rsidTr="00C31507">
        <w:trPr>
          <w:trHeight w:val="284"/>
        </w:trPr>
        <w:tc>
          <w:tcPr>
            <w:tcW w:w="22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4709A8" w14:textId="77777777" w:rsidR="00EF03D3" w:rsidRPr="002B32AC" w:rsidRDefault="00EF03D3" w:rsidP="00C31507">
            <w:pPr>
              <w:pStyle w:val="P68B1DB1-Normal13"/>
              <w:rPr>
                <w:b/>
              </w:rPr>
            </w:pPr>
            <w:r w:rsidRPr="002B32AC">
              <w:t>Sexual</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4A4BB9" w14:textId="77777777" w:rsidR="00EF03D3" w:rsidRPr="002B32AC" w:rsidRDefault="00EF03D3" w:rsidP="00C31507">
            <w:pPr>
              <w:pStyle w:val="P68B1DB1-Normal13"/>
              <w:jc w:val="center"/>
            </w:pPr>
            <w:r w:rsidRPr="002B32AC">
              <w:t>5</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47BBF1" w14:textId="77777777" w:rsidR="00EF03D3" w:rsidRPr="002B32AC" w:rsidRDefault="00EF03D3" w:rsidP="00C31507">
            <w:pPr>
              <w:pStyle w:val="P68B1DB1-Normal13"/>
              <w:jc w:val="center"/>
            </w:pPr>
            <w:r w:rsidRPr="002B32AC">
              <w:t>4</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0101EE30" w14:textId="77777777" w:rsidR="00EF03D3" w:rsidRPr="002B32AC" w:rsidRDefault="00EF03D3" w:rsidP="00C31507">
            <w:pPr>
              <w:jc w:val="center"/>
              <w:rPr>
                <w:sz w:val="22"/>
              </w:rPr>
            </w:pP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1B4E8D" w14:textId="77777777" w:rsidR="00EF03D3" w:rsidRPr="002B32AC" w:rsidRDefault="00EF03D3" w:rsidP="00C31507">
            <w:pPr>
              <w:pStyle w:val="P68B1DB1-Normal13"/>
              <w:jc w:val="center"/>
            </w:pPr>
            <w:r w:rsidRPr="002B32AC">
              <w:t>2</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A14A05" w14:textId="77777777" w:rsidR="00EF03D3" w:rsidRPr="002B32AC" w:rsidRDefault="00EF03D3" w:rsidP="00C31507">
            <w:pPr>
              <w:pStyle w:val="P68B1DB1-Normal13"/>
              <w:jc w:val="center"/>
            </w:pPr>
            <w:r w:rsidRPr="002B32AC">
              <w:t>1</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A17C1B" w14:textId="77777777" w:rsidR="00EF03D3" w:rsidRPr="002B32AC" w:rsidRDefault="00EF03D3" w:rsidP="00C31507">
            <w:pPr>
              <w:pStyle w:val="P68B1DB1-Normal13"/>
              <w:jc w:val="center"/>
            </w:pPr>
            <w:r w:rsidRPr="002B32AC">
              <w:t>5*</w:t>
            </w:r>
          </w:p>
        </w:tc>
        <w:tc>
          <w:tcPr>
            <w:tcW w:w="695" w:type="dxa"/>
            <w:tcBorders>
              <w:top w:val="nil"/>
              <w:left w:val="nil"/>
              <w:bottom w:val="single" w:sz="8" w:space="0" w:color="auto"/>
              <w:right w:val="single" w:sz="8" w:space="0" w:color="auto"/>
            </w:tcBorders>
          </w:tcPr>
          <w:p w14:paraId="4822ECED" w14:textId="77777777" w:rsidR="00EF03D3" w:rsidRPr="002B32AC" w:rsidRDefault="00EF03D3" w:rsidP="00C31507">
            <w:pPr>
              <w:jc w:val="center"/>
              <w:rPr>
                <w:color w:val="FF0000"/>
                <w:sz w:val="22"/>
              </w:rPr>
            </w:pPr>
          </w:p>
        </w:tc>
        <w:tc>
          <w:tcPr>
            <w:tcW w:w="695" w:type="dxa"/>
            <w:tcBorders>
              <w:top w:val="nil"/>
              <w:left w:val="nil"/>
              <w:bottom w:val="single" w:sz="8" w:space="0" w:color="auto"/>
              <w:right w:val="single" w:sz="8" w:space="0" w:color="auto"/>
            </w:tcBorders>
          </w:tcPr>
          <w:p w14:paraId="7EE8271F" w14:textId="77777777" w:rsidR="00EF03D3" w:rsidRPr="002B32AC" w:rsidRDefault="00EF03D3" w:rsidP="00C31507">
            <w:pPr>
              <w:pStyle w:val="P68B1DB1-Normal13"/>
              <w:jc w:val="center"/>
            </w:pPr>
            <w:r w:rsidRPr="002B32AC">
              <w:t>16</w:t>
            </w:r>
          </w:p>
        </w:tc>
      </w:tr>
      <w:tr w:rsidR="00EF03D3" w:rsidRPr="002B32AC" w14:paraId="46864DB8" w14:textId="77777777" w:rsidTr="00C31507">
        <w:trPr>
          <w:trHeight w:val="284"/>
        </w:trPr>
        <w:tc>
          <w:tcPr>
            <w:tcW w:w="22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AFE738" w14:textId="77777777" w:rsidR="00EF03D3" w:rsidRPr="002B32AC" w:rsidRDefault="00EF03D3" w:rsidP="00C31507">
            <w:pPr>
              <w:pStyle w:val="P68B1DB1-Normal13"/>
              <w:rPr>
                <w:b/>
              </w:rPr>
            </w:pPr>
            <w:r w:rsidRPr="002B32AC">
              <w:t>Labour</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0A4620B8"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61F05C" w14:textId="77777777" w:rsidR="00EF03D3" w:rsidRPr="002B32AC" w:rsidRDefault="00EF03D3" w:rsidP="00C31507">
            <w:pPr>
              <w:pStyle w:val="P68B1DB1-Normal13"/>
              <w:jc w:val="center"/>
            </w:pPr>
            <w:r w:rsidRPr="002B32AC">
              <w:t>2</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2B4ED822" w14:textId="77777777" w:rsidR="00EF03D3" w:rsidRPr="002B32AC" w:rsidRDefault="00EF03D3" w:rsidP="00C31507">
            <w:pPr>
              <w:jc w:val="center"/>
              <w:rPr>
                <w:sz w:val="22"/>
              </w:rPr>
            </w:pP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tcPr>
          <w:p w14:paraId="0AC65A9C"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768EC65F"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5D1116" w14:textId="77777777" w:rsidR="00EF03D3" w:rsidRPr="002B32AC" w:rsidRDefault="00EF03D3" w:rsidP="00C31507">
            <w:pPr>
              <w:pStyle w:val="P68B1DB1-Normal13"/>
              <w:jc w:val="center"/>
            </w:pPr>
            <w:r w:rsidRPr="002B32AC">
              <w:t>1*</w:t>
            </w:r>
          </w:p>
        </w:tc>
        <w:tc>
          <w:tcPr>
            <w:tcW w:w="695" w:type="dxa"/>
            <w:tcBorders>
              <w:top w:val="nil"/>
              <w:left w:val="nil"/>
              <w:bottom w:val="single" w:sz="8" w:space="0" w:color="auto"/>
              <w:right w:val="single" w:sz="8" w:space="0" w:color="auto"/>
            </w:tcBorders>
          </w:tcPr>
          <w:p w14:paraId="33656C75" w14:textId="77777777" w:rsidR="00EF03D3" w:rsidRPr="002B32AC" w:rsidRDefault="00EF03D3" w:rsidP="00C31507">
            <w:pPr>
              <w:jc w:val="center"/>
              <w:rPr>
                <w:color w:val="FF0000"/>
                <w:sz w:val="22"/>
              </w:rPr>
            </w:pPr>
          </w:p>
        </w:tc>
        <w:tc>
          <w:tcPr>
            <w:tcW w:w="695" w:type="dxa"/>
            <w:tcBorders>
              <w:top w:val="nil"/>
              <w:left w:val="nil"/>
              <w:bottom w:val="single" w:sz="8" w:space="0" w:color="auto"/>
              <w:right w:val="single" w:sz="8" w:space="0" w:color="auto"/>
            </w:tcBorders>
          </w:tcPr>
          <w:p w14:paraId="54FE9AD2" w14:textId="77777777" w:rsidR="00EF03D3" w:rsidRPr="002B32AC" w:rsidRDefault="00EF03D3" w:rsidP="00C31507">
            <w:pPr>
              <w:jc w:val="center"/>
              <w:rPr>
                <w:sz w:val="22"/>
              </w:rPr>
            </w:pPr>
          </w:p>
        </w:tc>
      </w:tr>
      <w:tr w:rsidR="00EF03D3" w:rsidRPr="002B32AC" w14:paraId="290B5324" w14:textId="77777777" w:rsidTr="00C31507">
        <w:trPr>
          <w:trHeight w:val="284"/>
        </w:trPr>
        <w:tc>
          <w:tcPr>
            <w:tcW w:w="22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960671C" w14:textId="77777777" w:rsidR="00EF03D3" w:rsidRPr="002B32AC" w:rsidRDefault="00EF03D3" w:rsidP="00C31507">
            <w:pPr>
              <w:pStyle w:val="P68B1DB1-Normal13"/>
              <w:rPr>
                <w:b/>
              </w:rPr>
            </w:pPr>
            <w:r w:rsidRPr="002B32AC">
              <w:t>In transit</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726059C9"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75617232"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3666E3DF" w14:textId="77777777" w:rsidR="00EF03D3" w:rsidRPr="002B32AC" w:rsidRDefault="00EF03D3" w:rsidP="00C31507">
            <w:pPr>
              <w:jc w:val="center"/>
              <w:rPr>
                <w:sz w:val="22"/>
              </w:rPr>
            </w:pP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tcPr>
          <w:p w14:paraId="2440B7A8"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61D2731C"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6196D329"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Pr>
          <w:p w14:paraId="722FAB80" w14:textId="77777777" w:rsidR="00EF03D3" w:rsidRPr="002B32AC" w:rsidRDefault="00EF03D3" w:rsidP="00C31507">
            <w:pPr>
              <w:jc w:val="center"/>
              <w:rPr>
                <w:color w:val="FF0000"/>
                <w:sz w:val="22"/>
              </w:rPr>
            </w:pPr>
          </w:p>
        </w:tc>
        <w:tc>
          <w:tcPr>
            <w:tcW w:w="695" w:type="dxa"/>
            <w:tcBorders>
              <w:top w:val="nil"/>
              <w:left w:val="nil"/>
              <w:bottom w:val="single" w:sz="8" w:space="0" w:color="auto"/>
              <w:right w:val="single" w:sz="8" w:space="0" w:color="auto"/>
            </w:tcBorders>
          </w:tcPr>
          <w:p w14:paraId="29D34503" w14:textId="77777777" w:rsidR="00EF03D3" w:rsidRPr="002B32AC" w:rsidRDefault="00EF03D3" w:rsidP="00C31507">
            <w:pPr>
              <w:jc w:val="center"/>
              <w:rPr>
                <w:sz w:val="22"/>
              </w:rPr>
            </w:pPr>
          </w:p>
        </w:tc>
      </w:tr>
      <w:tr w:rsidR="00EF03D3" w:rsidRPr="002B32AC" w14:paraId="6425594E" w14:textId="77777777" w:rsidTr="00C31507">
        <w:trPr>
          <w:trHeight w:val="284"/>
        </w:trPr>
        <w:tc>
          <w:tcPr>
            <w:tcW w:w="22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8157C2" w14:textId="77777777" w:rsidR="00EF03D3" w:rsidRPr="002B32AC" w:rsidRDefault="00EF03D3" w:rsidP="00C31507">
            <w:pPr>
              <w:pStyle w:val="P68B1DB1-Normal13"/>
              <w:rPr>
                <w:b/>
              </w:rPr>
            </w:pPr>
            <w:r w:rsidRPr="002B32AC">
              <w:t>Committing unlawful acts</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10727D" w14:textId="77777777" w:rsidR="00EF03D3" w:rsidRPr="002B32AC" w:rsidRDefault="00EF03D3" w:rsidP="00C31507">
            <w:pPr>
              <w:pStyle w:val="P68B1DB1-Normal13"/>
              <w:jc w:val="center"/>
            </w:pPr>
            <w:r w:rsidRPr="002B32AC">
              <w:t>2</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04E40D" w14:textId="77777777" w:rsidR="00EF03D3" w:rsidRPr="002B32AC" w:rsidRDefault="00EF03D3" w:rsidP="00C31507">
            <w:pPr>
              <w:pStyle w:val="P68B1DB1-Normal13"/>
              <w:jc w:val="center"/>
            </w:pPr>
            <w:r w:rsidRPr="002B32AC">
              <w:t>2</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AD9ADD" w14:textId="77777777" w:rsidR="00EF03D3" w:rsidRPr="002B32AC" w:rsidRDefault="00EF03D3" w:rsidP="00C31507">
            <w:pPr>
              <w:pStyle w:val="P68B1DB1-Normal13"/>
              <w:jc w:val="center"/>
            </w:pPr>
            <w:r w:rsidRPr="002B32AC">
              <w:t>1</w:t>
            </w: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1B0FD0" w14:textId="77777777" w:rsidR="00EF03D3" w:rsidRPr="002B32AC" w:rsidRDefault="00EF03D3" w:rsidP="00C31507">
            <w:pPr>
              <w:pStyle w:val="P68B1DB1-Normal13"/>
              <w:jc w:val="center"/>
            </w:pPr>
            <w:r w:rsidRPr="002B32AC">
              <w:t>1</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3A7E66" w14:textId="77777777" w:rsidR="00EF03D3" w:rsidRPr="002B32AC" w:rsidRDefault="00EF03D3" w:rsidP="00C31507">
            <w:pPr>
              <w:pStyle w:val="P68B1DB1-Normal13"/>
              <w:jc w:val="center"/>
            </w:pPr>
            <w:r w:rsidRPr="002B32AC">
              <w:t>4</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160FCEBF"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Pr>
          <w:p w14:paraId="777B37FF" w14:textId="77777777" w:rsidR="00EF03D3" w:rsidRPr="002B32AC" w:rsidRDefault="00EF03D3" w:rsidP="00C31507">
            <w:pPr>
              <w:jc w:val="center"/>
              <w:rPr>
                <w:color w:val="FF0000"/>
                <w:sz w:val="22"/>
              </w:rPr>
            </w:pPr>
          </w:p>
        </w:tc>
        <w:tc>
          <w:tcPr>
            <w:tcW w:w="695" w:type="dxa"/>
            <w:tcBorders>
              <w:top w:val="nil"/>
              <w:left w:val="nil"/>
              <w:bottom w:val="single" w:sz="8" w:space="0" w:color="auto"/>
              <w:right w:val="single" w:sz="8" w:space="0" w:color="auto"/>
            </w:tcBorders>
          </w:tcPr>
          <w:p w14:paraId="4D201DD5" w14:textId="77777777" w:rsidR="00EF03D3" w:rsidRPr="002B32AC" w:rsidRDefault="00EF03D3" w:rsidP="00C31507">
            <w:pPr>
              <w:pStyle w:val="P68B1DB1-Normal13"/>
              <w:jc w:val="center"/>
            </w:pPr>
            <w:r w:rsidRPr="002B32AC">
              <w:t>3</w:t>
            </w:r>
          </w:p>
        </w:tc>
      </w:tr>
      <w:tr w:rsidR="00EF03D3" w:rsidRPr="002B32AC" w14:paraId="44853FB2" w14:textId="77777777" w:rsidTr="00C31507">
        <w:trPr>
          <w:trHeight w:val="284"/>
        </w:trPr>
        <w:tc>
          <w:tcPr>
            <w:tcW w:w="22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7DFF8E1" w14:textId="77777777" w:rsidR="00EF03D3" w:rsidRPr="002B32AC" w:rsidRDefault="00EF03D3" w:rsidP="00C31507">
            <w:pPr>
              <w:pStyle w:val="P68B1DB1-Normal13"/>
              <w:rPr>
                <w:b/>
              </w:rPr>
            </w:pPr>
            <w:r w:rsidRPr="002B32AC">
              <w:t>Illegal/Forced Marriage</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365B86A9"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49E0B3" w14:textId="77777777" w:rsidR="00EF03D3" w:rsidRPr="002B32AC" w:rsidRDefault="00EF03D3" w:rsidP="00C31507">
            <w:pPr>
              <w:pStyle w:val="P68B1DB1-Normal13"/>
              <w:jc w:val="center"/>
            </w:pPr>
            <w:r w:rsidRPr="002B32AC">
              <w:t>1</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5D3E3507" w14:textId="77777777" w:rsidR="00EF03D3" w:rsidRPr="002B32AC" w:rsidRDefault="00EF03D3" w:rsidP="00C31507">
            <w:pPr>
              <w:jc w:val="center"/>
              <w:rPr>
                <w:sz w:val="22"/>
              </w:rPr>
            </w:pP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852D14" w14:textId="77777777" w:rsidR="00EF03D3" w:rsidRPr="002B32AC" w:rsidRDefault="00EF03D3" w:rsidP="00C31507">
            <w:pPr>
              <w:pStyle w:val="P68B1DB1-Normal13"/>
              <w:jc w:val="center"/>
            </w:pPr>
            <w:r w:rsidRPr="002B32AC">
              <w:t>1</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2E1F2272"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794282" w14:textId="77777777" w:rsidR="00EF03D3" w:rsidRPr="002B32AC" w:rsidRDefault="00EF03D3" w:rsidP="00C31507">
            <w:pPr>
              <w:pStyle w:val="P68B1DB1-Normal13"/>
              <w:jc w:val="center"/>
            </w:pPr>
            <w:r w:rsidRPr="002B32AC">
              <w:t>1*</w:t>
            </w:r>
          </w:p>
        </w:tc>
        <w:tc>
          <w:tcPr>
            <w:tcW w:w="695" w:type="dxa"/>
            <w:tcBorders>
              <w:top w:val="nil"/>
              <w:left w:val="nil"/>
              <w:bottom w:val="single" w:sz="8" w:space="0" w:color="auto"/>
              <w:right w:val="single" w:sz="8" w:space="0" w:color="auto"/>
            </w:tcBorders>
          </w:tcPr>
          <w:p w14:paraId="75F95FEC"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Pr>
          <w:p w14:paraId="7AE1D3BF" w14:textId="77777777" w:rsidR="00EF03D3" w:rsidRPr="002B32AC" w:rsidRDefault="00EF03D3" w:rsidP="00C31507">
            <w:pPr>
              <w:jc w:val="center"/>
              <w:rPr>
                <w:sz w:val="22"/>
              </w:rPr>
            </w:pPr>
          </w:p>
        </w:tc>
      </w:tr>
      <w:tr w:rsidR="00EF03D3" w:rsidRPr="002B32AC" w14:paraId="476DABC8" w14:textId="77777777" w:rsidTr="00C31507">
        <w:trPr>
          <w:trHeight w:val="284"/>
        </w:trPr>
        <w:tc>
          <w:tcPr>
            <w:tcW w:w="22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E96C80" w14:textId="5250C9C7" w:rsidR="00EF03D3" w:rsidRPr="002B32AC" w:rsidRDefault="00EF03D3" w:rsidP="00C31507">
            <w:pPr>
              <w:pStyle w:val="P68B1DB1-Normal13"/>
              <w:rPr>
                <w:b/>
              </w:rPr>
            </w:pPr>
            <w:r w:rsidRPr="002B32AC">
              <w:t>Attempted</w:t>
            </w:r>
            <w:r w:rsidR="00152433" w:rsidRPr="002B32AC">
              <w:t xml:space="preserve"> </w:t>
            </w:r>
            <w:r w:rsidRPr="002B32AC">
              <w:rPr>
                <w:color w:val="1F497D"/>
              </w:rPr>
              <w:t xml:space="preserve">- </w:t>
            </w:r>
            <w:r w:rsidRPr="002B32AC">
              <w:t>Sexual</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03F4465E"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3C2BC9" w14:textId="77777777" w:rsidR="00EF03D3" w:rsidRPr="002B32AC" w:rsidRDefault="00EF03D3" w:rsidP="00C31507">
            <w:pPr>
              <w:pStyle w:val="P68B1DB1-Normal13"/>
              <w:jc w:val="center"/>
            </w:pPr>
            <w:r w:rsidRPr="002B32AC">
              <w:t>1</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18689B3C" w14:textId="77777777" w:rsidR="00EF03D3" w:rsidRPr="002B32AC" w:rsidRDefault="00EF03D3" w:rsidP="00C31507">
            <w:pPr>
              <w:jc w:val="center"/>
              <w:rPr>
                <w:sz w:val="22"/>
              </w:rPr>
            </w:pP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tcPr>
          <w:p w14:paraId="0017FEC7"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3395D1B0"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159A2C07"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Pr>
          <w:p w14:paraId="5697B68C"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Pr>
          <w:p w14:paraId="154306EF" w14:textId="77777777" w:rsidR="00EF03D3" w:rsidRPr="002B32AC" w:rsidRDefault="00EF03D3" w:rsidP="00C31507">
            <w:pPr>
              <w:jc w:val="center"/>
              <w:rPr>
                <w:sz w:val="22"/>
              </w:rPr>
            </w:pPr>
          </w:p>
        </w:tc>
      </w:tr>
      <w:tr w:rsidR="00EF03D3" w:rsidRPr="002B32AC" w14:paraId="5A3A040A" w14:textId="77777777" w:rsidTr="00C31507">
        <w:trPr>
          <w:trHeight w:val="284"/>
        </w:trPr>
        <w:tc>
          <w:tcPr>
            <w:tcW w:w="22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63F0E5" w14:textId="77777777" w:rsidR="00EF03D3" w:rsidRPr="002B32AC" w:rsidRDefault="00EF03D3" w:rsidP="00C31507">
            <w:pPr>
              <w:pStyle w:val="P68B1DB1-Normal13"/>
              <w:rPr>
                <w:b/>
              </w:rPr>
            </w:pPr>
            <w:r w:rsidRPr="002B32AC">
              <w:t>During the labour exploitation of parents</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761D67D7"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61259D76"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7B16A988" w14:textId="77777777" w:rsidR="00EF03D3" w:rsidRPr="002B32AC" w:rsidRDefault="00EF03D3" w:rsidP="00C31507">
            <w:pPr>
              <w:jc w:val="center"/>
              <w:rPr>
                <w:sz w:val="22"/>
              </w:rPr>
            </w:pP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tcPr>
          <w:p w14:paraId="2F72B54D"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5EA21E37"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tcPr>
          <w:p w14:paraId="0C6E1C9E"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Pr>
          <w:p w14:paraId="774C9DCE" w14:textId="77777777" w:rsidR="00EF03D3" w:rsidRPr="002B32AC" w:rsidRDefault="00EF03D3" w:rsidP="00C31507">
            <w:pPr>
              <w:jc w:val="center"/>
              <w:rPr>
                <w:sz w:val="22"/>
              </w:rPr>
            </w:pPr>
          </w:p>
        </w:tc>
        <w:tc>
          <w:tcPr>
            <w:tcW w:w="695" w:type="dxa"/>
            <w:tcBorders>
              <w:top w:val="nil"/>
              <w:left w:val="nil"/>
              <w:bottom w:val="single" w:sz="8" w:space="0" w:color="auto"/>
              <w:right w:val="single" w:sz="8" w:space="0" w:color="auto"/>
            </w:tcBorders>
          </w:tcPr>
          <w:p w14:paraId="514EE1D2" w14:textId="77777777" w:rsidR="00EF03D3" w:rsidRPr="002B32AC" w:rsidRDefault="00EF03D3" w:rsidP="00C31507">
            <w:pPr>
              <w:jc w:val="center"/>
              <w:rPr>
                <w:sz w:val="22"/>
              </w:rPr>
            </w:pPr>
          </w:p>
        </w:tc>
      </w:tr>
      <w:tr w:rsidR="00EF03D3" w:rsidRPr="002B32AC" w14:paraId="2EC80A63" w14:textId="77777777" w:rsidTr="00C31507">
        <w:trPr>
          <w:trHeight w:val="284"/>
        </w:trPr>
        <w:tc>
          <w:tcPr>
            <w:tcW w:w="22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B9C9CC" w14:textId="77777777" w:rsidR="00EF03D3" w:rsidRPr="002B32AC" w:rsidRDefault="00EF03D3" w:rsidP="00C31507">
            <w:pPr>
              <w:pStyle w:val="P68B1DB1-Normal16"/>
            </w:pPr>
            <w:r w:rsidRPr="002B32AC">
              <w:t>Total</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7F92F7" w14:textId="77777777" w:rsidR="00EF03D3" w:rsidRPr="002B32AC" w:rsidRDefault="00EF03D3" w:rsidP="00C31507">
            <w:pPr>
              <w:pStyle w:val="P68B1DB1-Normal16"/>
              <w:jc w:val="center"/>
            </w:pPr>
            <w:r w:rsidRPr="002B32AC">
              <w:t>7</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35F150" w14:textId="77777777" w:rsidR="00EF03D3" w:rsidRPr="002B32AC" w:rsidRDefault="00EF03D3" w:rsidP="00C31507">
            <w:pPr>
              <w:pStyle w:val="P68B1DB1-Normal16"/>
              <w:jc w:val="center"/>
            </w:pPr>
            <w:r w:rsidRPr="002B32AC">
              <w:t>10</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774CE6" w14:textId="77777777" w:rsidR="00EF03D3" w:rsidRPr="002B32AC" w:rsidRDefault="00EF03D3" w:rsidP="00C31507">
            <w:pPr>
              <w:pStyle w:val="P68B1DB1-Normal16"/>
              <w:jc w:val="center"/>
            </w:pPr>
            <w:r w:rsidRPr="002B32AC">
              <w:t>1</w:t>
            </w: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CDEE4B" w14:textId="77777777" w:rsidR="00EF03D3" w:rsidRPr="002B32AC" w:rsidRDefault="00EF03D3" w:rsidP="00C31507">
            <w:pPr>
              <w:pStyle w:val="P68B1DB1-Normal16"/>
              <w:jc w:val="center"/>
            </w:pPr>
            <w:r w:rsidRPr="002B32AC">
              <w:t>4</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3B8BD0" w14:textId="77777777" w:rsidR="00EF03D3" w:rsidRPr="002B32AC" w:rsidRDefault="00EF03D3" w:rsidP="00C31507">
            <w:pPr>
              <w:pStyle w:val="P68B1DB1-Normal16"/>
              <w:jc w:val="center"/>
            </w:pPr>
            <w:r w:rsidRPr="002B32AC">
              <w:t>5</w:t>
            </w:r>
          </w:p>
        </w:tc>
        <w:tc>
          <w:tcPr>
            <w:tcW w:w="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6F78DD" w14:textId="77777777" w:rsidR="00EF03D3" w:rsidRPr="002B32AC" w:rsidRDefault="00EF03D3" w:rsidP="00C31507">
            <w:pPr>
              <w:pStyle w:val="P68B1DB1-Normal16"/>
              <w:jc w:val="center"/>
            </w:pPr>
            <w:r w:rsidRPr="002B32AC">
              <w:t>7*</w:t>
            </w:r>
          </w:p>
        </w:tc>
        <w:tc>
          <w:tcPr>
            <w:tcW w:w="695" w:type="dxa"/>
            <w:tcBorders>
              <w:top w:val="nil"/>
              <w:left w:val="nil"/>
              <w:bottom w:val="single" w:sz="8" w:space="0" w:color="auto"/>
              <w:right w:val="single" w:sz="8" w:space="0" w:color="auto"/>
            </w:tcBorders>
          </w:tcPr>
          <w:p w14:paraId="1D7C8902" w14:textId="77777777" w:rsidR="00EF03D3" w:rsidRPr="002B32AC" w:rsidRDefault="00EF03D3" w:rsidP="00C31507">
            <w:pPr>
              <w:jc w:val="center"/>
              <w:rPr>
                <w:b/>
                <w:sz w:val="22"/>
              </w:rPr>
            </w:pPr>
          </w:p>
        </w:tc>
        <w:tc>
          <w:tcPr>
            <w:tcW w:w="695" w:type="dxa"/>
            <w:tcBorders>
              <w:top w:val="nil"/>
              <w:left w:val="nil"/>
              <w:bottom w:val="single" w:sz="8" w:space="0" w:color="auto"/>
              <w:right w:val="single" w:sz="8" w:space="0" w:color="auto"/>
            </w:tcBorders>
          </w:tcPr>
          <w:p w14:paraId="4DA0D995" w14:textId="77777777" w:rsidR="00EF03D3" w:rsidRPr="002B32AC" w:rsidRDefault="00EF03D3" w:rsidP="00C31507">
            <w:pPr>
              <w:pStyle w:val="P68B1DB1-Normal16"/>
              <w:jc w:val="center"/>
            </w:pPr>
            <w:r w:rsidRPr="002B32AC">
              <w:t>19</w:t>
            </w:r>
          </w:p>
        </w:tc>
      </w:tr>
    </w:tbl>
    <w:p w14:paraId="4B4348F6" w14:textId="77777777" w:rsidR="00EF03D3" w:rsidRPr="002B32AC" w:rsidRDefault="00EF03D3" w:rsidP="00EF03D3">
      <w:pPr>
        <w:pStyle w:val="P68B1DB1-Normal17"/>
      </w:pPr>
      <w:r w:rsidRPr="002B32AC">
        <w:t>Source: MI</w:t>
      </w:r>
    </w:p>
    <w:p w14:paraId="6F52ECC4" w14:textId="77777777" w:rsidR="00EF03D3" w:rsidRPr="002B32AC" w:rsidRDefault="00EF03D3" w:rsidP="00EF03D3">
      <w:pPr>
        <w:pStyle w:val="NoSpacing"/>
        <w:spacing w:line="360" w:lineRule="auto"/>
        <w:rPr>
          <w:b/>
          <w:lang w:val="en-GB"/>
        </w:rPr>
      </w:pPr>
    </w:p>
    <w:bookmarkEnd w:id="28"/>
    <w:p w14:paraId="7603CCC5" w14:textId="35588DE2" w:rsidR="00EF03D3" w:rsidRDefault="00EF03D3" w:rsidP="006F30D0">
      <w:pPr>
        <w:spacing w:line="360" w:lineRule="auto"/>
      </w:pPr>
      <w:r w:rsidRPr="002B32AC">
        <w:t>58.</w:t>
      </w:r>
      <w:r w:rsidRPr="002B32AC">
        <w:tab/>
        <w:t xml:space="preserve">During 2013 and 2014, there were cases of child enticement (minors), namely by misrepresentation via the Internet or social networks, with the promise of rewards, which was one of the new modalities of committing </w:t>
      </w:r>
      <w:r w:rsidR="00970F8B">
        <w:t>COs</w:t>
      </w:r>
      <w:r w:rsidRPr="002B32AC">
        <w:t xml:space="preserve"> of </w:t>
      </w:r>
      <w:r w:rsidR="00BC1C5A">
        <w:t>THB</w:t>
      </w:r>
      <w:r w:rsidRPr="002B32AC">
        <w:t xml:space="preserve"> in RC and the territory of the EU </w:t>
      </w:r>
      <w:r w:rsidR="001416BA">
        <w:t>m</w:t>
      </w:r>
      <w:r w:rsidRPr="002B32AC">
        <w:t xml:space="preserve">ember </w:t>
      </w:r>
      <w:r w:rsidR="001416BA">
        <w:t>s</w:t>
      </w:r>
      <w:r w:rsidRPr="002B32AC">
        <w:t xml:space="preserve">tates (under </w:t>
      </w:r>
      <w:r w:rsidR="00970F8B">
        <w:t>COs</w:t>
      </w:r>
      <w:r w:rsidRPr="002B32AC">
        <w:t xml:space="preserve"> of </w:t>
      </w:r>
      <w:r w:rsidRPr="002B32AC">
        <w:rPr>
          <w:i/>
        </w:rPr>
        <w:t>Child Enticement for the Purpose of Satisfying Sexual Needs</w:t>
      </w:r>
      <w:r w:rsidRPr="002B32AC">
        <w:t xml:space="preserve">). </w:t>
      </w:r>
    </w:p>
    <w:p w14:paraId="4641B2B1" w14:textId="77777777" w:rsidR="00EB4B37" w:rsidRPr="002B32AC" w:rsidRDefault="00EB4B37" w:rsidP="00EF03D3"/>
    <w:p w14:paraId="0AD39436" w14:textId="77777777" w:rsidR="00EF03D3" w:rsidRPr="002B32AC" w:rsidRDefault="00EF03D3" w:rsidP="00EF03D3">
      <w:pPr>
        <w:pStyle w:val="P68B1DB1-Subtitle18"/>
        <w:spacing w:line="360" w:lineRule="auto"/>
      </w:pPr>
      <w:bookmarkStart w:id="29" w:name="_Toc18572990"/>
      <w:bookmarkStart w:id="30" w:name="_Hlk13051599"/>
      <w:r w:rsidRPr="002B32AC">
        <w:t xml:space="preserve">G. </w:t>
      </w:r>
      <w:bookmarkEnd w:id="29"/>
      <w:r w:rsidRPr="002B32AC">
        <w:rPr>
          <w:i/>
        </w:rPr>
        <w:t>Exploitation of children for pornography</w:t>
      </w:r>
    </w:p>
    <w:bookmarkEnd w:id="30"/>
    <w:p w14:paraId="71E98BCB" w14:textId="77777777" w:rsidR="00EF03D3" w:rsidRPr="002B32AC" w:rsidRDefault="00EF03D3" w:rsidP="00EF03D3"/>
    <w:p w14:paraId="27A4E315" w14:textId="25BF3AC3" w:rsidR="00EF03D3" w:rsidRDefault="00EF03D3" w:rsidP="00EF03D3">
      <w:pPr>
        <w:spacing w:line="360" w:lineRule="auto"/>
        <w:rPr>
          <w:rFonts w:eastAsia="Calibri"/>
        </w:rPr>
      </w:pPr>
      <w:r w:rsidRPr="002B32AC">
        <w:t>59.</w:t>
      </w:r>
      <w:r w:rsidRPr="002B32AC">
        <w:tab/>
      </w:r>
      <w:r w:rsidRPr="002B32AC">
        <w:rPr>
          <w:color w:val="000000" w:themeColor="text1"/>
        </w:rPr>
        <w:t>Until the entry into force of the current CC of 2011</w:t>
      </w:r>
      <w:r w:rsidRPr="002B32AC">
        <w:rPr>
          <w:rStyle w:val="FootnoteReference"/>
          <w:color w:val="000000" w:themeColor="text1"/>
        </w:rPr>
        <w:footnoteReference w:id="43"/>
      </w:r>
      <w:r w:rsidRPr="002B32AC">
        <w:rPr>
          <w:color w:val="000000" w:themeColor="text1"/>
        </w:rPr>
        <w:t xml:space="preserve"> (CC/11) i.e. 1 January 2013, RC applied CC of 1997</w:t>
      </w:r>
      <w:r w:rsidRPr="002B32AC">
        <w:rPr>
          <w:rStyle w:val="FootnoteReference"/>
          <w:color w:val="000000" w:themeColor="text1"/>
        </w:rPr>
        <w:footnoteReference w:id="44"/>
      </w:r>
      <w:r w:rsidRPr="002B32AC">
        <w:rPr>
          <w:color w:val="000000" w:themeColor="text1"/>
        </w:rPr>
        <w:t xml:space="preserve"> (CC/97). Amendments to the C</w:t>
      </w:r>
      <w:r w:rsidR="000A1E75">
        <w:rPr>
          <w:color w:val="000000" w:themeColor="text1"/>
        </w:rPr>
        <w:t>C</w:t>
      </w:r>
      <w:r w:rsidRPr="002B32AC">
        <w:rPr>
          <w:color w:val="000000" w:themeColor="text1"/>
        </w:rPr>
        <w:t xml:space="preserve"> of 2000 (OG 129/00), amend </w:t>
      </w:r>
      <w:r w:rsidR="00970F8B">
        <w:rPr>
          <w:color w:val="000000" w:themeColor="text1"/>
        </w:rPr>
        <w:t>COs</w:t>
      </w:r>
      <w:r w:rsidRPr="002B32AC">
        <w:rPr>
          <w:color w:val="000000" w:themeColor="text1"/>
        </w:rPr>
        <w:t xml:space="preserve"> related to child pornography: </w:t>
      </w:r>
      <w:r w:rsidRPr="002B32AC">
        <w:rPr>
          <w:i/>
          <w:color w:val="000000" w:themeColor="text1"/>
        </w:rPr>
        <w:t xml:space="preserve">Abuse of Children or Juveniles in Pornography </w:t>
      </w:r>
      <w:r w:rsidRPr="002B32AC">
        <w:rPr>
          <w:color w:val="000000" w:themeColor="text1"/>
        </w:rPr>
        <w:t xml:space="preserve">(even possession is incriminated, and the prohibition of the import of pornographic content including a child is a novelty) and </w:t>
      </w:r>
      <w:r w:rsidRPr="002B32AC">
        <w:rPr>
          <w:i/>
          <w:color w:val="000000" w:themeColor="text1"/>
        </w:rPr>
        <w:t>Introducing Pornography to Children</w:t>
      </w:r>
      <w:r w:rsidRPr="002B32AC">
        <w:rPr>
          <w:color w:val="000000" w:themeColor="text1"/>
        </w:rPr>
        <w:t xml:space="preserve"> to harmonise national legislation with international treaties in force. Amendments to CC/97 of 2004 regulate child pornography through a computer system or network. </w:t>
      </w:r>
      <w:r w:rsidRPr="002B32AC">
        <w:t xml:space="preserve">According to the MI data, from 2002 to 2012, there </w:t>
      </w:r>
      <w:r w:rsidR="00273AEB" w:rsidRPr="002B32AC">
        <w:t>were</w:t>
      </w:r>
      <w:r w:rsidRPr="002B32AC">
        <w:t xml:space="preserve"> 283 </w:t>
      </w:r>
      <w:r w:rsidR="00970F8B">
        <w:t>COs</w:t>
      </w:r>
      <w:r w:rsidRPr="002B32AC">
        <w:t xml:space="preserve"> of </w:t>
      </w:r>
      <w:r w:rsidRPr="002B32AC">
        <w:rPr>
          <w:rFonts w:eastAsia="Calibri"/>
          <w:i/>
        </w:rPr>
        <w:t>Abuse of Children or Juveniles in Pornography</w:t>
      </w:r>
      <w:r w:rsidRPr="002B32AC">
        <w:t xml:space="preserve"> in RC</w:t>
      </w:r>
      <w:r w:rsidRPr="002B32AC">
        <w:rPr>
          <w:rFonts w:eastAsia="Calibri"/>
        </w:rPr>
        <w:t xml:space="preserve">, Art.196 CC/97 </w:t>
      </w:r>
      <w:r w:rsidRPr="006865BD">
        <w:rPr>
          <w:rFonts w:eastAsia="Calibri"/>
          <w:b/>
          <w:bCs/>
        </w:rPr>
        <w:t>(Table 2).</w:t>
      </w:r>
      <w:r w:rsidRPr="002B32AC">
        <w:rPr>
          <w:rFonts w:eastAsia="Calibri"/>
        </w:rPr>
        <w:t xml:space="preserve"> </w:t>
      </w:r>
    </w:p>
    <w:p w14:paraId="13BEFE70" w14:textId="77777777" w:rsidR="006865BD" w:rsidRDefault="006865BD" w:rsidP="00EF03D3">
      <w:pPr>
        <w:spacing w:line="360" w:lineRule="auto"/>
        <w:rPr>
          <w:rFonts w:eastAsia="Calibri"/>
        </w:rPr>
      </w:pPr>
    </w:p>
    <w:p w14:paraId="589E6316" w14:textId="77777777" w:rsidR="006865BD" w:rsidRPr="002B32AC" w:rsidRDefault="006865BD" w:rsidP="00EF03D3">
      <w:pPr>
        <w:spacing w:line="360" w:lineRule="auto"/>
      </w:pPr>
    </w:p>
    <w:p w14:paraId="007C98FE" w14:textId="77777777" w:rsidR="00EF03D3" w:rsidRPr="002B32AC" w:rsidRDefault="00EF03D3" w:rsidP="00EF03D3">
      <w:pPr>
        <w:rPr>
          <w:rFonts w:eastAsia="Calibri"/>
        </w:rPr>
      </w:pPr>
    </w:p>
    <w:p w14:paraId="4705EE7D" w14:textId="5A99046D" w:rsidR="00EF03D3" w:rsidRPr="002B32AC" w:rsidRDefault="00EF03D3" w:rsidP="00EF03D3">
      <w:pPr>
        <w:pStyle w:val="P68B1DB1-Normal15"/>
      </w:pPr>
      <w:r w:rsidRPr="002B32AC">
        <w:rPr>
          <w:b/>
        </w:rPr>
        <w:lastRenderedPageBreak/>
        <w:t xml:space="preserve">Table 2 </w:t>
      </w:r>
      <w:r w:rsidRPr="002B32AC">
        <w:t xml:space="preserve">Number of </w:t>
      </w:r>
      <w:r w:rsidR="00FD154B">
        <w:t>CO</w:t>
      </w:r>
      <w:r w:rsidRPr="002B32AC">
        <w:t xml:space="preserve">s of </w:t>
      </w:r>
      <w:r w:rsidRPr="002B32AC">
        <w:rPr>
          <w:i/>
        </w:rPr>
        <w:t>Abuse of Children or Juveniles in Pornography</w:t>
      </w:r>
      <w:r w:rsidR="00152433" w:rsidRPr="002B32AC">
        <w:rPr>
          <w:i/>
        </w:rPr>
        <w:t xml:space="preserve"> </w:t>
      </w:r>
      <w:r w:rsidRPr="002B32AC">
        <w:t>(Art.196 CC/97)</w:t>
      </w:r>
    </w:p>
    <w:p w14:paraId="499AFD50" w14:textId="77777777" w:rsidR="00EF03D3" w:rsidRPr="002B32AC" w:rsidRDefault="00EF03D3" w:rsidP="00EF03D3">
      <w:pPr>
        <w:rPr>
          <w:rFonts w:eastAsia="Calibri"/>
          <w:sz w:val="22"/>
        </w:rPr>
      </w:pPr>
    </w:p>
    <w:tbl>
      <w:tblPr>
        <w:tblStyle w:val="GridTable1Light-Accent1"/>
        <w:tblW w:w="10468" w:type="dxa"/>
        <w:tblInd w:w="-572" w:type="dxa"/>
        <w:tblLayout w:type="fixed"/>
        <w:tblLook w:val="04A0" w:firstRow="1" w:lastRow="0" w:firstColumn="1" w:lastColumn="0" w:noHBand="0" w:noVBand="1"/>
      </w:tblPr>
      <w:tblGrid>
        <w:gridCol w:w="1326"/>
        <w:gridCol w:w="831"/>
        <w:gridCol w:w="831"/>
        <w:gridCol w:w="831"/>
        <w:gridCol w:w="831"/>
        <w:gridCol w:w="831"/>
        <w:gridCol w:w="831"/>
        <w:gridCol w:w="831"/>
        <w:gridCol w:w="831"/>
        <w:gridCol w:w="831"/>
        <w:gridCol w:w="831"/>
        <w:gridCol w:w="832"/>
      </w:tblGrid>
      <w:tr w:rsidR="00EF03D3" w:rsidRPr="002B32AC" w14:paraId="3FBA5148" w14:textId="77777777" w:rsidTr="00C31507">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326" w:type="dxa"/>
          </w:tcPr>
          <w:p w14:paraId="59F4CB70" w14:textId="77777777" w:rsidR="00EF03D3" w:rsidRPr="002B32AC" w:rsidRDefault="00EF03D3" w:rsidP="00C31507">
            <w:pPr>
              <w:pStyle w:val="P68B1DB1-Normal19"/>
              <w:spacing w:after="200" w:line="276" w:lineRule="auto"/>
              <w:jc w:val="center"/>
            </w:pPr>
            <w:r w:rsidRPr="002B32AC">
              <w:t>YEAR/No. OF CRIMINAL⁠OFFENCES</w:t>
            </w:r>
          </w:p>
        </w:tc>
        <w:tc>
          <w:tcPr>
            <w:tcW w:w="831" w:type="dxa"/>
          </w:tcPr>
          <w:p w14:paraId="1F2D7EAD" w14:textId="77777777" w:rsidR="00EF03D3" w:rsidRPr="002B32AC" w:rsidRDefault="00EF03D3" w:rsidP="00C31507">
            <w:pPr>
              <w:pStyle w:val="P68B1DB1-Normal19"/>
              <w:spacing w:after="200" w:line="276" w:lineRule="auto"/>
              <w:cnfStyle w:val="100000000000" w:firstRow="1" w:lastRow="0" w:firstColumn="0" w:lastColumn="0" w:oddVBand="0" w:evenVBand="0" w:oddHBand="0" w:evenHBand="0" w:firstRowFirstColumn="0" w:firstRowLastColumn="0" w:lastRowFirstColumn="0" w:lastRowLastColumn="0"/>
            </w:pPr>
            <w:r w:rsidRPr="002B32AC">
              <w:t>2002</w:t>
            </w:r>
          </w:p>
        </w:tc>
        <w:tc>
          <w:tcPr>
            <w:tcW w:w="831" w:type="dxa"/>
          </w:tcPr>
          <w:p w14:paraId="2F617769"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2003</w:t>
            </w:r>
          </w:p>
        </w:tc>
        <w:tc>
          <w:tcPr>
            <w:tcW w:w="831" w:type="dxa"/>
            <w:hideMark/>
          </w:tcPr>
          <w:p w14:paraId="492EB256"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2004</w:t>
            </w:r>
          </w:p>
        </w:tc>
        <w:tc>
          <w:tcPr>
            <w:tcW w:w="831" w:type="dxa"/>
            <w:hideMark/>
          </w:tcPr>
          <w:p w14:paraId="1F7C7A1E"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2005</w:t>
            </w:r>
          </w:p>
        </w:tc>
        <w:tc>
          <w:tcPr>
            <w:tcW w:w="831" w:type="dxa"/>
            <w:hideMark/>
          </w:tcPr>
          <w:p w14:paraId="05658175"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2006</w:t>
            </w:r>
          </w:p>
        </w:tc>
        <w:tc>
          <w:tcPr>
            <w:tcW w:w="831" w:type="dxa"/>
            <w:hideMark/>
          </w:tcPr>
          <w:p w14:paraId="22240D98"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2007</w:t>
            </w:r>
          </w:p>
        </w:tc>
        <w:tc>
          <w:tcPr>
            <w:tcW w:w="831" w:type="dxa"/>
            <w:hideMark/>
          </w:tcPr>
          <w:p w14:paraId="5C2A3A83"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2008</w:t>
            </w:r>
          </w:p>
        </w:tc>
        <w:tc>
          <w:tcPr>
            <w:tcW w:w="831" w:type="dxa"/>
          </w:tcPr>
          <w:p w14:paraId="5B139991"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2009</w:t>
            </w:r>
          </w:p>
        </w:tc>
        <w:tc>
          <w:tcPr>
            <w:tcW w:w="831" w:type="dxa"/>
          </w:tcPr>
          <w:p w14:paraId="19F731AF"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2010</w:t>
            </w:r>
          </w:p>
        </w:tc>
        <w:tc>
          <w:tcPr>
            <w:tcW w:w="831" w:type="dxa"/>
          </w:tcPr>
          <w:p w14:paraId="3B39D087"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2011</w:t>
            </w:r>
          </w:p>
        </w:tc>
        <w:tc>
          <w:tcPr>
            <w:tcW w:w="832" w:type="dxa"/>
          </w:tcPr>
          <w:p w14:paraId="3401AF99" w14:textId="77777777" w:rsidR="00EF03D3" w:rsidRPr="002B32AC" w:rsidRDefault="00EF03D3" w:rsidP="00C31507">
            <w:pPr>
              <w:pStyle w:val="P68B1DB1-Normal19"/>
              <w:spacing w:after="200" w:line="276" w:lineRule="auto"/>
              <w:jc w:val="center"/>
              <w:cnfStyle w:val="100000000000" w:firstRow="1" w:lastRow="0" w:firstColumn="0" w:lastColumn="0" w:oddVBand="0" w:evenVBand="0" w:oddHBand="0" w:evenHBand="0" w:firstRowFirstColumn="0" w:firstRowLastColumn="0" w:lastRowFirstColumn="0" w:lastRowLastColumn="0"/>
            </w:pPr>
            <w:r w:rsidRPr="002B32AC">
              <w:t>2012</w:t>
            </w:r>
          </w:p>
        </w:tc>
      </w:tr>
      <w:tr w:rsidR="00EF03D3" w:rsidRPr="002B32AC" w14:paraId="011399DB" w14:textId="77777777" w:rsidTr="00C31507">
        <w:trPr>
          <w:trHeight w:val="1575"/>
        </w:trPr>
        <w:tc>
          <w:tcPr>
            <w:cnfStyle w:val="001000000000" w:firstRow="0" w:lastRow="0" w:firstColumn="1" w:lastColumn="0" w:oddVBand="0" w:evenVBand="0" w:oddHBand="0" w:evenHBand="0" w:firstRowFirstColumn="0" w:firstRowLastColumn="0" w:lastRowFirstColumn="0" w:lastRowLastColumn="0"/>
            <w:tcW w:w="1326" w:type="dxa"/>
          </w:tcPr>
          <w:p w14:paraId="69CD02AF" w14:textId="77777777" w:rsidR="00EF03D3" w:rsidRPr="002B32AC" w:rsidRDefault="00EF03D3" w:rsidP="00C31507">
            <w:pPr>
              <w:pStyle w:val="P68B1DB1-Normal20"/>
              <w:spacing w:after="200" w:line="276" w:lineRule="auto"/>
              <w:jc w:val="center"/>
              <w:rPr>
                <w:b w:val="0"/>
              </w:rPr>
            </w:pPr>
            <w:r w:rsidRPr="002B32AC">
              <w:t xml:space="preserve">Abuse of Children or Juveniles in Pornography </w:t>
            </w:r>
          </w:p>
        </w:tc>
        <w:tc>
          <w:tcPr>
            <w:tcW w:w="831" w:type="dxa"/>
          </w:tcPr>
          <w:p w14:paraId="78ECD102"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31</w:t>
            </w:r>
          </w:p>
        </w:tc>
        <w:tc>
          <w:tcPr>
            <w:tcW w:w="831" w:type="dxa"/>
          </w:tcPr>
          <w:p w14:paraId="301B26F9"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37</w:t>
            </w:r>
          </w:p>
        </w:tc>
        <w:tc>
          <w:tcPr>
            <w:tcW w:w="831" w:type="dxa"/>
            <w:hideMark/>
          </w:tcPr>
          <w:p w14:paraId="1CB2F201"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4</w:t>
            </w:r>
          </w:p>
        </w:tc>
        <w:tc>
          <w:tcPr>
            <w:tcW w:w="831" w:type="dxa"/>
            <w:hideMark/>
          </w:tcPr>
          <w:p w14:paraId="17FAD826"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12</w:t>
            </w:r>
          </w:p>
        </w:tc>
        <w:tc>
          <w:tcPr>
            <w:tcW w:w="831" w:type="dxa"/>
            <w:hideMark/>
          </w:tcPr>
          <w:p w14:paraId="0D42DDBC"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15</w:t>
            </w:r>
          </w:p>
        </w:tc>
        <w:tc>
          <w:tcPr>
            <w:tcW w:w="831" w:type="dxa"/>
            <w:hideMark/>
          </w:tcPr>
          <w:p w14:paraId="5941240D"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37</w:t>
            </w:r>
          </w:p>
        </w:tc>
        <w:tc>
          <w:tcPr>
            <w:tcW w:w="831" w:type="dxa"/>
            <w:hideMark/>
          </w:tcPr>
          <w:p w14:paraId="3310EDC0"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42</w:t>
            </w:r>
          </w:p>
        </w:tc>
        <w:tc>
          <w:tcPr>
            <w:tcW w:w="831" w:type="dxa"/>
          </w:tcPr>
          <w:p w14:paraId="2B7DAF39"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31</w:t>
            </w:r>
          </w:p>
        </w:tc>
        <w:tc>
          <w:tcPr>
            <w:tcW w:w="831" w:type="dxa"/>
          </w:tcPr>
          <w:p w14:paraId="0FB7FAB2"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22</w:t>
            </w:r>
          </w:p>
        </w:tc>
        <w:tc>
          <w:tcPr>
            <w:tcW w:w="831" w:type="dxa"/>
          </w:tcPr>
          <w:p w14:paraId="2019421A"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36</w:t>
            </w:r>
          </w:p>
        </w:tc>
        <w:tc>
          <w:tcPr>
            <w:tcW w:w="832" w:type="dxa"/>
          </w:tcPr>
          <w:p w14:paraId="0409A535" w14:textId="77777777" w:rsidR="00EF03D3" w:rsidRPr="002B32AC" w:rsidRDefault="00EF03D3" w:rsidP="00C31507">
            <w:pPr>
              <w:pStyle w:val="P68B1DB1-Normal19"/>
              <w:spacing w:after="200" w:line="276" w:lineRule="auto"/>
              <w:jc w:val="center"/>
              <w:cnfStyle w:val="000000000000" w:firstRow="0" w:lastRow="0" w:firstColumn="0" w:lastColumn="0" w:oddVBand="0" w:evenVBand="0" w:oddHBand="0" w:evenHBand="0" w:firstRowFirstColumn="0" w:firstRowLastColumn="0" w:lastRowFirstColumn="0" w:lastRowLastColumn="0"/>
            </w:pPr>
            <w:r w:rsidRPr="002B32AC">
              <w:t>16</w:t>
            </w:r>
          </w:p>
        </w:tc>
      </w:tr>
    </w:tbl>
    <w:p w14:paraId="6802117E" w14:textId="77777777" w:rsidR="00EF03D3" w:rsidRPr="002B32AC" w:rsidRDefault="00EF03D3" w:rsidP="00EF03D3">
      <w:pPr>
        <w:pStyle w:val="P68B1DB1-Normal17"/>
        <w:widowControl w:val="0"/>
        <w:autoSpaceDE w:val="0"/>
        <w:autoSpaceDN w:val="0"/>
        <w:adjustRightInd w:val="0"/>
        <w:spacing w:after="240"/>
      </w:pPr>
      <w:r w:rsidRPr="002B32AC">
        <w:t>Source: MI</w:t>
      </w:r>
    </w:p>
    <w:p w14:paraId="3265EBB0" w14:textId="77777777" w:rsidR="00EF03D3" w:rsidRPr="002B32AC" w:rsidRDefault="00EF03D3" w:rsidP="00EF03D3">
      <w:pPr>
        <w:widowControl w:val="0"/>
        <w:autoSpaceDE w:val="0"/>
        <w:autoSpaceDN w:val="0"/>
        <w:adjustRightInd w:val="0"/>
        <w:rPr>
          <w:i/>
          <w:sz w:val="20"/>
        </w:rPr>
      </w:pPr>
    </w:p>
    <w:p w14:paraId="0B0F86DF" w14:textId="2A9E2A7A" w:rsidR="00EF03D3" w:rsidRPr="002B32AC" w:rsidRDefault="00EF03D3" w:rsidP="00EF03D3">
      <w:pPr>
        <w:widowControl w:val="0"/>
        <w:autoSpaceDE w:val="0"/>
        <w:autoSpaceDN w:val="0"/>
        <w:adjustRightInd w:val="0"/>
        <w:spacing w:after="240" w:line="360" w:lineRule="auto"/>
      </w:pPr>
      <w:r w:rsidRPr="002B32AC">
        <w:t xml:space="preserve">60 </w:t>
      </w:r>
      <w:r w:rsidRPr="002B32AC">
        <w:tab/>
        <w:t xml:space="preserve"> Art.163, para.6</w:t>
      </w:r>
      <w:r w:rsidR="00273AEB" w:rsidRPr="002B32AC">
        <w:t xml:space="preserve">, </w:t>
      </w:r>
      <w:r w:rsidRPr="002B32AC">
        <w:t>CC/11 defines child pornography: "</w:t>
      </w:r>
      <w:r w:rsidRPr="002B32AC">
        <w:rPr>
          <w:i/>
        </w:rPr>
        <w:t>Child pornography shall mean any material that visually or otherwise depicts a real child or a realistic image of a non-existent child or a person appearing to be a child, involved or engaged in real or simulated sexually explicit conduct, or any depiction of</w:t>
      </w:r>
      <w:r w:rsidR="00584A65">
        <w:t xml:space="preserve"> </w:t>
      </w:r>
      <w:r w:rsidR="00584A65" w:rsidRPr="000E1182">
        <w:rPr>
          <w:i/>
          <w:iCs/>
        </w:rPr>
        <w:t>sexual organs of a real child or of a realistic image of a non-existent child or a person appearing to be a child for sexual purposes</w:t>
      </w:r>
      <w:r w:rsidR="00584A65">
        <w:t xml:space="preserve">. </w:t>
      </w:r>
      <w:r w:rsidR="00C857C0">
        <w:rPr>
          <w:i/>
          <w:iCs/>
        </w:rPr>
        <w:t>M</w:t>
      </w:r>
      <w:r w:rsidR="00584A65" w:rsidRPr="004B69FF">
        <w:rPr>
          <w:i/>
          <w:iCs/>
        </w:rPr>
        <w:t>aterial</w:t>
      </w:r>
      <w:r w:rsidR="00C857C0">
        <w:rPr>
          <w:i/>
          <w:iCs/>
        </w:rPr>
        <w:t>s</w:t>
      </w:r>
      <w:r w:rsidR="00584A65" w:rsidRPr="004B69FF">
        <w:rPr>
          <w:i/>
          <w:iCs/>
        </w:rPr>
        <w:t xml:space="preserve"> depicting the sexual organs of a real child or a realistic image of a non-existent child or a person appearing to be a child that is artistic, medical, scientific, informative or similar in character shall not be deemed </w:t>
      </w:r>
      <w:r w:rsidR="000E1182" w:rsidRPr="004B69FF">
        <w:rPr>
          <w:i/>
          <w:iCs/>
        </w:rPr>
        <w:t>pornography</w:t>
      </w:r>
      <w:r w:rsidR="000E1182">
        <w:t>”.</w:t>
      </w:r>
    </w:p>
    <w:p w14:paraId="6DB5DADF" w14:textId="4EA3F521" w:rsidR="00EF03D3" w:rsidRPr="002B32AC" w:rsidRDefault="00EF03D3" w:rsidP="00EF03D3">
      <w:pPr>
        <w:widowControl w:val="0"/>
        <w:autoSpaceDE w:val="0"/>
        <w:autoSpaceDN w:val="0"/>
        <w:adjustRightInd w:val="0"/>
        <w:spacing w:line="360" w:lineRule="auto"/>
      </w:pPr>
      <w:r w:rsidRPr="002B32AC">
        <w:t>61.</w:t>
      </w:r>
      <w:r w:rsidRPr="002B32AC">
        <w:tab/>
        <w:t xml:space="preserve">The characteristics of the said </w:t>
      </w:r>
      <w:r w:rsidR="00970F8B">
        <w:t>COs</w:t>
      </w:r>
      <w:r w:rsidRPr="002B32AC">
        <w:t xml:space="preserve"> include:</w:t>
      </w:r>
    </w:p>
    <w:p w14:paraId="749A9040" w14:textId="77777777" w:rsidR="00EF03D3" w:rsidRPr="002B32AC" w:rsidRDefault="00EF03D3" w:rsidP="00EF03D3">
      <w:pPr>
        <w:widowControl w:val="0"/>
        <w:autoSpaceDE w:val="0"/>
        <w:autoSpaceDN w:val="0"/>
        <w:adjustRightInd w:val="0"/>
        <w:spacing w:line="360" w:lineRule="auto"/>
        <w:ind w:left="340"/>
      </w:pPr>
      <w:r w:rsidRPr="002B32AC">
        <w:t>(a)</w:t>
      </w:r>
      <w:r w:rsidRPr="002B32AC">
        <w:tab/>
        <w:t xml:space="preserve">photographs and other printed materials; </w:t>
      </w:r>
    </w:p>
    <w:p w14:paraId="689CCF2C" w14:textId="77777777" w:rsidR="00EF03D3" w:rsidRPr="002B32AC" w:rsidRDefault="00EF03D3" w:rsidP="00EF03D3">
      <w:pPr>
        <w:widowControl w:val="0"/>
        <w:autoSpaceDE w:val="0"/>
        <w:autoSpaceDN w:val="0"/>
        <w:adjustRightInd w:val="0"/>
        <w:spacing w:line="360" w:lineRule="auto"/>
        <w:ind w:left="340"/>
      </w:pPr>
      <w:r w:rsidRPr="002B32AC">
        <w:t>(b)</w:t>
      </w:r>
      <w:r w:rsidRPr="002B32AC">
        <w:tab/>
        <w:t>videos, films and electronically recorded materials;</w:t>
      </w:r>
    </w:p>
    <w:p w14:paraId="62C4C8CA" w14:textId="77777777" w:rsidR="00EF03D3" w:rsidRPr="002B32AC" w:rsidRDefault="00EF03D3" w:rsidP="00EF03D3">
      <w:pPr>
        <w:widowControl w:val="0"/>
        <w:autoSpaceDE w:val="0"/>
        <w:autoSpaceDN w:val="0"/>
        <w:adjustRightInd w:val="0"/>
        <w:spacing w:line="360" w:lineRule="auto"/>
        <w:ind w:left="340"/>
      </w:pPr>
      <w:r w:rsidRPr="002B32AC">
        <w:t xml:space="preserve">(c) </w:t>
      </w:r>
      <w:r w:rsidRPr="002B32AC">
        <w:tab/>
        <w:t>websites containing photographs, videos, films or animations (e.g. animated films) that display, offer or advertise child pornography.</w:t>
      </w:r>
    </w:p>
    <w:p w14:paraId="3257C640" w14:textId="77777777" w:rsidR="00EF03D3" w:rsidRPr="002B32AC" w:rsidRDefault="00EF03D3" w:rsidP="00EF03D3">
      <w:pPr>
        <w:widowControl w:val="0"/>
        <w:autoSpaceDE w:val="0"/>
        <w:autoSpaceDN w:val="0"/>
        <w:adjustRightInd w:val="0"/>
      </w:pPr>
    </w:p>
    <w:p w14:paraId="6C5D490F" w14:textId="1B5C5229" w:rsidR="00EF03D3" w:rsidRPr="002B32AC" w:rsidRDefault="00EF03D3" w:rsidP="00EF03D3">
      <w:pPr>
        <w:widowControl w:val="0"/>
        <w:autoSpaceDE w:val="0"/>
        <w:autoSpaceDN w:val="0"/>
        <w:adjustRightInd w:val="0"/>
        <w:spacing w:after="240" w:line="276" w:lineRule="auto"/>
      </w:pPr>
      <w:r w:rsidRPr="002B32AC">
        <w:t>62.</w:t>
      </w:r>
      <w:r w:rsidRPr="002B32AC">
        <w:tab/>
        <w:t xml:space="preserve">From 2013 to 2017, 712 </w:t>
      </w:r>
      <w:r w:rsidR="00A060A1">
        <w:t>COs</w:t>
      </w:r>
      <w:r w:rsidRPr="002B32AC">
        <w:t xml:space="preserve"> were recorded in RC: </w:t>
      </w:r>
      <w:r w:rsidRPr="002B32AC">
        <w:rPr>
          <w:i/>
        </w:rPr>
        <w:t>Exploitation of Children for Pornography</w:t>
      </w:r>
      <w:r w:rsidRPr="002B32AC">
        <w:t xml:space="preserve">, as shown in Table 3: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077"/>
        <w:gridCol w:w="1077"/>
        <w:gridCol w:w="1077"/>
        <w:gridCol w:w="1077"/>
        <w:gridCol w:w="1078"/>
      </w:tblGrid>
      <w:tr w:rsidR="00EF03D3" w:rsidRPr="002B32AC" w14:paraId="14707BE7" w14:textId="77777777" w:rsidTr="00C31507">
        <w:trPr>
          <w:trHeight w:val="285"/>
        </w:trPr>
        <w:tc>
          <w:tcPr>
            <w:tcW w:w="3823" w:type="dxa"/>
            <w:shd w:val="clear" w:color="auto" w:fill="auto"/>
            <w:noWrap/>
            <w:vAlign w:val="bottom"/>
            <w:hideMark/>
          </w:tcPr>
          <w:p w14:paraId="51C8AD0C" w14:textId="4314970C" w:rsidR="00EF03D3" w:rsidRPr="002B32AC" w:rsidRDefault="00EF03D3" w:rsidP="00C31507">
            <w:pPr>
              <w:pStyle w:val="P68B1DB1-Normal16"/>
            </w:pPr>
            <w:r w:rsidRPr="002B32AC">
              <w:t>NO. OF⁠</w:t>
            </w:r>
            <w:r w:rsidR="003931D9">
              <w:t xml:space="preserve"> </w:t>
            </w:r>
            <w:r w:rsidRPr="002B32AC">
              <w:t>CRIMINAL</w:t>
            </w:r>
            <w:r w:rsidR="003931D9">
              <w:t xml:space="preserve"> </w:t>
            </w:r>
            <w:r w:rsidRPr="002B32AC">
              <w:t>⁠OFFENCES</w:t>
            </w:r>
          </w:p>
        </w:tc>
        <w:tc>
          <w:tcPr>
            <w:tcW w:w="1077" w:type="dxa"/>
            <w:shd w:val="clear" w:color="auto" w:fill="auto"/>
            <w:noWrap/>
            <w:vAlign w:val="bottom"/>
            <w:hideMark/>
          </w:tcPr>
          <w:p w14:paraId="1AA39514" w14:textId="77777777" w:rsidR="00EF03D3" w:rsidRPr="002B32AC" w:rsidRDefault="00EF03D3" w:rsidP="00C31507">
            <w:pPr>
              <w:pStyle w:val="P68B1DB1-Normal16"/>
              <w:jc w:val="center"/>
            </w:pPr>
            <w:r w:rsidRPr="002B32AC">
              <w:t>2013</w:t>
            </w:r>
          </w:p>
        </w:tc>
        <w:tc>
          <w:tcPr>
            <w:tcW w:w="1077" w:type="dxa"/>
            <w:shd w:val="clear" w:color="auto" w:fill="auto"/>
            <w:noWrap/>
            <w:vAlign w:val="bottom"/>
            <w:hideMark/>
          </w:tcPr>
          <w:p w14:paraId="109AF370" w14:textId="77777777" w:rsidR="00EF03D3" w:rsidRPr="002B32AC" w:rsidRDefault="00EF03D3" w:rsidP="00C31507">
            <w:pPr>
              <w:pStyle w:val="P68B1DB1-Normal16"/>
              <w:jc w:val="center"/>
            </w:pPr>
            <w:r w:rsidRPr="002B32AC">
              <w:t>2014</w:t>
            </w:r>
          </w:p>
        </w:tc>
        <w:tc>
          <w:tcPr>
            <w:tcW w:w="1077" w:type="dxa"/>
            <w:shd w:val="clear" w:color="auto" w:fill="auto"/>
            <w:noWrap/>
            <w:vAlign w:val="bottom"/>
            <w:hideMark/>
          </w:tcPr>
          <w:p w14:paraId="2379DAFE" w14:textId="77777777" w:rsidR="00EF03D3" w:rsidRPr="002B32AC" w:rsidRDefault="00EF03D3" w:rsidP="00C31507">
            <w:pPr>
              <w:pStyle w:val="P68B1DB1-Normal16"/>
              <w:jc w:val="center"/>
            </w:pPr>
            <w:r w:rsidRPr="002B32AC">
              <w:t>2015</w:t>
            </w:r>
          </w:p>
        </w:tc>
        <w:tc>
          <w:tcPr>
            <w:tcW w:w="1077" w:type="dxa"/>
            <w:shd w:val="clear" w:color="auto" w:fill="auto"/>
            <w:noWrap/>
            <w:vAlign w:val="bottom"/>
            <w:hideMark/>
          </w:tcPr>
          <w:p w14:paraId="14D30ACF" w14:textId="77777777" w:rsidR="00EF03D3" w:rsidRPr="002B32AC" w:rsidRDefault="00EF03D3" w:rsidP="00C31507">
            <w:pPr>
              <w:pStyle w:val="P68B1DB1-Normal16"/>
              <w:jc w:val="center"/>
            </w:pPr>
            <w:r w:rsidRPr="002B32AC">
              <w:t>2016</w:t>
            </w:r>
          </w:p>
        </w:tc>
        <w:tc>
          <w:tcPr>
            <w:tcW w:w="1078" w:type="dxa"/>
            <w:shd w:val="clear" w:color="auto" w:fill="auto"/>
            <w:noWrap/>
            <w:vAlign w:val="bottom"/>
            <w:hideMark/>
          </w:tcPr>
          <w:p w14:paraId="7F525414" w14:textId="77777777" w:rsidR="00EF03D3" w:rsidRPr="002B32AC" w:rsidRDefault="00EF03D3" w:rsidP="00C31507">
            <w:pPr>
              <w:pStyle w:val="P68B1DB1-Normal16"/>
              <w:jc w:val="center"/>
            </w:pPr>
            <w:r w:rsidRPr="002B32AC">
              <w:t>2017</w:t>
            </w:r>
          </w:p>
        </w:tc>
      </w:tr>
      <w:tr w:rsidR="00EF03D3" w:rsidRPr="002B32AC" w14:paraId="0CB74554" w14:textId="77777777" w:rsidTr="00C31507">
        <w:trPr>
          <w:trHeight w:val="285"/>
        </w:trPr>
        <w:tc>
          <w:tcPr>
            <w:tcW w:w="3823" w:type="dxa"/>
            <w:shd w:val="clear" w:color="auto" w:fill="auto"/>
            <w:noWrap/>
            <w:vAlign w:val="bottom"/>
            <w:hideMark/>
          </w:tcPr>
          <w:p w14:paraId="3A4E117A" w14:textId="77777777" w:rsidR="00EF03D3" w:rsidRPr="002B32AC" w:rsidRDefault="00EF03D3" w:rsidP="00C31507">
            <w:pPr>
              <w:pStyle w:val="P68B1DB1-Normal12"/>
            </w:pPr>
            <w:r w:rsidRPr="002B32AC">
              <w:t xml:space="preserve">Exploitation of children for pornography </w:t>
            </w:r>
          </w:p>
        </w:tc>
        <w:tc>
          <w:tcPr>
            <w:tcW w:w="1077" w:type="dxa"/>
            <w:shd w:val="clear" w:color="auto" w:fill="auto"/>
            <w:noWrap/>
            <w:vAlign w:val="bottom"/>
            <w:hideMark/>
          </w:tcPr>
          <w:p w14:paraId="600156E0" w14:textId="77777777" w:rsidR="00EF03D3" w:rsidRPr="002B32AC" w:rsidRDefault="00EF03D3" w:rsidP="00C31507">
            <w:pPr>
              <w:pStyle w:val="P68B1DB1-Normal13"/>
              <w:jc w:val="center"/>
            </w:pPr>
            <w:r w:rsidRPr="002B32AC">
              <w:t>61</w:t>
            </w:r>
          </w:p>
        </w:tc>
        <w:tc>
          <w:tcPr>
            <w:tcW w:w="1077" w:type="dxa"/>
            <w:shd w:val="clear" w:color="auto" w:fill="auto"/>
            <w:noWrap/>
            <w:vAlign w:val="bottom"/>
            <w:hideMark/>
          </w:tcPr>
          <w:p w14:paraId="2E6EBC3F" w14:textId="77777777" w:rsidR="00EF03D3" w:rsidRPr="002B32AC" w:rsidRDefault="00EF03D3" w:rsidP="00C31507">
            <w:pPr>
              <w:pStyle w:val="P68B1DB1-Normal13"/>
              <w:jc w:val="center"/>
            </w:pPr>
            <w:r w:rsidRPr="002B32AC">
              <w:t>141</w:t>
            </w:r>
          </w:p>
        </w:tc>
        <w:tc>
          <w:tcPr>
            <w:tcW w:w="1077" w:type="dxa"/>
            <w:shd w:val="clear" w:color="auto" w:fill="auto"/>
            <w:noWrap/>
            <w:vAlign w:val="bottom"/>
            <w:hideMark/>
          </w:tcPr>
          <w:p w14:paraId="693893CD" w14:textId="77777777" w:rsidR="00EF03D3" w:rsidRPr="002B32AC" w:rsidRDefault="00EF03D3" w:rsidP="00C31507">
            <w:pPr>
              <w:pStyle w:val="P68B1DB1-Normal13"/>
              <w:jc w:val="center"/>
            </w:pPr>
            <w:r w:rsidRPr="002B32AC">
              <w:t>118</w:t>
            </w:r>
          </w:p>
        </w:tc>
        <w:tc>
          <w:tcPr>
            <w:tcW w:w="1077" w:type="dxa"/>
            <w:shd w:val="clear" w:color="auto" w:fill="auto"/>
            <w:noWrap/>
            <w:vAlign w:val="bottom"/>
            <w:hideMark/>
          </w:tcPr>
          <w:p w14:paraId="3A8B1449" w14:textId="77777777" w:rsidR="00EF03D3" w:rsidRPr="002B32AC" w:rsidRDefault="00EF03D3" w:rsidP="00C31507">
            <w:pPr>
              <w:pStyle w:val="P68B1DB1-Normal13"/>
              <w:jc w:val="center"/>
            </w:pPr>
            <w:r w:rsidRPr="002B32AC">
              <w:t>207</w:t>
            </w:r>
          </w:p>
        </w:tc>
        <w:tc>
          <w:tcPr>
            <w:tcW w:w="1078" w:type="dxa"/>
            <w:shd w:val="clear" w:color="auto" w:fill="auto"/>
            <w:noWrap/>
            <w:vAlign w:val="bottom"/>
            <w:hideMark/>
          </w:tcPr>
          <w:p w14:paraId="0496152E" w14:textId="77777777" w:rsidR="00EF03D3" w:rsidRPr="002B32AC" w:rsidRDefault="00EF03D3" w:rsidP="00C31507">
            <w:pPr>
              <w:pStyle w:val="P68B1DB1-Normal13"/>
              <w:jc w:val="center"/>
            </w:pPr>
            <w:r w:rsidRPr="002B32AC">
              <w:t>185</w:t>
            </w:r>
          </w:p>
        </w:tc>
      </w:tr>
    </w:tbl>
    <w:p w14:paraId="6DEB6328" w14:textId="77777777" w:rsidR="00EF03D3" w:rsidRPr="002B32AC" w:rsidRDefault="00EF03D3" w:rsidP="00EF03D3">
      <w:pPr>
        <w:widowControl w:val="0"/>
        <w:autoSpaceDE w:val="0"/>
        <w:autoSpaceDN w:val="0"/>
        <w:adjustRightInd w:val="0"/>
        <w:spacing w:after="240"/>
        <w:rPr>
          <w:i/>
          <w:color w:val="000000" w:themeColor="text1"/>
          <w:sz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077"/>
        <w:gridCol w:w="1077"/>
        <w:gridCol w:w="1077"/>
        <w:gridCol w:w="1077"/>
        <w:gridCol w:w="1078"/>
      </w:tblGrid>
      <w:tr w:rsidR="00EF03D3" w:rsidRPr="002B32AC" w14:paraId="7109A101" w14:textId="77777777" w:rsidTr="00C31507">
        <w:trPr>
          <w:trHeight w:val="285"/>
        </w:trPr>
        <w:tc>
          <w:tcPr>
            <w:tcW w:w="3823" w:type="dxa"/>
            <w:shd w:val="clear" w:color="auto" w:fill="auto"/>
            <w:noWrap/>
            <w:vAlign w:val="bottom"/>
            <w:hideMark/>
          </w:tcPr>
          <w:p w14:paraId="7A47E5D8" w14:textId="78E0FE7C" w:rsidR="00EF03D3" w:rsidRPr="002B32AC" w:rsidRDefault="00EF03D3" w:rsidP="00C31507">
            <w:pPr>
              <w:pStyle w:val="P68B1DB1-Normal21"/>
            </w:pPr>
            <w:r w:rsidRPr="002B32AC">
              <w:t>NO. OF</w:t>
            </w:r>
            <w:r w:rsidR="003931D9">
              <w:t xml:space="preserve"> </w:t>
            </w:r>
            <w:r w:rsidRPr="002B32AC">
              <w:t>⁠CRIMINAL</w:t>
            </w:r>
            <w:r w:rsidR="003931D9">
              <w:t xml:space="preserve"> </w:t>
            </w:r>
            <w:r w:rsidRPr="002B32AC">
              <w:t>⁠OFFENCES</w:t>
            </w:r>
          </w:p>
        </w:tc>
        <w:tc>
          <w:tcPr>
            <w:tcW w:w="1077" w:type="dxa"/>
            <w:shd w:val="clear" w:color="auto" w:fill="auto"/>
            <w:noWrap/>
            <w:vAlign w:val="bottom"/>
            <w:hideMark/>
          </w:tcPr>
          <w:p w14:paraId="33499A76" w14:textId="77777777" w:rsidR="00EF03D3" w:rsidRPr="002B32AC" w:rsidRDefault="00EF03D3" w:rsidP="00C31507">
            <w:pPr>
              <w:pStyle w:val="P68B1DB1-Normal21"/>
              <w:jc w:val="center"/>
            </w:pPr>
            <w:r w:rsidRPr="002B32AC">
              <w:t>2018</w:t>
            </w:r>
          </w:p>
        </w:tc>
        <w:tc>
          <w:tcPr>
            <w:tcW w:w="1077" w:type="dxa"/>
            <w:shd w:val="clear" w:color="auto" w:fill="auto"/>
            <w:noWrap/>
            <w:vAlign w:val="bottom"/>
            <w:hideMark/>
          </w:tcPr>
          <w:p w14:paraId="29B7789C" w14:textId="77777777" w:rsidR="00EF03D3" w:rsidRPr="002B32AC" w:rsidRDefault="00EF03D3" w:rsidP="00C31507">
            <w:pPr>
              <w:pStyle w:val="P68B1DB1-Normal21"/>
              <w:jc w:val="center"/>
            </w:pPr>
            <w:r w:rsidRPr="002B32AC">
              <w:t>2019</w:t>
            </w:r>
          </w:p>
        </w:tc>
        <w:tc>
          <w:tcPr>
            <w:tcW w:w="1077" w:type="dxa"/>
            <w:shd w:val="clear" w:color="auto" w:fill="auto"/>
            <w:noWrap/>
            <w:vAlign w:val="bottom"/>
            <w:hideMark/>
          </w:tcPr>
          <w:p w14:paraId="7E9AC70B" w14:textId="77777777" w:rsidR="00EF03D3" w:rsidRPr="002B32AC" w:rsidRDefault="00EF03D3" w:rsidP="00C31507">
            <w:pPr>
              <w:pStyle w:val="P68B1DB1-Normal21"/>
              <w:jc w:val="center"/>
            </w:pPr>
            <w:r w:rsidRPr="002B32AC">
              <w:t>2020</w:t>
            </w:r>
          </w:p>
        </w:tc>
        <w:tc>
          <w:tcPr>
            <w:tcW w:w="1077" w:type="dxa"/>
            <w:shd w:val="clear" w:color="auto" w:fill="auto"/>
            <w:noWrap/>
            <w:vAlign w:val="bottom"/>
            <w:hideMark/>
          </w:tcPr>
          <w:p w14:paraId="12D2F10D" w14:textId="77777777" w:rsidR="00EF03D3" w:rsidRPr="002B32AC" w:rsidRDefault="00EF03D3" w:rsidP="00C31507">
            <w:pPr>
              <w:pStyle w:val="P68B1DB1-Normal21"/>
              <w:jc w:val="center"/>
            </w:pPr>
            <w:r w:rsidRPr="002B32AC">
              <w:t>2021</w:t>
            </w:r>
          </w:p>
        </w:tc>
        <w:tc>
          <w:tcPr>
            <w:tcW w:w="1078" w:type="dxa"/>
            <w:shd w:val="clear" w:color="auto" w:fill="auto"/>
            <w:noWrap/>
            <w:vAlign w:val="bottom"/>
            <w:hideMark/>
          </w:tcPr>
          <w:p w14:paraId="41764388" w14:textId="77777777" w:rsidR="00EF03D3" w:rsidRPr="002B32AC" w:rsidRDefault="00EF03D3" w:rsidP="00C31507">
            <w:pPr>
              <w:pStyle w:val="P68B1DB1-Normal21"/>
              <w:jc w:val="center"/>
            </w:pPr>
            <w:r w:rsidRPr="002B32AC">
              <w:t xml:space="preserve">2022 </w:t>
            </w:r>
          </w:p>
        </w:tc>
      </w:tr>
      <w:tr w:rsidR="00EF03D3" w:rsidRPr="002B32AC" w14:paraId="55D0F255" w14:textId="77777777" w:rsidTr="00C31507">
        <w:trPr>
          <w:trHeight w:val="285"/>
        </w:trPr>
        <w:tc>
          <w:tcPr>
            <w:tcW w:w="3823" w:type="dxa"/>
            <w:shd w:val="clear" w:color="auto" w:fill="auto"/>
            <w:noWrap/>
            <w:vAlign w:val="bottom"/>
            <w:hideMark/>
          </w:tcPr>
          <w:p w14:paraId="19729316" w14:textId="77777777" w:rsidR="00EF03D3" w:rsidRPr="002B32AC" w:rsidRDefault="00EF03D3" w:rsidP="00C31507">
            <w:pPr>
              <w:pStyle w:val="P68B1DB1-Normal22"/>
            </w:pPr>
            <w:r w:rsidRPr="002B32AC">
              <w:t xml:space="preserve">Exploitation of children for pornography </w:t>
            </w:r>
          </w:p>
        </w:tc>
        <w:tc>
          <w:tcPr>
            <w:tcW w:w="1077" w:type="dxa"/>
            <w:shd w:val="clear" w:color="auto" w:fill="auto"/>
            <w:noWrap/>
            <w:vAlign w:val="bottom"/>
            <w:hideMark/>
          </w:tcPr>
          <w:p w14:paraId="5B815FDF" w14:textId="77777777" w:rsidR="00EF03D3" w:rsidRPr="002B32AC" w:rsidRDefault="00EF03D3" w:rsidP="00C31507">
            <w:pPr>
              <w:pStyle w:val="P68B1DB1-Normal23"/>
              <w:jc w:val="center"/>
            </w:pPr>
            <w:r w:rsidRPr="002B32AC">
              <w:t>120</w:t>
            </w:r>
          </w:p>
        </w:tc>
        <w:tc>
          <w:tcPr>
            <w:tcW w:w="1077" w:type="dxa"/>
            <w:shd w:val="clear" w:color="auto" w:fill="auto"/>
            <w:noWrap/>
            <w:vAlign w:val="bottom"/>
            <w:hideMark/>
          </w:tcPr>
          <w:p w14:paraId="0D47E6A6" w14:textId="77777777" w:rsidR="00EF03D3" w:rsidRPr="002B32AC" w:rsidRDefault="00EF03D3" w:rsidP="00C31507">
            <w:pPr>
              <w:pStyle w:val="P68B1DB1-Normal23"/>
              <w:jc w:val="center"/>
            </w:pPr>
            <w:r w:rsidRPr="002B32AC">
              <w:t>163</w:t>
            </w:r>
          </w:p>
        </w:tc>
        <w:tc>
          <w:tcPr>
            <w:tcW w:w="1077" w:type="dxa"/>
            <w:shd w:val="clear" w:color="auto" w:fill="auto"/>
            <w:noWrap/>
            <w:vAlign w:val="bottom"/>
            <w:hideMark/>
          </w:tcPr>
          <w:p w14:paraId="1A6832B8" w14:textId="77777777" w:rsidR="00EF03D3" w:rsidRPr="002B32AC" w:rsidRDefault="00EF03D3" w:rsidP="00C31507">
            <w:pPr>
              <w:pStyle w:val="P68B1DB1-Normal23"/>
              <w:jc w:val="center"/>
            </w:pPr>
            <w:r w:rsidRPr="002B32AC">
              <w:t>227</w:t>
            </w:r>
          </w:p>
        </w:tc>
        <w:tc>
          <w:tcPr>
            <w:tcW w:w="1077" w:type="dxa"/>
            <w:shd w:val="clear" w:color="auto" w:fill="auto"/>
            <w:noWrap/>
            <w:vAlign w:val="bottom"/>
            <w:hideMark/>
          </w:tcPr>
          <w:p w14:paraId="2A6E6A1A" w14:textId="77777777" w:rsidR="00EF03D3" w:rsidRPr="002B32AC" w:rsidRDefault="00EF03D3" w:rsidP="00C31507">
            <w:pPr>
              <w:pStyle w:val="P68B1DB1-Normal23"/>
              <w:jc w:val="center"/>
            </w:pPr>
            <w:r w:rsidRPr="002B32AC">
              <w:t>363</w:t>
            </w:r>
          </w:p>
        </w:tc>
        <w:tc>
          <w:tcPr>
            <w:tcW w:w="1078" w:type="dxa"/>
            <w:shd w:val="clear" w:color="auto" w:fill="auto"/>
            <w:noWrap/>
            <w:vAlign w:val="bottom"/>
            <w:hideMark/>
          </w:tcPr>
          <w:p w14:paraId="68E93631" w14:textId="77777777" w:rsidR="00EF03D3" w:rsidRPr="002B32AC" w:rsidRDefault="00EF03D3" w:rsidP="00C31507">
            <w:pPr>
              <w:pStyle w:val="P68B1DB1-Normal23"/>
              <w:jc w:val="center"/>
            </w:pPr>
            <w:r w:rsidRPr="002B32AC">
              <w:t>440</w:t>
            </w:r>
          </w:p>
        </w:tc>
      </w:tr>
    </w:tbl>
    <w:p w14:paraId="4BED7C5F" w14:textId="77777777" w:rsidR="00EF03D3" w:rsidRPr="002B32AC" w:rsidRDefault="00EF03D3" w:rsidP="00EF03D3">
      <w:pPr>
        <w:pStyle w:val="P68B1DB1-Normal22"/>
        <w:widowControl w:val="0"/>
        <w:autoSpaceDE w:val="0"/>
        <w:autoSpaceDN w:val="0"/>
        <w:adjustRightInd w:val="0"/>
        <w:spacing w:after="240"/>
      </w:pPr>
      <w:r w:rsidRPr="002B32AC">
        <w:t>Source: MI</w:t>
      </w:r>
    </w:p>
    <w:p w14:paraId="70C92C04" w14:textId="124511AE" w:rsidR="00EF03D3" w:rsidRPr="002B32AC" w:rsidRDefault="00EF03D3" w:rsidP="00EF03D3">
      <w:pPr>
        <w:pStyle w:val="P68B1DB1-Normal2"/>
        <w:widowControl w:val="0"/>
        <w:autoSpaceDE w:val="0"/>
        <w:autoSpaceDN w:val="0"/>
        <w:adjustRightInd w:val="0"/>
        <w:spacing w:after="240" w:line="360" w:lineRule="auto"/>
      </w:pPr>
      <w:r w:rsidRPr="002B32AC">
        <w:lastRenderedPageBreak/>
        <w:t xml:space="preserve">In the next five-year period, i.e. from 2018 to 2022, 1,313 </w:t>
      </w:r>
      <w:r w:rsidR="00AE4E30">
        <w:t>COs</w:t>
      </w:r>
      <w:r w:rsidRPr="002B32AC">
        <w:t xml:space="preserve"> of </w:t>
      </w:r>
      <w:r w:rsidRPr="002B32AC">
        <w:rPr>
          <w:i/>
        </w:rPr>
        <w:t>Exploitation of Children for Pornography</w:t>
      </w:r>
      <w:r w:rsidR="00273AEB" w:rsidRPr="002B32AC">
        <w:rPr>
          <w:i/>
        </w:rPr>
        <w:t xml:space="preserve"> </w:t>
      </w:r>
      <w:r w:rsidRPr="002B32AC">
        <w:t xml:space="preserve">were recorded, which is an increase compared to the previous five-year period. The recorded increase of 84.41% in detected </w:t>
      </w:r>
      <w:r w:rsidR="00970F8B">
        <w:t>COs</w:t>
      </w:r>
      <w:r w:rsidRPr="002B32AC">
        <w:t xml:space="preserve"> in the second observed five-year period cannot be unequivocally interpreted, without a detailed analysis. However, the possible causes are, </w:t>
      </w:r>
      <w:r w:rsidR="00152433" w:rsidRPr="002B32AC">
        <w:t>besides</w:t>
      </w:r>
      <w:r w:rsidRPr="002B32AC">
        <w:t xml:space="preserve"> the globally increasing incidence of online abuse, a greater willingness of victims (and citizens) to report these </w:t>
      </w:r>
      <w:r w:rsidR="00970F8B">
        <w:t>COs</w:t>
      </w:r>
      <w:r w:rsidRPr="002B32AC">
        <w:t xml:space="preserve"> </w:t>
      </w:r>
      <w:r w:rsidR="003F6CC4">
        <w:t>owing</w:t>
      </w:r>
      <w:r w:rsidR="003F6CC4" w:rsidRPr="002B32AC">
        <w:t xml:space="preserve"> </w:t>
      </w:r>
      <w:r w:rsidR="00ED34D4">
        <w:t>to</w:t>
      </w:r>
      <w:r w:rsidRPr="002B32AC">
        <w:t xml:space="preserve"> preventive and other activities in sensitising the public, citizens' trust in help and protection of the police, and further professionalisation and training of the police to combat sexual exploitation and child abuse. </w:t>
      </w:r>
    </w:p>
    <w:p w14:paraId="6F3A0D93" w14:textId="1B8539C6" w:rsidR="00290421" w:rsidRPr="002B32AC" w:rsidRDefault="00EF03D3" w:rsidP="00EF03D3">
      <w:pPr>
        <w:widowControl w:val="0"/>
        <w:autoSpaceDE w:val="0"/>
        <w:autoSpaceDN w:val="0"/>
        <w:adjustRightInd w:val="0"/>
        <w:spacing w:after="240" w:line="276" w:lineRule="auto"/>
      </w:pPr>
      <w:r w:rsidRPr="002B32AC">
        <w:t>63.</w:t>
      </w:r>
      <w:r w:rsidRPr="002B32AC">
        <w:tab/>
        <w:t>(d)</w:t>
      </w:r>
      <w:r w:rsidRPr="002B32AC">
        <w:tab/>
        <w:t xml:space="preserve">Data on the exploitation of children for live performances is monitored through the number of </w:t>
      </w:r>
      <w:r w:rsidR="00970F8B">
        <w:t>COs</w:t>
      </w:r>
      <w:r w:rsidRPr="002B32AC">
        <w:t xml:space="preserve">: </w:t>
      </w:r>
      <w:r w:rsidRPr="002B32AC">
        <w:rPr>
          <w:i/>
        </w:rPr>
        <w:t>Exploitation of Children for Pornographic Performances</w:t>
      </w:r>
      <w:r w:rsidRPr="002B32AC">
        <w:t xml:space="preserve">, as shown in </w:t>
      </w:r>
      <w:r w:rsidRPr="002B32AC">
        <w:rPr>
          <w:b/>
        </w:rPr>
        <w:t>Table 4</w:t>
      </w:r>
      <w:r w:rsidRPr="002B32AC">
        <w:t>:</w:t>
      </w: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8"/>
        <w:gridCol w:w="978"/>
        <w:gridCol w:w="979"/>
        <w:gridCol w:w="979"/>
        <w:gridCol w:w="979"/>
        <w:gridCol w:w="979"/>
      </w:tblGrid>
      <w:tr w:rsidR="00EF03D3" w:rsidRPr="002B32AC" w14:paraId="731A1E01" w14:textId="77777777" w:rsidTr="002E7041">
        <w:trPr>
          <w:trHeight w:val="352"/>
        </w:trPr>
        <w:tc>
          <w:tcPr>
            <w:tcW w:w="4458" w:type="dxa"/>
            <w:shd w:val="clear" w:color="auto" w:fill="auto"/>
            <w:noWrap/>
            <w:vAlign w:val="bottom"/>
            <w:hideMark/>
          </w:tcPr>
          <w:p w14:paraId="56BE5382" w14:textId="503087E6" w:rsidR="00EF03D3" w:rsidRPr="002B32AC" w:rsidRDefault="00EF03D3" w:rsidP="00C31507">
            <w:pPr>
              <w:pStyle w:val="P68B1DB1-Normal16"/>
            </w:pPr>
            <w:r w:rsidRPr="002B32AC">
              <w:t>NO. OF</w:t>
            </w:r>
            <w:r w:rsidR="00ED34D4">
              <w:t xml:space="preserve"> </w:t>
            </w:r>
            <w:r w:rsidRPr="002B32AC">
              <w:t>⁠CRIMINAL</w:t>
            </w:r>
            <w:r w:rsidR="00ED34D4">
              <w:t xml:space="preserve"> </w:t>
            </w:r>
            <w:r w:rsidRPr="002B32AC">
              <w:t>⁠OFFENCES</w:t>
            </w:r>
          </w:p>
        </w:tc>
        <w:tc>
          <w:tcPr>
            <w:tcW w:w="978" w:type="dxa"/>
            <w:shd w:val="clear" w:color="auto" w:fill="auto"/>
            <w:noWrap/>
            <w:vAlign w:val="bottom"/>
            <w:hideMark/>
          </w:tcPr>
          <w:p w14:paraId="5E968175" w14:textId="77777777" w:rsidR="00EF03D3" w:rsidRPr="002B32AC" w:rsidRDefault="00EF03D3" w:rsidP="00C31507">
            <w:pPr>
              <w:pStyle w:val="P68B1DB1-Normal16"/>
              <w:jc w:val="center"/>
            </w:pPr>
            <w:r w:rsidRPr="002B32AC">
              <w:t>2013</w:t>
            </w:r>
          </w:p>
        </w:tc>
        <w:tc>
          <w:tcPr>
            <w:tcW w:w="979" w:type="dxa"/>
            <w:shd w:val="clear" w:color="auto" w:fill="auto"/>
            <w:noWrap/>
            <w:vAlign w:val="bottom"/>
            <w:hideMark/>
          </w:tcPr>
          <w:p w14:paraId="4EF16089" w14:textId="77777777" w:rsidR="00EF03D3" w:rsidRPr="002B32AC" w:rsidRDefault="00EF03D3" w:rsidP="00C31507">
            <w:pPr>
              <w:pStyle w:val="P68B1DB1-Normal16"/>
              <w:jc w:val="center"/>
            </w:pPr>
            <w:r w:rsidRPr="002B32AC">
              <w:t>2014</w:t>
            </w:r>
          </w:p>
        </w:tc>
        <w:tc>
          <w:tcPr>
            <w:tcW w:w="979" w:type="dxa"/>
            <w:shd w:val="clear" w:color="auto" w:fill="auto"/>
            <w:noWrap/>
            <w:vAlign w:val="bottom"/>
            <w:hideMark/>
          </w:tcPr>
          <w:p w14:paraId="1D114B5A" w14:textId="77777777" w:rsidR="00EF03D3" w:rsidRPr="002B32AC" w:rsidRDefault="00EF03D3" w:rsidP="00C31507">
            <w:pPr>
              <w:pStyle w:val="P68B1DB1-Normal16"/>
              <w:jc w:val="center"/>
            </w:pPr>
            <w:r w:rsidRPr="002B32AC">
              <w:t>2015</w:t>
            </w:r>
          </w:p>
        </w:tc>
        <w:tc>
          <w:tcPr>
            <w:tcW w:w="979" w:type="dxa"/>
            <w:shd w:val="clear" w:color="auto" w:fill="auto"/>
            <w:noWrap/>
            <w:vAlign w:val="bottom"/>
            <w:hideMark/>
          </w:tcPr>
          <w:p w14:paraId="3B847E88" w14:textId="77777777" w:rsidR="00EF03D3" w:rsidRPr="002B32AC" w:rsidRDefault="00EF03D3" w:rsidP="00C31507">
            <w:pPr>
              <w:pStyle w:val="P68B1DB1-Normal16"/>
              <w:jc w:val="center"/>
            </w:pPr>
            <w:r w:rsidRPr="002B32AC">
              <w:t>2016</w:t>
            </w:r>
          </w:p>
        </w:tc>
        <w:tc>
          <w:tcPr>
            <w:tcW w:w="979" w:type="dxa"/>
            <w:shd w:val="clear" w:color="auto" w:fill="auto"/>
            <w:noWrap/>
            <w:vAlign w:val="bottom"/>
            <w:hideMark/>
          </w:tcPr>
          <w:p w14:paraId="64F70224" w14:textId="77777777" w:rsidR="00EF03D3" w:rsidRPr="002B32AC" w:rsidRDefault="00EF03D3" w:rsidP="00C31507">
            <w:pPr>
              <w:pStyle w:val="P68B1DB1-Normal16"/>
              <w:jc w:val="center"/>
            </w:pPr>
            <w:r w:rsidRPr="002B32AC">
              <w:t>2017</w:t>
            </w:r>
          </w:p>
        </w:tc>
      </w:tr>
      <w:tr w:rsidR="00EF03D3" w:rsidRPr="002B32AC" w14:paraId="415E276B" w14:textId="77777777" w:rsidTr="002E7041">
        <w:trPr>
          <w:trHeight w:val="352"/>
        </w:trPr>
        <w:tc>
          <w:tcPr>
            <w:tcW w:w="4458" w:type="dxa"/>
            <w:shd w:val="clear" w:color="auto" w:fill="auto"/>
            <w:noWrap/>
            <w:vAlign w:val="bottom"/>
            <w:hideMark/>
          </w:tcPr>
          <w:p w14:paraId="4BFE0107" w14:textId="77777777" w:rsidR="00EF03D3" w:rsidRPr="002B32AC" w:rsidRDefault="00EF03D3" w:rsidP="00C31507">
            <w:pPr>
              <w:pStyle w:val="P68B1DB1-Normal12"/>
            </w:pPr>
            <w:r w:rsidRPr="002B32AC">
              <w:t>Exploitation of Children for Pornographic Performances</w:t>
            </w:r>
          </w:p>
        </w:tc>
        <w:tc>
          <w:tcPr>
            <w:tcW w:w="978" w:type="dxa"/>
            <w:shd w:val="clear" w:color="auto" w:fill="auto"/>
            <w:noWrap/>
            <w:vAlign w:val="bottom"/>
            <w:hideMark/>
          </w:tcPr>
          <w:p w14:paraId="6A7A3C56" w14:textId="77777777" w:rsidR="00EF03D3" w:rsidRPr="002B32AC" w:rsidRDefault="00EF03D3" w:rsidP="00C31507">
            <w:pPr>
              <w:pStyle w:val="P68B1DB1-Normal13"/>
              <w:jc w:val="center"/>
            </w:pPr>
            <w:r w:rsidRPr="002B32AC">
              <w:t>3</w:t>
            </w:r>
          </w:p>
        </w:tc>
        <w:tc>
          <w:tcPr>
            <w:tcW w:w="979" w:type="dxa"/>
            <w:shd w:val="clear" w:color="auto" w:fill="auto"/>
            <w:noWrap/>
            <w:vAlign w:val="bottom"/>
            <w:hideMark/>
          </w:tcPr>
          <w:p w14:paraId="6E69A46D" w14:textId="77777777" w:rsidR="00EF03D3" w:rsidRPr="002B32AC" w:rsidRDefault="00EF03D3" w:rsidP="00C31507">
            <w:pPr>
              <w:pStyle w:val="P68B1DB1-Normal13"/>
              <w:jc w:val="center"/>
            </w:pPr>
            <w:r w:rsidRPr="002B32AC">
              <w:t>0</w:t>
            </w:r>
          </w:p>
        </w:tc>
        <w:tc>
          <w:tcPr>
            <w:tcW w:w="979" w:type="dxa"/>
            <w:shd w:val="clear" w:color="auto" w:fill="auto"/>
            <w:noWrap/>
            <w:vAlign w:val="bottom"/>
            <w:hideMark/>
          </w:tcPr>
          <w:p w14:paraId="65D5ED18" w14:textId="77777777" w:rsidR="00EF03D3" w:rsidRPr="002B32AC" w:rsidRDefault="00EF03D3" w:rsidP="00C31507">
            <w:pPr>
              <w:pStyle w:val="P68B1DB1-Normal13"/>
              <w:jc w:val="center"/>
            </w:pPr>
            <w:r w:rsidRPr="002B32AC">
              <w:t>1</w:t>
            </w:r>
          </w:p>
        </w:tc>
        <w:tc>
          <w:tcPr>
            <w:tcW w:w="979" w:type="dxa"/>
            <w:shd w:val="clear" w:color="auto" w:fill="auto"/>
            <w:noWrap/>
            <w:vAlign w:val="bottom"/>
            <w:hideMark/>
          </w:tcPr>
          <w:p w14:paraId="5AF5A987" w14:textId="77777777" w:rsidR="00EF03D3" w:rsidRPr="002B32AC" w:rsidRDefault="00EF03D3" w:rsidP="00C31507">
            <w:pPr>
              <w:pStyle w:val="P68B1DB1-Normal13"/>
              <w:jc w:val="center"/>
            </w:pPr>
            <w:r w:rsidRPr="002B32AC">
              <w:t>5</w:t>
            </w:r>
          </w:p>
        </w:tc>
        <w:tc>
          <w:tcPr>
            <w:tcW w:w="979" w:type="dxa"/>
            <w:shd w:val="clear" w:color="auto" w:fill="auto"/>
            <w:noWrap/>
            <w:vAlign w:val="bottom"/>
            <w:hideMark/>
          </w:tcPr>
          <w:p w14:paraId="1D758AE5" w14:textId="77777777" w:rsidR="00EF03D3" w:rsidRPr="002B32AC" w:rsidRDefault="00EF03D3" w:rsidP="00C31507">
            <w:pPr>
              <w:pStyle w:val="P68B1DB1-Normal13"/>
              <w:jc w:val="center"/>
            </w:pPr>
            <w:r w:rsidRPr="002B32AC">
              <w:t>1</w:t>
            </w:r>
          </w:p>
        </w:tc>
      </w:tr>
    </w:tbl>
    <w:p w14:paraId="541AFE80" w14:textId="77777777" w:rsidR="00EF03D3" w:rsidRPr="002B32AC" w:rsidRDefault="00EF03D3" w:rsidP="00EF03D3">
      <w:pPr>
        <w:pStyle w:val="P68B1DB1-Normal12"/>
      </w:pPr>
      <w:bookmarkStart w:id="31" w:name="_Toc532216744"/>
      <w:r w:rsidRPr="002B32AC">
        <w:t>Source: MI</w:t>
      </w:r>
    </w:p>
    <w:p w14:paraId="2AA24B0B" w14:textId="77777777" w:rsidR="00EF03D3" w:rsidRPr="002B32AC" w:rsidRDefault="00EF03D3" w:rsidP="00EF03D3">
      <w:pPr>
        <w:rPr>
          <w:i/>
          <w:sz w:val="22"/>
        </w:rPr>
      </w:pPr>
    </w:p>
    <w:p w14:paraId="2F25B6F8" w14:textId="1180BAEA" w:rsidR="00EF03D3" w:rsidRPr="002B32AC" w:rsidRDefault="00EF03D3" w:rsidP="00EF03D3">
      <w:r w:rsidRPr="002B32AC">
        <w:t>In the next five-year period</w:t>
      </w:r>
      <w:r w:rsidR="00273AEB" w:rsidRPr="002B32AC">
        <w:t xml:space="preserve"> (</w:t>
      </w:r>
      <w:r w:rsidRPr="002B32AC">
        <w:t>2018</w:t>
      </w:r>
      <w:r w:rsidR="00273AEB" w:rsidRPr="002B32AC">
        <w:t>-</w:t>
      </w:r>
      <w:r w:rsidRPr="002B32AC">
        <w:t>2022</w:t>
      </w:r>
      <w:r w:rsidR="00273AEB" w:rsidRPr="002B32AC">
        <w:t>)</w:t>
      </w:r>
      <w:r w:rsidRPr="002B32AC">
        <w:t xml:space="preserve">, 16 </w:t>
      </w:r>
      <w:r w:rsidR="00970F8B">
        <w:t>COs</w:t>
      </w:r>
      <w:r w:rsidRPr="002B32AC">
        <w:t xml:space="preserve"> were recorded.</w:t>
      </w:r>
    </w:p>
    <w:p w14:paraId="54E916FE" w14:textId="77777777" w:rsidR="00EF03D3" w:rsidRPr="002B32AC" w:rsidRDefault="00EF03D3" w:rsidP="00EF03D3"/>
    <w:p w14:paraId="0D23F262" w14:textId="0467BAD0" w:rsidR="00EF03D3" w:rsidRDefault="00EF03D3" w:rsidP="00EF03D3">
      <w:pPr>
        <w:spacing w:line="360" w:lineRule="auto"/>
      </w:pPr>
      <w:r w:rsidRPr="002B32AC">
        <w:t>64.</w:t>
      </w:r>
      <w:r w:rsidRPr="002B32AC">
        <w:tab/>
        <w:t xml:space="preserve">From 2015 to 2022, seven OA </w:t>
      </w:r>
      <w:r w:rsidRPr="002B32AC">
        <w:rPr>
          <w:i/>
        </w:rPr>
        <w:t>NEMEZIDA</w:t>
      </w:r>
      <w:r w:rsidRPr="002B32AC">
        <w:t xml:space="preserve"> were implemented, identifying 198 child victims and 41 perpetrators of sexual offences against children through information and communication technologies (</w:t>
      </w:r>
      <w:r w:rsidRPr="002B32AC">
        <w:rPr>
          <w:i/>
        </w:rPr>
        <w:t>Exploitation of Children for Pornography, Exploitation of Children for Pornographic Performances, Introducing Pornography to Children, Child Enticement for the Purpose of Satisfying Sexual Needs, and Sexual Abuse of a Child under the Age of Fifteen</w:t>
      </w:r>
      <w:r w:rsidRPr="002B32AC">
        <w:t xml:space="preserve">). Furthermore, since 2021, OA </w:t>
      </w:r>
      <w:r w:rsidRPr="002B32AC">
        <w:rPr>
          <w:i/>
        </w:rPr>
        <w:t>NUBES</w:t>
      </w:r>
      <w:r w:rsidR="00273AEB" w:rsidRPr="002B32AC">
        <w:rPr>
          <w:i/>
        </w:rPr>
        <w:t xml:space="preserve"> </w:t>
      </w:r>
      <w:r w:rsidRPr="002B32AC">
        <w:t xml:space="preserve">has been implemented. Thus, in OA </w:t>
      </w:r>
      <w:r w:rsidRPr="002B32AC">
        <w:rPr>
          <w:i/>
        </w:rPr>
        <w:t>NUBES 1,</w:t>
      </w:r>
      <w:r w:rsidRPr="002B32AC">
        <w:t xml:space="preserve"> due to suspicion of committing </w:t>
      </w:r>
      <w:r w:rsidR="00970F8B">
        <w:t>COs</w:t>
      </w:r>
      <w:r w:rsidRPr="002B32AC">
        <w:t xml:space="preserve"> </w:t>
      </w:r>
      <w:r w:rsidR="00273AEB" w:rsidRPr="002B32AC">
        <w:t xml:space="preserve">of </w:t>
      </w:r>
      <w:r w:rsidR="00273AEB" w:rsidRPr="002B32AC">
        <w:rPr>
          <w:i/>
        </w:rPr>
        <w:t>Exploitation</w:t>
      </w:r>
      <w:r w:rsidRPr="002B32AC">
        <w:rPr>
          <w:i/>
        </w:rPr>
        <w:t xml:space="preserve"> of Children for Pornography</w:t>
      </w:r>
      <w:r w:rsidRPr="002B32AC">
        <w:t xml:space="preserve">, 46 perpetrators were reported for 169 </w:t>
      </w:r>
      <w:r w:rsidR="00970F8B">
        <w:t>COs</w:t>
      </w:r>
      <w:r w:rsidRPr="002B32AC">
        <w:t>, and 11 child victims were identified and taken care of during the implementation of OA. During 2022, two OAs</w:t>
      </w:r>
      <w:r w:rsidR="00152433" w:rsidRPr="002B32AC">
        <w:t xml:space="preserve"> </w:t>
      </w:r>
      <w:r w:rsidRPr="002B32AC">
        <w:t>-</w:t>
      </w:r>
      <w:r w:rsidR="00152433" w:rsidRPr="002B32AC">
        <w:t xml:space="preserve"> </w:t>
      </w:r>
      <w:r w:rsidRPr="002B32AC">
        <w:rPr>
          <w:i/>
        </w:rPr>
        <w:t>NUBES 2 and NUBES</w:t>
      </w:r>
      <w:r w:rsidR="00273AEB" w:rsidRPr="002B32AC">
        <w:rPr>
          <w:i/>
        </w:rPr>
        <w:t xml:space="preserve"> </w:t>
      </w:r>
      <w:r w:rsidRPr="002B32AC">
        <w:rPr>
          <w:i/>
        </w:rPr>
        <w:t>3</w:t>
      </w:r>
      <w:r w:rsidR="00152433" w:rsidRPr="002B32AC">
        <w:rPr>
          <w:i/>
        </w:rPr>
        <w:t xml:space="preserve"> </w:t>
      </w:r>
      <w:r w:rsidRPr="002B32AC">
        <w:t xml:space="preserve">were completed. In OA </w:t>
      </w:r>
      <w:r w:rsidRPr="002B32AC">
        <w:rPr>
          <w:i/>
        </w:rPr>
        <w:t>NUBES 2</w:t>
      </w:r>
      <w:r w:rsidRPr="002B32AC">
        <w:t xml:space="preserve">30 perpetrators were criminally reported for 84 </w:t>
      </w:r>
      <w:r w:rsidR="00970F8B">
        <w:t>COs</w:t>
      </w:r>
      <w:r w:rsidRPr="002B32AC">
        <w:t xml:space="preserve"> due to suspicion of committing </w:t>
      </w:r>
      <w:r w:rsidR="00970F8B">
        <w:t>COs</w:t>
      </w:r>
      <w:r w:rsidRPr="002B32AC">
        <w:t xml:space="preserve"> of</w:t>
      </w:r>
      <w:r w:rsidRPr="002B32AC">
        <w:rPr>
          <w:i/>
        </w:rPr>
        <w:t xml:space="preserve"> Exploitation of Children for Pornography</w:t>
      </w:r>
      <w:r w:rsidRPr="002B32AC">
        <w:t>, and one child victim was identified and taken care of during the OA implementation. In OA</w:t>
      </w:r>
      <w:r w:rsidR="00152433" w:rsidRPr="002B32AC">
        <w:t xml:space="preserve"> </w:t>
      </w:r>
      <w:r w:rsidRPr="002B32AC">
        <w:rPr>
          <w:i/>
        </w:rPr>
        <w:t>NUBES</w:t>
      </w:r>
      <w:r w:rsidR="00152433" w:rsidRPr="002B32AC">
        <w:rPr>
          <w:i/>
        </w:rPr>
        <w:t xml:space="preserve">, </w:t>
      </w:r>
      <w:r w:rsidRPr="002B32AC">
        <w:t xml:space="preserve">for suspicion of committing </w:t>
      </w:r>
      <w:r w:rsidR="00970F8B">
        <w:t>COs</w:t>
      </w:r>
      <w:r w:rsidRPr="002B32AC">
        <w:t xml:space="preserve"> </w:t>
      </w:r>
      <w:r w:rsidRPr="002B32AC">
        <w:rPr>
          <w:i/>
        </w:rPr>
        <w:t>of Exploitation of Children for Pornography</w:t>
      </w:r>
      <w:r w:rsidRPr="002B32AC">
        <w:t xml:space="preserve">, 38 perpetrators were criminally reported for 88 </w:t>
      </w:r>
      <w:r w:rsidR="00970F8B">
        <w:t>COs</w:t>
      </w:r>
      <w:r w:rsidRPr="002B32AC">
        <w:t xml:space="preserve"> committed, and one child victim was identified and taken care of during the implementation of OA. </w:t>
      </w:r>
    </w:p>
    <w:p w14:paraId="4D4ABCC7" w14:textId="77777777" w:rsidR="00EB4217" w:rsidRDefault="00EB4217" w:rsidP="00EF03D3">
      <w:pPr>
        <w:spacing w:line="360" w:lineRule="auto"/>
      </w:pPr>
    </w:p>
    <w:p w14:paraId="60866DA7" w14:textId="77777777" w:rsidR="00EB4217" w:rsidRPr="002B32AC" w:rsidRDefault="00EB4217" w:rsidP="00EF03D3">
      <w:pPr>
        <w:spacing w:line="360" w:lineRule="auto"/>
      </w:pPr>
    </w:p>
    <w:p w14:paraId="3716407D" w14:textId="16939E2B" w:rsidR="00EF03D3" w:rsidRPr="002B32AC" w:rsidRDefault="00EF03D3" w:rsidP="00EF03D3">
      <w:pPr>
        <w:pStyle w:val="P68B1DB1-Title11"/>
        <w:jc w:val="left"/>
      </w:pPr>
      <w:bookmarkStart w:id="32" w:name="_Toc150346359"/>
      <w:r w:rsidRPr="002B32AC">
        <w:lastRenderedPageBreak/>
        <w:t>III.</w:t>
      </w:r>
      <w:r w:rsidR="00152433" w:rsidRPr="002B32AC">
        <w:t xml:space="preserve"> </w:t>
      </w:r>
      <w:r w:rsidRPr="002B32AC">
        <w:t>GENERAL MEASURES OF IMPLEMENTATION</w:t>
      </w:r>
      <w:bookmarkEnd w:id="31"/>
      <w:bookmarkEnd w:id="32"/>
    </w:p>
    <w:p w14:paraId="6BB4DFA9" w14:textId="77777777" w:rsidR="00EF03D3" w:rsidRPr="002B32AC" w:rsidRDefault="00EF03D3" w:rsidP="00EF03D3">
      <w:pPr>
        <w:rPr>
          <w:rFonts w:eastAsia="Calibri"/>
        </w:rPr>
      </w:pPr>
      <w:bookmarkStart w:id="33" w:name="_Toc532215585"/>
      <w:bookmarkStart w:id="34" w:name="_Toc532216745"/>
    </w:p>
    <w:p w14:paraId="14F557F3" w14:textId="77777777" w:rsidR="00EF03D3" w:rsidRPr="002B32AC" w:rsidRDefault="00EF03D3" w:rsidP="00EF03D3">
      <w:pPr>
        <w:pStyle w:val="P68B1DB1-Subtitle4"/>
        <w:rPr>
          <w:rFonts w:eastAsia="Calibri"/>
        </w:rPr>
      </w:pPr>
      <w:bookmarkStart w:id="35" w:name="_Toc18572992"/>
      <w:bookmarkStart w:id="36" w:name="_Hlk13051613"/>
      <w:bookmarkEnd w:id="33"/>
      <w:bookmarkEnd w:id="34"/>
      <w:r w:rsidRPr="002B32AC">
        <w:rPr>
          <w:rFonts w:eastAsia="Calibri"/>
        </w:rPr>
        <w:t>A.</w:t>
      </w:r>
      <w:bookmarkEnd w:id="35"/>
      <w:r w:rsidRPr="002B32AC">
        <w:rPr>
          <w:rFonts w:eastAsia="Calibri"/>
        </w:rPr>
        <w:t xml:space="preserve"> </w:t>
      </w:r>
      <w:r w:rsidRPr="002B32AC">
        <w:t>Laws, decrees and regulations adopted in order to give effect to the Protocol</w:t>
      </w:r>
    </w:p>
    <w:p w14:paraId="233BBB01" w14:textId="77777777" w:rsidR="00EF03D3" w:rsidRPr="002B32AC" w:rsidRDefault="00EF03D3" w:rsidP="00EF03D3">
      <w:pPr>
        <w:pStyle w:val="NoSpacing"/>
        <w:rPr>
          <w:rFonts w:eastAsia="Calibri"/>
          <w:b/>
          <w:lang w:val="en-GB"/>
        </w:rPr>
      </w:pPr>
    </w:p>
    <w:bookmarkEnd w:id="36"/>
    <w:p w14:paraId="4581D1E8" w14:textId="45123753" w:rsidR="00EF03D3" w:rsidRPr="002B32AC" w:rsidRDefault="00EF03D3" w:rsidP="00EF03D3">
      <w:pPr>
        <w:spacing w:line="360" w:lineRule="auto"/>
      </w:pPr>
      <w:r w:rsidRPr="002B32AC">
        <w:t>65.</w:t>
      </w:r>
      <w:r w:rsidRPr="002B32AC">
        <w:tab/>
        <w:t xml:space="preserve">The legal provisions in RC prescribe certain </w:t>
      </w:r>
      <w:r w:rsidR="00970F8B">
        <w:t>COs</w:t>
      </w:r>
      <w:r w:rsidRPr="002B32AC">
        <w:t xml:space="preserve"> </w:t>
      </w:r>
      <w:r w:rsidR="00273AEB" w:rsidRPr="002B32AC">
        <w:t>to</w:t>
      </w:r>
      <w:r w:rsidRPr="002B32AC">
        <w:t xml:space="preserve"> adequate</w:t>
      </w:r>
      <w:r w:rsidR="00273AEB" w:rsidRPr="002B32AC">
        <w:t xml:space="preserve">ly </w:t>
      </w:r>
      <w:r w:rsidRPr="002B32AC">
        <w:t xml:space="preserve">protect children from unauthorised behaviours that interfere with their physical integrity, health, unhindered sexual development, the sphere of upbringing and harmonious personality development. </w:t>
      </w:r>
      <w:r w:rsidR="00970F8B" w:rsidRPr="00A3070D">
        <w:rPr>
          <w:b/>
        </w:rPr>
        <w:t xml:space="preserve">It is noted </w:t>
      </w:r>
      <w:r w:rsidRPr="00A3070D">
        <w:rPr>
          <w:b/>
        </w:rPr>
        <w:t xml:space="preserve">that </w:t>
      </w:r>
      <w:r w:rsidR="00970F8B" w:rsidRPr="00A3070D">
        <w:rPr>
          <w:b/>
        </w:rPr>
        <w:t>COs</w:t>
      </w:r>
      <w:r w:rsidRPr="00A3070D">
        <w:rPr>
          <w:b/>
        </w:rPr>
        <w:t xml:space="preserve"> against children covered by this Protocol are </w:t>
      </w:r>
      <w:r w:rsidR="00273AEB" w:rsidRPr="00A3070D">
        <w:rPr>
          <w:b/>
        </w:rPr>
        <w:t xml:space="preserve">in Croatian legislation </w:t>
      </w:r>
      <w:r w:rsidRPr="00A3070D">
        <w:rPr>
          <w:b/>
        </w:rPr>
        <w:t>exclusively covered by C</w:t>
      </w:r>
      <w:r w:rsidR="00325DAD" w:rsidRPr="00A3070D">
        <w:rPr>
          <w:b/>
        </w:rPr>
        <w:t>C</w:t>
      </w:r>
      <w:r w:rsidRPr="0090691F">
        <w:rPr>
          <w:b/>
        </w:rPr>
        <w:t xml:space="preserve">. </w:t>
      </w:r>
      <w:r w:rsidRPr="0090691F">
        <w:t xml:space="preserve">The children and juveniles </w:t>
      </w:r>
      <w:r w:rsidR="00970F8B" w:rsidRPr="0090691F">
        <w:t xml:space="preserve">protection </w:t>
      </w:r>
      <w:r w:rsidRPr="0090691F">
        <w:t xml:space="preserve">against such conduct by adults is referred to as the </w:t>
      </w:r>
      <w:r w:rsidRPr="00A3070D">
        <w:rPr>
          <w:i/>
        </w:rPr>
        <w:t xml:space="preserve">criminal </w:t>
      </w:r>
      <w:r w:rsidR="00970F8B" w:rsidRPr="00A3070D">
        <w:rPr>
          <w:i/>
        </w:rPr>
        <w:t xml:space="preserve">legal </w:t>
      </w:r>
      <w:r w:rsidRPr="00A3070D">
        <w:rPr>
          <w:i/>
        </w:rPr>
        <w:t>protection</w:t>
      </w:r>
      <w:r w:rsidRPr="0090691F">
        <w:rPr>
          <w:i/>
        </w:rPr>
        <w:t xml:space="preserve"> of children and juveniles</w:t>
      </w:r>
      <w:r w:rsidRPr="0090691F">
        <w:t xml:space="preserve">. In case of suspicion that any of </w:t>
      </w:r>
      <w:r w:rsidR="00970F8B" w:rsidRPr="0090691F">
        <w:t>COs</w:t>
      </w:r>
      <w:r w:rsidRPr="002B32AC">
        <w:t xml:space="preserve"> referred to in the C</w:t>
      </w:r>
      <w:r w:rsidR="00EF6776">
        <w:t>C</w:t>
      </w:r>
      <w:r w:rsidRPr="002B32AC">
        <w:t>, listed in Art.113 of the Juvenile Courts Act</w:t>
      </w:r>
      <w:r w:rsidRPr="002B32AC">
        <w:rPr>
          <w:rStyle w:val="FootnoteReference"/>
        </w:rPr>
        <w:footnoteReference w:id="45"/>
      </w:r>
      <w:r w:rsidRPr="002B32AC">
        <w:t xml:space="preserve">, were committed against a child, specialised juvenile police officers act. The perpetrators of such acts are </w:t>
      </w:r>
      <w:r w:rsidR="001B6E32" w:rsidRPr="002B32AC">
        <w:t>tra</w:t>
      </w:r>
      <w:r w:rsidR="001B6E32">
        <w:t>iled</w:t>
      </w:r>
      <w:r w:rsidRPr="002B32AC">
        <w:t xml:space="preserve"> by the Juvenile Courts, according to the provisions of the Criminal Procedure Act. </w:t>
      </w:r>
    </w:p>
    <w:p w14:paraId="205E8222" w14:textId="77777777" w:rsidR="00EF03D3" w:rsidRPr="002B32AC" w:rsidRDefault="00EF03D3" w:rsidP="00EF03D3"/>
    <w:p w14:paraId="64B30573" w14:textId="0A4451BF" w:rsidR="00EF03D3" w:rsidRPr="002B32AC" w:rsidRDefault="00EF03D3" w:rsidP="00EF03D3">
      <w:pPr>
        <w:spacing w:line="360" w:lineRule="auto"/>
      </w:pPr>
      <w:r w:rsidRPr="002B32AC">
        <w:t>66.</w:t>
      </w:r>
      <w:r w:rsidRPr="002B32AC">
        <w:tab/>
        <w:t>CC/11 implemented the substantive and legal provisions of the CE Convention on the Protection of Children against Sexual Exploitation and Sexual Abuse - Lanzarote Convention</w:t>
      </w:r>
      <w:r w:rsidRPr="002B32AC">
        <w:rPr>
          <w:color w:val="000000"/>
          <w:shd w:val="clear" w:color="auto" w:fill="FFFFFF"/>
        </w:rPr>
        <w:t>, in force - in RC of 1 January 2012.</w:t>
      </w:r>
      <w:r w:rsidRPr="002B32AC">
        <w:t xml:space="preserve"> Under amendments to the C</w:t>
      </w:r>
      <w:r w:rsidR="00A11603">
        <w:t>C</w:t>
      </w:r>
      <w:r w:rsidRPr="002B32AC">
        <w:t xml:space="preserve"> of 2015 (OG 56/15), additional alignments were made with the EU acquis, namely with Directive 2011/93/EU of 13 December 2011 on combating the sexual abuse and sexual exploitation of children and child pornography (Directive).</w:t>
      </w:r>
    </w:p>
    <w:p w14:paraId="42E50856" w14:textId="77777777" w:rsidR="00EF03D3" w:rsidRPr="002B32AC" w:rsidRDefault="00EF03D3" w:rsidP="00EF03D3"/>
    <w:p w14:paraId="677D92DF" w14:textId="25E20A9A" w:rsidR="00EF03D3" w:rsidRPr="002B32AC" w:rsidRDefault="00EF03D3" w:rsidP="00EF03D3">
      <w:pPr>
        <w:spacing w:line="360" w:lineRule="auto"/>
      </w:pPr>
      <w:r w:rsidRPr="002B32AC">
        <w:t>67.</w:t>
      </w:r>
      <w:r w:rsidRPr="002B32AC">
        <w:tab/>
      </w:r>
      <w:r w:rsidR="00152433" w:rsidRPr="002B32AC">
        <w:t>Regarding</w:t>
      </w:r>
      <w:r w:rsidRPr="002B32AC">
        <w:t xml:space="preserve"> </w:t>
      </w:r>
      <w:r w:rsidR="00970F8B">
        <w:t>COs</w:t>
      </w:r>
      <w:r w:rsidRPr="002B32AC">
        <w:t xml:space="preserve"> of sexual abuse of a child over the age of fifteen (Art.159</w:t>
      </w:r>
      <w:r w:rsidR="00152433" w:rsidRPr="002B32AC">
        <w:t>,</w:t>
      </w:r>
      <w:r w:rsidRPr="002B32AC">
        <w:t xml:space="preserve"> CC) amendments to the C</w:t>
      </w:r>
      <w:r w:rsidR="006A7221">
        <w:t>C</w:t>
      </w:r>
      <w:r w:rsidRPr="002B32AC">
        <w:t xml:space="preserve"> of 2015 (OG 56/15) expanded the circle of perpetrators of this </w:t>
      </w:r>
      <w:r w:rsidR="00970F8B">
        <w:t>COs</w:t>
      </w:r>
      <w:r w:rsidRPr="002B32AC">
        <w:t xml:space="preserve"> to include as perpetrators </w:t>
      </w:r>
      <w:r w:rsidRPr="002B32AC">
        <w:rPr>
          <w:i/>
        </w:rPr>
        <w:t>cohabitant, life partner or informal life partner of the child's parent</w:t>
      </w:r>
      <w:r w:rsidR="00152433" w:rsidRPr="002B32AC">
        <w:rPr>
          <w:i/>
        </w:rPr>
        <w:t>.</w:t>
      </w:r>
      <w:r w:rsidRPr="002B32AC">
        <w:t xml:space="preserve"> Also, </w:t>
      </w:r>
      <w:r w:rsidR="00970F8B">
        <w:t>COs</w:t>
      </w:r>
      <w:r w:rsidRPr="002B32AC">
        <w:t xml:space="preserve"> of</w:t>
      </w:r>
      <w:r w:rsidR="00152433" w:rsidRPr="002B32AC">
        <w:t xml:space="preserve"> </w:t>
      </w:r>
      <w:r w:rsidRPr="002B32AC">
        <w:rPr>
          <w:i/>
        </w:rPr>
        <w:t>domestic violence</w:t>
      </w:r>
      <w:r w:rsidRPr="002B32AC">
        <w:t xml:space="preserve">, as a blanket </w:t>
      </w:r>
      <w:r w:rsidR="00970F8B">
        <w:t>COs</w:t>
      </w:r>
      <w:r w:rsidRPr="002B32AC">
        <w:t xml:space="preserve"> committed by a family member/close person who gravely violates the law on the protection against domestic violence and thus causes a family member or a close person to fear for his/her personal safety or the safety of persons he/she is close to or puts a family member or a close person into a degrading position was introduced. This enables a clear differentiation between</w:t>
      </w:r>
      <w:r w:rsidR="00637200">
        <w:t xml:space="preserve"> a</w:t>
      </w:r>
      <w:r w:rsidRPr="002B32AC">
        <w:t xml:space="preserve"> </w:t>
      </w:r>
      <w:r w:rsidR="00970F8B">
        <w:t>CO</w:t>
      </w:r>
      <w:r w:rsidRPr="002B32AC">
        <w:t xml:space="preserve"> and the misdemeanour since a higher criminal quantity is required for the existence of </w:t>
      </w:r>
      <w:r w:rsidR="00970F8B">
        <w:t>CO</w:t>
      </w:r>
      <w:r w:rsidRPr="002B32AC">
        <w:t>, which assumes the cumulative fulfilment of the following assumptions: the gravity of the violation of the law</w:t>
      </w:r>
      <w:r w:rsidR="00A377DC">
        <w:t>s</w:t>
      </w:r>
      <w:r w:rsidRPr="002B32AC">
        <w:t xml:space="preserve"> on the protection against domestic violence and causing </w:t>
      </w:r>
      <w:r w:rsidRPr="002B32AC">
        <w:lastRenderedPageBreak/>
        <w:t xml:space="preserve">more severe consequences (causing fear, bringing into a degrading position). </w:t>
      </w:r>
      <w:r w:rsidR="00B6404D" w:rsidRPr="002B32AC">
        <w:t>Considering</w:t>
      </w:r>
      <w:r w:rsidRPr="002B32AC">
        <w:t xml:space="preserve"> the concept of qualified forms of certain </w:t>
      </w:r>
      <w:r w:rsidR="00970F8B">
        <w:t>COs</w:t>
      </w:r>
      <w:r w:rsidRPr="002B32AC">
        <w:t xml:space="preserve"> had they been committed against a close person, the subsidiarity of the new </w:t>
      </w:r>
      <w:r w:rsidR="00970F8B">
        <w:t>COs</w:t>
      </w:r>
      <w:r w:rsidRPr="002B32AC">
        <w:t xml:space="preserve"> was introduced. Thus, it is prescribed that the aforementioned will be taken into account if in doing so "a more serious </w:t>
      </w:r>
      <w:r w:rsidR="00970F8B">
        <w:t>COs</w:t>
      </w:r>
      <w:r w:rsidRPr="002B32AC">
        <w:t>" was not committed.</w:t>
      </w:r>
    </w:p>
    <w:p w14:paraId="577867BA" w14:textId="77777777" w:rsidR="00EF03D3" w:rsidRPr="002B32AC" w:rsidRDefault="00EF03D3" w:rsidP="00EF03D3"/>
    <w:p w14:paraId="413027EE" w14:textId="4181FE89" w:rsidR="00EF03D3" w:rsidRPr="002B32AC" w:rsidRDefault="00EF03D3" w:rsidP="00EF03D3">
      <w:pPr>
        <w:spacing w:line="360" w:lineRule="auto"/>
      </w:pPr>
      <w:r w:rsidRPr="002B32AC">
        <w:t>68.</w:t>
      </w:r>
      <w:r w:rsidRPr="002B32AC">
        <w:tab/>
        <w:t xml:space="preserve">Amendments to CC of 2018 (OG 118/18), the legal </w:t>
      </w:r>
      <w:r w:rsidR="00970F8B">
        <w:t>punitive</w:t>
      </w:r>
      <w:r w:rsidR="00970F8B" w:rsidRPr="002B32AC">
        <w:t xml:space="preserve"> </w:t>
      </w:r>
      <w:r w:rsidRPr="002B32AC">
        <w:t xml:space="preserve">policy of punishment </w:t>
      </w:r>
      <w:r w:rsidR="00152433" w:rsidRPr="002B32AC">
        <w:t>regarding</w:t>
      </w:r>
      <w:r w:rsidRPr="002B32AC">
        <w:t xml:space="preserve"> </w:t>
      </w:r>
      <w:r w:rsidR="00970F8B">
        <w:t>COs</w:t>
      </w:r>
      <w:r w:rsidRPr="002B32AC">
        <w:t xml:space="preserve"> of child sexual abuse and exploitation prescribed in Title XVII of the CC</w:t>
      </w:r>
      <w:r w:rsidR="003F2EC8">
        <w:t xml:space="preserve"> </w:t>
      </w:r>
      <w:r w:rsidR="00970F8B" w:rsidRPr="00A3070D">
        <w:t>was tightened</w:t>
      </w:r>
      <w:r w:rsidRPr="00A3070D">
        <w:t>.</w:t>
      </w:r>
      <w:r w:rsidRPr="00593FDC">
        <w:t xml:space="preserve"> The proposed amendments aimed to strengthen the realisation of the genera</w:t>
      </w:r>
      <w:r w:rsidRPr="002B32AC">
        <w:t xml:space="preserve">lly preventive effects of punishing sexual offences committed against a child. </w:t>
      </w:r>
    </w:p>
    <w:p w14:paraId="6F78BBBC" w14:textId="77777777" w:rsidR="00EF03D3" w:rsidRPr="002B32AC" w:rsidRDefault="00EF03D3" w:rsidP="00EF03D3"/>
    <w:p w14:paraId="05C7192E" w14:textId="58BFD0F5" w:rsidR="00EF03D3" w:rsidRPr="002B32AC" w:rsidRDefault="00EF03D3" w:rsidP="00EF03D3">
      <w:pPr>
        <w:spacing w:line="360" w:lineRule="auto"/>
      </w:pPr>
      <w:r w:rsidRPr="002B32AC">
        <w:t>69.</w:t>
      </w:r>
      <w:r w:rsidRPr="002B32AC">
        <w:tab/>
        <w:t xml:space="preserve">Security measure referred to in Art.76, CC (protective supervision after serving a full prison sentence), which was previously applied </w:t>
      </w:r>
      <w:r w:rsidRPr="002B32AC">
        <w:rPr>
          <w:i/>
        </w:rPr>
        <w:t>ex lege</w:t>
      </w:r>
      <w:r w:rsidRPr="002B32AC">
        <w:t>, i.e. statutory, was amended by the Act on Amendments to the C</w:t>
      </w:r>
      <w:r w:rsidR="003F4218">
        <w:t>C</w:t>
      </w:r>
      <w:r w:rsidRPr="002B32AC">
        <w:t xml:space="preserve"> of 2021(OG 84/21) so that it is pronounced by the court when rendering a judgment. In case of a violation thereof, liability for a new </w:t>
      </w:r>
      <w:r w:rsidR="00970F8B">
        <w:t>COs</w:t>
      </w:r>
      <w:r w:rsidRPr="002B32AC">
        <w:t xml:space="preserve"> of non-enforcement of a court decision referred to in Art.311, CC shall apply. </w:t>
      </w:r>
      <w:r w:rsidR="00970F8B">
        <w:t>COs</w:t>
      </w:r>
      <w:r w:rsidRPr="002B32AC">
        <w:t xml:space="preserve"> of non-enforcement of a court decision Art.311 (OG 125/11) prescribes that an official or responsible person who fails to enforce a final court decision that he/she was required to enforce and who in doing so commits no other </w:t>
      </w:r>
      <w:r w:rsidR="00970F8B">
        <w:t>COs</w:t>
      </w:r>
      <w:r w:rsidRPr="002B32AC">
        <w:t xml:space="preserve"> for which a more severe sentence is prescribed shall be punished by imprisonment </w:t>
      </w:r>
      <w:r w:rsidR="000B62AA">
        <w:t xml:space="preserve">of up </w:t>
      </w:r>
      <w:r w:rsidR="00715426">
        <w:t xml:space="preserve">to </w:t>
      </w:r>
      <w:r w:rsidR="00715426" w:rsidRPr="002B32AC">
        <w:t>two</w:t>
      </w:r>
      <w:r w:rsidRPr="002B32AC">
        <w:t xml:space="preserve"> years. The same </w:t>
      </w:r>
      <w:r w:rsidR="008906BD" w:rsidRPr="002B32AC">
        <w:t>punishment will</w:t>
      </w:r>
      <w:r w:rsidRPr="002B32AC">
        <w:t xml:space="preserve"> be imposed on whoever fails to comply with the security measure that was imposed on him/her by the judgment.</w:t>
      </w:r>
    </w:p>
    <w:p w14:paraId="421DB32E" w14:textId="77777777" w:rsidR="00EF03D3" w:rsidRPr="002B32AC" w:rsidRDefault="00EF03D3" w:rsidP="00EF03D3"/>
    <w:p w14:paraId="086FD1C4" w14:textId="23785691" w:rsidR="00EF03D3" w:rsidRPr="002B32AC" w:rsidRDefault="00EF03D3" w:rsidP="00EF03D3">
      <w:pPr>
        <w:spacing w:line="360" w:lineRule="auto"/>
      </w:pPr>
      <w:r w:rsidRPr="002B32AC">
        <w:t>70.</w:t>
      </w:r>
      <w:r w:rsidRPr="002B32AC">
        <w:tab/>
        <w:t xml:space="preserve">Under amendments to CC of 2019 (OG 126/19), the legal criminal policy of punishment was tightened </w:t>
      </w:r>
      <w:r w:rsidR="00152433" w:rsidRPr="002B32AC">
        <w:t>regarding</w:t>
      </w:r>
      <w:r w:rsidRPr="002B32AC">
        <w:t xml:space="preserve"> certain </w:t>
      </w:r>
      <w:r w:rsidR="00970F8B">
        <w:t>COs</w:t>
      </w:r>
      <w:r w:rsidRPr="002B32AC">
        <w:t xml:space="preserve"> from the CC catalogue, specifically, the special minimum prison sentence for the fundamental and qualified form of </w:t>
      </w:r>
      <w:r w:rsidR="00970F8B">
        <w:t>COs</w:t>
      </w:r>
      <w:r w:rsidRPr="002B32AC">
        <w:t xml:space="preserve"> of </w:t>
      </w:r>
      <w:r w:rsidRPr="002B32AC">
        <w:rPr>
          <w:i/>
        </w:rPr>
        <w:t>Violation of the Rights of a Child</w:t>
      </w:r>
      <w:r w:rsidRPr="002B32AC">
        <w:t xml:space="preserve"> referred to in Art.177, paragraph1 and 2, CC and for the independent </w:t>
      </w:r>
      <w:r w:rsidR="00970F8B">
        <w:t>COs</w:t>
      </w:r>
      <w:r w:rsidRPr="002B32AC">
        <w:t xml:space="preserve"> of </w:t>
      </w:r>
      <w:r w:rsidRPr="002B32AC">
        <w:rPr>
          <w:i/>
        </w:rPr>
        <w:t>Domestic Violence</w:t>
      </w:r>
      <w:r w:rsidRPr="002B32AC">
        <w:t xml:space="preserve"> referred to in Art.179a,</w:t>
      </w:r>
      <w:r w:rsidR="00B6404D">
        <w:t xml:space="preserve"> </w:t>
      </w:r>
      <w:r w:rsidRPr="002B32AC">
        <w:t>CC, both contained in Title XVIII (</w:t>
      </w:r>
      <w:r w:rsidR="00970F8B">
        <w:t>COs</w:t>
      </w:r>
      <w:r w:rsidRPr="002B32AC">
        <w:t xml:space="preserve"> against Marriage, Family and Children). </w:t>
      </w:r>
    </w:p>
    <w:p w14:paraId="44CF0ED0" w14:textId="77777777" w:rsidR="00EF03D3" w:rsidRPr="002B32AC" w:rsidRDefault="00EF03D3" w:rsidP="00EF03D3"/>
    <w:p w14:paraId="56782DC2" w14:textId="724B719C" w:rsidR="00EF03D3" w:rsidRPr="002B32AC" w:rsidRDefault="00EF03D3" w:rsidP="00EF03D3">
      <w:pPr>
        <w:spacing w:line="360" w:lineRule="auto"/>
      </w:pPr>
      <w:r w:rsidRPr="002B32AC">
        <w:t>71.</w:t>
      </w:r>
      <w:r w:rsidRPr="002B32AC">
        <w:tab/>
        <w:t xml:space="preserve">Considering that the modifications in question modified the definition of </w:t>
      </w:r>
      <w:r w:rsidR="00970F8B">
        <w:t>COs</w:t>
      </w:r>
      <w:r w:rsidRPr="002B32AC">
        <w:t xml:space="preserve"> of rape referred to in Art.153, CC (according to the new definition, </w:t>
      </w:r>
      <w:r w:rsidR="00970F8B">
        <w:t>COs</w:t>
      </w:r>
      <w:r w:rsidRPr="002B32AC">
        <w:t xml:space="preserve"> of rape </w:t>
      </w:r>
      <w:r w:rsidR="00273AEB" w:rsidRPr="002B32AC">
        <w:t>is also</w:t>
      </w:r>
      <w:r w:rsidRPr="002B32AC">
        <w:t xml:space="preserve"> considered any non-consensual sexual intercourse or equivalent sexual act, therefore, even when it is not committed </w:t>
      </w:r>
      <w:r w:rsidR="00F641F6">
        <w:t>with</w:t>
      </w:r>
      <w:r w:rsidRPr="002B32AC">
        <w:t xml:space="preserve"> the use of force or threat to the life and body of the raped person or another person). </w:t>
      </w:r>
      <w:r w:rsidRPr="002B32AC">
        <w:lastRenderedPageBreak/>
        <w:t xml:space="preserve">The described modification also led to the modification of the </w:t>
      </w:r>
      <w:r w:rsidRPr="002B32AC">
        <w:rPr>
          <w:i/>
        </w:rPr>
        <w:t xml:space="preserve">Serious </w:t>
      </w:r>
      <w:r w:rsidR="00970F8B">
        <w:rPr>
          <w:i/>
        </w:rPr>
        <w:t>COs</w:t>
      </w:r>
      <w:r w:rsidRPr="002B32AC">
        <w:rPr>
          <w:i/>
        </w:rPr>
        <w:t xml:space="preserve"> against Sexual Freedom</w:t>
      </w:r>
      <w:r w:rsidRPr="002B32AC">
        <w:t xml:space="preserve"> referred to in Art.154, CC. In this regard, all the forms prescribed by this article represent the circumstances that make </w:t>
      </w:r>
      <w:r w:rsidR="00970F8B">
        <w:t>COs</w:t>
      </w:r>
      <w:r w:rsidRPr="002B32AC">
        <w:t xml:space="preserve"> of rape more serious. Furthermore, concerning </w:t>
      </w:r>
      <w:r w:rsidR="00970F8B">
        <w:t>COs</w:t>
      </w:r>
      <w:r w:rsidRPr="002B32AC">
        <w:t xml:space="preserve"> of lewd acts referred to in Art.155, CC</w:t>
      </w:r>
      <w:r w:rsidR="00094518">
        <w:t>,</w:t>
      </w:r>
      <w:r w:rsidRPr="002B32AC">
        <w:t xml:space="preserve"> </w:t>
      </w:r>
      <w:r w:rsidR="00126C7E" w:rsidRPr="00E05B81">
        <w:t>because of</w:t>
      </w:r>
      <w:r w:rsidRPr="00E05B81">
        <w:t xml:space="preserve"> the tightening</w:t>
      </w:r>
      <w:r w:rsidR="0010038B" w:rsidRPr="00E05B81">
        <w:t xml:space="preserve"> </w:t>
      </w:r>
      <w:r w:rsidR="00E05B81" w:rsidRPr="00E05B81">
        <w:t>of criminal</w:t>
      </w:r>
      <w:r w:rsidRPr="00E05B81">
        <w:t xml:space="preserve"> </w:t>
      </w:r>
      <w:r w:rsidR="00FA3507" w:rsidRPr="00E05B81">
        <w:t>jus</w:t>
      </w:r>
      <w:r w:rsidR="00126C7E" w:rsidRPr="00E05B81">
        <w:t>t</w:t>
      </w:r>
      <w:r w:rsidR="00FA3507" w:rsidRPr="00E05B81">
        <w:t>ice</w:t>
      </w:r>
      <w:r w:rsidRPr="00E05B81">
        <w:t xml:space="preserve"> policy of </w:t>
      </w:r>
      <w:r w:rsidR="007346CF" w:rsidRPr="00E05B81">
        <w:t>sentencing</w:t>
      </w:r>
      <w:r w:rsidRPr="00E05B81">
        <w:t>, the</w:t>
      </w:r>
      <w:r w:rsidR="00DA3ABC" w:rsidRPr="00E05B81">
        <w:t xml:space="preserve"> </w:t>
      </w:r>
      <w:r w:rsidR="00684487" w:rsidRPr="00E05B81">
        <w:t xml:space="preserve">length of </w:t>
      </w:r>
      <w:r w:rsidRPr="00E05B81">
        <w:t>punishment</w:t>
      </w:r>
      <w:r w:rsidR="00684487" w:rsidRPr="00E05B81">
        <w:t>s</w:t>
      </w:r>
      <w:r w:rsidRPr="00E05B81">
        <w:t xml:space="preserve"> w</w:t>
      </w:r>
      <w:r w:rsidR="00684487" w:rsidRPr="00E05B81">
        <w:t>ere</w:t>
      </w:r>
      <w:r w:rsidRPr="00E05B81">
        <w:t xml:space="preserve"> changed.</w:t>
      </w:r>
    </w:p>
    <w:p w14:paraId="5B805067" w14:textId="77777777" w:rsidR="00EF03D3" w:rsidRPr="002B32AC" w:rsidRDefault="00EF03D3" w:rsidP="00EF03D3"/>
    <w:p w14:paraId="649972F5" w14:textId="048D0AC9" w:rsidR="00EF03D3" w:rsidRPr="002B32AC" w:rsidRDefault="00EF03D3" w:rsidP="00EF03D3">
      <w:pPr>
        <w:spacing w:line="360" w:lineRule="auto"/>
      </w:pPr>
      <w:r w:rsidRPr="002B32AC">
        <w:t>72.</w:t>
      </w:r>
      <w:r w:rsidRPr="002B32AC">
        <w:tab/>
        <w:t xml:space="preserve">Furthermore, the entity of </w:t>
      </w:r>
      <w:r w:rsidR="00970F8B">
        <w:t>COs</w:t>
      </w:r>
      <w:r w:rsidRPr="002B32AC">
        <w:t xml:space="preserve"> referred to in Art.139, para.3, CC - </w:t>
      </w:r>
      <w:r w:rsidRPr="002B32AC">
        <w:rPr>
          <w:i/>
        </w:rPr>
        <w:t xml:space="preserve">Threat </w:t>
      </w:r>
      <w:r w:rsidRPr="002B32AC">
        <w:t xml:space="preserve">- </w:t>
      </w:r>
      <w:r w:rsidRPr="002B32AC">
        <w:rPr>
          <w:i/>
        </w:rPr>
        <w:t>out of hatred</w:t>
      </w:r>
      <w:r w:rsidRPr="002B32AC">
        <w:t xml:space="preserve">, </w:t>
      </w:r>
      <w:r w:rsidRPr="002B32AC">
        <w:rPr>
          <w:i/>
        </w:rPr>
        <w:t>against</w:t>
      </w:r>
      <w:r w:rsidRPr="002B32AC">
        <w:t xml:space="preserve"> a </w:t>
      </w:r>
      <w:r w:rsidRPr="002B32AC">
        <w:rPr>
          <w:i/>
        </w:rPr>
        <w:t>close person, a person who is especially vulnerable due to his/her age, a severe physical or mental disorder or pregnancy,</w:t>
      </w:r>
      <w:r w:rsidRPr="002B32AC">
        <w:t xml:space="preserve"> was added as new qualifying </w:t>
      </w:r>
      <w:r w:rsidR="00970F8B">
        <w:t>commission</w:t>
      </w:r>
      <w:r w:rsidR="00970F8B" w:rsidRPr="002B32AC">
        <w:t xml:space="preserve"> </w:t>
      </w:r>
      <w:r w:rsidRPr="002B32AC">
        <w:t xml:space="preserve">circumstances. Also, </w:t>
      </w:r>
      <w:r w:rsidRPr="002B32AC">
        <w:rPr>
          <w:i/>
        </w:rPr>
        <w:t>a close person</w:t>
      </w:r>
      <w:r w:rsidRPr="002B32AC">
        <w:t xml:space="preserve"> is introduced as a new qualifying circumstance for the commission of </w:t>
      </w:r>
      <w:r w:rsidR="00970F8B">
        <w:t>COs</w:t>
      </w:r>
      <w:r w:rsidRPr="002B32AC">
        <w:t xml:space="preserve"> referred to in Art.140, CC (intrusive behaviour), and additional protection for this category of persons is provided through the modification of para.3, which proposes ex officio criminal prosecution for the commission of</w:t>
      </w:r>
      <w:r w:rsidR="003E14C9">
        <w:t xml:space="preserve"> a</w:t>
      </w:r>
      <w:r w:rsidRPr="002B32AC">
        <w:t xml:space="preserve"> </w:t>
      </w:r>
      <w:r w:rsidR="00970F8B">
        <w:t>CO</w:t>
      </w:r>
      <w:r w:rsidRPr="002B32AC">
        <w:t xml:space="preserve"> of intrusive behaviour against a child or a close person. Furthermore, to comply with the Directive, the entity of </w:t>
      </w:r>
      <w:r w:rsidR="00970F8B">
        <w:t>COs</w:t>
      </w:r>
      <w:r w:rsidRPr="002B32AC">
        <w:t xml:space="preserve"> of </w:t>
      </w:r>
      <w:r w:rsidRPr="002B32AC">
        <w:rPr>
          <w:i/>
        </w:rPr>
        <w:t>Child Enticement for the Purpose of Satisfying Sexual Needs</w:t>
      </w:r>
      <w:r w:rsidRPr="002B32AC">
        <w:t xml:space="preserve"> was modified (Art.161, </w:t>
      </w:r>
      <w:r w:rsidR="00152433" w:rsidRPr="002B32AC">
        <w:t>para.</w:t>
      </w:r>
      <w:r w:rsidRPr="002B32AC">
        <w:t xml:space="preserve">1, CC) </w:t>
      </w:r>
      <w:r w:rsidR="00273AEB" w:rsidRPr="002B32AC">
        <w:t>so</w:t>
      </w:r>
      <w:r w:rsidRPr="002B32AC">
        <w:t xml:space="preserve"> that the intention of the perpetrator may also be directed to the commission of </w:t>
      </w:r>
      <w:r w:rsidR="00970F8B">
        <w:t>COs</w:t>
      </w:r>
      <w:r w:rsidRPr="002B32AC">
        <w:t xml:space="preserve"> of </w:t>
      </w:r>
      <w:r w:rsidRPr="002B32AC">
        <w:rPr>
          <w:i/>
        </w:rPr>
        <w:t>Exploitation of Children for Pornography</w:t>
      </w:r>
      <w:r w:rsidRPr="002B32AC">
        <w:t xml:space="preserve"> (Art.163, para.1 and 2, CC) and </w:t>
      </w:r>
      <w:r w:rsidR="00970F8B">
        <w:t>COs</w:t>
      </w:r>
      <w:r w:rsidRPr="002B32AC">
        <w:t xml:space="preserve"> of </w:t>
      </w:r>
      <w:r w:rsidRPr="002B32AC">
        <w:rPr>
          <w:i/>
        </w:rPr>
        <w:t>Exploitation of Children for Pornographic Performances</w:t>
      </w:r>
      <w:r w:rsidRPr="002B32AC">
        <w:t xml:space="preserve"> (Art.164, </w:t>
      </w:r>
      <w:r w:rsidR="00152433" w:rsidRPr="002B32AC">
        <w:t>para.</w:t>
      </w:r>
      <w:r w:rsidRPr="002B32AC">
        <w:t>1, CC). Furthermore, the definition of child pornography under Art.163, para.6</w:t>
      </w:r>
      <w:r w:rsidR="00273AEB" w:rsidRPr="002B32AC">
        <w:t xml:space="preserve">, </w:t>
      </w:r>
      <w:r w:rsidRPr="002B32AC">
        <w:t>CC</w:t>
      </w:r>
      <w:r w:rsidR="00273AEB" w:rsidRPr="002B32AC">
        <w:t xml:space="preserve"> </w:t>
      </w:r>
      <w:r w:rsidRPr="002B32AC">
        <w:t xml:space="preserve">⁠is harmonised with Art.2(c), Directive, while, in accordance with Art.2.(e), Directive, </w:t>
      </w:r>
      <w:r w:rsidR="00970F8B">
        <w:t>COs</w:t>
      </w:r>
      <w:r w:rsidRPr="002B32AC">
        <w:t xml:space="preserve"> referred to in Art.164, CC (</w:t>
      </w:r>
      <w:r w:rsidRPr="002B32AC">
        <w:rPr>
          <w:i/>
        </w:rPr>
        <w:t>Exploitation of Children for Pornographic Performances</w:t>
      </w:r>
      <w:r w:rsidRPr="002B32AC">
        <w:t xml:space="preserve">) was modified </w:t>
      </w:r>
      <w:r w:rsidR="00273AEB" w:rsidRPr="002B32AC">
        <w:t>so that</w:t>
      </w:r>
      <w:r w:rsidRPr="002B32AC">
        <w:t xml:space="preserve"> the meaning of "pornographic performance" was defined. </w:t>
      </w:r>
    </w:p>
    <w:p w14:paraId="6DDBFE4A" w14:textId="77777777" w:rsidR="00EF03D3" w:rsidRPr="002B32AC" w:rsidRDefault="00EF03D3" w:rsidP="00EF03D3"/>
    <w:p w14:paraId="2BB73C31" w14:textId="31E369DB" w:rsidR="00EF03D3" w:rsidRPr="002B32AC" w:rsidRDefault="00EF03D3" w:rsidP="00EF03D3">
      <w:pPr>
        <w:spacing w:line="360" w:lineRule="auto"/>
      </w:pPr>
      <w:r w:rsidRPr="002B32AC">
        <w:t>73.</w:t>
      </w:r>
      <w:r w:rsidRPr="002B32AC">
        <w:tab/>
        <w:t>Also, a security measure of prohibition from engaging in duty or from exercising a profession that involves regular contact with children when one of the established offences against children was not committed in carrying out the duties or exercising a profession, and may be imposed for life.</w:t>
      </w:r>
      <w:r w:rsidRPr="002B32AC">
        <w:rPr>
          <w:rStyle w:val="FootnoteReference"/>
        </w:rPr>
        <w:footnoteReference w:id="46"/>
      </w:r>
      <w:r w:rsidRPr="002B32AC">
        <w:t xml:space="preserve"> The option of imposing such a security measure is replaced by the obligation to impose it, provided that by abusing this duty or profession a perpetrator will again commit a </w:t>
      </w:r>
      <w:r w:rsidR="00970F8B">
        <w:t>CO</w:t>
      </w:r>
      <w:r w:rsidRPr="002B32AC">
        <w:t xml:space="preserve"> referred to in the catalogue, Art.71, para.3, CC, therefore, he/she is prohibited for a certain period of time (or even for life) from exercising a profession that involves regular contact with children. The aforementioned seeks to strengthen the criminal protection of children by eliminating the </w:t>
      </w:r>
      <w:r w:rsidRPr="002B32AC">
        <w:lastRenderedPageBreak/>
        <w:t xml:space="preserve">possibility for the perpetrator of </w:t>
      </w:r>
      <w:r w:rsidR="00970F8B">
        <w:t>COs</w:t>
      </w:r>
      <w:r w:rsidRPr="002B32AC">
        <w:t xml:space="preserve"> in question to start or continue engaging in duty or exercising a profession that involves regular contact with children.</w:t>
      </w:r>
    </w:p>
    <w:p w14:paraId="2F8CFF70" w14:textId="77777777" w:rsidR="00EF03D3" w:rsidRPr="002B32AC" w:rsidRDefault="00EF03D3" w:rsidP="00EF03D3"/>
    <w:p w14:paraId="4F304B25" w14:textId="7C60D02B" w:rsidR="00EF03D3" w:rsidRPr="002B32AC" w:rsidRDefault="00EF03D3" w:rsidP="00EF03D3">
      <w:pPr>
        <w:spacing w:line="360" w:lineRule="auto"/>
      </w:pPr>
      <w:r w:rsidRPr="002B32AC">
        <w:t xml:space="preserve">74. </w:t>
      </w:r>
      <w:r w:rsidRPr="002B32AC">
        <w:tab/>
        <w:t xml:space="preserve">Under the </w:t>
      </w:r>
      <w:r w:rsidRPr="002B32AC">
        <w:rPr>
          <w:b/>
        </w:rPr>
        <w:t>Criminal Procedure Act (CPA)</w:t>
      </w:r>
      <w:r w:rsidRPr="002B32AC">
        <w:t xml:space="preserve"> a child victim of </w:t>
      </w:r>
      <w:r w:rsidR="00970F8B">
        <w:t>COs</w:t>
      </w:r>
      <w:r w:rsidRPr="002B32AC">
        <w:t xml:space="preserve"> has the right to plenipotentiary at the expense of budget funds, secrecy of personal data, exclusion of the public and psychological and other professional assistance. The court, the state attorney, the investigator and the police must treat a child victim of a </w:t>
      </w:r>
      <w:r w:rsidR="00970F8B">
        <w:t>CO</w:t>
      </w:r>
      <w:r w:rsidRPr="002B32AC">
        <w:t xml:space="preserve"> with special consideration, to avoid harmful consequences for the upbringing and development of the child</w:t>
      </w:r>
      <w:r w:rsidR="001B6E32">
        <w:rPr>
          <w:rStyle w:val="FootnoteReference"/>
        </w:rPr>
        <w:footnoteReference w:id="47"/>
      </w:r>
      <w:r w:rsidRPr="002B32AC">
        <w:t xml:space="preserve">, guided by the best interests of the child (Art.44 CPA). </w:t>
      </w:r>
    </w:p>
    <w:p w14:paraId="0ABFB405" w14:textId="77777777" w:rsidR="00EF03D3" w:rsidRPr="002B32AC" w:rsidRDefault="00EF03D3" w:rsidP="00EF03D3"/>
    <w:p w14:paraId="7769D4AB" w14:textId="19A349A7" w:rsidR="00EF03D3" w:rsidRPr="002B32AC" w:rsidRDefault="00EF03D3" w:rsidP="00EF03D3">
      <w:pPr>
        <w:spacing w:line="360" w:lineRule="auto"/>
      </w:pPr>
      <w:r w:rsidRPr="002B32AC">
        <w:t>75.</w:t>
      </w:r>
      <w:r w:rsidRPr="002B32AC">
        <w:tab/>
      </w:r>
      <w:r w:rsidR="00970F8B" w:rsidRPr="00A3070D">
        <w:t xml:space="preserve">CPA, in addition to </w:t>
      </w:r>
      <w:r w:rsidRPr="00A3070D">
        <w:rPr>
          <w:b/>
        </w:rPr>
        <w:t>Juvenile Courts Act (JCA)</w:t>
      </w:r>
      <w:r w:rsidRPr="00A3070D">
        <w:t xml:space="preserve"> stipulates that a child witness under the age of 14 </w:t>
      </w:r>
      <w:r w:rsidR="00273AEB" w:rsidRPr="00A3070D">
        <w:t>is</w:t>
      </w:r>
      <w:r w:rsidRPr="00A3070D">
        <w:t xml:space="preserve"> examined by an investigating judge with the help of a psychologist, pedagogue or other professional person via an audio-visual device, without the presence of the judge or parties (Art.292</w:t>
      </w:r>
      <w:r w:rsidR="00273AEB" w:rsidRPr="00A3070D">
        <w:t>,</w:t>
      </w:r>
      <w:r w:rsidRPr="00A3070D">
        <w:t xml:space="preserve"> CPA).</w:t>
      </w:r>
      <w:r w:rsidRPr="002B32AC">
        <w:t xml:space="preserve"> Since its entry into force on 1 September 2011, amendments to JCA </w:t>
      </w:r>
      <w:r w:rsidR="00273AEB" w:rsidRPr="002B32AC">
        <w:t>were</w:t>
      </w:r>
      <w:r w:rsidRPr="002B32AC">
        <w:t xml:space="preserve"> implemented on several occasions. The primary goal of the amendments was to harmonise certain provisions with the amendments to CPA and CC and to improve its application in practice. The implemented changes apply both to juvenile and younger adult perpetrators of </w:t>
      </w:r>
      <w:r w:rsidR="00970F8B">
        <w:t>COs</w:t>
      </w:r>
      <w:r w:rsidRPr="002B32AC">
        <w:t xml:space="preserve"> and to cases of criminal </w:t>
      </w:r>
      <w:r w:rsidR="000B30BF">
        <w:t xml:space="preserve">and </w:t>
      </w:r>
      <w:r w:rsidRPr="002B32AC">
        <w:t>l</w:t>
      </w:r>
      <w:r w:rsidR="002E4810">
        <w:t>egal</w:t>
      </w:r>
      <w:r w:rsidRPr="002B32AC">
        <w:t xml:space="preserve"> protection of children. Simultaneously with the amendments to the legislative framework, a need to train state youth attorneys and youth judges, and to train experts in the field of criminal law protection of child victims and witnesses and in this regard to include non-legal professional associates in the courts in the training was recognised. </w:t>
      </w:r>
    </w:p>
    <w:p w14:paraId="32108E72" w14:textId="77777777" w:rsidR="00EF03D3" w:rsidRPr="002B32AC" w:rsidRDefault="00EF03D3" w:rsidP="00EF03D3"/>
    <w:p w14:paraId="40357BAA" w14:textId="291F0B1E" w:rsidR="00EF03D3" w:rsidRPr="002B32AC" w:rsidRDefault="00EF03D3" w:rsidP="00970F8B">
      <w:pPr>
        <w:spacing w:line="360" w:lineRule="auto"/>
      </w:pPr>
      <w:r w:rsidRPr="002B32AC">
        <w:t>76.</w:t>
      </w:r>
      <w:r w:rsidRPr="002B32AC">
        <w:rPr>
          <w:b/>
        </w:rPr>
        <w:tab/>
        <w:t xml:space="preserve">The Act on the Execution of Sanctions Imposed on Minors for Criminal Offenses and </w:t>
      </w:r>
      <w:r w:rsidR="00273AEB" w:rsidRPr="002B32AC">
        <w:rPr>
          <w:b/>
        </w:rPr>
        <w:t>Misdemeanours</w:t>
      </w:r>
      <w:r w:rsidR="00273AEB" w:rsidRPr="002B32AC">
        <w:rPr>
          <w:rStyle w:val="FootnoteReference"/>
        </w:rPr>
        <w:footnoteReference w:id="48"/>
      </w:r>
      <w:r w:rsidR="00273AEB" w:rsidRPr="002B32AC">
        <w:t xml:space="preserve"> </w:t>
      </w:r>
      <w:r w:rsidRPr="002B32AC">
        <w:t xml:space="preserve">ensures the protection of the fundamental rights of the child perpetrator of  </w:t>
      </w:r>
      <w:r w:rsidR="00970F8B">
        <w:t>COs</w:t>
      </w:r>
      <w:r w:rsidRPr="002B32AC">
        <w:t xml:space="preserve"> or misdemeanours established by national and international regulations. </w:t>
      </w:r>
      <w:r w:rsidRPr="00A3070D">
        <w:t>This Act regulates the execution of sanctions imposed on juveniles and young adults in criminal proceedings, namely, educational measures, juvenile imprisonment and security measures</w:t>
      </w:r>
      <w:r w:rsidR="00970F8B" w:rsidRPr="00A3070D">
        <w:t>.</w:t>
      </w:r>
      <w:r w:rsidRPr="00A3070D">
        <w:t xml:space="preserve"> </w:t>
      </w:r>
      <w:r w:rsidRPr="006B7D66">
        <w:t>The</w:t>
      </w:r>
      <w:r w:rsidRPr="002B32AC">
        <w:t xml:space="preserve"> emphasis is on educational measures instead of retribution, and educational institutions instead of prison, with the increasing involvement of social welfare experts, and pedagogical and professional treatment. </w:t>
      </w:r>
      <w:r w:rsidR="00152433" w:rsidRPr="002B32AC">
        <w:t>Besides</w:t>
      </w:r>
      <w:r w:rsidRPr="002B32AC">
        <w:t xml:space="preserve"> JCA, this Act applies all important international treaties from this field.</w:t>
      </w:r>
    </w:p>
    <w:p w14:paraId="5ED5F0D6" w14:textId="77777777" w:rsidR="00EF03D3" w:rsidRPr="002B32AC" w:rsidRDefault="00EF03D3" w:rsidP="00EF03D3"/>
    <w:p w14:paraId="508537E7" w14:textId="5F07AAB6" w:rsidR="00EF03D3" w:rsidRPr="002B32AC" w:rsidRDefault="00EF03D3" w:rsidP="00EF03D3">
      <w:pPr>
        <w:spacing w:line="360" w:lineRule="auto"/>
      </w:pPr>
      <w:r w:rsidRPr="002B32AC">
        <w:t>77.</w:t>
      </w:r>
      <w:r w:rsidRPr="002B32AC">
        <w:rPr>
          <w:b/>
        </w:rPr>
        <w:tab/>
        <w:t>The Act on Legal Consequences of Conviction, Criminal Records and Rehabilitation</w:t>
      </w:r>
      <w:r w:rsidR="00970F8B">
        <w:rPr>
          <w:rStyle w:val="FootnoteReference"/>
          <w:b/>
        </w:rPr>
        <w:footnoteReference w:id="49"/>
      </w:r>
      <w:r w:rsidRPr="002B32AC">
        <w:t xml:space="preserve"> of 2012 and the Ordinance on Criminal Records of 2013</w:t>
      </w:r>
      <w:r w:rsidR="00970F8B">
        <w:rPr>
          <w:rStyle w:val="FootnoteReference"/>
        </w:rPr>
        <w:footnoteReference w:id="50"/>
      </w:r>
      <w:r w:rsidRPr="002B32AC">
        <w:t xml:space="preserve"> prescribe the submission of data from criminal records, related to the register of perpetrators of sexual offences against children. According to the MJA data, on 7 February 2023, 1</w:t>
      </w:r>
      <w:r w:rsidR="00970F8B">
        <w:t>,</w:t>
      </w:r>
      <w:r w:rsidRPr="002B32AC">
        <w:t xml:space="preserve">729 perpetrators of sexual offences against children were recorded in the criminal records, of which 137 were registered in 2022. During 2022, 12,467 certificates of criminal records were requested and issued based on special hiring regulations related to working with children. </w:t>
      </w:r>
    </w:p>
    <w:p w14:paraId="06AF1DB1" w14:textId="77777777" w:rsidR="006B7D66" w:rsidRPr="002B32AC" w:rsidRDefault="006B7D66" w:rsidP="00EF03D3"/>
    <w:p w14:paraId="24D79089" w14:textId="4D423CC4" w:rsidR="00EF03D3" w:rsidRPr="002B32AC" w:rsidRDefault="00EF03D3" w:rsidP="00EF03D3">
      <w:pPr>
        <w:pStyle w:val="P68B1DB1-Subtitle4"/>
      </w:pPr>
      <w:bookmarkStart w:id="37" w:name="_Toc18572994"/>
      <w:bookmarkStart w:id="38" w:name="_Hlk13051622"/>
      <w:r w:rsidRPr="002B32AC">
        <w:rPr>
          <w:rFonts w:eastAsia="Calibri"/>
        </w:rPr>
        <w:t>B.</w:t>
      </w:r>
      <w:r w:rsidR="00152433" w:rsidRPr="002B32AC">
        <w:rPr>
          <w:rFonts w:eastAsia="Calibri"/>
        </w:rPr>
        <w:t xml:space="preserve"> </w:t>
      </w:r>
      <w:r w:rsidRPr="002B32AC">
        <w:t xml:space="preserve">Jurisprudence </w:t>
      </w:r>
      <w:bookmarkEnd w:id="37"/>
    </w:p>
    <w:p w14:paraId="7CD09A27" w14:textId="77777777" w:rsidR="00EF03D3" w:rsidRPr="002B32AC" w:rsidRDefault="00EF03D3" w:rsidP="00EF03D3">
      <w:pPr>
        <w:rPr>
          <w:b/>
        </w:rPr>
      </w:pPr>
    </w:p>
    <w:p w14:paraId="69B6C7D2" w14:textId="4AF7E03C" w:rsidR="00EF03D3" w:rsidRPr="002B32AC" w:rsidRDefault="00EF03D3" w:rsidP="00EF03D3">
      <w:pPr>
        <w:pStyle w:val="P68B1DB1-Normal6"/>
        <w:spacing w:after="160" w:line="360" w:lineRule="auto"/>
      </w:pPr>
      <w:r w:rsidRPr="002B32AC">
        <w:t>78.</w:t>
      </w:r>
      <w:r w:rsidRPr="002B32AC">
        <w:tab/>
        <w:t xml:space="preserve">Insight into the jurisprudence of the Supreme Court of the Republic of Croatia (SCRC) and other courts in RC is provided through the </w:t>
      </w:r>
      <w:r w:rsidRPr="002B32AC">
        <w:rPr>
          <w:i/>
        </w:rPr>
        <w:t>Case Law Practice</w:t>
      </w:r>
      <w:r w:rsidRPr="002B32AC">
        <w:t xml:space="preserve"> information system created as part of the PHARE 2006 project </w:t>
      </w:r>
      <w:r w:rsidRPr="002B32AC">
        <w:rPr>
          <w:i/>
        </w:rPr>
        <w:t>Harmonisation and Publication of Jurisprudence</w:t>
      </w:r>
      <w:r w:rsidRPr="002B32AC">
        <w:t xml:space="preserve">. The main goal and purpose of the project is the so-called harmonisation of jurisprudence, </w:t>
      </w:r>
      <w:r w:rsidR="007500E4" w:rsidRPr="002B32AC">
        <w:t>i.e.,</w:t>
      </w:r>
      <w:r w:rsidRPr="002B32AC">
        <w:t xml:space="preserve"> the availability of court decisions to all judges and court advisers in all RC courts, as well as to the general and legal public. The constitutional task of SCRC is to ensure the uniform application of the law and equality of citizens, and the system of publishing jurisprudence on the Internet. SCRC publishes all its decisions (unselected) and the database contains all the decisions of that court from 1990 to this day, while other courts publish only the most relevant court decisions. </w:t>
      </w:r>
      <w:r w:rsidR="00152433" w:rsidRPr="002B32AC">
        <w:t>Besides</w:t>
      </w:r>
      <w:r w:rsidRPr="002B32AC">
        <w:t xml:space="preserve"> particularly relevant and interesting decisions, legal positions (so-called sentences) are published. Each decision in the SCRC database consists of a full text, which differs from the original in the part that protects the privacy of the parties to the proceedings, and associated metadata (e.g.: name of the court, judicial department, date of the decision, type of decision, etc.) available to the public. Due to the protection of the parties to the proceedings, identification data on private and legal persons </w:t>
      </w:r>
      <w:r w:rsidRPr="00A3070D">
        <w:t xml:space="preserve">are </w:t>
      </w:r>
      <w:r w:rsidR="00970F8B" w:rsidRPr="00A3070D">
        <w:t>omitted</w:t>
      </w:r>
      <w:r w:rsidRPr="00A3070D">
        <w:t>.</w:t>
      </w:r>
      <w:r w:rsidRPr="00F96BF7">
        <w:t xml:space="preserve"> Considering that SCRC publishes all decisions after anonymisation, this also applies to</w:t>
      </w:r>
      <w:r w:rsidRPr="002B32AC">
        <w:t xml:space="preserve"> decisions on the criminal protection of children.</w:t>
      </w:r>
      <w:bookmarkStart w:id="39" w:name="_Hlk18498101"/>
      <w:bookmarkEnd w:id="38"/>
      <w:r w:rsidRPr="002B32AC">
        <w:t xml:space="preserve"> </w:t>
      </w:r>
      <w:r w:rsidR="006E62FF">
        <w:t xml:space="preserve"> In </w:t>
      </w:r>
      <w:r w:rsidR="006E62FF" w:rsidRPr="008D5AB5">
        <w:rPr>
          <w:b/>
          <w:bCs/>
        </w:rPr>
        <w:t>A</w:t>
      </w:r>
      <w:r w:rsidR="00B53819" w:rsidRPr="008D5AB5">
        <w:rPr>
          <w:b/>
          <w:bCs/>
        </w:rPr>
        <w:t>ppendix 7</w:t>
      </w:r>
      <w:r w:rsidRPr="002B32AC">
        <w:t xml:space="preserve"> we highlight a summary of two S</w:t>
      </w:r>
      <w:r w:rsidR="005B2E1B">
        <w:t>C</w:t>
      </w:r>
      <w:r w:rsidRPr="002B32AC">
        <w:t xml:space="preserve">RC judgments. </w:t>
      </w:r>
      <w:bookmarkEnd w:id="39"/>
    </w:p>
    <w:p w14:paraId="241CB4A8" w14:textId="11908A1D" w:rsidR="00EF03D3" w:rsidRPr="00627C94" w:rsidRDefault="00EF03D3" w:rsidP="00EF03D3">
      <w:pPr>
        <w:pStyle w:val="P68B1DB1-Normal6"/>
        <w:spacing w:after="160" w:line="360" w:lineRule="auto"/>
      </w:pPr>
      <w:r w:rsidRPr="00627C94">
        <w:t>79.</w:t>
      </w:r>
      <w:r w:rsidRPr="00627C94">
        <w:tab/>
      </w:r>
      <w:r w:rsidR="008D3FD0" w:rsidRPr="00627C94">
        <w:t>Case in point -</w:t>
      </w:r>
      <w:r w:rsidRPr="00627C94">
        <w:t xml:space="preserve"> the </w:t>
      </w:r>
      <w:r w:rsidR="008D449C" w:rsidRPr="00627C94">
        <w:t>SC</w:t>
      </w:r>
      <w:r w:rsidRPr="00627C94">
        <w:t xml:space="preserve">RC judgment Number: Kž 154/2017 </w:t>
      </w:r>
      <w:r w:rsidR="008D449C" w:rsidRPr="00627C94">
        <w:rPr>
          <w:b/>
          <w:bCs/>
        </w:rPr>
        <w:t>(A</w:t>
      </w:r>
      <w:r w:rsidR="00894B41" w:rsidRPr="00627C94">
        <w:rPr>
          <w:b/>
          <w:bCs/>
        </w:rPr>
        <w:t>ppendix</w:t>
      </w:r>
      <w:r w:rsidR="008D449C" w:rsidRPr="00627C94">
        <w:rPr>
          <w:b/>
          <w:bCs/>
        </w:rPr>
        <w:t xml:space="preserve"> 7)</w:t>
      </w:r>
    </w:p>
    <w:p w14:paraId="7C4B640C" w14:textId="32CF84F2" w:rsidR="00EF03D3" w:rsidRPr="002B32AC" w:rsidRDefault="00EF03D3" w:rsidP="00EF03D3">
      <w:pPr>
        <w:pStyle w:val="P68B1DB1-Normal6"/>
        <w:spacing w:after="160" w:line="360" w:lineRule="auto"/>
      </w:pPr>
      <w:r w:rsidRPr="00627C94">
        <w:lastRenderedPageBreak/>
        <w:t>80.</w:t>
      </w:r>
      <w:r w:rsidRPr="00627C94">
        <w:tab/>
      </w:r>
      <w:r w:rsidR="008D449C" w:rsidRPr="00627C94">
        <w:t>Case in point -</w:t>
      </w:r>
      <w:r w:rsidR="00894B41" w:rsidRPr="00627C94">
        <w:t xml:space="preserve"> </w:t>
      </w:r>
      <w:r w:rsidRPr="00627C94">
        <w:t xml:space="preserve">the SCRC judgement Number: Kž 25/2020-8 </w:t>
      </w:r>
      <w:r w:rsidR="001A2669" w:rsidRPr="00627C94">
        <w:rPr>
          <w:b/>
          <w:bCs/>
        </w:rPr>
        <w:t>(A</w:t>
      </w:r>
      <w:r w:rsidR="00B53819" w:rsidRPr="00627C94">
        <w:rPr>
          <w:b/>
          <w:bCs/>
        </w:rPr>
        <w:t>ppendix 7)</w:t>
      </w:r>
    </w:p>
    <w:p w14:paraId="734A2A73" w14:textId="77777777" w:rsidR="00EF03D3" w:rsidRPr="002B32AC" w:rsidRDefault="00EF03D3" w:rsidP="00EF03D3">
      <w:pPr>
        <w:pStyle w:val="P68B1DB1-Subtitle4"/>
      </w:pPr>
      <w:bookmarkStart w:id="40" w:name="_Toc18572995"/>
      <w:bookmarkStart w:id="41" w:name="_Hlk13051627"/>
      <w:r w:rsidRPr="002B32AC">
        <w:rPr>
          <w:rFonts w:eastAsia="Calibri"/>
        </w:rPr>
        <w:t>C.</w:t>
      </w:r>
      <w:r w:rsidRPr="002B32AC">
        <w:t xml:space="preserve"> The governmental departments or bodies having primary responsibility for the implementation of the Protocol </w:t>
      </w:r>
      <w:bookmarkEnd w:id="40"/>
    </w:p>
    <w:p w14:paraId="7F4B74FC" w14:textId="77777777" w:rsidR="00EF03D3" w:rsidRPr="002B32AC" w:rsidRDefault="00EF03D3" w:rsidP="00EF03D3">
      <w:pPr>
        <w:pStyle w:val="NoSpacing"/>
        <w:rPr>
          <w:b/>
          <w:lang w:val="en-GB"/>
        </w:rPr>
      </w:pPr>
    </w:p>
    <w:p w14:paraId="0CD3E774" w14:textId="77777777" w:rsidR="00EF03D3" w:rsidRPr="002B32AC" w:rsidRDefault="00EF03D3" w:rsidP="00EF03D3">
      <w:pPr>
        <w:pStyle w:val="NoSpacing"/>
        <w:spacing w:line="360" w:lineRule="auto"/>
        <w:rPr>
          <w:lang w:val="en-GB"/>
        </w:rPr>
      </w:pPr>
      <w:r w:rsidRPr="002B32AC">
        <w:rPr>
          <w:lang w:val="en-GB"/>
        </w:rPr>
        <w:t>81.</w:t>
      </w:r>
      <w:r w:rsidRPr="002B32AC">
        <w:rPr>
          <w:lang w:val="en-GB"/>
        </w:rPr>
        <w:tab/>
        <w:t xml:space="preserve">Government departments and bodies primarily responsible for the implementation of this Protocol act in a coordinated manner and submit regular reports in accordance with applicable laws, ordinances and regulations in the field of protection of the rights of the child. </w:t>
      </w:r>
    </w:p>
    <w:p w14:paraId="38630304" w14:textId="77777777" w:rsidR="00EF03D3" w:rsidRPr="002B32AC" w:rsidRDefault="00EF03D3" w:rsidP="00EF03D3">
      <w:pPr>
        <w:pStyle w:val="NoSpacing"/>
        <w:rPr>
          <w:lang w:val="en-GB"/>
        </w:rPr>
      </w:pPr>
    </w:p>
    <w:p w14:paraId="49777AEE" w14:textId="33A450A5" w:rsidR="00EF03D3" w:rsidRPr="002B32AC" w:rsidRDefault="00EF03D3" w:rsidP="00EF03D3">
      <w:pPr>
        <w:pStyle w:val="NoSpacing"/>
        <w:spacing w:line="360" w:lineRule="auto"/>
        <w:rPr>
          <w:b/>
          <w:lang w:val="en-GB"/>
        </w:rPr>
      </w:pPr>
      <w:r w:rsidRPr="002B32AC">
        <w:rPr>
          <w:lang w:val="en-GB"/>
        </w:rPr>
        <w:t>82.</w:t>
      </w:r>
      <w:r w:rsidRPr="002B32AC">
        <w:rPr>
          <w:lang w:val="en-GB"/>
        </w:rPr>
        <w:tab/>
      </w:r>
      <w:r w:rsidR="00255CBF">
        <w:rPr>
          <w:lang w:val="en-GB"/>
        </w:rPr>
        <w:t xml:space="preserve">Under the </w:t>
      </w:r>
      <w:r w:rsidR="00255CBF" w:rsidRPr="00255CBF">
        <w:rPr>
          <w:iCs/>
          <w:lang w:val="en-GB"/>
        </w:rPr>
        <w:t>Directorate of Police</w:t>
      </w:r>
      <w:r w:rsidR="00255CBF" w:rsidRPr="002B32AC">
        <w:rPr>
          <w:lang w:val="en-GB"/>
        </w:rPr>
        <w:t xml:space="preserve"> </w:t>
      </w:r>
      <w:r w:rsidR="00D17FFB" w:rsidRPr="00255CBF">
        <w:rPr>
          <w:i/>
          <w:iCs/>
          <w:lang w:val="en-GB"/>
        </w:rPr>
        <w:t>Juvenile Delinquency and Crime against Youth and Family Department</w:t>
      </w:r>
      <w:r w:rsidR="00D17FFB" w:rsidRPr="00255CBF">
        <w:rPr>
          <w:i/>
          <w:iCs/>
        </w:rPr>
        <w:t xml:space="preserve"> </w:t>
      </w:r>
      <w:r w:rsidR="00273AEB" w:rsidRPr="002B32AC">
        <w:rPr>
          <w:lang w:val="en-GB"/>
        </w:rPr>
        <w:t>was</w:t>
      </w:r>
      <w:r w:rsidRPr="002B32AC">
        <w:rPr>
          <w:lang w:val="en-GB"/>
        </w:rPr>
        <w:t xml:space="preserve"> established. It deals with the monitoring, education, establishment of standards and coordination of investigations in the field of criminal </w:t>
      </w:r>
      <w:r w:rsidR="00C3439C">
        <w:rPr>
          <w:lang w:val="en-GB"/>
        </w:rPr>
        <w:t>legal</w:t>
      </w:r>
      <w:r w:rsidRPr="002B32AC">
        <w:rPr>
          <w:lang w:val="en-GB"/>
        </w:rPr>
        <w:t xml:space="preserve"> protection of children. The Department itself, </w:t>
      </w:r>
      <w:r w:rsidR="00152433" w:rsidRPr="002B32AC">
        <w:rPr>
          <w:lang w:val="en-GB"/>
        </w:rPr>
        <w:t>besides</w:t>
      </w:r>
      <w:r w:rsidRPr="002B32AC">
        <w:rPr>
          <w:lang w:val="en-GB"/>
        </w:rPr>
        <w:t xml:space="preserve"> the organisational units responsible for the investigation of </w:t>
      </w:r>
      <w:r w:rsidR="00970F8B">
        <w:rPr>
          <w:lang w:val="en-GB"/>
        </w:rPr>
        <w:t>COs</w:t>
      </w:r>
      <w:r w:rsidRPr="002B32AC">
        <w:rPr>
          <w:lang w:val="en-GB"/>
        </w:rPr>
        <w:t xml:space="preserve"> of </w:t>
      </w:r>
      <w:r w:rsidR="00902C85">
        <w:rPr>
          <w:lang w:val="en-GB"/>
        </w:rPr>
        <w:t>THB</w:t>
      </w:r>
      <w:r w:rsidRPr="002B32AC">
        <w:rPr>
          <w:lang w:val="en-GB"/>
        </w:rPr>
        <w:t xml:space="preserve"> and cybersecurity, is primarily responsible for the implementation of the Protocol. In criminal investigations related to child abuse and neglect, the police also investigate all types of child's rights violations. If there is information or suspicion of any type of child abuse, specially trained juvenile police officers are included in the proceeding. They are especially sensitised to work with child victims and trained to recognize all forms of violations of the child's rights, including child sexual abuse and exploitation, and to conduct interviews with children on the principles of collecting the best evidence. Additionally, they take measures to protect the child victim and determine the perpetrator's identity and the course of his/her criminal prosecution. The child victim and his/her guardian will be informed orally and in writing in a clear way of the rights that he/she can exercise as a </w:t>
      </w:r>
      <w:r w:rsidR="00970F8B">
        <w:rPr>
          <w:lang w:val="en-GB"/>
        </w:rPr>
        <w:t>CO</w:t>
      </w:r>
      <w:r w:rsidRPr="002B32AC">
        <w:rPr>
          <w:lang w:val="en-GB"/>
        </w:rPr>
        <w:t xml:space="preserve"> victim by referring him/her to the support services. During the entire police procedure, the child will be accompanied by a parent or guardian, and, if the child wishes, a person of his/her trust. </w:t>
      </w:r>
    </w:p>
    <w:p w14:paraId="07B3EB6F" w14:textId="77777777" w:rsidR="00EF03D3" w:rsidRPr="002B32AC" w:rsidRDefault="00EF03D3" w:rsidP="00EF03D3"/>
    <w:p w14:paraId="1C5BB52D" w14:textId="1289EBE0" w:rsidR="00EF03D3" w:rsidRPr="002B32AC" w:rsidRDefault="00EF03D3" w:rsidP="00EF03D3">
      <w:pPr>
        <w:pStyle w:val="NoSpacing"/>
        <w:spacing w:line="360" w:lineRule="auto"/>
        <w:rPr>
          <w:rFonts w:eastAsia="Calibri"/>
          <w:b/>
          <w:lang w:val="en-GB"/>
        </w:rPr>
      </w:pPr>
      <w:r w:rsidRPr="002B32AC">
        <w:rPr>
          <w:lang w:val="en-GB"/>
        </w:rPr>
        <w:t>83.</w:t>
      </w:r>
      <w:r w:rsidRPr="002B32AC">
        <w:rPr>
          <w:lang w:val="en-GB"/>
        </w:rPr>
        <w:tab/>
        <w:t xml:space="preserve">The role of judicial authorities is to improve, monitor and effectively use all legal possibilities prescribed by the applicable RC regulations for the protection of victims, as well as the judicial protection of their rights. The police, investigators, the state attorney's office and the court act with special regard to the child victim of </w:t>
      </w:r>
      <w:r w:rsidR="00970F8B">
        <w:rPr>
          <w:lang w:val="en-GB"/>
        </w:rPr>
        <w:t>COs</w:t>
      </w:r>
      <w:r w:rsidRPr="002B32AC">
        <w:rPr>
          <w:lang w:val="en-GB"/>
        </w:rPr>
        <w:t xml:space="preserve"> and are obliged to inform the victim of his/her rights in the proceedings and to take appropriate care of his/her rights when taking actions. </w:t>
      </w:r>
    </w:p>
    <w:bookmarkEnd w:id="41"/>
    <w:p w14:paraId="05424D80" w14:textId="77777777" w:rsidR="00EF03D3" w:rsidRPr="002B32AC" w:rsidRDefault="00EF03D3" w:rsidP="00EF03D3">
      <w:pPr>
        <w:rPr>
          <w:rFonts w:eastAsia="Calibri"/>
        </w:rPr>
      </w:pPr>
    </w:p>
    <w:p w14:paraId="5BA3EC48" w14:textId="52D802C8" w:rsidR="00EF03D3" w:rsidRPr="002B32AC" w:rsidRDefault="00EF03D3" w:rsidP="00EF03D3">
      <w:pPr>
        <w:spacing w:line="360" w:lineRule="auto"/>
      </w:pPr>
      <w:r w:rsidRPr="002B32AC">
        <w:t>84.</w:t>
      </w:r>
      <w:r w:rsidRPr="002B32AC">
        <w:tab/>
      </w:r>
      <w:r w:rsidR="00474DF0" w:rsidRPr="002B32AC">
        <w:t>The</w:t>
      </w:r>
      <w:r w:rsidR="00474DF0" w:rsidRPr="002B32AC">
        <w:rPr>
          <w:b/>
        </w:rPr>
        <w:t xml:space="preserve"> Rules</w:t>
      </w:r>
      <w:r w:rsidRPr="002B32AC">
        <w:rPr>
          <w:b/>
        </w:rPr>
        <w:t xml:space="preserve"> of Procedure in Cases of Sexual Violence</w:t>
      </w:r>
      <w:r w:rsidRPr="002B32AC">
        <w:t xml:space="preserve"> provides guidelines on the procedure of educational institutions in cases of sexual violence. Accordingly, educational workers </w:t>
      </w:r>
      <w:r w:rsidRPr="002B32AC">
        <w:lastRenderedPageBreak/>
        <w:t xml:space="preserve">must take care of the realisation of the child's rights in cases of all forms of violence, and appropriate measures to identify and report sexual violence to the relevant institutions assisting the victims of sexual violence. ETTA, in cooperation with the Ministry of Science and Education (MSE), carries out the training of education workers. Sexual harassment/violence is one of the less reported forms of violence, but it is given special attention and cases are resolved in cooperation between schools, MSE and competent institutions. In 2018, concerning sexual abuse, sexual harassment or sexual exploitation of children/youth, MSE delivered information to all primary and secondary schools on how to comply with this protocol and subsequently an increase in reporting of sexual violence and/or sexual harassment was recorded. </w:t>
      </w:r>
    </w:p>
    <w:p w14:paraId="3AAC7C9E" w14:textId="77777777" w:rsidR="00EF03D3" w:rsidRPr="002B32AC" w:rsidRDefault="00EF03D3" w:rsidP="00EF03D3"/>
    <w:p w14:paraId="063599E9" w14:textId="46A7422B" w:rsidR="00EF03D3" w:rsidRPr="002B32AC" w:rsidRDefault="00EF03D3" w:rsidP="00EF03D3">
      <w:pPr>
        <w:spacing w:line="360" w:lineRule="auto"/>
      </w:pPr>
      <w:r w:rsidRPr="002B32AC">
        <w:t>85.</w:t>
      </w:r>
      <w:r w:rsidRPr="002B32AC">
        <w:tab/>
        <w:t>In April 2022, MLPSFSP, in cooperation with the UNICEF Office for Croatia</w:t>
      </w:r>
      <w:r w:rsidR="00CE1658">
        <w:t xml:space="preserve"> (UNICEF Office)</w:t>
      </w:r>
      <w:r w:rsidRPr="002B32AC">
        <w:t xml:space="preserve">, organised a training for young professionals employed in the social welfare system, </w:t>
      </w:r>
      <w:r w:rsidR="00BE316D">
        <w:t>pro</w:t>
      </w:r>
      <w:r w:rsidR="007D3526">
        <w:t xml:space="preserve">fessionals </w:t>
      </w:r>
      <w:r w:rsidRPr="002B32AC">
        <w:t>in health</w:t>
      </w:r>
      <w:r w:rsidR="005A2A3B">
        <w:t xml:space="preserve"> system</w:t>
      </w:r>
      <w:r w:rsidRPr="002B32AC">
        <w:t>,</w:t>
      </w:r>
      <w:r w:rsidR="0038107A">
        <w:t xml:space="preserve"> </w:t>
      </w:r>
      <w:r w:rsidRPr="002B32AC">
        <w:t xml:space="preserve">justice and police called </w:t>
      </w:r>
      <w:r w:rsidRPr="002B32AC">
        <w:rPr>
          <w:i/>
        </w:rPr>
        <w:t>Working with Children, Adolescents and Women, Survivors of Gender-Based Violence</w:t>
      </w:r>
      <w:r w:rsidRPr="002B32AC">
        <w:t>. This training aims to develop and implement comprehensive training for professionals working with children, adolescents and women survivors of gender-based violence to strengthen their skills to provide the best possible support.</w:t>
      </w:r>
    </w:p>
    <w:p w14:paraId="515E3152" w14:textId="77777777" w:rsidR="00EF03D3" w:rsidRPr="002B32AC" w:rsidRDefault="00EF03D3" w:rsidP="00EF03D3"/>
    <w:p w14:paraId="2597010A" w14:textId="00574C24" w:rsidR="00EF03D3" w:rsidRPr="002B32AC" w:rsidRDefault="00EF03D3" w:rsidP="00EF03D3">
      <w:pPr>
        <w:spacing w:line="360" w:lineRule="auto"/>
      </w:pPr>
      <w:r w:rsidRPr="002B32AC">
        <w:t>86.</w:t>
      </w:r>
      <w:r w:rsidRPr="002B32AC">
        <w:tab/>
        <w:t xml:space="preserve">Since 2002, RC </w:t>
      </w:r>
      <w:r w:rsidR="00273AEB" w:rsidRPr="002B32AC">
        <w:t>has</w:t>
      </w:r>
      <w:r w:rsidRPr="002B32AC">
        <w:t xml:space="preserve"> buil</w:t>
      </w:r>
      <w:r w:rsidR="00273AEB" w:rsidRPr="002B32AC">
        <w:t>t</w:t>
      </w:r>
      <w:r w:rsidRPr="002B32AC">
        <w:t xml:space="preserve"> a national anti-trafficking system that includes the active work of </w:t>
      </w:r>
      <w:r w:rsidR="000B30BF" w:rsidRPr="002B32AC">
        <w:t>many</w:t>
      </w:r>
      <w:r w:rsidRPr="002B32AC">
        <w:t xml:space="preserve"> state administration bodies and CSOs through the activities of the </w:t>
      </w:r>
      <w:r w:rsidRPr="002B32AC">
        <w:rPr>
          <w:i/>
        </w:rPr>
        <w:t>National Committee for Combating Trafficking in Human Beings</w:t>
      </w:r>
      <w:r w:rsidRPr="002B32AC">
        <w:t xml:space="preserve"> (</w:t>
      </w:r>
      <w:r w:rsidRPr="002B32AC">
        <w:rPr>
          <w:i/>
        </w:rPr>
        <w:t>National Committee</w:t>
      </w:r>
      <w:r w:rsidRPr="002B32AC">
        <w:t xml:space="preserve">), the </w:t>
      </w:r>
      <w:r w:rsidRPr="002B32AC">
        <w:rPr>
          <w:i/>
        </w:rPr>
        <w:t xml:space="preserve">Operational Team of the National Committee </w:t>
      </w:r>
      <w:r w:rsidRPr="002B32AC">
        <w:t xml:space="preserve">and the </w:t>
      </w:r>
      <w:r w:rsidRPr="002B32AC">
        <w:rPr>
          <w:i/>
        </w:rPr>
        <w:t>National Coordinator for Combating Trafficking in Human Beings</w:t>
      </w:r>
      <w:r w:rsidRPr="002B32AC">
        <w:t xml:space="preserve">. </w:t>
      </w:r>
      <w:r w:rsidRPr="002B32AC">
        <w:rPr>
          <w:i/>
        </w:rPr>
        <w:t>The National Committee</w:t>
      </w:r>
      <w:r w:rsidRPr="002B32AC">
        <w:t xml:space="preserve"> is in charge of adopting programmes and plans in the field of combating THB and proposes the most important political guidelines in this area. It was established as a multidisciplinary, interdepartmental body in which representatives of all relevant state administration bodies and CSOs are appointed who should, each within their scope, carry out activities in the field of combating THB, and it is chaired by the RC Deputy Prime Minister responsible for social activities and human rights. </w:t>
      </w:r>
      <w:r w:rsidRPr="002B32AC">
        <w:rPr>
          <w:i/>
        </w:rPr>
        <w:t>The Operational Team of the National Committee</w:t>
      </w:r>
      <w:r w:rsidRPr="002B32AC">
        <w:t xml:space="preserve"> was established to quickly and efficiently solve problems that arise in specific cases. It meets once a month and is chaired by the National Coordinator for Combating Trafficking in Human Beings. The National Coordinator for Combating Trafficking in Human Beings coordinates the work of bodies working in the field of combating THB and is a member of international networks of national coordinators, which encourages the transnational fight against </w:t>
      </w:r>
      <w:r w:rsidRPr="002B32AC">
        <w:lastRenderedPageBreak/>
        <w:t xml:space="preserve">THB (networks of national rapporteurs and equivalent EU mechanisms, informal network of national coordinators of </w:t>
      </w:r>
      <w:r w:rsidR="000B30BF" w:rsidRPr="002B32AC">
        <w:t>Southeast</w:t>
      </w:r>
      <w:r w:rsidRPr="002B32AC">
        <w:t xml:space="preserve"> Europe).</w:t>
      </w:r>
    </w:p>
    <w:p w14:paraId="2D0FA5D7" w14:textId="77777777" w:rsidR="00EF03D3" w:rsidRPr="002B32AC" w:rsidRDefault="00EF03D3" w:rsidP="00EF03D3">
      <w:pPr>
        <w:pStyle w:val="BodyText"/>
      </w:pPr>
    </w:p>
    <w:p w14:paraId="4C59EE57" w14:textId="77777777" w:rsidR="00EF03D3" w:rsidRPr="002B32AC" w:rsidRDefault="00EF03D3" w:rsidP="00EF03D3">
      <w:pPr>
        <w:pStyle w:val="P68B1DB1-Subtitle4"/>
      </w:pPr>
      <w:bookmarkStart w:id="42" w:name="_Toc18572996"/>
      <w:bookmarkStart w:id="43" w:name="_Hlk13051637"/>
      <w:r w:rsidRPr="002B32AC">
        <w:rPr>
          <w:rFonts w:eastAsia="Calibri"/>
        </w:rPr>
        <w:t xml:space="preserve">D. </w:t>
      </w:r>
      <w:r w:rsidRPr="002B32AC">
        <w:t>The Dissemination of the Protocol and appropriate training offered to all relevant groups</w:t>
      </w:r>
      <w:bookmarkEnd w:id="42"/>
      <w:r w:rsidRPr="002B32AC">
        <w:t xml:space="preserve"> </w:t>
      </w:r>
    </w:p>
    <w:p w14:paraId="31195327" w14:textId="77777777" w:rsidR="00EF03D3" w:rsidRPr="002B32AC" w:rsidRDefault="00EF03D3" w:rsidP="00EF03D3">
      <w:pPr>
        <w:pStyle w:val="NoSpacing"/>
        <w:rPr>
          <w:rFonts w:eastAsia="Calibri"/>
          <w:b/>
          <w:lang w:val="en-GB"/>
        </w:rPr>
      </w:pPr>
    </w:p>
    <w:bookmarkEnd w:id="43"/>
    <w:p w14:paraId="3397C6F3" w14:textId="1F0AA9D1" w:rsidR="00EF03D3" w:rsidRPr="002B32AC" w:rsidRDefault="00EF03D3" w:rsidP="00EF03D3">
      <w:pPr>
        <w:widowControl w:val="0"/>
        <w:autoSpaceDE w:val="0"/>
        <w:autoSpaceDN w:val="0"/>
        <w:adjustRightInd w:val="0"/>
        <w:spacing w:line="360" w:lineRule="auto"/>
      </w:pPr>
      <w:r w:rsidRPr="002B32AC">
        <w:t>87.</w:t>
      </w:r>
      <w:r w:rsidRPr="002B32AC">
        <w:tab/>
        <w:t xml:space="preserve">Through joint meetings, professionals of social welfare institutions, county coordinators from SWC, health coordinators and members of mobile teams responsible for the treatment of victims of THB, as well as representatives of CSOs have the opportunity to exchange experiences and challenges in working with victims and to get acquainted with trends in the field of assistance and protection of victims. </w:t>
      </w:r>
    </w:p>
    <w:p w14:paraId="60B83290" w14:textId="77777777" w:rsidR="00EF03D3" w:rsidRPr="002B32AC" w:rsidRDefault="00EF03D3" w:rsidP="00EF03D3">
      <w:pPr>
        <w:widowControl w:val="0"/>
        <w:autoSpaceDE w:val="0"/>
        <w:autoSpaceDN w:val="0"/>
        <w:adjustRightInd w:val="0"/>
      </w:pPr>
    </w:p>
    <w:p w14:paraId="1578B9CC" w14:textId="0D63AE25" w:rsidR="00EF03D3" w:rsidRPr="002B32AC" w:rsidRDefault="00EF03D3" w:rsidP="00EF03D3">
      <w:pPr>
        <w:widowControl w:val="0"/>
        <w:autoSpaceDE w:val="0"/>
        <w:autoSpaceDN w:val="0"/>
        <w:adjustRightInd w:val="0"/>
        <w:spacing w:line="360" w:lineRule="auto"/>
      </w:pPr>
      <w:r w:rsidRPr="002B32AC">
        <w:t>88.</w:t>
      </w:r>
      <w:r w:rsidRPr="002B32AC">
        <w:tab/>
        <w:t xml:space="preserve">The specialist course for </w:t>
      </w:r>
      <w:r w:rsidR="003856B4">
        <w:t>youth specialist</w:t>
      </w:r>
      <w:r w:rsidRPr="002B32AC">
        <w:t xml:space="preserve"> police officers covers the topics of application and implementation of the provisions of the Convention and Protocol. </w:t>
      </w:r>
      <w:r w:rsidR="00152433" w:rsidRPr="002B32AC">
        <w:t>Besides</w:t>
      </w:r>
      <w:r w:rsidRPr="002B32AC">
        <w:t xml:space="preserve"> crim</w:t>
      </w:r>
      <w:r w:rsidR="00390B9E">
        <w:t>e</w:t>
      </w:r>
      <w:r w:rsidRPr="002B32AC">
        <w:t xml:space="preserve"> police officers, special training for border police officers who actively participate in detecting </w:t>
      </w:r>
      <w:r w:rsidR="00970F8B">
        <w:t>COs</w:t>
      </w:r>
      <w:r w:rsidRPr="002B32AC">
        <w:t xml:space="preserve"> is provided. Specialised police officers receive special training where they are trained on the legislative and procedural peculiarities of the treatment of child victims of </w:t>
      </w:r>
      <w:r w:rsidR="00970F8B">
        <w:t>COs</w:t>
      </w:r>
      <w:r w:rsidRPr="002B32AC">
        <w:t>, but also on the emotional development of the child, cross-sectoral cooperation and the role and competencies of other bodies that can provide assistance and support to the child. The police's response in cases of child sexual abuse and exploitation, including child prostitution and all forms of child trafficking are the focus of training. To give necessary support and assistance to a child victim, the police closely cooperate with social welfare bodies and they share the information with them immediately upon learning about sexual or other serious abuse of the child to undertake family legal protection of the child and provide him/her with necessary support. In cooperation with local CSOs, the police provide parents of child victims with information on associations and organisations providing support to children, so they could contact them if necessary.</w:t>
      </w:r>
    </w:p>
    <w:p w14:paraId="537C87C6" w14:textId="77777777" w:rsidR="00EF03D3" w:rsidRPr="002B32AC" w:rsidRDefault="00EF03D3" w:rsidP="00EF03D3">
      <w:pPr>
        <w:widowControl w:val="0"/>
        <w:autoSpaceDE w:val="0"/>
        <w:autoSpaceDN w:val="0"/>
        <w:adjustRightInd w:val="0"/>
      </w:pPr>
    </w:p>
    <w:p w14:paraId="6B718766" w14:textId="22846AD8" w:rsidR="00EF03D3" w:rsidRPr="002B32AC" w:rsidRDefault="00EF03D3" w:rsidP="00EF03D3">
      <w:pPr>
        <w:spacing w:line="360" w:lineRule="auto"/>
      </w:pPr>
      <w:r w:rsidRPr="002B32AC">
        <w:t>89.</w:t>
      </w:r>
      <w:r w:rsidRPr="002B32AC">
        <w:tab/>
        <w:t xml:space="preserve">MJA and the Judicial Academy </w:t>
      </w:r>
      <w:r w:rsidR="00CE1658">
        <w:t xml:space="preserve">(JA) </w:t>
      </w:r>
      <w:r w:rsidRPr="002B32AC">
        <w:t>provide conditions for the professional development of persons working in the</w:t>
      </w:r>
      <w:r w:rsidR="0031405D">
        <w:t xml:space="preserve"> fiel</w:t>
      </w:r>
      <w:r w:rsidR="00473119">
        <w:t>d of</w:t>
      </w:r>
      <w:r w:rsidRPr="002B32AC">
        <w:t xml:space="preserve"> </w:t>
      </w:r>
      <w:r w:rsidRPr="00A3070D">
        <w:t>criminal</w:t>
      </w:r>
      <w:r w:rsidR="00A606EA">
        <w:t xml:space="preserve"> </w:t>
      </w:r>
      <w:r w:rsidR="00DF3681">
        <w:t xml:space="preserve">legal </w:t>
      </w:r>
      <w:r w:rsidR="00DF3681" w:rsidRPr="00A3070D">
        <w:t>protection</w:t>
      </w:r>
      <w:r w:rsidRPr="00A3070D">
        <w:t xml:space="preserve"> of children</w:t>
      </w:r>
      <w:r w:rsidRPr="007F1072">
        <w:t>.</w:t>
      </w:r>
      <w:r w:rsidRPr="002B32AC">
        <w:t xml:space="preserve"> In cooperation with courts, state attorneys' offices, scientific and teaching institutions and professional associations of </w:t>
      </w:r>
      <w:r w:rsidR="000B30BF">
        <w:t>jurists</w:t>
      </w:r>
      <w:r w:rsidR="000B30BF" w:rsidRPr="002B32AC">
        <w:t xml:space="preserve"> </w:t>
      </w:r>
      <w:r w:rsidRPr="002B32AC">
        <w:t xml:space="preserve">they organise occasional professional consultations, seminars, tests and other forms of additional professional training of judges, state attorneys and other professionals in the area. </w:t>
      </w:r>
    </w:p>
    <w:p w14:paraId="7D645767" w14:textId="77777777" w:rsidR="00EF03D3" w:rsidRPr="002B32AC" w:rsidRDefault="00EF03D3" w:rsidP="00EF03D3">
      <w:pPr>
        <w:rPr>
          <w:color w:val="70AD47" w:themeColor="accent6"/>
        </w:rPr>
      </w:pPr>
    </w:p>
    <w:p w14:paraId="0D79F44C" w14:textId="2082400A" w:rsidR="00EF03D3" w:rsidRPr="002B32AC" w:rsidRDefault="00EF03D3" w:rsidP="00EF03D3">
      <w:pPr>
        <w:spacing w:line="360" w:lineRule="auto"/>
      </w:pPr>
      <w:r w:rsidRPr="002B32AC">
        <w:lastRenderedPageBreak/>
        <w:t>90.</w:t>
      </w:r>
      <w:r w:rsidRPr="002B32AC">
        <w:tab/>
        <w:t xml:space="preserve">Since 2020 MLPSFSP has implemented the project </w:t>
      </w:r>
      <w:r w:rsidRPr="002B32AC">
        <w:rPr>
          <w:i/>
        </w:rPr>
        <w:t>Stop Violence against Women and Domestic Violence - No Justification for Violence,</w:t>
      </w:r>
      <w:r w:rsidRPr="002B32AC">
        <w:t xml:space="preserve"> co-financed by the European Social Fund (ESF). Other state bodies, NGOs and experts in this field also participated in the project. The objective of the project, a contract worth EUR 1,348,198.29, relates to the improvement of the system of prevention and protection against violence against women and domestic violence. As part of this project, a national media campaign was carried out in 2021 to sensitize the general and professional public to the problem of domestic violence. The slogan of the campaign was </w:t>
      </w:r>
      <w:r w:rsidRPr="002B32AC">
        <w:rPr>
          <w:i/>
        </w:rPr>
        <w:t>#empatijasada,</w:t>
      </w:r>
      <w:r w:rsidRPr="002B32AC">
        <w:t xml:space="preserve"> (</w:t>
      </w:r>
      <w:r w:rsidR="00E10E35">
        <w:t>#</w:t>
      </w:r>
      <w:r w:rsidRPr="002B32AC">
        <w:t xml:space="preserve">empathynow), and the symbol image of a girl. In the same year, a series of trainings were conducted also covering the topic of violence against children. These trainings covered all systems dealing with cases of violence, including CSOs. </w:t>
      </w:r>
    </w:p>
    <w:p w14:paraId="1A9DAE0D" w14:textId="77777777" w:rsidR="00EF03D3" w:rsidRPr="002B32AC" w:rsidRDefault="00EF03D3" w:rsidP="00EF03D3">
      <w:pPr>
        <w:rPr>
          <w:color w:val="FF0000"/>
        </w:rPr>
      </w:pPr>
    </w:p>
    <w:p w14:paraId="2E2AE32B" w14:textId="77777777" w:rsidR="00EF03D3" w:rsidRPr="002B32AC" w:rsidRDefault="00EF03D3" w:rsidP="00EF03D3">
      <w:pPr>
        <w:pStyle w:val="P68B1DB1-Subtitle4"/>
      </w:pPr>
      <w:bookmarkStart w:id="44" w:name="_Hlk13051642"/>
      <w:r w:rsidRPr="002B32AC">
        <w:rPr>
          <w:rFonts w:eastAsia="Calibri"/>
        </w:rPr>
        <w:t xml:space="preserve">E. </w:t>
      </w:r>
      <w:bookmarkStart w:id="45" w:name="_Toc18572997"/>
      <w:r w:rsidRPr="002B32AC">
        <w:t>The mechanisms and procedures used to collect and evaluate data concerning the implementation of the Protocol</w:t>
      </w:r>
      <w:bookmarkEnd w:id="45"/>
    </w:p>
    <w:p w14:paraId="3E59B62C" w14:textId="77777777" w:rsidR="00EF03D3" w:rsidRPr="002B32AC" w:rsidRDefault="00EF03D3" w:rsidP="00EF03D3"/>
    <w:p w14:paraId="12AE8FC0" w14:textId="271F37E4" w:rsidR="00EF03D3" w:rsidRDefault="00EF03D3" w:rsidP="00EF03D3">
      <w:pPr>
        <w:spacing w:line="360" w:lineRule="auto"/>
      </w:pPr>
      <w:r w:rsidRPr="002B32AC">
        <w:t>91.</w:t>
      </w:r>
      <w:r w:rsidRPr="002B32AC">
        <w:tab/>
        <w:t xml:space="preserve">No specific mechanisms for monitoring and implementation of the Protocol </w:t>
      </w:r>
      <w:r w:rsidR="00273AEB" w:rsidRPr="002B32AC">
        <w:t>were</w:t>
      </w:r>
      <w:r w:rsidRPr="002B32AC">
        <w:t xml:space="preserve"> established, but RC continuously develops and improves databases, and the prevention, implementation and control mechanisms are public and distributed through</w:t>
      </w:r>
      <w:r w:rsidR="009425F8">
        <w:t>out</w:t>
      </w:r>
      <w:r w:rsidRPr="002B32AC">
        <w:t xml:space="preserve"> different systems. </w:t>
      </w:r>
    </w:p>
    <w:p w14:paraId="4DCD8374" w14:textId="77777777" w:rsidR="00EF03D3" w:rsidRPr="002B32AC" w:rsidRDefault="00EF03D3" w:rsidP="00EF03D3">
      <w:pPr>
        <w:pStyle w:val="NoSpacing"/>
        <w:rPr>
          <w:rFonts w:eastAsia="Calibri"/>
          <w:b/>
          <w:lang w:val="en-GB"/>
        </w:rPr>
      </w:pPr>
    </w:p>
    <w:p w14:paraId="6038D6A6" w14:textId="77777777" w:rsidR="00EF03D3" w:rsidRPr="002B32AC" w:rsidRDefault="00EF03D3" w:rsidP="00EF03D3">
      <w:pPr>
        <w:pStyle w:val="P68B1DB1-Subtitle4"/>
      </w:pPr>
      <w:bookmarkStart w:id="46" w:name="_Toc18572998"/>
      <w:bookmarkStart w:id="47" w:name="_Hlk13051647"/>
      <w:bookmarkEnd w:id="44"/>
      <w:r w:rsidRPr="002B32AC">
        <w:rPr>
          <w:rFonts w:eastAsia="Calibri"/>
        </w:rPr>
        <w:t xml:space="preserve">F. </w:t>
      </w:r>
      <w:r w:rsidRPr="002B32AC">
        <w:t>The budget allocated for the implementation of the Protocol</w:t>
      </w:r>
      <w:bookmarkEnd w:id="46"/>
    </w:p>
    <w:p w14:paraId="7F8F9284" w14:textId="77777777" w:rsidR="00EF03D3" w:rsidRPr="002B32AC" w:rsidRDefault="00EF03D3" w:rsidP="00EF03D3">
      <w:pPr>
        <w:pStyle w:val="NoSpacing"/>
        <w:rPr>
          <w:rFonts w:eastAsia="Calibri"/>
          <w:b/>
          <w:lang w:val="en-GB"/>
        </w:rPr>
      </w:pPr>
    </w:p>
    <w:p w14:paraId="41F4C797" w14:textId="7CAA3A17" w:rsidR="00EF03D3" w:rsidRPr="002B32AC" w:rsidRDefault="00EF03D3" w:rsidP="00EF03D3">
      <w:pPr>
        <w:spacing w:line="360" w:lineRule="auto"/>
        <w:rPr>
          <w:color w:val="000000"/>
        </w:rPr>
      </w:pPr>
      <w:r w:rsidRPr="002B32AC">
        <w:rPr>
          <w:rFonts w:eastAsia="Calibri"/>
        </w:rPr>
        <w:t>92.</w:t>
      </w:r>
      <w:r w:rsidRPr="002B32AC">
        <w:rPr>
          <w:rFonts w:eastAsia="Calibri"/>
        </w:rPr>
        <w:tab/>
        <w:t xml:space="preserve">The budget allocated for regular activities, but also preventive programmes related to the </w:t>
      </w:r>
      <w:r w:rsidRPr="002B32AC">
        <w:rPr>
          <w:color w:val="000000"/>
        </w:rPr>
        <w:t>implementation of the Protocol</w:t>
      </w:r>
      <w:r w:rsidRPr="002B32AC">
        <w:rPr>
          <w:rFonts w:eastAsia="Calibri"/>
        </w:rPr>
        <w:t xml:space="preserve">, is mostly provided and </w:t>
      </w:r>
      <w:r w:rsidRPr="002B32AC">
        <w:rPr>
          <w:color w:val="000000"/>
        </w:rPr>
        <w:t xml:space="preserve">financed from the budget funds of state administration bodies. IPA 2010 FFRAC project </w:t>
      </w:r>
      <w:r w:rsidRPr="002B32AC">
        <w:rPr>
          <w:i/>
          <w:color w:val="000000"/>
        </w:rPr>
        <w:t xml:space="preserve">Strengthening of Identification of the Victims of Trafficking in Human </w:t>
      </w:r>
      <w:r w:rsidR="00713D32" w:rsidRPr="002B32AC">
        <w:rPr>
          <w:i/>
          <w:color w:val="000000"/>
        </w:rPr>
        <w:t>beings,</w:t>
      </w:r>
      <w:r w:rsidR="00713D32" w:rsidRPr="002B32AC">
        <w:rPr>
          <w:color w:val="000000"/>
        </w:rPr>
        <w:t xml:space="preserve"> was</w:t>
      </w:r>
      <w:r w:rsidRPr="002B32AC">
        <w:rPr>
          <w:color w:val="000000"/>
        </w:rPr>
        <w:t xml:space="preserve"> financed from IPA funds and for the IPA 2012 project </w:t>
      </w:r>
      <w:r w:rsidRPr="002B32AC">
        <w:rPr>
          <w:i/>
          <w:color w:val="000000"/>
        </w:rPr>
        <w:t>Collection and Monitoring of Baseline Data for the Effective Implementation of the National Roma Inclusion Strategy</w:t>
      </w:r>
      <w:r w:rsidR="00152433" w:rsidRPr="002B32AC">
        <w:rPr>
          <w:i/>
          <w:color w:val="000000"/>
        </w:rPr>
        <w:t xml:space="preserve">, </w:t>
      </w:r>
      <w:r w:rsidRPr="002B32AC">
        <w:rPr>
          <w:color w:val="000000"/>
        </w:rPr>
        <w:t xml:space="preserve">the research part of the project was financed with about EUR 150,000.00, while the total amount of the contract (project including more than research) was EUR 679,278.35 (90% by IPA funds; 10% co-financed by OHRRNM). </w:t>
      </w:r>
    </w:p>
    <w:p w14:paraId="6699CC96" w14:textId="77777777" w:rsidR="00EF03D3" w:rsidRPr="002B32AC" w:rsidRDefault="00EF03D3" w:rsidP="00EF03D3">
      <w:pPr>
        <w:rPr>
          <w:color w:val="000000"/>
        </w:rPr>
      </w:pPr>
    </w:p>
    <w:p w14:paraId="354A8370" w14:textId="77777777" w:rsidR="00EF03D3" w:rsidRPr="002B32AC" w:rsidRDefault="00EF03D3" w:rsidP="00EF03D3">
      <w:pPr>
        <w:pStyle w:val="P68B1DB1-Subtitle4"/>
      </w:pPr>
      <w:bookmarkStart w:id="48" w:name="_Toc18572999"/>
      <w:bookmarkStart w:id="49" w:name="_Hlk18500906"/>
      <w:r w:rsidRPr="002B32AC">
        <w:rPr>
          <w:rFonts w:eastAsia="Calibri"/>
        </w:rPr>
        <w:t xml:space="preserve">G. </w:t>
      </w:r>
      <w:r w:rsidRPr="002B32AC">
        <w:t>Overall strategy of the state</w:t>
      </w:r>
      <w:bookmarkEnd w:id="48"/>
    </w:p>
    <w:p w14:paraId="06A13D94" w14:textId="77777777" w:rsidR="00EF03D3" w:rsidRPr="002B32AC" w:rsidRDefault="00EF03D3" w:rsidP="00EF03D3">
      <w:pPr>
        <w:pStyle w:val="NoSpacing"/>
        <w:rPr>
          <w:b/>
          <w:lang w:val="en-GB"/>
        </w:rPr>
      </w:pPr>
    </w:p>
    <w:p w14:paraId="72C3FABA" w14:textId="3B7445C4" w:rsidR="00EF03D3" w:rsidRPr="002B32AC" w:rsidRDefault="00EF03D3" w:rsidP="00EF03D3">
      <w:pPr>
        <w:pStyle w:val="P68B1DB1-Normal6"/>
        <w:spacing w:line="360" w:lineRule="auto"/>
      </w:pPr>
      <w:r w:rsidRPr="002B32AC">
        <w:t>93.</w:t>
      </w:r>
      <w:r w:rsidRPr="002B32AC">
        <w:tab/>
        <w:t xml:space="preserve">The policy towards children in RC, </w:t>
      </w:r>
      <w:r w:rsidR="00152433" w:rsidRPr="002B32AC">
        <w:t>besides</w:t>
      </w:r>
      <w:r w:rsidRPr="002B32AC">
        <w:t xml:space="preserve"> the legislative and strategic framework, consists of various activities carried out by state administration bodies, bodies of local and regional self-government units, institutions with public authority and CSOs in the field of education, culture </w:t>
      </w:r>
      <w:r w:rsidRPr="002B32AC">
        <w:lastRenderedPageBreak/>
        <w:t xml:space="preserve">and sports, health, social welfare, justice and all other areas that improve the quality of life of children and develop their full potential. Since 1999, the RC Government has continuously adopted strategic planning acts for the protection and promotion of the rights of the child. </w:t>
      </w:r>
    </w:p>
    <w:p w14:paraId="6376B8F7" w14:textId="77777777" w:rsidR="00EF03D3" w:rsidRPr="002B32AC" w:rsidRDefault="00EF03D3" w:rsidP="00EF03D3">
      <w:pPr>
        <w:rPr>
          <w:rFonts w:eastAsia="Calibri"/>
        </w:rPr>
      </w:pPr>
    </w:p>
    <w:p w14:paraId="5CA2BE42" w14:textId="192E29F7" w:rsidR="00EF03D3" w:rsidRPr="002B32AC" w:rsidRDefault="00EF03D3" w:rsidP="00EF03D3">
      <w:pPr>
        <w:pStyle w:val="P68B1DB1-Normal6"/>
        <w:spacing w:line="360" w:lineRule="auto"/>
      </w:pPr>
      <w:r w:rsidRPr="002B32AC">
        <w:t>94.</w:t>
      </w:r>
      <w:r w:rsidRPr="002B32AC">
        <w:tab/>
      </w:r>
      <w:r w:rsidRPr="002B32AC">
        <w:rPr>
          <w:b/>
        </w:rPr>
        <w:t xml:space="preserve">Croatian National Plan on the Rights of the Child </w:t>
      </w:r>
      <w:r w:rsidR="006C1792">
        <w:rPr>
          <w:b/>
        </w:rPr>
        <w:t>(</w:t>
      </w:r>
      <w:r w:rsidRPr="002B32AC">
        <w:rPr>
          <w:b/>
        </w:rPr>
        <w:t>2022–2026</w:t>
      </w:r>
      <w:r w:rsidR="006C1792">
        <w:rPr>
          <w:b/>
        </w:rPr>
        <w:t>),</w:t>
      </w:r>
      <w:r w:rsidRPr="002B32AC">
        <w:rPr>
          <w:b/>
        </w:rPr>
        <w:t xml:space="preserve"> </w:t>
      </w:r>
      <w:r w:rsidR="001566DE">
        <w:rPr>
          <w:b/>
        </w:rPr>
        <w:t>(</w:t>
      </w:r>
      <w:r w:rsidR="00203BE4">
        <w:rPr>
          <w:b/>
        </w:rPr>
        <w:t xml:space="preserve">the National Plan), </w:t>
      </w:r>
      <w:r w:rsidRPr="002B32AC">
        <w:t xml:space="preserve">relies on the EU Strategy for the Rights of the Child </w:t>
      </w:r>
      <w:r w:rsidR="00F23B72" w:rsidRPr="002B32AC">
        <w:t>2021-2024 and</w:t>
      </w:r>
      <w:r w:rsidRPr="002B32AC">
        <w:t xml:space="preserve"> is aligned with other national and international strategic documents covering the field of children's rights. Its objectives are: 1. </w:t>
      </w:r>
      <w:r w:rsidRPr="002B32AC">
        <w:rPr>
          <w:i/>
        </w:rPr>
        <w:t>Combating discrimination and social exclusion of children; 2. Protection of children from all forms of violence; 3. Participation of children in decision-making at local, regional and national level; 4. Systematic support for children in the digital environment; 5. Efficient and effective judiciary in proceedings concerning children</w:t>
      </w:r>
      <w:r w:rsidR="00386DAE">
        <w:rPr>
          <w:rStyle w:val="FootnoteReference"/>
          <w:i/>
        </w:rPr>
        <w:footnoteReference w:id="51"/>
      </w:r>
      <w:r w:rsidRPr="002B32AC">
        <w:t xml:space="preserve">. The competent ministries are the bearers/co-bearers of measures for the implementation of goals. </w:t>
      </w:r>
    </w:p>
    <w:p w14:paraId="6A69E4B5" w14:textId="77777777" w:rsidR="00EF03D3" w:rsidRPr="002B32AC" w:rsidRDefault="00EF03D3" w:rsidP="00EF03D3">
      <w:pPr>
        <w:rPr>
          <w:rFonts w:eastAsia="Calibri"/>
        </w:rPr>
      </w:pPr>
    </w:p>
    <w:p w14:paraId="7B77E1D2" w14:textId="5B680EA1" w:rsidR="00EF03D3" w:rsidRPr="002B32AC" w:rsidRDefault="00EF03D3" w:rsidP="00EF03D3">
      <w:pPr>
        <w:spacing w:line="360" w:lineRule="auto"/>
        <w:rPr>
          <w:rFonts w:eastAsia="Calibri"/>
          <w:color w:val="FF0000"/>
        </w:rPr>
      </w:pPr>
      <w:r w:rsidRPr="002B32AC">
        <w:rPr>
          <w:rFonts w:eastAsia="Calibri"/>
        </w:rPr>
        <w:t>95.</w:t>
      </w:r>
      <w:r w:rsidRPr="002B32AC">
        <w:rPr>
          <w:rFonts w:eastAsia="Calibri"/>
        </w:rPr>
        <w:tab/>
      </w:r>
      <w:r w:rsidRPr="002B32AC">
        <w:rPr>
          <w:b/>
        </w:rPr>
        <w:t xml:space="preserve">The National Plan for Combating Poverty and Social Exclusion </w:t>
      </w:r>
      <w:r w:rsidR="00BC7EEE">
        <w:rPr>
          <w:b/>
        </w:rPr>
        <w:t>(</w:t>
      </w:r>
      <w:r w:rsidRPr="002B32AC">
        <w:rPr>
          <w:b/>
        </w:rPr>
        <w:t>2021-2027</w:t>
      </w:r>
      <w:r w:rsidR="00BC7EEE">
        <w:rPr>
          <w:b/>
        </w:rPr>
        <w:t>)</w:t>
      </w:r>
      <w:r w:rsidR="00152433" w:rsidRPr="002B32AC">
        <w:rPr>
          <w:b/>
        </w:rPr>
        <w:t xml:space="preserve">, </w:t>
      </w:r>
      <w:r w:rsidRPr="002B32AC">
        <w:t>regarding the rights of children sets as a specific objective the prevention and reduction of child poverty and social exclusion through increasing the availability of upbringing and education to marginal and vulnerable groups in a disadvantaged socio-economic position (including, for example, Roma children and children with disabilities), improving and making available free programmes aimed at the social inclusion of children and families at risk of poverty and social exclusion, and improving integrated access to care for children at risk of poverty and social exclusion.</w:t>
      </w:r>
      <w:r w:rsidR="00152433" w:rsidRPr="002B32AC">
        <w:rPr>
          <w:rFonts w:eastAsia="Calibri"/>
          <w:color w:val="FF0000"/>
        </w:rPr>
        <w:t xml:space="preserve"> </w:t>
      </w:r>
    </w:p>
    <w:p w14:paraId="411F2EF9" w14:textId="77777777" w:rsidR="00EF03D3" w:rsidRPr="002B32AC" w:rsidRDefault="00EF03D3" w:rsidP="00EF03D3">
      <w:pPr>
        <w:rPr>
          <w:rFonts w:eastAsia="Calibri"/>
          <w:color w:val="FF0000"/>
        </w:rPr>
      </w:pPr>
    </w:p>
    <w:p w14:paraId="6459DFB2" w14:textId="162B5850" w:rsidR="00EF03D3" w:rsidRPr="002B32AC" w:rsidRDefault="00EF03D3" w:rsidP="00EF03D3">
      <w:pPr>
        <w:spacing w:line="360" w:lineRule="auto"/>
        <w:rPr>
          <w:rFonts w:eastAsia="Calibri"/>
          <w:color w:val="FF0000"/>
        </w:rPr>
      </w:pPr>
      <w:r w:rsidRPr="002B32AC">
        <w:t>96.</w:t>
      </w:r>
      <w:r w:rsidRPr="002B32AC">
        <w:rPr>
          <w:b/>
        </w:rPr>
        <w:tab/>
        <w:t xml:space="preserve">The National Plan for the Development of Social Services </w:t>
      </w:r>
      <w:r w:rsidR="00D8296A">
        <w:rPr>
          <w:b/>
        </w:rPr>
        <w:t>(</w:t>
      </w:r>
      <w:r w:rsidRPr="002B32AC">
        <w:rPr>
          <w:b/>
        </w:rPr>
        <w:t>2021–2027</w:t>
      </w:r>
      <w:r w:rsidR="00D8296A">
        <w:rPr>
          <w:b/>
        </w:rPr>
        <w:t>)</w:t>
      </w:r>
      <w:r w:rsidRPr="002B32AC">
        <w:t xml:space="preserve"> focuses </w:t>
      </w:r>
      <w:r w:rsidR="00F556EC">
        <w:t xml:space="preserve">on </w:t>
      </w:r>
      <w:r w:rsidR="00152433" w:rsidRPr="002B32AC">
        <w:t>developing</w:t>
      </w:r>
      <w:r w:rsidRPr="002B32AC">
        <w:t xml:space="preserve"> quality and regionally available services for all groups of beneficiaries, including children. It includes two priorities in the field of social services development: accessibility and balanced regional development of social services, and quality and sustainable development of social services, to prevent, identify and solve problems and difficulties of individuals and families and improve the quality of their life in the community.</w:t>
      </w:r>
      <w:r w:rsidRPr="002B32AC">
        <w:rPr>
          <w:rFonts w:eastAsia="Calibri"/>
          <w:color w:val="FF0000"/>
        </w:rPr>
        <w:t xml:space="preserve"> </w:t>
      </w:r>
    </w:p>
    <w:p w14:paraId="66E79650" w14:textId="77777777" w:rsidR="00EF03D3" w:rsidRPr="002B32AC" w:rsidRDefault="00EF03D3" w:rsidP="00EF03D3">
      <w:pPr>
        <w:rPr>
          <w:rFonts w:eastAsia="Calibri"/>
          <w:color w:val="FF0000"/>
        </w:rPr>
      </w:pPr>
    </w:p>
    <w:p w14:paraId="5D7E756B" w14:textId="29F4490A" w:rsidR="00EF03D3" w:rsidRPr="002B32AC" w:rsidRDefault="00EF03D3" w:rsidP="00EF03D3">
      <w:pPr>
        <w:spacing w:line="360" w:lineRule="auto"/>
        <w:rPr>
          <w:rFonts w:eastAsia="Calibri"/>
        </w:rPr>
      </w:pPr>
      <w:r w:rsidRPr="002B32AC">
        <w:t>97.</w:t>
      </w:r>
      <w:r w:rsidRPr="002B32AC">
        <w:tab/>
      </w:r>
      <w:r w:rsidRPr="002B32AC">
        <w:rPr>
          <w:b/>
        </w:rPr>
        <w:t>National Plan for the Suppression of Sexual Violence and Sexual Harassment until 2027</w:t>
      </w:r>
      <w:r w:rsidRPr="002B32AC">
        <w:t xml:space="preserve"> includes measures aimed at the development and implementation of</w:t>
      </w:r>
      <w:r w:rsidRPr="002B32AC">
        <w:rPr>
          <w:rFonts w:eastAsia="Calibri"/>
        </w:rPr>
        <w:t xml:space="preserve">, inter alia, prevention </w:t>
      </w:r>
      <w:r w:rsidRPr="002B32AC">
        <w:rPr>
          <w:rFonts w:eastAsia="Calibri"/>
        </w:rPr>
        <w:lastRenderedPageBreak/>
        <w:t>programmes for children and you</w:t>
      </w:r>
      <w:r w:rsidR="001245D5">
        <w:rPr>
          <w:rFonts w:eastAsia="Calibri"/>
        </w:rPr>
        <w:t>th</w:t>
      </w:r>
      <w:r w:rsidRPr="002B32AC">
        <w:rPr>
          <w:rFonts w:eastAsia="Calibri"/>
        </w:rPr>
        <w:t>, preventive activities in the system of compulsory and higher education, the development of specialised support and assistance services for victims of sexual violence and the development of a system of assistance for child victims of sexual violence.</w:t>
      </w:r>
    </w:p>
    <w:p w14:paraId="576B7B76" w14:textId="77777777" w:rsidR="00EF03D3" w:rsidRPr="002B32AC" w:rsidRDefault="00EF03D3" w:rsidP="00EF03D3">
      <w:pPr>
        <w:rPr>
          <w:rFonts w:eastAsia="Calibri"/>
          <w:color w:val="FF0000"/>
        </w:rPr>
      </w:pPr>
    </w:p>
    <w:p w14:paraId="516C45CB" w14:textId="0285D32E" w:rsidR="00EF03D3" w:rsidRPr="002B32AC" w:rsidRDefault="00EF03D3" w:rsidP="00EF03D3">
      <w:pPr>
        <w:spacing w:line="360" w:lineRule="auto"/>
      </w:pPr>
      <w:r w:rsidRPr="002B32AC">
        <w:t>98.</w:t>
      </w:r>
      <w:r w:rsidRPr="002B32AC">
        <w:tab/>
        <w:t xml:space="preserve">The implementation of the measures will be financed, from the state budget and </w:t>
      </w:r>
      <w:r w:rsidR="00454F41">
        <w:t xml:space="preserve">the </w:t>
      </w:r>
      <w:r w:rsidRPr="002B32AC">
        <w:t>EU funds.</w:t>
      </w:r>
    </w:p>
    <w:p w14:paraId="41BE541D" w14:textId="77777777" w:rsidR="00EF03D3" w:rsidRPr="002B32AC" w:rsidRDefault="00EF03D3" w:rsidP="00EF03D3"/>
    <w:p w14:paraId="3DADAE6F" w14:textId="32F17701" w:rsidR="00EF03D3" w:rsidRPr="002B32AC" w:rsidRDefault="00EF03D3" w:rsidP="00EF03D3">
      <w:pPr>
        <w:spacing w:line="360" w:lineRule="auto"/>
      </w:pPr>
      <w:r w:rsidRPr="002B32AC">
        <w:t>99.</w:t>
      </w:r>
      <w:r w:rsidRPr="002B32AC">
        <w:tab/>
        <w:t xml:space="preserve">The </w:t>
      </w:r>
      <w:r w:rsidRPr="002B32AC">
        <w:rPr>
          <w:b/>
        </w:rPr>
        <w:t>National Plan for Combating Trafficking in Human Beings</w:t>
      </w:r>
      <w:r w:rsidR="0035085E">
        <w:rPr>
          <w:b/>
        </w:rPr>
        <w:t xml:space="preserve"> (</w:t>
      </w:r>
      <w:r w:rsidRPr="002B32AC">
        <w:rPr>
          <w:b/>
        </w:rPr>
        <w:t>2018</w:t>
      </w:r>
      <w:r w:rsidR="0035085E">
        <w:rPr>
          <w:b/>
        </w:rPr>
        <w:t>-</w:t>
      </w:r>
      <w:r w:rsidRPr="002B32AC">
        <w:rPr>
          <w:b/>
        </w:rPr>
        <w:t>2021</w:t>
      </w:r>
      <w:r w:rsidR="0035085E">
        <w:rPr>
          <w:b/>
        </w:rPr>
        <w:t>)</w:t>
      </w:r>
      <w:r w:rsidRPr="002B32AC">
        <w:rPr>
          <w:b/>
        </w:rPr>
        <w:t xml:space="preserve"> </w:t>
      </w:r>
      <w:r w:rsidRPr="002B32AC">
        <w:t xml:space="preserve">incorporates the experience of all competent state administration bodies, CSOs and international organisations. Special attention is paid to further strengthening cooperation in criminal proceedings in cases of THB between the state attorney's offices and the police, improving methods of identifying victims of THB and ensuring the best interests of victims. </w:t>
      </w:r>
      <w:r w:rsidR="00213097" w:rsidRPr="002B32AC">
        <w:t xml:space="preserve">A new National Plan for Combating Trafficking in Human Beings </w:t>
      </w:r>
      <w:r w:rsidR="00213097">
        <w:t>(</w:t>
      </w:r>
      <w:r w:rsidR="00213097" w:rsidRPr="002B32AC">
        <w:t>2022</w:t>
      </w:r>
      <w:r w:rsidR="00213097">
        <w:t>-2</w:t>
      </w:r>
      <w:r w:rsidR="00213097" w:rsidRPr="002B32AC">
        <w:t>027</w:t>
      </w:r>
      <w:r w:rsidR="00213097">
        <w:t>)</w:t>
      </w:r>
      <w:r w:rsidRPr="002B32AC">
        <w:t xml:space="preserve"> is being drafted. </w:t>
      </w:r>
    </w:p>
    <w:p w14:paraId="4B09A041" w14:textId="77777777" w:rsidR="00EF03D3" w:rsidRPr="002B32AC" w:rsidRDefault="00EF03D3" w:rsidP="00EF03D3"/>
    <w:p w14:paraId="4B55C5D7" w14:textId="25E46A6D" w:rsidR="00EF03D3" w:rsidRPr="002B32AC" w:rsidRDefault="00EF03D3" w:rsidP="00EF03D3">
      <w:pPr>
        <w:spacing w:line="360" w:lineRule="auto"/>
      </w:pPr>
      <w:r w:rsidRPr="002B32AC">
        <w:t>100.</w:t>
      </w:r>
      <w:r w:rsidRPr="002B32AC">
        <w:rPr>
          <w:b/>
        </w:rPr>
        <w:tab/>
        <w:t xml:space="preserve">National Roma Inclusion Strategy from 2013 to 2020 </w:t>
      </w:r>
      <w:r w:rsidRPr="002B32AC">
        <w:t xml:space="preserve">is an upgrade to the </w:t>
      </w:r>
      <w:r w:rsidRPr="002B32AC">
        <w:rPr>
          <w:b/>
        </w:rPr>
        <w:t xml:space="preserve">2003 National Roma Programme </w:t>
      </w:r>
      <w:r w:rsidRPr="002B32AC">
        <w:t xml:space="preserve">and lists four key areas of the EU Framework and the Decade of Roma Inclusion: education, employment and inclusion in economic life, health care, physical planning, housing and environmental protection, as well as social welfare, inclusion in social and cultural life, status solutions, combating discrimination and assistance in exercising rights. The basic model of action was transferred from the 2003 National Roma Programme under which, in 2004, the so-called mobile teams consisting of representatives of police administrations, police stations, state administration offices, councils and representatives of the Roma national minority/associations and the SWCs, for the area of the City of Zagreb and </w:t>
      </w:r>
      <w:r w:rsidR="00130CC5" w:rsidRPr="002B32AC">
        <w:t>nine</w:t>
      </w:r>
      <w:r w:rsidRPr="002B32AC">
        <w:t xml:space="preserve"> counties were formed.</w:t>
      </w:r>
    </w:p>
    <w:p w14:paraId="349395FC" w14:textId="77777777" w:rsidR="00EF03D3" w:rsidRPr="002B32AC" w:rsidRDefault="00EF03D3" w:rsidP="00EF03D3"/>
    <w:p w14:paraId="1CEDA5F6" w14:textId="633CCFE4" w:rsidR="00EF03D3" w:rsidRDefault="00EF03D3" w:rsidP="00EF03D3">
      <w:pPr>
        <w:spacing w:line="360" w:lineRule="auto"/>
      </w:pPr>
      <w:r w:rsidRPr="002B32AC">
        <w:t>101.</w:t>
      </w:r>
      <w:r w:rsidRPr="002B32AC">
        <w:tab/>
        <w:t xml:space="preserve">The new </w:t>
      </w:r>
      <w:r w:rsidRPr="002B32AC">
        <w:rPr>
          <w:b/>
        </w:rPr>
        <w:t xml:space="preserve">National Plan for Roma Inclusion </w:t>
      </w:r>
      <w:r w:rsidR="00855B12">
        <w:rPr>
          <w:b/>
        </w:rPr>
        <w:t>(</w:t>
      </w:r>
      <w:r w:rsidRPr="002B32AC">
        <w:rPr>
          <w:b/>
        </w:rPr>
        <w:t>2021 – 2027</w:t>
      </w:r>
      <w:r w:rsidR="00855B12">
        <w:rPr>
          <w:b/>
        </w:rPr>
        <w:t>)</w:t>
      </w:r>
      <w:r w:rsidRPr="002B32AC">
        <w:rPr>
          <w:b/>
        </w:rPr>
        <w:t xml:space="preserve"> </w:t>
      </w:r>
      <w:r w:rsidRPr="002B32AC">
        <w:t xml:space="preserve">was adopted. Its primary goal is to improve the overall integration of Roma persons in RC and reduce the differences between members of the Roma national minority and the rest of the population. In the key areas of intervention, it is aligned with </w:t>
      </w:r>
      <w:r w:rsidRPr="002B32AC">
        <w:rPr>
          <w:i/>
        </w:rPr>
        <w:t>the EU Roma strategic framework for equality, inclusion and participation until 2030</w:t>
      </w:r>
      <w:r w:rsidRPr="002B32AC">
        <w:t xml:space="preserve">. In drafting this plan, UN international multilateral treaties for the protection of human rights of particular importance for the protection of the rights of national minorities, as well as three key international treaties under the auspices of the CE: the EU Convention for the Protection of Human Rights and Fundamental Freedoms, the Framework </w:t>
      </w:r>
      <w:r w:rsidRPr="002B32AC">
        <w:lastRenderedPageBreak/>
        <w:t>Convention for the Protection of National Minorities and the European Charter for Regional and Minority Languages, but also the Convention on the Rights of the Child and the CE Convention on Preventing and Combating Violence against Women were taken into account. Also, to ensure compliance of the plan with the EU fundamental acts in the field of Roma integration, it is fully aligned with the general principles of non-discrimination and equality laid down in the Treaties and confirmed in Articles 20 and 21 of the Charter of Fundamental Rights and the Directive implementing the principle of equal treatment between persons irrespective of racial or ethnic origin and the Council Framework Decision on combating certain forms and expressions of racism and xenophobia by means of criminal law.</w:t>
      </w:r>
    </w:p>
    <w:p w14:paraId="6D8D7D26" w14:textId="77777777" w:rsidR="00A26892" w:rsidRPr="002B32AC" w:rsidRDefault="00A26892" w:rsidP="00EF03D3">
      <w:pPr>
        <w:spacing w:line="360" w:lineRule="auto"/>
      </w:pPr>
    </w:p>
    <w:p w14:paraId="640497CC" w14:textId="1762D2BA" w:rsidR="00EF03D3" w:rsidRPr="002B32AC" w:rsidRDefault="00EF03D3" w:rsidP="00EF03D3">
      <w:pPr>
        <w:spacing w:line="360" w:lineRule="auto"/>
      </w:pPr>
      <w:r w:rsidRPr="002B32AC">
        <w:t>102.</w:t>
      </w:r>
      <w:r w:rsidRPr="002B32AC">
        <w:tab/>
        <w:t xml:space="preserve">Baseline data study </w:t>
      </w:r>
      <w:r w:rsidR="00AC6342">
        <w:t>(</w:t>
      </w:r>
      <w:r w:rsidRPr="002B32AC">
        <w:rPr>
          <w:i/>
        </w:rPr>
        <w:t>Roma Inclusion in the Croatian Society: a Baseline Data Study</w:t>
      </w:r>
      <w:r w:rsidRPr="002B32AC">
        <w:rPr>
          <w:rStyle w:val="FootnoteReference"/>
        </w:rPr>
        <w:footnoteReference w:id="52"/>
      </w:r>
      <w:r w:rsidRPr="002B32AC">
        <w:t>), although exceptional in its scope</w:t>
      </w:r>
      <w:r w:rsidRPr="002B32AC">
        <w:rPr>
          <w:rStyle w:val="FootnoteReference"/>
        </w:rPr>
        <w:footnoteReference w:id="53"/>
      </w:r>
      <w:r w:rsidRPr="002B32AC">
        <w:t xml:space="preserve">, did not cover data related to </w:t>
      </w:r>
      <w:r w:rsidRPr="002B32AC">
        <w:rPr>
          <w:i/>
        </w:rPr>
        <w:t>forced marriage</w:t>
      </w:r>
      <w:r w:rsidRPr="002B32AC">
        <w:t xml:space="preserve"> of the Roma. Data on the total number of juvenile marriages in the population are available in the publication. It is stated that 50% of Roma women in RC gave birth to their first child as a minor. In the new document, measures are planned as follows: 1. </w:t>
      </w:r>
      <w:r w:rsidRPr="002B32AC">
        <w:rPr>
          <w:i/>
        </w:rPr>
        <w:t>Improving the reproductive health of Roma women</w:t>
      </w:r>
      <w:r w:rsidRPr="002B32AC">
        <w:t xml:space="preserve"> - which includes dissemination of information on the consequences of underage marriages on the overall well-being of children of underage parents and on the lives of underage mothers; and 2. </w:t>
      </w:r>
      <w:r w:rsidRPr="002B32AC">
        <w:rPr>
          <w:i/>
        </w:rPr>
        <w:t>Increasing the awareness of the Roma population about gender-based violence</w:t>
      </w:r>
      <w:r w:rsidRPr="002B32AC">
        <w:t>. Forced marriages in the Roma community is a topic that has rarely been explored, mostly because it is a taboo topic within the Roma community</w:t>
      </w:r>
      <w:r w:rsidRPr="002B32AC">
        <w:rPr>
          <w:rStyle w:val="FootnoteReference"/>
        </w:rPr>
        <w:footnoteReference w:id="54"/>
      </w:r>
      <w:r w:rsidRPr="002B32AC">
        <w:t xml:space="preserve">. </w:t>
      </w:r>
    </w:p>
    <w:p w14:paraId="1F404740" w14:textId="77777777" w:rsidR="00EF03D3" w:rsidRPr="002B32AC" w:rsidRDefault="00EF03D3" w:rsidP="00EF03D3"/>
    <w:p w14:paraId="7FFA296E" w14:textId="203039BF" w:rsidR="00EF03D3" w:rsidRPr="002B32AC" w:rsidRDefault="00EF03D3" w:rsidP="00EF03D3">
      <w:pPr>
        <w:spacing w:line="360" w:lineRule="auto"/>
      </w:pPr>
      <w:r w:rsidRPr="002B32AC">
        <w:t>103.</w:t>
      </w:r>
      <w:r w:rsidRPr="002B32AC">
        <w:tab/>
        <w:t>The procedure for the development of the new</w:t>
      </w:r>
      <w:r w:rsidR="00152433" w:rsidRPr="002B32AC">
        <w:t xml:space="preserve"> </w:t>
      </w:r>
      <w:r w:rsidRPr="002B32AC">
        <w:rPr>
          <w:b/>
        </w:rPr>
        <w:t>National Protection</w:t>
      </w:r>
      <w:r w:rsidR="00115307">
        <w:rPr>
          <w:b/>
        </w:rPr>
        <w:t xml:space="preserve"> Plan</w:t>
      </w:r>
      <w:r w:rsidRPr="002B32AC">
        <w:rPr>
          <w:b/>
        </w:rPr>
        <w:t xml:space="preserve"> against Violence against Women and Domestic Violence until 2028</w:t>
      </w:r>
      <w:r w:rsidR="00A95D48" w:rsidRPr="002B32AC">
        <w:rPr>
          <w:b/>
        </w:rPr>
        <w:t xml:space="preserve"> </w:t>
      </w:r>
      <w:r w:rsidRPr="002B32AC">
        <w:t>was initiated, which will include measures aimed at improving a comprehensive victim protection policy, creating preconditions for achieving a coordinated social response to violence against women and domestic violence, and ensuring effective treatment to protect victims.</w:t>
      </w:r>
    </w:p>
    <w:p w14:paraId="3B14503B" w14:textId="77777777" w:rsidR="00EF03D3" w:rsidRPr="002B32AC" w:rsidRDefault="00EF03D3" w:rsidP="00EF03D3"/>
    <w:p w14:paraId="1556B73C" w14:textId="15E33D04" w:rsidR="00EF03D3" w:rsidRPr="002B32AC" w:rsidRDefault="00EF03D3" w:rsidP="00EF03D3">
      <w:pPr>
        <w:spacing w:line="360" w:lineRule="auto"/>
      </w:pPr>
      <w:r w:rsidRPr="002B32AC">
        <w:t>104.</w:t>
      </w:r>
      <w:r w:rsidRPr="002B32AC">
        <w:tab/>
        <w:t>The</w:t>
      </w:r>
      <w:r w:rsidR="00D8433C">
        <w:rPr>
          <w:b/>
        </w:rPr>
        <w:t xml:space="preserve"> </w:t>
      </w:r>
      <w:r w:rsidRPr="002B32AC">
        <w:rPr>
          <w:b/>
        </w:rPr>
        <w:t xml:space="preserve">Protocol on the Procedure in Cases of Domestic Violence </w:t>
      </w:r>
      <w:r w:rsidRPr="002B32AC">
        <w:t xml:space="preserve">was adopted in 2005. It defines the obligations of competent authorities (police, </w:t>
      </w:r>
      <w:r w:rsidR="006E617B">
        <w:t>SWCs</w:t>
      </w:r>
      <w:r w:rsidRPr="002B32AC">
        <w:t xml:space="preserve">, health institutions, educational </w:t>
      </w:r>
      <w:r w:rsidRPr="002B32AC">
        <w:lastRenderedPageBreak/>
        <w:t xml:space="preserve">institutions, judicial bodies), forms, manner and content of their cooperation, and in accordance with it, all state bodies are obliged to treat victims with consideration, in the principle of the best interest of the child, and to acquaint the perpetrators with the possibilities of inclusion in psychosocial treatment. They are also obliged to inform the victim of further action and report on the progress of the procedure at their request. </w:t>
      </w:r>
      <w:bookmarkStart w:id="50" w:name="_Hlk109389786"/>
      <w:r w:rsidRPr="002B32AC">
        <w:t xml:space="preserve">The new protocol, which was adopted in 2019, after the entry into force of the new APDV, provides an integrated approach </w:t>
      </w:r>
      <w:r w:rsidR="00152433" w:rsidRPr="002B32AC">
        <w:t>besides</w:t>
      </w:r>
      <w:r w:rsidRPr="002B32AC">
        <w:t xml:space="preserve"> the cross-sectoral action of all stakeholders involved in the protection of victims of violence, with the aim of sensitising the public to the problem of violence, preventing violent behaviour by introducing preventive programmes in educational institutions, early identification of risks and mutual exchange of information for comprehensive protection of the victim and family members, an integrated approach in protection against domestic violence, while working at the same time with the victim to provide empowerment and protection and with the perpetrator to stop violent behaviour.</w:t>
      </w:r>
    </w:p>
    <w:bookmarkEnd w:id="50"/>
    <w:p w14:paraId="3AC03D6F" w14:textId="77777777" w:rsidR="00EF03D3" w:rsidRPr="002B32AC" w:rsidRDefault="00EF03D3" w:rsidP="00EF03D3"/>
    <w:p w14:paraId="7C018D7C" w14:textId="551C3D81" w:rsidR="00EF03D3" w:rsidRPr="002B32AC" w:rsidRDefault="00EF03D3" w:rsidP="00EF03D3">
      <w:pPr>
        <w:spacing w:line="360" w:lineRule="auto"/>
      </w:pPr>
      <w:r w:rsidRPr="002B32AC">
        <w:t>105.</w:t>
      </w:r>
      <w:r w:rsidRPr="002B32AC">
        <w:tab/>
        <w:t xml:space="preserve">To introduce a standardised procedure for victims of sexual violence regardless of their age, location of the occurred violence, gender and/or other personal characteristics, the </w:t>
      </w:r>
      <w:r w:rsidRPr="002B32AC">
        <w:rPr>
          <w:b/>
        </w:rPr>
        <w:t>Rules of Procedure in Cases of Sexual Violence</w:t>
      </w:r>
      <w:r w:rsidR="00152433" w:rsidRPr="002B32AC">
        <w:rPr>
          <w:b/>
        </w:rPr>
        <w:t xml:space="preserve"> </w:t>
      </w:r>
      <w:r w:rsidRPr="002B32AC">
        <w:t xml:space="preserve">was adopted in 2012 (revisions from 2018 in force). It implies the right of a minor victim to refuse the presence of a parent, other legal representative or professional worker of </w:t>
      </w:r>
      <w:r w:rsidR="0027678F">
        <w:t>SWC</w:t>
      </w:r>
      <w:r w:rsidRPr="002B32AC">
        <w:t xml:space="preserve"> during a medical examination, following the Convention. These rules of procedure were developed to provide immediate, compassionate, gender and culturally-sensitive comprehensive assistance and support from all relevant institutions.</w:t>
      </w:r>
    </w:p>
    <w:p w14:paraId="629DB6CB" w14:textId="77777777" w:rsidR="00EF03D3" w:rsidRPr="002B32AC" w:rsidRDefault="00EF03D3" w:rsidP="00EF03D3"/>
    <w:p w14:paraId="577A878D" w14:textId="655C244A" w:rsidR="00EF03D3" w:rsidRPr="002B32AC" w:rsidRDefault="00EF03D3" w:rsidP="00EF03D3">
      <w:pPr>
        <w:spacing w:line="360" w:lineRule="auto"/>
      </w:pPr>
      <w:r w:rsidRPr="002B32AC">
        <w:t>106.</w:t>
      </w:r>
      <w:r w:rsidRPr="002B32AC">
        <w:tab/>
        <w:t xml:space="preserve">As part of the programme of activities to prevent violence among children and youth, the </w:t>
      </w:r>
      <w:r w:rsidRPr="002B32AC">
        <w:rPr>
          <w:b/>
        </w:rPr>
        <w:t xml:space="preserve">Protocol on the Procedure in Cases of Violence among Children and Youth </w:t>
      </w:r>
      <w:r w:rsidRPr="002B32AC">
        <w:t xml:space="preserve">was adopted in </w:t>
      </w:r>
      <w:r w:rsidR="00B71627" w:rsidRPr="002B32AC">
        <w:t>2004 and</w:t>
      </w:r>
      <w:r w:rsidRPr="002B32AC">
        <w:t xml:space="preserve"> refers to cases of violence among children and youth </w:t>
      </w:r>
      <w:r w:rsidR="00273AEB" w:rsidRPr="002B32AC">
        <w:t>under</w:t>
      </w:r>
      <w:r w:rsidRPr="002B32AC">
        <w:t xml:space="preserve"> 21. This protocol prescribes the definition of violence among children and youth, specifies the obligations of competent state administration bodies and state institutions, prescribes the forms, manner and content of cooperation, and defines other activities and obligations of all competent bodies, especially for prevention.</w:t>
      </w:r>
    </w:p>
    <w:p w14:paraId="12AF0517" w14:textId="77777777" w:rsidR="00EF03D3" w:rsidRPr="002B32AC" w:rsidRDefault="00EF03D3" w:rsidP="00EF03D3"/>
    <w:p w14:paraId="5F63072A" w14:textId="4520E22F" w:rsidR="00EF03D3" w:rsidRPr="002B32AC" w:rsidRDefault="00EF03D3" w:rsidP="00EF03D3">
      <w:pPr>
        <w:spacing w:line="360" w:lineRule="auto"/>
        <w:rPr>
          <w:rFonts w:eastAsia="Calibri"/>
        </w:rPr>
      </w:pPr>
      <w:r w:rsidRPr="002B32AC">
        <w:rPr>
          <w:rFonts w:eastAsia="Calibri"/>
        </w:rPr>
        <w:t>107.</w:t>
      </w:r>
      <w:r w:rsidRPr="002B32AC">
        <w:rPr>
          <w:rFonts w:eastAsia="Calibri"/>
        </w:rPr>
        <w:tab/>
        <w:t>To define what are the obligations when dealing with abused or neglected children of the competent authorities from the police system, the SWCs</w:t>
      </w:r>
      <w:r w:rsidRPr="002B32AC">
        <w:rPr>
          <w:shd w:val="clear" w:color="auto" w:fill="FFFFFF"/>
        </w:rPr>
        <w:t xml:space="preserve">, judicial bodies, health care and </w:t>
      </w:r>
      <w:r w:rsidRPr="002B32AC">
        <w:rPr>
          <w:shd w:val="clear" w:color="auto" w:fill="FFFFFF"/>
        </w:rPr>
        <w:lastRenderedPageBreak/>
        <w:t xml:space="preserve">educational institutions, </w:t>
      </w:r>
      <w:r w:rsidRPr="002B32AC">
        <w:rPr>
          <w:rFonts w:eastAsia="Calibri"/>
        </w:rPr>
        <w:t xml:space="preserve">the RC Government adopted the </w:t>
      </w:r>
      <w:r w:rsidRPr="002B32AC">
        <w:rPr>
          <w:rFonts w:eastAsia="Calibri"/>
          <w:b/>
        </w:rPr>
        <w:t>Protocol on the Procedure in Case of Abuse and Neglect of Children</w:t>
      </w:r>
      <w:r w:rsidR="00132ED0">
        <w:rPr>
          <w:rFonts w:eastAsia="Calibri"/>
          <w:b/>
        </w:rPr>
        <w:t xml:space="preserve"> </w:t>
      </w:r>
      <w:r w:rsidR="00132ED0" w:rsidRPr="008B71FD">
        <w:rPr>
          <w:rFonts w:eastAsia="Calibri"/>
          <w:bCs/>
        </w:rPr>
        <w:t>in 2014</w:t>
      </w:r>
      <w:r w:rsidRPr="002B32AC">
        <w:rPr>
          <w:rStyle w:val="FootnoteReference"/>
          <w:rFonts w:eastAsia="Calibri"/>
          <w:b/>
        </w:rPr>
        <w:footnoteReference w:id="55"/>
      </w:r>
      <w:r w:rsidRPr="002B32AC">
        <w:rPr>
          <w:rFonts w:eastAsia="Calibri"/>
          <w:b/>
          <w:i/>
          <w:kern w:val="28"/>
        </w:rPr>
        <w:t xml:space="preserve"> </w:t>
      </w:r>
      <w:r w:rsidRPr="002B32AC">
        <w:rPr>
          <w:rStyle w:val="FootnoteReference"/>
          <w:rFonts w:eastAsia="Calibri"/>
          <w:b/>
          <w:kern w:val="28"/>
        </w:rPr>
        <w:footnoteReference w:id="56"/>
      </w:r>
      <w:r w:rsidRPr="002B32AC">
        <w:rPr>
          <w:rFonts w:eastAsia="Calibri"/>
        </w:rPr>
        <w:t xml:space="preserve">, which also guarantees the right of the child victim to refuse the presence of a parent/legal representative or a professional employee of </w:t>
      </w:r>
      <w:r w:rsidR="00E92C54">
        <w:rPr>
          <w:rFonts w:eastAsia="Calibri"/>
        </w:rPr>
        <w:t>SWC</w:t>
      </w:r>
      <w:r w:rsidRPr="002B32AC">
        <w:rPr>
          <w:rFonts w:eastAsia="Calibri"/>
        </w:rPr>
        <w:t xml:space="preserve"> during the examination, following the Convention, principles of which are incorporated into this protocol. The holder of the aforementioned protocol was the MI, and its goal was to inform experts working with children and the general public, including children and their parents or guardians, on how to act in case of suspicion that a child is or may become a victim of abuse; establishing an efficient and operational procedure that will ensure a quick and coordinated procedure for protecting the child from further abuse and appropriate assistance to the child; ensuring timely protection, care and emotional support to the child victim of abuse; establishing cooperation between experts from all systems to protect children.</w:t>
      </w:r>
    </w:p>
    <w:p w14:paraId="7516BEDB" w14:textId="77777777" w:rsidR="00EF03D3" w:rsidRPr="002B32AC" w:rsidRDefault="00EF03D3" w:rsidP="00EF03D3">
      <w:pPr>
        <w:pStyle w:val="NoSpacing"/>
        <w:rPr>
          <w:rFonts w:eastAsia="Calibri"/>
          <w:b/>
          <w:lang w:val="en-GB"/>
        </w:rPr>
      </w:pPr>
    </w:p>
    <w:bookmarkEnd w:id="47"/>
    <w:bookmarkEnd w:id="49"/>
    <w:p w14:paraId="04A4C748" w14:textId="49887C57" w:rsidR="00EF03D3" w:rsidRPr="002B32AC" w:rsidRDefault="00EF03D3" w:rsidP="00EF03D3">
      <w:pPr>
        <w:spacing w:line="360" w:lineRule="auto"/>
      </w:pPr>
      <w:r w:rsidRPr="002B32AC">
        <w:t xml:space="preserve"> 108.</w:t>
      </w:r>
      <w:r w:rsidRPr="002B32AC">
        <w:tab/>
        <w:t xml:space="preserve">In the last few years, MI has significantly invested in improving the system of protection of victims, establishing minimum standards in the protection and provision of assistance to victims, informing victims about their rights, conducting an individual assessment of the needs of the victim, investing in capacity building, intensive and continuous training of police officers, facilitating the procedure of reporting abuse, implementing a large number of preventive activities, which has clearly impacted the detection activity of the police, sensitising citizens to report </w:t>
      </w:r>
      <w:r w:rsidR="00970F8B">
        <w:t>COs</w:t>
      </w:r>
      <w:r w:rsidRPr="002B32AC">
        <w:t xml:space="preserve"> and ultimately the increase in the number of detected </w:t>
      </w:r>
      <w:r w:rsidR="00970F8B">
        <w:t>COs</w:t>
      </w:r>
      <w:r w:rsidRPr="002B32AC">
        <w:t xml:space="preserve"> of criminal </w:t>
      </w:r>
      <w:r w:rsidR="00B00D63">
        <w:t xml:space="preserve">legal </w:t>
      </w:r>
      <w:r w:rsidRPr="002B32AC">
        <w:t>prote</w:t>
      </w:r>
      <w:r w:rsidR="00B00D63">
        <w:t>ction</w:t>
      </w:r>
      <w:r w:rsidRPr="002B32AC">
        <w:t xml:space="preserve"> of children, which has been continuously recorded since 2013. </w:t>
      </w:r>
    </w:p>
    <w:p w14:paraId="407DC20A" w14:textId="77777777" w:rsidR="00EF03D3" w:rsidRPr="002B32AC" w:rsidRDefault="00EF03D3" w:rsidP="00EF03D3"/>
    <w:p w14:paraId="3389CBE8" w14:textId="6AC38F55" w:rsidR="00EF03D3" w:rsidRPr="002B32AC" w:rsidRDefault="00EF03D3" w:rsidP="00EF03D3">
      <w:pPr>
        <w:spacing w:line="360" w:lineRule="auto"/>
      </w:pPr>
      <w:r w:rsidRPr="002B32AC">
        <w:t>109.</w:t>
      </w:r>
      <w:r w:rsidRPr="002B32AC">
        <w:rPr>
          <w:i/>
        </w:rPr>
        <w:tab/>
        <w:t>Child-friendly justice</w:t>
      </w:r>
      <w:r w:rsidRPr="002B32AC">
        <w:t xml:space="preserve"> implies justice systems that guarantee the effective implementation of all children's rights at the highest possible level, respecting the principle of the rule of law, the participation of the child in the proceedings, the best interests of the child, dignity and protection against discrimination, taking into account the degree of maturity and the possibilities of the child's comprehension and the circumstances of the case. The judiciary has an individualised approach, accessible to the child, whereby it is necessary that each procedure is age-appropriate, focused on the child's needs and rights, to be fast and efficient</w:t>
      </w:r>
      <w:r w:rsidR="00F904C9">
        <w:rPr>
          <w:rStyle w:val="FootnoteReference"/>
        </w:rPr>
        <w:footnoteReference w:id="57"/>
      </w:r>
      <w:r w:rsidRPr="002B32AC">
        <w:t xml:space="preserve">. </w:t>
      </w:r>
    </w:p>
    <w:p w14:paraId="486047B1" w14:textId="77777777" w:rsidR="00EF03D3" w:rsidRPr="002B32AC" w:rsidRDefault="00EF03D3" w:rsidP="00EF03D3"/>
    <w:p w14:paraId="30AB24EC" w14:textId="77777777" w:rsidR="00EF03D3" w:rsidRPr="002B32AC" w:rsidRDefault="00EF03D3" w:rsidP="00EF03D3">
      <w:pPr>
        <w:spacing w:line="360" w:lineRule="auto"/>
      </w:pPr>
      <w:r w:rsidRPr="002B32AC">
        <w:lastRenderedPageBreak/>
        <w:t>110.</w:t>
      </w:r>
      <w:r w:rsidRPr="002B32AC">
        <w:tab/>
        <w:t xml:space="preserve">All schools develop preventive programmes for each school year which are an integral part of the school curriculum and are implemented within regular classes, headteachers' classes, cross-curricular correlation, optional classes and leisure activities, through school or class projects, lectures and other activities organised by a school. </w:t>
      </w:r>
    </w:p>
    <w:p w14:paraId="30B4407C" w14:textId="77777777" w:rsidR="00EF03D3" w:rsidRPr="002B32AC" w:rsidRDefault="00EF03D3" w:rsidP="00EF03D3">
      <w:pPr>
        <w:rPr>
          <w:rFonts w:eastAsia="Calibri"/>
        </w:rPr>
      </w:pPr>
    </w:p>
    <w:p w14:paraId="0E1AAB38" w14:textId="77777777" w:rsidR="00EF03D3" w:rsidRPr="002B32AC" w:rsidRDefault="00EF03D3" w:rsidP="00EF03D3">
      <w:pPr>
        <w:pStyle w:val="P68B1DB1-Normal6"/>
        <w:spacing w:line="360" w:lineRule="auto"/>
      </w:pPr>
      <w:r w:rsidRPr="002B32AC">
        <w:t>111.</w:t>
      </w:r>
      <w:r w:rsidRPr="002B32AC">
        <w:tab/>
        <w:t xml:space="preserve">School prevention programmes are carried out at parent-teacher meetings at least once a year. Schools are also obliged to plan and implement topics related to the prevention of violence and the protection of students' rights at least once a year as part of the professional training of educational workers. Among other important topics, at professional meetings for educational workers organised by ETTA, topics related to recognising and reducing the risks to the online environment and security in the digital environment were introduced. One of the programmes is the </w:t>
      </w:r>
      <w:r w:rsidRPr="002B32AC">
        <w:rPr>
          <w:i/>
        </w:rPr>
        <w:t>Violence Prevention Program</w:t>
      </w:r>
      <w:r w:rsidRPr="002B32AC">
        <w:t xml:space="preserve"> (including sexual violence). The programme </w:t>
      </w:r>
      <w:r w:rsidRPr="002B32AC">
        <w:rPr>
          <w:i/>
        </w:rPr>
        <w:t>Break the Chain</w:t>
      </w:r>
      <w:r w:rsidRPr="002B32AC">
        <w:t>, prevention of electronic bullying is implemented in schools.</w:t>
      </w:r>
    </w:p>
    <w:p w14:paraId="3027327A" w14:textId="77777777" w:rsidR="00EF03D3" w:rsidRPr="002B32AC" w:rsidRDefault="00EF03D3" w:rsidP="00EF03D3">
      <w:pPr>
        <w:rPr>
          <w:rFonts w:eastAsia="Calibri"/>
        </w:rPr>
      </w:pPr>
    </w:p>
    <w:p w14:paraId="6AC82F76" w14:textId="435DF1B6" w:rsidR="00EF03D3" w:rsidRPr="002B32AC" w:rsidRDefault="00EF03D3" w:rsidP="00EF03D3">
      <w:pPr>
        <w:pStyle w:val="P68B1DB1-Normal6"/>
        <w:spacing w:line="360" w:lineRule="auto"/>
      </w:pPr>
      <w:r w:rsidRPr="002B32AC">
        <w:t>112.</w:t>
      </w:r>
      <w:r w:rsidRPr="002B32AC">
        <w:tab/>
        <w:t>Through a public call, MS</w:t>
      </w:r>
      <w:r w:rsidR="00CE1658">
        <w:t>E</w:t>
      </w:r>
      <w:r w:rsidRPr="002B32AC">
        <w:t xml:space="preserve"> finances the highest quality preventive projects applied by primary and secondary schools and student dormitories.</w:t>
      </w:r>
    </w:p>
    <w:p w14:paraId="1CD1A41A" w14:textId="77777777" w:rsidR="00EF03D3" w:rsidRPr="002B32AC" w:rsidRDefault="00EF03D3" w:rsidP="00EF03D3">
      <w:pPr>
        <w:rPr>
          <w:rFonts w:eastAsia="Calibri"/>
        </w:rPr>
      </w:pPr>
    </w:p>
    <w:p w14:paraId="31913204" w14:textId="53A40100" w:rsidR="00EF03D3" w:rsidRPr="002B32AC" w:rsidRDefault="00EF03D3" w:rsidP="00EF03D3">
      <w:pPr>
        <w:pStyle w:val="P68B1DB1-Normal6"/>
        <w:spacing w:after="160" w:line="360" w:lineRule="auto"/>
      </w:pPr>
      <w:r w:rsidRPr="002B32AC">
        <w:t>113.</w:t>
      </w:r>
      <w:r w:rsidRPr="002B32AC">
        <w:tab/>
        <w:t xml:space="preserve">In 2019, the competent ministries of interior, justice, social welfare, health, science and education and veterans signed the </w:t>
      </w:r>
      <w:r w:rsidRPr="002B32AC">
        <w:rPr>
          <w:i/>
        </w:rPr>
        <w:t>Agreement on Interdepartmental Cooperation and Coordination in the Field of Prevention of Violence and other Endangering Behaviours at the Local level</w:t>
      </w:r>
      <w:r w:rsidRPr="002B32AC">
        <w:t>. Local teams were established who reported</w:t>
      </w:r>
      <w:r w:rsidR="00F474AC">
        <w:t xml:space="preserve">, </w:t>
      </w:r>
      <w:r w:rsidRPr="002B32AC">
        <w:t>under their 2020 and 2021 reports</w:t>
      </w:r>
      <w:r w:rsidR="00F474AC">
        <w:t xml:space="preserve">, </w:t>
      </w:r>
      <w:r w:rsidRPr="002B32AC">
        <w:t xml:space="preserve">that in </w:t>
      </w:r>
      <w:r w:rsidR="00F21A58">
        <w:t>coordinative</w:t>
      </w:r>
      <w:r w:rsidRPr="002B32AC">
        <w:t xml:space="preserve"> meetings they mostly deal with the problems of various forms of child endangerment; peer violence, domestic violence, identification of places at risk for child safety (in traffic, injuries in playgrounds, unlit areas where risk groups gather and security threats occur, including child sexual abuse </w:t>
      </w:r>
      <w:r w:rsidR="00970F8B">
        <w:t>COs</w:t>
      </w:r>
      <w:r w:rsidRPr="002B32AC">
        <w:t>).</w:t>
      </w:r>
      <w:bookmarkStart w:id="51" w:name="_Toc18573000"/>
      <w:bookmarkStart w:id="52" w:name="_Hlk13051658"/>
    </w:p>
    <w:p w14:paraId="2A38A29D" w14:textId="77777777" w:rsidR="00EF03D3" w:rsidRPr="002B32AC" w:rsidRDefault="00EF03D3" w:rsidP="00EF03D3">
      <w:pPr>
        <w:pStyle w:val="P68B1DB1-Subtitle4"/>
      </w:pPr>
      <w:r w:rsidRPr="002B32AC">
        <w:rPr>
          <w:rFonts w:eastAsia="Calibri"/>
        </w:rPr>
        <w:t xml:space="preserve">H. </w:t>
      </w:r>
      <w:r w:rsidRPr="002B32AC">
        <w:t xml:space="preserve">The contributions made by civil society </w:t>
      </w:r>
      <w:bookmarkEnd w:id="51"/>
    </w:p>
    <w:p w14:paraId="59C32EBC" w14:textId="77777777" w:rsidR="00EF03D3" w:rsidRPr="002B32AC" w:rsidRDefault="00EF03D3" w:rsidP="00EF03D3">
      <w:pPr>
        <w:rPr>
          <w:rFonts w:eastAsia="Calibri"/>
        </w:rPr>
      </w:pPr>
    </w:p>
    <w:p w14:paraId="2FE4CA00" w14:textId="791CE68E" w:rsidR="00EF03D3" w:rsidRPr="002B32AC" w:rsidRDefault="00EF03D3" w:rsidP="00EF03D3">
      <w:pPr>
        <w:pStyle w:val="P68B1DB1-Normal6"/>
        <w:spacing w:line="360" w:lineRule="auto"/>
      </w:pPr>
      <w:r w:rsidRPr="002B32AC">
        <w:t>114.</w:t>
      </w:r>
      <w:r w:rsidRPr="002B32AC">
        <w:tab/>
        <w:t xml:space="preserve">Numerous CSOs, besides state institutions, provide counselling and informing, free accommodation, psychological and legal assistance, and advocacy for victims and child victims of domestic violence, other forms of violence and </w:t>
      </w:r>
      <w:r w:rsidR="00970F8B">
        <w:t>COs</w:t>
      </w:r>
      <w:r w:rsidRPr="002B32AC">
        <w:t xml:space="preserve">. </w:t>
      </w:r>
    </w:p>
    <w:p w14:paraId="77262475" w14:textId="77777777" w:rsidR="00EF03D3" w:rsidRPr="002B32AC" w:rsidRDefault="00EF03D3" w:rsidP="00EF03D3">
      <w:pPr>
        <w:rPr>
          <w:rFonts w:eastAsia="Calibri"/>
        </w:rPr>
      </w:pPr>
    </w:p>
    <w:p w14:paraId="0D51A121" w14:textId="0BED6DF2" w:rsidR="00EF03D3" w:rsidRPr="002B32AC" w:rsidRDefault="00EF03D3" w:rsidP="00EF03D3">
      <w:pPr>
        <w:spacing w:line="360" w:lineRule="auto"/>
        <w:rPr>
          <w:rFonts w:eastAsia="Calibri"/>
          <w:b/>
        </w:rPr>
      </w:pPr>
      <w:r w:rsidRPr="002B32AC">
        <w:rPr>
          <w:rFonts w:eastAsia="Calibri"/>
        </w:rPr>
        <w:t>115.</w:t>
      </w:r>
      <w:r w:rsidRPr="002B32AC">
        <w:rPr>
          <w:rFonts w:eastAsia="Calibri"/>
          <w:b/>
        </w:rPr>
        <w:tab/>
        <w:t xml:space="preserve">The </w:t>
      </w:r>
      <w:r w:rsidR="00273AEB" w:rsidRPr="002B32AC">
        <w:rPr>
          <w:rFonts w:eastAsia="Calibri"/>
          <w:b/>
        </w:rPr>
        <w:t>Centre</w:t>
      </w:r>
      <w:r w:rsidRPr="002B32AC">
        <w:rPr>
          <w:rFonts w:eastAsia="Calibri"/>
          <w:b/>
        </w:rPr>
        <w:t xml:space="preserve"> for Missing and Exploited Children (the </w:t>
      </w:r>
      <w:r w:rsidR="00152433" w:rsidRPr="002B32AC">
        <w:rPr>
          <w:rFonts w:eastAsia="Calibri"/>
          <w:b/>
        </w:rPr>
        <w:t>Centre</w:t>
      </w:r>
      <w:r w:rsidRPr="002B32AC">
        <w:rPr>
          <w:rFonts w:eastAsia="Calibri"/>
          <w:b/>
        </w:rPr>
        <w:t>)</w:t>
      </w:r>
      <w:r w:rsidRPr="002B32AC">
        <w:rPr>
          <w:rFonts w:eastAsia="Calibri"/>
        </w:rPr>
        <w:t xml:space="preserve"> is an organisation that operat</w:t>
      </w:r>
      <w:r w:rsidR="00273AEB" w:rsidRPr="002B32AC">
        <w:rPr>
          <w:rFonts w:eastAsia="Calibri"/>
        </w:rPr>
        <w:t>es</w:t>
      </w:r>
      <w:r w:rsidRPr="002B32AC">
        <w:rPr>
          <w:rFonts w:eastAsia="Calibri"/>
        </w:rPr>
        <w:t xml:space="preserve"> for more than ten years in the field of protecting children from online abuse and sexual </w:t>
      </w:r>
      <w:r w:rsidRPr="002B32AC">
        <w:rPr>
          <w:rFonts w:eastAsia="Calibri"/>
        </w:rPr>
        <w:lastRenderedPageBreak/>
        <w:t>exploitation. Daily, they care for children who are in unfavourable living conditions and strive to raise the quality of their lives through the implementation of social services of half-day stay treatments for children and youth with behavioural problems in five counties.</w:t>
      </w:r>
      <w:r w:rsidRPr="002B32AC">
        <w:t xml:space="preserve"> Besides</w:t>
      </w:r>
      <w:r w:rsidR="00152433" w:rsidRPr="002B32AC">
        <w:t xml:space="preserve"> </w:t>
      </w:r>
      <w:r w:rsidRPr="002B32AC">
        <w:rPr>
          <w:rFonts w:eastAsia="Calibri"/>
        </w:rPr>
        <w:t xml:space="preserve">the implementation of social services, the </w:t>
      </w:r>
      <w:r w:rsidR="00152433" w:rsidRPr="002B32AC">
        <w:rPr>
          <w:rFonts w:eastAsia="Calibri"/>
        </w:rPr>
        <w:t>Centre</w:t>
      </w:r>
      <w:r w:rsidRPr="002B32AC">
        <w:rPr>
          <w:rFonts w:eastAsia="Calibri"/>
        </w:rPr>
        <w:t xml:space="preserve"> acts preventively through the implementation of various national and European projects in the field of promotion of foster care, prevention of violence against and among children and youth, prevention of addiction, mental health protection, etc. Through many years of experience in protecting children and you</w:t>
      </w:r>
      <w:r w:rsidR="001245D5">
        <w:rPr>
          <w:rFonts w:eastAsia="Calibri"/>
        </w:rPr>
        <w:t xml:space="preserve">th </w:t>
      </w:r>
      <w:r w:rsidRPr="002B32AC">
        <w:rPr>
          <w:rFonts w:eastAsia="Calibri"/>
        </w:rPr>
        <w:t xml:space="preserve">from online sexual abuse and exploitation, they perceived the need to establish a national </w:t>
      </w:r>
      <w:r w:rsidRPr="002B32AC">
        <w:rPr>
          <w:rFonts w:eastAsia="Calibri"/>
          <w:b/>
        </w:rPr>
        <w:t>Safer Internet Centre</w:t>
      </w:r>
      <w:r w:rsidR="00152433" w:rsidRPr="002B32AC">
        <w:rPr>
          <w:rFonts w:eastAsia="Calibri"/>
          <w:b/>
        </w:rPr>
        <w:t xml:space="preserve">, </w:t>
      </w:r>
      <w:r w:rsidRPr="002B32AC">
        <w:rPr>
          <w:rFonts w:eastAsia="Calibri"/>
        </w:rPr>
        <w:t>active since 2015 and co-financed by the EU</w:t>
      </w:r>
      <w:r w:rsidR="00CC2517">
        <w:rPr>
          <w:rStyle w:val="FootnoteReference"/>
          <w:rFonts w:eastAsia="Calibri"/>
        </w:rPr>
        <w:footnoteReference w:id="58"/>
      </w:r>
      <w:r w:rsidRPr="002B32AC">
        <w:rPr>
          <w:rFonts w:eastAsia="Calibri"/>
        </w:rPr>
        <w:t xml:space="preserve">. </w:t>
      </w:r>
    </w:p>
    <w:p w14:paraId="0F9F35F3" w14:textId="77777777" w:rsidR="00EF03D3" w:rsidRPr="002B32AC" w:rsidRDefault="00EF03D3" w:rsidP="00EF03D3">
      <w:pPr>
        <w:rPr>
          <w:rFonts w:eastAsia="Calibri"/>
        </w:rPr>
      </w:pPr>
    </w:p>
    <w:p w14:paraId="69E55F46" w14:textId="183A2577" w:rsidR="00EF03D3" w:rsidRPr="002B32AC" w:rsidRDefault="00EF03D3" w:rsidP="00EF03D3">
      <w:pPr>
        <w:spacing w:line="360" w:lineRule="auto"/>
        <w:rPr>
          <w:rFonts w:eastAsia="Calibri"/>
        </w:rPr>
      </w:pPr>
      <w:r w:rsidRPr="002B32AC">
        <w:rPr>
          <w:rFonts w:eastAsia="Calibri"/>
        </w:rPr>
        <w:t>116.</w:t>
      </w:r>
      <w:r w:rsidRPr="002B32AC">
        <w:rPr>
          <w:rFonts w:eastAsia="Calibri"/>
          <w:b/>
        </w:rPr>
        <w:tab/>
        <w:t xml:space="preserve">Women's Room, </w:t>
      </w:r>
      <w:r w:rsidRPr="002B32AC">
        <w:rPr>
          <w:rFonts w:eastAsia="Calibri"/>
        </w:rPr>
        <w:t>besides online campaigns and research</w:t>
      </w:r>
      <w:r w:rsidRPr="002B32AC">
        <w:rPr>
          <w:rFonts w:eastAsia="Calibri"/>
          <w:b/>
        </w:rPr>
        <w:t>,</w:t>
      </w:r>
      <w:r w:rsidRPr="002B32AC">
        <w:rPr>
          <w:rFonts w:eastAsia="Calibri"/>
        </w:rPr>
        <w:t xml:space="preserve"> continuously develops sexual violence prevention programmes, including electronic sexual violence, aimed at children in primary and secondary schools. During 2019 and 2020, the </w:t>
      </w:r>
      <w:r w:rsidRPr="002B32AC">
        <w:rPr>
          <w:rFonts w:eastAsia="Calibri"/>
          <w:i/>
        </w:rPr>
        <w:t>SNEP programme</w:t>
      </w:r>
      <w:r w:rsidRPr="002B32AC">
        <w:rPr>
          <w:rStyle w:val="FootnoteReference"/>
          <w:rFonts w:eastAsia="Calibri"/>
        </w:rPr>
        <w:footnoteReference w:id="59"/>
      </w:r>
      <w:r w:rsidRPr="002B32AC">
        <w:rPr>
          <w:rFonts w:eastAsia="Calibri"/>
        </w:rPr>
        <w:t xml:space="preserve"> (</w:t>
      </w:r>
      <w:r w:rsidRPr="002B32AC">
        <w:rPr>
          <w:rFonts w:eastAsia="Calibri"/>
          <w:i/>
        </w:rPr>
        <w:t xml:space="preserve">Sexual Violence – Education and Prevention </w:t>
      </w:r>
      <w:r w:rsidR="00E002DB" w:rsidRPr="002B32AC">
        <w:rPr>
          <w:rFonts w:eastAsia="Calibri"/>
          <w:i/>
        </w:rPr>
        <w:t>Programme)</w:t>
      </w:r>
      <w:r w:rsidR="00E002DB" w:rsidRPr="002B32AC">
        <w:rPr>
          <w:rFonts w:eastAsia="Calibri"/>
        </w:rPr>
        <w:t xml:space="preserve"> was</w:t>
      </w:r>
      <w:r w:rsidRPr="002B32AC">
        <w:rPr>
          <w:rFonts w:eastAsia="Calibri"/>
        </w:rPr>
        <w:t xml:space="preserve"> developed, which was evaluated, verified by the M</w:t>
      </w:r>
      <w:r w:rsidR="009C3839">
        <w:rPr>
          <w:rFonts w:eastAsia="Calibri"/>
        </w:rPr>
        <w:t>I</w:t>
      </w:r>
      <w:r w:rsidRPr="002B32AC">
        <w:rPr>
          <w:rFonts w:eastAsia="Calibri"/>
        </w:rPr>
        <w:t xml:space="preserve"> and included in the </w:t>
      </w:r>
      <w:r w:rsidRPr="002B32AC">
        <w:rPr>
          <w:rFonts w:eastAsia="Calibri"/>
          <w:b/>
        </w:rPr>
        <w:t>Action Plan for Prevention of School Violence 2020-2024</w:t>
      </w:r>
      <w:r w:rsidR="00152433" w:rsidRPr="002B32AC">
        <w:rPr>
          <w:rFonts w:eastAsia="Calibri"/>
        </w:rPr>
        <w:t>.</w:t>
      </w:r>
      <w:r w:rsidRPr="002B32AC">
        <w:rPr>
          <w:rFonts w:eastAsia="Calibri"/>
        </w:rPr>
        <w:t xml:space="preserve"> During 2020, 2663 secondary school pupils participated in workshops as part of the programme, and now all secondary schools can have the preventive curriculum. During 2021 and 2022, </w:t>
      </w:r>
      <w:r w:rsidRPr="002B32AC">
        <w:rPr>
          <w:rFonts w:eastAsia="Calibri"/>
          <w:i/>
        </w:rPr>
        <w:t>Sexual Violence – Educational and Prevention Program 2 – Junior (SVEP 2 – Junior)</w:t>
      </w:r>
      <w:r w:rsidR="00152433" w:rsidRPr="002B32AC">
        <w:rPr>
          <w:rFonts w:eastAsia="Calibri"/>
          <w:i/>
        </w:rPr>
        <w:t xml:space="preserve"> </w:t>
      </w:r>
      <w:r w:rsidRPr="002B32AC">
        <w:rPr>
          <w:rFonts w:eastAsia="Calibri"/>
        </w:rPr>
        <w:t xml:space="preserve">(including electronic sexual violence) was developed for upper grades of primary </w:t>
      </w:r>
      <w:r w:rsidRPr="002B32AC">
        <w:rPr>
          <w:rFonts w:ascii="Calibri" w:eastAsia="Calibri" w:hAnsi="Calibri" w:cs="Calibri"/>
        </w:rPr>
        <w:t>schools</w:t>
      </w:r>
      <w:r w:rsidRPr="002B32AC">
        <w:rPr>
          <w:rFonts w:eastAsia="Calibri"/>
        </w:rPr>
        <w:t xml:space="preserve">. The programme was piloted in 7 elementary schools, and 432 students participated in the workshops. The Women's Room is also home to the </w:t>
      </w:r>
      <w:r w:rsidRPr="002B32AC">
        <w:rPr>
          <w:rFonts w:eastAsia="Calibri"/>
          <w:b/>
        </w:rPr>
        <w:t>Centre for Victims of Sexual Violence</w:t>
      </w:r>
      <w:r w:rsidRPr="002B32AC">
        <w:rPr>
          <w:rFonts w:eastAsia="Calibri"/>
        </w:rPr>
        <w:t>, where a team of experts provides comprehensive assistance and support to survivors of sexual violence</w:t>
      </w:r>
      <w:r w:rsidR="00641AA7">
        <w:rPr>
          <w:rStyle w:val="FootnoteReference"/>
          <w:rFonts w:eastAsia="Calibri"/>
        </w:rPr>
        <w:footnoteReference w:id="60"/>
      </w:r>
      <w:r w:rsidRPr="002B32AC">
        <w:rPr>
          <w:rFonts w:eastAsia="Calibri"/>
        </w:rPr>
        <w:t xml:space="preserve">. </w:t>
      </w:r>
    </w:p>
    <w:p w14:paraId="1F8502E2" w14:textId="77777777" w:rsidR="00EF03D3" w:rsidRPr="002B32AC" w:rsidRDefault="00EF03D3" w:rsidP="00EF03D3">
      <w:pPr>
        <w:rPr>
          <w:rFonts w:eastAsia="Calibri"/>
        </w:rPr>
      </w:pPr>
    </w:p>
    <w:p w14:paraId="4CCC54A5" w14:textId="156AEF57" w:rsidR="00EF03D3" w:rsidRPr="002B32AC" w:rsidRDefault="00EF03D3" w:rsidP="00EF03D3">
      <w:pPr>
        <w:pStyle w:val="P68B1DB1-NoSpacing5"/>
        <w:spacing w:line="360" w:lineRule="auto"/>
        <w:rPr>
          <w:lang w:val="en-GB"/>
        </w:rPr>
      </w:pPr>
      <w:r w:rsidRPr="002B32AC">
        <w:rPr>
          <w:lang w:val="en-GB"/>
        </w:rPr>
        <w:t>117.</w:t>
      </w:r>
      <w:r w:rsidRPr="002B32AC">
        <w:rPr>
          <w:lang w:val="en-GB"/>
        </w:rPr>
        <w:tab/>
      </w:r>
      <w:r w:rsidRPr="002B32AC">
        <w:rPr>
          <w:b/>
          <w:lang w:val="en-GB"/>
        </w:rPr>
        <w:t>The Association of Juvenile and Family Judges and Specialists</w:t>
      </w:r>
      <w:r w:rsidRPr="002B32AC">
        <w:rPr>
          <w:lang w:val="en-GB"/>
        </w:rPr>
        <w:t xml:space="preserve"> aims, inter alia, to promote and monitor respect for children's rights in court proceedings under the Convention, the recommendations of the CE and the UN, and to encourage cooperation between youth, family and misdemeanour judges, state attorneys, </w:t>
      </w:r>
      <w:r w:rsidR="000B30BF">
        <w:rPr>
          <w:lang w:val="en-GB"/>
        </w:rPr>
        <w:t>jurists</w:t>
      </w:r>
      <w:r w:rsidRPr="002B32AC">
        <w:rPr>
          <w:lang w:val="en-GB"/>
        </w:rPr>
        <w:t>, expert associates in courts and state attorneys, with experts in social welfare, the judiciary and other experts working in cooperation with courts in cases involving children, youth and the family.</w:t>
      </w:r>
    </w:p>
    <w:p w14:paraId="55D80ECA" w14:textId="77777777" w:rsidR="00EF03D3" w:rsidRPr="002B32AC" w:rsidRDefault="00EF03D3" w:rsidP="00EF03D3">
      <w:pPr>
        <w:rPr>
          <w:rFonts w:eastAsia="Calibri"/>
        </w:rPr>
      </w:pPr>
      <w:bookmarkStart w:id="53" w:name="_Toc532216754"/>
      <w:bookmarkEnd w:id="52"/>
    </w:p>
    <w:p w14:paraId="5CBC34D9" w14:textId="68775111" w:rsidR="00EF03D3" w:rsidRPr="002B32AC" w:rsidRDefault="00EF03D3" w:rsidP="00EF03D3">
      <w:pPr>
        <w:spacing w:line="360" w:lineRule="auto"/>
        <w:rPr>
          <w:rFonts w:eastAsia="Calibri"/>
        </w:rPr>
      </w:pPr>
      <w:r w:rsidRPr="002B32AC">
        <w:rPr>
          <w:rFonts w:eastAsia="Calibri"/>
        </w:rPr>
        <w:t xml:space="preserve">118. </w:t>
      </w:r>
      <w:r w:rsidR="00381DFD">
        <w:rPr>
          <w:rFonts w:eastAsia="Calibri"/>
        </w:rPr>
        <w:tab/>
      </w:r>
      <w:r w:rsidRPr="002B32AC">
        <w:rPr>
          <w:rFonts w:eastAsia="Calibri"/>
          <w:b/>
        </w:rPr>
        <w:t>The Brave Phone</w:t>
      </w:r>
      <w:r w:rsidRPr="002B32AC">
        <w:rPr>
          <w:rFonts w:eastAsia="Calibri"/>
        </w:rPr>
        <w:t xml:space="preserve"> Association provides counselling and support to children through the National Call </w:t>
      </w:r>
      <w:r w:rsidR="00152433" w:rsidRPr="002B32AC">
        <w:rPr>
          <w:rFonts w:eastAsia="Calibri"/>
        </w:rPr>
        <w:t>Centre</w:t>
      </w:r>
      <w:r w:rsidRPr="002B32AC">
        <w:rPr>
          <w:rFonts w:eastAsia="Calibri"/>
        </w:rPr>
        <w:t xml:space="preserve"> for Children 116 111 (European Harmonised Number), which is available every working day from 9 am to 8 pm, and children can also reach out via chat and e-mail regarding problems of growing up and</w:t>
      </w:r>
      <w:r w:rsidR="00924C5F">
        <w:rPr>
          <w:rFonts w:eastAsia="Calibri"/>
        </w:rPr>
        <w:t>,</w:t>
      </w:r>
      <w:r w:rsidRPr="002B32AC">
        <w:rPr>
          <w:rFonts w:eastAsia="Calibri"/>
        </w:rPr>
        <w:t xml:space="preserve"> in particular</w:t>
      </w:r>
      <w:r w:rsidR="00924C5F">
        <w:rPr>
          <w:rFonts w:eastAsia="Calibri"/>
        </w:rPr>
        <w:t>,</w:t>
      </w:r>
      <w:r w:rsidRPr="002B32AC">
        <w:rPr>
          <w:rFonts w:eastAsia="Calibri"/>
        </w:rPr>
        <w:t xml:space="preserve"> protection from all forms of violence against and among children. Besides advisory sources of assistance, Brave Phone implements prevention programmes in the local community aimed at primary prevention of all forms of violence, strengthening the resilience and protective resources of children</w:t>
      </w:r>
      <w:r w:rsidR="00882EE5">
        <w:rPr>
          <w:rStyle w:val="FootnoteReference"/>
          <w:rFonts w:eastAsia="Calibri"/>
        </w:rPr>
        <w:footnoteReference w:id="61"/>
      </w:r>
      <w:r w:rsidRPr="002B32AC">
        <w:rPr>
          <w:rFonts w:eastAsia="Calibri"/>
        </w:rPr>
        <w:t xml:space="preserve">. </w:t>
      </w:r>
      <w:bookmarkStart w:id="54" w:name="_Hlk149916047"/>
    </w:p>
    <w:bookmarkEnd w:id="54"/>
    <w:p w14:paraId="3B443E07" w14:textId="77777777" w:rsidR="00EF03D3" w:rsidRPr="002B32AC" w:rsidRDefault="00EF03D3" w:rsidP="00EF03D3">
      <w:pPr>
        <w:rPr>
          <w:rFonts w:eastAsia="Calibri"/>
        </w:rPr>
      </w:pPr>
    </w:p>
    <w:p w14:paraId="28EC3CB4" w14:textId="773FC289" w:rsidR="00EF03D3" w:rsidRDefault="00EF03D3" w:rsidP="00625AEC">
      <w:pPr>
        <w:spacing w:line="360" w:lineRule="auto"/>
      </w:pPr>
      <w:r w:rsidRPr="002B32AC">
        <w:t>119.</w:t>
      </w:r>
      <w:r w:rsidRPr="002B32AC">
        <w:tab/>
        <w:t xml:space="preserve">From 2016 to 2019, the ministry responsible for social welfare, within the </w:t>
      </w:r>
      <w:r w:rsidRPr="002B32AC">
        <w:rPr>
          <w:i/>
        </w:rPr>
        <w:t>Call for projects of associations in the field of prevention of violence against and among children and youth</w:t>
      </w:r>
      <w:r w:rsidRPr="002B32AC">
        <w:t>, financed 34 projects aimed at the prevention of sexual exploitation and abuse of children, in the total amount of EUR 437,542.90.</w:t>
      </w:r>
    </w:p>
    <w:p w14:paraId="06821D23" w14:textId="77777777" w:rsidR="000E591C" w:rsidRPr="002B32AC" w:rsidRDefault="000E591C" w:rsidP="00625AEC">
      <w:pPr>
        <w:spacing w:line="360" w:lineRule="auto"/>
        <w:rPr>
          <w:rFonts w:eastAsia="Calibri"/>
        </w:rPr>
      </w:pPr>
    </w:p>
    <w:p w14:paraId="2A6DC83E" w14:textId="32CB2727" w:rsidR="00EF03D3" w:rsidRDefault="00EF03D3" w:rsidP="009A2AB6">
      <w:pPr>
        <w:pStyle w:val="P68B1DB1-Subtitle4"/>
      </w:pPr>
      <w:bookmarkStart w:id="55" w:name="_Toc18573001"/>
      <w:bookmarkStart w:id="56" w:name="_Hlk13051666"/>
      <w:bookmarkEnd w:id="53"/>
      <w:r w:rsidRPr="002B32AC">
        <w:rPr>
          <w:rFonts w:eastAsia="Calibri"/>
        </w:rPr>
        <w:t xml:space="preserve">I. </w:t>
      </w:r>
      <w:r w:rsidRPr="002B32AC">
        <w:t>Ombuds</w:t>
      </w:r>
      <w:r w:rsidR="003734B3">
        <w:t>man</w:t>
      </w:r>
      <w:r w:rsidRPr="002B32AC">
        <w:t xml:space="preserve"> for children </w:t>
      </w:r>
      <w:bookmarkEnd w:id="55"/>
    </w:p>
    <w:p w14:paraId="4D9A2038" w14:textId="77777777" w:rsidR="001C1687" w:rsidRPr="002B32AC" w:rsidRDefault="001C1687" w:rsidP="009A2AB6">
      <w:pPr>
        <w:pStyle w:val="P68B1DB1-Subtitle4"/>
        <w:rPr>
          <w:rFonts w:eastAsia="Calibri"/>
        </w:rPr>
      </w:pPr>
    </w:p>
    <w:bookmarkEnd w:id="56"/>
    <w:p w14:paraId="3FAB03A0" w14:textId="76A7EB2A" w:rsidR="00EF03D3" w:rsidRPr="002B32AC" w:rsidRDefault="00EF03D3" w:rsidP="00680249">
      <w:pPr>
        <w:spacing w:line="360" w:lineRule="auto"/>
      </w:pPr>
      <w:r w:rsidRPr="002B32AC">
        <w:t>120.</w:t>
      </w:r>
      <w:r w:rsidRPr="002B32AC">
        <w:tab/>
        <w:t>The Ombuds</w:t>
      </w:r>
      <w:r w:rsidR="003734B3">
        <w:t>man</w:t>
      </w:r>
      <w:r w:rsidRPr="002B32AC">
        <w:t xml:space="preserve"> for Children is an independent, specialised institution established in RC in 2003</w:t>
      </w:r>
      <w:r w:rsidR="007B0599">
        <w:rPr>
          <w:rStyle w:val="FootnoteReference"/>
        </w:rPr>
        <w:footnoteReference w:id="62"/>
      </w:r>
      <w:r w:rsidRPr="002B32AC">
        <w:t>. On its website</w:t>
      </w:r>
      <w:r w:rsidRPr="002B32AC">
        <w:rPr>
          <w:rStyle w:val="FootnoteReference"/>
        </w:rPr>
        <w:footnoteReference w:id="63"/>
      </w:r>
      <w:r w:rsidRPr="002B32AC">
        <w:t xml:space="preserve"> there is a list of about 30 international treaties to protect the rights and interests of children </w:t>
      </w:r>
      <w:r w:rsidRPr="0057397E">
        <w:t xml:space="preserve">to </w:t>
      </w:r>
      <w:r w:rsidRPr="00627C94">
        <w:t>which RC is a party, and</w:t>
      </w:r>
      <w:r w:rsidRPr="002B32AC">
        <w:t xml:space="preserve"> comments, strategies, recommendations, positions, directives, statements, etc. </w:t>
      </w:r>
      <w:bookmarkStart w:id="57" w:name="_Hlk149916564"/>
      <w:bookmarkStart w:id="58" w:name="_Hlk149916408"/>
      <w:r w:rsidRPr="002B32AC">
        <w:t xml:space="preserve"> </w:t>
      </w:r>
    </w:p>
    <w:bookmarkEnd w:id="57"/>
    <w:p w14:paraId="1EB6DD8E" w14:textId="77777777" w:rsidR="00EF03D3" w:rsidRPr="002B32AC" w:rsidRDefault="00EF03D3" w:rsidP="00EF03D3"/>
    <w:bookmarkEnd w:id="58"/>
    <w:p w14:paraId="1F40F6BA" w14:textId="4A963937" w:rsidR="00680249" w:rsidRPr="00017B21" w:rsidRDefault="00EF03D3" w:rsidP="00EF03D3">
      <w:pPr>
        <w:spacing w:line="360" w:lineRule="auto"/>
      </w:pPr>
      <w:r w:rsidRPr="002B32AC">
        <w:t>121.</w:t>
      </w:r>
      <w:r w:rsidRPr="002B32AC">
        <w:tab/>
        <w:t>The Ombuds</w:t>
      </w:r>
      <w:r w:rsidR="003734B3">
        <w:t>man</w:t>
      </w:r>
      <w:r w:rsidRPr="002B32AC">
        <w:t xml:space="preserve"> for Children continuously gives recommendations and proposals for improving the system of protection of children from all forms of abuse and exploitation. It serves as a corrective body and an incentive for improvement. Currently, it proposes further improvements in the areas of primary prevention and availability of educational programmes intended for children on the issue of sexual violence; support systems for child victims of sexual violence; legislation in the field of associations, regulation of proprietors and companies working with children, and monitoring of persons who work directly with children; education of judicial officials related to education on the protection of children; the system of collecting and storing </w:t>
      </w:r>
      <w:r w:rsidRPr="002B32AC">
        <w:lastRenderedPageBreak/>
        <w:t>data on perpetrators of sexual offences against children and the system of working with perpetrators and potential perpetrators of sexual exploitation and abuse of children.</w:t>
      </w:r>
      <w:r w:rsidR="00152433" w:rsidRPr="002B32AC">
        <w:t xml:space="preserve"> </w:t>
      </w:r>
    </w:p>
    <w:p w14:paraId="04F85962" w14:textId="77777777" w:rsidR="00EF03D3" w:rsidRPr="002B32AC" w:rsidRDefault="00EF03D3" w:rsidP="00EF03D3">
      <w:pPr>
        <w:pStyle w:val="P68B1DB1-Title11"/>
        <w:jc w:val="left"/>
      </w:pPr>
      <w:bookmarkStart w:id="59" w:name="_Toc532216755"/>
      <w:bookmarkStart w:id="60" w:name="_Toc150346360"/>
      <w:r w:rsidRPr="002B32AC">
        <w:t>IV. PREVENTION</w:t>
      </w:r>
      <w:bookmarkEnd w:id="59"/>
      <w:bookmarkEnd w:id="60"/>
    </w:p>
    <w:p w14:paraId="4689B621" w14:textId="77777777" w:rsidR="00EF03D3" w:rsidRPr="002B32AC" w:rsidRDefault="00EF03D3" w:rsidP="00EF03D3">
      <w:pPr>
        <w:rPr>
          <w:rFonts w:eastAsia="Calibri"/>
        </w:rPr>
      </w:pPr>
      <w:bookmarkStart w:id="61" w:name="_Toc532215588"/>
      <w:bookmarkStart w:id="62" w:name="_Toc532216756"/>
    </w:p>
    <w:p w14:paraId="2C1CEC4D" w14:textId="77777777" w:rsidR="00EF03D3" w:rsidRPr="002B32AC" w:rsidRDefault="00EF03D3" w:rsidP="00EF03D3">
      <w:pPr>
        <w:pStyle w:val="P68B1DB1-Subtitle4"/>
      </w:pPr>
      <w:bookmarkStart w:id="63" w:name="_Toc18573003"/>
      <w:bookmarkStart w:id="64" w:name="_Hlk13051672"/>
      <w:bookmarkEnd w:id="61"/>
      <w:bookmarkEnd w:id="62"/>
      <w:r w:rsidRPr="002B32AC">
        <w:t>A. Especially vulnerable children; social programmes and policies</w:t>
      </w:r>
      <w:bookmarkEnd w:id="63"/>
    </w:p>
    <w:p w14:paraId="6CA2176B" w14:textId="77777777" w:rsidR="00EF03D3" w:rsidRPr="002B32AC" w:rsidRDefault="00EF03D3" w:rsidP="00EF03D3">
      <w:pPr>
        <w:rPr>
          <w:rFonts w:eastAsia="Calibri"/>
        </w:rPr>
      </w:pPr>
    </w:p>
    <w:bookmarkEnd w:id="64"/>
    <w:p w14:paraId="21694EB9" w14:textId="23B19440" w:rsidR="00EF03D3" w:rsidRPr="002B32AC" w:rsidRDefault="00EF03D3" w:rsidP="00EF03D3">
      <w:pPr>
        <w:spacing w:line="360" w:lineRule="auto"/>
      </w:pPr>
      <w:r w:rsidRPr="002B32AC">
        <w:t>122.</w:t>
      </w:r>
      <w:r w:rsidRPr="002B32AC">
        <w:tab/>
        <w:t>At the fundamental level, the social welfare system provides an extensive part of social benefits aimed at reducing poverty and social exclusion. Thus, individuals or families, beneficiaries of some form of assistance from this system can exercise the right to other benefits and/or assistance in other systems (for example, the connection of the social welfare system - education – culture). A further upgrade in the protection of children's rights</w:t>
      </w:r>
      <w:r w:rsidR="00273AEB" w:rsidRPr="002B32AC">
        <w:t xml:space="preserve"> </w:t>
      </w:r>
      <w:r w:rsidRPr="002B32AC">
        <w:t xml:space="preserve">and against various forms of violence against children, is the constant focus on the continuous improvement of the rights and protection of the interests of each child </w:t>
      </w:r>
      <w:r w:rsidRPr="002B32AC">
        <w:rPr>
          <w:rFonts w:eastAsia="Calibri"/>
        </w:rPr>
        <w:t xml:space="preserve">and the continuation of strengthening cross-sectoral and international cooperation. </w:t>
      </w:r>
      <w:r w:rsidRPr="002B32AC">
        <w:t xml:space="preserve">The aforementioned social programmes and policies adopted in RC are aimed in particular at groups of children from particularly vulnerable groups. </w:t>
      </w:r>
    </w:p>
    <w:p w14:paraId="5FFDC395" w14:textId="77777777" w:rsidR="00EF03D3" w:rsidRPr="002B32AC" w:rsidRDefault="00EF03D3" w:rsidP="00EF03D3">
      <w:pPr>
        <w:rPr>
          <w:strike/>
        </w:rPr>
      </w:pPr>
    </w:p>
    <w:p w14:paraId="254503B2" w14:textId="70D953F9" w:rsidR="00EF03D3" w:rsidRPr="002B32AC" w:rsidRDefault="00EF03D3" w:rsidP="00EF03D3">
      <w:pPr>
        <w:pStyle w:val="P68B1DB1-Normal6"/>
        <w:spacing w:line="360" w:lineRule="auto"/>
        <w:rPr>
          <w:i/>
        </w:rPr>
      </w:pPr>
      <w:r w:rsidRPr="002B32AC">
        <w:t>123.</w:t>
      </w:r>
      <w:r w:rsidRPr="002B32AC">
        <w:tab/>
        <w:t xml:space="preserve">RC is one of the countries where the 24-month pilot programme </w:t>
      </w:r>
      <w:r w:rsidRPr="002B32AC">
        <w:rPr>
          <w:i/>
        </w:rPr>
        <w:t>Phase III: Testing the Child Guarantee is implemented with the aim of appropriate access to integrated multidisciplinary, adequately funded services in the community</w:t>
      </w:r>
      <w:r w:rsidRPr="002B32AC">
        <w:t xml:space="preserve">. It was implemented until April 2023 </w:t>
      </w:r>
      <w:r w:rsidR="006D4B4B">
        <w:t xml:space="preserve">in </w:t>
      </w:r>
      <w:r w:rsidRPr="002B32AC">
        <w:t>Međimurje County - the region with the highest number of guaranteed minimum benefit (social assistance) beneficiaries and low access to child protection and family support services. The programme focuses on three components, access to child protection and family support services, access to preschool education and care and early intervention services</w:t>
      </w:r>
      <w:r w:rsidR="00282602">
        <w:rPr>
          <w:rStyle w:val="FootnoteReference"/>
        </w:rPr>
        <w:footnoteReference w:id="64"/>
      </w:r>
      <w:r w:rsidRPr="002B32AC">
        <w:t xml:space="preserve">. </w:t>
      </w:r>
      <w:bookmarkStart w:id="65" w:name="_Hlk149917707"/>
    </w:p>
    <w:p w14:paraId="63AB91F6" w14:textId="77777777" w:rsidR="00EF03D3" w:rsidRPr="002B32AC" w:rsidRDefault="00EF03D3" w:rsidP="00EF03D3">
      <w:pPr>
        <w:rPr>
          <w:rFonts w:eastAsia="Calibri"/>
          <w:highlight w:val="yellow"/>
        </w:rPr>
      </w:pPr>
    </w:p>
    <w:bookmarkEnd w:id="65"/>
    <w:p w14:paraId="480B8373" w14:textId="52929668" w:rsidR="00EF03D3" w:rsidRPr="002B32AC" w:rsidRDefault="00EF03D3" w:rsidP="00EF03D3">
      <w:pPr>
        <w:pStyle w:val="P68B1DB1-Normal6"/>
        <w:spacing w:line="360" w:lineRule="auto"/>
      </w:pPr>
      <w:r w:rsidRPr="002B32AC">
        <w:t>124.</w:t>
      </w:r>
      <w:r w:rsidRPr="002B32AC">
        <w:tab/>
        <w:t>In the care of children belonging to vulnerable groups,</w:t>
      </w:r>
      <w:r w:rsidR="00970F8B">
        <w:t xml:space="preserve"> MSE</w:t>
      </w:r>
      <w:r w:rsidR="004D553B">
        <w:t xml:space="preserve"> </w:t>
      </w:r>
      <w:r w:rsidRPr="002B32AC">
        <w:t xml:space="preserve">takes the discretionary personalised approach, primarily </w:t>
      </w:r>
      <w:r w:rsidR="00970F8B" w:rsidRPr="002B32AC">
        <w:t>considering</w:t>
      </w:r>
      <w:r w:rsidRPr="002B32AC">
        <w:t xml:space="preserve"> the protection of the dignity of the child/student, and in the care and protection of children, cross-sectoral cooperation and approach are promoted. </w:t>
      </w:r>
    </w:p>
    <w:p w14:paraId="7CBEC0FE" w14:textId="77777777" w:rsidR="00EF03D3" w:rsidRPr="002B32AC" w:rsidRDefault="00EF03D3" w:rsidP="00EF03D3">
      <w:pPr>
        <w:rPr>
          <w:rFonts w:eastAsia="Calibri"/>
        </w:rPr>
      </w:pPr>
    </w:p>
    <w:p w14:paraId="3CFED7E5" w14:textId="31787E85" w:rsidR="00EF03D3" w:rsidRPr="002B32AC" w:rsidRDefault="00EF03D3" w:rsidP="00EF03D3">
      <w:pPr>
        <w:spacing w:line="360" w:lineRule="auto"/>
        <w:rPr>
          <w:rFonts w:eastAsia="Calibri"/>
        </w:rPr>
      </w:pPr>
      <w:r w:rsidRPr="002B32AC">
        <w:rPr>
          <w:rFonts w:eastAsia="Calibri"/>
        </w:rPr>
        <w:t>125.</w:t>
      </w:r>
      <w:r w:rsidRPr="002B32AC">
        <w:rPr>
          <w:rFonts w:eastAsia="Calibri"/>
        </w:rPr>
        <w:tab/>
        <w:t>To prevent the violations listed in the Protocol and in accordance with Art.9, para.2 relating to the promotion of public awareness, through the Objective</w:t>
      </w:r>
      <w:r w:rsidRPr="002B32AC">
        <w:t xml:space="preserve"> </w:t>
      </w:r>
      <w:r w:rsidRPr="002B32AC">
        <w:rPr>
          <w:rFonts w:eastAsia="Calibri"/>
          <w:i/>
        </w:rPr>
        <w:t>Raising Public Awareness of the Issue of Trafficking in Human Beings</w:t>
      </w:r>
      <w:r w:rsidRPr="002B32AC">
        <w:t>,</w:t>
      </w:r>
      <w:r w:rsidR="00273AEB" w:rsidRPr="002B32AC">
        <w:t xml:space="preserve"> </w:t>
      </w:r>
      <w:r w:rsidRPr="002B32AC">
        <w:rPr>
          <w:rFonts w:eastAsia="Calibri"/>
          <w:b/>
        </w:rPr>
        <w:t xml:space="preserve">National Programme for Combating Trafficking in Human </w:t>
      </w:r>
      <w:r w:rsidRPr="002B32AC">
        <w:rPr>
          <w:rFonts w:eastAsia="Calibri"/>
          <w:b/>
        </w:rPr>
        <w:lastRenderedPageBreak/>
        <w:t xml:space="preserve">Beings </w:t>
      </w:r>
      <w:r w:rsidR="00B05C2A">
        <w:rPr>
          <w:rFonts w:eastAsia="Calibri"/>
          <w:b/>
        </w:rPr>
        <w:t>(</w:t>
      </w:r>
      <w:r w:rsidRPr="002B32AC">
        <w:rPr>
          <w:rFonts w:eastAsia="Calibri"/>
          <w:b/>
        </w:rPr>
        <w:t>2018 to 2021</w:t>
      </w:r>
      <w:r w:rsidR="00B05C2A">
        <w:rPr>
          <w:rFonts w:eastAsia="Calibri"/>
          <w:b/>
        </w:rPr>
        <w:t>)</w:t>
      </w:r>
      <w:r w:rsidR="00273AEB" w:rsidRPr="002B32AC">
        <w:rPr>
          <w:rFonts w:eastAsia="Calibri"/>
          <w:b/>
        </w:rPr>
        <w:t>,</w:t>
      </w:r>
      <w:r w:rsidRPr="002B32AC">
        <w:rPr>
          <w:rFonts w:eastAsia="Calibri"/>
        </w:rPr>
        <w:t xml:space="preserve"> ETTA implemented measure 2 </w:t>
      </w:r>
      <w:r w:rsidRPr="002B32AC">
        <w:rPr>
          <w:rFonts w:eastAsia="Calibri"/>
          <w:i/>
        </w:rPr>
        <w:t>Programmes of prevention of trafficking in human beings for children and youth</w:t>
      </w:r>
      <w:r w:rsidRPr="002B32AC">
        <w:rPr>
          <w:rFonts w:eastAsia="Calibri"/>
        </w:rPr>
        <w:t xml:space="preserve"> and activities: 1.</w:t>
      </w:r>
      <w:r w:rsidR="00273AEB" w:rsidRPr="002B32AC">
        <w:rPr>
          <w:rFonts w:eastAsia="Calibri"/>
        </w:rPr>
        <w:t xml:space="preserve"> </w:t>
      </w:r>
      <w:r w:rsidRPr="002B32AC">
        <w:rPr>
          <w:rFonts w:eastAsia="Calibri"/>
          <w:i/>
        </w:rPr>
        <w:t>Integrated education for combating trafficking in human beings in the education system</w:t>
      </w:r>
      <w:r w:rsidRPr="002B32AC">
        <w:rPr>
          <w:rFonts w:eastAsia="Calibri"/>
        </w:rPr>
        <w:t xml:space="preserve"> and 2. </w:t>
      </w:r>
      <w:r w:rsidRPr="002B32AC">
        <w:rPr>
          <w:rFonts w:eastAsia="Calibri"/>
          <w:i/>
        </w:rPr>
        <w:t>Conducting training for professionals in educational institutions</w:t>
      </w:r>
      <w:r w:rsidR="00152433" w:rsidRPr="002B32AC">
        <w:rPr>
          <w:rFonts w:eastAsia="Calibri"/>
          <w:i/>
        </w:rPr>
        <w:t>.</w:t>
      </w:r>
      <w:r w:rsidRPr="002B32AC">
        <w:rPr>
          <w:rFonts w:eastAsia="Calibri"/>
        </w:rPr>
        <w:t xml:space="preserve"> </w:t>
      </w:r>
      <w:r w:rsidR="00152433" w:rsidRPr="002B32AC">
        <w:rPr>
          <w:rFonts w:eastAsia="Calibri"/>
        </w:rPr>
        <w:t>Additionally</w:t>
      </w:r>
      <w:r w:rsidRPr="002B32AC">
        <w:rPr>
          <w:rFonts w:eastAsia="Calibri"/>
        </w:rPr>
        <w:t xml:space="preserve">, professional conferences and seminars for children, youth and educators in preschool, primary and secondary schools were held. </w:t>
      </w:r>
    </w:p>
    <w:p w14:paraId="17AD3D57" w14:textId="77777777" w:rsidR="00EF03D3" w:rsidRPr="002B32AC" w:rsidRDefault="00EF03D3" w:rsidP="00EF03D3">
      <w:pPr>
        <w:rPr>
          <w:rFonts w:eastAsia="Calibri"/>
        </w:rPr>
      </w:pPr>
    </w:p>
    <w:p w14:paraId="6C170194" w14:textId="2D252506" w:rsidR="00EF03D3" w:rsidRPr="002B32AC" w:rsidRDefault="00EF03D3" w:rsidP="00EF03D3">
      <w:pPr>
        <w:spacing w:line="360" w:lineRule="auto"/>
        <w:rPr>
          <w:rFonts w:eastAsia="Calibri"/>
        </w:rPr>
      </w:pPr>
      <w:r w:rsidRPr="002B32AC">
        <w:rPr>
          <w:rFonts w:eastAsia="Calibri"/>
        </w:rPr>
        <w:t>126.</w:t>
      </w:r>
      <w:r w:rsidRPr="002B32AC">
        <w:rPr>
          <w:rFonts w:eastAsia="Calibri"/>
        </w:rPr>
        <w:tab/>
        <w:t xml:space="preserve">The decision on the adoption of the curriculum for the cross-curricular topic </w:t>
      </w:r>
      <w:r w:rsidRPr="002B32AC">
        <w:rPr>
          <w:rFonts w:eastAsia="Calibri"/>
          <w:i/>
        </w:rPr>
        <w:t>Civic Education for Primary and Secondary Schools</w:t>
      </w:r>
      <w:r w:rsidRPr="002B32AC">
        <w:rPr>
          <w:rFonts w:eastAsia="Calibri"/>
        </w:rPr>
        <w:t xml:space="preserve"> was adopted</w:t>
      </w:r>
      <w:r w:rsidRPr="002B32AC">
        <w:rPr>
          <w:rStyle w:val="FootnoteReference"/>
          <w:rFonts w:eastAsia="Calibri"/>
        </w:rPr>
        <w:footnoteReference w:id="65"/>
      </w:r>
      <w:r w:rsidR="00273AEB" w:rsidRPr="002B32AC">
        <w:rPr>
          <w:rFonts w:eastAsia="Calibri"/>
        </w:rPr>
        <w:t xml:space="preserve"> </w:t>
      </w:r>
      <w:r w:rsidRPr="002B32AC">
        <w:rPr>
          <w:rFonts w:eastAsia="Calibri"/>
        </w:rPr>
        <w:t xml:space="preserve">in 2019 in RC, and </w:t>
      </w:r>
      <w:r w:rsidR="00273AEB" w:rsidRPr="002B32AC">
        <w:rPr>
          <w:rFonts w:eastAsia="Calibri"/>
        </w:rPr>
        <w:t>was</w:t>
      </w:r>
      <w:r w:rsidRPr="002B32AC">
        <w:rPr>
          <w:rFonts w:eastAsia="Calibri"/>
        </w:rPr>
        <w:t xml:space="preserve"> applied since the school year 2019/2020 Responsibility, human dignity, freedom, equality, and solidarity are fundamental values promoted by learning and teaching</w:t>
      </w:r>
      <w:r w:rsidR="00152433" w:rsidRPr="002B32AC">
        <w:rPr>
          <w:rFonts w:eastAsia="Calibri"/>
        </w:rPr>
        <w:t xml:space="preserve"> </w:t>
      </w:r>
      <w:r w:rsidRPr="002B32AC">
        <w:rPr>
          <w:rFonts w:eastAsia="Calibri"/>
          <w:i/>
        </w:rPr>
        <w:t>Civic Education</w:t>
      </w:r>
      <w:r w:rsidRPr="002B32AC">
        <w:rPr>
          <w:rFonts w:eastAsia="Calibri"/>
        </w:rPr>
        <w:t xml:space="preserve"> Among other things, the outcome of learning and teaching is the promotion of human rights and under it, the participation of pupils in the workshop </w:t>
      </w:r>
      <w:r w:rsidRPr="002B32AC">
        <w:rPr>
          <w:rFonts w:eastAsia="Calibri"/>
          <w:i/>
        </w:rPr>
        <w:t>Prevention of Trafficking in Human Beings</w:t>
      </w:r>
      <w:r w:rsidRPr="002B32AC">
        <w:rPr>
          <w:rFonts w:eastAsia="Calibri"/>
        </w:rPr>
        <w:t>.</w:t>
      </w:r>
    </w:p>
    <w:p w14:paraId="49A475D7" w14:textId="77777777" w:rsidR="00EF03D3" w:rsidRPr="002B32AC" w:rsidRDefault="00EF03D3" w:rsidP="00EF03D3">
      <w:pPr>
        <w:rPr>
          <w:rFonts w:eastAsia="Calibri"/>
        </w:rPr>
      </w:pPr>
    </w:p>
    <w:p w14:paraId="4549824F" w14:textId="608E0E18" w:rsidR="00EF03D3" w:rsidRPr="002B32AC" w:rsidRDefault="00EF03D3" w:rsidP="00EF03D3">
      <w:pPr>
        <w:pStyle w:val="P68B1DB1-Normal6"/>
        <w:spacing w:line="360" w:lineRule="auto"/>
      </w:pPr>
      <w:r w:rsidRPr="002B32AC">
        <w:t>127.</w:t>
      </w:r>
      <w:r w:rsidRPr="002B32AC">
        <w:tab/>
        <w:t xml:space="preserve">Practices and policies adopted and strengthened to protect children </w:t>
      </w:r>
      <w:r w:rsidR="00273AEB" w:rsidRPr="002B32AC">
        <w:t xml:space="preserve">were </w:t>
      </w:r>
      <w:r w:rsidRPr="002B32AC">
        <w:t>introduced within the health system. They relate to school medicine in the form of preventive health care for pupils, care for the reproductive health of minors, education on sexually transmitted diseases and mental health of children. Children with disabilities are especially cared for. Students with health problems get educational and professional guidance throughout their schooling. School medicine teams in public health institutes implement specific parts of the preventive health care programme for pupils, i.e. health education and counselling. The Croatian Public Health Institute monitors the health indicators of school children and youth, plans, proposes and implements measures to preserve and improve the health of school children and youth, and monitors and analyses the health and health behaviour of school children and youth.</w:t>
      </w:r>
    </w:p>
    <w:p w14:paraId="3018FC4C" w14:textId="77777777" w:rsidR="00EF03D3" w:rsidRPr="002B32AC" w:rsidRDefault="00EF03D3" w:rsidP="00EF03D3">
      <w:pPr>
        <w:rPr>
          <w:rFonts w:eastAsia="Calibri"/>
        </w:rPr>
      </w:pPr>
      <w:bookmarkStart w:id="66" w:name="_Toc532215589"/>
      <w:bookmarkStart w:id="67" w:name="_Toc532216757"/>
    </w:p>
    <w:p w14:paraId="4993C327" w14:textId="77777777" w:rsidR="00EF03D3" w:rsidRPr="002B32AC" w:rsidRDefault="00EF03D3" w:rsidP="00EF03D3">
      <w:pPr>
        <w:pStyle w:val="P68B1DB1-Subtitle4"/>
        <w:spacing w:line="360" w:lineRule="auto"/>
      </w:pPr>
      <w:bookmarkStart w:id="68" w:name="_Toc18573004"/>
      <w:bookmarkStart w:id="69" w:name="_Hlk13051683"/>
      <w:bookmarkEnd w:id="66"/>
      <w:bookmarkEnd w:id="67"/>
      <w:r w:rsidRPr="002B32AC">
        <w:rPr>
          <w:rFonts w:eastAsia="Calibri"/>
        </w:rPr>
        <w:t xml:space="preserve">B. Campaigns and </w:t>
      </w:r>
      <w:r w:rsidRPr="002B32AC">
        <w:t>measures taken to promote public awareness</w:t>
      </w:r>
    </w:p>
    <w:p w14:paraId="44B29D50" w14:textId="77777777" w:rsidR="00EF03D3" w:rsidRPr="002B32AC" w:rsidRDefault="00EF03D3" w:rsidP="00EF03D3">
      <w:pPr>
        <w:pStyle w:val="P68B1DB1-Subtitle4"/>
        <w:spacing w:after="0"/>
      </w:pPr>
      <w:r w:rsidRPr="002B32AC">
        <w:t xml:space="preserve"> </w:t>
      </w:r>
      <w:bookmarkEnd w:id="68"/>
    </w:p>
    <w:p w14:paraId="1349E05B" w14:textId="58E6BB1B" w:rsidR="00EF03D3" w:rsidRPr="002B32AC" w:rsidRDefault="00EF03D3" w:rsidP="00EF03D3">
      <w:pPr>
        <w:spacing w:line="360" w:lineRule="auto"/>
      </w:pPr>
      <w:r w:rsidRPr="002B32AC">
        <w:t>128.</w:t>
      </w:r>
      <w:r w:rsidRPr="002B32AC">
        <w:tab/>
        <w:t xml:space="preserve">To make information available, but also to facilitate the reporting of </w:t>
      </w:r>
      <w:r w:rsidR="00970F8B">
        <w:t>COs</w:t>
      </w:r>
      <w:r w:rsidRPr="002B32AC">
        <w:t xml:space="preserve"> to all groups, advice to children and adults on the issues of domestic violence, sexual abuse and exploitation of children and other violations of the rights of the child </w:t>
      </w:r>
      <w:r w:rsidR="00273AEB" w:rsidRPr="002B32AC">
        <w:t>was</w:t>
      </w:r>
      <w:r w:rsidRPr="002B32AC">
        <w:t xml:space="preserve"> published on MI website</w:t>
      </w:r>
      <w:r w:rsidR="00273AEB" w:rsidRPr="002B32AC">
        <w:rPr>
          <w:rStyle w:val="FootnoteReference"/>
          <w:rFonts w:eastAsia="Calibri"/>
        </w:rPr>
        <w:footnoteReference w:id="66"/>
      </w:r>
      <w:r w:rsidRPr="002B32AC">
        <w:t xml:space="preserve">. To sensitise the public and facilitate the reporting of suspicions of any form of violence or violation of the </w:t>
      </w:r>
      <w:r w:rsidRPr="002B32AC">
        <w:lastRenderedPageBreak/>
        <w:t xml:space="preserve">child's rights, MI enabled online reporting of child abuse through the </w:t>
      </w:r>
      <w:r w:rsidRPr="002B32AC">
        <w:rPr>
          <w:i/>
        </w:rPr>
        <w:t>Red Button</w:t>
      </w:r>
      <w:r w:rsidRPr="002B32AC">
        <w:rPr>
          <w:rStyle w:val="FootnoteReference"/>
        </w:rPr>
        <w:footnoteReference w:id="67"/>
      </w:r>
      <w:r w:rsidR="00273AEB" w:rsidRPr="002B32AC">
        <w:rPr>
          <w:i/>
        </w:rPr>
        <w:t xml:space="preserve"> </w:t>
      </w:r>
      <w:r w:rsidRPr="002B32AC">
        <w:t xml:space="preserve">online application. The application has been in use since September 2013, with 4,053 reports received by child victims (by the end of 2022), and by other persons who reported their suspicions of various forms of child abuse and violations of children's rights, which indicates that the application </w:t>
      </w:r>
      <w:r w:rsidR="00273AEB" w:rsidRPr="002B32AC">
        <w:t>is</w:t>
      </w:r>
      <w:r w:rsidRPr="002B32AC">
        <w:t xml:space="preserve"> recognised by children and citizens, as an accessible and efficient way of reporting. In addition, </w:t>
      </w:r>
      <w:r w:rsidRPr="002B32AC">
        <w:rPr>
          <w:i/>
        </w:rPr>
        <w:t>Violence Calendar</w:t>
      </w:r>
      <w:r w:rsidRPr="002B32AC">
        <w:rPr>
          <w:rStyle w:val="FootnoteReference"/>
        </w:rPr>
        <w:footnoteReference w:id="68"/>
      </w:r>
      <w:r w:rsidRPr="002B32AC">
        <w:t xml:space="preserve"> is also available on the MI's website</w:t>
      </w:r>
      <w:r w:rsidR="001B4EC7">
        <w:rPr>
          <w:rStyle w:val="FootnoteReference"/>
        </w:rPr>
        <w:footnoteReference w:id="69"/>
      </w:r>
      <w:r w:rsidRPr="002B32AC">
        <w:t xml:space="preserve">. </w:t>
      </w:r>
    </w:p>
    <w:p w14:paraId="1430B1D1" w14:textId="77777777" w:rsidR="00EF03D3" w:rsidRPr="002B32AC" w:rsidRDefault="00EF03D3" w:rsidP="00EF03D3"/>
    <w:p w14:paraId="2B225F97" w14:textId="29867A78" w:rsidR="00EF03D3" w:rsidRPr="002B32AC" w:rsidRDefault="00EF03D3" w:rsidP="00EF03D3">
      <w:pPr>
        <w:spacing w:line="360" w:lineRule="auto"/>
        <w:rPr>
          <w:rFonts w:eastAsia="Calibri"/>
        </w:rPr>
      </w:pPr>
      <w:r w:rsidRPr="002B32AC">
        <w:t>129.</w:t>
      </w:r>
      <w:r w:rsidRPr="002B32AC">
        <w:tab/>
        <w:t xml:space="preserve">Also, in 2020, in cooperation with the </w:t>
      </w:r>
      <w:r w:rsidRPr="002B32AC">
        <w:rPr>
          <w:b/>
        </w:rPr>
        <w:t xml:space="preserve">Child and Youth Protection </w:t>
      </w:r>
      <w:r w:rsidR="00273AEB" w:rsidRPr="002B32AC">
        <w:rPr>
          <w:b/>
        </w:rPr>
        <w:t>Centre</w:t>
      </w:r>
      <w:r w:rsidRPr="002B32AC">
        <w:rPr>
          <w:b/>
        </w:rPr>
        <w:t xml:space="preserve"> of Zagreb</w:t>
      </w:r>
      <w:r w:rsidR="00273AEB" w:rsidRPr="002B32AC">
        <w:rPr>
          <w:b/>
        </w:rPr>
        <w:t>, MI</w:t>
      </w:r>
      <w:r w:rsidRPr="002B32AC">
        <w:t xml:space="preserve"> and </w:t>
      </w:r>
      <w:r w:rsidRPr="002B32AC">
        <w:rPr>
          <w:b/>
        </w:rPr>
        <w:t>Degordian</w:t>
      </w:r>
      <w:r w:rsidR="00273AEB" w:rsidRPr="002B32AC">
        <w:rPr>
          <w:b/>
        </w:rPr>
        <w:t xml:space="preserve"> </w:t>
      </w:r>
      <w:r w:rsidR="00273AEB" w:rsidRPr="002B32AC">
        <w:rPr>
          <w:bCs/>
        </w:rPr>
        <w:t>(</w:t>
      </w:r>
      <w:r w:rsidRPr="002B32AC">
        <w:rPr>
          <w:bCs/>
        </w:rPr>
        <w:t>digital agency</w:t>
      </w:r>
      <w:r w:rsidR="00273AEB" w:rsidRPr="002B32AC">
        <w:rPr>
          <w:bCs/>
        </w:rPr>
        <w:t>)</w:t>
      </w:r>
      <w:r w:rsidRPr="002B32AC">
        <w:rPr>
          <w:bCs/>
        </w:rPr>
        <w:t>,</w:t>
      </w:r>
      <w:r w:rsidRPr="002B32AC">
        <w:t xml:space="preserve"> launched a </w:t>
      </w:r>
      <w:r w:rsidRPr="002B32AC">
        <w:rPr>
          <w:i/>
        </w:rPr>
        <w:t>Behind the Door</w:t>
      </w:r>
      <w:r w:rsidRPr="002B32AC">
        <w:t xml:space="preserve"> campaign aimed at raising awareness of all citizens to report suspicions of any form of violence against children and families. The campaign's goal is to act preventively to protect children from abuse during the COVID-19 pandemic. Preventive activities take place through the media and social networks, and this modern way of awareness-raising seeks to contribute to raising awareness about the problem and risks of child abuse and domestic violence or any other form of threatening behaviour during the health crisis and isolation. The campaign aimed to influence civic courage and personal responsibility to prevent abuse to inform the system promptly.</w:t>
      </w:r>
      <w:r w:rsidRPr="002B32AC">
        <w:rPr>
          <w:rFonts w:eastAsia="Calibri"/>
        </w:rPr>
        <w:t xml:space="preserve"> Electronic media, radio and TV companies got involved in broadcasting the campaign on their channels.</w:t>
      </w:r>
    </w:p>
    <w:p w14:paraId="60B9F454" w14:textId="77777777" w:rsidR="00EF03D3" w:rsidRPr="002B32AC" w:rsidRDefault="00EF03D3" w:rsidP="00EF03D3">
      <w:pPr>
        <w:pStyle w:val="NoSpacing"/>
        <w:rPr>
          <w:rFonts w:eastAsia="Calibri"/>
          <w:b/>
          <w:lang w:val="en-GB"/>
        </w:rPr>
      </w:pPr>
    </w:p>
    <w:p w14:paraId="58DF1780" w14:textId="77777777" w:rsidR="00EF03D3" w:rsidRPr="002B32AC" w:rsidRDefault="00EF03D3" w:rsidP="00EF03D3">
      <w:pPr>
        <w:spacing w:line="360" w:lineRule="auto"/>
      </w:pPr>
      <w:bookmarkStart w:id="70" w:name="_Hlk12282099"/>
      <w:bookmarkEnd w:id="69"/>
      <w:r w:rsidRPr="002B32AC">
        <w:t>130.</w:t>
      </w:r>
      <w:r w:rsidRPr="002B32AC">
        <w:tab/>
        <w:t>MI continuously launches campaigns aimed at building a culture of non-violence and tolerance, preventing violence against women, domestic violence and violence among youth with the aim of education, developing social responsibility and raising awareness of the importance of combating all forms of violence. Currently, there are 11 national prevention projects aimed at protecting children.</w:t>
      </w:r>
    </w:p>
    <w:p w14:paraId="0195734E" w14:textId="77777777" w:rsidR="00EF03D3" w:rsidRPr="002B32AC" w:rsidRDefault="00EF03D3" w:rsidP="00EF03D3"/>
    <w:p w14:paraId="5D7516BB" w14:textId="0FBA2A82" w:rsidR="00EF03D3" w:rsidRPr="002B32AC" w:rsidRDefault="00EF03D3" w:rsidP="00EF03D3">
      <w:pPr>
        <w:spacing w:line="360" w:lineRule="auto"/>
        <w:rPr>
          <w:rFonts w:eastAsia="Calibri"/>
        </w:rPr>
      </w:pPr>
      <w:bookmarkStart w:id="71" w:name="_Hlk5961470"/>
      <w:bookmarkEnd w:id="70"/>
      <w:r w:rsidRPr="002B32AC">
        <w:rPr>
          <w:kern w:val="2"/>
        </w:rPr>
        <w:t>131.</w:t>
      </w:r>
      <w:r w:rsidR="00152433" w:rsidRPr="002B32AC">
        <w:rPr>
          <w:kern w:val="2"/>
        </w:rPr>
        <w:t xml:space="preserve"> </w:t>
      </w:r>
      <w:r w:rsidRPr="002B32AC">
        <w:rPr>
          <w:rFonts w:eastAsia="Calibri"/>
          <w:b/>
          <w:kern w:val="2"/>
        </w:rPr>
        <w:t xml:space="preserve"> </w:t>
      </w:r>
      <w:r w:rsidRPr="002B32AC">
        <w:rPr>
          <w:kern w:val="2"/>
        </w:rPr>
        <w:t>In 2018, OHRRNM</w:t>
      </w:r>
      <w:r w:rsidRPr="002B32AC">
        <w:t xml:space="preserve"> </w:t>
      </w:r>
      <w:r w:rsidRPr="002B32AC">
        <w:rPr>
          <w:rFonts w:eastAsia="Calibri"/>
        </w:rPr>
        <w:t>implemented</w:t>
      </w:r>
      <w:r w:rsidRPr="002B32AC">
        <w:t xml:space="preserve"> the </w:t>
      </w:r>
      <w:r w:rsidRPr="002B32AC">
        <w:rPr>
          <w:rFonts w:eastAsia="Calibri"/>
        </w:rPr>
        <w:t xml:space="preserve">project </w:t>
      </w:r>
      <w:r w:rsidRPr="002B32AC">
        <w:rPr>
          <w:i/>
        </w:rPr>
        <w:t>Support for the Implementation of the Migrant Integration Policy,</w:t>
      </w:r>
      <w:r w:rsidRPr="002B32AC">
        <w:t xml:space="preserve"> to develop a framework for improving the integration policy of migrants, and its implementation and an improved framework for monitoring and evaluating the integration policy in RC. </w:t>
      </w:r>
      <w:r w:rsidRPr="002B32AC">
        <w:rPr>
          <w:rFonts w:eastAsia="Calibri"/>
        </w:rPr>
        <w:t xml:space="preserve">Some of the activities were aimed at educating professionals on the protection of the </w:t>
      </w:r>
      <w:r w:rsidRPr="002B32AC">
        <w:rPr>
          <w:rFonts w:eastAsia="Calibri"/>
        </w:rPr>
        <w:lastRenderedPageBreak/>
        <w:t>rights of children and youth through</w:t>
      </w:r>
      <w:r w:rsidR="00152433" w:rsidRPr="002B32AC">
        <w:rPr>
          <w:rFonts w:eastAsia="Calibri"/>
        </w:rPr>
        <w:t xml:space="preserve"> </w:t>
      </w:r>
      <w:r w:rsidRPr="002B32AC">
        <w:t xml:space="preserve">providing psychosocial support to migrant pupils in the education system. </w:t>
      </w:r>
    </w:p>
    <w:bookmarkEnd w:id="71"/>
    <w:p w14:paraId="6FF5E1E4" w14:textId="77777777" w:rsidR="00EF03D3" w:rsidRPr="002B32AC" w:rsidRDefault="00EF03D3" w:rsidP="00EF03D3"/>
    <w:p w14:paraId="46E7EAF4" w14:textId="12EEF7EE" w:rsidR="00EF03D3" w:rsidRPr="002B32AC" w:rsidRDefault="00EF03D3" w:rsidP="00EF03D3">
      <w:pPr>
        <w:spacing w:line="360" w:lineRule="auto"/>
      </w:pPr>
      <w:r w:rsidRPr="002B32AC">
        <w:rPr>
          <w:rFonts w:eastAsia="Calibri"/>
        </w:rPr>
        <w:t>132.</w:t>
      </w:r>
      <w:r w:rsidRPr="002B32AC">
        <w:rPr>
          <w:rFonts w:eastAsia="Calibri"/>
        </w:rPr>
        <w:tab/>
        <w:t>Since April 2018,</w:t>
      </w:r>
      <w:r w:rsidR="00152433" w:rsidRPr="002B32AC">
        <w:rPr>
          <w:rFonts w:eastAsia="Calibri"/>
        </w:rPr>
        <w:t xml:space="preserve"> </w:t>
      </w:r>
      <w:r w:rsidRPr="002B32AC">
        <w:rPr>
          <w:rFonts w:eastAsia="Calibri"/>
          <w:i/>
        </w:rPr>
        <w:t>Media Literacy Days</w:t>
      </w:r>
      <w:r w:rsidR="00152433" w:rsidRPr="002B32AC">
        <w:rPr>
          <w:rFonts w:eastAsia="Calibri"/>
          <w:i/>
        </w:rPr>
        <w:t xml:space="preserve"> </w:t>
      </w:r>
      <w:r w:rsidRPr="002B32AC">
        <w:rPr>
          <w:rFonts w:eastAsia="Calibri"/>
        </w:rPr>
        <w:t xml:space="preserve">have been held under the auspices of MCM and </w:t>
      </w:r>
      <w:r w:rsidR="00970F8B">
        <w:rPr>
          <w:rFonts w:eastAsia="Calibri"/>
        </w:rPr>
        <w:t>MSE</w:t>
      </w:r>
      <w:r w:rsidRPr="002B32AC">
        <w:rPr>
          <w:rFonts w:eastAsia="Calibri"/>
        </w:rPr>
        <w:t>, in cooperation with partners, the Agency for Electronic Media and UNICEF, which includes sensitising and informing children, parents, teachers and educators about the importance of media literacy, one of the most important skills for life in the 21st century. The project includes numerous kindergartens, schools, faculties, libraries, cinemas, media companies, associations and other institutions that organize lectures, workshops, film screenings, panel discussions and other events both live and online. In May 2022,</w:t>
      </w:r>
      <w:r w:rsidR="00152433" w:rsidRPr="002B32AC">
        <w:rPr>
          <w:rFonts w:eastAsia="Calibri"/>
        </w:rPr>
        <w:t xml:space="preserve"> </w:t>
      </w:r>
      <w:r w:rsidRPr="002B32AC">
        <w:rPr>
          <w:rFonts w:eastAsia="Calibri"/>
          <w:color w:val="000000" w:themeColor="text1"/>
        </w:rPr>
        <w:t>5th Days of media literacy</w:t>
      </w:r>
      <w:r w:rsidRPr="002B32AC">
        <w:rPr>
          <w:rStyle w:val="FootnoteReference"/>
          <w:color w:val="000000" w:themeColor="text1"/>
          <w:bdr w:val="none" w:sz="0" w:space="0" w:color="auto" w:frame="1"/>
        </w:rPr>
        <w:footnoteReference w:id="70"/>
      </w:r>
      <w:r w:rsidRPr="002B32AC">
        <w:rPr>
          <w:rStyle w:val="Strong"/>
          <w:bdr w:val="none" w:sz="0" w:space="0" w:color="auto" w:frame="1"/>
        </w:rPr>
        <w:t xml:space="preserve">, </w:t>
      </w:r>
      <w:r w:rsidRPr="00A3070D">
        <w:rPr>
          <w:rStyle w:val="Strong"/>
          <w:b w:val="0"/>
          <w:bCs/>
          <w:bdr w:val="none" w:sz="0" w:space="0" w:color="auto" w:frame="1"/>
        </w:rPr>
        <w:t>were held, and</w:t>
      </w:r>
      <w:r w:rsidRPr="002B32AC">
        <w:rPr>
          <w:rStyle w:val="Strong"/>
          <w:bdr w:val="none" w:sz="0" w:space="0" w:color="auto" w:frame="1"/>
        </w:rPr>
        <w:t xml:space="preserve"> </w:t>
      </w:r>
      <w:r w:rsidRPr="002B32AC">
        <w:rPr>
          <w:rFonts w:eastAsia="Calibri"/>
        </w:rPr>
        <w:t>the focus was on the importance of media education with an emphasis on critical thinking, understanding how the media work, recognising disinformation and understanding the impact of influencers, covert advertising and algorithms that determine what information and content is offered to us on the Internet and social networks and thus affect our attitudes and create an image of the world around us, key social topics and events.</w:t>
      </w:r>
    </w:p>
    <w:p w14:paraId="4A2D67AF" w14:textId="77777777" w:rsidR="00EF03D3" w:rsidRPr="002B32AC" w:rsidRDefault="00EF03D3" w:rsidP="00EF03D3"/>
    <w:p w14:paraId="4AEF84A2" w14:textId="79A4FD25" w:rsidR="00EF03D3" w:rsidRPr="002B32AC" w:rsidRDefault="00EF03D3" w:rsidP="00EF03D3">
      <w:pPr>
        <w:spacing w:line="360" w:lineRule="auto"/>
        <w:rPr>
          <w:rFonts w:eastAsia="Calibri"/>
        </w:rPr>
      </w:pPr>
      <w:bookmarkStart w:id="72" w:name="_Hlk5967308"/>
      <w:r w:rsidRPr="002B32AC">
        <w:rPr>
          <w:rFonts w:eastAsia="Calibri"/>
        </w:rPr>
        <w:t>133.</w:t>
      </w:r>
      <w:r w:rsidRPr="002B32AC">
        <w:rPr>
          <w:rFonts w:eastAsia="Calibri"/>
        </w:rPr>
        <w:tab/>
        <w:t xml:space="preserve">The web portal </w:t>
      </w:r>
      <w:r w:rsidRPr="002B32AC">
        <w:rPr>
          <w:rFonts w:eastAsia="Calibri"/>
          <w:u w:val="single"/>
        </w:rPr>
        <w:t>www.medijskapismenost.hr</w:t>
      </w:r>
      <w:r w:rsidRPr="002B32AC">
        <w:rPr>
          <w:rFonts w:eastAsia="Calibri"/>
        </w:rPr>
        <w:t xml:space="preserve"> produces content that primarily supports </w:t>
      </w:r>
      <w:r w:rsidRPr="002B32AC">
        <w:t>parents, guardians and teachers in raising the level of their own media literacy and media skills and knowledge of children</w:t>
      </w:r>
      <w:r w:rsidRPr="002B32AC">
        <w:rPr>
          <w:rStyle w:val="FootnoteReference"/>
        </w:rPr>
        <w:footnoteReference w:id="71"/>
      </w:r>
      <w:r w:rsidRPr="002B32AC">
        <w:t xml:space="preserve">. </w:t>
      </w:r>
      <w:r w:rsidR="00152433" w:rsidRPr="002B32AC">
        <w:rPr>
          <w:rFonts w:eastAsia="Calibri"/>
        </w:rPr>
        <w:t>Besides</w:t>
      </w:r>
      <w:r w:rsidRPr="002B32AC">
        <w:rPr>
          <w:rFonts w:eastAsia="Calibri"/>
        </w:rPr>
        <w:t xml:space="preserve"> leading domestic experts who answer parents' questions, the portal was joined by numerous media professionals and public figures with professional experience in the media. In columns, they write about their parenting challenges in empowering children for media literacy and its importance was recognised by the European Audiovisual Observatory</w:t>
      </w:r>
      <w:r w:rsidRPr="002B32AC">
        <w:rPr>
          <w:rStyle w:val="FootnoteReference"/>
          <w:rFonts w:eastAsia="Calibri"/>
        </w:rPr>
        <w:footnoteReference w:id="72"/>
      </w:r>
      <w:r w:rsidRPr="002B32AC">
        <w:rPr>
          <w:rFonts w:eastAsia="Calibri"/>
        </w:rPr>
        <w:t xml:space="preserve">, which included it among the most significant media literacy projects in the EU and among the five most </w:t>
      </w:r>
      <w:r w:rsidRPr="00D008D2">
        <w:rPr>
          <w:rFonts w:eastAsia="Calibri"/>
        </w:rPr>
        <w:t xml:space="preserve">important in RC </w:t>
      </w:r>
      <w:r w:rsidRPr="00D008D2">
        <w:t xml:space="preserve">in its extensive report </w:t>
      </w:r>
      <w:r w:rsidRPr="00D008D2">
        <w:rPr>
          <w:rFonts w:eastAsia="Calibri"/>
          <w:i/>
        </w:rPr>
        <w:t>Mapping Media Literacy Practices and Activities in the European Union</w:t>
      </w:r>
      <w:r w:rsidR="00D008D2">
        <w:t>.</w:t>
      </w:r>
    </w:p>
    <w:p w14:paraId="61C00F72" w14:textId="77777777" w:rsidR="00EF03D3" w:rsidRPr="002B32AC" w:rsidRDefault="00EF03D3" w:rsidP="00EF03D3">
      <w:pPr>
        <w:rPr>
          <w:rFonts w:eastAsia="Calibri"/>
        </w:rPr>
      </w:pPr>
    </w:p>
    <w:p w14:paraId="201D6507" w14:textId="0532E524" w:rsidR="00EF03D3" w:rsidRPr="002B32AC" w:rsidRDefault="00EF03D3" w:rsidP="00EF03D3">
      <w:pPr>
        <w:spacing w:line="360" w:lineRule="auto"/>
        <w:rPr>
          <w:rFonts w:eastAsia="Calibri"/>
        </w:rPr>
      </w:pPr>
      <w:r w:rsidRPr="002B32AC">
        <w:rPr>
          <w:rFonts w:eastAsia="Calibri"/>
        </w:rPr>
        <w:t>134.</w:t>
      </w:r>
      <w:r w:rsidRPr="002B32AC">
        <w:rPr>
          <w:rFonts w:eastAsia="Calibri"/>
        </w:rPr>
        <w:tab/>
        <w:t xml:space="preserve">Within HR Kids Online (part of the </w:t>
      </w:r>
      <w:r w:rsidRPr="002B32AC">
        <w:rPr>
          <w:rFonts w:eastAsia="Calibri"/>
          <w:b/>
        </w:rPr>
        <w:t>EU Kids Online</w:t>
      </w:r>
      <w:r w:rsidRPr="002B32AC">
        <w:rPr>
          <w:rStyle w:val="FootnoteReference"/>
          <w:rFonts w:eastAsia="Calibri"/>
        </w:rPr>
        <w:footnoteReference w:id="73"/>
      </w:r>
      <w:r w:rsidR="000B30BF">
        <w:rPr>
          <w:rFonts w:eastAsia="Calibri"/>
          <w:b/>
        </w:rPr>
        <w:t xml:space="preserve"> </w:t>
      </w:r>
      <w:r w:rsidRPr="00092A5E">
        <w:rPr>
          <w:rFonts w:eastAsia="Calibri"/>
          <w:bCs/>
        </w:rPr>
        <w:t>global consortium</w:t>
      </w:r>
      <w:r w:rsidRPr="002B32AC">
        <w:rPr>
          <w:rFonts w:eastAsia="Calibri"/>
          <w:b/>
        </w:rPr>
        <w:t>)</w:t>
      </w:r>
      <w:r w:rsidR="00152433" w:rsidRPr="002B32AC">
        <w:rPr>
          <w:rFonts w:eastAsia="Calibri"/>
        </w:rPr>
        <w:t xml:space="preserve">, </w:t>
      </w:r>
      <w:r w:rsidRPr="002B32AC">
        <w:rPr>
          <w:rFonts w:eastAsia="Calibri"/>
        </w:rPr>
        <w:t xml:space="preserve">a national comparative survey is conducted on the media habits of children and their parents and the safety of children on the Internet to gain a better insight into the habits of children when using the Internet </w:t>
      </w:r>
      <w:r w:rsidRPr="002B32AC">
        <w:rPr>
          <w:rFonts w:eastAsia="Calibri"/>
        </w:rPr>
        <w:lastRenderedPageBreak/>
        <w:t>and modern technologies. In 2017 a study,</w:t>
      </w:r>
      <w:bookmarkEnd w:id="72"/>
      <w:r w:rsidRPr="002B32AC">
        <w:rPr>
          <w:rFonts w:eastAsia="Calibri"/>
        </w:rPr>
        <w:t xml:space="preserve"> </w:t>
      </w:r>
      <w:r w:rsidRPr="002B32AC">
        <w:rPr>
          <w:rFonts w:eastAsia="Calibri"/>
          <w:i/>
        </w:rPr>
        <w:t>Exposure of Children to Sexual Content and Messages</w:t>
      </w:r>
      <w:r w:rsidRPr="002B32AC">
        <w:rPr>
          <w:rStyle w:val="FootnoteReference"/>
          <w:rFonts w:eastAsia="Calibri"/>
          <w:i/>
        </w:rPr>
        <w:footnoteReference w:id="74"/>
      </w:r>
      <w:r w:rsidRPr="002B32AC">
        <w:rPr>
          <w:rFonts w:eastAsia="Calibri"/>
          <w:i/>
        </w:rPr>
        <w:t xml:space="preserve"> </w:t>
      </w:r>
      <w:r w:rsidRPr="009D488A">
        <w:rPr>
          <w:rFonts w:eastAsia="Calibri"/>
          <w:iCs/>
        </w:rPr>
        <w:t>was conducted. It showed that the extent of sexual content on the Internet is large, and such content seems to be easily accessible to children and youth</w:t>
      </w:r>
      <w:r w:rsidRPr="002B32AC">
        <w:rPr>
          <w:rFonts w:eastAsia="Calibri"/>
          <w:i/>
        </w:rPr>
        <w:t>.</w:t>
      </w:r>
      <w:r w:rsidRPr="002B32AC">
        <w:rPr>
          <w:rFonts w:eastAsia="Calibri"/>
        </w:rPr>
        <w:t xml:space="preserve"> The results indicate the need for education and teaching about possible risks and mechanisms that increase the safety of children on the Internet, and it is important to start with such education at an early age. The conclusion is that the basic purpose and goal of empowering children when it comes to protecting children online is to support children and youth to learn to control the content they encounter online as early as possible and to be able to cope with potentially unpleasant and disturbing situations. By teaching them about dangers and possible ways of protection, it is important to recognize their interests and independence and it is desirable to communicate different messages to different age groups. </w:t>
      </w:r>
    </w:p>
    <w:p w14:paraId="22B98481" w14:textId="77777777" w:rsidR="00EF03D3" w:rsidRPr="002B32AC" w:rsidRDefault="00EF03D3" w:rsidP="00EF03D3">
      <w:pPr>
        <w:rPr>
          <w:rFonts w:eastAsia="Calibri"/>
        </w:rPr>
      </w:pPr>
    </w:p>
    <w:p w14:paraId="421CFCDD" w14:textId="33BDA305" w:rsidR="00EF03D3" w:rsidRPr="002B32AC" w:rsidRDefault="00EF03D3" w:rsidP="00EF03D3">
      <w:pPr>
        <w:pStyle w:val="P68B1DB1-Normal6"/>
        <w:spacing w:line="360" w:lineRule="auto"/>
      </w:pPr>
      <w:r w:rsidRPr="002B32AC">
        <w:t>135.</w:t>
      </w:r>
      <w:r w:rsidRPr="002B32AC">
        <w:tab/>
        <w:t xml:space="preserve">Online safety is also part of the </w:t>
      </w:r>
      <w:r w:rsidR="00152433" w:rsidRPr="002B32AC">
        <w:rPr>
          <w:i/>
          <w:iCs/>
        </w:rPr>
        <w:t>Informatics</w:t>
      </w:r>
      <w:r w:rsidR="00152433" w:rsidRPr="002B32AC">
        <w:t xml:space="preserve"> </w:t>
      </w:r>
      <w:r w:rsidRPr="002B32AC">
        <w:t>compulsory teaching curriculum.</w:t>
      </w:r>
    </w:p>
    <w:p w14:paraId="6D1D865F" w14:textId="77777777" w:rsidR="00EF03D3" w:rsidRPr="002B32AC" w:rsidRDefault="00EF03D3" w:rsidP="00EF03D3"/>
    <w:p w14:paraId="20B8CD6B" w14:textId="74AA2958" w:rsidR="00EF03D3" w:rsidRPr="002B32AC" w:rsidRDefault="00EF03D3" w:rsidP="00EF03D3">
      <w:pPr>
        <w:spacing w:line="360" w:lineRule="auto"/>
      </w:pPr>
      <w:r w:rsidRPr="002B32AC">
        <w:t>136.</w:t>
      </w:r>
      <w:r w:rsidRPr="002B32AC">
        <w:tab/>
        <w:t xml:space="preserve">OHRRNM, in cooperation with MI, the Croatian Red Cross, ETTA, </w:t>
      </w:r>
      <w:r w:rsidRPr="00627C94">
        <w:t>MS</w:t>
      </w:r>
      <w:r w:rsidR="005D696E" w:rsidRPr="00627C94">
        <w:t>E</w:t>
      </w:r>
      <w:r w:rsidRPr="002B32AC">
        <w:t xml:space="preserve"> and CSOs, conducts campaigns aimed at raising public awareness of the recruitment of victims of THB via the Internet in RC, and programmes for the prevention of THB for children and you</w:t>
      </w:r>
      <w:r w:rsidR="001245D5">
        <w:t>th</w:t>
      </w:r>
      <w:r w:rsidRPr="002B32AC">
        <w:t xml:space="preserve">, and programmes for the prevention of THB among migrants, refugees and applicants for international protection. </w:t>
      </w:r>
    </w:p>
    <w:p w14:paraId="6CAD52B7" w14:textId="77777777" w:rsidR="00EF03D3" w:rsidRPr="002B32AC" w:rsidRDefault="00EF03D3" w:rsidP="00EF03D3"/>
    <w:p w14:paraId="504B364F" w14:textId="307620CF" w:rsidR="00EF03D3" w:rsidRPr="002B32AC" w:rsidRDefault="00EF03D3" w:rsidP="00EF03D3">
      <w:pPr>
        <w:spacing w:line="360" w:lineRule="auto"/>
      </w:pPr>
      <w:r w:rsidRPr="002B32AC">
        <w:t>137.</w:t>
      </w:r>
      <w:r w:rsidRPr="002B32AC">
        <w:tab/>
        <w:t>Through the implementation of the IPA</w:t>
      </w:r>
      <w:r w:rsidRPr="002B32AC">
        <w:rPr>
          <w:rStyle w:val="FootnoteReference"/>
        </w:rPr>
        <w:footnoteReference w:id="75"/>
      </w:r>
      <w:r w:rsidRPr="002B32AC">
        <w:t xml:space="preserve"> project: </w:t>
      </w:r>
      <w:r w:rsidRPr="002B32AC">
        <w:rPr>
          <w:i/>
        </w:rPr>
        <w:t>Collection and Monitoring of Baseline Data for the Effective Implementation of the National Roma Inclusion Strategy</w:t>
      </w:r>
      <w:r w:rsidRPr="002B32AC">
        <w:t xml:space="preserve"> (January 2016 to July 2018), OHRRNM received information on the extent to which the implementation of national documents contributes to the quality of life of members of the Roma, whether the planned measures make a significant difference in the lives of those they are intended for and, if so, whether we can be satisfied with this progress in respect to the allocated funds. The research showed that key progress was made in the field of education, the coverage of Roma children by primary education was almost completely equated with the general population of children, and the timeliness of </w:t>
      </w:r>
      <w:r w:rsidR="00152433" w:rsidRPr="002B32AC">
        <w:t>enrolment</w:t>
      </w:r>
      <w:r w:rsidRPr="002B32AC">
        <w:t xml:space="preserve"> in primary school. Continuous work with the Roma community and systematic support for Roma education have influenced changes in attitudes even within the Roma community in the context of recognising the importance of children's education. </w:t>
      </w:r>
    </w:p>
    <w:p w14:paraId="706F4A0A" w14:textId="77777777" w:rsidR="00EF03D3" w:rsidRPr="002B32AC" w:rsidRDefault="00EF03D3" w:rsidP="00EF03D3"/>
    <w:p w14:paraId="78785D90" w14:textId="1F9FB27F" w:rsidR="00EF03D3" w:rsidRPr="002B32AC" w:rsidRDefault="00EF03D3" w:rsidP="00EF03D3">
      <w:pPr>
        <w:spacing w:line="360" w:lineRule="auto"/>
        <w:rPr>
          <w:rFonts w:eastAsia="Calibri"/>
          <w:i/>
        </w:rPr>
      </w:pPr>
      <w:r w:rsidRPr="002B32AC">
        <w:t>138.</w:t>
      </w:r>
      <w:r w:rsidRPr="002B32AC">
        <w:tab/>
        <w:t>Within the IPA 2010 FFRAC, OHRRNM also</w:t>
      </w:r>
      <w:r w:rsidRPr="002B32AC">
        <w:rPr>
          <w:rStyle w:val="FootnoteReference"/>
        </w:rPr>
        <w:footnoteReference w:id="76"/>
      </w:r>
      <w:r w:rsidRPr="002B32AC">
        <w:t xml:space="preserve"> implemented a project entitled </w:t>
      </w:r>
      <w:r w:rsidRPr="002B32AC">
        <w:rPr>
          <w:i/>
        </w:rPr>
        <w:t>Improved Identification of Victims of Trafficking in Human Beings</w:t>
      </w:r>
      <w:r w:rsidRPr="002B32AC">
        <w:t xml:space="preserve"> with an emphasis on intensifying the work on the identification of victims of THB, and a public campaign was conducted </w:t>
      </w:r>
      <w:r w:rsidRPr="002B32AC">
        <w:rPr>
          <w:rFonts w:eastAsia="Calibri"/>
        </w:rPr>
        <w:t xml:space="preserve">under the slogan: </w:t>
      </w:r>
      <w:r w:rsidRPr="002B32AC">
        <w:rPr>
          <w:rFonts w:eastAsia="Calibri"/>
          <w:i/>
        </w:rPr>
        <w:t>Real men don't buy women</w:t>
      </w:r>
      <w:r w:rsidR="00152433" w:rsidRPr="002B32AC">
        <w:rPr>
          <w:rFonts w:eastAsia="Calibri"/>
          <w:i/>
        </w:rPr>
        <w:t>.</w:t>
      </w:r>
    </w:p>
    <w:p w14:paraId="3CAA47F0" w14:textId="77777777" w:rsidR="00EF03D3" w:rsidRPr="002B32AC" w:rsidRDefault="00EF03D3" w:rsidP="00EF03D3">
      <w:pPr>
        <w:rPr>
          <w:rFonts w:eastAsia="Calibri"/>
          <w:i/>
        </w:rPr>
      </w:pPr>
    </w:p>
    <w:p w14:paraId="6B9687F2" w14:textId="60A6877D" w:rsidR="00EF03D3" w:rsidRPr="002B32AC" w:rsidRDefault="00EF03D3" w:rsidP="00EF03D3">
      <w:pPr>
        <w:spacing w:line="360" w:lineRule="auto"/>
        <w:rPr>
          <w:rFonts w:eastAsia="Calibri"/>
        </w:rPr>
      </w:pPr>
      <w:r w:rsidRPr="002B32AC">
        <w:rPr>
          <w:rFonts w:eastAsia="Calibri"/>
        </w:rPr>
        <w:t>139.</w:t>
      </w:r>
      <w:r w:rsidRPr="002B32AC">
        <w:rPr>
          <w:rFonts w:eastAsia="Calibri"/>
        </w:rPr>
        <w:tab/>
        <w:t xml:space="preserve">To </w:t>
      </w:r>
      <w:r w:rsidR="00273AEB" w:rsidRPr="002B32AC">
        <w:rPr>
          <w:rFonts w:eastAsia="Calibri"/>
        </w:rPr>
        <w:t>emphasise</w:t>
      </w:r>
      <w:r w:rsidR="00152433" w:rsidRPr="002B32AC">
        <w:rPr>
          <w:rFonts w:eastAsia="Calibri"/>
        </w:rPr>
        <w:t xml:space="preserve"> </w:t>
      </w:r>
      <w:r w:rsidRPr="002B32AC">
        <w:rPr>
          <w:rFonts w:eastAsia="Calibri"/>
        </w:rPr>
        <w:t xml:space="preserve">the importance of informing and sensitising the public about THB and to inform the public about the latest activities of the RC Government and CSOs in the field of combating THB, RC traditionally commemorates 18 October - </w:t>
      </w:r>
      <w:r w:rsidRPr="002B32AC">
        <w:rPr>
          <w:rFonts w:eastAsia="Calibri"/>
          <w:i/>
        </w:rPr>
        <w:t>the EU Anti-Trafficking Day</w:t>
      </w:r>
      <w:r w:rsidRPr="002B32AC">
        <w:rPr>
          <w:rFonts w:eastAsia="Calibri"/>
        </w:rPr>
        <w:t>. In cooperation with the EC Representation in RC, OHRRNM organised a</w:t>
      </w:r>
      <w:r w:rsidRPr="002B32AC">
        <w:t xml:space="preserve"> </w:t>
      </w:r>
      <w:r w:rsidRPr="002B32AC">
        <w:rPr>
          <w:rFonts w:eastAsia="Calibri"/>
        </w:rPr>
        <w:t xml:space="preserve">round table on the topic </w:t>
      </w:r>
      <w:r w:rsidRPr="002B32AC">
        <w:rPr>
          <w:rFonts w:eastAsia="Calibri"/>
          <w:i/>
        </w:rPr>
        <w:t>Latest Trends in Combating Trafficking in Human Beings – Children at Increased Risk</w:t>
      </w:r>
      <w:r w:rsidRPr="002B32AC">
        <w:rPr>
          <w:rFonts w:eastAsia="Calibri"/>
        </w:rPr>
        <w:t xml:space="preserve">in 2017, and in 2019 </w:t>
      </w:r>
      <w:r w:rsidRPr="002B32AC">
        <w:rPr>
          <w:rFonts w:eastAsia="Calibri"/>
          <w:i/>
        </w:rPr>
        <w:t>Trafficking for Child and Youth Sexual and Labour Exploitation – Examples from Practice</w:t>
      </w:r>
      <w:r w:rsidRPr="002B32AC">
        <w:rPr>
          <w:rFonts w:eastAsia="Calibri"/>
        </w:rPr>
        <w:t xml:space="preserve">. On that occasion, the video </w:t>
      </w:r>
      <w:r w:rsidRPr="002B32AC">
        <w:rPr>
          <w:rFonts w:eastAsia="Calibri"/>
          <w:i/>
        </w:rPr>
        <w:t>Two Girls</w:t>
      </w:r>
      <w:r w:rsidRPr="002B32AC">
        <w:rPr>
          <w:rFonts w:eastAsia="Calibri"/>
        </w:rPr>
        <w:t xml:space="preserve"> and an interview with the victim of THB was shown, as part of the existing public prevention campaigns for combating THB.</w:t>
      </w:r>
    </w:p>
    <w:p w14:paraId="08EA2CE1" w14:textId="77777777" w:rsidR="00EF03D3" w:rsidRPr="002B32AC" w:rsidRDefault="00EF03D3" w:rsidP="00EF03D3">
      <w:pPr>
        <w:rPr>
          <w:rFonts w:eastAsia="Calibri"/>
        </w:rPr>
      </w:pPr>
    </w:p>
    <w:p w14:paraId="1AC85ED3" w14:textId="5D0E282D" w:rsidR="00EF03D3" w:rsidRPr="002B32AC" w:rsidRDefault="00EF03D3" w:rsidP="00EF03D3">
      <w:pPr>
        <w:spacing w:line="360" w:lineRule="auto"/>
      </w:pPr>
      <w:r w:rsidRPr="002B32AC">
        <w:t>140.</w:t>
      </w:r>
      <w:r w:rsidRPr="002B32AC">
        <w:tab/>
        <w:t xml:space="preserve">To prevent and inform citizens about the forms of THB, MI presented its activities on its website. </w:t>
      </w:r>
      <w:r w:rsidR="00B958B5" w:rsidRPr="002B32AC">
        <w:t>MI police</w:t>
      </w:r>
      <w:r w:rsidRPr="002B32AC">
        <w:t xml:space="preserve"> officers participate in international seminars, workshops, trainings and carry out training and professional training of police officers, employees of competent ministries, CSO employees, citizens, pupils of secondary and primary schools and others. Also, preventive activities are carried out aimed at sensitising, informing and educating knowledge multipliers on the topic of THB and identifying potential critical points. Preventive activities carried out by MI include both teaching staff and professional staff of all educational institutions, including kindergartens and corrective institutions. Within the police additional professional training, a basic training of the entire operational composition of the police on the recognition and consequences of the sale of children and child prostitution and pornography is carried out. </w:t>
      </w:r>
    </w:p>
    <w:p w14:paraId="13EA8924" w14:textId="77777777" w:rsidR="00EF03D3" w:rsidRPr="002B32AC" w:rsidRDefault="00EF03D3" w:rsidP="00EF03D3"/>
    <w:p w14:paraId="279BDE4E" w14:textId="50BEA685" w:rsidR="00EF03D3" w:rsidRPr="002B32AC" w:rsidRDefault="00EF03D3" w:rsidP="00EF03D3">
      <w:pPr>
        <w:pStyle w:val="NoSpacing"/>
        <w:spacing w:line="360" w:lineRule="auto"/>
        <w:rPr>
          <w:lang w:val="en-GB"/>
        </w:rPr>
      </w:pPr>
      <w:r w:rsidRPr="002B32AC">
        <w:rPr>
          <w:lang w:val="en-GB"/>
        </w:rPr>
        <w:t>141.</w:t>
      </w:r>
      <w:r w:rsidRPr="002B32AC">
        <w:rPr>
          <w:lang w:val="en-GB"/>
        </w:rPr>
        <w:tab/>
        <w:t xml:space="preserve">In police departments that record a greater fluctuation of tourists during the tourist season, cooperation was established with tourism professionals in terms of recognising </w:t>
      </w:r>
      <w:r w:rsidR="00970F8B">
        <w:rPr>
          <w:lang w:val="en-GB"/>
        </w:rPr>
        <w:t>COs</w:t>
      </w:r>
      <w:r w:rsidRPr="002B32AC">
        <w:rPr>
          <w:lang w:val="en-GB"/>
        </w:rPr>
        <w:t xml:space="preserve"> of sexual abuse and exploitation of children and timely reporting of suspicions to the police. In the field of prevention, the police are implementing a national project </w:t>
      </w:r>
      <w:r w:rsidRPr="002B32AC">
        <w:rPr>
          <w:i/>
          <w:lang w:val="en-GB"/>
        </w:rPr>
        <w:t>Together we Can Do More</w:t>
      </w:r>
      <w:r w:rsidRPr="002B32AC">
        <w:rPr>
          <w:lang w:val="en-GB"/>
        </w:rPr>
        <w:t xml:space="preserve"> aimed at, among others, the self-protective behaviour of </w:t>
      </w:r>
      <w:r w:rsidR="001245D5" w:rsidRPr="002B32AC">
        <w:t>you</w:t>
      </w:r>
      <w:r w:rsidR="001245D5">
        <w:t xml:space="preserve">th </w:t>
      </w:r>
      <w:r w:rsidRPr="002B32AC">
        <w:rPr>
          <w:lang w:val="en-GB"/>
        </w:rPr>
        <w:t xml:space="preserve">in the use of new media in the prevention of </w:t>
      </w:r>
      <w:r w:rsidRPr="002B32AC">
        <w:rPr>
          <w:lang w:val="en-GB"/>
        </w:rPr>
        <w:lastRenderedPageBreak/>
        <w:t xml:space="preserve">child sexual exploitation through the Internet. The </w:t>
      </w:r>
      <w:r w:rsidRPr="002B32AC">
        <w:rPr>
          <w:i/>
          <w:lang w:val="en-GB"/>
        </w:rPr>
        <w:t>Together</w:t>
      </w:r>
      <w:r w:rsidRPr="002B32AC">
        <w:rPr>
          <w:lang w:val="en-GB"/>
        </w:rPr>
        <w:t xml:space="preserve"> project is also being implemented aimed at encouraging society to respond responsibly to contribute to reducing and preventing THB, and sexual exploitation and sexual abuse </w:t>
      </w:r>
      <w:r w:rsidR="00970F8B">
        <w:rPr>
          <w:lang w:val="en-GB"/>
        </w:rPr>
        <w:t>COs</w:t>
      </w:r>
      <w:r w:rsidR="00970F8B" w:rsidRPr="002B32AC">
        <w:rPr>
          <w:lang w:val="en-GB"/>
        </w:rPr>
        <w:t xml:space="preserve"> </w:t>
      </w:r>
      <w:r w:rsidRPr="002B32AC">
        <w:rPr>
          <w:lang w:val="en-GB"/>
        </w:rPr>
        <w:t>arising thereof. From 2019 to 2021, 7,650 pupils participated and more than 100 trainings were held.</w:t>
      </w:r>
      <w:bookmarkStart w:id="73" w:name="_Hlk13051704"/>
    </w:p>
    <w:p w14:paraId="21AC20F7" w14:textId="77777777" w:rsidR="00EF03D3" w:rsidRPr="002B32AC" w:rsidRDefault="00EF03D3" w:rsidP="00EF03D3">
      <w:pPr>
        <w:pStyle w:val="NoSpacing"/>
        <w:rPr>
          <w:b/>
          <w:lang w:val="en-GB"/>
        </w:rPr>
      </w:pPr>
    </w:p>
    <w:bookmarkEnd w:id="73"/>
    <w:p w14:paraId="63797A45" w14:textId="2E657984" w:rsidR="00EF03D3" w:rsidRPr="002B32AC" w:rsidRDefault="00EF03D3" w:rsidP="00EF03D3">
      <w:pPr>
        <w:widowControl w:val="0"/>
        <w:autoSpaceDE w:val="0"/>
        <w:autoSpaceDN w:val="0"/>
        <w:adjustRightInd w:val="0"/>
        <w:spacing w:line="360" w:lineRule="auto"/>
      </w:pPr>
      <w:r w:rsidRPr="002B32AC">
        <w:t>142.</w:t>
      </w:r>
      <w:r w:rsidRPr="002B32AC">
        <w:tab/>
        <w:t>CSOs, financed mostly through the state budget and the budget of local and regional self-government units, regularly participate in the creation of social policies through active membership, either in various working groups established by state administration bodies, or in the public media space, thus contributing to raising awareness of certain issues.</w:t>
      </w:r>
      <w:r w:rsidR="00152433" w:rsidRPr="002B32AC">
        <w:t xml:space="preserve"> </w:t>
      </w:r>
      <w:r w:rsidRPr="002B32AC">
        <w:rPr>
          <w:i/>
        </w:rPr>
        <w:t>Justice for Girls</w:t>
      </w:r>
      <w:r w:rsidRPr="002B32AC">
        <w:t xml:space="preserve"> campaign testifies to the activity of women's associations and the fight against sexual violence when, in October 2019, several women's associations organised a peaceful protest that took place in about fifteen cities across RC and gathered a large number of citizens </w:t>
      </w:r>
      <w:r w:rsidR="00A87C2D">
        <w:t>following</w:t>
      </w:r>
      <w:r w:rsidRPr="002B32AC">
        <w:t xml:space="preserve"> the release during the investigative actions of five juvenile suspects for repeated rape, sexual exploitation, blackmail and physical and psychological harassment of a fifteen-year-old girl lasting a whole year.</w:t>
      </w:r>
    </w:p>
    <w:p w14:paraId="4654A167" w14:textId="77777777" w:rsidR="00EF03D3" w:rsidRPr="002B32AC" w:rsidRDefault="00EF03D3" w:rsidP="00EF03D3">
      <w:pPr>
        <w:widowControl w:val="0"/>
        <w:autoSpaceDE w:val="0"/>
        <w:autoSpaceDN w:val="0"/>
        <w:adjustRightInd w:val="0"/>
      </w:pPr>
    </w:p>
    <w:p w14:paraId="37C0BB51" w14:textId="56B7034D" w:rsidR="00EF03D3" w:rsidRPr="002B32AC" w:rsidRDefault="00EF03D3" w:rsidP="00EF03D3">
      <w:pPr>
        <w:tabs>
          <w:tab w:val="left" w:pos="3885"/>
        </w:tabs>
        <w:spacing w:before="100" w:after="200" w:line="360" w:lineRule="auto"/>
        <w:rPr>
          <w:rFonts w:eastAsiaTheme="minorEastAsia"/>
        </w:rPr>
      </w:pPr>
      <w:r w:rsidRPr="002B32AC">
        <w:t xml:space="preserve">143. MI, in cooperation with local and regional self-government units, educational institutions, music artists and other socially responsible persons from public life implements conducted a preventive project </w:t>
      </w:r>
      <w:r w:rsidRPr="002B32AC">
        <w:rPr>
          <w:i/>
        </w:rPr>
        <w:t>Living Life without Violence</w:t>
      </w:r>
      <w:r w:rsidRPr="002B32AC">
        <w:t xml:space="preserve">. It aims at preventing violence against women, domestic violence and violence among the youth. The other campaign </w:t>
      </w:r>
      <w:r w:rsidRPr="002B32AC">
        <w:rPr>
          <w:i/>
        </w:rPr>
        <w:t>Lily</w:t>
      </w:r>
      <w:r w:rsidRPr="002B32AC">
        <w:t xml:space="preserve"> aimed at sensitising the public to the prevention of violence against women and promoting awareness of the importance of gender equality, and life without violence. Several activities were also carried out within the CE Campaign to stop sexual violence against children </w:t>
      </w:r>
      <w:r w:rsidRPr="002B32AC">
        <w:rPr>
          <w:i/>
        </w:rPr>
        <w:t>One in Five</w:t>
      </w:r>
      <w:r w:rsidRPr="002B32AC">
        <w:t xml:space="preserve">. During the </w:t>
      </w:r>
      <w:r w:rsidRPr="002B32AC">
        <w:rPr>
          <w:rFonts w:eastAsiaTheme="minorEastAsia"/>
        </w:rPr>
        <w:t xml:space="preserve">COVID-19 pandemic, the police continued to implement preventive programmes, adapting the method of implementation to the new situation, using modern communication technologies in preventive work, so </w:t>
      </w:r>
      <w:r w:rsidRPr="002B32AC">
        <w:rPr>
          <w:rFonts w:eastAsiaTheme="minorEastAsia"/>
          <w:b/>
        </w:rPr>
        <w:t xml:space="preserve">17 national preventive projects </w:t>
      </w:r>
      <w:r w:rsidRPr="002B32AC">
        <w:rPr>
          <w:rFonts w:eastAsiaTheme="minorEastAsia"/>
        </w:rPr>
        <w:t>were successfully implemented in cooperation with several relevant partners.</w:t>
      </w:r>
      <w:r w:rsidR="00152433" w:rsidRPr="002B32AC">
        <w:rPr>
          <w:rFonts w:eastAsiaTheme="minorEastAsia"/>
        </w:rPr>
        <w:t xml:space="preserve"> </w:t>
      </w:r>
      <w:r w:rsidRPr="002B32AC">
        <w:rPr>
          <w:rFonts w:eastAsiaTheme="minorEastAsia"/>
        </w:rPr>
        <w:t xml:space="preserve">Social networks and Web services: Facebook, YouTube, Google, Zoom, etc. were mostly used. In cooperation with MH, the newly established model of preventive and educational work through the so-called </w:t>
      </w:r>
      <w:r w:rsidRPr="002B32AC">
        <w:rPr>
          <w:rFonts w:eastAsiaTheme="minorEastAsia"/>
          <w:b/>
        </w:rPr>
        <w:t xml:space="preserve">"virtual police officers" </w:t>
      </w:r>
      <w:r w:rsidRPr="002B32AC">
        <w:rPr>
          <w:rFonts w:eastAsiaTheme="minorEastAsia"/>
        </w:rPr>
        <w:t xml:space="preserve">who, as part of the Online classes, sensitised children about various topics in the field of safety is pointed out, together with the preventive campaign against </w:t>
      </w:r>
      <w:r w:rsidRPr="002B32AC">
        <w:rPr>
          <w:rFonts w:eastAsiaTheme="minorEastAsia"/>
        </w:rPr>
        <w:lastRenderedPageBreak/>
        <w:t>the sexual exploitation of children online, which is carried out in cooperation with Europol's Say No! campaign</w:t>
      </w:r>
      <w:r w:rsidRPr="002B32AC">
        <w:rPr>
          <w:rStyle w:val="FootnoteReference"/>
          <w:rFonts w:eastAsiaTheme="minorEastAsia"/>
        </w:rPr>
        <w:footnoteReference w:id="77"/>
      </w:r>
      <w:r w:rsidRPr="002B32AC">
        <w:rPr>
          <w:rFonts w:eastAsiaTheme="minorEastAsia"/>
        </w:rPr>
        <w:t>.</w:t>
      </w:r>
      <w:bookmarkStart w:id="74" w:name="_Hlk13051709"/>
    </w:p>
    <w:bookmarkEnd w:id="74"/>
    <w:p w14:paraId="26B4ED5D" w14:textId="3D0710E9" w:rsidR="00EF03D3" w:rsidRPr="002B32AC" w:rsidRDefault="00EF03D3" w:rsidP="003C16AF">
      <w:pPr>
        <w:widowControl w:val="0"/>
        <w:autoSpaceDE w:val="0"/>
        <w:autoSpaceDN w:val="0"/>
        <w:adjustRightInd w:val="0"/>
        <w:spacing w:after="240" w:line="360" w:lineRule="auto"/>
      </w:pPr>
      <w:r w:rsidRPr="002B32AC">
        <w:t>144.</w:t>
      </w:r>
      <w:r w:rsidRPr="002B32AC">
        <w:tab/>
      </w:r>
      <w:r w:rsidR="00152433" w:rsidRPr="002B32AC">
        <w:t>A</w:t>
      </w:r>
      <w:r w:rsidRPr="002B32AC">
        <w:t xml:space="preserve">ccording to the data collected by the competent institutions, </w:t>
      </w:r>
      <w:r w:rsidR="00152433" w:rsidRPr="002B32AC">
        <w:t xml:space="preserve">there have been </w:t>
      </w:r>
      <w:r w:rsidRPr="002B32AC">
        <w:t>no studies conducted to assess the effectiveness of preventive measures.</w:t>
      </w:r>
    </w:p>
    <w:p w14:paraId="0602C495" w14:textId="77777777" w:rsidR="00EF03D3" w:rsidRPr="002B32AC" w:rsidRDefault="00EF03D3" w:rsidP="00EF03D3">
      <w:pPr>
        <w:pStyle w:val="P68B1DB1-Title11"/>
        <w:jc w:val="left"/>
      </w:pPr>
      <w:bookmarkStart w:id="75" w:name="_Toc150346361"/>
      <w:bookmarkStart w:id="76" w:name="_Toc532216761"/>
      <w:r w:rsidRPr="002B32AC">
        <w:t>V. PROHIBITION AND RELATED MEASURES</w:t>
      </w:r>
      <w:bookmarkEnd w:id="75"/>
      <w:r w:rsidRPr="002B32AC">
        <w:t xml:space="preserve"> </w:t>
      </w:r>
      <w:bookmarkEnd w:id="76"/>
    </w:p>
    <w:p w14:paraId="333C39A8" w14:textId="15522DB0" w:rsidR="00EF03D3" w:rsidRPr="002B32AC" w:rsidRDefault="00EF03D3" w:rsidP="00EF03D3">
      <w:pPr>
        <w:pStyle w:val="P68B1DB1-Title11"/>
        <w:jc w:val="left"/>
      </w:pPr>
      <w:bookmarkStart w:id="77" w:name="_Toc150346362"/>
      <w:r w:rsidRPr="002B32AC">
        <w:t xml:space="preserve">V.I. Penal or </w:t>
      </w:r>
      <w:r w:rsidR="00273AEB" w:rsidRPr="002B32AC">
        <w:t>misdemeanour</w:t>
      </w:r>
      <w:r w:rsidRPr="002B32AC">
        <w:t xml:space="preserve"> codes in force</w:t>
      </w:r>
      <w:bookmarkEnd w:id="77"/>
      <w:r w:rsidRPr="002B32AC">
        <w:t xml:space="preserve"> </w:t>
      </w:r>
    </w:p>
    <w:p w14:paraId="287CBE58" w14:textId="77777777" w:rsidR="00EF03D3" w:rsidRPr="002B32AC" w:rsidRDefault="00EF03D3" w:rsidP="00EF03D3"/>
    <w:p w14:paraId="549F076A" w14:textId="77777777" w:rsidR="00EF03D3" w:rsidRPr="002B32AC" w:rsidRDefault="00EF03D3" w:rsidP="00EF03D3">
      <w:pPr>
        <w:pStyle w:val="P68B1DB1-Subtitle4"/>
      </w:pPr>
      <w:r w:rsidRPr="002B32AC">
        <w:t>A. Material elements of all offences and penalties</w:t>
      </w:r>
    </w:p>
    <w:p w14:paraId="73EC585A" w14:textId="77777777" w:rsidR="00EF03D3" w:rsidRPr="002B32AC" w:rsidRDefault="00EF03D3" w:rsidP="00EF03D3"/>
    <w:p w14:paraId="4D0675A5" w14:textId="77777777" w:rsidR="00EF03D3" w:rsidRPr="002B32AC" w:rsidRDefault="00EF03D3" w:rsidP="00EF03D3">
      <w:pPr>
        <w:pStyle w:val="P68B1DB1-Normal2"/>
        <w:spacing w:line="360" w:lineRule="auto"/>
        <w:rPr>
          <w:color w:val="000000"/>
        </w:rPr>
      </w:pPr>
      <w:bookmarkStart w:id="78" w:name="_Hlk2694800"/>
      <w:r w:rsidRPr="002B32AC">
        <w:t>145.</w:t>
      </w:r>
      <w:r w:rsidRPr="002B32AC">
        <w:tab/>
        <w:t>The material elements of the offences listed in the Protocol are contained in CC criminal offences.</w:t>
      </w:r>
    </w:p>
    <w:p w14:paraId="0BDC2C03" w14:textId="77777777" w:rsidR="00EF03D3" w:rsidRPr="002B32AC" w:rsidRDefault="00EF03D3" w:rsidP="00EF03D3">
      <w:pPr>
        <w:rPr>
          <w:color w:val="000000"/>
        </w:rPr>
      </w:pPr>
    </w:p>
    <w:bookmarkEnd w:id="78"/>
    <w:p w14:paraId="1891263D" w14:textId="38749D73" w:rsidR="00EF03D3" w:rsidRPr="002B32AC" w:rsidRDefault="00EF03D3" w:rsidP="00EF03D3">
      <w:pPr>
        <w:spacing w:line="360" w:lineRule="auto"/>
      </w:pPr>
      <w:r w:rsidRPr="002B32AC">
        <w:rPr>
          <w:color w:val="000000"/>
        </w:rPr>
        <w:t>146.</w:t>
      </w:r>
      <w:r w:rsidRPr="002B32AC">
        <w:rPr>
          <w:color w:val="000000"/>
        </w:rPr>
        <w:tab/>
        <w:t xml:space="preserve">In the context of the sale of children, the following </w:t>
      </w:r>
      <w:r w:rsidR="00970F8B">
        <w:rPr>
          <w:color w:val="000000"/>
        </w:rPr>
        <w:t>COs</w:t>
      </w:r>
      <w:r w:rsidRPr="002B32AC">
        <w:rPr>
          <w:color w:val="000000"/>
        </w:rPr>
        <w:t xml:space="preserve"> are prescribed: </w:t>
      </w:r>
      <w:r w:rsidRPr="002B32AC">
        <w:rPr>
          <w:i/>
          <w:color w:val="000000"/>
        </w:rPr>
        <w:t>Trafficking in Human Beings, Trafficking in Human Body Parts and Human Embryos</w:t>
      </w:r>
      <w:r w:rsidRPr="002B32AC">
        <w:rPr>
          <w:color w:val="000000"/>
        </w:rPr>
        <w:t xml:space="preserve"> (Art.106 and 107) and </w:t>
      </w:r>
      <w:r w:rsidRPr="002B32AC">
        <w:rPr>
          <w:i/>
          <w:color w:val="000000"/>
        </w:rPr>
        <w:t>Slavery, Coercion, Forging Documents</w:t>
      </w:r>
      <w:r w:rsidRPr="002B32AC">
        <w:rPr>
          <w:color w:val="000000"/>
        </w:rPr>
        <w:t xml:space="preserve"> (Art.105, 138 and 278). If </w:t>
      </w:r>
      <w:r w:rsidR="00970F8B">
        <w:rPr>
          <w:color w:val="000000"/>
        </w:rPr>
        <w:t>COs</w:t>
      </w:r>
      <w:r w:rsidRPr="002B32AC">
        <w:rPr>
          <w:color w:val="000000"/>
        </w:rPr>
        <w:t xml:space="preserve"> referred to in Art.105 and 106 is committed against a child, </w:t>
      </w:r>
      <w:r w:rsidRPr="002B32AC">
        <w:t xml:space="preserve">the perpetrator </w:t>
      </w:r>
      <w:r w:rsidR="00273AEB" w:rsidRPr="002B32AC">
        <w:t>is</w:t>
      </w:r>
      <w:r w:rsidRPr="002B32AC">
        <w:t xml:space="preserve"> punished by imprisonment from three to fifteen years.</w:t>
      </w:r>
    </w:p>
    <w:p w14:paraId="1374C004" w14:textId="77777777" w:rsidR="00EF03D3" w:rsidRPr="002B32AC" w:rsidRDefault="00EF03D3" w:rsidP="00EF03D3">
      <w:pPr>
        <w:rPr>
          <w:color w:val="000000"/>
        </w:rPr>
      </w:pPr>
    </w:p>
    <w:p w14:paraId="270B0A48" w14:textId="7257943B" w:rsidR="00DF5398" w:rsidRPr="002B32AC" w:rsidRDefault="00EF03D3" w:rsidP="00DF5398">
      <w:pPr>
        <w:spacing w:line="360" w:lineRule="auto"/>
      </w:pPr>
      <w:r w:rsidRPr="002B32AC">
        <w:rPr>
          <w:color w:val="000000"/>
        </w:rPr>
        <w:t>147.</w:t>
      </w:r>
      <w:r w:rsidRPr="002B32AC">
        <w:rPr>
          <w:color w:val="000000"/>
        </w:rPr>
        <w:tab/>
        <w:t xml:space="preserve">Concerning incitement, obtaining and giving a child for child prostitution, a </w:t>
      </w:r>
      <w:r w:rsidR="00970F8B">
        <w:rPr>
          <w:color w:val="000000"/>
        </w:rPr>
        <w:t>CO</w:t>
      </w:r>
      <w:r w:rsidRPr="002B32AC">
        <w:rPr>
          <w:color w:val="000000"/>
        </w:rPr>
        <w:t xml:space="preserve"> is prescribed: </w:t>
      </w:r>
      <w:r w:rsidRPr="002B32AC">
        <w:rPr>
          <w:i/>
          <w:color w:val="000000"/>
        </w:rPr>
        <w:t>Child Pandering</w:t>
      </w:r>
      <w:r w:rsidRPr="002B32AC">
        <w:rPr>
          <w:color w:val="000000"/>
        </w:rPr>
        <w:t xml:space="preserve"> (Art.162)</w:t>
      </w:r>
      <w:r w:rsidR="002A3F11">
        <w:rPr>
          <w:rStyle w:val="FootnoteReference"/>
          <w:color w:val="000000"/>
        </w:rPr>
        <w:footnoteReference w:id="78"/>
      </w:r>
      <w:r w:rsidRPr="002B32AC">
        <w:rPr>
          <w:color w:val="000000"/>
        </w:rPr>
        <w:t xml:space="preserve">. </w:t>
      </w:r>
    </w:p>
    <w:p w14:paraId="1F228A5F" w14:textId="77777777" w:rsidR="00EF03D3" w:rsidRPr="002B32AC" w:rsidRDefault="00EF03D3" w:rsidP="00EF03D3">
      <w:pPr>
        <w:rPr>
          <w:color w:val="000000"/>
        </w:rPr>
      </w:pPr>
    </w:p>
    <w:p w14:paraId="0B23172A" w14:textId="745330E3" w:rsidR="00EF03D3" w:rsidRPr="002B32AC" w:rsidRDefault="00EF03D3" w:rsidP="00EF03D3">
      <w:pPr>
        <w:spacing w:line="360" w:lineRule="auto"/>
      </w:pPr>
      <w:r w:rsidRPr="002B32AC">
        <w:t>148.</w:t>
      </w:r>
      <w:r w:rsidRPr="002B32AC">
        <w:tab/>
      </w:r>
      <w:r w:rsidR="00152433" w:rsidRPr="002B32AC">
        <w:t>Regarding</w:t>
      </w:r>
      <w:r w:rsidRPr="002B32AC">
        <w:t xml:space="preserve"> child pornography, and in connection with Art.3, para.1 (c) of the Protocol the following </w:t>
      </w:r>
      <w:r w:rsidR="00970F8B">
        <w:t>COs</w:t>
      </w:r>
      <w:r w:rsidRPr="002B32AC">
        <w:t xml:space="preserve"> are prescribed: </w:t>
      </w:r>
      <w:r w:rsidRPr="002B32AC">
        <w:rPr>
          <w:i/>
        </w:rPr>
        <w:t>Child Enticement for the Purpose of Satisfying Sexual Needs</w:t>
      </w:r>
      <w:r w:rsidR="00152433" w:rsidRPr="002B32AC">
        <w:rPr>
          <w:i/>
        </w:rPr>
        <w:t xml:space="preserve"> </w:t>
      </w:r>
      <w:r w:rsidRPr="002B32AC">
        <w:t xml:space="preserve">(Art.161), </w:t>
      </w:r>
      <w:r w:rsidRPr="002B32AC">
        <w:rPr>
          <w:i/>
        </w:rPr>
        <w:t>Exploitation of Children for Pornography</w:t>
      </w:r>
      <w:r w:rsidRPr="002B32AC">
        <w:t xml:space="preserve"> (Art.163), </w:t>
      </w:r>
      <w:r w:rsidRPr="002B32AC">
        <w:rPr>
          <w:i/>
        </w:rPr>
        <w:t>Introducing Pornography to Children</w:t>
      </w:r>
      <w:r w:rsidRPr="002B32AC">
        <w:t xml:space="preserve"> (Art.165) and </w:t>
      </w:r>
      <w:r w:rsidRPr="002B32AC">
        <w:rPr>
          <w:i/>
        </w:rPr>
        <w:t>Serious Criminal Offence of Child Sexual Abuse and Exploitation</w:t>
      </w:r>
      <w:r w:rsidRPr="002B32AC">
        <w:t xml:space="preserve"> (Art.166). </w:t>
      </w:r>
      <w:r w:rsidR="00152433" w:rsidRPr="002B32AC">
        <w:t>Regarding</w:t>
      </w:r>
      <w:r w:rsidRPr="002B32AC">
        <w:t xml:space="preserve"> </w:t>
      </w:r>
      <w:r w:rsidR="00970F8B">
        <w:t>COs</w:t>
      </w:r>
      <w:r w:rsidRPr="002B32AC">
        <w:t xml:space="preserve"> referred to in Art.161, </w:t>
      </w:r>
      <w:r w:rsidR="00152433" w:rsidRPr="002B32AC">
        <w:t>para.</w:t>
      </w:r>
      <w:r w:rsidRPr="002B32AC">
        <w:t xml:space="preserve">1., imprisonment of six months to five years is provided, the offence referred to in Art.163, para.1 from one to ten years, the offence referred to in Art.165 from six months to five years and the offence referred to in Art.166, </w:t>
      </w:r>
      <w:r w:rsidR="00152433" w:rsidRPr="002B32AC">
        <w:t>para.</w:t>
      </w:r>
      <w:r w:rsidRPr="002B32AC">
        <w:t xml:space="preserve">1, three to fifteen years, para.2, at least five years, and </w:t>
      </w:r>
      <w:r w:rsidR="00152433" w:rsidRPr="002B32AC">
        <w:t>para.</w:t>
      </w:r>
      <w:r w:rsidRPr="002B32AC">
        <w:t xml:space="preserve">3, at least ten years or long-term imprisonment. </w:t>
      </w:r>
      <w:r w:rsidRPr="002B32AC">
        <w:lastRenderedPageBreak/>
        <w:t xml:space="preserve">Relating article2 (c) of the Protocol, according to which child pornography means any representation, by whatever means, of a child engaged in real or simulated explicit sexual activities or any representation of the sexual parts of a child for primarily sexual purposes, CC, Art.163, para.6, prescribes the definition of child pornography </w:t>
      </w:r>
      <w:r w:rsidRPr="00005F8E">
        <w:rPr>
          <w:b/>
          <w:bCs/>
        </w:rPr>
        <w:t>(Appendix 3).</w:t>
      </w:r>
      <w:r w:rsidRPr="002B32AC">
        <w:t xml:space="preserve"> </w:t>
      </w:r>
    </w:p>
    <w:p w14:paraId="5C3C4B29" w14:textId="77777777" w:rsidR="00EF03D3" w:rsidRPr="002B32AC" w:rsidRDefault="00EF03D3" w:rsidP="00EF03D3">
      <w:pPr>
        <w:rPr>
          <w:color w:val="000000"/>
        </w:rPr>
      </w:pPr>
    </w:p>
    <w:p w14:paraId="101C3C20" w14:textId="77777777" w:rsidR="00EF03D3" w:rsidRPr="002B32AC" w:rsidRDefault="00EF03D3" w:rsidP="00EF03D3">
      <w:pPr>
        <w:pStyle w:val="P68B1DB1-Subtitle4"/>
      </w:pPr>
      <w:bookmarkStart w:id="79" w:name="_Toc18573012"/>
      <w:bookmarkStart w:id="80" w:name="_Hlk13051722"/>
      <w:r w:rsidRPr="002B32AC">
        <w:t xml:space="preserve">B. </w:t>
      </w:r>
      <w:bookmarkEnd w:id="79"/>
      <w:r w:rsidRPr="002B32AC">
        <w:t xml:space="preserve">Juvenile offenders </w:t>
      </w:r>
    </w:p>
    <w:p w14:paraId="263B59B7" w14:textId="77777777" w:rsidR="00EF03D3" w:rsidRPr="002B32AC" w:rsidRDefault="00EF03D3" w:rsidP="00EF03D3">
      <w:pPr>
        <w:pStyle w:val="NoSpacing"/>
        <w:rPr>
          <w:b/>
          <w:lang w:val="en-GB"/>
        </w:rPr>
      </w:pPr>
    </w:p>
    <w:p w14:paraId="3FB11938" w14:textId="2E67B7A1" w:rsidR="003A7947" w:rsidRPr="007851EE" w:rsidRDefault="00EF03D3" w:rsidP="00EF03D3">
      <w:pPr>
        <w:pStyle w:val="P68B1DB1-Normal2"/>
        <w:spacing w:after="160" w:line="360" w:lineRule="auto"/>
      </w:pPr>
      <w:r w:rsidRPr="002B32AC">
        <w:rPr>
          <w:rFonts w:eastAsia="Calibri"/>
        </w:rPr>
        <w:t>149.</w:t>
      </w:r>
      <w:r w:rsidRPr="002B32AC">
        <w:rPr>
          <w:rFonts w:eastAsia="Calibri"/>
        </w:rPr>
        <w:tab/>
      </w:r>
      <w:r w:rsidR="00152433" w:rsidRPr="002B32AC">
        <w:rPr>
          <w:rFonts w:eastAsia="Calibri"/>
        </w:rPr>
        <w:t>Regarding</w:t>
      </w:r>
      <w:r w:rsidRPr="002B32AC">
        <w:rPr>
          <w:rFonts w:eastAsia="Calibri"/>
        </w:rPr>
        <w:t xml:space="preserve"> juvenile offenders of the above </w:t>
      </w:r>
      <w:r w:rsidR="00970F8B">
        <w:rPr>
          <w:rFonts w:eastAsia="Calibri"/>
        </w:rPr>
        <w:t>COs</w:t>
      </w:r>
      <w:r w:rsidRPr="002B32AC">
        <w:rPr>
          <w:rFonts w:eastAsia="Calibri"/>
        </w:rPr>
        <w:t>, Art.5</w:t>
      </w:r>
      <w:r w:rsidR="00273AEB" w:rsidRPr="002B32AC">
        <w:rPr>
          <w:rFonts w:eastAsia="Calibri"/>
        </w:rPr>
        <w:t xml:space="preserve">, </w:t>
      </w:r>
      <w:r w:rsidRPr="002B32AC">
        <w:rPr>
          <w:rFonts w:eastAsia="Calibri"/>
        </w:rPr>
        <w:t>JCA stipulates that</w:t>
      </w:r>
      <w:r w:rsidR="00273AEB" w:rsidRPr="002B32AC">
        <w:rPr>
          <w:rFonts w:eastAsia="Calibri"/>
        </w:rPr>
        <w:t xml:space="preserve"> </w:t>
      </w:r>
      <w:r w:rsidRPr="002B32AC">
        <w:t xml:space="preserve">sanctions to be imposed on minors for the offences committed </w:t>
      </w:r>
      <w:r w:rsidR="00265218">
        <w:t>are</w:t>
      </w:r>
      <w:r w:rsidRPr="002B32AC">
        <w:t xml:space="preserve"> correctional measures, juvenile imprisonment and safety measures under the conditions envisaged by this Act</w:t>
      </w:r>
      <w:r w:rsidR="00152433" w:rsidRPr="002B32AC">
        <w:t>.</w:t>
      </w:r>
      <w:r w:rsidRPr="002B32AC">
        <w:t xml:space="preserve"> Under </w:t>
      </w:r>
      <w:r w:rsidR="00152433" w:rsidRPr="002B32AC">
        <w:t>para.</w:t>
      </w:r>
      <w:r w:rsidRPr="002B32AC">
        <w:t xml:space="preserve">2 or para.3 of the same Article, correctional measures and safety measures may be applied to a minor who at the time when he/she committed an offence was between fourteen and sixteen years of age (junior minor), i.e. correctional measures and safety measures may be applied to the minor who at the time when he/she committed an offence was between sixteen and eighteen years of age (senior minor) and, under the conditions provided for by this Act, he/she may be sentenced to juvenile imprisonment. </w:t>
      </w:r>
    </w:p>
    <w:p w14:paraId="2ADD5EF8" w14:textId="77777777" w:rsidR="00EF03D3" w:rsidRPr="002B32AC" w:rsidRDefault="00EF03D3" w:rsidP="00EF03D3">
      <w:pPr>
        <w:pStyle w:val="P68B1DB1-Subtitle4"/>
      </w:pPr>
      <w:bookmarkStart w:id="81" w:name="_Toc18573013"/>
      <w:r w:rsidRPr="002B32AC">
        <w:t xml:space="preserve">C. Defences and aggravating or attenuating circumstances </w:t>
      </w:r>
      <w:bookmarkEnd w:id="81"/>
    </w:p>
    <w:p w14:paraId="09911AA7" w14:textId="77777777" w:rsidR="00EF03D3" w:rsidRPr="002B32AC" w:rsidRDefault="00EF03D3" w:rsidP="00EF03D3">
      <w:pPr>
        <w:pStyle w:val="NoSpacing"/>
        <w:rPr>
          <w:b/>
          <w:lang w:val="en-GB"/>
        </w:rPr>
      </w:pPr>
    </w:p>
    <w:p w14:paraId="1EB821E2" w14:textId="69DA14FA" w:rsidR="00EF03D3" w:rsidRPr="002B32AC" w:rsidRDefault="00EF03D3" w:rsidP="00EF03D3">
      <w:pPr>
        <w:spacing w:after="135" w:line="360" w:lineRule="auto"/>
        <w:rPr>
          <w:color w:val="000000"/>
        </w:rPr>
      </w:pPr>
      <w:r w:rsidRPr="002B32AC">
        <w:rPr>
          <w:color w:val="000000"/>
        </w:rPr>
        <w:t>150.</w:t>
      </w:r>
      <w:r w:rsidRPr="002B32AC">
        <w:rPr>
          <w:color w:val="000000"/>
        </w:rPr>
        <w:tab/>
        <w:t>The aggravating and attenuating circumstances</w:t>
      </w:r>
      <w:r w:rsidRPr="002B32AC">
        <w:rPr>
          <w:b/>
          <w:color w:val="000000"/>
        </w:rPr>
        <w:t xml:space="preserve"> </w:t>
      </w:r>
      <w:r w:rsidRPr="002B32AC">
        <w:rPr>
          <w:color w:val="000000"/>
        </w:rPr>
        <w:t xml:space="preserve">that the court takes into account when determining the sentence are prescribed by Art.47, CC </w:t>
      </w:r>
      <w:r w:rsidRPr="007851EE">
        <w:rPr>
          <w:b/>
          <w:bCs/>
          <w:color w:val="000000"/>
        </w:rPr>
        <w:t xml:space="preserve">(Appendix </w:t>
      </w:r>
      <w:r w:rsidR="008B6787">
        <w:rPr>
          <w:b/>
          <w:bCs/>
          <w:color w:val="000000"/>
        </w:rPr>
        <w:t>3</w:t>
      </w:r>
      <w:r w:rsidRPr="007851EE">
        <w:rPr>
          <w:b/>
          <w:bCs/>
          <w:color w:val="000000"/>
        </w:rPr>
        <w:t>)</w:t>
      </w:r>
      <w:r w:rsidRPr="002B32AC">
        <w:rPr>
          <w:color w:val="000000"/>
        </w:rPr>
        <w:t xml:space="preserve"> and Art.25, </w:t>
      </w:r>
      <w:r w:rsidR="00152433" w:rsidRPr="002B32AC">
        <w:rPr>
          <w:color w:val="000000"/>
        </w:rPr>
        <w:t>para.</w:t>
      </w:r>
      <w:r w:rsidRPr="002B32AC">
        <w:rPr>
          <w:color w:val="000000"/>
        </w:rPr>
        <w:t>3</w:t>
      </w:r>
      <w:r w:rsidR="00273AEB" w:rsidRPr="002B32AC">
        <w:rPr>
          <w:color w:val="000000"/>
        </w:rPr>
        <w:t>, JCA</w:t>
      </w:r>
      <w:r w:rsidRPr="002B32AC">
        <w:rPr>
          <w:color w:val="000000"/>
        </w:rPr>
        <w:t>.</w:t>
      </w:r>
      <w:r w:rsidR="00152433" w:rsidRPr="002B32AC">
        <w:t xml:space="preserve"> </w:t>
      </w:r>
      <w:r w:rsidRPr="002B32AC">
        <w:rPr>
          <w:color w:val="000000"/>
        </w:rPr>
        <w:t>In deciding on the length of juvenile imprisonment, the court shall have regard to all circumstances affecting the length of the sentence under CC, and shall, in so doing, pay special attention to the level of maturity of the minor, time needed for his/her upbringing, education and professional training.</w:t>
      </w:r>
    </w:p>
    <w:p w14:paraId="18F88AD5" w14:textId="77777777" w:rsidR="00EF03D3" w:rsidRPr="002B32AC" w:rsidRDefault="00EF03D3" w:rsidP="00EF03D3">
      <w:pPr>
        <w:pStyle w:val="P68B1DB1-Subtitle4"/>
      </w:pPr>
      <w:r w:rsidRPr="002B32AC">
        <w:t xml:space="preserve">D. </w:t>
      </w:r>
      <w:bookmarkStart w:id="82" w:name="_Toc18573014"/>
      <w:r w:rsidRPr="002B32AC">
        <w:t xml:space="preserve">The statute of limitations </w:t>
      </w:r>
      <w:bookmarkEnd w:id="82"/>
    </w:p>
    <w:p w14:paraId="11F2DBE8" w14:textId="77777777" w:rsidR="00EF03D3" w:rsidRPr="002B32AC" w:rsidRDefault="00EF03D3" w:rsidP="00EF03D3">
      <w:pPr>
        <w:pStyle w:val="NoSpacing"/>
        <w:rPr>
          <w:b/>
          <w:lang w:val="en-GB"/>
        </w:rPr>
      </w:pPr>
    </w:p>
    <w:bookmarkEnd w:id="80"/>
    <w:p w14:paraId="2CEB148C" w14:textId="1D0B6F44" w:rsidR="00EF03D3" w:rsidRPr="002B32AC" w:rsidRDefault="00EF03D3" w:rsidP="00EF03D3">
      <w:pPr>
        <w:pStyle w:val="P68B1DB1-Normal6"/>
        <w:spacing w:after="160" w:line="360" w:lineRule="auto"/>
        <w:rPr>
          <w:color w:val="000000"/>
        </w:rPr>
      </w:pPr>
      <w:r w:rsidRPr="002B32AC">
        <w:rPr>
          <w:color w:val="000000"/>
        </w:rPr>
        <w:t>151.</w:t>
      </w:r>
      <w:r w:rsidRPr="002B32AC">
        <w:rPr>
          <w:color w:val="000000"/>
        </w:rPr>
        <w:tab/>
        <w:t xml:space="preserve">The period of limitation for criminal prosecution and the period of limitations for the execution of a sentence are </w:t>
      </w:r>
      <w:r w:rsidR="00FE69AB">
        <w:rPr>
          <w:color w:val="000000"/>
        </w:rPr>
        <w:t>tied</w:t>
      </w:r>
      <w:r w:rsidRPr="002B32AC">
        <w:rPr>
          <w:color w:val="000000"/>
        </w:rPr>
        <w:t xml:space="preserve"> to the length of the prescribed sentence </w:t>
      </w:r>
      <w:r w:rsidRPr="002B32AC">
        <w:t>or the length of the imposed sentence</w:t>
      </w:r>
      <w:r w:rsidR="00152433" w:rsidRPr="002B32AC">
        <w:t xml:space="preserve">, </w:t>
      </w:r>
      <w:r w:rsidRPr="002B32AC">
        <w:rPr>
          <w:color w:val="000000"/>
        </w:rPr>
        <w:t xml:space="preserve">and depending on the same, for each individual form of </w:t>
      </w:r>
      <w:r w:rsidR="00970F8B">
        <w:rPr>
          <w:color w:val="000000"/>
        </w:rPr>
        <w:t>COs</w:t>
      </w:r>
      <w:r w:rsidRPr="002B32AC">
        <w:rPr>
          <w:color w:val="000000"/>
        </w:rPr>
        <w:t xml:space="preserve">, the provisions of Art.81 and Art.83, CC </w:t>
      </w:r>
      <w:r w:rsidRPr="001243FF">
        <w:rPr>
          <w:b/>
          <w:bCs/>
          <w:color w:val="000000"/>
        </w:rPr>
        <w:t xml:space="preserve">(Appendix </w:t>
      </w:r>
      <w:r w:rsidR="0065753E">
        <w:rPr>
          <w:b/>
          <w:bCs/>
          <w:color w:val="000000"/>
        </w:rPr>
        <w:t>3</w:t>
      </w:r>
      <w:r w:rsidRPr="001243FF">
        <w:rPr>
          <w:b/>
          <w:bCs/>
          <w:color w:val="000000"/>
        </w:rPr>
        <w:t>)</w:t>
      </w:r>
      <w:r w:rsidRPr="001243FF">
        <w:rPr>
          <w:color w:val="000000"/>
        </w:rPr>
        <w:t>.</w:t>
      </w:r>
      <w:r w:rsidRPr="002B32AC">
        <w:rPr>
          <w:color w:val="000000"/>
        </w:rPr>
        <w:t xml:space="preserve"> Article 82 (Running of the Statute of Limitations for Criminal Prosecution) prescribes, </w:t>
      </w:r>
      <w:r w:rsidR="00152433" w:rsidRPr="002B32AC">
        <w:rPr>
          <w:color w:val="000000"/>
        </w:rPr>
        <w:t>regarding</w:t>
      </w:r>
      <w:r w:rsidRPr="002B32AC">
        <w:rPr>
          <w:color w:val="000000"/>
        </w:rPr>
        <w:t xml:space="preserve"> certain </w:t>
      </w:r>
      <w:r w:rsidR="00970F8B">
        <w:rPr>
          <w:color w:val="000000"/>
        </w:rPr>
        <w:t>COs</w:t>
      </w:r>
      <w:r w:rsidRPr="002B32AC">
        <w:rPr>
          <w:color w:val="000000"/>
        </w:rPr>
        <w:t xml:space="preserve">, when committed against a child shall start running when the victim reaches legal age. The Act on Amendments to the Criminal Code of 2018 strengthened </w:t>
      </w:r>
      <w:r w:rsidRPr="008C03D8">
        <w:rPr>
          <w:color w:val="000000"/>
        </w:rPr>
        <w:t xml:space="preserve">the </w:t>
      </w:r>
      <w:r w:rsidR="00F14BD9" w:rsidRPr="008C03D8">
        <w:rPr>
          <w:color w:val="000000"/>
        </w:rPr>
        <w:t xml:space="preserve">criminal </w:t>
      </w:r>
      <w:r w:rsidRPr="008C03D8">
        <w:rPr>
          <w:color w:val="000000"/>
        </w:rPr>
        <w:t xml:space="preserve">legal policy of punishment </w:t>
      </w:r>
      <w:r w:rsidR="00152433" w:rsidRPr="008C03D8">
        <w:rPr>
          <w:color w:val="000000"/>
        </w:rPr>
        <w:t>regarding</w:t>
      </w:r>
      <w:r w:rsidRPr="002B32AC">
        <w:rPr>
          <w:color w:val="000000"/>
        </w:rPr>
        <w:t xml:space="preserve"> </w:t>
      </w:r>
      <w:r w:rsidR="00970F8B">
        <w:rPr>
          <w:color w:val="000000"/>
        </w:rPr>
        <w:t>COs</w:t>
      </w:r>
      <w:r w:rsidRPr="002B32AC">
        <w:rPr>
          <w:color w:val="000000"/>
        </w:rPr>
        <w:t xml:space="preserve"> of child sexual abuse and </w:t>
      </w:r>
      <w:r w:rsidRPr="002B32AC">
        <w:rPr>
          <w:color w:val="000000"/>
        </w:rPr>
        <w:lastRenderedPageBreak/>
        <w:t xml:space="preserve">exploitation, prescribed in Title XVII, CC. Also, a significant change </w:t>
      </w:r>
      <w:r w:rsidR="00717F9A" w:rsidRPr="002B32AC">
        <w:rPr>
          <w:color w:val="000000"/>
        </w:rPr>
        <w:t>regarding</w:t>
      </w:r>
      <w:r w:rsidRPr="002B32AC">
        <w:rPr>
          <w:color w:val="000000"/>
        </w:rPr>
        <w:t xml:space="preserve"> no statutory limitation applied to criminal prosecution (Art.81, para.2, CC and no statutory limitation applied to the execution of imprisonment (Art.83, paragraph 2, CC for serious </w:t>
      </w:r>
      <w:r w:rsidR="00970F8B">
        <w:rPr>
          <w:color w:val="000000"/>
        </w:rPr>
        <w:t>COs</w:t>
      </w:r>
      <w:r w:rsidRPr="002B32AC">
        <w:rPr>
          <w:color w:val="000000"/>
        </w:rPr>
        <w:t xml:space="preserve"> of child sexual abuse and exploitation, which prescribe the death of a child as a qualifying circumstance (Art.166, para.3, CC.</w:t>
      </w:r>
    </w:p>
    <w:p w14:paraId="517FFA5A" w14:textId="34E72A1A" w:rsidR="00EF03D3" w:rsidRPr="002B32AC" w:rsidRDefault="00EF03D3" w:rsidP="00EF03D3">
      <w:pPr>
        <w:pStyle w:val="P68B1DB1-Normal24"/>
        <w:spacing w:after="160" w:line="360" w:lineRule="auto"/>
      </w:pPr>
      <w:r w:rsidRPr="002B32AC">
        <w:t>152.</w:t>
      </w:r>
      <w:r w:rsidRPr="002B32AC">
        <w:tab/>
        <w:t>The latest amendments to the C</w:t>
      </w:r>
      <w:r w:rsidR="00560A8B">
        <w:t>C</w:t>
      </w:r>
      <w:r w:rsidRPr="002B32AC">
        <w:t xml:space="preserve"> have expanded the catalogue of </w:t>
      </w:r>
      <w:r w:rsidR="00970F8B">
        <w:t>COs</w:t>
      </w:r>
      <w:r w:rsidRPr="002B32AC">
        <w:t xml:space="preserve"> for which no statutory limitation shall apply to the criminal prosecution, prescribed in Art.81, para.2, CC for the serious </w:t>
      </w:r>
      <w:r w:rsidR="00970F8B">
        <w:t>COs</w:t>
      </w:r>
      <w:r w:rsidRPr="002B32AC">
        <w:t xml:space="preserve"> of child sexual abuse and exploitation (Art.166, </w:t>
      </w:r>
      <w:r w:rsidR="00152433" w:rsidRPr="002B32AC">
        <w:t>para.</w:t>
      </w:r>
      <w:r w:rsidRPr="002B32AC">
        <w:t xml:space="preserve">2, CC), which prescribes that qualifying circumstances are serious bodily injury to a child, impairment of his/her physical or emotional development, pregnancy, commission of an offence by a close person, a person with whom the child lives in the same household or by several perpetrators, or in a particularly cruel or degrading manner. Consequently, this led to a narrowing of the catalogue of </w:t>
      </w:r>
      <w:r w:rsidR="00970F8B">
        <w:t>COs</w:t>
      </w:r>
      <w:r w:rsidRPr="002B32AC">
        <w:t xml:space="preserve"> referred to in Art.82 para.3, CC (Running of the Statute of Limitations for Criminal Prosecution) and no statutory limitation shall apply to the execution of imprisonment for serious </w:t>
      </w:r>
      <w:r w:rsidR="00970F8B">
        <w:t>COs</w:t>
      </w:r>
      <w:r w:rsidRPr="002B32AC">
        <w:t xml:space="preserve"> of child sexual abuse and exploitation referred to in Art.166, </w:t>
      </w:r>
      <w:r w:rsidR="00152433" w:rsidRPr="002B32AC">
        <w:t>para.</w:t>
      </w:r>
      <w:r w:rsidRPr="002B32AC">
        <w:t>2, CC.</w:t>
      </w:r>
    </w:p>
    <w:p w14:paraId="35B43114" w14:textId="77777777" w:rsidR="00EF03D3" w:rsidRPr="002B32AC" w:rsidRDefault="00EF03D3" w:rsidP="00EF03D3">
      <w:pPr>
        <w:pStyle w:val="P68B1DB1-NoSpacing25"/>
        <w:rPr>
          <w:lang w:val="en-GB"/>
        </w:rPr>
      </w:pPr>
      <w:bookmarkStart w:id="83" w:name="_Toc18573015"/>
      <w:bookmarkStart w:id="84" w:name="_Hlk13051736"/>
      <w:r w:rsidRPr="002B32AC">
        <w:rPr>
          <w:lang w:val="en-GB"/>
        </w:rPr>
        <w:t xml:space="preserve">E. Any other relevant offence </w:t>
      </w:r>
      <w:bookmarkEnd w:id="83"/>
    </w:p>
    <w:p w14:paraId="5CCB92B2" w14:textId="77777777" w:rsidR="00EF03D3" w:rsidRPr="002B32AC" w:rsidRDefault="00EF03D3" w:rsidP="00EF03D3">
      <w:pPr>
        <w:pStyle w:val="NoSpacing"/>
        <w:rPr>
          <w:b/>
          <w:lang w:val="en-GB"/>
        </w:rPr>
      </w:pPr>
    </w:p>
    <w:p w14:paraId="08C7ACFB" w14:textId="0C1C8EB9" w:rsidR="00EF03D3" w:rsidRPr="002B32AC" w:rsidRDefault="00EF03D3" w:rsidP="00EF03D3">
      <w:r w:rsidRPr="002B32AC">
        <w:t>153.</w:t>
      </w:r>
      <w:r w:rsidRPr="002B32AC">
        <w:tab/>
        <w:t xml:space="preserve">The text of the relevant legal provisions is contained in </w:t>
      </w:r>
      <w:r w:rsidRPr="008C03D8">
        <w:rPr>
          <w:b/>
          <w:bCs/>
        </w:rPr>
        <w:t>A</w:t>
      </w:r>
      <w:r w:rsidR="00261EB6" w:rsidRPr="008C03D8">
        <w:rPr>
          <w:b/>
          <w:bCs/>
        </w:rPr>
        <w:t>ppendix</w:t>
      </w:r>
      <w:r w:rsidRPr="008C03D8">
        <w:rPr>
          <w:b/>
          <w:bCs/>
        </w:rPr>
        <w:t xml:space="preserve"> 3</w:t>
      </w:r>
      <w:r w:rsidRPr="002B32AC">
        <w:t>.</w:t>
      </w:r>
    </w:p>
    <w:p w14:paraId="6F43C564" w14:textId="77777777" w:rsidR="00EF03D3" w:rsidRPr="002B32AC" w:rsidRDefault="00EF03D3" w:rsidP="00EF03D3"/>
    <w:p w14:paraId="15F86D9D" w14:textId="77777777" w:rsidR="00EF03D3" w:rsidRPr="002B32AC" w:rsidRDefault="00EF03D3" w:rsidP="00EF03D3">
      <w:pPr>
        <w:pStyle w:val="P68B1DB1-NoSpacing25"/>
        <w:spacing w:line="360" w:lineRule="auto"/>
        <w:rPr>
          <w:lang w:val="en-GB"/>
        </w:rPr>
      </w:pPr>
      <w:bookmarkStart w:id="85" w:name="_Toc18573016"/>
      <w:r w:rsidRPr="002B32AC">
        <w:rPr>
          <w:lang w:val="en-GB"/>
        </w:rPr>
        <w:t xml:space="preserve">F. The sentences applicable under the law for attempts to commit and complicity or participation in the offences </w:t>
      </w:r>
      <w:bookmarkEnd w:id="85"/>
    </w:p>
    <w:p w14:paraId="7691E33E" w14:textId="77777777" w:rsidR="00EF03D3" w:rsidRPr="002B32AC" w:rsidRDefault="00EF03D3" w:rsidP="00EF03D3">
      <w:pPr>
        <w:pStyle w:val="NoSpacing"/>
        <w:rPr>
          <w:b/>
          <w:lang w:val="en-GB"/>
        </w:rPr>
      </w:pPr>
    </w:p>
    <w:bookmarkEnd w:id="84"/>
    <w:p w14:paraId="55C7BF1A" w14:textId="2517E772" w:rsidR="00EF03D3" w:rsidRPr="002B32AC" w:rsidRDefault="00EF03D3" w:rsidP="00EF03D3">
      <w:pPr>
        <w:pStyle w:val="P68B1DB1-Normal24"/>
        <w:spacing w:after="160" w:line="360" w:lineRule="auto"/>
      </w:pPr>
      <w:r w:rsidRPr="002B32AC">
        <w:t>154.</w:t>
      </w:r>
      <w:r w:rsidRPr="002B32AC">
        <w:rPr>
          <w:b/>
          <w:i/>
        </w:rPr>
        <w:tab/>
        <w:t xml:space="preserve">Attempts </w:t>
      </w:r>
      <w:r w:rsidRPr="002B32AC">
        <w:t xml:space="preserve">to commit </w:t>
      </w:r>
      <w:r w:rsidR="00970F8B">
        <w:t>COs</w:t>
      </w:r>
      <w:r w:rsidRPr="002B32AC">
        <w:t xml:space="preserve"> referred to in the Protocol is punishable in accordance with Art.34, CC, according to which whoever, with the intent to commit a </w:t>
      </w:r>
      <w:r w:rsidR="00970F8B">
        <w:t>CO</w:t>
      </w:r>
      <w:r w:rsidRPr="002B32AC">
        <w:t xml:space="preserve">, performs an act which is spatially and temporally proximate to the realisation of the material elements of </w:t>
      </w:r>
      <w:r w:rsidR="00970F8B">
        <w:t>COs</w:t>
      </w:r>
      <w:r w:rsidRPr="002B32AC">
        <w:t xml:space="preserve"> </w:t>
      </w:r>
      <w:r w:rsidR="00273AEB" w:rsidRPr="002B32AC">
        <w:t>is</w:t>
      </w:r>
      <w:r w:rsidRPr="002B32AC">
        <w:t xml:space="preserve"> punished for the attempt, provided that a sentence of imprisonment of five years or a more severe punishment may be imposed or that the law expressly provides for the punishment of an attempt.</w:t>
      </w:r>
    </w:p>
    <w:p w14:paraId="6AFB32C4" w14:textId="2116B491" w:rsidR="00EF03D3" w:rsidRPr="002B32AC" w:rsidRDefault="00EF03D3" w:rsidP="00EF03D3">
      <w:pPr>
        <w:pStyle w:val="P68B1DB1-Normal24"/>
        <w:spacing w:after="160" w:line="360" w:lineRule="auto"/>
      </w:pPr>
      <w:r w:rsidRPr="002B32AC">
        <w:t>155.</w:t>
      </w:r>
      <w:r w:rsidRPr="002B32AC">
        <w:tab/>
        <w:t xml:space="preserve">Regarding the retaining, seizing of possession, concealing, defacing or destroying another person's travel document or identification document in the context of the commission of a </w:t>
      </w:r>
      <w:r w:rsidR="00970F8B">
        <w:t>CO</w:t>
      </w:r>
      <w:r w:rsidRPr="002B32AC">
        <w:t xml:space="preserve"> of THB or the sale of children, punishment is explicitly prescribed for the attempt.</w:t>
      </w:r>
    </w:p>
    <w:p w14:paraId="41D77FBD" w14:textId="1F0CD7E8" w:rsidR="00EF03D3" w:rsidRPr="002B32AC" w:rsidRDefault="00EF03D3" w:rsidP="00EF03D3">
      <w:pPr>
        <w:pStyle w:val="P68B1DB1-Normal6"/>
        <w:spacing w:after="160" w:line="360" w:lineRule="auto"/>
      </w:pPr>
      <w:r w:rsidRPr="002B32AC">
        <w:rPr>
          <w:color w:val="000000"/>
        </w:rPr>
        <w:lastRenderedPageBreak/>
        <w:t>156.</w:t>
      </w:r>
      <w:r w:rsidRPr="002B32AC">
        <w:rPr>
          <w:color w:val="000000"/>
        </w:rPr>
        <w:tab/>
        <w:t>Punishment of complicity and participations</w:t>
      </w:r>
      <w:r w:rsidRPr="002B32AC">
        <w:rPr>
          <w:b/>
          <w:color w:val="000000"/>
        </w:rPr>
        <w:t xml:space="preserve"> </w:t>
      </w:r>
      <w:r w:rsidRPr="002B32AC">
        <w:rPr>
          <w:color w:val="000000"/>
        </w:rPr>
        <w:t xml:space="preserve">(solicitor and aider) is prescribed by Art.39, CC, according to which they are punished according to his/her own guilt. </w:t>
      </w:r>
      <w:r w:rsidRPr="002B32AC">
        <w:t xml:space="preserve">If more than one person commits </w:t>
      </w:r>
      <w:r w:rsidR="00970F8B">
        <w:t>COs</w:t>
      </w:r>
      <w:r w:rsidRPr="002B32AC">
        <w:t xml:space="preserve"> based on a joint decision and each one of them takes part in or otherwise substantially contributes to the commission of </w:t>
      </w:r>
      <w:r w:rsidR="00970F8B">
        <w:t>COs</w:t>
      </w:r>
      <w:r w:rsidRPr="002B32AC">
        <w:t xml:space="preserve">, each </w:t>
      </w:r>
      <w:r w:rsidR="00273AEB" w:rsidRPr="002B32AC">
        <w:t>is</w:t>
      </w:r>
      <w:r w:rsidRPr="002B32AC">
        <w:t xml:space="preserve"> punished as the principal (joint principals or co-principals) (Art.36, para2, CC). Whoever intentionally incites another to commit a </w:t>
      </w:r>
      <w:r w:rsidR="00970F8B">
        <w:t>CO</w:t>
      </w:r>
      <w:r w:rsidRPr="002B32AC">
        <w:t xml:space="preserve"> </w:t>
      </w:r>
      <w:r w:rsidR="00273AEB" w:rsidRPr="002B32AC">
        <w:t>is</w:t>
      </w:r>
      <w:r w:rsidRPr="002B32AC">
        <w:t xml:space="preserve"> punished as if he/she himself/herself has committed it (Art.37, para.1, CC). Punishment may be mitigated to whoever intentionally aids and abets another in the commission of a </w:t>
      </w:r>
      <w:r w:rsidR="00970F8B">
        <w:t>CO</w:t>
      </w:r>
      <w:r w:rsidRPr="002B32AC">
        <w:t>.</w:t>
      </w:r>
      <w:r w:rsidR="00152433" w:rsidRPr="002B32AC">
        <w:t xml:space="preserve"> </w:t>
      </w:r>
      <w:r w:rsidRPr="002B32AC">
        <w:t xml:space="preserve">(Art.38, CC). </w:t>
      </w:r>
    </w:p>
    <w:p w14:paraId="034C5D4A" w14:textId="3FDED30D" w:rsidR="00EF03D3" w:rsidRPr="002B32AC" w:rsidRDefault="00325259" w:rsidP="00EF03D3">
      <w:pPr>
        <w:pStyle w:val="P68B1DB1-Subtitle4"/>
        <w:spacing w:line="360" w:lineRule="auto"/>
      </w:pPr>
      <w:bookmarkStart w:id="86" w:name="_Toc18573017"/>
      <w:bookmarkStart w:id="87" w:name="_Hlk13051743"/>
      <w:r w:rsidRPr="002B32AC">
        <w:rPr>
          <w:rFonts w:eastAsia="Calibri"/>
        </w:rPr>
        <w:t>G.</w:t>
      </w:r>
      <w:r w:rsidRPr="002B32AC">
        <w:t xml:space="preserve"> Legal</w:t>
      </w:r>
      <w:r w:rsidR="00EF03D3" w:rsidRPr="002B32AC">
        <w:t xml:space="preserve"> obstacles to the implementation of the Protocol</w:t>
      </w:r>
      <w:bookmarkEnd w:id="86"/>
    </w:p>
    <w:bookmarkEnd w:id="87"/>
    <w:p w14:paraId="568C9442" w14:textId="31F5C4BB" w:rsidR="00EF03D3" w:rsidRDefault="00EF03D3" w:rsidP="00104121">
      <w:pPr>
        <w:spacing w:line="360" w:lineRule="auto"/>
      </w:pPr>
      <w:r w:rsidRPr="002B32AC">
        <w:t>157.</w:t>
      </w:r>
      <w:r w:rsidRPr="002B32AC">
        <w:tab/>
        <w:t xml:space="preserve">The laws in force governing criminal legislation do not constitute an obstacle to the implementation of the </w:t>
      </w:r>
      <w:r w:rsidR="00E53061" w:rsidRPr="002B32AC">
        <w:t>Protocol but</w:t>
      </w:r>
      <w:r w:rsidRPr="002B32AC">
        <w:t xml:space="preserve"> help to remove the obstacles. The development of communication technologies and the increasingly frequent storage of incriminating content in virtual space or on servers, which are not located in the country where the perpetrators of sexual exploitation of children for pornography reside, imposes the need for international legal standardization of cooperation between Internet service providers and the course of criminal prosecution. It is necessary to standardise the deadlines within which Internet operators are obliged to keep data of importance for determining the identity of Internet service users and the conditions and methods of submitting such data to the competent police services.</w:t>
      </w:r>
    </w:p>
    <w:p w14:paraId="262F3BD5" w14:textId="77777777" w:rsidR="001E0034" w:rsidRPr="002B32AC" w:rsidRDefault="001E0034" w:rsidP="00EF03D3"/>
    <w:p w14:paraId="6A208569" w14:textId="77777777" w:rsidR="00EF03D3" w:rsidRPr="002B32AC" w:rsidRDefault="00EF03D3" w:rsidP="00EF03D3">
      <w:pPr>
        <w:pStyle w:val="P68B1DB1-Subtitle4"/>
        <w:spacing w:line="360" w:lineRule="auto"/>
      </w:pPr>
      <w:bookmarkStart w:id="88" w:name="_Toc18573018"/>
      <w:bookmarkStart w:id="89" w:name="_Hlk13051747"/>
      <w:r w:rsidRPr="002B32AC">
        <w:rPr>
          <w:rFonts w:eastAsia="Calibri"/>
        </w:rPr>
        <w:t xml:space="preserve">H. </w:t>
      </w:r>
      <w:r w:rsidRPr="002B32AC">
        <w:t>Criminal liability of legal persons</w:t>
      </w:r>
      <w:bookmarkEnd w:id="88"/>
    </w:p>
    <w:p w14:paraId="7CAAFA63" w14:textId="77777777" w:rsidR="00EF03D3" w:rsidRPr="002B32AC" w:rsidRDefault="00EF03D3" w:rsidP="00EF03D3">
      <w:pPr>
        <w:rPr>
          <w:rFonts w:eastAsia="Calibri"/>
        </w:rPr>
      </w:pPr>
    </w:p>
    <w:bookmarkEnd w:id="89"/>
    <w:p w14:paraId="4654A1B9" w14:textId="47605319" w:rsidR="00EF03D3" w:rsidRPr="002B32AC" w:rsidRDefault="00EF03D3" w:rsidP="00EF03D3">
      <w:pPr>
        <w:spacing w:line="360" w:lineRule="auto"/>
      </w:pPr>
      <w:r w:rsidRPr="002B32AC">
        <w:t>158.</w:t>
      </w:r>
      <w:r w:rsidRPr="002B32AC">
        <w:tab/>
        <w:t xml:space="preserve">In Croatian criminal legislation, the criminal liability of legal persons is regulated by the </w:t>
      </w:r>
      <w:bookmarkStart w:id="90" w:name="_Hlk108533199"/>
      <w:r w:rsidRPr="002B32AC">
        <w:rPr>
          <w:b/>
        </w:rPr>
        <w:t>Act on the Liability of Legal Persons for Criminal Offences</w:t>
      </w:r>
      <w:bookmarkEnd w:id="90"/>
      <w:r w:rsidRPr="002B32AC">
        <w:rPr>
          <w:rStyle w:val="FootnoteReference"/>
          <w:b/>
        </w:rPr>
        <w:footnoteReference w:id="79"/>
      </w:r>
      <w:r w:rsidRPr="002B32AC">
        <w:t xml:space="preserve">. Liability of the legal entity, under Art.5 of this Act, is based on the guilt of the responsible person, but the legal person </w:t>
      </w:r>
      <w:r w:rsidR="00273AEB" w:rsidRPr="002B32AC">
        <w:t>is</w:t>
      </w:r>
      <w:r w:rsidRPr="002B32AC">
        <w:t xml:space="preserve"> punished for </w:t>
      </w:r>
      <w:r w:rsidR="00970F8B">
        <w:t>COs</w:t>
      </w:r>
      <w:r w:rsidRPr="002B32AC">
        <w:t xml:space="preserve"> of the responsible person also in cases when the existence of legal or actual obstacles for establishing of responsibility of the responsible person is determined. </w:t>
      </w:r>
    </w:p>
    <w:p w14:paraId="37CD167E" w14:textId="77777777" w:rsidR="00EF03D3" w:rsidRPr="002B32AC" w:rsidRDefault="00EF03D3" w:rsidP="00EF03D3"/>
    <w:p w14:paraId="51E4A2E9" w14:textId="6C530448" w:rsidR="00EF03D3" w:rsidRPr="002B32AC" w:rsidRDefault="00EF03D3" w:rsidP="00EF03D3">
      <w:pPr>
        <w:spacing w:line="360" w:lineRule="auto"/>
      </w:pPr>
      <w:r w:rsidRPr="002B32AC">
        <w:t>159.</w:t>
      </w:r>
      <w:r w:rsidRPr="002B32AC">
        <w:tab/>
        <w:t xml:space="preserve">Prerequisites to the </w:t>
      </w:r>
      <w:r w:rsidR="00970F8B">
        <w:t>punity</w:t>
      </w:r>
      <w:r w:rsidR="00970F8B" w:rsidRPr="002B32AC">
        <w:t xml:space="preserve"> </w:t>
      </w:r>
      <w:r w:rsidRPr="002B32AC">
        <w:t xml:space="preserve">of legal persons for </w:t>
      </w:r>
      <w:r w:rsidR="00970F8B">
        <w:t>COs</w:t>
      </w:r>
      <w:r w:rsidRPr="002B32AC">
        <w:t xml:space="preserve"> prescribed by the C</w:t>
      </w:r>
      <w:r w:rsidR="006C6ABF">
        <w:t>C</w:t>
      </w:r>
      <w:r w:rsidRPr="002B32AC">
        <w:t xml:space="preserve">, which include </w:t>
      </w:r>
      <w:r w:rsidR="00970F8B">
        <w:t>COs</w:t>
      </w:r>
      <w:r w:rsidRPr="002B32AC">
        <w:t xml:space="preserve"> whose criminal protection is provided by this Protocol, as well as other laws prescribing </w:t>
      </w:r>
      <w:r w:rsidR="00970F8B">
        <w:t>COs</w:t>
      </w:r>
      <w:r w:rsidRPr="002B32AC">
        <w:t xml:space="preserve">, are provided for in Art.3 of the Act, according to which a legal person </w:t>
      </w:r>
      <w:r w:rsidR="00273AEB" w:rsidRPr="002B32AC">
        <w:t>is</w:t>
      </w:r>
      <w:r w:rsidRPr="002B32AC">
        <w:t xml:space="preserve"> punished for a </w:t>
      </w:r>
      <w:r w:rsidR="00970F8B">
        <w:t>CO</w:t>
      </w:r>
      <w:r w:rsidRPr="002B32AC">
        <w:t xml:space="preserve"> of a </w:t>
      </w:r>
      <w:r w:rsidRPr="002B32AC">
        <w:lastRenderedPageBreak/>
        <w:t xml:space="preserve">responsible person if such offence violates any of the duties of the legal person or if the legal person has derived or should have derived illegal gain for itself or third person. The same </w:t>
      </w:r>
      <w:r w:rsidR="00152433" w:rsidRPr="002B32AC">
        <w:t>Code</w:t>
      </w:r>
      <w:r w:rsidRPr="002B32AC">
        <w:t xml:space="preserve"> prescribes the types and amount of </w:t>
      </w:r>
      <w:r w:rsidR="00152433" w:rsidRPr="002B32AC">
        <w:t>punishment</w:t>
      </w:r>
      <w:r w:rsidRPr="002B32AC">
        <w:t xml:space="preserve"> imposed on legal persons for committed </w:t>
      </w:r>
      <w:r w:rsidR="00970F8B">
        <w:t>COs</w:t>
      </w:r>
      <w:r w:rsidRPr="002B32AC">
        <w:t xml:space="preserve"> or a fine and the termination of a legal person. </w:t>
      </w:r>
      <w:r w:rsidR="00152433" w:rsidRPr="002B32AC">
        <w:t>Besides</w:t>
      </w:r>
      <w:r w:rsidRPr="002B32AC">
        <w:t xml:space="preserve"> the </w:t>
      </w:r>
      <w:r w:rsidR="00152433" w:rsidRPr="002B32AC">
        <w:t>punishment</w:t>
      </w:r>
      <w:r w:rsidRPr="002B32AC">
        <w:t>, the court may impose one or more security measures on a legal person</w:t>
      </w:r>
      <w:r w:rsidRPr="002B32AC">
        <w:rPr>
          <w:rStyle w:val="FootnoteReference"/>
        </w:rPr>
        <w:footnoteReference w:id="80"/>
      </w:r>
      <w:r w:rsidRPr="002B32AC">
        <w:t xml:space="preserve">. MI has not recorded cases of incriminating behaviour of legal persons </w:t>
      </w:r>
      <w:r w:rsidR="00273AEB" w:rsidRPr="002B32AC">
        <w:t xml:space="preserve">regarding </w:t>
      </w:r>
      <w:r w:rsidRPr="002B32AC">
        <w:t>crime</w:t>
      </w:r>
      <w:r w:rsidR="00BA1E23">
        <w:t>s</w:t>
      </w:r>
      <w:r w:rsidRPr="002B32AC">
        <w:t xml:space="preserve"> covered by this Protocol.</w:t>
      </w:r>
    </w:p>
    <w:p w14:paraId="4B4A94E4" w14:textId="77777777" w:rsidR="00EF03D3" w:rsidRPr="002B32AC" w:rsidRDefault="00EF03D3" w:rsidP="00EF03D3">
      <w:pPr>
        <w:pStyle w:val="P68B1DB1-Title11"/>
        <w:jc w:val="both"/>
      </w:pPr>
      <w:bookmarkStart w:id="91" w:name="_Toc18573019"/>
      <w:bookmarkStart w:id="92" w:name="_Toc150346363"/>
      <w:bookmarkStart w:id="93" w:name="_Hlk13051751"/>
      <w:r w:rsidRPr="002B32AC">
        <w:t xml:space="preserve">V.II. </w:t>
      </w:r>
      <w:bookmarkEnd w:id="91"/>
      <w:r w:rsidRPr="002B32AC">
        <w:t>Adoption</w:t>
      </w:r>
      <w:bookmarkEnd w:id="92"/>
    </w:p>
    <w:p w14:paraId="073EDD47" w14:textId="77777777" w:rsidR="00EF03D3" w:rsidRPr="002B32AC" w:rsidRDefault="00EF03D3" w:rsidP="00EF03D3"/>
    <w:p w14:paraId="11BB963B" w14:textId="77777777" w:rsidR="00EF03D3" w:rsidRPr="002B32AC" w:rsidRDefault="00EF03D3" w:rsidP="00EF03D3">
      <w:pPr>
        <w:pStyle w:val="P68B1DB1-Subtitle4"/>
      </w:pPr>
      <w:r w:rsidRPr="002B32AC">
        <w:t>A. Bilateral and multilateral agreements</w:t>
      </w:r>
    </w:p>
    <w:p w14:paraId="647F1A11" w14:textId="77777777" w:rsidR="00EF03D3" w:rsidRPr="002B32AC" w:rsidRDefault="00EF03D3" w:rsidP="00EF03D3">
      <w:pPr>
        <w:rPr>
          <w:rFonts w:eastAsia="Calibri"/>
        </w:rPr>
      </w:pPr>
    </w:p>
    <w:p w14:paraId="7B17E6B3" w14:textId="5AE13484" w:rsidR="00EF03D3" w:rsidRPr="002B32AC" w:rsidRDefault="00EF03D3" w:rsidP="00EF03D3">
      <w:pPr>
        <w:spacing w:line="360" w:lineRule="auto"/>
      </w:pPr>
      <w:bookmarkStart w:id="94" w:name="_Toc532216767"/>
      <w:bookmarkEnd w:id="93"/>
      <w:r w:rsidRPr="002B32AC">
        <w:t>160.</w:t>
      </w:r>
      <w:r w:rsidRPr="002B32AC">
        <w:tab/>
        <w:t>RC has been a party to the Convention on Protection of Children and Co-operation in Respect of Intercountry Adoption, (The Hague, 1993) since 2014. The competent authorities for intercountry and domestic adoption procedures in RC are exclusively SWCs as public institutions and the ministry responsible for social welfare affairs as the central body responsible for this Convention. RC does not allow the establishment of agencies and the operation of individual intermediaries in child adoption procedures. A Croatian national, and exceptionally a</w:t>
      </w:r>
      <w:r w:rsidR="00565054" w:rsidRPr="002B32AC">
        <w:t>n alien</w:t>
      </w:r>
      <w:r w:rsidRPr="002B32AC">
        <w:t>, may adopt a child if that is in the best interest of the child, and with the prior approval of the competent ministry</w:t>
      </w:r>
      <w:r w:rsidR="00152433" w:rsidRPr="002B32AC">
        <w:t>.</w:t>
      </w:r>
      <w:bookmarkStart w:id="95" w:name="_Hlk102741245"/>
      <w:r w:rsidRPr="002B32AC">
        <w:t xml:space="preserve"> </w:t>
      </w:r>
      <w:bookmarkEnd w:id="95"/>
    </w:p>
    <w:p w14:paraId="5EFA49C7" w14:textId="77777777" w:rsidR="00EF03D3" w:rsidRPr="002B32AC" w:rsidRDefault="00EF03D3" w:rsidP="00EF03D3">
      <w:pPr>
        <w:spacing w:line="360" w:lineRule="auto"/>
      </w:pPr>
    </w:p>
    <w:p w14:paraId="42ED2EBC" w14:textId="77777777" w:rsidR="00EF03D3" w:rsidRPr="002B32AC" w:rsidRDefault="00EF03D3" w:rsidP="00EF03D3">
      <w:pPr>
        <w:pStyle w:val="P68B1DB1-Subtitle4"/>
      </w:pPr>
      <w:bookmarkStart w:id="96" w:name="_Toc18573020"/>
      <w:bookmarkStart w:id="97" w:name="_Hlk13051755"/>
      <w:r w:rsidRPr="002B32AC">
        <w:t>B. Measures taken to prevent illegal adoptions</w:t>
      </w:r>
      <w:bookmarkEnd w:id="96"/>
    </w:p>
    <w:p w14:paraId="2026BB2A" w14:textId="77777777" w:rsidR="00EF03D3" w:rsidRPr="002B32AC" w:rsidRDefault="00EF03D3" w:rsidP="00EF03D3"/>
    <w:bookmarkEnd w:id="97"/>
    <w:p w14:paraId="08E6FE12" w14:textId="77777777" w:rsidR="00EF03D3" w:rsidRPr="002B32AC" w:rsidRDefault="00EF03D3" w:rsidP="00EF03D3">
      <w:pPr>
        <w:spacing w:line="360" w:lineRule="auto"/>
      </w:pPr>
      <w:r w:rsidRPr="002B32AC">
        <w:t>161.</w:t>
      </w:r>
      <w:r w:rsidRPr="002B32AC">
        <w:tab/>
        <w:t>According to FA, parents may only give consent for adoption before SWC, after SWC has informed them of all the legal and psychosocial consequences of their consent and adoption. After the expiration of 30 days from giving consent, the parent of the child is no longer a party to the adoption procedure and the decision in the best interest of the child is made by a team of experts at the competent SWC, including the selection of the most appropriate potential adoptive parents for a particular child.</w:t>
      </w:r>
    </w:p>
    <w:p w14:paraId="20ADBAC7" w14:textId="77777777" w:rsidR="00EF03D3" w:rsidRPr="002B32AC" w:rsidRDefault="00EF03D3" w:rsidP="00EF03D3"/>
    <w:p w14:paraId="43E32DA6" w14:textId="77777777" w:rsidR="00EF03D3" w:rsidRPr="002B32AC" w:rsidRDefault="00EF03D3" w:rsidP="00EF03D3">
      <w:pPr>
        <w:spacing w:line="360" w:lineRule="auto"/>
      </w:pPr>
      <w:r w:rsidRPr="002B32AC">
        <w:t>162.</w:t>
      </w:r>
      <w:r w:rsidRPr="002B32AC">
        <w:tab/>
        <w:t xml:space="preserve">SWC issues an expert opinion on the eligibility and suitability for adoption to the persons interested in adoption who meet the legal prerequisites for adoption. Based on a positive opinion on the eligibility and suitability for adoption, they are entered in the single register of potential </w:t>
      </w:r>
      <w:r w:rsidRPr="002B32AC">
        <w:lastRenderedPageBreak/>
        <w:t>adoptive parents in RC, which is available in electronic form in the SocSkrb information system, SWC and the ministry responsible for social welfare, to a limited number of officials who have special access authorization.</w:t>
      </w:r>
    </w:p>
    <w:p w14:paraId="7D5B0C79" w14:textId="77777777" w:rsidR="00EF03D3" w:rsidRPr="002B32AC" w:rsidRDefault="00EF03D3" w:rsidP="00EF03D3">
      <w:pPr>
        <w:rPr>
          <w:color w:val="FF0000"/>
        </w:rPr>
      </w:pPr>
    </w:p>
    <w:p w14:paraId="28FA6FA0" w14:textId="17212748" w:rsidR="00EF03D3" w:rsidRPr="002B32AC" w:rsidRDefault="00EF03D3" w:rsidP="00EF03D3">
      <w:pPr>
        <w:spacing w:line="360" w:lineRule="auto"/>
      </w:pPr>
      <w:r w:rsidRPr="002B32AC">
        <w:t>163.</w:t>
      </w:r>
      <w:r w:rsidRPr="002B32AC">
        <w:tab/>
        <w:t xml:space="preserve">Adoption can take place up to the child’s eighteenth birthday, i.e. legal age. If the adopted child is older than twelve, he/she needs to accept adoption, change of his/her name and nationality and registration of adoptive parents as parents in the registry of births. He/she expresses his/her opinion without the presence of parents and persons who want to adopt him/her. A child under the age of 12 has the right to express his/her opinion on adoption, and the child's opinion and wishes are </w:t>
      </w:r>
      <w:r w:rsidR="000B30BF" w:rsidRPr="002B32AC">
        <w:t>considered</w:t>
      </w:r>
      <w:r w:rsidRPr="002B32AC">
        <w:t xml:space="preserve"> following his/her age and maturity. </w:t>
      </w:r>
    </w:p>
    <w:p w14:paraId="2A9915BB" w14:textId="77777777" w:rsidR="00EF03D3" w:rsidRPr="002B32AC" w:rsidRDefault="00EF03D3" w:rsidP="00EF03D3">
      <w:pPr>
        <w:rPr>
          <w:color w:val="FF0000"/>
        </w:rPr>
      </w:pPr>
    </w:p>
    <w:p w14:paraId="4DE38126" w14:textId="77777777" w:rsidR="00EF03D3" w:rsidRPr="002B32AC" w:rsidRDefault="00EF03D3" w:rsidP="00EF03D3">
      <w:pPr>
        <w:pStyle w:val="P68B1DB1-Subtitle4"/>
      </w:pPr>
      <w:bookmarkStart w:id="98" w:name="_Toc18573021"/>
      <w:bookmarkStart w:id="99" w:name="_Hlk13051759"/>
      <w:bookmarkEnd w:id="94"/>
      <w:r w:rsidRPr="002B32AC">
        <w:t>C. Legal and other measures related to intermediaries</w:t>
      </w:r>
      <w:bookmarkEnd w:id="98"/>
      <w:r w:rsidRPr="002B32AC">
        <w:t xml:space="preserve"> to persuade mothers or pregnant women to give their children up for adoption</w:t>
      </w:r>
    </w:p>
    <w:p w14:paraId="2BDE5CF5" w14:textId="77777777" w:rsidR="00EF03D3" w:rsidRPr="002B32AC" w:rsidRDefault="00EF03D3" w:rsidP="00EF03D3">
      <w:pPr>
        <w:pStyle w:val="NoSpacing"/>
        <w:rPr>
          <w:b/>
          <w:color w:val="FF0000"/>
          <w:lang w:val="en-GB"/>
        </w:rPr>
      </w:pPr>
    </w:p>
    <w:bookmarkEnd w:id="99"/>
    <w:p w14:paraId="0CA0E7CB" w14:textId="77777777" w:rsidR="00EF03D3" w:rsidRPr="002B32AC" w:rsidRDefault="00EF03D3" w:rsidP="00EF03D3">
      <w:pPr>
        <w:spacing w:line="360" w:lineRule="auto"/>
      </w:pPr>
      <w:r w:rsidRPr="002B32AC">
        <w:t>164.</w:t>
      </w:r>
      <w:r w:rsidRPr="002B32AC">
        <w:tab/>
        <w:t xml:space="preserve">In the procedure of giving consent to adoption SWCs will determine the overall circumstances due to which the parent gives consent to adoption, assess the possibility of the parent caring for the child by obtaining financial and professional assistance and support, and examine whether there is a possibility that the close relatives take over the care of the child. </w:t>
      </w:r>
    </w:p>
    <w:p w14:paraId="13E9007C" w14:textId="77777777" w:rsidR="00EF03D3" w:rsidRPr="002B32AC" w:rsidRDefault="00EF03D3" w:rsidP="00EF03D3"/>
    <w:p w14:paraId="6CC44F30" w14:textId="0D3D0EE3" w:rsidR="00EF03D3" w:rsidRPr="002B32AC" w:rsidRDefault="00EF03D3" w:rsidP="00EF03D3">
      <w:pPr>
        <w:spacing w:line="360" w:lineRule="auto"/>
      </w:pPr>
      <w:r w:rsidRPr="002B32AC">
        <w:t>165.</w:t>
      </w:r>
      <w:r w:rsidRPr="002B32AC">
        <w:tab/>
        <w:t xml:space="preserve">As a mechanism to prevent attempts by potential intermediaries to persuade mothers or pregnant women to give their children up for adoption and to prevent unauthorised persons or agencies from advertising adoption-related services, police reports are used in case of suspicion of committing </w:t>
      </w:r>
      <w:r w:rsidR="00970F8B">
        <w:t>COs</w:t>
      </w:r>
      <w:r w:rsidRPr="002B32AC">
        <w:t xml:space="preserve">: </w:t>
      </w:r>
      <w:r w:rsidRPr="002B32AC">
        <w:rPr>
          <w:i/>
        </w:rPr>
        <w:t>Change in Family Status</w:t>
      </w:r>
      <w:r w:rsidRPr="002B32AC">
        <w:t xml:space="preserve"> referred to in Art.175, CC in conjunction with Art.37 </w:t>
      </w:r>
      <w:r w:rsidRPr="002B32AC">
        <w:rPr>
          <w:i/>
        </w:rPr>
        <w:t>Solicitation</w:t>
      </w:r>
      <w:r w:rsidRPr="002B32AC">
        <w:rPr>
          <w:rStyle w:val="FootnoteReference"/>
          <w:i/>
        </w:rPr>
        <w:footnoteReference w:id="81"/>
      </w:r>
      <w:r w:rsidRPr="002B32AC">
        <w:t xml:space="preserve">. </w:t>
      </w:r>
    </w:p>
    <w:p w14:paraId="421EE2D7" w14:textId="77777777" w:rsidR="00EF03D3" w:rsidRPr="002B32AC" w:rsidRDefault="00EF03D3" w:rsidP="00EF03D3"/>
    <w:p w14:paraId="35F13C6E" w14:textId="7A70C432" w:rsidR="00EF03D3" w:rsidRPr="002B32AC" w:rsidRDefault="00EF03D3" w:rsidP="00EF03D3">
      <w:pPr>
        <w:spacing w:line="360" w:lineRule="auto"/>
      </w:pPr>
      <w:r w:rsidRPr="002B32AC">
        <w:t>166.</w:t>
      </w:r>
      <w:r w:rsidRPr="002B32AC">
        <w:tab/>
        <w:t xml:space="preserve">FA regulates measures for the protection of the child's rights and well-being, which refers to the possibility of a court decision replacing the parent's consent to adoption if it is assessed after the implemented measures that the adoption is in the best interest of the child. SWC submits the proposal to the court three months after the note to parents that their consent for the adoption of the child will be replaced by a court decision. FA defines the institute of adoption as a special form </w:t>
      </w:r>
      <w:r w:rsidRPr="00A3070D">
        <w:t xml:space="preserve">of family </w:t>
      </w:r>
      <w:r w:rsidR="00970F8B" w:rsidRPr="00A3070D">
        <w:t xml:space="preserve">and legal </w:t>
      </w:r>
      <w:r w:rsidRPr="00A3070D">
        <w:t>care</w:t>
      </w:r>
      <w:r w:rsidRPr="002B32AC">
        <w:t xml:space="preserve"> for and protection of children without appropriate parental care which </w:t>
      </w:r>
      <w:r w:rsidRPr="002B32AC">
        <w:lastRenderedPageBreak/>
        <w:t xml:space="preserve">creates a permanent relationship between parents and the child and all rights and obligations arising from the parental relationship. </w:t>
      </w:r>
    </w:p>
    <w:p w14:paraId="02A81823" w14:textId="77777777" w:rsidR="00EF03D3" w:rsidRPr="002B32AC" w:rsidRDefault="00EF03D3" w:rsidP="00EF03D3"/>
    <w:p w14:paraId="05B2B7D5" w14:textId="77777777" w:rsidR="00EF03D3" w:rsidRPr="002B32AC" w:rsidRDefault="00EF03D3" w:rsidP="00EF03D3">
      <w:pPr>
        <w:pStyle w:val="P68B1DB1-NoSpacing25"/>
        <w:spacing w:line="360" w:lineRule="auto"/>
        <w:rPr>
          <w:lang w:val="en-GB"/>
        </w:rPr>
      </w:pPr>
      <w:bookmarkStart w:id="100" w:name="_Toc18573022"/>
      <w:bookmarkStart w:id="101" w:name="_Hlk13051764"/>
      <w:r w:rsidRPr="002B32AC">
        <w:rPr>
          <w:lang w:val="en-GB"/>
        </w:rPr>
        <w:t>D. Licensing of agencies and individuals acting as intermediaries in adoptions</w:t>
      </w:r>
      <w:bookmarkEnd w:id="100"/>
    </w:p>
    <w:p w14:paraId="344313F0" w14:textId="77777777" w:rsidR="00EF03D3" w:rsidRPr="002B32AC" w:rsidRDefault="00EF03D3" w:rsidP="00EF03D3"/>
    <w:p w14:paraId="0C60B972" w14:textId="52A8C76F" w:rsidR="00EF03D3" w:rsidRPr="002B32AC" w:rsidRDefault="00EF03D3" w:rsidP="00EF03D3">
      <w:pPr>
        <w:spacing w:line="360" w:lineRule="auto"/>
      </w:pPr>
      <w:r w:rsidRPr="002B32AC">
        <w:t>167.</w:t>
      </w:r>
      <w:r w:rsidRPr="002B32AC">
        <w:tab/>
        <w:t xml:space="preserve">There are no agencies or individuals in RC who act as intermediaries in adoption. </w:t>
      </w:r>
      <w:r w:rsidRPr="002B32AC">
        <w:rPr>
          <w:rFonts w:eastAsia="Calibri"/>
        </w:rPr>
        <w:t xml:space="preserve">RC has established cooperation with foreign authorised bodies for intercountry adoption from Germany, the United States, Italy and Sweden and the central authority cooperates with foreign adoption agencies. RC has authorised them to work in intercountry adoption procedures and receives from them requests for the adoption of children from RC. According to the Act on the Implementation of the Convention, </w:t>
      </w:r>
      <w:r w:rsidR="00273AEB" w:rsidRPr="002B32AC">
        <w:rPr>
          <w:rFonts w:eastAsia="Calibri"/>
        </w:rPr>
        <w:t>Croatian</w:t>
      </w:r>
      <w:r w:rsidRPr="002B32AC">
        <w:rPr>
          <w:rFonts w:eastAsia="Calibri"/>
        </w:rPr>
        <w:t xml:space="preserve"> territory may be abandoned only by a child for whom the competent SWC has issued a final decision on adoption, with the prior consent of the competent ministry, </w:t>
      </w:r>
      <w:r w:rsidRPr="002B32AC">
        <w:t xml:space="preserve">thus preventing the illegal removal, sale or trafficking of children. </w:t>
      </w:r>
    </w:p>
    <w:p w14:paraId="75B6F7C8" w14:textId="77777777" w:rsidR="00EF03D3" w:rsidRPr="002B32AC" w:rsidRDefault="00EF03D3" w:rsidP="00EF03D3"/>
    <w:p w14:paraId="074CA00B" w14:textId="77777777" w:rsidR="00EF03D3" w:rsidRPr="002B32AC" w:rsidRDefault="00EF03D3" w:rsidP="00EF03D3">
      <w:pPr>
        <w:spacing w:line="360" w:lineRule="auto"/>
        <w:rPr>
          <w:rFonts w:eastAsia="Calibri"/>
        </w:rPr>
      </w:pPr>
      <w:r w:rsidRPr="002B32AC">
        <w:t>168.</w:t>
      </w:r>
      <w:r w:rsidRPr="002B32AC">
        <w:tab/>
        <w:t>The adoption procedure in RC is free of charge at all stages for all parties.</w:t>
      </w:r>
    </w:p>
    <w:p w14:paraId="21A482EA" w14:textId="77777777" w:rsidR="00EF03D3" w:rsidRPr="002B32AC" w:rsidRDefault="00EF03D3" w:rsidP="00EF03D3">
      <w:pPr>
        <w:widowControl w:val="0"/>
        <w:autoSpaceDE w:val="0"/>
        <w:autoSpaceDN w:val="0"/>
        <w:adjustRightInd w:val="0"/>
      </w:pPr>
    </w:p>
    <w:p w14:paraId="3F3F1856" w14:textId="77777777" w:rsidR="00EF03D3" w:rsidRPr="002B32AC" w:rsidRDefault="00EF03D3" w:rsidP="00EF03D3">
      <w:pPr>
        <w:pStyle w:val="P68B1DB1-NoSpacing25"/>
        <w:spacing w:line="360" w:lineRule="auto"/>
        <w:rPr>
          <w:lang w:val="en-GB"/>
        </w:rPr>
      </w:pPr>
      <w:bookmarkStart w:id="102" w:name="_Toc18573023"/>
      <w:r w:rsidRPr="002B32AC">
        <w:rPr>
          <w:lang w:val="en-GB"/>
        </w:rPr>
        <w:t>E. The legal and administrative measures to prevent the theft of children and to prevent fraudulent birth registration</w:t>
      </w:r>
      <w:bookmarkEnd w:id="102"/>
    </w:p>
    <w:p w14:paraId="72956019" w14:textId="77777777" w:rsidR="00EF03D3" w:rsidRPr="002B32AC" w:rsidRDefault="00EF03D3" w:rsidP="00EF03D3">
      <w:pPr>
        <w:pStyle w:val="NoSpacing"/>
        <w:rPr>
          <w:b/>
          <w:lang w:val="en-GB"/>
        </w:rPr>
      </w:pPr>
    </w:p>
    <w:p w14:paraId="67949C83" w14:textId="3827CEF3" w:rsidR="00EF03D3" w:rsidRPr="002B32AC" w:rsidRDefault="00EF03D3" w:rsidP="00EF03D3">
      <w:pPr>
        <w:pStyle w:val="P68B1DB1-Normal24"/>
        <w:autoSpaceDE w:val="0"/>
        <w:autoSpaceDN w:val="0"/>
        <w:adjustRightInd w:val="0"/>
        <w:spacing w:line="360" w:lineRule="auto"/>
        <w:rPr>
          <w:color w:val="000000" w:themeColor="text1"/>
        </w:rPr>
      </w:pPr>
      <w:r w:rsidRPr="002B32AC">
        <w:t>169.</w:t>
      </w:r>
      <w:r w:rsidRPr="002B32AC">
        <w:tab/>
        <w:t xml:space="preserve">To deter perpetrators from child kidnapping, Art.137, para.2, CC prescribes a qualifying form of </w:t>
      </w:r>
      <w:r w:rsidR="00970F8B">
        <w:t>COs</w:t>
      </w:r>
      <w:r w:rsidRPr="002B32AC">
        <w:t xml:space="preserve"> of </w:t>
      </w:r>
      <w:r w:rsidRPr="002B32AC">
        <w:rPr>
          <w:i/>
        </w:rPr>
        <w:t>Kidnapping</w:t>
      </w:r>
      <w:r w:rsidRPr="002B32AC">
        <w:t xml:space="preserve"> if it is committed against a child and a prison sentence of one to ten years is prescribed. </w:t>
      </w:r>
    </w:p>
    <w:p w14:paraId="4B452A20" w14:textId="77777777" w:rsidR="00EF03D3" w:rsidRPr="002B32AC" w:rsidRDefault="00EF03D3" w:rsidP="00EF03D3">
      <w:pPr>
        <w:autoSpaceDE w:val="0"/>
        <w:autoSpaceDN w:val="0"/>
        <w:adjustRightInd w:val="0"/>
        <w:rPr>
          <w:rFonts w:eastAsia="Calibri"/>
          <w:color w:val="000000" w:themeColor="text1"/>
        </w:rPr>
      </w:pPr>
    </w:p>
    <w:p w14:paraId="376DF3FA" w14:textId="3F576B2F" w:rsidR="00EF03D3" w:rsidRPr="002B32AC" w:rsidRDefault="00EF03D3" w:rsidP="00EF03D3">
      <w:pPr>
        <w:pStyle w:val="P68B1DB1-Normal6"/>
        <w:autoSpaceDE w:val="0"/>
        <w:autoSpaceDN w:val="0"/>
        <w:adjustRightInd w:val="0"/>
        <w:spacing w:line="360" w:lineRule="auto"/>
        <w:rPr>
          <w:color w:val="000000" w:themeColor="text1"/>
        </w:rPr>
      </w:pPr>
      <w:r w:rsidRPr="002B32AC">
        <w:rPr>
          <w:color w:val="000000" w:themeColor="text1"/>
        </w:rPr>
        <w:t>170.</w:t>
      </w:r>
      <w:r w:rsidRPr="002B32AC">
        <w:rPr>
          <w:color w:val="000000" w:themeColor="text1"/>
        </w:rPr>
        <w:tab/>
        <w:t xml:space="preserve">Article 175, CC stipulates: "(1) Whoever by stealthily introducing, substituting, giving false information or in some other way changes a child's family status, </w:t>
      </w:r>
      <w:r w:rsidR="00273AEB" w:rsidRPr="002B32AC">
        <w:rPr>
          <w:color w:val="000000" w:themeColor="text1"/>
        </w:rPr>
        <w:t>is</w:t>
      </w:r>
      <w:r w:rsidRPr="002B32AC">
        <w:rPr>
          <w:color w:val="000000" w:themeColor="text1"/>
        </w:rPr>
        <w:t xml:space="preserve"> punished by imprisonment </w:t>
      </w:r>
      <w:r w:rsidR="00D545C8">
        <w:rPr>
          <w:color w:val="000000" w:themeColor="text1"/>
        </w:rPr>
        <w:t xml:space="preserve">of </w:t>
      </w:r>
      <w:r w:rsidR="00F02F5D">
        <w:rPr>
          <w:color w:val="000000" w:themeColor="text1"/>
        </w:rPr>
        <w:t>up to</w:t>
      </w:r>
      <w:r w:rsidRPr="002B32AC">
        <w:rPr>
          <w:color w:val="000000" w:themeColor="text1"/>
        </w:rPr>
        <w:t xml:space="preserve"> three years."</w:t>
      </w:r>
      <w:r w:rsidRPr="002B32AC">
        <w:rPr>
          <w:i/>
          <w:color w:val="000000" w:themeColor="text1"/>
        </w:rPr>
        <w:t xml:space="preserve"> </w:t>
      </w:r>
      <w:r w:rsidRPr="002B32AC">
        <w:rPr>
          <w:color w:val="000000" w:themeColor="text1"/>
        </w:rPr>
        <w:t xml:space="preserve">Attempts and negligent acts are also punishable. In the event of suspicion or knowledge of the said </w:t>
      </w:r>
      <w:r w:rsidR="00970F8B">
        <w:rPr>
          <w:color w:val="000000" w:themeColor="text1"/>
        </w:rPr>
        <w:t>COs</w:t>
      </w:r>
      <w:r w:rsidRPr="002B32AC">
        <w:rPr>
          <w:color w:val="000000" w:themeColor="text1"/>
        </w:rPr>
        <w:t xml:space="preserve"> or upon the order of the </w:t>
      </w:r>
      <w:r w:rsidRPr="00D545C8">
        <w:rPr>
          <w:color w:val="000000" w:themeColor="text1"/>
        </w:rPr>
        <w:t>State Attorney</w:t>
      </w:r>
      <w:r w:rsidR="00152433" w:rsidRPr="00D545C8">
        <w:rPr>
          <w:color w:val="000000" w:themeColor="text1"/>
        </w:rPr>
        <w:t xml:space="preserve">, </w:t>
      </w:r>
      <w:r w:rsidRPr="00D545C8">
        <w:t>the State Attorney's Office or the police shall conduct investigations to prove and identify</w:t>
      </w:r>
      <w:r w:rsidRPr="002B32AC">
        <w:t xml:space="preserve"> </w:t>
      </w:r>
      <w:r w:rsidRPr="002B32AC">
        <w:rPr>
          <w:color w:val="000000" w:themeColor="text1"/>
        </w:rPr>
        <w:t>the perpetrator and identify the victim.</w:t>
      </w:r>
    </w:p>
    <w:p w14:paraId="10359C4F" w14:textId="77777777" w:rsidR="00EF03D3" w:rsidRPr="002B32AC" w:rsidRDefault="00EF03D3" w:rsidP="00EF03D3">
      <w:pPr>
        <w:autoSpaceDE w:val="0"/>
        <w:autoSpaceDN w:val="0"/>
        <w:adjustRightInd w:val="0"/>
        <w:rPr>
          <w:rFonts w:eastAsia="Calibri"/>
          <w:color w:val="000000"/>
        </w:rPr>
      </w:pPr>
    </w:p>
    <w:p w14:paraId="73BA380C" w14:textId="77777777" w:rsidR="00EF03D3" w:rsidRPr="002B32AC" w:rsidRDefault="00EF03D3" w:rsidP="00EF03D3">
      <w:pPr>
        <w:pStyle w:val="P68B1DB1-NoSpacing25"/>
        <w:spacing w:line="360" w:lineRule="auto"/>
        <w:rPr>
          <w:lang w:val="en-GB"/>
        </w:rPr>
      </w:pPr>
      <w:bookmarkStart w:id="103" w:name="_Toc18573024"/>
      <w:r w:rsidRPr="002B32AC">
        <w:rPr>
          <w:lang w:val="en-GB"/>
        </w:rPr>
        <w:t xml:space="preserve">F. Consent of a parent for adoption and safeguards </w:t>
      </w:r>
      <w:bookmarkEnd w:id="103"/>
    </w:p>
    <w:p w14:paraId="4A050AC9" w14:textId="77777777" w:rsidR="00EF03D3" w:rsidRPr="002B32AC" w:rsidRDefault="00EF03D3" w:rsidP="00EF03D3">
      <w:pPr>
        <w:pStyle w:val="NoSpacing"/>
        <w:rPr>
          <w:b/>
          <w:lang w:val="en-GB"/>
        </w:rPr>
      </w:pPr>
    </w:p>
    <w:bookmarkEnd w:id="101"/>
    <w:p w14:paraId="3E7BA68C" w14:textId="523E9E8E" w:rsidR="00EF03D3" w:rsidRPr="002B32AC" w:rsidRDefault="00EF03D3" w:rsidP="00EF03D3">
      <w:pPr>
        <w:spacing w:line="360" w:lineRule="auto"/>
      </w:pPr>
      <w:r w:rsidRPr="002B32AC">
        <w:t>171.</w:t>
      </w:r>
      <w:r w:rsidRPr="002B32AC">
        <w:tab/>
        <w:t xml:space="preserve">Adoption is possible upon the consent of the child's parents, at the earliest when the child reaches six weeks of age. Adoption consent is given for unknown adoptive parents, except in the </w:t>
      </w:r>
      <w:r w:rsidRPr="002B32AC">
        <w:lastRenderedPageBreak/>
        <w:t xml:space="preserve">case of adoption by the spouse or extra-marital partner of the child's parent. Parental consent is not required if the parent has died, disappeared or is unknown or if the parent </w:t>
      </w:r>
      <w:r w:rsidR="00273AEB" w:rsidRPr="002B32AC">
        <w:t>was</w:t>
      </w:r>
      <w:r w:rsidRPr="002B32AC">
        <w:t xml:space="preserve"> deprived of the right to exercise parental care. SWC gives a parent deprived of parental rights the opportunity to express his/her opinion on the adoption of a child. The opinion of the parents is not binding, but it is taken into account when assessing the permanent care of the child by establishing adoption. The parents have the right to withdraw their consent within thirty days of giving a statement of consent to adoption. When giving consent, a parent is acquainted with this right, with the legal consequences of consent to adoption and the effect of adoption. Before giving consent to adoption, a minor parent and a parent deprived of legal capacity must, in an appropriate manner, be informed of its effect. If a parent deprived of legal capacity is unable to understand the effect of consent to adoption, this consent may be replaced by a court decision. Before the court proceedings for the adoption of a decision replacing the parent's consent, SWC </w:t>
      </w:r>
      <w:r w:rsidR="00152433" w:rsidRPr="002B32AC">
        <w:t>must</w:t>
      </w:r>
      <w:r w:rsidRPr="002B32AC">
        <w:t xml:space="preserve"> warn the parent or offer intensive professional assistance by determining the measure of </w:t>
      </w:r>
      <w:r w:rsidRPr="002B32AC">
        <w:rPr>
          <w:i/>
        </w:rPr>
        <w:t>intensive professional assistance and supervision over the exercise of care for the child</w:t>
      </w:r>
      <w:r w:rsidRPr="002B32AC">
        <w:t xml:space="preserve">. </w:t>
      </w:r>
    </w:p>
    <w:p w14:paraId="28B1276C" w14:textId="77777777" w:rsidR="00EF03D3" w:rsidRPr="002B32AC" w:rsidRDefault="00EF03D3" w:rsidP="00EF03D3"/>
    <w:p w14:paraId="2F42168E" w14:textId="77777777" w:rsidR="00EF03D3" w:rsidRPr="002B32AC" w:rsidRDefault="00EF03D3" w:rsidP="00EF03D3">
      <w:pPr>
        <w:pStyle w:val="P68B1DB1-Title11"/>
        <w:spacing w:before="0" w:after="0" w:line="360" w:lineRule="auto"/>
        <w:jc w:val="left"/>
      </w:pPr>
      <w:bookmarkStart w:id="104" w:name="_Toc18573028"/>
      <w:bookmarkStart w:id="105" w:name="_Toc150346364"/>
      <w:bookmarkStart w:id="106" w:name="_Hlk13051781"/>
      <w:r w:rsidRPr="002B32AC">
        <w:t>V.III. Prohibition of production and dissemination of material advertising any of the offences described in the Protocol</w:t>
      </w:r>
      <w:bookmarkEnd w:id="104"/>
      <w:r w:rsidRPr="002B32AC">
        <w:t xml:space="preserve"> and applicable sanctions</w:t>
      </w:r>
      <w:bookmarkEnd w:id="105"/>
    </w:p>
    <w:bookmarkEnd w:id="106"/>
    <w:p w14:paraId="15680188" w14:textId="77777777" w:rsidR="00EF03D3" w:rsidRPr="002B32AC" w:rsidRDefault="00EF03D3" w:rsidP="00EF03D3">
      <w:pPr>
        <w:tabs>
          <w:tab w:val="left" w:pos="142"/>
        </w:tabs>
        <w:rPr>
          <w:b/>
        </w:rPr>
      </w:pPr>
    </w:p>
    <w:p w14:paraId="520F7DDF" w14:textId="2AA4307B" w:rsidR="00EF03D3" w:rsidRPr="002B32AC" w:rsidRDefault="00EF03D3" w:rsidP="00EF03D3">
      <w:pPr>
        <w:spacing w:line="360" w:lineRule="auto"/>
        <w:rPr>
          <w:color w:val="000000"/>
        </w:rPr>
      </w:pPr>
      <w:r w:rsidRPr="002B32AC">
        <w:t xml:space="preserve">172 </w:t>
      </w:r>
      <w:r w:rsidRPr="002B32AC">
        <w:tab/>
        <w:t xml:space="preserve">Under Art.107, para.6, CC incriminates </w:t>
      </w:r>
      <w:r w:rsidR="00970F8B">
        <w:t>COs</w:t>
      </w:r>
      <w:r w:rsidRPr="002B32AC">
        <w:t xml:space="preserve"> of </w:t>
      </w:r>
      <w:r w:rsidRPr="002B32AC">
        <w:rPr>
          <w:i/>
        </w:rPr>
        <w:t>Trafficking in Human Body Parts and Human Embryos</w:t>
      </w:r>
      <w:r w:rsidR="00152433" w:rsidRPr="002B32AC">
        <w:rPr>
          <w:i/>
        </w:rPr>
        <w:t xml:space="preserve">, </w:t>
      </w:r>
      <w:r w:rsidRPr="002B32AC">
        <w:rPr>
          <w:color w:val="000000"/>
        </w:rPr>
        <w:t xml:space="preserve">and imprisonment of up to three years is imposed on whoever advertises the need for or availability of a human organ, tissue, cell, embryo, foetus or dead body for the purpose of offering or requesting payment or another benefit. Art.162, </w:t>
      </w:r>
      <w:r w:rsidR="00152433" w:rsidRPr="002B32AC">
        <w:rPr>
          <w:color w:val="000000"/>
        </w:rPr>
        <w:t>para.</w:t>
      </w:r>
      <w:r w:rsidRPr="002B32AC">
        <w:rPr>
          <w:color w:val="000000"/>
        </w:rPr>
        <w:t xml:space="preserve">4 of CC incriminates </w:t>
      </w:r>
      <w:r w:rsidR="00970F8B">
        <w:rPr>
          <w:color w:val="000000"/>
        </w:rPr>
        <w:t>COs</w:t>
      </w:r>
      <w:r w:rsidRPr="002B32AC">
        <w:rPr>
          <w:color w:val="000000"/>
        </w:rPr>
        <w:t xml:space="preserve"> of </w:t>
      </w:r>
      <w:r w:rsidRPr="002B32AC">
        <w:rPr>
          <w:i/>
          <w:color w:val="000000"/>
        </w:rPr>
        <w:t>Child Pandering</w:t>
      </w:r>
      <w:r w:rsidRPr="002B32AC">
        <w:rPr>
          <w:color w:val="000000"/>
        </w:rPr>
        <w:t>, and whoever advertises the exploitation of the sexual services of a child is punished by imprisonment from one to eight years.</w:t>
      </w:r>
      <w:r w:rsidR="00152433" w:rsidRPr="002B32AC">
        <w:rPr>
          <w:color w:val="000000"/>
        </w:rPr>
        <w:t xml:space="preserve"> </w:t>
      </w:r>
      <w:r w:rsidRPr="002B32AC">
        <w:rPr>
          <w:color w:val="000000"/>
        </w:rPr>
        <w:t xml:space="preserve">Art.163, para.2, CC incriminates </w:t>
      </w:r>
      <w:r w:rsidR="00970F8B">
        <w:rPr>
          <w:color w:val="000000"/>
        </w:rPr>
        <w:t>COs</w:t>
      </w:r>
      <w:r w:rsidRPr="002B32AC">
        <w:rPr>
          <w:color w:val="000000"/>
        </w:rPr>
        <w:t xml:space="preserve"> of</w:t>
      </w:r>
      <w:r w:rsidR="00152433" w:rsidRPr="002B32AC">
        <w:rPr>
          <w:color w:val="000000"/>
        </w:rPr>
        <w:t xml:space="preserve"> </w:t>
      </w:r>
      <w:r w:rsidRPr="002B32AC">
        <w:rPr>
          <w:i/>
          <w:color w:val="000000"/>
        </w:rPr>
        <w:t>Exploitation of Children for Pornography</w:t>
      </w:r>
      <w:r w:rsidRPr="002B32AC">
        <w:rPr>
          <w:color w:val="000000"/>
        </w:rPr>
        <w:t>, and whoever films child pornography or produces, offers, makes available, distributes, transmits, imports, exports, procures for himself or herself or for another person, sells, gives, presents or possesses child pornography or knowingly obtains access, through information and communication technologies, to child pornography is punished by imprisonment from one to ten years. Under</w:t>
      </w:r>
      <w:r w:rsidR="00152433" w:rsidRPr="002B32AC">
        <w:rPr>
          <w:color w:val="000000"/>
        </w:rPr>
        <w:t xml:space="preserve"> </w:t>
      </w:r>
      <w:r w:rsidRPr="002B32AC">
        <w:rPr>
          <w:color w:val="000000"/>
        </w:rPr>
        <w:t>Art.164</w:t>
      </w:r>
      <w:r w:rsidR="00152433" w:rsidRPr="002B32AC">
        <w:rPr>
          <w:color w:val="000000"/>
        </w:rPr>
        <w:t xml:space="preserve"> </w:t>
      </w:r>
      <w:r w:rsidRPr="002B32AC">
        <w:rPr>
          <w:color w:val="000000"/>
        </w:rPr>
        <w:t>- Exploitation of Children for Pornographic Performances</w:t>
      </w:r>
      <w:r w:rsidR="00152433" w:rsidRPr="002B32AC">
        <w:rPr>
          <w:color w:val="000000"/>
        </w:rPr>
        <w:t xml:space="preserve"> para.</w:t>
      </w:r>
      <w:r w:rsidRPr="002B32AC">
        <w:rPr>
          <w:color w:val="000000"/>
        </w:rPr>
        <w:t>2, whoever profits from pornographic performances involving the participation of a child or otherwise exploits a child for pornographic performances is punished by imprisonment from one to ten years</w:t>
      </w:r>
      <w:r w:rsidR="00152433" w:rsidRPr="002B32AC">
        <w:rPr>
          <w:color w:val="000000"/>
        </w:rPr>
        <w:t>.</w:t>
      </w:r>
    </w:p>
    <w:p w14:paraId="375CA815" w14:textId="77777777" w:rsidR="00EF03D3" w:rsidRPr="002B32AC" w:rsidRDefault="00EF03D3" w:rsidP="00EF03D3">
      <w:pPr>
        <w:pStyle w:val="P68B1DB1-Title11"/>
        <w:jc w:val="left"/>
      </w:pPr>
      <w:bookmarkStart w:id="107" w:name="_Toc18573030"/>
      <w:bookmarkStart w:id="108" w:name="_Toc150346365"/>
      <w:bookmarkStart w:id="109" w:name="_Hlk13051786"/>
      <w:bookmarkStart w:id="110" w:name="_Hlk5022605"/>
      <w:r w:rsidRPr="002B32AC">
        <w:lastRenderedPageBreak/>
        <w:t>V.IV. Data concerning the number of prosecutions and convictions</w:t>
      </w:r>
      <w:bookmarkEnd w:id="107"/>
      <w:bookmarkEnd w:id="108"/>
    </w:p>
    <w:p w14:paraId="78A8FFD2" w14:textId="77777777" w:rsidR="00EF03D3" w:rsidRPr="002B32AC" w:rsidRDefault="00EF03D3" w:rsidP="00EF03D3">
      <w:pPr>
        <w:pStyle w:val="NoSpacing"/>
        <w:rPr>
          <w:b/>
          <w:lang w:val="en-GB"/>
        </w:rPr>
      </w:pPr>
    </w:p>
    <w:p w14:paraId="066B2576" w14:textId="5C257117" w:rsidR="00EF03D3" w:rsidRPr="002B32AC" w:rsidRDefault="00EF03D3" w:rsidP="00EF03D3">
      <w:pPr>
        <w:pStyle w:val="NoSpacing"/>
        <w:spacing w:line="360" w:lineRule="auto"/>
        <w:rPr>
          <w:lang w:val="en-GB"/>
        </w:rPr>
      </w:pPr>
      <w:r w:rsidRPr="002B32AC">
        <w:rPr>
          <w:lang w:val="en-GB"/>
        </w:rPr>
        <w:t>173.</w:t>
      </w:r>
      <w:r w:rsidRPr="002B32AC">
        <w:rPr>
          <w:lang w:val="en-GB"/>
        </w:rPr>
        <w:tab/>
        <w:t xml:space="preserve">Table 4 </w:t>
      </w:r>
      <w:r w:rsidRPr="008E149C">
        <w:rPr>
          <w:b/>
          <w:bCs/>
          <w:lang w:val="en-GB"/>
        </w:rPr>
        <w:t>(Appendix 6)</w:t>
      </w:r>
      <w:r w:rsidRPr="002B32AC">
        <w:rPr>
          <w:lang w:val="en-GB"/>
        </w:rPr>
        <w:t xml:space="preserve"> provides an overview of the number and type of court judgments with the date of finality </w:t>
      </w:r>
      <w:r w:rsidR="00970F8B">
        <w:rPr>
          <w:lang w:val="en-GB"/>
        </w:rPr>
        <w:t>from</w:t>
      </w:r>
      <w:r w:rsidRPr="002B32AC">
        <w:rPr>
          <w:lang w:val="en-GB"/>
        </w:rPr>
        <w:t xml:space="preserve"> 2013</w:t>
      </w:r>
      <w:r w:rsidR="00970F8B">
        <w:rPr>
          <w:lang w:val="en-GB"/>
        </w:rPr>
        <w:t xml:space="preserve"> to </w:t>
      </w:r>
      <w:r w:rsidRPr="002B32AC">
        <w:rPr>
          <w:lang w:val="en-GB"/>
        </w:rPr>
        <w:t>2017 and 2018</w:t>
      </w:r>
      <w:r w:rsidR="00970F8B">
        <w:rPr>
          <w:lang w:val="en-GB"/>
        </w:rPr>
        <w:t xml:space="preserve"> to </w:t>
      </w:r>
      <w:r w:rsidRPr="002B32AC">
        <w:rPr>
          <w:lang w:val="en-GB"/>
        </w:rPr>
        <w:t xml:space="preserve">2022 </w:t>
      </w:r>
      <w:r w:rsidR="00273AEB" w:rsidRPr="002B32AC">
        <w:rPr>
          <w:lang w:val="en-GB"/>
        </w:rPr>
        <w:t>regarding</w:t>
      </w:r>
      <w:r w:rsidRPr="002B32AC">
        <w:rPr>
          <w:lang w:val="en-GB"/>
        </w:rPr>
        <w:t xml:space="preserve"> violations under this Protocol. The following table, 5a, for the same period, shows the data on the number of received judgements, whereas perpetrators of </w:t>
      </w:r>
      <w:r w:rsidR="00970F8B">
        <w:rPr>
          <w:lang w:val="en-GB"/>
        </w:rPr>
        <w:t>COs</w:t>
      </w:r>
      <w:r w:rsidRPr="002B32AC">
        <w:rPr>
          <w:lang w:val="en-GB"/>
        </w:rPr>
        <w:t xml:space="preserve"> from Art.105-107, Art.161-165 of CC, the execution and supervision of which was entrusted to the Probation Service</w:t>
      </w:r>
      <w:r w:rsidRPr="002B32AC">
        <w:rPr>
          <w:rStyle w:val="FootnoteReference"/>
          <w:lang w:val="en-GB"/>
        </w:rPr>
        <w:footnoteReference w:id="82"/>
      </w:r>
      <w:r w:rsidRPr="002B32AC">
        <w:rPr>
          <w:lang w:val="en-GB"/>
        </w:rPr>
        <w:t xml:space="preserve">. </w:t>
      </w:r>
    </w:p>
    <w:p w14:paraId="5788D13E" w14:textId="77777777" w:rsidR="00EF03D3" w:rsidRPr="002B32AC" w:rsidRDefault="00EF03D3" w:rsidP="00EF03D3">
      <w:pPr>
        <w:pStyle w:val="NoSpacing"/>
        <w:spacing w:line="360" w:lineRule="auto"/>
        <w:rPr>
          <w:lang w:val="en-GB"/>
        </w:rPr>
      </w:pPr>
    </w:p>
    <w:p w14:paraId="36D02C43" w14:textId="2370736C" w:rsidR="00EF03D3" w:rsidRPr="002B32AC" w:rsidRDefault="00EF03D3" w:rsidP="00EF03D3">
      <w:pPr>
        <w:pStyle w:val="NoSpacing"/>
        <w:spacing w:line="360" w:lineRule="auto"/>
        <w:rPr>
          <w:lang w:val="en-GB"/>
        </w:rPr>
      </w:pPr>
      <w:r w:rsidRPr="002B32AC">
        <w:rPr>
          <w:lang w:val="en-GB"/>
        </w:rPr>
        <w:t>174.</w:t>
      </w:r>
      <w:r w:rsidRPr="002B32AC">
        <w:rPr>
          <w:lang w:val="en-GB"/>
        </w:rPr>
        <w:tab/>
        <w:t xml:space="preserve">By examining the above data, a significant increase in the number of cases for the period after 2018 can be observed, and in this regard, most of the received cases relate to the execution of decisions imposed for the committed </w:t>
      </w:r>
      <w:r w:rsidR="00970F8B">
        <w:rPr>
          <w:lang w:val="en-GB"/>
        </w:rPr>
        <w:t>COs</w:t>
      </w:r>
      <w:r w:rsidRPr="002B32AC">
        <w:rPr>
          <w:lang w:val="en-GB"/>
        </w:rPr>
        <w:t xml:space="preserve"> referred to in Art.163 and Art.165 CC.</w:t>
      </w:r>
    </w:p>
    <w:p w14:paraId="6B3EE007" w14:textId="77777777" w:rsidR="00EF03D3" w:rsidRPr="002B32AC" w:rsidRDefault="00EF03D3" w:rsidP="00EF03D3">
      <w:pPr>
        <w:pStyle w:val="NoSpacing"/>
        <w:rPr>
          <w:lang w:val="en-GB"/>
        </w:rPr>
      </w:pPr>
    </w:p>
    <w:p w14:paraId="662556A4" w14:textId="2C08B793" w:rsidR="00EF03D3" w:rsidRPr="002B32AC" w:rsidRDefault="00EF03D3" w:rsidP="00EF03D3">
      <w:pPr>
        <w:pStyle w:val="NoSpacing"/>
        <w:spacing w:line="360" w:lineRule="auto"/>
        <w:rPr>
          <w:lang w:val="en-GB"/>
        </w:rPr>
      </w:pPr>
      <w:r w:rsidRPr="002B32AC">
        <w:rPr>
          <w:lang w:val="en-GB"/>
        </w:rPr>
        <w:t>175.</w:t>
      </w:r>
      <w:r w:rsidRPr="002B32AC">
        <w:rPr>
          <w:lang w:val="en-GB"/>
        </w:rPr>
        <w:tab/>
        <w:t>Table 5b, shows the jobs performed by the Probation Service within its competence disaggregated by each individual legal article</w:t>
      </w:r>
      <w:r w:rsidR="00152433" w:rsidRPr="002B32AC">
        <w:rPr>
          <w:lang w:val="en-GB"/>
        </w:rPr>
        <w:t>.</w:t>
      </w:r>
      <w:r w:rsidRPr="002B32AC">
        <w:rPr>
          <w:lang w:val="en-GB"/>
        </w:rPr>
        <w:t xml:space="preserve"> In accordance with the number of cases received, it is also evident here that most probation jobs were performed </w:t>
      </w:r>
      <w:r w:rsidR="00152433" w:rsidRPr="002B32AC">
        <w:rPr>
          <w:lang w:val="en-GB"/>
        </w:rPr>
        <w:t>regarding</w:t>
      </w:r>
      <w:r w:rsidRPr="002B32AC">
        <w:rPr>
          <w:lang w:val="en-GB"/>
        </w:rPr>
        <w:t xml:space="preserve"> the committed </w:t>
      </w:r>
      <w:r w:rsidR="00970F8B">
        <w:rPr>
          <w:lang w:val="en-GB"/>
        </w:rPr>
        <w:t>COs</w:t>
      </w:r>
      <w:r w:rsidRPr="002B32AC">
        <w:rPr>
          <w:lang w:val="en-GB"/>
        </w:rPr>
        <w:t xml:space="preserve"> referred to in Art.163 and 165, CC. </w:t>
      </w:r>
    </w:p>
    <w:p w14:paraId="4179B336" w14:textId="77777777" w:rsidR="00EF03D3" w:rsidRPr="002B32AC" w:rsidRDefault="00EF03D3" w:rsidP="00EF03D3">
      <w:pPr>
        <w:pStyle w:val="NoSpacing"/>
        <w:spacing w:line="360" w:lineRule="auto"/>
        <w:rPr>
          <w:lang w:val="en-GB"/>
        </w:rPr>
      </w:pPr>
    </w:p>
    <w:p w14:paraId="74DCEC17" w14:textId="77777777" w:rsidR="00EF03D3" w:rsidRPr="002B32AC" w:rsidRDefault="00EF03D3" w:rsidP="00EF03D3">
      <w:pPr>
        <w:pStyle w:val="NoSpacing"/>
        <w:spacing w:line="360" w:lineRule="auto"/>
        <w:rPr>
          <w:lang w:val="en-GB"/>
        </w:rPr>
      </w:pPr>
      <w:r w:rsidRPr="002B32AC">
        <w:rPr>
          <w:lang w:val="en-GB"/>
        </w:rPr>
        <w:t>176.</w:t>
      </w:r>
      <w:r w:rsidRPr="002B32AC">
        <w:rPr>
          <w:lang w:val="en-GB"/>
        </w:rPr>
        <w:tab/>
        <w:t xml:space="preserve">Types of probation jobs were: community service, community service with a security measure, special obligations with conditional release, report at the request of the penitentiary/prison, report to the enforcement judge, etc. </w:t>
      </w:r>
    </w:p>
    <w:p w14:paraId="64DBAC4C" w14:textId="77777777" w:rsidR="00EF03D3" w:rsidRPr="002B32AC" w:rsidRDefault="00EF03D3" w:rsidP="00EF03D3">
      <w:pPr>
        <w:pStyle w:val="NoSpacing"/>
        <w:spacing w:line="360" w:lineRule="auto"/>
        <w:rPr>
          <w:lang w:val="en-GB"/>
        </w:rPr>
      </w:pPr>
    </w:p>
    <w:p w14:paraId="5A6DD339" w14:textId="77777777" w:rsidR="00EF03D3" w:rsidRPr="002B32AC" w:rsidRDefault="00EF03D3" w:rsidP="00EF03D3">
      <w:pPr>
        <w:pStyle w:val="P68B1DB1-Title3"/>
        <w:jc w:val="left"/>
        <w:rPr>
          <w:rFonts w:ascii="Times New Roman" w:eastAsia="Times" w:hAnsi="Times New Roman"/>
        </w:rPr>
      </w:pPr>
      <w:bookmarkStart w:id="111" w:name="_Toc18573031"/>
      <w:bookmarkStart w:id="112" w:name="_Toc150346366"/>
      <w:bookmarkStart w:id="113" w:name="_Hlk13051827"/>
      <w:bookmarkEnd w:id="109"/>
      <w:bookmarkEnd w:id="110"/>
      <w:r w:rsidRPr="002B32AC">
        <w:rPr>
          <w:rFonts w:ascii="Times New Roman" w:hAnsi="Times New Roman"/>
        </w:rPr>
        <w:t>V.V. Effectiveness</w:t>
      </w:r>
      <w:bookmarkEnd w:id="111"/>
      <w:r w:rsidRPr="002B32AC">
        <w:rPr>
          <w:rFonts w:ascii="Times New Roman" w:eastAsia="Times" w:hAnsi="Times New Roman"/>
        </w:rPr>
        <w:t xml:space="preserve"> of the laws in preventing advertising for the sale of children, child prostitution and child pornography</w:t>
      </w:r>
      <w:bookmarkEnd w:id="112"/>
    </w:p>
    <w:p w14:paraId="424D15F6" w14:textId="77777777" w:rsidR="00EF03D3" w:rsidRPr="002B32AC" w:rsidRDefault="00EF03D3" w:rsidP="00EF03D3">
      <w:pPr>
        <w:rPr>
          <w:rFonts w:eastAsia="Times"/>
        </w:rPr>
      </w:pPr>
    </w:p>
    <w:bookmarkEnd w:id="113"/>
    <w:p w14:paraId="7F887898" w14:textId="3D143CE6" w:rsidR="00EF03D3" w:rsidRDefault="00EF03D3" w:rsidP="00891783">
      <w:pPr>
        <w:spacing w:line="360" w:lineRule="auto"/>
      </w:pPr>
      <w:r w:rsidRPr="002B32AC">
        <w:t>177.</w:t>
      </w:r>
      <w:r w:rsidRPr="002B32AC">
        <w:tab/>
        <w:t xml:space="preserve">Since MI does not record cases of advertising the sale of children, child prostitution and child pornography, it can be concluded that the laws are sufficiently effective in preventing perpetrators from exploiting and abusing children in this way. </w:t>
      </w:r>
    </w:p>
    <w:p w14:paraId="2A8CFCD9" w14:textId="77777777" w:rsidR="00891783" w:rsidRDefault="00891783" w:rsidP="00891783">
      <w:pPr>
        <w:spacing w:line="360" w:lineRule="auto"/>
      </w:pPr>
    </w:p>
    <w:p w14:paraId="74E96322" w14:textId="77777777" w:rsidR="00891783" w:rsidRDefault="00891783" w:rsidP="00891783">
      <w:pPr>
        <w:spacing w:line="360" w:lineRule="auto"/>
      </w:pPr>
    </w:p>
    <w:p w14:paraId="7B32E330" w14:textId="77777777" w:rsidR="00891783" w:rsidRPr="002B32AC" w:rsidRDefault="00891783" w:rsidP="00891783">
      <w:pPr>
        <w:spacing w:line="360" w:lineRule="auto"/>
      </w:pPr>
    </w:p>
    <w:p w14:paraId="31876185" w14:textId="77777777" w:rsidR="00EF03D3" w:rsidRPr="002B32AC" w:rsidRDefault="00EF03D3" w:rsidP="00EF03D3">
      <w:pPr>
        <w:pStyle w:val="P68B1DB1-Title11"/>
        <w:jc w:val="left"/>
      </w:pPr>
      <w:bookmarkStart w:id="114" w:name="_Toc18573032"/>
      <w:bookmarkStart w:id="115" w:name="_Toc150346367"/>
      <w:bookmarkStart w:id="116" w:name="_Hlk13051832"/>
      <w:r w:rsidRPr="002B32AC">
        <w:lastRenderedPageBreak/>
        <w:t>V.VI. Jurisdiction over the offences</w:t>
      </w:r>
      <w:bookmarkEnd w:id="114"/>
      <w:r w:rsidRPr="002B32AC">
        <w:t xml:space="preserve"> referred to in Article 3 of the Protocol</w:t>
      </w:r>
      <w:bookmarkEnd w:id="115"/>
    </w:p>
    <w:p w14:paraId="31B5005C" w14:textId="77777777" w:rsidR="00EF03D3" w:rsidRPr="002B32AC" w:rsidRDefault="00EF03D3" w:rsidP="00EF03D3"/>
    <w:bookmarkEnd w:id="116"/>
    <w:p w14:paraId="07DBA97C" w14:textId="16B439D7" w:rsidR="00EF03D3" w:rsidRPr="002B32AC" w:rsidRDefault="00EF03D3" w:rsidP="00EF03D3">
      <w:pPr>
        <w:pStyle w:val="NormalWeb"/>
        <w:spacing w:before="0" w:beforeAutospacing="0" w:after="135" w:afterAutospacing="0" w:line="360" w:lineRule="auto"/>
      </w:pPr>
      <w:r w:rsidRPr="002B32AC">
        <w:t>178.</w:t>
      </w:r>
      <w:r w:rsidRPr="002B32AC">
        <w:tab/>
        <w:t xml:space="preserve">Territorial jurisdiction (Art.4, para.1 and 3 of the Protocol) over the offences referred to in Art.3 of the Protocol, is prescribed by Art.10 and Art.11, CC. The basis of jurisdiction stems from the fact that each state is authorised and obliged to establish order in its territory. </w:t>
      </w:r>
    </w:p>
    <w:p w14:paraId="1101A848" w14:textId="59B5D031" w:rsidR="00EF03D3" w:rsidRPr="002B32AC" w:rsidRDefault="00EF03D3" w:rsidP="00EF03D3">
      <w:pPr>
        <w:pStyle w:val="P68B1DB1-Title11"/>
        <w:jc w:val="left"/>
      </w:pPr>
      <w:bookmarkStart w:id="117" w:name="_Toc18573033"/>
      <w:bookmarkStart w:id="118" w:name="_Toc150346368"/>
      <w:bookmarkStart w:id="119" w:name="_Hlk13051836"/>
      <w:r w:rsidRPr="002B32AC">
        <w:t>V.VII.</w:t>
      </w:r>
      <w:r w:rsidR="00152433" w:rsidRPr="002B32AC">
        <w:t xml:space="preserve"> </w:t>
      </w:r>
      <w:r w:rsidRPr="002B32AC">
        <w:t>Legal provisions that establish extraterritorial jurisdiction</w:t>
      </w:r>
      <w:bookmarkEnd w:id="117"/>
      <w:bookmarkEnd w:id="118"/>
    </w:p>
    <w:p w14:paraId="07A18868" w14:textId="77777777" w:rsidR="00EF03D3" w:rsidRPr="002B32AC" w:rsidRDefault="00EF03D3" w:rsidP="00EF03D3"/>
    <w:p w14:paraId="5AFAC4BD" w14:textId="2C43F9C0" w:rsidR="00EF03D3" w:rsidRPr="002B32AC" w:rsidRDefault="00EF03D3" w:rsidP="00EF03D3">
      <w:pPr>
        <w:pStyle w:val="P68B1DB1-Normal6"/>
        <w:autoSpaceDE w:val="0"/>
        <w:autoSpaceDN w:val="0"/>
        <w:adjustRightInd w:val="0"/>
        <w:spacing w:line="360" w:lineRule="auto"/>
      </w:pPr>
      <w:bookmarkStart w:id="120" w:name="_Hlk527984135"/>
      <w:bookmarkEnd w:id="119"/>
      <w:r w:rsidRPr="002B32AC">
        <w:t>179.</w:t>
      </w:r>
      <w:r w:rsidRPr="002B32AC">
        <w:tab/>
        <w:t xml:space="preserve">Article 14, CC regulates the application of RC criminal legislation to a Croatian national or a person who has his/her permanent residence in RC who commits </w:t>
      </w:r>
      <w:r w:rsidR="00970F8B">
        <w:t>CO</w:t>
      </w:r>
      <w:r w:rsidR="003E14C9">
        <w:t>s</w:t>
      </w:r>
      <w:r w:rsidRPr="002B32AC">
        <w:t xml:space="preserve"> outside RC (the principle of active personality), provided that it is a </w:t>
      </w:r>
      <w:r w:rsidR="00970F8B">
        <w:t>CO</w:t>
      </w:r>
      <w:r w:rsidRPr="002B32AC">
        <w:t xml:space="preserve"> that is also punishable according to the law of the country in which it was committed (the requirement for the identity of the standard). Further, para.3 of this Article prescribes a catalogue of </w:t>
      </w:r>
      <w:r w:rsidR="00970F8B">
        <w:t>COs</w:t>
      </w:r>
      <w:r w:rsidRPr="002B32AC">
        <w:t xml:space="preserve"> for which the identity of the standard is not required in terms of the application of the principle of active personality (the catalogue includes, inter alia, </w:t>
      </w:r>
      <w:r w:rsidR="00970F8B">
        <w:t>COs</w:t>
      </w:r>
      <w:r w:rsidRPr="002B32AC">
        <w:t xml:space="preserve"> referred to in Art.153, Art.154, Art.158, Art.159, Art.161, Art.162, Art.163, Art.164, Art.166, CC). Art.18, para.4, CC stipulates that in the cases referred to in Art.14, para.3, of this Code criminal proceedings for the purpose of applying the criminal legislation of </w:t>
      </w:r>
      <w:r w:rsidR="0038405B">
        <w:t>RC</w:t>
      </w:r>
      <w:r w:rsidRPr="002B32AC">
        <w:t xml:space="preserve"> </w:t>
      </w:r>
      <w:r w:rsidR="00273AEB" w:rsidRPr="002B32AC">
        <w:t>is</w:t>
      </w:r>
      <w:r w:rsidRPr="002B32AC">
        <w:t xml:space="preserve"> instituted also in those cases where under the law of the country in which it was committed, </w:t>
      </w:r>
      <w:r w:rsidR="00970F8B">
        <w:t>COs</w:t>
      </w:r>
      <w:r w:rsidRPr="002B32AC">
        <w:t xml:space="preserve"> is prosecuted based on a motion or private action, and such motion or private action have not been filed.</w:t>
      </w:r>
    </w:p>
    <w:p w14:paraId="615A6106" w14:textId="77777777" w:rsidR="00EF03D3" w:rsidRPr="002B32AC" w:rsidRDefault="00EF03D3" w:rsidP="00EF03D3">
      <w:pPr>
        <w:pStyle w:val="P68B1DB1-Normal6"/>
        <w:autoSpaceDE w:val="0"/>
        <w:autoSpaceDN w:val="0"/>
        <w:adjustRightInd w:val="0"/>
      </w:pPr>
      <w:r w:rsidRPr="002B32AC">
        <w:t xml:space="preserve"> </w:t>
      </w:r>
    </w:p>
    <w:p w14:paraId="6348FF44" w14:textId="6E141D2C" w:rsidR="00EF03D3" w:rsidRPr="002B32AC" w:rsidRDefault="00EF03D3" w:rsidP="00EF03D3">
      <w:pPr>
        <w:pStyle w:val="P68B1DB1-Normal6"/>
        <w:autoSpaceDE w:val="0"/>
        <w:autoSpaceDN w:val="0"/>
        <w:adjustRightInd w:val="0"/>
        <w:spacing w:line="360" w:lineRule="auto"/>
      </w:pPr>
      <w:r w:rsidRPr="002B32AC">
        <w:t>180.</w:t>
      </w:r>
      <w:r w:rsidRPr="002B32AC">
        <w:tab/>
        <w:t xml:space="preserve">Article 15, CC regulates the application of criminal legislation of RC to an alien who has </w:t>
      </w:r>
      <w:r w:rsidR="009F7283" w:rsidRPr="002B32AC">
        <w:t>committed COs</w:t>
      </w:r>
      <w:r w:rsidRPr="002B32AC">
        <w:t xml:space="preserve"> outside RC against a Croatian national, a person with a permanent residence in the R</w:t>
      </w:r>
      <w:r w:rsidR="001559F6">
        <w:t>C</w:t>
      </w:r>
      <w:r w:rsidRPr="002B32AC">
        <w:t xml:space="preserve"> or a legal person registered in RC (passive personality principle), if the act is also </w:t>
      </w:r>
      <w:r w:rsidR="003E14C9">
        <w:t>a</w:t>
      </w:r>
      <w:r w:rsidRPr="002B32AC">
        <w:t xml:space="preserve"> </w:t>
      </w:r>
      <w:r w:rsidR="00970F8B">
        <w:t>CO</w:t>
      </w:r>
      <w:r w:rsidRPr="002B32AC">
        <w:t xml:space="preserve"> at the locality of its commission. </w:t>
      </w:r>
    </w:p>
    <w:p w14:paraId="0275B69D" w14:textId="77777777" w:rsidR="00EF03D3" w:rsidRPr="002B32AC" w:rsidRDefault="00EF03D3" w:rsidP="00EF03D3">
      <w:pPr>
        <w:autoSpaceDE w:val="0"/>
        <w:autoSpaceDN w:val="0"/>
        <w:adjustRightInd w:val="0"/>
        <w:spacing w:line="360" w:lineRule="auto"/>
        <w:rPr>
          <w:rFonts w:eastAsia="Calibri"/>
          <w:i/>
        </w:rPr>
      </w:pPr>
    </w:p>
    <w:p w14:paraId="78EB4F84" w14:textId="71DD8837" w:rsidR="00EF03D3" w:rsidRPr="002B32AC" w:rsidRDefault="00EF03D3" w:rsidP="00EF03D3">
      <w:pPr>
        <w:pStyle w:val="P68B1DB1-Title11"/>
        <w:spacing w:before="0" w:after="0" w:line="360" w:lineRule="auto"/>
        <w:jc w:val="left"/>
      </w:pPr>
      <w:bookmarkStart w:id="121" w:name="_Toc18573034"/>
      <w:bookmarkStart w:id="122" w:name="_Toc150346369"/>
      <w:bookmarkStart w:id="123" w:name="_Hlk13051840"/>
      <w:r w:rsidRPr="002B32AC">
        <w:t xml:space="preserve">V.VIII. Law, policy and practice concerning the extradition of persons accused of having committed one or more offences </w:t>
      </w:r>
      <w:bookmarkEnd w:id="121"/>
      <w:r w:rsidRPr="002B32AC">
        <w:t>referred to in the Protocol</w:t>
      </w:r>
      <w:bookmarkEnd w:id="122"/>
    </w:p>
    <w:p w14:paraId="76567AC8" w14:textId="77777777" w:rsidR="00EF03D3" w:rsidRPr="002B32AC" w:rsidRDefault="00EF03D3" w:rsidP="00EF03D3">
      <w:pPr>
        <w:rPr>
          <w:rFonts w:eastAsia="Calibri"/>
        </w:rPr>
      </w:pPr>
    </w:p>
    <w:bookmarkEnd w:id="123"/>
    <w:p w14:paraId="6EB136ED" w14:textId="77777777" w:rsidR="00EF03D3" w:rsidRPr="002B32AC" w:rsidRDefault="00EF03D3" w:rsidP="00EF03D3">
      <w:pPr>
        <w:spacing w:line="360" w:lineRule="auto"/>
      </w:pPr>
      <w:r w:rsidRPr="002B32AC">
        <w:t>181.</w:t>
      </w:r>
      <w:r w:rsidRPr="002B32AC">
        <w:tab/>
        <w:t>RC may apply the extradition institute even without a contract in the event of the establishment of reciprocity, and then the domestic legislation governing the extradition procedure shall apply.</w:t>
      </w:r>
    </w:p>
    <w:p w14:paraId="1F950E12" w14:textId="77777777" w:rsidR="00EF03D3" w:rsidRPr="002B32AC" w:rsidRDefault="00EF03D3" w:rsidP="00EF03D3"/>
    <w:p w14:paraId="344998A3" w14:textId="5A1CB19F" w:rsidR="00EF03D3" w:rsidRPr="002B32AC" w:rsidRDefault="00EF03D3" w:rsidP="00EF03D3">
      <w:pPr>
        <w:spacing w:line="360" w:lineRule="auto"/>
      </w:pPr>
      <w:r w:rsidRPr="002B32AC">
        <w:lastRenderedPageBreak/>
        <w:t>182.</w:t>
      </w:r>
      <w:r w:rsidRPr="002B32AC">
        <w:tab/>
        <w:t xml:space="preserve">RC did not conclude multilateral treaties that would focus on extradition after becoming a party to this Protocol, but rather treaties that are adopted depending on an area, for example, suppression of drugs. Regarding bilateral extradition treaties, RC conditions in such extradition treaties a certain extent of the prescribed sanction, and not a catalogue of offences. The catalogue of offences shall apply only </w:t>
      </w:r>
      <w:r w:rsidR="00152433" w:rsidRPr="002B32AC">
        <w:t>regarding</w:t>
      </w:r>
      <w:r w:rsidRPr="002B32AC">
        <w:t xml:space="preserve"> Croatian nationals when their extradition is permitted, and such catalogues shall not cover </w:t>
      </w:r>
      <w:r w:rsidR="00970F8B">
        <w:t>COs</w:t>
      </w:r>
      <w:r w:rsidRPr="002B32AC">
        <w:t xml:space="preserve"> in question.</w:t>
      </w:r>
    </w:p>
    <w:p w14:paraId="067185BA" w14:textId="77777777" w:rsidR="00EF03D3" w:rsidRPr="002B32AC" w:rsidRDefault="00EF03D3" w:rsidP="00EF03D3"/>
    <w:p w14:paraId="4C23E23F" w14:textId="77777777" w:rsidR="00EF03D3" w:rsidRPr="002B32AC" w:rsidRDefault="00EF03D3" w:rsidP="00EF03D3">
      <w:pPr>
        <w:spacing w:line="360" w:lineRule="auto"/>
      </w:pPr>
      <w:r w:rsidRPr="002B32AC">
        <w:t>183.</w:t>
      </w:r>
      <w:r w:rsidRPr="002B32AC">
        <w:tab/>
        <w:t>MI does not record cases of refusal to extradite a person under its jurisdiction accused by another State of any of the breaches listed in the Protocol.</w:t>
      </w:r>
    </w:p>
    <w:p w14:paraId="17AB7523" w14:textId="77777777" w:rsidR="00EF03D3" w:rsidRPr="002B32AC" w:rsidRDefault="00EF03D3" w:rsidP="00EF03D3"/>
    <w:p w14:paraId="27B988EC" w14:textId="77777777" w:rsidR="00EF03D3" w:rsidRPr="002B32AC" w:rsidRDefault="00EF03D3" w:rsidP="00EF03D3">
      <w:pPr>
        <w:spacing w:line="360" w:lineRule="auto"/>
      </w:pPr>
      <w:r w:rsidRPr="002B32AC">
        <w:t>184.</w:t>
      </w:r>
      <w:r w:rsidRPr="002B32AC">
        <w:tab/>
        <w:t>According to the information available to MJA, since the entry into force of the Protocol, RC has not concluded an extradition treaty, nor has it rejected any request for extradition of a person under its jurisdiction accused by another state of any of the violations listed in this Protocol.</w:t>
      </w:r>
    </w:p>
    <w:p w14:paraId="13C68AF9" w14:textId="77777777" w:rsidR="00EF03D3" w:rsidRPr="002B32AC" w:rsidRDefault="00EF03D3" w:rsidP="00EF03D3">
      <w:pPr>
        <w:autoSpaceDE w:val="0"/>
        <w:autoSpaceDN w:val="0"/>
      </w:pPr>
    </w:p>
    <w:p w14:paraId="42CE1FA4" w14:textId="673BF8E9" w:rsidR="00EF03D3" w:rsidRPr="002B32AC" w:rsidRDefault="00EF03D3" w:rsidP="00EF03D3">
      <w:pPr>
        <w:spacing w:line="360" w:lineRule="auto"/>
      </w:pPr>
      <w:r w:rsidRPr="002B32AC">
        <w:t>185.</w:t>
      </w:r>
      <w:r w:rsidRPr="002B32AC">
        <w:tab/>
        <w:t xml:space="preserve">According to the MI records, from 1 July 2013 to the end of 2018, the competent judicial authorities of RC (courts and state attorney's offices) issued European arrest warrants due to the commencement of 10 </w:t>
      </w:r>
      <w:r w:rsidR="00970F8B">
        <w:t>COs</w:t>
      </w:r>
      <w:r w:rsidRPr="002B32AC">
        <w:t xml:space="preserve"> of child sexual abuse and exploitation, and from 2019 to 2021, the competent judicial authorities of RC issued</w:t>
      </w:r>
      <w:r w:rsidR="002C69D9">
        <w:t xml:space="preserve"> </w:t>
      </w:r>
      <w:r w:rsidRPr="002B32AC">
        <w:t xml:space="preserve">9 European arrest warrants for the </w:t>
      </w:r>
      <w:r w:rsidRPr="001C6A73">
        <w:t>commencement</w:t>
      </w:r>
      <w:r w:rsidRPr="002B32AC">
        <w:t xml:space="preserve"> of </w:t>
      </w:r>
      <w:r w:rsidR="00970F8B">
        <w:t>COs</w:t>
      </w:r>
      <w:r w:rsidRPr="002B32AC">
        <w:t xml:space="preserve"> of child sexual abuse and exploitation</w:t>
      </w:r>
      <w:r w:rsidRPr="002B32AC">
        <w:rPr>
          <w:rStyle w:val="FootnoteReference"/>
        </w:rPr>
        <w:footnoteReference w:id="83"/>
      </w:r>
      <w:r w:rsidRPr="002B32AC">
        <w:t>.</w:t>
      </w:r>
      <w:r w:rsidRPr="002B32AC">
        <w:rPr>
          <w:rStyle w:val="CommentReference"/>
        </w:rPr>
        <w:t xml:space="preserve"> </w:t>
      </w:r>
      <w:r w:rsidRPr="002B32AC">
        <w:t xml:space="preserve">In 2022, 4 European arrest warrants were </w:t>
      </w:r>
      <w:r w:rsidR="00163337" w:rsidRPr="002B32AC">
        <w:t>received:</w:t>
      </w:r>
      <w:r w:rsidRPr="002B32AC">
        <w:t xml:space="preserve"> 3 for </w:t>
      </w:r>
      <w:r w:rsidRPr="002B32AC">
        <w:rPr>
          <w:i/>
        </w:rPr>
        <w:t>Violations of the Rights of a Child</w:t>
      </w:r>
      <w:r w:rsidRPr="002B32AC">
        <w:t xml:space="preserve"> and one for </w:t>
      </w:r>
      <w:r w:rsidRPr="002B32AC">
        <w:rPr>
          <w:i/>
        </w:rPr>
        <w:t>Trafficking in Human Beings.</w:t>
      </w:r>
    </w:p>
    <w:p w14:paraId="78A09E5B" w14:textId="77777777" w:rsidR="00EF03D3" w:rsidRPr="002B32AC" w:rsidRDefault="00EF03D3" w:rsidP="00EF03D3">
      <w:pPr>
        <w:pStyle w:val="P68B1DB1-Normal26"/>
        <w:spacing w:line="360" w:lineRule="auto"/>
      </w:pPr>
      <w:r w:rsidRPr="002B32AC">
        <w:t> </w:t>
      </w:r>
    </w:p>
    <w:p w14:paraId="44E809B6" w14:textId="05A272BE" w:rsidR="00EF03D3" w:rsidRPr="002B32AC" w:rsidRDefault="00EF03D3" w:rsidP="00EF03D3">
      <w:pPr>
        <w:spacing w:line="360" w:lineRule="auto"/>
        <w:rPr>
          <w:color w:val="FF0000"/>
        </w:rPr>
      </w:pPr>
      <w:r w:rsidRPr="002B32AC">
        <w:t>186.</w:t>
      </w:r>
      <w:r w:rsidRPr="002B32AC">
        <w:tab/>
        <w:t xml:space="preserve">MI competent organisational unit did not </w:t>
      </w:r>
      <w:r w:rsidR="00862A97" w:rsidRPr="002B32AC">
        <w:t>record extraditions</w:t>
      </w:r>
      <w:r w:rsidRPr="002B32AC">
        <w:t xml:space="preserve"> in the period 2002-2004, while in the period</w:t>
      </w:r>
      <w:r w:rsidR="00152433" w:rsidRPr="002B32AC">
        <w:t xml:space="preserve"> </w:t>
      </w:r>
      <w:r w:rsidRPr="002B32AC">
        <w:t xml:space="preserve">2005-2013 </w:t>
      </w:r>
      <w:r w:rsidR="00862A97" w:rsidRPr="002B32AC">
        <w:t>two</w:t>
      </w:r>
      <w:r w:rsidRPr="002B32AC">
        <w:t xml:space="preserve"> extraditions were recorded. In the period 2014-2018, one extradition from RC of a perpetrator of </w:t>
      </w:r>
      <w:r w:rsidR="00970F8B">
        <w:t>COs</w:t>
      </w:r>
      <w:r w:rsidRPr="002B32AC">
        <w:t xml:space="preserve"> provided for in the Protocol was carried out, while in the period 2019-2021, </w:t>
      </w:r>
      <w:r w:rsidR="00862A97" w:rsidRPr="002B32AC">
        <w:t>twenty</w:t>
      </w:r>
      <w:r w:rsidRPr="002B32AC">
        <w:t xml:space="preserve"> extraditions from RC of perpetrators of </w:t>
      </w:r>
      <w:r w:rsidR="00970F8B">
        <w:t>COs</w:t>
      </w:r>
      <w:r w:rsidRPr="002B32AC">
        <w:t xml:space="preserve"> committed against a child were carried out. In 2022, </w:t>
      </w:r>
      <w:r w:rsidR="00862A97" w:rsidRPr="002B32AC">
        <w:t>five</w:t>
      </w:r>
      <w:r w:rsidRPr="002B32AC">
        <w:t xml:space="preserve"> transfers from abroad to RC and </w:t>
      </w:r>
      <w:r w:rsidR="00862A97" w:rsidRPr="002B32AC">
        <w:t>two</w:t>
      </w:r>
      <w:r w:rsidRPr="002B32AC">
        <w:t xml:space="preserve"> extraditions from RC to Switzerland were carried out according to such </w:t>
      </w:r>
      <w:r w:rsidR="00970F8B">
        <w:t>COs</w:t>
      </w:r>
      <w:r w:rsidRPr="002B32AC">
        <w:t>.</w:t>
      </w:r>
    </w:p>
    <w:p w14:paraId="14C96050" w14:textId="77777777" w:rsidR="00EF03D3" w:rsidRPr="002B32AC" w:rsidRDefault="00EF03D3" w:rsidP="00EF03D3">
      <w:pPr>
        <w:pStyle w:val="NoSpacing"/>
        <w:rPr>
          <w:lang w:val="en-GB"/>
        </w:rPr>
      </w:pPr>
    </w:p>
    <w:p w14:paraId="0C80A4B3" w14:textId="7F4F4B44" w:rsidR="00EF03D3" w:rsidRPr="002B32AC" w:rsidRDefault="00EF03D3" w:rsidP="00EF03D3">
      <w:pPr>
        <w:spacing w:line="360" w:lineRule="auto"/>
      </w:pPr>
      <w:r w:rsidRPr="002B32AC">
        <w:t>187.</w:t>
      </w:r>
      <w:r w:rsidRPr="002B32AC">
        <w:tab/>
      </w:r>
      <w:r w:rsidRPr="00577296">
        <w:t xml:space="preserve">For most countries, the existence of an international search in the Interpol databases or the Schengen Information System constitutes an extradition/surrender </w:t>
      </w:r>
      <w:r w:rsidR="004617E3" w:rsidRPr="00577296">
        <w:t>request,</w:t>
      </w:r>
      <w:r w:rsidRPr="00577296">
        <w:t xml:space="preserve"> and any entry is considered an extradition/surrender request. For countries that are an exception to the </w:t>
      </w:r>
      <w:r w:rsidRPr="00577296">
        <w:lastRenderedPageBreak/>
        <w:t xml:space="preserve">aforementioned </w:t>
      </w:r>
      <w:r w:rsidRPr="00D81E72">
        <w:t>case</w:t>
      </w:r>
      <w:r w:rsidRPr="00577296">
        <w:t xml:space="preserve">, </w:t>
      </w:r>
      <w:r w:rsidR="00970F8B">
        <w:t>there are</w:t>
      </w:r>
      <w:r w:rsidR="00970F8B" w:rsidRPr="00577296">
        <w:t xml:space="preserve"> </w:t>
      </w:r>
      <w:r w:rsidRPr="00577296">
        <w:t xml:space="preserve">no information that extradition requests for </w:t>
      </w:r>
      <w:r w:rsidR="00970F8B">
        <w:t>COs</w:t>
      </w:r>
      <w:r w:rsidRPr="00577296">
        <w:t xml:space="preserve"> provided for in the Protocol were sent during the reporting period.</w:t>
      </w:r>
    </w:p>
    <w:p w14:paraId="3E3B0D04" w14:textId="77777777" w:rsidR="00EF03D3" w:rsidRPr="002B32AC" w:rsidRDefault="00EF03D3" w:rsidP="00EF03D3"/>
    <w:p w14:paraId="7A6F2FCF" w14:textId="77777777" w:rsidR="00EF03D3" w:rsidRPr="002B32AC" w:rsidRDefault="00EF03D3" w:rsidP="00EF03D3">
      <w:pPr>
        <w:autoSpaceDE w:val="0"/>
        <w:autoSpaceDN w:val="0"/>
        <w:spacing w:line="360" w:lineRule="auto"/>
      </w:pPr>
      <w:r w:rsidRPr="002B32AC">
        <w:t>188.</w:t>
      </w:r>
      <w:r w:rsidRPr="002B32AC">
        <w:tab/>
        <w:t>There were no new laws relating to extradition, nor were new regulations or court decisions relating to extradition proposed or drafted.</w:t>
      </w:r>
    </w:p>
    <w:p w14:paraId="4CB423B2" w14:textId="77777777" w:rsidR="00EF03D3" w:rsidRPr="002B32AC" w:rsidRDefault="00EF03D3" w:rsidP="00EF03D3"/>
    <w:p w14:paraId="35CA4A77" w14:textId="77777777" w:rsidR="00EF03D3" w:rsidRPr="002B32AC" w:rsidRDefault="00EF03D3" w:rsidP="00EF03D3">
      <w:pPr>
        <w:pStyle w:val="P68B1DB1-Subtitle4"/>
      </w:pPr>
      <w:bookmarkStart w:id="124" w:name="_Toc18573041"/>
      <w:bookmarkStart w:id="125" w:name="_Hlk13051848"/>
      <w:r w:rsidRPr="002B32AC">
        <w:rPr>
          <w:rFonts w:eastAsia="Calibri"/>
        </w:rPr>
        <w:t xml:space="preserve">A. </w:t>
      </w:r>
      <w:r w:rsidRPr="002B32AC">
        <w:t>Legal basis for cooperation with other States Parties regarding investigations and criminal and extradition proceedings</w:t>
      </w:r>
      <w:bookmarkEnd w:id="124"/>
    </w:p>
    <w:p w14:paraId="2C97992A" w14:textId="77777777" w:rsidR="00EF03D3" w:rsidRPr="002B32AC" w:rsidRDefault="00EF03D3" w:rsidP="00EF03D3"/>
    <w:bookmarkEnd w:id="125"/>
    <w:p w14:paraId="4EDBA33E" w14:textId="5E4F7540" w:rsidR="00EF03D3" w:rsidRPr="002B32AC" w:rsidRDefault="00EF03D3" w:rsidP="00EF03D3">
      <w:pPr>
        <w:spacing w:line="360" w:lineRule="auto"/>
      </w:pPr>
      <w:r w:rsidRPr="002B32AC">
        <w:t>189.</w:t>
      </w:r>
      <w:r w:rsidRPr="002B32AC">
        <w:tab/>
      </w:r>
      <w:r w:rsidR="00152433" w:rsidRPr="002B32AC">
        <w:t>Besides</w:t>
      </w:r>
      <w:r w:rsidRPr="002B32AC">
        <w:t xml:space="preserve"> bilateral treaties, there are also multilateral treaties concluded within CE and UN which regulate the procedures for extradition, transfer of convicts and the provision of international legal assistance. There are specific mutual recognition instruments among EU Member States that regulate the matter of cross-border cooperation within the EU. The extradition procedure is governed by the European Convention on Extradition of 13 December 1957, supplemented by the Additional Protocol to the European Convention on Extradition of 15 October 1975 and the Second Additional Protocol to the European Convention on Extradition of 17 March 1978, Strasbourg. The Convention in question was ratified in RC and implemented into national legislation on 25 April 1995. </w:t>
      </w:r>
    </w:p>
    <w:p w14:paraId="5B126A32" w14:textId="77777777" w:rsidR="00EF03D3" w:rsidRPr="002B32AC" w:rsidRDefault="00EF03D3" w:rsidP="00EF03D3"/>
    <w:p w14:paraId="6C80F6D9" w14:textId="28CAA487" w:rsidR="00EF03D3" w:rsidRPr="002B32AC" w:rsidRDefault="00EF03D3" w:rsidP="00EF03D3">
      <w:pPr>
        <w:spacing w:line="360" w:lineRule="auto"/>
      </w:pPr>
      <w:r w:rsidRPr="002B32AC">
        <w:t>190.</w:t>
      </w:r>
      <w:r w:rsidRPr="002B32AC">
        <w:tab/>
      </w:r>
      <w:r w:rsidR="0008033F">
        <w:t>I</w:t>
      </w:r>
      <w:r w:rsidRPr="002B32AC">
        <w:t xml:space="preserve">n RC, the </w:t>
      </w:r>
      <w:r w:rsidRPr="002B32AC">
        <w:rPr>
          <w:b/>
        </w:rPr>
        <w:t>Act on Mutual Legal Assistance in Criminal Matters</w:t>
      </w:r>
      <w:r w:rsidRPr="002B32AC">
        <w:t xml:space="preserve">, Chapter III, lays down the preconditions for extradition and the extradition procedure. The extradition procedure is conducted through the competent ministries, most often the ministry of justice and foreign affairs, and the competent minister, even in cases where the extradition of a person is decided before a judicial authority, makes a final decision on extradition based on discretionary authority. Extradition may be allowed to carry out the criminal proceedings or serve a prison sentence if </w:t>
      </w:r>
      <w:r w:rsidR="00970F8B">
        <w:t>COs</w:t>
      </w:r>
      <w:r w:rsidRPr="002B32AC">
        <w:t xml:space="preserve"> upon which extradition is requested contains essential elements of </w:t>
      </w:r>
      <w:r w:rsidR="00970F8B">
        <w:t>COs</w:t>
      </w:r>
      <w:r w:rsidRPr="002B32AC">
        <w:t xml:space="preserve"> under domestic law, namely a prison sentence or a security measure of deprivation of liberty for at least one year, for criminal proceedings or if a prison sentence or a measure of deprivation of liberty for at least four months </w:t>
      </w:r>
      <w:r w:rsidR="00273AEB" w:rsidRPr="002B32AC">
        <w:t>was</w:t>
      </w:r>
      <w:r w:rsidRPr="002B32AC">
        <w:t xml:space="preserve"> imposed.</w:t>
      </w:r>
    </w:p>
    <w:p w14:paraId="2A8AD83F" w14:textId="77777777" w:rsidR="00EF03D3" w:rsidRPr="002B32AC" w:rsidRDefault="00EF03D3" w:rsidP="00EF03D3">
      <w:r w:rsidRPr="002B32AC">
        <w:t xml:space="preserve"> </w:t>
      </w:r>
    </w:p>
    <w:p w14:paraId="2B96B4A4" w14:textId="77777777" w:rsidR="00EF03D3" w:rsidRPr="002B32AC" w:rsidRDefault="00EF03D3" w:rsidP="00EF03D3">
      <w:pPr>
        <w:spacing w:line="360" w:lineRule="auto"/>
      </w:pPr>
      <w:r w:rsidRPr="002B32AC">
        <w:t>191.</w:t>
      </w:r>
      <w:r w:rsidRPr="002B32AC">
        <w:tab/>
        <w:t xml:space="preserve">RC has concluded bilateral extradition treaties with Bosnia and Herzegovina, the Republic of Montenegro, the Republic of North Macedonia and the Republic of Serbia. When cooperating with other EU Member States, RC applies the Schengen acquis as the legal framework for action, </w:t>
      </w:r>
      <w:r w:rsidRPr="002B32AC">
        <w:lastRenderedPageBreak/>
        <w:t>which primarily covers the Schengen Agreement of 14 June 1985 and the Convention implementing the Schengen Agreement of 19 June 1990, which entered into force on 1 September 1993 but came into force on 26 March 1995. The issuing of alerts, i.e. international warrants requesting the execution of a European Arrest Warrant in the second generation Schengen Information System – SIS II is governed by Council Framework Decision 2002/584/JHA of 13 June 2002 on the European Arrest Warrant and the surrender procedures between Member States.</w:t>
      </w:r>
    </w:p>
    <w:p w14:paraId="4F9CC38E" w14:textId="77777777" w:rsidR="00EF03D3" w:rsidRPr="002B32AC" w:rsidRDefault="00EF03D3" w:rsidP="00EF03D3">
      <w:pPr>
        <w:autoSpaceDE w:val="0"/>
        <w:autoSpaceDN w:val="0"/>
      </w:pPr>
    </w:p>
    <w:p w14:paraId="4C06FF78" w14:textId="77777777" w:rsidR="00EF03D3" w:rsidRPr="002B32AC" w:rsidRDefault="00EF03D3" w:rsidP="00EF03D3">
      <w:pPr>
        <w:pStyle w:val="P68B1DB1-Title11"/>
        <w:spacing w:before="0" w:after="0" w:line="360" w:lineRule="auto"/>
        <w:jc w:val="both"/>
      </w:pPr>
      <w:bookmarkStart w:id="126" w:name="_Toc18573042"/>
      <w:bookmarkStart w:id="127" w:name="_Toc150346370"/>
      <w:bookmarkStart w:id="128" w:name="_Hlk13051854"/>
      <w:r w:rsidRPr="002B32AC">
        <w:t>V.IX. Law, policy and practice of a State Party with regard to the</w:t>
      </w:r>
      <w:bookmarkStart w:id="129" w:name="_Toc18573043"/>
      <w:bookmarkEnd w:id="120"/>
      <w:bookmarkEnd w:id="126"/>
      <w:r w:rsidRPr="002B32AC">
        <w:t xml:space="preserve"> seizure and confiscation of materials, assets and or other goods used to commit or facilitate any of the offences set forth in the Protocol</w:t>
      </w:r>
      <w:bookmarkEnd w:id="127"/>
      <w:bookmarkEnd w:id="129"/>
    </w:p>
    <w:p w14:paraId="4383731D" w14:textId="77777777" w:rsidR="00EF03D3" w:rsidRPr="002B32AC" w:rsidRDefault="00EF03D3" w:rsidP="00EF03D3">
      <w:pPr>
        <w:pStyle w:val="NoSpacing"/>
        <w:rPr>
          <w:b/>
          <w:color w:val="000000"/>
          <w:lang w:val="en-GB"/>
        </w:rPr>
      </w:pPr>
    </w:p>
    <w:bookmarkEnd w:id="128"/>
    <w:p w14:paraId="24E3F52E" w14:textId="603AC0B7" w:rsidR="00EF03D3" w:rsidRPr="002B32AC" w:rsidRDefault="00EF03D3" w:rsidP="00EF03D3">
      <w:pPr>
        <w:spacing w:line="360" w:lineRule="auto"/>
        <w:rPr>
          <w:rFonts w:eastAsia="Calibri"/>
        </w:rPr>
      </w:pPr>
      <w:r w:rsidRPr="002B32AC">
        <w:rPr>
          <w:rFonts w:eastAsia="Calibri"/>
        </w:rPr>
        <w:t>192.</w:t>
      </w:r>
      <w:r w:rsidRPr="002B32AC">
        <w:rPr>
          <w:rFonts w:eastAsia="Calibri"/>
        </w:rPr>
        <w:tab/>
        <w:t xml:space="preserve">Regarding seizing and confiscating materials, property and other goods used to commit or facilitate any of the violations listed in the Protocol, the general part, CC, Art.79 regulates the institute of confiscation of objects and it is stipulated that objects and means that were intended for use or were used in the commission of a </w:t>
      </w:r>
      <w:r w:rsidR="00970F8B">
        <w:rPr>
          <w:rFonts w:eastAsia="Calibri"/>
        </w:rPr>
        <w:t>CO</w:t>
      </w:r>
      <w:r w:rsidRPr="002B32AC">
        <w:rPr>
          <w:rFonts w:eastAsia="Calibri"/>
        </w:rPr>
        <w:t xml:space="preserve"> or which are the product of its commission shall be confiscated</w:t>
      </w:r>
      <w:r w:rsidRPr="002B32AC">
        <w:t xml:space="preserve">. </w:t>
      </w:r>
      <w:r w:rsidRPr="002B32AC">
        <w:rPr>
          <w:rFonts w:eastAsia="Calibri"/>
        </w:rPr>
        <w:t xml:space="preserve">In the special part of CC </w:t>
      </w:r>
      <w:r w:rsidR="00152433" w:rsidRPr="002B32AC">
        <w:rPr>
          <w:rFonts w:eastAsia="Calibri"/>
        </w:rPr>
        <w:t>regarding</w:t>
      </w:r>
      <w:r w:rsidRPr="002B32AC">
        <w:rPr>
          <w:rFonts w:eastAsia="Calibri"/>
        </w:rPr>
        <w:t xml:space="preserve"> </w:t>
      </w:r>
      <w:r w:rsidR="00970F8B">
        <w:rPr>
          <w:rFonts w:eastAsia="Calibri"/>
        </w:rPr>
        <w:t>COs</w:t>
      </w:r>
      <w:r w:rsidRPr="002B32AC">
        <w:rPr>
          <w:rFonts w:eastAsia="Calibri"/>
        </w:rPr>
        <w:t xml:space="preserve"> referred to in Art.163, para.1, para.2 and para.3, it is stipulated that special devices, means, computer programmes or data intended for, adapted to or used for committing or facilitating the commission of </w:t>
      </w:r>
      <w:r w:rsidR="00970F8B">
        <w:rPr>
          <w:rFonts w:eastAsia="Calibri"/>
        </w:rPr>
        <w:t>COs</w:t>
      </w:r>
      <w:r w:rsidRPr="002B32AC">
        <w:rPr>
          <w:rFonts w:eastAsia="Calibri"/>
        </w:rPr>
        <w:t xml:space="preserve"> shall be confiscated, while the pornographic material which was created by the commission of </w:t>
      </w:r>
      <w:r w:rsidR="00970F8B">
        <w:rPr>
          <w:rFonts w:eastAsia="Calibri"/>
        </w:rPr>
        <w:t>COs</w:t>
      </w:r>
      <w:r w:rsidRPr="002B32AC">
        <w:rPr>
          <w:rFonts w:eastAsia="Calibri"/>
        </w:rPr>
        <w:t xml:space="preserve"> shall be destroyed. </w:t>
      </w:r>
      <w:r w:rsidRPr="002B32AC">
        <w:t xml:space="preserve">The police shall temporarily seize any object that served as a means of committing any </w:t>
      </w:r>
      <w:r w:rsidR="00970F8B">
        <w:t>COs</w:t>
      </w:r>
      <w:r w:rsidRPr="002B32AC">
        <w:t xml:space="preserve"> covered by the provisions of the Protocol and submit it with a criminal report to the competent state attorney's office for a decision on further action. </w:t>
      </w:r>
      <w:r w:rsidRPr="002B32AC">
        <w:rPr>
          <w:rFonts w:eastAsia="Calibri"/>
        </w:rPr>
        <w:t>Also CPA, Art.261-270, prescribes the temporary seizure of objects. In Title XXVIII, CPA the procedure for confiscation of objects and property benefits is regulated, and the relevant Articles are Art.556, 556a and 563.</w:t>
      </w:r>
    </w:p>
    <w:p w14:paraId="5841B0CA" w14:textId="77777777" w:rsidR="00EF03D3" w:rsidRPr="002B32AC" w:rsidRDefault="00EF03D3" w:rsidP="00EF03D3">
      <w:pPr>
        <w:rPr>
          <w:rFonts w:eastAsia="Calibri"/>
        </w:rPr>
      </w:pPr>
    </w:p>
    <w:p w14:paraId="6B280F5F" w14:textId="77777777" w:rsidR="00EF03D3" w:rsidRPr="002B32AC" w:rsidRDefault="00EF03D3" w:rsidP="00EF03D3">
      <w:pPr>
        <w:pStyle w:val="P68B1DB1-Subtitle18"/>
      </w:pPr>
      <w:r w:rsidRPr="002B32AC">
        <w:t>A. The seizure and confiscation of materials, assets and or other goods used to commit or facilitate any of the offences</w:t>
      </w:r>
    </w:p>
    <w:p w14:paraId="7AE28F1E" w14:textId="77777777" w:rsidR="00EF03D3" w:rsidRPr="002B32AC" w:rsidRDefault="00EF03D3" w:rsidP="00EF03D3">
      <w:pPr>
        <w:pStyle w:val="NoSpacing"/>
        <w:rPr>
          <w:b/>
          <w:color w:val="000000"/>
          <w:lang w:val="en-GB"/>
        </w:rPr>
      </w:pPr>
      <w:bookmarkStart w:id="130" w:name="_Hlk13051859"/>
    </w:p>
    <w:bookmarkEnd w:id="130"/>
    <w:p w14:paraId="60996968" w14:textId="0FDFBCDE" w:rsidR="00EF03D3" w:rsidRPr="002B32AC" w:rsidRDefault="00EF03D3" w:rsidP="00EF03D3">
      <w:pPr>
        <w:spacing w:line="360" w:lineRule="auto"/>
      </w:pPr>
      <w:r w:rsidRPr="002B32AC">
        <w:rPr>
          <w:rFonts w:eastAsia="Calibri"/>
        </w:rPr>
        <w:t>193.</w:t>
      </w:r>
      <w:r w:rsidRPr="002B32AC">
        <w:rPr>
          <w:rFonts w:eastAsia="Calibri"/>
        </w:rPr>
        <w:tab/>
        <w:t>Article 5, CC stipulates as a principle of criminal law that no one shall retain the proceeds acquired from an unlawful act. The elaboration of the principle in question is detailed in Art.77</w:t>
      </w:r>
      <w:r w:rsidRPr="002B32AC">
        <w:rPr>
          <w:rStyle w:val="FootnoteReference"/>
          <w:rFonts w:eastAsia="Calibri"/>
          <w:color w:val="000000"/>
        </w:rPr>
        <w:footnoteReference w:id="84"/>
      </w:r>
      <w:r w:rsidRPr="002B32AC">
        <w:rPr>
          <w:rFonts w:eastAsia="Calibri"/>
        </w:rPr>
        <w:t xml:space="preserve"> and Art.78</w:t>
      </w:r>
      <w:r w:rsidRPr="002B32AC">
        <w:rPr>
          <w:rStyle w:val="FootnoteReference"/>
          <w:rFonts w:eastAsia="Calibri"/>
          <w:color w:val="000000"/>
        </w:rPr>
        <w:footnoteReference w:id="85"/>
      </w:r>
      <w:r w:rsidRPr="002B32AC">
        <w:rPr>
          <w:rFonts w:eastAsia="Calibri"/>
        </w:rPr>
        <w:t xml:space="preserve">. In the context of the above, the court shall, taking into account the principle referred </w:t>
      </w:r>
      <w:r w:rsidRPr="002B32AC">
        <w:rPr>
          <w:rFonts w:eastAsia="Calibri"/>
        </w:rPr>
        <w:lastRenderedPageBreak/>
        <w:t>to in Art.5, CC, upon completion of criminal proceedings, confiscate by a court decision the material gain that it finds to have been obtained by an unlawful act (Art.77, para.1</w:t>
      </w:r>
      <w:r w:rsidR="00273AEB" w:rsidRPr="002B32AC">
        <w:rPr>
          <w:rFonts w:eastAsia="Calibri"/>
        </w:rPr>
        <w:t xml:space="preserve">, </w:t>
      </w:r>
      <w:r w:rsidRPr="002B32AC">
        <w:rPr>
          <w:rFonts w:eastAsia="Calibri"/>
        </w:rPr>
        <w:t>CC). Art</w:t>
      </w:r>
      <w:r w:rsidR="00273AEB" w:rsidRPr="002B32AC">
        <w:rPr>
          <w:rFonts w:eastAsia="Calibri"/>
        </w:rPr>
        <w:t xml:space="preserve">icle </w:t>
      </w:r>
      <w:r w:rsidRPr="002B32AC">
        <w:rPr>
          <w:rFonts w:eastAsia="Calibri"/>
        </w:rPr>
        <w:t>78</w:t>
      </w:r>
      <w:r w:rsidR="00273AEB" w:rsidRPr="002B32AC">
        <w:rPr>
          <w:rFonts w:eastAsia="Calibri"/>
        </w:rPr>
        <w:t>,</w:t>
      </w:r>
      <w:r w:rsidRPr="002B32AC">
        <w:rPr>
          <w:rFonts w:eastAsia="Calibri"/>
        </w:rPr>
        <w:t xml:space="preserve"> CC regulates the so-called extended confiscation of proceeds of a </w:t>
      </w:r>
      <w:r w:rsidR="00970F8B">
        <w:rPr>
          <w:rFonts w:eastAsia="Calibri"/>
        </w:rPr>
        <w:t>CO</w:t>
      </w:r>
      <w:r w:rsidRPr="002B32AC">
        <w:rPr>
          <w:rFonts w:eastAsia="Calibri"/>
        </w:rPr>
        <w:t xml:space="preserve"> under the jurisdiction of </w:t>
      </w:r>
      <w:r w:rsidRPr="00F340F1">
        <w:rPr>
          <w:rFonts w:eastAsia="Calibri"/>
        </w:rPr>
        <w:t>USKOK</w:t>
      </w:r>
      <w:r w:rsidRPr="002B32AC">
        <w:rPr>
          <w:rFonts w:eastAsia="Calibri"/>
        </w:rPr>
        <w:t xml:space="preserve"> (e.g. an association for the commission of a </w:t>
      </w:r>
      <w:r w:rsidR="00970F8B">
        <w:rPr>
          <w:rFonts w:eastAsia="Calibri"/>
        </w:rPr>
        <w:t>CO</w:t>
      </w:r>
      <w:r w:rsidRPr="002B32AC">
        <w:rPr>
          <w:rFonts w:eastAsia="Calibri"/>
        </w:rPr>
        <w:t xml:space="preserve">), and by </w:t>
      </w:r>
      <w:r w:rsidR="00970F8B">
        <w:rPr>
          <w:rFonts w:eastAsia="Calibri"/>
        </w:rPr>
        <w:t>COs</w:t>
      </w:r>
      <w:r w:rsidRPr="002B32AC">
        <w:rPr>
          <w:rFonts w:eastAsia="Calibri"/>
        </w:rPr>
        <w:t xml:space="preserve"> under Title XVII </w:t>
      </w:r>
      <w:r w:rsidR="00970F8B">
        <w:rPr>
          <w:rFonts w:eastAsia="Calibri"/>
        </w:rPr>
        <w:t>COs</w:t>
      </w:r>
      <w:r w:rsidRPr="002B32AC">
        <w:rPr>
          <w:rFonts w:eastAsia="Calibri"/>
        </w:rPr>
        <w:t xml:space="preserve"> of Sexual Abuse and Sexual Exploitation of Children, CC. In Title XXVIII, CPA regulates the procedure of confiscation of objects and proceeds, namely in Art.</w:t>
      </w:r>
      <w:r w:rsidRPr="002B32AC">
        <w:t>557 to 563.</w:t>
      </w:r>
    </w:p>
    <w:p w14:paraId="4D70D8A1" w14:textId="77777777" w:rsidR="00EF03D3" w:rsidRPr="002B32AC" w:rsidRDefault="00EF03D3" w:rsidP="00EF03D3">
      <w:pPr>
        <w:rPr>
          <w:rFonts w:eastAsia="Calibri"/>
        </w:rPr>
      </w:pPr>
    </w:p>
    <w:p w14:paraId="7D336510" w14:textId="77777777" w:rsidR="00EF03D3" w:rsidRPr="002B32AC" w:rsidRDefault="00EF03D3" w:rsidP="00EF03D3">
      <w:pPr>
        <w:pStyle w:val="P68B1DB1-Subtitle4"/>
      </w:pPr>
      <w:r w:rsidRPr="002B32AC">
        <w:t>B. Closure of premises used to commit such offences</w:t>
      </w:r>
    </w:p>
    <w:p w14:paraId="37B90914" w14:textId="77777777" w:rsidR="00EF03D3" w:rsidRPr="002B32AC" w:rsidRDefault="00EF03D3" w:rsidP="00EF03D3"/>
    <w:p w14:paraId="509E1E41" w14:textId="77777777" w:rsidR="00EF03D3" w:rsidRPr="002B32AC" w:rsidRDefault="00EF03D3" w:rsidP="00EF03D3">
      <w:pPr>
        <w:pStyle w:val="P68B1DB1-Normal6"/>
        <w:spacing w:line="360" w:lineRule="auto"/>
      </w:pPr>
      <w:bookmarkStart w:id="131" w:name="_Toc532216781"/>
      <w:bookmarkStart w:id="132" w:name="_Toc532215600"/>
      <w:r w:rsidRPr="002B32AC">
        <w:t>194.</w:t>
      </w:r>
      <w:r w:rsidRPr="002B32AC">
        <w:tab/>
        <w:t xml:space="preserve">Regarding the closure of premises used to commit the offences listed in the Protocol, the applicable procedures are those defined concerning the seizure and confiscation of materials, property and other goods used to commit or facilitate such offences. </w:t>
      </w:r>
    </w:p>
    <w:p w14:paraId="5CFB8338" w14:textId="77777777" w:rsidR="00EF03D3" w:rsidRPr="002B32AC" w:rsidRDefault="00EF03D3" w:rsidP="00EF03D3">
      <w:pPr>
        <w:spacing w:line="360" w:lineRule="auto"/>
        <w:rPr>
          <w:rFonts w:eastAsia="Calibri"/>
        </w:rPr>
      </w:pPr>
    </w:p>
    <w:p w14:paraId="37E5F2DB" w14:textId="77777777" w:rsidR="00EF03D3" w:rsidRPr="002B32AC" w:rsidRDefault="00EF03D3" w:rsidP="00EF03D3">
      <w:pPr>
        <w:pStyle w:val="P68B1DB1-Normal6"/>
        <w:spacing w:line="360" w:lineRule="auto"/>
      </w:pPr>
      <w:r w:rsidRPr="002B32AC">
        <w:t>195.</w:t>
      </w:r>
      <w:r w:rsidRPr="002B32AC">
        <w:tab/>
        <w:t>Concerning the provision of cross-border legal assistance, we point out that the treatment of requests is based on applicable international treaties, the Act on Mutual Legal Assistance in Criminal Matters and the indirect application of CPA. International legal assistance in RC is regulated by domestic legislation, and international (multilateral and bilateral) agreements governing the subject matter. The basis for regulating this legal area is the convention law of CE and the UN conventions that regulate the matter of cross-border crime. Domestic legislation is fully harmonised with the requirements of modern cross-border cooperation in the prosecution of criminal perpetrators, and the basis is the principle of cooperation in the broadest sense, with the application of the conditions of reciprocity, and full respect for international acts in the field of protection of fundamental human rights and freedoms.</w:t>
      </w:r>
    </w:p>
    <w:p w14:paraId="0BA28A89" w14:textId="77777777" w:rsidR="00EF03D3" w:rsidRPr="002B32AC" w:rsidRDefault="00EF03D3" w:rsidP="00EF03D3">
      <w:pPr>
        <w:spacing w:line="360" w:lineRule="auto"/>
        <w:rPr>
          <w:rFonts w:eastAsia="Calibri"/>
        </w:rPr>
      </w:pPr>
    </w:p>
    <w:p w14:paraId="75A96E7A" w14:textId="77777777" w:rsidR="00EF03D3" w:rsidRPr="002B32AC" w:rsidRDefault="00EF03D3" w:rsidP="00EF03D3">
      <w:pPr>
        <w:pStyle w:val="P68B1DB1-Normal6"/>
        <w:spacing w:line="360" w:lineRule="auto"/>
      </w:pPr>
      <w:r w:rsidRPr="002B32AC">
        <w:t>196.</w:t>
      </w:r>
      <w:r w:rsidRPr="002B32AC">
        <w:tab/>
        <w:t>RC reaffirmed its commitment to effective cooperation through the inclusion in the system of judicial cooperation between EU Member States, which is based on the principles of mutual trust, direct cooperation between judicial authorities, and the reduction of reasons for refusal to provide legal assistance. Also, following modern global challenges and trends, the competent authorities of RC are inclined to use all the advantages of electronic communication, the use of modern equipment (video connection), networking, common platforms and tools to achieve greater efficiency in the implementation of cross-border criminal proceedings.</w:t>
      </w:r>
    </w:p>
    <w:p w14:paraId="00002DD1" w14:textId="77777777" w:rsidR="00EF03D3" w:rsidRPr="002B32AC" w:rsidRDefault="00EF03D3" w:rsidP="00EF03D3">
      <w:pPr>
        <w:rPr>
          <w:rFonts w:eastAsia="Calibri"/>
        </w:rPr>
      </w:pPr>
    </w:p>
    <w:p w14:paraId="0733D272" w14:textId="1DEA6680" w:rsidR="00EF03D3" w:rsidRPr="002B32AC" w:rsidRDefault="00EF03D3" w:rsidP="00B27C00">
      <w:pPr>
        <w:pStyle w:val="P68B1DB1-Normal6"/>
        <w:spacing w:line="360" w:lineRule="auto"/>
      </w:pPr>
      <w:r w:rsidRPr="002B32AC">
        <w:lastRenderedPageBreak/>
        <w:t>197.</w:t>
      </w:r>
      <w:r w:rsidRPr="002B32AC">
        <w:tab/>
        <w:t>MJA is the central body for the implementation of international treaties in this legal area and the body authorised to</w:t>
      </w:r>
      <w:r w:rsidR="00152433" w:rsidRPr="002B32AC">
        <w:t xml:space="preserve"> </w:t>
      </w:r>
      <w:r w:rsidRPr="002B32AC">
        <w:t>coordinate and facilitate judicial cooperation with the EU member states.</w:t>
      </w:r>
    </w:p>
    <w:p w14:paraId="6A1D1091" w14:textId="3F15CCDF" w:rsidR="00EF03D3" w:rsidRPr="00FA4C6A" w:rsidRDefault="00EF03D3" w:rsidP="00B27C00">
      <w:pPr>
        <w:pStyle w:val="Title"/>
        <w:jc w:val="left"/>
        <w:rPr>
          <w:rFonts w:ascii="Times New Roman" w:hAnsi="Times New Roman"/>
          <w:sz w:val="24"/>
          <w:szCs w:val="24"/>
        </w:rPr>
      </w:pPr>
      <w:bookmarkStart w:id="133" w:name="_Toc150346371"/>
      <w:r w:rsidRPr="00FA4C6A">
        <w:rPr>
          <w:rFonts w:ascii="Times New Roman" w:hAnsi="Times New Roman"/>
          <w:sz w:val="24"/>
          <w:szCs w:val="24"/>
        </w:rPr>
        <w:t>VI. PROTECTION OF THE</w:t>
      </w:r>
      <w:r w:rsidR="008E071B" w:rsidRPr="00FA4C6A">
        <w:rPr>
          <w:rFonts w:ascii="Times New Roman" w:hAnsi="Times New Roman"/>
          <w:sz w:val="24"/>
          <w:szCs w:val="24"/>
        </w:rPr>
        <w:t xml:space="preserve"> </w:t>
      </w:r>
      <w:r w:rsidRPr="00FA4C6A">
        <w:rPr>
          <w:rFonts w:ascii="Times New Roman" w:hAnsi="Times New Roman"/>
          <w:sz w:val="24"/>
          <w:szCs w:val="24"/>
        </w:rPr>
        <w:t>⁠RIGHTS⁠</w:t>
      </w:r>
      <w:r w:rsidR="008E071B" w:rsidRPr="00FA4C6A">
        <w:rPr>
          <w:rFonts w:ascii="Times New Roman" w:hAnsi="Times New Roman"/>
          <w:sz w:val="24"/>
          <w:szCs w:val="24"/>
        </w:rPr>
        <w:t xml:space="preserve"> </w:t>
      </w:r>
      <w:r w:rsidRPr="00FA4C6A">
        <w:rPr>
          <w:rFonts w:ascii="Times New Roman" w:hAnsi="Times New Roman"/>
          <w:sz w:val="24"/>
          <w:szCs w:val="24"/>
        </w:rPr>
        <w:t>OF⁠</w:t>
      </w:r>
      <w:r w:rsidR="008E071B" w:rsidRPr="00FA4C6A">
        <w:rPr>
          <w:rFonts w:ascii="Times New Roman" w:hAnsi="Times New Roman"/>
          <w:sz w:val="24"/>
          <w:szCs w:val="24"/>
        </w:rPr>
        <w:t xml:space="preserve"> </w:t>
      </w:r>
      <w:r w:rsidRPr="00FA4C6A">
        <w:rPr>
          <w:rFonts w:ascii="Times New Roman" w:hAnsi="Times New Roman"/>
          <w:sz w:val="24"/>
          <w:szCs w:val="24"/>
        </w:rPr>
        <w:t>VICTIMS</w:t>
      </w:r>
      <w:bookmarkEnd w:id="131"/>
      <w:bookmarkEnd w:id="133"/>
    </w:p>
    <w:p w14:paraId="78116A82" w14:textId="77777777" w:rsidR="00EF03D3" w:rsidRPr="002B32AC" w:rsidRDefault="00EF03D3" w:rsidP="00EF03D3">
      <w:pPr>
        <w:rPr>
          <w:rFonts w:eastAsia="Calibri"/>
        </w:rPr>
      </w:pPr>
    </w:p>
    <w:p w14:paraId="4F2FE347" w14:textId="10D4BB7C" w:rsidR="00EF03D3" w:rsidRPr="002B32AC" w:rsidRDefault="00EF03D3" w:rsidP="00EF03D3">
      <w:pPr>
        <w:pStyle w:val="P68B1DB1-Subtitle4"/>
        <w:spacing w:line="360" w:lineRule="auto"/>
        <w:rPr>
          <w:rFonts w:eastAsia="Calibri"/>
          <w:i/>
          <w:color w:val="000000"/>
        </w:rPr>
      </w:pPr>
      <w:bookmarkStart w:id="134" w:name="_Toc18573047"/>
      <w:bookmarkStart w:id="135" w:name="_Hlk13051868"/>
      <w:bookmarkEnd w:id="132"/>
      <w:r w:rsidRPr="002B32AC">
        <w:rPr>
          <w:rFonts w:eastAsia="Calibri"/>
        </w:rPr>
        <w:t xml:space="preserve">A. </w:t>
      </w:r>
      <w:r w:rsidRPr="002B32AC">
        <w:t>Respect for and protection of the rights and best interests of child victims of the practices prohibited under this Protocol</w:t>
      </w:r>
      <w:bookmarkEnd w:id="134"/>
    </w:p>
    <w:bookmarkEnd w:id="135"/>
    <w:p w14:paraId="7B2F03EA" w14:textId="77777777" w:rsidR="00EF03D3" w:rsidRPr="002B32AC" w:rsidRDefault="00EF03D3" w:rsidP="00EF03D3">
      <w:pPr>
        <w:rPr>
          <w:rFonts w:eastAsia="Calibri"/>
          <w:b/>
          <w:color w:val="000000"/>
        </w:rPr>
      </w:pPr>
    </w:p>
    <w:p w14:paraId="55B62224" w14:textId="4F1A421E" w:rsidR="00EF03D3" w:rsidRPr="002B32AC" w:rsidRDefault="00EF03D3" w:rsidP="00EF03D3">
      <w:pPr>
        <w:spacing w:line="360" w:lineRule="auto"/>
      </w:pPr>
      <w:r w:rsidRPr="002B32AC">
        <w:t>198</w:t>
      </w:r>
      <w:r w:rsidR="004D1C3A">
        <w:t>.</w:t>
      </w:r>
      <w:r w:rsidRPr="002B32AC">
        <w:t xml:space="preserve"> </w:t>
      </w:r>
      <w:r w:rsidRPr="002B32AC">
        <w:tab/>
        <w:t>CPA, in</w:t>
      </w:r>
      <w:r w:rsidR="00152433" w:rsidRPr="002B32AC">
        <w:t xml:space="preserve"> </w:t>
      </w:r>
      <w:r w:rsidRPr="002B32AC">
        <w:t xml:space="preserve">Title V, Art.43. prescribes a "general" catalogue of the rights of the victim of  </w:t>
      </w:r>
      <w:r w:rsidR="00970F8B">
        <w:t>COs</w:t>
      </w:r>
      <w:r w:rsidRPr="002B32AC">
        <w:t>, while additional rights for chil</w:t>
      </w:r>
      <w:r w:rsidR="008D3AEE">
        <w:t>d</w:t>
      </w:r>
      <w:r w:rsidRPr="002B32AC">
        <w:t xml:space="preserve"> victims of </w:t>
      </w:r>
      <w:r w:rsidR="00970F8B">
        <w:t>COs</w:t>
      </w:r>
      <w:r w:rsidRPr="002B32AC">
        <w:t xml:space="preserve"> are prescribed under Art.44, which also regulates the rights of victims of </w:t>
      </w:r>
      <w:r w:rsidR="00970F8B" w:rsidRPr="00F2447A">
        <w:t>COs</w:t>
      </w:r>
      <w:r w:rsidRPr="002B32AC">
        <w:t xml:space="preserve"> against sexual freedom, victims of THB and victims with special protection needs. It stipulates that the victim for whom special protection needs </w:t>
      </w:r>
      <w:r w:rsidR="00273AEB" w:rsidRPr="002B32AC">
        <w:t>were</w:t>
      </w:r>
      <w:r w:rsidRPr="002B32AC">
        <w:t xml:space="preserve"> identified, (in the case of a child victim the special protection needs are presumed) has certain rights at the expense of budgetary resources</w:t>
      </w:r>
      <w:r w:rsidRPr="002B32AC">
        <w:rPr>
          <w:rStyle w:val="FootnoteReference"/>
        </w:rPr>
        <w:footnoteReference w:id="86"/>
      </w:r>
      <w:r w:rsidRPr="002B32AC">
        <w:t>.</w:t>
      </w:r>
      <w:r w:rsidR="00152433" w:rsidRPr="002B32AC">
        <w:t xml:space="preserve"> </w:t>
      </w:r>
      <w:r w:rsidRPr="002B32AC">
        <w:t xml:space="preserve">The court, state attorney's office, investigator or police are obliged to inform the victim when taking the first action on the rights from "general" and "special" catalogues, on the rights he/she has as an injured party. Additionally, they must treat a child, a victim of a criminal act, with special consideration, bearing in mind the age, personality and other circumstances to avoid harmful consequences for the upbringing and development of the child. When treating a child, the competent authorities will primarily be guided by the best interests of the child, and if the age of the victim is not known, it will be assumed to be a child if there is a probability that the victim has not reached the age of eighteen. </w:t>
      </w:r>
    </w:p>
    <w:p w14:paraId="47489BEA" w14:textId="77777777" w:rsidR="00EF03D3" w:rsidRPr="002B32AC" w:rsidRDefault="00EF03D3" w:rsidP="00EF03D3"/>
    <w:p w14:paraId="47923BDF" w14:textId="7BCE50C4" w:rsidR="00EF03D3" w:rsidRPr="002B32AC" w:rsidRDefault="00EF03D3" w:rsidP="00EF03D3">
      <w:pPr>
        <w:spacing w:line="360" w:lineRule="auto"/>
      </w:pPr>
      <w:r w:rsidRPr="002B32AC">
        <w:t>199</w:t>
      </w:r>
      <w:r w:rsidR="00DA0027">
        <w:t>.</w:t>
      </w:r>
      <w:r w:rsidRPr="002B32AC">
        <w:t xml:space="preserve"> </w:t>
      </w:r>
      <w:r w:rsidRPr="002B32AC">
        <w:tab/>
        <w:t>Under Art.43a</w:t>
      </w:r>
      <w:r w:rsidR="00273AEB" w:rsidRPr="002B32AC">
        <w:t xml:space="preserve">, </w:t>
      </w:r>
      <w:r w:rsidRPr="002B32AC">
        <w:t>CPA</w:t>
      </w:r>
      <w:r w:rsidR="00273AEB" w:rsidRPr="002B32AC">
        <w:t xml:space="preserve">, </w:t>
      </w:r>
      <w:r w:rsidRPr="002B32AC">
        <w:t xml:space="preserve">before the examination of the victim, the investigating authority shall, in cooperation with the bodies, organisations or institutions for the assistance and support of victims of </w:t>
      </w:r>
      <w:r w:rsidR="00970F8B">
        <w:t>COs</w:t>
      </w:r>
      <w:r w:rsidRPr="002B32AC">
        <w:t xml:space="preserve">, conduct an individual assessment of the victim, including determining whether there is a need for special protection measures to be applied (special method of examining a victim, use of communication technologies to avoid visual contact with the perpetrator and other measures prescribed by law). If the victim of </w:t>
      </w:r>
      <w:r w:rsidR="00970F8B">
        <w:t>COs</w:t>
      </w:r>
      <w:r w:rsidRPr="002B32AC">
        <w:t xml:space="preserve"> is a child, it shall be assumed that there is a need to implement special protection measures and to determine which special protection measures should be implemented. When undertaking an individual assessment of the victim, the following shall be </w:t>
      </w:r>
      <w:r w:rsidRPr="002B32AC">
        <w:lastRenderedPageBreak/>
        <w:t>specially considered personal characteristics of the victim, the type or nature of the crime and the circumstances of the commission of the crime. Special attention shall be paid to victims who have suffered significant damage due to the gravity of the crime, victims of a crime committed due to a personal characteristic of the victim, and victims whose relationship with the perpetrator makes them particularly vulnerable. The individual assessment of the victim appropriately includes</w:t>
      </w:r>
      <w:r w:rsidR="00273AEB" w:rsidRPr="002B32AC">
        <w:t xml:space="preserve"> victims</w:t>
      </w:r>
      <w:r w:rsidRPr="002B32AC">
        <w:t xml:space="preserve"> of terrorism, organised crime, THB, gender-based violence, violence in close relationships, sexual violence and sexual exploitation or hate crimes and victims with a disability. It is carried out with the participation of the victims and </w:t>
      </w:r>
      <w:r w:rsidR="00273AEB" w:rsidRPr="002B32AC">
        <w:t>considering</w:t>
      </w:r>
      <w:r w:rsidRPr="002B32AC">
        <w:t xml:space="preserve"> their wishes, including the desire not to use special protection measures prescribed by law. The authority conducting the procedure shall reduce the number of examining the victim for which special protection measures </w:t>
      </w:r>
      <w:r w:rsidR="00273AEB" w:rsidRPr="002B32AC">
        <w:t>were</w:t>
      </w:r>
      <w:r w:rsidRPr="002B32AC">
        <w:t xml:space="preserve"> ordered to the smallest possible extent. </w:t>
      </w:r>
    </w:p>
    <w:p w14:paraId="500FA803" w14:textId="77777777" w:rsidR="00EF03D3" w:rsidRPr="002B32AC" w:rsidRDefault="00EF03D3" w:rsidP="00EF03D3"/>
    <w:p w14:paraId="03AD584E" w14:textId="3AED9449" w:rsidR="00EF03D3" w:rsidRPr="002B32AC" w:rsidRDefault="00EF03D3" w:rsidP="00EF03D3">
      <w:pPr>
        <w:spacing w:line="360" w:lineRule="auto"/>
      </w:pPr>
      <w:r w:rsidRPr="002B32AC">
        <w:t>200.</w:t>
      </w:r>
      <w:r w:rsidRPr="002B32AC">
        <w:tab/>
        <w:t xml:space="preserve">JCA which applies, inter alia, to </w:t>
      </w:r>
      <w:r w:rsidRPr="003E1BDD">
        <w:t>the criminal</w:t>
      </w:r>
      <w:r w:rsidR="000B30BF" w:rsidRPr="003E1BDD">
        <w:t xml:space="preserve"> and</w:t>
      </w:r>
      <w:r w:rsidRPr="003E1BDD">
        <w:t xml:space="preserve"> </w:t>
      </w:r>
      <w:r w:rsidR="00912BEB" w:rsidRPr="003E1BDD">
        <w:t xml:space="preserve">legal </w:t>
      </w:r>
      <w:r w:rsidRPr="003E1BDD">
        <w:t>protection</w:t>
      </w:r>
      <w:r w:rsidRPr="002B32AC">
        <w:t xml:space="preserve"> of child victims of </w:t>
      </w:r>
      <w:r w:rsidR="00970F8B">
        <w:t>COs</w:t>
      </w:r>
      <w:r w:rsidRPr="002B32AC">
        <w:t xml:space="preserve"> of child sexual abuse and exploitation and </w:t>
      </w:r>
      <w:r w:rsidR="00970F8B">
        <w:t>COs</w:t>
      </w:r>
      <w:r w:rsidRPr="002B32AC">
        <w:t xml:space="preserve"> of THB, stipulates that criminal proceedings in cases of criminal protection of children are </w:t>
      </w:r>
      <w:r w:rsidRPr="002B32AC">
        <w:rPr>
          <w:b/>
        </w:rPr>
        <w:t>urgent</w:t>
      </w:r>
      <w:r w:rsidRPr="002B32AC">
        <w:t xml:space="preserve">. In criminal cases against perpetrators of </w:t>
      </w:r>
      <w:r w:rsidR="00970F8B">
        <w:t>COs</w:t>
      </w:r>
      <w:r w:rsidRPr="002B32AC">
        <w:t xml:space="preserve"> against children, the content and course of the proceedings and the decision rendered in these proceedings without the approval of the competent authority may not be published. Article 116 stipulates that if the juvenile investigating judge or juvenile panel president determines that to protect the rights and interests of the child injured party or child victim of </w:t>
      </w:r>
      <w:r w:rsidR="00970F8B">
        <w:t>COs</w:t>
      </w:r>
      <w:r w:rsidRPr="002B32AC">
        <w:t xml:space="preserve"> it is necessary to appoint a plenipotentiary, he/she will submit a proposal to the court president who will then appoint a plenipotentiary. The plenipotentiary shall be a </w:t>
      </w:r>
      <w:r w:rsidR="000B30BF">
        <w:t>jurist</w:t>
      </w:r>
      <w:r w:rsidR="000B30BF" w:rsidRPr="002B32AC">
        <w:t xml:space="preserve"> </w:t>
      </w:r>
      <w:r w:rsidRPr="002B32AC">
        <w:t xml:space="preserve">with a strong preference for the upbringing, needs and benefits of youth and the basic knowledge in the field of criminology, social pedagogy, youth psychology and youth social work. For </w:t>
      </w:r>
      <w:r w:rsidR="00970F8B">
        <w:t>COs</w:t>
      </w:r>
      <w:r w:rsidRPr="002B32AC">
        <w:t xml:space="preserve"> punishable by imprisonment of five years or more and if the perpetrator of </w:t>
      </w:r>
      <w:r w:rsidR="00970F8B">
        <w:t>COs</w:t>
      </w:r>
      <w:r w:rsidRPr="002B32AC">
        <w:t xml:space="preserve"> against sexual freedom and child sexual abuse and exploitation is a lineal blood relative, collateral blood relatives up to the third degree of kinship, in-laws up to the second degree, adoptive parent, if the child does not have a chosen plenipotentiary, the court shall appoint a plenipotentiary ex officio to a child victim of </w:t>
      </w:r>
      <w:r w:rsidR="00970F8B">
        <w:t>COs</w:t>
      </w:r>
      <w:r w:rsidRPr="002B32AC">
        <w:t xml:space="preserve">. In the proceedings, the child victim of the crime will be provided with assistance and support by an expert associate of the county or municipal court at the seat of the county court. </w:t>
      </w:r>
    </w:p>
    <w:p w14:paraId="2C215A51" w14:textId="77777777" w:rsidR="00EF03D3" w:rsidRPr="002B32AC" w:rsidRDefault="00EF03D3" w:rsidP="00EF03D3"/>
    <w:p w14:paraId="16928ED3" w14:textId="5D36DABA" w:rsidR="00EF03D3" w:rsidRPr="002B32AC" w:rsidRDefault="00EF03D3" w:rsidP="00EF03D3">
      <w:pPr>
        <w:spacing w:line="360" w:lineRule="auto"/>
      </w:pPr>
      <w:r w:rsidRPr="002B32AC">
        <w:t>201.</w:t>
      </w:r>
      <w:r w:rsidRPr="002B32AC">
        <w:tab/>
        <w:t xml:space="preserve">If a child injured by </w:t>
      </w:r>
      <w:r w:rsidR="00970F8B">
        <w:t>COs</w:t>
      </w:r>
      <w:r w:rsidRPr="002B32AC">
        <w:t xml:space="preserve"> of child sexual abuse and exploitation and </w:t>
      </w:r>
      <w:r w:rsidR="00970F8B">
        <w:t>COs</w:t>
      </w:r>
      <w:r w:rsidRPr="002B32AC">
        <w:t xml:space="preserve"> of THB, who has not reached the age of sixteen at the time of examination, is examined as a witness, such </w:t>
      </w:r>
      <w:r w:rsidRPr="002B32AC">
        <w:lastRenderedPageBreak/>
        <w:t xml:space="preserve">examination shall always be conducted according to Art.292, </w:t>
      </w:r>
      <w:r w:rsidR="00152433" w:rsidRPr="002B32AC">
        <w:t>para.</w:t>
      </w:r>
      <w:r w:rsidRPr="002B32AC">
        <w:t>1</w:t>
      </w:r>
      <w:r w:rsidR="00273AEB" w:rsidRPr="002B32AC">
        <w:t xml:space="preserve">, </w:t>
      </w:r>
      <w:r w:rsidRPr="002B32AC">
        <w:t>CPA, which stipulates that the examination is conducted by an investigating judge. The examination will be conducted without the presence of the judge and the parties in the room where the child is, through audio-video devices operated by a professional assistant.</w:t>
      </w:r>
      <w:r w:rsidR="00152433" w:rsidRPr="002B32AC">
        <w:t xml:space="preserve"> </w:t>
      </w:r>
      <w:r w:rsidRPr="002B32AC">
        <w:t xml:space="preserve">The examination is carried out with the help of a psychologist, pedagogue or other professional person, and unless it is against the interests of the procedure or the child, the examination is attended by a parent or guardian. The parties may ask questions to the child witness with the approval of the investigating judge through an expert. The examination will be recorded with an audio-video recording device, and the recording will be sealed and attached to the record. The child can only be re-examined exceptionally, and in the same way. The examination may be attended by a person the child trusts. The examination of a child-witness between the age of sixteen and the age of eighteen, may be carried out in the above manner depending </w:t>
      </w:r>
      <w:r w:rsidR="00BB16C2" w:rsidRPr="002B32AC">
        <w:t>on</w:t>
      </w:r>
      <w:r w:rsidRPr="002B32AC">
        <w:t xml:space="preserve"> the circumstances, especially taking into account the protection of the child. When examining a child, especially if he/she </w:t>
      </w:r>
      <w:r w:rsidR="00273AEB" w:rsidRPr="002B32AC">
        <w:t>was</w:t>
      </w:r>
      <w:r w:rsidRPr="002B32AC">
        <w:t xml:space="preserve"> </w:t>
      </w:r>
      <w:r w:rsidR="00273AEB" w:rsidRPr="002B32AC">
        <w:t>injured</w:t>
      </w:r>
      <w:r w:rsidRPr="002B32AC">
        <w:t xml:space="preserve"> by a </w:t>
      </w:r>
      <w:r w:rsidR="00970F8B">
        <w:t>CO</w:t>
      </w:r>
      <w:r w:rsidRPr="002B32AC">
        <w:t xml:space="preserve">, care will be taken to ensure that the examination does not adversely affect the child's mental state. Child witnesses to </w:t>
      </w:r>
      <w:r w:rsidR="00970F8B">
        <w:t>COs</w:t>
      </w:r>
      <w:r w:rsidRPr="002B32AC">
        <w:t xml:space="preserve"> of child sexual abuse and exploitation and </w:t>
      </w:r>
      <w:r w:rsidR="00970F8B">
        <w:t>COs</w:t>
      </w:r>
      <w:r w:rsidRPr="002B32AC">
        <w:t xml:space="preserve"> of THB may, be examined in their apartment or other specially equipped premises instead in court.</w:t>
      </w:r>
      <w:r w:rsidR="00152433" w:rsidRPr="002B32AC">
        <w:t xml:space="preserve"> </w:t>
      </w:r>
      <w:r w:rsidRPr="002B32AC">
        <w:t xml:space="preserve">In all cases where a child </w:t>
      </w:r>
      <w:r w:rsidR="00273AEB" w:rsidRPr="002B32AC">
        <w:t>is</w:t>
      </w:r>
      <w:r w:rsidRPr="002B32AC">
        <w:t xml:space="preserve"> examined as a witness, a recording of the examination shall be reproduced at the hearing.</w:t>
      </w:r>
    </w:p>
    <w:p w14:paraId="0F7DED60" w14:textId="77777777" w:rsidR="00EF03D3" w:rsidRPr="002B32AC" w:rsidRDefault="00EF03D3" w:rsidP="00EF03D3"/>
    <w:p w14:paraId="6D08429B" w14:textId="77777777" w:rsidR="00EF03D3" w:rsidRPr="002B32AC" w:rsidRDefault="00EF03D3" w:rsidP="00EF03D3">
      <w:pPr>
        <w:spacing w:line="360" w:lineRule="auto"/>
      </w:pPr>
      <w:r w:rsidRPr="002B32AC">
        <w:t>202.</w:t>
      </w:r>
      <w:r w:rsidRPr="002B32AC">
        <w:tab/>
        <w:t xml:space="preserve">During the police procedure, an individual assessment of the victim is carried out. Accordingly, the </w:t>
      </w:r>
      <w:r w:rsidRPr="002B32AC">
        <w:rPr>
          <w:i/>
        </w:rPr>
        <w:t>Ordinance on the Manner of Conducting an Individual Assessment of the Victim</w:t>
      </w:r>
      <w:r w:rsidRPr="002B32AC">
        <w:rPr>
          <w:rStyle w:val="FootnoteReference"/>
        </w:rPr>
        <w:footnoteReference w:id="87"/>
      </w:r>
      <w:r w:rsidRPr="002B32AC">
        <w:t xml:space="preserve">, harmonised with Directive 2012/29/EU, is adopted, which stipulates that, when the victim is a child, it is assumed that there is a need to apply special protection measures. Namely, the Directive seeks to ensure an individual approach of the competent authorities to each victim, whose ultimate goal is to determine, depending on the circumstances of each case, whether there is a risk of secondary and repeated victimisation of the victim, intimidation and retaliation during criminal proceedings. The assessment itself should consist of two steps: 1) determining whether there is a need to apply special protection measures concerning the victim who is the subject of the assessment and, if yes, 2) which specific protection measures should be applied. The Directive also points out that concerning child victims of crime, it is assumed that there is a need to apply special protection measures, so in the individual assessment of the child victim, the assessment </w:t>
      </w:r>
      <w:r w:rsidRPr="002B32AC">
        <w:lastRenderedPageBreak/>
        <w:t xml:space="preserve">should focus on the second step, that is, determining which protection measures should be applied in a specific case. </w:t>
      </w:r>
    </w:p>
    <w:p w14:paraId="70F02021" w14:textId="77777777" w:rsidR="00EF03D3" w:rsidRPr="002B32AC" w:rsidRDefault="00EF03D3" w:rsidP="00EF03D3">
      <w:pPr>
        <w:spacing w:line="360" w:lineRule="auto"/>
      </w:pPr>
    </w:p>
    <w:p w14:paraId="470D7A83" w14:textId="33E8D02F" w:rsidR="00EF03D3" w:rsidRPr="002B32AC" w:rsidRDefault="00EF03D3" w:rsidP="00EF03D3">
      <w:pPr>
        <w:spacing w:line="360" w:lineRule="auto"/>
      </w:pPr>
      <w:r w:rsidRPr="002B32AC">
        <w:t>203.</w:t>
      </w:r>
      <w:r w:rsidRPr="002B32AC">
        <w:tab/>
      </w:r>
      <w:r w:rsidR="00152433" w:rsidRPr="002B32AC">
        <w:t>Additionally</w:t>
      </w:r>
      <w:r w:rsidRPr="002B32AC">
        <w:t xml:space="preserve">, the police shall inform the competent SWC about any violation of the child's rights for further family legal protection and support to the child victim. In all cases, the police shall provide the competent State Attorney's Office with this information on the conducted </w:t>
      </w:r>
      <w:r w:rsidRPr="002B32AC">
        <w:rPr>
          <w:i/>
        </w:rPr>
        <w:t>individual assessment of the victim's needs for protection</w:t>
      </w:r>
      <w:r w:rsidRPr="002B32AC">
        <w:t xml:space="preserve"> and the given information on the rights of the victim, to ensure timely exchange of information and enable comprehensive support in each case. Also, in all cases where it is opportune to protect child victims from intimidation and retaliation, precautionary and security measures are imposed on the perpetrator, and, if necessary, immediate police protection is provided. </w:t>
      </w:r>
    </w:p>
    <w:p w14:paraId="6B21DC6A" w14:textId="77777777" w:rsidR="00EF03D3" w:rsidRPr="002B32AC" w:rsidRDefault="00EF03D3" w:rsidP="00EF03D3">
      <w:pPr>
        <w:spacing w:line="360" w:lineRule="auto"/>
      </w:pPr>
    </w:p>
    <w:p w14:paraId="0D11ACC5" w14:textId="341B9116" w:rsidR="00EF03D3" w:rsidRPr="002B32AC" w:rsidRDefault="00EF03D3" w:rsidP="00EF03D3">
      <w:pPr>
        <w:widowControl w:val="0"/>
        <w:autoSpaceDE w:val="0"/>
        <w:autoSpaceDN w:val="0"/>
        <w:adjustRightInd w:val="0"/>
        <w:spacing w:after="240" w:line="360" w:lineRule="auto"/>
      </w:pPr>
      <w:r w:rsidRPr="002B32AC">
        <w:t>204.</w:t>
      </w:r>
      <w:r w:rsidRPr="002B32AC">
        <w:tab/>
        <w:t xml:space="preserve">The process of assistance and protection of child victims of THB requires urgency of treatment and confidentiality. Both state institutions and non-governmental organisations provide services to victims of THB. Shelters specialised in working with victims of THB provide specialised assistance for child victims of THB, which, if necessary, can be placed in a shelter for child victims of THB or with another social service provider (across RC). </w:t>
      </w:r>
    </w:p>
    <w:p w14:paraId="7A1DC885" w14:textId="7AF19B43" w:rsidR="00EF03D3" w:rsidRPr="002B32AC" w:rsidRDefault="00EF03D3" w:rsidP="00EF03D3">
      <w:pPr>
        <w:widowControl w:val="0"/>
        <w:autoSpaceDE w:val="0"/>
        <w:autoSpaceDN w:val="0"/>
        <w:adjustRightInd w:val="0"/>
        <w:spacing w:after="240" w:line="360" w:lineRule="auto"/>
      </w:pPr>
      <w:r w:rsidRPr="002B32AC">
        <w:t>205.</w:t>
      </w:r>
      <w:r w:rsidRPr="002B32AC">
        <w:tab/>
        <w:t xml:space="preserve">If there is a suspicion that a child is a victim of THB, the child is treated under the MLPSFSP's </w:t>
      </w:r>
      <w:r w:rsidRPr="002B32AC">
        <w:rPr>
          <w:i/>
        </w:rPr>
        <w:t xml:space="preserve">Standard Operating </w:t>
      </w:r>
      <w:r w:rsidR="005279F2" w:rsidRPr="002B32AC">
        <w:rPr>
          <w:i/>
        </w:rPr>
        <w:t>Procedures</w:t>
      </w:r>
      <w:r w:rsidR="005279F2" w:rsidRPr="002B32AC">
        <w:t xml:space="preserve"> according</w:t>
      </w:r>
      <w:r w:rsidRPr="002B32AC">
        <w:t xml:space="preserve"> to the following order of notification and procedures: the coordinator for combating THB at MI is informed, who further informs the coordinator at MLPSFSP, and then one of the four regional coordinators is activated, who establishes contact with the county coordinators and organises the work of the mobile team. Mobile teams operate regionally and must be available 24/7, providing safe accomm</w:t>
      </w:r>
      <w:r w:rsidRPr="00966B36">
        <w:t>odation</w:t>
      </w:r>
      <w:r w:rsidR="00DF3099">
        <w:t>,</w:t>
      </w:r>
      <w:r w:rsidRPr="00966B36">
        <w:t xml:space="preserve"> assistance and protection to the child,</w:t>
      </w:r>
      <w:r w:rsidRPr="002B32AC">
        <w:t xml:space="preserve"> including health and psychosocial care, clothing, footwear and hygiene supplies, and, if necessary, translation and interpretation services, legal assistance and other necessary forms of assistance</w:t>
      </w:r>
      <w:r w:rsidR="009E5776">
        <w:rPr>
          <w:rStyle w:val="FootnoteReference"/>
        </w:rPr>
        <w:footnoteReference w:id="88"/>
      </w:r>
      <w:r w:rsidRPr="002B32AC">
        <w:t xml:space="preserve">. </w:t>
      </w:r>
    </w:p>
    <w:p w14:paraId="63A2970B" w14:textId="4EE357B1" w:rsidR="00EF03D3" w:rsidRDefault="00EF03D3" w:rsidP="00EF03D3">
      <w:pPr>
        <w:spacing w:line="360" w:lineRule="auto"/>
      </w:pPr>
      <w:r w:rsidRPr="002B32AC">
        <w:t>206.</w:t>
      </w:r>
      <w:r w:rsidRPr="002B32AC">
        <w:tab/>
        <w:t>According to MLPSFSP</w:t>
      </w:r>
      <w:r w:rsidR="0044759A">
        <w:t xml:space="preserve"> data</w:t>
      </w:r>
      <w:r w:rsidRPr="002B32AC">
        <w:t xml:space="preserve">, 51 children and 18 adults were included in the assistance and support programme for victims of THB from 2015 to 30 October 2020 </w:t>
      </w:r>
      <w:r w:rsidRPr="00B45974">
        <w:rPr>
          <w:b/>
          <w:bCs/>
        </w:rPr>
        <w:t>(Table 5).</w:t>
      </w:r>
      <w:r w:rsidRPr="002B32AC">
        <w:t xml:space="preserve"> </w:t>
      </w:r>
      <w:r w:rsidR="00273AEB" w:rsidRPr="002B32AC">
        <w:t xml:space="preserve">Most child </w:t>
      </w:r>
      <w:r w:rsidR="00273AEB" w:rsidRPr="002B32AC">
        <w:lastRenderedPageBreak/>
        <w:t>victims (38)</w:t>
      </w:r>
      <w:r w:rsidRPr="002B32AC">
        <w:t xml:space="preserve"> were between 14 and 18, and 13 children were under the age of 13. Furthermore, 36</w:t>
      </w:r>
      <w:r w:rsidR="00273AEB" w:rsidRPr="002B32AC">
        <w:t xml:space="preserve"> </w:t>
      </w:r>
      <w:r w:rsidRPr="002B32AC">
        <w:t>were female and 15 male</w:t>
      </w:r>
      <w:r w:rsidR="00273AEB" w:rsidRPr="002B32AC">
        <w:t xml:space="preserve">, </w:t>
      </w:r>
      <w:r w:rsidRPr="002B32AC">
        <w:t xml:space="preserve">45 children were nationals of Croatia, four Bosnia and Herzegovina, one Republic of Serbia and one the Federal Republic of Nigeria. </w:t>
      </w:r>
    </w:p>
    <w:p w14:paraId="6F895D3B" w14:textId="77777777" w:rsidR="00EF03D3" w:rsidRPr="002B32AC" w:rsidRDefault="00EF03D3" w:rsidP="00EF03D3"/>
    <w:p w14:paraId="03CA9148" w14:textId="41D353DA" w:rsidR="00EF03D3" w:rsidRPr="002B32AC" w:rsidRDefault="00EF03D3" w:rsidP="00EF03D3">
      <w:pPr>
        <w:spacing w:line="360" w:lineRule="auto"/>
        <w:rPr>
          <w:b/>
          <w:sz w:val="22"/>
        </w:rPr>
      </w:pPr>
      <w:r w:rsidRPr="002B32AC">
        <w:rPr>
          <w:b/>
          <w:sz w:val="22"/>
        </w:rPr>
        <w:t>Table 5.</w:t>
      </w:r>
      <w:r w:rsidRPr="002B32AC">
        <w:rPr>
          <w:sz w:val="22"/>
        </w:rPr>
        <w:t xml:space="preserve"> Underage victims of </w:t>
      </w:r>
      <w:r w:rsidR="003D6FE6">
        <w:rPr>
          <w:sz w:val="22"/>
        </w:rPr>
        <w:t>THB</w:t>
      </w:r>
      <w:r w:rsidRPr="002B32AC">
        <w:rPr>
          <w:sz w:val="22"/>
        </w:rPr>
        <w:t xml:space="preserve"> from 2015 to 30 October 2020</w:t>
      </w:r>
      <w:r w:rsidRPr="002B32AC">
        <w:rPr>
          <w:rStyle w:val="FootnoteReference"/>
          <w:sz w:val="22"/>
        </w:rPr>
        <w:footnoteReference w:id="89"/>
      </w:r>
      <w:r w:rsidRPr="002B32AC">
        <w:rPr>
          <w:sz w:val="22"/>
        </w:rPr>
        <w:t xml:space="preserve"> </w:t>
      </w:r>
    </w:p>
    <w:p w14:paraId="0D34198D" w14:textId="474884AB" w:rsidR="00EF03D3" w:rsidRPr="002B32AC" w:rsidRDefault="00CE56C7" w:rsidP="00EF03D3">
      <w:pPr>
        <w:spacing w:line="360" w:lineRule="auto"/>
      </w:pPr>
      <w:r>
        <w:rPr>
          <w:noProof/>
          <w:lang w:val="hr-HR" w:eastAsia="hr-HR"/>
        </w:rPr>
        <w:drawing>
          <wp:inline distT="0" distB="0" distL="0" distR="0" wp14:anchorId="6DCF0D7C" wp14:editId="082DC166">
            <wp:extent cx="5936615" cy="2195848"/>
            <wp:effectExtent l="0" t="0" r="6985" b="0"/>
            <wp:docPr id="102104426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2040" cy="2205252"/>
                    </a:xfrm>
                    <a:prstGeom prst="rect">
                      <a:avLst/>
                    </a:prstGeom>
                    <a:noFill/>
                  </pic:spPr>
                </pic:pic>
              </a:graphicData>
            </a:graphic>
          </wp:inline>
        </w:drawing>
      </w:r>
    </w:p>
    <w:p w14:paraId="22C4F803" w14:textId="77777777" w:rsidR="00EF03D3" w:rsidRPr="002B32AC" w:rsidRDefault="00EF03D3" w:rsidP="00EF03D3">
      <w:pPr>
        <w:pStyle w:val="P68B1DB1-Normal12"/>
        <w:spacing w:line="360" w:lineRule="auto"/>
      </w:pPr>
      <w:r w:rsidRPr="002B32AC">
        <w:t>Source: MLPSFSP</w:t>
      </w:r>
    </w:p>
    <w:p w14:paraId="796B50FF" w14:textId="77777777" w:rsidR="00EF03D3" w:rsidRPr="002B32AC" w:rsidRDefault="00EF03D3" w:rsidP="00EF03D3">
      <w:pPr>
        <w:rPr>
          <w:i/>
          <w:sz w:val="22"/>
        </w:rPr>
      </w:pPr>
    </w:p>
    <w:p w14:paraId="250F3289" w14:textId="59AB4AA8" w:rsidR="00EF03D3" w:rsidRPr="002B32AC" w:rsidRDefault="00EF03D3" w:rsidP="00EF03D3">
      <w:pPr>
        <w:spacing w:line="360" w:lineRule="auto"/>
      </w:pPr>
      <w:r w:rsidRPr="002B32AC">
        <w:t>207.</w:t>
      </w:r>
      <w:r w:rsidRPr="002B32AC">
        <w:tab/>
        <w:t xml:space="preserve">In the mentioned period, 17 children were placed in a shelter for child victims of THB or other service providers. All victims of trafficking and their families also exercised other rights and services provided by law (counselling, psychosocial support and financial assistance), and by the assessment of SWC, measures were imposed to protect the child (intensive professional assistance and supervision over the exercise of parental care, temporary entrustment of the child to another person, foster family or social welfare institution and the appointment of a </w:t>
      </w:r>
      <w:r w:rsidR="00335932">
        <w:t>GAL</w:t>
      </w:r>
      <w:r w:rsidRPr="002B32AC">
        <w:t xml:space="preserve">). The competent SWC appointed </w:t>
      </w:r>
      <w:r w:rsidR="00335932">
        <w:t>GALs</w:t>
      </w:r>
      <w:r w:rsidRPr="002B32AC">
        <w:t xml:space="preserve"> for ten children, and five child victims were returned to their country of origin (Bosnia and Herzegovina and the Republic of Serbia). </w:t>
      </w:r>
    </w:p>
    <w:p w14:paraId="7A51CFE8" w14:textId="77777777" w:rsidR="00336D23" w:rsidRPr="002B32AC" w:rsidRDefault="00336D23" w:rsidP="00EF03D3"/>
    <w:p w14:paraId="06FECE51" w14:textId="77777777" w:rsidR="00EF03D3" w:rsidRPr="002B32AC" w:rsidRDefault="00EF03D3" w:rsidP="00EF03D3">
      <w:pPr>
        <w:pStyle w:val="P68B1DB1-Subtitle18"/>
        <w:spacing w:line="360" w:lineRule="auto"/>
      </w:pPr>
      <w:bookmarkStart w:id="136" w:name="_Toc18573048"/>
      <w:bookmarkStart w:id="137" w:name="_Hlk13051876"/>
      <w:r w:rsidRPr="002B32AC">
        <w:t xml:space="preserve">B. Unknown actual age of victim </w:t>
      </w:r>
      <w:bookmarkEnd w:id="136"/>
    </w:p>
    <w:p w14:paraId="783DAED9" w14:textId="77777777" w:rsidR="00EF03D3" w:rsidRPr="002B32AC" w:rsidRDefault="00EF03D3" w:rsidP="00EF03D3">
      <w:pPr>
        <w:spacing w:beforeLines="30" w:before="72" w:afterLines="30" w:after="72" w:line="360" w:lineRule="auto"/>
        <w:textAlignment w:val="baseline"/>
      </w:pPr>
      <w:r w:rsidRPr="002B32AC">
        <w:t>208.</w:t>
      </w:r>
      <w:r w:rsidRPr="002B32AC">
        <w:tab/>
        <w:t xml:space="preserve">In accordance with CPA (Art.44, para.3), if the age of the victim is not known, it will be assumed to be a child if there is a probability that the victim has not reached the age of eighteen and in that sense, such a person exercises all the rights that belong to child victims. </w:t>
      </w:r>
    </w:p>
    <w:p w14:paraId="0A9B3976" w14:textId="77777777" w:rsidR="00EF03D3" w:rsidRDefault="00EF03D3" w:rsidP="00EF03D3">
      <w:pPr>
        <w:textAlignment w:val="baseline"/>
      </w:pPr>
    </w:p>
    <w:p w14:paraId="41CE3ED7" w14:textId="77777777" w:rsidR="002C1F80" w:rsidRPr="002B32AC" w:rsidRDefault="002C1F80" w:rsidP="00EF03D3">
      <w:pPr>
        <w:textAlignment w:val="baseline"/>
      </w:pPr>
    </w:p>
    <w:p w14:paraId="48382BF4" w14:textId="77777777" w:rsidR="00086980" w:rsidRDefault="00086980" w:rsidP="00EF03D3">
      <w:pPr>
        <w:textAlignment w:val="baseline"/>
      </w:pPr>
    </w:p>
    <w:p w14:paraId="6698CA4D" w14:textId="77777777" w:rsidR="00086980" w:rsidRPr="002B32AC" w:rsidRDefault="00086980" w:rsidP="00EF03D3">
      <w:pPr>
        <w:textAlignment w:val="baseline"/>
      </w:pPr>
    </w:p>
    <w:p w14:paraId="6E1CC030" w14:textId="77777777" w:rsidR="00EF03D3" w:rsidRPr="002B32AC" w:rsidRDefault="00EF03D3" w:rsidP="00EF03D3">
      <w:pPr>
        <w:pStyle w:val="P68B1DB1-Subtitle4"/>
        <w:spacing w:line="360" w:lineRule="auto"/>
      </w:pPr>
      <w:bookmarkStart w:id="138" w:name="_Toc18573049"/>
      <w:r w:rsidRPr="002B32AC">
        <w:rPr>
          <w:rFonts w:eastAsia="Calibri"/>
        </w:rPr>
        <w:t xml:space="preserve">C. </w:t>
      </w:r>
      <w:r w:rsidRPr="002B32AC">
        <w:t>The best interests of the child</w:t>
      </w:r>
      <w:bookmarkEnd w:id="138"/>
      <w:r w:rsidRPr="002B32AC">
        <w:t xml:space="preserve"> </w:t>
      </w:r>
    </w:p>
    <w:bookmarkEnd w:id="137"/>
    <w:p w14:paraId="6005D910" w14:textId="17D87011" w:rsidR="00EF03D3" w:rsidRPr="002B32AC" w:rsidRDefault="00EF03D3" w:rsidP="00EF03D3">
      <w:pPr>
        <w:spacing w:line="360" w:lineRule="auto"/>
      </w:pPr>
      <w:r w:rsidRPr="002B32AC">
        <w:t>209.</w:t>
      </w:r>
      <w:r w:rsidRPr="002B32AC">
        <w:tab/>
        <w:t xml:space="preserve">The aforementioned rules and regulations ensuring that the best interests of the child are taken into account in the treatment of child victims of the offences described in the Protocol are incorporated through various child protection and care systems. </w:t>
      </w:r>
    </w:p>
    <w:p w14:paraId="5B651CBE" w14:textId="77777777" w:rsidR="00EF03D3" w:rsidRPr="002B32AC" w:rsidRDefault="00EF03D3" w:rsidP="00EF03D3"/>
    <w:p w14:paraId="510C8E5F" w14:textId="51896F94" w:rsidR="00EF03D3" w:rsidRPr="002B32AC" w:rsidRDefault="00EF03D3" w:rsidP="00EF03D3">
      <w:pPr>
        <w:pStyle w:val="ListParagraph"/>
        <w:spacing w:line="360" w:lineRule="auto"/>
        <w:ind w:left="0" w:firstLine="0"/>
      </w:pPr>
      <w:r w:rsidRPr="002B32AC">
        <w:t>210.</w:t>
      </w:r>
      <w:r w:rsidRPr="002B32AC">
        <w:tab/>
        <w:t>JC</w:t>
      </w:r>
      <w:r w:rsidR="002E7088">
        <w:t>A</w:t>
      </w:r>
      <w:r w:rsidRPr="002B32AC">
        <w:t xml:space="preserve"> applies to the criminal </w:t>
      </w:r>
      <w:r w:rsidR="0080723E">
        <w:t xml:space="preserve">legal </w:t>
      </w:r>
      <w:r w:rsidRPr="002B32AC">
        <w:t xml:space="preserve">protection of child victims of sexual abuse and exploitation and </w:t>
      </w:r>
      <w:r w:rsidR="00970F8B">
        <w:t>COs</w:t>
      </w:r>
      <w:r w:rsidRPr="002B32AC">
        <w:t xml:space="preserve"> of THB, which, as a </w:t>
      </w:r>
      <w:r w:rsidRPr="002B32AC">
        <w:rPr>
          <w:i/>
        </w:rPr>
        <w:t>lex specialis,</w:t>
      </w:r>
      <w:r w:rsidRPr="002B32AC">
        <w:t xml:space="preserve"> prescribes that if a child </w:t>
      </w:r>
      <w:r w:rsidR="00652B99">
        <w:t>against whom</w:t>
      </w:r>
      <w:r w:rsidRPr="002B32AC">
        <w:t xml:space="preserve"> a </w:t>
      </w:r>
      <w:r w:rsidR="00970F8B">
        <w:t>CO</w:t>
      </w:r>
      <w:r w:rsidR="00652B99">
        <w:t xml:space="preserve"> was committed</w:t>
      </w:r>
      <w:r w:rsidRPr="002B32AC">
        <w:t xml:space="preserve"> referred to in Art.113 of this Act, has not reached the age of sixteen at the time of examination, such examination shall always be conducted in accordance with the provisions of CPA on the examination of a child witness (Art.292, para.1</w:t>
      </w:r>
      <w:r w:rsidR="00273AEB" w:rsidRPr="002B32AC">
        <w:t>,</w:t>
      </w:r>
      <w:r w:rsidRPr="002B32AC">
        <w:t xml:space="preserve"> CPA</w:t>
      </w:r>
      <w:r w:rsidR="00132114">
        <w:t>)</w:t>
      </w:r>
      <w:r w:rsidRPr="002B32AC">
        <w:t>.</w:t>
      </w:r>
    </w:p>
    <w:p w14:paraId="69BEBB2F" w14:textId="77777777" w:rsidR="00EF03D3" w:rsidRPr="002B32AC" w:rsidRDefault="00EF03D3" w:rsidP="00EF03D3">
      <w:pPr>
        <w:pStyle w:val="ListParagraph"/>
        <w:ind w:left="0" w:firstLine="0"/>
      </w:pPr>
    </w:p>
    <w:p w14:paraId="551FF0C2" w14:textId="5891EF60" w:rsidR="00EF03D3" w:rsidRPr="002B32AC" w:rsidRDefault="00EF03D3" w:rsidP="00EF03D3">
      <w:pPr>
        <w:spacing w:line="360" w:lineRule="auto"/>
      </w:pPr>
      <w:r w:rsidRPr="002B32AC">
        <w:t>211.</w:t>
      </w:r>
      <w:r w:rsidRPr="002B32AC">
        <w:tab/>
        <w:t xml:space="preserve">As a special procedural entity, the victim was introduced into the Croatian criminal procedure system in 2008, with the adoption of the new CPA. Until then, the notion of victim was not included in the text of the Act. However, this does not mean that the victim of the </w:t>
      </w:r>
      <w:r w:rsidR="00F9132A">
        <w:t>CO</w:t>
      </w:r>
      <w:r w:rsidRPr="002B32AC">
        <w:t xml:space="preserve"> did not have a recognized position in the criminal justice system. On the contrary, the extremely strong position of the victims was guaranteed through the procedural institute of the</w:t>
      </w:r>
      <w:r w:rsidR="000501C3">
        <w:t xml:space="preserve"> injured</w:t>
      </w:r>
      <w:r w:rsidRPr="002B32AC">
        <w:t xml:space="preserve"> party. Traditionally, the injured party has a very strong position in the Croatian criminal justice system, with the possibility of participating in the proceedings as a prosecutor. The </w:t>
      </w:r>
      <w:r w:rsidR="000501C3">
        <w:t>injured</w:t>
      </w:r>
      <w:r w:rsidRPr="002B32AC">
        <w:t xml:space="preserve"> party as a prosecutor may take over the criminal prosecution from the state in cases where the state attorney finds that there are no grounds for criminal prosecution or when he/she abandons the conduct of criminal proceedings. The injured party also has the right to claim damages in criminal proceedings, and the obligation to participate in the proceedings as a witness.</w:t>
      </w:r>
      <w:r w:rsidRPr="002B32AC">
        <w:cr/>
      </w:r>
    </w:p>
    <w:p w14:paraId="456437E4" w14:textId="6A525B57" w:rsidR="00EF03D3" w:rsidRPr="002B32AC" w:rsidRDefault="00EF03D3" w:rsidP="00EF03D3">
      <w:pPr>
        <w:spacing w:line="360" w:lineRule="auto"/>
      </w:pPr>
      <w:r w:rsidRPr="002B32AC">
        <w:t>212.</w:t>
      </w:r>
      <w:r w:rsidRPr="002B32AC">
        <w:tab/>
        <w:t xml:space="preserve">The introduction of the victim as a separate subject of criminal proceedings did not lead to significant changes in the procedural institute of the injured party, but the victim of </w:t>
      </w:r>
      <w:r w:rsidR="00970F8B">
        <w:t>COs</w:t>
      </w:r>
      <w:r w:rsidRPr="002B32AC">
        <w:t xml:space="preserve"> appears as a separate procedural institute with special procedural rights. Victims' rights can be divided into two groups: non-procedural and procedural rights. Non-procedural rights primarily relate to the assistance and protection by organisations for the assistance and protection of victims, while procedural rights primarily refer to the protection against secondary victimisation of victims, especially children, during their participation in criminal proceedings. </w:t>
      </w:r>
    </w:p>
    <w:p w14:paraId="30C0F182" w14:textId="77777777" w:rsidR="00EF03D3" w:rsidRPr="002B32AC" w:rsidRDefault="00EF03D3" w:rsidP="00EF03D3"/>
    <w:p w14:paraId="74FDCD3C" w14:textId="0BEE2CB3" w:rsidR="00EF03D3" w:rsidRPr="002B32AC" w:rsidRDefault="00EF03D3" w:rsidP="00EF03D3">
      <w:pPr>
        <w:spacing w:line="360" w:lineRule="auto"/>
      </w:pPr>
      <w:r w:rsidRPr="002B32AC">
        <w:lastRenderedPageBreak/>
        <w:t>213.</w:t>
      </w:r>
      <w:r w:rsidRPr="002B32AC">
        <w:tab/>
        <w:t xml:space="preserve">We also point out that the Act on Amendments to the </w:t>
      </w:r>
      <w:r w:rsidR="002378B9">
        <w:t xml:space="preserve">Courts </w:t>
      </w:r>
      <w:r w:rsidRPr="002B32AC">
        <w:t xml:space="preserve">Act (OG 67/18) specifically emphasises the duty of court presidents to ensure respect for the rights and protection of children in proceedings before courts following international standards and the Act on Amendments to the </w:t>
      </w:r>
      <w:r w:rsidR="005A39F8">
        <w:t>Courts</w:t>
      </w:r>
      <w:r w:rsidRPr="002B32AC">
        <w:t xml:space="preserve"> Act (OG 21/22) of 1 March 2022 established judicial departments specializing in handling cases under the law governing family relations in all municipal courts at the headquarters of county courts and another larger municipal court. To effectively provide legal protection in this area, it is necessary to implement the specialization of judges who try court cases of this type. Only judges with an expressed preference for the upbringing, needs and welfare of children, who possess basic knowledge in the field of social pedagogy, youth psychology and social work for the youth, and regularly attend professional training in these areas, may be assigned to work in these departments. Departments also employ special professional associates who provide the necessary professional assistance to the court.</w:t>
      </w:r>
    </w:p>
    <w:p w14:paraId="47B75BCD" w14:textId="77777777" w:rsidR="00EF03D3" w:rsidRPr="002B32AC" w:rsidRDefault="00EF03D3" w:rsidP="00EF03D3"/>
    <w:p w14:paraId="60499B9E" w14:textId="6D98931E" w:rsidR="00EF03D3" w:rsidRPr="002B32AC" w:rsidRDefault="00EF03D3" w:rsidP="00EF03D3">
      <w:pPr>
        <w:spacing w:line="360" w:lineRule="auto"/>
      </w:pPr>
      <w:r w:rsidRPr="002B32AC">
        <w:t>214.</w:t>
      </w:r>
      <w:r w:rsidRPr="002B32AC">
        <w:tab/>
        <w:t xml:space="preserve">When dealing with a child victim, the competent authorities shall primarily be guided by the best interest of the child. The necessary measures shall be taken to prevent the child from encountering the offender on the official premises or upon arriving at the police premises. All procedures in which children are victims are secret, and accordingly, measures shall be taken to preserve the privacy of the child and the protection of his/her identity. Whoever, without the permission of the court, publishes the course of criminal proceedings against a child, criminal proceedings for </w:t>
      </w:r>
      <w:r w:rsidR="00970F8B">
        <w:t>COs</w:t>
      </w:r>
      <w:r w:rsidRPr="002B32AC">
        <w:t xml:space="preserve"> committed against a child or proceedings deciding on the protection of the rights and interests of the child or publishes a decision in those proceedings shall commit </w:t>
      </w:r>
      <w:r w:rsidR="00970F8B">
        <w:t>COs</w:t>
      </w:r>
      <w:r w:rsidRPr="002B32AC">
        <w:t xml:space="preserve"> of </w:t>
      </w:r>
      <w:r w:rsidRPr="002B32AC">
        <w:rPr>
          <w:i/>
        </w:rPr>
        <w:t>Violation of Secrecy of Proceedings</w:t>
      </w:r>
      <w:r w:rsidRPr="002B32AC">
        <w:t xml:space="preserve">, punishable by imprisonment for up to three years. This constitutes a </w:t>
      </w:r>
      <w:r w:rsidR="00970F8B">
        <w:t>CO</w:t>
      </w:r>
      <w:r w:rsidRPr="002B32AC">
        <w:t xml:space="preserve"> under Art.307, para.2, CC, for which a prison sentence of up to three years is prescribed. </w:t>
      </w:r>
    </w:p>
    <w:p w14:paraId="02E3D591" w14:textId="77777777" w:rsidR="00EF03D3" w:rsidRPr="002B32AC" w:rsidRDefault="00EF03D3" w:rsidP="00EF03D3"/>
    <w:p w14:paraId="7984D4FE" w14:textId="24A7C998" w:rsidR="00EF03D3" w:rsidRPr="002B32AC" w:rsidRDefault="00EF03D3" w:rsidP="00EF03D3">
      <w:pPr>
        <w:spacing w:line="360" w:lineRule="auto"/>
      </w:pPr>
      <w:r w:rsidRPr="002B32AC">
        <w:t>215.</w:t>
      </w:r>
      <w:r w:rsidRPr="002B32AC">
        <w:tab/>
        <w:t xml:space="preserve">The right of the child to a plenipotentiary during criminal proceedings guarantees that measures are taken in the best interests of the child independently of the parent. The initiation of criminal proceedings against alleged perpetrators of </w:t>
      </w:r>
      <w:r w:rsidR="00970F8B">
        <w:t>COs</w:t>
      </w:r>
      <w:r w:rsidRPr="002B32AC">
        <w:t xml:space="preserve"> against children shall be undertaken ex officio regardless of the child's willingness to participate in the proceedings, or regardless of whether the child withdraws his/her testimony or claim. Part of </w:t>
      </w:r>
      <w:r w:rsidR="00970F8B">
        <w:t>COs</w:t>
      </w:r>
      <w:r w:rsidRPr="002B32AC">
        <w:t xml:space="preserve"> prosecuted at the request of the victim or by private lawsuit, if committed against a child, are prosecuted ex officio (e.g. threats, coercion</w:t>
      </w:r>
      <w:r w:rsidR="00152433" w:rsidRPr="002B32AC">
        <w:t xml:space="preserve">, </w:t>
      </w:r>
      <w:r w:rsidRPr="002B32AC">
        <w:t xml:space="preserve">bodily injury, intrusive behaviour). At the same time, victims can decide whether to take </w:t>
      </w:r>
      <w:r w:rsidRPr="002B32AC">
        <w:lastRenderedPageBreak/>
        <w:t xml:space="preserve">on the role of the injured party in the criminal proceedings enabling them to actively participate in the proceedings to promote their own interests and achieve the outcome of the proceedings that would be in accordance with those interests. </w:t>
      </w:r>
    </w:p>
    <w:p w14:paraId="77EC12C0" w14:textId="77777777" w:rsidR="00EF03D3" w:rsidRPr="002B32AC" w:rsidRDefault="00EF03D3" w:rsidP="00EF03D3"/>
    <w:p w14:paraId="3698580C" w14:textId="202E7961" w:rsidR="00EF03D3" w:rsidRPr="002B32AC" w:rsidRDefault="00EF03D3" w:rsidP="00EF03D3">
      <w:pPr>
        <w:spacing w:line="360" w:lineRule="auto"/>
      </w:pPr>
      <w:r w:rsidRPr="002B32AC">
        <w:t>216.</w:t>
      </w:r>
      <w:r w:rsidRPr="002B32AC">
        <w:tab/>
        <w:t xml:space="preserve">MI has equipped 60 rooms for interviewing children all over Croatia through the project </w:t>
      </w:r>
      <w:r w:rsidRPr="002B32AC">
        <w:rPr>
          <w:i/>
        </w:rPr>
        <w:t>Building Capacity in the Field of Suppressing Sexual Abuse and Sexual Exploitation of Children and Providing Police Assistance to Vulnerable Crime Victims</w:t>
      </w:r>
      <w:r w:rsidRPr="002B32AC">
        <w:t xml:space="preserve">, partly with their own resources. The rooms are specially equipped with child-friendly furniture, and interviews with traumatized children are conducted by specially trained officers for youth who </w:t>
      </w:r>
      <w:r w:rsidR="00273AEB" w:rsidRPr="002B32AC">
        <w:t>were</w:t>
      </w:r>
      <w:r w:rsidRPr="002B32AC">
        <w:t xml:space="preserve"> trained on </w:t>
      </w:r>
      <w:r w:rsidR="00273AEB" w:rsidRPr="002B32AC">
        <w:t>interviewing</w:t>
      </w:r>
      <w:r w:rsidRPr="002B32AC">
        <w:t xml:space="preserve"> children</w:t>
      </w:r>
      <w:r w:rsidR="00273AEB" w:rsidRPr="002B32AC">
        <w:t xml:space="preserve"> </w:t>
      </w:r>
      <w:r w:rsidRPr="002B32AC">
        <w:t xml:space="preserve">on the principles of best practices of police </w:t>
      </w:r>
      <w:r w:rsidR="00273AEB" w:rsidRPr="002B32AC">
        <w:t>world-wide</w:t>
      </w:r>
      <w:r w:rsidRPr="002B32AC">
        <w:t xml:space="preserve">. </w:t>
      </w:r>
    </w:p>
    <w:p w14:paraId="0D76876C" w14:textId="77777777" w:rsidR="00EF03D3" w:rsidRPr="002B32AC" w:rsidRDefault="00EF03D3" w:rsidP="00EF03D3"/>
    <w:p w14:paraId="17360384" w14:textId="77777777" w:rsidR="00EF03D3" w:rsidRPr="002B32AC" w:rsidRDefault="00EF03D3" w:rsidP="00EF03D3">
      <w:pPr>
        <w:pStyle w:val="P68B1DB1-Subtitle4"/>
      </w:pPr>
      <w:bookmarkStart w:id="139" w:name="_Toc18573051"/>
      <w:bookmarkStart w:id="140" w:name="_Hlk12542242"/>
      <w:r w:rsidRPr="002B32AC">
        <w:rPr>
          <w:rFonts w:eastAsia="Calibri"/>
        </w:rPr>
        <w:t>D. Legal</w:t>
      </w:r>
      <w:r w:rsidRPr="002B32AC">
        <w:t>, psychological or other training for persons working with victims</w:t>
      </w:r>
      <w:bookmarkEnd w:id="139"/>
    </w:p>
    <w:p w14:paraId="0E31AB29" w14:textId="77777777" w:rsidR="00EF03D3" w:rsidRPr="002B32AC" w:rsidRDefault="00EF03D3" w:rsidP="00EF03D3"/>
    <w:p w14:paraId="227FECF5" w14:textId="6CB4CB64" w:rsidR="00EF03D3" w:rsidRDefault="00EF03D3" w:rsidP="00EF03D3">
      <w:pPr>
        <w:spacing w:line="360" w:lineRule="auto"/>
        <w:rPr>
          <w:rFonts w:eastAsia="Calibri"/>
        </w:rPr>
      </w:pPr>
      <w:r w:rsidRPr="002B32AC">
        <w:t>217.</w:t>
      </w:r>
      <w:r w:rsidRPr="002B32AC">
        <w:tab/>
        <w:t xml:space="preserve">Police officers are trained and sensitised to identify vulnerable groups of children. At the same time, their specialisation affects the recognition and detection of </w:t>
      </w:r>
      <w:r w:rsidR="00970F8B">
        <w:t>COs</w:t>
      </w:r>
      <w:r w:rsidRPr="002B32AC">
        <w:t xml:space="preserve"> of sexual exploitation and THB among vulnerable children, such as children fleeing from institutions or parental homes, children living in unfavourable socio-economic conditions or children who are at greater risk of sexual victimisation due to the lack of self-defensive behaviour. Intending to identify the cause and occurrence of sexual abuse of children, in 2017 the Central Police Directorate enabled the police officers to participate in the implementation of the scientific research project </w:t>
      </w:r>
      <w:r w:rsidRPr="002B32AC">
        <w:rPr>
          <w:i/>
        </w:rPr>
        <w:t>Sexual Victimization of Children</w:t>
      </w:r>
      <w:r w:rsidRPr="002B32AC">
        <w:t xml:space="preserve">. </w:t>
      </w:r>
      <w:r w:rsidRPr="002B32AC">
        <w:rPr>
          <w:rFonts w:eastAsia="Calibri"/>
        </w:rPr>
        <w:t xml:space="preserve">To ensure specialist training of police officers dealing with cases of </w:t>
      </w:r>
      <w:r w:rsidR="00B20724" w:rsidRPr="00DD15D6">
        <w:rPr>
          <w:rFonts w:eastAsia="Calibri"/>
        </w:rPr>
        <w:t>criminal</w:t>
      </w:r>
      <w:r w:rsidR="00B20724">
        <w:rPr>
          <w:rFonts w:eastAsia="Calibri"/>
        </w:rPr>
        <w:t xml:space="preserve"> </w:t>
      </w:r>
      <w:r w:rsidR="00B20724" w:rsidRPr="00DD15D6">
        <w:rPr>
          <w:rFonts w:eastAsia="Calibri"/>
        </w:rPr>
        <w:t>legal</w:t>
      </w:r>
      <w:r w:rsidRPr="002B32AC">
        <w:rPr>
          <w:rFonts w:eastAsia="Calibri"/>
        </w:rPr>
        <w:t xml:space="preserve"> protection of children, MI reports that since 2000</w:t>
      </w:r>
      <w:r w:rsidR="00273AEB" w:rsidRPr="002B32AC">
        <w:rPr>
          <w:rFonts w:eastAsia="Calibri"/>
        </w:rPr>
        <w:t xml:space="preserve">, </w:t>
      </w:r>
      <w:r w:rsidRPr="002B32AC">
        <w:rPr>
          <w:rFonts w:eastAsia="Calibri"/>
        </w:rPr>
        <w:t xml:space="preserve">16 specialist courses have been held for </w:t>
      </w:r>
      <w:r w:rsidR="002D0810" w:rsidRPr="00255CBF">
        <w:rPr>
          <w:i/>
          <w:iCs/>
        </w:rPr>
        <w:t>Juvenile Delinquency and Crime against Youth and Family Department</w:t>
      </w:r>
      <w:r w:rsidRPr="002B32AC">
        <w:rPr>
          <w:rFonts w:eastAsia="Calibri"/>
        </w:rPr>
        <w:t xml:space="preserve">, lasting from </w:t>
      </w:r>
      <w:r w:rsidR="006D3744">
        <w:rPr>
          <w:rFonts w:eastAsia="Calibri"/>
        </w:rPr>
        <w:t>seven</w:t>
      </w:r>
      <w:r w:rsidRPr="002B32AC">
        <w:rPr>
          <w:rFonts w:eastAsia="Calibri"/>
        </w:rPr>
        <w:t xml:space="preserve"> weeks to </w:t>
      </w:r>
      <w:r w:rsidR="006D3744">
        <w:rPr>
          <w:rFonts w:eastAsia="Calibri"/>
        </w:rPr>
        <w:t>three</w:t>
      </w:r>
      <w:r w:rsidRPr="002B32AC">
        <w:rPr>
          <w:rFonts w:eastAsia="Calibri"/>
        </w:rPr>
        <w:t xml:space="preserve"> months. </w:t>
      </w:r>
      <w:r w:rsidRPr="00A3070D">
        <w:rPr>
          <w:rFonts w:eastAsia="Calibri"/>
        </w:rPr>
        <w:t xml:space="preserve">This is the most comprehensive course in police education that follows current trends in this domain of crime. It covers topics of national and international legislation in the field of children's rights and improving the procedure for detecting violations of children's rights through </w:t>
      </w:r>
      <w:r w:rsidR="00970F8B" w:rsidRPr="00A3070D">
        <w:rPr>
          <w:rFonts w:eastAsia="Calibri"/>
        </w:rPr>
        <w:t>COs</w:t>
      </w:r>
      <w:r w:rsidRPr="00A3070D">
        <w:rPr>
          <w:rFonts w:eastAsia="Calibri"/>
        </w:rPr>
        <w:t xml:space="preserve"> (with an emphasis on </w:t>
      </w:r>
      <w:r w:rsidR="00970F8B" w:rsidRPr="00A3070D">
        <w:rPr>
          <w:rFonts w:eastAsia="Calibri"/>
        </w:rPr>
        <w:t>COs</w:t>
      </w:r>
      <w:r w:rsidRPr="00A3070D">
        <w:rPr>
          <w:rFonts w:eastAsia="Calibri"/>
        </w:rPr>
        <w:t xml:space="preserve"> of child sexual abuse and exploitation, child pandering and THB), but also police treatment of various vulnerable categories of children (specifics of police treatment of sexually abused children, children with disabilities, enforcement procedure regarding the custody, children separated from parents, migrant children</w:t>
      </w:r>
      <w:r w:rsidR="00970F8B" w:rsidRPr="00A3070D">
        <w:rPr>
          <w:rFonts w:eastAsia="Calibri"/>
        </w:rPr>
        <w:t>)</w:t>
      </w:r>
      <w:r w:rsidRPr="00A3070D">
        <w:rPr>
          <w:rFonts w:eastAsia="Calibri"/>
        </w:rPr>
        <w:t xml:space="preserve">, conducting interviews with children, individual assessment of victims' needs for special protection measures, </w:t>
      </w:r>
      <w:r w:rsidRPr="00A3070D">
        <w:rPr>
          <w:rFonts w:eastAsia="Calibri"/>
        </w:rPr>
        <w:lastRenderedPageBreak/>
        <w:t>topics of emotional and intellectual development of children, and how police officers can deal with the stress they are exposed to working with the most vulnerable categories of victims - children.</w:t>
      </w:r>
    </w:p>
    <w:p w14:paraId="20B23B29" w14:textId="77777777" w:rsidR="00EF03D3" w:rsidRPr="002B32AC" w:rsidRDefault="00EF03D3" w:rsidP="00EF03D3">
      <w:pPr>
        <w:rPr>
          <w:rFonts w:eastAsia="Calibri"/>
        </w:rPr>
      </w:pPr>
    </w:p>
    <w:p w14:paraId="70946AA9" w14:textId="0585C94C" w:rsidR="00EF03D3" w:rsidRPr="002B32AC" w:rsidRDefault="00EF03D3" w:rsidP="00EF03D3">
      <w:pPr>
        <w:spacing w:line="360" w:lineRule="auto"/>
        <w:rPr>
          <w:i/>
        </w:rPr>
      </w:pPr>
      <w:r w:rsidRPr="002B32AC">
        <w:rPr>
          <w:rFonts w:eastAsia="Calibri"/>
        </w:rPr>
        <w:t>218.</w:t>
      </w:r>
      <w:r w:rsidRPr="002B32AC">
        <w:rPr>
          <w:rFonts w:eastAsia="Calibri"/>
        </w:rPr>
        <w:tab/>
      </w:r>
      <w:r w:rsidR="00152433" w:rsidRPr="002B32AC">
        <w:rPr>
          <w:rFonts w:eastAsia="Calibri"/>
        </w:rPr>
        <w:t xml:space="preserve">Besides </w:t>
      </w:r>
      <w:r w:rsidRPr="002B32AC">
        <w:rPr>
          <w:rFonts w:eastAsia="Calibri"/>
        </w:rPr>
        <w:t xml:space="preserve">the above basic specialist course, targeted, narrowly specialised courses are continuously implemented: </w:t>
      </w:r>
      <w:r w:rsidRPr="002B32AC">
        <w:rPr>
          <w:rFonts w:eastAsia="Calibri"/>
          <w:i/>
        </w:rPr>
        <w:t xml:space="preserve">Conducting an Investigative Interview with Child Victims of </w:t>
      </w:r>
      <w:r w:rsidR="00970F8B">
        <w:rPr>
          <w:rFonts w:eastAsia="Calibri"/>
          <w:i/>
        </w:rPr>
        <w:t>COs</w:t>
      </w:r>
      <w:r w:rsidRPr="002B32AC">
        <w:rPr>
          <w:rFonts w:eastAsia="Calibri"/>
          <w:i/>
        </w:rPr>
        <w:t>s</w:t>
      </w:r>
      <w:r w:rsidRPr="002B32AC">
        <w:rPr>
          <w:rFonts w:eastAsia="Calibri"/>
        </w:rPr>
        <w:t xml:space="preserve">, </w:t>
      </w:r>
      <w:r w:rsidRPr="002B32AC">
        <w:rPr>
          <w:rFonts w:eastAsia="Calibri"/>
          <w:i/>
        </w:rPr>
        <w:t>Investigating Sexual Offences against Children via the Internet</w:t>
      </w:r>
      <w:r w:rsidRPr="002B32AC">
        <w:rPr>
          <w:rFonts w:eastAsia="Calibri"/>
        </w:rPr>
        <w:t xml:space="preserve">, </w:t>
      </w:r>
      <w:r w:rsidRPr="002B32AC">
        <w:rPr>
          <w:rFonts w:eastAsia="Calibri"/>
          <w:i/>
        </w:rPr>
        <w:t xml:space="preserve">Basic Course for the Work of Police Officers - Heads of Shifts of Operational Duty of Police Stations in Cases of Domestic Violence, New Technologies and Electronic Crime </w:t>
      </w:r>
      <w:r w:rsidRPr="002B32AC">
        <w:rPr>
          <w:rFonts w:eastAsia="Calibri"/>
        </w:rPr>
        <w:t>and</w:t>
      </w:r>
      <w:r w:rsidRPr="002B32AC">
        <w:rPr>
          <w:rFonts w:eastAsia="Calibri"/>
          <w:i/>
        </w:rPr>
        <w:t xml:space="preserve"> </w:t>
      </w:r>
      <w:r w:rsidRPr="002B32AC">
        <w:rPr>
          <w:i/>
        </w:rPr>
        <w:t>Seminars for Professional Training of Police Officers for Youth.</w:t>
      </w:r>
    </w:p>
    <w:p w14:paraId="08CCBC46" w14:textId="77777777" w:rsidR="00EF03D3" w:rsidRPr="002B32AC" w:rsidRDefault="00EF03D3" w:rsidP="00EF03D3"/>
    <w:p w14:paraId="315F8C0B" w14:textId="70715CC7" w:rsidR="00EF03D3" w:rsidRPr="002B32AC" w:rsidRDefault="00EF03D3" w:rsidP="00EF03D3">
      <w:pPr>
        <w:spacing w:line="360" w:lineRule="auto"/>
      </w:pPr>
      <w:r w:rsidRPr="002B32AC">
        <w:t>219.</w:t>
      </w:r>
      <w:r w:rsidRPr="002B32AC">
        <w:tab/>
      </w:r>
      <w:r w:rsidR="00CE1658">
        <w:t>JA</w:t>
      </w:r>
      <w:r w:rsidRPr="002B32AC">
        <w:t xml:space="preserve">, together with the </w:t>
      </w:r>
      <w:r w:rsidRPr="00A3070D">
        <w:t>UNICEF Office</w:t>
      </w:r>
      <w:r w:rsidRPr="002B32AC">
        <w:t xml:space="preserve"> has developed a framework for lifelong learning of judicial officials and non-legal professional associates who work with children in contact with the law in the state attorney's office and courts. The framework provides an overview of specially adapted professional development curricula that guarantee that judicial officials and non-legal professional associates will acquire the necessary knowledge, skills and attitudes to be able to work on subjects involving children, in a child-friendly manner </w:t>
      </w:r>
      <w:r w:rsidRPr="00B21363">
        <w:t>and follow</w:t>
      </w:r>
      <w:r w:rsidRPr="002B32AC">
        <w:t xml:space="preserve"> international, European and national legislation. </w:t>
      </w:r>
      <w:r w:rsidR="00152433" w:rsidRPr="002B32AC">
        <w:t>Besides</w:t>
      </w:r>
      <w:r w:rsidRPr="002B32AC">
        <w:t xml:space="preserve"> the permanent programme of presenting novelties in the legislation, numerous thematic workshops are carried out</w:t>
      </w:r>
      <w:r w:rsidR="00FB3E1A">
        <w:rPr>
          <w:rStyle w:val="FootnoteReference"/>
        </w:rPr>
        <w:footnoteReference w:id="90"/>
      </w:r>
      <w:r w:rsidRPr="002B32AC">
        <w:t xml:space="preserve">. </w:t>
      </w:r>
    </w:p>
    <w:p w14:paraId="398C47D4" w14:textId="77777777" w:rsidR="00EF03D3" w:rsidRPr="002B32AC" w:rsidRDefault="00EF03D3" w:rsidP="00EF03D3"/>
    <w:p w14:paraId="55AC74F1" w14:textId="0122B0A2" w:rsidR="00EF03D3" w:rsidRPr="002B32AC" w:rsidRDefault="00EF03D3" w:rsidP="00EF03D3">
      <w:pPr>
        <w:spacing w:line="360" w:lineRule="auto"/>
      </w:pPr>
      <w:r w:rsidRPr="002B32AC">
        <w:t>220.</w:t>
      </w:r>
      <w:r w:rsidRPr="002B32AC">
        <w:tab/>
        <w:t xml:space="preserve">In 2021, a programme package was implemented in cooperation with the </w:t>
      </w:r>
      <w:r w:rsidRPr="00A3070D">
        <w:t>UNICEF Office</w:t>
      </w:r>
      <w:r w:rsidR="00CE1658" w:rsidRPr="00A3070D">
        <w:t xml:space="preserve"> </w:t>
      </w:r>
      <w:r w:rsidRPr="002B32AC">
        <w:t xml:space="preserve">of EUR 23,797.00. </w:t>
      </w:r>
      <w:r w:rsidR="00B21363" w:rsidRPr="00AE7E31">
        <w:t>Fifteen</w:t>
      </w:r>
      <w:r w:rsidRPr="00AE7E31">
        <w:t xml:space="preserve"> </w:t>
      </w:r>
      <w:r w:rsidR="00B21363" w:rsidRPr="00AE7E31">
        <w:t>E</w:t>
      </w:r>
      <w:r w:rsidRPr="00AE7E31">
        <w:t>ducational materials</w:t>
      </w:r>
      <w:r w:rsidRPr="002B32AC">
        <w:t xml:space="preserve"> </w:t>
      </w:r>
      <w:r w:rsidR="00273AEB" w:rsidRPr="002B32AC">
        <w:t>were</w:t>
      </w:r>
      <w:r w:rsidRPr="002B32AC">
        <w:t xml:space="preserve"> developed for </w:t>
      </w:r>
      <w:r w:rsidR="00EA5892">
        <w:t>fif</w:t>
      </w:r>
      <w:r w:rsidR="00063C88">
        <w:t>teen</w:t>
      </w:r>
      <w:r w:rsidRPr="002B32AC">
        <w:t xml:space="preserve"> continuous professional development programmes for judicial officials and non-legal professional associates working with children involved in court proceedings. Educational materials were created based on the </w:t>
      </w:r>
      <w:r w:rsidRPr="002B32AC">
        <w:rPr>
          <w:i/>
        </w:rPr>
        <w:t>Lifelong Learning Framework of Judicial Officials and Non-Legal Professional Associates Working with Children in Contact with the Law in the State Attorney's Office and Courts.</w:t>
      </w:r>
      <w:r w:rsidRPr="002B32AC">
        <w:t xml:space="preserve"> The implementation of the programme package was successfully completed in mid-May 2021. </w:t>
      </w:r>
      <w:r w:rsidR="00CE1658">
        <w:t>JA</w:t>
      </w:r>
      <w:r w:rsidR="00CE1658" w:rsidRPr="002B32AC">
        <w:t xml:space="preserve"> </w:t>
      </w:r>
      <w:r w:rsidRPr="002B32AC">
        <w:t xml:space="preserve">conducted online seminars from the first programme called </w:t>
      </w:r>
      <w:r w:rsidRPr="002B32AC">
        <w:rPr>
          <w:i/>
        </w:rPr>
        <w:t>Basic Professional Development for All Groups of Judicial Officials Working with Children Involved in Court Proceedings</w:t>
      </w:r>
      <w:r w:rsidRPr="002B32AC">
        <w:t>. Ten seminars were held with 213 participants.</w:t>
      </w:r>
    </w:p>
    <w:p w14:paraId="540F3517" w14:textId="77777777" w:rsidR="00EF03D3" w:rsidRPr="002B32AC" w:rsidRDefault="00EF03D3" w:rsidP="00EF03D3"/>
    <w:p w14:paraId="667490A4" w14:textId="14FE0291" w:rsidR="00EF03D3" w:rsidRPr="002B32AC" w:rsidRDefault="00EF03D3" w:rsidP="00EF03D3">
      <w:pPr>
        <w:spacing w:line="360" w:lineRule="auto"/>
      </w:pPr>
      <w:r w:rsidRPr="002B32AC">
        <w:lastRenderedPageBreak/>
        <w:t>221.</w:t>
      </w:r>
      <w:r w:rsidRPr="002B32AC">
        <w:tab/>
        <w:t xml:space="preserve">Within the framework of the National Recovery and Resilience Programme, </w:t>
      </w:r>
      <w:r w:rsidR="00CE1658" w:rsidRPr="009F3F4D">
        <w:t xml:space="preserve">JA </w:t>
      </w:r>
      <w:r w:rsidRPr="002B32AC">
        <w:t xml:space="preserve">is responsible, inter alia, for the development of training programmes and the implementation of skills training for judges dealing with family cases in the first and second instance. This activity is an integral part of the MJA project </w:t>
      </w:r>
      <w:r w:rsidRPr="002B32AC">
        <w:rPr>
          <w:i/>
        </w:rPr>
        <w:t>Further Improving the Quality of the Judiciary Through the Continued Modernization of the Justice System in RC</w:t>
      </w:r>
      <w:r w:rsidRPr="002B32AC">
        <w:t xml:space="preserve"> funded by ESF. The training should include the following modules: </w:t>
      </w:r>
      <w:r w:rsidRPr="002B32AC">
        <w:rPr>
          <w:i/>
        </w:rPr>
        <w:t xml:space="preserve">Communication Skills and Handling of Demanding Parties </w:t>
      </w:r>
      <w:r w:rsidRPr="002B32AC">
        <w:t>and</w:t>
      </w:r>
      <w:r w:rsidR="00273AEB" w:rsidRPr="002B32AC">
        <w:t xml:space="preserve"> </w:t>
      </w:r>
      <w:r w:rsidRPr="002B32AC">
        <w:rPr>
          <w:i/>
        </w:rPr>
        <w:t>Time Management and Establishing Order in the Courtroom.</w:t>
      </w:r>
      <w:r w:rsidRPr="002B32AC">
        <w:t xml:space="preserve"> It is envisaged that about 45 judges who deal with cases in the field of family law will receive training.</w:t>
      </w:r>
    </w:p>
    <w:p w14:paraId="20DDC2E4" w14:textId="77777777" w:rsidR="00EF03D3" w:rsidRPr="002B32AC" w:rsidRDefault="00EF03D3" w:rsidP="00EF03D3">
      <w:pPr>
        <w:rPr>
          <w:sz w:val="22"/>
        </w:rPr>
      </w:pPr>
    </w:p>
    <w:bookmarkEnd w:id="140"/>
    <w:p w14:paraId="768A5A19" w14:textId="3E872B17" w:rsidR="00EF03D3" w:rsidRPr="002B32AC" w:rsidRDefault="00EF03D3" w:rsidP="00EF03D3">
      <w:pPr>
        <w:suppressAutoHyphens/>
        <w:spacing w:line="360" w:lineRule="auto"/>
      </w:pPr>
      <w:r w:rsidRPr="002B32AC">
        <w:t>222.</w:t>
      </w:r>
      <w:r w:rsidRPr="002B32AC">
        <w:tab/>
        <w:t>The education of target groups is a very important supporting part of the overall anti-trafficking strategy established in RC. Constant work on education is closely related to the prevention of THB and contributes to the increased visibility of this phenomenon.</w:t>
      </w:r>
    </w:p>
    <w:p w14:paraId="34AF76E8" w14:textId="77777777" w:rsidR="00EF03D3" w:rsidRPr="002B32AC" w:rsidRDefault="00EF03D3" w:rsidP="00EF03D3">
      <w:pPr>
        <w:suppressAutoHyphens/>
      </w:pPr>
    </w:p>
    <w:p w14:paraId="4A7165A4" w14:textId="6C41FF0A" w:rsidR="00EF03D3" w:rsidRPr="002B32AC" w:rsidRDefault="00EF03D3" w:rsidP="00EF03D3">
      <w:pPr>
        <w:spacing w:line="360" w:lineRule="auto"/>
      </w:pPr>
      <w:r w:rsidRPr="002B32AC">
        <w:t>223.</w:t>
      </w:r>
      <w:r w:rsidRPr="002B32AC">
        <w:tab/>
      </w:r>
      <w:r w:rsidR="00273AEB" w:rsidRPr="002B32AC">
        <w:t>I</w:t>
      </w:r>
      <w:r w:rsidRPr="002B32AC">
        <w:t xml:space="preserve">n RC, especially during the implementation of the </w:t>
      </w:r>
      <w:r w:rsidRPr="002B32AC">
        <w:rPr>
          <w:b/>
        </w:rPr>
        <w:t xml:space="preserve">National Plan for Combating Trafficking in Human Beings </w:t>
      </w:r>
      <w:r w:rsidR="00580F74">
        <w:rPr>
          <w:b/>
        </w:rPr>
        <w:t>(</w:t>
      </w:r>
      <w:r w:rsidRPr="002B32AC">
        <w:rPr>
          <w:b/>
        </w:rPr>
        <w:t>2012 to 2015</w:t>
      </w:r>
      <w:r w:rsidR="00580F74">
        <w:rPr>
          <w:b/>
        </w:rPr>
        <w:t>)</w:t>
      </w:r>
      <w:r w:rsidRPr="002B32AC">
        <w:t xml:space="preserve">, systematic work was done on the education of all relevant groups. Thus, seminars and professional training were conducted by the competent state administration bodies and CSOs according to the following groups: police officers, members of the RC armed forces who are sent to peacekeeping missions, professionals in the social welfare system, health professionals, judges, state attorneys, diplomatic and consular staff, </w:t>
      </w:r>
      <w:r w:rsidR="000B30BF">
        <w:t>jurists</w:t>
      </w:r>
      <w:r w:rsidRPr="002B32AC">
        <w:t xml:space="preserve">, journalists, students and CSOs. </w:t>
      </w:r>
    </w:p>
    <w:p w14:paraId="7B5529BA" w14:textId="77777777" w:rsidR="00EF03D3" w:rsidRPr="002B32AC" w:rsidRDefault="00EF03D3" w:rsidP="00EF03D3"/>
    <w:p w14:paraId="0D2ECD05" w14:textId="0EFACD87" w:rsidR="00EF03D3" w:rsidRPr="002B32AC" w:rsidRDefault="00EF03D3" w:rsidP="00EF03D3">
      <w:pPr>
        <w:spacing w:line="360" w:lineRule="auto"/>
        <w:rPr>
          <w:rFonts w:eastAsia="Calibri"/>
          <w:i/>
        </w:rPr>
      </w:pPr>
      <w:r w:rsidRPr="002B32AC">
        <w:t>224.</w:t>
      </w:r>
      <w:r w:rsidRPr="002B32AC">
        <w:tab/>
      </w:r>
      <w:r w:rsidRPr="002B32AC">
        <w:rPr>
          <w:rFonts w:eastAsia="Calibri"/>
        </w:rPr>
        <w:t xml:space="preserve">Under the </w:t>
      </w:r>
      <w:r w:rsidRPr="002B32AC">
        <w:rPr>
          <w:rFonts w:eastAsia="Calibri"/>
          <w:b/>
        </w:rPr>
        <w:t>Protocol on the Integration/Reintegration of Victims of Trafficking in Human Beings</w:t>
      </w:r>
      <w:r w:rsidRPr="002B32AC">
        <w:rPr>
          <w:rFonts w:eastAsia="Calibri"/>
        </w:rPr>
        <w:t xml:space="preserve">, training of </w:t>
      </w:r>
      <w:r w:rsidR="00335932">
        <w:rPr>
          <w:rFonts w:eastAsia="Calibri"/>
        </w:rPr>
        <w:t>GALs</w:t>
      </w:r>
      <w:r w:rsidRPr="002B32AC">
        <w:rPr>
          <w:rFonts w:eastAsia="Calibri"/>
        </w:rPr>
        <w:t xml:space="preserve"> for unaccompanied children is carried out. MLPSFSP has a </w:t>
      </w:r>
      <w:r w:rsidRPr="002B32AC">
        <w:rPr>
          <w:rFonts w:eastAsia="Calibri"/>
          <w:i/>
        </w:rPr>
        <w:t xml:space="preserve">List of </w:t>
      </w:r>
      <w:r w:rsidR="001B6E32">
        <w:rPr>
          <w:rFonts w:eastAsia="Calibri"/>
          <w:i/>
        </w:rPr>
        <w:t>GALs</w:t>
      </w:r>
      <w:r w:rsidRPr="002B32AC">
        <w:rPr>
          <w:rFonts w:eastAsia="Calibri"/>
          <w:i/>
        </w:rPr>
        <w:t xml:space="preserve"> </w:t>
      </w:r>
      <w:r w:rsidRPr="002B32AC">
        <w:rPr>
          <w:rFonts w:eastAsia="Calibri"/>
        </w:rPr>
        <w:t xml:space="preserve">from the areas where unaccompanied children are found and accommodated. Since the beginning of the migration crisis, intensive cooperation of all stakeholders was established concerning caring for unaccompanied children. MLPSFSP, together with other state administration bodies, the Ombudsman for Children, CSOs and international organisations (UNHCR, UNICEF, Red Cross), participates in the work of three coordination: </w:t>
      </w:r>
      <w:r w:rsidRPr="002B32AC">
        <w:rPr>
          <w:rFonts w:eastAsia="Calibri"/>
          <w:i/>
        </w:rPr>
        <w:t>Coordination Related to Persons Seeking International Protection</w:t>
      </w:r>
      <w:r w:rsidRPr="002B32AC">
        <w:rPr>
          <w:rFonts w:eastAsia="Calibri"/>
        </w:rPr>
        <w:t xml:space="preserve">, </w:t>
      </w:r>
      <w:r w:rsidRPr="002B32AC">
        <w:rPr>
          <w:rFonts w:eastAsia="Calibri"/>
          <w:i/>
        </w:rPr>
        <w:t xml:space="preserve">Coordination of Integration of Persons Granted International Protection </w:t>
      </w:r>
      <w:r w:rsidRPr="002B32AC">
        <w:rPr>
          <w:rFonts w:eastAsia="Calibri"/>
        </w:rPr>
        <w:t>and</w:t>
      </w:r>
      <w:r w:rsidRPr="002B32AC">
        <w:rPr>
          <w:rFonts w:eastAsia="Calibri"/>
          <w:i/>
        </w:rPr>
        <w:t xml:space="preserve"> Coordination of Unaccompanied Children.</w:t>
      </w:r>
    </w:p>
    <w:p w14:paraId="577BE373" w14:textId="77777777" w:rsidR="00EF03D3" w:rsidRPr="002B32AC" w:rsidRDefault="00EF03D3" w:rsidP="00EF03D3">
      <w:pPr>
        <w:suppressAutoHyphens/>
        <w:rPr>
          <w:color w:val="7030A0"/>
        </w:rPr>
      </w:pPr>
      <w:bookmarkStart w:id="141" w:name="_Hlk20317163"/>
    </w:p>
    <w:p w14:paraId="46D19A2E" w14:textId="521AD7DB" w:rsidR="00EF03D3" w:rsidRPr="002B32AC" w:rsidRDefault="00EF03D3" w:rsidP="00EF03D3">
      <w:pPr>
        <w:pStyle w:val="NoSpacing"/>
        <w:spacing w:line="360" w:lineRule="auto"/>
        <w:rPr>
          <w:lang w:val="en-GB"/>
        </w:rPr>
      </w:pPr>
      <w:bookmarkStart w:id="142" w:name="_Hlk65065631"/>
      <w:r w:rsidRPr="002B32AC">
        <w:rPr>
          <w:lang w:val="en-GB"/>
        </w:rPr>
        <w:t>225.</w:t>
      </w:r>
      <w:r w:rsidRPr="002B32AC">
        <w:rPr>
          <w:lang w:val="en-GB"/>
        </w:rPr>
        <w:tab/>
        <w:t xml:space="preserve">The measures providing training for persons working with victims of THB according to the </w:t>
      </w:r>
      <w:r w:rsidRPr="002B32AC">
        <w:rPr>
          <w:b/>
          <w:lang w:val="en-GB"/>
        </w:rPr>
        <w:t xml:space="preserve">National Plan for Combating Trafficking in Human Beings </w:t>
      </w:r>
      <w:r w:rsidR="00970F8B">
        <w:rPr>
          <w:b/>
          <w:lang w:val="en-GB"/>
        </w:rPr>
        <w:t>(</w:t>
      </w:r>
      <w:r w:rsidRPr="002B32AC">
        <w:rPr>
          <w:b/>
          <w:lang w:val="en-GB"/>
        </w:rPr>
        <w:t>2018</w:t>
      </w:r>
      <w:r w:rsidR="00970F8B">
        <w:rPr>
          <w:b/>
          <w:lang w:val="en-GB"/>
        </w:rPr>
        <w:t>-</w:t>
      </w:r>
      <w:r w:rsidRPr="002B32AC">
        <w:rPr>
          <w:b/>
          <w:lang w:val="en-GB"/>
        </w:rPr>
        <w:t>2021</w:t>
      </w:r>
      <w:r w:rsidR="00970F8B">
        <w:rPr>
          <w:b/>
          <w:lang w:val="en-GB"/>
        </w:rPr>
        <w:t>)</w:t>
      </w:r>
      <w:r w:rsidRPr="002B32AC">
        <w:rPr>
          <w:lang w:val="en-GB"/>
        </w:rPr>
        <w:t xml:space="preserve"> </w:t>
      </w:r>
      <w:bookmarkEnd w:id="142"/>
      <w:r w:rsidRPr="002B32AC">
        <w:rPr>
          <w:lang w:val="en-GB"/>
        </w:rPr>
        <w:t xml:space="preserve">included, </w:t>
      </w:r>
      <w:r w:rsidR="00152433" w:rsidRPr="002B32AC">
        <w:rPr>
          <w:lang w:val="en-GB"/>
        </w:rPr>
        <w:t>besides</w:t>
      </w:r>
      <w:r w:rsidRPr="002B32AC">
        <w:rPr>
          <w:lang w:val="en-GB"/>
        </w:rPr>
        <w:t xml:space="preserve"> </w:t>
      </w:r>
      <w:r w:rsidRPr="002B32AC">
        <w:rPr>
          <w:lang w:val="en-GB"/>
        </w:rPr>
        <w:lastRenderedPageBreak/>
        <w:t xml:space="preserve">the above-mentioned target groups, tourism workers and service workers, </w:t>
      </w:r>
      <w:r w:rsidR="000B30BF">
        <w:rPr>
          <w:lang w:val="en-GB"/>
        </w:rPr>
        <w:t>jurists</w:t>
      </w:r>
      <w:r w:rsidRPr="002B32AC">
        <w:rPr>
          <w:lang w:val="en-GB"/>
        </w:rPr>
        <w:t>, Croatian Employment Service employees, preschool teachers and teachers in primary and secondary schools, as well as employees, children and young adults in social welfare institutions.</w:t>
      </w:r>
    </w:p>
    <w:bookmarkEnd w:id="141"/>
    <w:p w14:paraId="7214A3A9" w14:textId="77777777" w:rsidR="00EF03D3" w:rsidRPr="002B32AC" w:rsidRDefault="00EF03D3" w:rsidP="00EF03D3"/>
    <w:p w14:paraId="1CD77924" w14:textId="5C1053CF" w:rsidR="00EF03D3" w:rsidRPr="002B32AC" w:rsidRDefault="00EF03D3" w:rsidP="00EF03D3">
      <w:pPr>
        <w:spacing w:line="360" w:lineRule="auto"/>
      </w:pPr>
      <w:r w:rsidRPr="002B32AC">
        <w:t>226.</w:t>
      </w:r>
      <w:r w:rsidRPr="002B32AC">
        <w:tab/>
        <w:t>Under the</w:t>
      </w:r>
      <w:r w:rsidR="00152433" w:rsidRPr="002B32AC">
        <w:t xml:space="preserve"> </w:t>
      </w:r>
      <w:r w:rsidRPr="002B32AC">
        <w:rPr>
          <w:i/>
        </w:rPr>
        <w:t xml:space="preserve">Agreement on Interdepartmental Cooperation in the Field of Preventing and Combating Violence against Women and Domestic Violence </w:t>
      </w:r>
      <w:r w:rsidRPr="002B32AC">
        <w:t xml:space="preserve">signed by the competent ministers, and with the aim of improving the family law and criminal law protection of children, youth and family, the </w:t>
      </w:r>
      <w:r w:rsidRPr="002B32AC">
        <w:rPr>
          <w:b/>
        </w:rPr>
        <w:t>National Team for the Prevention and Combating of Violence against Women and Domestic Violence</w:t>
      </w:r>
      <w:r w:rsidR="00152433" w:rsidRPr="002B32AC">
        <w:rPr>
          <w:b/>
        </w:rPr>
        <w:t xml:space="preserve"> </w:t>
      </w:r>
      <w:r w:rsidRPr="002B32AC">
        <w:t>(2010) was established. Under the revised agreement from 2018, state officials are also members of the National Team. The National Team participates in the implementation of training of county interdepartmental teams (police, judiciary, health, social care, education) through regional seminars.</w:t>
      </w:r>
    </w:p>
    <w:p w14:paraId="114F1F8A" w14:textId="77777777" w:rsidR="00EF03D3" w:rsidRPr="002B32AC" w:rsidRDefault="00EF03D3" w:rsidP="00EF03D3">
      <w:pPr>
        <w:spacing w:line="360" w:lineRule="auto"/>
      </w:pPr>
    </w:p>
    <w:p w14:paraId="2379B339" w14:textId="65B260CC" w:rsidR="00EF03D3" w:rsidRPr="002B32AC" w:rsidRDefault="00EF03D3" w:rsidP="00EF03D3">
      <w:pPr>
        <w:spacing w:line="360" w:lineRule="auto"/>
      </w:pPr>
      <w:r w:rsidRPr="002B32AC">
        <w:t>227.</w:t>
      </w:r>
      <w:r w:rsidRPr="002B32AC">
        <w:tab/>
        <w:t xml:space="preserve">The training of health professionals working with victims of domestic violence is carried out as part of the continuous training of health professionals in certain professions and specialities. Professional training of health professionals is continuously carried out following the regulations on professional training, and the provisions of professional chambers regarding continuous training for each activity carried out through competent chambers, professional societies, health institutions or any other organizer. Following the </w:t>
      </w:r>
      <w:r w:rsidRPr="002B32AC">
        <w:rPr>
          <w:b/>
        </w:rPr>
        <w:t>Rules of Procedure in Cases of Sexual Violence</w:t>
      </w:r>
      <w:r w:rsidRPr="002B32AC">
        <w:t xml:space="preserve">, health institutions are obliged, inter alia, to ensure continuous training of professional staff in the field of sexual violence. All experts employed in bodies involved in detecting and combating sexual violence, and providing protection, assistance and support to victims of sexual violence, are obliged to participate in regular training related to the stated field of their work. Persons in the field of mental health protection working with victims of sexual violence, </w:t>
      </w:r>
      <w:r w:rsidR="00152433" w:rsidRPr="002B32AC">
        <w:t>besides</w:t>
      </w:r>
      <w:r w:rsidRPr="002B32AC">
        <w:t xml:space="preserve"> compulsory basic professional training, necessarily undergo continuous professional training on the issues of sexual violence and work with victims of sexual violence, and on the specifics of working with victims of sexual violence who are persons with disabilities. There are only a few specialists in psychiatry who have completed additional professional training in sexual therapy, especially working with perpetrators and potential perpetrators of violence, so additional training in this field is planned. Under the</w:t>
      </w:r>
      <w:r w:rsidR="00152433" w:rsidRPr="002B32AC">
        <w:t xml:space="preserve"> </w:t>
      </w:r>
      <w:r w:rsidRPr="002B32AC">
        <w:rPr>
          <w:b/>
        </w:rPr>
        <w:t>Protocol on the Procedure in Case of Abuse and Neglect of Children</w:t>
      </w:r>
      <w:r w:rsidRPr="002B32AC">
        <w:t xml:space="preserve">, the training of experts on the application of this Protocol should enable the development </w:t>
      </w:r>
      <w:r w:rsidRPr="002B32AC">
        <w:lastRenderedPageBreak/>
        <w:t xml:space="preserve">and maintenance of specific competencies of experts in the field of protection of children from abuse and neglect, i.e. their training for a good understanding of the phenomenon and adequate treatment and management of the procedure for the child protection from abuse and neglect. </w:t>
      </w:r>
      <w:bookmarkStart w:id="143" w:name="_Hlk18504158"/>
      <w:r w:rsidRPr="002B32AC">
        <w:t>According to the Physicians Act and the Dentistry Act, doctors must report to the police or the state attorney's office the suspicion that a minor or disabled person's health condition is seriously endangered by neglect or abuse.</w:t>
      </w:r>
    </w:p>
    <w:bookmarkEnd w:id="143"/>
    <w:p w14:paraId="0EDD4D21" w14:textId="77777777" w:rsidR="00EF03D3" w:rsidRPr="002B32AC" w:rsidRDefault="00EF03D3" w:rsidP="00EF03D3"/>
    <w:p w14:paraId="5AE4A009" w14:textId="22710F7F" w:rsidR="00EF03D3" w:rsidRPr="002B32AC" w:rsidRDefault="00EF03D3" w:rsidP="00EF03D3">
      <w:pPr>
        <w:spacing w:line="360" w:lineRule="auto"/>
      </w:pPr>
      <w:r w:rsidRPr="002B32AC">
        <w:t>228.</w:t>
      </w:r>
      <w:r w:rsidRPr="002B32AC">
        <w:tab/>
        <w:t xml:space="preserve">The training </w:t>
      </w:r>
      <w:r w:rsidRPr="002B32AC">
        <w:rPr>
          <w:b/>
        </w:rPr>
        <w:t>of health professionals</w:t>
      </w:r>
      <w:r w:rsidRPr="002B32AC">
        <w:t xml:space="preserve"> is continuous and </w:t>
      </w:r>
      <w:r w:rsidRPr="009F3F4D">
        <w:t xml:space="preserve">divided into </w:t>
      </w:r>
      <w:r w:rsidR="002052F8" w:rsidRPr="009F3F4D">
        <w:t>the phases</w:t>
      </w:r>
      <w:r w:rsidR="003A77D0" w:rsidRPr="009F3F4D">
        <w:rPr>
          <w:rStyle w:val="FootnoteReference"/>
        </w:rPr>
        <w:footnoteReference w:id="91"/>
      </w:r>
      <w:r w:rsidR="003A77D0" w:rsidRPr="009F3F4D">
        <w:t>.</w:t>
      </w:r>
      <w:r w:rsidRPr="002B32AC">
        <w:t xml:space="preserve"> </w:t>
      </w:r>
    </w:p>
    <w:p w14:paraId="0E4D399A" w14:textId="77777777" w:rsidR="00EF03D3" w:rsidRPr="002B32AC" w:rsidRDefault="00EF03D3" w:rsidP="00EF03D3"/>
    <w:p w14:paraId="43A78A35" w14:textId="169ED964" w:rsidR="00EF03D3" w:rsidRPr="002B32AC" w:rsidRDefault="00EF03D3" w:rsidP="00EF03D3">
      <w:pPr>
        <w:pStyle w:val="P68B1DB1-Subtitle4"/>
        <w:spacing w:line="360" w:lineRule="auto"/>
      </w:pPr>
      <w:bookmarkStart w:id="144" w:name="_Toc18573052"/>
      <w:bookmarkStart w:id="145" w:name="_Hlk13051899"/>
      <w:r w:rsidRPr="002B32AC">
        <w:rPr>
          <w:rFonts w:eastAsia="Calibri"/>
        </w:rPr>
        <w:t>E.</w:t>
      </w:r>
      <w:r w:rsidR="00152433" w:rsidRPr="002B32AC">
        <w:rPr>
          <w:rFonts w:eastAsia="Calibri"/>
        </w:rPr>
        <w:t xml:space="preserve"> </w:t>
      </w:r>
      <w:r w:rsidRPr="002B32AC">
        <w:t>Measures in place that provide the agencies, organisations, networks and individuals with the conditions necessary to carry out their work without fear of interference or reprisals</w:t>
      </w:r>
      <w:bookmarkEnd w:id="144"/>
    </w:p>
    <w:p w14:paraId="0D6DF51D" w14:textId="77777777" w:rsidR="00EF03D3" w:rsidRPr="002B32AC" w:rsidRDefault="00EF03D3" w:rsidP="00EF03D3"/>
    <w:bookmarkEnd w:id="145"/>
    <w:p w14:paraId="4E61158D" w14:textId="77777777" w:rsidR="00EF03D3" w:rsidRPr="002B32AC" w:rsidRDefault="00EF03D3" w:rsidP="00EF03D3">
      <w:pPr>
        <w:spacing w:line="360" w:lineRule="auto"/>
      </w:pPr>
      <w:r w:rsidRPr="002B32AC">
        <w:t>229.</w:t>
      </w:r>
      <w:r w:rsidRPr="002B32AC">
        <w:tab/>
        <w:t xml:space="preserve">In the event of the need to ensure the conditions necessary to perform the tasks of protecting the rights and interests of children without fear of interference or reprisals, the police, under Art.99 of the Police Duties and Powers Act, adequately protect the victim and another person who has provided or may provide information relevant to criminal proceedings or a person close to them, if they or their close persons are threatened by the perpetrator or other persons in connection with criminal proceedings. </w:t>
      </w:r>
    </w:p>
    <w:p w14:paraId="7D84AF04" w14:textId="77777777" w:rsidR="00EF03D3" w:rsidRPr="002B32AC" w:rsidRDefault="00EF03D3" w:rsidP="00EF03D3"/>
    <w:p w14:paraId="663B22C3" w14:textId="7B35D99C" w:rsidR="00EF03D3" w:rsidRPr="002B32AC" w:rsidRDefault="00EF03D3" w:rsidP="00EF03D3">
      <w:pPr>
        <w:spacing w:line="360" w:lineRule="auto"/>
      </w:pPr>
      <w:r w:rsidRPr="002B32AC">
        <w:t>230.</w:t>
      </w:r>
      <w:r w:rsidRPr="002B32AC">
        <w:tab/>
        <w:t>Since January 2020, all social workers and all professionals in the social welfare system have received the status of an official</w:t>
      </w:r>
      <w:r w:rsidRPr="002B32AC">
        <w:rPr>
          <w:rStyle w:val="FootnoteReference"/>
        </w:rPr>
        <w:footnoteReference w:id="92"/>
      </w:r>
      <w:r w:rsidRPr="002B32AC">
        <w:t xml:space="preserve">, which implies that the attack on a social worker as an official will be treated as a </w:t>
      </w:r>
      <w:r w:rsidR="00970F8B">
        <w:t>CO</w:t>
      </w:r>
      <w:r w:rsidRPr="002B32AC">
        <w:t xml:space="preserve"> and as such will be prosecuted and sanctioned under the provisions of CC. It should also be </w:t>
      </w:r>
      <w:r w:rsidR="00273AEB" w:rsidRPr="002B32AC">
        <w:t>emphasise</w:t>
      </w:r>
      <w:r w:rsidRPr="002B32AC">
        <w:t xml:space="preserve">d that in several other </w:t>
      </w:r>
      <w:r w:rsidR="00970F8B">
        <w:t>COs</w:t>
      </w:r>
      <w:r w:rsidRPr="002B32AC">
        <w:t xml:space="preserve"> prescribed by the C</w:t>
      </w:r>
      <w:r w:rsidR="00F86DB6">
        <w:t>C</w:t>
      </w:r>
      <w:r w:rsidRPr="002B32AC">
        <w:t xml:space="preserve">, the act committed against an official is prescribed as a qualifying circumstance, </w:t>
      </w:r>
      <w:r w:rsidR="00273AEB" w:rsidRPr="002B32AC">
        <w:t>therefore,</w:t>
      </w:r>
      <w:r w:rsidRPr="002B32AC">
        <w:t xml:space="preserve"> a heavier sanction is prescribed. </w:t>
      </w:r>
    </w:p>
    <w:p w14:paraId="05B18BDA" w14:textId="77777777" w:rsidR="00EF03D3" w:rsidRPr="002B32AC" w:rsidRDefault="00EF03D3" w:rsidP="00EF03D3">
      <w:pPr>
        <w:spacing w:line="360" w:lineRule="auto"/>
        <w:rPr>
          <w:color w:val="5B9BD5" w:themeColor="accent5"/>
        </w:rPr>
      </w:pPr>
    </w:p>
    <w:p w14:paraId="074EEB16" w14:textId="409A952E" w:rsidR="00EF03D3" w:rsidRPr="002B32AC" w:rsidRDefault="00EF03D3" w:rsidP="00EF03D3">
      <w:pPr>
        <w:spacing w:line="360" w:lineRule="auto"/>
        <w:rPr>
          <w:u w:val="single"/>
        </w:rPr>
      </w:pPr>
      <w:r w:rsidRPr="002B32AC">
        <w:t>231.</w:t>
      </w:r>
      <w:r w:rsidRPr="002B32AC">
        <w:tab/>
        <w:t xml:space="preserve">The safety of employees and beneficiaries of healthcare institutions is continuously monitored in health care institutions. Video surveillance </w:t>
      </w:r>
      <w:r w:rsidR="00273AEB" w:rsidRPr="002B32AC">
        <w:t>was</w:t>
      </w:r>
      <w:r w:rsidRPr="002B32AC">
        <w:t xml:space="preserve"> introduced in healthcare institutions while respecting the privacy of patients, their families and employees. The Act on Amendments to the </w:t>
      </w:r>
      <w:r w:rsidR="00471B82" w:rsidRPr="009F3F4D">
        <w:t>CC</w:t>
      </w:r>
      <w:r w:rsidRPr="002B32AC">
        <w:t xml:space="preserve"> of 2018 introduces </w:t>
      </w:r>
      <w:r w:rsidR="00970F8B">
        <w:t>COs</w:t>
      </w:r>
      <w:r w:rsidRPr="002B32AC">
        <w:t xml:space="preserve"> of </w:t>
      </w:r>
      <w:r w:rsidRPr="002B32AC">
        <w:rPr>
          <w:i/>
        </w:rPr>
        <w:t xml:space="preserve">Coercion against a Healthcare Professional, </w:t>
      </w:r>
      <w:r w:rsidRPr="002B32AC">
        <w:t>Art.315a</w:t>
      </w:r>
      <w:r w:rsidR="00273AEB" w:rsidRPr="002B32AC">
        <w:t xml:space="preserve">, </w:t>
      </w:r>
      <w:r w:rsidRPr="002B32AC">
        <w:t>CC,</w:t>
      </w:r>
      <w:r w:rsidRPr="002B32AC">
        <w:rPr>
          <w:i/>
        </w:rPr>
        <w:t xml:space="preserve"> </w:t>
      </w:r>
      <w:r w:rsidRPr="002B32AC">
        <w:lastRenderedPageBreak/>
        <w:t xml:space="preserve">which provides additional protection to medical doctors, dental doctors and other health professionals in the performance of health activities as a public service. </w:t>
      </w:r>
    </w:p>
    <w:p w14:paraId="799D6A01" w14:textId="77777777" w:rsidR="00EF03D3" w:rsidRPr="002B32AC" w:rsidRDefault="00EF03D3" w:rsidP="00EF03D3">
      <w:bookmarkStart w:id="146" w:name="_Hlk13051905"/>
    </w:p>
    <w:p w14:paraId="26F89F5A" w14:textId="77777777" w:rsidR="00EF03D3" w:rsidRPr="002B32AC" w:rsidRDefault="00EF03D3" w:rsidP="00EF03D3">
      <w:pPr>
        <w:pStyle w:val="P68B1DB1-Subtitle4"/>
        <w:spacing w:line="360" w:lineRule="auto"/>
      </w:pPr>
      <w:bookmarkStart w:id="147" w:name="_Toc18573053"/>
      <w:r w:rsidRPr="002B32AC">
        <w:rPr>
          <w:rFonts w:eastAsia="Calibri"/>
        </w:rPr>
        <w:t xml:space="preserve">F. </w:t>
      </w:r>
      <w:r w:rsidRPr="002B32AC">
        <w:t>Undue impact on the rights of accused persons to a fair and impartial trial</w:t>
      </w:r>
      <w:bookmarkEnd w:id="147"/>
    </w:p>
    <w:p w14:paraId="2B060442" w14:textId="77777777" w:rsidR="00EF03D3" w:rsidRPr="002B32AC" w:rsidRDefault="00EF03D3" w:rsidP="00EF03D3"/>
    <w:p w14:paraId="20DE132C" w14:textId="051CF8C4" w:rsidR="00EF03D3" w:rsidRPr="002B32AC" w:rsidRDefault="00EF03D3" w:rsidP="00EF03D3">
      <w:pPr>
        <w:spacing w:line="360" w:lineRule="auto"/>
      </w:pPr>
      <w:r w:rsidRPr="002B32AC">
        <w:t>232.</w:t>
      </w:r>
      <w:r w:rsidRPr="002B32AC">
        <w:tab/>
        <w:t xml:space="preserve">Within the Croatian criminal legislation, measures aimed at protecting the rights of child victims of violations listed in the Protocol do not have an undue impact on the rights of an accused person to a fair and impartial trial. The right to a fair and impartial trial is one of the fundamental principles of Croatian criminal legislation, guaranteed by Art.11 of CPA. </w:t>
      </w:r>
    </w:p>
    <w:p w14:paraId="0292457F" w14:textId="77777777" w:rsidR="00EF03D3" w:rsidRPr="002B32AC" w:rsidRDefault="00EF03D3" w:rsidP="00EF03D3"/>
    <w:p w14:paraId="4080C9B1" w14:textId="77777777" w:rsidR="00EF03D3" w:rsidRPr="002B32AC" w:rsidRDefault="00EF03D3" w:rsidP="00EF03D3">
      <w:pPr>
        <w:pStyle w:val="P68B1DB1-Subtitle4"/>
        <w:spacing w:line="360" w:lineRule="auto"/>
      </w:pPr>
      <w:bookmarkStart w:id="148" w:name="_Toc18573054"/>
      <w:r w:rsidRPr="002B32AC">
        <w:rPr>
          <w:rFonts w:eastAsia="Calibri"/>
        </w:rPr>
        <w:t xml:space="preserve">G. </w:t>
      </w:r>
      <w:r w:rsidRPr="002B32AC">
        <w:t>Programmes that provide child victims of sale with assistance in social reintegration</w:t>
      </w:r>
      <w:bookmarkEnd w:id="148"/>
    </w:p>
    <w:bookmarkEnd w:id="146"/>
    <w:p w14:paraId="27C659C1" w14:textId="77777777" w:rsidR="00EF03D3" w:rsidRPr="002B32AC" w:rsidRDefault="00EF03D3" w:rsidP="00EF03D3">
      <w:pPr>
        <w:rPr>
          <w:color w:val="FF0000"/>
        </w:rPr>
      </w:pPr>
    </w:p>
    <w:p w14:paraId="7F6E1268" w14:textId="60BD15E1" w:rsidR="00EF03D3" w:rsidRPr="002B32AC" w:rsidRDefault="00EF03D3" w:rsidP="00EF03D3">
      <w:pPr>
        <w:spacing w:line="360" w:lineRule="auto"/>
      </w:pPr>
      <w:r w:rsidRPr="002B32AC">
        <w:t>233.</w:t>
      </w:r>
      <w:r w:rsidRPr="002B32AC">
        <w:tab/>
      </w:r>
      <w:r w:rsidRPr="002B32AC">
        <w:rPr>
          <w:b/>
        </w:rPr>
        <w:t xml:space="preserve">Zagreb Child and Youth Protection </w:t>
      </w:r>
      <w:r w:rsidR="00152433" w:rsidRPr="002B32AC">
        <w:rPr>
          <w:b/>
        </w:rPr>
        <w:t>Centre</w:t>
      </w:r>
      <w:r w:rsidRPr="002B32AC">
        <w:rPr>
          <w:b/>
        </w:rPr>
        <w:t xml:space="preserve"> (Polyclinic)</w:t>
      </w:r>
      <w:r w:rsidRPr="002B32AC">
        <w:t xml:space="preserve"> and the </w:t>
      </w:r>
      <w:r w:rsidRPr="002B32AC">
        <w:rPr>
          <w:b/>
        </w:rPr>
        <w:t xml:space="preserve">Rehabilitation </w:t>
      </w:r>
      <w:r w:rsidR="00152433" w:rsidRPr="002B32AC">
        <w:rPr>
          <w:b/>
        </w:rPr>
        <w:t>Centre</w:t>
      </w:r>
      <w:r w:rsidRPr="002B32AC">
        <w:rPr>
          <w:b/>
        </w:rPr>
        <w:t xml:space="preserve"> for Persons with Developmental Disabilities</w:t>
      </w:r>
      <w:r w:rsidR="00152433" w:rsidRPr="002B32AC">
        <w:rPr>
          <w:b/>
        </w:rPr>
        <w:t xml:space="preserve"> </w:t>
      </w:r>
      <w:r w:rsidRPr="002B32AC">
        <w:t xml:space="preserve">(Split) are some of the regional institutions providing psychological, social, psychiatric, educational and rehabilitation, and </w:t>
      </w:r>
      <w:r w:rsidR="005D696E" w:rsidRPr="002B32AC">
        <w:t>paediatric</w:t>
      </w:r>
      <w:r w:rsidRPr="002B32AC">
        <w:t xml:space="preserve"> assistance to several children survivors of various traumatic experiences, and to their parents, to better and more successfully cope with the consequences of these experiences. Child victims of domestic violence and child perpetrators of domestic violence are provided with assistance in other hospitals and public health institutes. In specialised health institutions, clinical hospital centres and most hospitals, each child is handled by highly motivated experts working as a team to solve their issues as efficiently as possible. </w:t>
      </w:r>
    </w:p>
    <w:p w14:paraId="3CC5230E" w14:textId="77777777" w:rsidR="00EF03D3" w:rsidRPr="002B32AC" w:rsidRDefault="00EF03D3" w:rsidP="00EF03D3"/>
    <w:p w14:paraId="71DEB2EA" w14:textId="442A1839" w:rsidR="00EF03D3" w:rsidRPr="002B32AC" w:rsidRDefault="00EF03D3" w:rsidP="00EF03D3">
      <w:pPr>
        <w:spacing w:line="360" w:lineRule="auto"/>
      </w:pPr>
      <w:r w:rsidRPr="002B32AC">
        <w:t>234.</w:t>
      </w:r>
      <w:r w:rsidRPr="002B32AC">
        <w:tab/>
        <w:t>The</w:t>
      </w:r>
      <w:r w:rsidRPr="002B32AC">
        <w:rPr>
          <w:b/>
        </w:rPr>
        <w:tab/>
        <w:t xml:space="preserve">Polyclinic </w:t>
      </w:r>
      <w:r w:rsidRPr="002B32AC">
        <w:t>organizes and implements training, supervision and professional development of experts in institutions directly involved in child abuse, and at the same time acts in raising public awareness of the problem of child abuse and promoting children's rights, through constant communication with the public through the media, the website and the dissemination of promotional materials, brochures and manuals, and through the participation of experts as lecturers at international conferences. The Department of Scientific Research operates within the Polyclinic, which aims to study various aspects of child abuse and neglect from a scientific point of view and to inform the general public about the results of their work</w:t>
      </w:r>
      <w:r w:rsidRPr="002B32AC">
        <w:rPr>
          <w:rStyle w:val="FootnoteReference"/>
        </w:rPr>
        <w:footnoteReference w:id="93"/>
      </w:r>
      <w:r w:rsidRPr="002B32AC">
        <w:t xml:space="preserve">. The Polyclinic is also an example of good practice in working with sexually abused children and that by taking a </w:t>
      </w:r>
      <w:r w:rsidRPr="002B32AC">
        <w:rPr>
          <w:i/>
        </w:rPr>
        <w:t>child-friendly</w:t>
      </w:r>
      <w:r w:rsidRPr="002B32AC">
        <w:t xml:space="preserve"> </w:t>
      </w:r>
      <w:r w:rsidRPr="002B32AC">
        <w:lastRenderedPageBreak/>
        <w:t>approach, the retraumati</w:t>
      </w:r>
      <w:r w:rsidR="005D696E">
        <w:t>s</w:t>
      </w:r>
      <w:r w:rsidRPr="002B32AC">
        <w:t xml:space="preserve">ation of the child can be prevented, while at the same time, the judicial system can be helped to obtain forensically relevant information. This model emphasised the importance of cooperation between the judiciary, social welfare and health in the protection of child victims of crime. One of the innovative methods of the Polyclinic in working with abused children is the inclusion of therapy dogs in a forensic interview. </w:t>
      </w:r>
    </w:p>
    <w:p w14:paraId="0782AB41" w14:textId="77777777" w:rsidR="00EF03D3" w:rsidRPr="002B32AC" w:rsidRDefault="00EF03D3" w:rsidP="00EF03D3"/>
    <w:p w14:paraId="3AF093FC" w14:textId="46ED744C" w:rsidR="00EF03D3" w:rsidRPr="002B32AC" w:rsidRDefault="00EF03D3" w:rsidP="00EF03D3">
      <w:pPr>
        <w:spacing w:line="360" w:lineRule="auto"/>
        <w:rPr>
          <w:i/>
        </w:rPr>
      </w:pPr>
      <w:r w:rsidRPr="002B32AC">
        <w:t>235.</w:t>
      </w:r>
      <w:r w:rsidRPr="002B32AC">
        <w:tab/>
        <w:t xml:space="preserve">In 2006 The Polyclinic and Brave Phone surveyed the </w:t>
      </w:r>
      <w:r w:rsidRPr="002B32AC">
        <w:rPr>
          <w:i/>
        </w:rPr>
        <w:t xml:space="preserve">Prevalence of Abuse and Neglect of Children in Croatia </w:t>
      </w:r>
      <w:r w:rsidRPr="002B32AC">
        <w:t>on a representative sample of adult graduates. The results of this study indicate the prevalence of certain forms of abuse in childhood. According to a stricter criterion, 15.9% of them were exposed to physical abuse, 16.5% to emotional abuse and 13.7% to sexual abuse. If sexual abuse includes inappropriate exposure of a child to sexual content, 18.1% of you</w:t>
      </w:r>
      <w:r w:rsidR="001245D5">
        <w:t xml:space="preserve">th </w:t>
      </w:r>
      <w:r w:rsidRPr="002B32AC">
        <w:t xml:space="preserve">experienced sexual abuse in childhood. </w:t>
      </w:r>
    </w:p>
    <w:p w14:paraId="3A6A0D4E" w14:textId="77777777" w:rsidR="00EF03D3" w:rsidRPr="002B32AC" w:rsidRDefault="00EF03D3" w:rsidP="00EF03D3"/>
    <w:p w14:paraId="118D2C40" w14:textId="605B0103" w:rsidR="00EF03D3" w:rsidRPr="002B32AC" w:rsidRDefault="00EF03D3" w:rsidP="00EF03D3">
      <w:pPr>
        <w:spacing w:line="360" w:lineRule="auto"/>
      </w:pPr>
      <w:r w:rsidRPr="002B32AC">
        <w:t>236.</w:t>
      </w:r>
      <w:r w:rsidRPr="002B32AC">
        <w:tab/>
        <w:t xml:space="preserve">The City of Rijeka is a founder of the institution </w:t>
      </w:r>
      <w:r w:rsidRPr="002B32AC">
        <w:rPr>
          <w:i/>
        </w:rPr>
        <w:t>Children's Home "Tić"</w:t>
      </w:r>
      <w:r w:rsidR="00152433" w:rsidRPr="002B32AC">
        <w:t xml:space="preserve">, </w:t>
      </w:r>
      <w:r w:rsidRPr="002B32AC">
        <w:t>which provides advisory professional assistance to children and youth who have experienced sexual abuse and to their (non-abusive) parents. Additionally, it periodically implements preventive activities aimed at the early detection and prevention of child sexual abuse and increasing the level of knowledge and sensitivity of society regarding this problem and adequate ways of solving it.</w:t>
      </w:r>
    </w:p>
    <w:p w14:paraId="6FE74E97" w14:textId="77777777" w:rsidR="00EF03D3" w:rsidRPr="002B32AC" w:rsidRDefault="00EF03D3" w:rsidP="00EF03D3"/>
    <w:p w14:paraId="17BEF1AA" w14:textId="77777777" w:rsidR="00EF03D3" w:rsidRPr="002B32AC" w:rsidRDefault="00EF03D3" w:rsidP="00EF03D3">
      <w:pPr>
        <w:spacing w:line="360" w:lineRule="auto"/>
      </w:pPr>
      <w:r w:rsidRPr="002B32AC">
        <w:t>237.</w:t>
      </w:r>
      <w:r w:rsidRPr="002B32AC">
        <w:tab/>
        <w:t>In the healthcare system, all diagnostic and therapeutic procedures take place continuously within the framework of regular activities, under professional guidelines. Healthcare services related to diagnosis and intervention in the early stages of diseases and disorders are provided. Activities from the Plan and Programme of Health Care Measures within the regular activities of healthcare workers and institutions are continuously implemented.</w:t>
      </w:r>
    </w:p>
    <w:p w14:paraId="1349D583" w14:textId="77777777" w:rsidR="00EF03D3" w:rsidRPr="002B32AC" w:rsidRDefault="00EF03D3" w:rsidP="00EF03D3"/>
    <w:p w14:paraId="1290B266" w14:textId="1E936EF0" w:rsidR="00EF03D3" w:rsidRPr="002B32AC" w:rsidRDefault="00EF03D3" w:rsidP="00EF03D3">
      <w:pPr>
        <w:spacing w:line="360" w:lineRule="auto"/>
      </w:pPr>
      <w:r w:rsidRPr="002B32AC">
        <w:t>238.</w:t>
      </w:r>
      <w:r w:rsidRPr="002B32AC">
        <w:tab/>
        <w:t xml:space="preserve">The availability of health services is ensured by the completion of the current </w:t>
      </w:r>
      <w:r w:rsidRPr="002B32AC">
        <w:rPr>
          <w:i/>
        </w:rPr>
        <w:t>Public Health Care Service Network</w:t>
      </w:r>
      <w:r w:rsidRPr="002B32AC">
        <w:rPr>
          <w:rStyle w:val="FootnoteReference"/>
        </w:rPr>
        <w:footnoteReference w:id="94"/>
      </w:r>
      <w:r w:rsidRPr="002B32AC">
        <w:t>, and this determines the number and distribution of health institutions in each area</w:t>
      </w:r>
      <w:r w:rsidRPr="002B32AC">
        <w:rPr>
          <w:rStyle w:val="FootnoteReference"/>
        </w:rPr>
        <w:footnoteReference w:id="95"/>
      </w:r>
      <w:r w:rsidRPr="002B32AC">
        <w:t xml:space="preserve">. Besides the prerequisite related to the provision of appropriate staff, an important part is the provision of adequate spatial capacities in hospitals. Following the </w:t>
      </w:r>
      <w:r w:rsidRPr="002B32AC">
        <w:rPr>
          <w:i/>
        </w:rPr>
        <w:t xml:space="preserve">Ordinance on the List of Psychiatric Institutions Eligible for Accommodation and Treatment of Children Separately from </w:t>
      </w:r>
      <w:r w:rsidRPr="002B32AC">
        <w:rPr>
          <w:i/>
        </w:rPr>
        <w:lastRenderedPageBreak/>
        <w:t>Adults,</w:t>
      </w:r>
      <w:r w:rsidRPr="002B32AC">
        <w:rPr>
          <w:rStyle w:val="FootnoteReference"/>
        </w:rPr>
        <w:footnoteReference w:id="96"/>
      </w:r>
      <w:r w:rsidRPr="002B32AC">
        <w:t xml:space="preserve"> a list of psychiatric institutions eligible for accommodation and treatment of children separately from adults </w:t>
      </w:r>
      <w:r w:rsidR="00273AEB" w:rsidRPr="002B32AC">
        <w:t>was</w:t>
      </w:r>
      <w:r w:rsidRPr="002B32AC">
        <w:t xml:space="preserve"> established</w:t>
      </w:r>
      <w:r w:rsidRPr="002B32AC">
        <w:rPr>
          <w:rStyle w:val="FootnoteReference"/>
        </w:rPr>
        <w:footnoteReference w:id="97"/>
      </w:r>
      <w:r w:rsidRPr="002B32AC">
        <w:t>. Measures of psychiatric treatment of children and adolescents in RC are not carried out exclusively in hospital health institutions, but also in day hospitals and outpatient health institutions (specialist-consultative health care).</w:t>
      </w:r>
    </w:p>
    <w:p w14:paraId="5418A22F" w14:textId="77777777" w:rsidR="00EF03D3" w:rsidRPr="002B32AC" w:rsidRDefault="00EF03D3" w:rsidP="00EF03D3"/>
    <w:p w14:paraId="5012C894" w14:textId="77777777" w:rsidR="00EF03D3" w:rsidRPr="002B32AC" w:rsidRDefault="00EF03D3" w:rsidP="00EF03D3">
      <w:pPr>
        <w:pStyle w:val="P68B1DB1-Subtitle4"/>
        <w:spacing w:after="0"/>
      </w:pPr>
      <w:bookmarkStart w:id="149" w:name="_Toc18573055"/>
      <w:bookmarkStart w:id="150" w:name="_Hlk13051915"/>
      <w:r w:rsidRPr="002B32AC">
        <w:rPr>
          <w:rFonts w:eastAsia="Calibri"/>
        </w:rPr>
        <w:t xml:space="preserve">H. </w:t>
      </w:r>
      <w:r w:rsidRPr="002B32AC">
        <w:t xml:space="preserve">Measures to help the child recover his/her identity </w:t>
      </w:r>
      <w:bookmarkEnd w:id="149"/>
    </w:p>
    <w:p w14:paraId="7BA5B7FE" w14:textId="77777777" w:rsidR="00EF03D3" w:rsidRPr="002B32AC" w:rsidRDefault="00EF03D3" w:rsidP="00EF03D3"/>
    <w:bookmarkEnd w:id="150"/>
    <w:p w14:paraId="1F909080" w14:textId="212A8586" w:rsidR="00EF03D3" w:rsidRPr="002B32AC" w:rsidRDefault="00EF03D3" w:rsidP="00EF03D3">
      <w:pPr>
        <w:spacing w:line="360" w:lineRule="auto"/>
      </w:pPr>
      <w:r w:rsidRPr="002B32AC">
        <w:t>239.</w:t>
      </w:r>
      <w:r w:rsidRPr="002B32AC">
        <w:tab/>
        <w:t xml:space="preserve">Regarding the measures to help the child in recovering his/her identity, in RC there were no cases of recovering the identity of the child, not even in cases where the exploitation to which the child was exposed adversely affected any element of his/her identity. MI does not have data on cases in which a </w:t>
      </w:r>
      <w:r w:rsidR="00970F8B">
        <w:t>CO</w:t>
      </w:r>
      <w:r w:rsidRPr="002B32AC">
        <w:t xml:space="preserve">: </w:t>
      </w:r>
      <w:r w:rsidRPr="002B32AC">
        <w:rPr>
          <w:i/>
        </w:rPr>
        <w:t xml:space="preserve">Change in Family Status, </w:t>
      </w:r>
      <w:r w:rsidRPr="002B32AC">
        <w:t>Art.175</w:t>
      </w:r>
      <w:r w:rsidR="00273AEB" w:rsidRPr="002B32AC">
        <w:t xml:space="preserve">, </w:t>
      </w:r>
      <w:r w:rsidRPr="002B32AC">
        <w:t>CC</w:t>
      </w:r>
      <w:r w:rsidRPr="002B32AC">
        <w:rPr>
          <w:i/>
        </w:rPr>
        <w:t xml:space="preserve">, </w:t>
      </w:r>
      <w:r w:rsidRPr="002B32AC">
        <w:t xml:space="preserve">was committed against a child as to change the child's identity. It is also noted that, as part of the investigation, in the event of suspicion that such a </w:t>
      </w:r>
      <w:r w:rsidR="00970F8B">
        <w:t>CO</w:t>
      </w:r>
      <w:r w:rsidRPr="002B32AC">
        <w:t xml:space="preserve"> was committed, the police shall file a criminal report against anyone who, by stealthily introducing, substituting, giving false information or in some other way changes a child's family status, and take measures to establish and recover the true identity of the child. </w:t>
      </w:r>
      <w:bookmarkStart w:id="151" w:name="_Hlk21008172"/>
      <w:r w:rsidRPr="002B32AC">
        <w:t xml:space="preserve">Article 10 of the </w:t>
      </w:r>
      <w:r w:rsidRPr="002B32AC">
        <w:rPr>
          <w:i/>
        </w:rPr>
        <w:t>Identity Card Act</w:t>
      </w:r>
      <w:r w:rsidRPr="002B32AC">
        <w:rPr>
          <w:rStyle w:val="FootnoteReference"/>
        </w:rPr>
        <w:footnoteReference w:id="98"/>
      </w:r>
      <w:r w:rsidRPr="002B32AC">
        <w:t xml:space="preserve"> prescribes the manner of issuing an identity card to children, while Art.34 of the </w:t>
      </w:r>
      <w:r w:rsidRPr="002B32AC">
        <w:rPr>
          <w:i/>
        </w:rPr>
        <w:t>Act on Travel Documents of Croatian Citizens</w:t>
      </w:r>
      <w:r w:rsidRPr="002B32AC">
        <w:rPr>
          <w:rStyle w:val="FootnoteReference"/>
        </w:rPr>
        <w:footnoteReference w:id="99"/>
      </w:r>
      <w:r w:rsidRPr="002B32AC">
        <w:t xml:space="preserve"> prescribes the manner of issuing travel documents to children. </w:t>
      </w:r>
    </w:p>
    <w:bookmarkEnd w:id="151"/>
    <w:p w14:paraId="0804307B" w14:textId="77777777" w:rsidR="00EF03D3" w:rsidRPr="002B32AC" w:rsidRDefault="00EF03D3" w:rsidP="00EF03D3"/>
    <w:p w14:paraId="23C49815" w14:textId="77777777" w:rsidR="00EF03D3" w:rsidRPr="002B32AC" w:rsidRDefault="00EF03D3" w:rsidP="00EF03D3">
      <w:pPr>
        <w:pStyle w:val="P68B1DB1-Subtitle4"/>
        <w:spacing w:line="360" w:lineRule="auto"/>
      </w:pPr>
      <w:bookmarkStart w:id="152" w:name="_Toc18573056"/>
      <w:bookmarkStart w:id="153" w:name="_Hlk13051920"/>
      <w:bookmarkStart w:id="154" w:name="_Hlk21008478"/>
      <w:r w:rsidRPr="002B32AC">
        <w:rPr>
          <w:rFonts w:eastAsia="Calibri"/>
        </w:rPr>
        <w:t xml:space="preserve">I. </w:t>
      </w:r>
      <w:r w:rsidRPr="002B32AC">
        <w:t>Assistance provided to children who are nationals or presumed to be nationals of the State party and those who are not nationals</w:t>
      </w:r>
      <w:bookmarkEnd w:id="152"/>
    </w:p>
    <w:p w14:paraId="480B1659" w14:textId="77777777" w:rsidR="00EF03D3" w:rsidRPr="002B32AC" w:rsidRDefault="00EF03D3" w:rsidP="00EF03D3"/>
    <w:bookmarkEnd w:id="153"/>
    <w:bookmarkEnd w:id="154"/>
    <w:p w14:paraId="6C65416D" w14:textId="06831C9F" w:rsidR="00EF03D3" w:rsidRPr="002B32AC" w:rsidRDefault="00EF03D3" w:rsidP="00EF03D3">
      <w:pPr>
        <w:pStyle w:val="P68B1DB1-Normal6"/>
        <w:spacing w:line="360" w:lineRule="auto"/>
      </w:pPr>
      <w:r w:rsidRPr="002B32AC">
        <w:t>240.</w:t>
      </w:r>
      <w:r w:rsidRPr="002B32AC">
        <w:tab/>
        <w:t xml:space="preserve">The procedure for granting international protection, reception and accommodation, health care, inclusion in the education system and integration are guided by the principle of the best interest of the child. The </w:t>
      </w:r>
      <w:r w:rsidRPr="002B32AC">
        <w:rPr>
          <w:b/>
        </w:rPr>
        <w:t xml:space="preserve">Act on International and Temporary Protection </w:t>
      </w:r>
      <w:r w:rsidRPr="002B32AC">
        <w:t xml:space="preserve">stipulates that a </w:t>
      </w:r>
      <w:r w:rsidR="00335932" w:rsidRPr="00FA7D17">
        <w:rPr>
          <w:i/>
          <w:iCs/>
        </w:rPr>
        <w:t>GAL</w:t>
      </w:r>
      <w:r w:rsidRPr="00FA7D17">
        <w:rPr>
          <w:i/>
          <w:iCs/>
        </w:rPr>
        <w:t xml:space="preserve"> </w:t>
      </w:r>
      <w:r w:rsidRPr="002B32AC">
        <w:t xml:space="preserve">trained to work with children by the body responsible for social welfare shall be appointed to an unaccompanied child who expresses an intention for international protection. Under Article 17, para 4 of this Act, an unaccompanied child shall lodge an application in person in the presence of the </w:t>
      </w:r>
      <w:r w:rsidR="00335932" w:rsidRPr="00FA7D17">
        <w:rPr>
          <w:i/>
          <w:iCs/>
        </w:rPr>
        <w:t>GAL</w:t>
      </w:r>
      <w:r w:rsidRPr="002B32AC">
        <w:t xml:space="preserve">, and only exceptionally (para.5) an application may be lodged on behalf of an </w:t>
      </w:r>
      <w:r w:rsidRPr="002B32AC">
        <w:lastRenderedPageBreak/>
        <w:t xml:space="preserve">unaccompanied child by his/her </w:t>
      </w:r>
      <w:r w:rsidR="00335932" w:rsidRPr="00FA7D17">
        <w:rPr>
          <w:i/>
          <w:iCs/>
        </w:rPr>
        <w:t>GAL</w:t>
      </w:r>
      <w:r w:rsidRPr="002B32AC">
        <w:t xml:space="preserve"> if, in the return procedure, it is assessed that he/she needs international protection in view of his/her personal circumstances. This Act also prescribes that the procedure is conducted by an </w:t>
      </w:r>
      <w:r w:rsidR="00E86530" w:rsidRPr="002B32AC">
        <w:t>MI official</w:t>
      </w:r>
      <w:r w:rsidRPr="002B32AC">
        <w:t xml:space="preserve"> trained to work with children and such applications have priority in decision-making. The principle of the best interest of the child is also taken by a </w:t>
      </w:r>
      <w:r w:rsidR="00335932" w:rsidRPr="00FA7D17">
        <w:rPr>
          <w:i/>
          <w:iCs/>
        </w:rPr>
        <w:t>GAL</w:t>
      </w:r>
      <w:r w:rsidRPr="002B32AC">
        <w:t xml:space="preserve"> regarding the accommodation of the child. As a rule, an unaccompanied child is provided with accommodation in the social welfare system. Exceptionally, if the unaccompanied child is an applicant for international protection and over the age of 16, he/she may, based on the opinion of a </w:t>
      </w:r>
      <w:r w:rsidR="00335932" w:rsidRPr="00FA7D17">
        <w:rPr>
          <w:i/>
          <w:iCs/>
        </w:rPr>
        <w:t>GAL</w:t>
      </w:r>
      <w:r w:rsidRPr="002B32AC">
        <w:t xml:space="preserve">, be placed in the Shelter (e.g. if he/she is accompanied by an adult relative or if it is assessed that it is in the child's best interests) where he/she will be provided with special reception guarantees. The same Act prescribes, that if, even following the results and report on the medical examination undertaken, there is still doubt regarding the child's age, the concept of benefit of the doubt in accordance with the principle of the child's well-being shall be applied. If it is in the best interest of the unaccompanied child to be reunited with family members or relatives in an EU </w:t>
      </w:r>
      <w:r w:rsidR="000E1763">
        <w:t>m</w:t>
      </w:r>
      <w:r w:rsidRPr="002B32AC">
        <w:t xml:space="preserve">ember </w:t>
      </w:r>
      <w:r w:rsidR="000E1763">
        <w:t>s</w:t>
      </w:r>
      <w:r w:rsidRPr="002B32AC">
        <w:t xml:space="preserve">tate, the Dublin procedure will be applied. </w:t>
      </w:r>
    </w:p>
    <w:p w14:paraId="038BDE6C" w14:textId="77777777" w:rsidR="00EF03D3" w:rsidRPr="002B32AC" w:rsidRDefault="00EF03D3" w:rsidP="00EF03D3">
      <w:pPr>
        <w:rPr>
          <w:rFonts w:eastAsia="Calibri"/>
        </w:rPr>
      </w:pPr>
    </w:p>
    <w:p w14:paraId="27E09766" w14:textId="6B8F83A6" w:rsidR="00EF03D3" w:rsidRPr="002B32AC" w:rsidRDefault="00EF03D3" w:rsidP="00EF03D3">
      <w:pPr>
        <w:spacing w:line="360" w:lineRule="auto"/>
        <w:rPr>
          <w:rFonts w:eastAsia="Calibri"/>
          <w:color w:val="000000" w:themeColor="text1"/>
        </w:rPr>
      </w:pPr>
      <w:r w:rsidRPr="002B32AC">
        <w:t>241.</w:t>
      </w:r>
      <w:r w:rsidRPr="002B32AC">
        <w:tab/>
        <w:t xml:space="preserve">Children are also protected by the </w:t>
      </w:r>
      <w:r w:rsidRPr="002B32AC">
        <w:rPr>
          <w:rFonts w:eastAsia="Calibri"/>
          <w:b/>
        </w:rPr>
        <w:t>Aliens Act</w:t>
      </w:r>
      <w:r w:rsidR="00454000">
        <w:rPr>
          <w:rFonts w:eastAsia="Calibri"/>
          <w:b/>
        </w:rPr>
        <w:t xml:space="preserve"> (AA)</w:t>
      </w:r>
      <w:r w:rsidRPr="002B32AC">
        <w:rPr>
          <w:rFonts w:eastAsia="Calibri"/>
        </w:rPr>
        <w:t xml:space="preserve">, which is harmonised with EU regulations, and stipulates that minors belong to a vulnerable category of persons, and the best interest of minors will be </w:t>
      </w:r>
      <w:r w:rsidR="001710C9">
        <w:rPr>
          <w:rFonts w:eastAsia="Calibri"/>
        </w:rPr>
        <w:t>considered</w:t>
      </w:r>
      <w:r w:rsidRPr="002B32AC">
        <w:rPr>
          <w:rFonts w:eastAsia="Calibri"/>
        </w:rPr>
        <w:t xml:space="preserve"> when applying measures to ensure return. Also, a third-country national in the process of return has the right to health care and education under special regulations. The child is entitled to free legal aid in the form of drafting a legal action and representation before the administrative court. The A</w:t>
      </w:r>
      <w:r w:rsidR="00454000">
        <w:rPr>
          <w:rFonts w:eastAsia="Calibri"/>
        </w:rPr>
        <w:t>A</w:t>
      </w:r>
      <w:r w:rsidRPr="002B32AC">
        <w:rPr>
          <w:rFonts w:eastAsia="Calibri"/>
          <w:b/>
        </w:rPr>
        <w:t xml:space="preserve"> </w:t>
      </w:r>
      <w:r w:rsidRPr="002B32AC">
        <w:rPr>
          <w:rFonts w:eastAsia="Calibri"/>
        </w:rPr>
        <w:t xml:space="preserve">also contains provisions that significantly facilitate the procedure for regulating temporary residence for a certain category of minors. </w:t>
      </w:r>
      <w:r w:rsidRPr="002B32AC">
        <w:rPr>
          <w:rFonts w:eastAsia="Calibri"/>
          <w:color w:val="000000" w:themeColor="text1"/>
        </w:rPr>
        <w:t xml:space="preserve">Thus, Art.65, para.1 (2) of the Act prescribes that temporary stay on humanitarian grounds may be granted to a minor who </w:t>
      </w:r>
      <w:r w:rsidR="00273AEB" w:rsidRPr="002B32AC">
        <w:rPr>
          <w:rFonts w:eastAsia="Calibri"/>
          <w:color w:val="000000" w:themeColor="text1"/>
        </w:rPr>
        <w:t>was</w:t>
      </w:r>
      <w:r w:rsidRPr="002B32AC">
        <w:rPr>
          <w:rFonts w:eastAsia="Calibri"/>
          <w:color w:val="000000" w:themeColor="text1"/>
        </w:rPr>
        <w:t xml:space="preserve"> abandoned or is a victim of organised crime or otherwise left without parental protection, guardianship or company for other reasons. </w:t>
      </w:r>
    </w:p>
    <w:p w14:paraId="6E1CE670" w14:textId="77777777" w:rsidR="00EF03D3" w:rsidRPr="002B32AC" w:rsidRDefault="00EF03D3" w:rsidP="00EF03D3">
      <w:pPr>
        <w:rPr>
          <w:rFonts w:eastAsia="Calibri"/>
          <w:color w:val="000000" w:themeColor="text1"/>
        </w:rPr>
      </w:pPr>
    </w:p>
    <w:p w14:paraId="65C15457" w14:textId="03BD0C39" w:rsidR="00EF03D3" w:rsidRPr="002B32AC" w:rsidRDefault="00EF03D3" w:rsidP="00EF03D3">
      <w:pPr>
        <w:spacing w:line="360" w:lineRule="auto"/>
        <w:rPr>
          <w:rFonts w:eastAsia="Calibri"/>
        </w:rPr>
      </w:pPr>
      <w:r w:rsidRPr="002B32AC">
        <w:rPr>
          <w:rFonts w:eastAsia="Calibri"/>
        </w:rPr>
        <w:t>242.</w:t>
      </w:r>
      <w:r w:rsidRPr="002B32AC">
        <w:rPr>
          <w:rFonts w:eastAsia="Calibri"/>
        </w:rPr>
        <w:tab/>
      </w:r>
      <w:r w:rsidR="00E86530" w:rsidRPr="00E86530">
        <w:rPr>
          <w:rFonts w:eastAsia="Calibri"/>
          <w:b/>
          <w:bCs/>
        </w:rPr>
        <w:t>The Protocol</w:t>
      </w:r>
      <w:r w:rsidRPr="00E86530">
        <w:rPr>
          <w:rFonts w:eastAsia="Calibri"/>
          <w:b/>
          <w:bCs/>
        </w:rPr>
        <w:t xml:space="preserve"> on the Treatment of Unaccompanied Children</w:t>
      </w:r>
      <w:r w:rsidRPr="002B32AC">
        <w:rPr>
          <w:rFonts w:eastAsia="Calibri"/>
        </w:rPr>
        <w:t xml:space="preserve"> defines the bearers of obligations, methods and deadlines for the treatment of unaccompanied children, with the aim of timely and effective protection of their rights and interests. Under the aforementioned protocol, the treatment of the child is based on the key principles of the Convention.</w:t>
      </w:r>
      <w:r w:rsidRPr="002B32AC">
        <w:rPr>
          <w:rStyle w:val="FootnoteReference"/>
          <w:rFonts w:eastAsia="Calibri"/>
        </w:rPr>
        <w:footnoteReference w:id="100"/>
      </w:r>
      <w:r w:rsidRPr="002B32AC">
        <w:rPr>
          <w:rFonts w:eastAsia="Calibri"/>
        </w:rPr>
        <w:t xml:space="preserve"> RC is responsible </w:t>
      </w:r>
      <w:r w:rsidRPr="002B32AC">
        <w:rPr>
          <w:rFonts w:eastAsia="Calibri"/>
        </w:rPr>
        <w:lastRenderedPageBreak/>
        <w:t>for organising the voluntary and safe return of victims of THB, and in the case of a child or adult under guardianship, MLPSFSP is responsible for voluntary and safe return.</w:t>
      </w:r>
      <w:r w:rsidR="00152433" w:rsidRPr="002B32AC">
        <w:rPr>
          <w:rFonts w:eastAsia="Calibri"/>
        </w:rPr>
        <w:t xml:space="preserve"> </w:t>
      </w:r>
      <w:r w:rsidRPr="002B32AC">
        <w:t xml:space="preserve">In the implementation of the safe return, MI and MLPSFSP cooperate with other competent state bodies, international organisations and CSOs, the Croatian Red Cross and with the competent authorities in the country of return or a third country. </w:t>
      </w:r>
    </w:p>
    <w:p w14:paraId="44CD7EF9" w14:textId="77777777" w:rsidR="00EF03D3" w:rsidRPr="002B32AC" w:rsidRDefault="00EF03D3" w:rsidP="00EF03D3">
      <w:pPr>
        <w:pStyle w:val="NoSpacing"/>
        <w:rPr>
          <w:lang w:val="en-GB"/>
        </w:rPr>
      </w:pPr>
    </w:p>
    <w:p w14:paraId="1A8CE97B" w14:textId="42BB1338" w:rsidR="00EF03D3" w:rsidRPr="002B32AC" w:rsidRDefault="00EF03D3" w:rsidP="00EF03D3">
      <w:pPr>
        <w:spacing w:line="360" w:lineRule="auto"/>
        <w:rPr>
          <w:color w:val="FF0000"/>
        </w:rPr>
      </w:pPr>
      <w:r w:rsidRPr="002B32AC">
        <w:rPr>
          <w:rFonts w:eastAsia="Calibri"/>
        </w:rPr>
        <w:t>243.</w:t>
      </w:r>
      <w:r w:rsidRPr="002B32AC">
        <w:rPr>
          <w:rFonts w:eastAsia="Calibri"/>
        </w:rPr>
        <w:tab/>
        <w:t xml:space="preserve">If the return to the country of origin is in the best interest of the child (assessed by the </w:t>
      </w:r>
      <w:r w:rsidR="00335932">
        <w:rPr>
          <w:rFonts w:eastAsia="Calibri"/>
        </w:rPr>
        <w:t>GAL</w:t>
      </w:r>
      <w:r w:rsidRPr="002B32AC">
        <w:rPr>
          <w:rFonts w:eastAsia="Calibri"/>
        </w:rPr>
        <w:t xml:space="preserve"> and MLPSFSP), the child will be returned. On that occasion, he/she will be handed over to a family member or institution in charge of childcare in the country of origin. To whom the child will be handed over is the responsibility of the ministry responsible for social welfare affairs, which will be in contact with the diplomatic mission or consular mission. MLPSFSP or SWC and the </w:t>
      </w:r>
      <w:r w:rsidR="00335932">
        <w:rPr>
          <w:rFonts w:eastAsia="Calibri"/>
        </w:rPr>
        <w:t>GAL</w:t>
      </w:r>
      <w:r w:rsidRPr="002B32AC">
        <w:rPr>
          <w:rFonts w:eastAsia="Calibri"/>
        </w:rPr>
        <w:t xml:space="preserve"> prepare the return, contact the parents or family, obtain travel documents, obtain a certificate from the diplomatic mission that guarantees that the child will be returned to a family member to an appointed guardian or appropriate reception institution in the country of origin and participate in the execution of the return. </w:t>
      </w:r>
      <w:r w:rsidRPr="002B32AC">
        <w:t xml:space="preserve">As a rule, the return of a victim of THB to the country of return is voluntary and safe. Before deciding on return, the victim must be informed promptly of all the facts and legal consequences thereof. The victim is given information with the guardian's consent. From the identification of the victim until his/her return to the country of origin, a risk assessment is carried out to determine the degree of safety of the victim and his/her family in the country of origin. The risk and safety assessment includes determining the possibility and security of return to the country of return, the organisation, name, surname and capacity of the person who will take over the victim, family and social circumstances of the victim, possibilities of safe accommodation (shelter or alternative accommodation), circumstances related to </w:t>
      </w:r>
      <w:r w:rsidR="00970F8B">
        <w:t>COs</w:t>
      </w:r>
      <w:r w:rsidRPr="002B32AC">
        <w:t xml:space="preserve"> and the perpetrator, if necessary, and other circumstances important for return. Transportation of a child victim is also provided in the return procedure. In all proceedings regarding child victims of THB, the principle of participation in decision-making is applied, and the child </w:t>
      </w:r>
      <w:r w:rsidRPr="002B32AC">
        <w:rPr>
          <w:color w:val="000000"/>
        </w:rPr>
        <w:t xml:space="preserve">has the right to be informed appropriately on the important case circumstances, receive advice and express his/her opinion, and be informed of the possible consequences of his/her opinion. The child's opinion is taken into account based on his/her age and maturity. </w:t>
      </w:r>
    </w:p>
    <w:p w14:paraId="2AE5D10D" w14:textId="77777777" w:rsidR="00EF03D3" w:rsidRPr="002B32AC" w:rsidRDefault="00EF03D3" w:rsidP="00EF03D3">
      <w:pPr>
        <w:pStyle w:val="NoSpacing"/>
        <w:rPr>
          <w:color w:val="000000"/>
          <w:lang w:val="en-GB"/>
        </w:rPr>
      </w:pPr>
    </w:p>
    <w:p w14:paraId="4D91B07F" w14:textId="07DD0CB1" w:rsidR="00EF03D3" w:rsidRPr="002B32AC" w:rsidRDefault="00EF03D3" w:rsidP="00EF03D3">
      <w:pPr>
        <w:pStyle w:val="P68B1DB1-Normal6"/>
        <w:spacing w:line="360" w:lineRule="auto"/>
      </w:pPr>
      <w:r w:rsidRPr="002B32AC">
        <w:t>244.</w:t>
      </w:r>
      <w:r w:rsidRPr="002B32AC">
        <w:tab/>
        <w:t xml:space="preserve">Besides caring for and protecting an unaccompanied alien child, social welfare workers also care for their psychophysical condition, mental health, socialization, leisure time and learning. </w:t>
      </w:r>
      <w:r w:rsidRPr="002B32AC">
        <w:lastRenderedPageBreak/>
        <w:t xml:space="preserve">Unaccompanied alien children are also provided with support in building a positive self-image; learning social skills as well as assistance in integration. SWC professionals monitor the conditions of accommodation and the realization of childcare by regular contact and visits to homes, provide funds for the basic living needs of the unaccompanied child and monitor the work of </w:t>
      </w:r>
      <w:r w:rsidR="00335932">
        <w:t>GALs</w:t>
      </w:r>
      <w:r w:rsidRPr="002B32AC">
        <w:t>.</w:t>
      </w:r>
    </w:p>
    <w:p w14:paraId="692CCAA1" w14:textId="77777777" w:rsidR="00EF03D3" w:rsidRPr="002B32AC" w:rsidRDefault="00EF03D3" w:rsidP="00EF03D3">
      <w:pPr>
        <w:rPr>
          <w:b/>
        </w:rPr>
      </w:pPr>
    </w:p>
    <w:p w14:paraId="7666822A" w14:textId="1FB486C1" w:rsidR="00EF03D3" w:rsidRPr="002B32AC" w:rsidRDefault="00EF03D3" w:rsidP="00EF03D3">
      <w:pPr>
        <w:pStyle w:val="P68B1DB1-Normal6"/>
        <w:spacing w:line="360" w:lineRule="auto"/>
      </w:pPr>
      <w:r w:rsidRPr="002B32AC">
        <w:t>245.</w:t>
      </w:r>
      <w:r w:rsidRPr="002B32AC">
        <w:tab/>
        <w:t>Before their accommodation at a reception centre for aliens, the unity of the family must also be taken into account (Art.138b of A</w:t>
      </w:r>
      <w:r w:rsidR="00AB118A">
        <w:t>A</w:t>
      </w:r>
      <w:r w:rsidRPr="002B32AC">
        <w:t xml:space="preserve">). An unaccompanied minor third-country national and a third-country minor accompanied by his/her family members may be accommodated in a centre only if the involuntary removal cannot be secured by other means and for the shortest time necessary. Family members in the centre will be provided with a separate accommodation that guarantees adequate privacy. Before the involuntary removal, MI informs the monitoring organisation conducting the involuntary removal supervision about the involuntary removal and draws up a report. </w:t>
      </w:r>
    </w:p>
    <w:p w14:paraId="559C72E0" w14:textId="77777777" w:rsidR="00EF03D3" w:rsidRPr="002B32AC" w:rsidRDefault="00EF03D3" w:rsidP="00EF03D3">
      <w:pPr>
        <w:rPr>
          <w:rFonts w:eastAsia="Calibri"/>
        </w:rPr>
      </w:pPr>
    </w:p>
    <w:p w14:paraId="6DEFF1AF" w14:textId="697F8A40" w:rsidR="00EF03D3" w:rsidRPr="002B32AC" w:rsidRDefault="00EF03D3" w:rsidP="00EF03D3">
      <w:pPr>
        <w:pStyle w:val="P68B1DB1-Normal6"/>
        <w:spacing w:line="360" w:lineRule="auto"/>
        <w:rPr>
          <w:strike/>
        </w:rPr>
      </w:pPr>
      <w:r w:rsidRPr="002B32AC">
        <w:t>246.</w:t>
      </w:r>
      <w:r w:rsidRPr="002B32AC">
        <w:tab/>
        <w:t xml:space="preserve">Forced removal is carried out exceptionally if the conditions for placement in detention are met, and if a return decision or a decision extending the period for voluntary departure has already been made. Then, a decision on an expulsion with a ban on entry and stay in a European Economic Area member state, an order for involuntary removal and a decision on accommodation in the centre is issued and submitted to a </w:t>
      </w:r>
      <w:r w:rsidR="00335932" w:rsidRPr="000231E7">
        <w:rPr>
          <w:i/>
          <w:iCs/>
        </w:rPr>
        <w:t>GAL</w:t>
      </w:r>
      <w:r w:rsidRPr="002B32AC">
        <w:t xml:space="preserve">. The duration of the entry and stay ban and the detention accommodation duration shall be determined in cooperation with the </w:t>
      </w:r>
      <w:r w:rsidR="00335932" w:rsidRPr="000231E7">
        <w:rPr>
          <w:i/>
          <w:iCs/>
        </w:rPr>
        <w:t>GAL</w:t>
      </w:r>
      <w:r w:rsidRPr="002B32AC">
        <w:t xml:space="preserve">, as a rule, for the minimum time necessary for the execution of the involuntary removal. After the child is placed in detention, the administrative court reviews the decision and may revoke the decision on the placement of the child in the detention centre. </w:t>
      </w:r>
    </w:p>
    <w:p w14:paraId="2917BF83" w14:textId="77777777" w:rsidR="00EF03D3" w:rsidRPr="002B32AC" w:rsidRDefault="00EF03D3" w:rsidP="00EF03D3">
      <w:pPr>
        <w:rPr>
          <w:rFonts w:eastAsia="Calibri"/>
        </w:rPr>
      </w:pPr>
    </w:p>
    <w:p w14:paraId="0F1ABEAA" w14:textId="2B954993" w:rsidR="00EF03D3" w:rsidRPr="002B32AC" w:rsidRDefault="00EF03D3" w:rsidP="00EF03D3">
      <w:pPr>
        <w:spacing w:line="360" w:lineRule="auto"/>
        <w:rPr>
          <w:rFonts w:eastAsia="Calibri"/>
        </w:rPr>
      </w:pPr>
      <w:r w:rsidRPr="002B32AC">
        <w:rPr>
          <w:rFonts w:eastAsia="Calibri"/>
        </w:rPr>
        <w:t>247.</w:t>
      </w:r>
      <w:r w:rsidRPr="002B32AC">
        <w:rPr>
          <w:rFonts w:eastAsia="Calibri"/>
        </w:rPr>
        <w:tab/>
        <w:t xml:space="preserve">Regarding healthcare, under Art.9 of the </w:t>
      </w:r>
      <w:r w:rsidRPr="000231E7">
        <w:rPr>
          <w:rFonts w:eastAsia="Calibri"/>
          <w:b/>
          <w:bCs/>
        </w:rPr>
        <w:t>Mandatory Health Insurance Act</w:t>
      </w:r>
      <w:r w:rsidRPr="002B32AC">
        <w:rPr>
          <w:rStyle w:val="FootnoteReference"/>
          <w:rFonts w:eastAsia="Calibri"/>
        </w:rPr>
        <w:footnoteReference w:id="101"/>
      </w:r>
      <w:r w:rsidRPr="002B32AC">
        <w:rPr>
          <w:rFonts w:eastAsia="Calibri"/>
        </w:rPr>
        <w:t xml:space="preserve">, all children who are domiciled or </w:t>
      </w:r>
      <w:r w:rsidR="00273AEB" w:rsidRPr="002B32AC">
        <w:rPr>
          <w:rFonts w:eastAsia="Calibri"/>
        </w:rPr>
        <w:t>were</w:t>
      </w:r>
      <w:r w:rsidRPr="002B32AC">
        <w:rPr>
          <w:rFonts w:eastAsia="Calibri"/>
        </w:rPr>
        <w:t xml:space="preserve"> granted a permanent stay in RC shall be insured under mandatory health insurance and shall acquire the status of an insured person. According to the </w:t>
      </w:r>
      <w:bookmarkStart w:id="155" w:name="_Hlk108442167"/>
      <w:r w:rsidRPr="002B32AC">
        <w:rPr>
          <w:rFonts w:eastAsia="Calibri"/>
        </w:rPr>
        <w:t>Act on Mandatory Health Insurance and Health Care for Aliens in RC</w:t>
      </w:r>
      <w:bookmarkEnd w:id="155"/>
      <w:r w:rsidRPr="002B32AC">
        <w:rPr>
          <w:rStyle w:val="FootnoteReference"/>
          <w:rFonts w:eastAsia="Calibri"/>
        </w:rPr>
        <w:footnoteReference w:id="102"/>
      </w:r>
      <w:r w:rsidRPr="002B32AC">
        <w:rPr>
          <w:rFonts w:eastAsia="Calibri"/>
        </w:rPr>
        <w:t xml:space="preserve">, vulnerable groups have the right to medical and other assistance and they include persons deprived of their legal capacity, children, unaccompanied children, elderly and infirm persons, seriously ill persons, persons with </w:t>
      </w:r>
      <w:r w:rsidRPr="002B32AC">
        <w:rPr>
          <w:rFonts w:eastAsia="Calibri"/>
        </w:rPr>
        <w:lastRenderedPageBreak/>
        <w:t xml:space="preserve">disabilities, pregnant women, single parents with minor children, persons with mental disabilities and victims of THB, victims of torture, rape or other psychological, physical and sexual violence, such as victims of female genital mutilation. An unaccompanied alien child and child victim of THB are entitled to health care to the same extent as a person insured under compulsory health insurance, funded by the state budget. </w:t>
      </w:r>
    </w:p>
    <w:p w14:paraId="10112A78" w14:textId="77777777" w:rsidR="00EF03D3" w:rsidRPr="002B32AC" w:rsidRDefault="00EF03D3" w:rsidP="00EF03D3">
      <w:pPr>
        <w:rPr>
          <w:rFonts w:eastAsia="Calibri"/>
        </w:rPr>
      </w:pPr>
    </w:p>
    <w:p w14:paraId="7D970599" w14:textId="77777777" w:rsidR="00EF03D3" w:rsidRPr="002B32AC" w:rsidRDefault="00EF03D3" w:rsidP="00EF03D3">
      <w:pPr>
        <w:pStyle w:val="P68B1DB1-Normal6"/>
        <w:spacing w:line="360" w:lineRule="auto"/>
      </w:pPr>
      <w:r w:rsidRPr="002B32AC">
        <w:t>248.</w:t>
      </w:r>
      <w:r w:rsidRPr="002B32AC">
        <w:tab/>
        <w:t>According to the Act on Primary and Secondary Education, aliens illegally residing in RC will be allowed to attend classes in primary education, if they are accommodated in a reception centre for aliens if their forced removal is temporarily postponed or during the deadline for return if they have it.</w:t>
      </w:r>
    </w:p>
    <w:p w14:paraId="25BEADC7" w14:textId="77777777" w:rsidR="00EF03D3" w:rsidRPr="002B32AC" w:rsidRDefault="00EF03D3" w:rsidP="00EF03D3"/>
    <w:p w14:paraId="1F1D740D" w14:textId="77777777" w:rsidR="00EF03D3" w:rsidRPr="002B32AC" w:rsidRDefault="00EF03D3" w:rsidP="00EF03D3">
      <w:pPr>
        <w:pStyle w:val="P68B1DB1-Subtitle4"/>
        <w:spacing w:line="360" w:lineRule="auto"/>
      </w:pPr>
      <w:bookmarkStart w:id="156" w:name="_Toc18573057"/>
      <w:bookmarkStart w:id="157" w:name="_Hlk13051932"/>
      <w:r w:rsidRPr="002B32AC">
        <w:rPr>
          <w:rFonts w:eastAsia="Calibri"/>
        </w:rPr>
        <w:t xml:space="preserve">J. </w:t>
      </w:r>
      <w:r w:rsidRPr="002B32AC">
        <w:t>Remedies and procedures that may be used by children to seek compensation for damages from those legally responsible</w:t>
      </w:r>
      <w:bookmarkEnd w:id="156"/>
    </w:p>
    <w:bookmarkEnd w:id="157"/>
    <w:p w14:paraId="47F9D882" w14:textId="775120B8" w:rsidR="00EF03D3" w:rsidRPr="002B32AC" w:rsidRDefault="00EF03D3" w:rsidP="00EF03D3">
      <w:pPr>
        <w:spacing w:line="360" w:lineRule="auto"/>
      </w:pPr>
      <w:r w:rsidRPr="002B32AC">
        <w:t>249.</w:t>
      </w:r>
      <w:r w:rsidRPr="002B32AC">
        <w:tab/>
        <w:t xml:space="preserve">Under Art.153 CPA/08, a civil claim arising from the commission of a </w:t>
      </w:r>
      <w:r w:rsidR="00970F8B">
        <w:t>CO</w:t>
      </w:r>
      <w:r w:rsidRPr="002B32AC">
        <w:t xml:space="preserve"> shall be heard at the proposal of the injured party in criminal proceedings, if this would not significantly delay that procedure. Furthermore, Art.158, para 2 od CPA stipulates that, if the data of the criminal proceedings do not provide a reliable basis for either a full or a partial judgment, the court will refer the injured party who filed a property claim to litigation, since for the adjudication of any civil claim, tangible or intangible, in criminal proceedings, the court must determine the guilt of the defendant for the commission of </w:t>
      </w:r>
      <w:r w:rsidR="00970F8B">
        <w:t>COs</w:t>
      </w:r>
      <w:r w:rsidRPr="002B32AC">
        <w:t xml:space="preserve"> and conduct a medical examination of the child, which could lead to a significantly longer duration of criminal proceedings.</w:t>
      </w:r>
    </w:p>
    <w:p w14:paraId="56F3DF7F" w14:textId="77777777" w:rsidR="00EF03D3" w:rsidRPr="002B32AC" w:rsidRDefault="00EF03D3" w:rsidP="00EF03D3">
      <w:pPr>
        <w:pStyle w:val="brojdesno2"/>
        <w:spacing w:after="0"/>
        <w:jc w:val="both"/>
      </w:pPr>
    </w:p>
    <w:p w14:paraId="64D1F708" w14:textId="06BC7948" w:rsidR="00EF03D3" w:rsidRPr="002B32AC" w:rsidRDefault="00EF03D3" w:rsidP="00EF03D3">
      <w:pPr>
        <w:pStyle w:val="brojdesno2"/>
        <w:spacing w:after="0" w:line="360" w:lineRule="auto"/>
        <w:jc w:val="both"/>
        <w:rPr>
          <w:rFonts w:ascii="Times New Roman" w:hAnsi="Times New Roman" w:cs="Times New Roman"/>
          <w:b w:val="0"/>
          <w:sz w:val="24"/>
        </w:rPr>
      </w:pPr>
      <w:r w:rsidRPr="002B32AC">
        <w:rPr>
          <w:rFonts w:ascii="Times New Roman" w:hAnsi="Times New Roman" w:cs="Times New Roman"/>
          <w:b w:val="0"/>
          <w:sz w:val="24"/>
        </w:rPr>
        <w:t>250.</w:t>
      </w:r>
      <w:r w:rsidRPr="002B32AC">
        <w:rPr>
          <w:rFonts w:ascii="Times New Roman" w:hAnsi="Times New Roman" w:cs="Times New Roman"/>
          <w:b w:val="0"/>
          <w:sz w:val="24"/>
        </w:rPr>
        <w:tab/>
        <w:t>In proceedings concerning compensation of damages in RC, there are no differences between the procedures applicable to cases involving children and those involving adults. In RC, the general regulation governing the right to compensation of damages from legally liable persons in RC is the Civil Obligations Act (COA)</w:t>
      </w:r>
      <w:r w:rsidRPr="002B32AC">
        <w:rPr>
          <w:rStyle w:val="FootnoteReference"/>
          <w:rFonts w:ascii="Times New Roman" w:hAnsi="Times New Roman" w:cs="Times New Roman"/>
          <w:b w:val="0"/>
          <w:sz w:val="24"/>
        </w:rPr>
        <w:footnoteReference w:id="103"/>
      </w:r>
      <w:r w:rsidRPr="002B32AC">
        <w:rPr>
          <w:rFonts w:ascii="Times New Roman" w:hAnsi="Times New Roman" w:cs="Times New Roman"/>
          <w:b w:val="0"/>
          <w:sz w:val="24"/>
        </w:rPr>
        <w:t xml:space="preserve">. The right of the injured party to claim damages in civil proceedings is not conditioned by the prior determination of the criminal liability of the injured party. However, in civil proceedings, the court is related to the existence of </w:t>
      </w:r>
      <w:r w:rsidR="00970F8B">
        <w:rPr>
          <w:rFonts w:ascii="Times New Roman" w:hAnsi="Times New Roman" w:cs="Times New Roman"/>
          <w:b w:val="0"/>
          <w:sz w:val="24"/>
        </w:rPr>
        <w:t>CO</w:t>
      </w:r>
      <w:r w:rsidR="003E14C9">
        <w:rPr>
          <w:rFonts w:ascii="Times New Roman" w:hAnsi="Times New Roman" w:cs="Times New Roman"/>
          <w:b w:val="0"/>
          <w:sz w:val="24"/>
        </w:rPr>
        <w:t>s</w:t>
      </w:r>
      <w:r w:rsidRPr="002B32AC">
        <w:rPr>
          <w:rFonts w:ascii="Times New Roman" w:hAnsi="Times New Roman" w:cs="Times New Roman"/>
          <w:b w:val="0"/>
          <w:sz w:val="24"/>
        </w:rPr>
        <w:t xml:space="preserve"> and the criminal liability of the perpetrator of </w:t>
      </w:r>
      <w:r w:rsidR="00970F8B">
        <w:rPr>
          <w:rFonts w:ascii="Times New Roman" w:hAnsi="Times New Roman" w:cs="Times New Roman"/>
          <w:b w:val="0"/>
          <w:sz w:val="24"/>
        </w:rPr>
        <w:t>COs</w:t>
      </w:r>
      <w:r w:rsidRPr="002B32AC">
        <w:rPr>
          <w:rFonts w:ascii="Times New Roman" w:hAnsi="Times New Roman" w:cs="Times New Roman"/>
          <w:b w:val="0"/>
          <w:sz w:val="24"/>
        </w:rPr>
        <w:t xml:space="preserve"> to the final judgment of the criminal court finding the defendant guilty. The claim for compensation against the responsible person shall become statute-</w:t>
      </w:r>
      <w:r w:rsidRPr="002B32AC">
        <w:rPr>
          <w:rFonts w:ascii="Times New Roman" w:hAnsi="Times New Roman" w:cs="Times New Roman"/>
          <w:b w:val="0"/>
          <w:sz w:val="24"/>
        </w:rPr>
        <w:lastRenderedPageBreak/>
        <w:t xml:space="preserve">barred when the time specified for the limitation period for criminal prosecution expires in cases when damage is caused by </w:t>
      </w:r>
      <w:r w:rsidR="00970F8B">
        <w:rPr>
          <w:rFonts w:ascii="Times New Roman" w:hAnsi="Times New Roman" w:cs="Times New Roman"/>
          <w:b w:val="0"/>
          <w:sz w:val="24"/>
        </w:rPr>
        <w:t>COs</w:t>
      </w:r>
      <w:r w:rsidRPr="002B32AC">
        <w:rPr>
          <w:rFonts w:ascii="Times New Roman" w:hAnsi="Times New Roman" w:cs="Times New Roman"/>
          <w:b w:val="0"/>
          <w:sz w:val="24"/>
        </w:rPr>
        <w:t xml:space="preserve">, and a longer statute of limitations period is provided for criminal prosecution. The interruption of the statute of limitations of criminal prosecution entails the interruption of the statute of limitations requiring compensation for damages, and the same applies to the interruption of the statute of limitations. Regarding the limitation period for claims with a limitation period longer than two years, </w:t>
      </w:r>
      <w:r w:rsidR="00267E27">
        <w:rPr>
          <w:rFonts w:ascii="Times New Roman" w:hAnsi="Times New Roman" w:cs="Times New Roman"/>
          <w:b w:val="0"/>
          <w:sz w:val="24"/>
        </w:rPr>
        <w:t>COA</w:t>
      </w:r>
      <w:r w:rsidRPr="002B32AC">
        <w:rPr>
          <w:rFonts w:ascii="Times New Roman" w:hAnsi="Times New Roman" w:cs="Times New Roman"/>
          <w:b w:val="0"/>
          <w:sz w:val="24"/>
        </w:rPr>
        <w:t xml:space="preserve"> contains a special rule for the limitation period for claims of minors who do not have a representative. The limitation period for such claims may not occur before two years have elapsed since the creditor has become fully legally capable or has obtained a representative.</w:t>
      </w:r>
    </w:p>
    <w:p w14:paraId="65FEDD53" w14:textId="77777777" w:rsidR="00EF03D3" w:rsidRPr="002B32AC" w:rsidRDefault="00EF03D3" w:rsidP="00EF03D3">
      <w:pPr>
        <w:pStyle w:val="brojdesno2"/>
        <w:spacing w:after="0"/>
        <w:jc w:val="both"/>
        <w:rPr>
          <w:rFonts w:ascii="Times New Roman" w:hAnsi="Times New Roman" w:cs="Times New Roman"/>
          <w:b w:val="0"/>
          <w:sz w:val="24"/>
        </w:rPr>
      </w:pPr>
    </w:p>
    <w:p w14:paraId="7D7D96CF" w14:textId="25079EA1" w:rsidR="00EF03D3" w:rsidRPr="002B32AC" w:rsidRDefault="00EF03D3" w:rsidP="00EF03D3">
      <w:pPr>
        <w:pStyle w:val="P68B1DB1-Normal6"/>
        <w:spacing w:line="360" w:lineRule="auto"/>
      </w:pPr>
      <w:r w:rsidRPr="002B32AC">
        <w:t>251.</w:t>
      </w:r>
      <w:r w:rsidRPr="002B32AC">
        <w:tab/>
        <w:t xml:space="preserve">Under FLAA, secondary legal aid (representation by </w:t>
      </w:r>
      <w:r w:rsidR="000B30BF">
        <w:t>jurists</w:t>
      </w:r>
      <w:r w:rsidR="000B30BF" w:rsidRPr="002B32AC">
        <w:t xml:space="preserve"> </w:t>
      </w:r>
      <w:r w:rsidRPr="002B32AC">
        <w:t xml:space="preserve">in court proceedings, exemption from payment of procedural costs and court fees) is granted to a victim of a violent crime, without determining the property status, in proceedings to exercise the right to compensation for damage caused by the commission of </w:t>
      </w:r>
      <w:r w:rsidR="00970F8B">
        <w:t>CO</w:t>
      </w:r>
      <w:r w:rsidRPr="002B32AC">
        <w:t xml:space="preserve">. </w:t>
      </w:r>
    </w:p>
    <w:p w14:paraId="560F8559" w14:textId="77777777" w:rsidR="00EF03D3" w:rsidRPr="002B32AC" w:rsidRDefault="00EF03D3" w:rsidP="00EF03D3">
      <w:pPr>
        <w:rPr>
          <w:rFonts w:eastAsia="Calibri"/>
        </w:rPr>
      </w:pPr>
    </w:p>
    <w:p w14:paraId="2C7B94CE" w14:textId="752EC6F4" w:rsidR="00EF03D3" w:rsidRPr="002B32AC" w:rsidRDefault="00EF03D3" w:rsidP="00EF03D3">
      <w:pPr>
        <w:pStyle w:val="P68B1DB1-Normal6"/>
        <w:spacing w:line="360" w:lineRule="auto"/>
      </w:pPr>
      <w:r w:rsidRPr="002B32AC">
        <w:t>252.</w:t>
      </w:r>
      <w:r w:rsidRPr="002B32AC">
        <w:tab/>
        <w:t>It should be noted that J</w:t>
      </w:r>
      <w:r w:rsidR="00182284">
        <w:t>CA</w:t>
      </w:r>
      <w:r w:rsidRPr="002B32AC">
        <w:t xml:space="preserve">, Art.116 stipulates that the investigating juvenile judge, or the juvenile panel president, may determine that to protect the rights and interests of the child injured party or child victim of </w:t>
      </w:r>
      <w:r w:rsidR="00970F8B">
        <w:t>CO</w:t>
      </w:r>
      <w:r w:rsidRPr="002B32AC">
        <w:t xml:space="preserve"> it is necessary to appoint a plenipotentiary. The Act stipulates that a plenipotentiary shall be a </w:t>
      </w:r>
      <w:r w:rsidR="000B30BF">
        <w:t>jurist</w:t>
      </w:r>
      <w:r w:rsidR="000B30BF" w:rsidRPr="002B32AC">
        <w:t xml:space="preserve"> </w:t>
      </w:r>
      <w:r w:rsidRPr="002B32AC">
        <w:t xml:space="preserve">who has a strong preference for the upbringing, needs and benefits of youth and basic knowledge in the field of criminology, social pedagogy, youth psychology and youth social work (list of juvenile </w:t>
      </w:r>
      <w:r w:rsidR="000B30BF">
        <w:t>jurists</w:t>
      </w:r>
      <w:r w:rsidRPr="002B32AC">
        <w:t xml:space="preserve">, Croatian Bar Association). In the proceedings, the child victim of </w:t>
      </w:r>
      <w:r w:rsidR="00970F8B">
        <w:t>COs</w:t>
      </w:r>
      <w:r w:rsidRPr="002B32AC">
        <w:t xml:space="preserve"> will be provided with assistance and support by an expert associate of the county or municipal court at the seat of the county court. </w:t>
      </w:r>
    </w:p>
    <w:p w14:paraId="1C0864C6" w14:textId="77777777" w:rsidR="00EF03D3" w:rsidRPr="002B32AC" w:rsidRDefault="00EF03D3" w:rsidP="00EF03D3">
      <w:pPr>
        <w:spacing w:line="360" w:lineRule="auto"/>
        <w:rPr>
          <w:rFonts w:eastAsia="Calibri"/>
        </w:rPr>
      </w:pPr>
    </w:p>
    <w:p w14:paraId="090ED3C7" w14:textId="2D429094" w:rsidR="00EF03D3" w:rsidRPr="002B32AC" w:rsidRDefault="00EF03D3" w:rsidP="00EF03D3">
      <w:pPr>
        <w:pStyle w:val="P68B1DB1-Normal6"/>
        <w:spacing w:line="360" w:lineRule="auto"/>
      </w:pPr>
      <w:r w:rsidRPr="002B32AC">
        <w:t>253.</w:t>
      </w:r>
      <w:r w:rsidRPr="002B32AC">
        <w:tab/>
        <w:t xml:space="preserve">For </w:t>
      </w:r>
      <w:r w:rsidR="00970F8B">
        <w:t>COs</w:t>
      </w:r>
      <w:r w:rsidRPr="002B32AC">
        <w:t xml:space="preserve"> punishable by imprisonment of five years or more, and when the perpetrator of </w:t>
      </w:r>
      <w:r w:rsidR="00970F8B">
        <w:t>COs</w:t>
      </w:r>
      <w:r w:rsidRPr="002B32AC">
        <w:t xml:space="preserve"> against sexual freedom and child sexual abuse and exploitation, is a lineal blood relative, collateral blood relative up to the third degree of kinship, in-laws up to the second degree, adoptive parent, if the child does not have a chosen plenipotentiary, the court shall appoint a plenipotentiary ex officio to a child victim of </w:t>
      </w:r>
      <w:r w:rsidR="00970F8B">
        <w:t>CO</w:t>
      </w:r>
      <w:r w:rsidRPr="002B32AC">
        <w:t xml:space="preserve">. </w:t>
      </w:r>
    </w:p>
    <w:p w14:paraId="18DF3696" w14:textId="77777777" w:rsidR="00EF03D3" w:rsidRPr="002B32AC" w:rsidRDefault="00EF03D3" w:rsidP="00EF03D3">
      <w:pPr>
        <w:rPr>
          <w:rFonts w:eastAsia="Calibri"/>
        </w:rPr>
      </w:pPr>
    </w:p>
    <w:p w14:paraId="463DE24C" w14:textId="05D595D6" w:rsidR="00EF03D3" w:rsidRPr="002B32AC" w:rsidRDefault="00EF03D3" w:rsidP="00EF03D3">
      <w:pPr>
        <w:spacing w:line="360" w:lineRule="auto"/>
        <w:rPr>
          <w:rFonts w:eastAsia="Calibri"/>
        </w:rPr>
      </w:pPr>
      <w:r w:rsidRPr="002B32AC">
        <w:rPr>
          <w:rFonts w:eastAsia="Calibri"/>
        </w:rPr>
        <w:lastRenderedPageBreak/>
        <w:t>254.</w:t>
      </w:r>
      <w:r w:rsidRPr="002B32AC">
        <w:rPr>
          <w:rFonts w:eastAsia="Calibri"/>
        </w:rPr>
        <w:tab/>
        <w:t xml:space="preserve">Under the </w:t>
      </w:r>
      <w:r w:rsidRPr="00C70E5B">
        <w:rPr>
          <w:rFonts w:eastAsia="Calibri"/>
          <w:b/>
          <w:bCs/>
        </w:rPr>
        <w:t>Crime Victims Compensation Act</w:t>
      </w:r>
      <w:r w:rsidRPr="002B32AC">
        <w:rPr>
          <w:rStyle w:val="FootnoteReference"/>
          <w:rFonts w:eastAsia="Calibri"/>
        </w:rPr>
        <w:footnoteReference w:id="104"/>
      </w:r>
      <w:r w:rsidR="00152433" w:rsidRPr="002B32AC">
        <w:rPr>
          <w:rFonts w:eastAsia="Calibri"/>
        </w:rPr>
        <w:t xml:space="preserve">, </w:t>
      </w:r>
      <w:r w:rsidRPr="002B32AC">
        <w:rPr>
          <w:rFonts w:eastAsia="Calibri"/>
        </w:rPr>
        <w:t xml:space="preserve">victims of violent </w:t>
      </w:r>
      <w:r w:rsidR="00970F8B">
        <w:rPr>
          <w:rFonts w:eastAsia="Calibri"/>
        </w:rPr>
        <w:t>COs</w:t>
      </w:r>
      <w:r w:rsidRPr="002B32AC">
        <w:rPr>
          <w:rFonts w:eastAsia="Calibri"/>
        </w:rPr>
        <w:t xml:space="preserve"> committed intentionally, and if they have suffered serious bodily injury or serious deterioration of health or death as a result of such offence, may exercise the right to financial compensation from the state under certain legal prerequisites and other conditions of this Act. Compensation is provided by the state on the principle of social solidarity and fairness, which means that this is not compensation of a legally responsible person, i.e. it is not compensation for damage in the civil law sense of the word. This Act does not regulate or prescribe any special rights or position of children in relation to other victims. Since the application of this Act, i.e. from 2013 until today, there </w:t>
      </w:r>
      <w:r w:rsidR="00273AEB" w:rsidRPr="002B32AC">
        <w:rPr>
          <w:rFonts w:eastAsia="Calibri"/>
        </w:rPr>
        <w:t>was</w:t>
      </w:r>
      <w:r w:rsidRPr="002B32AC">
        <w:rPr>
          <w:rFonts w:eastAsia="Calibri"/>
        </w:rPr>
        <w:t xml:space="preserve"> no claim for crime compensation where children are victims of sales, prostitution or pornography.</w:t>
      </w:r>
    </w:p>
    <w:p w14:paraId="4F1F543A" w14:textId="77777777" w:rsidR="00EF03D3" w:rsidRPr="002B32AC" w:rsidRDefault="00EF03D3" w:rsidP="00EF03D3">
      <w:pPr>
        <w:rPr>
          <w:rFonts w:eastAsia="Calibri"/>
        </w:rPr>
      </w:pPr>
    </w:p>
    <w:p w14:paraId="7FEF0E02" w14:textId="3089EA7C" w:rsidR="00EF03D3" w:rsidRPr="002B32AC" w:rsidRDefault="00EF03D3" w:rsidP="00EF03D3">
      <w:pPr>
        <w:pStyle w:val="P68B1DB1-Normal6"/>
        <w:spacing w:line="360" w:lineRule="auto"/>
      </w:pPr>
      <w:r w:rsidRPr="002B32AC">
        <w:t>255.</w:t>
      </w:r>
      <w:r w:rsidRPr="002B32AC">
        <w:tab/>
        <w:t xml:space="preserve">The scope and manner of application of positive legislation in criminal proceedings are applied </w:t>
      </w:r>
      <w:r w:rsidR="00152433" w:rsidRPr="002B32AC">
        <w:t>regarding</w:t>
      </w:r>
      <w:r w:rsidRPr="002B32AC">
        <w:t xml:space="preserve"> the specifics of each case, </w:t>
      </w:r>
      <w:r w:rsidRPr="00A3070D">
        <w:t xml:space="preserve">since it </w:t>
      </w:r>
      <w:r w:rsidR="00970F8B" w:rsidRPr="00A3070D">
        <w:t>significantly differs from</w:t>
      </w:r>
      <w:r w:rsidRPr="00A3070D">
        <w:t xml:space="preserve"> civil proceedings</w:t>
      </w:r>
      <w:r w:rsidRPr="001737A0">
        <w:t>,</w:t>
      </w:r>
      <w:r w:rsidRPr="002B32AC">
        <w:t xml:space="preserve"> which, among other things, means that under CPA it is not possible to prescribe an obligation for the court to award a civil claim for compensations in the case when the victim or injured party is a child. Namely, it is primarily necessary to determine the guilt of the defendant for the commission of </w:t>
      </w:r>
      <w:r w:rsidR="00970F8B">
        <w:t>COs</w:t>
      </w:r>
      <w:r w:rsidRPr="002B32AC">
        <w:t xml:space="preserve">, while in each case of non-pecuniary damage due to pain, fear or distress, the court </w:t>
      </w:r>
      <w:r w:rsidR="00152433" w:rsidRPr="002B32AC">
        <w:t xml:space="preserve">must </w:t>
      </w:r>
      <w:r w:rsidRPr="002B32AC">
        <w:t xml:space="preserve">also conduct a medical </w:t>
      </w:r>
      <w:r w:rsidRPr="003A6C42">
        <w:t>examination</w:t>
      </w:r>
      <w:r w:rsidRPr="002B32AC">
        <w:t xml:space="preserve"> of the child to determine aforementioned, which could significantly prolong the criminal proceedings, and thus violate both the basic principles of criminal proceedings and its goal</w:t>
      </w:r>
      <w:r w:rsidRPr="00B52C54">
        <w:t>. Therefore</w:t>
      </w:r>
      <w:r w:rsidRPr="002B32AC">
        <w:t>, taking into account that the existing positive legal regulations are harmonised with both international and</w:t>
      </w:r>
      <w:r w:rsidR="004E29CB">
        <w:t xml:space="preserve"> the</w:t>
      </w:r>
      <w:r w:rsidRPr="002B32AC">
        <w:t xml:space="preserve"> EU regulations, the above-mentioned applicable positive legal regulations of national legislation are satisfactory.</w:t>
      </w:r>
    </w:p>
    <w:p w14:paraId="10F953DF" w14:textId="77777777" w:rsidR="00EF03D3" w:rsidRPr="002B32AC" w:rsidRDefault="00EF03D3" w:rsidP="00EF03D3">
      <w:pPr>
        <w:pStyle w:val="P68B1DB1-Title11"/>
        <w:spacing w:line="360" w:lineRule="auto"/>
        <w:jc w:val="left"/>
      </w:pPr>
      <w:bookmarkStart w:id="158" w:name="_Toc150346372"/>
      <w:r w:rsidRPr="002B32AC">
        <w:t>VII. INTERNATIONAL ASSISTANCE AND COOPERATION</w:t>
      </w:r>
      <w:bookmarkEnd w:id="158"/>
      <w:r w:rsidRPr="002B32AC">
        <w:t xml:space="preserve"> </w:t>
      </w:r>
    </w:p>
    <w:p w14:paraId="48135047" w14:textId="77777777" w:rsidR="00EF03D3" w:rsidRPr="002B32AC" w:rsidRDefault="00EF03D3" w:rsidP="00EF03D3">
      <w:pPr>
        <w:pStyle w:val="P68B1DB1-Subtitle4"/>
      </w:pPr>
      <w:bookmarkStart w:id="159" w:name="_Hlk13051941"/>
      <w:r w:rsidRPr="002B32AC">
        <w:t>A. Multilateral, bilateral, regional agreements and cooperation</w:t>
      </w:r>
    </w:p>
    <w:p w14:paraId="27FB8B76" w14:textId="77777777" w:rsidR="00EF03D3" w:rsidRPr="002B32AC" w:rsidRDefault="00EF03D3" w:rsidP="00EF03D3"/>
    <w:bookmarkEnd w:id="159"/>
    <w:p w14:paraId="7821F545" w14:textId="05298580" w:rsidR="00EF03D3" w:rsidRPr="002B32AC" w:rsidRDefault="00EF03D3" w:rsidP="00EF03D3">
      <w:pPr>
        <w:spacing w:after="240" w:line="360" w:lineRule="auto"/>
      </w:pPr>
      <w:r w:rsidRPr="002B32AC">
        <w:t>256.</w:t>
      </w:r>
      <w:r w:rsidRPr="002B32AC">
        <w:tab/>
        <w:t xml:space="preserve">In the field of investigation of </w:t>
      </w:r>
      <w:r w:rsidR="00970F8B">
        <w:t>COs</w:t>
      </w:r>
      <w:r w:rsidRPr="002B32AC">
        <w:t xml:space="preserve"> against children, cooperation of the Croatian police with the police of other countries </w:t>
      </w:r>
      <w:r w:rsidR="00273AEB" w:rsidRPr="002B32AC">
        <w:t>was</w:t>
      </w:r>
      <w:r w:rsidRPr="002B32AC">
        <w:t xml:space="preserve"> established through international police cooperation activities, primarily through the channels of Interpol, Europol and the SIRENE Bureau. RC participates in operational actions carried out by INTERPOL and EUROPOL and in the work of international police associations for the identification of child victims of sexual exploitation. The police are also actively involved </w:t>
      </w:r>
      <w:r w:rsidR="00152433" w:rsidRPr="002B32AC">
        <w:t>in developing</w:t>
      </w:r>
      <w:r w:rsidRPr="002B32AC">
        <w:t xml:space="preserve"> Interpol's ICSE Database, and participated in the </w:t>
      </w:r>
      <w:r w:rsidRPr="002B32AC">
        <w:lastRenderedPageBreak/>
        <w:t xml:space="preserve">establishment of the </w:t>
      </w:r>
      <w:r w:rsidRPr="002B32AC">
        <w:rPr>
          <w:i/>
        </w:rPr>
        <w:t>Global Alliance against Child Sexual Abuse Online</w:t>
      </w:r>
      <w:r w:rsidRPr="002B32AC">
        <w:t xml:space="preserve">. At bilateral levels, information is exchanged and joint police actions are coordinated in various forms of violation of the rights of the child, but above all in the field of child sexual abuse via the Internet. </w:t>
      </w:r>
      <w:bookmarkStart w:id="160" w:name="_Hlk13051950"/>
    </w:p>
    <w:p w14:paraId="186C6A9A" w14:textId="76C64810" w:rsidR="00970F8B" w:rsidRPr="002B32AC" w:rsidRDefault="00EF03D3" w:rsidP="00EF03D3">
      <w:pPr>
        <w:spacing w:after="240" w:line="360" w:lineRule="auto"/>
      </w:pPr>
      <w:r w:rsidRPr="002B32AC">
        <w:t>257.</w:t>
      </w:r>
      <w:r w:rsidRPr="002B32AC">
        <w:tab/>
        <w:t>In 2016, in direct operational cooperation between the Croatian and Slovenian criminal police, future bilateral cooperation was agreed</w:t>
      </w:r>
      <w:r w:rsidR="00ED7D8B">
        <w:t xml:space="preserve"> upon</w:t>
      </w:r>
      <w:r w:rsidRPr="002B32AC">
        <w:t xml:space="preserve">, both at the operational level and in the field of joint training, as well as the exchange of experience of good practices and new knowledge in the field of crime against children and families, with the aim of police contribution to combating sexual and other child abuse online. In the previous period, five joint trainings of juvenile police officers were held, and the regular exchange of operational knowledge. Significant difficulties in detecting the perpetrators of </w:t>
      </w:r>
      <w:r w:rsidR="00970F8B">
        <w:t>COs</w:t>
      </w:r>
      <w:r w:rsidRPr="002B32AC">
        <w:t xml:space="preserve"> of sexual exploitation of children online arise from the absence of cooperation with the police agencies of African countries, which are linked to organised groups of perpetrators of new forms of </w:t>
      </w:r>
      <w:r w:rsidR="00970F8B">
        <w:t>COs</w:t>
      </w:r>
      <w:r w:rsidRPr="002B32AC">
        <w:t xml:space="preserve">, i.e. financially motivated sexual extortion, i.e. </w:t>
      </w:r>
      <w:r w:rsidR="00970F8B" w:rsidRPr="003E4063">
        <w:rPr>
          <w:iCs/>
        </w:rPr>
        <w:t>extortion of money in exchange</w:t>
      </w:r>
      <w:r w:rsidR="00970F8B">
        <w:rPr>
          <w:iCs/>
        </w:rPr>
        <w:t xml:space="preserve"> for non-disclosure of acquired sexually explicit content</w:t>
      </w:r>
    </w:p>
    <w:bookmarkEnd w:id="160"/>
    <w:p w14:paraId="199E79E3" w14:textId="3FBA75F8" w:rsidR="00EF03D3" w:rsidRPr="002B32AC" w:rsidRDefault="00EF03D3" w:rsidP="00EF03D3">
      <w:pPr>
        <w:spacing w:after="240" w:line="360" w:lineRule="auto"/>
      </w:pPr>
      <w:r w:rsidRPr="002B32AC">
        <w:t>258.</w:t>
      </w:r>
      <w:r w:rsidRPr="002B32AC">
        <w:tab/>
        <w:t xml:space="preserve">The Croatian Police participates in international activities aimed at preventing and investigating </w:t>
      </w:r>
      <w:r w:rsidR="00970F8B">
        <w:t>COs</w:t>
      </w:r>
      <w:r w:rsidRPr="002B32AC">
        <w:t xml:space="preserve"> against children organised by non-governmental organisations </w:t>
      </w:r>
      <w:r w:rsidR="00152433" w:rsidRPr="002B32AC">
        <w:t>besides</w:t>
      </w:r>
      <w:r w:rsidRPr="002B32AC">
        <w:t xml:space="preserve"> police organisations, such as NCMEC,</w:t>
      </w:r>
      <w:r w:rsidRPr="002B32AC">
        <w:rPr>
          <w:rStyle w:val="FootnoteReference"/>
        </w:rPr>
        <w:footnoteReference w:id="105"/>
      </w:r>
      <w:r w:rsidRPr="002B32AC">
        <w:t>. Based on their information the police conduct a series of criminal investigations to identify victims and detect perpetrators of sexual abuse and exploitation of children. The agreement concluded between the Croatian police and the Brave Phone</w:t>
      </w:r>
      <w:r w:rsidRPr="002B32AC">
        <w:rPr>
          <w:rStyle w:val="FootnoteReference"/>
        </w:rPr>
        <w:footnoteReference w:id="106"/>
      </w:r>
      <w:r w:rsidRPr="002B32AC">
        <w:t xml:space="preserve"> established direct cooperation between the association and the police in reporting </w:t>
      </w:r>
      <w:r w:rsidR="00970F8B">
        <w:t>COs</w:t>
      </w:r>
      <w:r w:rsidRPr="002B32AC">
        <w:t xml:space="preserve"> against children and urgent police action on the received notifications. </w:t>
      </w:r>
      <w:bookmarkStart w:id="161" w:name="_Hlk13051962"/>
    </w:p>
    <w:p w14:paraId="6FB6B841" w14:textId="77777777" w:rsidR="00EF03D3" w:rsidRPr="002B32AC" w:rsidRDefault="00EF03D3" w:rsidP="00EF03D3">
      <w:pPr>
        <w:pStyle w:val="P68B1DB1-Subtitle4"/>
        <w:spacing w:line="360" w:lineRule="auto"/>
      </w:pPr>
      <w:bookmarkStart w:id="162" w:name="_Toc18573065"/>
      <w:r w:rsidRPr="002B32AC">
        <w:rPr>
          <w:rFonts w:eastAsia="Calibri"/>
        </w:rPr>
        <w:t xml:space="preserve">B. </w:t>
      </w:r>
      <w:r w:rsidRPr="002B32AC">
        <w:t xml:space="preserve">Contributions of the State Party to international cooperation </w:t>
      </w:r>
      <w:bookmarkEnd w:id="161"/>
      <w:bookmarkEnd w:id="162"/>
    </w:p>
    <w:p w14:paraId="4FC777B2" w14:textId="79AAB853" w:rsidR="00EF03D3" w:rsidRPr="002B32AC" w:rsidRDefault="00EF03D3" w:rsidP="00EF03D3">
      <w:pPr>
        <w:spacing w:line="360" w:lineRule="auto"/>
      </w:pPr>
      <w:r w:rsidRPr="002B32AC">
        <w:t>259.</w:t>
      </w:r>
      <w:r w:rsidRPr="002B32AC">
        <w:tab/>
        <w:t xml:space="preserve">RC contributes to international cooperation aimed at addressing the root causes contributing to children's vulnerability to sale, prostitution, pornography, specially poverty and underdevelopment. An international conference entitled: </w:t>
      </w:r>
      <w:r w:rsidRPr="002B32AC">
        <w:rPr>
          <w:i/>
        </w:rPr>
        <w:t>Growing with Children's Rights</w:t>
      </w:r>
      <w:r w:rsidRPr="002B32AC">
        <w:t xml:space="preserve"> on </w:t>
      </w:r>
      <w:r w:rsidRPr="002B32AC">
        <w:rPr>
          <w:i/>
        </w:rPr>
        <w:t>the medium-term assessment of the CE Strategy for the Rights of the Child 2012-2015</w:t>
      </w:r>
      <w:r w:rsidRPr="002B32AC">
        <w:t xml:space="preserve">was held in Dubrovnik in March 2014, organised by CE and the ministry responsible for social welfare in Croatia. Two round tables were held: </w:t>
      </w:r>
      <w:r w:rsidRPr="002B32AC">
        <w:rPr>
          <w:i/>
        </w:rPr>
        <w:t xml:space="preserve">Prevention and Combatting Sexual Violence Against </w:t>
      </w:r>
      <w:r w:rsidRPr="002B32AC">
        <w:rPr>
          <w:i/>
        </w:rPr>
        <w:lastRenderedPageBreak/>
        <w:t>Children</w:t>
      </w:r>
      <w:r w:rsidRPr="002B32AC">
        <w:t xml:space="preserve"> and </w:t>
      </w:r>
      <w:r w:rsidRPr="002B32AC">
        <w:rPr>
          <w:i/>
        </w:rPr>
        <w:t>Violence Against Girls and Young Women under 18</w:t>
      </w:r>
      <w:r w:rsidRPr="002B32AC">
        <w:t xml:space="preserve">. The conference assessed the progress made in the first two years of the implementation of the Strategy, to ensure the visibility of the results achieved, assessing lasting needs and identifying obstacles in the implementation of standards of the children's rights, and ways of overcoming them. Priority activities for the remaining two years and further exploration of stakeholder interaction at national and international levels </w:t>
      </w:r>
      <w:r w:rsidR="00273AEB" w:rsidRPr="002B32AC">
        <w:t>were</w:t>
      </w:r>
      <w:r w:rsidRPr="002B32AC">
        <w:t xml:space="preserve"> proposed.</w:t>
      </w:r>
    </w:p>
    <w:p w14:paraId="3247B8AA" w14:textId="77777777" w:rsidR="00EF03D3" w:rsidRPr="002B32AC" w:rsidRDefault="00EF03D3" w:rsidP="00EF03D3"/>
    <w:p w14:paraId="6A1B4695" w14:textId="08C50290" w:rsidR="00AA2D7E" w:rsidRPr="002B32AC" w:rsidRDefault="00EF03D3" w:rsidP="00EF03D3">
      <w:pPr>
        <w:spacing w:line="360" w:lineRule="auto"/>
      </w:pPr>
      <w:r w:rsidRPr="002B32AC">
        <w:t>260.</w:t>
      </w:r>
      <w:r w:rsidRPr="002B32AC">
        <w:tab/>
        <w:t xml:space="preserve">At the international level, the police continuously exchange information on perpetrators and victims of </w:t>
      </w:r>
      <w:r w:rsidR="00970F8B">
        <w:t>COs</w:t>
      </w:r>
      <w:r w:rsidRPr="002B32AC">
        <w:t xml:space="preserve"> of sexual abuse and exploitation of children and other forms of violation of children's rights. It participates in operational actions carried out by INTERPOL and EUROPOL, and in the EMPACT priority </w:t>
      </w:r>
      <w:r w:rsidRPr="002B32AC">
        <w:rPr>
          <w:i/>
        </w:rPr>
        <w:t>Combating Trafficking in Human Beings</w:t>
      </w:r>
      <w:r w:rsidRPr="002B32AC">
        <w:t xml:space="preserve"> within which in accordance with the adopted Action Plan, it participates in</w:t>
      </w:r>
      <w:r w:rsidR="00152433" w:rsidRPr="002B32AC">
        <w:t xml:space="preserve"> </w:t>
      </w:r>
      <w:r w:rsidRPr="002B32AC">
        <w:t>an appropriate number of activities, and EMPACT</w:t>
      </w:r>
      <w:r w:rsidRPr="002B32AC">
        <w:rPr>
          <w:rStyle w:val="FootnoteReference"/>
        </w:rPr>
        <w:footnoteReference w:id="107"/>
      </w:r>
      <w:r w:rsidRPr="002B32AC">
        <w:t xml:space="preserve"> Child Sexual Exploitation. RC actively participates in the identification of child victims of sexual abuse through cooperation with INTERPOL and EUROPOL's ICSE Database and in EUROPOL's </w:t>
      </w:r>
      <w:r w:rsidRPr="002B32AC">
        <w:rPr>
          <w:i/>
        </w:rPr>
        <w:t>Trace an Object</w:t>
      </w:r>
      <w:r w:rsidRPr="002B32AC">
        <w:rPr>
          <w:rStyle w:val="FootnoteReference"/>
          <w:i/>
        </w:rPr>
        <w:footnoteReference w:id="108"/>
      </w:r>
      <w:r w:rsidR="00C6775C">
        <w:rPr>
          <w:i/>
        </w:rPr>
        <w:t xml:space="preserve"> </w:t>
      </w:r>
      <w:r w:rsidRPr="002B32AC">
        <w:t xml:space="preserve">project. In all preventive activities related to the suppression of sexual exploitation of children, </w:t>
      </w:r>
      <w:r w:rsidRPr="00967F39">
        <w:t>a p</w:t>
      </w:r>
      <w:r w:rsidRPr="00A3070D">
        <w:t>reventive</w:t>
      </w:r>
      <w:r w:rsidR="00F86CBC" w:rsidRPr="00967F39">
        <w:t xml:space="preserve"> </w:t>
      </w:r>
      <w:r w:rsidRPr="00967F39">
        <w:t>"</w:t>
      </w:r>
      <w:r w:rsidRPr="00967F39">
        <w:rPr>
          <w:i/>
        </w:rPr>
        <w:t>Say</w:t>
      </w:r>
      <w:r w:rsidRPr="002B32AC">
        <w:rPr>
          <w:i/>
        </w:rPr>
        <w:t xml:space="preserve"> No</w:t>
      </w:r>
      <w:r w:rsidRPr="002B32AC">
        <w:t>" video created under the EMPACT programme Cybercrime-CSE</w:t>
      </w:r>
      <w:r w:rsidRPr="002B32AC">
        <w:rPr>
          <w:rStyle w:val="FootnoteReference"/>
        </w:rPr>
        <w:footnoteReference w:id="109"/>
      </w:r>
      <w:r w:rsidR="002A77A5">
        <w:t xml:space="preserve"> </w:t>
      </w:r>
      <w:r w:rsidRPr="002B32AC">
        <w:t xml:space="preserve">is used. Police officers of the Cyber Security Service participate in the implementation of the EU Cycle to Combat Serious and Organized Crime by directly implementing activities from the EMPACT Operational Plans including EMPACT Child Sexual Exploitation. In the 2022 OAP (and before 2020), they cooperated intensively in the implementation of activities: 2020-2022. OA </w:t>
      </w:r>
      <w:r w:rsidRPr="002B32AC">
        <w:rPr>
          <w:i/>
        </w:rPr>
        <w:t>Operational Cooperation with Western Balkan Countries</w:t>
      </w:r>
      <w:r w:rsidRPr="002B32AC">
        <w:t>. Based on the results and data obtained during the practical workshop, the Cyber Security Service initiated the implementation of the aforementioned OA</w:t>
      </w:r>
      <w:r w:rsidR="00BF4F04">
        <w:t xml:space="preserve"> </w:t>
      </w:r>
      <w:r w:rsidRPr="002B32AC">
        <w:rPr>
          <w:i/>
        </w:rPr>
        <w:t>NUBES 1</w:t>
      </w:r>
      <w:r w:rsidRPr="002B32AC">
        <w:t xml:space="preserve"> in 2021. </w:t>
      </w:r>
    </w:p>
    <w:p w14:paraId="59D1E90F" w14:textId="77777777" w:rsidR="00EF03D3" w:rsidRDefault="00EF03D3" w:rsidP="00EF03D3"/>
    <w:p w14:paraId="0BB862C7" w14:textId="77777777" w:rsidR="002A77A5" w:rsidRDefault="002A77A5" w:rsidP="00EF03D3"/>
    <w:p w14:paraId="3010FAD4" w14:textId="77777777" w:rsidR="00E2433F" w:rsidRDefault="00E2433F" w:rsidP="00EF03D3"/>
    <w:p w14:paraId="65F6D0A4" w14:textId="77777777" w:rsidR="00E2433F" w:rsidRDefault="00E2433F" w:rsidP="00EF03D3"/>
    <w:p w14:paraId="64F37DE1" w14:textId="77777777" w:rsidR="00E2433F" w:rsidRDefault="00E2433F" w:rsidP="00EF03D3"/>
    <w:p w14:paraId="39417016" w14:textId="77777777" w:rsidR="00E2433F" w:rsidRDefault="00E2433F" w:rsidP="00EF03D3"/>
    <w:p w14:paraId="1F20F79F" w14:textId="77777777" w:rsidR="00E2433F" w:rsidRDefault="00E2433F" w:rsidP="00EF03D3"/>
    <w:p w14:paraId="627FB07D" w14:textId="77777777" w:rsidR="00E2433F" w:rsidRPr="002B32AC" w:rsidRDefault="00E2433F" w:rsidP="00EF03D3"/>
    <w:p w14:paraId="64E6D331" w14:textId="77777777" w:rsidR="00EF03D3" w:rsidRPr="002B32AC" w:rsidRDefault="00EF03D3" w:rsidP="00EF03D3">
      <w:pPr>
        <w:pStyle w:val="P68B1DB1-Title11"/>
        <w:spacing w:before="0" w:after="0"/>
        <w:jc w:val="left"/>
      </w:pPr>
      <w:bookmarkStart w:id="163" w:name="_Toc532216794"/>
      <w:bookmarkStart w:id="164" w:name="_Toc150346373"/>
      <w:r w:rsidRPr="002B32AC">
        <w:lastRenderedPageBreak/>
        <w:t xml:space="preserve">VIII. </w:t>
      </w:r>
      <w:bookmarkEnd w:id="163"/>
      <w:r w:rsidRPr="002B32AC">
        <w:t>PROVISIONS OF DOMESTIC LEGISLATION AND INTERNATIONAL TREATIES</w:t>
      </w:r>
      <w:bookmarkEnd w:id="164"/>
    </w:p>
    <w:p w14:paraId="0640EA7A" w14:textId="77777777" w:rsidR="00EF03D3" w:rsidRPr="002B32AC" w:rsidRDefault="00EF03D3" w:rsidP="00EF03D3"/>
    <w:p w14:paraId="036FFE79" w14:textId="0B6D9B88" w:rsidR="00EF03D3" w:rsidRPr="002B32AC" w:rsidRDefault="00EF03D3" w:rsidP="00EF03D3">
      <w:pPr>
        <w:pStyle w:val="P68B1DB1-Subtitle4"/>
        <w:spacing w:after="0" w:line="360" w:lineRule="auto"/>
      </w:pPr>
      <w:bookmarkStart w:id="165" w:name="_Toc532215611"/>
      <w:bookmarkStart w:id="166" w:name="_Toc532216795"/>
      <w:bookmarkStart w:id="167" w:name="_Toc18573068"/>
      <w:r w:rsidRPr="002B32AC">
        <w:rPr>
          <w:rFonts w:eastAsia="Calibri"/>
        </w:rPr>
        <w:t>A.</w:t>
      </w:r>
      <w:r w:rsidR="00400EB5" w:rsidRPr="002B32AC">
        <w:rPr>
          <w:rFonts w:eastAsia="Calibri"/>
        </w:rPr>
        <w:t xml:space="preserve"> </w:t>
      </w:r>
      <w:r w:rsidRPr="002B32AC">
        <w:t>Provisions of domestic legislation for the exercise of the children's rights</w:t>
      </w:r>
      <w:bookmarkEnd w:id="165"/>
      <w:bookmarkEnd w:id="166"/>
      <w:bookmarkEnd w:id="167"/>
      <w:r w:rsidRPr="002B32AC">
        <w:t xml:space="preserve"> that the state considers more suitable for the exercise of the rights of the child than the provisions of the Protocol</w:t>
      </w:r>
    </w:p>
    <w:p w14:paraId="7A822B9D" w14:textId="77777777" w:rsidR="00EF03D3" w:rsidRPr="002B32AC" w:rsidRDefault="00EF03D3" w:rsidP="00EF03D3"/>
    <w:p w14:paraId="6ED0270F" w14:textId="0963D039" w:rsidR="00EF03D3" w:rsidRPr="002B32AC" w:rsidRDefault="00EF03D3" w:rsidP="00EF03D3">
      <w:pPr>
        <w:autoSpaceDE w:val="0"/>
        <w:autoSpaceDN w:val="0"/>
        <w:adjustRightInd w:val="0"/>
        <w:spacing w:line="360" w:lineRule="auto"/>
      </w:pPr>
      <w:r w:rsidRPr="002B32AC">
        <w:rPr>
          <w:color w:val="000000"/>
        </w:rPr>
        <w:t>261.</w:t>
      </w:r>
      <w:r w:rsidRPr="002B32AC">
        <w:rPr>
          <w:color w:val="000000"/>
        </w:rPr>
        <w:tab/>
        <w:t xml:space="preserve">The current CC ensures better legal protection of children's rights </w:t>
      </w:r>
      <w:r w:rsidR="00152433" w:rsidRPr="002B32AC">
        <w:rPr>
          <w:color w:val="000000"/>
        </w:rPr>
        <w:t>regarding</w:t>
      </w:r>
      <w:r w:rsidRPr="002B32AC">
        <w:rPr>
          <w:color w:val="000000"/>
        </w:rPr>
        <w:t xml:space="preserve"> violations listed in the Protocol. Namely, certain </w:t>
      </w:r>
      <w:r w:rsidR="00970F8B">
        <w:rPr>
          <w:color w:val="000000"/>
        </w:rPr>
        <w:t>COs</w:t>
      </w:r>
      <w:r w:rsidRPr="002B32AC">
        <w:rPr>
          <w:color w:val="000000"/>
        </w:rPr>
        <w:t xml:space="preserve"> contain modalities which are not contained in the Protocol, thus providing stronger legal protection. </w:t>
      </w:r>
      <w:r w:rsidRPr="002B32AC">
        <w:t>In July 2021, new amendments to the C</w:t>
      </w:r>
      <w:r w:rsidR="00A552B4">
        <w:t>C</w:t>
      </w:r>
      <w:r w:rsidRPr="002B32AC">
        <w:t xml:space="preserve"> were adopted. They include more effective criminal protection for victims of </w:t>
      </w:r>
      <w:r w:rsidR="00970F8B">
        <w:t>COs</w:t>
      </w:r>
      <w:r w:rsidRPr="002B32AC">
        <w:t xml:space="preserve"> of sexual harassment and under them, no statute of limitations applies to the serious </w:t>
      </w:r>
      <w:r w:rsidR="00970F8B">
        <w:t>COs</w:t>
      </w:r>
      <w:r w:rsidRPr="002B32AC">
        <w:t xml:space="preserve"> of child sexual abuse and exploitation for which the qualifying circumstance is determined to be: a serious bodily injury to a child, special vulnerability of a child, impairment of his/her physical or emotional development, pregnancy, commission of an offence by a close person, a person with whom the child lives in the same household or by several perpetrators, or in a particularly cruel or degrading manne</w:t>
      </w:r>
      <w:r w:rsidRPr="00BD3D1E">
        <w:t>r.</w:t>
      </w:r>
      <w:r w:rsidRPr="002B32AC">
        <w:t xml:space="preserve"> Incrimination of the image-based abuse of sexually explicit footage was introduced together with a revision of </w:t>
      </w:r>
      <w:r w:rsidR="00970F8B">
        <w:t>COs</w:t>
      </w:r>
      <w:r w:rsidRPr="002B32AC">
        <w:t xml:space="preserve"> of non-implementation of a decision to protect the well-being of a child, and an expansion of the definition of a close person, which now also includes a current or former partner in an intimate relationship. </w:t>
      </w:r>
    </w:p>
    <w:p w14:paraId="4277628F" w14:textId="77777777" w:rsidR="00EF03D3" w:rsidRPr="002B32AC" w:rsidRDefault="00EF03D3" w:rsidP="00EF03D3">
      <w:pPr>
        <w:rPr>
          <w:color w:val="000000"/>
        </w:rPr>
      </w:pPr>
    </w:p>
    <w:p w14:paraId="790CE861" w14:textId="4995CBD4" w:rsidR="00EF03D3" w:rsidRPr="002B32AC" w:rsidRDefault="00EF03D3" w:rsidP="00EF03D3">
      <w:pPr>
        <w:pStyle w:val="P68B1DB1-Normal2"/>
        <w:spacing w:line="360" w:lineRule="auto"/>
        <w:rPr>
          <w:color w:val="FF0000"/>
        </w:rPr>
      </w:pPr>
      <w:r w:rsidRPr="002B32AC">
        <w:t>262.</w:t>
      </w:r>
      <w:r w:rsidRPr="002B32AC">
        <w:tab/>
        <w:t xml:space="preserve">Other laws regulating the criminal </w:t>
      </w:r>
      <w:r w:rsidR="00154B83">
        <w:t xml:space="preserve">legal </w:t>
      </w:r>
      <w:r w:rsidRPr="002B32AC">
        <w:t xml:space="preserve">protection of children are as good a basis for protection as the Protocol. </w:t>
      </w:r>
    </w:p>
    <w:p w14:paraId="7F3BC8AC" w14:textId="77777777" w:rsidR="00EF03D3" w:rsidRPr="002B32AC" w:rsidRDefault="00EF03D3" w:rsidP="00EF03D3">
      <w:pPr>
        <w:rPr>
          <w:rFonts w:eastAsia="Calibri"/>
        </w:rPr>
      </w:pPr>
    </w:p>
    <w:p w14:paraId="338E5D01" w14:textId="06CEA9F1" w:rsidR="00EF03D3" w:rsidRPr="002B32AC" w:rsidRDefault="00EF03D3" w:rsidP="00EF03D3">
      <w:pPr>
        <w:spacing w:after="160" w:line="360" w:lineRule="auto"/>
        <w:rPr>
          <w:rFonts w:eastAsia="Calibri"/>
        </w:rPr>
      </w:pPr>
      <w:r w:rsidRPr="002B32AC">
        <w:rPr>
          <w:rFonts w:eastAsia="Calibri"/>
        </w:rPr>
        <w:t>263.</w:t>
      </w:r>
      <w:r w:rsidRPr="002B32AC">
        <w:rPr>
          <w:rFonts w:eastAsia="Calibri"/>
        </w:rPr>
        <w:tab/>
        <w:t xml:space="preserve">At the initiative </w:t>
      </w:r>
      <w:r w:rsidRPr="002B32AC">
        <w:rPr>
          <w:rFonts w:eastAsia="Calibri"/>
          <w:i/>
        </w:rPr>
        <w:t>of the Croatian Journalists</w:t>
      </w:r>
      <w:r w:rsidRPr="002B32AC">
        <w:rPr>
          <w:rFonts w:eastAsia="Calibri"/>
        </w:rPr>
        <w:t xml:space="preserve">' Association, two additional articles (Art.19 and Art.20), which protect the secrecy of the identity </w:t>
      </w:r>
      <w:r w:rsidRPr="002B32AC">
        <w:t xml:space="preserve">of the child in the media, and </w:t>
      </w:r>
      <w:r w:rsidRPr="002B32AC">
        <w:rPr>
          <w:rFonts w:eastAsia="Calibri"/>
        </w:rPr>
        <w:t xml:space="preserve">in particular the child or minor involved in cases of sexual abuse or any other form of violence or </w:t>
      </w:r>
      <w:r w:rsidR="00970F8B">
        <w:rPr>
          <w:rFonts w:eastAsia="Calibri"/>
        </w:rPr>
        <w:t>COs</w:t>
      </w:r>
      <w:r w:rsidRPr="002B32AC">
        <w:rPr>
          <w:rFonts w:eastAsia="Calibri"/>
        </w:rPr>
        <w:t xml:space="preserve">, regardless of whether the child or minor is a witness, victim, suspect or defendant. </w:t>
      </w:r>
    </w:p>
    <w:p w14:paraId="7792C634" w14:textId="77777777" w:rsidR="00EF03D3" w:rsidRPr="002B32AC" w:rsidRDefault="00EF03D3" w:rsidP="00EF03D3">
      <w:pPr>
        <w:pStyle w:val="P68B1DB1-Subtitle4"/>
        <w:spacing w:after="0"/>
        <w:outlineLvl w:val="9"/>
      </w:pPr>
      <w:bookmarkStart w:id="168" w:name="_Toc18573069"/>
      <w:bookmarkStart w:id="169" w:name="_Hlk13051975"/>
      <w:r w:rsidRPr="002B32AC">
        <w:t xml:space="preserve">B. Provisions of international legislation </w:t>
      </w:r>
      <w:bookmarkEnd w:id="168"/>
      <w:r w:rsidRPr="002B32AC">
        <w:t>which a State Party considers more conductive to the realization of the rights of the child than the Protocol</w:t>
      </w:r>
    </w:p>
    <w:p w14:paraId="54CAA6BC" w14:textId="77777777" w:rsidR="00EF03D3" w:rsidRPr="002B32AC" w:rsidRDefault="00EF03D3" w:rsidP="00EF03D3">
      <w:pPr>
        <w:pStyle w:val="NoSpacing"/>
        <w:rPr>
          <w:b/>
          <w:lang w:val="en-GB"/>
        </w:rPr>
      </w:pPr>
    </w:p>
    <w:p w14:paraId="7D6B5F39" w14:textId="77777777" w:rsidR="00EF03D3" w:rsidRPr="002B32AC" w:rsidRDefault="00EF03D3" w:rsidP="00EF03D3">
      <w:pPr>
        <w:pStyle w:val="NoSpacing"/>
        <w:spacing w:line="360" w:lineRule="auto"/>
        <w:rPr>
          <w:lang w:val="en-GB"/>
        </w:rPr>
      </w:pPr>
      <w:r w:rsidRPr="002B32AC">
        <w:rPr>
          <w:lang w:val="en-GB"/>
        </w:rPr>
        <w:t>264.</w:t>
      </w:r>
      <w:r w:rsidRPr="002B32AC">
        <w:rPr>
          <w:lang w:val="en-GB"/>
        </w:rPr>
        <w:tab/>
        <w:t xml:space="preserve">RC is a signatory to the most important international and European legal acts that protect the rights of children and continuously aligns national legislation with the provisions of these treaties. </w:t>
      </w:r>
    </w:p>
    <w:p w14:paraId="1B310140" w14:textId="77777777" w:rsidR="00EF03D3" w:rsidRPr="002B32AC" w:rsidRDefault="00EF03D3" w:rsidP="00EF03D3">
      <w:pPr>
        <w:pStyle w:val="NoSpacing"/>
        <w:rPr>
          <w:b/>
          <w:lang w:val="en-GB"/>
        </w:rPr>
      </w:pPr>
    </w:p>
    <w:p w14:paraId="4209AB53" w14:textId="398AB308" w:rsidR="00EF03D3" w:rsidRPr="002B32AC" w:rsidRDefault="00EF03D3" w:rsidP="00EF03D3">
      <w:pPr>
        <w:pStyle w:val="NoSpacing"/>
        <w:spacing w:line="360" w:lineRule="auto"/>
        <w:rPr>
          <w:b/>
          <w:lang w:val="en-GB"/>
        </w:rPr>
      </w:pPr>
      <w:r w:rsidRPr="002B32AC">
        <w:rPr>
          <w:lang w:val="en-GB"/>
        </w:rPr>
        <w:t>265.</w:t>
      </w:r>
      <w:r w:rsidRPr="002B32AC">
        <w:rPr>
          <w:lang w:val="en-GB"/>
        </w:rPr>
        <w:tab/>
        <w:t>RC ratified the CE Convention on the Protection of Children Against Sexual Exploitation and Abuse (OG MU 11/11) on 21 September 2011, and its criminal law standards were implemented in Title XVII. CC –</w:t>
      </w:r>
      <w:r w:rsidR="00152433" w:rsidRPr="002B32AC">
        <w:rPr>
          <w:lang w:val="en-GB"/>
        </w:rPr>
        <w:t xml:space="preserve"> </w:t>
      </w:r>
      <w:r w:rsidR="00970F8B">
        <w:rPr>
          <w:i/>
          <w:lang w:val="en-GB"/>
        </w:rPr>
        <w:t>COs</w:t>
      </w:r>
      <w:r w:rsidRPr="002B32AC">
        <w:rPr>
          <w:i/>
          <w:lang w:val="en-GB"/>
        </w:rPr>
        <w:t xml:space="preserve"> of child sexual abuse and exploitation</w:t>
      </w:r>
      <w:r w:rsidRPr="002B32AC">
        <w:rPr>
          <w:lang w:val="en-GB"/>
        </w:rPr>
        <w:t xml:space="preserve">. CC also transposed Directive 2011/93/EU of the European Parliament and of the Council of 13 December 2011 on combating the sexual abuse and sexual exploitation of children and child pornography, and replacing Council Framework Decision 2004/68/JHA, </w:t>
      </w:r>
    </w:p>
    <w:p w14:paraId="07FE560A" w14:textId="77777777" w:rsidR="00EF03D3" w:rsidRPr="002B32AC" w:rsidRDefault="00EF03D3" w:rsidP="00EF03D3">
      <w:pPr>
        <w:pStyle w:val="NoSpacing"/>
        <w:rPr>
          <w:b/>
          <w:color w:val="000000"/>
          <w:lang w:val="en-GB"/>
        </w:rPr>
      </w:pPr>
    </w:p>
    <w:bookmarkEnd w:id="169"/>
    <w:p w14:paraId="43376AAA" w14:textId="77777777" w:rsidR="00EF03D3" w:rsidRPr="002B32AC" w:rsidRDefault="00EF03D3" w:rsidP="00EF03D3">
      <w:pPr>
        <w:spacing w:after="160" w:line="360" w:lineRule="auto"/>
      </w:pPr>
      <w:r w:rsidRPr="002B32AC">
        <w:t>266.</w:t>
      </w:r>
      <w:r w:rsidRPr="002B32AC">
        <w:tab/>
        <w:t xml:space="preserve">Also, in April 2018, RC ratified the CE Convention on preventing and combating violence against women and domestic violence with the purpose of protecting women (and girls) from all forms of violence and preventing, prosecuting and eliminating violence against women and domestic violence. In a series of acts that additionally protect the rights of children, the </w:t>
      </w:r>
      <w:r w:rsidRPr="002B32AC">
        <w:rPr>
          <w:b/>
        </w:rPr>
        <w:t>Rules of Procedure in Cases of Sexual Violence</w:t>
      </w:r>
      <w:r w:rsidRPr="002B32AC">
        <w:t xml:space="preserve"> adopted by the Government of RC in 2018, which lists the obligations of all competent authorities in the protection of victims of sexual violence, with special emphasis on the rules of treatment of children.</w:t>
      </w:r>
    </w:p>
    <w:p w14:paraId="4003DBF7" w14:textId="3CF73AB0" w:rsidR="00EF03D3" w:rsidRPr="002B32AC" w:rsidRDefault="00EF03D3" w:rsidP="00EF03D3">
      <w:pPr>
        <w:spacing w:after="160" w:line="360" w:lineRule="auto"/>
        <w:rPr>
          <w:color w:val="000000" w:themeColor="text1"/>
        </w:rPr>
      </w:pPr>
      <w:r w:rsidRPr="002B32AC">
        <w:t>267.</w:t>
      </w:r>
      <w:r w:rsidRPr="002B32AC">
        <w:tab/>
        <w:t xml:space="preserve">As part of the Croatian Chairmanship of the CE Committee of Ministers, an interactive dialogue entitled </w:t>
      </w:r>
      <w:r w:rsidRPr="002B32AC">
        <w:rPr>
          <w:i/>
        </w:rPr>
        <w:t>Respect for the Rights of the Child in the Digital Environment: Opportunities and Challenges for States was held at the UN Headquarters in</w:t>
      </w:r>
      <w:r w:rsidRPr="002B32AC">
        <w:t xml:space="preserve"> New York on 11 October 2018, which was an opportunity to present the newly adopted </w:t>
      </w:r>
      <w:r w:rsidRPr="002B32AC">
        <w:rPr>
          <w:i/>
        </w:rPr>
        <w:t>Recommendation CM/Rec(2018)7 of the Committee of Ministers to Member States on Guidelines for Respecting, Protecting and Achieving the Rights of the Child in the Digital Environment.</w:t>
      </w:r>
      <w:r w:rsidRPr="002B32AC">
        <w:t xml:space="preserve"> </w:t>
      </w:r>
      <w:r w:rsidRPr="002B32AC">
        <w:rPr>
          <w:color w:val="000000" w:themeColor="text1"/>
        </w:rPr>
        <w:t xml:space="preserve">The </w:t>
      </w:r>
      <w:r w:rsidR="00A97609" w:rsidRPr="002B32AC">
        <w:rPr>
          <w:color w:val="000000" w:themeColor="text1"/>
        </w:rPr>
        <w:t>recommendation</w:t>
      </w:r>
      <w:r w:rsidRPr="002B32AC">
        <w:rPr>
          <w:color w:val="000000" w:themeColor="text1"/>
        </w:rPr>
        <w:t xml:space="preserve"> was translated and published on the website of the ministry responsible for social welfare, various institutions and CSOs to sensitise the public in RC.</w:t>
      </w:r>
    </w:p>
    <w:p w14:paraId="6F1A7542" w14:textId="77777777" w:rsidR="00EF03D3" w:rsidRPr="002B32AC" w:rsidRDefault="00EF03D3" w:rsidP="00EF03D3">
      <w:pPr>
        <w:pStyle w:val="P68B1DB1-NoSpacing25"/>
        <w:spacing w:line="360" w:lineRule="auto"/>
        <w:rPr>
          <w:lang w:val="en-GB"/>
        </w:rPr>
      </w:pPr>
      <w:bookmarkStart w:id="170" w:name="_Toc18573070"/>
      <w:bookmarkStart w:id="171" w:name="_Hlk13051980"/>
      <w:r w:rsidRPr="002B32AC">
        <w:rPr>
          <w:lang w:val="en-GB"/>
        </w:rPr>
        <w:t xml:space="preserve">C. The status of ratification of the main international instruments concerning sale of children, child prostitution, child pornography </w:t>
      </w:r>
      <w:bookmarkEnd w:id="170"/>
    </w:p>
    <w:bookmarkEnd w:id="171"/>
    <w:p w14:paraId="65115FB5" w14:textId="77777777" w:rsidR="00EF03D3" w:rsidRPr="002B32AC" w:rsidRDefault="00EF03D3" w:rsidP="00EF03D3">
      <w:pPr>
        <w:rPr>
          <w:color w:val="000000"/>
        </w:rPr>
      </w:pPr>
    </w:p>
    <w:p w14:paraId="669190F9" w14:textId="77777777" w:rsidR="00EF03D3" w:rsidRPr="002B32AC" w:rsidRDefault="00EF03D3" w:rsidP="00EF03D3">
      <w:pPr>
        <w:pStyle w:val="P68B1DB1-Normal2"/>
        <w:spacing w:line="360" w:lineRule="auto"/>
        <w:rPr>
          <w:color w:val="000000"/>
        </w:rPr>
      </w:pPr>
      <w:r w:rsidRPr="002B32AC">
        <w:t>268.</w:t>
      </w:r>
      <w:r w:rsidRPr="002B32AC">
        <w:tab/>
        <w:t xml:space="preserve">The UN Convention against Transnational Organized Crime with its protocols is an extremely important international document in this area, as it characterizes human trafficking as the most blatant violation of human rights. </w:t>
      </w:r>
    </w:p>
    <w:p w14:paraId="797381B6" w14:textId="77777777" w:rsidR="00EF03D3" w:rsidRPr="002B32AC" w:rsidRDefault="00EF03D3" w:rsidP="00EF03D3">
      <w:pPr>
        <w:rPr>
          <w:color w:val="000000"/>
        </w:rPr>
      </w:pPr>
    </w:p>
    <w:p w14:paraId="5F441A7A" w14:textId="616AC364" w:rsidR="00EF03D3" w:rsidRPr="002B32AC" w:rsidRDefault="00EF03D3" w:rsidP="00EF03D3">
      <w:pPr>
        <w:pStyle w:val="P68B1DB1-Normal2"/>
        <w:spacing w:line="360" w:lineRule="auto"/>
        <w:rPr>
          <w:color w:val="000000"/>
        </w:rPr>
      </w:pPr>
      <w:r w:rsidRPr="002B32AC">
        <w:t>269.</w:t>
      </w:r>
      <w:r w:rsidRPr="002B32AC">
        <w:tab/>
        <w:t xml:space="preserve">Protocol to Prevent, Suppress and Punish Trafficking in Persons Especially Women and Children, gives an internationally recognized definition of THB, which is fully taken over and </w:t>
      </w:r>
      <w:r w:rsidRPr="002B32AC">
        <w:lastRenderedPageBreak/>
        <w:t xml:space="preserve">incorporated into RC legislation. This definition is also fully aligned with the definition of THB in the CE Convention on Action against Trafficking in Human Beings, with the EU Framework Decision 2002/629/JHA of 19 July 2002 on combating THB and with the Additional Protocol to the Convention on Human Rights and Biomedicine concerning Transplantation of Organs and Tissues of Human Origin </w:t>
      </w:r>
    </w:p>
    <w:p w14:paraId="52B8A1CC" w14:textId="77777777" w:rsidR="00EF03D3" w:rsidRPr="002B32AC" w:rsidRDefault="00EF03D3" w:rsidP="00EF03D3">
      <w:pPr>
        <w:rPr>
          <w:color w:val="000000"/>
        </w:rPr>
      </w:pPr>
    </w:p>
    <w:p w14:paraId="1023E308" w14:textId="654D534B" w:rsidR="00EF03D3" w:rsidRPr="002B32AC" w:rsidRDefault="00EF03D3" w:rsidP="00EF03D3">
      <w:pPr>
        <w:pStyle w:val="P68B1DB1-Normal2"/>
        <w:spacing w:line="360" w:lineRule="auto"/>
        <w:rPr>
          <w:color w:val="000000"/>
        </w:rPr>
      </w:pPr>
      <w:r w:rsidRPr="002B32AC">
        <w:t>270.</w:t>
      </w:r>
      <w:r w:rsidRPr="002B32AC">
        <w:tab/>
        <w:t xml:space="preserve">The CE Convention on Action against Trafficking in Human Beings is another significant document since its provisions are aimed at setting high standards in providing assistance and protection to victims of THB, and not only at prosecuting and sanctioning perpetrators. </w:t>
      </w:r>
    </w:p>
    <w:p w14:paraId="4BC96E2A" w14:textId="77777777" w:rsidR="00EF03D3" w:rsidRPr="002B32AC" w:rsidRDefault="00EF03D3" w:rsidP="00EF03D3">
      <w:pPr>
        <w:rPr>
          <w:color w:val="000000"/>
        </w:rPr>
      </w:pPr>
    </w:p>
    <w:p w14:paraId="09942D4F" w14:textId="5DD5F4CA" w:rsidR="00EF03D3" w:rsidRPr="002B32AC" w:rsidRDefault="00EF03D3" w:rsidP="00EF03D3">
      <w:pPr>
        <w:pStyle w:val="P68B1DB1-Normal2"/>
        <w:spacing w:line="360" w:lineRule="auto"/>
        <w:rPr>
          <w:color w:val="000000"/>
        </w:rPr>
      </w:pPr>
      <w:r w:rsidRPr="002B32AC">
        <w:t>271.</w:t>
      </w:r>
      <w:r w:rsidRPr="002B32AC">
        <w:tab/>
        <w:t xml:space="preserve">Directive 2011/36/EU of the European Parliament and of the Council of 5 April 2011 on preventing and combating THB and protecting its victims, and replacing Council Framework Decision 2002/629/JHA is an EU-wide relevant document. The Directive provides, inter alia, for stronger sanctioning of </w:t>
      </w:r>
      <w:r w:rsidR="00970F8B">
        <w:t>COs</w:t>
      </w:r>
      <w:r w:rsidRPr="002B32AC">
        <w:t xml:space="preserve"> of THB and confiscation of proceeds and confiscation of objects from persons convicted by a final judgment for </w:t>
      </w:r>
      <w:r w:rsidR="00970F8B">
        <w:t>COs</w:t>
      </w:r>
      <w:r w:rsidRPr="002B32AC">
        <w:t xml:space="preserve"> of THB, and also recommends that Member States adopt measures to reduce the demand for all forms of exploitation. The important documents are Directive 2012/29/EU on victims of crime, the EU Strategy towards the Eradication of Trafficking in Human Beings 2012.-2016 and Council Directive 2004/81/EC of 29 April 2004 on the residence permit issued to third-country nationals who are victims of THB.</w:t>
      </w:r>
    </w:p>
    <w:p w14:paraId="149AE055" w14:textId="77777777" w:rsidR="00EF03D3" w:rsidRPr="002B32AC" w:rsidRDefault="00EF03D3" w:rsidP="00EF03D3">
      <w:pPr>
        <w:rPr>
          <w:color w:val="000000"/>
        </w:rPr>
      </w:pPr>
    </w:p>
    <w:p w14:paraId="149CCBF0" w14:textId="77777777" w:rsidR="00EF03D3" w:rsidRPr="002B32AC" w:rsidRDefault="00EF03D3" w:rsidP="00EF03D3">
      <w:pPr>
        <w:spacing w:line="300" w:lineRule="exact"/>
        <w:rPr>
          <w:rFonts w:eastAsia="Calibri"/>
        </w:rPr>
      </w:pPr>
    </w:p>
    <w:p w14:paraId="5E486C5C" w14:textId="77777777" w:rsidR="00EF03D3" w:rsidRPr="002B32AC" w:rsidRDefault="00EF03D3" w:rsidP="00EF03D3">
      <w:pPr>
        <w:spacing w:line="300" w:lineRule="exact"/>
        <w:rPr>
          <w:rFonts w:eastAsia="Calibri"/>
        </w:rPr>
      </w:pPr>
    </w:p>
    <w:p w14:paraId="1B71EBC7" w14:textId="77777777" w:rsidR="00EF03D3" w:rsidRPr="002B32AC" w:rsidRDefault="00EF03D3" w:rsidP="00EF03D3">
      <w:pPr>
        <w:spacing w:line="300" w:lineRule="exact"/>
        <w:rPr>
          <w:rFonts w:eastAsia="Calibri"/>
        </w:rPr>
      </w:pPr>
    </w:p>
    <w:p w14:paraId="0D2B3642" w14:textId="77777777" w:rsidR="00EF03D3" w:rsidRDefault="00EF03D3"/>
    <w:sectPr w:rsidR="00EF03D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6EB48" w14:textId="77777777" w:rsidR="00801775" w:rsidRPr="002B32AC" w:rsidRDefault="00801775" w:rsidP="00EF03D3">
      <w:r w:rsidRPr="002B32AC">
        <w:separator/>
      </w:r>
    </w:p>
  </w:endnote>
  <w:endnote w:type="continuationSeparator" w:id="0">
    <w:p w14:paraId="6C7D78BC" w14:textId="77777777" w:rsidR="00801775" w:rsidRPr="002B32AC" w:rsidRDefault="00801775" w:rsidP="00EF03D3">
      <w:r w:rsidRPr="002B32A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00"/>
    <w:family w:val="auto"/>
    <w:pitch w:val="variable"/>
    <w:sig w:usb0="E00002FF" w:usb1="5000205A" w:usb2="00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5029347"/>
      <w:docPartObj>
        <w:docPartGallery w:val="Page Numbers (Bottom of Page)"/>
        <w:docPartUnique/>
      </w:docPartObj>
    </w:sdtPr>
    <w:sdtEndPr/>
    <w:sdtContent>
      <w:p w14:paraId="5441C37D" w14:textId="6BA250C6" w:rsidR="0023392F" w:rsidRDefault="0023392F">
        <w:pPr>
          <w:pStyle w:val="Footer"/>
          <w:jc w:val="right"/>
        </w:pPr>
        <w:r>
          <w:fldChar w:fldCharType="begin"/>
        </w:r>
        <w:r>
          <w:instrText>PAGE   \* MERGEFORMAT</w:instrText>
        </w:r>
        <w:r>
          <w:fldChar w:fldCharType="separate"/>
        </w:r>
        <w:r w:rsidR="00DD4F12" w:rsidRPr="00DD4F12">
          <w:rPr>
            <w:noProof/>
            <w:lang w:val="hr-HR"/>
          </w:rPr>
          <w:t>2</w:t>
        </w:r>
        <w:r>
          <w:fldChar w:fldCharType="end"/>
        </w:r>
      </w:p>
    </w:sdtContent>
  </w:sdt>
  <w:p w14:paraId="17924339" w14:textId="77777777" w:rsidR="0023392F" w:rsidRDefault="00233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3D4B18" w14:textId="77777777" w:rsidR="00801775" w:rsidRPr="002B32AC" w:rsidRDefault="00801775" w:rsidP="00EF03D3">
      <w:r w:rsidRPr="002B32AC">
        <w:separator/>
      </w:r>
    </w:p>
  </w:footnote>
  <w:footnote w:type="continuationSeparator" w:id="0">
    <w:p w14:paraId="053409ED" w14:textId="77777777" w:rsidR="00801775" w:rsidRPr="002B32AC" w:rsidRDefault="00801775" w:rsidP="00EF03D3">
      <w:r w:rsidRPr="002B32AC">
        <w:continuationSeparator/>
      </w:r>
    </w:p>
  </w:footnote>
  <w:footnote w:id="1">
    <w:p w14:paraId="17D2CE12" w14:textId="74871DC6" w:rsidR="00EF03D3" w:rsidRPr="002B32AC" w:rsidRDefault="00EF03D3" w:rsidP="00EF03D3">
      <w:pPr>
        <w:pStyle w:val="FootnoteText"/>
      </w:pPr>
      <w:r w:rsidRPr="002B32AC">
        <w:rPr>
          <w:rStyle w:val="FootnoteReference"/>
        </w:rPr>
        <w:footnoteRef/>
      </w:r>
    </w:p>
  </w:footnote>
  <w:footnote w:id="2">
    <w:p w14:paraId="0D38533F" w14:textId="487DB930" w:rsidR="00EF03D3" w:rsidRPr="002B32AC" w:rsidRDefault="00EF03D3" w:rsidP="00EF03D3">
      <w:pPr>
        <w:pStyle w:val="FootnoteText"/>
      </w:pPr>
      <w:r w:rsidRPr="002B32AC">
        <w:rPr>
          <w:rStyle w:val="FootnoteReference"/>
        </w:rPr>
        <w:footnoteRef/>
      </w:r>
    </w:p>
  </w:footnote>
  <w:footnote w:id="3">
    <w:p w14:paraId="44DE4F09" w14:textId="6E939208" w:rsidR="00EF03D3" w:rsidRPr="002B32AC" w:rsidRDefault="00EF03D3" w:rsidP="00EF03D3">
      <w:pPr>
        <w:pStyle w:val="FootnoteText"/>
      </w:pPr>
      <w:r w:rsidRPr="002B32AC">
        <w:rPr>
          <w:rStyle w:val="FootnoteReference"/>
        </w:rPr>
        <w:footnoteRef/>
      </w:r>
      <w:r w:rsidR="00C64A66" w:rsidRPr="002B32AC" w:rsidDel="00C64A66">
        <w:t xml:space="preserve"> </w:t>
      </w:r>
    </w:p>
  </w:footnote>
  <w:footnote w:id="4">
    <w:p w14:paraId="1F8ADA1F" w14:textId="297A3A3C" w:rsidR="00EF03D3" w:rsidRPr="002B32AC" w:rsidRDefault="00EF03D3" w:rsidP="00EF03D3">
      <w:pPr>
        <w:pStyle w:val="FootnoteText"/>
      </w:pPr>
      <w:r w:rsidRPr="002B32AC">
        <w:rPr>
          <w:rStyle w:val="FootnoteReference"/>
        </w:rPr>
        <w:footnoteRef/>
      </w:r>
    </w:p>
  </w:footnote>
  <w:footnote w:id="5">
    <w:p w14:paraId="2CDEA68A" w14:textId="0C9B4B27" w:rsidR="00EF03D3" w:rsidRPr="002B32AC" w:rsidRDefault="00EF03D3" w:rsidP="00EF03D3">
      <w:pPr>
        <w:pStyle w:val="FootnoteText"/>
      </w:pPr>
      <w:r w:rsidRPr="002B32AC">
        <w:rPr>
          <w:rStyle w:val="FootnoteReference"/>
        </w:rPr>
        <w:footnoteRef/>
      </w:r>
    </w:p>
  </w:footnote>
  <w:footnote w:id="6">
    <w:p w14:paraId="74A7B659" w14:textId="5CFB94EB" w:rsidR="00EF03D3" w:rsidRPr="002B32AC" w:rsidRDefault="00EF03D3" w:rsidP="00EF03D3">
      <w:pPr>
        <w:pStyle w:val="FootnoteText"/>
      </w:pPr>
      <w:r w:rsidRPr="002B32AC">
        <w:rPr>
          <w:rStyle w:val="FootnoteReference"/>
        </w:rPr>
        <w:footnoteRef/>
      </w:r>
      <w:r w:rsidRPr="002B32AC">
        <w:t xml:space="preserve"> </w:t>
      </w:r>
    </w:p>
  </w:footnote>
  <w:footnote w:id="7">
    <w:p w14:paraId="610B79B4" w14:textId="5CD7E4B5" w:rsidR="00EF03D3" w:rsidRPr="002B32AC" w:rsidRDefault="00EF03D3" w:rsidP="00EF03D3">
      <w:pPr>
        <w:pStyle w:val="FootnoteText"/>
      </w:pPr>
      <w:r w:rsidRPr="002B32AC">
        <w:rPr>
          <w:rStyle w:val="FootnoteReference"/>
        </w:rPr>
        <w:footnoteRef/>
      </w:r>
    </w:p>
  </w:footnote>
  <w:footnote w:id="8">
    <w:p w14:paraId="1048D485" w14:textId="59127AAD" w:rsidR="00EF03D3" w:rsidRPr="002B32AC" w:rsidRDefault="00EF03D3" w:rsidP="00EF03D3">
      <w:pPr>
        <w:pStyle w:val="FootnoteText"/>
      </w:pPr>
      <w:r w:rsidRPr="002B32AC">
        <w:rPr>
          <w:rStyle w:val="FootnoteReference"/>
        </w:rPr>
        <w:footnoteRef/>
      </w:r>
    </w:p>
  </w:footnote>
  <w:footnote w:id="9">
    <w:p w14:paraId="550DBBE5" w14:textId="6351539D" w:rsidR="00EF03D3" w:rsidRPr="002B32AC" w:rsidRDefault="00EF03D3" w:rsidP="00EF03D3">
      <w:pPr>
        <w:pStyle w:val="FootnoteText"/>
      </w:pPr>
      <w:r w:rsidRPr="002B32AC">
        <w:rPr>
          <w:rStyle w:val="FootnoteReference"/>
        </w:rPr>
        <w:footnoteRef/>
      </w:r>
    </w:p>
    <w:p w14:paraId="0AEE2845" w14:textId="77777777" w:rsidR="00EF03D3" w:rsidRPr="002B32AC" w:rsidRDefault="00EF03D3" w:rsidP="00EF03D3">
      <w:pPr>
        <w:pStyle w:val="FootnoteText"/>
      </w:pPr>
    </w:p>
  </w:footnote>
  <w:footnote w:id="10">
    <w:p w14:paraId="6D8B9E01" w14:textId="2200722A" w:rsidR="00EF03D3" w:rsidRPr="002B32AC" w:rsidRDefault="00EF03D3" w:rsidP="00EF03D3">
      <w:pPr>
        <w:pStyle w:val="FootnoteText"/>
      </w:pPr>
      <w:r w:rsidRPr="002B32AC">
        <w:rPr>
          <w:rStyle w:val="FootnoteReference"/>
        </w:rPr>
        <w:footnoteRef/>
      </w:r>
    </w:p>
  </w:footnote>
  <w:footnote w:id="11">
    <w:p w14:paraId="20397C62" w14:textId="6A02D771" w:rsidR="00EF03D3" w:rsidRPr="002B32AC" w:rsidRDefault="00EF03D3" w:rsidP="00EF03D3">
      <w:pPr>
        <w:pStyle w:val="FootnoteText"/>
      </w:pPr>
      <w:r w:rsidRPr="002B32AC">
        <w:rPr>
          <w:rStyle w:val="FootnoteReference"/>
        </w:rPr>
        <w:footnoteRef/>
      </w:r>
    </w:p>
  </w:footnote>
  <w:footnote w:id="12">
    <w:p w14:paraId="5865845B" w14:textId="5A5B85C8" w:rsidR="00EF03D3" w:rsidRPr="002B32AC" w:rsidRDefault="00EF03D3" w:rsidP="00EF03D3">
      <w:pPr>
        <w:pStyle w:val="FootnoteText"/>
      </w:pPr>
      <w:r w:rsidRPr="002B32AC">
        <w:rPr>
          <w:rStyle w:val="FootnoteReference"/>
        </w:rPr>
        <w:footnoteRef/>
      </w:r>
      <w:r w:rsidRPr="002B32AC">
        <w:t xml:space="preserve"> </w:t>
      </w:r>
    </w:p>
  </w:footnote>
  <w:footnote w:id="13">
    <w:p w14:paraId="49937F35" w14:textId="5813A3AA" w:rsidR="00EF03D3" w:rsidRPr="002B32AC" w:rsidRDefault="00EF03D3" w:rsidP="00EF03D3">
      <w:pPr>
        <w:pStyle w:val="FootnoteText"/>
      </w:pPr>
      <w:r w:rsidRPr="002B32AC">
        <w:rPr>
          <w:rStyle w:val="FootnoteReference"/>
        </w:rPr>
        <w:footnoteRef/>
      </w:r>
    </w:p>
  </w:footnote>
  <w:footnote w:id="14">
    <w:p w14:paraId="3A840087" w14:textId="6D3A74F7" w:rsidR="00EF03D3" w:rsidRPr="002B32AC" w:rsidRDefault="00EF03D3" w:rsidP="00EF03D3">
      <w:pPr>
        <w:pStyle w:val="FootnoteText"/>
      </w:pPr>
      <w:r w:rsidRPr="002B32AC">
        <w:rPr>
          <w:rStyle w:val="FootnoteReference"/>
        </w:rPr>
        <w:footnoteRef/>
      </w:r>
    </w:p>
  </w:footnote>
  <w:footnote w:id="15">
    <w:p w14:paraId="75150093" w14:textId="7B37F64F" w:rsidR="00EF03D3" w:rsidRPr="002B32AC" w:rsidRDefault="00EF03D3" w:rsidP="00EF03D3">
      <w:pPr>
        <w:pStyle w:val="FootnoteText"/>
      </w:pPr>
      <w:r w:rsidRPr="002B32AC">
        <w:rPr>
          <w:rStyle w:val="FootnoteReference"/>
        </w:rPr>
        <w:footnoteRef/>
      </w:r>
    </w:p>
  </w:footnote>
  <w:footnote w:id="16">
    <w:p w14:paraId="41C3F6D2" w14:textId="55788D0A" w:rsidR="00EF03D3" w:rsidRPr="002B32AC" w:rsidRDefault="00EF03D3" w:rsidP="00EF03D3">
      <w:pPr>
        <w:pStyle w:val="FootnoteText"/>
      </w:pPr>
      <w:r w:rsidRPr="002B32AC">
        <w:rPr>
          <w:rStyle w:val="FootnoteReference"/>
        </w:rPr>
        <w:footnoteRef/>
      </w:r>
    </w:p>
  </w:footnote>
  <w:footnote w:id="17">
    <w:p w14:paraId="15E0B407" w14:textId="078B07F3" w:rsidR="00EF03D3" w:rsidRPr="002B32AC" w:rsidRDefault="00EF03D3" w:rsidP="00EF03D3">
      <w:pPr>
        <w:pStyle w:val="FootnoteText"/>
      </w:pPr>
      <w:r w:rsidRPr="002B32AC">
        <w:rPr>
          <w:rStyle w:val="FootnoteReference"/>
        </w:rPr>
        <w:footnoteRef/>
      </w:r>
    </w:p>
  </w:footnote>
  <w:footnote w:id="18">
    <w:p w14:paraId="68672CEF" w14:textId="13679B23" w:rsidR="00EF03D3" w:rsidRPr="002B32AC" w:rsidRDefault="00EF03D3" w:rsidP="00EF03D3">
      <w:pPr>
        <w:pStyle w:val="FootnoteText"/>
      </w:pPr>
      <w:r w:rsidRPr="002B32AC">
        <w:rPr>
          <w:rStyle w:val="FootnoteReference"/>
        </w:rPr>
        <w:footnoteRef/>
      </w:r>
    </w:p>
  </w:footnote>
  <w:footnote w:id="19">
    <w:p w14:paraId="5933B619" w14:textId="0574D708" w:rsidR="00EF03D3" w:rsidRPr="002B32AC" w:rsidRDefault="00EF03D3" w:rsidP="00EF03D3">
      <w:pPr>
        <w:pStyle w:val="FootnoteText"/>
      </w:pPr>
      <w:r w:rsidRPr="002B32AC">
        <w:rPr>
          <w:rStyle w:val="FootnoteReference"/>
        </w:rPr>
        <w:footnoteRef/>
      </w:r>
    </w:p>
  </w:footnote>
  <w:footnote w:id="20">
    <w:p w14:paraId="5C8B1DA7" w14:textId="33334E98" w:rsidR="008312A7" w:rsidRPr="008312A7" w:rsidRDefault="008312A7" w:rsidP="00505E98">
      <w:pPr>
        <w:pStyle w:val="FootnoteText"/>
        <w:rPr>
          <w:lang w:val="hr-HR"/>
        </w:rPr>
      </w:pPr>
      <w:r>
        <w:rPr>
          <w:rStyle w:val="FootnoteReference"/>
        </w:rPr>
        <w:footnoteRef/>
      </w:r>
      <w:r>
        <w:t xml:space="preserve"> </w:t>
      </w:r>
    </w:p>
  </w:footnote>
  <w:footnote w:id="21">
    <w:p w14:paraId="68ED1FD3" w14:textId="3FBF6241" w:rsidR="00EF03D3" w:rsidRPr="002B32AC" w:rsidRDefault="00EF03D3" w:rsidP="00EF03D3">
      <w:pPr>
        <w:pStyle w:val="FootnoteText"/>
      </w:pPr>
      <w:r w:rsidRPr="002B32AC">
        <w:rPr>
          <w:rStyle w:val="FootnoteReference"/>
        </w:rPr>
        <w:footnoteRef/>
      </w:r>
    </w:p>
  </w:footnote>
  <w:footnote w:id="22">
    <w:p w14:paraId="6BEAD6B0" w14:textId="6F21AD8B" w:rsidR="00EF03D3" w:rsidRPr="002B32AC" w:rsidRDefault="00EF03D3" w:rsidP="00EF03D3">
      <w:pPr>
        <w:pStyle w:val="FootnoteText"/>
      </w:pPr>
      <w:r w:rsidRPr="002B32AC">
        <w:rPr>
          <w:rStyle w:val="FootnoteReference"/>
        </w:rPr>
        <w:footnoteRef/>
      </w:r>
    </w:p>
  </w:footnote>
  <w:footnote w:id="23">
    <w:p w14:paraId="2B3B1380" w14:textId="33816B27" w:rsidR="00EF03D3" w:rsidRPr="002B32AC" w:rsidRDefault="00EF03D3" w:rsidP="00EF03D3">
      <w:pPr>
        <w:pStyle w:val="FootnoteText"/>
      </w:pPr>
      <w:r w:rsidRPr="002B32AC">
        <w:rPr>
          <w:rStyle w:val="FootnoteReference"/>
        </w:rPr>
        <w:footnoteRef/>
      </w:r>
    </w:p>
  </w:footnote>
  <w:footnote w:id="24">
    <w:p w14:paraId="1467EF31" w14:textId="69C230C1" w:rsidR="00EF03D3" w:rsidRPr="002B32AC" w:rsidRDefault="00EF03D3" w:rsidP="00EF03D3">
      <w:pPr>
        <w:pStyle w:val="FootnoteText"/>
      </w:pPr>
      <w:r w:rsidRPr="002B32AC">
        <w:rPr>
          <w:rStyle w:val="FootnoteReference"/>
        </w:rPr>
        <w:footnoteRef/>
      </w:r>
    </w:p>
  </w:footnote>
  <w:footnote w:id="25">
    <w:p w14:paraId="0C6CB90A" w14:textId="08EC0126" w:rsidR="002B10E8" w:rsidRPr="002B10E8" w:rsidRDefault="002B10E8" w:rsidP="007B5253">
      <w:pPr>
        <w:pStyle w:val="FootnoteText"/>
      </w:pPr>
      <w:r>
        <w:rPr>
          <w:rStyle w:val="FootnoteReference"/>
        </w:rPr>
        <w:footnoteRef/>
      </w:r>
      <w:r>
        <w:t xml:space="preserve"> </w:t>
      </w:r>
    </w:p>
  </w:footnote>
  <w:footnote w:id="26">
    <w:p w14:paraId="724FEE89" w14:textId="7D040BFB" w:rsidR="00EF03D3" w:rsidRPr="002B32AC" w:rsidRDefault="00EF03D3" w:rsidP="00EF03D3">
      <w:pPr>
        <w:pStyle w:val="FootnoteText"/>
        <w:rPr>
          <w:i/>
        </w:rPr>
      </w:pPr>
      <w:r w:rsidRPr="002B32AC">
        <w:rPr>
          <w:rStyle w:val="FootnoteReference"/>
        </w:rPr>
        <w:footnoteRef/>
      </w:r>
      <w:r w:rsidRPr="002B32AC">
        <w:t xml:space="preserve"> </w:t>
      </w:r>
    </w:p>
    <w:p w14:paraId="7F7EDF66" w14:textId="77777777" w:rsidR="00EF03D3" w:rsidRPr="002B32AC" w:rsidRDefault="00EF03D3" w:rsidP="00EF03D3">
      <w:pPr>
        <w:pStyle w:val="FootnoteText"/>
      </w:pPr>
    </w:p>
  </w:footnote>
  <w:footnote w:id="27">
    <w:p w14:paraId="414D3FF8" w14:textId="7A42D341" w:rsidR="00EF03D3" w:rsidRPr="002B32AC" w:rsidRDefault="00EF03D3" w:rsidP="00EF03D3">
      <w:pPr>
        <w:pStyle w:val="FootnoteText"/>
      </w:pPr>
      <w:r w:rsidRPr="002B32AC">
        <w:rPr>
          <w:rStyle w:val="FootnoteReference"/>
        </w:rPr>
        <w:footnoteRef/>
      </w:r>
      <w:r w:rsidRPr="002B32AC">
        <w:t xml:space="preserve"> </w:t>
      </w:r>
    </w:p>
  </w:footnote>
  <w:footnote w:id="28">
    <w:p w14:paraId="05FD012A" w14:textId="7CADB793" w:rsidR="005B1703" w:rsidRPr="005B1703" w:rsidRDefault="005B1703">
      <w:pPr>
        <w:pStyle w:val="FootnoteText"/>
      </w:pPr>
      <w:r>
        <w:rPr>
          <w:rStyle w:val="FootnoteReference"/>
        </w:rPr>
        <w:footnoteRef/>
      </w:r>
      <w:r>
        <w:t xml:space="preserve"> </w:t>
      </w:r>
    </w:p>
  </w:footnote>
  <w:footnote w:id="29">
    <w:p w14:paraId="4B9BE6EF" w14:textId="07E19361" w:rsidR="00EF03D3" w:rsidRPr="002B32AC" w:rsidRDefault="00EF03D3" w:rsidP="00EF03D3">
      <w:pPr>
        <w:pStyle w:val="FootnoteText"/>
      </w:pPr>
      <w:r w:rsidRPr="002B32AC">
        <w:rPr>
          <w:rStyle w:val="FootnoteReference"/>
        </w:rPr>
        <w:footnoteRef/>
      </w:r>
      <w:r w:rsidRPr="002B32AC">
        <w:t xml:space="preserve"> </w:t>
      </w:r>
    </w:p>
  </w:footnote>
  <w:footnote w:id="30">
    <w:p w14:paraId="36F7307F" w14:textId="6E608620" w:rsidR="00EF03D3" w:rsidRPr="002B32AC" w:rsidRDefault="00EF03D3" w:rsidP="00EF03D3">
      <w:pPr>
        <w:pStyle w:val="FootnoteText"/>
      </w:pPr>
      <w:r w:rsidRPr="002B32AC">
        <w:rPr>
          <w:rStyle w:val="FootnoteReference"/>
        </w:rPr>
        <w:footnoteRef/>
      </w:r>
      <w:r w:rsidRPr="002B32AC">
        <w:t xml:space="preserve"> </w:t>
      </w:r>
    </w:p>
  </w:footnote>
  <w:footnote w:id="31">
    <w:p w14:paraId="440C5187" w14:textId="76D92D2B" w:rsidR="00EF03D3" w:rsidRPr="002B32AC" w:rsidRDefault="00EF03D3" w:rsidP="00EF03D3">
      <w:pPr>
        <w:pStyle w:val="FootnoteText"/>
      </w:pPr>
      <w:r w:rsidRPr="002B32AC">
        <w:rPr>
          <w:rStyle w:val="FootnoteReference"/>
        </w:rPr>
        <w:footnoteRef/>
      </w:r>
      <w:r w:rsidRPr="002B32AC">
        <w:t xml:space="preserve"> </w:t>
      </w:r>
    </w:p>
  </w:footnote>
  <w:footnote w:id="32">
    <w:p w14:paraId="06AD470D" w14:textId="0D74B515" w:rsidR="00812532" w:rsidRPr="00812532" w:rsidRDefault="00812532">
      <w:pPr>
        <w:pStyle w:val="FootnoteText"/>
      </w:pPr>
      <w:r w:rsidRPr="00882B31">
        <w:rPr>
          <w:rStyle w:val="FootnoteReference"/>
        </w:rPr>
        <w:footnoteRef/>
      </w:r>
      <w:r w:rsidRPr="00882B31">
        <w:t xml:space="preserve"> </w:t>
      </w:r>
    </w:p>
  </w:footnote>
  <w:footnote w:id="33">
    <w:p w14:paraId="27A07645" w14:textId="5CC8153A" w:rsidR="00EF03D3" w:rsidRPr="002B32AC" w:rsidRDefault="00EF03D3" w:rsidP="00EF03D3">
      <w:pPr>
        <w:pStyle w:val="FootnoteText"/>
      </w:pPr>
      <w:r w:rsidRPr="002B32AC">
        <w:rPr>
          <w:rStyle w:val="FootnoteReference"/>
        </w:rPr>
        <w:footnoteRef/>
      </w:r>
      <w:r w:rsidRPr="002B32AC">
        <w:t xml:space="preserve"> </w:t>
      </w:r>
    </w:p>
  </w:footnote>
  <w:footnote w:id="34">
    <w:p w14:paraId="51E600D1" w14:textId="356196F5" w:rsidR="00EF03D3" w:rsidRPr="002B32AC" w:rsidRDefault="00EF03D3" w:rsidP="00EF03D3">
      <w:pPr>
        <w:pStyle w:val="FootnoteText"/>
      </w:pPr>
      <w:r w:rsidRPr="002B32AC">
        <w:rPr>
          <w:rStyle w:val="FootnoteReference"/>
        </w:rPr>
        <w:footnoteRef/>
      </w:r>
      <w:r w:rsidRPr="002B32AC">
        <w:t xml:space="preserve"> </w:t>
      </w:r>
    </w:p>
  </w:footnote>
  <w:footnote w:id="35">
    <w:p w14:paraId="7FBA4443" w14:textId="1E2D2580" w:rsidR="00EF03D3" w:rsidRPr="002B32AC" w:rsidRDefault="00EF03D3" w:rsidP="00EF03D3">
      <w:pPr>
        <w:pStyle w:val="FootnoteText"/>
      </w:pPr>
      <w:r w:rsidRPr="002B32AC">
        <w:rPr>
          <w:rStyle w:val="FootnoteReference"/>
        </w:rPr>
        <w:footnoteRef/>
      </w:r>
    </w:p>
  </w:footnote>
  <w:footnote w:id="36">
    <w:p w14:paraId="27D9C596" w14:textId="36908A36" w:rsidR="00EF03D3" w:rsidRPr="002B32AC" w:rsidRDefault="00EF03D3" w:rsidP="00EF03D3">
      <w:pPr>
        <w:pStyle w:val="FootnoteText"/>
      </w:pPr>
      <w:r w:rsidRPr="002B32AC">
        <w:rPr>
          <w:rStyle w:val="FootnoteReference"/>
        </w:rPr>
        <w:footnoteRef/>
      </w:r>
    </w:p>
  </w:footnote>
  <w:footnote w:id="37">
    <w:p w14:paraId="687DE016" w14:textId="65F7C4D6" w:rsidR="00EF03D3" w:rsidRPr="00C601C7" w:rsidRDefault="00EF03D3" w:rsidP="00EF03D3">
      <w:pPr>
        <w:pStyle w:val="FootnoteText"/>
      </w:pPr>
      <w:r w:rsidRPr="002B32AC">
        <w:rPr>
          <w:rStyle w:val="FootnoteReference"/>
        </w:rPr>
        <w:footnoteRef/>
      </w:r>
      <w:r w:rsidRPr="002B32AC">
        <w:t xml:space="preserve"> </w:t>
      </w:r>
    </w:p>
  </w:footnote>
  <w:footnote w:id="38">
    <w:p w14:paraId="400A889B" w14:textId="458EABC3" w:rsidR="00EF03D3" w:rsidRPr="00C601C7" w:rsidRDefault="00EF03D3" w:rsidP="00EF03D3">
      <w:pPr>
        <w:pStyle w:val="FootnoteText"/>
      </w:pPr>
      <w:r w:rsidRPr="00C601C7">
        <w:rPr>
          <w:rStyle w:val="FootnoteReference"/>
        </w:rPr>
        <w:footnoteRef/>
      </w:r>
    </w:p>
  </w:footnote>
  <w:footnote w:id="39">
    <w:p w14:paraId="6F276943" w14:textId="7C5D7FFE" w:rsidR="00EF03D3" w:rsidRPr="002B32AC" w:rsidRDefault="00EF03D3" w:rsidP="00EF03D3">
      <w:pPr>
        <w:pStyle w:val="FootnoteText"/>
      </w:pPr>
      <w:r w:rsidRPr="00C601C7">
        <w:rPr>
          <w:rStyle w:val="FootnoteReference"/>
        </w:rPr>
        <w:footnoteRef/>
      </w:r>
      <w:r w:rsidRPr="002B32AC">
        <w:t xml:space="preserve"> </w:t>
      </w:r>
    </w:p>
  </w:footnote>
  <w:footnote w:id="40">
    <w:p w14:paraId="55FE3011" w14:textId="312ECECE" w:rsidR="00EF03D3" w:rsidRPr="002B32AC" w:rsidRDefault="00EF03D3" w:rsidP="00EF03D3">
      <w:pPr>
        <w:pStyle w:val="FootnoteText"/>
      </w:pPr>
      <w:r w:rsidRPr="002B32AC">
        <w:rPr>
          <w:rStyle w:val="FootnoteReference"/>
        </w:rPr>
        <w:footnoteRef/>
      </w:r>
    </w:p>
  </w:footnote>
  <w:footnote w:id="41">
    <w:p w14:paraId="1386D86A" w14:textId="3EEDAFF4" w:rsidR="00EF03D3" w:rsidRPr="002B32AC" w:rsidRDefault="00EF03D3" w:rsidP="00EF03D3">
      <w:pPr>
        <w:pStyle w:val="FootnoteText"/>
        <w:rPr>
          <w:color w:val="2F5496" w:themeColor="accent1" w:themeShade="BF"/>
        </w:rPr>
      </w:pPr>
      <w:r w:rsidRPr="002B32AC">
        <w:rPr>
          <w:rStyle w:val="FootnoteReference"/>
          <w:color w:val="2F5496" w:themeColor="accent1" w:themeShade="BF"/>
        </w:rPr>
        <w:footnoteRef/>
      </w:r>
      <w:r w:rsidRPr="002B32AC">
        <w:rPr>
          <w:color w:val="2F5496" w:themeColor="accent1" w:themeShade="BF"/>
        </w:rPr>
        <w:t xml:space="preserve"> </w:t>
      </w:r>
    </w:p>
  </w:footnote>
  <w:footnote w:id="42">
    <w:p w14:paraId="372924FD" w14:textId="5CF73825" w:rsidR="00EF03D3" w:rsidRPr="002B32AC" w:rsidRDefault="00EF03D3" w:rsidP="00EF03D3">
      <w:pPr>
        <w:pStyle w:val="FootnoteText"/>
      </w:pPr>
      <w:r w:rsidRPr="002B32AC">
        <w:rPr>
          <w:rStyle w:val="FootnoteReference"/>
        </w:rPr>
        <w:footnoteRef/>
      </w:r>
    </w:p>
  </w:footnote>
  <w:footnote w:id="43">
    <w:p w14:paraId="407CC684" w14:textId="7B069B4A" w:rsidR="00EF03D3" w:rsidRPr="002B32AC" w:rsidRDefault="00EF03D3" w:rsidP="00EF03D3">
      <w:pPr>
        <w:pStyle w:val="FootnoteText"/>
      </w:pPr>
      <w:r w:rsidRPr="002B32AC">
        <w:rPr>
          <w:rStyle w:val="FootnoteReference"/>
        </w:rPr>
        <w:footnoteRef/>
      </w:r>
      <w:r w:rsidRPr="002B32AC">
        <w:t xml:space="preserve"> </w:t>
      </w:r>
    </w:p>
  </w:footnote>
  <w:footnote w:id="44">
    <w:p w14:paraId="0DD8902C" w14:textId="4EFFD76E" w:rsidR="00EF03D3" w:rsidRPr="002B32AC" w:rsidRDefault="00EF03D3" w:rsidP="00EF03D3">
      <w:pPr>
        <w:pStyle w:val="FootnoteText"/>
      </w:pPr>
      <w:r w:rsidRPr="002B32AC">
        <w:rPr>
          <w:rStyle w:val="FootnoteReference"/>
        </w:rPr>
        <w:footnoteRef/>
      </w:r>
      <w:r w:rsidRPr="002B32AC">
        <w:t xml:space="preserve"> </w:t>
      </w:r>
    </w:p>
  </w:footnote>
  <w:footnote w:id="45">
    <w:p w14:paraId="481F8FC5" w14:textId="0A44658D" w:rsidR="00EF03D3" w:rsidRPr="002B32AC" w:rsidRDefault="00EF03D3" w:rsidP="00EF03D3">
      <w:pPr>
        <w:pStyle w:val="FootnoteText"/>
      </w:pPr>
      <w:r w:rsidRPr="002B32AC">
        <w:rPr>
          <w:rStyle w:val="FootnoteReference"/>
        </w:rPr>
        <w:footnoteRef/>
      </w:r>
      <w:r w:rsidRPr="002B32AC">
        <w:t xml:space="preserve"> </w:t>
      </w:r>
    </w:p>
  </w:footnote>
  <w:footnote w:id="46">
    <w:p w14:paraId="7DDB63B6" w14:textId="19B1C3A6" w:rsidR="00EF03D3" w:rsidRPr="002B32AC" w:rsidRDefault="00EF03D3" w:rsidP="00EF03D3">
      <w:pPr>
        <w:pStyle w:val="FootnoteText"/>
      </w:pPr>
      <w:r w:rsidRPr="002B32AC">
        <w:rPr>
          <w:rStyle w:val="FootnoteReference"/>
        </w:rPr>
        <w:footnoteRef/>
      </w:r>
    </w:p>
  </w:footnote>
  <w:footnote w:id="47">
    <w:p w14:paraId="7505D402" w14:textId="262E484D" w:rsidR="001B6E32" w:rsidRPr="003C16AF" w:rsidRDefault="001B6E32">
      <w:pPr>
        <w:pStyle w:val="FootnoteText"/>
        <w:rPr>
          <w:lang w:val="hr-HR"/>
        </w:rPr>
      </w:pPr>
      <w:r>
        <w:rPr>
          <w:rStyle w:val="FootnoteReference"/>
        </w:rPr>
        <w:footnoteRef/>
      </w:r>
    </w:p>
  </w:footnote>
  <w:footnote w:id="48">
    <w:p w14:paraId="5DB9E396" w14:textId="3E93638E" w:rsidR="00273AEB" w:rsidRPr="002B32AC" w:rsidRDefault="00273AEB" w:rsidP="00273AEB">
      <w:pPr>
        <w:pStyle w:val="FootnoteText"/>
      </w:pPr>
      <w:r w:rsidRPr="002B32AC">
        <w:rPr>
          <w:rStyle w:val="FootnoteReference"/>
        </w:rPr>
        <w:footnoteRef/>
      </w:r>
    </w:p>
  </w:footnote>
  <w:footnote w:id="49">
    <w:p w14:paraId="0072AB9B" w14:textId="7EF4A0F1" w:rsidR="00970F8B" w:rsidRPr="003C16AF" w:rsidRDefault="00970F8B">
      <w:pPr>
        <w:pStyle w:val="FootnoteText"/>
        <w:rPr>
          <w:lang w:val="hr-HR"/>
        </w:rPr>
      </w:pPr>
      <w:r>
        <w:rPr>
          <w:rStyle w:val="FootnoteReference"/>
        </w:rPr>
        <w:footnoteRef/>
      </w:r>
      <w:r>
        <w:t xml:space="preserve"> </w:t>
      </w:r>
    </w:p>
  </w:footnote>
  <w:footnote w:id="50">
    <w:p w14:paraId="7EB0C189" w14:textId="510CE9D0" w:rsidR="00970F8B" w:rsidRPr="003C16AF" w:rsidRDefault="00970F8B">
      <w:pPr>
        <w:pStyle w:val="FootnoteText"/>
        <w:rPr>
          <w:lang w:val="hr-HR"/>
        </w:rPr>
      </w:pPr>
      <w:r>
        <w:rPr>
          <w:rStyle w:val="FootnoteReference"/>
        </w:rPr>
        <w:footnoteRef/>
      </w:r>
      <w:r>
        <w:t xml:space="preserve"> </w:t>
      </w:r>
    </w:p>
  </w:footnote>
  <w:footnote w:id="51">
    <w:p w14:paraId="34276367" w14:textId="0B8DF22B" w:rsidR="00872B21" w:rsidRPr="00872B21" w:rsidRDefault="00386DAE" w:rsidP="00872B21">
      <w:pPr>
        <w:pStyle w:val="FootnoteText"/>
      </w:pPr>
      <w:r w:rsidRPr="009E5B9E">
        <w:rPr>
          <w:rStyle w:val="FootnoteReference"/>
        </w:rPr>
        <w:footnoteRef/>
      </w:r>
      <w:r w:rsidRPr="009E5B9E">
        <w:rPr>
          <w:lang w:val="hr-HR"/>
        </w:rPr>
        <w:t xml:space="preserve"> </w:t>
      </w:r>
    </w:p>
    <w:p w14:paraId="38CC10F2" w14:textId="661D4786" w:rsidR="00386DAE" w:rsidRPr="00872B21" w:rsidRDefault="00386DAE">
      <w:pPr>
        <w:pStyle w:val="FootnoteText"/>
      </w:pPr>
    </w:p>
  </w:footnote>
  <w:footnote w:id="52">
    <w:p w14:paraId="342E4EE1" w14:textId="36D56570" w:rsidR="00EF03D3" w:rsidRPr="00213097" w:rsidRDefault="00EF03D3" w:rsidP="00EF03D3">
      <w:pPr>
        <w:pStyle w:val="FootnoteText"/>
        <w:rPr>
          <w:lang w:val="hr-HR"/>
        </w:rPr>
      </w:pPr>
      <w:r w:rsidRPr="002B32AC">
        <w:rPr>
          <w:rStyle w:val="FootnoteReference"/>
        </w:rPr>
        <w:footnoteRef/>
      </w:r>
      <w:r w:rsidR="00A94EAF" w:rsidRPr="00213097" w:rsidDel="00A94EAF">
        <w:rPr>
          <w:lang w:val="hr-HR"/>
        </w:rPr>
        <w:t xml:space="preserve"> </w:t>
      </w:r>
    </w:p>
  </w:footnote>
  <w:footnote w:id="53">
    <w:p w14:paraId="6F94CF73" w14:textId="5C68CDCE" w:rsidR="00EF03D3" w:rsidRPr="002B32AC" w:rsidRDefault="00EF03D3" w:rsidP="00EF03D3">
      <w:pPr>
        <w:pStyle w:val="FootnoteText"/>
      </w:pPr>
      <w:r w:rsidRPr="002B32AC">
        <w:rPr>
          <w:rStyle w:val="FootnoteReference"/>
        </w:rPr>
        <w:footnoteRef/>
      </w:r>
      <w:r w:rsidRPr="002B32AC">
        <w:t xml:space="preserve"> </w:t>
      </w:r>
    </w:p>
  </w:footnote>
  <w:footnote w:id="54">
    <w:p w14:paraId="3AE75415" w14:textId="52F8576E" w:rsidR="00EF03D3" w:rsidRPr="002B32AC" w:rsidRDefault="00EF03D3" w:rsidP="00EF03D3">
      <w:pPr>
        <w:pStyle w:val="FootnoteText"/>
      </w:pPr>
      <w:r w:rsidRPr="002B32AC">
        <w:rPr>
          <w:rStyle w:val="FootnoteReference"/>
        </w:rPr>
        <w:footnoteRef/>
      </w:r>
      <w:r w:rsidRPr="002B32AC">
        <w:t xml:space="preserve"> </w:t>
      </w:r>
    </w:p>
    <w:p w14:paraId="57917348" w14:textId="77777777" w:rsidR="00EF03D3" w:rsidRPr="002B32AC" w:rsidRDefault="00EF03D3" w:rsidP="00EF03D3">
      <w:pPr>
        <w:pStyle w:val="FootnoteText"/>
      </w:pPr>
    </w:p>
  </w:footnote>
  <w:footnote w:id="55">
    <w:p w14:paraId="684305B5" w14:textId="47553F58" w:rsidR="00EF03D3" w:rsidRPr="002B32AC" w:rsidRDefault="00EF03D3" w:rsidP="009A0C1B">
      <w:pPr>
        <w:pStyle w:val="FootnoteText"/>
      </w:pPr>
      <w:r w:rsidRPr="002B32AC">
        <w:rPr>
          <w:rStyle w:val="FootnoteReference"/>
        </w:rPr>
        <w:footnoteRef/>
      </w:r>
    </w:p>
  </w:footnote>
  <w:footnote w:id="56">
    <w:p w14:paraId="0C58CFC2" w14:textId="788520BC" w:rsidR="00EF03D3" w:rsidRPr="002B32AC" w:rsidRDefault="00EF03D3" w:rsidP="009A0C1B">
      <w:pPr>
        <w:pStyle w:val="FootnoteText"/>
      </w:pPr>
      <w:r w:rsidRPr="002B32AC">
        <w:rPr>
          <w:rStyle w:val="FootnoteReference"/>
        </w:rPr>
        <w:footnoteRef/>
      </w:r>
    </w:p>
  </w:footnote>
  <w:footnote w:id="57">
    <w:p w14:paraId="58100913" w14:textId="2FE06CC7" w:rsidR="00AC0DC1" w:rsidRPr="00AC0DC1" w:rsidRDefault="00F904C9" w:rsidP="00AC0DC1">
      <w:pPr>
        <w:pStyle w:val="FootnoteText"/>
      </w:pPr>
      <w:r w:rsidRPr="00E354BD">
        <w:rPr>
          <w:rStyle w:val="FootnoteReference"/>
        </w:rPr>
        <w:footnoteRef/>
      </w:r>
      <w:r w:rsidRPr="00E354BD">
        <w:t xml:space="preserve"> </w:t>
      </w:r>
    </w:p>
    <w:p w14:paraId="07880712" w14:textId="7A391569" w:rsidR="00F904C9" w:rsidRPr="00F904C9" w:rsidRDefault="00F904C9">
      <w:pPr>
        <w:pStyle w:val="FootnoteText"/>
      </w:pPr>
    </w:p>
  </w:footnote>
  <w:footnote w:id="58">
    <w:p w14:paraId="640267DB" w14:textId="3ADC5AC0" w:rsidR="00CC2517" w:rsidRPr="00CC2517" w:rsidRDefault="00CC2517">
      <w:pPr>
        <w:pStyle w:val="FootnoteText"/>
      </w:pPr>
      <w:r>
        <w:rPr>
          <w:rStyle w:val="FootnoteReference"/>
        </w:rPr>
        <w:footnoteRef/>
      </w:r>
    </w:p>
  </w:footnote>
  <w:footnote w:id="59">
    <w:p w14:paraId="604BF8C2" w14:textId="1C68407D" w:rsidR="00EF03D3" w:rsidRPr="002B32AC" w:rsidRDefault="00EF03D3" w:rsidP="00EF03D3">
      <w:pPr>
        <w:pStyle w:val="FootnoteText"/>
      </w:pPr>
      <w:r w:rsidRPr="002B32AC">
        <w:rPr>
          <w:rStyle w:val="FootnoteReference"/>
        </w:rPr>
        <w:footnoteRef/>
      </w:r>
    </w:p>
  </w:footnote>
  <w:footnote w:id="60">
    <w:p w14:paraId="351399B4" w14:textId="7CD1F6BC" w:rsidR="00641AA7" w:rsidRPr="00641AA7" w:rsidRDefault="00641AA7">
      <w:pPr>
        <w:pStyle w:val="FootnoteText"/>
      </w:pPr>
      <w:r>
        <w:rPr>
          <w:rStyle w:val="FootnoteReference"/>
        </w:rPr>
        <w:footnoteRef/>
      </w:r>
    </w:p>
  </w:footnote>
  <w:footnote w:id="61">
    <w:p w14:paraId="34DBED01" w14:textId="44F02FC7" w:rsidR="00882EE5" w:rsidRPr="00882EE5" w:rsidRDefault="00882EE5">
      <w:pPr>
        <w:pStyle w:val="FootnoteText"/>
      </w:pPr>
      <w:r w:rsidRPr="001553F0">
        <w:rPr>
          <w:rStyle w:val="FootnoteReference"/>
        </w:rPr>
        <w:footnoteRef/>
      </w:r>
    </w:p>
  </w:footnote>
  <w:footnote w:id="62">
    <w:p w14:paraId="34BE9DF1" w14:textId="239591B7" w:rsidR="007314DE" w:rsidRPr="0090102B" w:rsidRDefault="007B0599" w:rsidP="00017B21">
      <w:pPr>
        <w:pStyle w:val="FootnoteText"/>
        <w:rPr>
          <w:highlight w:val="yellow"/>
        </w:rPr>
      </w:pPr>
      <w:r w:rsidRPr="0090102B">
        <w:rPr>
          <w:rStyle w:val="FootnoteReference"/>
        </w:rPr>
        <w:footnoteRef/>
      </w:r>
    </w:p>
  </w:footnote>
  <w:footnote w:id="63">
    <w:p w14:paraId="701E7ACC" w14:textId="562C0021" w:rsidR="00EF03D3" w:rsidRPr="002B32AC" w:rsidRDefault="00EF03D3" w:rsidP="00EF03D3">
      <w:pPr>
        <w:pStyle w:val="FootnoteText"/>
      </w:pPr>
      <w:r w:rsidRPr="0090102B">
        <w:rPr>
          <w:rStyle w:val="FootnoteReference"/>
        </w:rPr>
        <w:footnoteRef/>
      </w:r>
    </w:p>
  </w:footnote>
  <w:footnote w:id="64">
    <w:p w14:paraId="7176FCB3" w14:textId="23591BED" w:rsidR="00282602" w:rsidRPr="00282602" w:rsidRDefault="00282602">
      <w:pPr>
        <w:pStyle w:val="FootnoteText"/>
      </w:pPr>
      <w:r w:rsidRPr="00241137">
        <w:rPr>
          <w:rStyle w:val="FootnoteReference"/>
        </w:rPr>
        <w:footnoteRef/>
      </w:r>
      <w:r w:rsidRPr="00241137">
        <w:t xml:space="preserve"> </w:t>
      </w:r>
    </w:p>
  </w:footnote>
  <w:footnote w:id="65">
    <w:p w14:paraId="5C59D254" w14:textId="25452344" w:rsidR="00EF03D3" w:rsidRPr="002B32AC" w:rsidRDefault="00EF03D3" w:rsidP="00EF03D3">
      <w:pPr>
        <w:pStyle w:val="FootnoteText"/>
      </w:pPr>
      <w:r w:rsidRPr="002B32AC">
        <w:rPr>
          <w:rStyle w:val="FootnoteReference"/>
        </w:rPr>
        <w:footnoteRef/>
      </w:r>
    </w:p>
  </w:footnote>
  <w:footnote w:id="66">
    <w:p w14:paraId="54A8828E" w14:textId="00C0E0E2" w:rsidR="00273AEB" w:rsidRPr="002B32AC" w:rsidRDefault="00273AEB" w:rsidP="00273AEB">
      <w:pPr>
        <w:pStyle w:val="FootnoteText"/>
      </w:pPr>
      <w:r w:rsidRPr="002B32AC">
        <w:rPr>
          <w:rStyle w:val="FootnoteReference"/>
        </w:rPr>
        <w:footnoteRef/>
      </w:r>
      <w:r w:rsidR="00E37200" w:rsidDel="00E37200">
        <w:t xml:space="preserve"> </w:t>
      </w:r>
    </w:p>
  </w:footnote>
  <w:footnote w:id="67">
    <w:p w14:paraId="3BA779CC" w14:textId="1C47C873" w:rsidR="00EF03D3" w:rsidRPr="002B32AC" w:rsidRDefault="00EF03D3" w:rsidP="00EF03D3">
      <w:pPr>
        <w:pStyle w:val="FootnoteText"/>
      </w:pPr>
      <w:r w:rsidRPr="002B32AC">
        <w:rPr>
          <w:rStyle w:val="FootnoteReference"/>
        </w:rPr>
        <w:footnoteRef/>
      </w:r>
      <w:r w:rsidRPr="002B32AC">
        <w:t xml:space="preserve"> </w:t>
      </w:r>
    </w:p>
  </w:footnote>
  <w:footnote w:id="68">
    <w:p w14:paraId="22F86A8B" w14:textId="5DA45D40" w:rsidR="00EF03D3" w:rsidRPr="002B32AC" w:rsidRDefault="00EF03D3" w:rsidP="00EF03D3">
      <w:pPr>
        <w:pStyle w:val="FootnoteText"/>
      </w:pPr>
      <w:r w:rsidRPr="002B32AC">
        <w:rPr>
          <w:rStyle w:val="FootnoteReference"/>
        </w:rPr>
        <w:footnoteRef/>
      </w:r>
      <w:r w:rsidRPr="002B32AC">
        <w:t xml:space="preserve"> </w:t>
      </w:r>
    </w:p>
  </w:footnote>
  <w:footnote w:id="69">
    <w:p w14:paraId="22774193" w14:textId="1E780092" w:rsidR="001B4EC7" w:rsidRPr="001B4EC7" w:rsidRDefault="001B4EC7" w:rsidP="001B4EC7">
      <w:pPr>
        <w:pStyle w:val="FootnoteText"/>
      </w:pPr>
      <w:r>
        <w:rPr>
          <w:rStyle w:val="FootnoteReference"/>
        </w:rPr>
        <w:footnoteRef/>
      </w:r>
      <w:r>
        <w:t xml:space="preserve"> </w:t>
      </w:r>
    </w:p>
    <w:p w14:paraId="65338B29" w14:textId="541B6F54" w:rsidR="001B4EC7" w:rsidRPr="001B4EC7" w:rsidRDefault="001B4EC7">
      <w:pPr>
        <w:pStyle w:val="FootnoteText"/>
      </w:pPr>
    </w:p>
  </w:footnote>
  <w:footnote w:id="70">
    <w:p w14:paraId="2F1C0B66" w14:textId="22E62FC3" w:rsidR="00EF03D3" w:rsidRPr="002B32AC" w:rsidRDefault="00EF03D3" w:rsidP="00EF03D3">
      <w:pPr>
        <w:pStyle w:val="FootnoteText"/>
      </w:pPr>
      <w:r w:rsidRPr="002B32AC">
        <w:rPr>
          <w:rStyle w:val="FootnoteReference"/>
        </w:rPr>
        <w:footnoteRef/>
      </w:r>
      <w:r w:rsidRPr="002B32AC">
        <w:t xml:space="preserve"> </w:t>
      </w:r>
    </w:p>
  </w:footnote>
  <w:footnote w:id="71">
    <w:p w14:paraId="61EE04AC" w14:textId="104A1A49" w:rsidR="00EF03D3" w:rsidRPr="002B32AC" w:rsidRDefault="00EF03D3" w:rsidP="00EF03D3">
      <w:pPr>
        <w:pStyle w:val="FootnoteText"/>
      </w:pPr>
      <w:r w:rsidRPr="002B32AC">
        <w:rPr>
          <w:rStyle w:val="FootnoteReference"/>
        </w:rPr>
        <w:footnoteRef/>
      </w:r>
    </w:p>
  </w:footnote>
  <w:footnote w:id="72">
    <w:p w14:paraId="0336124E" w14:textId="7257227A" w:rsidR="00EF03D3" w:rsidRPr="002B32AC" w:rsidRDefault="00EF03D3" w:rsidP="00EF03D3">
      <w:pPr>
        <w:pStyle w:val="FootnoteText"/>
      </w:pPr>
      <w:r w:rsidRPr="002B32AC">
        <w:rPr>
          <w:rStyle w:val="FootnoteReference"/>
        </w:rPr>
        <w:footnoteRef/>
      </w:r>
      <w:r w:rsidRPr="002B32AC">
        <w:t xml:space="preserve"> </w:t>
      </w:r>
    </w:p>
  </w:footnote>
  <w:footnote w:id="73">
    <w:p w14:paraId="4C68E951" w14:textId="5F4408C4" w:rsidR="00EF03D3" w:rsidRPr="002B32AC" w:rsidRDefault="00EF03D3" w:rsidP="00EF03D3">
      <w:pPr>
        <w:pStyle w:val="FootnoteText"/>
      </w:pPr>
      <w:r w:rsidRPr="002B32AC">
        <w:rPr>
          <w:rStyle w:val="FootnoteReference"/>
        </w:rPr>
        <w:footnoteRef/>
      </w:r>
      <w:r w:rsidR="003B4B43" w:rsidRPr="002B32AC" w:rsidDel="003B4B43">
        <w:t xml:space="preserve"> </w:t>
      </w:r>
    </w:p>
  </w:footnote>
  <w:footnote w:id="74">
    <w:p w14:paraId="6FCB9DFE" w14:textId="66F84437" w:rsidR="00EF03D3" w:rsidRPr="002B32AC" w:rsidRDefault="00EF03D3" w:rsidP="00EF03D3">
      <w:pPr>
        <w:pStyle w:val="FootnoteText"/>
      </w:pPr>
      <w:r w:rsidRPr="002B32AC">
        <w:rPr>
          <w:rStyle w:val="FootnoteReference"/>
        </w:rPr>
        <w:footnoteRef/>
      </w:r>
      <w:r w:rsidRPr="002B32AC">
        <w:t xml:space="preserve"> </w:t>
      </w:r>
    </w:p>
  </w:footnote>
  <w:footnote w:id="75">
    <w:p w14:paraId="71791ABF" w14:textId="37375FE3" w:rsidR="00EF03D3" w:rsidRPr="002B32AC" w:rsidRDefault="00EF03D3" w:rsidP="00EF03D3">
      <w:pPr>
        <w:pStyle w:val="FootnoteText"/>
      </w:pPr>
      <w:r w:rsidRPr="002B32AC">
        <w:rPr>
          <w:rStyle w:val="FootnoteReference"/>
        </w:rPr>
        <w:footnoteRef/>
      </w:r>
    </w:p>
  </w:footnote>
  <w:footnote w:id="76">
    <w:p w14:paraId="4E040CCB" w14:textId="4BAC3AA0" w:rsidR="00EF03D3" w:rsidRPr="002B32AC" w:rsidRDefault="00EF03D3" w:rsidP="00EF03D3">
      <w:pPr>
        <w:pStyle w:val="FootnoteText"/>
      </w:pPr>
      <w:r w:rsidRPr="002B32AC">
        <w:rPr>
          <w:rStyle w:val="FootnoteReference"/>
        </w:rPr>
        <w:footnoteRef/>
      </w:r>
    </w:p>
  </w:footnote>
  <w:footnote w:id="77">
    <w:p w14:paraId="0C6BA7E2" w14:textId="6BF86A38" w:rsidR="00EF03D3" w:rsidRPr="002B32AC" w:rsidRDefault="00EF03D3" w:rsidP="00EF03D3">
      <w:pPr>
        <w:pStyle w:val="FootnoteText"/>
      </w:pPr>
      <w:r w:rsidRPr="002B32AC">
        <w:rPr>
          <w:rStyle w:val="FootnoteReference"/>
        </w:rPr>
        <w:footnoteRef/>
      </w:r>
      <w:r w:rsidRPr="002B32AC">
        <w:t xml:space="preserve"> </w:t>
      </w:r>
    </w:p>
  </w:footnote>
  <w:footnote w:id="78">
    <w:p w14:paraId="18E6D43E" w14:textId="0BFC06DD" w:rsidR="00422D96" w:rsidRPr="00422D96" w:rsidRDefault="002A3F11" w:rsidP="00422D96">
      <w:pPr>
        <w:pStyle w:val="FootnoteText"/>
      </w:pPr>
      <w:r>
        <w:rPr>
          <w:rStyle w:val="FootnoteReference"/>
        </w:rPr>
        <w:footnoteRef/>
      </w:r>
      <w:r>
        <w:t xml:space="preserve"> </w:t>
      </w:r>
    </w:p>
    <w:p w14:paraId="7C56E6E0" w14:textId="6A690D63" w:rsidR="002A3F11" w:rsidRPr="00422D96" w:rsidRDefault="002A3F11">
      <w:pPr>
        <w:pStyle w:val="FootnoteText"/>
      </w:pPr>
    </w:p>
  </w:footnote>
  <w:footnote w:id="79">
    <w:p w14:paraId="19143E4E" w14:textId="0D736FB6" w:rsidR="00EF03D3" w:rsidRPr="002B32AC" w:rsidRDefault="00EF03D3" w:rsidP="00EF03D3">
      <w:pPr>
        <w:pStyle w:val="FootnoteText"/>
      </w:pPr>
      <w:r w:rsidRPr="002B32AC">
        <w:rPr>
          <w:rStyle w:val="FootnoteReference"/>
        </w:rPr>
        <w:footnoteRef/>
      </w:r>
    </w:p>
  </w:footnote>
  <w:footnote w:id="80">
    <w:p w14:paraId="38A6E877" w14:textId="2536B2FC" w:rsidR="00EF03D3" w:rsidRPr="002B32AC" w:rsidRDefault="00EF03D3" w:rsidP="00EF03D3">
      <w:pPr>
        <w:pStyle w:val="FootnoteText"/>
      </w:pPr>
      <w:r w:rsidRPr="002B32AC">
        <w:rPr>
          <w:rStyle w:val="FootnoteReference"/>
        </w:rPr>
        <w:footnoteRef/>
      </w:r>
    </w:p>
  </w:footnote>
  <w:footnote w:id="81">
    <w:p w14:paraId="7630E48F" w14:textId="0B43623C" w:rsidR="00EF03D3" w:rsidRPr="00E862FF" w:rsidRDefault="00EF03D3" w:rsidP="00EF03D3">
      <w:pPr>
        <w:pStyle w:val="FootnoteText"/>
        <w:rPr>
          <w:iCs/>
        </w:rPr>
      </w:pPr>
      <w:r w:rsidRPr="002B32AC">
        <w:rPr>
          <w:rStyle w:val="FootnoteReference"/>
        </w:rPr>
        <w:footnoteRef/>
      </w:r>
    </w:p>
  </w:footnote>
  <w:footnote w:id="82">
    <w:p w14:paraId="4CBD3F27" w14:textId="76DCC9F8" w:rsidR="00EF03D3" w:rsidRPr="002B32AC" w:rsidRDefault="00EF03D3" w:rsidP="00EF03D3">
      <w:pPr>
        <w:pStyle w:val="FootnoteText"/>
      </w:pPr>
      <w:r w:rsidRPr="002B32AC">
        <w:rPr>
          <w:rStyle w:val="FootnoteReference"/>
        </w:rPr>
        <w:footnoteRef/>
      </w:r>
    </w:p>
  </w:footnote>
  <w:footnote w:id="83">
    <w:p w14:paraId="132CA917" w14:textId="3AC276DD" w:rsidR="00EF03D3" w:rsidRPr="002B32AC" w:rsidRDefault="00EF03D3" w:rsidP="00EF03D3">
      <w:pPr>
        <w:pStyle w:val="FootnoteText"/>
      </w:pPr>
      <w:r w:rsidRPr="002B32AC">
        <w:rPr>
          <w:rStyle w:val="FootnoteReference"/>
        </w:rPr>
        <w:footnoteRef/>
      </w:r>
    </w:p>
  </w:footnote>
  <w:footnote w:id="84">
    <w:p w14:paraId="335F9CBD" w14:textId="294D8D20" w:rsidR="00EF03D3" w:rsidRPr="002B32AC" w:rsidRDefault="00EF03D3" w:rsidP="00EF03D3">
      <w:pPr>
        <w:pStyle w:val="FootnoteText"/>
      </w:pPr>
      <w:r w:rsidRPr="002B32AC">
        <w:rPr>
          <w:rStyle w:val="FootnoteReference"/>
        </w:rPr>
        <w:footnoteRef/>
      </w:r>
    </w:p>
  </w:footnote>
  <w:footnote w:id="85">
    <w:p w14:paraId="760CE024" w14:textId="54D46AAE" w:rsidR="00EF03D3" w:rsidRPr="002B32AC" w:rsidRDefault="00EF03D3" w:rsidP="00EF03D3">
      <w:pPr>
        <w:pStyle w:val="FootnoteText"/>
      </w:pPr>
      <w:r w:rsidRPr="002B32AC">
        <w:rPr>
          <w:rStyle w:val="FootnoteReference"/>
        </w:rPr>
        <w:footnoteRef/>
      </w:r>
      <w:r w:rsidRPr="002B32AC">
        <w:rPr>
          <w:rFonts w:eastAsia="Calibri"/>
          <w:color w:val="000000"/>
        </w:rPr>
        <w:t xml:space="preserve"> </w:t>
      </w:r>
    </w:p>
  </w:footnote>
  <w:footnote w:id="86">
    <w:p w14:paraId="66FFAAFB" w14:textId="748D483F" w:rsidR="00EF03D3" w:rsidRPr="002B32AC" w:rsidRDefault="00EF03D3" w:rsidP="00EF03D3">
      <w:pPr>
        <w:pStyle w:val="FootnoteText"/>
      </w:pPr>
      <w:r w:rsidRPr="002B32AC">
        <w:rPr>
          <w:rStyle w:val="FootnoteReference"/>
        </w:rPr>
        <w:footnoteRef/>
      </w:r>
    </w:p>
  </w:footnote>
  <w:footnote w:id="87">
    <w:p w14:paraId="794F3A38" w14:textId="53CD242E" w:rsidR="00EF03D3" w:rsidRPr="002B32AC" w:rsidRDefault="00EF03D3" w:rsidP="00EF03D3">
      <w:pPr>
        <w:pStyle w:val="FootnoteText"/>
      </w:pPr>
      <w:r w:rsidRPr="002B32AC">
        <w:rPr>
          <w:rStyle w:val="FootnoteReference"/>
        </w:rPr>
        <w:footnoteRef/>
      </w:r>
    </w:p>
  </w:footnote>
  <w:footnote w:id="88">
    <w:p w14:paraId="016F2465" w14:textId="0DB5FC30" w:rsidR="009E5776" w:rsidRPr="009E5776" w:rsidRDefault="009E5776">
      <w:pPr>
        <w:pStyle w:val="FootnoteText"/>
      </w:pPr>
      <w:r w:rsidRPr="00266E88">
        <w:rPr>
          <w:rStyle w:val="FootnoteReference"/>
        </w:rPr>
        <w:footnoteRef/>
      </w:r>
      <w:r w:rsidRPr="00266E88">
        <w:t xml:space="preserve"> </w:t>
      </w:r>
    </w:p>
  </w:footnote>
  <w:footnote w:id="89">
    <w:p w14:paraId="6F796AC8" w14:textId="02F7F41D" w:rsidR="00EF03D3" w:rsidRPr="002B32AC" w:rsidRDefault="00EF03D3" w:rsidP="00EF03D3">
      <w:pPr>
        <w:pStyle w:val="FootnoteText"/>
      </w:pPr>
      <w:r w:rsidRPr="002B32AC">
        <w:rPr>
          <w:rStyle w:val="FootnoteReference"/>
        </w:rPr>
        <w:footnoteRef/>
      </w:r>
    </w:p>
  </w:footnote>
  <w:footnote w:id="90">
    <w:p w14:paraId="64EA0177" w14:textId="1C35B277" w:rsidR="00AA4738" w:rsidRPr="00AA4738" w:rsidRDefault="00FB3E1A" w:rsidP="00AA4738">
      <w:pPr>
        <w:pStyle w:val="FootnoteText"/>
      </w:pPr>
      <w:r w:rsidRPr="00B20C59">
        <w:rPr>
          <w:rStyle w:val="FootnoteReference"/>
        </w:rPr>
        <w:footnoteRef/>
      </w:r>
      <w:r w:rsidRPr="00B20C59">
        <w:t xml:space="preserve"> </w:t>
      </w:r>
    </w:p>
    <w:p w14:paraId="5FACC8DA" w14:textId="00471630" w:rsidR="00FB3E1A" w:rsidRPr="00FB3E1A" w:rsidRDefault="00FB3E1A">
      <w:pPr>
        <w:pStyle w:val="FootnoteText"/>
      </w:pPr>
    </w:p>
  </w:footnote>
  <w:footnote w:id="91">
    <w:p w14:paraId="22D97DF6" w14:textId="3414DE3B" w:rsidR="001A3346" w:rsidRPr="003A77D0" w:rsidRDefault="003A77D0">
      <w:pPr>
        <w:pStyle w:val="FootnoteText"/>
      </w:pPr>
      <w:r w:rsidRPr="00AF2AB8">
        <w:rPr>
          <w:rStyle w:val="FootnoteReference"/>
        </w:rPr>
        <w:footnoteRef/>
      </w:r>
      <w:r w:rsidRPr="00AF2AB8">
        <w:t xml:space="preserve"> </w:t>
      </w:r>
    </w:p>
  </w:footnote>
  <w:footnote w:id="92">
    <w:p w14:paraId="20025EFD" w14:textId="7400A928" w:rsidR="00EF03D3" w:rsidRPr="002B32AC" w:rsidRDefault="00EF03D3" w:rsidP="00EF03D3">
      <w:pPr>
        <w:pStyle w:val="FootnoteText"/>
      </w:pPr>
      <w:r w:rsidRPr="002B32AC">
        <w:rPr>
          <w:rStyle w:val="FootnoteReference"/>
        </w:rPr>
        <w:footnoteRef/>
      </w:r>
    </w:p>
  </w:footnote>
  <w:footnote w:id="93">
    <w:p w14:paraId="1602CBC8" w14:textId="7BA4AAEC" w:rsidR="00EF03D3" w:rsidRPr="002B32AC" w:rsidRDefault="00EF03D3" w:rsidP="00EF03D3">
      <w:pPr>
        <w:pStyle w:val="FootnoteText"/>
        <w:rPr>
          <w:i/>
        </w:rPr>
      </w:pPr>
      <w:r w:rsidRPr="002B32AC">
        <w:rPr>
          <w:rStyle w:val="FootnoteReference"/>
        </w:rPr>
        <w:footnoteRef/>
      </w:r>
    </w:p>
  </w:footnote>
  <w:footnote w:id="94">
    <w:p w14:paraId="04507028" w14:textId="043C367A" w:rsidR="00EF03D3" w:rsidRPr="002B32AC" w:rsidRDefault="00EF03D3" w:rsidP="00EF03D3">
      <w:pPr>
        <w:pStyle w:val="FootnoteText"/>
      </w:pPr>
      <w:r w:rsidRPr="002B32AC">
        <w:rPr>
          <w:rStyle w:val="FootnoteReference"/>
        </w:rPr>
        <w:footnoteRef/>
      </w:r>
    </w:p>
  </w:footnote>
  <w:footnote w:id="95">
    <w:p w14:paraId="1CEB605C" w14:textId="275EA3CB" w:rsidR="00EF03D3" w:rsidRPr="002B32AC" w:rsidRDefault="00EF03D3" w:rsidP="00EF03D3">
      <w:pPr>
        <w:pStyle w:val="FootnoteText"/>
      </w:pPr>
      <w:r w:rsidRPr="002B32AC">
        <w:rPr>
          <w:rStyle w:val="FootnoteReference"/>
        </w:rPr>
        <w:footnoteRef/>
      </w:r>
      <w:r w:rsidRPr="002B32AC">
        <w:t xml:space="preserve"> </w:t>
      </w:r>
    </w:p>
  </w:footnote>
  <w:footnote w:id="96">
    <w:p w14:paraId="0CDC7B3F" w14:textId="3C48D456" w:rsidR="00EF03D3" w:rsidRPr="002B32AC" w:rsidRDefault="00EF03D3" w:rsidP="00EF03D3">
      <w:pPr>
        <w:pStyle w:val="FootnoteText"/>
      </w:pPr>
      <w:r w:rsidRPr="002B32AC">
        <w:rPr>
          <w:rStyle w:val="FootnoteReference"/>
        </w:rPr>
        <w:footnoteRef/>
      </w:r>
    </w:p>
  </w:footnote>
  <w:footnote w:id="97">
    <w:p w14:paraId="0170E0DB" w14:textId="4937780A" w:rsidR="00EF03D3" w:rsidRPr="002B32AC" w:rsidRDefault="00EF03D3" w:rsidP="00EF03D3">
      <w:pPr>
        <w:pStyle w:val="FootnoteText"/>
      </w:pPr>
      <w:r w:rsidRPr="002B32AC">
        <w:rPr>
          <w:rStyle w:val="FootnoteReference"/>
        </w:rPr>
        <w:footnoteRef/>
      </w:r>
      <w:r w:rsidR="0068281C" w:rsidRPr="002B32AC" w:rsidDel="0068281C">
        <w:t xml:space="preserve"> </w:t>
      </w:r>
    </w:p>
  </w:footnote>
  <w:footnote w:id="98">
    <w:p w14:paraId="626ED12D" w14:textId="6F4B77D6" w:rsidR="00EF03D3" w:rsidRPr="002B32AC" w:rsidRDefault="00EF03D3" w:rsidP="00EF03D3">
      <w:pPr>
        <w:pStyle w:val="FootnoteText"/>
      </w:pPr>
      <w:r w:rsidRPr="002B32AC">
        <w:rPr>
          <w:rStyle w:val="FootnoteReference"/>
        </w:rPr>
        <w:footnoteRef/>
      </w:r>
    </w:p>
  </w:footnote>
  <w:footnote w:id="99">
    <w:p w14:paraId="505B9E37" w14:textId="51F3B8C0" w:rsidR="00EF03D3" w:rsidRPr="002B32AC" w:rsidRDefault="00EF03D3" w:rsidP="00EF03D3">
      <w:pPr>
        <w:pStyle w:val="FootnoteText"/>
      </w:pPr>
      <w:r w:rsidRPr="002B32AC">
        <w:rPr>
          <w:rStyle w:val="FootnoteReference"/>
        </w:rPr>
        <w:footnoteRef/>
      </w:r>
    </w:p>
  </w:footnote>
  <w:footnote w:id="100">
    <w:p w14:paraId="65D17460" w14:textId="298F841F" w:rsidR="00EF03D3" w:rsidRPr="002B32AC" w:rsidRDefault="00EF03D3" w:rsidP="00EF03D3">
      <w:pPr>
        <w:rPr>
          <w:sz w:val="20"/>
        </w:rPr>
      </w:pPr>
      <w:r w:rsidRPr="002B32AC">
        <w:rPr>
          <w:rStyle w:val="FootnoteReference"/>
          <w:sz w:val="20"/>
        </w:rPr>
        <w:footnoteRef/>
      </w:r>
    </w:p>
  </w:footnote>
  <w:footnote w:id="101">
    <w:p w14:paraId="2F6A8342" w14:textId="0C0C8887" w:rsidR="00EF03D3" w:rsidRPr="002B32AC" w:rsidRDefault="00EF03D3" w:rsidP="00EF03D3">
      <w:pPr>
        <w:pStyle w:val="FootnoteText"/>
      </w:pPr>
      <w:r w:rsidRPr="002B32AC">
        <w:rPr>
          <w:rStyle w:val="FootnoteReference"/>
        </w:rPr>
        <w:footnoteRef/>
      </w:r>
    </w:p>
  </w:footnote>
  <w:footnote w:id="102">
    <w:p w14:paraId="243A4289" w14:textId="5AE483AF" w:rsidR="00EF03D3" w:rsidRPr="002B32AC" w:rsidRDefault="00EF03D3" w:rsidP="00EF03D3">
      <w:pPr>
        <w:pStyle w:val="FootnoteText"/>
      </w:pPr>
      <w:r w:rsidRPr="002B32AC">
        <w:rPr>
          <w:rStyle w:val="FootnoteReference"/>
        </w:rPr>
        <w:footnoteRef/>
      </w:r>
    </w:p>
  </w:footnote>
  <w:footnote w:id="103">
    <w:p w14:paraId="6A174727" w14:textId="0878DD89" w:rsidR="00EF03D3" w:rsidRPr="002B32AC" w:rsidRDefault="00EF03D3" w:rsidP="00EF03D3">
      <w:pPr>
        <w:pStyle w:val="FootnoteText"/>
      </w:pPr>
      <w:r w:rsidRPr="002B32AC">
        <w:rPr>
          <w:rStyle w:val="FootnoteReference"/>
        </w:rPr>
        <w:footnoteRef/>
      </w:r>
    </w:p>
  </w:footnote>
  <w:footnote w:id="104">
    <w:p w14:paraId="1A1184A7" w14:textId="10E951BD" w:rsidR="00EF03D3" w:rsidRPr="002B32AC" w:rsidRDefault="00EF03D3" w:rsidP="00EF03D3">
      <w:pPr>
        <w:pStyle w:val="FootnoteText"/>
      </w:pPr>
      <w:r w:rsidRPr="002B32AC">
        <w:rPr>
          <w:rStyle w:val="FootnoteReference"/>
        </w:rPr>
        <w:footnoteRef/>
      </w:r>
    </w:p>
  </w:footnote>
  <w:footnote w:id="105">
    <w:p w14:paraId="2D1ABA35" w14:textId="40651F07" w:rsidR="00EF03D3" w:rsidRPr="002B32AC" w:rsidRDefault="00EF03D3" w:rsidP="00EF03D3">
      <w:pPr>
        <w:pStyle w:val="FootnoteText"/>
      </w:pPr>
      <w:r w:rsidRPr="002B32AC">
        <w:rPr>
          <w:rStyle w:val="FootnoteReference"/>
        </w:rPr>
        <w:footnoteRef/>
      </w:r>
    </w:p>
  </w:footnote>
  <w:footnote w:id="106">
    <w:p w14:paraId="75665E4A" w14:textId="13F0E4F2" w:rsidR="00EF03D3" w:rsidRPr="002B32AC" w:rsidRDefault="00EF03D3" w:rsidP="00EF03D3">
      <w:pPr>
        <w:pStyle w:val="FootnoteText"/>
      </w:pPr>
      <w:r w:rsidRPr="00A3070D">
        <w:rPr>
          <w:rStyle w:val="FootnoteReference"/>
        </w:rPr>
        <w:footnoteRef/>
      </w:r>
      <w:r w:rsidRPr="002B32AC">
        <w:t xml:space="preserve"> </w:t>
      </w:r>
    </w:p>
  </w:footnote>
  <w:footnote w:id="107">
    <w:p w14:paraId="733C3152" w14:textId="35F04FC8" w:rsidR="00EF03D3" w:rsidRPr="002B32AC" w:rsidRDefault="00EF03D3" w:rsidP="00EF03D3">
      <w:pPr>
        <w:rPr>
          <w:sz w:val="20"/>
        </w:rPr>
      </w:pPr>
      <w:r w:rsidRPr="002B32AC">
        <w:rPr>
          <w:rStyle w:val="FootnoteReference"/>
          <w:sz w:val="20"/>
        </w:rPr>
        <w:footnoteRef/>
      </w:r>
      <w:r w:rsidR="00AA2D7E" w:rsidRPr="002B32AC" w:rsidDel="00AA2D7E">
        <w:rPr>
          <w:sz w:val="20"/>
        </w:rPr>
        <w:t xml:space="preserve"> </w:t>
      </w:r>
    </w:p>
  </w:footnote>
  <w:footnote w:id="108">
    <w:p w14:paraId="673CFB1E" w14:textId="0BED9BD9" w:rsidR="00EF03D3" w:rsidRPr="008F1158" w:rsidRDefault="00EF03D3" w:rsidP="00AA2D7E">
      <w:pPr>
        <w:rPr>
          <w:sz w:val="20"/>
        </w:rPr>
      </w:pPr>
      <w:r w:rsidRPr="008F1158">
        <w:rPr>
          <w:rStyle w:val="FootnoteReference"/>
          <w:sz w:val="20"/>
        </w:rPr>
        <w:footnoteRef/>
      </w:r>
      <w:r w:rsidRPr="008F1158">
        <w:rPr>
          <w:sz w:val="20"/>
          <w:u w:val="single"/>
        </w:rPr>
        <w:t xml:space="preserve"> </w:t>
      </w:r>
    </w:p>
  </w:footnote>
  <w:footnote w:id="109">
    <w:p w14:paraId="297A9022" w14:textId="3A6818CD" w:rsidR="00EF03D3" w:rsidRDefault="00EF03D3" w:rsidP="00EF03D3">
      <w:pPr>
        <w:pStyle w:val="FootnoteText"/>
      </w:pPr>
      <w:r w:rsidRPr="002B32AC">
        <w:rPr>
          <w:rStyle w:val="FootnoteReference"/>
        </w:rPr>
        <w:footnoteRef/>
      </w:r>
      <w:r w:rsidR="00AA2D7E" w:rsidDel="00AA2D7E">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0B55"/>
    <w:multiLevelType w:val="multilevel"/>
    <w:tmpl w:val="041A001D"/>
    <w:styleLink w:val="Stil1"/>
    <w:lvl w:ilvl="0">
      <w:start w:val="1"/>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7364B9D"/>
    <w:multiLevelType w:val="hybridMultilevel"/>
    <w:tmpl w:val="0E46D08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A9971AC"/>
    <w:multiLevelType w:val="hybridMultilevel"/>
    <w:tmpl w:val="69A439E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51BE2213"/>
    <w:multiLevelType w:val="hybridMultilevel"/>
    <w:tmpl w:val="D918F64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7D15C06"/>
    <w:multiLevelType w:val="hybridMultilevel"/>
    <w:tmpl w:val="33F6CF4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D3"/>
    <w:rsid w:val="00002725"/>
    <w:rsid w:val="00005626"/>
    <w:rsid w:val="00005F8E"/>
    <w:rsid w:val="000175E2"/>
    <w:rsid w:val="00017B21"/>
    <w:rsid w:val="00022C03"/>
    <w:rsid w:val="000231E7"/>
    <w:rsid w:val="0002443C"/>
    <w:rsid w:val="00025AFE"/>
    <w:rsid w:val="000272B6"/>
    <w:rsid w:val="00030F44"/>
    <w:rsid w:val="000332C1"/>
    <w:rsid w:val="00037A0A"/>
    <w:rsid w:val="00045CFC"/>
    <w:rsid w:val="000501C3"/>
    <w:rsid w:val="00063C88"/>
    <w:rsid w:val="000665FD"/>
    <w:rsid w:val="00070046"/>
    <w:rsid w:val="00070338"/>
    <w:rsid w:val="00072AE3"/>
    <w:rsid w:val="00072E44"/>
    <w:rsid w:val="00075FAD"/>
    <w:rsid w:val="0008033F"/>
    <w:rsid w:val="00086980"/>
    <w:rsid w:val="0009117D"/>
    <w:rsid w:val="00091FFE"/>
    <w:rsid w:val="00092A5E"/>
    <w:rsid w:val="000936B3"/>
    <w:rsid w:val="00094518"/>
    <w:rsid w:val="00097D01"/>
    <w:rsid w:val="000A1E75"/>
    <w:rsid w:val="000A47DE"/>
    <w:rsid w:val="000A5EA6"/>
    <w:rsid w:val="000B30BF"/>
    <w:rsid w:val="000B62AA"/>
    <w:rsid w:val="000B643D"/>
    <w:rsid w:val="000D345C"/>
    <w:rsid w:val="000D6C8A"/>
    <w:rsid w:val="000E1182"/>
    <w:rsid w:val="000E1763"/>
    <w:rsid w:val="000E2962"/>
    <w:rsid w:val="000E591C"/>
    <w:rsid w:val="000F10A8"/>
    <w:rsid w:val="0010038B"/>
    <w:rsid w:val="00104121"/>
    <w:rsid w:val="0011281F"/>
    <w:rsid w:val="00113A3F"/>
    <w:rsid w:val="00113E6B"/>
    <w:rsid w:val="00115307"/>
    <w:rsid w:val="0011548E"/>
    <w:rsid w:val="00115F8A"/>
    <w:rsid w:val="001243FF"/>
    <w:rsid w:val="001245D5"/>
    <w:rsid w:val="00126C7E"/>
    <w:rsid w:val="00127198"/>
    <w:rsid w:val="00130CC5"/>
    <w:rsid w:val="00132114"/>
    <w:rsid w:val="00132ED0"/>
    <w:rsid w:val="001416BA"/>
    <w:rsid w:val="0014284A"/>
    <w:rsid w:val="001463E2"/>
    <w:rsid w:val="00146A22"/>
    <w:rsid w:val="001477D3"/>
    <w:rsid w:val="00147A0A"/>
    <w:rsid w:val="00152433"/>
    <w:rsid w:val="00154B83"/>
    <w:rsid w:val="001553F0"/>
    <w:rsid w:val="001559F6"/>
    <w:rsid w:val="001566DE"/>
    <w:rsid w:val="00163337"/>
    <w:rsid w:val="001710C9"/>
    <w:rsid w:val="00171BE2"/>
    <w:rsid w:val="001737A0"/>
    <w:rsid w:val="001745DD"/>
    <w:rsid w:val="001814DA"/>
    <w:rsid w:val="00182284"/>
    <w:rsid w:val="001865DD"/>
    <w:rsid w:val="00190C23"/>
    <w:rsid w:val="00190D0A"/>
    <w:rsid w:val="00191795"/>
    <w:rsid w:val="001A00F5"/>
    <w:rsid w:val="001A2669"/>
    <w:rsid w:val="001A3346"/>
    <w:rsid w:val="001A3AD4"/>
    <w:rsid w:val="001A47B6"/>
    <w:rsid w:val="001B0B04"/>
    <w:rsid w:val="001B4EC7"/>
    <w:rsid w:val="001B6E32"/>
    <w:rsid w:val="001B6EB1"/>
    <w:rsid w:val="001C1687"/>
    <w:rsid w:val="001C231E"/>
    <w:rsid w:val="001C6A73"/>
    <w:rsid w:val="001D1B71"/>
    <w:rsid w:val="001D31DD"/>
    <w:rsid w:val="001D63D3"/>
    <w:rsid w:val="001E0034"/>
    <w:rsid w:val="001E15C7"/>
    <w:rsid w:val="001E23BD"/>
    <w:rsid w:val="001E2779"/>
    <w:rsid w:val="001E2F70"/>
    <w:rsid w:val="001E65CF"/>
    <w:rsid w:val="001E6CC1"/>
    <w:rsid w:val="001E7346"/>
    <w:rsid w:val="001F2575"/>
    <w:rsid w:val="001F7845"/>
    <w:rsid w:val="002034D3"/>
    <w:rsid w:val="00203BE4"/>
    <w:rsid w:val="002052F8"/>
    <w:rsid w:val="0020737E"/>
    <w:rsid w:val="00213097"/>
    <w:rsid w:val="00214BD7"/>
    <w:rsid w:val="0023392F"/>
    <w:rsid w:val="00233A3A"/>
    <w:rsid w:val="002378B9"/>
    <w:rsid w:val="00241137"/>
    <w:rsid w:val="00243423"/>
    <w:rsid w:val="00243F36"/>
    <w:rsid w:val="00255CBF"/>
    <w:rsid w:val="002571C0"/>
    <w:rsid w:val="00261EB6"/>
    <w:rsid w:val="00262B53"/>
    <w:rsid w:val="00263ABE"/>
    <w:rsid w:val="00265218"/>
    <w:rsid w:val="00266E88"/>
    <w:rsid w:val="00267E27"/>
    <w:rsid w:val="00272DFE"/>
    <w:rsid w:val="00273AEB"/>
    <w:rsid w:val="00274AAE"/>
    <w:rsid w:val="00276493"/>
    <w:rsid w:val="0027678F"/>
    <w:rsid w:val="00281545"/>
    <w:rsid w:val="0028223C"/>
    <w:rsid w:val="00282602"/>
    <w:rsid w:val="00283269"/>
    <w:rsid w:val="002833B4"/>
    <w:rsid w:val="002873D5"/>
    <w:rsid w:val="00290421"/>
    <w:rsid w:val="00292F9D"/>
    <w:rsid w:val="0029500D"/>
    <w:rsid w:val="002A3F11"/>
    <w:rsid w:val="002A77A5"/>
    <w:rsid w:val="002B10E8"/>
    <w:rsid w:val="002B17C5"/>
    <w:rsid w:val="002B32AC"/>
    <w:rsid w:val="002C09A0"/>
    <w:rsid w:val="002C155D"/>
    <w:rsid w:val="002C1F80"/>
    <w:rsid w:val="002C69D9"/>
    <w:rsid w:val="002D0810"/>
    <w:rsid w:val="002E0867"/>
    <w:rsid w:val="002E4810"/>
    <w:rsid w:val="002E7041"/>
    <w:rsid w:val="002E7088"/>
    <w:rsid w:val="002F1BA4"/>
    <w:rsid w:val="002F56C3"/>
    <w:rsid w:val="0030101A"/>
    <w:rsid w:val="00301792"/>
    <w:rsid w:val="0030371D"/>
    <w:rsid w:val="003040F6"/>
    <w:rsid w:val="0030784D"/>
    <w:rsid w:val="00311B7F"/>
    <w:rsid w:val="003125C0"/>
    <w:rsid w:val="003135E8"/>
    <w:rsid w:val="0031405D"/>
    <w:rsid w:val="0031411A"/>
    <w:rsid w:val="0031779E"/>
    <w:rsid w:val="00322D3E"/>
    <w:rsid w:val="0032370F"/>
    <w:rsid w:val="00325259"/>
    <w:rsid w:val="00325DAD"/>
    <w:rsid w:val="00326F87"/>
    <w:rsid w:val="0033352E"/>
    <w:rsid w:val="00335932"/>
    <w:rsid w:val="00336D23"/>
    <w:rsid w:val="00341780"/>
    <w:rsid w:val="00342B9B"/>
    <w:rsid w:val="00345482"/>
    <w:rsid w:val="0035085E"/>
    <w:rsid w:val="0035219C"/>
    <w:rsid w:val="00353E7E"/>
    <w:rsid w:val="00357A49"/>
    <w:rsid w:val="0036203B"/>
    <w:rsid w:val="00363FAD"/>
    <w:rsid w:val="00365D51"/>
    <w:rsid w:val="003734B3"/>
    <w:rsid w:val="00376552"/>
    <w:rsid w:val="0037747D"/>
    <w:rsid w:val="00380C7A"/>
    <w:rsid w:val="0038107A"/>
    <w:rsid w:val="0038162D"/>
    <w:rsid w:val="00381DFD"/>
    <w:rsid w:val="0038405B"/>
    <w:rsid w:val="00384505"/>
    <w:rsid w:val="003856B4"/>
    <w:rsid w:val="00385C5E"/>
    <w:rsid w:val="00385DD1"/>
    <w:rsid w:val="00386DAE"/>
    <w:rsid w:val="00390B9E"/>
    <w:rsid w:val="003931D9"/>
    <w:rsid w:val="0039600B"/>
    <w:rsid w:val="0039789E"/>
    <w:rsid w:val="003A6C42"/>
    <w:rsid w:val="003A77D0"/>
    <w:rsid w:val="003A7947"/>
    <w:rsid w:val="003B4B43"/>
    <w:rsid w:val="003C16AF"/>
    <w:rsid w:val="003C6181"/>
    <w:rsid w:val="003D4964"/>
    <w:rsid w:val="003D6FE6"/>
    <w:rsid w:val="003E11E9"/>
    <w:rsid w:val="003E14C9"/>
    <w:rsid w:val="003E1BDD"/>
    <w:rsid w:val="003F2EC8"/>
    <w:rsid w:val="003F4218"/>
    <w:rsid w:val="003F6CC4"/>
    <w:rsid w:val="00400EB5"/>
    <w:rsid w:val="004010C4"/>
    <w:rsid w:val="004044CC"/>
    <w:rsid w:val="004070D0"/>
    <w:rsid w:val="004136EB"/>
    <w:rsid w:val="00422D96"/>
    <w:rsid w:val="00431CB9"/>
    <w:rsid w:val="004402AF"/>
    <w:rsid w:val="004405CF"/>
    <w:rsid w:val="0044195E"/>
    <w:rsid w:val="004440B1"/>
    <w:rsid w:val="00447122"/>
    <w:rsid w:val="0044759A"/>
    <w:rsid w:val="00450303"/>
    <w:rsid w:val="00454000"/>
    <w:rsid w:val="00454F41"/>
    <w:rsid w:val="004617E3"/>
    <w:rsid w:val="0046570C"/>
    <w:rsid w:val="00466550"/>
    <w:rsid w:val="00467AE3"/>
    <w:rsid w:val="00471B82"/>
    <w:rsid w:val="00473119"/>
    <w:rsid w:val="004736A3"/>
    <w:rsid w:val="00474DF0"/>
    <w:rsid w:val="00480FA5"/>
    <w:rsid w:val="00482C49"/>
    <w:rsid w:val="00483754"/>
    <w:rsid w:val="00483F79"/>
    <w:rsid w:val="00484CF7"/>
    <w:rsid w:val="004854E4"/>
    <w:rsid w:val="004878E3"/>
    <w:rsid w:val="004962BB"/>
    <w:rsid w:val="004A3635"/>
    <w:rsid w:val="004B1244"/>
    <w:rsid w:val="004B1DE1"/>
    <w:rsid w:val="004B3A93"/>
    <w:rsid w:val="004B69FF"/>
    <w:rsid w:val="004C3346"/>
    <w:rsid w:val="004C4C15"/>
    <w:rsid w:val="004C5B06"/>
    <w:rsid w:val="004C63B8"/>
    <w:rsid w:val="004C7657"/>
    <w:rsid w:val="004D1C3A"/>
    <w:rsid w:val="004D4B99"/>
    <w:rsid w:val="004D553B"/>
    <w:rsid w:val="004D5BA8"/>
    <w:rsid w:val="004E1383"/>
    <w:rsid w:val="004E295B"/>
    <w:rsid w:val="004E29CB"/>
    <w:rsid w:val="004E7F09"/>
    <w:rsid w:val="004F42F2"/>
    <w:rsid w:val="00501A99"/>
    <w:rsid w:val="00503DA5"/>
    <w:rsid w:val="00505E98"/>
    <w:rsid w:val="0050732F"/>
    <w:rsid w:val="00520222"/>
    <w:rsid w:val="00523E7B"/>
    <w:rsid w:val="00524D22"/>
    <w:rsid w:val="00525312"/>
    <w:rsid w:val="005279F2"/>
    <w:rsid w:val="00535467"/>
    <w:rsid w:val="0053565E"/>
    <w:rsid w:val="005374F6"/>
    <w:rsid w:val="00541C15"/>
    <w:rsid w:val="00544598"/>
    <w:rsid w:val="00544EBF"/>
    <w:rsid w:val="0055342A"/>
    <w:rsid w:val="00554E34"/>
    <w:rsid w:val="00560A8B"/>
    <w:rsid w:val="00565054"/>
    <w:rsid w:val="005671A9"/>
    <w:rsid w:val="0057397E"/>
    <w:rsid w:val="00574F5C"/>
    <w:rsid w:val="00576383"/>
    <w:rsid w:val="00577296"/>
    <w:rsid w:val="005807BF"/>
    <w:rsid w:val="00580F74"/>
    <w:rsid w:val="00582FDA"/>
    <w:rsid w:val="00584A65"/>
    <w:rsid w:val="00584AB1"/>
    <w:rsid w:val="00586235"/>
    <w:rsid w:val="00586E0A"/>
    <w:rsid w:val="00593FDC"/>
    <w:rsid w:val="00595320"/>
    <w:rsid w:val="005A0787"/>
    <w:rsid w:val="005A0DBC"/>
    <w:rsid w:val="005A0DF7"/>
    <w:rsid w:val="005A2A3B"/>
    <w:rsid w:val="005A39F8"/>
    <w:rsid w:val="005A4DB2"/>
    <w:rsid w:val="005B1703"/>
    <w:rsid w:val="005B2E1B"/>
    <w:rsid w:val="005C332A"/>
    <w:rsid w:val="005C6A7F"/>
    <w:rsid w:val="005D0F51"/>
    <w:rsid w:val="005D13D1"/>
    <w:rsid w:val="005D2735"/>
    <w:rsid w:val="005D696E"/>
    <w:rsid w:val="005E1ACA"/>
    <w:rsid w:val="005E7091"/>
    <w:rsid w:val="005F51DD"/>
    <w:rsid w:val="005F7B42"/>
    <w:rsid w:val="00602FDC"/>
    <w:rsid w:val="00605DD7"/>
    <w:rsid w:val="00605F07"/>
    <w:rsid w:val="00611EE7"/>
    <w:rsid w:val="0061354F"/>
    <w:rsid w:val="00625AEC"/>
    <w:rsid w:val="00627C94"/>
    <w:rsid w:val="00636D50"/>
    <w:rsid w:val="00637200"/>
    <w:rsid w:val="00640896"/>
    <w:rsid w:val="00641AA7"/>
    <w:rsid w:val="006464FF"/>
    <w:rsid w:val="00652B99"/>
    <w:rsid w:val="0065753E"/>
    <w:rsid w:val="00657B5E"/>
    <w:rsid w:val="00661733"/>
    <w:rsid w:val="00670BD8"/>
    <w:rsid w:val="006764BF"/>
    <w:rsid w:val="006769E7"/>
    <w:rsid w:val="00677A5C"/>
    <w:rsid w:val="00680249"/>
    <w:rsid w:val="0068281C"/>
    <w:rsid w:val="00684487"/>
    <w:rsid w:val="006865BD"/>
    <w:rsid w:val="006928E1"/>
    <w:rsid w:val="006959D3"/>
    <w:rsid w:val="006A012E"/>
    <w:rsid w:val="006A245E"/>
    <w:rsid w:val="006A47D3"/>
    <w:rsid w:val="006A5366"/>
    <w:rsid w:val="006A7221"/>
    <w:rsid w:val="006B207A"/>
    <w:rsid w:val="006B6C71"/>
    <w:rsid w:val="006B7D66"/>
    <w:rsid w:val="006C1792"/>
    <w:rsid w:val="006C218C"/>
    <w:rsid w:val="006C47D1"/>
    <w:rsid w:val="006C4A22"/>
    <w:rsid w:val="006C6161"/>
    <w:rsid w:val="006C6ABF"/>
    <w:rsid w:val="006D3744"/>
    <w:rsid w:val="006D4B4B"/>
    <w:rsid w:val="006D7EDA"/>
    <w:rsid w:val="006E10FD"/>
    <w:rsid w:val="006E2C55"/>
    <w:rsid w:val="006E59C8"/>
    <w:rsid w:val="006E617B"/>
    <w:rsid w:val="006E62FF"/>
    <w:rsid w:val="006E722A"/>
    <w:rsid w:val="006F0B1C"/>
    <w:rsid w:val="006F30D0"/>
    <w:rsid w:val="006F5AE7"/>
    <w:rsid w:val="00702997"/>
    <w:rsid w:val="00703EC9"/>
    <w:rsid w:val="00705389"/>
    <w:rsid w:val="00710824"/>
    <w:rsid w:val="007112FC"/>
    <w:rsid w:val="00712F6C"/>
    <w:rsid w:val="00713D32"/>
    <w:rsid w:val="00715426"/>
    <w:rsid w:val="00717F9A"/>
    <w:rsid w:val="00726A9A"/>
    <w:rsid w:val="00730413"/>
    <w:rsid w:val="007314DE"/>
    <w:rsid w:val="007346CF"/>
    <w:rsid w:val="00736648"/>
    <w:rsid w:val="00736B6E"/>
    <w:rsid w:val="00742BAD"/>
    <w:rsid w:val="00742E26"/>
    <w:rsid w:val="007500E4"/>
    <w:rsid w:val="007552C3"/>
    <w:rsid w:val="00757A93"/>
    <w:rsid w:val="0076623E"/>
    <w:rsid w:val="0077021D"/>
    <w:rsid w:val="00770AA2"/>
    <w:rsid w:val="00770E8A"/>
    <w:rsid w:val="00771D56"/>
    <w:rsid w:val="007725DE"/>
    <w:rsid w:val="00774D8F"/>
    <w:rsid w:val="00783305"/>
    <w:rsid w:val="007851EE"/>
    <w:rsid w:val="0078622A"/>
    <w:rsid w:val="00786DD8"/>
    <w:rsid w:val="00794993"/>
    <w:rsid w:val="007A2947"/>
    <w:rsid w:val="007B0599"/>
    <w:rsid w:val="007B5253"/>
    <w:rsid w:val="007B5991"/>
    <w:rsid w:val="007D0BFB"/>
    <w:rsid w:val="007D2400"/>
    <w:rsid w:val="007D3526"/>
    <w:rsid w:val="007D4080"/>
    <w:rsid w:val="007D5160"/>
    <w:rsid w:val="007D5B00"/>
    <w:rsid w:val="007E3507"/>
    <w:rsid w:val="007E3858"/>
    <w:rsid w:val="007F1072"/>
    <w:rsid w:val="007F1FEA"/>
    <w:rsid w:val="007F2519"/>
    <w:rsid w:val="00801775"/>
    <w:rsid w:val="00805C2F"/>
    <w:rsid w:val="00806110"/>
    <w:rsid w:val="0080723E"/>
    <w:rsid w:val="00812532"/>
    <w:rsid w:val="008138F4"/>
    <w:rsid w:val="00814788"/>
    <w:rsid w:val="00825A90"/>
    <w:rsid w:val="008275AD"/>
    <w:rsid w:val="008279FA"/>
    <w:rsid w:val="008312A7"/>
    <w:rsid w:val="00836E52"/>
    <w:rsid w:val="00837839"/>
    <w:rsid w:val="00846E95"/>
    <w:rsid w:val="00847739"/>
    <w:rsid w:val="00850570"/>
    <w:rsid w:val="008538D3"/>
    <w:rsid w:val="00855B12"/>
    <w:rsid w:val="00855BA6"/>
    <w:rsid w:val="008577C1"/>
    <w:rsid w:val="00862A97"/>
    <w:rsid w:val="00862DA6"/>
    <w:rsid w:val="00863622"/>
    <w:rsid w:val="00872B21"/>
    <w:rsid w:val="00875E3F"/>
    <w:rsid w:val="00882B31"/>
    <w:rsid w:val="00882EE5"/>
    <w:rsid w:val="00886F81"/>
    <w:rsid w:val="008906BD"/>
    <w:rsid w:val="00891783"/>
    <w:rsid w:val="00894B41"/>
    <w:rsid w:val="008B2A0C"/>
    <w:rsid w:val="008B6787"/>
    <w:rsid w:val="008B71FD"/>
    <w:rsid w:val="008C03D8"/>
    <w:rsid w:val="008C0543"/>
    <w:rsid w:val="008C0FBB"/>
    <w:rsid w:val="008C19A8"/>
    <w:rsid w:val="008C253D"/>
    <w:rsid w:val="008D3AEE"/>
    <w:rsid w:val="008D3FD0"/>
    <w:rsid w:val="008D449C"/>
    <w:rsid w:val="008D5AB5"/>
    <w:rsid w:val="008E071B"/>
    <w:rsid w:val="008E149C"/>
    <w:rsid w:val="008E2853"/>
    <w:rsid w:val="008E3398"/>
    <w:rsid w:val="008F1158"/>
    <w:rsid w:val="008F35C1"/>
    <w:rsid w:val="008F5A35"/>
    <w:rsid w:val="0090102B"/>
    <w:rsid w:val="00902C85"/>
    <w:rsid w:val="0090691F"/>
    <w:rsid w:val="00912BEB"/>
    <w:rsid w:val="00913E70"/>
    <w:rsid w:val="00922793"/>
    <w:rsid w:val="00924041"/>
    <w:rsid w:val="00924C5F"/>
    <w:rsid w:val="0092629B"/>
    <w:rsid w:val="0092668D"/>
    <w:rsid w:val="0093245E"/>
    <w:rsid w:val="009337F3"/>
    <w:rsid w:val="0093532A"/>
    <w:rsid w:val="00936F16"/>
    <w:rsid w:val="009425F8"/>
    <w:rsid w:val="00964B59"/>
    <w:rsid w:val="00966B36"/>
    <w:rsid w:val="009676AD"/>
    <w:rsid w:val="00967F39"/>
    <w:rsid w:val="00970F65"/>
    <w:rsid w:val="00970F8B"/>
    <w:rsid w:val="00972CD1"/>
    <w:rsid w:val="00976956"/>
    <w:rsid w:val="00977BC5"/>
    <w:rsid w:val="0098100F"/>
    <w:rsid w:val="00982257"/>
    <w:rsid w:val="00983790"/>
    <w:rsid w:val="00996767"/>
    <w:rsid w:val="009A0C1B"/>
    <w:rsid w:val="009A2AB6"/>
    <w:rsid w:val="009B49E8"/>
    <w:rsid w:val="009B6C00"/>
    <w:rsid w:val="009C14EB"/>
    <w:rsid w:val="009C3839"/>
    <w:rsid w:val="009C680B"/>
    <w:rsid w:val="009D2107"/>
    <w:rsid w:val="009D488A"/>
    <w:rsid w:val="009D60CA"/>
    <w:rsid w:val="009E3D1B"/>
    <w:rsid w:val="009E5776"/>
    <w:rsid w:val="009E5B9E"/>
    <w:rsid w:val="009E79CF"/>
    <w:rsid w:val="009F16B4"/>
    <w:rsid w:val="009F3CFA"/>
    <w:rsid w:val="009F3F4D"/>
    <w:rsid w:val="009F7283"/>
    <w:rsid w:val="00A0067E"/>
    <w:rsid w:val="00A00DB8"/>
    <w:rsid w:val="00A00FDF"/>
    <w:rsid w:val="00A02CEA"/>
    <w:rsid w:val="00A0547D"/>
    <w:rsid w:val="00A060A1"/>
    <w:rsid w:val="00A10D84"/>
    <w:rsid w:val="00A11603"/>
    <w:rsid w:val="00A123A4"/>
    <w:rsid w:val="00A26892"/>
    <w:rsid w:val="00A3070D"/>
    <w:rsid w:val="00A33AE7"/>
    <w:rsid w:val="00A377DC"/>
    <w:rsid w:val="00A4404E"/>
    <w:rsid w:val="00A4744B"/>
    <w:rsid w:val="00A552B4"/>
    <w:rsid w:val="00A606EA"/>
    <w:rsid w:val="00A61844"/>
    <w:rsid w:val="00A618EF"/>
    <w:rsid w:val="00A65849"/>
    <w:rsid w:val="00A87C2D"/>
    <w:rsid w:val="00A94839"/>
    <w:rsid w:val="00A94EAF"/>
    <w:rsid w:val="00A95D48"/>
    <w:rsid w:val="00A96B7B"/>
    <w:rsid w:val="00A97609"/>
    <w:rsid w:val="00AA2D7E"/>
    <w:rsid w:val="00AA4738"/>
    <w:rsid w:val="00AA68CC"/>
    <w:rsid w:val="00AA7216"/>
    <w:rsid w:val="00AB00AC"/>
    <w:rsid w:val="00AB0B5D"/>
    <w:rsid w:val="00AB118A"/>
    <w:rsid w:val="00AB621C"/>
    <w:rsid w:val="00AC0DC1"/>
    <w:rsid w:val="00AC2829"/>
    <w:rsid w:val="00AC4BD7"/>
    <w:rsid w:val="00AC6342"/>
    <w:rsid w:val="00AD1B57"/>
    <w:rsid w:val="00AD1E22"/>
    <w:rsid w:val="00AD6A1A"/>
    <w:rsid w:val="00AE4DE6"/>
    <w:rsid w:val="00AE4E30"/>
    <w:rsid w:val="00AE6BBA"/>
    <w:rsid w:val="00AE6FD2"/>
    <w:rsid w:val="00AE711D"/>
    <w:rsid w:val="00AE7E31"/>
    <w:rsid w:val="00AF17D0"/>
    <w:rsid w:val="00AF2AB8"/>
    <w:rsid w:val="00B00D63"/>
    <w:rsid w:val="00B02BEF"/>
    <w:rsid w:val="00B03809"/>
    <w:rsid w:val="00B05C2A"/>
    <w:rsid w:val="00B10FA7"/>
    <w:rsid w:val="00B20724"/>
    <w:rsid w:val="00B20C59"/>
    <w:rsid w:val="00B21363"/>
    <w:rsid w:val="00B243CC"/>
    <w:rsid w:val="00B2779B"/>
    <w:rsid w:val="00B27C00"/>
    <w:rsid w:val="00B4445A"/>
    <w:rsid w:val="00B45974"/>
    <w:rsid w:val="00B474E4"/>
    <w:rsid w:val="00B504AE"/>
    <w:rsid w:val="00B50630"/>
    <w:rsid w:val="00B52C54"/>
    <w:rsid w:val="00B52F92"/>
    <w:rsid w:val="00B536BE"/>
    <w:rsid w:val="00B53819"/>
    <w:rsid w:val="00B61A84"/>
    <w:rsid w:val="00B6404D"/>
    <w:rsid w:val="00B6777B"/>
    <w:rsid w:val="00B71627"/>
    <w:rsid w:val="00B71C91"/>
    <w:rsid w:val="00B72370"/>
    <w:rsid w:val="00B73DE1"/>
    <w:rsid w:val="00B7790D"/>
    <w:rsid w:val="00B8279B"/>
    <w:rsid w:val="00B85D08"/>
    <w:rsid w:val="00B86ED0"/>
    <w:rsid w:val="00B87BE2"/>
    <w:rsid w:val="00B87D38"/>
    <w:rsid w:val="00B958B5"/>
    <w:rsid w:val="00BA06F5"/>
    <w:rsid w:val="00BA0ADD"/>
    <w:rsid w:val="00BA1E23"/>
    <w:rsid w:val="00BA4C48"/>
    <w:rsid w:val="00BB107A"/>
    <w:rsid w:val="00BB16C2"/>
    <w:rsid w:val="00BB5A21"/>
    <w:rsid w:val="00BB5BCE"/>
    <w:rsid w:val="00BB60EF"/>
    <w:rsid w:val="00BB6C6F"/>
    <w:rsid w:val="00BC0E43"/>
    <w:rsid w:val="00BC0ECE"/>
    <w:rsid w:val="00BC1C5A"/>
    <w:rsid w:val="00BC7EEE"/>
    <w:rsid w:val="00BD015E"/>
    <w:rsid w:val="00BD3D1E"/>
    <w:rsid w:val="00BD7DD9"/>
    <w:rsid w:val="00BE2C0A"/>
    <w:rsid w:val="00BE2D5F"/>
    <w:rsid w:val="00BE316D"/>
    <w:rsid w:val="00BF11DD"/>
    <w:rsid w:val="00BF4F04"/>
    <w:rsid w:val="00BF5111"/>
    <w:rsid w:val="00BF6544"/>
    <w:rsid w:val="00C05D8E"/>
    <w:rsid w:val="00C1349D"/>
    <w:rsid w:val="00C15189"/>
    <w:rsid w:val="00C30156"/>
    <w:rsid w:val="00C320F8"/>
    <w:rsid w:val="00C3439C"/>
    <w:rsid w:val="00C35AD8"/>
    <w:rsid w:val="00C45A78"/>
    <w:rsid w:val="00C476F0"/>
    <w:rsid w:val="00C601C7"/>
    <w:rsid w:val="00C60CE5"/>
    <w:rsid w:val="00C64A66"/>
    <w:rsid w:val="00C6775C"/>
    <w:rsid w:val="00C70E5B"/>
    <w:rsid w:val="00C7473D"/>
    <w:rsid w:val="00C857C0"/>
    <w:rsid w:val="00C91D98"/>
    <w:rsid w:val="00C94E8C"/>
    <w:rsid w:val="00C97040"/>
    <w:rsid w:val="00C97215"/>
    <w:rsid w:val="00C97EE7"/>
    <w:rsid w:val="00CA1DD3"/>
    <w:rsid w:val="00CB5357"/>
    <w:rsid w:val="00CB74BF"/>
    <w:rsid w:val="00CC2517"/>
    <w:rsid w:val="00CC39EE"/>
    <w:rsid w:val="00CC3FE2"/>
    <w:rsid w:val="00CC7456"/>
    <w:rsid w:val="00CD25A2"/>
    <w:rsid w:val="00CD6EB3"/>
    <w:rsid w:val="00CE111F"/>
    <w:rsid w:val="00CE1658"/>
    <w:rsid w:val="00CE41E7"/>
    <w:rsid w:val="00CE56C7"/>
    <w:rsid w:val="00CF3744"/>
    <w:rsid w:val="00D008D2"/>
    <w:rsid w:val="00D021CC"/>
    <w:rsid w:val="00D0459C"/>
    <w:rsid w:val="00D17FFB"/>
    <w:rsid w:val="00D22816"/>
    <w:rsid w:val="00D30194"/>
    <w:rsid w:val="00D33277"/>
    <w:rsid w:val="00D34EB5"/>
    <w:rsid w:val="00D351AB"/>
    <w:rsid w:val="00D42D78"/>
    <w:rsid w:val="00D45B39"/>
    <w:rsid w:val="00D5138C"/>
    <w:rsid w:val="00D545C8"/>
    <w:rsid w:val="00D54D15"/>
    <w:rsid w:val="00D55BEA"/>
    <w:rsid w:val="00D608BE"/>
    <w:rsid w:val="00D62DBA"/>
    <w:rsid w:val="00D66275"/>
    <w:rsid w:val="00D7206B"/>
    <w:rsid w:val="00D7248C"/>
    <w:rsid w:val="00D74006"/>
    <w:rsid w:val="00D749E7"/>
    <w:rsid w:val="00D77B71"/>
    <w:rsid w:val="00D81E72"/>
    <w:rsid w:val="00D8296A"/>
    <w:rsid w:val="00D82D14"/>
    <w:rsid w:val="00D82F7F"/>
    <w:rsid w:val="00D8433C"/>
    <w:rsid w:val="00D909BC"/>
    <w:rsid w:val="00D9175C"/>
    <w:rsid w:val="00D96759"/>
    <w:rsid w:val="00DA0027"/>
    <w:rsid w:val="00DA20FE"/>
    <w:rsid w:val="00DA3ABC"/>
    <w:rsid w:val="00DB2800"/>
    <w:rsid w:val="00DB2CA8"/>
    <w:rsid w:val="00DC306E"/>
    <w:rsid w:val="00DC41A1"/>
    <w:rsid w:val="00DC4AB9"/>
    <w:rsid w:val="00DC4B31"/>
    <w:rsid w:val="00DD0530"/>
    <w:rsid w:val="00DD15D6"/>
    <w:rsid w:val="00DD3565"/>
    <w:rsid w:val="00DD35AA"/>
    <w:rsid w:val="00DD4357"/>
    <w:rsid w:val="00DD4F12"/>
    <w:rsid w:val="00DE622C"/>
    <w:rsid w:val="00DE6B64"/>
    <w:rsid w:val="00DF267E"/>
    <w:rsid w:val="00DF3099"/>
    <w:rsid w:val="00DF360D"/>
    <w:rsid w:val="00DF3681"/>
    <w:rsid w:val="00DF43FC"/>
    <w:rsid w:val="00DF4805"/>
    <w:rsid w:val="00DF5398"/>
    <w:rsid w:val="00DF7AF6"/>
    <w:rsid w:val="00E002DB"/>
    <w:rsid w:val="00E01A4B"/>
    <w:rsid w:val="00E05B81"/>
    <w:rsid w:val="00E062E5"/>
    <w:rsid w:val="00E10E35"/>
    <w:rsid w:val="00E13F80"/>
    <w:rsid w:val="00E167B3"/>
    <w:rsid w:val="00E16F5C"/>
    <w:rsid w:val="00E21FAE"/>
    <w:rsid w:val="00E22D12"/>
    <w:rsid w:val="00E2433F"/>
    <w:rsid w:val="00E26B86"/>
    <w:rsid w:val="00E354BD"/>
    <w:rsid w:val="00E37200"/>
    <w:rsid w:val="00E446DA"/>
    <w:rsid w:val="00E47EBE"/>
    <w:rsid w:val="00E47EEF"/>
    <w:rsid w:val="00E52258"/>
    <w:rsid w:val="00E53061"/>
    <w:rsid w:val="00E545DA"/>
    <w:rsid w:val="00E64977"/>
    <w:rsid w:val="00E668F5"/>
    <w:rsid w:val="00E72059"/>
    <w:rsid w:val="00E7764D"/>
    <w:rsid w:val="00E8237F"/>
    <w:rsid w:val="00E84FB6"/>
    <w:rsid w:val="00E853E6"/>
    <w:rsid w:val="00E862FF"/>
    <w:rsid w:val="00E86530"/>
    <w:rsid w:val="00E877E6"/>
    <w:rsid w:val="00E92C54"/>
    <w:rsid w:val="00E94980"/>
    <w:rsid w:val="00EA2A20"/>
    <w:rsid w:val="00EA3408"/>
    <w:rsid w:val="00EA5892"/>
    <w:rsid w:val="00EA7068"/>
    <w:rsid w:val="00EB259B"/>
    <w:rsid w:val="00EB294A"/>
    <w:rsid w:val="00EB2A6B"/>
    <w:rsid w:val="00EB3043"/>
    <w:rsid w:val="00EB4217"/>
    <w:rsid w:val="00EB4B37"/>
    <w:rsid w:val="00EB6DFB"/>
    <w:rsid w:val="00EC2552"/>
    <w:rsid w:val="00EC26ED"/>
    <w:rsid w:val="00EC2A35"/>
    <w:rsid w:val="00EC3369"/>
    <w:rsid w:val="00EC6CFF"/>
    <w:rsid w:val="00ED187F"/>
    <w:rsid w:val="00ED3334"/>
    <w:rsid w:val="00ED34D4"/>
    <w:rsid w:val="00ED7D8B"/>
    <w:rsid w:val="00EE25BB"/>
    <w:rsid w:val="00EE2991"/>
    <w:rsid w:val="00EE73A1"/>
    <w:rsid w:val="00EF03D3"/>
    <w:rsid w:val="00EF3DD3"/>
    <w:rsid w:val="00EF592C"/>
    <w:rsid w:val="00EF66BD"/>
    <w:rsid w:val="00EF6776"/>
    <w:rsid w:val="00F02F5D"/>
    <w:rsid w:val="00F07DE3"/>
    <w:rsid w:val="00F10C17"/>
    <w:rsid w:val="00F116BC"/>
    <w:rsid w:val="00F13921"/>
    <w:rsid w:val="00F14BD9"/>
    <w:rsid w:val="00F174E3"/>
    <w:rsid w:val="00F21A58"/>
    <w:rsid w:val="00F23B72"/>
    <w:rsid w:val="00F2447A"/>
    <w:rsid w:val="00F30528"/>
    <w:rsid w:val="00F31094"/>
    <w:rsid w:val="00F33790"/>
    <w:rsid w:val="00F34076"/>
    <w:rsid w:val="00F340F1"/>
    <w:rsid w:val="00F474AC"/>
    <w:rsid w:val="00F500F9"/>
    <w:rsid w:val="00F50421"/>
    <w:rsid w:val="00F54AF6"/>
    <w:rsid w:val="00F556EC"/>
    <w:rsid w:val="00F56F54"/>
    <w:rsid w:val="00F61EB8"/>
    <w:rsid w:val="00F641F6"/>
    <w:rsid w:val="00F7036A"/>
    <w:rsid w:val="00F7347F"/>
    <w:rsid w:val="00F75215"/>
    <w:rsid w:val="00F761D9"/>
    <w:rsid w:val="00F8092C"/>
    <w:rsid w:val="00F8143E"/>
    <w:rsid w:val="00F832D6"/>
    <w:rsid w:val="00F86CBC"/>
    <w:rsid w:val="00F86DB6"/>
    <w:rsid w:val="00F904C9"/>
    <w:rsid w:val="00F9132A"/>
    <w:rsid w:val="00F91448"/>
    <w:rsid w:val="00F94E85"/>
    <w:rsid w:val="00F95AEB"/>
    <w:rsid w:val="00F9624F"/>
    <w:rsid w:val="00F96BF7"/>
    <w:rsid w:val="00FA3507"/>
    <w:rsid w:val="00FA4BC5"/>
    <w:rsid w:val="00FA4C6A"/>
    <w:rsid w:val="00FA7D17"/>
    <w:rsid w:val="00FB16AE"/>
    <w:rsid w:val="00FB2A5D"/>
    <w:rsid w:val="00FB3E1A"/>
    <w:rsid w:val="00FB5618"/>
    <w:rsid w:val="00FB6163"/>
    <w:rsid w:val="00FC4F06"/>
    <w:rsid w:val="00FD154B"/>
    <w:rsid w:val="00FD6B31"/>
    <w:rsid w:val="00FE69AB"/>
    <w:rsid w:val="00FF0ADE"/>
    <w:rsid w:val="00FF175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3FC42"/>
  <w15:chartTrackingRefBased/>
  <w15:docId w15:val="{34AF7909-ECC7-6740-BBFD-9ABDABC0B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hr-H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3D3"/>
    <w:pPr>
      <w:jc w:val="both"/>
    </w:pPr>
    <w:rPr>
      <w:rFonts w:ascii="Times New Roman" w:eastAsia="Times New Roman" w:hAnsi="Times New Roman" w:cs="Times New Roman"/>
      <w:kern w:val="0"/>
      <w:szCs w:val="20"/>
      <w:lang w:val="en-GB"/>
      <w14:ligatures w14:val="none"/>
    </w:rPr>
  </w:style>
  <w:style w:type="paragraph" w:styleId="Heading1">
    <w:name w:val="heading 1"/>
    <w:basedOn w:val="Normal"/>
    <w:next w:val="Normal"/>
    <w:link w:val="Heading1Char"/>
    <w:uiPriority w:val="9"/>
    <w:qFormat/>
    <w:rsid w:val="00EF03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F03D3"/>
    <w:pPr>
      <w:keepNext/>
      <w:spacing w:before="240" w:after="60"/>
      <w:outlineLvl w:val="1"/>
    </w:pPr>
    <w:rPr>
      <w:rFonts w:ascii="Calibri Light" w:hAnsi="Calibri Light"/>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F03D3"/>
    <w:rPr>
      <w:color w:val="0563C1"/>
      <w:u w:val="single"/>
    </w:rPr>
  </w:style>
  <w:style w:type="character" w:customStyle="1" w:styleId="Heading1Char">
    <w:name w:val="Heading 1 Char"/>
    <w:basedOn w:val="DefaultParagraphFont"/>
    <w:link w:val="Heading1"/>
    <w:uiPriority w:val="9"/>
    <w:rsid w:val="00EF03D3"/>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EF03D3"/>
    <w:pPr>
      <w:spacing w:line="259" w:lineRule="auto"/>
      <w:jc w:val="left"/>
      <w:outlineLvl w:val="9"/>
    </w:pPr>
    <w:rPr>
      <w:rFonts w:ascii="Calibri Light" w:eastAsia="Times New Roman" w:hAnsi="Calibri Light" w:cs="Times New Roman"/>
      <w:color w:val="2E74B5"/>
      <w:szCs w:val="20"/>
    </w:rPr>
  </w:style>
  <w:style w:type="paragraph" w:styleId="TOC1">
    <w:name w:val="toc 1"/>
    <w:basedOn w:val="Normal"/>
    <w:next w:val="Normal"/>
    <w:autoRedefine/>
    <w:uiPriority w:val="39"/>
    <w:rsid w:val="00115F8A"/>
    <w:pPr>
      <w:tabs>
        <w:tab w:val="right" w:leader="dot" w:pos="9020"/>
      </w:tabs>
      <w:spacing w:line="360" w:lineRule="auto"/>
    </w:pPr>
  </w:style>
  <w:style w:type="paragraph" w:styleId="NoSpacing">
    <w:name w:val="No Spacing"/>
    <w:uiPriority w:val="1"/>
    <w:qFormat/>
    <w:rsid w:val="00EF03D3"/>
    <w:pPr>
      <w:jc w:val="both"/>
    </w:pPr>
    <w:rPr>
      <w:rFonts w:ascii="Times New Roman" w:eastAsia="Times New Roman" w:hAnsi="Times New Roman" w:cs="Times New Roman"/>
      <w:kern w:val="0"/>
      <w:szCs w:val="20"/>
      <w14:ligatures w14:val="none"/>
    </w:rPr>
  </w:style>
  <w:style w:type="paragraph" w:customStyle="1" w:styleId="P68B1DB1-NoSpacing1">
    <w:name w:val="P68B1DB1-NoSpacing1"/>
    <w:basedOn w:val="NoSpacing"/>
    <w:rsid w:val="00EF03D3"/>
    <w:rPr>
      <w:b/>
      <w:i/>
    </w:rPr>
  </w:style>
  <w:style w:type="paragraph" w:customStyle="1" w:styleId="P68B1DB1-Normal2">
    <w:name w:val="P68B1DB1-Normal2"/>
    <w:basedOn w:val="Normal"/>
    <w:rsid w:val="00EF03D3"/>
    <w:rPr>
      <w:color w:val="000000" w:themeColor="text1"/>
    </w:rPr>
  </w:style>
  <w:style w:type="character" w:customStyle="1" w:styleId="Heading2Char">
    <w:name w:val="Heading 2 Char"/>
    <w:basedOn w:val="DefaultParagraphFont"/>
    <w:link w:val="Heading2"/>
    <w:uiPriority w:val="9"/>
    <w:semiHidden/>
    <w:rsid w:val="00EF03D3"/>
    <w:rPr>
      <w:rFonts w:ascii="Calibri Light" w:eastAsia="Times New Roman" w:hAnsi="Calibri Light" w:cs="Times New Roman"/>
      <w:b/>
      <w:i/>
      <w:kern w:val="0"/>
      <w:sz w:val="28"/>
      <w:szCs w:val="20"/>
      <w14:ligatures w14:val="none"/>
    </w:rPr>
  </w:style>
  <w:style w:type="table" w:styleId="TableGrid">
    <w:name w:val="Table Grid"/>
    <w:basedOn w:val="TableNormal"/>
    <w:uiPriority w:val="59"/>
    <w:rsid w:val="00EF03D3"/>
    <w:pPr>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EF03D3"/>
    <w:pPr>
      <w:tabs>
        <w:tab w:val="center" w:pos="4536"/>
        <w:tab w:val="right" w:pos="9072"/>
      </w:tabs>
    </w:pPr>
  </w:style>
  <w:style w:type="character" w:customStyle="1" w:styleId="HeaderChar">
    <w:name w:val="Header Char"/>
    <w:basedOn w:val="DefaultParagraphFont"/>
    <w:link w:val="Header"/>
    <w:uiPriority w:val="99"/>
    <w:rsid w:val="00EF03D3"/>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EF03D3"/>
    <w:pPr>
      <w:tabs>
        <w:tab w:val="center" w:pos="4536"/>
        <w:tab w:val="right" w:pos="9072"/>
      </w:tabs>
    </w:pPr>
  </w:style>
  <w:style w:type="character" w:customStyle="1" w:styleId="FooterChar">
    <w:name w:val="Footer Char"/>
    <w:basedOn w:val="DefaultParagraphFont"/>
    <w:link w:val="Footer"/>
    <w:uiPriority w:val="99"/>
    <w:rsid w:val="00EF03D3"/>
    <w:rPr>
      <w:rFonts w:ascii="Times New Roman" w:eastAsia="Times New Roman" w:hAnsi="Times New Roman" w:cs="Times New Roman"/>
      <w:kern w:val="0"/>
      <w:szCs w:val="20"/>
      <w14:ligatures w14:val="none"/>
    </w:rPr>
  </w:style>
  <w:style w:type="character" w:styleId="CommentReference">
    <w:name w:val="annotation reference"/>
    <w:uiPriority w:val="99"/>
    <w:semiHidden/>
    <w:rsid w:val="00EF03D3"/>
    <w:rPr>
      <w:rFonts w:cs="Times New Roman"/>
      <w:sz w:val="16"/>
    </w:rPr>
  </w:style>
  <w:style w:type="paragraph" w:styleId="CommentText">
    <w:name w:val="annotation text"/>
    <w:basedOn w:val="Normal"/>
    <w:link w:val="CommentTextChar"/>
    <w:uiPriority w:val="99"/>
    <w:rsid w:val="00EF03D3"/>
    <w:rPr>
      <w:sz w:val="20"/>
    </w:rPr>
  </w:style>
  <w:style w:type="character" w:customStyle="1" w:styleId="CommentTextChar">
    <w:name w:val="Comment Text Char"/>
    <w:basedOn w:val="DefaultParagraphFont"/>
    <w:link w:val="CommentText"/>
    <w:uiPriority w:val="99"/>
    <w:rsid w:val="00EF03D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rsid w:val="00EF03D3"/>
    <w:rPr>
      <w:b/>
    </w:rPr>
  </w:style>
  <w:style w:type="character" w:customStyle="1" w:styleId="CommentSubjectChar">
    <w:name w:val="Comment Subject Char"/>
    <w:basedOn w:val="CommentTextChar"/>
    <w:link w:val="CommentSubject"/>
    <w:uiPriority w:val="99"/>
    <w:semiHidden/>
    <w:rsid w:val="00EF03D3"/>
    <w:rPr>
      <w:rFonts w:ascii="Times New Roman" w:eastAsia="Times New Roman" w:hAnsi="Times New Roman" w:cs="Times New Roman"/>
      <w:b/>
      <w:kern w:val="0"/>
      <w:sz w:val="20"/>
      <w:szCs w:val="20"/>
      <w14:ligatures w14:val="none"/>
    </w:rPr>
  </w:style>
  <w:style w:type="paragraph" w:styleId="BalloonText">
    <w:name w:val="Balloon Text"/>
    <w:basedOn w:val="Normal"/>
    <w:link w:val="BalloonTextChar"/>
    <w:uiPriority w:val="99"/>
    <w:semiHidden/>
    <w:rsid w:val="00EF03D3"/>
    <w:rPr>
      <w:rFonts w:ascii="Tahoma" w:hAnsi="Tahoma" w:cs="Tahoma"/>
      <w:sz w:val="16"/>
    </w:rPr>
  </w:style>
  <w:style w:type="character" w:customStyle="1" w:styleId="BalloonTextChar">
    <w:name w:val="Balloon Text Char"/>
    <w:basedOn w:val="DefaultParagraphFont"/>
    <w:link w:val="BalloonText"/>
    <w:uiPriority w:val="99"/>
    <w:semiHidden/>
    <w:rsid w:val="00EF03D3"/>
    <w:rPr>
      <w:rFonts w:ascii="Tahoma" w:eastAsia="Times New Roman" w:hAnsi="Tahoma" w:cs="Tahoma"/>
      <w:kern w:val="0"/>
      <w:sz w:val="16"/>
      <w:szCs w:val="20"/>
      <w14:ligatures w14:val="none"/>
    </w:rPr>
  </w:style>
  <w:style w:type="paragraph" w:styleId="NormalWeb">
    <w:name w:val="Normal (Web)"/>
    <w:basedOn w:val="Normal"/>
    <w:uiPriority w:val="99"/>
    <w:unhideWhenUsed/>
    <w:rsid w:val="00EF03D3"/>
    <w:pPr>
      <w:spacing w:before="100" w:beforeAutospacing="1" w:after="100" w:afterAutospacing="1"/>
    </w:pPr>
  </w:style>
  <w:style w:type="paragraph" w:styleId="ListParagraph">
    <w:name w:val="List Paragraph"/>
    <w:basedOn w:val="Normal"/>
    <w:link w:val="ListParagraphChar"/>
    <w:uiPriority w:val="34"/>
    <w:qFormat/>
    <w:rsid w:val="00EF03D3"/>
    <w:pPr>
      <w:ind w:left="720" w:hanging="567"/>
      <w:contextualSpacing/>
    </w:pPr>
  </w:style>
  <w:style w:type="character" w:styleId="Strong">
    <w:name w:val="Strong"/>
    <w:uiPriority w:val="22"/>
    <w:qFormat/>
    <w:rsid w:val="00EF03D3"/>
    <w:rPr>
      <w:b/>
    </w:rPr>
  </w:style>
  <w:style w:type="paragraph" w:customStyle="1" w:styleId="brojdesno2">
    <w:name w:val="brojdesno2"/>
    <w:basedOn w:val="Normal"/>
    <w:rsid w:val="00EF03D3"/>
    <w:pPr>
      <w:autoSpaceDE w:val="0"/>
      <w:autoSpaceDN w:val="0"/>
      <w:spacing w:after="43"/>
      <w:jc w:val="right"/>
    </w:pPr>
    <w:rPr>
      <w:rFonts w:ascii="Times-NewRoman" w:eastAsia="Calibri" w:hAnsi="Times-NewRoman" w:cs="Calibri"/>
      <w:b/>
      <w:sz w:val="22"/>
    </w:rPr>
  </w:style>
  <w:style w:type="character" w:customStyle="1" w:styleId="Nerijeenospominjanje1">
    <w:name w:val="Neriješeno spominjanje1"/>
    <w:uiPriority w:val="99"/>
    <w:semiHidden/>
    <w:unhideWhenUsed/>
    <w:rsid w:val="00EF03D3"/>
    <w:rPr>
      <w:color w:val="808080"/>
      <w:shd w:val="clear" w:color="auto" w:fill="E6E6E6"/>
    </w:rPr>
  </w:style>
  <w:style w:type="character" w:styleId="FollowedHyperlink">
    <w:name w:val="FollowedHyperlink"/>
    <w:uiPriority w:val="99"/>
    <w:semiHidden/>
    <w:unhideWhenUsed/>
    <w:rsid w:val="00EF03D3"/>
    <w:rPr>
      <w:color w:val="954F72"/>
      <w:u w:val="single"/>
    </w:rPr>
  </w:style>
  <w:style w:type="table" w:customStyle="1" w:styleId="TableNormal1">
    <w:name w:val="Table Normal1"/>
    <w:uiPriority w:val="2"/>
    <w:semiHidden/>
    <w:unhideWhenUsed/>
    <w:qFormat/>
    <w:rsid w:val="00EF03D3"/>
    <w:pPr>
      <w:widowControl w:val="0"/>
      <w:autoSpaceDE w:val="0"/>
      <w:autoSpaceDN w:val="0"/>
      <w:jc w:val="both"/>
    </w:pPr>
    <w:rPr>
      <w:rFonts w:ascii="Calibri" w:eastAsia="Calibri" w:hAnsi="Calibri" w:cs="Times New Roman"/>
      <w:kern w:val="0"/>
      <w:sz w:val="22"/>
      <w:szCs w:val="20"/>
      <w14:ligatures w14:val="none"/>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EF03D3"/>
    <w:pPr>
      <w:widowControl w:val="0"/>
      <w:autoSpaceDE w:val="0"/>
      <w:autoSpaceDN w:val="0"/>
    </w:pPr>
    <w:rPr>
      <w:sz w:val="23"/>
    </w:rPr>
  </w:style>
  <w:style w:type="character" w:customStyle="1" w:styleId="BodyTextChar">
    <w:name w:val="Body Text Char"/>
    <w:basedOn w:val="DefaultParagraphFont"/>
    <w:link w:val="BodyText"/>
    <w:uiPriority w:val="1"/>
    <w:rsid w:val="00EF03D3"/>
    <w:rPr>
      <w:rFonts w:ascii="Times New Roman" w:eastAsia="Times New Roman" w:hAnsi="Times New Roman" w:cs="Times New Roman"/>
      <w:kern w:val="0"/>
      <w:sz w:val="23"/>
      <w:szCs w:val="20"/>
      <w14:ligatures w14:val="none"/>
    </w:rPr>
  </w:style>
  <w:style w:type="paragraph" w:customStyle="1" w:styleId="TableParagraph">
    <w:name w:val="Table Paragraph"/>
    <w:basedOn w:val="Normal"/>
    <w:uiPriority w:val="1"/>
    <w:qFormat/>
    <w:rsid w:val="00EF03D3"/>
    <w:pPr>
      <w:widowControl w:val="0"/>
      <w:autoSpaceDE w:val="0"/>
      <w:autoSpaceDN w:val="0"/>
      <w:ind w:right="-15"/>
      <w:jc w:val="right"/>
    </w:pPr>
    <w:rPr>
      <w:sz w:val="22"/>
    </w:rPr>
  </w:style>
  <w:style w:type="paragraph" w:styleId="Subtitle">
    <w:name w:val="Subtitle"/>
    <w:basedOn w:val="Normal"/>
    <w:next w:val="Normal"/>
    <w:link w:val="SubtitleChar"/>
    <w:qFormat/>
    <w:rsid w:val="00EF03D3"/>
    <w:pPr>
      <w:spacing w:after="60"/>
      <w:outlineLvl w:val="1"/>
    </w:pPr>
  </w:style>
  <w:style w:type="character" w:customStyle="1" w:styleId="SubtitleChar">
    <w:name w:val="Subtitle Char"/>
    <w:basedOn w:val="DefaultParagraphFont"/>
    <w:link w:val="Subtitle"/>
    <w:rsid w:val="00EF03D3"/>
    <w:rPr>
      <w:rFonts w:ascii="Times New Roman" w:eastAsia="Times New Roman" w:hAnsi="Times New Roman" w:cs="Times New Roman"/>
      <w:kern w:val="0"/>
      <w:szCs w:val="20"/>
      <w14:ligatures w14:val="none"/>
    </w:rPr>
  </w:style>
  <w:style w:type="paragraph" w:styleId="Title">
    <w:name w:val="Title"/>
    <w:basedOn w:val="Normal"/>
    <w:next w:val="Normal"/>
    <w:link w:val="TitleChar"/>
    <w:qFormat/>
    <w:rsid w:val="00EF03D3"/>
    <w:pPr>
      <w:spacing w:before="240" w:after="60"/>
      <w:jc w:val="center"/>
      <w:outlineLvl w:val="0"/>
    </w:pPr>
    <w:rPr>
      <w:rFonts w:ascii="Calibri Light" w:eastAsia="Calibri" w:hAnsi="Calibri Light"/>
      <w:b/>
      <w:kern w:val="28"/>
      <w:sz w:val="32"/>
    </w:rPr>
  </w:style>
  <w:style w:type="character" w:customStyle="1" w:styleId="TitleChar">
    <w:name w:val="Title Char"/>
    <w:basedOn w:val="DefaultParagraphFont"/>
    <w:link w:val="Title"/>
    <w:rsid w:val="00EF03D3"/>
    <w:rPr>
      <w:rFonts w:ascii="Calibri Light" w:eastAsia="Calibri" w:hAnsi="Calibri Light" w:cs="Times New Roman"/>
      <w:b/>
      <w:kern w:val="28"/>
      <w:sz w:val="32"/>
      <w:szCs w:val="20"/>
      <w14:ligatures w14:val="none"/>
    </w:rPr>
  </w:style>
  <w:style w:type="paragraph" w:styleId="TOC2">
    <w:name w:val="toc 2"/>
    <w:basedOn w:val="Normal"/>
    <w:next w:val="Normal"/>
    <w:autoRedefine/>
    <w:uiPriority w:val="39"/>
    <w:rsid w:val="00EF03D3"/>
    <w:pPr>
      <w:tabs>
        <w:tab w:val="right" w:leader="dot" w:pos="9960"/>
      </w:tabs>
      <w:spacing w:line="276" w:lineRule="auto"/>
      <w:ind w:left="240"/>
    </w:pPr>
  </w:style>
  <w:style w:type="paragraph" w:styleId="TOC3">
    <w:name w:val="toc 3"/>
    <w:basedOn w:val="Normal"/>
    <w:next w:val="Normal"/>
    <w:autoRedefine/>
    <w:uiPriority w:val="39"/>
    <w:rsid w:val="00EF03D3"/>
    <w:pPr>
      <w:ind w:left="480"/>
    </w:pPr>
  </w:style>
  <w:style w:type="table" w:customStyle="1" w:styleId="Reetkatablice1">
    <w:name w:val="Rešetka tablice1"/>
    <w:basedOn w:val="TableNormal"/>
    <w:next w:val="TableGrid"/>
    <w:uiPriority w:val="59"/>
    <w:rsid w:val="00EF03D3"/>
    <w:pPr>
      <w:jc w:val="both"/>
    </w:pPr>
    <w:rPr>
      <w:rFonts w:ascii="Calibri" w:eastAsia="Calibri" w:hAnsi="Calibri" w:cs="Times New Roman"/>
      <w:kern w:val="0"/>
      <w:sz w:val="22"/>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nak">
    <w:name w:val="clanak"/>
    <w:basedOn w:val="Normal"/>
    <w:rsid w:val="00EF03D3"/>
    <w:pPr>
      <w:spacing w:before="100" w:beforeAutospacing="1" w:after="100" w:afterAutospacing="1"/>
    </w:pPr>
  </w:style>
  <w:style w:type="paragraph" w:styleId="FootnoteText">
    <w:name w:val="footnote text"/>
    <w:aliases w:val="Tekst przypisu- dokt,Char Char Char,Char,Char Char Char Char Char Char Char Char Char,Char Char Char Char Char Char Char Char Char Char Char,Char Char Ch,Text poznámky pod čiarou 007,_Poznámka pod čiarou,_Poznámka pod ciarou,single space"/>
    <w:basedOn w:val="Normal"/>
    <w:link w:val="FootnoteTextChar"/>
    <w:uiPriority w:val="99"/>
    <w:unhideWhenUsed/>
    <w:rsid w:val="00EF03D3"/>
    <w:rPr>
      <w:sz w:val="20"/>
    </w:rPr>
  </w:style>
  <w:style w:type="character" w:customStyle="1" w:styleId="FootnoteTextChar">
    <w:name w:val="Footnote Text Char"/>
    <w:aliases w:val="Tekst przypisu- dokt Char,Char Char Char Char,Char Char,Char Char Char Char Char Char Char Char Char Char,Char Char Char Char Char Char Char Char Char Char Char Char,Char Char Ch Char,Text poznámky pod čiarou 007 Char"/>
    <w:basedOn w:val="DefaultParagraphFont"/>
    <w:link w:val="FootnoteText"/>
    <w:uiPriority w:val="99"/>
    <w:rsid w:val="00EF03D3"/>
    <w:rPr>
      <w:rFonts w:ascii="Times New Roman" w:eastAsia="Times New Roman" w:hAnsi="Times New Roman" w:cs="Times New Roman"/>
      <w:kern w:val="0"/>
      <w:sz w:val="20"/>
      <w:szCs w:val="20"/>
      <w14:ligatures w14:val="none"/>
    </w:rPr>
  </w:style>
  <w:style w:type="character" w:styleId="FootnoteReference">
    <w:name w:val="footnote reference"/>
    <w:aliases w:val="0-TAT- Footnote Reference 6,BVI fnr,EN Footnote Reference,-E Fußnotenzeichen, BVI fnr,Footnote,Footnote symbol,Footnote number,Footnote Reference Number,Footnote reference number,Times 10 Point,Exposant 3 Point, Exposant 3 Point,Ref"/>
    <w:link w:val="BVIfnrCarChar1"/>
    <w:uiPriority w:val="99"/>
    <w:unhideWhenUsed/>
    <w:qFormat/>
    <w:rsid w:val="00EF03D3"/>
    <w:rPr>
      <w:vertAlign w:val="superscript"/>
    </w:rPr>
  </w:style>
  <w:style w:type="paragraph" w:styleId="TOC4">
    <w:name w:val="toc 4"/>
    <w:basedOn w:val="Normal"/>
    <w:next w:val="Normal"/>
    <w:autoRedefine/>
    <w:uiPriority w:val="39"/>
    <w:unhideWhenUsed/>
    <w:rsid w:val="00EF03D3"/>
    <w:pPr>
      <w:spacing w:after="100" w:line="259" w:lineRule="auto"/>
      <w:ind w:left="660"/>
    </w:pPr>
    <w:rPr>
      <w:rFonts w:ascii="Calibri" w:hAnsi="Calibri"/>
      <w:sz w:val="22"/>
    </w:rPr>
  </w:style>
  <w:style w:type="paragraph" w:styleId="TOC5">
    <w:name w:val="toc 5"/>
    <w:basedOn w:val="Normal"/>
    <w:next w:val="Normal"/>
    <w:autoRedefine/>
    <w:uiPriority w:val="39"/>
    <w:unhideWhenUsed/>
    <w:rsid w:val="00EF03D3"/>
    <w:pPr>
      <w:spacing w:after="100" w:line="259" w:lineRule="auto"/>
      <w:ind w:left="880"/>
    </w:pPr>
    <w:rPr>
      <w:rFonts w:ascii="Calibri" w:hAnsi="Calibri"/>
      <w:sz w:val="22"/>
    </w:rPr>
  </w:style>
  <w:style w:type="paragraph" w:styleId="TOC6">
    <w:name w:val="toc 6"/>
    <w:basedOn w:val="Normal"/>
    <w:next w:val="Normal"/>
    <w:autoRedefine/>
    <w:uiPriority w:val="39"/>
    <w:unhideWhenUsed/>
    <w:rsid w:val="00EF03D3"/>
    <w:pPr>
      <w:spacing w:after="100" w:line="259" w:lineRule="auto"/>
      <w:ind w:left="1100"/>
    </w:pPr>
    <w:rPr>
      <w:rFonts w:ascii="Calibri" w:hAnsi="Calibri"/>
      <w:sz w:val="22"/>
    </w:rPr>
  </w:style>
  <w:style w:type="paragraph" w:styleId="TOC7">
    <w:name w:val="toc 7"/>
    <w:basedOn w:val="Normal"/>
    <w:next w:val="Normal"/>
    <w:autoRedefine/>
    <w:uiPriority w:val="39"/>
    <w:unhideWhenUsed/>
    <w:rsid w:val="00EF03D3"/>
    <w:pPr>
      <w:spacing w:after="100" w:line="259" w:lineRule="auto"/>
      <w:ind w:left="1320"/>
    </w:pPr>
    <w:rPr>
      <w:rFonts w:ascii="Calibri" w:hAnsi="Calibri"/>
      <w:sz w:val="22"/>
    </w:rPr>
  </w:style>
  <w:style w:type="paragraph" w:styleId="TOC8">
    <w:name w:val="toc 8"/>
    <w:basedOn w:val="Normal"/>
    <w:next w:val="Normal"/>
    <w:autoRedefine/>
    <w:uiPriority w:val="39"/>
    <w:unhideWhenUsed/>
    <w:rsid w:val="00EF03D3"/>
    <w:pPr>
      <w:spacing w:after="100" w:line="259" w:lineRule="auto"/>
      <w:ind w:left="1540"/>
    </w:pPr>
    <w:rPr>
      <w:rFonts w:ascii="Calibri" w:hAnsi="Calibri"/>
      <w:sz w:val="22"/>
    </w:rPr>
  </w:style>
  <w:style w:type="paragraph" w:styleId="TOC9">
    <w:name w:val="toc 9"/>
    <w:basedOn w:val="Normal"/>
    <w:next w:val="Normal"/>
    <w:autoRedefine/>
    <w:uiPriority w:val="39"/>
    <w:unhideWhenUsed/>
    <w:rsid w:val="00EF03D3"/>
    <w:pPr>
      <w:spacing w:after="100" w:line="259" w:lineRule="auto"/>
      <w:ind w:left="1760"/>
    </w:pPr>
    <w:rPr>
      <w:rFonts w:ascii="Calibri" w:hAnsi="Calibri"/>
      <w:sz w:val="22"/>
    </w:rPr>
  </w:style>
  <w:style w:type="character" w:customStyle="1" w:styleId="ListParagraphChar">
    <w:name w:val="List Paragraph Char"/>
    <w:link w:val="ListParagraph"/>
    <w:uiPriority w:val="34"/>
    <w:locked/>
    <w:rsid w:val="00EF03D3"/>
    <w:rPr>
      <w:rFonts w:ascii="Times New Roman" w:eastAsia="Times New Roman" w:hAnsi="Times New Roman" w:cs="Times New Roman"/>
      <w:kern w:val="0"/>
      <w:szCs w:val="20"/>
      <w14:ligatures w14:val="none"/>
    </w:rPr>
  </w:style>
  <w:style w:type="paragraph" w:styleId="Revision">
    <w:name w:val="Revision"/>
    <w:hidden/>
    <w:uiPriority w:val="99"/>
    <w:semiHidden/>
    <w:rsid w:val="00EF03D3"/>
    <w:pPr>
      <w:jc w:val="both"/>
    </w:pPr>
    <w:rPr>
      <w:rFonts w:ascii="Times New Roman" w:eastAsia="Times New Roman" w:hAnsi="Times New Roman" w:cs="Times New Roman"/>
      <w:kern w:val="0"/>
      <w:szCs w:val="20"/>
      <w14:ligatures w14:val="none"/>
    </w:rPr>
  </w:style>
  <w:style w:type="paragraph" w:customStyle="1" w:styleId="Default">
    <w:name w:val="Default"/>
    <w:rsid w:val="00EF03D3"/>
    <w:pPr>
      <w:autoSpaceDE w:val="0"/>
      <w:autoSpaceDN w:val="0"/>
      <w:adjustRightInd w:val="0"/>
      <w:jc w:val="both"/>
    </w:pPr>
    <w:rPr>
      <w:rFonts w:ascii="Times New Roman" w:eastAsia="Times New Roman" w:hAnsi="Times New Roman" w:cs="Times New Roman"/>
      <w:color w:val="000000"/>
      <w:kern w:val="0"/>
      <w:szCs w:val="20"/>
      <w14:ligatures w14:val="none"/>
    </w:rPr>
  </w:style>
  <w:style w:type="paragraph" w:styleId="EndnoteText">
    <w:name w:val="endnote text"/>
    <w:basedOn w:val="Normal"/>
    <w:link w:val="EndnoteTextChar"/>
    <w:uiPriority w:val="99"/>
    <w:semiHidden/>
    <w:unhideWhenUsed/>
    <w:rsid w:val="00EF03D3"/>
    <w:rPr>
      <w:sz w:val="20"/>
    </w:rPr>
  </w:style>
  <w:style w:type="character" w:customStyle="1" w:styleId="EndnoteTextChar">
    <w:name w:val="Endnote Text Char"/>
    <w:basedOn w:val="DefaultParagraphFont"/>
    <w:link w:val="EndnoteText"/>
    <w:uiPriority w:val="99"/>
    <w:semiHidden/>
    <w:rsid w:val="00EF03D3"/>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EF03D3"/>
    <w:rPr>
      <w:vertAlign w:val="superscript"/>
    </w:rPr>
  </w:style>
  <w:style w:type="character" w:customStyle="1" w:styleId="Nerijeenospominjanje2">
    <w:name w:val="Neriješeno spominjanje2"/>
    <w:basedOn w:val="DefaultParagraphFont"/>
    <w:uiPriority w:val="99"/>
    <w:semiHidden/>
    <w:unhideWhenUsed/>
    <w:rsid w:val="00EF03D3"/>
    <w:rPr>
      <w:color w:val="605E5C"/>
      <w:shd w:val="clear" w:color="auto" w:fill="E1DFDD"/>
    </w:rPr>
  </w:style>
  <w:style w:type="table" w:customStyle="1" w:styleId="Reetkatablice4">
    <w:name w:val="Rešetka tablice4"/>
    <w:basedOn w:val="TableNormal"/>
    <w:next w:val="TableGrid"/>
    <w:rsid w:val="00EF03D3"/>
    <w:pPr>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1">
    <w:name w:val="Stil1"/>
    <w:uiPriority w:val="99"/>
    <w:rsid w:val="00EF03D3"/>
    <w:pPr>
      <w:numPr>
        <w:numId w:val="5"/>
      </w:numPr>
    </w:pPr>
  </w:style>
  <w:style w:type="character" w:customStyle="1" w:styleId="UnresolvedMention">
    <w:name w:val="Unresolved Mention"/>
    <w:basedOn w:val="DefaultParagraphFont"/>
    <w:uiPriority w:val="99"/>
    <w:semiHidden/>
    <w:unhideWhenUsed/>
    <w:rsid w:val="00EF03D3"/>
    <w:rPr>
      <w:color w:val="605E5C"/>
      <w:shd w:val="clear" w:color="auto" w:fill="E1DFDD"/>
    </w:rPr>
  </w:style>
  <w:style w:type="table" w:styleId="GridTable1Light-Accent1">
    <w:name w:val="Grid Table 1 Light Accent 1"/>
    <w:basedOn w:val="TableNormal"/>
    <w:uiPriority w:val="46"/>
    <w:rsid w:val="00EF03D3"/>
    <w:rPr>
      <w:sz w:val="22"/>
      <w:szCs w:val="20"/>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BVIfnrCarChar1">
    <w:name w:val="BVI fnr Car Char1"/>
    <w:aliases w:val="BVI fnr Car Car Car Char1,BVI fnr Car Car Char1,BVI fnr Car Car Car Car Car Char1,BVI fnr Car Car Car Car Char Car Car Char1,BVI fnr Car Char Char Char"/>
    <w:basedOn w:val="Normal"/>
    <w:link w:val="FootnoteReference"/>
    <w:uiPriority w:val="99"/>
    <w:rsid w:val="00EF03D3"/>
    <w:pPr>
      <w:spacing w:before="120" w:after="160" w:line="240" w:lineRule="exact"/>
    </w:pPr>
    <w:rPr>
      <w:rFonts w:asciiTheme="minorHAnsi" w:eastAsiaTheme="minorHAnsi" w:hAnsiTheme="minorHAnsi" w:cstheme="minorBidi"/>
      <w:kern w:val="2"/>
      <w:szCs w:val="24"/>
      <w:vertAlign w:val="superscript"/>
      <w14:ligatures w14:val="standardContextual"/>
    </w:rPr>
  </w:style>
  <w:style w:type="paragraph" w:customStyle="1" w:styleId="Heading21">
    <w:name w:val="Heading 21"/>
    <w:basedOn w:val="Normal"/>
    <w:next w:val="Normal"/>
    <w:uiPriority w:val="9"/>
    <w:unhideWhenUsed/>
    <w:qFormat/>
    <w:rsid w:val="00EF03D3"/>
    <w:pPr>
      <w:keepNext/>
      <w:keepLines/>
      <w:spacing w:before="40"/>
      <w:jc w:val="left"/>
      <w:outlineLvl w:val="1"/>
    </w:pPr>
    <w:rPr>
      <w:rFonts w:ascii="Calibri Light" w:hAnsi="Calibri Light"/>
      <w:color w:val="2F5496"/>
      <w:sz w:val="26"/>
    </w:rPr>
  </w:style>
  <w:style w:type="numbering" w:customStyle="1" w:styleId="NoList1">
    <w:name w:val="No List1"/>
    <w:next w:val="NoList"/>
    <w:uiPriority w:val="99"/>
    <w:semiHidden/>
    <w:unhideWhenUsed/>
    <w:rsid w:val="00EF03D3"/>
  </w:style>
  <w:style w:type="table" w:customStyle="1" w:styleId="Reetkatablice19">
    <w:name w:val="Rešetka tablice19"/>
    <w:basedOn w:val="TableNormal"/>
    <w:next w:val="TableGrid"/>
    <w:uiPriority w:val="39"/>
    <w:rsid w:val="00EF03D3"/>
    <w:rPr>
      <w:kern w:val="0"/>
      <w:sz w:val="22"/>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rsid w:val="00EF03D3"/>
    <w:pPr>
      <w:spacing w:line="259" w:lineRule="auto"/>
      <w:jc w:val="left"/>
      <w:outlineLvl w:val="9"/>
    </w:pPr>
    <w:rPr>
      <w:rFonts w:ascii="Calibri Light" w:eastAsia="Times New Roman" w:hAnsi="Calibri Light" w:cs="Times New Roman"/>
      <w:color w:val="2F5496"/>
      <w:szCs w:val="20"/>
    </w:rPr>
  </w:style>
  <w:style w:type="paragraph" w:customStyle="1" w:styleId="TOC21">
    <w:name w:val="TOC 21"/>
    <w:basedOn w:val="Normal"/>
    <w:next w:val="Normal"/>
    <w:autoRedefine/>
    <w:uiPriority w:val="39"/>
    <w:unhideWhenUsed/>
    <w:rsid w:val="00EF03D3"/>
    <w:pPr>
      <w:tabs>
        <w:tab w:val="right" w:leader="dot" w:pos="9016"/>
      </w:tabs>
      <w:spacing w:after="100" w:line="259" w:lineRule="auto"/>
      <w:ind w:left="220"/>
      <w:jc w:val="left"/>
    </w:pPr>
    <w:rPr>
      <w:b/>
    </w:rPr>
  </w:style>
  <w:style w:type="paragraph" w:customStyle="1" w:styleId="TOC31">
    <w:name w:val="TOC 31"/>
    <w:basedOn w:val="Normal"/>
    <w:next w:val="Normal"/>
    <w:autoRedefine/>
    <w:uiPriority w:val="39"/>
    <w:unhideWhenUsed/>
    <w:rsid w:val="00EF03D3"/>
    <w:pPr>
      <w:spacing w:after="100" w:line="259" w:lineRule="auto"/>
      <w:ind w:left="440"/>
      <w:jc w:val="left"/>
    </w:pPr>
    <w:rPr>
      <w:rFonts w:asciiTheme="minorHAnsi" w:hAnsiTheme="minorHAnsi"/>
      <w:sz w:val="22"/>
    </w:rPr>
  </w:style>
  <w:style w:type="character" w:customStyle="1" w:styleId="Heading2Char1">
    <w:name w:val="Heading 2 Char1"/>
    <w:basedOn w:val="DefaultParagraphFont"/>
    <w:uiPriority w:val="9"/>
    <w:semiHidden/>
    <w:rsid w:val="00EF03D3"/>
    <w:rPr>
      <w:rFonts w:asciiTheme="majorHAnsi" w:eastAsiaTheme="majorEastAsia" w:hAnsiTheme="majorHAnsi" w:cstheme="majorBidi"/>
      <w:color w:val="2F5496" w:themeColor="accent1" w:themeShade="BF"/>
      <w:sz w:val="26"/>
    </w:rPr>
  </w:style>
  <w:style w:type="character" w:customStyle="1" w:styleId="UnresolvedMention1">
    <w:name w:val="Unresolved Mention1"/>
    <w:basedOn w:val="DefaultParagraphFont"/>
    <w:uiPriority w:val="99"/>
    <w:semiHidden/>
    <w:unhideWhenUsed/>
    <w:rsid w:val="00EF03D3"/>
    <w:rPr>
      <w:color w:val="605E5C"/>
      <w:shd w:val="clear" w:color="auto" w:fill="E1DFDD"/>
    </w:rPr>
  </w:style>
  <w:style w:type="character" w:customStyle="1" w:styleId="Nerijeenospominjanje3">
    <w:name w:val="Neriješeno spominjanje3"/>
    <w:basedOn w:val="DefaultParagraphFont"/>
    <w:uiPriority w:val="99"/>
    <w:semiHidden/>
    <w:unhideWhenUsed/>
    <w:rsid w:val="00EF03D3"/>
    <w:rPr>
      <w:color w:val="605E5C"/>
      <w:shd w:val="clear" w:color="auto" w:fill="E1DFDD"/>
    </w:rPr>
  </w:style>
  <w:style w:type="paragraph" w:customStyle="1" w:styleId="P68B1DB1-Title3">
    <w:name w:val="P68B1DB1-Title3"/>
    <w:basedOn w:val="Title"/>
    <w:rsid w:val="00EF03D3"/>
    <w:rPr>
      <w:sz w:val="24"/>
    </w:rPr>
  </w:style>
  <w:style w:type="paragraph" w:customStyle="1" w:styleId="P68B1DB1-Subtitle4">
    <w:name w:val="P68B1DB1-Subtitle4"/>
    <w:basedOn w:val="Subtitle"/>
    <w:rsid w:val="00EF03D3"/>
    <w:rPr>
      <w:b/>
    </w:rPr>
  </w:style>
  <w:style w:type="paragraph" w:customStyle="1" w:styleId="P68B1DB1-NoSpacing5">
    <w:name w:val="P68B1DB1-NoSpacing5"/>
    <w:basedOn w:val="NoSpacing"/>
    <w:rsid w:val="00EF03D3"/>
    <w:rPr>
      <w:rFonts w:eastAsia="Calibri"/>
    </w:rPr>
  </w:style>
  <w:style w:type="paragraph" w:customStyle="1" w:styleId="P68B1DB1-Normal6">
    <w:name w:val="P68B1DB1-Normal6"/>
    <w:basedOn w:val="Normal"/>
    <w:rsid w:val="00EF03D3"/>
    <w:rPr>
      <w:rFonts w:eastAsia="Calibri"/>
    </w:rPr>
  </w:style>
  <w:style w:type="paragraph" w:customStyle="1" w:styleId="P68B1DB1-Default7">
    <w:name w:val="P68B1DB1-Default7"/>
    <w:basedOn w:val="Default"/>
    <w:rsid w:val="00EF03D3"/>
    <w:rPr>
      <w:color w:val="auto"/>
    </w:rPr>
  </w:style>
  <w:style w:type="paragraph" w:customStyle="1" w:styleId="P68B1DB1-Normal8">
    <w:name w:val="P68B1DB1-Normal8"/>
    <w:basedOn w:val="Normal"/>
    <w:rsid w:val="00EF03D3"/>
    <w:rPr>
      <w:rFonts w:eastAsiaTheme="minorHAnsi"/>
    </w:rPr>
  </w:style>
  <w:style w:type="paragraph" w:customStyle="1" w:styleId="P68B1DB1-Normal9">
    <w:name w:val="P68B1DB1-Normal9"/>
    <w:basedOn w:val="Normal"/>
    <w:rsid w:val="00EF03D3"/>
    <w:rPr>
      <w:rFonts w:asciiTheme="minorHAnsi" w:eastAsiaTheme="minorHAnsi" w:hAnsiTheme="minorHAnsi" w:cstheme="minorHAnsi"/>
    </w:rPr>
  </w:style>
  <w:style w:type="paragraph" w:customStyle="1" w:styleId="P68B1DB1-Normal10">
    <w:name w:val="P68B1DB1-Normal10"/>
    <w:basedOn w:val="Normal"/>
    <w:rsid w:val="00EF03D3"/>
    <w:rPr>
      <w:rFonts w:eastAsiaTheme="minorHAnsi"/>
      <w:sz w:val="22"/>
    </w:rPr>
  </w:style>
  <w:style w:type="paragraph" w:customStyle="1" w:styleId="P68B1DB1-Title11">
    <w:name w:val="P68B1DB1-Title11"/>
    <w:basedOn w:val="Title"/>
    <w:rsid w:val="00EF03D3"/>
    <w:rPr>
      <w:rFonts w:ascii="Times New Roman" w:hAnsi="Times New Roman"/>
      <w:sz w:val="24"/>
    </w:rPr>
  </w:style>
  <w:style w:type="paragraph" w:customStyle="1" w:styleId="P68B1DB1-Normal12">
    <w:name w:val="P68B1DB1-Normal12"/>
    <w:basedOn w:val="Normal"/>
    <w:rsid w:val="00EF03D3"/>
    <w:rPr>
      <w:i/>
      <w:sz w:val="22"/>
    </w:rPr>
  </w:style>
  <w:style w:type="paragraph" w:customStyle="1" w:styleId="P68B1DB1-Normal13">
    <w:name w:val="P68B1DB1-Normal13"/>
    <w:basedOn w:val="Normal"/>
    <w:rsid w:val="00EF03D3"/>
    <w:rPr>
      <w:sz w:val="22"/>
    </w:rPr>
  </w:style>
  <w:style w:type="paragraph" w:customStyle="1" w:styleId="P68B1DB1-Normal14">
    <w:name w:val="P68B1DB1-Normal14"/>
    <w:basedOn w:val="Normal"/>
    <w:rsid w:val="00EF03D3"/>
    <w:rPr>
      <w:rFonts w:eastAsia="Calibri"/>
      <w:i/>
      <w:sz w:val="22"/>
    </w:rPr>
  </w:style>
  <w:style w:type="paragraph" w:customStyle="1" w:styleId="P68B1DB1-Normal15">
    <w:name w:val="P68B1DB1-Normal15"/>
    <w:basedOn w:val="Normal"/>
    <w:rsid w:val="00EF03D3"/>
    <w:rPr>
      <w:rFonts w:eastAsia="Calibri"/>
      <w:sz w:val="22"/>
    </w:rPr>
  </w:style>
  <w:style w:type="paragraph" w:customStyle="1" w:styleId="P68B1DB1-Normal16">
    <w:name w:val="P68B1DB1-Normal16"/>
    <w:basedOn w:val="Normal"/>
    <w:rsid w:val="00EF03D3"/>
    <w:rPr>
      <w:b/>
      <w:sz w:val="22"/>
    </w:rPr>
  </w:style>
  <w:style w:type="paragraph" w:customStyle="1" w:styleId="P68B1DB1-Normal17">
    <w:name w:val="P68B1DB1-Normal17"/>
    <w:basedOn w:val="Normal"/>
    <w:rsid w:val="00EF03D3"/>
    <w:rPr>
      <w:i/>
      <w:sz w:val="20"/>
    </w:rPr>
  </w:style>
  <w:style w:type="paragraph" w:customStyle="1" w:styleId="P68B1DB1-Subtitle18">
    <w:name w:val="P68B1DB1-Subtitle18"/>
    <w:basedOn w:val="Subtitle"/>
    <w:rsid w:val="00EF03D3"/>
    <w:rPr>
      <w:rFonts w:eastAsia="Calibri"/>
      <w:b/>
    </w:rPr>
  </w:style>
  <w:style w:type="paragraph" w:customStyle="1" w:styleId="P68B1DB1-Normal19">
    <w:name w:val="P68B1DB1-Normal19"/>
    <w:basedOn w:val="Normal"/>
    <w:rsid w:val="00EF03D3"/>
    <w:rPr>
      <w:rFonts w:eastAsia="Calibri"/>
      <w:sz w:val="20"/>
    </w:rPr>
  </w:style>
  <w:style w:type="paragraph" w:customStyle="1" w:styleId="P68B1DB1-Normal20">
    <w:name w:val="P68B1DB1-Normal20"/>
    <w:basedOn w:val="Normal"/>
    <w:rsid w:val="00EF03D3"/>
    <w:rPr>
      <w:rFonts w:eastAsia="Calibri"/>
      <w:i/>
      <w:sz w:val="20"/>
    </w:rPr>
  </w:style>
  <w:style w:type="paragraph" w:customStyle="1" w:styleId="P68B1DB1-Normal21">
    <w:name w:val="P68B1DB1-Normal21"/>
    <w:basedOn w:val="Normal"/>
    <w:rsid w:val="00EF03D3"/>
    <w:rPr>
      <w:b/>
      <w:color w:val="000000" w:themeColor="text1"/>
      <w:sz w:val="22"/>
    </w:rPr>
  </w:style>
  <w:style w:type="paragraph" w:customStyle="1" w:styleId="P68B1DB1-Normal22">
    <w:name w:val="P68B1DB1-Normal22"/>
    <w:basedOn w:val="Normal"/>
    <w:rsid w:val="00EF03D3"/>
    <w:rPr>
      <w:i/>
      <w:color w:val="000000" w:themeColor="text1"/>
      <w:sz w:val="22"/>
    </w:rPr>
  </w:style>
  <w:style w:type="paragraph" w:customStyle="1" w:styleId="P68B1DB1-Normal23">
    <w:name w:val="P68B1DB1-Normal23"/>
    <w:basedOn w:val="Normal"/>
    <w:rsid w:val="00EF03D3"/>
    <w:rPr>
      <w:color w:val="000000" w:themeColor="text1"/>
      <w:sz w:val="22"/>
    </w:rPr>
  </w:style>
  <w:style w:type="paragraph" w:customStyle="1" w:styleId="P68B1DB1-Normal24">
    <w:name w:val="P68B1DB1-Normal24"/>
    <w:basedOn w:val="Normal"/>
    <w:rsid w:val="00EF03D3"/>
    <w:rPr>
      <w:rFonts w:eastAsia="Calibri"/>
      <w:color w:val="000000"/>
    </w:rPr>
  </w:style>
  <w:style w:type="paragraph" w:customStyle="1" w:styleId="P68B1DB1-NoSpacing25">
    <w:name w:val="P68B1DB1-NoSpacing25"/>
    <w:basedOn w:val="NoSpacing"/>
    <w:rsid w:val="00EF03D3"/>
    <w:rPr>
      <w:b/>
    </w:rPr>
  </w:style>
  <w:style w:type="paragraph" w:customStyle="1" w:styleId="P68B1DB1-Normal26">
    <w:name w:val="P68B1DB1-Normal26"/>
    <w:basedOn w:val="Normal"/>
    <w:rsid w:val="00EF03D3"/>
    <w:rPr>
      <w:rFonts w:ascii="Arial" w:hAnsi="Arial" w:cs="Arial"/>
    </w:rPr>
  </w:style>
  <w:style w:type="paragraph" w:customStyle="1" w:styleId="P68B1DB1-Normal27">
    <w:name w:val="P68B1DB1-Normal27"/>
    <w:basedOn w:val="Normal"/>
    <w:rsid w:val="00EF03D3"/>
    <w:rPr>
      <w:b/>
      <w:i/>
    </w:rPr>
  </w:style>
  <w:style w:type="paragraph" w:customStyle="1" w:styleId="P68B1DB1-Normal28">
    <w:name w:val="P68B1DB1-Normal28"/>
    <w:basedOn w:val="Normal"/>
    <w:rsid w:val="00EF03D3"/>
    <w:rPr>
      <w:b/>
    </w:rPr>
  </w:style>
  <w:style w:type="paragraph" w:customStyle="1" w:styleId="P68B1DB1-Normal29">
    <w:name w:val="P68B1DB1-Normal29"/>
    <w:basedOn w:val="Normal"/>
    <w:rsid w:val="00EF03D3"/>
    <w:rPr>
      <w:rFonts w:eastAsia="Calibri"/>
      <w:b/>
      <w:kern w:val="28"/>
    </w:rPr>
  </w:style>
  <w:style w:type="paragraph" w:customStyle="1" w:styleId="P68B1DB1-Normal30">
    <w:name w:val="P68B1DB1-Normal30"/>
    <w:basedOn w:val="Normal"/>
    <w:rsid w:val="00EF03D3"/>
    <w:rPr>
      <w:rFonts w:eastAsia="Calibri"/>
      <w:kern w:val="28"/>
    </w:rPr>
  </w:style>
  <w:style w:type="paragraph" w:customStyle="1" w:styleId="P68B1DB1-Normal31">
    <w:name w:val="P68B1DB1-Normal31"/>
    <w:basedOn w:val="Normal"/>
    <w:rsid w:val="00EF03D3"/>
    <w:rPr>
      <w:rFonts w:eastAsia="Calibri"/>
      <w:b/>
    </w:rPr>
  </w:style>
  <w:style w:type="paragraph" w:customStyle="1" w:styleId="P68B1DB1-Normal32">
    <w:name w:val="P68B1DB1-Normal32"/>
    <w:basedOn w:val="Normal"/>
    <w:rsid w:val="00EF03D3"/>
    <w:rPr>
      <w:b/>
      <w:sz w:val="20"/>
    </w:rPr>
  </w:style>
  <w:style w:type="paragraph" w:customStyle="1" w:styleId="P68B1DB1-Normal33">
    <w:name w:val="P68B1DB1-Normal33"/>
    <w:basedOn w:val="Normal"/>
    <w:rsid w:val="00EF03D3"/>
    <w:rPr>
      <w:b/>
      <w:color w:val="000000"/>
      <w:sz w:val="20"/>
    </w:rPr>
  </w:style>
  <w:style w:type="paragraph" w:customStyle="1" w:styleId="P68B1DB1-Normal34">
    <w:name w:val="P68B1DB1-Normal34"/>
    <w:basedOn w:val="Normal"/>
    <w:rsid w:val="00EF03D3"/>
    <w:rPr>
      <w:color w:val="000000"/>
      <w:sz w:val="20"/>
    </w:rPr>
  </w:style>
  <w:style w:type="paragraph" w:customStyle="1" w:styleId="P68B1DB1-Normal35">
    <w:name w:val="P68B1DB1-Normal35"/>
    <w:basedOn w:val="Normal"/>
    <w:rsid w:val="00EF03D3"/>
    <w:rPr>
      <w:color w:val="FFFFFF"/>
      <w:sz w:val="20"/>
    </w:rPr>
  </w:style>
  <w:style w:type="paragraph" w:customStyle="1" w:styleId="P68B1DB1-Normal36">
    <w:name w:val="P68B1DB1-Normal36"/>
    <w:basedOn w:val="Normal"/>
    <w:rsid w:val="00EF03D3"/>
    <w:rPr>
      <w:rFonts w:ascii="Arial Narrow" w:hAnsi="Arial Narrow" w:cs="Calibri"/>
      <w:sz w:val="16"/>
    </w:rPr>
  </w:style>
  <w:style w:type="paragraph" w:customStyle="1" w:styleId="P68B1DB1-Normal37">
    <w:name w:val="P68B1DB1-Normal37"/>
    <w:basedOn w:val="Normal"/>
    <w:rsid w:val="00EF03D3"/>
    <w:rPr>
      <w:rFonts w:ascii="Arial Narrow" w:hAnsi="Arial Narrow"/>
      <w:sz w:val="18"/>
    </w:rPr>
  </w:style>
  <w:style w:type="paragraph" w:customStyle="1" w:styleId="P68B1DB1-Normal38">
    <w:name w:val="P68B1DB1-Normal38"/>
    <w:basedOn w:val="Normal"/>
    <w:rsid w:val="00EF03D3"/>
    <w:rPr>
      <w:rFonts w:ascii="Arial Narrow" w:hAnsi="Arial Narrow" w:cs="Calibri"/>
      <w:color w:val="000000"/>
      <w:sz w:val="16"/>
    </w:rPr>
  </w:style>
  <w:style w:type="paragraph" w:customStyle="1" w:styleId="P68B1DB1-Normal39">
    <w:name w:val="P68B1DB1-Normal39"/>
    <w:basedOn w:val="Normal"/>
    <w:rsid w:val="00EF03D3"/>
    <w:rPr>
      <w:rFonts w:ascii="Arial Narrow" w:hAnsi="Arial Narrow" w:cs="Calibri"/>
      <w:color w:val="000000"/>
      <w:sz w:val="15"/>
    </w:rPr>
  </w:style>
  <w:style w:type="paragraph" w:customStyle="1" w:styleId="P68B1DB1-Normal40">
    <w:name w:val="P68B1DB1-Normal40"/>
    <w:basedOn w:val="Normal"/>
    <w:rsid w:val="00EF03D3"/>
    <w:rPr>
      <w:rFonts w:eastAsia="Calibri"/>
      <w:i/>
      <w:sz w:val="20"/>
    </w:rPr>
  </w:style>
  <w:style w:type="paragraph" w:customStyle="1" w:styleId="P68B1DB1-NoSpacing41">
    <w:name w:val="P68B1DB1-NoSpacing41"/>
    <w:basedOn w:val="NoSpacing"/>
    <w:rsid w:val="00EF03D3"/>
    <w:rPr>
      <w:rFonts w:eastAsia="Calibri"/>
      <w:sz w:val="20"/>
    </w:rPr>
  </w:style>
  <w:style w:type="paragraph" w:customStyle="1" w:styleId="P68B1DB1-Normal42">
    <w:name w:val="P68B1DB1-Normal42"/>
    <w:basedOn w:val="Normal"/>
    <w:rsid w:val="00EF03D3"/>
    <w:rPr>
      <w:rFonts w:eastAsia="Calibri"/>
      <w:sz w:val="20"/>
    </w:rPr>
  </w:style>
  <w:style w:type="paragraph" w:customStyle="1" w:styleId="P68B1DB1-Normal43">
    <w:name w:val="P68B1DB1-Normal43"/>
    <w:basedOn w:val="Normal"/>
    <w:rsid w:val="00EF03D3"/>
    <w:rPr>
      <w:rFonts w:ascii="Calibri" w:hAnsi="Calibri" w:cs="Calibri"/>
      <w:color w:val="000000"/>
      <w:sz w:val="15"/>
    </w:rPr>
  </w:style>
  <w:style w:type="paragraph" w:customStyle="1" w:styleId="P68B1DB1-Normal44">
    <w:name w:val="P68B1DB1-Normal44"/>
    <w:basedOn w:val="Normal"/>
    <w:rsid w:val="00EF03D3"/>
    <w:rPr>
      <w:rFonts w:ascii="Arial Narrow" w:hAnsi="Arial Narrow"/>
      <w:sz w:val="15"/>
    </w:rPr>
  </w:style>
  <w:style w:type="paragraph" w:customStyle="1" w:styleId="P68B1DB1-Normal45">
    <w:name w:val="P68B1DB1-Normal45"/>
    <w:basedOn w:val="Normal"/>
    <w:rsid w:val="00EF03D3"/>
    <w:rPr>
      <w:rFonts w:ascii="Arial Narrow" w:hAnsi="Arial Narrow"/>
      <w:sz w:val="16"/>
    </w:rPr>
  </w:style>
  <w:style w:type="paragraph" w:customStyle="1" w:styleId="P68B1DB1-Normal46">
    <w:name w:val="P68B1DB1-Normal46"/>
    <w:basedOn w:val="Normal"/>
    <w:rsid w:val="00EF03D3"/>
    <w:rPr>
      <w:rFonts w:ascii="Arial Narrow" w:hAnsi="Arial Narrow" w:cs="Calibri"/>
      <w:sz w:val="15"/>
    </w:rPr>
  </w:style>
  <w:style w:type="paragraph" w:customStyle="1" w:styleId="P68B1DB1-Normal47">
    <w:name w:val="P68B1DB1-Normal47"/>
    <w:basedOn w:val="Normal"/>
    <w:rsid w:val="00EF03D3"/>
    <w:rPr>
      <w:b/>
      <w:color w:val="000000"/>
    </w:rPr>
  </w:style>
  <w:style w:type="paragraph" w:customStyle="1" w:styleId="P68B1DB1-Normal48">
    <w:name w:val="P68B1DB1-Normal48"/>
    <w:basedOn w:val="Normal"/>
    <w:rsid w:val="00EF03D3"/>
    <w:rPr>
      <w:rFonts w:ascii="Arial Narrow" w:hAnsi="Arial Narrow" w:cs="Arial"/>
      <w:color w:val="000000"/>
      <w:sz w:val="16"/>
    </w:rPr>
  </w:style>
  <w:style w:type="paragraph" w:customStyle="1" w:styleId="P68B1DB1-Normal49">
    <w:name w:val="P68B1DB1-Normal49"/>
    <w:basedOn w:val="Normal"/>
    <w:rsid w:val="00EF03D3"/>
    <w:rPr>
      <w:rFonts w:ascii="Calibri" w:hAnsi="Calibri" w:cs="Calibri"/>
      <w:b/>
      <w:color w:val="000000"/>
      <w:sz w:val="28"/>
    </w:rPr>
  </w:style>
  <w:style w:type="paragraph" w:customStyle="1" w:styleId="P68B1DB1-Normal50">
    <w:name w:val="P68B1DB1-Normal50"/>
    <w:basedOn w:val="Normal"/>
    <w:rsid w:val="00EF03D3"/>
    <w:rPr>
      <w:rFonts w:eastAsia="Calibri"/>
      <w:b/>
      <w:sz w:val="20"/>
    </w:rPr>
  </w:style>
  <w:style w:type="paragraph" w:customStyle="1" w:styleId="P68B1DB1-Footer51">
    <w:name w:val="P68B1DB1-Footer51"/>
    <w:basedOn w:val="Footer"/>
    <w:rsid w:val="00EF03D3"/>
    <w:rPr>
      <w:sz w:val="18"/>
    </w:rPr>
  </w:style>
  <w:style w:type="character" w:styleId="Emphasis">
    <w:name w:val="Emphasis"/>
    <w:basedOn w:val="DefaultParagraphFont"/>
    <w:uiPriority w:val="20"/>
    <w:qFormat/>
    <w:rsid w:val="00F504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485790">
      <w:bodyDiv w:val="1"/>
      <w:marLeft w:val="0"/>
      <w:marRight w:val="0"/>
      <w:marTop w:val="0"/>
      <w:marBottom w:val="0"/>
      <w:divBdr>
        <w:top w:val="none" w:sz="0" w:space="0" w:color="auto"/>
        <w:left w:val="none" w:sz="0" w:space="0" w:color="auto"/>
        <w:bottom w:val="none" w:sz="0" w:space="0" w:color="auto"/>
        <w:right w:val="none" w:sz="0" w:space="0" w:color="auto"/>
      </w:divBdr>
      <w:divsChild>
        <w:div w:id="538199380">
          <w:marLeft w:val="0"/>
          <w:marRight w:val="0"/>
          <w:marTop w:val="0"/>
          <w:marBottom w:val="0"/>
          <w:divBdr>
            <w:top w:val="single" w:sz="2" w:space="0" w:color="auto"/>
            <w:left w:val="single" w:sz="2" w:space="0" w:color="auto"/>
            <w:bottom w:val="single" w:sz="6" w:space="0" w:color="auto"/>
            <w:right w:val="single" w:sz="2" w:space="0" w:color="auto"/>
          </w:divBdr>
          <w:divsChild>
            <w:div w:id="2093431196">
              <w:marLeft w:val="0"/>
              <w:marRight w:val="0"/>
              <w:marTop w:val="100"/>
              <w:marBottom w:val="100"/>
              <w:divBdr>
                <w:top w:val="single" w:sz="2" w:space="0" w:color="D9D9E3"/>
                <w:left w:val="single" w:sz="2" w:space="0" w:color="D9D9E3"/>
                <w:bottom w:val="single" w:sz="2" w:space="0" w:color="D9D9E3"/>
                <w:right w:val="single" w:sz="2" w:space="0" w:color="D9D9E3"/>
              </w:divBdr>
              <w:divsChild>
                <w:div w:id="845247783">
                  <w:marLeft w:val="0"/>
                  <w:marRight w:val="0"/>
                  <w:marTop w:val="0"/>
                  <w:marBottom w:val="0"/>
                  <w:divBdr>
                    <w:top w:val="single" w:sz="2" w:space="0" w:color="D9D9E3"/>
                    <w:left w:val="single" w:sz="2" w:space="0" w:color="D9D9E3"/>
                    <w:bottom w:val="single" w:sz="2" w:space="0" w:color="D9D9E3"/>
                    <w:right w:val="single" w:sz="2" w:space="0" w:color="D9D9E3"/>
                  </w:divBdr>
                  <w:divsChild>
                    <w:div w:id="854344657">
                      <w:marLeft w:val="0"/>
                      <w:marRight w:val="0"/>
                      <w:marTop w:val="0"/>
                      <w:marBottom w:val="0"/>
                      <w:divBdr>
                        <w:top w:val="single" w:sz="2" w:space="0" w:color="D9D9E3"/>
                        <w:left w:val="single" w:sz="2" w:space="0" w:color="D9D9E3"/>
                        <w:bottom w:val="single" w:sz="2" w:space="0" w:color="D9D9E3"/>
                        <w:right w:val="single" w:sz="2" w:space="0" w:color="D9D9E3"/>
                      </w:divBdr>
                      <w:divsChild>
                        <w:div w:id="1868830880">
                          <w:marLeft w:val="0"/>
                          <w:marRight w:val="0"/>
                          <w:marTop w:val="0"/>
                          <w:marBottom w:val="0"/>
                          <w:divBdr>
                            <w:top w:val="single" w:sz="2" w:space="0" w:color="D9D9E3"/>
                            <w:left w:val="single" w:sz="2" w:space="0" w:color="D9D9E3"/>
                            <w:bottom w:val="single" w:sz="2" w:space="0" w:color="D9D9E3"/>
                            <w:right w:val="single" w:sz="2" w:space="0" w:color="D9D9E3"/>
                          </w:divBdr>
                          <w:divsChild>
                            <w:div w:id="1575358771">
                              <w:marLeft w:val="0"/>
                              <w:marRight w:val="0"/>
                              <w:marTop w:val="0"/>
                              <w:marBottom w:val="0"/>
                              <w:divBdr>
                                <w:top w:val="single" w:sz="2" w:space="0" w:color="D9D9E3"/>
                                <w:left w:val="single" w:sz="2" w:space="0" w:color="D9D9E3"/>
                                <w:bottom w:val="single" w:sz="2" w:space="0" w:color="D9D9E3"/>
                                <w:right w:val="single" w:sz="2" w:space="0" w:color="D9D9E3"/>
                              </w:divBdr>
                              <w:divsChild>
                                <w:div w:id="1836722812">
                                  <w:marLeft w:val="0"/>
                                  <w:marRight w:val="0"/>
                                  <w:marTop w:val="0"/>
                                  <w:marBottom w:val="0"/>
                                  <w:divBdr>
                                    <w:top w:val="single" w:sz="2" w:space="0" w:color="D9D9E3"/>
                                    <w:left w:val="single" w:sz="2" w:space="0" w:color="D9D9E3"/>
                                    <w:bottom w:val="single" w:sz="2" w:space="0" w:color="D9D9E3"/>
                                    <w:right w:val="single" w:sz="2" w:space="0" w:color="D9D9E3"/>
                                  </w:divBdr>
                                  <w:divsChild>
                                    <w:div w:id="1113399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90093394">
      <w:bodyDiv w:val="1"/>
      <w:marLeft w:val="0"/>
      <w:marRight w:val="0"/>
      <w:marTop w:val="0"/>
      <w:marBottom w:val="0"/>
      <w:divBdr>
        <w:top w:val="none" w:sz="0" w:space="0" w:color="auto"/>
        <w:left w:val="none" w:sz="0" w:space="0" w:color="auto"/>
        <w:bottom w:val="none" w:sz="0" w:space="0" w:color="auto"/>
        <w:right w:val="none" w:sz="0" w:space="0" w:color="auto"/>
      </w:divBdr>
      <w:divsChild>
        <w:div w:id="489491642">
          <w:marLeft w:val="0"/>
          <w:marRight w:val="0"/>
          <w:marTop w:val="0"/>
          <w:marBottom w:val="0"/>
          <w:divBdr>
            <w:top w:val="single" w:sz="2" w:space="0" w:color="auto"/>
            <w:left w:val="single" w:sz="2" w:space="0" w:color="auto"/>
            <w:bottom w:val="single" w:sz="6" w:space="0" w:color="auto"/>
            <w:right w:val="single" w:sz="2" w:space="0" w:color="auto"/>
          </w:divBdr>
          <w:divsChild>
            <w:div w:id="1176722679">
              <w:marLeft w:val="0"/>
              <w:marRight w:val="0"/>
              <w:marTop w:val="100"/>
              <w:marBottom w:val="100"/>
              <w:divBdr>
                <w:top w:val="single" w:sz="2" w:space="0" w:color="D9D9E3"/>
                <w:left w:val="single" w:sz="2" w:space="0" w:color="D9D9E3"/>
                <w:bottom w:val="single" w:sz="2" w:space="0" w:color="D9D9E3"/>
                <w:right w:val="single" w:sz="2" w:space="0" w:color="D9D9E3"/>
              </w:divBdr>
              <w:divsChild>
                <w:div w:id="669647120">
                  <w:marLeft w:val="0"/>
                  <w:marRight w:val="0"/>
                  <w:marTop w:val="0"/>
                  <w:marBottom w:val="0"/>
                  <w:divBdr>
                    <w:top w:val="single" w:sz="2" w:space="0" w:color="D9D9E3"/>
                    <w:left w:val="single" w:sz="2" w:space="0" w:color="D9D9E3"/>
                    <w:bottom w:val="single" w:sz="2" w:space="0" w:color="D9D9E3"/>
                    <w:right w:val="single" w:sz="2" w:space="0" w:color="D9D9E3"/>
                  </w:divBdr>
                  <w:divsChild>
                    <w:div w:id="395319866">
                      <w:marLeft w:val="0"/>
                      <w:marRight w:val="0"/>
                      <w:marTop w:val="0"/>
                      <w:marBottom w:val="0"/>
                      <w:divBdr>
                        <w:top w:val="single" w:sz="2" w:space="0" w:color="D9D9E3"/>
                        <w:left w:val="single" w:sz="2" w:space="0" w:color="D9D9E3"/>
                        <w:bottom w:val="single" w:sz="2" w:space="0" w:color="D9D9E3"/>
                        <w:right w:val="single" w:sz="2" w:space="0" w:color="D9D9E3"/>
                      </w:divBdr>
                      <w:divsChild>
                        <w:div w:id="979845055">
                          <w:marLeft w:val="0"/>
                          <w:marRight w:val="0"/>
                          <w:marTop w:val="0"/>
                          <w:marBottom w:val="0"/>
                          <w:divBdr>
                            <w:top w:val="single" w:sz="2" w:space="0" w:color="D9D9E3"/>
                            <w:left w:val="single" w:sz="2" w:space="0" w:color="D9D9E3"/>
                            <w:bottom w:val="single" w:sz="2" w:space="0" w:color="D9D9E3"/>
                            <w:right w:val="single" w:sz="2" w:space="0" w:color="D9D9E3"/>
                          </w:divBdr>
                          <w:divsChild>
                            <w:div w:id="1056928914">
                              <w:marLeft w:val="0"/>
                              <w:marRight w:val="0"/>
                              <w:marTop w:val="0"/>
                              <w:marBottom w:val="0"/>
                              <w:divBdr>
                                <w:top w:val="single" w:sz="2" w:space="0" w:color="D9D9E3"/>
                                <w:left w:val="single" w:sz="2" w:space="0" w:color="D9D9E3"/>
                                <w:bottom w:val="single" w:sz="2" w:space="0" w:color="D9D9E3"/>
                                <w:right w:val="single" w:sz="2" w:space="0" w:color="D9D9E3"/>
                              </w:divBdr>
                              <w:divsChild>
                                <w:div w:id="1087339544">
                                  <w:marLeft w:val="0"/>
                                  <w:marRight w:val="0"/>
                                  <w:marTop w:val="0"/>
                                  <w:marBottom w:val="0"/>
                                  <w:divBdr>
                                    <w:top w:val="single" w:sz="2" w:space="0" w:color="D9D9E3"/>
                                    <w:left w:val="single" w:sz="2" w:space="0" w:color="D9D9E3"/>
                                    <w:bottom w:val="single" w:sz="2" w:space="0" w:color="D9D9E3"/>
                                    <w:right w:val="single" w:sz="2" w:space="0" w:color="D9D9E3"/>
                                  </w:divBdr>
                                  <w:divsChild>
                                    <w:div w:id="956789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2562769276482618E-2"/>
          <c:y val="4.3360433604336536E-2"/>
          <c:w val="0.85083345713861613"/>
          <c:h val="0.69065915541045386"/>
        </c:manualLayout>
      </c:layout>
      <c:lineChart>
        <c:grouping val="standard"/>
        <c:varyColors val="0"/>
        <c:ser>
          <c:idx val="0"/>
          <c:order val="0"/>
          <c:tx>
            <c:strRef>
              <c:f>Sheet1!$B$1</c:f>
              <c:strCache>
                <c:ptCount val="1"/>
                <c:pt idx="0">
                  <c:v>broj prijava</c:v>
                </c:pt>
              </c:strCache>
            </c:strRef>
          </c:tx>
          <c:spPr>
            <a:ln w="28575" cap="rnd" cmpd="sng" algn="ctr">
              <a:solidFill>
                <a:schemeClr val="accent1">
                  <a:shade val="95000"/>
                  <a:satMod val="105000"/>
                </a:schemeClr>
              </a:solidFill>
              <a:prstDash val="solid"/>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2"/>
                    </a:solidFill>
                    <a:latin typeface="+mn-lt"/>
                    <a:ea typeface="+mn-ea"/>
                    <a:cs typeface="+mn-cs"/>
                  </a:defRPr>
                </a:pPr>
                <a:endParaRPr lang="sr-Latn-R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2">
                          <a:lumMod val="35000"/>
                          <a:lumOff val="65000"/>
                        </a:schemeClr>
                      </a:solidFill>
                      <a:prstDash val="solid"/>
                      <a:round/>
                    </a:ln>
                    <a:effectLst/>
                  </c:spPr>
                </c15:leaderLines>
              </c:ext>
            </c:extLst>
          </c:dLbls>
          <c:cat>
            <c:numRef>
              <c:f>Sheet1!$A$2:$A$7</c:f>
              <c:numCache>
                <c:formatCode>General</c:formatCode>
                <c:ptCount val="6"/>
                <c:pt idx="0">
                  <c:v>2013</c:v>
                </c:pt>
                <c:pt idx="1">
                  <c:v>2014</c:v>
                </c:pt>
                <c:pt idx="2">
                  <c:v>2015</c:v>
                </c:pt>
                <c:pt idx="3">
                  <c:v>2016</c:v>
                </c:pt>
                <c:pt idx="4">
                  <c:v>2017</c:v>
                </c:pt>
                <c:pt idx="5">
                  <c:v>2018</c:v>
                </c:pt>
              </c:numCache>
            </c:numRef>
          </c:cat>
          <c:val>
            <c:numRef>
              <c:f>Sheet1!$B$2:$B$7</c:f>
              <c:numCache>
                <c:formatCode>General</c:formatCode>
                <c:ptCount val="6"/>
                <c:pt idx="0">
                  <c:v>32</c:v>
                </c:pt>
                <c:pt idx="1">
                  <c:v>51</c:v>
                </c:pt>
                <c:pt idx="2">
                  <c:v>63</c:v>
                </c:pt>
                <c:pt idx="3">
                  <c:v>91</c:v>
                </c:pt>
                <c:pt idx="4">
                  <c:v>92</c:v>
                </c:pt>
                <c:pt idx="5">
                  <c:v>96</c:v>
                </c:pt>
              </c:numCache>
            </c:numRef>
          </c:val>
          <c:smooth val="0"/>
          <c:extLst>
            <c:ext xmlns:c16="http://schemas.microsoft.com/office/drawing/2014/chart" uri="{C3380CC4-5D6E-409C-BE32-E72D297353CC}">
              <c16:uniqueId val="{00000000-7FCD-6749-83B9-01FC31E20B42}"/>
            </c:ext>
          </c:extLst>
        </c:ser>
        <c:ser>
          <c:idx val="1"/>
          <c:order val="1"/>
          <c:tx>
            <c:strRef>
              <c:f>Sheet1!$C$1</c:f>
              <c:strCache>
                <c:ptCount val="1"/>
                <c:pt idx="0">
                  <c:v>broj optužbi</c:v>
                </c:pt>
              </c:strCache>
            </c:strRef>
          </c:tx>
          <c:spPr>
            <a:ln w="28575" cap="rnd" cmpd="sng" algn="ctr">
              <a:solidFill>
                <a:schemeClr val="accent2">
                  <a:shade val="95000"/>
                  <a:satMod val="105000"/>
                </a:schemeClr>
              </a:solidFill>
              <a:prstDash val="solid"/>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2"/>
                    </a:solidFill>
                    <a:latin typeface="+mn-lt"/>
                    <a:ea typeface="+mn-ea"/>
                    <a:cs typeface="+mn-cs"/>
                  </a:defRPr>
                </a:pPr>
                <a:endParaRPr lang="sr-Latn-R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2">
                          <a:lumMod val="35000"/>
                          <a:lumOff val="65000"/>
                        </a:schemeClr>
                      </a:solidFill>
                      <a:prstDash val="solid"/>
                      <a:round/>
                    </a:ln>
                    <a:effectLst/>
                  </c:spPr>
                </c15:leaderLines>
              </c:ext>
            </c:extLst>
          </c:dLbls>
          <c:cat>
            <c:numRef>
              <c:f>Sheet1!$A$2:$A$7</c:f>
              <c:numCache>
                <c:formatCode>General</c:formatCode>
                <c:ptCount val="6"/>
                <c:pt idx="0">
                  <c:v>2013</c:v>
                </c:pt>
                <c:pt idx="1">
                  <c:v>2014</c:v>
                </c:pt>
                <c:pt idx="2">
                  <c:v>2015</c:v>
                </c:pt>
                <c:pt idx="3">
                  <c:v>2016</c:v>
                </c:pt>
                <c:pt idx="4">
                  <c:v>2017</c:v>
                </c:pt>
                <c:pt idx="5">
                  <c:v>2018</c:v>
                </c:pt>
              </c:numCache>
            </c:numRef>
          </c:cat>
          <c:val>
            <c:numRef>
              <c:f>Sheet1!$C$2:$C$7</c:f>
              <c:numCache>
                <c:formatCode>General</c:formatCode>
                <c:ptCount val="6"/>
                <c:pt idx="0">
                  <c:v>30</c:v>
                </c:pt>
                <c:pt idx="1">
                  <c:v>39</c:v>
                </c:pt>
                <c:pt idx="2">
                  <c:v>31</c:v>
                </c:pt>
                <c:pt idx="3">
                  <c:v>40</c:v>
                </c:pt>
                <c:pt idx="4">
                  <c:v>39</c:v>
                </c:pt>
                <c:pt idx="5">
                  <c:v>34</c:v>
                </c:pt>
              </c:numCache>
            </c:numRef>
          </c:val>
          <c:smooth val="0"/>
          <c:extLst>
            <c:ext xmlns:c16="http://schemas.microsoft.com/office/drawing/2014/chart" uri="{C3380CC4-5D6E-409C-BE32-E72D297353CC}">
              <c16:uniqueId val="{00000001-7FCD-6749-83B9-01FC31E20B42}"/>
            </c:ext>
          </c:extLst>
        </c:ser>
        <c:ser>
          <c:idx val="2"/>
          <c:order val="2"/>
          <c:tx>
            <c:strRef>
              <c:f>Sheet1!$D$1</c:f>
              <c:strCache>
                <c:ptCount val="1"/>
                <c:pt idx="0">
                  <c:v>broj osuda</c:v>
                </c:pt>
              </c:strCache>
            </c:strRef>
          </c:tx>
          <c:spPr>
            <a:ln w="28575" cap="rnd" cmpd="sng" algn="ctr">
              <a:solidFill>
                <a:schemeClr val="accent3">
                  <a:shade val="95000"/>
                  <a:satMod val="105000"/>
                </a:schemeClr>
              </a:solidFill>
              <a:prstDash val="solid"/>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2"/>
                    </a:solidFill>
                    <a:latin typeface="+mn-lt"/>
                    <a:ea typeface="+mn-ea"/>
                    <a:cs typeface="+mn-cs"/>
                  </a:defRPr>
                </a:pPr>
                <a:endParaRPr lang="sr-Latn-R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2">
                          <a:lumMod val="35000"/>
                          <a:lumOff val="65000"/>
                        </a:schemeClr>
                      </a:solidFill>
                      <a:prstDash val="solid"/>
                      <a:round/>
                    </a:ln>
                    <a:effectLst/>
                  </c:spPr>
                </c15:leaderLines>
              </c:ext>
            </c:extLst>
          </c:dLbls>
          <c:cat>
            <c:numRef>
              <c:f>Sheet1!$A$2:$A$7</c:f>
              <c:numCache>
                <c:formatCode>General</c:formatCode>
                <c:ptCount val="6"/>
                <c:pt idx="0">
                  <c:v>2013</c:v>
                </c:pt>
                <c:pt idx="1">
                  <c:v>2014</c:v>
                </c:pt>
                <c:pt idx="2">
                  <c:v>2015</c:v>
                </c:pt>
                <c:pt idx="3">
                  <c:v>2016</c:v>
                </c:pt>
                <c:pt idx="4">
                  <c:v>2017</c:v>
                </c:pt>
                <c:pt idx="5">
                  <c:v>2018</c:v>
                </c:pt>
              </c:numCache>
            </c:numRef>
          </c:cat>
          <c:val>
            <c:numRef>
              <c:f>Sheet1!$D$2:$D$7</c:f>
              <c:numCache>
                <c:formatCode>General</c:formatCode>
                <c:ptCount val="6"/>
                <c:pt idx="0">
                  <c:v>28</c:v>
                </c:pt>
                <c:pt idx="1">
                  <c:v>32</c:v>
                </c:pt>
                <c:pt idx="2">
                  <c:v>30</c:v>
                </c:pt>
                <c:pt idx="3">
                  <c:v>34</c:v>
                </c:pt>
                <c:pt idx="4">
                  <c:v>36</c:v>
                </c:pt>
                <c:pt idx="5">
                  <c:v>31</c:v>
                </c:pt>
              </c:numCache>
            </c:numRef>
          </c:val>
          <c:smooth val="0"/>
          <c:extLst>
            <c:ext xmlns:c16="http://schemas.microsoft.com/office/drawing/2014/chart" uri="{C3380CC4-5D6E-409C-BE32-E72D297353CC}">
              <c16:uniqueId val="{00000002-7FCD-6749-83B9-01FC31E20B42}"/>
            </c:ext>
          </c:extLst>
        </c:ser>
        <c:dLbls>
          <c:showLegendKey val="0"/>
          <c:showVal val="1"/>
          <c:showCatName val="0"/>
          <c:showSerName val="0"/>
          <c:showPercent val="0"/>
          <c:showBubbleSize val="0"/>
        </c:dLbls>
        <c:smooth val="0"/>
        <c:axId val="-1721231008"/>
        <c:axId val="-1721229920"/>
      </c:lineChart>
      <c:catAx>
        <c:axId val="-1721231008"/>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prstDash val="solid"/>
            <a:round/>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sr-Latn-RS"/>
          </a:p>
        </c:txPr>
        <c:crossAx val="-1721229920"/>
        <c:crosses val="autoZero"/>
        <c:auto val="1"/>
        <c:lblAlgn val="ctr"/>
        <c:lblOffset val="100"/>
        <c:noMultiLvlLbl val="0"/>
      </c:catAx>
      <c:valAx>
        <c:axId val="-1721229920"/>
        <c:scaling>
          <c:orientation val="minMax"/>
        </c:scaling>
        <c:delete val="0"/>
        <c:axPos val="l"/>
        <c:majorGridlines>
          <c:spPr>
            <a:ln w="9525" cap="flat" cmpd="sng" algn="ctr">
              <a:solidFill>
                <a:schemeClr val="tx2">
                  <a:lumMod val="15000"/>
                  <a:lumOff val="85000"/>
                </a:schemeClr>
              </a:solidFill>
              <a:prstDash val="solid"/>
              <a:round/>
            </a:ln>
            <a:effectLst/>
          </c:spPr>
        </c:majorGridlines>
        <c:numFmt formatCode="General" sourceLinked="1"/>
        <c:majorTickMark val="none"/>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sr-Latn-RS"/>
          </a:p>
        </c:txPr>
        <c:crossAx val="-1721231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2"/>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2">
          <a:lumMod val="15000"/>
          <a:lumOff val="85000"/>
        </a:schemeClr>
      </a:solidFill>
      <a:prstDash val="solid"/>
      <a:round/>
    </a:ln>
    <a:effectLst/>
  </c:spPr>
  <c:txPr>
    <a:bodyPr/>
    <a:lstStyle/>
    <a:p>
      <a:pPr>
        <a:defRPr/>
      </a:pPr>
      <a:endParaRPr lang="sr-Latn-R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Sheet1!$B$1</c:f>
              <c:strCache>
                <c:ptCount val="1"/>
                <c:pt idx="0">
                  <c:v>PUNOLJETNI POČINITELJI</c:v>
                </c:pt>
              </c:strCache>
            </c:strRef>
          </c:tx>
          <c:spPr>
            <a:solidFill>
              <a:schemeClr val="dk1">
                <a:tint val="88500"/>
              </a:schemeClr>
            </a:solidFill>
            <a:ln>
              <a:noFill/>
            </a:ln>
            <a:effectLst/>
          </c:spPr>
          <c:invertIfNegative val="0"/>
          <c:dLbls>
            <c:numFmt formatCode="General" sourceLinked="0"/>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sr-Latn-R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Sheet1!$A$2:$A$7</c:f>
              <c:numCache>
                <c:formatCode>General</c:formatCode>
                <c:ptCount val="6"/>
                <c:pt idx="0">
                  <c:v>2013</c:v>
                </c:pt>
                <c:pt idx="1">
                  <c:v>2014</c:v>
                </c:pt>
                <c:pt idx="2">
                  <c:v>2015</c:v>
                </c:pt>
                <c:pt idx="3">
                  <c:v>2016</c:v>
                </c:pt>
                <c:pt idx="4">
                  <c:v>2017</c:v>
                </c:pt>
                <c:pt idx="5">
                  <c:v>2018</c:v>
                </c:pt>
              </c:numCache>
            </c:numRef>
          </c:cat>
          <c:val>
            <c:numRef>
              <c:f>Sheet1!$B$2:$B$7</c:f>
              <c:numCache>
                <c:formatCode>General</c:formatCode>
                <c:ptCount val="6"/>
                <c:pt idx="0">
                  <c:v>32</c:v>
                </c:pt>
                <c:pt idx="1">
                  <c:v>51</c:v>
                </c:pt>
                <c:pt idx="2">
                  <c:v>63</c:v>
                </c:pt>
                <c:pt idx="3">
                  <c:v>91</c:v>
                </c:pt>
                <c:pt idx="4">
                  <c:v>92</c:v>
                </c:pt>
                <c:pt idx="5">
                  <c:v>96</c:v>
                </c:pt>
              </c:numCache>
            </c:numRef>
          </c:val>
          <c:extLst>
            <c:ext xmlns:c16="http://schemas.microsoft.com/office/drawing/2014/chart" uri="{C3380CC4-5D6E-409C-BE32-E72D297353CC}">
              <c16:uniqueId val="{00000000-7A7F-6C4D-9C75-1B607EB3CE41}"/>
            </c:ext>
          </c:extLst>
        </c:ser>
        <c:ser>
          <c:idx val="1"/>
          <c:order val="1"/>
          <c:tx>
            <c:strRef>
              <c:f>Sheet1!$C$1</c:f>
              <c:strCache>
                <c:ptCount val="1"/>
                <c:pt idx="0">
                  <c:v>MALOLJETNI POČINITELJI</c:v>
                </c:pt>
              </c:strCache>
            </c:strRef>
          </c:tx>
          <c:spPr>
            <a:solidFill>
              <a:schemeClr val="dk1">
                <a:tint val="5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sr-Latn-R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Sheet1!$A$2:$A$7</c:f>
              <c:numCache>
                <c:formatCode>General</c:formatCode>
                <c:ptCount val="6"/>
                <c:pt idx="0">
                  <c:v>2013</c:v>
                </c:pt>
                <c:pt idx="1">
                  <c:v>2014</c:v>
                </c:pt>
                <c:pt idx="2">
                  <c:v>2015</c:v>
                </c:pt>
                <c:pt idx="3">
                  <c:v>2016</c:v>
                </c:pt>
                <c:pt idx="4">
                  <c:v>2017</c:v>
                </c:pt>
                <c:pt idx="5">
                  <c:v>2018</c:v>
                </c:pt>
              </c:numCache>
            </c:numRef>
          </c:cat>
          <c:val>
            <c:numRef>
              <c:f>Sheet1!$C$2:$C$7</c:f>
              <c:numCache>
                <c:formatCode>General</c:formatCode>
                <c:ptCount val="6"/>
                <c:pt idx="0">
                  <c:v>5</c:v>
                </c:pt>
                <c:pt idx="1">
                  <c:v>8</c:v>
                </c:pt>
                <c:pt idx="2">
                  <c:v>6</c:v>
                </c:pt>
                <c:pt idx="3">
                  <c:v>16</c:v>
                </c:pt>
                <c:pt idx="4">
                  <c:v>31</c:v>
                </c:pt>
                <c:pt idx="5">
                  <c:v>36</c:v>
                </c:pt>
              </c:numCache>
            </c:numRef>
          </c:val>
          <c:extLst>
            <c:ext xmlns:c16="http://schemas.microsoft.com/office/drawing/2014/chart" uri="{C3380CC4-5D6E-409C-BE32-E72D297353CC}">
              <c16:uniqueId val="{00000001-7A7F-6C4D-9C75-1B607EB3CE41}"/>
            </c:ext>
          </c:extLst>
        </c:ser>
        <c:dLbls>
          <c:showLegendKey val="0"/>
          <c:showVal val="1"/>
          <c:showCatName val="0"/>
          <c:showSerName val="0"/>
          <c:showPercent val="0"/>
          <c:showBubbleSize val="0"/>
        </c:dLbls>
        <c:gapWidth val="150"/>
        <c:overlap val="100"/>
        <c:axId val="-1721229376"/>
        <c:axId val="-1721228832"/>
      </c:barChart>
      <c:catAx>
        <c:axId val="-172122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sr-Latn-RS"/>
          </a:p>
        </c:txPr>
        <c:crossAx val="-1721228832"/>
        <c:crosses val="autoZero"/>
        <c:auto val="1"/>
        <c:lblAlgn val="ctr"/>
        <c:lblOffset val="100"/>
        <c:noMultiLvlLbl val="0"/>
      </c:catAx>
      <c:valAx>
        <c:axId val="-1721228832"/>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0%" sourceLinked="0"/>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sr-Latn-RS"/>
          </a:p>
        </c:txPr>
        <c:crossAx val="-1721229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sr-Latn-R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effectLst/>
              </a:rPr>
              <a:t>CHILD VICTIMS OF CO</a:t>
            </a:r>
            <a:r>
              <a:rPr lang="hr-HR" sz="1200">
                <a:effectLst/>
              </a:rPr>
              <a:t>s</a:t>
            </a:r>
            <a:r>
              <a:rPr lang="en-US" sz="1200">
                <a:effectLst/>
              </a:rPr>
              <a:t> FROM PROTOCOL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'2013_2018'!$D$19:$D$23</c:f>
              <c:strCache>
                <c:ptCount val="5"/>
                <c:pt idx="0">
                  <c:v>2013.</c:v>
                </c:pt>
                <c:pt idx="1">
                  <c:v>2014.</c:v>
                </c:pt>
                <c:pt idx="2">
                  <c:v>2015.</c:v>
                </c:pt>
                <c:pt idx="3">
                  <c:v>2016.</c:v>
                </c:pt>
                <c:pt idx="4">
                  <c:v>2017.</c:v>
                </c:pt>
              </c:strCache>
            </c:strRef>
          </c:cat>
          <c:val>
            <c:numRef>
              <c:f>'2013_2018'!$E$19:$E$23</c:f>
              <c:numCache>
                <c:formatCode>General</c:formatCode>
                <c:ptCount val="5"/>
                <c:pt idx="0">
                  <c:v>64</c:v>
                </c:pt>
                <c:pt idx="1">
                  <c:v>123</c:v>
                </c:pt>
                <c:pt idx="2">
                  <c:v>102</c:v>
                </c:pt>
                <c:pt idx="3">
                  <c:v>185</c:v>
                </c:pt>
                <c:pt idx="4">
                  <c:v>149</c:v>
                </c:pt>
              </c:numCache>
            </c:numRef>
          </c:val>
          <c:smooth val="0"/>
          <c:extLst>
            <c:ext xmlns:c16="http://schemas.microsoft.com/office/drawing/2014/chart" uri="{C3380CC4-5D6E-409C-BE32-E72D297353CC}">
              <c16:uniqueId val="{00000000-FFD5-6B48-8BBF-BB35CA861083}"/>
            </c:ext>
          </c:extLst>
        </c:ser>
        <c:dLbls>
          <c:showLegendKey val="0"/>
          <c:showVal val="0"/>
          <c:showCatName val="0"/>
          <c:showSerName val="0"/>
          <c:showPercent val="0"/>
          <c:showBubbleSize val="0"/>
        </c:dLbls>
        <c:smooth val="0"/>
        <c:axId val="474228480"/>
        <c:axId val="474227168"/>
      </c:lineChart>
      <c:catAx>
        <c:axId val="474228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74227168"/>
        <c:crosses val="autoZero"/>
        <c:auto val="1"/>
        <c:lblAlgn val="ctr"/>
        <c:lblOffset val="100"/>
        <c:noMultiLvlLbl val="0"/>
      </c:catAx>
      <c:valAx>
        <c:axId val="474227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74228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en-US" sz="1200"/>
              <a:t>CHILD</a:t>
            </a:r>
            <a:r>
              <a:rPr lang="hr-HR" sz="1200" baseline="0"/>
              <a:t> </a:t>
            </a:r>
            <a:r>
              <a:rPr lang="en-US" sz="1200"/>
              <a:t>VICTIMS OF CO</a:t>
            </a:r>
            <a:r>
              <a:rPr lang="hr-HR" sz="1200"/>
              <a:t>s</a:t>
            </a:r>
            <a:r>
              <a:rPr lang="en-US" sz="1200"/>
              <a:t> FROM PROTOCOL</a:t>
            </a:r>
          </a:p>
        </c:rich>
      </c:tx>
      <c:layout>
        <c:manualLayout>
          <c:xMode val="edge"/>
          <c:yMode val="edge"/>
          <c:x val="0.15628051486906347"/>
          <c:y val="1.8518225230591254E-2"/>
        </c:manualLayout>
      </c:layout>
      <c:overlay val="0"/>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lineChart>
        <c:grouping val="stacke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'2018_2022'!$AC$9:$AG$9</c:f>
              <c:strCache>
                <c:ptCount val="5"/>
                <c:pt idx="0">
                  <c:v>2018.</c:v>
                </c:pt>
                <c:pt idx="1">
                  <c:v>2019.</c:v>
                </c:pt>
                <c:pt idx="2">
                  <c:v>2020.</c:v>
                </c:pt>
                <c:pt idx="3">
                  <c:v>2021.</c:v>
                </c:pt>
                <c:pt idx="4">
                  <c:v>2022.</c:v>
                </c:pt>
              </c:strCache>
            </c:strRef>
          </c:cat>
          <c:val>
            <c:numRef>
              <c:f>'2018_2022'!$AC$10:$AG$10</c:f>
              <c:numCache>
                <c:formatCode>General</c:formatCode>
                <c:ptCount val="5"/>
                <c:pt idx="0">
                  <c:v>202</c:v>
                </c:pt>
                <c:pt idx="1">
                  <c:v>222</c:v>
                </c:pt>
                <c:pt idx="2">
                  <c:v>238</c:v>
                </c:pt>
                <c:pt idx="3">
                  <c:v>280</c:v>
                </c:pt>
                <c:pt idx="4">
                  <c:v>334</c:v>
                </c:pt>
              </c:numCache>
            </c:numRef>
          </c:val>
          <c:smooth val="0"/>
          <c:extLst>
            <c:ext xmlns:c16="http://schemas.microsoft.com/office/drawing/2014/chart" uri="{C3380CC4-5D6E-409C-BE32-E72D297353CC}">
              <c16:uniqueId val="{00000000-39B0-F44C-BE9E-C0180924BE1F}"/>
            </c:ext>
          </c:extLst>
        </c:ser>
        <c:dLbls>
          <c:showLegendKey val="0"/>
          <c:showVal val="0"/>
          <c:showCatName val="0"/>
          <c:showSerName val="0"/>
          <c:showPercent val="0"/>
          <c:showBubbleSize val="0"/>
        </c:dLbls>
        <c:smooth val="0"/>
        <c:axId val="474207160"/>
        <c:axId val="474204208"/>
      </c:lineChart>
      <c:catAx>
        <c:axId val="474207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74204208"/>
        <c:crosses val="autoZero"/>
        <c:auto val="1"/>
        <c:lblAlgn val="ctr"/>
        <c:lblOffset val="100"/>
        <c:noMultiLvlLbl val="0"/>
      </c:catAx>
      <c:valAx>
        <c:axId val="474204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74207160"/>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VICTIMS OF THE C</a:t>
            </a:r>
            <a:r>
              <a:rPr lang="hr-HR"/>
              <a:t>O</a:t>
            </a:r>
            <a:r>
              <a:rPr lang="en-US"/>
              <a:t> OF CHILD PANDERING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lineChart>
        <c:grouping val="standard"/>
        <c:varyColors val="0"/>
        <c:ser>
          <c:idx val="0"/>
          <c:order val="0"/>
          <c:tx>
            <c:strRef>
              <c:f>podvođenje!$C$45</c:f>
              <c:strCache>
                <c:ptCount val="1"/>
                <c:pt idx="0">
                  <c:v>BROJ ŽRTAVA</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podvođenje!$D$44:$M$44</c:f>
              <c:strCache>
                <c:ptCount val="10"/>
                <c:pt idx="0">
                  <c:v>2013</c:v>
                </c:pt>
                <c:pt idx="1">
                  <c:v>2014</c:v>
                </c:pt>
                <c:pt idx="2">
                  <c:v>2015</c:v>
                </c:pt>
                <c:pt idx="3">
                  <c:v>2016</c:v>
                </c:pt>
                <c:pt idx="4">
                  <c:v>2017</c:v>
                </c:pt>
                <c:pt idx="5">
                  <c:v>2018</c:v>
                </c:pt>
                <c:pt idx="6">
                  <c:v>2019</c:v>
                </c:pt>
                <c:pt idx="7">
                  <c:v>2020</c:v>
                </c:pt>
                <c:pt idx="8">
                  <c:v>2021</c:v>
                </c:pt>
                <c:pt idx="9">
                  <c:v>2022.</c:v>
                </c:pt>
              </c:strCache>
            </c:strRef>
          </c:cat>
          <c:val>
            <c:numRef>
              <c:f>podvođenje!$D$45:$M$45</c:f>
              <c:numCache>
                <c:formatCode>General</c:formatCode>
                <c:ptCount val="10"/>
                <c:pt idx="0">
                  <c:v>25</c:v>
                </c:pt>
                <c:pt idx="1">
                  <c:v>7</c:v>
                </c:pt>
                <c:pt idx="2">
                  <c:v>1</c:v>
                </c:pt>
                <c:pt idx="3">
                  <c:v>2</c:v>
                </c:pt>
                <c:pt idx="4">
                  <c:v>6</c:v>
                </c:pt>
                <c:pt idx="5">
                  <c:v>1</c:v>
                </c:pt>
                <c:pt idx="6">
                  <c:v>5</c:v>
                </c:pt>
                <c:pt idx="7">
                  <c:v>5</c:v>
                </c:pt>
                <c:pt idx="8">
                  <c:v>6</c:v>
                </c:pt>
                <c:pt idx="9">
                  <c:v>7</c:v>
                </c:pt>
              </c:numCache>
            </c:numRef>
          </c:val>
          <c:smooth val="0"/>
          <c:extLst>
            <c:ext xmlns:c16="http://schemas.microsoft.com/office/drawing/2014/chart" uri="{C3380CC4-5D6E-409C-BE32-E72D297353CC}">
              <c16:uniqueId val="{00000000-0F9C-9B49-909A-AC91B8D04E02}"/>
            </c:ext>
          </c:extLst>
        </c:ser>
        <c:dLbls>
          <c:showLegendKey val="0"/>
          <c:showVal val="0"/>
          <c:showCatName val="0"/>
          <c:showSerName val="0"/>
          <c:showPercent val="0"/>
          <c:showBubbleSize val="0"/>
        </c:dLbls>
        <c:smooth val="0"/>
        <c:axId val="451997424"/>
        <c:axId val="452001688"/>
      </c:lineChart>
      <c:catAx>
        <c:axId val="451997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52001688"/>
        <c:crosses val="autoZero"/>
        <c:auto val="1"/>
        <c:lblAlgn val="ctr"/>
        <c:lblOffset val="100"/>
        <c:noMultiLvlLbl val="0"/>
      </c:catAx>
      <c:valAx>
        <c:axId val="452001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51997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59EF8-9374-42E6-889C-9F1246C88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30879</Words>
  <Characters>176016</Characters>
  <Application>Microsoft Office Word</Application>
  <DocSecurity>0</DocSecurity>
  <Lines>1466</Lines>
  <Paragraphs>412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206483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Babić</dc:creator>
  <cp:keywords/>
  <dc:description/>
  <cp:lastModifiedBy>Katarina Peročević</cp:lastModifiedBy>
  <cp:revision>2</cp:revision>
  <dcterms:created xsi:type="dcterms:W3CDTF">2023-11-21T08:21:00Z</dcterms:created>
  <dcterms:modified xsi:type="dcterms:W3CDTF">2023-11-21T08:21:00Z</dcterms:modified>
</cp:coreProperties>
</file>