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103" w:rsidRPr="00BD5AC6" w:rsidRDefault="00092103" w:rsidP="001630C3">
      <w:pPr>
        <w:jc w:val="center"/>
        <w:rPr>
          <w:rFonts w:ascii="Sylfaen" w:hAnsi="Sylfaen" w:cs="Times New Roman"/>
          <w:b/>
          <w:sz w:val="22"/>
        </w:rPr>
      </w:pPr>
      <w:r w:rsidRPr="00BD5AC6">
        <w:rPr>
          <w:rFonts w:ascii="Sylfaen" w:hAnsi="Sylfaen" w:cs="Times New Roman"/>
          <w:b/>
          <w:sz w:val="22"/>
        </w:rPr>
        <w:t>Do you still consider consolidating all these normative bases in the gender equality law? Do you consider adopting more comprehensive legislation on gender-based violence?</w:t>
      </w:r>
    </w:p>
    <w:p w:rsidR="00A1103C" w:rsidRPr="00BD5AC6" w:rsidRDefault="00A1103C" w:rsidP="001630C3">
      <w:pPr>
        <w:jc w:val="left"/>
        <w:rPr>
          <w:rFonts w:ascii="Sylfaen" w:hAnsi="Sylfaen" w:cs="Times New Roman"/>
          <w:b/>
          <w:sz w:val="22"/>
        </w:rPr>
      </w:pPr>
    </w:p>
    <w:p w:rsidR="00092103" w:rsidRPr="00BD5AC6" w:rsidRDefault="00A1103C" w:rsidP="001630C3">
      <w:pPr>
        <w:rPr>
          <w:rFonts w:ascii="Sylfaen" w:hAnsi="Sylfaen" w:cs="Times New Roman"/>
          <w:sz w:val="22"/>
          <w:highlight w:val="white"/>
        </w:rPr>
      </w:pPr>
      <w:r w:rsidRPr="00BD5AC6">
        <w:rPr>
          <w:rFonts w:ascii="Sylfaen" w:hAnsi="Sylfaen" w:cs="Times New Roman"/>
          <w:sz w:val="22"/>
        </w:rPr>
        <w:t xml:space="preserve">In 2016 Parliament adopted a law on </w:t>
      </w:r>
      <w:r w:rsidR="005231E6" w:rsidRPr="00BD5AC6">
        <w:rPr>
          <w:rFonts w:ascii="Sylfaen" w:hAnsi="Sylfaen" w:cs="Times New Roman"/>
          <w:sz w:val="22"/>
        </w:rPr>
        <w:t>Prevention of Violence against Women and/or Domestic Violence, Protection and Assistance to Victims of V</w:t>
      </w:r>
      <w:r w:rsidRPr="00BD5AC6">
        <w:rPr>
          <w:rFonts w:ascii="Sylfaen" w:hAnsi="Sylfaen" w:cs="Times New Roman"/>
          <w:sz w:val="22"/>
        </w:rPr>
        <w:t xml:space="preserve">iolence. </w:t>
      </w:r>
      <w:r w:rsidR="00AE7490" w:rsidRPr="00BD5AC6">
        <w:rPr>
          <w:rFonts w:ascii="Sylfaen" w:hAnsi="Sylfaen" w:cs="Times New Roman"/>
          <w:sz w:val="22"/>
        </w:rPr>
        <w:t xml:space="preserve">Since then more than 20 amendments have been made to the law. The legislative process is ongoing. Right now Parliament is working </w:t>
      </w:r>
      <w:r w:rsidR="00092103" w:rsidRPr="00BD5AC6">
        <w:rPr>
          <w:rFonts w:ascii="Sylfaen" w:hAnsi="Sylfaen" w:cs="Times New Roman"/>
          <w:sz w:val="22"/>
          <w:highlight w:val="white"/>
        </w:rPr>
        <w:t>on the amendment of the definition of rape</w:t>
      </w:r>
      <w:r w:rsidR="00AE7490" w:rsidRPr="00BD5AC6">
        <w:rPr>
          <w:rFonts w:ascii="Sylfaen" w:hAnsi="Sylfaen" w:cs="Times New Roman"/>
          <w:sz w:val="22"/>
          <w:highlight w:val="white"/>
        </w:rPr>
        <w:t xml:space="preserve">. </w:t>
      </w:r>
      <w:r w:rsidR="00092103" w:rsidRPr="00BD5AC6">
        <w:rPr>
          <w:rFonts w:ascii="Sylfaen" w:hAnsi="Sylfaen" w:cs="Times New Roman"/>
          <w:sz w:val="22"/>
          <w:highlight w:val="white"/>
        </w:rPr>
        <w:t xml:space="preserve">A specific working group was created, where representatives of relevant agencies, local and international non-governmental, as well as donor organizations, were invited. </w:t>
      </w:r>
    </w:p>
    <w:p w:rsidR="00092103" w:rsidRPr="00BD5AC6" w:rsidRDefault="00092103" w:rsidP="001630C3">
      <w:pPr>
        <w:rPr>
          <w:rFonts w:ascii="Sylfaen" w:hAnsi="Sylfaen" w:cs="Times New Roman"/>
          <w:sz w:val="22"/>
          <w:highlight w:val="white"/>
        </w:rPr>
      </w:pPr>
    </w:p>
    <w:p w:rsidR="00092103" w:rsidRPr="00BD5AC6" w:rsidRDefault="00AE7490" w:rsidP="001630C3">
      <w:pPr>
        <w:rPr>
          <w:rFonts w:ascii="Sylfaen" w:hAnsi="Sylfaen" w:cs="Times New Roman"/>
          <w:sz w:val="22"/>
        </w:rPr>
      </w:pPr>
      <w:r w:rsidRPr="00BD5AC6">
        <w:rPr>
          <w:rFonts w:ascii="Sylfaen" w:hAnsi="Sylfaen" w:cs="Times New Roman"/>
          <w:sz w:val="22"/>
        </w:rPr>
        <w:t>Additionally, i</w:t>
      </w:r>
      <w:r w:rsidR="00092103" w:rsidRPr="00BD5AC6">
        <w:rPr>
          <w:rFonts w:ascii="Sylfaen" w:hAnsi="Sylfaen" w:cs="Times New Roman"/>
          <w:sz w:val="22"/>
        </w:rPr>
        <w:t xml:space="preserve">t should be noted that on 8 February 2023 Parliament adopted an amendment to the "Election Code", which extended the term of "gender quotas" until October 2032. </w:t>
      </w:r>
      <w:r w:rsidRPr="00BD5AC6">
        <w:rPr>
          <w:rFonts w:ascii="Sylfaen" w:hAnsi="Sylfaen" w:cs="Times New Roman"/>
          <w:sz w:val="22"/>
        </w:rPr>
        <w:t>W</w:t>
      </w:r>
      <w:r w:rsidR="00092103" w:rsidRPr="00BD5AC6">
        <w:rPr>
          <w:rFonts w:ascii="Sylfaen" w:hAnsi="Sylfaen" w:cs="Times New Roman"/>
          <w:sz w:val="22"/>
        </w:rPr>
        <w:t xml:space="preserve">ith the mentioned change if a male deputy leaves, he will be replaced not by the next </w:t>
      </w:r>
      <w:r w:rsidRPr="00BD5AC6">
        <w:rPr>
          <w:rFonts w:ascii="Sylfaen" w:hAnsi="Sylfaen" w:cs="Times New Roman"/>
          <w:sz w:val="22"/>
        </w:rPr>
        <w:t>male</w:t>
      </w:r>
      <w:r w:rsidR="00092103" w:rsidRPr="00BD5AC6">
        <w:rPr>
          <w:rFonts w:ascii="Sylfaen" w:hAnsi="Sylfaen" w:cs="Times New Roman"/>
          <w:sz w:val="22"/>
        </w:rPr>
        <w:t xml:space="preserve"> automatically, but by the next member </w:t>
      </w:r>
      <w:r w:rsidRPr="00BD5AC6">
        <w:rPr>
          <w:rFonts w:ascii="Sylfaen" w:hAnsi="Sylfaen" w:cs="Times New Roman"/>
          <w:sz w:val="22"/>
        </w:rPr>
        <w:t>on</w:t>
      </w:r>
      <w:r w:rsidR="00092103" w:rsidRPr="00BD5AC6">
        <w:rPr>
          <w:rFonts w:ascii="Sylfaen" w:hAnsi="Sylfaen" w:cs="Times New Roman"/>
          <w:sz w:val="22"/>
        </w:rPr>
        <w:t xml:space="preserve"> the list, which allows the next member of the list to be a female deputy.</w:t>
      </w:r>
    </w:p>
    <w:p w:rsidR="001823FE" w:rsidRPr="00BD5AC6" w:rsidRDefault="001823FE" w:rsidP="001630C3">
      <w:pPr>
        <w:rPr>
          <w:rFonts w:ascii="Sylfaen" w:hAnsi="Sylfaen" w:cs="Times New Roman"/>
          <w:sz w:val="22"/>
          <w:lang w:val="ka-GE"/>
        </w:rPr>
      </w:pPr>
    </w:p>
    <w:p w:rsidR="001823FE" w:rsidRPr="00BD5AC6" w:rsidRDefault="001823FE" w:rsidP="001630C3">
      <w:pPr>
        <w:jc w:val="center"/>
        <w:rPr>
          <w:rFonts w:ascii="Sylfaen" w:hAnsi="Sylfaen" w:cs="Times New Roman"/>
          <w:b/>
          <w:sz w:val="22"/>
        </w:rPr>
      </w:pPr>
      <w:r w:rsidRPr="00BD5AC6">
        <w:rPr>
          <w:rFonts w:ascii="Sylfaen" w:hAnsi="Sylfaen" w:cs="Times New Roman"/>
          <w:b/>
          <w:sz w:val="22"/>
        </w:rPr>
        <w:t>Article 9</w:t>
      </w:r>
    </w:p>
    <w:p w:rsidR="001823FE" w:rsidRPr="00BD5AC6" w:rsidRDefault="001823FE" w:rsidP="001630C3">
      <w:pPr>
        <w:jc w:val="left"/>
        <w:rPr>
          <w:rFonts w:ascii="Sylfaen" w:hAnsi="Sylfaen" w:cs="Times New Roman"/>
          <w:b/>
          <w:sz w:val="22"/>
        </w:rPr>
      </w:pPr>
    </w:p>
    <w:p w:rsidR="001823FE" w:rsidRPr="00BD5AC6" w:rsidRDefault="001823FE" w:rsidP="001630C3">
      <w:pPr>
        <w:pStyle w:val="ListParagraph"/>
        <w:numPr>
          <w:ilvl w:val="0"/>
          <w:numId w:val="2"/>
        </w:numPr>
        <w:ind w:leftChars="0"/>
        <w:rPr>
          <w:rFonts w:ascii="Sylfaen" w:hAnsi="Sylfaen" w:cs="Times New Roman"/>
          <w:b/>
          <w:bCs/>
          <w:iCs/>
          <w:sz w:val="22"/>
        </w:rPr>
      </w:pPr>
      <w:r w:rsidRPr="00BD5AC6">
        <w:rPr>
          <w:rFonts w:ascii="Sylfaen" w:hAnsi="Sylfaen" w:cs="Times New Roman"/>
          <w:b/>
          <w:bCs/>
          <w:iCs/>
          <w:sz w:val="22"/>
        </w:rPr>
        <w:t>Is there any plan to revise domestic legislation regulating citizenship to reduce the risk of childhood statelessness and ensure that the rights of stateless persons are fully respected, in compliance with the requirements of Article 1 of the 1961 Convention on the Reduction of Statelessness and Article 9 of CEDAW?</w:t>
      </w:r>
    </w:p>
    <w:p w:rsidR="001823FE" w:rsidRPr="00BD5AC6" w:rsidRDefault="001823FE" w:rsidP="001630C3">
      <w:pPr>
        <w:rPr>
          <w:rFonts w:ascii="Sylfaen" w:hAnsi="Sylfaen" w:cs="Times New Roman"/>
          <w:b/>
          <w:bCs/>
          <w:iCs/>
          <w:sz w:val="22"/>
        </w:rPr>
      </w:pPr>
    </w:p>
    <w:p w:rsidR="001823FE" w:rsidRPr="00BD5AC6" w:rsidRDefault="001823FE" w:rsidP="001630C3">
      <w:pPr>
        <w:pStyle w:val="ListParagraph"/>
        <w:numPr>
          <w:ilvl w:val="0"/>
          <w:numId w:val="2"/>
        </w:numPr>
        <w:ind w:leftChars="0"/>
        <w:rPr>
          <w:rFonts w:ascii="Sylfaen" w:hAnsi="Sylfaen" w:cs="Times New Roman"/>
          <w:b/>
          <w:bCs/>
          <w:iCs/>
          <w:sz w:val="22"/>
        </w:rPr>
      </w:pPr>
      <w:r w:rsidRPr="00BD5AC6">
        <w:rPr>
          <w:rFonts w:ascii="Sylfaen" w:hAnsi="Sylfaen" w:cs="Times New Roman"/>
          <w:b/>
          <w:bCs/>
          <w:iCs/>
          <w:sz w:val="22"/>
        </w:rPr>
        <w:t>What measures are taken to grant nationality to all children born who would otherwise be stateless?</w:t>
      </w:r>
    </w:p>
    <w:p w:rsidR="007E3EF9" w:rsidRPr="00BD5AC6" w:rsidRDefault="007E3EF9" w:rsidP="001630C3">
      <w:pPr>
        <w:pStyle w:val="ListParagraph"/>
        <w:rPr>
          <w:rFonts w:ascii="Sylfaen" w:hAnsi="Sylfaen" w:cs="Times New Roman"/>
          <w:b/>
          <w:bCs/>
          <w:iCs/>
          <w:sz w:val="22"/>
        </w:rPr>
      </w:pP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Since the introduction of amendments in the Organic Law of Georgia on Georgian Citizenship </w:t>
      </w:r>
      <w:r w:rsidRPr="00BD5AC6">
        <w:rPr>
          <w:rFonts w:ascii="Sylfaen" w:hAnsi="Sylfaen" w:cs="Times New Roman"/>
          <w:i/>
          <w:iCs/>
          <w:sz w:val="22"/>
          <w:lang w:val="ka-GE"/>
        </w:rPr>
        <w:t>(</w:t>
      </w:r>
      <w:r w:rsidRPr="00BD5AC6">
        <w:rPr>
          <w:rFonts w:ascii="Sylfaen" w:hAnsi="Sylfaen" w:cs="Times New Roman"/>
          <w:i/>
          <w:iCs/>
          <w:sz w:val="22"/>
        </w:rPr>
        <w:t xml:space="preserve">hereinafter – the Law) </w:t>
      </w:r>
      <w:r w:rsidRPr="00BD5AC6">
        <w:rPr>
          <w:rFonts w:ascii="Sylfaen" w:hAnsi="Sylfaen" w:cs="Times New Roman"/>
          <w:sz w:val="22"/>
        </w:rPr>
        <w:t xml:space="preserve">the following regulations were included in the Law and a child will acquire Georgian citizenship by birth if: </w:t>
      </w:r>
    </w:p>
    <w:p w:rsidR="001823FE" w:rsidRPr="00BD5AC6" w:rsidRDefault="001823FE" w:rsidP="001630C3">
      <w:pPr>
        <w:pStyle w:val="ListParagraph"/>
        <w:numPr>
          <w:ilvl w:val="0"/>
          <w:numId w:val="1"/>
        </w:numPr>
        <w:shd w:val="clear" w:color="auto" w:fill="FFFFFF"/>
        <w:spacing w:before="120" w:after="120"/>
        <w:ind w:leftChars="0"/>
        <w:rPr>
          <w:rFonts w:ascii="Sylfaen" w:hAnsi="Sylfaen" w:cs="Times New Roman"/>
          <w:sz w:val="22"/>
        </w:rPr>
      </w:pPr>
      <w:r w:rsidRPr="00BD5AC6">
        <w:rPr>
          <w:rFonts w:ascii="Sylfaen" w:hAnsi="Sylfaen" w:cs="Times New Roman"/>
          <w:sz w:val="22"/>
        </w:rPr>
        <w:t xml:space="preserve">She/he is born on the territory of Georgia through extracorporeal fertilization (surrogacy) and the country of citizenship of neither of his/her parents recognizes her/him as its citizen; </w:t>
      </w:r>
    </w:p>
    <w:p w:rsidR="001823FE" w:rsidRPr="00BD5AC6" w:rsidRDefault="001823FE" w:rsidP="001630C3">
      <w:pPr>
        <w:pStyle w:val="ListParagraph"/>
        <w:numPr>
          <w:ilvl w:val="0"/>
          <w:numId w:val="1"/>
        </w:numPr>
        <w:shd w:val="clear" w:color="auto" w:fill="FFFFFF"/>
        <w:spacing w:before="120" w:after="120"/>
        <w:ind w:leftChars="0"/>
        <w:rPr>
          <w:rFonts w:ascii="Sylfaen" w:hAnsi="Sylfaen" w:cs="Times New Roman"/>
          <w:sz w:val="22"/>
        </w:rPr>
      </w:pPr>
      <w:r w:rsidRPr="00BD5AC6">
        <w:rPr>
          <w:rFonts w:ascii="Sylfaen" w:hAnsi="Sylfaen" w:cs="Times New Roman"/>
          <w:sz w:val="22"/>
        </w:rPr>
        <w:t xml:space="preserve">A child is born on the territory of Georgia to persons having a status of stateless person in Georgia; </w:t>
      </w:r>
    </w:p>
    <w:p w:rsidR="001823FE" w:rsidRPr="00BD5AC6" w:rsidRDefault="001823FE" w:rsidP="001630C3">
      <w:pPr>
        <w:pStyle w:val="ListParagraph"/>
        <w:numPr>
          <w:ilvl w:val="0"/>
          <w:numId w:val="1"/>
        </w:numPr>
        <w:shd w:val="clear" w:color="auto" w:fill="FFFFFF"/>
        <w:spacing w:before="120" w:after="120"/>
        <w:ind w:leftChars="0"/>
        <w:rPr>
          <w:rFonts w:ascii="Sylfaen" w:hAnsi="Sylfaen" w:cs="Times New Roman"/>
          <w:sz w:val="22"/>
        </w:rPr>
      </w:pPr>
      <w:r w:rsidRPr="00BD5AC6">
        <w:rPr>
          <w:rFonts w:ascii="Sylfaen" w:hAnsi="Sylfaen" w:cs="Times New Roman"/>
          <w:sz w:val="22"/>
        </w:rPr>
        <w:t xml:space="preserve">A child is born on the territory of Georgia, one of her/his parents has a status of a stateless person in Georgia and the other parent is unknown; </w:t>
      </w:r>
    </w:p>
    <w:p w:rsidR="001823FE" w:rsidRPr="00BD5AC6" w:rsidRDefault="001823FE" w:rsidP="001630C3">
      <w:pPr>
        <w:pStyle w:val="ListParagraph"/>
        <w:numPr>
          <w:ilvl w:val="0"/>
          <w:numId w:val="1"/>
        </w:numPr>
        <w:shd w:val="clear" w:color="auto" w:fill="FFFFFF"/>
        <w:spacing w:before="120" w:after="120"/>
        <w:ind w:leftChars="0"/>
        <w:rPr>
          <w:rFonts w:ascii="Sylfaen" w:hAnsi="Sylfaen" w:cs="Times New Roman"/>
          <w:sz w:val="22"/>
        </w:rPr>
      </w:pPr>
      <w:r w:rsidRPr="00BD5AC6">
        <w:rPr>
          <w:rFonts w:ascii="Sylfaen" w:hAnsi="Sylfaen" w:cs="Times New Roman"/>
          <w:sz w:val="22"/>
        </w:rPr>
        <w:t xml:space="preserve">A minor is living in Georgia and her/his both parents are unknown (the identity of parents or nationality of parents are unknown). </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In practice there were no single cases when a person born in Georgia needed acquisition of Georgian citizenship as she/he would otherwise be stateless. Before 2014, some cases caused risks of child’s stateless as a child was born through extracorporeal fertilization (surrogacy) and the country of citizenship of neither of his/her parents recognizes her/him as its citizen. The above-mentioned regulations address this issue. </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lastRenderedPageBreak/>
        <w:t xml:space="preserve">If a child is born in Georgia and parents’ citizenship is not applied to her/him due to jus soli or on the ground of gender discrimination, a child shall be granted a status of statelessness and she/he may acquire Georgian citizenship after living in Georgia for five years upon her/his application on citizenship. </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Noteworthy, birth registration process is also of high importance in this regard, as it is performed on the basis of a medical certificate (notification) of birth received from a medical institution and/or a statement of an authorized person. Since 2011, medical certificates, which were filled in material form and taken to the authorized body for registration by the interested person, are filled in by means of special software and automatically, within 5 days after the birth of the child, are sent to the PSDA. PSDA then registers the child’s birth based on the mentioned electronic notification. If an authorized employee of a medical institution does not provide the Agency with a medical certificate of birth of a child within 5 days, he/she will be charged a fine stipulated by the Code of Administrative Offenses.</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Stateless persons can obtain Georgian citizenship through ordinary or simplified procedure. Ordinary procedure requires unceasing residence in Georgia during the last 10 years before the moment of submission of the application and command of Georgian language, knowledge of Georgian history and basics of Georgian legal system. Additionally, a person should possess real property in Georgia or have a workplace and/or shares in Georgian enterprise, or should be engaged in entrepreneurial activity on the territory of Georgia. Simplified procedure is an option for person who are in nuptial relations with a Georgian citizen, for the 5 last years have resided on the territory of Georgia, command Georgia language and know Georgian history and basics of Georgian legal system. Persons with special need may be exempted from Georgian language test. </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Moreover, as a result of amendments in the relevant Governmental Ordinance regulating fee amounts for services delivered by PSDA and Consular officials within delegated powers, the granting Georgian citizenship under ordinary procedure is free of charge for the stateless persons, and for the issuance of residence card the stateless persons pay only 50% of the fee.</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In October 2019, within the framework of the submitted voluntary pledge at the High-Level Meeting on Statelessness (STL), Georgia will facilitate naturalization of stateless persons by introducing legislative amendment to the law on Citizenship of Georgia aimed at reducing the 10-year residence period required for naturalization to half. </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Additionally, statelessness statistics are the following:</w:t>
      </w:r>
    </w:p>
    <w:tbl>
      <w:tblPr>
        <w:tblStyle w:val="TableGrid"/>
        <w:tblW w:w="0" w:type="auto"/>
        <w:tblLook w:val="04A0" w:firstRow="1" w:lastRow="0" w:firstColumn="1" w:lastColumn="0" w:noHBand="0" w:noVBand="1"/>
      </w:tblPr>
      <w:tblGrid>
        <w:gridCol w:w="977"/>
        <w:gridCol w:w="657"/>
        <w:gridCol w:w="791"/>
        <w:gridCol w:w="810"/>
        <w:gridCol w:w="810"/>
        <w:gridCol w:w="810"/>
        <w:gridCol w:w="810"/>
        <w:gridCol w:w="810"/>
        <w:gridCol w:w="840"/>
        <w:gridCol w:w="780"/>
      </w:tblGrid>
      <w:tr w:rsidR="001823FE" w:rsidRPr="00BD5AC6" w:rsidTr="00D7463A">
        <w:tc>
          <w:tcPr>
            <w:tcW w:w="977"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Year</w:t>
            </w:r>
          </w:p>
        </w:tc>
        <w:tc>
          <w:tcPr>
            <w:tcW w:w="657"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2014</w:t>
            </w:r>
          </w:p>
        </w:tc>
        <w:tc>
          <w:tcPr>
            <w:tcW w:w="791"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2015</w:t>
            </w:r>
          </w:p>
        </w:tc>
        <w:tc>
          <w:tcPr>
            <w:tcW w:w="81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2016</w:t>
            </w:r>
          </w:p>
        </w:tc>
        <w:tc>
          <w:tcPr>
            <w:tcW w:w="81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2017</w:t>
            </w:r>
          </w:p>
        </w:tc>
        <w:tc>
          <w:tcPr>
            <w:tcW w:w="81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2018</w:t>
            </w:r>
          </w:p>
        </w:tc>
        <w:tc>
          <w:tcPr>
            <w:tcW w:w="81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2019</w:t>
            </w:r>
          </w:p>
        </w:tc>
        <w:tc>
          <w:tcPr>
            <w:tcW w:w="81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2020</w:t>
            </w:r>
          </w:p>
        </w:tc>
        <w:tc>
          <w:tcPr>
            <w:tcW w:w="840"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2021</w:t>
            </w:r>
          </w:p>
        </w:tc>
        <w:tc>
          <w:tcPr>
            <w:tcW w:w="780" w:type="dxa"/>
            <w:shd w:val="clear" w:color="auto" w:fill="C5E0B3" w:themeFill="accent6" w:themeFillTint="66"/>
          </w:tcPr>
          <w:p w:rsidR="001823FE" w:rsidRPr="00BD5AC6" w:rsidRDefault="001823FE" w:rsidP="001630C3">
            <w:pPr>
              <w:spacing w:before="120" w:after="120"/>
              <w:rPr>
                <w:rFonts w:ascii="Sylfaen" w:hAnsi="Sylfaen" w:cs="Times New Roman"/>
                <w:b/>
                <w:sz w:val="22"/>
                <w:lang w:val="ka-GE"/>
              </w:rPr>
            </w:pPr>
            <w:r w:rsidRPr="00BD5AC6">
              <w:rPr>
                <w:rFonts w:ascii="Sylfaen" w:hAnsi="Sylfaen" w:cs="Times New Roman"/>
                <w:b/>
                <w:sz w:val="22"/>
                <w:lang w:val="ka-GE"/>
              </w:rPr>
              <w:t>2022</w:t>
            </w:r>
          </w:p>
        </w:tc>
      </w:tr>
      <w:tr w:rsidR="001823FE" w:rsidRPr="00BD5AC6" w:rsidTr="00D7463A">
        <w:tc>
          <w:tcPr>
            <w:tcW w:w="977" w:type="dxa"/>
            <w:shd w:val="clear" w:color="auto" w:fill="C5E0B3" w:themeFill="accent6" w:themeFillTint="66"/>
          </w:tcPr>
          <w:p w:rsidR="001823FE" w:rsidRPr="00BD5AC6" w:rsidRDefault="001823FE" w:rsidP="001630C3">
            <w:pPr>
              <w:spacing w:before="120" w:after="120"/>
              <w:rPr>
                <w:rFonts w:ascii="Sylfaen" w:hAnsi="Sylfaen" w:cs="Times New Roman"/>
                <w:sz w:val="22"/>
              </w:rPr>
            </w:pPr>
            <w:r w:rsidRPr="00BD5AC6">
              <w:rPr>
                <w:rFonts w:ascii="Sylfaen" w:hAnsi="Sylfaen" w:cs="Times New Roman"/>
                <w:b/>
                <w:sz w:val="22"/>
              </w:rPr>
              <w:t>Number</w:t>
            </w:r>
          </w:p>
        </w:tc>
        <w:tc>
          <w:tcPr>
            <w:tcW w:w="657"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766</w:t>
            </w:r>
          </w:p>
        </w:tc>
        <w:tc>
          <w:tcPr>
            <w:tcW w:w="791"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770</w:t>
            </w:r>
          </w:p>
        </w:tc>
        <w:tc>
          <w:tcPr>
            <w:tcW w:w="81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760</w:t>
            </w:r>
          </w:p>
        </w:tc>
        <w:tc>
          <w:tcPr>
            <w:tcW w:w="81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580</w:t>
            </w:r>
          </w:p>
        </w:tc>
        <w:tc>
          <w:tcPr>
            <w:tcW w:w="81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571</w:t>
            </w:r>
          </w:p>
        </w:tc>
        <w:tc>
          <w:tcPr>
            <w:tcW w:w="81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566</w:t>
            </w:r>
          </w:p>
        </w:tc>
        <w:tc>
          <w:tcPr>
            <w:tcW w:w="81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541</w:t>
            </w:r>
          </w:p>
        </w:tc>
        <w:tc>
          <w:tcPr>
            <w:tcW w:w="840" w:type="dxa"/>
          </w:tcPr>
          <w:p w:rsidR="001823FE" w:rsidRPr="00BD5AC6" w:rsidRDefault="001823FE" w:rsidP="001630C3">
            <w:pPr>
              <w:spacing w:before="120" w:after="120"/>
              <w:rPr>
                <w:rFonts w:ascii="Sylfaen" w:hAnsi="Sylfaen" w:cs="Times New Roman"/>
                <w:b/>
                <w:sz w:val="22"/>
              </w:rPr>
            </w:pPr>
            <w:r w:rsidRPr="00BD5AC6">
              <w:rPr>
                <w:rFonts w:ascii="Sylfaen" w:hAnsi="Sylfaen" w:cs="Times New Roman"/>
                <w:b/>
                <w:sz w:val="22"/>
              </w:rPr>
              <w:t>529</w:t>
            </w:r>
          </w:p>
        </w:tc>
        <w:tc>
          <w:tcPr>
            <w:tcW w:w="780" w:type="dxa"/>
          </w:tcPr>
          <w:p w:rsidR="001823FE" w:rsidRPr="00BD5AC6" w:rsidRDefault="001823FE" w:rsidP="001630C3">
            <w:pPr>
              <w:spacing w:before="120" w:after="120"/>
              <w:rPr>
                <w:rFonts w:ascii="Sylfaen" w:hAnsi="Sylfaen" w:cs="Times New Roman"/>
                <w:b/>
                <w:sz w:val="22"/>
                <w:lang w:val="ka-GE"/>
              </w:rPr>
            </w:pPr>
            <w:r w:rsidRPr="00BD5AC6">
              <w:rPr>
                <w:rFonts w:ascii="Sylfaen" w:hAnsi="Sylfaen" w:cs="Times New Roman"/>
                <w:b/>
                <w:sz w:val="22"/>
                <w:lang w:val="ka-GE"/>
              </w:rPr>
              <w:t>525</w:t>
            </w:r>
          </w:p>
        </w:tc>
      </w:tr>
    </w:tbl>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To date, the number of stateless juveniles (0-18 years old) is only 6.</w:t>
      </w:r>
    </w:p>
    <w:p w:rsidR="001823FE" w:rsidRPr="00BD5AC6" w:rsidRDefault="001823FE" w:rsidP="001630C3">
      <w:pPr>
        <w:shd w:val="clear" w:color="auto" w:fill="FFFFFF"/>
        <w:spacing w:before="120" w:after="120"/>
        <w:rPr>
          <w:rFonts w:ascii="Sylfaen" w:hAnsi="Sylfaen" w:cs="Times New Roman"/>
          <w:sz w:val="22"/>
        </w:rPr>
      </w:pPr>
      <w:r w:rsidRPr="00BD5AC6">
        <w:rPr>
          <w:rFonts w:ascii="Sylfaen" w:hAnsi="Sylfaen" w:cs="Times New Roman"/>
          <w:sz w:val="22"/>
        </w:rPr>
        <w:t>To sum up, aforementioned legal provisions and their practical operation minimize the risks of rendering a child born in the territory of Georgia stateless, which is proved by statistics provided above.</w:t>
      </w:r>
    </w:p>
    <w:p w:rsidR="001823FE" w:rsidRPr="00BD5AC6" w:rsidRDefault="001823FE" w:rsidP="001630C3">
      <w:pPr>
        <w:rPr>
          <w:rFonts w:ascii="Sylfaen" w:hAnsi="Sylfaen" w:cs="Times New Roman"/>
          <w:sz w:val="22"/>
          <w:lang w:val="ka-GE"/>
        </w:rPr>
      </w:pPr>
    </w:p>
    <w:p w:rsidR="00FA2726" w:rsidRPr="00BD5AC6" w:rsidRDefault="00EE7416" w:rsidP="001630C3">
      <w:pPr>
        <w:jc w:val="center"/>
        <w:rPr>
          <w:rFonts w:ascii="Sylfaen" w:hAnsi="Sylfaen" w:cs="Times New Roman"/>
          <w:b/>
          <w:sz w:val="22"/>
        </w:rPr>
      </w:pPr>
      <w:r w:rsidRPr="00BD5AC6">
        <w:rPr>
          <w:rFonts w:ascii="Sylfaen" w:hAnsi="Sylfaen" w:cs="Times New Roman"/>
          <w:b/>
          <w:sz w:val="22"/>
        </w:rPr>
        <w:t>Article 12</w:t>
      </w:r>
    </w:p>
    <w:p w:rsidR="00EE7416" w:rsidRPr="00BD5AC6" w:rsidRDefault="00EE7416" w:rsidP="001630C3">
      <w:pPr>
        <w:rPr>
          <w:rFonts w:ascii="Sylfaen" w:hAnsi="Sylfaen" w:cs="Times New Roman"/>
          <w:b/>
          <w:sz w:val="22"/>
        </w:rPr>
      </w:pPr>
    </w:p>
    <w:p w:rsidR="00B82A1F" w:rsidRPr="00BD5AC6" w:rsidRDefault="00B82A1F" w:rsidP="001630C3">
      <w:pPr>
        <w:pStyle w:val="NoSpacing"/>
        <w:numPr>
          <w:ilvl w:val="0"/>
          <w:numId w:val="3"/>
        </w:numPr>
        <w:jc w:val="both"/>
        <w:rPr>
          <w:rFonts w:ascii="Sylfaen" w:eastAsia="Times New Roman" w:hAnsi="Sylfaen" w:cs="Times New Roman"/>
        </w:rPr>
      </w:pPr>
      <w:r w:rsidRPr="00BD5AC6">
        <w:rPr>
          <w:rFonts w:ascii="Sylfaen" w:eastAsia="Times New Roman" w:hAnsi="Sylfaen" w:cs="Times New Roman"/>
        </w:rPr>
        <w:lastRenderedPageBreak/>
        <w:t xml:space="preserve">What measures do you take to reduce time taken </w:t>
      </w:r>
      <w:r w:rsidR="001630C3" w:rsidRPr="00BD5AC6">
        <w:rPr>
          <w:rFonts w:ascii="Sylfaen" w:eastAsia="Times New Roman" w:hAnsi="Sylfaen" w:cs="Times New Roman"/>
        </w:rPr>
        <w:t>non-remunerative</w:t>
      </w:r>
      <w:r w:rsidRPr="00BD5AC6">
        <w:rPr>
          <w:rFonts w:ascii="Sylfaen" w:eastAsia="Times New Roman" w:hAnsi="Sylfaen" w:cs="Times New Roman"/>
        </w:rPr>
        <w:t xml:space="preserve"> rural women’s and girls (unpaid work) care work, domestic work etc.</w:t>
      </w:r>
      <w:bookmarkStart w:id="0" w:name="_Hlk126159063"/>
    </w:p>
    <w:p w:rsidR="00B82A1F" w:rsidRPr="00BD5AC6" w:rsidRDefault="00B82A1F" w:rsidP="001630C3">
      <w:pPr>
        <w:pStyle w:val="NoSpacing"/>
        <w:ind w:left="-90"/>
        <w:jc w:val="both"/>
        <w:rPr>
          <w:rFonts w:ascii="Sylfaen" w:eastAsia="Times New Roman" w:hAnsi="Sylfaen" w:cs="Times New Roman"/>
        </w:rPr>
      </w:pPr>
    </w:p>
    <w:p w:rsidR="00B82A1F" w:rsidRPr="00BD5AC6" w:rsidRDefault="00B82A1F" w:rsidP="001630C3">
      <w:pPr>
        <w:pStyle w:val="NoSpacing"/>
        <w:ind w:left="-90"/>
        <w:jc w:val="both"/>
        <w:rPr>
          <w:rFonts w:ascii="Sylfaen" w:hAnsi="Sylfaen" w:cs="Times New Roman"/>
        </w:rPr>
      </w:pPr>
      <w:r w:rsidRPr="00BD5AC6">
        <w:rPr>
          <w:rFonts w:ascii="Sylfaen" w:hAnsi="Sylfaen" w:cs="Times New Roman"/>
        </w:rPr>
        <w:t>Promotion of employment and decent working conditions for Georgian workers has always been a top priority for the Government of Georgia. To this end, a lot has been done over the last couple years.</w:t>
      </w:r>
      <w:bookmarkEnd w:id="0"/>
      <w:r w:rsidRPr="00BD5AC6">
        <w:rPr>
          <w:rFonts w:ascii="Sylfaen" w:hAnsi="Sylfaen" w:cs="Times New Roman"/>
        </w:rPr>
        <w:t xml:space="preserve"> The action plan of the Tripartite Social Partnership Commission</w:t>
      </w:r>
      <w:r w:rsidRPr="00BD5AC6">
        <w:rPr>
          <w:rFonts w:ascii="Sylfaen" w:hAnsi="Sylfaen" w:cs="Times New Roman"/>
          <w:lang w:val="ka-GE"/>
        </w:rPr>
        <w:t xml:space="preserve"> </w:t>
      </w:r>
      <w:r w:rsidRPr="00BD5AC6">
        <w:rPr>
          <w:rFonts w:ascii="Sylfaen" w:hAnsi="Sylfaen" w:cs="Times New Roman"/>
        </w:rPr>
        <w:t xml:space="preserve">(TSPC) envisages discussion of the feasibility of ratification of ILO Conventions, including Convention 189 on Domestic workers.  With the support of UN Women, a regulatory impact assessment of possible ratification of Convention 189 was conducted. The report was initially presented to TSPC. The Government intends to continue discussions on the ratification of the Convention. </w:t>
      </w:r>
    </w:p>
    <w:p w:rsidR="00B82A1F" w:rsidRPr="00BD5AC6" w:rsidRDefault="00B82A1F" w:rsidP="001630C3">
      <w:pPr>
        <w:rPr>
          <w:rFonts w:ascii="Sylfaen" w:hAnsi="Sylfaen" w:cs="Times New Roman"/>
          <w:sz w:val="22"/>
        </w:rPr>
      </w:pPr>
    </w:p>
    <w:p w:rsidR="00B82A1F" w:rsidRPr="00BD5AC6" w:rsidRDefault="00B82A1F" w:rsidP="001630C3">
      <w:pPr>
        <w:pStyle w:val="ListParagraph"/>
        <w:widowControl/>
        <w:numPr>
          <w:ilvl w:val="0"/>
          <w:numId w:val="3"/>
        </w:numPr>
        <w:spacing w:after="160"/>
        <w:ind w:leftChars="0"/>
        <w:contextualSpacing/>
        <w:rPr>
          <w:rFonts w:ascii="Sylfaen" w:hAnsi="Sylfaen" w:cs="Times New Roman"/>
          <w:sz w:val="22"/>
        </w:rPr>
      </w:pPr>
      <w:r w:rsidRPr="00BD5AC6">
        <w:rPr>
          <w:rFonts w:ascii="Sylfaen" w:hAnsi="Sylfaen" w:cs="Times New Roman"/>
          <w:sz w:val="22"/>
        </w:rPr>
        <w:t>Women victims of sexual violence face difficulties in terminating pregnancy resulting from sexual abuse; When and how the state party intends to tackle these problems? Why does the law ignore forced abortion?</w:t>
      </w:r>
    </w:p>
    <w:p w:rsidR="00B82A1F" w:rsidRPr="00BD5AC6" w:rsidRDefault="00B82A1F" w:rsidP="001630C3">
      <w:pPr>
        <w:rPr>
          <w:rFonts w:ascii="Sylfaen" w:hAnsi="Sylfaen" w:cs="Times New Roman"/>
          <w:sz w:val="22"/>
        </w:rPr>
      </w:pPr>
      <w:r w:rsidRPr="00BD5AC6">
        <w:rPr>
          <w:rFonts w:ascii="Sylfaen" w:hAnsi="Sylfaen" w:cs="Times New Roman"/>
          <w:sz w:val="22"/>
        </w:rPr>
        <w:t>Medically indicated abortion and treatment of post-abortion complications are covered under the universal health care program. Provision of postcoital contraception/STD testing and treatment for sexual assault victims is fully covered under the referral program.</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 xml:space="preserve">An updated package of abortion regulatory mechanisms has been created, which includes the following documents: Rules for the artificial termination of pregnancy (Minister of LHSA order №01-74/n, 7.10.2014); "Abortion procedure" - the patient version of the protocol. </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The order regulated the issue of registering pre-abortion counseling in the medical documentation. The need for consultation on family planning methods by a doctor, both before and after abortion, was determined. A patient-informed consent form was approved for both surgical and medical abortion. A new list of medical indications for termination of pregnancy longer than 12 weeks has been defined.</w:t>
      </w:r>
    </w:p>
    <w:p w:rsidR="00B82A1F" w:rsidRPr="00BD5AC6" w:rsidRDefault="00B82A1F" w:rsidP="001630C3">
      <w:pPr>
        <w:rPr>
          <w:rFonts w:ascii="Sylfaen" w:hAnsi="Sylfaen" w:cs="Times New Roman"/>
          <w:sz w:val="22"/>
        </w:rPr>
      </w:pPr>
    </w:p>
    <w:p w:rsidR="00B82A1F" w:rsidRPr="00BD5AC6" w:rsidRDefault="00B82A1F" w:rsidP="001630C3">
      <w:pPr>
        <w:pStyle w:val="ListParagraph"/>
        <w:widowControl/>
        <w:numPr>
          <w:ilvl w:val="0"/>
          <w:numId w:val="3"/>
        </w:numPr>
        <w:spacing w:after="160"/>
        <w:ind w:leftChars="0"/>
        <w:contextualSpacing/>
        <w:rPr>
          <w:rFonts w:ascii="Sylfaen" w:hAnsi="Sylfaen" w:cs="Times New Roman"/>
          <w:sz w:val="22"/>
        </w:rPr>
      </w:pPr>
      <w:r w:rsidRPr="00BD5AC6">
        <w:rPr>
          <w:rFonts w:ascii="Sylfaen" w:hAnsi="Sylfaen" w:cs="Times New Roman"/>
          <w:sz w:val="22"/>
        </w:rPr>
        <w:t>Why unintentional HIV transmission is criminalized and what does the state party do to ensure that this criminalization does not prevent women from seeking health services?</w:t>
      </w:r>
    </w:p>
    <w:p w:rsidR="00B82A1F" w:rsidRPr="00BD5AC6" w:rsidRDefault="00B82A1F" w:rsidP="001630C3">
      <w:pPr>
        <w:rPr>
          <w:rFonts w:ascii="Sylfaen" w:hAnsi="Sylfaen" w:cs="Times New Roman"/>
          <w:sz w:val="22"/>
        </w:rPr>
      </w:pPr>
      <w:r w:rsidRPr="00BD5AC6">
        <w:rPr>
          <w:rFonts w:ascii="Sylfaen" w:hAnsi="Sylfaen" w:cs="Times New Roman"/>
          <w:sz w:val="22"/>
        </w:rPr>
        <w:t>In accordance with the Law of Georgia on HIV/AIDS, a person infected with HIV/AIDS is responsible for creating a danger of contracting AIDS to another person and for transmitting AIDS (Article 11). In addition, an HIV-infected person/AIDS patient, for whom his/her HIV-positive status is known, is obliged to inform his/her spouse/sexual partner about his/her HIV infection in accordance with the established procedure.</w:t>
      </w:r>
    </w:p>
    <w:p w:rsidR="00B82A1F" w:rsidRPr="00BD5AC6" w:rsidRDefault="00B82A1F" w:rsidP="001630C3">
      <w:pPr>
        <w:rPr>
          <w:rFonts w:ascii="Sylfaen" w:hAnsi="Sylfaen" w:cs="Times New Roman"/>
          <w:sz w:val="22"/>
        </w:rPr>
      </w:pPr>
      <w:r w:rsidRPr="00BD5AC6">
        <w:rPr>
          <w:rFonts w:ascii="Sylfaen" w:hAnsi="Sylfaen" w:cs="Times New Roman"/>
          <w:sz w:val="22"/>
        </w:rPr>
        <w:t>The Criminal Code covers intentionally inflicting or threatening to inflict AIDS on another person. However, it is also punishable to negligently transmit AIDS to another in the performance of a professional duty.</w:t>
      </w:r>
      <w:r w:rsidRPr="00BD5AC6">
        <w:rPr>
          <w:rFonts w:ascii="Sylfaen" w:hAnsi="Sylfaen" w:cs="Times New Roman"/>
          <w:sz w:val="22"/>
          <w:lang w:val="ka-GE"/>
        </w:rPr>
        <w:t xml:space="preserve"> </w:t>
      </w:r>
      <w:r w:rsidRPr="00BD5AC6">
        <w:rPr>
          <w:rFonts w:ascii="Sylfaen" w:hAnsi="Sylfaen" w:cs="Times New Roman"/>
          <w:sz w:val="22"/>
        </w:rPr>
        <w:t>Other cases are not punishable.</w:t>
      </w:r>
    </w:p>
    <w:p w:rsidR="00B82A1F" w:rsidRPr="00BD5AC6" w:rsidRDefault="00B82A1F" w:rsidP="001630C3">
      <w:pPr>
        <w:rPr>
          <w:rFonts w:ascii="Sylfaen" w:hAnsi="Sylfaen" w:cs="Times New Roman"/>
          <w:sz w:val="22"/>
        </w:rPr>
      </w:pPr>
    </w:p>
    <w:p w:rsidR="00B82A1F" w:rsidRPr="00BD5AC6" w:rsidRDefault="00B82A1F" w:rsidP="001630C3">
      <w:pPr>
        <w:pStyle w:val="ListParagraph"/>
        <w:widowControl/>
        <w:numPr>
          <w:ilvl w:val="0"/>
          <w:numId w:val="3"/>
        </w:numPr>
        <w:spacing w:after="160"/>
        <w:ind w:leftChars="0"/>
        <w:contextualSpacing/>
        <w:rPr>
          <w:rFonts w:ascii="Sylfaen" w:hAnsi="Sylfaen" w:cs="Times New Roman"/>
          <w:sz w:val="22"/>
        </w:rPr>
      </w:pPr>
      <w:r w:rsidRPr="00BD5AC6">
        <w:rPr>
          <w:rFonts w:ascii="Sylfaen" w:hAnsi="Sylfaen" w:cs="Times New Roman"/>
          <w:sz w:val="22"/>
        </w:rPr>
        <w:t>Are trans women requested to undergo gender re-assignment surgery? How accessible is this surgery? And what psychological and health supportive services are granted to trans women when they undergo surgery?</w:t>
      </w:r>
    </w:p>
    <w:p w:rsidR="00B82A1F" w:rsidRPr="00BD5AC6" w:rsidRDefault="00B82A1F" w:rsidP="001630C3">
      <w:pPr>
        <w:rPr>
          <w:rFonts w:ascii="Sylfaen" w:hAnsi="Sylfaen" w:cs="Times New Roman"/>
          <w:sz w:val="22"/>
        </w:rPr>
      </w:pPr>
      <w:r w:rsidRPr="00BD5AC6">
        <w:rPr>
          <w:rFonts w:ascii="Sylfaen" w:hAnsi="Sylfaen" w:cs="Times New Roman"/>
          <w:sz w:val="22"/>
        </w:rPr>
        <w:t xml:space="preserve">In accordance with the current regulatory environment in the country, legal recognition of sex reassignment is not linked to sex reassignment interventions. Sex reassignment services comply with </w:t>
      </w:r>
      <w:r w:rsidRPr="00BD5AC6">
        <w:rPr>
          <w:rFonts w:ascii="Sylfaen" w:hAnsi="Sylfaen" w:cs="Times New Roman"/>
          <w:sz w:val="22"/>
        </w:rPr>
        <w:lastRenderedPageBreak/>
        <w:t>the standards in force in Europe. The state finances only those interventions that improve the patient's quality of life.</w:t>
      </w:r>
    </w:p>
    <w:p w:rsidR="00B82A1F" w:rsidRPr="00BD5AC6" w:rsidRDefault="00B82A1F" w:rsidP="001630C3">
      <w:pPr>
        <w:rPr>
          <w:rFonts w:ascii="Sylfaen" w:hAnsi="Sylfaen" w:cs="Times New Roman"/>
          <w:sz w:val="22"/>
        </w:rPr>
      </w:pPr>
    </w:p>
    <w:p w:rsidR="00B82A1F" w:rsidRPr="00BD5AC6" w:rsidRDefault="00B82A1F" w:rsidP="00327781">
      <w:pPr>
        <w:pStyle w:val="ListParagraph"/>
        <w:numPr>
          <w:ilvl w:val="0"/>
          <w:numId w:val="3"/>
        </w:numPr>
        <w:ind w:leftChars="0"/>
        <w:rPr>
          <w:rFonts w:ascii="Sylfaen" w:hAnsi="Sylfaen" w:cs="Times New Roman"/>
          <w:sz w:val="22"/>
        </w:rPr>
      </w:pPr>
      <w:r w:rsidRPr="00BD5AC6">
        <w:rPr>
          <w:rFonts w:ascii="Sylfaen" w:hAnsi="Sylfaen" w:cs="Times New Roman"/>
          <w:sz w:val="22"/>
        </w:rPr>
        <w:t>Strategy of maternal and new born health – rural areas and access to reproductive services, prevent and reduce child marriages in rural areas and what measure do you have for safe an</w:t>
      </w:r>
      <w:r w:rsidR="00327781" w:rsidRPr="00BD5AC6">
        <w:rPr>
          <w:rFonts w:ascii="Sylfaen" w:hAnsi="Sylfaen" w:cs="Times New Roman"/>
          <w:sz w:val="22"/>
        </w:rPr>
        <w:t xml:space="preserve">d guaranteed abortion services? </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 xml:space="preserve">An updated package of abortion regulatory mechanisms has been created, which includes the following documents: Rules for the artificial termination of pregnancy (Minister of LHSA order №01-74/n, 7.10.2014); "Abortion procedure" - the patient version of the protocol. </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The order regulated the issue of registering pre-abortion counseling in the medical documentation. The need for consultation on family planning methods by a doctor, both before and after abortion, was determined. A patient-informed consent form was approved for both surgical and medical abortion. A new list of medical indications for termination of pregnancy longer than 12 weeks has been defined.</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64 medical institutions of Tbilisi and 106 of the region carry out medical interventions for termination of pregnancy. Abortion-complicated cases are funded from the Universal Health Program as emergencies and also from the Maternal and Child Health Program after meeting the appropriate criteria.</w:t>
      </w:r>
    </w:p>
    <w:p w:rsidR="00D073E2" w:rsidRPr="00BD5AC6" w:rsidRDefault="00D073E2" w:rsidP="001630C3">
      <w:pPr>
        <w:rPr>
          <w:rFonts w:ascii="Sylfaen" w:hAnsi="Sylfaen" w:cs="Times New Roman"/>
          <w:sz w:val="22"/>
          <w:lang w:val="ka-GE"/>
        </w:rPr>
      </w:pPr>
    </w:p>
    <w:p w:rsidR="00D073E2" w:rsidRPr="00BD5AC6" w:rsidRDefault="00D073E2" w:rsidP="00D073E2">
      <w:pPr>
        <w:pStyle w:val="ListParagraph"/>
        <w:numPr>
          <w:ilvl w:val="0"/>
          <w:numId w:val="12"/>
        </w:numPr>
        <w:ind w:leftChars="0"/>
        <w:rPr>
          <w:rFonts w:ascii="Sylfaen" w:hAnsi="Sylfaen" w:cs="Times New Roman"/>
          <w:sz w:val="22"/>
          <w:lang w:val="ka-GE"/>
        </w:rPr>
      </w:pPr>
      <w:r w:rsidRPr="00BD5AC6">
        <w:rPr>
          <w:rFonts w:ascii="Sylfaen" w:hAnsi="Sylfaen" w:cs="Times New Roman"/>
          <w:sz w:val="22"/>
          <w:lang w:val="ka-GE"/>
        </w:rPr>
        <w:t>Marginalized women/ Access to health, employment.</w:t>
      </w:r>
    </w:p>
    <w:p w:rsidR="00D073E2" w:rsidRPr="00BD5AC6" w:rsidRDefault="00D073E2" w:rsidP="001630C3">
      <w:pPr>
        <w:rPr>
          <w:rFonts w:ascii="Sylfaen" w:hAnsi="Sylfaen" w:cs="Times New Roman"/>
          <w:sz w:val="22"/>
          <w:lang w:val="ka-GE"/>
        </w:rPr>
      </w:pPr>
    </w:p>
    <w:p w:rsidR="00B82A1F" w:rsidRPr="00BD5AC6" w:rsidRDefault="00B82A1F" w:rsidP="001630C3">
      <w:pPr>
        <w:rPr>
          <w:rFonts w:ascii="Sylfaen" w:hAnsi="Sylfaen" w:cs="Times New Roman"/>
          <w:sz w:val="22"/>
          <w:lang w:val="ka-GE"/>
        </w:rPr>
      </w:pPr>
      <w:r w:rsidRPr="00BD5AC6">
        <w:rPr>
          <w:rFonts w:ascii="Sylfaen" w:hAnsi="Sylfaen" w:cs="Times New Roman"/>
          <w:sz w:val="22"/>
          <w:lang w:val="ka-GE"/>
        </w:rPr>
        <w:t>According to the Law of Georgia on Health Care, it is prohibited to discriminate against a patient on the basis of race, skin color, language, sex, religion, political and other views, national, ethnic and social affiliation, origin, property</w:t>
      </w:r>
      <w:r w:rsidRPr="00BD5AC6">
        <w:rPr>
          <w:rFonts w:ascii="Sylfaen" w:hAnsi="Sylfaen" w:cs="Times New Roman"/>
          <w:sz w:val="22"/>
        </w:rPr>
        <w:t>,</w:t>
      </w:r>
      <w:r w:rsidRPr="00BD5AC6">
        <w:rPr>
          <w:rFonts w:ascii="Sylfaen" w:hAnsi="Sylfaen" w:cs="Times New Roman"/>
          <w:sz w:val="22"/>
          <w:lang w:val="ka-GE"/>
        </w:rPr>
        <w:t xml:space="preserve"> and rank, place of residence, disability, illness, sexual orientation </w:t>
      </w:r>
      <w:r w:rsidRPr="00BD5AC6">
        <w:rPr>
          <w:rFonts w:ascii="Sylfaen" w:hAnsi="Sylfaen" w:cs="Times New Roman"/>
          <w:sz w:val="22"/>
        </w:rPr>
        <w:t>o</w:t>
      </w:r>
      <w:r w:rsidRPr="00BD5AC6">
        <w:rPr>
          <w:rFonts w:ascii="Sylfaen" w:hAnsi="Sylfaen" w:cs="Times New Roman"/>
          <w:sz w:val="22"/>
          <w:lang w:val="ka-GE"/>
        </w:rPr>
        <w:t>r because of a personal negative attitude (Article 6).</w:t>
      </w:r>
      <w:r w:rsidRPr="00BD5AC6">
        <w:rPr>
          <w:rFonts w:ascii="Sylfaen" w:hAnsi="Sylfaen" w:cs="Times New Roman"/>
          <w:sz w:val="22"/>
        </w:rPr>
        <w:t xml:space="preserve"> The health services defined by the state health care programs are fully accessible to all citizens of Georgia, regardless of sexual orientation and gender identity, as well as to persons affected by violence. Some accredited postgraduate education programs address issues related to the special health care needs of victims of violence, sexual orientation, and gender identity.  </w:t>
      </w:r>
      <w:r w:rsidRPr="00BD5AC6">
        <w:rPr>
          <w:rFonts w:ascii="Sylfaen" w:hAnsi="Sylfaen" w:cs="Times New Roman"/>
          <w:sz w:val="22"/>
          <w:lang w:val="ka-GE"/>
        </w:rPr>
        <w:t>The national health care system strategy envisages the further development of specific health services for trans people.</w:t>
      </w:r>
    </w:p>
    <w:p w:rsidR="00B82A1F" w:rsidRPr="00BD5AC6" w:rsidRDefault="00B82A1F" w:rsidP="001630C3">
      <w:pPr>
        <w:rPr>
          <w:rFonts w:ascii="Sylfaen" w:hAnsi="Sylfaen" w:cs="Times New Roman"/>
          <w:sz w:val="22"/>
        </w:rPr>
      </w:pPr>
    </w:p>
    <w:p w:rsidR="00B82A1F" w:rsidRPr="00BD5AC6" w:rsidRDefault="00B82A1F" w:rsidP="001630C3">
      <w:pPr>
        <w:rPr>
          <w:rFonts w:ascii="Sylfaen" w:hAnsi="Sylfaen" w:cs="Times New Roman"/>
          <w:sz w:val="22"/>
        </w:rPr>
      </w:pPr>
      <w:r w:rsidRPr="00BD5AC6">
        <w:rPr>
          <w:rFonts w:ascii="Sylfaen" w:hAnsi="Sylfaen" w:cs="Times New Roman"/>
          <w:sz w:val="22"/>
        </w:rPr>
        <w:t>The Government of Georgia supports the employment of Georgian citizens and ensures that ALMP services are equally accessible to all irrespective of gender, ethnicity, etc. For instance, offices of the State Employment Support Agency are also operational in regions populated with ethnic minorities (Samtskhe-Javakheti and Kvemo Kartli). All existing ALMP services are provided to Armenian and Azerbaijani job seekers, including through mobile services.</w:t>
      </w:r>
    </w:p>
    <w:p w:rsidR="001A2648" w:rsidRPr="00BD5AC6" w:rsidRDefault="001A2648" w:rsidP="001630C3">
      <w:pPr>
        <w:rPr>
          <w:rFonts w:ascii="Sylfaen" w:hAnsi="Sylfaen" w:cs="Times New Roman"/>
          <w:b/>
          <w:sz w:val="22"/>
        </w:rPr>
      </w:pPr>
    </w:p>
    <w:p w:rsidR="00360887" w:rsidRPr="00BD5AC6" w:rsidRDefault="00360887" w:rsidP="00801691">
      <w:pPr>
        <w:jc w:val="center"/>
        <w:rPr>
          <w:rFonts w:ascii="Sylfaen" w:hAnsi="Sylfaen" w:cs="Times New Roman"/>
          <w:b/>
          <w:sz w:val="22"/>
        </w:rPr>
      </w:pPr>
      <w:r w:rsidRPr="00BD5AC6">
        <w:rPr>
          <w:rFonts w:ascii="Sylfaen" w:hAnsi="Sylfaen" w:cs="Times New Roman"/>
          <w:b/>
          <w:sz w:val="22"/>
        </w:rPr>
        <w:t>Article 13</w:t>
      </w:r>
    </w:p>
    <w:p w:rsidR="00695302" w:rsidRPr="00BD5AC6" w:rsidRDefault="00695302" w:rsidP="001630C3">
      <w:pPr>
        <w:rPr>
          <w:rFonts w:ascii="Sylfaen" w:hAnsi="Sylfaen" w:cs="Times New Roman"/>
          <w:b/>
          <w:sz w:val="22"/>
        </w:rPr>
      </w:pPr>
    </w:p>
    <w:p w:rsidR="003F2D3F" w:rsidRPr="00BD5AC6" w:rsidRDefault="003F2D3F" w:rsidP="001630C3">
      <w:pPr>
        <w:pStyle w:val="SingleTxt"/>
        <w:spacing w:line="240" w:lineRule="auto"/>
        <w:ind w:left="0" w:right="0"/>
        <w:rPr>
          <w:rFonts w:ascii="Sylfaen" w:hAnsi="Sylfaen"/>
          <w:b/>
          <w:sz w:val="22"/>
          <w:szCs w:val="22"/>
        </w:rPr>
      </w:pPr>
      <w:r w:rsidRPr="00BD5AC6">
        <w:rPr>
          <w:rFonts w:ascii="Sylfaen" w:hAnsi="Sylfaen"/>
          <w:b/>
          <w:sz w:val="22"/>
          <w:szCs w:val="22"/>
        </w:rPr>
        <w:t xml:space="preserve">1.Specify the meaning and vision of its Women Economic Empowerment (WEE) strategy indicating the priority areas, planned activities, target beneficiaries, performance benchmarks and implementation timeline as well as the main institutions responsible for delivering the </w:t>
      </w:r>
      <w:r w:rsidRPr="00BD5AC6">
        <w:rPr>
          <w:rFonts w:ascii="Sylfaen" w:hAnsi="Sylfaen"/>
          <w:b/>
          <w:sz w:val="22"/>
          <w:szCs w:val="22"/>
        </w:rPr>
        <w:lastRenderedPageBreak/>
        <w:t>strategy including plans, if any, to encourage women’s entrepreneurship especially in the context of the new digital economy.</w:t>
      </w:r>
    </w:p>
    <w:p w:rsidR="003F2D3F" w:rsidRPr="00BD5AC6" w:rsidRDefault="003F2D3F" w:rsidP="001630C3">
      <w:pPr>
        <w:rPr>
          <w:rFonts w:ascii="Sylfaen" w:hAnsi="Sylfaen" w:cs="Times New Roman"/>
          <w:b/>
          <w:sz w:val="22"/>
        </w:rPr>
      </w:pPr>
      <w:r w:rsidRPr="00BD5AC6">
        <w:rPr>
          <w:rFonts w:ascii="Sylfaen" w:hAnsi="Sylfaen" w:cs="Times New Roman"/>
          <w:b/>
          <w:sz w:val="22"/>
          <w:lang w:val="en-GB"/>
        </w:rPr>
        <w:t>2. P</w:t>
      </w:r>
      <w:r w:rsidRPr="00BD5AC6">
        <w:rPr>
          <w:rFonts w:ascii="Sylfaen" w:hAnsi="Sylfaen" w:cs="Times New Roman"/>
          <w:b/>
          <w:sz w:val="22"/>
        </w:rPr>
        <w:t>rovide information about initiatives and incentives provided for women in agriculture reported by the State party giving data on beneficiaries, nature, scope and scale of the initiative and the range of agro-services covered.</w:t>
      </w:r>
    </w:p>
    <w:p w:rsidR="00CB5CD4" w:rsidRPr="00BD5AC6" w:rsidRDefault="00CB5CD4" w:rsidP="001630C3">
      <w:pPr>
        <w:rPr>
          <w:rFonts w:ascii="Sylfaen" w:hAnsi="Sylfaen" w:cs="Times New Roman"/>
          <w:b/>
          <w:sz w:val="22"/>
        </w:rPr>
      </w:pPr>
    </w:p>
    <w:p w:rsidR="003F2D3F" w:rsidRPr="00BD5AC6" w:rsidRDefault="003F2D3F" w:rsidP="001630C3">
      <w:pPr>
        <w:rPr>
          <w:rFonts w:ascii="Sylfaen" w:hAnsi="Sylfaen" w:cs="Times New Roman"/>
          <w:b/>
          <w:sz w:val="22"/>
        </w:rPr>
      </w:pPr>
      <w:r w:rsidRPr="00BD5AC6">
        <w:rPr>
          <w:rFonts w:ascii="Sylfaen" w:hAnsi="Sylfaen" w:cs="Times New Roman"/>
          <w:b/>
          <w:sz w:val="22"/>
        </w:rPr>
        <w:t xml:space="preserve">3. Indicate what </w:t>
      </w:r>
      <w:r w:rsidRPr="00BD5AC6">
        <w:rPr>
          <w:rFonts w:ascii="Sylfaen" w:hAnsi="Sylfaen" w:cs="Times New Roman"/>
          <w:b/>
          <w:sz w:val="22"/>
          <w:lang w:val="en-GB"/>
        </w:rPr>
        <w:t xml:space="preserve">percentage </w:t>
      </w:r>
      <w:r w:rsidRPr="00BD5AC6">
        <w:rPr>
          <w:rFonts w:ascii="Sylfaen" w:hAnsi="Sylfaen" w:cs="Times New Roman"/>
          <w:b/>
          <w:sz w:val="22"/>
        </w:rPr>
        <w:t xml:space="preserve"> of the $95.35m Official Development Assistance received as </w:t>
      </w:r>
      <w:r w:rsidRPr="00BD5AC6">
        <w:rPr>
          <w:rFonts w:ascii="Sylfaen" w:hAnsi="Sylfaen" w:cs="Times New Roman"/>
          <w:b/>
          <w:sz w:val="22"/>
          <w:u w:val="single"/>
          <w:lang w:val="en-GB"/>
        </w:rPr>
        <w:t>t</w:t>
      </w:r>
      <w:r w:rsidRPr="00BD5AC6">
        <w:rPr>
          <w:rFonts w:ascii="Sylfaen" w:hAnsi="Sylfaen" w:cs="Times New Roman"/>
          <w:b/>
          <w:sz w:val="22"/>
          <w:u w:val="single"/>
        </w:rPr>
        <w:t>echnical assistance</w:t>
      </w:r>
      <w:r w:rsidRPr="00BD5AC6">
        <w:rPr>
          <w:rFonts w:ascii="Sylfaen" w:hAnsi="Sylfaen" w:cs="Times New Roman"/>
          <w:b/>
          <w:sz w:val="22"/>
        </w:rPr>
        <w:t xml:space="preserve"> has benefited women and whether services procured were targeted at or provided by women, women-led or women-focused organizations?</w:t>
      </w:r>
    </w:p>
    <w:p w:rsidR="00CB5CD4" w:rsidRPr="00BD5AC6" w:rsidRDefault="00CB5CD4" w:rsidP="001630C3">
      <w:pPr>
        <w:rPr>
          <w:rFonts w:ascii="Sylfaen" w:hAnsi="Sylfaen" w:cs="Times New Roman"/>
          <w:b/>
          <w:sz w:val="22"/>
        </w:rPr>
      </w:pPr>
    </w:p>
    <w:p w:rsidR="003F2D3F" w:rsidRPr="00BD5AC6" w:rsidRDefault="003F2D3F" w:rsidP="001630C3">
      <w:pPr>
        <w:rPr>
          <w:rFonts w:ascii="Sylfaen" w:hAnsi="Sylfaen" w:cs="Times New Roman"/>
          <w:b/>
          <w:sz w:val="22"/>
        </w:rPr>
      </w:pPr>
      <w:r w:rsidRPr="00BD5AC6">
        <w:rPr>
          <w:rFonts w:ascii="Sylfaen" w:hAnsi="Sylfaen" w:cs="Times New Roman"/>
          <w:b/>
          <w:sz w:val="22"/>
        </w:rPr>
        <w:t xml:space="preserve">4. Explain if the </w:t>
      </w:r>
      <w:r w:rsidRPr="00BD5AC6">
        <w:rPr>
          <w:rFonts w:ascii="Sylfaen" w:hAnsi="Sylfaen" w:cs="Times New Roman"/>
          <w:b/>
          <w:sz w:val="22"/>
          <w:u w:val="single"/>
          <w:lang w:val="en-GB"/>
        </w:rPr>
        <w:t>f</w:t>
      </w:r>
      <w:r w:rsidRPr="00BD5AC6">
        <w:rPr>
          <w:rFonts w:ascii="Sylfaen" w:hAnsi="Sylfaen" w:cs="Times New Roman"/>
          <w:b/>
          <w:sz w:val="22"/>
          <w:u w:val="single"/>
        </w:rPr>
        <w:t>inancial assistance</w:t>
      </w:r>
      <w:r w:rsidRPr="00BD5AC6">
        <w:rPr>
          <w:rFonts w:ascii="Sylfaen" w:hAnsi="Sylfaen" w:cs="Times New Roman"/>
          <w:b/>
          <w:sz w:val="22"/>
        </w:rPr>
        <w:t xml:space="preserve"> of over $3.11m channeled through the banking system for various sectors of the national economy had a gender component and whether there is an affirmative procurement policy or system in place to enable women participate in core economic sectors, indicating if there are regulatory policies to hold the private sector accountable to the State party’s obligations under the Convention?</w:t>
      </w:r>
    </w:p>
    <w:p w:rsidR="00CB5CD4" w:rsidRPr="00BD5AC6" w:rsidRDefault="00CB5CD4" w:rsidP="001630C3">
      <w:pPr>
        <w:rPr>
          <w:rFonts w:ascii="Sylfaen" w:hAnsi="Sylfaen" w:cs="Times New Roman"/>
          <w:b/>
          <w:sz w:val="22"/>
        </w:rPr>
      </w:pPr>
    </w:p>
    <w:p w:rsidR="003F2D3F" w:rsidRPr="00BD5AC6" w:rsidRDefault="003F2D3F" w:rsidP="001630C3">
      <w:pPr>
        <w:rPr>
          <w:rFonts w:ascii="Sylfaen" w:hAnsi="Sylfaen" w:cs="Times New Roman"/>
          <w:b/>
          <w:sz w:val="22"/>
        </w:rPr>
      </w:pPr>
      <w:r w:rsidRPr="00BD5AC6">
        <w:rPr>
          <w:rFonts w:ascii="Sylfaen" w:hAnsi="Sylfaen" w:cs="Times New Roman"/>
          <w:b/>
          <w:sz w:val="22"/>
        </w:rPr>
        <w:t>5. Provide data on beneficiaries of self-help and economic empowerment schemes for the displaced, disabled, refugee and vulnerable women under the</w:t>
      </w:r>
      <w:r w:rsidRPr="00BD5AC6">
        <w:rPr>
          <w:rFonts w:ascii="Sylfaen" w:hAnsi="Sylfaen" w:cs="Times New Roman"/>
          <w:b/>
          <w:sz w:val="22"/>
          <w:u w:val="single"/>
        </w:rPr>
        <w:t xml:space="preserve"> </w:t>
      </w:r>
      <w:r w:rsidRPr="00BD5AC6">
        <w:rPr>
          <w:rFonts w:ascii="Sylfaen" w:hAnsi="Sylfaen" w:cs="Times New Roman"/>
          <w:b/>
          <w:sz w:val="22"/>
        </w:rPr>
        <w:t xml:space="preserve">$5.73m </w:t>
      </w:r>
      <w:r w:rsidRPr="00BD5AC6">
        <w:rPr>
          <w:rFonts w:ascii="Sylfaen" w:hAnsi="Sylfaen" w:cs="Times New Roman"/>
          <w:b/>
          <w:sz w:val="22"/>
          <w:u w:val="single"/>
          <w:lang w:val="en-GB"/>
        </w:rPr>
        <w:t>h</w:t>
      </w:r>
      <w:r w:rsidRPr="00BD5AC6">
        <w:rPr>
          <w:rFonts w:ascii="Sylfaen" w:hAnsi="Sylfaen" w:cs="Times New Roman"/>
          <w:b/>
          <w:sz w:val="22"/>
          <w:u w:val="single"/>
        </w:rPr>
        <w:t>umanitarian assistance</w:t>
      </w:r>
      <w:r w:rsidRPr="00BD5AC6">
        <w:rPr>
          <w:rFonts w:ascii="Sylfaen" w:hAnsi="Sylfaen" w:cs="Times New Roman"/>
          <w:b/>
          <w:sz w:val="22"/>
        </w:rPr>
        <w:t xml:space="preserve"> grants received for socially vulnerable population groups. </w:t>
      </w:r>
    </w:p>
    <w:p w:rsidR="00CB5CD4" w:rsidRPr="00BD5AC6" w:rsidRDefault="00CB5CD4" w:rsidP="001630C3">
      <w:pPr>
        <w:rPr>
          <w:rFonts w:ascii="Sylfaen" w:hAnsi="Sylfaen" w:cs="Times New Roman"/>
          <w:b/>
          <w:sz w:val="22"/>
        </w:rPr>
      </w:pPr>
    </w:p>
    <w:p w:rsidR="003F2D3F" w:rsidRPr="00BD5AC6" w:rsidRDefault="003F2D3F" w:rsidP="001630C3">
      <w:pPr>
        <w:rPr>
          <w:rFonts w:ascii="Sylfaen" w:hAnsi="Sylfaen" w:cs="Times New Roman"/>
          <w:b/>
          <w:sz w:val="22"/>
        </w:rPr>
      </w:pPr>
      <w:r w:rsidRPr="00BD5AC6">
        <w:rPr>
          <w:rFonts w:ascii="Sylfaen" w:hAnsi="Sylfaen" w:cs="Times New Roman"/>
          <w:b/>
          <w:sz w:val="22"/>
        </w:rPr>
        <w:t>6. Finally, kindly provide information</w:t>
      </w:r>
      <w:r w:rsidRPr="00BD5AC6">
        <w:rPr>
          <w:rFonts w:ascii="Sylfaen" w:hAnsi="Sylfaen" w:cs="Times New Roman"/>
          <w:b/>
          <w:sz w:val="22"/>
          <w:u w:val="single"/>
        </w:rPr>
        <w:t xml:space="preserve"> </w:t>
      </w:r>
      <w:r w:rsidRPr="00BD5AC6">
        <w:rPr>
          <w:rFonts w:ascii="Sylfaen" w:hAnsi="Sylfaen" w:cs="Times New Roman"/>
          <w:b/>
          <w:sz w:val="22"/>
        </w:rPr>
        <w:t xml:space="preserve">on the </w:t>
      </w:r>
      <w:r w:rsidRPr="00BD5AC6">
        <w:rPr>
          <w:rFonts w:ascii="Sylfaen" w:hAnsi="Sylfaen" w:cs="Times New Roman"/>
          <w:b/>
          <w:sz w:val="22"/>
          <w:lang w:val="en-GB"/>
        </w:rPr>
        <w:t xml:space="preserve">percentage </w:t>
      </w:r>
      <w:r w:rsidRPr="00BD5AC6">
        <w:rPr>
          <w:rFonts w:ascii="Sylfaen" w:hAnsi="Sylfaen" w:cs="Times New Roman"/>
          <w:b/>
          <w:sz w:val="22"/>
        </w:rPr>
        <w:t>of loans issued to Women-owned Small and Medium Enterprises, under the</w:t>
      </w:r>
      <w:r w:rsidRPr="00BD5AC6">
        <w:rPr>
          <w:rFonts w:ascii="Sylfaen" w:hAnsi="Sylfaen" w:cs="Times New Roman"/>
          <w:b/>
          <w:sz w:val="22"/>
          <w:u w:val="single"/>
        </w:rPr>
        <w:t xml:space="preserve"> </w:t>
      </w:r>
      <w:r w:rsidRPr="00BD5AC6">
        <w:rPr>
          <w:rFonts w:ascii="Sylfaen" w:hAnsi="Sylfaen" w:cs="Times New Roman"/>
          <w:b/>
          <w:sz w:val="22"/>
          <w:u w:val="single"/>
          <w:lang w:val="en-GB"/>
        </w:rPr>
        <w:t>c</w:t>
      </w:r>
      <w:r w:rsidRPr="00BD5AC6">
        <w:rPr>
          <w:rFonts w:ascii="Sylfaen" w:hAnsi="Sylfaen" w:cs="Times New Roman"/>
          <w:b/>
          <w:sz w:val="22"/>
          <w:u w:val="single"/>
        </w:rPr>
        <w:t>urrency-assistance</w:t>
      </w:r>
      <w:r w:rsidRPr="00BD5AC6">
        <w:rPr>
          <w:rFonts w:ascii="Sylfaen" w:hAnsi="Sylfaen" w:cs="Times New Roman"/>
          <w:b/>
          <w:sz w:val="22"/>
        </w:rPr>
        <w:t xml:space="preserve"> programme disbursed by the National Bank of Georgia and how the State party plans to provide a comprehensive economic stimulus programme for women of all categories?</w:t>
      </w:r>
    </w:p>
    <w:p w:rsidR="00695302" w:rsidRPr="00BD5AC6" w:rsidRDefault="00695302" w:rsidP="001630C3">
      <w:pPr>
        <w:rPr>
          <w:rFonts w:ascii="Sylfaen" w:hAnsi="Sylfaen" w:cs="Times New Roman"/>
          <w:b/>
          <w:sz w:val="22"/>
        </w:rPr>
      </w:pPr>
    </w:p>
    <w:p w:rsidR="00E72FAB" w:rsidRPr="00BD5AC6" w:rsidRDefault="00E72FAB" w:rsidP="001630C3">
      <w:pPr>
        <w:rPr>
          <w:rFonts w:ascii="Sylfaen" w:hAnsi="Sylfaen" w:cs="Times New Roman"/>
          <w:sz w:val="22"/>
        </w:rPr>
      </w:pPr>
      <w:r w:rsidRPr="00BD5AC6">
        <w:rPr>
          <w:rFonts w:ascii="Sylfaen" w:hAnsi="Sylfaen" w:cs="Times New Roman"/>
          <w:sz w:val="22"/>
        </w:rPr>
        <w:t xml:space="preserve">The Gender Equality Council, on the 14th of December, 2022, initiated a state concept for women's economic empowerment, and as of February 2023, it is still in the process of committee hearings. The latter aims to establish a practical and consequent framework for women’s economic empowerment integrated with other programs; therefore, once the concept </w:t>
      </w:r>
      <w:r w:rsidR="0067703E" w:rsidRPr="00BD5AC6">
        <w:rPr>
          <w:rFonts w:ascii="Sylfaen" w:hAnsi="Sylfaen" w:cs="Times New Roman"/>
          <w:sz w:val="22"/>
        </w:rPr>
        <w:t>is</w:t>
      </w:r>
      <w:r w:rsidRPr="00BD5AC6">
        <w:rPr>
          <w:rFonts w:ascii="Sylfaen" w:hAnsi="Sylfaen" w:cs="Times New Roman"/>
          <w:sz w:val="22"/>
        </w:rPr>
        <w:t xml:space="preserve"> adopted action plan will be developed. </w:t>
      </w:r>
      <w:r w:rsidR="007272CF" w:rsidRPr="00BD5AC6">
        <w:rPr>
          <w:rFonts w:ascii="Sylfaen" w:hAnsi="Sylfaen" w:cs="Times New Roman"/>
          <w:sz w:val="22"/>
        </w:rPr>
        <w:t>T</w:t>
      </w:r>
      <w:r w:rsidRPr="00BD5AC6">
        <w:rPr>
          <w:rFonts w:ascii="Sylfaen" w:hAnsi="Sylfaen" w:cs="Times New Roman"/>
          <w:sz w:val="22"/>
        </w:rPr>
        <w:t xml:space="preserve">he concept is based on </w:t>
      </w:r>
      <w:r w:rsidRPr="00BD5AC6">
        <w:rPr>
          <w:rFonts w:ascii="Sylfaen" w:hAnsi="Sylfaen" w:cs="Times New Roman"/>
          <w:i/>
          <w:sz w:val="22"/>
        </w:rPr>
        <w:t>seven drivers of transformation</w:t>
      </w:r>
      <w:r w:rsidR="00C038AD" w:rsidRPr="00BD5AC6">
        <w:rPr>
          <w:rFonts w:ascii="Sylfaen" w:hAnsi="Sylfaen" w:cs="Times New Roman"/>
          <w:sz w:val="22"/>
        </w:rPr>
        <w:t>:</w:t>
      </w:r>
    </w:p>
    <w:p w:rsidR="00E72FAB" w:rsidRPr="00BD5AC6" w:rsidRDefault="00E72FAB" w:rsidP="001630C3">
      <w:pPr>
        <w:rPr>
          <w:rFonts w:ascii="Sylfaen" w:hAnsi="Sylfaen" w:cs="Times New Roman"/>
          <w:sz w:val="22"/>
        </w:rPr>
      </w:pP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 xml:space="preserve">Acknowledging, reducing, and distributing unpaid and care work; </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 xml:space="preserve">Equal access to economic resources; </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 xml:space="preserve">Improving public sector procurement and employment practices; </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 xml:space="preserve">Improving employment practices in the private sector; </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 xml:space="preserve">Reducing shadow economy and support has a smooth transfer in the formal sector; </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Strengthening the gender-sensitive legal framework;</w:t>
      </w:r>
    </w:p>
    <w:p w:rsidR="00E72FAB" w:rsidRPr="00BD5AC6" w:rsidRDefault="00E72FAB" w:rsidP="001630C3">
      <w:pPr>
        <w:widowControl/>
        <w:numPr>
          <w:ilvl w:val="0"/>
          <w:numId w:val="4"/>
        </w:numPr>
        <w:rPr>
          <w:rFonts w:ascii="Sylfaen" w:hAnsi="Sylfaen" w:cs="Times New Roman"/>
          <w:sz w:val="22"/>
        </w:rPr>
      </w:pPr>
      <w:r w:rsidRPr="00BD5AC6">
        <w:rPr>
          <w:rFonts w:ascii="Sylfaen" w:hAnsi="Sylfaen" w:cs="Times New Roman"/>
          <w:sz w:val="22"/>
        </w:rPr>
        <w:t>Combating contradictory social norms.</w:t>
      </w:r>
    </w:p>
    <w:p w:rsidR="008075B0" w:rsidRPr="00BD5AC6" w:rsidRDefault="008075B0" w:rsidP="001630C3">
      <w:pPr>
        <w:spacing w:before="240" w:after="240"/>
        <w:rPr>
          <w:rFonts w:ascii="Sylfaen" w:hAnsi="Sylfaen" w:cs="Times New Roman"/>
          <w:sz w:val="22"/>
        </w:rPr>
      </w:pPr>
      <w:r w:rsidRPr="00BD5AC6">
        <w:rPr>
          <w:rFonts w:ascii="Sylfaen" w:hAnsi="Sylfaen" w:cs="Times New Roman"/>
          <w:sz w:val="22"/>
        </w:rPr>
        <w:t xml:space="preserve">In 2022 </w:t>
      </w:r>
      <w:r w:rsidR="00C038AD" w:rsidRPr="00BD5AC6">
        <w:rPr>
          <w:rFonts w:ascii="Sylfaen" w:hAnsi="Sylfaen" w:cs="Times New Roman"/>
          <w:sz w:val="22"/>
        </w:rPr>
        <w:t xml:space="preserve">GEC conducted </w:t>
      </w:r>
      <w:r w:rsidRPr="00BD5AC6">
        <w:rPr>
          <w:rFonts w:ascii="Sylfaen" w:hAnsi="Sylfaen" w:cs="Times New Roman"/>
          <w:b/>
          <w:sz w:val="22"/>
        </w:rPr>
        <w:t xml:space="preserve">9 trainings </w:t>
      </w:r>
      <w:r w:rsidRPr="00BD5AC6">
        <w:rPr>
          <w:rFonts w:ascii="Sylfaen" w:hAnsi="Sylfaen" w:cs="Times New Roman"/>
          <w:sz w:val="22"/>
        </w:rPr>
        <w:t xml:space="preserve">in </w:t>
      </w:r>
      <w:r w:rsidRPr="00BD5AC6">
        <w:rPr>
          <w:rFonts w:ascii="Sylfaen" w:hAnsi="Sylfaen" w:cs="Times New Roman"/>
          <w:b/>
          <w:sz w:val="22"/>
        </w:rPr>
        <w:t xml:space="preserve">8 different municipalities </w:t>
      </w:r>
      <w:r w:rsidRPr="00BD5AC6">
        <w:rPr>
          <w:rFonts w:ascii="Sylfaen" w:hAnsi="Sylfaen" w:cs="Times New Roman"/>
          <w:sz w:val="22"/>
        </w:rPr>
        <w:t xml:space="preserve">with 50 rural women in each. This year </w:t>
      </w:r>
      <w:r w:rsidRPr="00BD5AC6">
        <w:rPr>
          <w:rFonts w:ascii="Sylfaen" w:hAnsi="Sylfaen" w:cs="Times New Roman"/>
          <w:b/>
          <w:sz w:val="22"/>
        </w:rPr>
        <w:t>10 trainings</w:t>
      </w:r>
      <w:r w:rsidRPr="00BD5AC6">
        <w:rPr>
          <w:rFonts w:ascii="Sylfaen" w:hAnsi="Sylfaen" w:cs="Times New Roman"/>
          <w:sz w:val="22"/>
        </w:rPr>
        <w:t xml:space="preserve"> in different municipalities are planned. So overall, </w:t>
      </w:r>
      <w:r w:rsidRPr="00BD5AC6">
        <w:rPr>
          <w:rFonts w:ascii="Sylfaen" w:hAnsi="Sylfaen" w:cs="Times New Roman"/>
          <w:b/>
          <w:sz w:val="22"/>
        </w:rPr>
        <w:t>450 women</w:t>
      </w:r>
      <w:r w:rsidRPr="00BD5AC6">
        <w:rPr>
          <w:rFonts w:ascii="Sylfaen" w:hAnsi="Sylfaen" w:cs="Times New Roman"/>
          <w:sz w:val="22"/>
        </w:rPr>
        <w:t xml:space="preserve"> living in rural areas were already trained and </w:t>
      </w:r>
      <w:r w:rsidRPr="00BD5AC6">
        <w:rPr>
          <w:rFonts w:ascii="Sylfaen" w:hAnsi="Sylfaen" w:cs="Times New Roman"/>
          <w:b/>
          <w:sz w:val="22"/>
        </w:rPr>
        <w:t xml:space="preserve">500 more </w:t>
      </w:r>
      <w:r w:rsidRPr="00BD5AC6">
        <w:rPr>
          <w:rFonts w:ascii="Sylfaen" w:hAnsi="Sylfaen" w:cs="Times New Roman"/>
          <w:sz w:val="22"/>
        </w:rPr>
        <w:t xml:space="preserve">are planned to be covered in 2023. </w:t>
      </w:r>
    </w:p>
    <w:p w:rsidR="008075B0" w:rsidRPr="00BD5AC6" w:rsidRDefault="008075B0" w:rsidP="001630C3">
      <w:pPr>
        <w:spacing w:before="240" w:after="240"/>
        <w:rPr>
          <w:rFonts w:ascii="Sylfaen" w:hAnsi="Sylfaen" w:cs="Times New Roman"/>
          <w:sz w:val="22"/>
        </w:rPr>
      </w:pPr>
      <w:r w:rsidRPr="00BD5AC6">
        <w:rPr>
          <w:rFonts w:ascii="Sylfaen" w:hAnsi="Sylfaen" w:cs="Times New Roman"/>
          <w:sz w:val="22"/>
        </w:rPr>
        <w:t xml:space="preserve">Due to support of state economic program the share of women in micro and small entrepreneurship </w:t>
      </w:r>
      <w:r w:rsidRPr="00BD5AC6">
        <w:rPr>
          <w:rFonts w:ascii="Sylfaen" w:hAnsi="Sylfaen" w:cs="Times New Roman"/>
          <w:sz w:val="22"/>
        </w:rPr>
        <w:lastRenderedPageBreak/>
        <w:t>support state programs has increased:</w:t>
      </w:r>
    </w:p>
    <w:p w:rsidR="008075B0" w:rsidRPr="00BD5AC6" w:rsidRDefault="008075B0" w:rsidP="001630C3">
      <w:pPr>
        <w:pStyle w:val="ListParagraph"/>
        <w:spacing w:before="240" w:after="240"/>
        <w:ind w:leftChars="0" w:left="360"/>
        <w:rPr>
          <w:rFonts w:ascii="Sylfaen" w:hAnsi="Sylfaen" w:cs="Times New Roman"/>
          <w:sz w:val="22"/>
        </w:rPr>
      </w:pPr>
      <w:r w:rsidRPr="00BD5AC6">
        <w:rPr>
          <w:rFonts w:ascii="Sylfaen" w:hAnsi="Sylfaen" w:cs="Times New Roman"/>
          <w:noProof/>
          <w:sz w:val="22"/>
          <w:lang w:eastAsia="en-US"/>
        </w:rPr>
        <w:drawing>
          <wp:inline distT="0" distB="0" distL="0" distR="0" wp14:anchorId="4057DFC2" wp14:editId="062FEB6C">
            <wp:extent cx="3638041" cy="14082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638041" cy="1408274"/>
                    </a:xfrm>
                    <a:prstGeom prst="rect">
                      <a:avLst/>
                    </a:prstGeom>
                    <a:ln/>
                  </pic:spPr>
                </pic:pic>
              </a:graphicData>
            </a:graphic>
          </wp:inline>
        </w:drawing>
      </w:r>
    </w:p>
    <w:p w:rsidR="005648B6" w:rsidRPr="00BD5AC6" w:rsidRDefault="005648B6" w:rsidP="00C038AD">
      <w:pPr>
        <w:widowControl/>
        <w:shd w:val="clear" w:color="auto" w:fill="FFFFFF"/>
        <w:rPr>
          <w:rFonts w:ascii="Sylfaen" w:eastAsia="Times New Roman" w:hAnsi="Sylfaen" w:cs="Times New Roman"/>
          <w:kern w:val="0"/>
          <w:sz w:val="22"/>
          <w:lang w:eastAsia="en-US"/>
        </w:rPr>
      </w:pPr>
      <w:r w:rsidRPr="00BD5AC6">
        <w:rPr>
          <w:rFonts w:ascii="Sylfaen" w:eastAsia="Times New Roman" w:hAnsi="Sylfaen" w:cs="Times New Roman"/>
          <w:kern w:val="0"/>
          <w:sz w:val="22"/>
          <w:lang w:eastAsia="en-US"/>
        </w:rPr>
        <w:t>LEPL Enterprise Georgia implements various mechanisms to support the SME sector, including the creation of new enterprises and the expansion or re-equipment of existing ones. These support mechanisms include co-financing of interest payments on loans/leases, as well as a credit guarantee scheme. Through these initiatives, LEPL Enterprise Georgia provides SMEs in Georgia with co-financing of interest payments to reduce the costs of loans and leases and partial guarantees on loans issued by PFIs (commercial banks and microfinance institutions).</w:t>
      </w:r>
    </w:p>
    <w:p w:rsidR="00C038AD" w:rsidRPr="00BD5AC6" w:rsidRDefault="00C038AD" w:rsidP="00C038AD">
      <w:pPr>
        <w:widowControl/>
        <w:shd w:val="clear" w:color="auto" w:fill="FFFFFF"/>
        <w:rPr>
          <w:rFonts w:ascii="Sylfaen" w:eastAsia="Times New Roman" w:hAnsi="Sylfaen" w:cs="Times New Roman"/>
          <w:kern w:val="0"/>
          <w:sz w:val="22"/>
          <w:lang w:eastAsia="en-US"/>
        </w:rPr>
      </w:pPr>
    </w:p>
    <w:p w:rsidR="005648B6" w:rsidRPr="00BD5AC6" w:rsidRDefault="005648B6" w:rsidP="00C038AD">
      <w:pPr>
        <w:widowControl/>
        <w:shd w:val="clear" w:color="auto" w:fill="FFFFFF"/>
        <w:rPr>
          <w:rFonts w:ascii="Sylfaen" w:eastAsia="Times New Roman" w:hAnsi="Sylfaen" w:cs="Times New Roman"/>
          <w:kern w:val="0"/>
          <w:sz w:val="22"/>
          <w:lang w:eastAsia="en-US"/>
        </w:rPr>
      </w:pPr>
      <w:r w:rsidRPr="00BD5AC6">
        <w:rPr>
          <w:rFonts w:ascii="Sylfaen" w:eastAsia="Times New Roman" w:hAnsi="Sylfaen" w:cs="Times New Roman"/>
          <w:kern w:val="0"/>
          <w:sz w:val="22"/>
          <w:lang w:eastAsia="en-US"/>
        </w:rPr>
        <w:t>In 2021, the agency began collecting gender statistics in regards to the co-financing of interest payments on loans/leases. It should be noted, that in the past two years, 35% of the total supported beneficiary companies are owned or managed by at least one woman. Within woman owned/managed beneficiaries a total of 214 projects, amounting to 168 million GEL in loans/leases, have been approved (34% of the total approved projects and 23% of the total approved amount). Additionally, the supported transferred amount by the agency is GEL16 mln. , 25% of total transferred amount for this programme in 2021-2022.</w:t>
      </w:r>
    </w:p>
    <w:p w:rsidR="002242F2" w:rsidRPr="00BD5AC6" w:rsidRDefault="002242F2" w:rsidP="001630C3">
      <w:pPr>
        <w:rPr>
          <w:rFonts w:ascii="Sylfaen" w:hAnsi="Sylfaen" w:cs="Times New Roman"/>
          <w:sz w:val="22"/>
        </w:rPr>
      </w:pPr>
    </w:p>
    <w:p w:rsidR="005648B6" w:rsidRPr="00BD5AC6" w:rsidRDefault="005648B6" w:rsidP="001630C3">
      <w:pPr>
        <w:rPr>
          <w:rFonts w:ascii="Sylfaen" w:hAnsi="Sylfaen" w:cs="Times New Roman"/>
          <w:sz w:val="22"/>
        </w:rPr>
      </w:pPr>
      <w:r w:rsidRPr="00BD5AC6">
        <w:rPr>
          <w:rFonts w:ascii="Sylfaen" w:hAnsi="Sylfaen" w:cs="Times New Roman"/>
          <w:sz w:val="22"/>
        </w:rPr>
        <w:t>In 2018-2019, a gender audit was conducted in LEPL Enterprise Georgia. Based on recommendations gender equality strategy and action plan for 2020-2023 was developed by the Agency in cooperation with UN women. According to the gender equality action plan, in 2022 gender adviser was hired, whose direct responsibilities are raising awareness on gender issues among agency’s co-workers as well as mainstreaming gender in agency’s internal policies and support programmes and mechanisms.</w:t>
      </w:r>
      <w:r w:rsidRPr="00BD5AC6">
        <w:rPr>
          <w:rFonts w:ascii="Sylfaen" w:hAnsi="Sylfaen" w:cs="Times New Roman"/>
          <w:sz w:val="22"/>
          <w:lang w:val="ka-GE"/>
        </w:rPr>
        <w:t xml:space="preserve"> </w:t>
      </w:r>
    </w:p>
    <w:p w:rsidR="005648B6" w:rsidRPr="00BD5AC6" w:rsidRDefault="005648B6"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As of October 31, 2022, unsecured loans were granted to 3,851 women (including 3,536 individuals and 315 sole proprietors) within the framework of the state program "Preferential Agrocredit". </w:t>
      </w:r>
    </w:p>
    <w:p w:rsidR="005648B6" w:rsidRPr="00BD5AC6" w:rsidRDefault="005648B6" w:rsidP="001630C3">
      <w:pPr>
        <w:shd w:val="clear" w:color="auto" w:fill="FFFFFF"/>
        <w:spacing w:before="120" w:after="120"/>
        <w:rPr>
          <w:rFonts w:ascii="Sylfaen" w:hAnsi="Sylfaen" w:cs="Times New Roman"/>
          <w:sz w:val="22"/>
        </w:rPr>
      </w:pPr>
      <w:r w:rsidRPr="00BD5AC6">
        <w:rPr>
          <w:rFonts w:ascii="Sylfaen" w:hAnsi="Sylfaen" w:cs="Times New Roman"/>
          <w:sz w:val="22"/>
        </w:rPr>
        <w:t xml:space="preserve">The </w:t>
      </w:r>
      <w:r w:rsidR="002242F2" w:rsidRPr="00BD5AC6">
        <w:rPr>
          <w:rFonts w:ascii="Sylfaen" w:hAnsi="Sylfaen" w:cs="Times New Roman"/>
          <w:sz w:val="22"/>
        </w:rPr>
        <w:t xml:space="preserve">following chart gives information of the Central Bank on </w:t>
      </w:r>
      <w:r w:rsidRPr="00BD5AC6">
        <w:rPr>
          <w:rFonts w:ascii="Sylfaen" w:hAnsi="Sylfaen" w:cs="Times New Roman"/>
          <w:sz w:val="22"/>
        </w:rPr>
        <w:t>data regarding portfolio without collateral.</w:t>
      </w:r>
    </w:p>
    <w:p w:rsidR="00B671A7" w:rsidRPr="00BD5AC6" w:rsidRDefault="005648B6" w:rsidP="001630C3">
      <w:pPr>
        <w:shd w:val="clear" w:color="auto" w:fill="FFFFFF"/>
        <w:spacing w:before="120" w:after="120"/>
        <w:rPr>
          <w:rFonts w:ascii="Sylfaen" w:hAnsi="Sylfaen" w:cs="Times New Roman"/>
          <w:sz w:val="22"/>
        </w:rPr>
      </w:pPr>
      <w:r w:rsidRPr="00BD5AC6">
        <w:rPr>
          <w:rFonts w:ascii="Sylfaen" w:hAnsi="Sylfaen" w:cs="Times New Roman"/>
          <w:noProof/>
          <w:sz w:val="22"/>
          <w:lang w:eastAsia="en-US"/>
        </w:rPr>
        <mc:AlternateContent>
          <mc:Choice Requires="wps">
            <w:drawing>
              <wp:anchor distT="0" distB="0" distL="114300" distR="114300" simplePos="0" relativeHeight="251659264" behindDoc="0" locked="0" layoutInCell="1" allowOverlap="1" wp14:anchorId="2FA61379" wp14:editId="1145C4D4">
                <wp:simplePos x="0" y="0"/>
                <wp:positionH relativeFrom="page">
                  <wp:posOffset>645160</wp:posOffset>
                </wp:positionH>
                <wp:positionV relativeFrom="paragraph">
                  <wp:posOffset>152400</wp:posOffset>
                </wp:positionV>
                <wp:extent cx="4976495" cy="621665"/>
                <wp:effectExtent l="0" t="381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6495" cy="621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18"/>
                              <w:gridCol w:w="1564"/>
                              <w:gridCol w:w="1613"/>
                              <w:gridCol w:w="1617"/>
                              <w:gridCol w:w="1695"/>
                            </w:tblGrid>
                            <w:tr w:rsidR="005648B6" w:rsidTr="00B65DA2">
                              <w:trPr>
                                <w:trHeight w:val="219"/>
                              </w:trPr>
                              <w:tc>
                                <w:tcPr>
                                  <w:tcW w:w="1318" w:type="dxa"/>
                                  <w:tcBorders>
                                    <w:top w:val="nil"/>
                                    <w:left w:val="nil"/>
                                  </w:tcBorders>
                                </w:tcPr>
                                <w:p w:rsidR="005648B6" w:rsidRDefault="005648B6">
                                  <w:pPr>
                                    <w:jc w:val="left"/>
                                    <w:rPr>
                                      <w:rFonts w:ascii="Times New Roman"/>
                                      <w:sz w:val="14"/>
                                    </w:rPr>
                                  </w:pPr>
                                </w:p>
                              </w:tc>
                              <w:tc>
                                <w:tcPr>
                                  <w:tcW w:w="3177" w:type="dxa"/>
                                  <w:gridSpan w:val="2"/>
                                </w:tcPr>
                                <w:p w:rsidR="005648B6" w:rsidRDefault="005648B6">
                                  <w:pPr>
                                    <w:ind w:left="655"/>
                                    <w:jc w:val="left"/>
                                    <w:rPr>
                                      <w:i/>
                                      <w:sz w:val="18"/>
                                    </w:rPr>
                                  </w:pPr>
                                  <w:r>
                                    <w:rPr>
                                      <w:i/>
                                      <w:sz w:val="18"/>
                                    </w:rPr>
                                    <w:t>Loans</w:t>
                                  </w:r>
                                  <w:r>
                                    <w:rPr>
                                      <w:i/>
                                      <w:spacing w:val="-4"/>
                                      <w:sz w:val="18"/>
                                    </w:rPr>
                                    <w:t xml:space="preserve"> </w:t>
                                  </w:r>
                                  <w:r>
                                    <w:rPr>
                                      <w:i/>
                                      <w:sz w:val="18"/>
                                    </w:rPr>
                                    <w:t>without</w:t>
                                  </w:r>
                                  <w:r>
                                    <w:rPr>
                                      <w:i/>
                                      <w:spacing w:val="-2"/>
                                      <w:sz w:val="18"/>
                                    </w:rPr>
                                    <w:t xml:space="preserve"> </w:t>
                                  </w:r>
                                  <w:r>
                                    <w:rPr>
                                      <w:i/>
                                      <w:sz w:val="18"/>
                                    </w:rPr>
                                    <w:t>Collateral*</w:t>
                                  </w:r>
                                </w:p>
                              </w:tc>
                              <w:tc>
                                <w:tcPr>
                                  <w:tcW w:w="3312" w:type="dxa"/>
                                  <w:gridSpan w:val="2"/>
                                </w:tcPr>
                                <w:p w:rsidR="005648B6" w:rsidRDefault="005648B6">
                                  <w:pPr>
                                    <w:ind w:left="1444" w:right="1425"/>
                                    <w:jc w:val="center"/>
                                    <w:rPr>
                                      <w:b/>
                                      <w:sz w:val="18"/>
                                    </w:rPr>
                                  </w:pPr>
                                  <w:r>
                                    <w:rPr>
                                      <w:b/>
                                      <w:sz w:val="18"/>
                                    </w:rPr>
                                    <w:t>Total</w:t>
                                  </w:r>
                                </w:p>
                              </w:tc>
                            </w:tr>
                            <w:tr w:rsidR="005648B6" w:rsidTr="00B65DA2">
                              <w:trPr>
                                <w:trHeight w:val="219"/>
                              </w:trPr>
                              <w:tc>
                                <w:tcPr>
                                  <w:tcW w:w="1318" w:type="dxa"/>
                                </w:tcPr>
                                <w:p w:rsidR="005648B6" w:rsidRDefault="005648B6">
                                  <w:pPr>
                                    <w:ind w:left="108"/>
                                    <w:jc w:val="left"/>
                                    <w:rPr>
                                      <w:i/>
                                      <w:sz w:val="18"/>
                                    </w:rPr>
                                  </w:pPr>
                                  <w:r>
                                    <w:rPr>
                                      <w:i/>
                                      <w:sz w:val="18"/>
                                    </w:rPr>
                                    <w:t>Category</w:t>
                                  </w:r>
                                </w:p>
                              </w:tc>
                              <w:tc>
                                <w:tcPr>
                                  <w:tcW w:w="1564" w:type="dxa"/>
                                </w:tcPr>
                                <w:p w:rsidR="005648B6" w:rsidRDefault="005648B6">
                                  <w:pPr>
                                    <w:ind w:left="489"/>
                                    <w:jc w:val="left"/>
                                    <w:rPr>
                                      <w:i/>
                                      <w:sz w:val="18"/>
                                    </w:rPr>
                                  </w:pPr>
                                  <w:r>
                                    <w:rPr>
                                      <w:i/>
                                      <w:sz w:val="18"/>
                                    </w:rPr>
                                    <w:t>Amount</w:t>
                                  </w:r>
                                </w:p>
                              </w:tc>
                              <w:tc>
                                <w:tcPr>
                                  <w:tcW w:w="1613" w:type="dxa"/>
                                </w:tcPr>
                                <w:p w:rsidR="005648B6" w:rsidRDefault="005648B6">
                                  <w:pPr>
                                    <w:ind w:right="162"/>
                                    <w:rPr>
                                      <w:i/>
                                      <w:sz w:val="18"/>
                                    </w:rPr>
                                  </w:pPr>
                                  <w:r>
                                    <w:rPr>
                                      <w:i/>
                                      <w:sz w:val="18"/>
                                    </w:rPr>
                                    <w:t>Number</w:t>
                                  </w:r>
                                  <w:r>
                                    <w:rPr>
                                      <w:i/>
                                      <w:spacing w:val="-2"/>
                                      <w:sz w:val="18"/>
                                    </w:rPr>
                                    <w:t xml:space="preserve"> </w:t>
                                  </w:r>
                                  <w:r>
                                    <w:rPr>
                                      <w:i/>
                                      <w:sz w:val="18"/>
                                    </w:rPr>
                                    <w:t>of</w:t>
                                  </w:r>
                                  <w:r>
                                    <w:rPr>
                                      <w:i/>
                                      <w:spacing w:val="-2"/>
                                      <w:sz w:val="18"/>
                                    </w:rPr>
                                    <w:t xml:space="preserve"> </w:t>
                                  </w:r>
                                  <w:r>
                                    <w:rPr>
                                      <w:i/>
                                      <w:sz w:val="18"/>
                                    </w:rPr>
                                    <w:t>Loans</w:t>
                                  </w:r>
                                </w:p>
                              </w:tc>
                              <w:tc>
                                <w:tcPr>
                                  <w:tcW w:w="1617" w:type="dxa"/>
                                </w:tcPr>
                                <w:p w:rsidR="005648B6" w:rsidRDefault="005648B6">
                                  <w:pPr>
                                    <w:ind w:left="508"/>
                                    <w:jc w:val="left"/>
                                    <w:rPr>
                                      <w:b/>
                                      <w:i/>
                                      <w:sz w:val="18"/>
                                    </w:rPr>
                                  </w:pPr>
                                  <w:r>
                                    <w:rPr>
                                      <w:b/>
                                      <w:i/>
                                      <w:sz w:val="18"/>
                                    </w:rPr>
                                    <w:t>Amount</w:t>
                                  </w:r>
                                </w:p>
                              </w:tc>
                              <w:tc>
                                <w:tcPr>
                                  <w:tcW w:w="1695" w:type="dxa"/>
                                </w:tcPr>
                                <w:p w:rsidR="005648B6" w:rsidRDefault="005648B6">
                                  <w:pPr>
                                    <w:ind w:left="212"/>
                                    <w:jc w:val="left"/>
                                    <w:rPr>
                                      <w:b/>
                                      <w:i/>
                                      <w:sz w:val="18"/>
                                    </w:rPr>
                                  </w:pPr>
                                  <w:r>
                                    <w:rPr>
                                      <w:b/>
                                      <w:i/>
                                      <w:sz w:val="18"/>
                                    </w:rPr>
                                    <w:t>Number</w:t>
                                  </w:r>
                                  <w:r>
                                    <w:rPr>
                                      <w:b/>
                                      <w:i/>
                                      <w:spacing w:val="-2"/>
                                      <w:sz w:val="18"/>
                                    </w:rPr>
                                    <w:t xml:space="preserve"> </w:t>
                                  </w:r>
                                  <w:r>
                                    <w:rPr>
                                      <w:b/>
                                      <w:i/>
                                      <w:sz w:val="18"/>
                                    </w:rPr>
                                    <w:t>of</w:t>
                                  </w:r>
                                  <w:r>
                                    <w:rPr>
                                      <w:b/>
                                      <w:i/>
                                      <w:spacing w:val="-2"/>
                                      <w:sz w:val="18"/>
                                    </w:rPr>
                                    <w:t xml:space="preserve"> </w:t>
                                  </w:r>
                                  <w:r>
                                    <w:rPr>
                                      <w:b/>
                                      <w:i/>
                                      <w:sz w:val="18"/>
                                    </w:rPr>
                                    <w:t>Loans</w:t>
                                  </w:r>
                                </w:p>
                              </w:tc>
                            </w:tr>
                            <w:tr w:rsidR="005648B6" w:rsidTr="00B65DA2">
                              <w:trPr>
                                <w:trHeight w:val="219"/>
                              </w:trPr>
                              <w:tc>
                                <w:tcPr>
                                  <w:tcW w:w="1318" w:type="dxa"/>
                                </w:tcPr>
                                <w:p w:rsidR="005648B6" w:rsidRDefault="005648B6">
                                  <w:pPr>
                                    <w:ind w:left="108"/>
                                    <w:jc w:val="left"/>
                                    <w:rPr>
                                      <w:sz w:val="18"/>
                                    </w:rPr>
                                  </w:pPr>
                                  <w:r>
                                    <w:rPr>
                                      <w:sz w:val="18"/>
                                    </w:rPr>
                                    <w:t>Men</w:t>
                                  </w:r>
                                </w:p>
                              </w:tc>
                              <w:tc>
                                <w:tcPr>
                                  <w:tcW w:w="1564" w:type="dxa"/>
                                </w:tcPr>
                                <w:p w:rsidR="005648B6" w:rsidRDefault="005648B6">
                                  <w:pPr>
                                    <w:ind w:right="142"/>
                                    <w:rPr>
                                      <w:sz w:val="18"/>
                                    </w:rPr>
                                  </w:pPr>
                                  <w:r>
                                    <w:rPr>
                                      <w:sz w:val="18"/>
                                    </w:rPr>
                                    <w:t>3,972,708,868</w:t>
                                  </w:r>
                                </w:p>
                              </w:tc>
                              <w:tc>
                                <w:tcPr>
                                  <w:tcW w:w="1613" w:type="dxa"/>
                                </w:tcPr>
                                <w:p w:rsidR="005648B6" w:rsidRDefault="005648B6">
                                  <w:pPr>
                                    <w:ind w:right="103"/>
                                    <w:rPr>
                                      <w:sz w:val="18"/>
                                    </w:rPr>
                                  </w:pPr>
                                  <w:r>
                                    <w:rPr>
                                      <w:sz w:val="18"/>
                                    </w:rPr>
                                    <w:t>1,148,241</w:t>
                                  </w:r>
                                </w:p>
                              </w:tc>
                              <w:tc>
                                <w:tcPr>
                                  <w:tcW w:w="1617" w:type="dxa"/>
                                </w:tcPr>
                                <w:p w:rsidR="005648B6" w:rsidRDefault="005648B6">
                                  <w:pPr>
                                    <w:ind w:right="100"/>
                                    <w:rPr>
                                      <w:b/>
                                      <w:sz w:val="18"/>
                                    </w:rPr>
                                  </w:pPr>
                                  <w:r>
                                    <w:rPr>
                                      <w:b/>
                                      <w:sz w:val="18"/>
                                    </w:rPr>
                                    <w:t>15,121,028,633</w:t>
                                  </w:r>
                                </w:p>
                              </w:tc>
                              <w:tc>
                                <w:tcPr>
                                  <w:tcW w:w="1695" w:type="dxa"/>
                                </w:tcPr>
                                <w:p w:rsidR="005648B6" w:rsidRDefault="005648B6">
                                  <w:pPr>
                                    <w:ind w:right="100"/>
                                    <w:rPr>
                                      <w:b/>
                                      <w:sz w:val="18"/>
                                    </w:rPr>
                                  </w:pPr>
                                  <w:r>
                                    <w:rPr>
                                      <w:b/>
                                      <w:sz w:val="18"/>
                                    </w:rPr>
                                    <w:t>1,522,130</w:t>
                                  </w:r>
                                </w:p>
                              </w:tc>
                            </w:tr>
                            <w:tr w:rsidR="005648B6" w:rsidTr="00B65DA2">
                              <w:trPr>
                                <w:trHeight w:val="219"/>
                              </w:trPr>
                              <w:tc>
                                <w:tcPr>
                                  <w:tcW w:w="1318" w:type="dxa"/>
                                </w:tcPr>
                                <w:p w:rsidR="005648B6" w:rsidRDefault="005648B6">
                                  <w:pPr>
                                    <w:ind w:left="108"/>
                                    <w:jc w:val="left"/>
                                    <w:rPr>
                                      <w:sz w:val="18"/>
                                    </w:rPr>
                                  </w:pPr>
                                  <w:r>
                                    <w:rPr>
                                      <w:sz w:val="18"/>
                                    </w:rPr>
                                    <w:t>Women</w:t>
                                  </w:r>
                                </w:p>
                              </w:tc>
                              <w:tc>
                                <w:tcPr>
                                  <w:tcW w:w="1564" w:type="dxa"/>
                                </w:tcPr>
                                <w:p w:rsidR="005648B6" w:rsidRDefault="005648B6">
                                  <w:pPr>
                                    <w:ind w:right="142"/>
                                    <w:rPr>
                                      <w:sz w:val="18"/>
                                    </w:rPr>
                                  </w:pPr>
                                  <w:r>
                                    <w:rPr>
                                      <w:sz w:val="18"/>
                                    </w:rPr>
                                    <w:t>2,798,096,349</w:t>
                                  </w:r>
                                </w:p>
                              </w:tc>
                              <w:tc>
                                <w:tcPr>
                                  <w:tcW w:w="1613" w:type="dxa"/>
                                </w:tcPr>
                                <w:p w:rsidR="005648B6" w:rsidRDefault="005648B6">
                                  <w:pPr>
                                    <w:ind w:right="103"/>
                                    <w:rPr>
                                      <w:sz w:val="18"/>
                                    </w:rPr>
                                  </w:pPr>
                                  <w:r>
                                    <w:rPr>
                                      <w:sz w:val="18"/>
                                    </w:rPr>
                                    <w:t>1,075,272</w:t>
                                  </w:r>
                                </w:p>
                              </w:tc>
                              <w:tc>
                                <w:tcPr>
                                  <w:tcW w:w="1617" w:type="dxa"/>
                                </w:tcPr>
                                <w:p w:rsidR="005648B6" w:rsidRDefault="005648B6">
                                  <w:pPr>
                                    <w:ind w:right="109"/>
                                    <w:rPr>
                                      <w:b/>
                                      <w:sz w:val="18"/>
                                    </w:rPr>
                                  </w:pPr>
                                  <w:r>
                                    <w:rPr>
                                      <w:b/>
                                      <w:sz w:val="18"/>
                                    </w:rPr>
                                    <w:t>9,037,289,582</w:t>
                                  </w:r>
                                </w:p>
                              </w:tc>
                              <w:tc>
                                <w:tcPr>
                                  <w:tcW w:w="1695" w:type="dxa"/>
                                </w:tcPr>
                                <w:p w:rsidR="005648B6" w:rsidRDefault="005648B6">
                                  <w:pPr>
                                    <w:ind w:right="100"/>
                                    <w:rPr>
                                      <w:b/>
                                      <w:sz w:val="18"/>
                                    </w:rPr>
                                  </w:pPr>
                                  <w:r>
                                    <w:rPr>
                                      <w:b/>
                                      <w:sz w:val="18"/>
                                    </w:rPr>
                                    <w:t>1,564,263</w:t>
                                  </w:r>
                                </w:p>
                              </w:tc>
                            </w:tr>
                          </w:tbl>
                          <w:p w:rsidR="005648B6" w:rsidRDefault="005648B6" w:rsidP="005648B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61379" id="_x0000_t202" coordsize="21600,21600" o:spt="202" path="m,l,21600r21600,l21600,xe">
                <v:stroke joinstyle="miter"/>
                <v:path gradientshapeok="t" o:connecttype="rect"/>
              </v:shapetype>
              <v:shape id="Text Box 3" o:spid="_x0000_s1026" type="#_x0000_t202" style="position:absolute;left:0;text-align:left;margin-left:50.8pt;margin-top:12pt;width:391.85pt;height:4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SVrQIAAKk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" filled="f" stroked="f">
                <v:textbox inset="0,0,0,0">
                  <w:txbxContent>
                    <w:tbl>
                      <w:tblPr>
                        <w:tblW w:w="7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18"/>
                        <w:gridCol w:w="1564"/>
                        <w:gridCol w:w="1613"/>
                        <w:gridCol w:w="1617"/>
                        <w:gridCol w:w="1695"/>
                      </w:tblGrid>
                      <w:tr w:rsidR="005648B6" w:rsidTr="00B65DA2">
                        <w:trPr>
                          <w:trHeight w:val="219"/>
                        </w:trPr>
                        <w:tc>
                          <w:tcPr>
                            <w:tcW w:w="1318" w:type="dxa"/>
                            <w:tcBorders>
                              <w:top w:val="nil"/>
                              <w:left w:val="nil"/>
                            </w:tcBorders>
                          </w:tcPr>
                          <w:p w:rsidR="005648B6" w:rsidRDefault="005648B6">
                            <w:pPr>
                              <w:jc w:val="left"/>
                              <w:rPr>
                                <w:rFonts w:ascii="Times New Roman"/>
                                <w:sz w:val="14"/>
                              </w:rPr>
                            </w:pPr>
                          </w:p>
                        </w:tc>
                        <w:tc>
                          <w:tcPr>
                            <w:tcW w:w="3177" w:type="dxa"/>
                            <w:gridSpan w:val="2"/>
                          </w:tcPr>
                          <w:p w:rsidR="005648B6" w:rsidRDefault="005648B6">
                            <w:pPr>
                              <w:ind w:left="655"/>
                              <w:jc w:val="left"/>
                              <w:rPr>
                                <w:i/>
                                <w:sz w:val="18"/>
                              </w:rPr>
                            </w:pPr>
                            <w:r>
                              <w:rPr>
                                <w:i/>
                                <w:sz w:val="18"/>
                              </w:rPr>
                              <w:t>Loans</w:t>
                            </w:r>
                            <w:r>
                              <w:rPr>
                                <w:i/>
                                <w:spacing w:val="-4"/>
                                <w:sz w:val="18"/>
                              </w:rPr>
                              <w:t xml:space="preserve"> </w:t>
                            </w:r>
                            <w:r>
                              <w:rPr>
                                <w:i/>
                                <w:sz w:val="18"/>
                              </w:rPr>
                              <w:t>without</w:t>
                            </w:r>
                            <w:r>
                              <w:rPr>
                                <w:i/>
                                <w:spacing w:val="-2"/>
                                <w:sz w:val="18"/>
                              </w:rPr>
                              <w:t xml:space="preserve"> </w:t>
                            </w:r>
                            <w:r>
                              <w:rPr>
                                <w:i/>
                                <w:sz w:val="18"/>
                              </w:rPr>
                              <w:t>Collateral*</w:t>
                            </w:r>
                          </w:p>
                        </w:tc>
                        <w:tc>
                          <w:tcPr>
                            <w:tcW w:w="3312" w:type="dxa"/>
                            <w:gridSpan w:val="2"/>
                          </w:tcPr>
                          <w:p w:rsidR="005648B6" w:rsidRDefault="005648B6">
                            <w:pPr>
                              <w:ind w:left="1444" w:right="1425"/>
                              <w:jc w:val="center"/>
                              <w:rPr>
                                <w:b/>
                                <w:sz w:val="18"/>
                              </w:rPr>
                            </w:pPr>
                            <w:r>
                              <w:rPr>
                                <w:b/>
                                <w:sz w:val="18"/>
                              </w:rPr>
                              <w:t>Total</w:t>
                            </w:r>
                          </w:p>
                        </w:tc>
                      </w:tr>
                      <w:tr w:rsidR="005648B6" w:rsidTr="00B65DA2">
                        <w:trPr>
                          <w:trHeight w:val="219"/>
                        </w:trPr>
                        <w:tc>
                          <w:tcPr>
                            <w:tcW w:w="1318" w:type="dxa"/>
                          </w:tcPr>
                          <w:p w:rsidR="005648B6" w:rsidRDefault="005648B6">
                            <w:pPr>
                              <w:ind w:left="108"/>
                              <w:jc w:val="left"/>
                              <w:rPr>
                                <w:i/>
                                <w:sz w:val="18"/>
                              </w:rPr>
                            </w:pPr>
                            <w:r>
                              <w:rPr>
                                <w:i/>
                                <w:sz w:val="18"/>
                              </w:rPr>
                              <w:t>Category</w:t>
                            </w:r>
                          </w:p>
                        </w:tc>
                        <w:tc>
                          <w:tcPr>
                            <w:tcW w:w="1564" w:type="dxa"/>
                          </w:tcPr>
                          <w:p w:rsidR="005648B6" w:rsidRDefault="005648B6">
                            <w:pPr>
                              <w:ind w:left="489"/>
                              <w:jc w:val="left"/>
                              <w:rPr>
                                <w:i/>
                                <w:sz w:val="18"/>
                              </w:rPr>
                            </w:pPr>
                            <w:r>
                              <w:rPr>
                                <w:i/>
                                <w:sz w:val="18"/>
                              </w:rPr>
                              <w:t>Amount</w:t>
                            </w:r>
                          </w:p>
                        </w:tc>
                        <w:tc>
                          <w:tcPr>
                            <w:tcW w:w="1613" w:type="dxa"/>
                          </w:tcPr>
                          <w:p w:rsidR="005648B6" w:rsidRDefault="005648B6">
                            <w:pPr>
                              <w:ind w:right="162"/>
                              <w:rPr>
                                <w:i/>
                                <w:sz w:val="18"/>
                              </w:rPr>
                            </w:pPr>
                            <w:r>
                              <w:rPr>
                                <w:i/>
                                <w:sz w:val="18"/>
                              </w:rPr>
                              <w:t>Number</w:t>
                            </w:r>
                            <w:r>
                              <w:rPr>
                                <w:i/>
                                <w:spacing w:val="-2"/>
                                <w:sz w:val="18"/>
                              </w:rPr>
                              <w:t xml:space="preserve"> </w:t>
                            </w:r>
                            <w:r>
                              <w:rPr>
                                <w:i/>
                                <w:sz w:val="18"/>
                              </w:rPr>
                              <w:t>of</w:t>
                            </w:r>
                            <w:r>
                              <w:rPr>
                                <w:i/>
                                <w:spacing w:val="-2"/>
                                <w:sz w:val="18"/>
                              </w:rPr>
                              <w:t xml:space="preserve"> </w:t>
                            </w:r>
                            <w:r>
                              <w:rPr>
                                <w:i/>
                                <w:sz w:val="18"/>
                              </w:rPr>
                              <w:t>Loans</w:t>
                            </w:r>
                          </w:p>
                        </w:tc>
                        <w:tc>
                          <w:tcPr>
                            <w:tcW w:w="1617" w:type="dxa"/>
                          </w:tcPr>
                          <w:p w:rsidR="005648B6" w:rsidRDefault="005648B6">
                            <w:pPr>
                              <w:ind w:left="508"/>
                              <w:jc w:val="left"/>
                              <w:rPr>
                                <w:b/>
                                <w:i/>
                                <w:sz w:val="18"/>
                              </w:rPr>
                            </w:pPr>
                            <w:r>
                              <w:rPr>
                                <w:b/>
                                <w:i/>
                                <w:sz w:val="18"/>
                              </w:rPr>
                              <w:t>Amount</w:t>
                            </w:r>
                          </w:p>
                        </w:tc>
                        <w:tc>
                          <w:tcPr>
                            <w:tcW w:w="1695" w:type="dxa"/>
                          </w:tcPr>
                          <w:p w:rsidR="005648B6" w:rsidRDefault="005648B6">
                            <w:pPr>
                              <w:ind w:left="212"/>
                              <w:jc w:val="left"/>
                              <w:rPr>
                                <w:b/>
                                <w:i/>
                                <w:sz w:val="18"/>
                              </w:rPr>
                            </w:pPr>
                            <w:r>
                              <w:rPr>
                                <w:b/>
                                <w:i/>
                                <w:sz w:val="18"/>
                              </w:rPr>
                              <w:t>Number</w:t>
                            </w:r>
                            <w:r>
                              <w:rPr>
                                <w:b/>
                                <w:i/>
                                <w:spacing w:val="-2"/>
                                <w:sz w:val="18"/>
                              </w:rPr>
                              <w:t xml:space="preserve"> </w:t>
                            </w:r>
                            <w:r>
                              <w:rPr>
                                <w:b/>
                                <w:i/>
                                <w:sz w:val="18"/>
                              </w:rPr>
                              <w:t>of</w:t>
                            </w:r>
                            <w:r>
                              <w:rPr>
                                <w:b/>
                                <w:i/>
                                <w:spacing w:val="-2"/>
                                <w:sz w:val="18"/>
                              </w:rPr>
                              <w:t xml:space="preserve"> </w:t>
                            </w:r>
                            <w:r>
                              <w:rPr>
                                <w:b/>
                                <w:i/>
                                <w:sz w:val="18"/>
                              </w:rPr>
                              <w:t>Loans</w:t>
                            </w:r>
                          </w:p>
                        </w:tc>
                      </w:tr>
                      <w:tr w:rsidR="005648B6" w:rsidTr="00B65DA2">
                        <w:trPr>
                          <w:trHeight w:val="219"/>
                        </w:trPr>
                        <w:tc>
                          <w:tcPr>
                            <w:tcW w:w="1318" w:type="dxa"/>
                          </w:tcPr>
                          <w:p w:rsidR="005648B6" w:rsidRDefault="005648B6">
                            <w:pPr>
                              <w:ind w:left="108"/>
                              <w:jc w:val="left"/>
                              <w:rPr>
                                <w:sz w:val="18"/>
                              </w:rPr>
                            </w:pPr>
                            <w:r>
                              <w:rPr>
                                <w:sz w:val="18"/>
                              </w:rPr>
                              <w:t>Men</w:t>
                            </w:r>
                          </w:p>
                        </w:tc>
                        <w:tc>
                          <w:tcPr>
                            <w:tcW w:w="1564" w:type="dxa"/>
                          </w:tcPr>
                          <w:p w:rsidR="005648B6" w:rsidRDefault="005648B6">
                            <w:pPr>
                              <w:ind w:right="142"/>
                              <w:rPr>
                                <w:sz w:val="18"/>
                              </w:rPr>
                            </w:pPr>
                            <w:r>
                              <w:rPr>
                                <w:sz w:val="18"/>
                              </w:rPr>
                              <w:t>3,972,708,868</w:t>
                            </w:r>
                          </w:p>
                        </w:tc>
                        <w:tc>
                          <w:tcPr>
                            <w:tcW w:w="1613" w:type="dxa"/>
                          </w:tcPr>
                          <w:p w:rsidR="005648B6" w:rsidRDefault="005648B6">
                            <w:pPr>
                              <w:ind w:right="103"/>
                              <w:rPr>
                                <w:sz w:val="18"/>
                              </w:rPr>
                            </w:pPr>
                            <w:r>
                              <w:rPr>
                                <w:sz w:val="18"/>
                              </w:rPr>
                              <w:t>1,148,241</w:t>
                            </w:r>
                          </w:p>
                        </w:tc>
                        <w:tc>
                          <w:tcPr>
                            <w:tcW w:w="1617" w:type="dxa"/>
                          </w:tcPr>
                          <w:p w:rsidR="005648B6" w:rsidRDefault="005648B6">
                            <w:pPr>
                              <w:ind w:right="100"/>
                              <w:rPr>
                                <w:b/>
                                <w:sz w:val="18"/>
                              </w:rPr>
                            </w:pPr>
                            <w:r>
                              <w:rPr>
                                <w:b/>
                                <w:sz w:val="18"/>
                              </w:rPr>
                              <w:t>15,121,028,633</w:t>
                            </w:r>
                          </w:p>
                        </w:tc>
                        <w:tc>
                          <w:tcPr>
                            <w:tcW w:w="1695" w:type="dxa"/>
                          </w:tcPr>
                          <w:p w:rsidR="005648B6" w:rsidRDefault="005648B6">
                            <w:pPr>
                              <w:ind w:right="100"/>
                              <w:rPr>
                                <w:b/>
                                <w:sz w:val="18"/>
                              </w:rPr>
                            </w:pPr>
                            <w:r>
                              <w:rPr>
                                <w:b/>
                                <w:sz w:val="18"/>
                              </w:rPr>
                              <w:t>1,522,130</w:t>
                            </w:r>
                          </w:p>
                        </w:tc>
                      </w:tr>
                      <w:tr w:rsidR="005648B6" w:rsidTr="00B65DA2">
                        <w:trPr>
                          <w:trHeight w:val="219"/>
                        </w:trPr>
                        <w:tc>
                          <w:tcPr>
                            <w:tcW w:w="1318" w:type="dxa"/>
                          </w:tcPr>
                          <w:p w:rsidR="005648B6" w:rsidRDefault="005648B6">
                            <w:pPr>
                              <w:ind w:left="108"/>
                              <w:jc w:val="left"/>
                              <w:rPr>
                                <w:sz w:val="18"/>
                              </w:rPr>
                            </w:pPr>
                            <w:r>
                              <w:rPr>
                                <w:sz w:val="18"/>
                              </w:rPr>
                              <w:t>Women</w:t>
                            </w:r>
                          </w:p>
                        </w:tc>
                        <w:tc>
                          <w:tcPr>
                            <w:tcW w:w="1564" w:type="dxa"/>
                          </w:tcPr>
                          <w:p w:rsidR="005648B6" w:rsidRDefault="005648B6">
                            <w:pPr>
                              <w:ind w:right="142"/>
                              <w:rPr>
                                <w:sz w:val="18"/>
                              </w:rPr>
                            </w:pPr>
                            <w:r>
                              <w:rPr>
                                <w:sz w:val="18"/>
                              </w:rPr>
                              <w:t>2,798,096,349</w:t>
                            </w:r>
                          </w:p>
                        </w:tc>
                        <w:tc>
                          <w:tcPr>
                            <w:tcW w:w="1613" w:type="dxa"/>
                          </w:tcPr>
                          <w:p w:rsidR="005648B6" w:rsidRDefault="005648B6">
                            <w:pPr>
                              <w:ind w:right="103"/>
                              <w:rPr>
                                <w:sz w:val="18"/>
                              </w:rPr>
                            </w:pPr>
                            <w:r>
                              <w:rPr>
                                <w:sz w:val="18"/>
                              </w:rPr>
                              <w:t>1,075,272</w:t>
                            </w:r>
                          </w:p>
                        </w:tc>
                        <w:tc>
                          <w:tcPr>
                            <w:tcW w:w="1617" w:type="dxa"/>
                          </w:tcPr>
                          <w:p w:rsidR="005648B6" w:rsidRDefault="005648B6">
                            <w:pPr>
                              <w:ind w:right="109"/>
                              <w:rPr>
                                <w:b/>
                                <w:sz w:val="18"/>
                              </w:rPr>
                            </w:pPr>
                            <w:r>
                              <w:rPr>
                                <w:b/>
                                <w:sz w:val="18"/>
                              </w:rPr>
                              <w:t>9,037,289,582</w:t>
                            </w:r>
                          </w:p>
                        </w:tc>
                        <w:tc>
                          <w:tcPr>
                            <w:tcW w:w="1695" w:type="dxa"/>
                          </w:tcPr>
                          <w:p w:rsidR="005648B6" w:rsidRDefault="005648B6">
                            <w:pPr>
                              <w:ind w:right="100"/>
                              <w:rPr>
                                <w:b/>
                                <w:sz w:val="18"/>
                              </w:rPr>
                            </w:pPr>
                            <w:r>
                              <w:rPr>
                                <w:b/>
                                <w:sz w:val="18"/>
                              </w:rPr>
                              <w:t>1,564,263</w:t>
                            </w:r>
                          </w:p>
                        </w:tc>
                      </w:tr>
                    </w:tbl>
                    <w:p w:rsidR="005648B6" w:rsidRDefault="005648B6" w:rsidP="005648B6">
                      <w:pPr>
                        <w:pStyle w:val="BodyText"/>
                      </w:pPr>
                    </w:p>
                  </w:txbxContent>
                </v:textbox>
                <w10:wrap anchorx="page"/>
              </v:shape>
            </w:pict>
          </mc:Fallback>
        </mc:AlternateContent>
      </w:r>
      <w:r w:rsidRPr="00BD5AC6">
        <w:rPr>
          <w:rFonts w:ascii="Sylfaen" w:hAnsi="Sylfaen" w:cs="Times New Roman"/>
          <w:sz w:val="22"/>
        </w:rPr>
        <w:t>Amounts presented in Georgian Lari October -2022</w:t>
      </w:r>
    </w:p>
    <w:p w:rsidR="005648B6" w:rsidRPr="00BD5AC6" w:rsidRDefault="005648B6" w:rsidP="001630C3">
      <w:pPr>
        <w:shd w:val="clear" w:color="auto" w:fill="FFFFFF"/>
        <w:spacing w:before="120" w:after="120"/>
        <w:rPr>
          <w:rFonts w:ascii="Sylfaen" w:hAnsi="Sylfaen" w:cs="Times New Roman"/>
          <w:sz w:val="22"/>
        </w:rPr>
      </w:pPr>
    </w:p>
    <w:p w:rsidR="005648B6" w:rsidRPr="00BD5AC6" w:rsidRDefault="005648B6" w:rsidP="001630C3">
      <w:pPr>
        <w:shd w:val="clear" w:color="auto" w:fill="FFFFFF"/>
        <w:spacing w:before="120" w:after="120"/>
        <w:rPr>
          <w:rFonts w:ascii="Sylfaen" w:hAnsi="Sylfaen" w:cs="Times New Roman"/>
          <w:sz w:val="22"/>
        </w:rPr>
      </w:pP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sz w:val="22"/>
        </w:rPr>
        <w:t>For the economic empowerment of women in 2021 with the support of the Ministry of  Environmental Protection and Agriculture of Georgia and With the financing of international donor organizations, were implemented the following projects:</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sz w:val="22"/>
        </w:rPr>
        <w:t>1.</w:t>
      </w:r>
      <w:r w:rsidRPr="00BD5AC6">
        <w:rPr>
          <w:rFonts w:ascii="Sylfaen" w:hAnsi="Sylfaen"/>
          <w:sz w:val="22"/>
        </w:rPr>
        <w:tab/>
      </w:r>
      <w:r w:rsidRPr="00BD5AC6">
        <w:rPr>
          <w:rFonts w:ascii="Sylfaen" w:hAnsi="Sylfaen"/>
          <w:b/>
          <w:sz w:val="22"/>
        </w:rPr>
        <w:t>"Sustainable rural development of Georgia" (within ENPARD 3</w:t>
      </w:r>
      <w:r w:rsidRPr="00BD5AC6">
        <w:rPr>
          <w:rFonts w:ascii="Sylfaen" w:hAnsi="Sylfaen"/>
          <w:sz w:val="22"/>
        </w:rPr>
        <w:t>) - The program provides economic and environmental activities in rural areas support through co-financing. Within the framework of the program, in 2021 were issued 51Grant, on the basis of which a total of 390 people should be employed (including 53% woman);</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sz w:val="22"/>
        </w:rPr>
        <w:t>2.</w:t>
      </w:r>
      <w:r w:rsidRPr="00BD5AC6">
        <w:rPr>
          <w:rFonts w:ascii="Sylfaen" w:hAnsi="Sylfaen"/>
          <w:sz w:val="22"/>
        </w:rPr>
        <w:tab/>
      </w:r>
      <w:r w:rsidRPr="00BD5AC6">
        <w:rPr>
          <w:rFonts w:ascii="Sylfaen" w:hAnsi="Sylfaen"/>
          <w:b/>
          <w:sz w:val="22"/>
        </w:rPr>
        <w:t>„Promotion of economic empowerment of women farmers in dairy products through production promotion, with the help of Field schools of Georgian farmers”</w:t>
      </w:r>
      <w:r w:rsidRPr="00BD5AC6">
        <w:rPr>
          <w:rFonts w:ascii="Sylfaen" w:hAnsi="Sylfaen"/>
          <w:sz w:val="22"/>
        </w:rPr>
        <w:t>- The goal of the project is to empower female dairy producers with the knowledge gained in the farmers' field school in Abkhazia and Samegrelo. Within the project, in 2021, 40 farming field schools were established in Samegrelo and Abkhazia. In the trainings, organized within the field school of farmers, the number of participants was 790, and 24% were women;</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sz w:val="22"/>
        </w:rPr>
        <w:t>3.</w:t>
      </w:r>
      <w:r w:rsidRPr="00BD5AC6">
        <w:rPr>
          <w:rFonts w:ascii="Sylfaen" w:hAnsi="Sylfaen"/>
          <w:sz w:val="22"/>
        </w:rPr>
        <w:tab/>
        <w:t>"</w:t>
      </w:r>
      <w:r w:rsidRPr="00BD5AC6">
        <w:rPr>
          <w:rFonts w:ascii="Sylfaen" w:hAnsi="Sylfaen"/>
          <w:b/>
          <w:sz w:val="22"/>
        </w:rPr>
        <w:t>This is tsalka - local leaders for sustainable development are in a multi-ethnic municipality of tsalka " (within ENPARD 3)</w:t>
      </w:r>
      <w:r w:rsidRPr="00BD5AC6">
        <w:rPr>
          <w:rFonts w:ascii="Sylfaen" w:hAnsi="Sylfaen"/>
          <w:sz w:val="22"/>
        </w:rPr>
        <w:t xml:space="preserve"> - The project strengthened Households, entrepreneurs, women, youth and other locals groups. Within the framework of the project, for the women’s and youth socio-economic strengthening, various events were implemented  in 2021.</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sz w:val="22"/>
        </w:rPr>
        <w:t>4.</w:t>
      </w:r>
      <w:r w:rsidRPr="00BD5AC6">
        <w:rPr>
          <w:rFonts w:ascii="Sylfaen" w:hAnsi="Sylfaen"/>
          <w:sz w:val="22"/>
        </w:rPr>
        <w:tab/>
      </w:r>
      <w:r w:rsidRPr="00BD5AC6">
        <w:rPr>
          <w:rFonts w:ascii="Sylfaen" w:hAnsi="Sylfaen"/>
          <w:b/>
          <w:sz w:val="22"/>
        </w:rPr>
        <w:t>"Caucasian Alliances Program (ALCP) (Phase III)"</w:t>
      </w:r>
      <w:r w:rsidRPr="00BD5AC6">
        <w:rPr>
          <w:rFonts w:ascii="Sylfaen" w:hAnsi="Sylfaen"/>
          <w:sz w:val="22"/>
        </w:rPr>
        <w:t xml:space="preserve"> - the project aimed Farmer empowerment, income growth and gender equality promotion. In the part of the project, two new women's rooms were opened in Imereti - in Zestafoni Municipality and Guria-Ozurgeti Municipality In 2021.</w:t>
      </w:r>
    </w:p>
    <w:p w:rsidR="00BD5AC6" w:rsidRPr="00BD5AC6" w:rsidRDefault="00BD5AC6" w:rsidP="00BD5AC6">
      <w:pPr>
        <w:rPr>
          <w:rFonts w:ascii="Sylfaen" w:hAnsi="Sylfaen"/>
          <w:sz w:val="22"/>
        </w:rPr>
      </w:pPr>
      <w:r w:rsidRPr="00BD5AC6">
        <w:rPr>
          <w:rFonts w:ascii="Sylfaen" w:hAnsi="Sylfaen"/>
          <w:sz w:val="22"/>
        </w:rPr>
        <w:tab/>
      </w:r>
    </w:p>
    <w:p w:rsidR="00BD5AC6" w:rsidRPr="00BD5AC6" w:rsidRDefault="00BD5AC6" w:rsidP="00BD5AC6">
      <w:pPr>
        <w:rPr>
          <w:rFonts w:ascii="Sylfaen" w:hAnsi="Sylfaen"/>
          <w:sz w:val="22"/>
        </w:rPr>
      </w:pPr>
      <w:r w:rsidRPr="00BD5AC6">
        <w:rPr>
          <w:rFonts w:ascii="Sylfaen" w:hAnsi="Sylfaen"/>
          <w:sz w:val="22"/>
        </w:rPr>
        <w:t xml:space="preserve">The Rural Development Agency implemented several important programs in which women also participated: </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Preferential agrocredit</w:t>
      </w:r>
      <w:r w:rsidRPr="00BD5AC6">
        <w:rPr>
          <w:rFonts w:ascii="Sylfaen" w:hAnsi="Sylfaen"/>
          <w:b/>
          <w:sz w:val="22"/>
        </w:rPr>
        <w:t xml:space="preserve"> –</w:t>
      </w:r>
      <w:r w:rsidRPr="00BD5AC6">
        <w:rPr>
          <w:rFonts w:ascii="Sylfaen" w:hAnsi="Sylfaen"/>
          <w:sz w:val="22"/>
        </w:rPr>
        <w:t xml:space="preserve">  In 2020, 6383 beneficiaries participated in the program, 841 of them were female, 5037 were male, and the others were legal entities. In 2021, from 7,014, women were 841, men - 5,369 and legal entities - 804.</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Co-financing program for harvesting agricultural machinery</w:t>
      </w:r>
      <w:r w:rsidRPr="00BD5AC6">
        <w:rPr>
          <w:rFonts w:ascii="Sylfaen" w:hAnsi="Sylfaen"/>
          <w:sz w:val="22"/>
        </w:rPr>
        <w:t xml:space="preserve"> - In 2020, 73 beneficiaries participated in the program, among them female were 7, 42 were male, and 24 were legal entities. In 2021, from 1633, women were 88, men - 55 and legal entities – 23.</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State Program of Co-financing Agricultural Mechanization</w:t>
      </w:r>
      <w:r w:rsidRPr="00BD5AC6">
        <w:rPr>
          <w:rFonts w:ascii="Sylfaen" w:hAnsi="Sylfaen"/>
          <w:sz w:val="22"/>
        </w:rPr>
        <w:t xml:space="preserve"> -In 2021, from 2307 participants, women were 276, men – 1633, and legal entities – 398.</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State Programme of Dairy Modernization and Market Access (DiMMA</w:t>
      </w:r>
      <w:r w:rsidRPr="00BD5AC6">
        <w:rPr>
          <w:rFonts w:ascii="Sylfaen" w:hAnsi="Sylfaen"/>
          <w:sz w:val="22"/>
        </w:rPr>
        <w:t>) - In 2020, 221 beneficiaries participated in the program, among them female were 27, 185 were male, and others - legal entities. In 2021, from 87, women were 17, men - 65 and legal entities – 5.</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rPr>
        <w:t>Support program for young entrepreneurs in rural areas - "Young entrepreneur’’</w:t>
      </w:r>
      <w:r w:rsidRPr="00BD5AC6">
        <w:rPr>
          <w:rFonts w:ascii="Sylfaen" w:hAnsi="Sylfaen"/>
          <w:sz w:val="22"/>
        </w:rPr>
        <w:t xml:space="preserve"> - In 2020, among 35 beneficiaries, 18 were female and 17 were male. In 2021, from 8, women were 4 and men – 4.</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State Programme Plant The Future</w:t>
      </w:r>
      <w:r w:rsidRPr="00BD5AC6">
        <w:rPr>
          <w:rFonts w:ascii="Sylfaen" w:hAnsi="Sylfaen"/>
          <w:sz w:val="22"/>
        </w:rPr>
        <w:t xml:space="preserve"> - In 2020, 1178 beneficiaries participated in the program, among </w:t>
      </w:r>
      <w:r w:rsidRPr="00BD5AC6">
        <w:rPr>
          <w:rFonts w:ascii="Sylfaen" w:hAnsi="Sylfaen"/>
          <w:sz w:val="22"/>
        </w:rPr>
        <w:lastRenderedPageBreak/>
        <w:t>them female were 213, 666 were male. In 2021, from 1008, women were 181 and men – 536.</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The state program for the promotion of agricultural production</w:t>
      </w:r>
      <w:r w:rsidRPr="00BD5AC6">
        <w:rPr>
          <w:rFonts w:ascii="Sylfaen" w:hAnsi="Sylfaen"/>
          <w:sz w:val="22"/>
        </w:rPr>
        <w:t xml:space="preserve"> - was carried out only in 2020. A total of 376 beneficiaries participated in the program. Among them, 54 were female, 274 were male, and the rest were legal entities.</w:t>
      </w:r>
    </w:p>
    <w:p w:rsidR="00BD5AC6" w:rsidRPr="00BD5AC6" w:rsidRDefault="00BD5AC6" w:rsidP="00BD5AC6">
      <w:pPr>
        <w:rPr>
          <w:rFonts w:ascii="Sylfaen" w:hAnsi="Sylfaen"/>
          <w:sz w:val="22"/>
        </w:rPr>
      </w:pPr>
      <w:r w:rsidRPr="00BD5AC6">
        <w:rPr>
          <w:rFonts w:ascii="Sylfaen" w:hAnsi="Sylfaen"/>
          <w:b/>
          <w:sz w:val="22"/>
          <w:u w:val="single"/>
        </w:rPr>
        <w:t>Agro insurance program</w:t>
      </w:r>
      <w:r w:rsidRPr="00BD5AC6">
        <w:rPr>
          <w:rFonts w:ascii="Sylfaen" w:hAnsi="Sylfaen"/>
          <w:sz w:val="22"/>
        </w:rPr>
        <w:t>. A total of 9141 beneficiaries participated in the program in 2020. Among them, 1942 were female, 7114 were male. And in 2021, out of 9029 participants, 2038 were female, and 6895 were male.</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Rural Development Program -</w:t>
      </w:r>
      <w:r w:rsidRPr="00BD5AC6">
        <w:rPr>
          <w:rFonts w:ascii="Sylfaen" w:hAnsi="Sylfaen"/>
          <w:sz w:val="22"/>
        </w:rPr>
        <w:t xml:space="preserve">   A total number of beneficiaries were 18 in 2020. Among them, 2 were female, 3 - male, and 15 were legal entities. In 2021, among 34 participants, 4 were female, 12 -male, and the rest were legal entities.</w:t>
      </w:r>
    </w:p>
    <w:p w:rsidR="00BD5AC6" w:rsidRPr="00BD5AC6" w:rsidRDefault="00BD5AC6" w:rsidP="00BD5AC6">
      <w:pPr>
        <w:rPr>
          <w:rFonts w:ascii="Sylfaen" w:hAnsi="Sylfaen"/>
          <w:sz w:val="22"/>
        </w:rPr>
      </w:pPr>
    </w:p>
    <w:p w:rsidR="00BD5AC6" w:rsidRPr="00BD5AC6" w:rsidRDefault="00BD5AC6" w:rsidP="00BD5AC6">
      <w:pPr>
        <w:rPr>
          <w:rFonts w:ascii="Sylfaen" w:hAnsi="Sylfaen"/>
          <w:sz w:val="22"/>
        </w:rPr>
      </w:pPr>
      <w:r w:rsidRPr="00BD5AC6">
        <w:rPr>
          <w:rFonts w:ascii="Sylfaen" w:hAnsi="Sylfaen"/>
          <w:b/>
          <w:sz w:val="22"/>
          <w:u w:val="single"/>
        </w:rPr>
        <w:t>Agricultural Modernization, Market Access and Flexibility (AMMAR) co-financing program</w:t>
      </w:r>
      <w:r w:rsidRPr="00BD5AC6">
        <w:rPr>
          <w:rFonts w:ascii="Sylfaen" w:hAnsi="Sylfaen"/>
          <w:sz w:val="22"/>
        </w:rPr>
        <w:t xml:space="preserve"> - 115 beneficiaries participated in the program in 2020. There were 15 women, 93 men and the rest were legal entities.</w:t>
      </w:r>
    </w:p>
    <w:p w:rsidR="00B671A7" w:rsidRPr="00BD5AC6" w:rsidRDefault="00B671A7" w:rsidP="001630C3">
      <w:pPr>
        <w:autoSpaceDE w:val="0"/>
        <w:autoSpaceDN w:val="0"/>
        <w:adjustRightInd w:val="0"/>
        <w:ind w:firstLine="720"/>
        <w:rPr>
          <w:rFonts w:ascii="Sylfaen" w:hAnsi="Sylfaen" w:cs="Times New Roman"/>
          <w:sz w:val="22"/>
          <w:lang w:val="ka-GE"/>
        </w:rPr>
      </w:pPr>
    </w:p>
    <w:p w:rsidR="00BF50EA" w:rsidRPr="00BD5AC6" w:rsidRDefault="00BF50EA" w:rsidP="001630C3">
      <w:pPr>
        <w:pStyle w:val="NoSpacing"/>
        <w:ind w:left="-90"/>
        <w:jc w:val="both"/>
        <w:rPr>
          <w:rFonts w:ascii="Sylfaen" w:hAnsi="Sylfaen" w:cs="Times New Roman"/>
        </w:rPr>
      </w:pPr>
      <w:r w:rsidRPr="00BD5AC6">
        <w:rPr>
          <w:rFonts w:ascii="Sylfaen" w:hAnsi="Sylfaen" w:cs="Times New Roman"/>
        </w:rPr>
        <w:t xml:space="preserve">Active Labour Market Policy is being implemented through state employment programs. ALMP services are equally accessible to all irrespective of gender, ethnicity, etc. ALMP is being implemented by the State Employment Support Agency (operational since January 2020). During 2020-2022, overall, 45 604 job seekers were involved in ALMP services, out of which: Women- 24 900; PWDs – 3187; IDPs -2165. As to the employment status of ALMP beneficiaries, 17 365 job seekers were employed, out of which: women – 8980; PWDs- 538; IDPs – 595. </w:t>
      </w:r>
    </w:p>
    <w:p w:rsidR="00BF50EA" w:rsidRPr="00BD5AC6" w:rsidRDefault="00BF50EA" w:rsidP="001630C3">
      <w:pPr>
        <w:pStyle w:val="NoSpacing"/>
        <w:jc w:val="both"/>
        <w:rPr>
          <w:rFonts w:ascii="Sylfaen" w:hAnsi="Sylfaen" w:cs="Times New Roman"/>
        </w:rPr>
      </w:pPr>
    </w:p>
    <w:p w:rsidR="00BF50EA" w:rsidRPr="00BD5AC6" w:rsidRDefault="00BF50EA" w:rsidP="001630C3">
      <w:pPr>
        <w:pStyle w:val="NoSpacing"/>
        <w:ind w:left="-90"/>
        <w:jc w:val="both"/>
        <w:rPr>
          <w:rFonts w:ascii="Sylfaen" w:hAnsi="Sylfaen" w:cs="Times New Roman"/>
        </w:rPr>
      </w:pPr>
      <w:r w:rsidRPr="00BD5AC6">
        <w:rPr>
          <w:rFonts w:ascii="Sylfaen" w:hAnsi="Sylfaen" w:cs="Times New Roman"/>
        </w:rPr>
        <w:t>Apart from that, to encourage economic activation of workable socially vulnerable populations, Public Works Program was introduced in March 2022.  As of February 3, 2023, overall, 30 563 socially vulnerable persons were involved in public works, out of which 16 539 were women. In 2022, 2780 persons with disabilities were involved in public works.</w:t>
      </w:r>
    </w:p>
    <w:p w:rsidR="00BF50EA" w:rsidRPr="00BD5AC6" w:rsidRDefault="00BF50EA" w:rsidP="001630C3">
      <w:pPr>
        <w:rPr>
          <w:rFonts w:ascii="Sylfaen" w:hAnsi="Sylfaen" w:cs="Times New Roman"/>
          <w:sz w:val="22"/>
        </w:rPr>
      </w:pPr>
    </w:p>
    <w:p w:rsidR="00BF50EA" w:rsidRPr="00BD5AC6" w:rsidRDefault="00BF50EA" w:rsidP="001630C3">
      <w:pPr>
        <w:pStyle w:val="NoSpacing"/>
        <w:ind w:left="-90"/>
        <w:jc w:val="both"/>
        <w:rPr>
          <w:rFonts w:ascii="Sylfaen" w:hAnsi="Sylfaen" w:cs="Times New Roman"/>
        </w:rPr>
      </w:pPr>
      <w:r w:rsidRPr="00BD5AC6">
        <w:rPr>
          <w:rFonts w:ascii="Sylfaen" w:hAnsi="Sylfaen" w:cs="Times New Roman"/>
        </w:rPr>
        <w:t>In order to support access to livelihood opportunities and address economic integration needs of IDPs, the Government of Georgia implements different livelihood activities aimed to help IDPs in the process of becoming economically independent. In 2022, within the abovementioned programs, the state agency supported 457 IDPs and among them, 220 were IDP women.</w:t>
      </w:r>
    </w:p>
    <w:p w:rsidR="006157B9" w:rsidRPr="00BD5AC6" w:rsidRDefault="006157B9" w:rsidP="001630C3">
      <w:pPr>
        <w:rPr>
          <w:rFonts w:ascii="Sylfaen" w:hAnsi="Sylfaen" w:cs="Times New Roman"/>
          <w:b/>
          <w:sz w:val="22"/>
          <w:lang w:val="ka-GE"/>
        </w:rPr>
      </w:pPr>
    </w:p>
    <w:p w:rsidR="002F3DA2" w:rsidRPr="00BD5AC6" w:rsidRDefault="002F3DA2" w:rsidP="006157B9">
      <w:pPr>
        <w:shd w:val="clear" w:color="auto" w:fill="FFFFFF"/>
        <w:spacing w:before="120" w:after="120"/>
        <w:jc w:val="center"/>
        <w:rPr>
          <w:rFonts w:ascii="Sylfaen" w:hAnsi="Sylfaen" w:cs="Times New Roman"/>
          <w:b/>
          <w:sz w:val="22"/>
        </w:rPr>
      </w:pPr>
      <w:r w:rsidRPr="00BD5AC6">
        <w:rPr>
          <w:rFonts w:ascii="Sylfaen" w:hAnsi="Sylfaen" w:cs="Times New Roman"/>
          <w:b/>
          <w:sz w:val="22"/>
        </w:rPr>
        <w:t>Article 15&amp;16</w:t>
      </w:r>
    </w:p>
    <w:p w:rsidR="002F3DA2" w:rsidRPr="00BD5AC6" w:rsidRDefault="002F3DA2" w:rsidP="001630C3">
      <w:pPr>
        <w:pStyle w:val="NoSpacing"/>
        <w:suppressAutoHyphens/>
        <w:jc w:val="both"/>
        <w:textDirection w:val="btLr"/>
        <w:textAlignment w:val="top"/>
        <w:outlineLvl w:val="0"/>
        <w:rPr>
          <w:rFonts w:ascii="Sylfaen" w:hAnsi="Sylfaen" w:cs="Times New Roman"/>
          <w:b/>
          <w:color w:val="000000" w:themeColor="text1"/>
          <w:lang w:val="en-GB"/>
        </w:rPr>
      </w:pPr>
      <w:r w:rsidRPr="00BD5AC6">
        <w:rPr>
          <w:rFonts w:ascii="Sylfaen" w:hAnsi="Sylfaen" w:cs="Times New Roman"/>
          <w:b/>
          <w:color w:val="000000" w:themeColor="text1"/>
        </w:rPr>
        <w:t xml:space="preserve">What measures does the Government take in order to implement de facto the Law of 2017 that forbids marriages before the age of 18 without any exceptions? </w:t>
      </w:r>
      <w:r w:rsidRPr="00BD5AC6">
        <w:rPr>
          <w:rFonts w:ascii="Sylfaen" w:hAnsi="Sylfaen" w:cs="Times New Roman"/>
          <w:b/>
          <w:color w:val="000000" w:themeColor="text1"/>
          <w:lang w:val="en-GB"/>
        </w:rPr>
        <w:t xml:space="preserve"> </w:t>
      </w:r>
    </w:p>
    <w:p w:rsidR="002F3DA2" w:rsidRPr="00BD5AC6" w:rsidRDefault="002F3DA2" w:rsidP="001630C3">
      <w:pPr>
        <w:pStyle w:val="NoSpacing"/>
        <w:ind w:left="718"/>
        <w:jc w:val="both"/>
        <w:rPr>
          <w:rFonts w:ascii="Sylfaen" w:hAnsi="Sylfaen" w:cs="Times New Roman"/>
          <w:b/>
          <w:color w:val="000000" w:themeColor="text1"/>
        </w:rPr>
      </w:pPr>
    </w:p>
    <w:p w:rsidR="002F3DA2" w:rsidRPr="00BD5AC6" w:rsidRDefault="002F3DA2" w:rsidP="001630C3">
      <w:pPr>
        <w:pStyle w:val="NoSpacing"/>
        <w:suppressAutoHyphens/>
        <w:jc w:val="both"/>
        <w:textDirection w:val="btLr"/>
        <w:textAlignment w:val="top"/>
        <w:outlineLvl w:val="0"/>
        <w:rPr>
          <w:rFonts w:ascii="Sylfaen" w:hAnsi="Sylfaen" w:cs="Times New Roman"/>
          <w:b/>
          <w:color w:val="000000" w:themeColor="text1"/>
          <w:lang w:val="en-GB"/>
        </w:rPr>
      </w:pPr>
      <w:r w:rsidRPr="00BD5AC6">
        <w:rPr>
          <w:rFonts w:ascii="Sylfaen" w:hAnsi="Sylfaen" w:cs="Times New Roman"/>
          <w:b/>
          <w:color w:val="000000" w:themeColor="text1"/>
        </w:rPr>
        <w:t>Is there a specific body</w:t>
      </w:r>
      <w:r w:rsidRPr="00BD5AC6">
        <w:rPr>
          <w:rFonts w:ascii="Sylfaen" w:hAnsi="Sylfaen" w:cs="Times New Roman"/>
          <w:b/>
          <w:color w:val="000000" w:themeColor="text1"/>
          <w:lang w:val="en-GB"/>
        </w:rPr>
        <w:t>/</w:t>
      </w:r>
      <w:r w:rsidRPr="00BD5AC6">
        <w:rPr>
          <w:rFonts w:ascii="Sylfaen" w:hAnsi="Sylfaen" w:cs="Times New Roman"/>
          <w:b/>
          <w:color w:val="000000" w:themeColor="text1"/>
        </w:rPr>
        <w:t>bodies at local level assigned</w:t>
      </w:r>
      <w:r w:rsidRPr="00BD5AC6">
        <w:rPr>
          <w:rFonts w:ascii="Sylfaen" w:hAnsi="Sylfaen" w:cs="Times New Roman"/>
          <w:b/>
          <w:color w:val="000000" w:themeColor="text1"/>
          <w:lang w:val="en-GB"/>
        </w:rPr>
        <w:t xml:space="preserve"> to combat child and forced marriages?  </w:t>
      </w:r>
    </w:p>
    <w:p w:rsidR="002F3DA2" w:rsidRPr="00BD5AC6" w:rsidRDefault="002F3DA2" w:rsidP="001630C3">
      <w:pPr>
        <w:pStyle w:val="NoSpacing"/>
        <w:ind w:left="718"/>
        <w:jc w:val="both"/>
        <w:rPr>
          <w:rFonts w:ascii="Sylfaen" w:hAnsi="Sylfaen" w:cs="Times New Roman"/>
          <w:b/>
          <w:color w:val="000000" w:themeColor="text1"/>
          <w:lang w:val="en-GB"/>
        </w:rPr>
      </w:pPr>
    </w:p>
    <w:p w:rsidR="002F3DA2" w:rsidRPr="00BD5AC6" w:rsidRDefault="002F3DA2" w:rsidP="001630C3">
      <w:pPr>
        <w:pStyle w:val="NoSpacing"/>
        <w:suppressAutoHyphens/>
        <w:jc w:val="both"/>
        <w:textDirection w:val="btLr"/>
        <w:textAlignment w:val="top"/>
        <w:outlineLvl w:val="0"/>
        <w:rPr>
          <w:rFonts w:ascii="Sylfaen" w:hAnsi="Sylfaen" w:cs="Times New Roman"/>
          <w:b/>
          <w:color w:val="000000" w:themeColor="text1"/>
          <w:lang w:val="en-GB"/>
        </w:rPr>
      </w:pPr>
      <w:r w:rsidRPr="00BD5AC6">
        <w:rPr>
          <w:rFonts w:ascii="Sylfaen" w:hAnsi="Sylfaen" w:cs="Times New Roman"/>
          <w:b/>
          <w:color w:val="000000" w:themeColor="text1"/>
          <w:lang w:val="en-GB"/>
        </w:rPr>
        <w:t xml:space="preserve">The State party report mentions </w:t>
      </w:r>
      <w:r w:rsidRPr="00BD5AC6">
        <w:rPr>
          <w:rFonts w:ascii="Sylfaen" w:hAnsi="Sylfaen" w:cs="Times New Roman"/>
          <w:b/>
          <w:color w:val="000000" w:themeColor="text1"/>
        </w:rPr>
        <w:t xml:space="preserve">the </w:t>
      </w:r>
      <w:r w:rsidRPr="00BD5AC6">
        <w:rPr>
          <w:rFonts w:ascii="Sylfaen" w:hAnsi="Sylfaen" w:cs="Times New Roman"/>
          <w:b/>
          <w:color w:val="000000" w:themeColor="text1"/>
          <w:lang w:val="en-GB"/>
        </w:rPr>
        <w:t xml:space="preserve">so called </w:t>
      </w:r>
      <w:r w:rsidRPr="00BD5AC6">
        <w:rPr>
          <w:rFonts w:ascii="Sylfaen" w:hAnsi="Sylfaen" w:cs="Times New Roman"/>
          <w:b/>
          <w:color w:val="000000" w:themeColor="text1"/>
        </w:rPr>
        <w:t xml:space="preserve">“Child Rights Code” </w:t>
      </w:r>
      <w:r w:rsidRPr="00BD5AC6">
        <w:rPr>
          <w:rFonts w:ascii="Sylfaen" w:hAnsi="Sylfaen" w:cs="Times New Roman"/>
          <w:b/>
          <w:color w:val="000000" w:themeColor="text1"/>
          <w:lang w:val="en-GB"/>
        </w:rPr>
        <w:t xml:space="preserve">adopted </w:t>
      </w:r>
      <w:r w:rsidRPr="00BD5AC6">
        <w:rPr>
          <w:rFonts w:ascii="Sylfaen" w:hAnsi="Sylfaen" w:cs="Times New Roman"/>
          <w:b/>
          <w:color w:val="000000" w:themeColor="text1"/>
        </w:rPr>
        <w:t>with further guarantees for improving the child rights protection framework –</w:t>
      </w:r>
      <w:r w:rsidRPr="00BD5AC6">
        <w:rPr>
          <w:rFonts w:ascii="Sylfaen" w:hAnsi="Sylfaen" w:cs="Times New Roman"/>
          <w:b/>
          <w:color w:val="000000" w:themeColor="text1"/>
          <w:lang w:val="en-GB"/>
        </w:rPr>
        <w:t xml:space="preserve"> p</w:t>
      </w:r>
      <w:r w:rsidRPr="00BD5AC6">
        <w:rPr>
          <w:rFonts w:ascii="Sylfaen" w:hAnsi="Sylfaen" w:cs="Times New Roman"/>
          <w:b/>
          <w:color w:val="000000" w:themeColor="text1"/>
        </w:rPr>
        <w:t xml:space="preserve">lease explain how it refers to </w:t>
      </w:r>
      <w:r w:rsidRPr="00BD5AC6">
        <w:rPr>
          <w:rFonts w:ascii="Sylfaen" w:hAnsi="Sylfaen" w:cs="Times New Roman"/>
          <w:b/>
          <w:color w:val="000000" w:themeColor="text1"/>
          <w:lang w:val="en-GB"/>
        </w:rPr>
        <w:t xml:space="preserve">elimination of child marriages and the </w:t>
      </w:r>
      <w:r w:rsidRPr="00BD5AC6">
        <w:rPr>
          <w:rFonts w:ascii="Sylfaen" w:hAnsi="Sylfaen" w:cs="Times New Roman"/>
          <w:b/>
          <w:color w:val="000000" w:themeColor="text1"/>
        </w:rPr>
        <w:t>problems mentioned above.</w:t>
      </w:r>
      <w:r w:rsidRPr="00BD5AC6">
        <w:rPr>
          <w:rFonts w:ascii="Sylfaen" w:hAnsi="Sylfaen" w:cs="Times New Roman"/>
          <w:b/>
          <w:color w:val="000000" w:themeColor="text1"/>
          <w:lang w:val="en-GB"/>
        </w:rPr>
        <w:t xml:space="preserve"> </w:t>
      </w:r>
    </w:p>
    <w:p w:rsidR="002F3DA2" w:rsidRPr="00BD5AC6" w:rsidRDefault="002F3DA2" w:rsidP="001630C3">
      <w:pPr>
        <w:pStyle w:val="ListParagraph"/>
        <w:rPr>
          <w:rFonts w:ascii="Sylfaen" w:hAnsi="Sylfaen" w:cs="Times New Roman"/>
          <w:b/>
          <w:color w:val="000000" w:themeColor="text1"/>
          <w:sz w:val="22"/>
          <w:lang w:val="en-GB"/>
        </w:rPr>
      </w:pPr>
    </w:p>
    <w:p w:rsidR="002F3DA2" w:rsidRPr="00BD5AC6" w:rsidRDefault="002F3DA2" w:rsidP="001630C3">
      <w:pPr>
        <w:spacing w:after="60"/>
        <w:rPr>
          <w:rFonts w:ascii="Sylfaen" w:hAnsi="Sylfaen" w:cs="Times New Roman"/>
          <w:b/>
          <w:color w:val="000000" w:themeColor="text1"/>
          <w:sz w:val="22"/>
          <w:lang w:val="en-GB"/>
        </w:rPr>
      </w:pPr>
      <w:r w:rsidRPr="00BD5AC6">
        <w:rPr>
          <w:rFonts w:ascii="Sylfaen" w:hAnsi="Sylfaen" w:cs="Times New Roman"/>
          <w:b/>
          <w:color w:val="000000" w:themeColor="text1"/>
          <w:sz w:val="22"/>
        </w:rPr>
        <w:t xml:space="preserve">The Civil Code sets equal personal and property rights and equal responsibilities for spouses. The regime of communal property is established and care for the children is taken into account for that as a contribution. Do you envision to establish also </w:t>
      </w:r>
      <w:r w:rsidRPr="00BD5AC6">
        <w:rPr>
          <w:rFonts w:ascii="Sylfaen" w:hAnsi="Sylfaen" w:cs="Times New Roman"/>
          <w:b/>
          <w:color w:val="000000" w:themeColor="text1"/>
          <w:sz w:val="22"/>
          <w:lang w:val="en-GB"/>
        </w:rPr>
        <w:t xml:space="preserve">a </w:t>
      </w:r>
      <w:r w:rsidRPr="00BD5AC6">
        <w:rPr>
          <w:rFonts w:ascii="Sylfaen" w:hAnsi="Sylfaen" w:cs="Times New Roman"/>
          <w:b/>
          <w:color w:val="000000" w:themeColor="text1"/>
          <w:sz w:val="22"/>
        </w:rPr>
        <w:t>regime of separate property of the spouses based on contractual terms, in view also of ensuring independence and autonomy of women</w:t>
      </w:r>
      <w:r w:rsidRPr="00BD5AC6">
        <w:rPr>
          <w:rFonts w:ascii="Sylfaen" w:hAnsi="Sylfaen" w:cs="Times New Roman"/>
          <w:b/>
          <w:color w:val="000000" w:themeColor="text1"/>
          <w:sz w:val="22"/>
          <w:lang w:val="en-GB"/>
        </w:rPr>
        <w:t>?</w:t>
      </w:r>
    </w:p>
    <w:p w:rsidR="002F3DA2" w:rsidRPr="00BD5AC6" w:rsidRDefault="002F3DA2" w:rsidP="007C6E52">
      <w:pPr>
        <w:pStyle w:val="ListParagraph"/>
        <w:spacing w:after="60"/>
        <w:rPr>
          <w:rFonts w:ascii="Sylfaen" w:hAnsi="Sylfaen" w:cs="Times New Roman"/>
          <w:b/>
          <w:color w:val="000000" w:themeColor="text1"/>
          <w:sz w:val="22"/>
        </w:rPr>
      </w:pPr>
      <w:r w:rsidRPr="00BD5AC6">
        <w:rPr>
          <w:rFonts w:ascii="Sylfaen" w:hAnsi="Sylfaen" w:cs="Times New Roman"/>
          <w:b/>
          <w:color w:val="000000" w:themeColor="text1"/>
          <w:sz w:val="22"/>
          <w:highlight w:val="yellow"/>
          <w:lang w:val="en-GB"/>
        </w:rPr>
        <w:t xml:space="preserve"> </w:t>
      </w:r>
    </w:p>
    <w:p w:rsidR="002F3DA2" w:rsidRPr="00BD5AC6" w:rsidRDefault="002F3DA2" w:rsidP="001630C3">
      <w:pPr>
        <w:rPr>
          <w:rFonts w:ascii="Sylfaen" w:hAnsi="Sylfaen" w:cs="Times New Roman"/>
          <w:b/>
          <w:color w:val="000000" w:themeColor="text1"/>
          <w:sz w:val="22"/>
          <w:lang w:val="ka-GE"/>
        </w:rPr>
      </w:pPr>
      <w:r w:rsidRPr="00BD5AC6">
        <w:rPr>
          <w:rFonts w:ascii="Sylfaen" w:hAnsi="Sylfaen" w:cs="Times New Roman"/>
          <w:b/>
          <w:bCs/>
          <w:color w:val="000000" w:themeColor="text1"/>
          <w:sz w:val="22"/>
        </w:rPr>
        <w:t xml:space="preserve">The alternative report of the Partnership for Human Rights identifies some obstacles for women with disabilities discrediting them as a parent. </w:t>
      </w:r>
      <w:r w:rsidRPr="00BD5AC6">
        <w:rPr>
          <w:rFonts w:ascii="Sylfaen" w:hAnsi="Sylfaen" w:cs="Times New Roman"/>
          <w:b/>
          <w:color w:val="000000" w:themeColor="text1"/>
          <w:sz w:val="22"/>
        </w:rPr>
        <w:t xml:space="preserve">The right to motherhood of women placed in institutions </w:t>
      </w:r>
      <w:r w:rsidRPr="00BD5AC6">
        <w:rPr>
          <w:rFonts w:ascii="Sylfaen" w:hAnsi="Sylfaen" w:cs="Times New Roman"/>
          <w:b/>
          <w:color w:val="000000" w:themeColor="text1"/>
          <w:sz w:val="22"/>
          <w:lang w:val="en-GB"/>
        </w:rPr>
        <w:t xml:space="preserve">is also </w:t>
      </w:r>
      <w:r w:rsidRPr="00BD5AC6">
        <w:rPr>
          <w:rFonts w:ascii="Sylfaen" w:hAnsi="Sylfaen" w:cs="Times New Roman"/>
          <w:b/>
          <w:color w:val="000000" w:themeColor="text1"/>
          <w:sz w:val="22"/>
        </w:rPr>
        <w:t>often violated, as they are not allowed to have children in institutions and at the same time often contraceptives are not available to them. What are the specific policies and program</w:t>
      </w:r>
      <w:r w:rsidRPr="00BD5AC6">
        <w:rPr>
          <w:rFonts w:ascii="Sylfaen" w:hAnsi="Sylfaen" w:cs="Times New Roman"/>
          <w:b/>
          <w:color w:val="000000" w:themeColor="text1"/>
          <w:sz w:val="22"/>
          <w:lang w:val="en-GB"/>
        </w:rPr>
        <w:t>me</w:t>
      </w:r>
      <w:r w:rsidRPr="00BD5AC6">
        <w:rPr>
          <w:rFonts w:ascii="Sylfaen" w:hAnsi="Sylfaen" w:cs="Times New Roman"/>
          <w:b/>
          <w:color w:val="000000" w:themeColor="text1"/>
          <w:sz w:val="22"/>
        </w:rPr>
        <w:t xml:space="preserve">s that the </w:t>
      </w:r>
      <w:r w:rsidRPr="00BD5AC6">
        <w:rPr>
          <w:rFonts w:ascii="Sylfaen" w:hAnsi="Sylfaen" w:cs="Times New Roman"/>
          <w:b/>
          <w:color w:val="000000" w:themeColor="text1"/>
          <w:sz w:val="22"/>
          <w:lang w:val="en-GB"/>
        </w:rPr>
        <w:t xml:space="preserve">Government </w:t>
      </w:r>
      <w:r w:rsidRPr="00BD5AC6">
        <w:rPr>
          <w:rFonts w:ascii="Sylfaen" w:hAnsi="Sylfaen" w:cs="Times New Roman"/>
          <w:b/>
          <w:color w:val="000000" w:themeColor="text1"/>
          <w:sz w:val="22"/>
        </w:rPr>
        <w:t>plan</w:t>
      </w:r>
      <w:r w:rsidRPr="00BD5AC6">
        <w:rPr>
          <w:rFonts w:ascii="Sylfaen" w:hAnsi="Sylfaen" w:cs="Times New Roman"/>
          <w:b/>
          <w:color w:val="000000" w:themeColor="text1"/>
          <w:sz w:val="22"/>
          <w:lang w:val="en-GB"/>
        </w:rPr>
        <w:t>s</w:t>
      </w:r>
      <w:r w:rsidRPr="00BD5AC6">
        <w:rPr>
          <w:rFonts w:ascii="Sylfaen" w:hAnsi="Sylfaen" w:cs="Times New Roman"/>
          <w:b/>
          <w:color w:val="000000" w:themeColor="text1"/>
          <w:sz w:val="22"/>
        </w:rPr>
        <w:t xml:space="preserve"> </w:t>
      </w:r>
      <w:r w:rsidRPr="00BD5AC6">
        <w:rPr>
          <w:rFonts w:ascii="Sylfaen" w:hAnsi="Sylfaen" w:cs="Times New Roman"/>
          <w:b/>
          <w:color w:val="000000" w:themeColor="text1"/>
          <w:sz w:val="22"/>
          <w:lang w:val="en-GB"/>
        </w:rPr>
        <w:t xml:space="preserve">to adopt </w:t>
      </w:r>
      <w:r w:rsidRPr="00BD5AC6">
        <w:rPr>
          <w:rFonts w:ascii="Sylfaen" w:hAnsi="Sylfaen" w:cs="Times New Roman"/>
          <w:b/>
          <w:color w:val="000000" w:themeColor="text1"/>
          <w:sz w:val="22"/>
        </w:rPr>
        <w:t>to support parental rights</w:t>
      </w:r>
      <w:r w:rsidRPr="00BD5AC6">
        <w:rPr>
          <w:rFonts w:ascii="Sylfaen" w:hAnsi="Sylfaen" w:cs="Times New Roman"/>
          <w:b/>
          <w:color w:val="000000" w:themeColor="text1"/>
          <w:sz w:val="22"/>
          <w:lang w:val="en-GB"/>
        </w:rPr>
        <w:t xml:space="preserve"> of </w:t>
      </w:r>
      <w:r w:rsidRPr="00BD5AC6">
        <w:rPr>
          <w:rFonts w:ascii="Sylfaen" w:hAnsi="Sylfaen" w:cs="Times New Roman"/>
          <w:b/>
          <w:color w:val="000000" w:themeColor="text1"/>
          <w:sz w:val="22"/>
        </w:rPr>
        <w:t>women with disabilities</w:t>
      </w:r>
      <w:r w:rsidRPr="00BD5AC6">
        <w:rPr>
          <w:rFonts w:ascii="Sylfaen" w:hAnsi="Sylfaen" w:cs="Times New Roman"/>
          <w:b/>
          <w:color w:val="000000" w:themeColor="text1"/>
          <w:sz w:val="22"/>
          <w:lang w:val="en-GB"/>
        </w:rPr>
        <w:t>?</w:t>
      </w:r>
    </w:p>
    <w:p w:rsidR="002F3DA2" w:rsidRPr="00BD5AC6" w:rsidRDefault="002F3DA2" w:rsidP="001630C3">
      <w:pPr>
        <w:rPr>
          <w:rFonts w:ascii="Sylfaen" w:hAnsi="Sylfaen" w:cs="Times New Roman"/>
          <w:b/>
          <w:sz w:val="22"/>
          <w:lang w:val="ka-GE"/>
        </w:rPr>
      </w:pPr>
    </w:p>
    <w:p w:rsidR="002F3DA2" w:rsidRPr="00BD5AC6" w:rsidRDefault="002F3DA2" w:rsidP="001630C3">
      <w:pPr>
        <w:rPr>
          <w:rFonts w:ascii="Sylfaen" w:eastAsia="Cambria" w:hAnsi="Sylfaen" w:cs="Times New Roman"/>
          <w:sz w:val="22"/>
        </w:rPr>
      </w:pPr>
      <w:r w:rsidRPr="00BD5AC6">
        <w:rPr>
          <w:rFonts w:ascii="Sylfaen" w:eastAsia="Cambria" w:hAnsi="Sylfaen" w:cs="Times New Roman"/>
          <w:sz w:val="22"/>
        </w:rPr>
        <w:t xml:space="preserve">Georgia has a strict policy concerning the issue of forced marriage. Article 150 prima criminalizes </w:t>
      </w:r>
      <w:r w:rsidRPr="00BD5AC6">
        <w:rPr>
          <w:rFonts w:ascii="Sylfaen" w:eastAsia="Cambria" w:hAnsi="Sylfaen" w:cs="Times New Roman"/>
          <w:b/>
          <w:sz w:val="22"/>
        </w:rPr>
        <w:t>the coercion of marriage (including unregistered)</w:t>
      </w:r>
      <w:r w:rsidRPr="00BD5AC6">
        <w:rPr>
          <w:rFonts w:ascii="Sylfaen" w:eastAsia="Cambria" w:hAnsi="Sylfaen" w:cs="Times New Roman"/>
          <w:sz w:val="22"/>
        </w:rPr>
        <w:t xml:space="preserve"> and is punished by imprisonment for a term of up to 2 years, the coercion of marriage with prior knowledge against a minor is defined as an aggravating circumstance and is punished by imprisonment for a period from 2 up to 4 years.</w:t>
      </w:r>
    </w:p>
    <w:p w:rsidR="002F3DA2" w:rsidRPr="00BD5AC6" w:rsidRDefault="002F3DA2" w:rsidP="001630C3">
      <w:pPr>
        <w:rPr>
          <w:rFonts w:ascii="Sylfaen" w:eastAsia="Cambria" w:hAnsi="Sylfaen" w:cs="Times New Roman"/>
          <w:sz w:val="22"/>
        </w:rPr>
      </w:pPr>
    </w:p>
    <w:p w:rsidR="002F3DA2" w:rsidRPr="00BD5AC6" w:rsidRDefault="002F3DA2" w:rsidP="001630C3">
      <w:pPr>
        <w:rPr>
          <w:rFonts w:ascii="Sylfaen" w:eastAsia="Cambria" w:hAnsi="Sylfaen" w:cs="Times New Roman"/>
          <w:sz w:val="22"/>
        </w:rPr>
      </w:pPr>
      <w:r w:rsidRPr="00BD5AC6">
        <w:rPr>
          <w:rFonts w:ascii="Sylfaen" w:eastAsia="Cambria" w:hAnsi="Sylfaen" w:cs="Times New Roman"/>
          <w:sz w:val="22"/>
        </w:rPr>
        <w:t xml:space="preserve">It should be noted that at the governmental level the </w:t>
      </w:r>
      <w:r w:rsidRPr="00BD5AC6">
        <w:rPr>
          <w:rFonts w:ascii="Sylfaen" w:eastAsia="Cambria" w:hAnsi="Sylfaen" w:cs="Times New Roman"/>
          <w:b/>
          <w:sz w:val="22"/>
        </w:rPr>
        <w:t>referral mechanism</w:t>
      </w:r>
      <w:r w:rsidRPr="00BD5AC6">
        <w:rPr>
          <w:rFonts w:ascii="Sylfaen" w:eastAsia="Cambria" w:hAnsi="Sylfaen" w:cs="Times New Roman"/>
          <w:sz w:val="22"/>
        </w:rPr>
        <w:t xml:space="preserve"> is adopted. According to the referral document, all relevant state institutions have obligation to refer, transfer and exchange information concerning child marriage cases. The mentioned mechanism ensures coordinated work between the relevant agencies and exchange of information. Therefore, in case of receiving information about child marriage cases, </w:t>
      </w:r>
      <w:r w:rsidR="007C6E52" w:rsidRPr="00BD5AC6">
        <w:rPr>
          <w:rFonts w:ascii="Sylfaen" w:eastAsia="Cambria" w:hAnsi="Sylfaen" w:cs="Times New Roman"/>
          <w:sz w:val="22"/>
        </w:rPr>
        <w:t>police is</w:t>
      </w:r>
      <w:r w:rsidRPr="00BD5AC6">
        <w:rPr>
          <w:rFonts w:ascii="Sylfaen" w:eastAsia="Cambria" w:hAnsi="Sylfaen" w:cs="Times New Roman"/>
          <w:sz w:val="22"/>
        </w:rPr>
        <w:t xml:space="preserve"> involved in a timely manner. </w:t>
      </w:r>
    </w:p>
    <w:p w:rsidR="002F3DA2" w:rsidRPr="00BD5AC6" w:rsidRDefault="002F3DA2" w:rsidP="001630C3">
      <w:pPr>
        <w:rPr>
          <w:rFonts w:ascii="Sylfaen" w:eastAsia="Cambria" w:hAnsi="Sylfaen" w:cs="Times New Roman"/>
          <w:sz w:val="22"/>
        </w:rPr>
      </w:pPr>
    </w:p>
    <w:p w:rsidR="002F3DA2" w:rsidRPr="00BD5AC6" w:rsidRDefault="002F3DA2" w:rsidP="001630C3">
      <w:pPr>
        <w:rPr>
          <w:rFonts w:ascii="Sylfaen" w:eastAsia="Cambria" w:hAnsi="Sylfaen" w:cs="Times New Roman"/>
          <w:sz w:val="22"/>
        </w:rPr>
      </w:pPr>
      <w:r w:rsidRPr="00BD5AC6">
        <w:rPr>
          <w:rFonts w:ascii="Sylfaen" w:eastAsia="Cambria" w:hAnsi="Sylfaen" w:cs="Times New Roman"/>
          <w:sz w:val="22"/>
        </w:rPr>
        <w:t xml:space="preserve">The MIA takes swift response to crimes of this category, as well as to crimes committed on the basis of gender discrimination against women. </w:t>
      </w:r>
    </w:p>
    <w:p w:rsidR="002F3DA2" w:rsidRPr="00BD5AC6" w:rsidRDefault="002F3DA2" w:rsidP="001630C3">
      <w:pPr>
        <w:widowControl/>
        <w:numPr>
          <w:ilvl w:val="0"/>
          <w:numId w:val="10"/>
        </w:numPr>
        <w:spacing w:before="240"/>
        <w:rPr>
          <w:rFonts w:ascii="Sylfaen" w:hAnsi="Sylfaen" w:cs="Times New Roman"/>
          <w:sz w:val="22"/>
        </w:rPr>
      </w:pPr>
      <w:r w:rsidRPr="00BD5AC6">
        <w:rPr>
          <w:rFonts w:ascii="Sylfaen" w:eastAsia="Cambria" w:hAnsi="Sylfaen" w:cs="Times New Roman"/>
          <w:sz w:val="22"/>
        </w:rPr>
        <w:t xml:space="preserve">In litigation, where signs of crime are found, </w:t>
      </w:r>
      <w:r w:rsidRPr="00BD5AC6">
        <w:rPr>
          <w:rFonts w:ascii="Sylfaen" w:eastAsia="Cambria" w:hAnsi="Sylfaen" w:cs="Times New Roman"/>
          <w:b/>
          <w:sz w:val="22"/>
        </w:rPr>
        <w:t>an investigation is launched</w:t>
      </w:r>
      <w:r w:rsidRPr="00BD5AC6">
        <w:rPr>
          <w:rFonts w:ascii="Sylfaen" w:eastAsia="Cambria" w:hAnsi="Sylfaen" w:cs="Times New Roman"/>
          <w:sz w:val="22"/>
        </w:rPr>
        <w:t xml:space="preserve"> and in relevant cases, where the immediate response is required for security reasons, a </w:t>
      </w:r>
      <w:r w:rsidRPr="00BD5AC6">
        <w:rPr>
          <w:rFonts w:ascii="Sylfaen" w:eastAsia="Cambria" w:hAnsi="Sylfaen" w:cs="Times New Roman"/>
          <w:b/>
          <w:sz w:val="22"/>
        </w:rPr>
        <w:t>restraining order is issued</w:t>
      </w:r>
      <w:r w:rsidRPr="00BD5AC6">
        <w:rPr>
          <w:rFonts w:ascii="Sylfaen" w:eastAsia="Cambria" w:hAnsi="Sylfaen" w:cs="Times New Roman"/>
          <w:sz w:val="22"/>
        </w:rPr>
        <w:t xml:space="preserve">. In some cases, the victims are separated from the abuser and placed in shelters. </w:t>
      </w:r>
    </w:p>
    <w:p w:rsidR="002F3DA2" w:rsidRPr="00BD5AC6" w:rsidRDefault="002F3DA2" w:rsidP="001630C3">
      <w:pPr>
        <w:widowControl/>
        <w:numPr>
          <w:ilvl w:val="0"/>
          <w:numId w:val="10"/>
        </w:numPr>
        <w:rPr>
          <w:rFonts w:ascii="Sylfaen" w:hAnsi="Sylfaen" w:cs="Times New Roman"/>
          <w:sz w:val="22"/>
        </w:rPr>
      </w:pPr>
      <w:r w:rsidRPr="00BD5AC6">
        <w:rPr>
          <w:rFonts w:ascii="Sylfaen" w:eastAsia="Cambria" w:hAnsi="Sylfaen" w:cs="Times New Roman"/>
          <w:sz w:val="22"/>
        </w:rPr>
        <w:t xml:space="preserve">Cases of this category </w:t>
      </w:r>
      <w:r w:rsidRPr="00BD5AC6">
        <w:rPr>
          <w:rFonts w:ascii="Sylfaen" w:eastAsia="Cambria" w:hAnsi="Sylfaen" w:cs="Times New Roman"/>
          <w:b/>
          <w:sz w:val="22"/>
        </w:rPr>
        <w:t>are investigated only by specialized investigators</w:t>
      </w:r>
      <w:r w:rsidRPr="00BD5AC6">
        <w:rPr>
          <w:rFonts w:ascii="Sylfaen" w:eastAsia="Cambria" w:hAnsi="Sylfaen" w:cs="Times New Roman"/>
          <w:sz w:val="22"/>
        </w:rPr>
        <w:t xml:space="preserve"> who have the appropriate</w:t>
      </w:r>
      <w:r w:rsidRPr="00BD5AC6">
        <w:rPr>
          <w:rFonts w:ascii="Sylfaen" w:eastAsia="Cambria" w:hAnsi="Sylfaen" w:cs="Times New Roman"/>
          <w:i/>
          <w:sz w:val="22"/>
        </w:rPr>
        <w:t xml:space="preserve"> </w:t>
      </w:r>
      <w:r w:rsidRPr="00BD5AC6">
        <w:rPr>
          <w:rFonts w:ascii="Sylfaen" w:eastAsia="Cambria" w:hAnsi="Sylfaen" w:cs="Times New Roman"/>
          <w:sz w:val="22"/>
        </w:rPr>
        <w:t>knowledge and skills.</w:t>
      </w:r>
    </w:p>
    <w:p w:rsidR="002F3DA2" w:rsidRPr="00BD5AC6" w:rsidRDefault="002F3DA2" w:rsidP="001630C3">
      <w:pPr>
        <w:widowControl/>
        <w:numPr>
          <w:ilvl w:val="0"/>
          <w:numId w:val="10"/>
        </w:numPr>
        <w:rPr>
          <w:rFonts w:ascii="Sylfaen" w:hAnsi="Sylfaen" w:cs="Times New Roman"/>
          <w:sz w:val="22"/>
        </w:rPr>
      </w:pPr>
      <w:r w:rsidRPr="00BD5AC6">
        <w:rPr>
          <w:rFonts w:ascii="Sylfaen" w:eastAsia="Cambria" w:hAnsi="Sylfaen" w:cs="Times New Roman"/>
          <w:sz w:val="22"/>
        </w:rPr>
        <w:t xml:space="preserve">In 2019, </w:t>
      </w:r>
      <w:r w:rsidRPr="00BD5AC6">
        <w:rPr>
          <w:rFonts w:ascii="Sylfaen" w:eastAsia="Cambria" w:hAnsi="Sylfaen" w:cs="Times New Roman"/>
          <w:b/>
          <w:sz w:val="22"/>
        </w:rPr>
        <w:t>recommendation was developed for police</w:t>
      </w:r>
      <w:r w:rsidRPr="00BD5AC6">
        <w:rPr>
          <w:rFonts w:ascii="Sylfaen" w:eastAsia="Cambria" w:hAnsi="Sylfaen" w:cs="Times New Roman"/>
          <w:i/>
          <w:sz w:val="22"/>
        </w:rPr>
        <w:t xml:space="preserve"> </w:t>
      </w:r>
      <w:r w:rsidRPr="00BD5AC6">
        <w:rPr>
          <w:rFonts w:ascii="Sylfaen" w:eastAsia="Cambria" w:hAnsi="Sylfaen" w:cs="Times New Roman"/>
          <w:sz w:val="22"/>
        </w:rPr>
        <w:t xml:space="preserve">officers on the effective investigation of child marriage offenses, which was disseminated throughout the system. The recommendation includes issues related to the qualification of crimes, the investigation of victims and their safety. </w:t>
      </w:r>
    </w:p>
    <w:p w:rsidR="002F3DA2" w:rsidRPr="00BD5AC6" w:rsidRDefault="002F3DA2" w:rsidP="001630C3">
      <w:pPr>
        <w:widowControl/>
        <w:numPr>
          <w:ilvl w:val="0"/>
          <w:numId w:val="10"/>
        </w:numPr>
        <w:rPr>
          <w:rFonts w:ascii="Sylfaen" w:hAnsi="Sylfaen" w:cs="Times New Roman"/>
          <w:sz w:val="22"/>
        </w:rPr>
      </w:pPr>
      <w:r w:rsidRPr="00BD5AC6">
        <w:rPr>
          <w:rFonts w:ascii="Sylfaen" w:eastAsia="Cambria" w:hAnsi="Sylfaen" w:cs="Times New Roman"/>
          <w:sz w:val="22"/>
        </w:rPr>
        <w:t xml:space="preserve">Human Rights Department of MIA </w:t>
      </w:r>
      <w:r w:rsidRPr="00BD5AC6">
        <w:rPr>
          <w:rFonts w:ascii="Sylfaen" w:eastAsia="Cambria" w:hAnsi="Sylfaen" w:cs="Times New Roman"/>
          <w:b/>
          <w:sz w:val="22"/>
        </w:rPr>
        <w:t>fully monitors</w:t>
      </w:r>
      <w:r w:rsidRPr="00BD5AC6">
        <w:rPr>
          <w:rFonts w:ascii="Sylfaen" w:eastAsia="Cambria" w:hAnsi="Sylfaen" w:cs="Times New Roman"/>
          <w:sz w:val="22"/>
        </w:rPr>
        <w:t xml:space="preserve"> all cases of child marriage offenses throughout Georgia. In the monitoring process, cases are analyzed, challenges and trends are observed.</w:t>
      </w:r>
    </w:p>
    <w:p w:rsidR="002F3DA2" w:rsidRPr="00BD5AC6" w:rsidRDefault="002F3DA2" w:rsidP="001630C3">
      <w:pPr>
        <w:widowControl/>
        <w:numPr>
          <w:ilvl w:val="0"/>
          <w:numId w:val="10"/>
        </w:numPr>
        <w:spacing w:after="240"/>
        <w:rPr>
          <w:rFonts w:ascii="Sylfaen" w:eastAsia="Cambria" w:hAnsi="Sylfaen" w:cs="Times New Roman"/>
          <w:sz w:val="22"/>
        </w:rPr>
      </w:pPr>
      <w:r w:rsidRPr="00BD5AC6">
        <w:rPr>
          <w:rFonts w:ascii="Sylfaen" w:eastAsia="Cambria" w:hAnsi="Sylfaen" w:cs="Times New Roman"/>
          <w:sz w:val="22"/>
        </w:rPr>
        <w:t>The department reports annually to relevant state, international and national stakeholders on child marriage offenses, which also includes gender and age-segregated statistics.</w:t>
      </w:r>
    </w:p>
    <w:p w:rsidR="002F3DA2" w:rsidRPr="00BD5AC6" w:rsidRDefault="002F3DA2" w:rsidP="001630C3">
      <w:pPr>
        <w:rPr>
          <w:rFonts w:ascii="Sylfaen" w:eastAsia="Cambria" w:hAnsi="Sylfaen" w:cs="Times New Roman"/>
          <w:sz w:val="22"/>
        </w:rPr>
      </w:pPr>
      <w:r w:rsidRPr="00BD5AC6">
        <w:rPr>
          <w:rFonts w:ascii="Sylfaen" w:eastAsia="Cambria" w:hAnsi="Sylfaen" w:cs="Times New Roman"/>
          <w:sz w:val="22"/>
        </w:rPr>
        <w:t xml:space="preserve">It is notable, that </w:t>
      </w:r>
      <w:r w:rsidRPr="00BD5AC6">
        <w:rPr>
          <w:rFonts w:ascii="Sylfaen" w:eastAsia="Cambria" w:hAnsi="Sylfaen" w:cs="Times New Roman"/>
          <w:b/>
          <w:sz w:val="22"/>
        </w:rPr>
        <w:t>Prosecution Service of Georgia monitors and studies criminal cases of gender-based violence, including forced marriage cases</w:t>
      </w:r>
      <w:r w:rsidRPr="00BD5AC6">
        <w:rPr>
          <w:rFonts w:ascii="Sylfaen" w:eastAsia="Cambria" w:hAnsi="Sylfaen" w:cs="Times New Roman"/>
          <w:sz w:val="22"/>
        </w:rPr>
        <w:t>.</w:t>
      </w:r>
    </w:p>
    <w:p w:rsidR="006B5814" w:rsidRPr="00BD5AC6" w:rsidRDefault="006B5814" w:rsidP="001630C3">
      <w:pPr>
        <w:rPr>
          <w:rFonts w:ascii="Sylfaen" w:eastAsia="Cambria" w:hAnsi="Sylfaen" w:cs="Times New Roman"/>
          <w:sz w:val="22"/>
        </w:rPr>
      </w:pPr>
    </w:p>
    <w:p w:rsidR="002F3DA2" w:rsidRPr="00BD5AC6" w:rsidRDefault="002F3DA2" w:rsidP="001630C3">
      <w:pPr>
        <w:spacing w:after="100"/>
        <w:rPr>
          <w:rFonts w:ascii="Sylfaen" w:eastAsia="Cambria" w:hAnsi="Sylfaen" w:cs="Times New Roman"/>
          <w:sz w:val="22"/>
        </w:rPr>
      </w:pPr>
      <w:r w:rsidRPr="00BD5AC6">
        <w:rPr>
          <w:rFonts w:ascii="Sylfaen" w:eastAsia="Cambria" w:hAnsi="Sylfaen" w:cs="Times New Roman"/>
          <w:sz w:val="22"/>
        </w:rPr>
        <w:lastRenderedPageBreak/>
        <w:t xml:space="preserve">In last </w:t>
      </w:r>
      <w:r w:rsidRPr="00BD5AC6">
        <w:rPr>
          <w:rFonts w:ascii="Sylfaen" w:eastAsia="Cambria" w:hAnsi="Sylfaen" w:cs="Times New Roman"/>
          <w:b/>
          <w:sz w:val="22"/>
        </w:rPr>
        <w:t>3</w:t>
      </w:r>
      <w:r w:rsidRPr="00BD5AC6">
        <w:rPr>
          <w:rFonts w:ascii="Sylfaen" w:eastAsia="Cambria" w:hAnsi="Sylfaen" w:cs="Times New Roman"/>
          <w:sz w:val="22"/>
        </w:rPr>
        <w:t xml:space="preserve"> years (2019-2022) MIA initiated investigations </w:t>
      </w:r>
      <w:r w:rsidRPr="00BD5AC6">
        <w:rPr>
          <w:rFonts w:ascii="Sylfaen" w:eastAsia="Cambria" w:hAnsi="Sylfaen" w:cs="Times New Roman"/>
          <w:b/>
          <w:sz w:val="22"/>
        </w:rPr>
        <w:t>into 692 (six hundred ninety two) criminal cases</w:t>
      </w:r>
      <w:r w:rsidRPr="00BD5AC6">
        <w:rPr>
          <w:rFonts w:ascii="Sylfaen" w:eastAsia="Cambria" w:hAnsi="Sylfaen" w:cs="Times New Roman"/>
          <w:sz w:val="22"/>
        </w:rPr>
        <w:t xml:space="preserve"> where marriage with a child was identified as a possible motive for the crime. </w:t>
      </w:r>
    </w:p>
    <w:p w:rsidR="002F3DA2" w:rsidRPr="00BD5AC6" w:rsidRDefault="002F3DA2" w:rsidP="001630C3">
      <w:pPr>
        <w:spacing w:after="120"/>
        <w:rPr>
          <w:rFonts w:ascii="Sylfaen" w:eastAsia="Cambria" w:hAnsi="Sylfaen" w:cs="Times New Roman"/>
          <w:sz w:val="22"/>
        </w:rPr>
      </w:pPr>
      <w:r w:rsidRPr="00BD5AC6">
        <w:rPr>
          <w:rFonts w:ascii="Sylfaen" w:eastAsia="Cambria" w:hAnsi="Sylfaen" w:cs="Times New Roman"/>
          <w:sz w:val="22"/>
        </w:rPr>
        <w:t>According to the data of</w:t>
      </w:r>
      <w:r w:rsidRPr="00BD5AC6">
        <w:rPr>
          <w:rFonts w:ascii="Sylfaen" w:eastAsia="Cambria" w:hAnsi="Sylfaen" w:cs="Times New Roman"/>
          <w:b/>
          <w:sz w:val="22"/>
        </w:rPr>
        <w:t xml:space="preserve"> 2018-2022 </w:t>
      </w:r>
      <w:r w:rsidRPr="00BD5AC6">
        <w:rPr>
          <w:rFonts w:ascii="Sylfaen" w:eastAsia="Cambria" w:hAnsi="Sylfaen" w:cs="Times New Roman"/>
          <w:sz w:val="22"/>
        </w:rPr>
        <w:t xml:space="preserve">on cases of early marriage, prosecution was launched against a total of </w:t>
      </w:r>
      <w:r w:rsidRPr="00BD5AC6">
        <w:rPr>
          <w:rFonts w:ascii="Sylfaen" w:eastAsia="Cambria" w:hAnsi="Sylfaen" w:cs="Times New Roman"/>
          <w:b/>
          <w:sz w:val="22"/>
          <w:u w:val="single"/>
        </w:rPr>
        <w:t xml:space="preserve">237 </w:t>
      </w:r>
      <w:r w:rsidRPr="00BD5AC6">
        <w:rPr>
          <w:rFonts w:ascii="Sylfaen" w:eastAsia="Cambria" w:hAnsi="Sylfaen" w:cs="Times New Roman"/>
          <w:sz w:val="22"/>
        </w:rPr>
        <w:t xml:space="preserve">individuals. Among them, for commission of crime on the grounds of gender-based intolerance motive, prosecution was launched against </w:t>
      </w:r>
      <w:r w:rsidRPr="00BD5AC6">
        <w:rPr>
          <w:rFonts w:ascii="Sylfaen" w:eastAsia="Cambria" w:hAnsi="Sylfaen" w:cs="Times New Roman"/>
          <w:b/>
          <w:sz w:val="22"/>
          <w:u w:val="single"/>
        </w:rPr>
        <w:t>30</w:t>
      </w:r>
      <w:r w:rsidRPr="00BD5AC6">
        <w:rPr>
          <w:rFonts w:ascii="Sylfaen" w:eastAsia="Cambria" w:hAnsi="Sylfaen" w:cs="Times New Roman"/>
          <w:sz w:val="22"/>
        </w:rPr>
        <w:t xml:space="preserve"> (thirty) individuals. </w:t>
      </w:r>
      <w:r w:rsidRPr="00BD5AC6">
        <w:rPr>
          <w:rFonts w:ascii="Sylfaen" w:eastAsia="Cambria" w:hAnsi="Sylfaen" w:cs="Times New Roman"/>
          <w:b/>
          <w:sz w:val="22"/>
          <w:u w:val="single"/>
        </w:rPr>
        <w:t>234</w:t>
      </w:r>
      <w:r w:rsidRPr="00BD5AC6">
        <w:rPr>
          <w:rFonts w:ascii="Sylfaen" w:eastAsia="Cambria" w:hAnsi="Sylfaen" w:cs="Times New Roman"/>
          <w:sz w:val="22"/>
        </w:rPr>
        <w:t xml:space="preserve"> women were granted victim status. Among those, </w:t>
      </w:r>
      <w:r w:rsidRPr="00BD5AC6">
        <w:rPr>
          <w:rFonts w:ascii="Sylfaen" w:eastAsia="Cambria" w:hAnsi="Sylfaen" w:cs="Times New Roman"/>
          <w:b/>
          <w:sz w:val="22"/>
          <w:u w:val="single"/>
        </w:rPr>
        <w:t>208</w:t>
      </w:r>
      <w:r w:rsidRPr="00BD5AC6">
        <w:rPr>
          <w:rFonts w:ascii="Sylfaen" w:eastAsia="Cambria" w:hAnsi="Sylfaen" w:cs="Times New Roman"/>
          <w:sz w:val="22"/>
        </w:rPr>
        <w:t xml:space="preserve"> victims were minor.</w:t>
      </w:r>
    </w:p>
    <w:p w:rsidR="002F3DA2" w:rsidRPr="00BD5AC6" w:rsidRDefault="002F3DA2" w:rsidP="001630C3">
      <w:pPr>
        <w:pStyle w:val="NormalWeb"/>
        <w:jc w:val="both"/>
        <w:rPr>
          <w:rFonts w:ascii="Sylfaen" w:hAnsi="Sylfaen"/>
          <w:b/>
          <w:bCs/>
          <w:color w:val="000000"/>
          <w:sz w:val="22"/>
          <w:szCs w:val="22"/>
        </w:rPr>
      </w:pPr>
      <w:r w:rsidRPr="00BD5AC6">
        <w:rPr>
          <w:rFonts w:ascii="Sylfaen" w:hAnsi="Sylfaen"/>
          <w:color w:val="000000"/>
          <w:sz w:val="22"/>
          <w:szCs w:val="22"/>
        </w:rPr>
        <w:t>Early marriage is considered as the basis of a possible violation of human rights and an impeding factor for personal development in a civic education curriculum. Basic-level Biology in Standard National Curriculum provides information about all organs of the human body, healthy lifestyle and reproductive health, which covers the following issues: Risks associated with early marriage/ pregnancy; Factors affecting fetal development; Consequences of termination of fetal development; Means of protection against unintended pregnancies; Prevention and early detection of diseases of the reproductive system.</w:t>
      </w:r>
    </w:p>
    <w:p w:rsidR="002F3DA2" w:rsidRPr="00BD5AC6" w:rsidRDefault="002F3DA2" w:rsidP="001630C3">
      <w:pPr>
        <w:pStyle w:val="NormalWeb"/>
        <w:jc w:val="both"/>
        <w:rPr>
          <w:rFonts w:ascii="Sylfaen" w:hAnsi="Sylfaen"/>
          <w:color w:val="000000"/>
          <w:sz w:val="22"/>
          <w:szCs w:val="22"/>
        </w:rPr>
      </w:pPr>
      <w:r w:rsidRPr="00BD5AC6">
        <w:rPr>
          <w:rFonts w:ascii="Sylfaen" w:hAnsi="Sylfaen"/>
          <w:color w:val="000000"/>
          <w:sz w:val="22"/>
          <w:szCs w:val="22"/>
        </w:rPr>
        <w:t>Issues of early marriage and gender equality are discussed in the teacher’s professional development training modules.</w:t>
      </w:r>
    </w:p>
    <w:p w:rsidR="002F3DA2" w:rsidRPr="00BD5AC6" w:rsidRDefault="002F3DA2" w:rsidP="001630C3">
      <w:pPr>
        <w:rPr>
          <w:rFonts w:ascii="Sylfaen" w:hAnsi="Sylfaen" w:cs="Times New Roman"/>
          <w:bCs/>
          <w:iCs/>
          <w:sz w:val="22"/>
        </w:rPr>
      </w:pPr>
      <w:r w:rsidRPr="00BD5AC6">
        <w:rPr>
          <w:rFonts w:ascii="Sylfaen" w:hAnsi="Sylfaen" w:cs="Times New Roman"/>
          <w:bCs/>
          <w:iCs/>
          <w:sz w:val="22"/>
        </w:rPr>
        <w:t xml:space="preserve">Based on Chapter IV (Articles 1172-1176) of the Civil Code of Georgia, spouses may enter into a marriage contract that defines their property rights and duties during the marriage as well as during the termination of the marriage. A marriage contract shall be concluded at any time before or after the registration of a marriage. A marriage contract concluded before the registration of the marriage takes effect upon the registration of the marriage. A marriage contract is made in writing and certified by a notary. A marriage contract shall be made for property already available as well as for property to be acquired in the future by the spouses. </w:t>
      </w:r>
    </w:p>
    <w:p w:rsidR="002F3DA2" w:rsidRPr="00BD5AC6" w:rsidRDefault="002F3DA2" w:rsidP="001630C3">
      <w:pPr>
        <w:ind w:left="360"/>
        <w:rPr>
          <w:rFonts w:ascii="Sylfaen" w:hAnsi="Sylfaen" w:cs="Times New Roman"/>
          <w:bCs/>
          <w:iCs/>
          <w:sz w:val="22"/>
        </w:rPr>
      </w:pPr>
    </w:p>
    <w:p w:rsidR="002F3DA2" w:rsidRPr="00BD5AC6" w:rsidRDefault="002F3DA2" w:rsidP="001630C3">
      <w:pPr>
        <w:rPr>
          <w:rFonts w:ascii="Sylfaen" w:hAnsi="Sylfaen" w:cs="Times New Roman"/>
          <w:bCs/>
          <w:iCs/>
          <w:sz w:val="22"/>
        </w:rPr>
      </w:pPr>
      <w:r w:rsidRPr="00BD5AC6">
        <w:rPr>
          <w:rFonts w:ascii="Sylfaen" w:hAnsi="Sylfaen" w:cs="Times New Roman"/>
          <w:bCs/>
          <w:iCs/>
          <w:sz w:val="22"/>
        </w:rPr>
        <w:t>The spouses may combine all their assets in order to include them in matrimonial property or they may refuse such combination in whole or in part and determine the shared or separate ownership of the property by each spouse.</w:t>
      </w:r>
    </w:p>
    <w:p w:rsidR="002F3DA2" w:rsidRPr="00BD5AC6" w:rsidRDefault="002F3DA2" w:rsidP="001630C3">
      <w:pPr>
        <w:rPr>
          <w:rFonts w:ascii="Sylfaen" w:hAnsi="Sylfaen" w:cs="Times New Roman"/>
          <w:bCs/>
          <w:iCs/>
          <w:sz w:val="22"/>
        </w:rPr>
      </w:pPr>
    </w:p>
    <w:p w:rsidR="002F3DA2" w:rsidRPr="00BD5AC6" w:rsidRDefault="002F3DA2" w:rsidP="001630C3">
      <w:pPr>
        <w:rPr>
          <w:rFonts w:ascii="Sylfaen" w:hAnsi="Sylfaen" w:cs="Times New Roman"/>
          <w:bCs/>
          <w:iCs/>
          <w:sz w:val="22"/>
        </w:rPr>
      </w:pPr>
      <w:r w:rsidRPr="00BD5AC6">
        <w:rPr>
          <w:rFonts w:ascii="Sylfaen" w:hAnsi="Sylfaen" w:cs="Times New Roman"/>
          <w:bCs/>
          <w:iCs/>
          <w:sz w:val="22"/>
        </w:rPr>
        <w:t>Accordingly, Georgian legislation gives the spouses the opportunity to determine the distribution of the property acquired before/after the marriage under the contractual terms.</w:t>
      </w:r>
    </w:p>
    <w:p w:rsidR="002F3DA2" w:rsidRPr="00BD5AC6" w:rsidRDefault="002F3DA2" w:rsidP="001630C3">
      <w:pPr>
        <w:rPr>
          <w:rFonts w:ascii="Sylfaen" w:hAnsi="Sylfaen" w:cs="Times New Roman"/>
          <w:bCs/>
          <w:iCs/>
          <w:sz w:val="22"/>
        </w:rPr>
      </w:pPr>
    </w:p>
    <w:p w:rsidR="00DE4E60" w:rsidRPr="00BD5AC6" w:rsidRDefault="00DE4E60" w:rsidP="001630C3">
      <w:pPr>
        <w:rPr>
          <w:rFonts w:ascii="Sylfaen" w:hAnsi="Sylfaen" w:cs="Times New Roman"/>
          <w:sz w:val="22"/>
        </w:rPr>
      </w:pPr>
      <w:bookmarkStart w:id="1" w:name="_Hlk126853480"/>
      <w:r w:rsidRPr="00BD5AC6">
        <w:rPr>
          <w:rFonts w:ascii="Sylfaen" w:hAnsi="Sylfaen" w:cs="Times New Roman"/>
          <w:sz w:val="22"/>
        </w:rPr>
        <w:t>Social workers are front liners in the prevention and identification of early marriage. As per the Law on Social Work, the Ministry of Education and Science, local municipalities, healthcare institutions, as well as State Care Agency are employing social workers. All relevant entities are obliged to refer the specific cases to the State Care Agency.</w:t>
      </w:r>
      <w:bookmarkStart w:id="2" w:name="_GoBack"/>
      <w:bookmarkEnd w:id="2"/>
    </w:p>
    <w:p w:rsidR="00DE4E60" w:rsidRPr="00BD5AC6" w:rsidRDefault="00DE4E60" w:rsidP="001630C3">
      <w:pPr>
        <w:rPr>
          <w:rFonts w:ascii="Sylfaen" w:hAnsi="Sylfaen" w:cs="Times New Roman"/>
          <w:sz w:val="22"/>
        </w:rPr>
      </w:pPr>
    </w:p>
    <w:p w:rsidR="00DE4E60" w:rsidRPr="00BD5AC6" w:rsidRDefault="00DE4E60" w:rsidP="001630C3">
      <w:pPr>
        <w:rPr>
          <w:rFonts w:ascii="Sylfaen" w:hAnsi="Sylfaen" w:cs="Times New Roman"/>
          <w:sz w:val="22"/>
        </w:rPr>
      </w:pPr>
      <w:r w:rsidRPr="00BD5AC6">
        <w:rPr>
          <w:rFonts w:ascii="Sylfaen" w:hAnsi="Sylfaen" w:cs="Times New Roman"/>
          <w:sz w:val="22"/>
        </w:rPr>
        <w:t xml:space="preserve">The State Care Agency as a state guardianship entity is responsible for addressing all cases of early marriage and takes appropriate action based on the best interest of a child. The Agency assesses and investigates the possible facts of early marriage case by case. To this end, a social worker will visit the family in question and meet with the minor, their family members, and neighbors to gather information. The social worker will also assess the environment in which the minor is living and identify any risks that may arise, providing counseling on education, protection against violence and </w:t>
      </w:r>
      <w:r w:rsidRPr="00BD5AC6">
        <w:rPr>
          <w:rFonts w:ascii="Sylfaen" w:hAnsi="Sylfaen" w:cs="Times New Roman"/>
          <w:sz w:val="22"/>
        </w:rPr>
        <w:lastRenderedPageBreak/>
        <w:t>exploitation, and access to public services. If the minor is in an unsafe or violent environment, the social worker will refer them to a psychologist and work to transfer them to a safer environment. All confirmed cases of early marriage are referred to the Ministry of Internal Affairs for further action.</w:t>
      </w:r>
    </w:p>
    <w:bookmarkEnd w:id="1"/>
    <w:p w:rsidR="00DE4E60" w:rsidRPr="00BD5AC6" w:rsidRDefault="00DE4E60" w:rsidP="001630C3">
      <w:pPr>
        <w:pStyle w:val="NoSpacing"/>
        <w:jc w:val="both"/>
        <w:rPr>
          <w:rFonts w:ascii="Sylfaen" w:hAnsi="Sylfaen" w:cs="Times New Roman"/>
          <w:lang w:val="en-IN"/>
        </w:rPr>
      </w:pPr>
    </w:p>
    <w:p w:rsidR="00DE4E60" w:rsidRPr="00BD5AC6" w:rsidRDefault="00DE4E60" w:rsidP="001630C3">
      <w:pPr>
        <w:pStyle w:val="NoSpacing"/>
        <w:jc w:val="both"/>
        <w:rPr>
          <w:rFonts w:ascii="Sylfaen" w:hAnsi="Sylfaen" w:cs="Times New Roman"/>
        </w:rPr>
      </w:pPr>
      <w:r w:rsidRPr="00BD5AC6">
        <w:rPr>
          <w:rFonts w:ascii="Sylfaen" w:hAnsi="Sylfaen" w:cs="Times New Roman"/>
        </w:rPr>
        <w:t xml:space="preserve">The </w:t>
      </w:r>
      <w:r w:rsidR="00310334" w:rsidRPr="00BD5AC6">
        <w:rPr>
          <w:rFonts w:ascii="Sylfaen" w:hAnsi="Sylfaen" w:cs="Times New Roman"/>
          <w:lang w:val="en-IN"/>
        </w:rPr>
        <w:t xml:space="preserve">“Child Rights Code” </w:t>
      </w:r>
      <w:r w:rsidR="00310334" w:rsidRPr="00BD5AC6">
        <w:rPr>
          <w:rFonts w:ascii="Sylfaen" w:hAnsi="Sylfaen" w:cs="Times New Roman"/>
        </w:rPr>
        <w:t>the main</w:t>
      </w:r>
      <w:r w:rsidRPr="00BD5AC6">
        <w:rPr>
          <w:rFonts w:ascii="Sylfaen" w:hAnsi="Sylfaen" w:cs="Times New Roman"/>
        </w:rPr>
        <w:t xml:space="preserve"> principle </w:t>
      </w:r>
      <w:r w:rsidR="00310334" w:rsidRPr="00BD5AC6">
        <w:rPr>
          <w:rFonts w:ascii="Sylfaen" w:hAnsi="Sylfaen" w:cs="Times New Roman"/>
        </w:rPr>
        <w:t xml:space="preserve">that </w:t>
      </w:r>
      <w:r w:rsidRPr="00BD5AC6">
        <w:rPr>
          <w:rFonts w:ascii="Sylfaen" w:hAnsi="Sylfaen" w:cs="Times New Roman"/>
        </w:rPr>
        <w:t>is to act and take decision in the best interest of the child and create an environment that will support its development according to the age</w:t>
      </w:r>
      <w:r w:rsidR="00310334" w:rsidRPr="00BD5AC6">
        <w:rPr>
          <w:rFonts w:ascii="Sylfaen" w:hAnsi="Sylfaen" w:cs="Times New Roman"/>
        </w:rPr>
        <w:t xml:space="preserve">. </w:t>
      </w:r>
    </w:p>
    <w:p w:rsidR="00DE4E60" w:rsidRPr="00BD5AC6" w:rsidRDefault="00DE4E60" w:rsidP="001630C3">
      <w:pPr>
        <w:pStyle w:val="NoSpacing"/>
        <w:ind w:left="-90"/>
        <w:jc w:val="both"/>
        <w:rPr>
          <w:rFonts w:ascii="Sylfaen" w:hAnsi="Sylfaen" w:cs="Times New Roman"/>
        </w:rPr>
      </w:pPr>
    </w:p>
    <w:p w:rsidR="00DE4E60" w:rsidRPr="00BD5AC6" w:rsidRDefault="00DE4E60" w:rsidP="001630C3">
      <w:pPr>
        <w:pStyle w:val="NoSpacing"/>
        <w:ind w:left="-90"/>
        <w:jc w:val="both"/>
        <w:rPr>
          <w:rFonts w:ascii="Sylfaen" w:hAnsi="Sylfaen" w:cs="Times New Roman"/>
        </w:rPr>
      </w:pPr>
      <w:bookmarkStart w:id="3" w:name="_Hlk126853517"/>
      <w:r w:rsidRPr="00BD5AC6">
        <w:rPr>
          <w:rFonts w:ascii="Sylfaen" w:hAnsi="Sylfaen" w:cs="Times New Roman"/>
        </w:rPr>
        <w:t xml:space="preserve">The Government of Georgia acknowledges that large institutions are not adequate living arrangements for persons with disabilities. Hence, deinstitutionalization has been one of the top priorities for the Government of Georgia. All state-run large institutions for children have been closed. The deinstitutionalization of institutions for persons with disabilities is ongoing. In February 2023, the Ministry of IDPs, Labour, Health and Social Affairs of Georgia approved “Strategy on the independent living of persons with disabilities and deinstitutionalization 2023-2030” together with its action plan 2023-2025.  As part of the deinstitutionalization process, alternative services such as shelters for mothers and children, and small community-based homes are being developed and PWDs transformed into alternative services. </w:t>
      </w:r>
    </w:p>
    <w:bookmarkEnd w:id="3"/>
    <w:p w:rsidR="00DE4E60" w:rsidRPr="00BD5AC6" w:rsidRDefault="00DE4E60" w:rsidP="001630C3">
      <w:pPr>
        <w:pStyle w:val="NoSpacing"/>
        <w:jc w:val="both"/>
        <w:rPr>
          <w:rFonts w:ascii="Sylfaen" w:hAnsi="Sylfaen" w:cs="Times New Roman"/>
        </w:rPr>
      </w:pPr>
    </w:p>
    <w:p w:rsidR="00DE4E60" w:rsidRPr="00BD5AC6" w:rsidRDefault="00DE4E60" w:rsidP="001630C3">
      <w:pPr>
        <w:pStyle w:val="NoSpacing"/>
        <w:ind w:left="-90"/>
        <w:jc w:val="both"/>
        <w:rPr>
          <w:rFonts w:ascii="Sylfaen" w:hAnsi="Sylfaen" w:cs="Times New Roman"/>
        </w:rPr>
      </w:pPr>
      <w:r w:rsidRPr="00BD5AC6">
        <w:rPr>
          <w:rFonts w:ascii="Sylfaen" w:hAnsi="Sylfaen" w:cs="Times New Roman"/>
        </w:rPr>
        <w:t xml:space="preserve">As to the issue related to the provision of contraceptives, the National Action Plan for Maternal and Newborn Health 2021-2023 includes measures to improve access to family planning and contraceptives for women with disabilities, as well as women of reproductive age in institutions. </w:t>
      </w:r>
    </w:p>
    <w:p w:rsidR="00DE4E60" w:rsidRPr="00BD5AC6" w:rsidRDefault="00DE4E60" w:rsidP="001630C3">
      <w:pPr>
        <w:pStyle w:val="NoSpacing"/>
        <w:ind w:left="-90"/>
        <w:jc w:val="both"/>
        <w:rPr>
          <w:rFonts w:ascii="Sylfaen" w:hAnsi="Sylfaen" w:cs="Times New Roman"/>
        </w:rPr>
      </w:pPr>
    </w:p>
    <w:p w:rsidR="00DE4E60" w:rsidRPr="00BD5AC6" w:rsidRDefault="00DE4E60" w:rsidP="001630C3">
      <w:pPr>
        <w:pStyle w:val="NoSpacing"/>
        <w:ind w:left="-90"/>
        <w:jc w:val="both"/>
        <w:rPr>
          <w:rFonts w:ascii="Sylfaen" w:hAnsi="Sylfaen" w:cs="Times New Roman"/>
        </w:rPr>
      </w:pPr>
      <w:r w:rsidRPr="00BD5AC6">
        <w:rPr>
          <w:rFonts w:ascii="Sylfaen" w:hAnsi="Sylfaen" w:cs="Times New Roman"/>
        </w:rPr>
        <w:t>The following standards have been prepared and approved:</w:t>
      </w:r>
    </w:p>
    <w:p w:rsidR="00DE4E60" w:rsidRPr="00BD5AC6" w:rsidRDefault="00DE4E60" w:rsidP="001630C3">
      <w:pPr>
        <w:pStyle w:val="NoSpacing"/>
        <w:ind w:left="-90"/>
        <w:jc w:val="both"/>
        <w:rPr>
          <w:rFonts w:ascii="Sylfaen" w:hAnsi="Sylfaen" w:cs="Times New Roman"/>
        </w:rPr>
      </w:pPr>
    </w:p>
    <w:p w:rsidR="00DE4E60" w:rsidRPr="00BD5AC6" w:rsidRDefault="00DE4E60" w:rsidP="001630C3">
      <w:pPr>
        <w:pStyle w:val="NoSpacing"/>
        <w:ind w:left="-90"/>
        <w:jc w:val="both"/>
        <w:rPr>
          <w:rFonts w:ascii="Sylfaen" w:hAnsi="Sylfaen" w:cs="Times New Roman"/>
        </w:rPr>
      </w:pPr>
      <w:r w:rsidRPr="00BD5AC6">
        <w:rPr>
          <w:rFonts w:ascii="Sylfaen" w:hAnsi="Sylfaen" w:cs="Times New Roman"/>
        </w:rPr>
        <w:t>1. Management of the perinatal period during mental disorders</w:t>
      </w:r>
      <w:r w:rsidR="00310334" w:rsidRPr="00BD5AC6">
        <w:rPr>
          <w:rFonts w:ascii="Sylfaen" w:hAnsi="Sylfaen" w:cs="Times New Roman"/>
        </w:rPr>
        <w:t>;</w:t>
      </w:r>
    </w:p>
    <w:p w:rsidR="00DE4E60" w:rsidRPr="00BD5AC6" w:rsidRDefault="00DE4E60" w:rsidP="001630C3">
      <w:pPr>
        <w:pStyle w:val="NoSpacing"/>
        <w:ind w:left="-90"/>
        <w:jc w:val="both"/>
        <w:rPr>
          <w:rFonts w:ascii="Sylfaen" w:hAnsi="Sylfaen" w:cs="Times New Roman"/>
        </w:rPr>
      </w:pPr>
      <w:r w:rsidRPr="00BD5AC6">
        <w:rPr>
          <w:rFonts w:ascii="Sylfaen" w:hAnsi="Sylfaen" w:cs="Times New Roman"/>
        </w:rPr>
        <w:t>2. Family Planning Standard Operating Procedures for Women of Reproductive Age with Disabilities</w:t>
      </w:r>
      <w:r w:rsidR="00310334" w:rsidRPr="00BD5AC6">
        <w:rPr>
          <w:rFonts w:ascii="Sylfaen" w:hAnsi="Sylfaen" w:cs="Times New Roman"/>
        </w:rPr>
        <w:t>;</w:t>
      </w:r>
    </w:p>
    <w:p w:rsidR="00DE4E60" w:rsidRPr="00BD5AC6" w:rsidRDefault="00DE4E60" w:rsidP="00310334">
      <w:pPr>
        <w:pStyle w:val="NoSpacing"/>
        <w:ind w:left="-90"/>
        <w:jc w:val="both"/>
        <w:rPr>
          <w:rFonts w:ascii="Sylfaen" w:hAnsi="Sylfaen" w:cs="Times New Roman"/>
          <w:b/>
          <w:lang w:val="ka-GE"/>
        </w:rPr>
      </w:pPr>
      <w:r w:rsidRPr="00BD5AC6">
        <w:rPr>
          <w:rFonts w:ascii="Sylfaen" w:hAnsi="Sylfaen" w:cs="Times New Roman"/>
        </w:rPr>
        <w:t>3. Antenatal care of women with disabilities</w:t>
      </w:r>
      <w:r w:rsidR="00310334" w:rsidRPr="00BD5AC6">
        <w:rPr>
          <w:rFonts w:ascii="Sylfaen" w:hAnsi="Sylfaen" w:cs="Times New Roman"/>
        </w:rPr>
        <w:t xml:space="preserve">. </w:t>
      </w:r>
    </w:p>
    <w:sectPr w:rsidR="00DE4E60" w:rsidRPr="00BD5AC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CB0" w:rsidRDefault="00023CB0" w:rsidP="00E72FAB">
      <w:r>
        <w:separator/>
      </w:r>
    </w:p>
  </w:endnote>
  <w:endnote w:type="continuationSeparator" w:id="0">
    <w:p w:rsidR="00023CB0" w:rsidRDefault="00023CB0" w:rsidP="00E7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CB0" w:rsidRDefault="00023CB0" w:rsidP="00E72FAB">
      <w:r>
        <w:separator/>
      </w:r>
    </w:p>
  </w:footnote>
  <w:footnote w:type="continuationSeparator" w:id="0">
    <w:p w:rsidR="00023CB0" w:rsidRDefault="00023CB0" w:rsidP="00E72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3B08"/>
    <w:multiLevelType w:val="hybridMultilevel"/>
    <w:tmpl w:val="8DD21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10B27"/>
    <w:multiLevelType w:val="multilevel"/>
    <w:tmpl w:val="FE8C0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FA79BA"/>
    <w:multiLevelType w:val="multilevel"/>
    <w:tmpl w:val="5FEEA0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CC73C50"/>
    <w:multiLevelType w:val="hybridMultilevel"/>
    <w:tmpl w:val="1E60AA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B7675B"/>
    <w:multiLevelType w:val="multilevel"/>
    <w:tmpl w:val="968C0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4612FDF"/>
    <w:multiLevelType w:val="hybridMultilevel"/>
    <w:tmpl w:val="886298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245EB5"/>
    <w:multiLevelType w:val="hybridMultilevel"/>
    <w:tmpl w:val="1B026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67F54"/>
    <w:multiLevelType w:val="hybridMultilevel"/>
    <w:tmpl w:val="2C7612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7766D9"/>
    <w:multiLevelType w:val="hybridMultilevel"/>
    <w:tmpl w:val="8432E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C271A0"/>
    <w:multiLevelType w:val="hybridMultilevel"/>
    <w:tmpl w:val="AE1E56FA"/>
    <w:lvl w:ilvl="0" w:tplc="1A2C754C">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2579FB"/>
    <w:multiLevelType w:val="hybridMultilevel"/>
    <w:tmpl w:val="F87670A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711A308F"/>
    <w:multiLevelType w:val="hybridMultilevel"/>
    <w:tmpl w:val="37EEF842"/>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abstractNumId w:val="5"/>
  </w:num>
  <w:num w:numId="2">
    <w:abstractNumId w:val="8"/>
  </w:num>
  <w:num w:numId="3">
    <w:abstractNumId w:val="11"/>
  </w:num>
  <w:num w:numId="4">
    <w:abstractNumId w:val="4"/>
  </w:num>
  <w:num w:numId="5">
    <w:abstractNumId w:val="2"/>
  </w:num>
  <w:num w:numId="6">
    <w:abstractNumId w:val="6"/>
  </w:num>
  <w:num w:numId="7">
    <w:abstractNumId w:val="3"/>
  </w:num>
  <w:num w:numId="8">
    <w:abstractNumId w:val="9"/>
  </w:num>
  <w:num w:numId="9">
    <w:abstractNumId w:val="10"/>
  </w:num>
  <w:num w:numId="10">
    <w:abstractNumId w:val="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A65"/>
    <w:rsid w:val="00023CB0"/>
    <w:rsid w:val="00052ECC"/>
    <w:rsid w:val="00092103"/>
    <w:rsid w:val="001630C3"/>
    <w:rsid w:val="00177479"/>
    <w:rsid w:val="001823FE"/>
    <w:rsid w:val="001A2648"/>
    <w:rsid w:val="00212203"/>
    <w:rsid w:val="002242F2"/>
    <w:rsid w:val="00270E46"/>
    <w:rsid w:val="002F2337"/>
    <w:rsid w:val="002F3DA2"/>
    <w:rsid w:val="00310334"/>
    <w:rsid w:val="00327781"/>
    <w:rsid w:val="00337C2F"/>
    <w:rsid w:val="0034284C"/>
    <w:rsid w:val="003436C5"/>
    <w:rsid w:val="00360887"/>
    <w:rsid w:val="00371515"/>
    <w:rsid w:val="003F2D3F"/>
    <w:rsid w:val="00402647"/>
    <w:rsid w:val="004C5667"/>
    <w:rsid w:val="005231E6"/>
    <w:rsid w:val="005648B6"/>
    <w:rsid w:val="006157B9"/>
    <w:rsid w:val="0067703E"/>
    <w:rsid w:val="0069094D"/>
    <w:rsid w:val="00695302"/>
    <w:rsid w:val="006B5814"/>
    <w:rsid w:val="006B7370"/>
    <w:rsid w:val="007272CF"/>
    <w:rsid w:val="007718D2"/>
    <w:rsid w:val="007B6F8D"/>
    <w:rsid w:val="007C6E52"/>
    <w:rsid w:val="007E3EF9"/>
    <w:rsid w:val="00801691"/>
    <w:rsid w:val="008075B0"/>
    <w:rsid w:val="00822A0E"/>
    <w:rsid w:val="008C2694"/>
    <w:rsid w:val="00912FC3"/>
    <w:rsid w:val="00981DB4"/>
    <w:rsid w:val="0099096E"/>
    <w:rsid w:val="00A05CD1"/>
    <w:rsid w:val="00A1103C"/>
    <w:rsid w:val="00A54818"/>
    <w:rsid w:val="00AE7490"/>
    <w:rsid w:val="00B356B4"/>
    <w:rsid w:val="00B665A3"/>
    <w:rsid w:val="00B671A7"/>
    <w:rsid w:val="00B82A1F"/>
    <w:rsid w:val="00BB01C6"/>
    <w:rsid w:val="00BC5FF5"/>
    <w:rsid w:val="00BD5AC6"/>
    <w:rsid w:val="00BF50EA"/>
    <w:rsid w:val="00C038AD"/>
    <w:rsid w:val="00C65CF8"/>
    <w:rsid w:val="00CB4654"/>
    <w:rsid w:val="00CB5CD4"/>
    <w:rsid w:val="00D073E2"/>
    <w:rsid w:val="00DD6A59"/>
    <w:rsid w:val="00DE4E60"/>
    <w:rsid w:val="00DF4A65"/>
    <w:rsid w:val="00DF75A5"/>
    <w:rsid w:val="00E15BCF"/>
    <w:rsid w:val="00E30982"/>
    <w:rsid w:val="00E72FAB"/>
    <w:rsid w:val="00EE7416"/>
    <w:rsid w:val="00F01E37"/>
    <w:rsid w:val="00FA2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A923"/>
  <w15:chartTrackingRefBased/>
  <w15:docId w15:val="{635C95CB-C915-4312-955F-7064AE45C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103"/>
    <w:pPr>
      <w:widowControl w:val="0"/>
      <w:spacing w:after="0" w:line="240" w:lineRule="auto"/>
      <w:jc w:val="both"/>
    </w:pPr>
    <w:rPr>
      <w:rFonts w:eastAsiaTheme="minorEastAsia"/>
      <w:kern w:val="2"/>
      <w:sz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1"/>
    <w:basedOn w:val="Normal"/>
    <w:link w:val="ListParagraphChar"/>
    <w:uiPriority w:val="34"/>
    <w:qFormat/>
    <w:rsid w:val="001823FE"/>
    <w:pPr>
      <w:ind w:leftChars="400" w:left="840"/>
    </w:pPr>
  </w:style>
  <w:style w:type="table" w:styleId="TableGrid">
    <w:name w:val="Table Grid"/>
    <w:basedOn w:val="TableNormal"/>
    <w:uiPriority w:val="39"/>
    <w:rsid w:val="001823FE"/>
    <w:pPr>
      <w:spacing w:after="0" w:line="240" w:lineRule="auto"/>
    </w:pPr>
    <w:rPr>
      <w:rFonts w:eastAsiaTheme="minorEastAsia"/>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link w:val="ListParagraph"/>
    <w:uiPriority w:val="34"/>
    <w:qFormat/>
    <w:locked/>
    <w:rsid w:val="001823FE"/>
    <w:rPr>
      <w:rFonts w:eastAsiaTheme="minorEastAsia"/>
      <w:kern w:val="2"/>
      <w:sz w:val="21"/>
      <w:lang w:eastAsia="ja-JP"/>
    </w:rPr>
  </w:style>
  <w:style w:type="paragraph" w:styleId="NoSpacing">
    <w:name w:val="No Spacing"/>
    <w:basedOn w:val="Normal"/>
    <w:link w:val="NoSpacingChar"/>
    <w:uiPriority w:val="1"/>
    <w:qFormat/>
    <w:rsid w:val="00B82A1F"/>
    <w:pPr>
      <w:widowControl/>
      <w:jc w:val="left"/>
    </w:pPr>
    <w:rPr>
      <w:rFonts w:ascii="Calibri" w:eastAsiaTheme="minorHAnsi" w:hAnsi="Calibri" w:cs="Calibri"/>
      <w:kern w:val="0"/>
      <w:sz w:val="22"/>
      <w:lang w:eastAsia="en-US"/>
    </w:rPr>
  </w:style>
  <w:style w:type="character" w:customStyle="1" w:styleId="NoSpacingChar">
    <w:name w:val="No Spacing Char"/>
    <w:basedOn w:val="DefaultParagraphFont"/>
    <w:link w:val="NoSpacing"/>
    <w:uiPriority w:val="1"/>
    <w:locked/>
    <w:rsid w:val="00B82A1F"/>
    <w:rPr>
      <w:rFonts w:ascii="Calibri" w:hAnsi="Calibri" w:cs="Calibri"/>
    </w:rPr>
  </w:style>
  <w:style w:type="paragraph" w:customStyle="1" w:styleId="SingleTxt">
    <w:name w:val="__Single Txt"/>
    <w:basedOn w:val="Normal"/>
    <w:rsid w:val="003F2D3F"/>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eastAsia="Times New Roman" w:hAnsi="Times New Roman" w:cs="Times New Roman"/>
      <w:spacing w:val="4"/>
      <w:w w:val="103"/>
      <w:kern w:val="14"/>
      <w:sz w:val="20"/>
      <w:szCs w:val="20"/>
      <w:lang w:val="en-GB" w:eastAsia="en-US"/>
    </w:rPr>
  </w:style>
  <w:style w:type="paragraph" w:styleId="BodyText">
    <w:name w:val="Body Text"/>
    <w:basedOn w:val="Normal"/>
    <w:link w:val="BodyTextChar"/>
    <w:uiPriority w:val="99"/>
    <w:semiHidden/>
    <w:unhideWhenUsed/>
    <w:rsid w:val="005648B6"/>
    <w:pPr>
      <w:spacing w:after="120"/>
    </w:pPr>
  </w:style>
  <w:style w:type="character" w:customStyle="1" w:styleId="BodyTextChar">
    <w:name w:val="Body Text Char"/>
    <w:basedOn w:val="DefaultParagraphFont"/>
    <w:link w:val="BodyText"/>
    <w:uiPriority w:val="99"/>
    <w:semiHidden/>
    <w:rsid w:val="005648B6"/>
    <w:rPr>
      <w:rFonts w:eastAsiaTheme="minorEastAsia"/>
      <w:kern w:val="2"/>
      <w:sz w:val="21"/>
      <w:lang w:eastAsia="ja-JP"/>
    </w:rPr>
  </w:style>
  <w:style w:type="paragraph" w:styleId="HTMLPreformatted">
    <w:name w:val="HTML Preformatted"/>
    <w:basedOn w:val="Normal"/>
    <w:link w:val="HTMLPreformattedChar"/>
    <w:uiPriority w:val="99"/>
    <w:unhideWhenUsed/>
    <w:rsid w:val="00A05CD1"/>
    <w:pPr>
      <w:widowControl/>
      <w:jc w:val="left"/>
    </w:pPr>
    <w:rPr>
      <w:rFonts w:ascii="Consolas" w:eastAsiaTheme="minorHAnsi" w:hAnsi="Consolas"/>
      <w:kern w:val="0"/>
      <w:sz w:val="20"/>
      <w:szCs w:val="20"/>
      <w:lang w:eastAsia="en-US"/>
    </w:rPr>
  </w:style>
  <w:style w:type="character" w:customStyle="1" w:styleId="HTMLPreformattedChar">
    <w:name w:val="HTML Preformatted Char"/>
    <w:basedOn w:val="DefaultParagraphFont"/>
    <w:link w:val="HTMLPreformatted"/>
    <w:uiPriority w:val="99"/>
    <w:rsid w:val="00A05CD1"/>
    <w:rPr>
      <w:rFonts w:ascii="Consolas" w:hAnsi="Consolas"/>
      <w:sz w:val="20"/>
      <w:szCs w:val="20"/>
    </w:rPr>
  </w:style>
  <w:style w:type="character" w:styleId="Hyperlink">
    <w:name w:val="Hyperlink"/>
    <w:basedOn w:val="DefaultParagraphFont"/>
    <w:uiPriority w:val="99"/>
    <w:semiHidden/>
    <w:unhideWhenUsed/>
    <w:rsid w:val="00A05CD1"/>
    <w:rPr>
      <w:color w:val="0000FF"/>
      <w:u w:val="single"/>
    </w:rPr>
  </w:style>
  <w:style w:type="paragraph" w:styleId="NormalWeb">
    <w:name w:val="Normal (Web)"/>
    <w:basedOn w:val="Normal"/>
    <w:uiPriority w:val="99"/>
    <w:unhideWhenUsed/>
    <w:rsid w:val="002F3DA2"/>
    <w:pPr>
      <w:widowControl/>
      <w:spacing w:before="100" w:beforeAutospacing="1" w:after="100" w:afterAutospacing="1"/>
      <w:jc w:val="left"/>
    </w:pPr>
    <w:rPr>
      <w:rFonts w:ascii="Times New Roman" w:eastAsia="Times New Roman" w:hAnsi="Times New Roman" w:cs="Times New Roman"/>
      <w:kern w:val="0"/>
      <w:sz w:val="24"/>
      <w:szCs w:val="24"/>
      <w:lang w:eastAsia="en-US"/>
    </w:rPr>
  </w:style>
  <w:style w:type="paragraph" w:customStyle="1" w:styleId="singletxt0">
    <w:name w:val="singletxt"/>
    <w:basedOn w:val="Normal"/>
    <w:uiPriority w:val="99"/>
    <w:semiHidden/>
    <w:rsid w:val="00DE4E60"/>
    <w:pPr>
      <w:widowControl/>
      <w:jc w:val="left"/>
    </w:pPr>
    <w:rPr>
      <w:rFonts w:ascii="Calibri" w:eastAsiaTheme="minorHAnsi" w:hAnsi="Calibri" w:cs="Calibri"/>
      <w:kern w:val="0"/>
      <w:sz w:val="22"/>
      <w:lang w:eastAsia="en-US"/>
    </w:rPr>
  </w:style>
  <w:style w:type="character" w:styleId="CommentReference">
    <w:name w:val="annotation reference"/>
    <w:basedOn w:val="DefaultParagraphFont"/>
    <w:uiPriority w:val="99"/>
    <w:semiHidden/>
    <w:unhideWhenUsed/>
    <w:rsid w:val="00DE4E60"/>
    <w:rPr>
      <w:sz w:val="16"/>
      <w:szCs w:val="16"/>
    </w:rPr>
  </w:style>
  <w:style w:type="paragraph" w:styleId="CommentText">
    <w:name w:val="annotation text"/>
    <w:basedOn w:val="Normal"/>
    <w:link w:val="CommentTextChar"/>
    <w:uiPriority w:val="99"/>
    <w:semiHidden/>
    <w:unhideWhenUsed/>
    <w:rsid w:val="00DE4E60"/>
    <w:pPr>
      <w:widowControl/>
      <w:jc w:val="left"/>
    </w:pPr>
    <w:rPr>
      <w:rFonts w:ascii="Calibri" w:eastAsiaTheme="minorHAnsi" w:hAnsi="Calibri" w:cs="Calibri"/>
      <w:kern w:val="0"/>
      <w:sz w:val="20"/>
      <w:szCs w:val="20"/>
      <w:lang w:eastAsia="en-US"/>
    </w:rPr>
  </w:style>
  <w:style w:type="character" w:customStyle="1" w:styleId="CommentTextChar">
    <w:name w:val="Comment Text Char"/>
    <w:basedOn w:val="DefaultParagraphFont"/>
    <w:link w:val="CommentText"/>
    <w:uiPriority w:val="99"/>
    <w:semiHidden/>
    <w:rsid w:val="00DE4E60"/>
    <w:rPr>
      <w:rFonts w:ascii="Calibri" w:hAnsi="Calibri" w:cs="Calibri"/>
      <w:sz w:val="20"/>
      <w:szCs w:val="20"/>
    </w:rPr>
  </w:style>
  <w:style w:type="paragraph" w:styleId="BalloonText">
    <w:name w:val="Balloon Text"/>
    <w:basedOn w:val="Normal"/>
    <w:link w:val="BalloonTextChar"/>
    <w:uiPriority w:val="99"/>
    <w:semiHidden/>
    <w:unhideWhenUsed/>
    <w:rsid w:val="00DE4E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E60"/>
    <w:rPr>
      <w:rFonts w:ascii="Segoe UI" w:eastAsiaTheme="minorEastAsia" w:hAnsi="Segoe UI" w:cs="Segoe UI"/>
      <w:kern w:val="2"/>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11</Pages>
  <Words>4591</Words>
  <Characters>26175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Kharebashvili</dc:creator>
  <cp:keywords/>
  <dc:description/>
  <cp:lastModifiedBy>Mariam Kharebashvili</cp:lastModifiedBy>
  <cp:revision>18</cp:revision>
  <dcterms:created xsi:type="dcterms:W3CDTF">2023-02-09T16:41:00Z</dcterms:created>
  <dcterms:modified xsi:type="dcterms:W3CDTF">2023-02-09T16:06:00Z</dcterms:modified>
</cp:coreProperties>
</file>