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6EF02" w14:textId="77777777" w:rsidR="00356CB7" w:rsidRPr="00A44809" w:rsidRDefault="00356CB7" w:rsidP="00356CB7">
      <w:pPr>
        <w:pStyle w:val="paragraph"/>
        <w:spacing w:before="0" w:beforeAutospacing="0" w:after="0" w:afterAutospacing="0"/>
        <w:jc w:val="center"/>
        <w:textAlignment w:val="baseline"/>
        <w:rPr>
          <w:rFonts w:ascii="Arial" w:hAnsi="Arial" w:cs="Arial"/>
          <w:sz w:val="28"/>
          <w:szCs w:val="28"/>
          <w:lang w:val="en-CA"/>
        </w:rPr>
      </w:pPr>
      <w:r w:rsidRPr="00A44809">
        <w:rPr>
          <w:rStyle w:val="normaltextrun"/>
          <w:rFonts w:ascii="Arial" w:hAnsi="Arial" w:cs="Arial"/>
          <w:sz w:val="28"/>
          <w:szCs w:val="28"/>
          <w:lang w:val="en-CA"/>
        </w:rPr>
        <w:t>COMITÊ LATINO-AMERICANO E DO CARIBE PARA DEFESA DOS DIREITOS DAS MULHERES (CLADEM BRASIL)</w:t>
      </w:r>
      <w:r w:rsidRPr="00A44809">
        <w:rPr>
          <w:rStyle w:val="eop"/>
          <w:rFonts w:ascii="Arial" w:hAnsi="Arial" w:cs="Arial"/>
          <w:sz w:val="28"/>
          <w:szCs w:val="28"/>
          <w:lang w:val="en-CA"/>
        </w:rPr>
        <w:t> </w:t>
      </w:r>
    </w:p>
    <w:p w14:paraId="086C270D" w14:textId="77777777" w:rsidR="00356CB7" w:rsidRPr="00A44809" w:rsidRDefault="00356CB7" w:rsidP="00356CB7">
      <w:pPr>
        <w:pStyle w:val="paragraph"/>
        <w:spacing w:before="0" w:beforeAutospacing="0" w:after="0" w:afterAutospacing="0"/>
        <w:jc w:val="center"/>
        <w:textAlignment w:val="baseline"/>
        <w:rPr>
          <w:rFonts w:ascii="Arial" w:hAnsi="Arial" w:cs="Arial"/>
          <w:sz w:val="28"/>
          <w:szCs w:val="28"/>
          <w:lang w:val="en-CA"/>
        </w:rPr>
      </w:pPr>
      <w:r w:rsidRPr="00A44809">
        <w:rPr>
          <w:rStyle w:val="normaltextrun"/>
          <w:rFonts w:ascii="Arial" w:hAnsi="Arial" w:cs="Arial"/>
          <w:sz w:val="28"/>
          <w:szCs w:val="28"/>
          <w:lang w:val="en-CA"/>
        </w:rPr>
        <w:t>CENTRO PELA JUSTIÇA E O DIREITO INTERNACIONAL (CEJIL)</w:t>
      </w:r>
      <w:r w:rsidRPr="00A44809">
        <w:rPr>
          <w:rStyle w:val="eop"/>
          <w:rFonts w:ascii="Arial" w:hAnsi="Arial" w:cs="Arial"/>
          <w:sz w:val="28"/>
          <w:szCs w:val="28"/>
          <w:lang w:val="en-CA"/>
        </w:rPr>
        <w:t> </w:t>
      </w:r>
    </w:p>
    <w:p w14:paraId="3822D2FF" w14:textId="77777777" w:rsidR="00356CB7" w:rsidRPr="00A44809" w:rsidRDefault="00356CB7" w:rsidP="00356CB7">
      <w:pPr>
        <w:pStyle w:val="paragraph"/>
        <w:spacing w:before="0" w:beforeAutospacing="0" w:after="0" w:afterAutospacing="0"/>
        <w:jc w:val="center"/>
        <w:textAlignment w:val="baseline"/>
        <w:rPr>
          <w:rFonts w:ascii="Arial" w:hAnsi="Arial" w:cs="Arial"/>
          <w:sz w:val="28"/>
          <w:szCs w:val="28"/>
          <w:lang w:val="en-CA"/>
        </w:rPr>
      </w:pPr>
      <w:r w:rsidRPr="00A44809">
        <w:rPr>
          <w:rStyle w:val="normaltextrun"/>
          <w:rFonts w:ascii="Arial" w:hAnsi="Arial" w:cs="Arial"/>
          <w:sz w:val="28"/>
          <w:szCs w:val="28"/>
          <w:lang w:val="en-CA"/>
        </w:rPr>
        <w:t>INSTITUTO MARIA DA PENHA (IMP)</w:t>
      </w:r>
      <w:r w:rsidRPr="00A44809">
        <w:rPr>
          <w:rStyle w:val="eop"/>
          <w:rFonts w:ascii="Arial" w:hAnsi="Arial" w:cs="Arial"/>
          <w:sz w:val="28"/>
          <w:szCs w:val="28"/>
          <w:lang w:val="en-CA"/>
        </w:rPr>
        <w:t> </w:t>
      </w:r>
    </w:p>
    <w:p w14:paraId="02441153" w14:textId="77777777" w:rsidR="00442E4D" w:rsidRPr="00A44809" w:rsidRDefault="00442E4D">
      <w:pPr>
        <w:rPr>
          <w:rFonts w:ascii="Arial" w:hAnsi="Arial" w:cs="Arial"/>
          <w:sz w:val="28"/>
          <w:szCs w:val="28"/>
          <w:lang w:val="en-CA"/>
        </w:rPr>
      </w:pPr>
    </w:p>
    <w:p w14:paraId="65F38648" w14:textId="77777777" w:rsidR="00356CB7" w:rsidRPr="00A44809" w:rsidRDefault="00356CB7">
      <w:pPr>
        <w:rPr>
          <w:rFonts w:ascii="Arial" w:hAnsi="Arial" w:cs="Arial"/>
          <w:sz w:val="28"/>
          <w:szCs w:val="28"/>
          <w:lang w:val="en-CA"/>
        </w:rPr>
      </w:pPr>
    </w:p>
    <w:p w14:paraId="4EFCCA6F" w14:textId="77777777" w:rsidR="00356CB7" w:rsidRPr="00A44809" w:rsidRDefault="00356CB7">
      <w:pPr>
        <w:rPr>
          <w:rFonts w:ascii="Arial" w:hAnsi="Arial" w:cs="Arial"/>
          <w:sz w:val="28"/>
          <w:szCs w:val="28"/>
          <w:lang w:val="en-CA"/>
        </w:rPr>
      </w:pPr>
    </w:p>
    <w:p w14:paraId="2EE2390C" w14:textId="77777777" w:rsidR="00356CB7" w:rsidRPr="00A44809" w:rsidRDefault="00356CB7">
      <w:pPr>
        <w:rPr>
          <w:rFonts w:ascii="Arial" w:hAnsi="Arial" w:cs="Arial"/>
          <w:sz w:val="28"/>
          <w:szCs w:val="28"/>
          <w:lang w:val="en-CA"/>
        </w:rPr>
      </w:pPr>
    </w:p>
    <w:p w14:paraId="730CCFBF" w14:textId="77777777" w:rsidR="00356CB7" w:rsidRPr="00A44809" w:rsidRDefault="00356CB7">
      <w:pPr>
        <w:rPr>
          <w:rFonts w:ascii="Arial" w:hAnsi="Arial" w:cs="Arial"/>
          <w:sz w:val="28"/>
          <w:szCs w:val="28"/>
          <w:lang w:val="en-CA"/>
        </w:rPr>
      </w:pPr>
    </w:p>
    <w:p w14:paraId="07FBC43C" w14:textId="77777777" w:rsidR="007865B2" w:rsidRPr="00A44809" w:rsidRDefault="00356CB7" w:rsidP="00356CB7">
      <w:pPr>
        <w:pStyle w:val="NormalWeb"/>
        <w:jc w:val="center"/>
        <w:rPr>
          <w:rFonts w:ascii="Arial" w:hAnsi="Arial" w:cs="Arial"/>
          <w:b/>
          <w:bCs/>
          <w:sz w:val="28"/>
          <w:szCs w:val="28"/>
          <w:lang w:val="en-CA"/>
        </w:rPr>
      </w:pPr>
      <w:r w:rsidRPr="00A44809">
        <w:rPr>
          <w:rFonts w:ascii="Arial" w:hAnsi="Arial" w:cs="Arial"/>
          <w:b/>
          <w:bCs/>
          <w:sz w:val="28"/>
          <w:szCs w:val="28"/>
          <w:lang w:val="en-CA"/>
        </w:rPr>
        <w:t xml:space="preserve">GENDER-BASED VIOLENCE, ACCESS TO JUSTICE </w:t>
      </w:r>
    </w:p>
    <w:p w14:paraId="008497F2" w14:textId="0AE82C65" w:rsidR="00356CB7" w:rsidRPr="00A44809" w:rsidRDefault="00356CB7" w:rsidP="00356CB7">
      <w:pPr>
        <w:pStyle w:val="NormalWeb"/>
        <w:jc w:val="center"/>
        <w:rPr>
          <w:rFonts w:ascii="Arial" w:hAnsi="Arial" w:cs="Arial"/>
          <w:b/>
          <w:bCs/>
          <w:sz w:val="28"/>
          <w:szCs w:val="28"/>
          <w:lang w:val="en-CA"/>
        </w:rPr>
      </w:pPr>
      <w:r w:rsidRPr="00A44809">
        <w:rPr>
          <w:rFonts w:ascii="Arial" w:hAnsi="Arial" w:cs="Arial"/>
          <w:b/>
          <w:bCs/>
          <w:sz w:val="28"/>
          <w:szCs w:val="28"/>
          <w:lang w:val="en-CA"/>
        </w:rPr>
        <w:t>AND THE MARIA DA PENHA LAW</w:t>
      </w:r>
    </w:p>
    <w:p w14:paraId="622F66A4" w14:textId="77777777" w:rsidR="003C22E0" w:rsidRPr="00A44809" w:rsidRDefault="003C22E0" w:rsidP="00356CB7">
      <w:pPr>
        <w:pStyle w:val="NormalWeb"/>
        <w:jc w:val="center"/>
        <w:rPr>
          <w:rFonts w:ascii="Arial" w:hAnsi="Arial" w:cs="Arial"/>
          <w:sz w:val="28"/>
          <w:szCs w:val="28"/>
          <w:lang w:val="en-CA"/>
        </w:rPr>
      </w:pPr>
    </w:p>
    <w:p w14:paraId="79C5C68C" w14:textId="77777777" w:rsidR="00356CB7" w:rsidRPr="00A44809" w:rsidRDefault="00356CB7" w:rsidP="00356CB7">
      <w:pPr>
        <w:pStyle w:val="NormalWeb"/>
        <w:jc w:val="center"/>
        <w:rPr>
          <w:rFonts w:ascii="Arial" w:hAnsi="Arial" w:cs="Arial"/>
          <w:sz w:val="28"/>
          <w:szCs w:val="28"/>
          <w:lang w:val="en-CA"/>
        </w:rPr>
      </w:pPr>
      <w:r w:rsidRPr="00A44809">
        <w:rPr>
          <w:rFonts w:ascii="Arial" w:hAnsi="Arial" w:cs="Arial"/>
          <w:sz w:val="28"/>
          <w:szCs w:val="28"/>
          <w:lang w:val="en-CA"/>
        </w:rPr>
        <w:t>BRAZIL REVIEW</w:t>
      </w:r>
    </w:p>
    <w:p w14:paraId="5AB7089B" w14:textId="77777777" w:rsidR="00F952C6" w:rsidRPr="00A44809" w:rsidRDefault="00F952C6" w:rsidP="00356CB7">
      <w:pPr>
        <w:pStyle w:val="NormalWeb"/>
        <w:jc w:val="center"/>
        <w:rPr>
          <w:rFonts w:ascii="Arial" w:hAnsi="Arial" w:cs="Arial"/>
          <w:sz w:val="28"/>
          <w:szCs w:val="28"/>
          <w:lang w:val="en-CA"/>
        </w:rPr>
      </w:pPr>
    </w:p>
    <w:p w14:paraId="335EEC70" w14:textId="77777777" w:rsidR="00356CB7" w:rsidRPr="00A44809" w:rsidRDefault="00356CB7" w:rsidP="00356CB7">
      <w:pPr>
        <w:pStyle w:val="NormalWeb"/>
        <w:jc w:val="center"/>
        <w:rPr>
          <w:rFonts w:ascii="Arial" w:hAnsi="Arial" w:cs="Arial"/>
          <w:b/>
          <w:bCs/>
          <w:sz w:val="28"/>
          <w:szCs w:val="28"/>
          <w:lang w:val="en-CA"/>
        </w:rPr>
      </w:pPr>
      <w:r w:rsidRPr="00A44809">
        <w:rPr>
          <w:rFonts w:ascii="Arial" w:hAnsi="Arial" w:cs="Arial"/>
          <w:b/>
          <w:bCs/>
          <w:sz w:val="28"/>
          <w:szCs w:val="28"/>
          <w:lang w:val="en-CA"/>
        </w:rPr>
        <w:t>Committee on the Elimination of All Forms of Discrimination against Women</w:t>
      </w:r>
    </w:p>
    <w:p w14:paraId="65A08746" w14:textId="77777777" w:rsidR="00F952C6" w:rsidRPr="00A44809" w:rsidRDefault="00F952C6" w:rsidP="00356CB7">
      <w:pPr>
        <w:pStyle w:val="NormalWeb"/>
        <w:jc w:val="center"/>
        <w:rPr>
          <w:rFonts w:ascii="Arial" w:hAnsi="Arial" w:cs="Arial"/>
          <w:b/>
          <w:bCs/>
          <w:sz w:val="28"/>
          <w:szCs w:val="28"/>
          <w:lang w:val="en-CA"/>
        </w:rPr>
      </w:pPr>
    </w:p>
    <w:p w14:paraId="74611E02" w14:textId="77777777" w:rsidR="00F952C6" w:rsidRPr="00A44809" w:rsidRDefault="00F952C6" w:rsidP="00356CB7">
      <w:pPr>
        <w:pStyle w:val="NormalWeb"/>
        <w:jc w:val="center"/>
        <w:rPr>
          <w:rFonts w:ascii="Arial" w:hAnsi="Arial" w:cs="Arial"/>
          <w:sz w:val="28"/>
          <w:szCs w:val="28"/>
          <w:lang w:val="en-CA"/>
        </w:rPr>
      </w:pPr>
    </w:p>
    <w:p w14:paraId="5BA14234" w14:textId="77777777" w:rsidR="00356CB7" w:rsidRPr="00A44809" w:rsidRDefault="00356CB7" w:rsidP="00356CB7">
      <w:pPr>
        <w:pStyle w:val="NormalWeb"/>
        <w:jc w:val="center"/>
        <w:rPr>
          <w:rFonts w:ascii="Arial" w:hAnsi="Arial" w:cs="Arial"/>
          <w:sz w:val="28"/>
          <w:szCs w:val="28"/>
          <w:lang w:val="en-CA"/>
        </w:rPr>
      </w:pPr>
      <w:r w:rsidRPr="00A44809">
        <w:rPr>
          <w:rFonts w:ascii="Arial" w:hAnsi="Arial" w:cs="Arial"/>
          <w:sz w:val="28"/>
          <w:szCs w:val="28"/>
          <w:lang w:val="en-CA"/>
        </w:rPr>
        <w:t>88th session, May 2024</w:t>
      </w:r>
    </w:p>
    <w:p w14:paraId="47E0957F" w14:textId="77777777" w:rsidR="00356CB7" w:rsidRPr="00A44809" w:rsidRDefault="00356CB7" w:rsidP="00356CB7">
      <w:pPr>
        <w:jc w:val="center"/>
        <w:rPr>
          <w:rFonts w:ascii="Arial" w:hAnsi="Arial" w:cs="Arial"/>
          <w:sz w:val="28"/>
          <w:szCs w:val="28"/>
          <w:lang w:val="en-CA"/>
        </w:rPr>
      </w:pPr>
    </w:p>
    <w:p w14:paraId="3FFCC341" w14:textId="77777777" w:rsidR="00F952C6" w:rsidRPr="00A44809" w:rsidRDefault="00F952C6" w:rsidP="00356CB7">
      <w:pPr>
        <w:jc w:val="center"/>
        <w:rPr>
          <w:rFonts w:ascii="Arial" w:hAnsi="Arial" w:cs="Arial"/>
          <w:sz w:val="28"/>
          <w:szCs w:val="28"/>
          <w:lang w:val="en-CA"/>
        </w:rPr>
      </w:pPr>
    </w:p>
    <w:p w14:paraId="122629E4" w14:textId="77777777" w:rsidR="00356CB7" w:rsidRPr="00A44809" w:rsidRDefault="00356CB7" w:rsidP="00356CB7">
      <w:pPr>
        <w:jc w:val="center"/>
        <w:rPr>
          <w:rFonts w:ascii="Arial" w:hAnsi="Arial" w:cs="Arial"/>
          <w:sz w:val="28"/>
          <w:szCs w:val="28"/>
          <w:lang w:val="en-CA"/>
        </w:rPr>
      </w:pPr>
    </w:p>
    <w:p w14:paraId="51BC096F" w14:textId="77777777" w:rsidR="00356CB7" w:rsidRPr="00A44809" w:rsidRDefault="00356CB7" w:rsidP="00356CB7">
      <w:pPr>
        <w:jc w:val="center"/>
        <w:rPr>
          <w:rFonts w:ascii="Arial" w:hAnsi="Arial" w:cs="Arial"/>
          <w:sz w:val="28"/>
          <w:szCs w:val="28"/>
          <w:lang w:val="en-CA"/>
        </w:rPr>
      </w:pPr>
      <w:r w:rsidRPr="00A44809">
        <w:rPr>
          <w:rFonts w:ascii="Arial" w:hAnsi="Arial" w:cs="Arial"/>
          <w:sz w:val="28"/>
          <w:szCs w:val="28"/>
          <w:lang w:val="en-CA"/>
        </w:rPr>
        <w:t>Brazil, Apr</w:t>
      </w:r>
      <w:r w:rsidR="000C3C5B" w:rsidRPr="00A44809">
        <w:rPr>
          <w:rFonts w:ascii="Arial" w:hAnsi="Arial" w:cs="Arial"/>
          <w:sz w:val="28"/>
          <w:szCs w:val="28"/>
          <w:lang w:val="en-CA"/>
        </w:rPr>
        <w:t>il</w:t>
      </w:r>
      <w:r w:rsidRPr="00A44809">
        <w:rPr>
          <w:rFonts w:ascii="Arial" w:hAnsi="Arial" w:cs="Arial"/>
          <w:sz w:val="28"/>
          <w:szCs w:val="28"/>
          <w:lang w:val="en-CA"/>
        </w:rPr>
        <w:t>, 2024</w:t>
      </w:r>
    </w:p>
    <w:p w14:paraId="53089477" w14:textId="52A9C35F" w:rsidR="00356CB7" w:rsidRPr="00A44809" w:rsidRDefault="00F952C6" w:rsidP="00356CB7">
      <w:pPr>
        <w:jc w:val="center"/>
        <w:rPr>
          <w:lang w:val="en-CA"/>
        </w:rPr>
      </w:pPr>
      <w:r w:rsidRPr="00A44809">
        <w:rPr>
          <w:rStyle w:val="wacimagecontainer"/>
          <w:rFonts w:ascii="Segoe UI" w:hAnsi="Segoe UI" w:cs="Segoe UI"/>
          <w:noProof/>
          <w:color w:val="000000"/>
          <w:sz w:val="18"/>
          <w:szCs w:val="18"/>
          <w:shd w:val="clear" w:color="auto" w:fill="FFFFFF"/>
          <w:lang w:val="en-CA"/>
        </w:rPr>
        <w:drawing>
          <wp:anchor distT="0" distB="0" distL="114300" distR="114300" simplePos="0" relativeHeight="251659264" behindDoc="0" locked="0" layoutInCell="1" allowOverlap="1" wp14:anchorId="2DE1C54A" wp14:editId="254C2C39">
            <wp:simplePos x="0" y="0"/>
            <wp:positionH relativeFrom="column">
              <wp:posOffset>4667250</wp:posOffset>
            </wp:positionH>
            <wp:positionV relativeFrom="paragraph">
              <wp:posOffset>7620</wp:posOffset>
            </wp:positionV>
            <wp:extent cx="1394460" cy="1135380"/>
            <wp:effectExtent l="0" t="0" r="0" b="7620"/>
            <wp:wrapNone/>
            <wp:docPr id="618316005" name="Imagen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ipo, nome da empresa&#10;&#10;Descrição gerad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4460" cy="1135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4809">
        <w:rPr>
          <w:rStyle w:val="wacimagecontainer"/>
          <w:rFonts w:ascii="Segoe UI" w:hAnsi="Segoe UI" w:cs="Segoe UI"/>
          <w:noProof/>
          <w:color w:val="000000"/>
          <w:sz w:val="18"/>
          <w:szCs w:val="18"/>
          <w:shd w:val="clear" w:color="auto" w:fill="FFFFFF"/>
          <w:lang w:val="en-CA"/>
        </w:rPr>
        <w:drawing>
          <wp:anchor distT="0" distB="0" distL="114300" distR="114300" simplePos="0" relativeHeight="251658240" behindDoc="1" locked="0" layoutInCell="1" allowOverlap="1" wp14:anchorId="66BA1DBB" wp14:editId="45E0D2D5">
            <wp:simplePos x="0" y="0"/>
            <wp:positionH relativeFrom="column">
              <wp:posOffset>186690</wp:posOffset>
            </wp:positionH>
            <wp:positionV relativeFrom="paragraph">
              <wp:posOffset>270510</wp:posOffset>
            </wp:positionV>
            <wp:extent cx="845820" cy="1074420"/>
            <wp:effectExtent l="0" t="0" r="0" b="0"/>
            <wp:wrapTight wrapText="bothSides">
              <wp:wrapPolygon edited="0">
                <wp:start x="0" y="0"/>
                <wp:lineTo x="0" y="21064"/>
                <wp:lineTo x="20919" y="21064"/>
                <wp:lineTo x="20919" y="0"/>
                <wp:lineTo x="0" y="0"/>
              </wp:wrapPolygon>
            </wp:wrapTight>
            <wp:docPr id="544530792" name="Imagen 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Descrição gerada automa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5820" cy="1074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4809">
        <w:rPr>
          <w:rStyle w:val="wacimagecontainer"/>
          <w:rFonts w:ascii="Segoe UI" w:hAnsi="Segoe UI" w:cs="Segoe UI"/>
          <w:noProof/>
          <w:color w:val="000000"/>
          <w:sz w:val="18"/>
          <w:szCs w:val="18"/>
          <w:shd w:val="clear" w:color="auto" w:fill="FFFFFF"/>
          <w:lang w:val="en-CA"/>
        </w:rPr>
        <w:drawing>
          <wp:anchor distT="0" distB="0" distL="114300" distR="114300" simplePos="0" relativeHeight="251660288" behindDoc="0" locked="0" layoutInCell="1" allowOverlap="1" wp14:anchorId="0520885A" wp14:editId="2CDBD7BB">
            <wp:simplePos x="0" y="0"/>
            <wp:positionH relativeFrom="column">
              <wp:posOffset>2190750</wp:posOffset>
            </wp:positionH>
            <wp:positionV relativeFrom="paragraph">
              <wp:posOffset>64770</wp:posOffset>
            </wp:positionV>
            <wp:extent cx="1645920" cy="1280160"/>
            <wp:effectExtent l="0" t="0" r="0" b="0"/>
            <wp:wrapNone/>
            <wp:docPr id="1112197713" name="Imagen 2" descr="CEJIL y Corporación Humanas instan a que el proyecto de reforma de 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JIL y Corporación Humanas instan a que el proyecto de reforma de 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573261" w14:textId="77777777" w:rsidR="00356CB7" w:rsidRPr="00A44809" w:rsidRDefault="00356CB7" w:rsidP="00356CB7">
      <w:pPr>
        <w:jc w:val="center"/>
        <w:rPr>
          <w:lang w:val="en-CA"/>
        </w:rPr>
      </w:pPr>
    </w:p>
    <w:p w14:paraId="65629139" w14:textId="77777777" w:rsidR="00F952C6" w:rsidRPr="00A44809" w:rsidRDefault="00F952C6">
      <w:pPr>
        <w:rPr>
          <w:rStyle w:val="normaltextrun"/>
          <w:rFonts w:ascii="Aptos" w:hAnsi="Aptos"/>
          <w:b/>
          <w:bCs/>
          <w:color w:val="000000"/>
          <w:shd w:val="clear" w:color="auto" w:fill="FFFFFF"/>
          <w:lang w:val="en-CA"/>
        </w:rPr>
      </w:pPr>
      <w:r w:rsidRPr="00A44809">
        <w:rPr>
          <w:rStyle w:val="normaltextrun"/>
          <w:rFonts w:ascii="Aptos" w:hAnsi="Aptos"/>
          <w:b/>
          <w:bCs/>
          <w:color w:val="000000"/>
          <w:shd w:val="clear" w:color="auto" w:fill="FFFFFF"/>
          <w:lang w:val="en-CA"/>
        </w:rPr>
        <w:br w:type="page"/>
      </w:r>
    </w:p>
    <w:p w14:paraId="3E9A5F13" w14:textId="3F100A29" w:rsidR="00356CB7" w:rsidRPr="00A44809" w:rsidRDefault="003C22E0" w:rsidP="00867D2D">
      <w:pPr>
        <w:spacing w:after="0"/>
        <w:rPr>
          <w:rStyle w:val="normaltextrun"/>
          <w:rFonts w:ascii="Aptos" w:hAnsi="Aptos"/>
          <w:b/>
          <w:bCs/>
          <w:color w:val="000000"/>
          <w:shd w:val="clear" w:color="auto" w:fill="FFFFFF"/>
          <w:lang w:val="en-CA"/>
        </w:rPr>
      </w:pPr>
      <w:r w:rsidRPr="00A44809">
        <w:rPr>
          <w:rStyle w:val="normaltextrun"/>
          <w:rFonts w:ascii="Aptos" w:hAnsi="Aptos"/>
          <w:b/>
          <w:bCs/>
          <w:color w:val="000000"/>
          <w:shd w:val="clear" w:color="auto" w:fill="FFFFFF"/>
          <w:lang w:val="en-CA"/>
        </w:rPr>
        <w:lastRenderedPageBreak/>
        <w:t>Introduction</w:t>
      </w:r>
    </w:p>
    <w:p w14:paraId="1B630197" w14:textId="77777777" w:rsidR="00867D2D" w:rsidRPr="00A44809" w:rsidRDefault="00867D2D" w:rsidP="00867D2D">
      <w:pPr>
        <w:spacing w:after="0"/>
        <w:rPr>
          <w:color w:val="000000"/>
          <w:shd w:val="clear" w:color="auto" w:fill="FFFFFF"/>
          <w:lang w:val="en-CA"/>
        </w:rPr>
      </w:pPr>
    </w:p>
    <w:p w14:paraId="7A75B13C" w14:textId="04945B24" w:rsidR="00356CB7" w:rsidRPr="00A44809" w:rsidRDefault="00867D2D" w:rsidP="00867D2D">
      <w:pPr>
        <w:spacing w:after="0"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 xml:space="preserve">1. </w:t>
      </w:r>
      <w:r w:rsidR="00356CB7" w:rsidRPr="00A44809">
        <w:rPr>
          <w:rFonts w:ascii="Times New Roman" w:eastAsia="Times New Roman" w:hAnsi="Times New Roman" w:cs="Times New Roman"/>
          <w:kern w:val="0"/>
          <w:sz w:val="24"/>
          <w:szCs w:val="24"/>
          <w:lang w:val="en-CA" w:eastAsia="es-ES"/>
          <w14:ligatures w14:val="none"/>
        </w:rPr>
        <w:t xml:space="preserve">CLADEM/Brazil, CEJIL and IMP </w:t>
      </w:r>
      <w:r w:rsidR="00C675B3" w:rsidRPr="00A44809">
        <w:rPr>
          <w:rFonts w:ascii="Times New Roman" w:eastAsia="Times New Roman" w:hAnsi="Times New Roman" w:cs="Times New Roman"/>
          <w:kern w:val="0"/>
          <w:sz w:val="24"/>
          <w:szCs w:val="24"/>
          <w:lang w:val="en-CA" w:eastAsia="es-ES"/>
          <w14:ligatures w14:val="none"/>
        </w:rPr>
        <w:t xml:space="preserve">respectfully </w:t>
      </w:r>
      <w:r w:rsidR="000C3C5B" w:rsidRPr="00A44809">
        <w:rPr>
          <w:rFonts w:ascii="Times New Roman" w:eastAsia="Times New Roman" w:hAnsi="Times New Roman" w:cs="Times New Roman"/>
          <w:kern w:val="0"/>
          <w:sz w:val="24"/>
          <w:szCs w:val="24"/>
          <w:lang w:val="en-CA" w:eastAsia="es-ES"/>
          <w14:ligatures w14:val="none"/>
        </w:rPr>
        <w:t>submit</w:t>
      </w:r>
      <w:r w:rsidR="00356CB7" w:rsidRPr="00A44809">
        <w:rPr>
          <w:rFonts w:ascii="Times New Roman" w:eastAsia="Times New Roman" w:hAnsi="Times New Roman" w:cs="Times New Roman"/>
          <w:kern w:val="0"/>
          <w:sz w:val="24"/>
          <w:szCs w:val="24"/>
          <w:lang w:val="en-CA" w:eastAsia="es-ES"/>
          <w14:ligatures w14:val="none"/>
        </w:rPr>
        <w:t xml:space="preserve"> information for Brazil's review </w:t>
      </w:r>
      <w:r w:rsidR="00C675B3" w:rsidRPr="00A44809">
        <w:rPr>
          <w:rFonts w:ascii="Times New Roman" w:eastAsia="Times New Roman" w:hAnsi="Times New Roman" w:cs="Times New Roman"/>
          <w:kern w:val="0"/>
          <w:sz w:val="24"/>
          <w:szCs w:val="24"/>
          <w:lang w:val="en-CA" w:eastAsia="es-ES"/>
          <w14:ligatures w14:val="none"/>
        </w:rPr>
        <w:t>before</w:t>
      </w:r>
      <w:r w:rsidR="00356CB7" w:rsidRPr="00A44809">
        <w:rPr>
          <w:rFonts w:ascii="Times New Roman" w:eastAsia="Times New Roman" w:hAnsi="Times New Roman" w:cs="Times New Roman"/>
          <w:kern w:val="0"/>
          <w:sz w:val="24"/>
          <w:szCs w:val="24"/>
          <w:lang w:val="en-CA" w:eastAsia="es-ES"/>
          <w14:ligatures w14:val="none"/>
        </w:rPr>
        <w:t xml:space="preserve"> the CEDAW Committee, focusing on </w:t>
      </w:r>
      <w:r w:rsidR="00C675B3" w:rsidRPr="00A44809">
        <w:rPr>
          <w:rFonts w:ascii="Times New Roman" w:eastAsia="Times New Roman" w:hAnsi="Times New Roman" w:cs="Times New Roman"/>
          <w:kern w:val="0"/>
          <w:sz w:val="24"/>
          <w:szCs w:val="24"/>
          <w:lang w:val="en-CA" w:eastAsia="es-ES"/>
          <w14:ligatures w14:val="none"/>
        </w:rPr>
        <w:t xml:space="preserve">previous </w:t>
      </w:r>
      <w:r w:rsidR="00356CB7" w:rsidRPr="00A44809">
        <w:rPr>
          <w:rFonts w:ascii="Times New Roman" w:eastAsia="Times New Roman" w:hAnsi="Times New Roman" w:cs="Times New Roman"/>
          <w:kern w:val="0"/>
          <w:sz w:val="24"/>
          <w:szCs w:val="24"/>
          <w:lang w:val="en-CA" w:eastAsia="es-ES"/>
          <w14:ligatures w14:val="none"/>
        </w:rPr>
        <w:t xml:space="preserve">CEDAW </w:t>
      </w:r>
      <w:r w:rsidR="00336047" w:rsidRPr="00A44809">
        <w:rPr>
          <w:rFonts w:ascii="Times New Roman" w:eastAsia="Times New Roman" w:hAnsi="Times New Roman" w:cs="Times New Roman"/>
          <w:kern w:val="0"/>
          <w:sz w:val="24"/>
          <w:szCs w:val="24"/>
          <w:lang w:val="en-CA" w:eastAsia="es-ES"/>
          <w14:ligatures w14:val="none"/>
        </w:rPr>
        <w:t>provisions</w:t>
      </w:r>
      <w:r w:rsidR="00356CB7" w:rsidRPr="00A44809">
        <w:rPr>
          <w:rFonts w:ascii="Times New Roman" w:eastAsia="Times New Roman" w:hAnsi="Times New Roman" w:cs="Times New Roman"/>
          <w:kern w:val="0"/>
          <w:sz w:val="24"/>
          <w:szCs w:val="24"/>
          <w:lang w:val="en-CA" w:eastAsia="es-ES"/>
          <w14:ligatures w14:val="none"/>
        </w:rPr>
        <w:t xml:space="preserve"> on gender-based violence (CEDAW/C/BRA/QPR/8-9, para.9) and the follow-up </w:t>
      </w:r>
      <w:r w:rsidR="00C675B3" w:rsidRPr="00A44809">
        <w:rPr>
          <w:rFonts w:ascii="Times New Roman" w:eastAsia="Times New Roman" w:hAnsi="Times New Roman" w:cs="Times New Roman"/>
          <w:kern w:val="0"/>
          <w:sz w:val="24"/>
          <w:szCs w:val="24"/>
          <w:lang w:val="en-CA" w:eastAsia="es-ES"/>
          <w14:ligatures w14:val="none"/>
        </w:rPr>
        <w:t>on</w:t>
      </w:r>
      <w:r w:rsidR="00356CB7" w:rsidRPr="00A44809">
        <w:rPr>
          <w:rFonts w:ascii="Times New Roman" w:eastAsia="Times New Roman" w:hAnsi="Times New Roman" w:cs="Times New Roman"/>
          <w:kern w:val="0"/>
          <w:sz w:val="24"/>
          <w:szCs w:val="24"/>
          <w:lang w:val="en-CA" w:eastAsia="es-ES"/>
          <w14:ligatures w14:val="none"/>
        </w:rPr>
        <w:t xml:space="preserve"> Case 12.051 - Maria da Penha Maia Fernandes, Merits Report No. 54/01</w:t>
      </w:r>
      <w:r w:rsidR="00C675B3" w:rsidRPr="00A44809">
        <w:rPr>
          <w:rFonts w:ascii="Times New Roman" w:eastAsia="Times New Roman" w:hAnsi="Times New Roman" w:cs="Times New Roman"/>
          <w:kern w:val="0"/>
          <w:sz w:val="24"/>
          <w:szCs w:val="24"/>
          <w:lang w:val="en-CA" w:eastAsia="es-ES"/>
          <w14:ligatures w14:val="none"/>
        </w:rPr>
        <w:t xml:space="preserve"> decided by the</w:t>
      </w:r>
      <w:r w:rsidR="00356CB7" w:rsidRPr="00A44809">
        <w:rPr>
          <w:rFonts w:ascii="Times New Roman" w:eastAsia="Times New Roman" w:hAnsi="Times New Roman" w:cs="Times New Roman"/>
          <w:kern w:val="0"/>
          <w:sz w:val="24"/>
          <w:szCs w:val="24"/>
          <w:lang w:val="en-CA" w:eastAsia="es-ES"/>
          <w14:ligatures w14:val="none"/>
        </w:rPr>
        <w:t xml:space="preserve"> Inter-American Commission on Human Rights (IACHR, 2021), </w:t>
      </w:r>
      <w:r w:rsidR="00C675B3" w:rsidRPr="00A44809">
        <w:rPr>
          <w:rFonts w:ascii="Times New Roman" w:eastAsia="Times New Roman" w:hAnsi="Times New Roman" w:cs="Times New Roman"/>
          <w:kern w:val="0"/>
          <w:sz w:val="24"/>
          <w:szCs w:val="24"/>
          <w:lang w:val="en-CA" w:eastAsia="es-ES"/>
          <w14:ligatures w14:val="none"/>
        </w:rPr>
        <w:t xml:space="preserve">and on </w:t>
      </w:r>
      <w:r w:rsidR="00356CB7" w:rsidRPr="00A44809">
        <w:rPr>
          <w:rFonts w:ascii="Times New Roman" w:eastAsia="Times New Roman" w:hAnsi="Times New Roman" w:cs="Times New Roman"/>
          <w:kern w:val="0"/>
          <w:sz w:val="24"/>
          <w:szCs w:val="24"/>
          <w:lang w:val="en-CA" w:eastAsia="es-ES"/>
          <w14:ligatures w14:val="none"/>
        </w:rPr>
        <w:t xml:space="preserve">the Sustainable Development Goals - SDGs (CEDAW/C/BRA/CO/7, para. 37; CEDAW/C/BRA/QPR/8-9, para.24), </w:t>
      </w:r>
      <w:r w:rsidR="00C675B3" w:rsidRPr="00A44809">
        <w:rPr>
          <w:rFonts w:ascii="Times New Roman" w:eastAsia="Times New Roman" w:hAnsi="Times New Roman" w:cs="Times New Roman"/>
          <w:kern w:val="0"/>
          <w:sz w:val="24"/>
          <w:szCs w:val="24"/>
          <w:lang w:val="en-CA" w:eastAsia="es-ES"/>
          <w14:ligatures w14:val="none"/>
        </w:rPr>
        <w:t xml:space="preserve">as </w:t>
      </w:r>
      <w:r w:rsidR="00356CB7" w:rsidRPr="00A44809">
        <w:rPr>
          <w:rFonts w:ascii="Times New Roman" w:eastAsia="Times New Roman" w:hAnsi="Times New Roman" w:cs="Times New Roman"/>
          <w:kern w:val="0"/>
          <w:sz w:val="24"/>
          <w:szCs w:val="24"/>
          <w:lang w:val="en-CA" w:eastAsia="es-ES"/>
          <w14:ligatures w14:val="none"/>
        </w:rPr>
        <w:t>identified below.</w:t>
      </w:r>
    </w:p>
    <w:p w14:paraId="11830624" w14:textId="77777777" w:rsidR="00867D2D" w:rsidRPr="00A44809" w:rsidRDefault="00867D2D" w:rsidP="00867D2D">
      <w:pPr>
        <w:spacing w:after="0" w:line="240" w:lineRule="auto"/>
        <w:jc w:val="both"/>
        <w:rPr>
          <w:rFonts w:ascii="Times New Roman" w:eastAsia="Times New Roman" w:hAnsi="Times New Roman" w:cs="Times New Roman"/>
          <w:kern w:val="0"/>
          <w:sz w:val="24"/>
          <w:szCs w:val="24"/>
          <w:lang w:val="en-CA" w:eastAsia="es-ES"/>
          <w14:ligatures w14:val="none"/>
        </w:rPr>
      </w:pP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2977"/>
      </w:tblGrid>
      <w:tr w:rsidR="00356CB7" w:rsidRPr="00A44809" w14:paraId="35FAC8FA" w14:textId="77777777" w:rsidTr="00867D2D">
        <w:trPr>
          <w:trHeight w:val="300"/>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60EE6DE5" w14:textId="5407C69A" w:rsidR="00356CB7" w:rsidRPr="00A44809" w:rsidRDefault="00356CB7" w:rsidP="00867D2D">
            <w:pPr>
              <w:spacing w:after="0" w:line="240" w:lineRule="auto"/>
              <w:jc w:val="center"/>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Recommendations IACHR/2001</w:t>
            </w:r>
          </w:p>
        </w:tc>
      </w:tr>
      <w:tr w:rsidR="00356CB7" w:rsidRPr="00A44809" w14:paraId="197DFD37" w14:textId="77777777" w:rsidTr="00867D2D">
        <w:trPr>
          <w:trHeight w:val="345"/>
        </w:trPr>
        <w:tc>
          <w:tcPr>
            <w:tcW w:w="6796" w:type="dxa"/>
            <w:tcBorders>
              <w:top w:val="single" w:sz="6" w:space="0" w:color="000000"/>
              <w:left w:val="single" w:sz="6" w:space="0" w:color="000000"/>
              <w:bottom w:val="single" w:sz="6" w:space="0" w:color="000000"/>
              <w:right w:val="single" w:sz="6" w:space="0" w:color="000000"/>
            </w:tcBorders>
            <w:shd w:val="clear" w:color="auto" w:fill="FBD5B5"/>
            <w:hideMark/>
          </w:tcPr>
          <w:p w14:paraId="70FCF00A"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CEDAW</w:t>
            </w:r>
            <w:r w:rsidRPr="00A44809">
              <w:rPr>
                <w:rFonts w:ascii="Times New Roman" w:eastAsia="Times New Roman" w:hAnsi="Times New Roman" w:cs="Times New Roman"/>
                <w:kern w:val="0"/>
                <w:lang w:val="en-CA" w:eastAsia="es-ES"/>
                <w14:ligatures w14:val="none"/>
              </w:rPr>
              <w:t> </w:t>
            </w:r>
          </w:p>
        </w:tc>
        <w:tc>
          <w:tcPr>
            <w:tcW w:w="2977" w:type="dxa"/>
            <w:tcBorders>
              <w:top w:val="single" w:sz="6" w:space="0" w:color="000000"/>
              <w:left w:val="single" w:sz="6" w:space="0" w:color="000000"/>
              <w:bottom w:val="single" w:sz="6" w:space="0" w:color="000000"/>
              <w:right w:val="single" w:sz="6" w:space="0" w:color="000000"/>
            </w:tcBorders>
            <w:shd w:val="clear" w:color="auto" w:fill="FBD5B5"/>
            <w:hideMark/>
          </w:tcPr>
          <w:p w14:paraId="3291ABF1"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ODS</w:t>
            </w:r>
            <w:r w:rsidRPr="00A44809">
              <w:rPr>
                <w:rFonts w:ascii="Times New Roman" w:eastAsia="Times New Roman" w:hAnsi="Times New Roman" w:cs="Times New Roman"/>
                <w:kern w:val="0"/>
                <w:lang w:val="en-CA" w:eastAsia="es-ES"/>
                <w14:ligatures w14:val="none"/>
              </w:rPr>
              <w:t> </w:t>
            </w:r>
          </w:p>
        </w:tc>
      </w:tr>
      <w:tr w:rsidR="00356CB7" w:rsidRPr="00A44809" w14:paraId="56AC265B" w14:textId="77777777" w:rsidTr="00867D2D">
        <w:trPr>
          <w:trHeight w:val="1050"/>
        </w:trPr>
        <w:tc>
          <w:tcPr>
            <w:tcW w:w="6796" w:type="dxa"/>
            <w:tcBorders>
              <w:top w:val="single" w:sz="6" w:space="0" w:color="000000"/>
              <w:left w:val="single" w:sz="6" w:space="0" w:color="000000"/>
              <w:bottom w:val="single" w:sz="6" w:space="0" w:color="000000"/>
              <w:right w:val="single" w:sz="6" w:space="0" w:color="000000"/>
            </w:tcBorders>
            <w:shd w:val="clear" w:color="auto" w:fill="FBD5B5"/>
            <w:hideMark/>
          </w:tcPr>
          <w:p w14:paraId="5AC79971" w14:textId="77777777" w:rsidR="00356CB7" w:rsidRPr="00A44809" w:rsidRDefault="00356CB7" w:rsidP="00867D2D">
            <w:pPr>
              <w:spacing w:after="0" w:line="240" w:lineRule="auto"/>
              <w:textAlignment w:val="baseline"/>
              <w:rPr>
                <w:rFonts w:ascii="Times New Roman" w:eastAsia="Times New Roman" w:hAnsi="Times New Roman" w:cs="Times New Roman"/>
                <w:kern w:val="0"/>
                <w:lang w:val="en-CA" w:eastAsia="es-ES"/>
                <w14:ligatures w14:val="none"/>
              </w:rPr>
            </w:pPr>
            <w:r w:rsidRPr="00A44809">
              <w:rPr>
                <w:rFonts w:ascii="Times New Roman" w:eastAsia="Times New Roman" w:hAnsi="Times New Roman" w:cs="Times New Roman"/>
                <w:kern w:val="0"/>
                <w:lang w:val="en-CA" w:eastAsia="es-ES"/>
                <w14:ligatures w14:val="none"/>
              </w:rPr>
              <w:t>Article 2 and 3 - Access to justice (CEDAW/C/BRA/QPR/8-9, para.11)</w:t>
            </w:r>
          </w:p>
          <w:p w14:paraId="1CC49A30" w14:textId="77777777" w:rsidR="009C4D43" w:rsidRPr="00A44809" w:rsidRDefault="00356CB7" w:rsidP="00867D2D">
            <w:pPr>
              <w:spacing w:after="0" w:line="240" w:lineRule="auto"/>
              <w:textAlignment w:val="baseline"/>
              <w:rPr>
                <w:rFonts w:ascii="Times New Roman" w:eastAsia="Times New Roman" w:hAnsi="Times New Roman" w:cs="Times New Roman"/>
                <w:kern w:val="0"/>
                <w:lang w:val="en-CA" w:eastAsia="es-ES"/>
                <w14:ligatures w14:val="none"/>
              </w:rPr>
            </w:pPr>
            <w:r w:rsidRPr="00A44809">
              <w:rPr>
                <w:rFonts w:ascii="Times New Roman" w:eastAsia="Times New Roman" w:hAnsi="Times New Roman" w:cs="Times New Roman"/>
                <w:kern w:val="0"/>
                <w:lang w:val="en-CA" w:eastAsia="es-ES"/>
                <w14:ligatures w14:val="none"/>
              </w:rPr>
              <w:t xml:space="preserve">General Recommendation No. 28 on States' obligations </w:t>
            </w:r>
          </w:p>
          <w:p w14:paraId="5C8CFA20" w14:textId="0F391AC4"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kern w:val="0"/>
                <w:lang w:val="en-CA" w:eastAsia="es-ES"/>
                <w14:ligatures w14:val="none"/>
              </w:rPr>
              <w:t>General Recommendation No. 33 on women's access to justice</w:t>
            </w:r>
          </w:p>
        </w:tc>
        <w:tc>
          <w:tcPr>
            <w:tcW w:w="2977" w:type="dxa"/>
            <w:tcBorders>
              <w:top w:val="single" w:sz="6" w:space="0" w:color="000000"/>
              <w:left w:val="single" w:sz="6" w:space="0" w:color="000000"/>
              <w:bottom w:val="single" w:sz="6" w:space="0" w:color="000000"/>
              <w:right w:val="single" w:sz="6" w:space="0" w:color="000000"/>
            </w:tcBorders>
            <w:shd w:val="clear" w:color="auto" w:fill="FBD5B5"/>
            <w:hideMark/>
          </w:tcPr>
          <w:p w14:paraId="2764876D"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kern w:val="0"/>
                <w:lang w:val="en-CA" w:eastAsia="es-ES"/>
                <w14:ligatures w14:val="none"/>
              </w:rPr>
              <w:t>16.3, 16.6, 16.a e 16.b </w:t>
            </w:r>
          </w:p>
        </w:tc>
      </w:tr>
      <w:tr w:rsidR="00356CB7" w:rsidRPr="00A44809" w14:paraId="620C441D" w14:textId="77777777" w:rsidTr="00867D2D">
        <w:trPr>
          <w:trHeight w:val="555"/>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25484F05" w14:textId="441F49CF" w:rsidR="00356CB7" w:rsidRPr="00A44809" w:rsidRDefault="00356CB7" w:rsidP="00867D2D">
            <w:pPr>
              <w:pStyle w:val="NormalWeb"/>
              <w:spacing w:before="0" w:beforeAutospacing="0" w:after="0" w:afterAutospacing="0"/>
              <w:rPr>
                <w:rFonts w:ascii="Segoe UI" w:hAnsi="Segoe UI" w:cs="Segoe UI"/>
                <w:sz w:val="22"/>
                <w:szCs w:val="22"/>
                <w:lang w:val="en-CA"/>
              </w:rPr>
            </w:pPr>
            <w:r w:rsidRPr="00A44809">
              <w:rPr>
                <w:b/>
                <w:bCs/>
                <w:sz w:val="22"/>
                <w:szCs w:val="22"/>
                <w:lang w:val="en-CA"/>
              </w:rPr>
              <w:t>1</w:t>
            </w:r>
            <w:r w:rsidRPr="00A44809">
              <w:rPr>
                <w:sz w:val="22"/>
                <w:szCs w:val="22"/>
                <w:lang w:val="en-CA"/>
              </w:rPr>
              <w:t>. Bring to a swift and effective conclusion the criminal proceedings against the person responsible for the assault and attempted murder of Mrs. Maria da Penha Fernandes Maia.</w:t>
            </w:r>
          </w:p>
        </w:tc>
      </w:tr>
      <w:tr w:rsidR="00356CB7" w:rsidRPr="00A44809" w14:paraId="44119D3F" w14:textId="77777777" w:rsidTr="00867D2D">
        <w:trPr>
          <w:trHeight w:val="763"/>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0B9DE973" w14:textId="03CC7073" w:rsidR="00356CB7" w:rsidRPr="00A44809" w:rsidRDefault="00356CB7" w:rsidP="00867D2D">
            <w:pPr>
              <w:pStyle w:val="NormalWeb"/>
              <w:spacing w:before="0" w:beforeAutospacing="0" w:after="0" w:afterAutospacing="0"/>
              <w:rPr>
                <w:sz w:val="22"/>
                <w:szCs w:val="22"/>
                <w:lang w:val="en-CA"/>
              </w:rPr>
            </w:pPr>
            <w:r w:rsidRPr="00A44809">
              <w:rPr>
                <w:b/>
                <w:bCs/>
                <w:sz w:val="22"/>
                <w:szCs w:val="22"/>
                <w:lang w:val="en-CA"/>
              </w:rPr>
              <w:t>2.</w:t>
            </w:r>
            <w:r w:rsidRPr="00A44809">
              <w:rPr>
                <w:sz w:val="22"/>
                <w:szCs w:val="22"/>
                <w:lang w:val="en-CA"/>
              </w:rPr>
              <w:t xml:space="preserve"> Carry out a serious, impartial and exhaustive investigation to determine responsibility for the irregularities and unjustified delays that have prevented the rapid and effective processing of the person responsible, and adopt the corresponding administrative, legislative and judicial measures.</w:t>
            </w:r>
          </w:p>
        </w:tc>
      </w:tr>
      <w:tr w:rsidR="00356CB7" w:rsidRPr="00A44809" w14:paraId="549693CA" w14:textId="77777777" w:rsidTr="00867D2D">
        <w:trPr>
          <w:trHeight w:val="300"/>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72CA43C3" w14:textId="19037C2A" w:rsidR="00356CB7" w:rsidRPr="00A44809" w:rsidRDefault="00356CB7" w:rsidP="00867D2D">
            <w:pPr>
              <w:pStyle w:val="NormalWeb"/>
              <w:spacing w:before="0" w:beforeAutospacing="0" w:after="0" w:afterAutospacing="0"/>
              <w:rPr>
                <w:rFonts w:ascii="Segoe UI" w:hAnsi="Segoe UI" w:cs="Segoe UI"/>
                <w:sz w:val="22"/>
                <w:szCs w:val="22"/>
                <w:lang w:val="en-CA"/>
              </w:rPr>
            </w:pPr>
            <w:r w:rsidRPr="00A44809">
              <w:rPr>
                <w:b/>
                <w:bCs/>
                <w:sz w:val="22"/>
                <w:szCs w:val="22"/>
                <w:lang w:val="en-CA"/>
              </w:rPr>
              <w:t>3</w:t>
            </w:r>
            <w:r w:rsidRPr="00A44809">
              <w:rPr>
                <w:sz w:val="22"/>
                <w:szCs w:val="22"/>
                <w:lang w:val="en-CA"/>
              </w:rPr>
              <w:t>. Adopt, without prejudice to any possible action against the civilian responsible for the attack, the measures necessary for the State to grant the victim adequate symbolic and material reparation for the violations established herein, in particular the failure to provide an immediate and effective remedy; for keeping the case unpunished for more than fifteen years; and for preventing, with this delay, the timely possibility of an action for civil reparation and compensation.</w:t>
            </w:r>
          </w:p>
        </w:tc>
      </w:tr>
      <w:tr w:rsidR="00356CB7" w:rsidRPr="00A44809" w14:paraId="6DE5B7D7" w14:textId="77777777" w:rsidTr="00867D2D">
        <w:trPr>
          <w:trHeight w:val="195"/>
        </w:trPr>
        <w:tc>
          <w:tcPr>
            <w:tcW w:w="6796" w:type="dxa"/>
            <w:tcBorders>
              <w:top w:val="single" w:sz="6" w:space="0" w:color="000000"/>
              <w:left w:val="single" w:sz="6" w:space="0" w:color="000000"/>
              <w:bottom w:val="single" w:sz="6" w:space="0" w:color="000000"/>
              <w:right w:val="single" w:sz="6" w:space="0" w:color="000000"/>
            </w:tcBorders>
            <w:shd w:val="clear" w:color="auto" w:fill="FBD5B5"/>
            <w:hideMark/>
          </w:tcPr>
          <w:p w14:paraId="2FB08147"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CEDAW</w:t>
            </w:r>
            <w:r w:rsidRPr="00A44809">
              <w:rPr>
                <w:rFonts w:ascii="Times New Roman" w:eastAsia="Times New Roman" w:hAnsi="Times New Roman" w:cs="Times New Roman"/>
                <w:kern w:val="0"/>
                <w:lang w:val="en-CA" w:eastAsia="es-ES"/>
                <w14:ligatures w14:val="none"/>
              </w:rPr>
              <w:t> </w:t>
            </w:r>
          </w:p>
        </w:tc>
        <w:tc>
          <w:tcPr>
            <w:tcW w:w="2977" w:type="dxa"/>
            <w:tcBorders>
              <w:top w:val="single" w:sz="6" w:space="0" w:color="000000"/>
              <w:left w:val="single" w:sz="6" w:space="0" w:color="000000"/>
              <w:bottom w:val="single" w:sz="6" w:space="0" w:color="000000"/>
              <w:right w:val="single" w:sz="6" w:space="0" w:color="000000"/>
            </w:tcBorders>
            <w:shd w:val="clear" w:color="auto" w:fill="FBD5B5"/>
            <w:hideMark/>
          </w:tcPr>
          <w:p w14:paraId="215C52EB"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ODS</w:t>
            </w:r>
            <w:r w:rsidRPr="00A44809">
              <w:rPr>
                <w:rFonts w:ascii="Times New Roman" w:eastAsia="Times New Roman" w:hAnsi="Times New Roman" w:cs="Times New Roman"/>
                <w:kern w:val="0"/>
                <w:lang w:val="en-CA" w:eastAsia="es-ES"/>
                <w14:ligatures w14:val="none"/>
              </w:rPr>
              <w:t> </w:t>
            </w:r>
          </w:p>
        </w:tc>
      </w:tr>
      <w:tr w:rsidR="00356CB7" w:rsidRPr="00A44809" w14:paraId="09EEBD67" w14:textId="77777777" w:rsidTr="00867D2D">
        <w:trPr>
          <w:trHeight w:val="465"/>
        </w:trPr>
        <w:tc>
          <w:tcPr>
            <w:tcW w:w="6796" w:type="dxa"/>
            <w:tcBorders>
              <w:top w:val="single" w:sz="6" w:space="0" w:color="000000"/>
              <w:left w:val="single" w:sz="6" w:space="0" w:color="000000"/>
              <w:bottom w:val="single" w:sz="6" w:space="0" w:color="000000"/>
              <w:right w:val="single" w:sz="6" w:space="0" w:color="000000"/>
            </w:tcBorders>
            <w:shd w:val="clear" w:color="auto" w:fill="FBD5B5"/>
            <w:hideMark/>
          </w:tcPr>
          <w:p w14:paraId="4280B2AC" w14:textId="77777777" w:rsidR="0054754E" w:rsidRPr="00A44809" w:rsidRDefault="00356CB7" w:rsidP="00867D2D">
            <w:pPr>
              <w:pStyle w:val="NormalWeb"/>
              <w:spacing w:before="0" w:beforeAutospacing="0" w:after="0" w:afterAutospacing="0"/>
              <w:rPr>
                <w:sz w:val="22"/>
                <w:szCs w:val="22"/>
                <w:lang w:val="en-CA"/>
              </w:rPr>
            </w:pPr>
            <w:r w:rsidRPr="00A44809">
              <w:rPr>
                <w:sz w:val="22"/>
                <w:szCs w:val="22"/>
                <w:lang w:val="en-CA"/>
              </w:rPr>
              <w:t>Article 5 - Gender-based violence</w:t>
            </w:r>
          </w:p>
          <w:p w14:paraId="1B9B4C08" w14:textId="79E0DCBA" w:rsidR="00356CB7" w:rsidRPr="00A44809" w:rsidRDefault="00356CB7" w:rsidP="00867D2D">
            <w:pPr>
              <w:pStyle w:val="NormalWeb"/>
              <w:spacing w:before="0" w:beforeAutospacing="0" w:after="0" w:afterAutospacing="0"/>
              <w:rPr>
                <w:sz w:val="22"/>
                <w:szCs w:val="22"/>
                <w:lang w:val="en-CA"/>
              </w:rPr>
            </w:pPr>
            <w:r w:rsidRPr="00A44809">
              <w:rPr>
                <w:sz w:val="22"/>
                <w:szCs w:val="22"/>
                <w:lang w:val="en-CA"/>
              </w:rPr>
              <w:t>General Recommendation No. 35 on gender-based violence against women</w:t>
            </w:r>
          </w:p>
        </w:tc>
        <w:tc>
          <w:tcPr>
            <w:tcW w:w="2977" w:type="dxa"/>
            <w:tcBorders>
              <w:top w:val="single" w:sz="6" w:space="0" w:color="000000"/>
              <w:left w:val="single" w:sz="6" w:space="0" w:color="000000"/>
              <w:bottom w:val="single" w:sz="6" w:space="0" w:color="000000"/>
              <w:right w:val="single" w:sz="6" w:space="0" w:color="000000"/>
            </w:tcBorders>
            <w:shd w:val="clear" w:color="auto" w:fill="FBD5B5"/>
            <w:hideMark/>
          </w:tcPr>
          <w:p w14:paraId="2FC093B1"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kern w:val="0"/>
                <w:lang w:val="en-CA" w:eastAsia="es-ES"/>
                <w14:ligatures w14:val="none"/>
              </w:rPr>
              <w:t>5.1 e 5.2 </w:t>
            </w:r>
          </w:p>
        </w:tc>
      </w:tr>
      <w:tr w:rsidR="00356CB7" w:rsidRPr="00A44809" w14:paraId="336EB65B" w14:textId="77777777" w:rsidTr="00867D2D">
        <w:trPr>
          <w:trHeight w:val="569"/>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26E4D290" w14:textId="72C0CF8C" w:rsidR="00356CB7" w:rsidRPr="00A44809" w:rsidRDefault="00356CB7" w:rsidP="00867D2D">
            <w:pPr>
              <w:pStyle w:val="NormalWeb"/>
              <w:spacing w:before="0" w:beforeAutospacing="0" w:after="0" w:afterAutospacing="0"/>
              <w:rPr>
                <w:sz w:val="22"/>
                <w:szCs w:val="22"/>
                <w:lang w:val="en-CA"/>
              </w:rPr>
            </w:pPr>
            <w:r w:rsidRPr="00A44809">
              <w:rPr>
                <w:b/>
                <w:bCs/>
                <w:sz w:val="22"/>
                <w:szCs w:val="22"/>
                <w:lang w:val="en-CA"/>
              </w:rPr>
              <w:t>4</w:t>
            </w:r>
            <w:r w:rsidRPr="00A44809">
              <w:rPr>
                <w:sz w:val="22"/>
                <w:szCs w:val="22"/>
                <w:lang w:val="en-CA"/>
              </w:rPr>
              <w:t>. Continue and intensify the reform process that avoids state tolerance and discriminatory treatment with respect to domestic violence against women in Brazil.</w:t>
            </w:r>
          </w:p>
        </w:tc>
      </w:tr>
      <w:tr w:rsidR="00356CB7" w:rsidRPr="00A44809" w14:paraId="2432C77F" w14:textId="77777777" w:rsidTr="00867D2D">
        <w:trPr>
          <w:trHeight w:val="240"/>
        </w:trPr>
        <w:tc>
          <w:tcPr>
            <w:tcW w:w="6796" w:type="dxa"/>
            <w:tcBorders>
              <w:top w:val="single" w:sz="6" w:space="0" w:color="000000"/>
              <w:left w:val="single" w:sz="6" w:space="0" w:color="000000"/>
              <w:bottom w:val="single" w:sz="6" w:space="0" w:color="000000"/>
              <w:right w:val="single" w:sz="6" w:space="0" w:color="000000"/>
            </w:tcBorders>
            <w:shd w:val="clear" w:color="auto" w:fill="FBD5B5"/>
            <w:hideMark/>
          </w:tcPr>
          <w:p w14:paraId="395684F2"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CEDAW</w:t>
            </w:r>
            <w:r w:rsidRPr="00A44809">
              <w:rPr>
                <w:rFonts w:ascii="Times New Roman" w:eastAsia="Times New Roman" w:hAnsi="Times New Roman" w:cs="Times New Roman"/>
                <w:kern w:val="0"/>
                <w:lang w:val="en-CA" w:eastAsia="es-ES"/>
                <w14:ligatures w14:val="none"/>
              </w:rPr>
              <w:t> </w:t>
            </w:r>
          </w:p>
        </w:tc>
        <w:tc>
          <w:tcPr>
            <w:tcW w:w="2977" w:type="dxa"/>
            <w:tcBorders>
              <w:top w:val="single" w:sz="6" w:space="0" w:color="000000"/>
              <w:left w:val="single" w:sz="6" w:space="0" w:color="000000"/>
              <w:bottom w:val="single" w:sz="6" w:space="0" w:color="000000"/>
              <w:right w:val="single" w:sz="6" w:space="0" w:color="000000"/>
            </w:tcBorders>
            <w:shd w:val="clear" w:color="auto" w:fill="FBD5B5"/>
            <w:hideMark/>
          </w:tcPr>
          <w:p w14:paraId="4737011E"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ODS</w:t>
            </w:r>
            <w:r w:rsidRPr="00A44809">
              <w:rPr>
                <w:rFonts w:ascii="Times New Roman" w:eastAsia="Times New Roman" w:hAnsi="Times New Roman" w:cs="Times New Roman"/>
                <w:kern w:val="0"/>
                <w:lang w:val="en-CA" w:eastAsia="es-ES"/>
                <w14:ligatures w14:val="none"/>
              </w:rPr>
              <w:t> </w:t>
            </w:r>
          </w:p>
        </w:tc>
      </w:tr>
      <w:tr w:rsidR="00356CB7" w:rsidRPr="00A44809" w14:paraId="05E11B74" w14:textId="77777777" w:rsidTr="00867D2D">
        <w:trPr>
          <w:trHeight w:val="248"/>
        </w:trPr>
        <w:tc>
          <w:tcPr>
            <w:tcW w:w="6796" w:type="dxa"/>
            <w:tcBorders>
              <w:top w:val="single" w:sz="6" w:space="0" w:color="000000"/>
              <w:left w:val="single" w:sz="6" w:space="0" w:color="000000"/>
              <w:bottom w:val="single" w:sz="6" w:space="0" w:color="000000"/>
              <w:right w:val="single" w:sz="6" w:space="0" w:color="000000"/>
            </w:tcBorders>
            <w:shd w:val="clear" w:color="auto" w:fill="FBD5B5"/>
            <w:hideMark/>
          </w:tcPr>
          <w:p w14:paraId="4B1C26AE" w14:textId="09A8F8D1" w:rsidR="00356CB7" w:rsidRPr="00A44809" w:rsidRDefault="00356CB7" w:rsidP="00867D2D">
            <w:pPr>
              <w:pStyle w:val="NormalWeb"/>
              <w:spacing w:before="0" w:beforeAutospacing="0" w:after="0" w:afterAutospacing="0"/>
              <w:rPr>
                <w:sz w:val="22"/>
                <w:szCs w:val="22"/>
                <w:lang w:val="en-CA"/>
              </w:rPr>
            </w:pPr>
            <w:r w:rsidRPr="00A44809">
              <w:rPr>
                <w:sz w:val="22"/>
                <w:szCs w:val="22"/>
                <w:lang w:val="en-CA"/>
              </w:rPr>
              <w:t>Article 15 and 16 - Public facilities for women victims of violence</w:t>
            </w:r>
          </w:p>
        </w:tc>
        <w:tc>
          <w:tcPr>
            <w:tcW w:w="2977" w:type="dxa"/>
            <w:tcBorders>
              <w:top w:val="single" w:sz="6" w:space="0" w:color="000000"/>
              <w:left w:val="single" w:sz="6" w:space="0" w:color="000000"/>
              <w:bottom w:val="single" w:sz="6" w:space="0" w:color="000000"/>
              <w:right w:val="single" w:sz="6" w:space="0" w:color="000000"/>
            </w:tcBorders>
            <w:shd w:val="clear" w:color="auto" w:fill="FBD5B5"/>
            <w:hideMark/>
          </w:tcPr>
          <w:p w14:paraId="5D93B059" w14:textId="7505981F"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kern w:val="0"/>
                <w:lang w:val="en-CA" w:eastAsia="es-ES"/>
                <w14:ligatures w14:val="none"/>
              </w:rPr>
              <w:t>5.c </w:t>
            </w:r>
          </w:p>
        </w:tc>
      </w:tr>
      <w:tr w:rsidR="00356CB7" w:rsidRPr="00A44809" w14:paraId="19317FB0" w14:textId="77777777" w:rsidTr="00867D2D">
        <w:trPr>
          <w:trHeight w:val="300"/>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61D73C4F" w14:textId="0DE9C021" w:rsidR="00356CB7" w:rsidRPr="00A44809" w:rsidRDefault="00356CB7" w:rsidP="00867D2D">
            <w:pPr>
              <w:pStyle w:val="NormalWeb"/>
              <w:spacing w:before="0" w:beforeAutospacing="0" w:after="0" w:afterAutospacing="0"/>
              <w:rPr>
                <w:sz w:val="22"/>
                <w:szCs w:val="22"/>
                <w:lang w:val="en-CA"/>
              </w:rPr>
            </w:pPr>
            <w:r w:rsidRPr="00A44809">
              <w:rPr>
                <w:b/>
                <w:bCs/>
                <w:sz w:val="22"/>
                <w:szCs w:val="22"/>
                <w:lang w:val="en-CA"/>
              </w:rPr>
              <w:t>4.a</w:t>
            </w:r>
            <w:r w:rsidRPr="00A44809">
              <w:rPr>
                <w:sz w:val="22"/>
                <w:szCs w:val="22"/>
                <w:lang w:val="en-CA"/>
              </w:rPr>
              <w:t>. Train and sensitize specialized judicial and police officials so that they understand the importance of not tolerating domestic violence.</w:t>
            </w:r>
          </w:p>
        </w:tc>
      </w:tr>
      <w:tr w:rsidR="00356CB7" w:rsidRPr="00A44809" w14:paraId="5B2496A2" w14:textId="77777777" w:rsidTr="00867D2D">
        <w:trPr>
          <w:trHeight w:val="300"/>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1AFC4660" w14:textId="2A1F98DD" w:rsidR="00356CB7" w:rsidRPr="00A44809" w:rsidRDefault="00356CB7" w:rsidP="00867D2D">
            <w:pPr>
              <w:pStyle w:val="NormalWeb"/>
              <w:spacing w:before="0" w:beforeAutospacing="0" w:after="0" w:afterAutospacing="0"/>
              <w:rPr>
                <w:sz w:val="22"/>
                <w:szCs w:val="22"/>
                <w:lang w:val="en-CA"/>
              </w:rPr>
            </w:pPr>
            <w:r w:rsidRPr="00A44809">
              <w:rPr>
                <w:b/>
                <w:bCs/>
                <w:sz w:val="22"/>
                <w:szCs w:val="22"/>
                <w:lang w:val="en-CA"/>
              </w:rPr>
              <w:t>4.b</w:t>
            </w:r>
            <w:r w:rsidRPr="00A44809">
              <w:rPr>
                <w:sz w:val="22"/>
                <w:szCs w:val="22"/>
                <w:lang w:val="en-CA"/>
              </w:rPr>
              <w:t>. Simplify criminal court procedures so that procedural time can be reduced, without affecting due process rights and guarantees.</w:t>
            </w:r>
          </w:p>
        </w:tc>
      </w:tr>
      <w:tr w:rsidR="00356CB7" w:rsidRPr="00A44809" w14:paraId="7779D6DB" w14:textId="77777777" w:rsidTr="00867D2D">
        <w:trPr>
          <w:trHeight w:val="300"/>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25B3A2D0" w14:textId="6D2A7215" w:rsidR="00356CB7" w:rsidRPr="00A44809" w:rsidRDefault="00356CB7" w:rsidP="00867D2D">
            <w:pPr>
              <w:pStyle w:val="NormalWeb"/>
              <w:spacing w:before="0" w:beforeAutospacing="0" w:after="0" w:afterAutospacing="0"/>
              <w:rPr>
                <w:sz w:val="22"/>
                <w:szCs w:val="22"/>
                <w:lang w:val="en-CA"/>
              </w:rPr>
            </w:pPr>
            <w:r w:rsidRPr="00A44809">
              <w:rPr>
                <w:b/>
                <w:bCs/>
                <w:sz w:val="22"/>
                <w:szCs w:val="22"/>
                <w:lang w:val="en-CA"/>
              </w:rPr>
              <w:t>4.c</w:t>
            </w:r>
            <w:r w:rsidRPr="00A44809">
              <w:rPr>
                <w:sz w:val="22"/>
                <w:szCs w:val="22"/>
                <w:lang w:val="en-CA"/>
              </w:rPr>
              <w:t>. Establish alternative, rapid and effective ways of resolving intra-family conflicts, as well as raising awareness of their seriousness and the criminal consequences they generate. (CEDAW/C/BRA/QPR/8-9, para.22)</w:t>
            </w:r>
          </w:p>
        </w:tc>
      </w:tr>
      <w:tr w:rsidR="00356CB7" w:rsidRPr="00A44809" w14:paraId="33F1D836" w14:textId="77777777" w:rsidTr="00867D2D">
        <w:trPr>
          <w:trHeight w:val="300"/>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183492D6" w14:textId="62BF242C" w:rsidR="00356CB7" w:rsidRPr="00A44809" w:rsidRDefault="00356CB7" w:rsidP="00867D2D">
            <w:pPr>
              <w:pStyle w:val="NormalWeb"/>
              <w:spacing w:before="0" w:beforeAutospacing="0" w:after="0" w:afterAutospacing="0"/>
              <w:rPr>
                <w:sz w:val="22"/>
                <w:szCs w:val="22"/>
                <w:lang w:val="en-CA"/>
              </w:rPr>
            </w:pPr>
            <w:r w:rsidRPr="00A44809">
              <w:rPr>
                <w:b/>
                <w:bCs/>
                <w:sz w:val="22"/>
                <w:szCs w:val="22"/>
                <w:lang w:val="en-CA"/>
              </w:rPr>
              <w:t>4.d</w:t>
            </w:r>
            <w:r w:rsidRPr="00A44809">
              <w:rPr>
                <w:sz w:val="22"/>
                <w:szCs w:val="22"/>
                <w:lang w:val="en-CA"/>
              </w:rPr>
              <w:t>. Increase the number of DEAMs and equip them, as well as support the Public Prosecutor's Office in preparing their judicial reports.</w:t>
            </w:r>
          </w:p>
        </w:tc>
      </w:tr>
      <w:tr w:rsidR="00356CB7" w:rsidRPr="00A44809" w14:paraId="3AB7A007" w14:textId="77777777" w:rsidTr="00867D2D">
        <w:trPr>
          <w:trHeight w:val="225"/>
        </w:trPr>
        <w:tc>
          <w:tcPr>
            <w:tcW w:w="6796" w:type="dxa"/>
            <w:tcBorders>
              <w:top w:val="single" w:sz="6" w:space="0" w:color="000000"/>
              <w:left w:val="single" w:sz="6" w:space="0" w:color="000000"/>
              <w:bottom w:val="single" w:sz="6" w:space="0" w:color="000000"/>
              <w:right w:val="single" w:sz="6" w:space="0" w:color="000000"/>
            </w:tcBorders>
            <w:shd w:val="clear" w:color="auto" w:fill="FBD5B5"/>
            <w:hideMark/>
          </w:tcPr>
          <w:p w14:paraId="6000597F"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CEDAW</w:t>
            </w:r>
            <w:r w:rsidRPr="00A44809">
              <w:rPr>
                <w:rFonts w:ascii="Times New Roman" w:eastAsia="Times New Roman" w:hAnsi="Times New Roman" w:cs="Times New Roman"/>
                <w:kern w:val="0"/>
                <w:lang w:val="en-CA" w:eastAsia="es-ES"/>
                <w14:ligatures w14:val="none"/>
              </w:rPr>
              <w:t> </w:t>
            </w:r>
          </w:p>
        </w:tc>
        <w:tc>
          <w:tcPr>
            <w:tcW w:w="2977" w:type="dxa"/>
            <w:tcBorders>
              <w:top w:val="single" w:sz="6" w:space="0" w:color="000000"/>
              <w:left w:val="single" w:sz="6" w:space="0" w:color="000000"/>
              <w:bottom w:val="single" w:sz="6" w:space="0" w:color="000000"/>
              <w:right w:val="single" w:sz="6" w:space="0" w:color="000000"/>
            </w:tcBorders>
            <w:shd w:val="clear" w:color="auto" w:fill="FBD5B5"/>
            <w:hideMark/>
          </w:tcPr>
          <w:p w14:paraId="08763ABA"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b/>
                <w:bCs/>
                <w:kern w:val="0"/>
                <w:lang w:val="en-CA" w:eastAsia="es-ES"/>
                <w14:ligatures w14:val="none"/>
              </w:rPr>
              <w:t>ODS</w:t>
            </w:r>
            <w:r w:rsidRPr="00A44809">
              <w:rPr>
                <w:rFonts w:ascii="Times New Roman" w:eastAsia="Times New Roman" w:hAnsi="Times New Roman" w:cs="Times New Roman"/>
                <w:kern w:val="0"/>
                <w:lang w:val="en-CA" w:eastAsia="es-ES"/>
                <w14:ligatures w14:val="none"/>
              </w:rPr>
              <w:t> </w:t>
            </w:r>
          </w:p>
        </w:tc>
      </w:tr>
      <w:tr w:rsidR="00356CB7" w:rsidRPr="00A44809" w14:paraId="7F1183C5" w14:textId="77777777" w:rsidTr="00867D2D">
        <w:trPr>
          <w:trHeight w:val="300"/>
        </w:trPr>
        <w:tc>
          <w:tcPr>
            <w:tcW w:w="6796" w:type="dxa"/>
            <w:tcBorders>
              <w:top w:val="single" w:sz="6" w:space="0" w:color="000000"/>
              <w:left w:val="single" w:sz="6" w:space="0" w:color="000000"/>
              <w:bottom w:val="single" w:sz="6" w:space="0" w:color="000000"/>
              <w:right w:val="single" w:sz="6" w:space="0" w:color="000000"/>
            </w:tcBorders>
            <w:shd w:val="clear" w:color="auto" w:fill="FBD5B5"/>
            <w:hideMark/>
          </w:tcPr>
          <w:p w14:paraId="0630C5C8" w14:textId="77777777" w:rsidR="00EC1F86" w:rsidRPr="00A44809" w:rsidRDefault="00356CB7" w:rsidP="00867D2D">
            <w:pPr>
              <w:pStyle w:val="NormalWeb"/>
              <w:spacing w:before="0" w:beforeAutospacing="0" w:after="0" w:afterAutospacing="0"/>
              <w:rPr>
                <w:sz w:val="22"/>
                <w:szCs w:val="22"/>
                <w:lang w:val="en-CA"/>
              </w:rPr>
            </w:pPr>
            <w:r w:rsidRPr="00A44809">
              <w:rPr>
                <w:sz w:val="22"/>
                <w:szCs w:val="22"/>
                <w:lang w:val="en-CA"/>
              </w:rPr>
              <w:t>Article 10 - Education combined with Article 5 - elimination of discriminatory gender stereotypes.</w:t>
            </w:r>
          </w:p>
          <w:p w14:paraId="086548A0" w14:textId="7BCD1879" w:rsidR="00356CB7" w:rsidRPr="00A44809" w:rsidRDefault="00356CB7" w:rsidP="00867D2D">
            <w:pPr>
              <w:pStyle w:val="NormalWeb"/>
              <w:spacing w:before="0" w:beforeAutospacing="0" w:after="0" w:afterAutospacing="0"/>
              <w:rPr>
                <w:sz w:val="22"/>
                <w:szCs w:val="22"/>
                <w:lang w:val="en-CA"/>
              </w:rPr>
            </w:pPr>
            <w:r w:rsidRPr="00A44809">
              <w:rPr>
                <w:sz w:val="22"/>
                <w:szCs w:val="22"/>
                <w:lang w:val="en-CA"/>
              </w:rPr>
              <w:t>General Recommendation 36 on the right of girls and women to education.</w:t>
            </w:r>
          </w:p>
        </w:tc>
        <w:tc>
          <w:tcPr>
            <w:tcW w:w="2977" w:type="dxa"/>
            <w:tcBorders>
              <w:top w:val="single" w:sz="6" w:space="0" w:color="000000"/>
              <w:left w:val="single" w:sz="6" w:space="0" w:color="000000"/>
              <w:bottom w:val="single" w:sz="6" w:space="0" w:color="000000"/>
              <w:right w:val="single" w:sz="6" w:space="0" w:color="000000"/>
            </w:tcBorders>
            <w:shd w:val="clear" w:color="auto" w:fill="FBD5B5"/>
            <w:hideMark/>
          </w:tcPr>
          <w:p w14:paraId="309FD740" w14:textId="77777777" w:rsidR="00356CB7" w:rsidRPr="00A44809" w:rsidRDefault="00356CB7" w:rsidP="00867D2D">
            <w:pPr>
              <w:spacing w:after="0" w:line="240" w:lineRule="auto"/>
              <w:textAlignment w:val="baseline"/>
              <w:rPr>
                <w:rFonts w:ascii="Segoe UI" w:eastAsia="Times New Roman" w:hAnsi="Segoe UI" w:cs="Segoe UI"/>
                <w:kern w:val="0"/>
                <w:lang w:val="en-CA" w:eastAsia="es-ES"/>
                <w14:ligatures w14:val="none"/>
              </w:rPr>
            </w:pPr>
            <w:r w:rsidRPr="00A44809">
              <w:rPr>
                <w:rFonts w:ascii="Times New Roman" w:eastAsia="Times New Roman" w:hAnsi="Times New Roman" w:cs="Times New Roman"/>
                <w:kern w:val="0"/>
                <w:lang w:val="en-CA" w:eastAsia="es-ES"/>
                <w14:ligatures w14:val="none"/>
              </w:rPr>
              <w:t>4.7 </w:t>
            </w:r>
          </w:p>
        </w:tc>
      </w:tr>
      <w:tr w:rsidR="00356CB7" w:rsidRPr="00A44809" w14:paraId="36A99C25" w14:textId="77777777" w:rsidTr="00867D2D">
        <w:trPr>
          <w:trHeight w:val="300"/>
        </w:trPr>
        <w:tc>
          <w:tcPr>
            <w:tcW w:w="9773" w:type="dxa"/>
            <w:gridSpan w:val="2"/>
            <w:tcBorders>
              <w:top w:val="single" w:sz="6" w:space="0" w:color="000000"/>
              <w:left w:val="single" w:sz="6" w:space="0" w:color="000000"/>
              <w:bottom w:val="single" w:sz="6" w:space="0" w:color="000000"/>
              <w:right w:val="single" w:sz="6" w:space="0" w:color="000000"/>
            </w:tcBorders>
            <w:shd w:val="clear" w:color="auto" w:fill="FAC090"/>
            <w:hideMark/>
          </w:tcPr>
          <w:p w14:paraId="5DF90E62" w14:textId="6529456D" w:rsidR="00356CB7" w:rsidRPr="00A44809" w:rsidRDefault="00356CB7" w:rsidP="00867D2D">
            <w:pPr>
              <w:pStyle w:val="NormalWeb"/>
              <w:spacing w:before="0" w:beforeAutospacing="0" w:after="0" w:afterAutospacing="0"/>
              <w:rPr>
                <w:sz w:val="22"/>
                <w:szCs w:val="22"/>
                <w:lang w:val="en-CA"/>
              </w:rPr>
            </w:pPr>
            <w:r w:rsidRPr="00A44809">
              <w:rPr>
                <w:b/>
                <w:bCs/>
                <w:sz w:val="22"/>
                <w:szCs w:val="22"/>
                <w:lang w:val="en-CA"/>
              </w:rPr>
              <w:t>4.e.</w:t>
            </w:r>
            <w:r w:rsidRPr="00A44809">
              <w:rPr>
                <w:sz w:val="22"/>
                <w:szCs w:val="22"/>
                <w:lang w:val="en-CA"/>
              </w:rPr>
              <w:t xml:space="preserve"> Include in </w:t>
            </w:r>
            <w:r w:rsidR="00867D2D" w:rsidRPr="00A44809">
              <w:rPr>
                <w:sz w:val="22"/>
                <w:szCs w:val="22"/>
                <w:lang w:val="en-CA"/>
              </w:rPr>
              <w:t>school curricula</w:t>
            </w:r>
            <w:r w:rsidRPr="00A44809">
              <w:rPr>
                <w:sz w:val="22"/>
                <w:szCs w:val="22"/>
                <w:lang w:val="en-CA"/>
              </w:rPr>
              <w:t xml:space="preserve"> content on respect for women and their rights recognized in the Inter-American Convention on the Prevention, Punishment and Eradication of Violence against Women (Convention of </w:t>
            </w:r>
            <w:proofErr w:type="spellStart"/>
            <w:r w:rsidRPr="00A44809">
              <w:rPr>
                <w:sz w:val="22"/>
                <w:szCs w:val="22"/>
                <w:lang w:val="en-CA"/>
              </w:rPr>
              <w:t>Belém</w:t>
            </w:r>
            <w:proofErr w:type="spellEnd"/>
            <w:r w:rsidRPr="00A44809">
              <w:rPr>
                <w:sz w:val="22"/>
                <w:szCs w:val="22"/>
                <w:lang w:val="en-CA"/>
              </w:rPr>
              <w:t xml:space="preserve"> do Pará).</w:t>
            </w:r>
          </w:p>
        </w:tc>
      </w:tr>
    </w:tbl>
    <w:p w14:paraId="520FDCDD" w14:textId="77777777" w:rsidR="00356CB7" w:rsidRPr="00A44809" w:rsidRDefault="00356CB7" w:rsidP="00356CB7">
      <w:pPr>
        <w:jc w:val="center"/>
        <w:rPr>
          <w:lang w:val="en-CA"/>
        </w:rPr>
      </w:pPr>
    </w:p>
    <w:p w14:paraId="6F8DA019" w14:textId="77777777" w:rsidR="00356CB7" w:rsidRPr="00A44809" w:rsidRDefault="00356CB7" w:rsidP="00356CB7">
      <w:pPr>
        <w:jc w:val="center"/>
        <w:rPr>
          <w:lang w:val="en-CA"/>
        </w:rPr>
      </w:pPr>
    </w:p>
    <w:p w14:paraId="1C7315E9" w14:textId="73E03489" w:rsidR="00356CB7" w:rsidRPr="00A44809" w:rsidRDefault="00356CB7" w:rsidP="00E61AEB">
      <w:pPr>
        <w:spacing w:after="0"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lastRenderedPageBreak/>
        <w:t xml:space="preserve">2. Maria da Penha, 79, </w:t>
      </w:r>
      <w:r w:rsidR="00C675B3" w:rsidRPr="00A44809">
        <w:rPr>
          <w:rFonts w:ascii="Times New Roman" w:eastAsia="Times New Roman" w:hAnsi="Times New Roman" w:cs="Times New Roman"/>
          <w:kern w:val="0"/>
          <w:sz w:val="24"/>
          <w:szCs w:val="24"/>
          <w:lang w:val="en-CA" w:eastAsia="es-ES"/>
          <w14:ligatures w14:val="none"/>
        </w:rPr>
        <w:t xml:space="preserve">is a survivor of domestic violence, who after a </w:t>
      </w:r>
      <w:r w:rsidRPr="00A44809">
        <w:rPr>
          <w:rFonts w:ascii="Times New Roman" w:eastAsia="Times New Roman" w:hAnsi="Times New Roman" w:cs="Times New Roman"/>
          <w:kern w:val="0"/>
          <w:sz w:val="24"/>
          <w:szCs w:val="24"/>
          <w:lang w:val="en-CA" w:eastAsia="es-ES"/>
          <w14:ligatures w14:val="none"/>
        </w:rPr>
        <w:t>double attempt on her life by her ex-husband</w:t>
      </w:r>
      <w:r w:rsidR="00C675B3" w:rsidRPr="00A44809">
        <w:rPr>
          <w:rFonts w:ascii="Times New Roman" w:eastAsia="Times New Roman" w:hAnsi="Times New Roman" w:cs="Times New Roman"/>
          <w:kern w:val="0"/>
          <w:sz w:val="24"/>
          <w:szCs w:val="24"/>
          <w:lang w:val="en-CA" w:eastAsia="es-ES"/>
          <w14:ligatures w14:val="none"/>
        </w:rPr>
        <w:t xml:space="preserve"> in 1983</w:t>
      </w:r>
      <w:r w:rsidRPr="00A44809">
        <w:rPr>
          <w:rFonts w:ascii="Times New Roman" w:eastAsia="Times New Roman" w:hAnsi="Times New Roman" w:cs="Times New Roman"/>
          <w:kern w:val="0"/>
          <w:sz w:val="24"/>
          <w:szCs w:val="24"/>
          <w:lang w:val="en-CA" w:eastAsia="es-ES"/>
          <w14:ligatures w14:val="none"/>
        </w:rPr>
        <w:t xml:space="preserve">, </w:t>
      </w:r>
      <w:r w:rsidR="00C675B3" w:rsidRPr="00A44809">
        <w:rPr>
          <w:rFonts w:ascii="Times New Roman" w:eastAsia="Times New Roman" w:hAnsi="Times New Roman" w:cs="Times New Roman"/>
          <w:kern w:val="0"/>
          <w:sz w:val="24"/>
          <w:szCs w:val="24"/>
          <w:lang w:val="en-CA" w:eastAsia="es-ES"/>
          <w14:ligatures w14:val="none"/>
        </w:rPr>
        <w:t>became paraplegic and a women’s rights activist.</w:t>
      </w:r>
      <w:r w:rsidRPr="00A44809">
        <w:rPr>
          <w:rFonts w:ascii="Times New Roman" w:eastAsia="Times New Roman" w:hAnsi="Times New Roman" w:cs="Times New Roman"/>
          <w:kern w:val="0"/>
          <w:sz w:val="24"/>
          <w:szCs w:val="24"/>
          <w:lang w:val="en-CA" w:eastAsia="es-ES"/>
          <w14:ligatures w14:val="none"/>
        </w:rPr>
        <w:t xml:space="preserve"> Her story is </w:t>
      </w:r>
      <w:r w:rsidR="00C675B3" w:rsidRPr="00A44809">
        <w:rPr>
          <w:rFonts w:ascii="Times New Roman" w:eastAsia="Times New Roman" w:hAnsi="Times New Roman" w:cs="Times New Roman"/>
          <w:kern w:val="0"/>
          <w:sz w:val="24"/>
          <w:szCs w:val="24"/>
          <w:lang w:val="en-CA" w:eastAsia="es-ES"/>
          <w14:ligatures w14:val="none"/>
        </w:rPr>
        <w:t xml:space="preserve">emblematic and exemplifies </w:t>
      </w:r>
      <w:r w:rsidRPr="00A44809">
        <w:rPr>
          <w:rFonts w:ascii="Times New Roman" w:eastAsia="Times New Roman" w:hAnsi="Times New Roman" w:cs="Times New Roman"/>
          <w:kern w:val="0"/>
          <w:sz w:val="24"/>
          <w:szCs w:val="24"/>
          <w:lang w:val="en-CA" w:eastAsia="es-ES"/>
          <w14:ligatures w14:val="none"/>
        </w:rPr>
        <w:t xml:space="preserve">the reality </w:t>
      </w:r>
      <w:r w:rsidR="00C675B3" w:rsidRPr="00A44809">
        <w:rPr>
          <w:rFonts w:ascii="Times New Roman" w:eastAsia="Times New Roman" w:hAnsi="Times New Roman" w:cs="Times New Roman"/>
          <w:kern w:val="0"/>
          <w:sz w:val="24"/>
          <w:szCs w:val="24"/>
          <w:lang w:val="en-CA" w:eastAsia="es-ES"/>
          <w14:ligatures w14:val="none"/>
        </w:rPr>
        <w:t xml:space="preserve">of domestic violence and the lack of </w:t>
      </w:r>
      <w:r w:rsidRPr="00A44809">
        <w:rPr>
          <w:rFonts w:ascii="Times New Roman" w:eastAsia="Times New Roman" w:hAnsi="Times New Roman" w:cs="Times New Roman"/>
          <w:kern w:val="0"/>
          <w:sz w:val="24"/>
          <w:szCs w:val="24"/>
          <w:lang w:val="en-CA" w:eastAsia="es-ES"/>
          <w14:ligatures w14:val="none"/>
        </w:rPr>
        <w:t xml:space="preserve">access to justice in Brazil. </w:t>
      </w:r>
      <w:r w:rsidR="00C675B3" w:rsidRPr="00A44809">
        <w:rPr>
          <w:rFonts w:ascii="Times New Roman" w:eastAsia="Times New Roman" w:hAnsi="Times New Roman" w:cs="Times New Roman"/>
          <w:kern w:val="0"/>
          <w:sz w:val="24"/>
          <w:szCs w:val="24"/>
          <w:lang w:val="en-CA" w:eastAsia="es-ES"/>
          <w14:ligatures w14:val="none"/>
        </w:rPr>
        <w:t xml:space="preserve">After analysing her case, the </w:t>
      </w:r>
      <w:r w:rsidRPr="00A44809">
        <w:rPr>
          <w:rFonts w:ascii="Times New Roman" w:eastAsia="Times New Roman" w:hAnsi="Times New Roman" w:cs="Times New Roman"/>
          <w:kern w:val="0"/>
          <w:sz w:val="24"/>
          <w:szCs w:val="24"/>
          <w:lang w:val="en-CA" w:eastAsia="es-ES"/>
          <w14:ligatures w14:val="none"/>
        </w:rPr>
        <w:t>IACHR</w:t>
      </w:r>
      <w:r w:rsidR="00C675B3" w:rsidRPr="00A44809">
        <w:rPr>
          <w:rFonts w:ascii="Times New Roman" w:eastAsia="Times New Roman" w:hAnsi="Times New Roman" w:cs="Times New Roman"/>
          <w:kern w:val="0"/>
          <w:sz w:val="24"/>
          <w:szCs w:val="24"/>
          <w:lang w:val="en-CA" w:eastAsia="es-ES"/>
          <w14:ligatures w14:val="none"/>
        </w:rPr>
        <w:t xml:space="preserve"> recommended the approval of a</w:t>
      </w:r>
      <w:r w:rsidRPr="00A44809">
        <w:rPr>
          <w:rFonts w:ascii="Times New Roman" w:eastAsia="Times New Roman" w:hAnsi="Times New Roman" w:cs="Times New Roman"/>
          <w:kern w:val="0"/>
          <w:sz w:val="24"/>
          <w:szCs w:val="24"/>
          <w:lang w:val="en-CA" w:eastAsia="es-ES"/>
          <w14:ligatures w14:val="none"/>
        </w:rPr>
        <w:t xml:space="preserve"> specific legislation to prevent and punish domestic and family violence against women. This position was reinforced by the CEDAW Committee in 2003 (A/58/38, p. 104). </w:t>
      </w:r>
      <w:r w:rsidR="00C675B3" w:rsidRPr="00A44809">
        <w:rPr>
          <w:rFonts w:ascii="Times New Roman" w:eastAsia="Times New Roman" w:hAnsi="Times New Roman" w:cs="Times New Roman"/>
          <w:kern w:val="0"/>
          <w:sz w:val="24"/>
          <w:szCs w:val="24"/>
          <w:lang w:val="en-CA" w:eastAsia="es-ES"/>
          <w14:ligatures w14:val="none"/>
        </w:rPr>
        <w:t>As a result,</w:t>
      </w:r>
      <w:r w:rsidRPr="00A44809">
        <w:rPr>
          <w:rFonts w:ascii="Times New Roman" w:eastAsia="Times New Roman" w:hAnsi="Times New Roman" w:cs="Times New Roman"/>
          <w:kern w:val="0"/>
          <w:sz w:val="24"/>
          <w:szCs w:val="24"/>
          <w:lang w:val="en-CA" w:eastAsia="es-ES"/>
          <w14:ligatures w14:val="none"/>
        </w:rPr>
        <w:t xml:space="preserve"> Law 11.340/2006, </w:t>
      </w:r>
      <w:r w:rsidR="00C675B3" w:rsidRPr="00A44809">
        <w:rPr>
          <w:rFonts w:ascii="Times New Roman" w:eastAsia="Times New Roman" w:hAnsi="Times New Roman" w:cs="Times New Roman"/>
          <w:kern w:val="0"/>
          <w:sz w:val="24"/>
          <w:szCs w:val="24"/>
          <w:lang w:val="en-CA" w:eastAsia="es-ES"/>
          <w14:ligatures w14:val="none"/>
        </w:rPr>
        <w:t>known as t</w:t>
      </w:r>
      <w:r w:rsidRPr="00A44809">
        <w:rPr>
          <w:rFonts w:ascii="Times New Roman" w:eastAsia="Times New Roman" w:hAnsi="Times New Roman" w:cs="Times New Roman"/>
          <w:kern w:val="0"/>
          <w:sz w:val="24"/>
          <w:szCs w:val="24"/>
          <w:lang w:val="en-CA" w:eastAsia="es-ES"/>
          <w14:ligatures w14:val="none"/>
        </w:rPr>
        <w:t>he Maria da Penha Law (LMP)</w:t>
      </w:r>
      <w:r w:rsidR="00C675B3" w:rsidRPr="00A44809">
        <w:rPr>
          <w:rFonts w:ascii="Times New Roman" w:eastAsia="Times New Roman" w:hAnsi="Times New Roman" w:cs="Times New Roman"/>
          <w:kern w:val="0"/>
          <w:sz w:val="24"/>
          <w:szCs w:val="24"/>
          <w:lang w:val="en-CA" w:eastAsia="es-ES"/>
          <w14:ligatures w14:val="none"/>
        </w:rPr>
        <w:t xml:space="preserve"> was </w:t>
      </w:r>
      <w:r w:rsidRPr="00A44809">
        <w:rPr>
          <w:rFonts w:ascii="Times New Roman" w:eastAsia="Times New Roman" w:hAnsi="Times New Roman" w:cs="Times New Roman"/>
          <w:kern w:val="0"/>
          <w:sz w:val="24"/>
          <w:szCs w:val="24"/>
          <w:lang w:val="en-CA" w:eastAsia="es-ES"/>
          <w14:ligatures w14:val="none"/>
        </w:rPr>
        <w:t xml:space="preserve"> enacted</w:t>
      </w:r>
      <w:r w:rsidR="00C675B3">
        <w:rPr>
          <w:rFonts w:ascii="Times New Roman" w:eastAsia="Times New Roman" w:hAnsi="Times New Roman" w:cs="Times New Roman"/>
          <w:kern w:val="0"/>
          <w:sz w:val="24"/>
          <w:szCs w:val="24"/>
          <w:lang w:val="en-CA" w:eastAsia="es-ES"/>
          <w14:ligatures w14:val="none"/>
        </w:rPr>
        <w:t xml:space="preserve">. Since then, it has been a </w:t>
      </w:r>
      <w:r w:rsidRPr="00A44809">
        <w:rPr>
          <w:rFonts w:ascii="Times New Roman" w:eastAsia="Times New Roman" w:hAnsi="Times New Roman" w:cs="Times New Roman"/>
          <w:kern w:val="0"/>
          <w:sz w:val="24"/>
          <w:szCs w:val="24"/>
          <w:lang w:val="en-CA" w:eastAsia="es-ES"/>
          <w14:ligatures w14:val="none"/>
        </w:rPr>
        <w:t xml:space="preserve">driving force behind public policies </w:t>
      </w:r>
      <w:r w:rsidR="00C675B3">
        <w:rPr>
          <w:rFonts w:ascii="Times New Roman" w:eastAsia="Times New Roman" w:hAnsi="Times New Roman" w:cs="Times New Roman"/>
          <w:kern w:val="0"/>
          <w:sz w:val="24"/>
          <w:szCs w:val="24"/>
          <w:lang w:val="en-CA" w:eastAsia="es-ES"/>
          <w14:ligatures w14:val="none"/>
        </w:rPr>
        <w:t xml:space="preserve">designed to address gender based violence withing the families </w:t>
      </w:r>
      <w:r w:rsidRPr="00A44809">
        <w:rPr>
          <w:rFonts w:ascii="Times New Roman" w:eastAsia="Times New Roman" w:hAnsi="Times New Roman" w:cs="Times New Roman"/>
          <w:kern w:val="0"/>
          <w:sz w:val="24"/>
          <w:szCs w:val="24"/>
          <w:lang w:val="en-CA" w:eastAsia="es-ES"/>
          <w14:ligatures w14:val="none"/>
        </w:rPr>
        <w:t>over the last 17 years.</w:t>
      </w:r>
    </w:p>
    <w:p w14:paraId="66B2A643" w14:textId="77777777" w:rsidR="00E61AEB" w:rsidRPr="00A44809" w:rsidRDefault="00E61AEB" w:rsidP="00E61AEB">
      <w:pPr>
        <w:spacing w:after="0" w:line="240" w:lineRule="auto"/>
        <w:jc w:val="both"/>
        <w:rPr>
          <w:rFonts w:ascii="Times New Roman" w:eastAsia="Times New Roman" w:hAnsi="Times New Roman" w:cs="Times New Roman"/>
          <w:kern w:val="0"/>
          <w:sz w:val="24"/>
          <w:szCs w:val="24"/>
          <w:lang w:val="en-CA" w:eastAsia="es-ES"/>
          <w14:ligatures w14:val="none"/>
        </w:rPr>
      </w:pPr>
    </w:p>
    <w:p w14:paraId="061C41F9" w14:textId="13AB2116" w:rsidR="00356CB7" w:rsidRPr="00A44809" w:rsidRDefault="00356CB7" w:rsidP="00E61AEB">
      <w:pPr>
        <w:spacing w:after="0"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 xml:space="preserve">3. The IACHR declared that the Brazilian state was responsible for violations of Articles 8 (judicial guarantees) and 25 (judicial protection) of the American Convention on Human Rights, in relation to the duty to protect and guarantee provided for in Article 1.1 of the Convention. It also considered the violation of Article 7 of the </w:t>
      </w:r>
      <w:proofErr w:type="spellStart"/>
      <w:r w:rsidRPr="00A44809">
        <w:rPr>
          <w:rFonts w:ascii="Times New Roman" w:eastAsia="Times New Roman" w:hAnsi="Times New Roman" w:cs="Times New Roman"/>
          <w:kern w:val="0"/>
          <w:sz w:val="24"/>
          <w:szCs w:val="24"/>
          <w:lang w:val="en-CA" w:eastAsia="es-ES"/>
          <w14:ligatures w14:val="none"/>
        </w:rPr>
        <w:t>Belém</w:t>
      </w:r>
      <w:proofErr w:type="spellEnd"/>
      <w:r w:rsidRPr="00A44809">
        <w:rPr>
          <w:rFonts w:ascii="Times New Roman" w:eastAsia="Times New Roman" w:hAnsi="Times New Roman" w:cs="Times New Roman"/>
          <w:kern w:val="0"/>
          <w:sz w:val="24"/>
          <w:szCs w:val="24"/>
          <w:lang w:val="en-CA" w:eastAsia="es-ES"/>
          <w14:ligatures w14:val="none"/>
        </w:rPr>
        <w:t xml:space="preserve"> do Pará Convention, issuing four recommendations to Brazil. These recommendations, with the exception of 1 and 3, have not been fully complied with, so that this case has been in the follow-up stage for more than 20 years. The petitioners monitor public policies </w:t>
      </w:r>
      <w:r w:rsidR="00E114B7">
        <w:rPr>
          <w:rFonts w:ascii="Times New Roman" w:eastAsia="Times New Roman" w:hAnsi="Times New Roman" w:cs="Times New Roman"/>
          <w:kern w:val="0"/>
          <w:sz w:val="24"/>
          <w:szCs w:val="24"/>
          <w:lang w:val="en-CA" w:eastAsia="es-ES"/>
          <w14:ligatures w14:val="none"/>
        </w:rPr>
        <w:t xml:space="preserve">related to gender-based </w:t>
      </w:r>
      <w:r w:rsidRPr="00A44809">
        <w:rPr>
          <w:rFonts w:ascii="Times New Roman" w:eastAsia="Times New Roman" w:hAnsi="Times New Roman" w:cs="Times New Roman"/>
          <w:kern w:val="0"/>
          <w:sz w:val="24"/>
          <w:szCs w:val="24"/>
          <w:lang w:val="en-CA" w:eastAsia="es-ES"/>
          <w14:ligatures w14:val="none"/>
        </w:rPr>
        <w:t>violence</w:t>
      </w:r>
      <w:r w:rsidR="00E114B7">
        <w:rPr>
          <w:rFonts w:ascii="Times New Roman" w:eastAsia="Times New Roman" w:hAnsi="Times New Roman" w:cs="Times New Roman"/>
          <w:kern w:val="0"/>
          <w:sz w:val="24"/>
          <w:szCs w:val="24"/>
          <w:lang w:val="en-CA" w:eastAsia="es-ES"/>
          <w14:ligatures w14:val="none"/>
        </w:rPr>
        <w:t xml:space="preserve"> in Brazil</w:t>
      </w:r>
      <w:r w:rsidRPr="00A44809">
        <w:rPr>
          <w:rFonts w:ascii="Times New Roman" w:eastAsia="Times New Roman" w:hAnsi="Times New Roman" w:cs="Times New Roman"/>
          <w:kern w:val="0"/>
          <w:sz w:val="24"/>
          <w:szCs w:val="24"/>
          <w:lang w:val="en-CA" w:eastAsia="es-ES"/>
          <w14:ligatures w14:val="none"/>
        </w:rPr>
        <w:t xml:space="preserve"> and periodically provide information to the IACHR. Th</w:t>
      </w:r>
      <w:r w:rsidR="00E114B7">
        <w:rPr>
          <w:rFonts w:ascii="Times New Roman" w:eastAsia="Times New Roman" w:hAnsi="Times New Roman" w:cs="Times New Roman"/>
          <w:kern w:val="0"/>
          <w:sz w:val="24"/>
          <w:szCs w:val="24"/>
          <w:lang w:val="en-CA" w:eastAsia="es-ES"/>
          <w14:ligatures w14:val="none"/>
        </w:rPr>
        <w:t xml:space="preserve">is shadow-report </w:t>
      </w:r>
      <w:r w:rsidR="00E114B7" w:rsidRPr="00F40C71">
        <w:rPr>
          <w:rFonts w:ascii="Times New Roman" w:eastAsia="Times New Roman" w:hAnsi="Times New Roman" w:cs="Times New Roman"/>
          <w:kern w:val="0"/>
          <w:sz w:val="24"/>
          <w:szCs w:val="24"/>
          <w:lang w:val="en-CA" w:eastAsia="es-ES"/>
          <w14:ligatures w14:val="none"/>
        </w:rPr>
        <w:t>to the CEDAW Committee</w:t>
      </w:r>
      <w:r w:rsidR="00E114B7" w:rsidRPr="00F40C71">
        <w:rPr>
          <w:rStyle w:val="Refdenotaderodap"/>
          <w:rFonts w:ascii="Times New Roman" w:eastAsia="Times New Roman" w:hAnsi="Times New Roman" w:cs="Times New Roman"/>
          <w:kern w:val="0"/>
          <w:sz w:val="24"/>
          <w:szCs w:val="24"/>
          <w:lang w:val="en-CA" w:eastAsia="es-ES"/>
          <w14:ligatures w14:val="none"/>
        </w:rPr>
        <w:footnoteReference w:id="1"/>
      </w:r>
      <w:r w:rsidR="00E114B7">
        <w:rPr>
          <w:rFonts w:ascii="Times New Roman" w:eastAsia="Times New Roman" w:hAnsi="Times New Roman" w:cs="Times New Roman"/>
          <w:kern w:val="0"/>
          <w:sz w:val="24"/>
          <w:szCs w:val="24"/>
          <w:lang w:val="en-CA" w:eastAsia="es-ES"/>
          <w14:ligatures w14:val="none"/>
        </w:rPr>
        <w:t xml:space="preserve"> was based on the information collected by the petitioners to submit to the IACHR</w:t>
      </w:r>
      <w:r w:rsidRPr="00A44809">
        <w:rPr>
          <w:rFonts w:ascii="Times New Roman" w:eastAsia="Times New Roman" w:hAnsi="Times New Roman" w:cs="Times New Roman"/>
          <w:kern w:val="0"/>
          <w:sz w:val="24"/>
          <w:szCs w:val="24"/>
          <w:lang w:val="en-CA" w:eastAsia="es-ES"/>
          <w14:ligatures w14:val="none"/>
        </w:rPr>
        <w:t xml:space="preserve">. </w:t>
      </w:r>
    </w:p>
    <w:p w14:paraId="0D04EE39" w14:textId="77777777" w:rsidR="007865B2" w:rsidRPr="00A44809" w:rsidRDefault="007865B2" w:rsidP="00E61AEB">
      <w:pPr>
        <w:spacing w:after="0" w:line="240" w:lineRule="auto"/>
        <w:jc w:val="both"/>
        <w:rPr>
          <w:rFonts w:ascii="Times New Roman" w:eastAsia="Times New Roman" w:hAnsi="Times New Roman" w:cs="Times New Roman"/>
          <w:b/>
          <w:bCs/>
          <w:kern w:val="0"/>
          <w:sz w:val="24"/>
          <w:szCs w:val="24"/>
          <w:lang w:val="en-CA" w:eastAsia="es-ES"/>
          <w14:ligatures w14:val="none"/>
        </w:rPr>
      </w:pPr>
    </w:p>
    <w:p w14:paraId="540F53C6" w14:textId="43FE6B1A" w:rsidR="00356CB7" w:rsidRPr="00A44809" w:rsidRDefault="008170EC" w:rsidP="00E61AEB">
      <w:pPr>
        <w:spacing w:after="0" w:line="240" w:lineRule="auto"/>
        <w:jc w:val="both"/>
        <w:rPr>
          <w:rFonts w:ascii="Times New Roman" w:eastAsia="Times New Roman" w:hAnsi="Times New Roman" w:cs="Times New Roman"/>
          <w:b/>
          <w:bCs/>
          <w:kern w:val="0"/>
          <w:sz w:val="24"/>
          <w:szCs w:val="24"/>
          <w:lang w:val="en-CA" w:eastAsia="es-ES"/>
          <w14:ligatures w14:val="none"/>
        </w:rPr>
      </w:pPr>
      <w:r>
        <w:rPr>
          <w:rFonts w:ascii="Times New Roman" w:eastAsia="Times New Roman" w:hAnsi="Times New Roman" w:cs="Times New Roman"/>
          <w:b/>
          <w:bCs/>
          <w:kern w:val="0"/>
          <w:sz w:val="24"/>
          <w:szCs w:val="24"/>
          <w:lang w:val="en-CA" w:eastAsia="es-ES"/>
          <w14:ligatures w14:val="none"/>
        </w:rPr>
        <w:t>Feminicide in Brazil: overview</w:t>
      </w:r>
    </w:p>
    <w:p w14:paraId="1BDC4FCF" w14:textId="77777777" w:rsidR="00E61AEB" w:rsidRPr="00A44809" w:rsidRDefault="00E61AEB" w:rsidP="00E61AEB">
      <w:pPr>
        <w:spacing w:after="0" w:line="240" w:lineRule="auto"/>
        <w:jc w:val="both"/>
        <w:rPr>
          <w:rFonts w:ascii="Times New Roman" w:eastAsia="Times New Roman" w:hAnsi="Times New Roman" w:cs="Times New Roman"/>
          <w:kern w:val="0"/>
          <w:sz w:val="24"/>
          <w:szCs w:val="24"/>
          <w:lang w:val="en-CA" w:eastAsia="es-ES"/>
          <w14:ligatures w14:val="none"/>
        </w:rPr>
      </w:pPr>
    </w:p>
    <w:p w14:paraId="6B0DAA5E" w14:textId="1BD76122" w:rsidR="00356CB7" w:rsidRPr="00A44809" w:rsidRDefault="00356CB7" w:rsidP="00E61AEB">
      <w:pPr>
        <w:spacing w:after="0"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 xml:space="preserve">4. Despite the approval of </w:t>
      </w:r>
      <w:r w:rsidR="003F4FEB" w:rsidRPr="00A44809">
        <w:rPr>
          <w:rFonts w:ascii="Times New Roman" w:eastAsia="Times New Roman" w:hAnsi="Times New Roman" w:cs="Times New Roman"/>
          <w:kern w:val="0"/>
          <w:sz w:val="24"/>
          <w:szCs w:val="24"/>
          <w:lang w:val="en-CA" w:eastAsia="es-ES"/>
          <w14:ligatures w14:val="none"/>
        </w:rPr>
        <w:t>LMP</w:t>
      </w:r>
      <w:r w:rsidRPr="00A44809">
        <w:rPr>
          <w:rFonts w:ascii="Times New Roman" w:eastAsia="Times New Roman" w:hAnsi="Times New Roman" w:cs="Times New Roman"/>
          <w:kern w:val="0"/>
          <w:sz w:val="24"/>
          <w:szCs w:val="24"/>
          <w:lang w:val="en-CA" w:eastAsia="es-ES"/>
          <w14:ligatures w14:val="none"/>
        </w:rPr>
        <w:t xml:space="preserve">, </w:t>
      </w:r>
      <w:r w:rsidR="00A44809">
        <w:rPr>
          <w:rFonts w:ascii="Times New Roman" w:eastAsia="Times New Roman" w:hAnsi="Times New Roman" w:cs="Times New Roman"/>
          <w:kern w:val="0"/>
          <w:sz w:val="24"/>
          <w:szCs w:val="24"/>
          <w:lang w:val="en-CA" w:eastAsia="es-ES"/>
          <w14:ligatures w14:val="none"/>
        </w:rPr>
        <w:t xml:space="preserve">we have a </w:t>
      </w:r>
      <w:r w:rsidR="00A44809" w:rsidRPr="00A44809">
        <w:rPr>
          <w:rFonts w:ascii="Times New Roman" w:eastAsia="Times New Roman" w:hAnsi="Times New Roman" w:cs="Times New Roman"/>
          <w:kern w:val="0"/>
          <w:sz w:val="24"/>
          <w:szCs w:val="24"/>
          <w:lang w:val="en-CA" w:eastAsia="es-ES"/>
          <w14:ligatures w14:val="none"/>
        </w:rPr>
        <w:t>worrying increase and upsurge in acts of violence (bodies burned, dismembered, with dozens of stab wounds or shot with a firearm)</w:t>
      </w:r>
      <w:r w:rsidR="00A44809">
        <w:rPr>
          <w:rFonts w:ascii="Times New Roman" w:eastAsia="Times New Roman" w:hAnsi="Times New Roman" w:cs="Times New Roman"/>
          <w:kern w:val="0"/>
          <w:sz w:val="24"/>
          <w:szCs w:val="24"/>
          <w:lang w:val="en-CA" w:eastAsia="es-ES"/>
          <w14:ligatures w14:val="none"/>
        </w:rPr>
        <w:t xml:space="preserve"> against women in Brazil, particularly within the context of domestic abuse. As a consequence, there is an urgent need for proper State </w:t>
      </w:r>
      <w:r w:rsidRPr="00A44809">
        <w:rPr>
          <w:rFonts w:ascii="Times New Roman" w:eastAsia="Times New Roman" w:hAnsi="Times New Roman" w:cs="Times New Roman"/>
          <w:kern w:val="0"/>
          <w:sz w:val="24"/>
          <w:szCs w:val="24"/>
          <w:lang w:val="en-CA" w:eastAsia="es-ES"/>
          <w14:ligatures w14:val="none"/>
        </w:rPr>
        <w:t>responses</w:t>
      </w:r>
      <w:r w:rsidR="00A44809">
        <w:rPr>
          <w:rFonts w:ascii="Times New Roman" w:eastAsia="Times New Roman" w:hAnsi="Times New Roman" w:cs="Times New Roman"/>
          <w:kern w:val="0"/>
          <w:sz w:val="24"/>
          <w:szCs w:val="24"/>
          <w:lang w:val="en-CA" w:eastAsia="es-ES"/>
          <w14:ligatures w14:val="none"/>
        </w:rPr>
        <w:t xml:space="preserve">, considering </w:t>
      </w:r>
      <w:r w:rsidRPr="00A44809">
        <w:rPr>
          <w:rFonts w:ascii="Times New Roman" w:eastAsia="Times New Roman" w:hAnsi="Times New Roman" w:cs="Times New Roman"/>
          <w:kern w:val="0"/>
          <w:sz w:val="24"/>
          <w:szCs w:val="24"/>
          <w:lang w:val="en-CA" w:eastAsia="es-ES"/>
          <w14:ligatures w14:val="none"/>
        </w:rPr>
        <w:t xml:space="preserve">all the complexity </w:t>
      </w:r>
      <w:r w:rsidR="00A44809" w:rsidRPr="00A44809">
        <w:rPr>
          <w:rFonts w:ascii="Times New Roman" w:eastAsia="Times New Roman" w:hAnsi="Times New Roman" w:cs="Times New Roman"/>
          <w:kern w:val="0"/>
          <w:sz w:val="24"/>
          <w:szCs w:val="24"/>
          <w:lang w:val="en-CA" w:eastAsia="es-ES"/>
          <w14:ligatures w14:val="none"/>
        </w:rPr>
        <w:t>of this phenomenon</w:t>
      </w:r>
      <w:r w:rsidR="00A44809" w:rsidRPr="00A44809">
        <w:rPr>
          <w:rFonts w:ascii="Times New Roman" w:eastAsia="Times New Roman" w:hAnsi="Times New Roman" w:cs="Times New Roman"/>
          <w:kern w:val="0"/>
          <w:sz w:val="24"/>
          <w:szCs w:val="24"/>
          <w:lang w:val="en-CA" w:eastAsia="es-ES"/>
          <w14:ligatures w14:val="none"/>
        </w:rPr>
        <w:t xml:space="preserve"> </w:t>
      </w:r>
      <w:r w:rsidR="00A44809">
        <w:rPr>
          <w:rFonts w:ascii="Times New Roman" w:eastAsia="Times New Roman" w:hAnsi="Times New Roman" w:cs="Times New Roman"/>
          <w:kern w:val="0"/>
          <w:sz w:val="24"/>
          <w:szCs w:val="24"/>
          <w:lang w:val="en-CA" w:eastAsia="es-ES"/>
          <w14:ligatures w14:val="none"/>
        </w:rPr>
        <w:t xml:space="preserve">and its intersectional aspects </w:t>
      </w:r>
      <w:r w:rsidRPr="00A44809">
        <w:rPr>
          <w:rFonts w:ascii="Times New Roman" w:eastAsia="Times New Roman" w:hAnsi="Times New Roman" w:cs="Times New Roman"/>
          <w:kern w:val="0"/>
          <w:sz w:val="24"/>
          <w:szCs w:val="24"/>
          <w:lang w:val="en-CA" w:eastAsia="es-ES"/>
          <w14:ligatures w14:val="none"/>
        </w:rPr>
        <w:t>(race, ethnicity, class, gender, age, disabilities, religion, and territories</w:t>
      </w:r>
      <w:r w:rsidR="00A44809">
        <w:rPr>
          <w:rFonts w:ascii="Times New Roman" w:eastAsia="Times New Roman" w:hAnsi="Times New Roman" w:cs="Times New Roman"/>
          <w:kern w:val="0"/>
          <w:sz w:val="24"/>
          <w:szCs w:val="24"/>
          <w:lang w:val="en-CA" w:eastAsia="es-ES"/>
          <w14:ligatures w14:val="none"/>
        </w:rPr>
        <w:t>)</w:t>
      </w:r>
      <w:r w:rsidRPr="00A44809">
        <w:rPr>
          <w:rFonts w:ascii="Times New Roman" w:eastAsia="Times New Roman" w:hAnsi="Times New Roman" w:cs="Times New Roman"/>
          <w:kern w:val="0"/>
          <w:sz w:val="24"/>
          <w:szCs w:val="24"/>
          <w:lang w:val="en-CA" w:eastAsia="es-ES"/>
          <w14:ligatures w14:val="none"/>
        </w:rPr>
        <w:t>.</w:t>
      </w:r>
    </w:p>
    <w:p w14:paraId="06C4BF7E" w14:textId="77777777" w:rsidR="00E61AEB" w:rsidRPr="00A44809" w:rsidRDefault="00E61AEB" w:rsidP="00E61AEB">
      <w:pPr>
        <w:spacing w:after="0" w:line="240" w:lineRule="auto"/>
        <w:jc w:val="both"/>
        <w:rPr>
          <w:rFonts w:ascii="Times New Roman" w:eastAsia="Times New Roman" w:hAnsi="Times New Roman" w:cs="Times New Roman"/>
          <w:kern w:val="0"/>
          <w:sz w:val="24"/>
          <w:szCs w:val="24"/>
          <w:lang w:val="en-CA" w:eastAsia="es-ES"/>
          <w14:ligatures w14:val="none"/>
        </w:rPr>
      </w:pPr>
    </w:p>
    <w:p w14:paraId="69027D49" w14:textId="4A62D43A" w:rsidR="00A44809" w:rsidRDefault="00356CB7" w:rsidP="00E61AEB">
      <w:pPr>
        <w:spacing w:after="0"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 xml:space="preserve">5. According to the IACHR Report on the Human Rights Situation in Brazil (2020), following a visit to the country, "violence against women continues to show </w:t>
      </w:r>
      <w:r w:rsidR="00A44809">
        <w:rPr>
          <w:rFonts w:ascii="Times New Roman" w:eastAsia="Times New Roman" w:hAnsi="Times New Roman" w:cs="Times New Roman"/>
          <w:kern w:val="0"/>
          <w:sz w:val="24"/>
          <w:szCs w:val="24"/>
          <w:lang w:val="en-CA" w:eastAsia="es-ES"/>
          <w14:ligatures w14:val="none"/>
        </w:rPr>
        <w:t>extremely high rates</w:t>
      </w:r>
      <w:r w:rsidRPr="00A44809">
        <w:rPr>
          <w:rFonts w:ascii="Times New Roman" w:eastAsia="Times New Roman" w:hAnsi="Times New Roman" w:cs="Times New Roman"/>
          <w:kern w:val="0"/>
          <w:sz w:val="24"/>
          <w:szCs w:val="24"/>
          <w:lang w:val="en-CA" w:eastAsia="es-ES"/>
          <w14:ligatures w14:val="none"/>
        </w:rPr>
        <w:t>, with alarming</w:t>
      </w:r>
      <w:r w:rsidR="00A44809">
        <w:rPr>
          <w:rFonts w:ascii="Times New Roman" w:eastAsia="Times New Roman" w:hAnsi="Times New Roman" w:cs="Times New Roman"/>
          <w:kern w:val="0"/>
          <w:sz w:val="24"/>
          <w:szCs w:val="24"/>
          <w:lang w:val="en-CA" w:eastAsia="es-ES"/>
          <w14:ligatures w14:val="none"/>
        </w:rPr>
        <w:t xml:space="preserve"> cases on feminicides (murders motivated by the victim being a woman or identified as such)</w:t>
      </w:r>
      <w:r w:rsidRPr="00A44809">
        <w:rPr>
          <w:rFonts w:ascii="Times New Roman" w:eastAsia="Times New Roman" w:hAnsi="Times New Roman" w:cs="Times New Roman"/>
          <w:kern w:val="0"/>
          <w:sz w:val="24"/>
          <w:szCs w:val="24"/>
          <w:lang w:val="en-CA" w:eastAsia="es-ES"/>
          <w14:ligatures w14:val="none"/>
        </w:rPr>
        <w:t>"</w:t>
      </w:r>
      <w:r w:rsidR="00EF3EBC" w:rsidRPr="00A44809">
        <w:rPr>
          <w:rStyle w:val="Refdenotaderodap"/>
          <w:rFonts w:ascii="Times New Roman" w:eastAsia="Times New Roman" w:hAnsi="Times New Roman" w:cs="Times New Roman"/>
          <w:kern w:val="0"/>
          <w:sz w:val="24"/>
          <w:szCs w:val="24"/>
          <w:lang w:val="en-CA" w:eastAsia="es-ES"/>
          <w14:ligatures w14:val="none"/>
        </w:rPr>
        <w:footnoteReference w:id="2"/>
      </w:r>
      <w:r w:rsidRPr="00A44809">
        <w:rPr>
          <w:rFonts w:ascii="Times New Roman" w:eastAsia="Times New Roman" w:hAnsi="Times New Roman" w:cs="Times New Roman"/>
          <w:kern w:val="0"/>
          <w:sz w:val="24"/>
          <w:szCs w:val="24"/>
          <w:lang w:val="en-CA" w:eastAsia="es-ES"/>
          <w14:ligatures w14:val="none"/>
        </w:rPr>
        <w:t xml:space="preserve">. </w:t>
      </w:r>
      <w:r w:rsidR="00A44809">
        <w:rPr>
          <w:rFonts w:ascii="Times New Roman" w:eastAsia="Times New Roman" w:hAnsi="Times New Roman" w:cs="Times New Roman"/>
          <w:kern w:val="0"/>
          <w:sz w:val="24"/>
          <w:szCs w:val="24"/>
          <w:lang w:val="en-CA" w:eastAsia="es-ES"/>
          <w14:ligatures w14:val="none"/>
        </w:rPr>
        <w:t xml:space="preserve">In view of this context, </w:t>
      </w:r>
      <w:r w:rsidRPr="00A44809">
        <w:rPr>
          <w:rFonts w:ascii="Times New Roman" w:eastAsia="Times New Roman" w:hAnsi="Times New Roman" w:cs="Times New Roman"/>
          <w:kern w:val="0"/>
          <w:sz w:val="24"/>
          <w:szCs w:val="24"/>
          <w:lang w:val="en-CA" w:eastAsia="es-ES"/>
          <w14:ligatures w14:val="none"/>
        </w:rPr>
        <w:t xml:space="preserve">the IACHR </w:t>
      </w:r>
      <w:r w:rsidR="00A44809">
        <w:rPr>
          <w:rFonts w:ascii="Times New Roman" w:eastAsia="Times New Roman" w:hAnsi="Times New Roman" w:cs="Times New Roman"/>
          <w:kern w:val="0"/>
          <w:sz w:val="24"/>
          <w:szCs w:val="24"/>
          <w:lang w:val="en-CA" w:eastAsia="es-ES"/>
          <w14:ligatures w14:val="none"/>
        </w:rPr>
        <w:t xml:space="preserve">recommended Brazil </w:t>
      </w:r>
      <w:r w:rsidRPr="00A44809">
        <w:rPr>
          <w:rFonts w:ascii="Times New Roman" w:eastAsia="Times New Roman" w:hAnsi="Times New Roman" w:cs="Times New Roman"/>
          <w:kern w:val="0"/>
          <w:sz w:val="24"/>
          <w:szCs w:val="24"/>
          <w:lang w:val="en-CA" w:eastAsia="es-ES"/>
          <w14:ligatures w14:val="none"/>
        </w:rPr>
        <w:t>should "adopt measures aim</w:t>
      </w:r>
      <w:r w:rsidR="00A44809">
        <w:rPr>
          <w:rFonts w:ascii="Times New Roman" w:eastAsia="Times New Roman" w:hAnsi="Times New Roman" w:cs="Times New Roman"/>
          <w:kern w:val="0"/>
          <w:sz w:val="24"/>
          <w:szCs w:val="24"/>
          <w:lang w:val="en-CA" w:eastAsia="es-ES"/>
          <w14:ligatures w14:val="none"/>
        </w:rPr>
        <w:t>ing</w:t>
      </w:r>
      <w:r w:rsidRPr="00A44809">
        <w:rPr>
          <w:rFonts w:ascii="Times New Roman" w:eastAsia="Times New Roman" w:hAnsi="Times New Roman" w:cs="Times New Roman"/>
          <w:kern w:val="0"/>
          <w:sz w:val="24"/>
          <w:szCs w:val="24"/>
          <w:lang w:val="en-CA" w:eastAsia="es-ES"/>
          <w14:ligatures w14:val="none"/>
        </w:rPr>
        <w:t xml:space="preserve"> </w:t>
      </w:r>
      <w:r w:rsidR="00A44809">
        <w:rPr>
          <w:rFonts w:ascii="Times New Roman" w:eastAsia="Times New Roman" w:hAnsi="Times New Roman" w:cs="Times New Roman"/>
          <w:kern w:val="0"/>
          <w:sz w:val="24"/>
          <w:szCs w:val="24"/>
          <w:lang w:val="en-CA" w:eastAsia="es-ES"/>
          <w14:ligatures w14:val="none"/>
        </w:rPr>
        <w:t xml:space="preserve">to promote </w:t>
      </w:r>
      <w:r w:rsidRPr="00A44809">
        <w:rPr>
          <w:rFonts w:ascii="Times New Roman" w:eastAsia="Times New Roman" w:hAnsi="Times New Roman" w:cs="Times New Roman"/>
          <w:kern w:val="0"/>
          <w:sz w:val="24"/>
          <w:szCs w:val="24"/>
          <w:lang w:val="en-CA" w:eastAsia="es-ES"/>
          <w14:ligatures w14:val="none"/>
        </w:rPr>
        <w:t xml:space="preserve">gender equality </w:t>
      </w:r>
      <w:r w:rsidR="00A44809">
        <w:rPr>
          <w:rFonts w:ascii="Times New Roman" w:eastAsia="Times New Roman" w:hAnsi="Times New Roman" w:cs="Times New Roman"/>
          <w:kern w:val="0"/>
          <w:sz w:val="24"/>
          <w:szCs w:val="24"/>
          <w:lang w:val="en-CA" w:eastAsia="es-ES"/>
          <w14:ligatures w14:val="none"/>
        </w:rPr>
        <w:t xml:space="preserve">ideals </w:t>
      </w:r>
      <w:r w:rsidRPr="00A44809">
        <w:rPr>
          <w:rFonts w:ascii="Times New Roman" w:eastAsia="Times New Roman" w:hAnsi="Times New Roman" w:cs="Times New Roman"/>
          <w:kern w:val="0"/>
          <w:sz w:val="24"/>
          <w:szCs w:val="24"/>
          <w:lang w:val="en-CA" w:eastAsia="es-ES"/>
          <w14:ligatures w14:val="none"/>
        </w:rPr>
        <w:t xml:space="preserve">in the country [... and that] </w:t>
      </w:r>
      <w:r w:rsidR="00A44809">
        <w:rPr>
          <w:rFonts w:ascii="Times New Roman" w:eastAsia="Times New Roman" w:hAnsi="Times New Roman" w:cs="Times New Roman"/>
          <w:kern w:val="0"/>
          <w:sz w:val="24"/>
          <w:szCs w:val="24"/>
          <w:lang w:val="en-CA" w:eastAsia="es-ES"/>
          <w14:ligatures w14:val="none"/>
        </w:rPr>
        <w:t xml:space="preserve">ensure an intersectional approach, considering particular issues related to </w:t>
      </w:r>
      <w:r w:rsidR="00A44809" w:rsidRPr="00A44809">
        <w:rPr>
          <w:rFonts w:ascii="Times New Roman" w:eastAsia="Times New Roman" w:hAnsi="Times New Roman" w:cs="Times New Roman"/>
          <w:kern w:val="0"/>
          <w:sz w:val="24"/>
          <w:szCs w:val="24"/>
          <w:lang w:val="en-CA" w:eastAsia="es-ES"/>
          <w14:ligatures w14:val="none"/>
        </w:rPr>
        <w:t>structural racial discrimination against girls, young women and women of African descent</w:t>
      </w:r>
      <w:r w:rsidR="00A44809">
        <w:rPr>
          <w:rFonts w:ascii="Times New Roman" w:eastAsia="Times New Roman" w:hAnsi="Times New Roman" w:cs="Times New Roman"/>
          <w:kern w:val="0"/>
          <w:sz w:val="24"/>
          <w:szCs w:val="24"/>
          <w:lang w:val="en-CA" w:eastAsia="es-ES"/>
          <w14:ligatures w14:val="none"/>
        </w:rPr>
        <w:t>, particularly among the youth.</w:t>
      </w:r>
      <w:r w:rsidR="00A44809" w:rsidRPr="00A44809">
        <w:rPr>
          <w:rFonts w:ascii="Times New Roman" w:eastAsia="Times New Roman" w:hAnsi="Times New Roman" w:cs="Times New Roman"/>
          <w:kern w:val="0"/>
          <w:sz w:val="24"/>
          <w:szCs w:val="24"/>
          <w:lang w:val="en-CA" w:eastAsia="es-ES"/>
          <w14:ligatures w14:val="none"/>
        </w:rPr>
        <w:t>"</w:t>
      </w:r>
      <w:r w:rsidR="00A44809" w:rsidRPr="00A44809">
        <w:rPr>
          <w:rStyle w:val="Refdenotaderodap"/>
          <w:rFonts w:ascii="Times New Roman" w:eastAsia="Times New Roman" w:hAnsi="Times New Roman" w:cs="Times New Roman"/>
          <w:kern w:val="0"/>
          <w:sz w:val="24"/>
          <w:szCs w:val="24"/>
          <w:lang w:val="en-CA" w:eastAsia="es-ES"/>
          <w14:ligatures w14:val="none"/>
        </w:rPr>
        <w:footnoteReference w:id="3"/>
      </w:r>
    </w:p>
    <w:p w14:paraId="72FE0B78" w14:textId="77777777" w:rsidR="00E61AEB" w:rsidRPr="00A44809" w:rsidRDefault="00E61AEB" w:rsidP="00E61AEB">
      <w:pPr>
        <w:spacing w:after="0" w:line="240" w:lineRule="auto"/>
        <w:jc w:val="both"/>
        <w:rPr>
          <w:rFonts w:ascii="Times New Roman" w:eastAsia="Times New Roman" w:hAnsi="Times New Roman" w:cs="Times New Roman"/>
          <w:kern w:val="0"/>
          <w:sz w:val="24"/>
          <w:szCs w:val="24"/>
          <w:lang w:val="en-CA" w:eastAsia="es-ES"/>
          <w14:ligatures w14:val="none"/>
        </w:rPr>
      </w:pPr>
    </w:p>
    <w:p w14:paraId="7E899400" w14:textId="77E417CE" w:rsidR="00356CB7" w:rsidRPr="00A44809" w:rsidRDefault="00356CB7" w:rsidP="00E61AEB">
      <w:pPr>
        <w:spacing w:after="0"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 xml:space="preserve">6. </w:t>
      </w:r>
      <w:r w:rsidR="00A44809">
        <w:rPr>
          <w:rFonts w:ascii="Times New Roman" w:eastAsia="Times New Roman" w:hAnsi="Times New Roman" w:cs="Times New Roman"/>
          <w:kern w:val="0"/>
          <w:sz w:val="24"/>
          <w:szCs w:val="24"/>
          <w:lang w:val="en-CA" w:eastAsia="es-ES"/>
          <w14:ligatures w14:val="none"/>
        </w:rPr>
        <w:t xml:space="preserve">In 2015 Brazil approved a specific law on </w:t>
      </w:r>
      <w:r w:rsidRPr="00A44809">
        <w:rPr>
          <w:rFonts w:ascii="Times New Roman" w:eastAsia="Times New Roman" w:hAnsi="Times New Roman" w:cs="Times New Roman"/>
          <w:kern w:val="0"/>
          <w:sz w:val="24"/>
          <w:szCs w:val="24"/>
          <w:lang w:val="en-CA" w:eastAsia="es-ES"/>
          <w14:ligatures w14:val="none"/>
        </w:rPr>
        <w:t>Feminicide</w:t>
      </w:r>
      <w:r w:rsidR="00A44809">
        <w:rPr>
          <w:rFonts w:ascii="Times New Roman" w:eastAsia="Times New Roman" w:hAnsi="Times New Roman" w:cs="Times New Roman"/>
          <w:kern w:val="0"/>
          <w:sz w:val="24"/>
          <w:szCs w:val="24"/>
          <w:lang w:val="en-CA" w:eastAsia="es-ES"/>
          <w14:ligatures w14:val="none"/>
        </w:rPr>
        <w:t xml:space="preserve"> </w:t>
      </w:r>
      <w:r w:rsidRPr="00A44809">
        <w:rPr>
          <w:rFonts w:ascii="Times New Roman" w:eastAsia="Times New Roman" w:hAnsi="Times New Roman" w:cs="Times New Roman"/>
          <w:kern w:val="0"/>
          <w:sz w:val="24"/>
          <w:szCs w:val="24"/>
          <w:lang w:val="en-CA" w:eastAsia="es-ES"/>
          <w14:ligatures w14:val="none"/>
        </w:rPr>
        <w:t>(Law 13.104/2015)</w:t>
      </w:r>
      <w:r w:rsidR="00A44809">
        <w:rPr>
          <w:rFonts w:ascii="Times New Roman" w:eastAsia="Times New Roman" w:hAnsi="Times New Roman" w:cs="Times New Roman"/>
          <w:kern w:val="0"/>
          <w:sz w:val="24"/>
          <w:szCs w:val="24"/>
          <w:lang w:val="en-CA" w:eastAsia="es-ES"/>
          <w14:ligatures w14:val="none"/>
        </w:rPr>
        <w:t xml:space="preserve"> and yet in 2023 </w:t>
      </w:r>
      <w:r w:rsidRPr="00A44809">
        <w:rPr>
          <w:rFonts w:ascii="Times New Roman" w:eastAsia="Times New Roman" w:hAnsi="Times New Roman" w:cs="Times New Roman"/>
          <w:kern w:val="0"/>
          <w:sz w:val="24"/>
          <w:szCs w:val="24"/>
          <w:lang w:val="en-CA" w:eastAsia="es-ES"/>
          <w14:ligatures w14:val="none"/>
        </w:rPr>
        <w:t xml:space="preserve">1,463 women </w:t>
      </w:r>
      <w:r w:rsidR="00A44809">
        <w:rPr>
          <w:rFonts w:ascii="Times New Roman" w:eastAsia="Times New Roman" w:hAnsi="Times New Roman" w:cs="Times New Roman"/>
          <w:kern w:val="0"/>
          <w:sz w:val="24"/>
          <w:szCs w:val="24"/>
          <w:lang w:val="en-CA" w:eastAsia="es-ES"/>
          <w14:ligatures w14:val="none"/>
        </w:rPr>
        <w:t xml:space="preserve">were </w:t>
      </w:r>
      <w:r w:rsidRPr="00A44809">
        <w:rPr>
          <w:rFonts w:ascii="Times New Roman" w:eastAsia="Times New Roman" w:hAnsi="Times New Roman" w:cs="Times New Roman"/>
          <w:kern w:val="0"/>
          <w:sz w:val="24"/>
          <w:szCs w:val="24"/>
          <w:lang w:val="en-CA" w:eastAsia="es-ES"/>
          <w14:ligatures w14:val="none"/>
        </w:rPr>
        <w:t xml:space="preserve">killed, a rate of 1.4 women for every group of 100,000, </w:t>
      </w:r>
      <w:r w:rsidR="00A44809">
        <w:rPr>
          <w:rFonts w:ascii="Times New Roman" w:eastAsia="Times New Roman" w:hAnsi="Times New Roman" w:cs="Times New Roman"/>
          <w:kern w:val="0"/>
          <w:sz w:val="24"/>
          <w:szCs w:val="24"/>
          <w:lang w:val="en-CA" w:eastAsia="es-ES"/>
          <w14:ligatures w14:val="none"/>
        </w:rPr>
        <w:t xml:space="preserve">representing </w:t>
      </w:r>
      <w:r w:rsidRPr="00A44809">
        <w:rPr>
          <w:rFonts w:ascii="Times New Roman" w:eastAsia="Times New Roman" w:hAnsi="Times New Roman" w:cs="Times New Roman"/>
          <w:kern w:val="0"/>
          <w:sz w:val="24"/>
          <w:szCs w:val="24"/>
          <w:lang w:val="en-CA" w:eastAsia="es-ES"/>
          <w14:ligatures w14:val="none"/>
        </w:rPr>
        <w:t>an increase of 1.6% in one year, amounting to more than four women victimized every day, according to the Brazilian Public Security</w:t>
      </w:r>
      <w:r w:rsidR="00675189" w:rsidRPr="00A44809">
        <w:rPr>
          <w:rFonts w:ascii="Times New Roman" w:eastAsia="Times New Roman" w:hAnsi="Times New Roman" w:cs="Times New Roman"/>
          <w:kern w:val="0"/>
          <w:sz w:val="24"/>
          <w:szCs w:val="24"/>
          <w:lang w:val="en-CA" w:eastAsia="es-ES"/>
          <w14:ligatures w14:val="none"/>
        </w:rPr>
        <w:t xml:space="preserve"> Forum</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4"/>
      </w:r>
      <w:r w:rsidRPr="00A44809">
        <w:rPr>
          <w:rFonts w:ascii="Times New Roman" w:eastAsia="Times New Roman" w:hAnsi="Times New Roman" w:cs="Times New Roman"/>
          <w:kern w:val="0"/>
          <w:sz w:val="24"/>
          <w:szCs w:val="24"/>
          <w:lang w:val="en-CA" w:eastAsia="es-ES"/>
          <w14:ligatures w14:val="none"/>
        </w:rPr>
        <w:t xml:space="preserve"> (FBSP, 2024). </w:t>
      </w:r>
      <w:r w:rsidR="001E2702">
        <w:rPr>
          <w:rFonts w:ascii="Times New Roman" w:eastAsia="Times New Roman" w:hAnsi="Times New Roman" w:cs="Times New Roman"/>
          <w:kern w:val="0"/>
          <w:sz w:val="24"/>
          <w:szCs w:val="24"/>
          <w:lang w:val="en-CA" w:eastAsia="es-ES"/>
          <w14:ligatures w14:val="none"/>
        </w:rPr>
        <w:t>In total, b</w:t>
      </w:r>
      <w:r w:rsidRPr="00A44809">
        <w:rPr>
          <w:rFonts w:ascii="Times New Roman" w:eastAsia="Times New Roman" w:hAnsi="Times New Roman" w:cs="Times New Roman"/>
          <w:kern w:val="0"/>
          <w:sz w:val="24"/>
          <w:szCs w:val="24"/>
          <w:lang w:val="en-CA" w:eastAsia="es-ES"/>
          <w14:ligatures w14:val="none"/>
        </w:rPr>
        <w:t xml:space="preserve">etween 2015 and 2023 there </w:t>
      </w:r>
      <w:r w:rsidR="001E2702">
        <w:rPr>
          <w:rFonts w:ascii="Times New Roman" w:eastAsia="Times New Roman" w:hAnsi="Times New Roman" w:cs="Times New Roman"/>
          <w:kern w:val="0"/>
          <w:sz w:val="24"/>
          <w:szCs w:val="24"/>
          <w:lang w:val="en-CA" w:eastAsia="es-ES"/>
          <w14:ligatures w14:val="none"/>
        </w:rPr>
        <w:t xml:space="preserve">were </w:t>
      </w:r>
      <w:r w:rsidRPr="00A44809">
        <w:rPr>
          <w:rFonts w:ascii="Times New Roman" w:eastAsia="Times New Roman" w:hAnsi="Times New Roman" w:cs="Times New Roman"/>
          <w:kern w:val="0"/>
          <w:sz w:val="24"/>
          <w:szCs w:val="24"/>
          <w:lang w:val="en-CA" w:eastAsia="es-ES"/>
          <w14:ligatures w14:val="none"/>
        </w:rPr>
        <w:t>10,655 victims</w:t>
      </w:r>
      <w:r w:rsidR="001E2702">
        <w:rPr>
          <w:rFonts w:ascii="Times New Roman" w:eastAsia="Times New Roman" w:hAnsi="Times New Roman" w:cs="Times New Roman"/>
          <w:kern w:val="0"/>
          <w:sz w:val="24"/>
          <w:szCs w:val="24"/>
          <w:lang w:val="en-CA" w:eastAsia="es-ES"/>
          <w14:ligatures w14:val="none"/>
        </w:rPr>
        <w:t xml:space="preserve"> of feminicide in Brazil</w:t>
      </w:r>
      <w:r w:rsidRPr="00A44809">
        <w:rPr>
          <w:rFonts w:ascii="Times New Roman" w:eastAsia="Times New Roman" w:hAnsi="Times New Roman" w:cs="Times New Roman"/>
          <w:kern w:val="0"/>
          <w:sz w:val="24"/>
          <w:szCs w:val="24"/>
          <w:lang w:val="en-CA" w:eastAsia="es-ES"/>
          <w14:ligatures w14:val="none"/>
        </w:rPr>
        <w:t xml:space="preserve">. These figures reinforce the importance of implementing the </w:t>
      </w:r>
      <w:hyperlink r:id="rId11" w:anchor=":~:text=Pacto%20Nacional%20%2D%20O%20Plano%20de,meio%20de%20a%C3%A7%C3%B5es%20governamentais%20intersetoriais%2C" w:history="1">
        <w:r w:rsidRPr="00A44809">
          <w:rPr>
            <w:rFonts w:ascii="Times New Roman" w:eastAsia="Times New Roman" w:hAnsi="Times New Roman" w:cs="Times New Roman"/>
            <w:color w:val="0000FF"/>
            <w:kern w:val="0"/>
            <w:sz w:val="24"/>
            <w:szCs w:val="24"/>
            <w:u w:val="single"/>
            <w:lang w:val="en-CA" w:eastAsia="es-ES"/>
            <w14:ligatures w14:val="none"/>
          </w:rPr>
          <w:t>N</w:t>
        </w:r>
        <w:r w:rsidRPr="00A44809">
          <w:rPr>
            <w:rFonts w:ascii="Times New Roman" w:eastAsia="Times New Roman" w:hAnsi="Times New Roman" w:cs="Times New Roman"/>
            <w:color w:val="0000FF"/>
            <w:kern w:val="0"/>
            <w:sz w:val="24"/>
            <w:szCs w:val="24"/>
            <w:u w:val="single"/>
            <w:lang w:val="en-CA" w:eastAsia="es-ES"/>
            <w14:ligatures w14:val="none"/>
          </w:rPr>
          <w:t>a</w:t>
        </w:r>
        <w:r w:rsidRPr="00A44809">
          <w:rPr>
            <w:rFonts w:ascii="Times New Roman" w:eastAsia="Times New Roman" w:hAnsi="Times New Roman" w:cs="Times New Roman"/>
            <w:color w:val="0000FF"/>
            <w:kern w:val="0"/>
            <w:sz w:val="24"/>
            <w:szCs w:val="24"/>
            <w:u w:val="single"/>
            <w:lang w:val="en-CA" w:eastAsia="es-ES"/>
            <w14:ligatures w14:val="none"/>
          </w:rPr>
          <w:t>tional Feminicide Prevention Pact (2023)</w:t>
        </w:r>
      </w:hyperlink>
      <w:r w:rsidRPr="00A44809">
        <w:rPr>
          <w:rFonts w:ascii="Times New Roman" w:eastAsia="Times New Roman" w:hAnsi="Times New Roman" w:cs="Times New Roman"/>
          <w:kern w:val="0"/>
          <w:sz w:val="24"/>
          <w:szCs w:val="24"/>
          <w:lang w:val="en-CA" w:eastAsia="es-ES"/>
          <w14:ligatures w14:val="none"/>
        </w:rPr>
        <w:t>.</w:t>
      </w:r>
    </w:p>
    <w:p w14:paraId="70DCD0A5" w14:textId="2191AE37" w:rsidR="00356CB7" w:rsidRPr="00A44809" w:rsidRDefault="00356CB7" w:rsidP="0071115A">
      <w:pPr>
        <w:spacing w:before="100" w:beforeAutospacing="1" w:after="100" w:afterAutospacing="1" w:line="240" w:lineRule="auto"/>
        <w:jc w:val="center"/>
        <w:rPr>
          <w:lang w:val="en-CA"/>
        </w:rPr>
      </w:pPr>
      <w:r w:rsidRPr="00A44809">
        <w:rPr>
          <w:noProof/>
          <w:lang w:val="en-CA"/>
        </w:rPr>
        <w:lastRenderedPageBreak/>
        <w:drawing>
          <wp:inline distT="0" distB="0" distL="0" distR="0" wp14:anchorId="48671AE2" wp14:editId="4F42A4C4">
            <wp:extent cx="4343400" cy="2179320"/>
            <wp:effectExtent l="0" t="0" r="0" b="0"/>
            <wp:docPr id="41844784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43400" cy="2179320"/>
                    </a:xfrm>
                    <a:prstGeom prst="rect">
                      <a:avLst/>
                    </a:prstGeom>
                    <a:noFill/>
                    <a:ln>
                      <a:noFill/>
                    </a:ln>
                  </pic:spPr>
                </pic:pic>
              </a:graphicData>
            </a:graphic>
          </wp:inline>
        </w:drawing>
      </w:r>
    </w:p>
    <w:p w14:paraId="48A4D355" w14:textId="1B5EE4BE" w:rsidR="00356CB7" w:rsidRPr="00A44809" w:rsidRDefault="00356CB7" w:rsidP="0071115A">
      <w:pPr>
        <w:ind w:left="1416"/>
        <w:rPr>
          <w:lang w:val="en-CA"/>
        </w:rPr>
      </w:pPr>
      <w:r w:rsidRPr="00A44809">
        <w:rPr>
          <w:rStyle w:val="normaltextrun"/>
          <w:color w:val="000000"/>
          <w:sz w:val="20"/>
          <w:szCs w:val="20"/>
          <w:shd w:val="clear" w:color="auto" w:fill="FFFFFF"/>
          <w:lang w:val="en-CA"/>
        </w:rPr>
        <w:t>Source:</w:t>
      </w:r>
      <w:hyperlink r:id="rId13" w:tgtFrame="_blank" w:history="1">
        <w:r w:rsidRPr="00A44809">
          <w:rPr>
            <w:rStyle w:val="normaltextrun"/>
            <w:color w:val="1155CC"/>
            <w:sz w:val="20"/>
            <w:szCs w:val="20"/>
            <w:u w:val="single"/>
            <w:shd w:val="clear" w:color="auto" w:fill="FFFFFF"/>
            <w:lang w:val="en-CA"/>
          </w:rPr>
          <w:t xml:space="preserve"> FBSP, 2024, p 4.</w:t>
        </w:r>
      </w:hyperlink>
    </w:p>
    <w:p w14:paraId="14DF1092" w14:textId="568EADF5" w:rsidR="001E2702" w:rsidRDefault="0071115A" w:rsidP="0069177E">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7</w:t>
      </w:r>
      <w:r w:rsidR="00C566CF" w:rsidRPr="00A44809">
        <w:rPr>
          <w:rFonts w:ascii="Times New Roman" w:eastAsia="Times New Roman" w:hAnsi="Times New Roman" w:cs="Times New Roman"/>
          <w:kern w:val="0"/>
          <w:sz w:val="24"/>
          <w:szCs w:val="24"/>
          <w:lang w:val="en-CA" w:eastAsia="es-ES"/>
          <w14:ligatures w14:val="none"/>
        </w:rPr>
        <w:t xml:space="preserve">. The </w:t>
      </w:r>
      <w:hyperlink r:id="rId14" w:history="1">
        <w:r w:rsidR="00C566CF" w:rsidRPr="00A44809">
          <w:rPr>
            <w:rStyle w:val="Hyperlink"/>
            <w:rFonts w:ascii="Times New Roman" w:eastAsia="Times New Roman" w:hAnsi="Times New Roman" w:cs="Times New Roman"/>
            <w:kern w:val="0"/>
            <w:sz w:val="24"/>
            <w:szCs w:val="24"/>
            <w:lang w:val="en-CA" w:eastAsia="es-ES"/>
            <w14:ligatures w14:val="none"/>
          </w:rPr>
          <w:t>Atlas of Violence 2023</w:t>
        </w:r>
      </w:hyperlink>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5"/>
      </w:r>
      <w:r w:rsidR="00C566CF" w:rsidRPr="00A44809">
        <w:rPr>
          <w:rFonts w:ascii="Times New Roman" w:eastAsia="Times New Roman" w:hAnsi="Times New Roman" w:cs="Times New Roman"/>
          <w:kern w:val="0"/>
          <w:sz w:val="24"/>
          <w:szCs w:val="24"/>
          <w:lang w:val="en-CA" w:eastAsia="es-ES"/>
          <w14:ligatures w14:val="none"/>
        </w:rPr>
        <w:t xml:space="preserve"> also shows that between 2019 and 2021, the disparity in the country has increased, both geographically and in terms of inequalities and the victimization of vulnerable social groups. </w:t>
      </w:r>
      <w:r w:rsidR="001E2702">
        <w:rPr>
          <w:rFonts w:ascii="Times New Roman" w:eastAsia="Times New Roman" w:hAnsi="Times New Roman" w:cs="Times New Roman"/>
          <w:kern w:val="0"/>
          <w:sz w:val="24"/>
          <w:szCs w:val="24"/>
          <w:lang w:val="en-CA" w:eastAsia="es-ES"/>
          <w14:ligatures w14:val="none"/>
        </w:rPr>
        <w:t xml:space="preserve">While in the </w:t>
      </w:r>
      <w:r w:rsidR="001E2702" w:rsidRPr="00A44809">
        <w:rPr>
          <w:rFonts w:ascii="Times New Roman" w:eastAsia="Times New Roman" w:hAnsi="Times New Roman" w:cs="Times New Roman"/>
          <w:kern w:val="0"/>
          <w:sz w:val="24"/>
          <w:szCs w:val="24"/>
          <w:lang w:val="en-CA" w:eastAsia="es-ES"/>
          <w14:ligatures w14:val="none"/>
        </w:rPr>
        <w:t>South, Southeast and Center-West</w:t>
      </w:r>
      <w:r w:rsidR="001E2702">
        <w:rPr>
          <w:rFonts w:ascii="Times New Roman" w:eastAsia="Times New Roman" w:hAnsi="Times New Roman" w:cs="Times New Roman"/>
          <w:kern w:val="0"/>
          <w:sz w:val="24"/>
          <w:szCs w:val="24"/>
          <w:lang w:val="en-CA" w:eastAsia="es-ES"/>
          <w14:ligatures w14:val="none"/>
        </w:rPr>
        <w:t xml:space="preserve"> states we saw a decrease or stable rates regarding violent deaths, these rates increased in the North and Northeast. Additionally, contrasting with the overall </w:t>
      </w:r>
      <w:r w:rsidR="00C566CF" w:rsidRPr="00A44809">
        <w:rPr>
          <w:rFonts w:ascii="Times New Roman" w:eastAsia="Times New Roman" w:hAnsi="Times New Roman" w:cs="Times New Roman"/>
          <w:kern w:val="0"/>
          <w:sz w:val="24"/>
          <w:szCs w:val="24"/>
          <w:lang w:val="en-CA" w:eastAsia="es-ES"/>
          <w14:ligatures w14:val="none"/>
        </w:rPr>
        <w:t xml:space="preserve">decrease in homicides in the country, </w:t>
      </w:r>
      <w:r w:rsidR="001E2702">
        <w:rPr>
          <w:rFonts w:ascii="Times New Roman" w:eastAsia="Times New Roman" w:hAnsi="Times New Roman" w:cs="Times New Roman"/>
          <w:kern w:val="0"/>
          <w:sz w:val="24"/>
          <w:szCs w:val="24"/>
          <w:lang w:val="en-CA" w:eastAsia="es-ES"/>
          <w14:ligatures w14:val="none"/>
        </w:rPr>
        <w:t xml:space="preserve">we see an </w:t>
      </w:r>
      <w:r w:rsidR="001E2702" w:rsidRPr="00A44809">
        <w:rPr>
          <w:rFonts w:ascii="Times New Roman" w:eastAsia="Times New Roman" w:hAnsi="Times New Roman" w:cs="Times New Roman"/>
          <w:kern w:val="0"/>
          <w:sz w:val="24"/>
          <w:szCs w:val="24"/>
          <w:lang w:val="en-CA" w:eastAsia="es-ES"/>
          <w14:ligatures w14:val="none"/>
        </w:rPr>
        <w:t>upsurge in lethal violence against blacks, indigenous people and women</w:t>
      </w:r>
      <w:r w:rsidR="001E2702">
        <w:rPr>
          <w:rFonts w:ascii="Times New Roman" w:eastAsia="Times New Roman" w:hAnsi="Times New Roman" w:cs="Times New Roman"/>
          <w:kern w:val="0"/>
          <w:sz w:val="24"/>
          <w:szCs w:val="24"/>
          <w:lang w:val="en-CA" w:eastAsia="es-ES"/>
          <w14:ligatures w14:val="none"/>
        </w:rPr>
        <w:t xml:space="preserve"> in the same period</w:t>
      </w:r>
      <w:r w:rsidR="001E2702" w:rsidRPr="00A44809">
        <w:rPr>
          <w:rFonts w:ascii="Times New Roman" w:eastAsia="Times New Roman" w:hAnsi="Times New Roman" w:cs="Times New Roman"/>
          <w:kern w:val="0"/>
          <w:sz w:val="24"/>
          <w:szCs w:val="24"/>
          <w:lang w:val="en-CA" w:eastAsia="es-ES"/>
          <w14:ligatures w14:val="none"/>
        </w:rPr>
        <w:t>.</w:t>
      </w:r>
    </w:p>
    <w:p w14:paraId="188CE579" w14:textId="3F31D3A5" w:rsidR="00C566CF" w:rsidRPr="00A44809" w:rsidRDefault="0071115A" w:rsidP="0069177E">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8</w:t>
      </w:r>
      <w:r w:rsidR="00C566CF" w:rsidRPr="00A44809">
        <w:rPr>
          <w:rFonts w:ascii="Times New Roman" w:eastAsia="Times New Roman" w:hAnsi="Times New Roman" w:cs="Times New Roman"/>
          <w:kern w:val="0"/>
          <w:sz w:val="24"/>
          <w:szCs w:val="24"/>
          <w:lang w:val="en-CA" w:eastAsia="es-ES"/>
          <w14:ligatures w14:val="none"/>
        </w:rPr>
        <w:t xml:space="preserve">. As for </w:t>
      </w:r>
      <w:r w:rsidR="001E2702">
        <w:rPr>
          <w:rFonts w:ascii="Times New Roman" w:eastAsia="Times New Roman" w:hAnsi="Times New Roman" w:cs="Times New Roman"/>
          <w:kern w:val="0"/>
          <w:sz w:val="24"/>
          <w:szCs w:val="24"/>
          <w:lang w:val="en-CA" w:eastAsia="es-ES"/>
          <w14:ligatures w14:val="none"/>
        </w:rPr>
        <w:t xml:space="preserve">data from before 2023, we must consider that such information might have been affected by </w:t>
      </w:r>
      <w:r w:rsidR="00C566CF" w:rsidRPr="00A44809">
        <w:rPr>
          <w:rFonts w:ascii="Times New Roman" w:eastAsia="Times New Roman" w:hAnsi="Times New Roman" w:cs="Times New Roman"/>
          <w:kern w:val="0"/>
          <w:sz w:val="24"/>
          <w:szCs w:val="24"/>
          <w:lang w:val="en-CA" w:eastAsia="es-ES"/>
          <w14:ligatures w14:val="none"/>
        </w:rPr>
        <w:t>underreporting caused by social isolation and deficiencies in the functioning of public services during the</w:t>
      </w:r>
      <w:r w:rsidR="00675189" w:rsidRPr="00A44809">
        <w:rPr>
          <w:rFonts w:ascii="Times New Roman" w:eastAsia="Times New Roman" w:hAnsi="Times New Roman" w:cs="Times New Roman"/>
          <w:kern w:val="0"/>
          <w:sz w:val="24"/>
          <w:szCs w:val="24"/>
          <w:lang w:val="en-CA" w:eastAsia="es-ES"/>
          <w14:ligatures w14:val="none"/>
        </w:rPr>
        <w:t xml:space="preserve"> Covid-19</w:t>
      </w:r>
      <w:r w:rsidR="001E2702">
        <w:rPr>
          <w:rFonts w:ascii="Times New Roman" w:eastAsia="Times New Roman" w:hAnsi="Times New Roman" w:cs="Times New Roman"/>
          <w:kern w:val="0"/>
          <w:sz w:val="24"/>
          <w:szCs w:val="24"/>
          <w:lang w:val="en-CA" w:eastAsia="es-ES"/>
          <w14:ligatures w14:val="none"/>
        </w:rPr>
        <w:t>.</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6"/>
      </w:r>
      <w:r w:rsidR="00C566CF" w:rsidRPr="00A44809">
        <w:rPr>
          <w:rFonts w:ascii="Times New Roman" w:eastAsia="Times New Roman" w:hAnsi="Times New Roman" w:cs="Times New Roman"/>
          <w:kern w:val="0"/>
          <w:sz w:val="24"/>
          <w:szCs w:val="24"/>
          <w:lang w:val="en-CA" w:eastAsia="es-ES"/>
          <w14:ligatures w14:val="none"/>
        </w:rPr>
        <w:t xml:space="preserve"> According to the Ministry of Health, 47,847 people were killed in Brazil in 2021, indicating a 4.8% reduction in the homicide rate compared to the previous year. Compared to 2011, the homicide rate fell by 18.3%. Between 2011 and 2021, 616,095 people were murdered.</w:t>
      </w:r>
      <w:r w:rsidR="001E2702">
        <w:rPr>
          <w:rFonts w:ascii="Times New Roman" w:eastAsia="Times New Roman" w:hAnsi="Times New Roman" w:cs="Times New Roman"/>
          <w:kern w:val="0"/>
          <w:sz w:val="24"/>
          <w:szCs w:val="24"/>
          <w:lang w:val="en-CA" w:eastAsia="es-ES"/>
          <w14:ligatures w14:val="none"/>
        </w:rPr>
        <w:t xml:space="preserve"> But this data must be carefully analyzed, having in mind the </w:t>
      </w:r>
      <w:r w:rsidR="00C566CF" w:rsidRPr="00A44809">
        <w:rPr>
          <w:rFonts w:ascii="Times New Roman" w:eastAsia="Times New Roman" w:hAnsi="Times New Roman" w:cs="Times New Roman"/>
          <w:kern w:val="0"/>
          <w:sz w:val="24"/>
          <w:szCs w:val="24"/>
          <w:lang w:val="en-CA" w:eastAsia="es-ES"/>
          <w14:ligatures w14:val="none"/>
        </w:rPr>
        <w:t>significant increase (35.2%) in records of Violent Deaths from Undetermined Causes (VDCI), which were not included in this</w:t>
      </w:r>
      <w:r w:rsidR="00675189" w:rsidRPr="00A44809">
        <w:rPr>
          <w:rFonts w:ascii="Times New Roman" w:eastAsia="Times New Roman" w:hAnsi="Times New Roman" w:cs="Times New Roman"/>
          <w:kern w:val="0"/>
          <w:sz w:val="24"/>
          <w:szCs w:val="24"/>
          <w:lang w:val="en-CA" w:eastAsia="es-ES"/>
          <w14:ligatures w14:val="none"/>
        </w:rPr>
        <w:t xml:space="preserve"> data</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7"/>
      </w:r>
      <w:r w:rsidR="00C566CF" w:rsidRPr="00A44809">
        <w:rPr>
          <w:rFonts w:ascii="Times New Roman" w:eastAsia="Times New Roman" w:hAnsi="Times New Roman" w:cs="Times New Roman"/>
          <w:kern w:val="0"/>
          <w:sz w:val="24"/>
          <w:szCs w:val="24"/>
          <w:lang w:val="en-CA" w:eastAsia="es-ES"/>
          <w14:ligatures w14:val="none"/>
        </w:rPr>
        <w:t xml:space="preserve">. Thus, if female homicides and other violent deaths in the same year are taken into account, </w:t>
      </w:r>
      <w:r w:rsidR="001E2702">
        <w:rPr>
          <w:rFonts w:ascii="Times New Roman" w:eastAsia="Times New Roman" w:hAnsi="Times New Roman" w:cs="Times New Roman"/>
          <w:kern w:val="0"/>
          <w:sz w:val="24"/>
          <w:szCs w:val="24"/>
          <w:lang w:val="en-CA" w:eastAsia="es-ES"/>
          <w14:ligatures w14:val="none"/>
        </w:rPr>
        <w:t xml:space="preserve">including the ones </w:t>
      </w:r>
      <w:r w:rsidR="00C566CF" w:rsidRPr="00A44809">
        <w:rPr>
          <w:rFonts w:ascii="Times New Roman" w:eastAsia="Times New Roman" w:hAnsi="Times New Roman" w:cs="Times New Roman"/>
          <w:kern w:val="0"/>
          <w:sz w:val="24"/>
          <w:szCs w:val="24"/>
          <w:lang w:val="en-CA" w:eastAsia="es-ES"/>
          <w14:ligatures w14:val="none"/>
        </w:rPr>
        <w:t xml:space="preserve">with no indication of the cause, </w:t>
      </w:r>
      <w:r w:rsidR="001E2702">
        <w:rPr>
          <w:rFonts w:ascii="Times New Roman" w:eastAsia="Times New Roman" w:hAnsi="Times New Roman" w:cs="Times New Roman"/>
          <w:kern w:val="0"/>
          <w:sz w:val="24"/>
          <w:szCs w:val="24"/>
          <w:lang w:val="en-CA" w:eastAsia="es-ES"/>
          <w14:ligatures w14:val="none"/>
        </w:rPr>
        <w:t xml:space="preserve">we see </w:t>
      </w:r>
      <w:r w:rsidR="00C566CF" w:rsidRPr="00A44809">
        <w:rPr>
          <w:rFonts w:ascii="Times New Roman" w:eastAsia="Times New Roman" w:hAnsi="Times New Roman" w:cs="Times New Roman"/>
          <w:kern w:val="0"/>
          <w:sz w:val="24"/>
          <w:szCs w:val="24"/>
          <w:lang w:val="en-CA" w:eastAsia="es-ES"/>
          <w14:ligatures w14:val="none"/>
        </w:rPr>
        <w:t>a 21.6% increase in cases compared to 2018</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8"/>
      </w:r>
      <w:r w:rsidR="00C566CF" w:rsidRPr="00A44809">
        <w:rPr>
          <w:rFonts w:ascii="Times New Roman" w:eastAsia="Times New Roman" w:hAnsi="Times New Roman" w:cs="Times New Roman"/>
          <w:kern w:val="0"/>
          <w:sz w:val="24"/>
          <w:szCs w:val="24"/>
          <w:lang w:val="en-CA" w:eastAsia="es-ES"/>
          <w14:ligatures w14:val="none"/>
        </w:rPr>
        <w:t>.</w:t>
      </w:r>
    </w:p>
    <w:p w14:paraId="29357197" w14:textId="79694F59" w:rsidR="00C566CF" w:rsidRPr="00A44809" w:rsidRDefault="001E2702" w:rsidP="0069177E">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Pr>
          <w:rFonts w:ascii="Times New Roman" w:eastAsia="Times New Roman" w:hAnsi="Times New Roman" w:cs="Times New Roman"/>
          <w:kern w:val="0"/>
          <w:sz w:val="24"/>
          <w:szCs w:val="24"/>
          <w:lang w:val="en-CA" w:eastAsia="es-ES"/>
          <w14:ligatures w14:val="none"/>
        </w:rPr>
        <w:t>9</w:t>
      </w:r>
      <w:r w:rsidR="00C566CF" w:rsidRPr="00A44809">
        <w:rPr>
          <w:rFonts w:ascii="Times New Roman" w:eastAsia="Times New Roman" w:hAnsi="Times New Roman" w:cs="Times New Roman"/>
          <w:kern w:val="0"/>
          <w:sz w:val="24"/>
          <w:szCs w:val="24"/>
          <w:lang w:val="en-CA" w:eastAsia="es-ES"/>
          <w14:ligatures w14:val="none"/>
        </w:rPr>
        <w:t xml:space="preserve">. In the state of </w:t>
      </w:r>
      <w:proofErr w:type="spellStart"/>
      <w:r w:rsidR="00C566CF" w:rsidRPr="00A44809">
        <w:rPr>
          <w:rFonts w:ascii="Times New Roman" w:eastAsia="Times New Roman" w:hAnsi="Times New Roman" w:cs="Times New Roman"/>
          <w:kern w:val="0"/>
          <w:sz w:val="24"/>
          <w:szCs w:val="24"/>
          <w:lang w:val="en-CA" w:eastAsia="es-ES"/>
          <w14:ligatures w14:val="none"/>
        </w:rPr>
        <w:t>Ceará</w:t>
      </w:r>
      <w:proofErr w:type="spellEnd"/>
      <w:r w:rsidR="00C566CF" w:rsidRPr="00A44809">
        <w:rPr>
          <w:rFonts w:ascii="Times New Roman" w:eastAsia="Times New Roman" w:hAnsi="Times New Roman" w:cs="Times New Roman"/>
          <w:kern w:val="0"/>
          <w:sz w:val="24"/>
          <w:szCs w:val="24"/>
          <w:lang w:val="en-CA" w:eastAsia="es-ES"/>
          <w14:ligatures w14:val="none"/>
        </w:rPr>
        <w:t>, where the attempted feminicide against Maria da Penha took place, only 8.2% of all murders of women were classified as feminicides, which is much lower than the national average of 34</w:t>
      </w:r>
      <w:r w:rsidR="00675189" w:rsidRPr="00A44809">
        <w:rPr>
          <w:rFonts w:ascii="Times New Roman" w:eastAsia="Times New Roman" w:hAnsi="Times New Roman" w:cs="Times New Roman"/>
          <w:kern w:val="0"/>
          <w:sz w:val="24"/>
          <w:szCs w:val="24"/>
          <w:lang w:val="en-CA" w:eastAsia="es-ES"/>
          <w14:ligatures w14:val="none"/>
        </w:rPr>
        <w:t>.5%</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9"/>
      </w:r>
      <w:r w:rsidR="005A386C">
        <w:rPr>
          <w:rFonts w:ascii="Times New Roman" w:eastAsia="Times New Roman" w:hAnsi="Times New Roman" w:cs="Times New Roman"/>
          <w:kern w:val="0"/>
          <w:sz w:val="24"/>
          <w:szCs w:val="24"/>
          <w:lang w:val="en-CA" w:eastAsia="es-ES"/>
          <w14:ligatures w14:val="none"/>
        </w:rPr>
        <w:t xml:space="preserve">; raising issues related to the </w:t>
      </w:r>
      <w:r>
        <w:rPr>
          <w:rFonts w:ascii="Times New Roman" w:eastAsia="Times New Roman" w:hAnsi="Times New Roman" w:cs="Times New Roman"/>
          <w:kern w:val="0"/>
          <w:sz w:val="24"/>
          <w:szCs w:val="24"/>
          <w:lang w:val="en-CA" w:eastAsia="es-ES"/>
          <w14:ligatures w14:val="none"/>
        </w:rPr>
        <w:t xml:space="preserve">classification of the violent murders: </w:t>
      </w:r>
      <w:r w:rsidR="00C566CF" w:rsidRPr="00A44809">
        <w:rPr>
          <w:rFonts w:ascii="Times New Roman" w:eastAsia="Times New Roman" w:hAnsi="Times New Roman" w:cs="Times New Roman"/>
          <w:kern w:val="0"/>
          <w:sz w:val="24"/>
          <w:szCs w:val="24"/>
          <w:lang w:val="en-CA" w:eastAsia="es-ES"/>
          <w14:ligatures w14:val="none"/>
        </w:rPr>
        <w:t>"it is likely that many cases of femicide have been misclassified as homicides only"</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0"/>
      </w:r>
      <w:r w:rsidR="00C566CF" w:rsidRPr="00A44809">
        <w:rPr>
          <w:rFonts w:ascii="Times New Roman" w:eastAsia="Times New Roman" w:hAnsi="Times New Roman" w:cs="Times New Roman"/>
          <w:kern w:val="0"/>
          <w:sz w:val="24"/>
          <w:szCs w:val="24"/>
          <w:lang w:val="en-CA" w:eastAsia="es-ES"/>
          <w14:ligatures w14:val="none"/>
        </w:rPr>
        <w:t>.</w:t>
      </w:r>
      <w:r w:rsidR="005A386C">
        <w:rPr>
          <w:rFonts w:ascii="Times New Roman" w:eastAsia="Times New Roman" w:hAnsi="Times New Roman" w:cs="Times New Roman"/>
          <w:kern w:val="0"/>
          <w:sz w:val="24"/>
          <w:szCs w:val="24"/>
          <w:lang w:val="en-CA" w:eastAsia="es-ES"/>
          <w14:ligatures w14:val="none"/>
        </w:rPr>
        <w:t xml:space="preserve"> In the same state, just in 2018,</w:t>
      </w:r>
      <w:r w:rsidR="00C566CF" w:rsidRPr="00A44809">
        <w:rPr>
          <w:rFonts w:ascii="Times New Roman" w:eastAsia="Times New Roman" w:hAnsi="Times New Roman" w:cs="Times New Roman"/>
          <w:kern w:val="0"/>
          <w:sz w:val="24"/>
          <w:szCs w:val="24"/>
          <w:lang w:val="en-CA" w:eastAsia="es-ES"/>
          <w14:ligatures w14:val="none"/>
        </w:rPr>
        <w:t xml:space="preserve">114 girls aged between 10 and 19 were murdered, reaching the highest homicide rate for girls in the state: 15.4/100,000. According to </w:t>
      </w:r>
      <w:proofErr w:type="spellStart"/>
      <w:r w:rsidR="00C566CF" w:rsidRPr="00A44809">
        <w:rPr>
          <w:rFonts w:ascii="Times New Roman" w:eastAsia="Times New Roman" w:hAnsi="Times New Roman" w:cs="Times New Roman"/>
          <w:kern w:val="0"/>
          <w:sz w:val="24"/>
          <w:szCs w:val="24"/>
          <w:lang w:val="en-CA" w:eastAsia="es-ES"/>
          <w14:ligatures w14:val="none"/>
        </w:rPr>
        <w:t>Jurema</w:t>
      </w:r>
      <w:proofErr w:type="spellEnd"/>
      <w:r w:rsidR="00C566CF" w:rsidRPr="00A44809">
        <w:rPr>
          <w:rFonts w:ascii="Times New Roman" w:eastAsia="Times New Roman" w:hAnsi="Times New Roman" w:cs="Times New Roman"/>
          <w:kern w:val="0"/>
          <w:sz w:val="24"/>
          <w:szCs w:val="24"/>
          <w:lang w:val="en-CA" w:eastAsia="es-ES"/>
          <w14:ligatures w14:val="none"/>
        </w:rPr>
        <w:t xml:space="preserve"> Werneck, Executive Secretary of Amnesty International Brazil, this reveals a violent epidemic produced by racism and sexism, whose victims are, on average, 16 years old, live with their parents, are mostly black and evangelical. Half of them stopped going to </w:t>
      </w:r>
      <w:r w:rsidR="00C566CF" w:rsidRPr="00A44809">
        <w:rPr>
          <w:rFonts w:ascii="Times New Roman" w:eastAsia="Times New Roman" w:hAnsi="Times New Roman" w:cs="Times New Roman"/>
          <w:kern w:val="0"/>
          <w:sz w:val="24"/>
          <w:szCs w:val="24"/>
          <w:lang w:val="en-CA" w:eastAsia="es-ES"/>
          <w14:ligatures w14:val="none"/>
        </w:rPr>
        <w:lastRenderedPageBreak/>
        <w:t xml:space="preserve">school, in many cases to work </w:t>
      </w:r>
      <w:r w:rsidR="005A386C">
        <w:rPr>
          <w:rFonts w:ascii="Times New Roman" w:eastAsia="Times New Roman" w:hAnsi="Times New Roman" w:cs="Times New Roman"/>
          <w:kern w:val="0"/>
          <w:sz w:val="24"/>
          <w:szCs w:val="24"/>
          <w:lang w:val="en-CA" w:eastAsia="es-ES"/>
          <w14:ligatures w14:val="none"/>
        </w:rPr>
        <w:t>and contribute to the household income</w:t>
      </w:r>
      <w:r w:rsidR="00C566CF" w:rsidRPr="00A44809">
        <w:rPr>
          <w:rFonts w:ascii="Times New Roman" w:eastAsia="Times New Roman" w:hAnsi="Times New Roman" w:cs="Times New Roman"/>
          <w:kern w:val="0"/>
          <w:sz w:val="24"/>
          <w:szCs w:val="24"/>
          <w:lang w:val="en-CA" w:eastAsia="es-ES"/>
          <w14:ligatures w14:val="none"/>
        </w:rPr>
        <w:t xml:space="preserve">, </w:t>
      </w:r>
      <w:r w:rsidR="005A386C">
        <w:rPr>
          <w:rFonts w:ascii="Times New Roman" w:eastAsia="Times New Roman" w:hAnsi="Times New Roman" w:cs="Times New Roman"/>
          <w:kern w:val="0"/>
          <w:sz w:val="24"/>
          <w:szCs w:val="24"/>
          <w:lang w:val="en-CA" w:eastAsia="es-ES"/>
          <w14:ligatures w14:val="none"/>
        </w:rPr>
        <w:t>that in most cases are supported by women</w:t>
      </w:r>
      <w:r w:rsidR="00C566CF" w:rsidRPr="00A44809">
        <w:rPr>
          <w:rFonts w:ascii="Times New Roman" w:eastAsia="Times New Roman" w:hAnsi="Times New Roman" w:cs="Times New Roman"/>
          <w:kern w:val="0"/>
          <w:sz w:val="24"/>
          <w:szCs w:val="24"/>
          <w:lang w:val="en-CA" w:eastAsia="es-ES"/>
          <w14:ligatures w14:val="none"/>
        </w:rPr>
        <w:t xml:space="preserve">. </w:t>
      </w:r>
      <w:proofErr w:type="spellStart"/>
      <w:r w:rsidR="00C566CF" w:rsidRPr="00A44809">
        <w:rPr>
          <w:rFonts w:ascii="Times New Roman" w:eastAsia="Times New Roman" w:hAnsi="Times New Roman" w:cs="Times New Roman"/>
          <w:kern w:val="0"/>
          <w:sz w:val="24"/>
          <w:szCs w:val="24"/>
          <w:lang w:val="en-CA" w:eastAsia="es-ES"/>
          <w14:ligatures w14:val="none"/>
        </w:rPr>
        <w:t>Jurema</w:t>
      </w:r>
      <w:proofErr w:type="spellEnd"/>
      <w:r w:rsidR="00C566CF" w:rsidRPr="00A44809">
        <w:rPr>
          <w:rFonts w:ascii="Times New Roman" w:eastAsia="Times New Roman" w:hAnsi="Times New Roman" w:cs="Times New Roman"/>
          <w:kern w:val="0"/>
          <w:sz w:val="24"/>
          <w:szCs w:val="24"/>
          <w:lang w:val="en-CA" w:eastAsia="es-ES"/>
          <w14:ligatures w14:val="none"/>
        </w:rPr>
        <w:t xml:space="preserve"> adds:</w:t>
      </w:r>
    </w:p>
    <w:p w14:paraId="552C0A23" w14:textId="47CB7567" w:rsidR="00C566CF" w:rsidRPr="00A44809" w:rsidRDefault="00C566CF" w:rsidP="0069177E">
      <w:pPr>
        <w:pStyle w:val="NormalWeb"/>
        <w:ind w:left="2832"/>
        <w:jc w:val="both"/>
        <w:rPr>
          <w:sz w:val="20"/>
          <w:szCs w:val="20"/>
          <w:lang w:val="en-CA"/>
        </w:rPr>
      </w:pPr>
      <w:r w:rsidRPr="00A44809">
        <w:rPr>
          <w:sz w:val="20"/>
          <w:szCs w:val="20"/>
          <w:lang w:val="en-CA"/>
        </w:rPr>
        <w:t xml:space="preserve">In the media and in public opinion, it is common for murdered girls to be blamed for their deaths, based on moral judgments and social accusations that sometimes attribute supposedly illegal conduct to them, and sometimes disapprove of behavior that is not subservient to prevailing sexist practices. It is noteworthy that more than half of the adolescents had been threatened before they died, which shows that the deaths could be avoided if there were adequate prevention policies, as well as access to the justice system and effective protection programs. The research also reveals that in 64% of the cases, the victim knew the perpetrator, and in 59% there was a mastermind, but the cases were rarely investigated. Many of the crimes have indications of femicide, despite being set in contexts related to armed group violence in </w:t>
      </w:r>
      <w:proofErr w:type="spellStart"/>
      <w:r w:rsidRPr="00A44809">
        <w:rPr>
          <w:sz w:val="20"/>
          <w:szCs w:val="20"/>
          <w:lang w:val="en-CA"/>
        </w:rPr>
        <w:t>Ceará</w:t>
      </w:r>
      <w:proofErr w:type="spellEnd"/>
      <w:r w:rsidR="00675189" w:rsidRPr="00A44809">
        <w:rPr>
          <w:rStyle w:val="Refdenotaderodap"/>
          <w:sz w:val="20"/>
          <w:szCs w:val="20"/>
          <w:lang w:val="en-CA"/>
        </w:rPr>
        <w:footnoteReference w:id="11"/>
      </w:r>
      <w:r w:rsidRPr="00A44809">
        <w:rPr>
          <w:sz w:val="20"/>
          <w:szCs w:val="20"/>
          <w:lang w:val="en-CA"/>
        </w:rPr>
        <w:t xml:space="preserve">. </w:t>
      </w:r>
    </w:p>
    <w:p w14:paraId="5619CEA5" w14:textId="7DD6BE4E" w:rsidR="00C566CF" w:rsidRPr="00A44809" w:rsidRDefault="00C566CF" w:rsidP="00814DC7">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1</w:t>
      </w:r>
      <w:r w:rsidR="005A386C">
        <w:rPr>
          <w:rFonts w:ascii="Times New Roman" w:eastAsia="Times New Roman" w:hAnsi="Times New Roman" w:cs="Times New Roman"/>
          <w:kern w:val="0"/>
          <w:sz w:val="24"/>
          <w:szCs w:val="24"/>
          <w:lang w:val="en-CA" w:eastAsia="es-ES"/>
          <w14:ligatures w14:val="none"/>
        </w:rPr>
        <w:t>0</w:t>
      </w:r>
      <w:r w:rsidRPr="00A44809">
        <w:rPr>
          <w:rFonts w:ascii="Times New Roman" w:eastAsia="Times New Roman" w:hAnsi="Times New Roman" w:cs="Times New Roman"/>
          <w:kern w:val="0"/>
          <w:sz w:val="24"/>
          <w:szCs w:val="24"/>
          <w:lang w:val="en-CA" w:eastAsia="es-ES"/>
          <w14:ligatures w14:val="none"/>
        </w:rPr>
        <w:t>. With regard to domestic violence against women, despite a small reduction (7.4%) in registrations in 2020 (as with all other crime reports), "the numbers are still impressive in their magnitude: 230,160 women reported a case of domestic violence in 26 states"</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2"/>
      </w:r>
      <w:r w:rsidRPr="00A44809">
        <w:rPr>
          <w:rFonts w:ascii="Times New Roman" w:eastAsia="Times New Roman" w:hAnsi="Times New Roman" w:cs="Times New Roman"/>
          <w:kern w:val="0"/>
          <w:sz w:val="24"/>
          <w:szCs w:val="24"/>
          <w:lang w:val="en-CA" w:eastAsia="es-ES"/>
          <w14:ligatures w14:val="none"/>
        </w:rPr>
        <w:t>. The reduction in rates was a worldwide phenomenon, largely attributed to the social isolation measures imposed by the quarantine (from Covid 19) which prevented reporting and distanced women in situations of violence from the</w:t>
      </w:r>
      <w:r w:rsidR="005A386C">
        <w:rPr>
          <w:rFonts w:ascii="Times New Roman" w:eastAsia="Times New Roman" w:hAnsi="Times New Roman" w:cs="Times New Roman"/>
          <w:kern w:val="0"/>
          <w:sz w:val="24"/>
          <w:szCs w:val="24"/>
          <w:lang w:val="en-CA" w:eastAsia="es-ES"/>
          <w14:ligatures w14:val="none"/>
        </w:rPr>
        <w:t>ir</w:t>
      </w:r>
      <w:r w:rsidRPr="00A44809">
        <w:rPr>
          <w:rFonts w:ascii="Times New Roman" w:eastAsia="Times New Roman" w:hAnsi="Times New Roman" w:cs="Times New Roman"/>
          <w:kern w:val="0"/>
          <w:sz w:val="24"/>
          <w:szCs w:val="24"/>
          <w:lang w:val="en-CA" w:eastAsia="es-ES"/>
          <w14:ligatures w14:val="none"/>
        </w:rPr>
        <w:t xml:space="preserve"> care and protection network</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3"/>
      </w:r>
      <w:r w:rsidRPr="00A44809">
        <w:rPr>
          <w:rFonts w:ascii="Times New Roman" w:eastAsia="Times New Roman" w:hAnsi="Times New Roman" w:cs="Times New Roman"/>
          <w:kern w:val="0"/>
          <w:sz w:val="24"/>
          <w:szCs w:val="24"/>
          <w:lang w:val="en-CA" w:eastAsia="es-ES"/>
          <w14:ligatures w14:val="none"/>
        </w:rPr>
        <w:t>.</w:t>
      </w:r>
    </w:p>
    <w:p w14:paraId="37196297" w14:textId="37AD375C" w:rsidR="00C566CF" w:rsidRPr="00A44809" w:rsidRDefault="00C566CF" w:rsidP="00814DC7">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1</w:t>
      </w:r>
      <w:r w:rsidR="005A386C">
        <w:rPr>
          <w:rFonts w:ascii="Times New Roman" w:eastAsia="Times New Roman" w:hAnsi="Times New Roman" w:cs="Times New Roman"/>
          <w:kern w:val="0"/>
          <w:sz w:val="24"/>
          <w:szCs w:val="24"/>
          <w:lang w:val="en-CA" w:eastAsia="es-ES"/>
          <w14:ligatures w14:val="none"/>
        </w:rPr>
        <w:t>1</w:t>
      </w:r>
      <w:r w:rsidRPr="00A44809">
        <w:rPr>
          <w:rFonts w:ascii="Times New Roman" w:eastAsia="Times New Roman" w:hAnsi="Times New Roman" w:cs="Times New Roman"/>
          <w:kern w:val="0"/>
          <w:sz w:val="24"/>
          <w:szCs w:val="24"/>
          <w:lang w:val="en-CA" w:eastAsia="es-ES"/>
          <w14:ligatures w14:val="none"/>
        </w:rPr>
        <w:t>. On the other hand, as in the international trend</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4"/>
      </w:r>
      <w:r w:rsidRPr="00A44809">
        <w:rPr>
          <w:rFonts w:ascii="Times New Roman" w:eastAsia="Times New Roman" w:hAnsi="Times New Roman" w:cs="Times New Roman"/>
          <w:kern w:val="0"/>
          <w:sz w:val="24"/>
          <w:szCs w:val="24"/>
          <w:lang w:val="en-CA" w:eastAsia="es-ES"/>
          <w14:ligatures w14:val="none"/>
        </w:rPr>
        <w:t xml:space="preserve">, there was an increase (16.4%) in </w:t>
      </w:r>
      <w:r w:rsidR="00F10FE2" w:rsidRPr="00A44809">
        <w:rPr>
          <w:rFonts w:ascii="Times New Roman" w:eastAsia="Times New Roman" w:hAnsi="Times New Roman" w:cs="Times New Roman"/>
          <w:kern w:val="0"/>
          <w:sz w:val="24"/>
          <w:szCs w:val="24"/>
          <w:lang w:val="en-CA" w:eastAsia="es-ES"/>
          <w14:ligatures w14:val="none"/>
        </w:rPr>
        <w:t xml:space="preserve">emergency calls </w:t>
      </w:r>
      <w:r w:rsidRPr="00A44809">
        <w:rPr>
          <w:rFonts w:ascii="Times New Roman" w:eastAsia="Times New Roman" w:hAnsi="Times New Roman" w:cs="Times New Roman"/>
          <w:kern w:val="0"/>
          <w:sz w:val="24"/>
          <w:szCs w:val="24"/>
          <w:lang w:val="en-CA" w:eastAsia="es-ES"/>
          <w14:ligatures w14:val="none"/>
        </w:rPr>
        <w:t>between 2019 and 2020</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5"/>
      </w:r>
      <w:r w:rsidRPr="00A44809">
        <w:rPr>
          <w:rFonts w:ascii="Times New Roman" w:eastAsia="Times New Roman" w:hAnsi="Times New Roman" w:cs="Times New Roman"/>
          <w:kern w:val="0"/>
          <w:sz w:val="24"/>
          <w:szCs w:val="24"/>
          <w:lang w:val="en-CA" w:eastAsia="es-ES"/>
          <w14:ligatures w14:val="none"/>
        </w:rPr>
        <w:t xml:space="preserve"> and an increase (4.4%) in the number of Emergency Protective Measures (</w:t>
      </w:r>
      <w:r w:rsidR="00F10FE2" w:rsidRPr="00A44809">
        <w:rPr>
          <w:rFonts w:ascii="Times New Roman" w:eastAsia="Times New Roman" w:hAnsi="Times New Roman" w:cs="Times New Roman"/>
          <w:kern w:val="0"/>
          <w:sz w:val="24"/>
          <w:szCs w:val="24"/>
          <w:lang w:val="en-CA" w:eastAsia="es-ES"/>
          <w14:ligatures w14:val="none"/>
        </w:rPr>
        <w:t>EP</w:t>
      </w:r>
      <w:r w:rsidRPr="00A44809">
        <w:rPr>
          <w:rFonts w:ascii="Times New Roman" w:eastAsia="Times New Roman" w:hAnsi="Times New Roman" w:cs="Times New Roman"/>
          <w:kern w:val="0"/>
          <w:sz w:val="24"/>
          <w:szCs w:val="24"/>
          <w:lang w:val="en-CA" w:eastAsia="es-ES"/>
          <w14:ligatures w14:val="none"/>
        </w:rPr>
        <w:t>M) granted by the Judiciary, which went from 281,941 in 2019 to 294,440 in 2020</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6"/>
      </w:r>
      <w:r w:rsidRPr="00A44809">
        <w:rPr>
          <w:rFonts w:ascii="Times New Roman" w:eastAsia="Times New Roman" w:hAnsi="Times New Roman" w:cs="Times New Roman"/>
          <w:kern w:val="0"/>
          <w:sz w:val="24"/>
          <w:szCs w:val="24"/>
          <w:lang w:val="en-CA" w:eastAsia="es-ES"/>
          <w14:ligatures w14:val="none"/>
        </w:rPr>
        <w:t>. In addition, 1 in 4 Brazilian women (24.4%) over the age of 16 said they had suffered some kind of violence or aggression in 2020, during the pandemic period</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7"/>
      </w:r>
      <w:r w:rsidRPr="00A44809">
        <w:rPr>
          <w:rFonts w:ascii="Times New Roman" w:eastAsia="Times New Roman" w:hAnsi="Times New Roman" w:cs="Times New Roman"/>
          <w:kern w:val="0"/>
          <w:sz w:val="24"/>
          <w:szCs w:val="24"/>
          <w:lang w:val="en-CA" w:eastAsia="es-ES"/>
          <w14:ligatures w14:val="none"/>
        </w:rPr>
        <w:t>.</w:t>
      </w:r>
    </w:p>
    <w:p w14:paraId="01D85ADE" w14:textId="3A72B3FF" w:rsidR="00C566CF" w:rsidRPr="00A44809" w:rsidRDefault="00C566CF" w:rsidP="00814DC7">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1</w:t>
      </w:r>
      <w:r w:rsidR="005A386C">
        <w:rPr>
          <w:rFonts w:ascii="Times New Roman" w:eastAsia="Times New Roman" w:hAnsi="Times New Roman" w:cs="Times New Roman"/>
          <w:kern w:val="0"/>
          <w:sz w:val="24"/>
          <w:szCs w:val="24"/>
          <w:lang w:val="en-CA" w:eastAsia="es-ES"/>
          <w14:ligatures w14:val="none"/>
        </w:rPr>
        <w:t>2</w:t>
      </w:r>
      <w:r w:rsidRPr="00A44809">
        <w:rPr>
          <w:rFonts w:ascii="Times New Roman" w:eastAsia="Times New Roman" w:hAnsi="Times New Roman" w:cs="Times New Roman"/>
          <w:kern w:val="0"/>
          <w:sz w:val="24"/>
          <w:szCs w:val="24"/>
          <w:lang w:val="en-CA" w:eastAsia="es-ES"/>
          <w14:ligatures w14:val="none"/>
        </w:rPr>
        <w:t xml:space="preserve">. Domestic spaces are also </w:t>
      </w:r>
      <w:r w:rsidR="005A386C">
        <w:rPr>
          <w:rFonts w:ascii="Times New Roman" w:eastAsia="Times New Roman" w:hAnsi="Times New Roman" w:cs="Times New Roman"/>
          <w:kern w:val="0"/>
          <w:sz w:val="24"/>
          <w:szCs w:val="24"/>
          <w:lang w:val="en-CA" w:eastAsia="es-ES"/>
          <w14:ligatures w14:val="none"/>
        </w:rPr>
        <w:t xml:space="preserve">where we see the highest rates of </w:t>
      </w:r>
      <w:r w:rsidRPr="00A44809">
        <w:rPr>
          <w:rFonts w:ascii="Times New Roman" w:eastAsia="Times New Roman" w:hAnsi="Times New Roman" w:cs="Times New Roman"/>
          <w:kern w:val="0"/>
          <w:sz w:val="24"/>
          <w:szCs w:val="24"/>
          <w:lang w:val="en-CA" w:eastAsia="es-ES"/>
          <w14:ligatures w14:val="none"/>
        </w:rPr>
        <w:t xml:space="preserve">sexual violence. </w:t>
      </w:r>
      <w:r w:rsidR="005A386C">
        <w:rPr>
          <w:rFonts w:ascii="Times New Roman" w:eastAsia="Times New Roman" w:hAnsi="Times New Roman" w:cs="Times New Roman"/>
          <w:kern w:val="0"/>
          <w:sz w:val="24"/>
          <w:szCs w:val="24"/>
          <w:lang w:val="en-CA" w:eastAsia="es-ES"/>
          <w14:ligatures w14:val="none"/>
        </w:rPr>
        <w:t xml:space="preserve">Considering rape and rape of vulnerable individuals (under the age of 14), an average of </w:t>
      </w:r>
      <w:r w:rsidRPr="00A44809">
        <w:rPr>
          <w:rFonts w:ascii="Times New Roman" w:eastAsia="Times New Roman" w:hAnsi="Times New Roman" w:cs="Times New Roman"/>
          <w:kern w:val="0"/>
          <w:sz w:val="24"/>
          <w:szCs w:val="24"/>
          <w:lang w:val="en-CA" w:eastAsia="es-ES"/>
          <w14:ligatures w14:val="none"/>
        </w:rPr>
        <w:t xml:space="preserve">85.7% of victims are female, showing that "latent inequalities in gender relations are at the root of violent and hierarchical relationships". </w:t>
      </w:r>
      <w:r w:rsidR="005A386C">
        <w:rPr>
          <w:rFonts w:ascii="Times New Roman" w:eastAsia="Times New Roman" w:hAnsi="Times New Roman" w:cs="Times New Roman"/>
          <w:kern w:val="0"/>
          <w:sz w:val="24"/>
          <w:szCs w:val="24"/>
          <w:lang w:val="en-CA" w:eastAsia="es-ES"/>
          <w14:ligatures w14:val="none"/>
        </w:rPr>
        <w:t xml:space="preserve">Regarding the rates of rape of children (between the ages of 0 and 19) </w:t>
      </w:r>
      <w:r w:rsidRPr="00A44809">
        <w:rPr>
          <w:rFonts w:ascii="Times New Roman" w:eastAsia="Times New Roman" w:hAnsi="Times New Roman" w:cs="Times New Roman"/>
          <w:kern w:val="0"/>
          <w:sz w:val="24"/>
          <w:szCs w:val="24"/>
          <w:lang w:val="en-CA" w:eastAsia="es-ES"/>
          <w14:ligatures w14:val="none"/>
        </w:rPr>
        <w:t xml:space="preserve">the highest number of records </w:t>
      </w:r>
      <w:r w:rsidR="005A386C">
        <w:rPr>
          <w:rFonts w:ascii="Times New Roman" w:eastAsia="Times New Roman" w:hAnsi="Times New Roman" w:cs="Times New Roman"/>
          <w:kern w:val="0"/>
          <w:sz w:val="24"/>
          <w:szCs w:val="24"/>
          <w:lang w:val="en-CA" w:eastAsia="es-ES"/>
          <w14:ligatures w14:val="none"/>
        </w:rPr>
        <w:t xml:space="preserve">indicate that such violence took place within the domestic sphere, and involved </w:t>
      </w:r>
      <w:r w:rsidRPr="00A44809">
        <w:rPr>
          <w:rFonts w:ascii="Times New Roman" w:eastAsia="Times New Roman" w:hAnsi="Times New Roman" w:cs="Times New Roman"/>
          <w:kern w:val="0"/>
          <w:sz w:val="24"/>
          <w:szCs w:val="24"/>
          <w:lang w:val="en-CA" w:eastAsia="es-ES"/>
          <w14:ligatures w14:val="none"/>
        </w:rPr>
        <w:t>people close to t</w:t>
      </w:r>
      <w:r w:rsidR="005A386C">
        <w:rPr>
          <w:rFonts w:ascii="Times New Roman" w:eastAsia="Times New Roman" w:hAnsi="Times New Roman" w:cs="Times New Roman"/>
          <w:kern w:val="0"/>
          <w:sz w:val="24"/>
          <w:szCs w:val="24"/>
          <w:lang w:val="en-CA" w:eastAsia="es-ES"/>
          <w14:ligatures w14:val="none"/>
        </w:rPr>
        <w:t>he victims</w:t>
      </w:r>
      <w:r w:rsidRPr="00A44809">
        <w:rPr>
          <w:rFonts w:ascii="Times New Roman" w:eastAsia="Times New Roman" w:hAnsi="Times New Roman" w:cs="Times New Roman"/>
          <w:kern w:val="0"/>
          <w:sz w:val="24"/>
          <w:szCs w:val="24"/>
          <w:lang w:val="en-CA" w:eastAsia="es-ES"/>
          <w14:ligatures w14:val="none"/>
        </w:rPr>
        <w:t xml:space="preserve">, with 38.2% of rapes occurring between the ages of 0 and 9, 43.5% between the ages of 10 and 14 and 18.4% between the ages of 15 and 19. In other words, 81.6% of </w:t>
      </w:r>
      <w:r w:rsidR="005A386C">
        <w:rPr>
          <w:rFonts w:ascii="Times New Roman" w:eastAsia="Times New Roman" w:hAnsi="Times New Roman" w:cs="Times New Roman"/>
          <w:kern w:val="0"/>
          <w:sz w:val="24"/>
          <w:szCs w:val="24"/>
          <w:lang w:val="en-CA" w:eastAsia="es-ES"/>
          <w14:ligatures w14:val="none"/>
        </w:rPr>
        <w:t xml:space="preserve">children raped in the country </w:t>
      </w:r>
      <w:r w:rsidRPr="00A44809">
        <w:rPr>
          <w:rFonts w:ascii="Times New Roman" w:eastAsia="Times New Roman" w:hAnsi="Times New Roman" w:cs="Times New Roman"/>
          <w:kern w:val="0"/>
          <w:sz w:val="24"/>
          <w:szCs w:val="24"/>
          <w:lang w:val="en-CA" w:eastAsia="es-ES"/>
          <w14:ligatures w14:val="none"/>
        </w:rPr>
        <w:t>are under the age of 14</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8"/>
      </w:r>
      <w:r w:rsidR="00675189" w:rsidRPr="00A44809">
        <w:rPr>
          <w:rFonts w:ascii="Times New Roman" w:eastAsia="Times New Roman" w:hAnsi="Times New Roman" w:cs="Times New Roman"/>
          <w:kern w:val="0"/>
          <w:sz w:val="24"/>
          <w:szCs w:val="24"/>
          <w:lang w:val="en-CA" w:eastAsia="es-ES"/>
          <w14:ligatures w14:val="none"/>
        </w:rPr>
        <w:t xml:space="preserve">. </w:t>
      </w:r>
    </w:p>
    <w:p w14:paraId="6422AB79" w14:textId="66BC5F50" w:rsidR="00C566CF" w:rsidRPr="00A44809" w:rsidRDefault="00C566CF" w:rsidP="006330F8">
      <w:pPr>
        <w:spacing w:after="0"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1</w:t>
      </w:r>
      <w:r w:rsidR="003C6020">
        <w:rPr>
          <w:rFonts w:ascii="Times New Roman" w:eastAsia="Times New Roman" w:hAnsi="Times New Roman" w:cs="Times New Roman"/>
          <w:kern w:val="0"/>
          <w:sz w:val="24"/>
          <w:szCs w:val="24"/>
          <w:lang w:val="en-CA" w:eastAsia="es-ES"/>
          <w14:ligatures w14:val="none"/>
        </w:rPr>
        <w:t>3</w:t>
      </w:r>
      <w:r w:rsidRPr="00A44809">
        <w:rPr>
          <w:rFonts w:ascii="Times New Roman" w:eastAsia="Times New Roman" w:hAnsi="Times New Roman" w:cs="Times New Roman"/>
          <w:kern w:val="0"/>
          <w:sz w:val="24"/>
          <w:szCs w:val="24"/>
          <w:lang w:val="en-CA" w:eastAsia="es-ES"/>
          <w14:ligatures w14:val="none"/>
        </w:rPr>
        <w:t xml:space="preserve">. </w:t>
      </w:r>
      <w:r w:rsidR="005A386C">
        <w:rPr>
          <w:rFonts w:ascii="Times New Roman" w:eastAsia="Times New Roman" w:hAnsi="Times New Roman" w:cs="Times New Roman"/>
          <w:kern w:val="0"/>
          <w:sz w:val="24"/>
          <w:szCs w:val="24"/>
          <w:lang w:val="en-CA" w:eastAsia="es-ES"/>
          <w14:ligatures w14:val="none"/>
        </w:rPr>
        <w:t>In this context,</w:t>
      </w:r>
      <w:r w:rsidRPr="00A44809">
        <w:rPr>
          <w:rFonts w:ascii="Times New Roman" w:eastAsia="Times New Roman" w:hAnsi="Times New Roman" w:cs="Times New Roman"/>
          <w:kern w:val="0"/>
          <w:sz w:val="24"/>
          <w:szCs w:val="24"/>
          <w:lang w:val="en-CA" w:eastAsia="es-ES"/>
          <w14:ligatures w14:val="none"/>
        </w:rPr>
        <w:t xml:space="preserve"> the family</w:t>
      </w:r>
      <w:r w:rsidR="005A386C">
        <w:rPr>
          <w:rFonts w:ascii="Times New Roman" w:eastAsia="Times New Roman" w:hAnsi="Times New Roman" w:cs="Times New Roman"/>
          <w:kern w:val="0"/>
          <w:sz w:val="24"/>
          <w:szCs w:val="24"/>
          <w:lang w:val="en-CA" w:eastAsia="es-ES"/>
          <w14:ligatures w14:val="none"/>
        </w:rPr>
        <w:t xml:space="preserve"> cannot be the </w:t>
      </w:r>
      <w:r w:rsidRPr="00A44809">
        <w:rPr>
          <w:rFonts w:ascii="Times New Roman" w:eastAsia="Times New Roman" w:hAnsi="Times New Roman" w:cs="Times New Roman"/>
          <w:kern w:val="0"/>
          <w:sz w:val="24"/>
          <w:szCs w:val="24"/>
          <w:lang w:val="en-CA" w:eastAsia="es-ES"/>
          <w14:ligatures w14:val="none"/>
        </w:rPr>
        <w:t xml:space="preserve">solely responsible for dealing with and providing effective responses to painful experiences for girls and women, which is why schools also </w:t>
      </w:r>
      <w:r w:rsidR="005A386C">
        <w:rPr>
          <w:rFonts w:ascii="Times New Roman" w:eastAsia="Times New Roman" w:hAnsi="Times New Roman" w:cs="Times New Roman"/>
          <w:kern w:val="0"/>
          <w:sz w:val="24"/>
          <w:szCs w:val="24"/>
          <w:lang w:val="en-CA" w:eastAsia="es-ES"/>
          <w14:ligatures w14:val="none"/>
        </w:rPr>
        <w:t xml:space="preserve">take </w:t>
      </w:r>
      <w:r w:rsidRPr="00A44809">
        <w:rPr>
          <w:rFonts w:ascii="Times New Roman" w:eastAsia="Times New Roman" w:hAnsi="Times New Roman" w:cs="Times New Roman"/>
          <w:kern w:val="0"/>
          <w:sz w:val="24"/>
          <w:szCs w:val="24"/>
          <w:lang w:val="en-CA" w:eastAsia="es-ES"/>
          <w14:ligatures w14:val="none"/>
        </w:rPr>
        <w:t xml:space="preserve">part </w:t>
      </w:r>
      <w:r w:rsidR="005A386C">
        <w:rPr>
          <w:rFonts w:ascii="Times New Roman" w:eastAsia="Times New Roman" w:hAnsi="Times New Roman" w:cs="Times New Roman"/>
          <w:kern w:val="0"/>
          <w:sz w:val="24"/>
          <w:szCs w:val="24"/>
          <w:lang w:val="en-CA" w:eastAsia="es-ES"/>
          <w14:ligatures w14:val="none"/>
        </w:rPr>
        <w:t>in public policies of prevention and protection of children against all forms of</w:t>
      </w:r>
      <w:r w:rsidRPr="00A44809">
        <w:rPr>
          <w:rFonts w:ascii="Times New Roman" w:eastAsia="Times New Roman" w:hAnsi="Times New Roman" w:cs="Times New Roman"/>
          <w:kern w:val="0"/>
          <w:sz w:val="24"/>
          <w:szCs w:val="24"/>
          <w:lang w:val="en-CA" w:eastAsia="es-ES"/>
          <w14:ligatures w14:val="none"/>
        </w:rPr>
        <w:t xml:space="preserve"> violence</w:t>
      </w:r>
      <w:r w:rsidR="005A386C">
        <w:rPr>
          <w:rFonts w:ascii="Times New Roman" w:eastAsia="Times New Roman" w:hAnsi="Times New Roman" w:cs="Times New Roman"/>
          <w:kern w:val="0"/>
          <w:sz w:val="24"/>
          <w:szCs w:val="24"/>
          <w:lang w:val="en-CA" w:eastAsia="es-ES"/>
          <w14:ligatures w14:val="none"/>
        </w:rPr>
        <w:t xml:space="preserve">; particularly through </w:t>
      </w:r>
      <w:r w:rsidRPr="00A44809">
        <w:rPr>
          <w:rFonts w:ascii="Times New Roman" w:eastAsia="Times New Roman" w:hAnsi="Times New Roman" w:cs="Times New Roman"/>
          <w:kern w:val="0"/>
          <w:sz w:val="24"/>
          <w:szCs w:val="24"/>
          <w:lang w:val="en-CA" w:eastAsia="es-ES"/>
          <w14:ligatures w14:val="none"/>
        </w:rPr>
        <w:t>education on sexuality</w:t>
      </w:r>
      <w:r w:rsidR="005A386C">
        <w:rPr>
          <w:rFonts w:ascii="Times New Roman" w:eastAsia="Times New Roman" w:hAnsi="Times New Roman" w:cs="Times New Roman"/>
          <w:kern w:val="0"/>
          <w:sz w:val="24"/>
          <w:szCs w:val="24"/>
          <w:lang w:val="en-CA" w:eastAsia="es-ES"/>
          <w14:ligatures w14:val="none"/>
        </w:rPr>
        <w:t xml:space="preserve">, which </w:t>
      </w:r>
      <w:r w:rsidRPr="00A44809">
        <w:rPr>
          <w:rFonts w:ascii="Times New Roman" w:eastAsia="Times New Roman" w:hAnsi="Times New Roman" w:cs="Times New Roman"/>
          <w:kern w:val="0"/>
          <w:sz w:val="24"/>
          <w:szCs w:val="24"/>
          <w:lang w:val="en-CA" w:eastAsia="es-ES"/>
          <w14:ligatures w14:val="none"/>
        </w:rPr>
        <w:t xml:space="preserve">is </w:t>
      </w:r>
      <w:r w:rsidR="005A386C">
        <w:rPr>
          <w:rFonts w:ascii="Times New Roman" w:eastAsia="Times New Roman" w:hAnsi="Times New Roman" w:cs="Times New Roman"/>
          <w:kern w:val="0"/>
          <w:sz w:val="24"/>
          <w:szCs w:val="24"/>
          <w:lang w:val="en-CA" w:eastAsia="es-ES"/>
          <w14:ligatures w14:val="none"/>
        </w:rPr>
        <w:t xml:space="preserve">known to be </w:t>
      </w:r>
      <w:r w:rsidRPr="00A44809">
        <w:rPr>
          <w:rFonts w:ascii="Times New Roman" w:eastAsia="Times New Roman" w:hAnsi="Times New Roman" w:cs="Times New Roman"/>
          <w:kern w:val="0"/>
          <w:sz w:val="24"/>
          <w:szCs w:val="24"/>
          <w:lang w:val="en-CA" w:eastAsia="es-ES"/>
          <w14:ligatures w14:val="none"/>
        </w:rPr>
        <w:t xml:space="preserve">the most effective preventative measure against </w:t>
      </w:r>
      <w:r w:rsidR="005A386C">
        <w:rPr>
          <w:rFonts w:ascii="Times New Roman" w:eastAsia="Times New Roman" w:hAnsi="Times New Roman" w:cs="Times New Roman"/>
          <w:kern w:val="0"/>
          <w:sz w:val="24"/>
          <w:szCs w:val="24"/>
          <w:lang w:val="en-CA" w:eastAsia="es-ES"/>
          <w14:ligatures w14:val="none"/>
        </w:rPr>
        <w:t xml:space="preserve">sexual </w:t>
      </w:r>
      <w:r w:rsidRPr="00A44809">
        <w:rPr>
          <w:rFonts w:ascii="Times New Roman" w:eastAsia="Times New Roman" w:hAnsi="Times New Roman" w:cs="Times New Roman"/>
          <w:kern w:val="0"/>
          <w:sz w:val="24"/>
          <w:szCs w:val="24"/>
          <w:lang w:val="en-CA" w:eastAsia="es-ES"/>
          <w14:ligatures w14:val="none"/>
        </w:rPr>
        <w:t>violence</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19"/>
      </w:r>
      <w:r w:rsidRPr="00A44809">
        <w:rPr>
          <w:rFonts w:ascii="Times New Roman" w:eastAsia="Times New Roman" w:hAnsi="Times New Roman" w:cs="Times New Roman"/>
          <w:kern w:val="0"/>
          <w:sz w:val="24"/>
          <w:szCs w:val="24"/>
          <w:lang w:val="en-CA" w:eastAsia="es-ES"/>
          <w14:ligatures w14:val="none"/>
        </w:rPr>
        <w:t xml:space="preserve">. </w:t>
      </w:r>
      <w:r w:rsidR="003C6020">
        <w:rPr>
          <w:rFonts w:ascii="Times New Roman" w:eastAsia="Times New Roman" w:hAnsi="Times New Roman" w:cs="Times New Roman"/>
          <w:kern w:val="0"/>
          <w:sz w:val="24"/>
          <w:szCs w:val="24"/>
          <w:lang w:val="en-CA" w:eastAsia="es-ES"/>
          <w14:ligatures w14:val="none"/>
        </w:rPr>
        <w:t xml:space="preserve">Despite such evidence of success, Brazil still faces huge challenges in implementing  </w:t>
      </w:r>
      <w:r w:rsidR="003C6020">
        <w:rPr>
          <w:rFonts w:ascii="Times New Roman" w:eastAsia="Times New Roman" w:hAnsi="Times New Roman" w:cs="Times New Roman"/>
          <w:kern w:val="0"/>
          <w:sz w:val="24"/>
          <w:szCs w:val="24"/>
          <w:lang w:val="en-CA" w:eastAsia="es-ES"/>
          <w14:ligatures w14:val="none"/>
        </w:rPr>
        <w:lastRenderedPageBreak/>
        <w:t xml:space="preserve">education in sexuality within the educational system. </w:t>
      </w:r>
      <w:r w:rsidR="005A386C">
        <w:rPr>
          <w:rFonts w:ascii="Times New Roman" w:eastAsia="Times New Roman" w:hAnsi="Times New Roman" w:cs="Times New Roman"/>
          <w:kern w:val="0"/>
          <w:sz w:val="24"/>
          <w:szCs w:val="24"/>
          <w:lang w:val="en-CA" w:eastAsia="es-ES"/>
          <w14:ligatures w14:val="none"/>
        </w:rPr>
        <w:t>A r</w:t>
      </w:r>
      <w:r w:rsidRPr="00A44809">
        <w:rPr>
          <w:rFonts w:ascii="Times New Roman" w:eastAsia="Times New Roman" w:hAnsi="Times New Roman" w:cs="Times New Roman"/>
          <w:kern w:val="0"/>
          <w:sz w:val="24"/>
          <w:szCs w:val="24"/>
          <w:lang w:val="en-CA" w:eastAsia="es-ES"/>
          <w14:ligatures w14:val="none"/>
        </w:rPr>
        <w:t xml:space="preserve">ecent research conducted regionally by CLADEM, in partnership with UNPFA (2021) </w:t>
      </w:r>
      <w:r w:rsidR="005A386C">
        <w:rPr>
          <w:rFonts w:ascii="Times New Roman" w:eastAsia="Times New Roman" w:hAnsi="Times New Roman" w:cs="Times New Roman"/>
          <w:kern w:val="0"/>
          <w:sz w:val="24"/>
          <w:szCs w:val="24"/>
          <w:lang w:val="en-CA" w:eastAsia="es-ES"/>
          <w14:ligatures w14:val="none"/>
        </w:rPr>
        <w:t>showed</w:t>
      </w:r>
      <w:r w:rsidRPr="00A44809">
        <w:rPr>
          <w:rFonts w:ascii="Times New Roman" w:eastAsia="Times New Roman" w:hAnsi="Times New Roman" w:cs="Times New Roman"/>
          <w:kern w:val="0"/>
          <w:sz w:val="24"/>
          <w:szCs w:val="24"/>
          <w:lang w:val="en-CA" w:eastAsia="es-ES"/>
          <w14:ligatures w14:val="none"/>
        </w:rPr>
        <w:t xml:space="preserve"> that the sexual violence to which children and adolescents are subjected has negative impacts throughout the victims' lives, and in many cases results in suicide and other forms of death</w:t>
      </w:r>
      <w:r w:rsidR="003C6020">
        <w:rPr>
          <w:rFonts w:ascii="Times New Roman" w:eastAsia="Times New Roman" w:hAnsi="Times New Roman" w:cs="Times New Roman"/>
          <w:kern w:val="0"/>
          <w:sz w:val="24"/>
          <w:szCs w:val="24"/>
          <w:lang w:val="en-CA" w:eastAsia="es-ES"/>
          <w14:ligatures w14:val="none"/>
        </w:rPr>
        <w:t>. This is why this report called such cases “</w:t>
      </w:r>
      <w:r w:rsidRPr="00A44809">
        <w:rPr>
          <w:rFonts w:ascii="Times New Roman" w:eastAsia="Times New Roman" w:hAnsi="Times New Roman" w:cs="Times New Roman"/>
          <w:kern w:val="0"/>
          <w:sz w:val="24"/>
          <w:szCs w:val="24"/>
          <w:lang w:val="en-CA" w:eastAsia="es-ES"/>
          <w14:ligatures w14:val="none"/>
        </w:rPr>
        <w:t>sexual feminicide violence</w:t>
      </w:r>
      <w:r w:rsidR="003C6020">
        <w:rPr>
          <w:rFonts w:ascii="Times New Roman" w:eastAsia="Times New Roman" w:hAnsi="Times New Roman" w:cs="Times New Roman"/>
          <w:kern w:val="0"/>
          <w:sz w:val="24"/>
          <w:szCs w:val="24"/>
          <w:lang w:val="en-CA" w:eastAsia="es-ES"/>
          <w14:ligatures w14:val="none"/>
        </w:rPr>
        <w:t>”</w:t>
      </w:r>
      <w:r w:rsidR="00675189" w:rsidRPr="00A44809">
        <w:rPr>
          <w:rStyle w:val="Refdenotaderodap"/>
          <w:rFonts w:ascii="Times New Roman" w:eastAsia="Times New Roman" w:hAnsi="Times New Roman" w:cs="Times New Roman"/>
          <w:kern w:val="0"/>
          <w:sz w:val="24"/>
          <w:szCs w:val="24"/>
          <w:lang w:val="en-CA" w:eastAsia="es-ES"/>
          <w14:ligatures w14:val="none"/>
        </w:rPr>
        <w:footnoteReference w:id="20"/>
      </w:r>
      <w:r w:rsidRPr="00A44809">
        <w:rPr>
          <w:rFonts w:ascii="Times New Roman" w:eastAsia="Times New Roman" w:hAnsi="Times New Roman" w:cs="Times New Roman"/>
          <w:kern w:val="0"/>
          <w:sz w:val="24"/>
          <w:szCs w:val="24"/>
          <w:lang w:val="en-CA" w:eastAsia="es-ES"/>
          <w14:ligatures w14:val="none"/>
        </w:rPr>
        <w:t>.</w:t>
      </w:r>
    </w:p>
    <w:p w14:paraId="14EDF072" w14:textId="77777777" w:rsidR="007865B2" w:rsidRPr="00A44809" w:rsidRDefault="007865B2" w:rsidP="006330F8">
      <w:pPr>
        <w:spacing w:after="0" w:line="240" w:lineRule="auto"/>
        <w:rPr>
          <w:rFonts w:ascii="Times New Roman" w:eastAsia="Times New Roman" w:hAnsi="Times New Roman" w:cs="Times New Roman"/>
          <w:b/>
          <w:bCs/>
          <w:kern w:val="0"/>
          <w:sz w:val="24"/>
          <w:szCs w:val="24"/>
          <w:lang w:val="en-CA" w:eastAsia="es-ES"/>
          <w14:ligatures w14:val="none"/>
        </w:rPr>
      </w:pPr>
    </w:p>
    <w:p w14:paraId="57E7CBB4" w14:textId="61A1BD74" w:rsidR="00C566CF" w:rsidRPr="00A44809" w:rsidRDefault="00C566CF" w:rsidP="006330F8">
      <w:pPr>
        <w:spacing w:after="0" w:line="240" w:lineRule="auto"/>
        <w:rPr>
          <w:rFonts w:ascii="Times New Roman" w:eastAsia="Times New Roman" w:hAnsi="Times New Roman" w:cs="Times New Roman"/>
          <w:b/>
          <w:bCs/>
          <w:kern w:val="0"/>
          <w:sz w:val="24"/>
          <w:szCs w:val="24"/>
          <w:lang w:val="en-CA" w:eastAsia="es-ES"/>
          <w14:ligatures w14:val="none"/>
        </w:rPr>
      </w:pPr>
      <w:r w:rsidRPr="00A44809">
        <w:rPr>
          <w:rFonts w:ascii="Times New Roman" w:eastAsia="Times New Roman" w:hAnsi="Times New Roman" w:cs="Times New Roman"/>
          <w:b/>
          <w:bCs/>
          <w:kern w:val="0"/>
          <w:sz w:val="24"/>
          <w:szCs w:val="24"/>
          <w:lang w:val="en-CA" w:eastAsia="es-ES"/>
          <w14:ligatures w14:val="none"/>
        </w:rPr>
        <w:t>Access to Justice</w:t>
      </w:r>
    </w:p>
    <w:p w14:paraId="01591B89" w14:textId="77777777" w:rsidR="006330F8" w:rsidRPr="00A44809" w:rsidRDefault="006330F8" w:rsidP="006330F8">
      <w:pPr>
        <w:spacing w:after="0" w:line="240" w:lineRule="auto"/>
        <w:rPr>
          <w:rFonts w:ascii="Times New Roman" w:eastAsia="Times New Roman" w:hAnsi="Times New Roman" w:cs="Times New Roman"/>
          <w:kern w:val="0"/>
          <w:sz w:val="24"/>
          <w:szCs w:val="24"/>
          <w:lang w:val="en-CA" w:eastAsia="es-ES"/>
          <w14:ligatures w14:val="none"/>
        </w:rPr>
      </w:pPr>
    </w:p>
    <w:p w14:paraId="727EA4E2" w14:textId="76E32104" w:rsidR="00C566CF" w:rsidRPr="00A44809" w:rsidRDefault="00C566CF" w:rsidP="003F4FEB">
      <w:pPr>
        <w:spacing w:after="0"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1</w:t>
      </w:r>
      <w:r w:rsidR="003C6020">
        <w:rPr>
          <w:rFonts w:ascii="Times New Roman" w:eastAsia="Times New Roman" w:hAnsi="Times New Roman" w:cs="Times New Roman"/>
          <w:kern w:val="0"/>
          <w:sz w:val="24"/>
          <w:szCs w:val="24"/>
          <w:lang w:val="en-CA" w:eastAsia="es-ES"/>
          <w14:ligatures w14:val="none"/>
        </w:rPr>
        <w:t>4</w:t>
      </w:r>
      <w:r w:rsidRPr="00A44809">
        <w:rPr>
          <w:rFonts w:ascii="Times New Roman" w:eastAsia="Times New Roman" w:hAnsi="Times New Roman" w:cs="Times New Roman"/>
          <w:kern w:val="0"/>
          <w:sz w:val="24"/>
          <w:szCs w:val="24"/>
          <w:lang w:val="en-CA" w:eastAsia="es-ES"/>
          <w14:ligatures w14:val="none"/>
        </w:rPr>
        <w:t xml:space="preserve">. Despite the success of the LMP, Maria da Penha continues to suffer from the most diverse forms of violence, including the dissemination of </w:t>
      </w:r>
      <w:r w:rsidRPr="00A44809">
        <w:rPr>
          <w:rFonts w:ascii="Times New Roman" w:eastAsia="Times New Roman" w:hAnsi="Times New Roman" w:cs="Times New Roman"/>
          <w:i/>
          <w:iCs/>
          <w:kern w:val="0"/>
          <w:sz w:val="24"/>
          <w:szCs w:val="24"/>
          <w:lang w:val="en-CA" w:eastAsia="es-ES"/>
          <w14:ligatures w14:val="none"/>
        </w:rPr>
        <w:t>fake news</w:t>
      </w:r>
      <w:r w:rsidR="00A72CD6" w:rsidRPr="00A44809">
        <w:rPr>
          <w:rStyle w:val="Refdenotaderodap"/>
          <w:rFonts w:ascii="Times New Roman" w:eastAsia="Times New Roman" w:hAnsi="Times New Roman" w:cs="Times New Roman"/>
          <w:i/>
          <w:iCs/>
          <w:kern w:val="0"/>
          <w:sz w:val="24"/>
          <w:szCs w:val="24"/>
          <w:lang w:val="en-CA" w:eastAsia="es-ES"/>
          <w14:ligatures w14:val="none"/>
        </w:rPr>
        <w:footnoteReference w:id="21"/>
      </w:r>
      <w:r w:rsidRPr="00A44809">
        <w:rPr>
          <w:rFonts w:ascii="Times New Roman" w:eastAsia="Times New Roman" w:hAnsi="Times New Roman" w:cs="Times New Roman"/>
          <w:kern w:val="0"/>
          <w:sz w:val="24"/>
          <w:szCs w:val="24"/>
          <w:lang w:val="en-CA" w:eastAsia="es-ES"/>
          <w14:ligatures w14:val="none"/>
        </w:rPr>
        <w:t xml:space="preserve"> that disqualifies her history and trajectory, for example:</w:t>
      </w:r>
    </w:p>
    <w:p w14:paraId="025D9C18" w14:textId="5A5CC717" w:rsidR="00C566CF" w:rsidRPr="00A44809" w:rsidRDefault="00C566CF" w:rsidP="003F4FEB">
      <w:pPr>
        <w:pStyle w:val="NormalWeb"/>
        <w:ind w:left="2124"/>
        <w:jc w:val="both"/>
        <w:rPr>
          <w:sz w:val="20"/>
          <w:szCs w:val="20"/>
          <w:vertAlign w:val="superscript"/>
          <w:lang w:val="en-CA"/>
        </w:rPr>
      </w:pPr>
      <w:r w:rsidRPr="00A44809">
        <w:rPr>
          <w:sz w:val="20"/>
          <w:szCs w:val="20"/>
          <w:lang w:val="en-CA"/>
        </w:rPr>
        <w:t>Maria da Penha Law is a law based on a big lie, she Maria da Penha, never beaten by her husband and who walks in a wheelchair because she was shot by a thief who entered her and her husband's house, who took her to the hospital, but the scumbag Maria da Penha learned afterwards that her husband had had a mistress, and then accused him of being guilty of the shooting, but she was unmasked later, but the feminism of the mainstream media prevented the truth from appearin</w:t>
      </w:r>
      <w:r w:rsidR="00A72CD6" w:rsidRPr="00A44809">
        <w:rPr>
          <w:sz w:val="20"/>
          <w:szCs w:val="20"/>
          <w:lang w:val="en-CA"/>
        </w:rPr>
        <w:t>g</w:t>
      </w:r>
      <w:r w:rsidR="00A72CD6" w:rsidRPr="00A44809">
        <w:rPr>
          <w:rStyle w:val="Refdenotaderodap"/>
          <w:sz w:val="20"/>
          <w:szCs w:val="20"/>
          <w:lang w:val="en-CA"/>
        </w:rPr>
        <w:footnoteReference w:id="22"/>
      </w:r>
      <w:r w:rsidR="00A72CD6" w:rsidRPr="00A44809">
        <w:rPr>
          <w:sz w:val="20"/>
          <w:szCs w:val="20"/>
          <w:lang w:val="en-CA"/>
        </w:rPr>
        <w:t xml:space="preserve">. </w:t>
      </w:r>
    </w:p>
    <w:p w14:paraId="2D839CBE" w14:textId="5B516B0C" w:rsidR="00C566CF" w:rsidRPr="00A44809" w:rsidRDefault="00C566CF" w:rsidP="003F4FEB">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1</w:t>
      </w:r>
      <w:r w:rsidR="003C6020">
        <w:rPr>
          <w:rFonts w:ascii="Times New Roman" w:eastAsia="Times New Roman" w:hAnsi="Times New Roman" w:cs="Times New Roman"/>
          <w:kern w:val="0"/>
          <w:sz w:val="24"/>
          <w:szCs w:val="24"/>
          <w:lang w:val="en-CA" w:eastAsia="es-ES"/>
          <w14:ligatures w14:val="none"/>
        </w:rPr>
        <w:t>5</w:t>
      </w:r>
      <w:r w:rsidRPr="00A44809">
        <w:rPr>
          <w:rFonts w:ascii="Times New Roman" w:eastAsia="Times New Roman" w:hAnsi="Times New Roman" w:cs="Times New Roman"/>
          <w:kern w:val="0"/>
          <w:sz w:val="24"/>
          <w:szCs w:val="24"/>
          <w:lang w:val="en-CA" w:eastAsia="es-ES"/>
          <w14:ligatures w14:val="none"/>
        </w:rPr>
        <w:t xml:space="preserve">. These attacks are mainly spread on social networks, but they reverberate in a very concrete way in Maria da Penha's life, </w:t>
      </w:r>
      <w:r w:rsidR="003F4FEB" w:rsidRPr="00A44809">
        <w:rPr>
          <w:rFonts w:ascii="Times New Roman" w:eastAsia="Times New Roman" w:hAnsi="Times New Roman" w:cs="Times New Roman"/>
          <w:kern w:val="0"/>
          <w:sz w:val="24"/>
          <w:szCs w:val="24"/>
          <w:lang w:val="en-CA" w:eastAsia="es-ES"/>
          <w14:ligatures w14:val="none"/>
        </w:rPr>
        <w:t>consisting of</w:t>
      </w:r>
      <w:r w:rsidRPr="00A44809">
        <w:rPr>
          <w:rFonts w:ascii="Times New Roman" w:eastAsia="Times New Roman" w:hAnsi="Times New Roman" w:cs="Times New Roman"/>
          <w:kern w:val="0"/>
          <w:sz w:val="24"/>
          <w:szCs w:val="24"/>
          <w:lang w:val="en-CA" w:eastAsia="es-ES"/>
          <w14:ligatures w14:val="none"/>
        </w:rPr>
        <w:t xml:space="preserve"> an aggravated form of gender violence in digital media, indicating the </w:t>
      </w:r>
      <w:r w:rsidRPr="00A44809">
        <w:rPr>
          <w:rFonts w:ascii="Times New Roman" w:eastAsia="Times New Roman" w:hAnsi="Times New Roman" w:cs="Times New Roman"/>
          <w:i/>
          <w:iCs/>
          <w:kern w:val="0"/>
          <w:sz w:val="24"/>
          <w:szCs w:val="24"/>
          <w:lang w:val="en-CA" w:eastAsia="es-ES"/>
          <w14:ligatures w14:val="none"/>
        </w:rPr>
        <w:t>continuum of</w:t>
      </w:r>
      <w:r w:rsidRPr="00A44809">
        <w:rPr>
          <w:rFonts w:ascii="Times New Roman" w:eastAsia="Times New Roman" w:hAnsi="Times New Roman" w:cs="Times New Roman"/>
          <w:kern w:val="0"/>
          <w:sz w:val="24"/>
          <w:szCs w:val="24"/>
          <w:lang w:val="en-CA" w:eastAsia="es-ES"/>
          <w14:ligatures w14:val="none"/>
        </w:rPr>
        <w:t xml:space="preserve"> violence that permeates women's lives and encompassing various forms of violence, which manifest themselves both online and offline, physically and psychologically. It is worth considering that Brazil still has outstanding issues with the Maria da Penha case, which means that the delay in providing full reparations to victims of violence, who are now women's human rights activists, places these women in a situation of</w:t>
      </w:r>
      <w:r w:rsidR="003C6020">
        <w:rPr>
          <w:rFonts w:ascii="Times New Roman" w:eastAsia="Times New Roman" w:hAnsi="Times New Roman" w:cs="Times New Roman"/>
          <w:kern w:val="0"/>
          <w:sz w:val="24"/>
          <w:szCs w:val="24"/>
          <w:lang w:val="en-CA" w:eastAsia="es-ES"/>
          <w14:ligatures w14:val="none"/>
        </w:rPr>
        <w:t xml:space="preserve"> heightened </w:t>
      </w:r>
      <w:r w:rsidRPr="00A44809">
        <w:rPr>
          <w:rFonts w:ascii="Times New Roman" w:eastAsia="Times New Roman" w:hAnsi="Times New Roman" w:cs="Times New Roman"/>
          <w:kern w:val="0"/>
          <w:sz w:val="24"/>
          <w:szCs w:val="24"/>
          <w:lang w:val="en-CA" w:eastAsia="es-ES"/>
          <w14:ligatures w14:val="none"/>
        </w:rPr>
        <w:t>vulnerability and re-victimization.</w:t>
      </w:r>
    </w:p>
    <w:p w14:paraId="2D20ED2E" w14:textId="5E1AA735" w:rsidR="00C566CF" w:rsidRPr="003C6020" w:rsidRDefault="00C566CF" w:rsidP="003F4FEB">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1</w:t>
      </w:r>
      <w:r w:rsidR="003C6020">
        <w:rPr>
          <w:rFonts w:ascii="Times New Roman" w:eastAsia="Times New Roman" w:hAnsi="Times New Roman" w:cs="Times New Roman"/>
          <w:kern w:val="0"/>
          <w:sz w:val="24"/>
          <w:szCs w:val="24"/>
          <w:lang w:val="en-CA" w:eastAsia="es-ES"/>
          <w14:ligatures w14:val="none"/>
        </w:rPr>
        <w:t>6</w:t>
      </w:r>
      <w:r w:rsidRPr="00A44809">
        <w:rPr>
          <w:rFonts w:ascii="Times New Roman" w:eastAsia="Times New Roman" w:hAnsi="Times New Roman" w:cs="Times New Roman"/>
          <w:kern w:val="0"/>
          <w:sz w:val="24"/>
          <w:szCs w:val="24"/>
          <w:lang w:val="en-CA" w:eastAsia="es-ES"/>
          <w14:ligatures w14:val="none"/>
        </w:rPr>
        <w:t>.</w:t>
      </w:r>
      <w:r w:rsidRPr="00A44809">
        <w:rPr>
          <w:rFonts w:ascii="Times New Roman" w:eastAsia="Times New Roman" w:hAnsi="Times New Roman" w:cs="Times New Roman"/>
          <w:b/>
          <w:bCs/>
          <w:kern w:val="0"/>
          <w:sz w:val="24"/>
          <w:szCs w:val="24"/>
          <w:lang w:val="en-CA" w:eastAsia="es-ES"/>
          <w14:ligatures w14:val="none"/>
        </w:rPr>
        <w:t xml:space="preserve"> The IACHR concluded that the Brazilian state</w:t>
      </w:r>
      <w:r w:rsidR="003C6020">
        <w:rPr>
          <w:rFonts w:ascii="Times New Roman" w:eastAsia="Times New Roman" w:hAnsi="Times New Roman" w:cs="Times New Roman"/>
          <w:b/>
          <w:bCs/>
          <w:kern w:val="0"/>
          <w:sz w:val="24"/>
          <w:szCs w:val="24"/>
          <w:lang w:val="en-CA" w:eastAsia="es-ES"/>
          <w14:ligatures w14:val="none"/>
        </w:rPr>
        <w:t xml:space="preserve">, more specifically within the legal measures defined by the </w:t>
      </w:r>
      <w:proofErr w:type="spellStart"/>
      <w:r w:rsidR="003C6020">
        <w:rPr>
          <w:rFonts w:ascii="Times New Roman" w:eastAsia="Times New Roman" w:hAnsi="Times New Roman" w:cs="Times New Roman"/>
          <w:b/>
          <w:bCs/>
          <w:kern w:val="0"/>
          <w:sz w:val="24"/>
          <w:szCs w:val="24"/>
          <w:lang w:val="en-CA" w:eastAsia="es-ES"/>
          <w14:ligatures w14:val="none"/>
        </w:rPr>
        <w:t>Ceará</w:t>
      </w:r>
      <w:proofErr w:type="spellEnd"/>
      <w:r w:rsidR="003C6020">
        <w:rPr>
          <w:rFonts w:ascii="Times New Roman" w:eastAsia="Times New Roman" w:hAnsi="Times New Roman" w:cs="Times New Roman"/>
          <w:b/>
          <w:bCs/>
          <w:kern w:val="0"/>
          <w:sz w:val="24"/>
          <w:szCs w:val="24"/>
          <w:lang w:val="en-CA" w:eastAsia="es-ES"/>
          <w14:ligatures w14:val="none"/>
        </w:rPr>
        <w:t xml:space="preserve"> State Court (TJCE)</w:t>
      </w:r>
      <w:r w:rsidRPr="00A44809">
        <w:rPr>
          <w:rFonts w:ascii="Times New Roman" w:eastAsia="Times New Roman" w:hAnsi="Times New Roman" w:cs="Times New Roman"/>
          <w:b/>
          <w:bCs/>
          <w:kern w:val="0"/>
          <w:sz w:val="24"/>
          <w:szCs w:val="24"/>
          <w:lang w:val="en-CA" w:eastAsia="es-ES"/>
          <w14:ligatures w14:val="none"/>
        </w:rPr>
        <w:t xml:space="preserve"> was ineffective, negligent and </w:t>
      </w:r>
      <w:r w:rsidR="003C6020">
        <w:rPr>
          <w:rFonts w:ascii="Times New Roman" w:eastAsia="Times New Roman" w:hAnsi="Times New Roman" w:cs="Times New Roman"/>
          <w:b/>
          <w:bCs/>
          <w:kern w:val="0"/>
          <w:sz w:val="24"/>
          <w:szCs w:val="24"/>
          <w:lang w:val="en-CA" w:eastAsia="es-ES"/>
          <w14:ligatures w14:val="none"/>
        </w:rPr>
        <w:t>did not properly investigated (due diligence) Penha’s case</w:t>
      </w:r>
      <w:r w:rsidR="00A72CD6" w:rsidRPr="00A44809">
        <w:rPr>
          <w:rStyle w:val="Refdenotaderodap"/>
          <w:rFonts w:ascii="Times New Roman" w:eastAsia="Times New Roman" w:hAnsi="Times New Roman" w:cs="Times New Roman"/>
          <w:b/>
          <w:bCs/>
          <w:kern w:val="0"/>
          <w:sz w:val="24"/>
          <w:szCs w:val="24"/>
          <w:lang w:val="en-CA" w:eastAsia="es-ES"/>
          <w14:ligatures w14:val="none"/>
        </w:rPr>
        <w:footnoteReference w:id="23"/>
      </w:r>
      <w:r w:rsidRPr="00A44809">
        <w:rPr>
          <w:rFonts w:ascii="Times New Roman" w:eastAsia="Times New Roman" w:hAnsi="Times New Roman" w:cs="Times New Roman"/>
          <w:kern w:val="0"/>
          <w:sz w:val="24"/>
          <w:szCs w:val="24"/>
          <w:lang w:val="en-CA" w:eastAsia="es-ES"/>
          <w14:ligatures w14:val="none"/>
        </w:rPr>
        <w:t xml:space="preserve">. </w:t>
      </w:r>
      <w:r w:rsidR="003C6020">
        <w:rPr>
          <w:rFonts w:ascii="Times New Roman" w:eastAsia="Times New Roman" w:hAnsi="Times New Roman" w:cs="Times New Roman"/>
          <w:kern w:val="0"/>
          <w:sz w:val="24"/>
          <w:szCs w:val="24"/>
          <w:lang w:val="en-CA" w:eastAsia="es-ES"/>
          <w14:ligatures w14:val="none"/>
        </w:rPr>
        <w:t xml:space="preserve">This means that </w:t>
      </w:r>
      <w:r w:rsidRPr="00A44809">
        <w:rPr>
          <w:rFonts w:ascii="Times New Roman" w:eastAsia="Times New Roman" w:hAnsi="Times New Roman" w:cs="Times New Roman"/>
          <w:kern w:val="0"/>
          <w:sz w:val="24"/>
          <w:szCs w:val="24"/>
          <w:lang w:val="en-CA" w:eastAsia="es-ES"/>
          <w14:ligatures w14:val="none"/>
        </w:rPr>
        <w:t xml:space="preserve">nearly two decades </w:t>
      </w:r>
      <w:r w:rsidR="003C6020">
        <w:rPr>
          <w:rFonts w:ascii="Times New Roman" w:eastAsia="Times New Roman" w:hAnsi="Times New Roman" w:cs="Times New Roman"/>
          <w:kern w:val="0"/>
          <w:sz w:val="24"/>
          <w:szCs w:val="24"/>
          <w:lang w:val="en-CA" w:eastAsia="es-ES"/>
          <w14:ligatures w14:val="none"/>
        </w:rPr>
        <w:t xml:space="preserve">went by </w:t>
      </w:r>
      <w:r w:rsidRPr="00A44809">
        <w:rPr>
          <w:rFonts w:ascii="Times New Roman" w:eastAsia="Times New Roman" w:hAnsi="Times New Roman" w:cs="Times New Roman"/>
          <w:kern w:val="0"/>
          <w:sz w:val="24"/>
          <w:szCs w:val="24"/>
          <w:lang w:val="en-CA" w:eastAsia="es-ES"/>
          <w14:ligatures w14:val="none"/>
        </w:rPr>
        <w:t xml:space="preserve">without a conclusion to the judicial process at the TJCE and, consequently, no response to the victim's demand for justice. </w:t>
      </w:r>
      <w:r w:rsidR="003C6020">
        <w:rPr>
          <w:rFonts w:ascii="Times New Roman" w:eastAsia="Times New Roman" w:hAnsi="Times New Roman" w:cs="Times New Roman"/>
          <w:kern w:val="0"/>
          <w:sz w:val="24"/>
          <w:szCs w:val="24"/>
          <w:lang w:val="en-CA" w:eastAsia="es-ES"/>
          <w14:ligatures w14:val="none"/>
        </w:rPr>
        <w:t xml:space="preserve">In 2023 the attempts on Maria da Penha’s life completed 40 years and to date, </w:t>
      </w:r>
      <w:r w:rsidRPr="00A44809">
        <w:rPr>
          <w:rFonts w:ascii="Times New Roman" w:eastAsia="Times New Roman" w:hAnsi="Times New Roman" w:cs="Times New Roman"/>
          <w:b/>
          <w:bCs/>
          <w:kern w:val="0"/>
          <w:sz w:val="24"/>
          <w:szCs w:val="24"/>
          <w:lang w:val="en-CA" w:eastAsia="es-ES"/>
          <w14:ligatures w14:val="none"/>
        </w:rPr>
        <w:t>the state has not even provided sufficient information on the reasons for the delay in processing the case, nor has it identified and held the perpetrators responsible or acknowledged the state's failure to act due to this delay (Recommendation 2)</w:t>
      </w:r>
      <w:r w:rsidRPr="00A44809">
        <w:rPr>
          <w:rFonts w:ascii="Times New Roman" w:eastAsia="Times New Roman" w:hAnsi="Times New Roman" w:cs="Times New Roman"/>
          <w:kern w:val="0"/>
          <w:sz w:val="24"/>
          <w:szCs w:val="24"/>
          <w:lang w:val="en-CA" w:eastAsia="es-ES"/>
          <w14:ligatures w14:val="none"/>
        </w:rPr>
        <w:t>.</w:t>
      </w:r>
    </w:p>
    <w:p w14:paraId="38784616" w14:textId="353728DB" w:rsidR="00C566CF" w:rsidRPr="00A44809" w:rsidRDefault="003F4FEB" w:rsidP="00EC0B7C">
      <w:pPr>
        <w:pStyle w:val="NormalWeb"/>
        <w:jc w:val="both"/>
        <w:rPr>
          <w:lang w:val="en-CA"/>
        </w:rPr>
      </w:pPr>
      <w:r w:rsidRPr="00A44809">
        <w:rPr>
          <w:lang w:val="en-CA"/>
        </w:rPr>
        <w:t>1</w:t>
      </w:r>
      <w:r w:rsidR="003C6020">
        <w:rPr>
          <w:lang w:val="en-CA"/>
        </w:rPr>
        <w:t>7</w:t>
      </w:r>
      <w:r w:rsidR="00C566CF" w:rsidRPr="00A44809">
        <w:rPr>
          <w:lang w:val="en-CA"/>
        </w:rPr>
        <w:t xml:space="preserve">. The Brazilian state claims to have complied with this recommendation because in 2011 it opened an investigation against the authorities who took part in the case. This process was closed based on the alleged lack of evidence of functional infractions and negligence. The state argues that it is impossible to reopen the investigations or </w:t>
      </w:r>
      <w:r w:rsidR="003C6020">
        <w:rPr>
          <w:lang w:val="en-CA"/>
        </w:rPr>
        <w:t xml:space="preserve">pursue </w:t>
      </w:r>
      <w:r w:rsidR="00C566CF" w:rsidRPr="00A44809">
        <w:rPr>
          <w:lang w:val="en-CA"/>
        </w:rPr>
        <w:t xml:space="preserve">accountability </w:t>
      </w:r>
      <w:r w:rsidR="003C6020">
        <w:rPr>
          <w:lang w:val="en-CA"/>
        </w:rPr>
        <w:t xml:space="preserve">of </w:t>
      </w:r>
      <w:r w:rsidR="00C566CF" w:rsidRPr="00A44809">
        <w:rPr>
          <w:lang w:val="en-CA"/>
        </w:rPr>
        <w:t xml:space="preserve">the individuals and the </w:t>
      </w:r>
      <w:r w:rsidR="00EC0B7C" w:rsidRPr="00A44809">
        <w:rPr>
          <w:lang w:val="en-CA"/>
        </w:rPr>
        <w:t>institu</w:t>
      </w:r>
      <w:r w:rsidR="00BF5464" w:rsidRPr="00A44809">
        <w:rPr>
          <w:lang w:val="en-CA"/>
        </w:rPr>
        <w:t>t</w:t>
      </w:r>
      <w:r w:rsidR="00EC0B7C" w:rsidRPr="00A44809">
        <w:rPr>
          <w:lang w:val="en-CA"/>
        </w:rPr>
        <w:t>ions</w:t>
      </w:r>
      <w:r w:rsidR="00C566CF" w:rsidRPr="00A44809">
        <w:rPr>
          <w:lang w:val="en-CA"/>
        </w:rPr>
        <w:t xml:space="preserve"> </w:t>
      </w:r>
      <w:r w:rsidR="003C6020">
        <w:rPr>
          <w:lang w:val="en-CA"/>
        </w:rPr>
        <w:t>involved in the negligence, because</w:t>
      </w:r>
      <w:r w:rsidR="00321F63">
        <w:rPr>
          <w:lang w:val="en-CA"/>
        </w:rPr>
        <w:t xml:space="preserve"> such</w:t>
      </w:r>
      <w:r w:rsidR="00C566CF" w:rsidRPr="00A44809">
        <w:rPr>
          <w:lang w:val="en-CA"/>
        </w:rPr>
        <w:t xml:space="preserve"> individuals are no longer part of the Court's organizational body and </w:t>
      </w:r>
      <w:r w:rsidR="00321F63">
        <w:rPr>
          <w:lang w:val="en-CA"/>
        </w:rPr>
        <w:t>limitation has occurred</w:t>
      </w:r>
      <w:r w:rsidR="00A72CD6" w:rsidRPr="00A44809">
        <w:rPr>
          <w:rStyle w:val="Refdenotaderodap"/>
          <w:lang w:val="en-CA"/>
        </w:rPr>
        <w:footnoteReference w:id="24"/>
      </w:r>
      <w:r w:rsidR="00C566CF" w:rsidRPr="00A44809">
        <w:rPr>
          <w:lang w:val="en-CA"/>
        </w:rPr>
        <w:t xml:space="preserve">. </w:t>
      </w:r>
      <w:r w:rsidR="00321F63">
        <w:rPr>
          <w:lang w:val="en-CA"/>
        </w:rPr>
        <w:t>These three arguments</w:t>
      </w:r>
      <w:r w:rsidR="00C566CF" w:rsidRPr="00A44809">
        <w:rPr>
          <w:lang w:val="en-CA"/>
        </w:rPr>
        <w:t xml:space="preserve"> </w:t>
      </w:r>
      <w:r w:rsidR="00321F63">
        <w:rPr>
          <w:lang w:val="en-CA"/>
        </w:rPr>
        <w:t xml:space="preserve">reinforces excuses presented during international litigation, in which the Brazilian state </w:t>
      </w:r>
      <w:r w:rsidR="00321F63" w:rsidRPr="00A44809">
        <w:rPr>
          <w:lang w:val="en-CA"/>
        </w:rPr>
        <w:t>den</w:t>
      </w:r>
      <w:r w:rsidR="00321F63">
        <w:rPr>
          <w:lang w:val="en-CA"/>
        </w:rPr>
        <w:t>ies</w:t>
      </w:r>
      <w:r w:rsidR="00321F63" w:rsidRPr="00A44809">
        <w:rPr>
          <w:lang w:val="en-CA"/>
        </w:rPr>
        <w:t xml:space="preserve"> </w:t>
      </w:r>
      <w:r w:rsidR="00321F63">
        <w:rPr>
          <w:lang w:val="en-CA"/>
        </w:rPr>
        <w:t xml:space="preserve">that a </w:t>
      </w:r>
      <w:r w:rsidR="00321F63" w:rsidRPr="00A44809">
        <w:rPr>
          <w:lang w:val="en-CA"/>
        </w:rPr>
        <w:t xml:space="preserve">human rights violation </w:t>
      </w:r>
      <w:r w:rsidR="00321F63">
        <w:rPr>
          <w:lang w:val="en-CA"/>
        </w:rPr>
        <w:t xml:space="preserve">has occurred within </w:t>
      </w:r>
      <w:r w:rsidR="00321F63" w:rsidRPr="00A44809">
        <w:rPr>
          <w:lang w:val="en-CA"/>
        </w:rPr>
        <w:t>the domestic proceedings that investigated the double attempted murder of Maria da Penha</w:t>
      </w:r>
      <w:r w:rsidR="00321F63">
        <w:rPr>
          <w:lang w:val="en-CA"/>
        </w:rPr>
        <w:t xml:space="preserve">. In this context, it is </w:t>
      </w:r>
      <w:r w:rsidR="00C566CF" w:rsidRPr="00A44809">
        <w:rPr>
          <w:b/>
          <w:bCs/>
          <w:lang w:val="en-CA"/>
        </w:rPr>
        <w:t xml:space="preserve">urgent that the Brazilian state answers the victim's question of who caused the unjustified </w:t>
      </w:r>
      <w:r w:rsidR="00C566CF" w:rsidRPr="00A44809">
        <w:rPr>
          <w:b/>
          <w:bCs/>
          <w:lang w:val="en-CA"/>
        </w:rPr>
        <w:lastRenderedPageBreak/>
        <w:t xml:space="preserve">delay </w:t>
      </w:r>
      <w:r w:rsidR="00BF5464" w:rsidRPr="00A44809">
        <w:rPr>
          <w:b/>
          <w:bCs/>
          <w:lang w:val="en-CA"/>
        </w:rPr>
        <w:t>during the</w:t>
      </w:r>
      <w:r w:rsidR="00C566CF" w:rsidRPr="00A44809">
        <w:rPr>
          <w:b/>
          <w:bCs/>
          <w:lang w:val="en-CA"/>
        </w:rPr>
        <w:t xml:space="preserve"> criminal proceedings and/or adopts symbolic measures of reparation in the event that this answer is impossible</w:t>
      </w:r>
      <w:r w:rsidR="00C566CF" w:rsidRPr="00A44809">
        <w:rPr>
          <w:lang w:val="en-CA"/>
        </w:rPr>
        <w:t xml:space="preserve">. </w:t>
      </w:r>
    </w:p>
    <w:p w14:paraId="4060FB71" w14:textId="2D4FBD2E" w:rsidR="00C566CF" w:rsidRPr="00321F63" w:rsidRDefault="00321F63" w:rsidP="00D60482">
      <w:pPr>
        <w:spacing w:after="0" w:line="240" w:lineRule="auto"/>
        <w:jc w:val="both"/>
        <w:rPr>
          <w:rFonts w:ascii="Times New Roman" w:eastAsia="Times New Roman" w:hAnsi="Times New Roman" w:cs="Times New Roman"/>
          <w:kern w:val="0"/>
          <w:sz w:val="24"/>
          <w:szCs w:val="24"/>
          <w:lang w:val="en-CA" w:eastAsia="es-ES"/>
          <w14:ligatures w14:val="none"/>
        </w:rPr>
      </w:pPr>
      <w:r w:rsidRPr="00321F63">
        <w:rPr>
          <w:rFonts w:ascii="Times New Roman" w:eastAsia="Times New Roman" w:hAnsi="Times New Roman" w:cs="Times New Roman"/>
          <w:kern w:val="0"/>
          <w:sz w:val="24"/>
          <w:szCs w:val="24"/>
          <w:lang w:val="en-CA" w:eastAsia="es-ES"/>
          <w14:ligatures w14:val="none"/>
        </w:rPr>
        <w:t>18</w:t>
      </w:r>
      <w:r w:rsidR="00C566CF" w:rsidRPr="00321F63">
        <w:rPr>
          <w:rFonts w:ascii="Times New Roman" w:eastAsia="Times New Roman" w:hAnsi="Times New Roman" w:cs="Times New Roman"/>
          <w:kern w:val="0"/>
          <w:sz w:val="24"/>
          <w:szCs w:val="24"/>
          <w:lang w:val="en-CA" w:eastAsia="es-ES"/>
          <w14:ligatures w14:val="none"/>
        </w:rPr>
        <w:t>.</w:t>
      </w:r>
      <w:r w:rsidR="00C566CF" w:rsidRPr="00A44809">
        <w:rPr>
          <w:rFonts w:ascii="Times New Roman" w:eastAsia="Times New Roman" w:hAnsi="Times New Roman" w:cs="Times New Roman"/>
          <w:b/>
          <w:bCs/>
          <w:kern w:val="0"/>
          <w:sz w:val="24"/>
          <w:szCs w:val="24"/>
          <w:lang w:val="en-CA" w:eastAsia="es-ES"/>
          <w14:ligatures w14:val="none"/>
        </w:rPr>
        <w:t xml:space="preserve"> </w:t>
      </w:r>
      <w:r>
        <w:rPr>
          <w:rFonts w:ascii="Times New Roman" w:eastAsia="Times New Roman" w:hAnsi="Times New Roman" w:cs="Times New Roman"/>
          <w:b/>
          <w:bCs/>
          <w:kern w:val="0"/>
          <w:sz w:val="24"/>
          <w:szCs w:val="24"/>
          <w:lang w:val="en-CA" w:eastAsia="es-ES"/>
          <w14:ligatures w14:val="none"/>
        </w:rPr>
        <w:t xml:space="preserve">Despite </w:t>
      </w:r>
      <w:r w:rsidR="00C566CF" w:rsidRPr="00A44809">
        <w:rPr>
          <w:rFonts w:ascii="Times New Roman" w:eastAsia="Times New Roman" w:hAnsi="Times New Roman" w:cs="Times New Roman"/>
          <w:b/>
          <w:bCs/>
          <w:kern w:val="0"/>
          <w:sz w:val="24"/>
          <w:szCs w:val="24"/>
          <w:lang w:val="en-CA" w:eastAsia="es-ES"/>
          <w14:ligatures w14:val="none"/>
        </w:rPr>
        <w:t xml:space="preserve">the IACHR </w:t>
      </w:r>
      <w:r>
        <w:rPr>
          <w:rFonts w:ascii="Times New Roman" w:eastAsia="Times New Roman" w:hAnsi="Times New Roman" w:cs="Times New Roman"/>
          <w:b/>
          <w:bCs/>
          <w:kern w:val="0"/>
          <w:sz w:val="24"/>
          <w:szCs w:val="24"/>
          <w:lang w:val="en-CA" w:eastAsia="es-ES"/>
          <w14:ligatures w14:val="none"/>
        </w:rPr>
        <w:t xml:space="preserve">declaration that the country had fully complied with </w:t>
      </w:r>
      <w:r w:rsidR="00C566CF" w:rsidRPr="00A44809">
        <w:rPr>
          <w:rFonts w:ascii="Times New Roman" w:eastAsia="Times New Roman" w:hAnsi="Times New Roman" w:cs="Times New Roman"/>
          <w:b/>
          <w:bCs/>
          <w:kern w:val="0"/>
          <w:sz w:val="24"/>
          <w:szCs w:val="24"/>
          <w:lang w:val="en-CA" w:eastAsia="es-ES"/>
          <w14:ligatures w14:val="none"/>
        </w:rPr>
        <w:t>Recommendation 4.a</w:t>
      </w:r>
      <w:r>
        <w:rPr>
          <w:rFonts w:ascii="Times New Roman" w:eastAsia="Times New Roman" w:hAnsi="Times New Roman" w:cs="Times New Roman"/>
          <w:b/>
          <w:bCs/>
          <w:kern w:val="0"/>
          <w:sz w:val="24"/>
          <w:szCs w:val="24"/>
          <w:lang w:val="en-CA" w:eastAsia="es-ES"/>
          <w14:ligatures w14:val="none"/>
        </w:rPr>
        <w:t xml:space="preserve">, we highlight the need to promote specialized training to judicial and police officials on gender-based violence. </w:t>
      </w:r>
      <w:r w:rsidR="00C566CF" w:rsidRPr="00A44809">
        <w:rPr>
          <w:rFonts w:ascii="Times New Roman" w:eastAsia="Times New Roman" w:hAnsi="Times New Roman" w:cs="Times New Roman"/>
          <w:kern w:val="0"/>
          <w:sz w:val="24"/>
          <w:szCs w:val="24"/>
          <w:lang w:val="en-CA" w:eastAsia="es-ES"/>
          <w14:ligatures w14:val="none"/>
        </w:rPr>
        <w:t xml:space="preserve">This cannot be restricted to generic, one-off activities on violence against women, or </w:t>
      </w:r>
      <w:r>
        <w:rPr>
          <w:rFonts w:ascii="Times New Roman" w:eastAsia="Times New Roman" w:hAnsi="Times New Roman" w:cs="Times New Roman"/>
          <w:kern w:val="0"/>
          <w:sz w:val="24"/>
          <w:szCs w:val="24"/>
          <w:lang w:val="en-CA" w:eastAsia="es-ES"/>
          <w14:ligatures w14:val="none"/>
        </w:rPr>
        <w:t xml:space="preserve">focus on reuniting or keeping the family together even in cases of reported domestic abuse. Recently, the national body that oversees the judiciary approved a </w:t>
      </w:r>
      <w:r w:rsidR="00C566CF" w:rsidRPr="00A44809">
        <w:rPr>
          <w:rFonts w:ascii="Times New Roman" w:eastAsia="Times New Roman" w:hAnsi="Times New Roman" w:cs="Times New Roman"/>
          <w:kern w:val="0"/>
          <w:sz w:val="24"/>
          <w:szCs w:val="24"/>
          <w:lang w:val="en-CA" w:eastAsia="es-ES"/>
          <w14:ligatures w14:val="none"/>
        </w:rPr>
        <w:t>"Protocol for judgments with a gender perspective"</w:t>
      </w:r>
      <w:r w:rsidR="00A72CD6" w:rsidRPr="00A44809">
        <w:rPr>
          <w:rStyle w:val="Refdenotaderodap"/>
          <w:rFonts w:ascii="Times New Roman" w:eastAsia="Times New Roman" w:hAnsi="Times New Roman" w:cs="Times New Roman"/>
          <w:kern w:val="0"/>
          <w:sz w:val="24"/>
          <w:szCs w:val="24"/>
          <w:lang w:val="en-CA" w:eastAsia="es-ES"/>
          <w14:ligatures w14:val="none"/>
        </w:rPr>
        <w:footnoteReference w:id="25"/>
      </w:r>
      <w:r w:rsidR="00C566CF" w:rsidRPr="00A44809">
        <w:rPr>
          <w:rFonts w:ascii="Times New Roman" w:eastAsia="Times New Roman" w:hAnsi="Times New Roman" w:cs="Times New Roman"/>
          <w:kern w:val="0"/>
          <w:sz w:val="24"/>
          <w:szCs w:val="24"/>
          <w:lang w:val="en-CA" w:eastAsia="es-ES"/>
          <w14:ligatures w14:val="none"/>
        </w:rPr>
        <w:t xml:space="preserve">, </w:t>
      </w:r>
      <w:r>
        <w:rPr>
          <w:rFonts w:ascii="Times New Roman" w:eastAsia="Times New Roman" w:hAnsi="Times New Roman" w:cs="Times New Roman"/>
          <w:kern w:val="0"/>
          <w:sz w:val="24"/>
          <w:szCs w:val="24"/>
          <w:lang w:val="en-CA" w:eastAsia="es-ES"/>
          <w14:ligatures w14:val="none"/>
        </w:rPr>
        <w:t>considering that</w:t>
      </w:r>
      <w:r w:rsidR="00C566CF" w:rsidRPr="00A44809">
        <w:rPr>
          <w:rFonts w:ascii="Times New Roman" w:eastAsia="Times New Roman" w:hAnsi="Times New Roman" w:cs="Times New Roman"/>
          <w:kern w:val="0"/>
          <w:sz w:val="24"/>
          <w:szCs w:val="24"/>
          <w:lang w:val="en-CA" w:eastAsia="es-ES"/>
          <w14:ligatures w14:val="none"/>
        </w:rPr>
        <w:t xml:space="preserve"> incorporating a gender perspective into </w:t>
      </w:r>
      <w:r w:rsidR="00407ED3" w:rsidRPr="00A44809">
        <w:rPr>
          <w:rFonts w:ascii="Times New Roman" w:eastAsia="Times New Roman" w:hAnsi="Times New Roman" w:cs="Times New Roman"/>
          <w:kern w:val="0"/>
          <w:sz w:val="24"/>
          <w:szCs w:val="24"/>
          <w:lang w:val="en-CA" w:eastAsia="es-ES"/>
          <w14:ligatures w14:val="none"/>
        </w:rPr>
        <w:t>judicial</w:t>
      </w:r>
      <w:r w:rsidR="00C566CF" w:rsidRPr="00A44809">
        <w:rPr>
          <w:rFonts w:ascii="Times New Roman" w:eastAsia="Times New Roman" w:hAnsi="Times New Roman" w:cs="Times New Roman"/>
          <w:kern w:val="0"/>
          <w:sz w:val="24"/>
          <w:szCs w:val="24"/>
          <w:lang w:val="en-CA" w:eastAsia="es-ES"/>
          <w14:ligatures w14:val="none"/>
        </w:rPr>
        <w:t xml:space="preserve"> proce</w:t>
      </w:r>
      <w:r w:rsidR="00407ED3" w:rsidRPr="00A44809">
        <w:rPr>
          <w:rFonts w:ascii="Times New Roman" w:eastAsia="Times New Roman" w:hAnsi="Times New Roman" w:cs="Times New Roman"/>
          <w:kern w:val="0"/>
          <w:sz w:val="24"/>
          <w:szCs w:val="24"/>
          <w:lang w:val="en-CA" w:eastAsia="es-ES"/>
          <w14:ligatures w14:val="none"/>
        </w:rPr>
        <w:t>dures</w:t>
      </w:r>
      <w:r w:rsidR="00C566CF" w:rsidRPr="00A44809">
        <w:rPr>
          <w:rFonts w:ascii="Times New Roman" w:eastAsia="Times New Roman" w:hAnsi="Times New Roman" w:cs="Times New Roman"/>
          <w:kern w:val="0"/>
          <w:sz w:val="24"/>
          <w:szCs w:val="24"/>
          <w:lang w:val="en-CA" w:eastAsia="es-ES"/>
          <w14:ligatures w14:val="none"/>
        </w:rPr>
        <w:t xml:space="preserve"> helps </w:t>
      </w:r>
      <w:r w:rsidR="00407ED3" w:rsidRPr="00A44809">
        <w:rPr>
          <w:rFonts w:ascii="Times New Roman" w:eastAsia="Times New Roman" w:hAnsi="Times New Roman" w:cs="Times New Roman"/>
          <w:kern w:val="0"/>
          <w:sz w:val="24"/>
          <w:szCs w:val="24"/>
          <w:lang w:val="en-CA" w:eastAsia="es-ES"/>
          <w14:ligatures w14:val="none"/>
        </w:rPr>
        <w:t xml:space="preserve">avoiding </w:t>
      </w:r>
      <w:r w:rsidR="00C566CF" w:rsidRPr="00A44809">
        <w:rPr>
          <w:rFonts w:ascii="Times New Roman" w:eastAsia="Times New Roman" w:hAnsi="Times New Roman" w:cs="Times New Roman"/>
          <w:kern w:val="0"/>
          <w:sz w:val="24"/>
          <w:szCs w:val="24"/>
          <w:lang w:val="en-CA" w:eastAsia="es-ES"/>
          <w14:ligatures w14:val="none"/>
        </w:rPr>
        <w:t xml:space="preserve">institutional victimization as well as guaranteeing women's access to justice and the truth. The document follows the same line as the </w:t>
      </w:r>
      <w:r w:rsidR="00C566CF" w:rsidRPr="00A44809">
        <w:rPr>
          <w:rFonts w:ascii="Times New Roman" w:eastAsia="Times New Roman" w:hAnsi="Times New Roman" w:cs="Times New Roman"/>
          <w:i/>
          <w:iCs/>
          <w:kern w:val="0"/>
          <w:sz w:val="24"/>
          <w:szCs w:val="24"/>
          <w:lang w:val="en-CA" w:eastAsia="es-ES"/>
          <w14:ligatures w14:val="none"/>
        </w:rPr>
        <w:t>National Guidelines for Investigating, Prosecuting and Judging Violent Deaths of Women with a Gender Perspect</w:t>
      </w:r>
      <w:r w:rsidR="00C566CF" w:rsidRPr="00A44809">
        <w:rPr>
          <w:rFonts w:ascii="Times New Roman" w:eastAsia="Times New Roman" w:hAnsi="Times New Roman" w:cs="Times New Roman"/>
          <w:kern w:val="0"/>
          <w:sz w:val="24"/>
          <w:szCs w:val="24"/>
          <w:lang w:val="en-CA" w:eastAsia="es-ES"/>
          <w14:ligatures w14:val="none"/>
        </w:rPr>
        <w:t xml:space="preserve">ive, the first effort by the federal government to offer public security professionals and justice system bodies a set of guidelines (directives) for incorporating a gender perspective from the police </w:t>
      </w:r>
      <w:r w:rsidR="000477B1" w:rsidRPr="00A44809">
        <w:rPr>
          <w:rFonts w:ascii="Times New Roman" w:eastAsia="Times New Roman" w:hAnsi="Times New Roman" w:cs="Times New Roman"/>
          <w:kern w:val="0"/>
          <w:sz w:val="24"/>
          <w:szCs w:val="24"/>
          <w:lang w:val="en-CA" w:eastAsia="es-ES"/>
          <w14:ligatures w14:val="none"/>
        </w:rPr>
        <w:t>investigation</w:t>
      </w:r>
      <w:r w:rsidR="00C566CF" w:rsidRPr="00A44809">
        <w:rPr>
          <w:rFonts w:ascii="Times New Roman" w:eastAsia="Times New Roman" w:hAnsi="Times New Roman" w:cs="Times New Roman"/>
          <w:kern w:val="0"/>
          <w:sz w:val="24"/>
          <w:szCs w:val="24"/>
          <w:lang w:val="en-CA" w:eastAsia="es-ES"/>
          <w14:ligatures w14:val="none"/>
        </w:rPr>
        <w:t xml:space="preserve"> to the trial by</w:t>
      </w:r>
      <w:r w:rsidR="00A72CD6" w:rsidRPr="00A44809">
        <w:rPr>
          <w:rFonts w:ascii="Times New Roman" w:eastAsia="Times New Roman" w:hAnsi="Times New Roman" w:cs="Times New Roman"/>
          <w:kern w:val="0"/>
          <w:sz w:val="24"/>
          <w:szCs w:val="24"/>
          <w:lang w:val="en-CA" w:eastAsia="es-ES"/>
          <w14:ligatures w14:val="none"/>
        </w:rPr>
        <w:t xml:space="preserve"> jury</w:t>
      </w:r>
      <w:r w:rsidR="00A72CD6" w:rsidRPr="00A44809">
        <w:rPr>
          <w:rStyle w:val="Refdenotaderodap"/>
          <w:rFonts w:ascii="Times New Roman" w:eastAsia="Times New Roman" w:hAnsi="Times New Roman" w:cs="Times New Roman"/>
          <w:kern w:val="0"/>
          <w:sz w:val="24"/>
          <w:szCs w:val="24"/>
          <w:lang w:val="en-CA" w:eastAsia="es-ES"/>
          <w14:ligatures w14:val="none"/>
        </w:rPr>
        <w:footnoteReference w:id="26"/>
      </w:r>
      <w:r w:rsidR="00C566CF" w:rsidRPr="00A44809">
        <w:rPr>
          <w:rFonts w:ascii="Times New Roman" w:eastAsia="Times New Roman" w:hAnsi="Times New Roman" w:cs="Times New Roman"/>
          <w:kern w:val="0"/>
          <w:sz w:val="24"/>
          <w:szCs w:val="24"/>
          <w:lang w:val="en-CA" w:eastAsia="es-ES"/>
          <w14:ligatures w14:val="none"/>
        </w:rPr>
        <w:t xml:space="preserve">. However, </w:t>
      </w:r>
      <w:r w:rsidRPr="00A44809">
        <w:rPr>
          <w:rFonts w:ascii="Times New Roman" w:eastAsia="Times New Roman" w:hAnsi="Times New Roman" w:cs="Times New Roman"/>
          <w:kern w:val="0"/>
          <w:sz w:val="24"/>
          <w:szCs w:val="24"/>
          <w:lang w:val="en-CA" w:eastAsia="es-ES"/>
          <w14:ligatures w14:val="none"/>
        </w:rPr>
        <w:t>the training of professionals to apply these protocols has been sporadi</w:t>
      </w:r>
      <w:r>
        <w:rPr>
          <w:rFonts w:ascii="Times New Roman" w:eastAsia="Times New Roman" w:hAnsi="Times New Roman" w:cs="Times New Roman"/>
          <w:kern w:val="0"/>
          <w:sz w:val="24"/>
          <w:szCs w:val="24"/>
          <w:lang w:val="en-CA" w:eastAsia="es-ES"/>
          <w14:ligatures w14:val="none"/>
        </w:rPr>
        <w:t xml:space="preserve">c, which leads to concerns regarding the </w:t>
      </w:r>
      <w:r w:rsidR="00C566CF" w:rsidRPr="00A44809">
        <w:rPr>
          <w:rFonts w:ascii="Times New Roman" w:eastAsia="Times New Roman" w:hAnsi="Times New Roman" w:cs="Times New Roman"/>
          <w:kern w:val="0"/>
          <w:sz w:val="24"/>
          <w:szCs w:val="24"/>
          <w:lang w:val="en-CA" w:eastAsia="es-ES"/>
          <w14:ligatures w14:val="none"/>
        </w:rPr>
        <w:t>effectiveness of these regulations</w:t>
      </w:r>
      <w:r>
        <w:rPr>
          <w:rFonts w:ascii="Times New Roman" w:eastAsia="Times New Roman" w:hAnsi="Times New Roman" w:cs="Times New Roman"/>
          <w:kern w:val="0"/>
          <w:sz w:val="24"/>
          <w:szCs w:val="24"/>
          <w:lang w:val="en-CA" w:eastAsia="es-ES"/>
          <w14:ligatures w14:val="none"/>
        </w:rPr>
        <w:t>.</w:t>
      </w:r>
    </w:p>
    <w:p w14:paraId="2A6474B8" w14:textId="77777777" w:rsidR="00C566CF" w:rsidRPr="00A44809" w:rsidRDefault="00C566CF" w:rsidP="00D60482">
      <w:pPr>
        <w:spacing w:after="0" w:line="240" w:lineRule="auto"/>
        <w:jc w:val="both"/>
        <w:rPr>
          <w:rFonts w:ascii="Times New Roman" w:eastAsia="Times New Roman" w:hAnsi="Times New Roman" w:cs="Times New Roman"/>
          <w:kern w:val="0"/>
          <w:sz w:val="24"/>
          <w:szCs w:val="24"/>
          <w:lang w:val="en-CA" w:eastAsia="es-ES"/>
          <w14:ligatures w14:val="none"/>
        </w:rPr>
      </w:pPr>
    </w:p>
    <w:p w14:paraId="5C9583C1" w14:textId="77777777" w:rsidR="00C566CF" w:rsidRPr="00A44809" w:rsidRDefault="00C566CF" w:rsidP="00D60482">
      <w:pPr>
        <w:spacing w:after="0" w:line="240" w:lineRule="auto"/>
        <w:jc w:val="both"/>
        <w:rPr>
          <w:rFonts w:ascii="Times New Roman" w:eastAsia="Times New Roman" w:hAnsi="Times New Roman" w:cs="Times New Roman"/>
          <w:b/>
          <w:bCs/>
          <w:kern w:val="0"/>
          <w:sz w:val="24"/>
          <w:szCs w:val="24"/>
          <w:lang w:val="en-CA" w:eastAsia="es-ES"/>
          <w14:ligatures w14:val="none"/>
        </w:rPr>
      </w:pPr>
      <w:r w:rsidRPr="00A44809">
        <w:rPr>
          <w:rFonts w:ascii="Times New Roman" w:eastAsia="Times New Roman" w:hAnsi="Times New Roman" w:cs="Times New Roman"/>
          <w:b/>
          <w:bCs/>
          <w:kern w:val="0"/>
          <w:sz w:val="24"/>
          <w:szCs w:val="24"/>
          <w:lang w:val="en-CA" w:eastAsia="es-ES"/>
          <w14:ligatures w14:val="none"/>
        </w:rPr>
        <w:t>Reforming the legal framework to prevent state tolerance and discriminatory treatment of women</w:t>
      </w:r>
    </w:p>
    <w:p w14:paraId="033429B3" w14:textId="77777777" w:rsidR="00423524" w:rsidRPr="00A44809" w:rsidRDefault="00423524" w:rsidP="00D60482">
      <w:pPr>
        <w:spacing w:after="0" w:line="240" w:lineRule="auto"/>
        <w:jc w:val="both"/>
        <w:rPr>
          <w:rFonts w:ascii="Times New Roman" w:eastAsia="Times New Roman" w:hAnsi="Times New Roman" w:cs="Times New Roman"/>
          <w:kern w:val="0"/>
          <w:sz w:val="24"/>
          <w:szCs w:val="24"/>
          <w:lang w:val="en-CA" w:eastAsia="es-ES"/>
          <w14:ligatures w14:val="none"/>
        </w:rPr>
      </w:pPr>
    </w:p>
    <w:p w14:paraId="6EEC59CE" w14:textId="29401FB3" w:rsidR="00C566CF" w:rsidRPr="00A44809" w:rsidRDefault="00321F63" w:rsidP="005F2881">
      <w:pPr>
        <w:spacing w:after="0" w:line="240" w:lineRule="auto"/>
        <w:jc w:val="both"/>
        <w:rPr>
          <w:rFonts w:ascii="Times New Roman" w:eastAsia="Times New Roman" w:hAnsi="Times New Roman" w:cs="Times New Roman"/>
          <w:kern w:val="0"/>
          <w:sz w:val="24"/>
          <w:szCs w:val="24"/>
          <w:lang w:val="en-CA" w:eastAsia="es-ES"/>
          <w14:ligatures w14:val="none"/>
        </w:rPr>
      </w:pPr>
      <w:r>
        <w:rPr>
          <w:rFonts w:ascii="Times New Roman" w:eastAsia="Times New Roman" w:hAnsi="Times New Roman" w:cs="Times New Roman"/>
          <w:kern w:val="0"/>
          <w:sz w:val="24"/>
          <w:szCs w:val="24"/>
          <w:lang w:val="en-CA" w:eastAsia="es-ES"/>
          <w14:ligatures w14:val="none"/>
        </w:rPr>
        <w:t>19</w:t>
      </w:r>
      <w:r w:rsidR="00C566CF" w:rsidRPr="00A44809">
        <w:rPr>
          <w:rFonts w:ascii="Times New Roman" w:eastAsia="Times New Roman" w:hAnsi="Times New Roman" w:cs="Times New Roman"/>
          <w:kern w:val="0"/>
          <w:sz w:val="24"/>
          <w:szCs w:val="24"/>
          <w:lang w:val="en-CA" w:eastAsia="es-ES"/>
          <w14:ligatures w14:val="none"/>
        </w:rPr>
        <w:t>. Following the 1988 Federal Constitution, Brazil has seen significant legislative progress in fight</w:t>
      </w:r>
      <w:r w:rsidR="00D365CC" w:rsidRPr="00A44809">
        <w:rPr>
          <w:rFonts w:ascii="Times New Roman" w:eastAsia="Times New Roman" w:hAnsi="Times New Roman" w:cs="Times New Roman"/>
          <w:kern w:val="0"/>
          <w:sz w:val="24"/>
          <w:szCs w:val="24"/>
          <w:lang w:val="en-CA" w:eastAsia="es-ES"/>
          <w14:ligatures w14:val="none"/>
        </w:rPr>
        <w:t>ing</w:t>
      </w:r>
      <w:r w:rsidR="00C566CF" w:rsidRPr="00A44809">
        <w:rPr>
          <w:rFonts w:ascii="Times New Roman" w:eastAsia="Times New Roman" w:hAnsi="Times New Roman" w:cs="Times New Roman"/>
          <w:kern w:val="0"/>
          <w:sz w:val="24"/>
          <w:szCs w:val="24"/>
          <w:lang w:val="en-CA" w:eastAsia="es-ES"/>
          <w14:ligatures w14:val="none"/>
        </w:rPr>
        <w:t xml:space="preserve"> </w:t>
      </w:r>
      <w:r>
        <w:rPr>
          <w:rFonts w:ascii="Times New Roman" w:eastAsia="Times New Roman" w:hAnsi="Times New Roman" w:cs="Times New Roman"/>
          <w:kern w:val="0"/>
          <w:sz w:val="24"/>
          <w:szCs w:val="24"/>
          <w:lang w:val="en-CA" w:eastAsia="es-ES"/>
          <w14:ligatures w14:val="none"/>
        </w:rPr>
        <w:t xml:space="preserve">gender-based </w:t>
      </w:r>
      <w:r w:rsidR="00C566CF" w:rsidRPr="00A44809">
        <w:rPr>
          <w:rFonts w:ascii="Times New Roman" w:eastAsia="Times New Roman" w:hAnsi="Times New Roman" w:cs="Times New Roman"/>
          <w:kern w:val="0"/>
          <w:sz w:val="24"/>
          <w:szCs w:val="24"/>
          <w:lang w:val="en-CA" w:eastAsia="es-ES"/>
          <w14:ligatures w14:val="none"/>
        </w:rPr>
        <w:t>violence against women and girls</w:t>
      </w:r>
      <w:r w:rsidR="008C4BE7" w:rsidRPr="00A44809">
        <w:rPr>
          <w:rFonts w:ascii="Times New Roman" w:eastAsia="Times New Roman" w:hAnsi="Times New Roman" w:cs="Times New Roman"/>
          <w:kern w:val="0"/>
          <w:sz w:val="24"/>
          <w:szCs w:val="24"/>
          <w:lang w:val="en-CA" w:eastAsia="es-ES"/>
          <w14:ligatures w14:val="none"/>
        </w:rPr>
        <w:t>.</w:t>
      </w:r>
      <w:r w:rsidR="00C566CF" w:rsidRPr="00A44809">
        <w:rPr>
          <w:rFonts w:ascii="Times New Roman" w:eastAsia="Times New Roman" w:hAnsi="Times New Roman" w:cs="Times New Roman"/>
          <w:kern w:val="0"/>
          <w:sz w:val="24"/>
          <w:szCs w:val="24"/>
          <w:lang w:val="en-CA" w:eastAsia="es-ES"/>
          <w14:ligatures w14:val="none"/>
        </w:rPr>
        <w:t xml:space="preserve"> LMP stand</w:t>
      </w:r>
      <w:r w:rsidR="008C4BE7" w:rsidRPr="00A44809">
        <w:rPr>
          <w:rFonts w:ascii="Times New Roman" w:eastAsia="Times New Roman" w:hAnsi="Times New Roman" w:cs="Times New Roman"/>
          <w:kern w:val="0"/>
          <w:sz w:val="24"/>
          <w:szCs w:val="24"/>
          <w:lang w:val="en-CA" w:eastAsia="es-ES"/>
          <w14:ligatures w14:val="none"/>
        </w:rPr>
        <w:t>s</w:t>
      </w:r>
      <w:r w:rsidR="00C566CF" w:rsidRPr="00A44809">
        <w:rPr>
          <w:rFonts w:ascii="Times New Roman" w:eastAsia="Times New Roman" w:hAnsi="Times New Roman" w:cs="Times New Roman"/>
          <w:kern w:val="0"/>
          <w:sz w:val="24"/>
          <w:szCs w:val="24"/>
          <w:lang w:val="en-CA" w:eastAsia="es-ES"/>
          <w14:ligatures w14:val="none"/>
        </w:rPr>
        <w:t xml:space="preserve"> out for bringing together </w:t>
      </w:r>
      <w:r w:rsidR="007878BC" w:rsidRPr="00A44809">
        <w:rPr>
          <w:rFonts w:ascii="Times New Roman" w:eastAsia="Times New Roman" w:hAnsi="Times New Roman" w:cs="Times New Roman"/>
          <w:kern w:val="0"/>
          <w:sz w:val="24"/>
          <w:szCs w:val="24"/>
          <w:lang w:val="en-CA" w:eastAsia="es-ES"/>
          <w14:ligatures w14:val="none"/>
        </w:rPr>
        <w:t xml:space="preserve">measures for the </w:t>
      </w:r>
      <w:r w:rsidR="00C566CF" w:rsidRPr="00A44809">
        <w:rPr>
          <w:rFonts w:ascii="Times New Roman" w:eastAsia="Times New Roman" w:hAnsi="Times New Roman" w:cs="Times New Roman"/>
          <w:kern w:val="0"/>
          <w:sz w:val="24"/>
          <w:szCs w:val="24"/>
          <w:lang w:val="en-CA" w:eastAsia="es-ES"/>
          <w14:ligatures w14:val="none"/>
        </w:rPr>
        <w:t xml:space="preserve">prevention, assistance, </w:t>
      </w:r>
      <w:r w:rsidR="007878BC" w:rsidRPr="00A44809">
        <w:rPr>
          <w:rFonts w:ascii="Times New Roman" w:eastAsia="Times New Roman" w:hAnsi="Times New Roman" w:cs="Times New Roman"/>
          <w:kern w:val="0"/>
          <w:sz w:val="24"/>
          <w:szCs w:val="24"/>
          <w:lang w:val="en-CA" w:eastAsia="es-ES"/>
          <w14:ligatures w14:val="none"/>
        </w:rPr>
        <w:t>punishment</w:t>
      </w:r>
      <w:r w:rsidR="00C566CF" w:rsidRPr="00A44809">
        <w:rPr>
          <w:rFonts w:ascii="Times New Roman" w:eastAsia="Times New Roman" w:hAnsi="Times New Roman" w:cs="Times New Roman"/>
          <w:kern w:val="0"/>
          <w:sz w:val="24"/>
          <w:szCs w:val="24"/>
          <w:lang w:val="en-CA" w:eastAsia="es-ES"/>
          <w14:ligatures w14:val="none"/>
        </w:rPr>
        <w:t xml:space="preserve"> and reparation </w:t>
      </w:r>
      <w:r w:rsidR="00F42B4A" w:rsidRPr="00A44809">
        <w:rPr>
          <w:rFonts w:ascii="Times New Roman" w:eastAsia="Times New Roman" w:hAnsi="Times New Roman" w:cs="Times New Roman"/>
          <w:kern w:val="0"/>
          <w:sz w:val="24"/>
          <w:szCs w:val="24"/>
          <w:lang w:val="en-CA" w:eastAsia="es-ES"/>
          <w14:ligatures w14:val="none"/>
        </w:rPr>
        <w:t>with</w:t>
      </w:r>
      <w:r w:rsidR="00C566CF" w:rsidRPr="00A44809">
        <w:rPr>
          <w:rFonts w:ascii="Times New Roman" w:eastAsia="Times New Roman" w:hAnsi="Times New Roman" w:cs="Times New Roman"/>
          <w:kern w:val="0"/>
          <w:sz w:val="24"/>
          <w:szCs w:val="24"/>
          <w:lang w:val="en-CA" w:eastAsia="es-ES"/>
          <w14:ligatures w14:val="none"/>
        </w:rPr>
        <w:t xml:space="preserve"> a human rights and gender perspective. In the 35-year period, 102 </w:t>
      </w:r>
      <w:r w:rsidR="00F42B4A" w:rsidRPr="00A44809">
        <w:rPr>
          <w:rFonts w:ascii="Times New Roman" w:eastAsia="Times New Roman" w:hAnsi="Times New Roman" w:cs="Times New Roman"/>
          <w:kern w:val="0"/>
          <w:sz w:val="24"/>
          <w:szCs w:val="24"/>
          <w:lang w:val="en-CA" w:eastAsia="es-ES"/>
          <w14:ligatures w14:val="none"/>
        </w:rPr>
        <w:t>Acts</w:t>
      </w:r>
      <w:r w:rsidR="00C566CF" w:rsidRPr="00A44809">
        <w:rPr>
          <w:rFonts w:ascii="Times New Roman" w:eastAsia="Times New Roman" w:hAnsi="Times New Roman" w:cs="Times New Roman"/>
          <w:kern w:val="0"/>
          <w:sz w:val="24"/>
          <w:szCs w:val="24"/>
          <w:lang w:val="en-CA" w:eastAsia="es-ES"/>
          <w14:ligatures w14:val="none"/>
        </w:rPr>
        <w:t xml:space="preserve"> </w:t>
      </w:r>
      <w:r w:rsidR="0076177D" w:rsidRPr="00A44809">
        <w:rPr>
          <w:rFonts w:ascii="Times New Roman" w:eastAsia="Times New Roman" w:hAnsi="Times New Roman" w:cs="Times New Roman"/>
          <w:kern w:val="0"/>
          <w:sz w:val="24"/>
          <w:szCs w:val="24"/>
          <w:lang w:val="en-CA" w:eastAsia="es-ES"/>
          <w14:ligatures w14:val="none"/>
        </w:rPr>
        <w:t xml:space="preserve">were passed </w:t>
      </w:r>
      <w:r w:rsidR="00C566CF" w:rsidRPr="00A44809">
        <w:rPr>
          <w:rFonts w:ascii="Times New Roman" w:eastAsia="Times New Roman" w:hAnsi="Times New Roman" w:cs="Times New Roman"/>
          <w:kern w:val="0"/>
          <w:sz w:val="24"/>
          <w:szCs w:val="24"/>
          <w:lang w:val="en-CA" w:eastAsia="es-ES"/>
          <w14:ligatures w14:val="none"/>
        </w:rPr>
        <w:t>on the subject, 33 of which were enacted between 2019 and 2022, and 14 in 2023</w:t>
      </w:r>
      <w:r w:rsidR="00F42B4A" w:rsidRPr="00A44809">
        <w:rPr>
          <w:rStyle w:val="Refdenotaderodap"/>
          <w:rFonts w:ascii="Times New Roman" w:eastAsia="Times New Roman" w:hAnsi="Times New Roman" w:cs="Times New Roman"/>
          <w:kern w:val="0"/>
          <w:sz w:val="24"/>
          <w:szCs w:val="24"/>
          <w:lang w:val="en-CA" w:eastAsia="es-ES"/>
          <w14:ligatures w14:val="none"/>
        </w:rPr>
        <w:footnoteReference w:id="27"/>
      </w:r>
      <w:r w:rsidR="00C566CF" w:rsidRPr="00A44809">
        <w:rPr>
          <w:rFonts w:ascii="Times New Roman" w:eastAsia="Times New Roman" w:hAnsi="Times New Roman" w:cs="Times New Roman"/>
          <w:kern w:val="0"/>
          <w:sz w:val="24"/>
          <w:szCs w:val="24"/>
          <w:lang w:val="en-CA" w:eastAsia="es-ES"/>
          <w14:ligatures w14:val="none"/>
        </w:rPr>
        <w:t>. Contrary to the demands of women's movements for more resources, services and implementation of the LMP, the Brazilian state's focus since 2016 has been on passing new laws, predominantly those that create new types of criminal offense</w:t>
      </w:r>
      <w:r>
        <w:rPr>
          <w:rFonts w:ascii="Times New Roman" w:eastAsia="Times New Roman" w:hAnsi="Times New Roman" w:cs="Times New Roman"/>
          <w:kern w:val="0"/>
          <w:sz w:val="24"/>
          <w:szCs w:val="24"/>
          <w:lang w:val="en-CA" w:eastAsia="es-ES"/>
          <w14:ligatures w14:val="none"/>
        </w:rPr>
        <w:t>s</w:t>
      </w:r>
      <w:r w:rsidR="00C566CF" w:rsidRPr="00A44809">
        <w:rPr>
          <w:rFonts w:ascii="Times New Roman" w:eastAsia="Times New Roman" w:hAnsi="Times New Roman" w:cs="Times New Roman"/>
          <w:kern w:val="0"/>
          <w:sz w:val="24"/>
          <w:szCs w:val="24"/>
          <w:lang w:val="en-CA" w:eastAsia="es-ES"/>
          <w14:ligatures w14:val="none"/>
        </w:rPr>
        <w:t xml:space="preserve"> or increase the penalty and that directly (14 laws) or indirectly (15 laws) amend the Maria da Penha Law under the pretext of improving it.</w:t>
      </w:r>
    </w:p>
    <w:p w14:paraId="7C3E13BE" w14:textId="3DB2DEC5" w:rsidR="00C566CF" w:rsidRPr="00A44809" w:rsidRDefault="00C566CF" w:rsidP="005F2881">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2</w:t>
      </w:r>
      <w:r w:rsidR="00350F9D">
        <w:rPr>
          <w:rFonts w:ascii="Times New Roman" w:eastAsia="Times New Roman" w:hAnsi="Times New Roman" w:cs="Times New Roman"/>
          <w:kern w:val="0"/>
          <w:sz w:val="24"/>
          <w:szCs w:val="24"/>
          <w:lang w:val="en-CA" w:eastAsia="es-ES"/>
          <w14:ligatures w14:val="none"/>
        </w:rPr>
        <w:t>0</w:t>
      </w:r>
      <w:r w:rsidRPr="00A44809">
        <w:rPr>
          <w:rFonts w:ascii="Times New Roman" w:eastAsia="Times New Roman" w:hAnsi="Times New Roman" w:cs="Times New Roman"/>
          <w:kern w:val="0"/>
          <w:sz w:val="24"/>
          <w:szCs w:val="24"/>
          <w:lang w:val="en-CA" w:eastAsia="es-ES"/>
          <w14:ligatures w14:val="none"/>
        </w:rPr>
        <w:t xml:space="preserve">. With regard to legal measures to </w:t>
      </w:r>
      <w:r w:rsidR="00A4043C" w:rsidRPr="00A44809">
        <w:rPr>
          <w:rFonts w:ascii="Times New Roman" w:eastAsia="Times New Roman" w:hAnsi="Times New Roman" w:cs="Times New Roman"/>
          <w:kern w:val="0"/>
          <w:sz w:val="24"/>
          <w:szCs w:val="24"/>
          <w:lang w:val="en-CA" w:eastAsia="es-ES"/>
          <w14:ligatures w14:val="none"/>
        </w:rPr>
        <w:t>fight</w:t>
      </w:r>
      <w:r w:rsidRPr="00A44809">
        <w:rPr>
          <w:rFonts w:ascii="Times New Roman" w:eastAsia="Times New Roman" w:hAnsi="Times New Roman" w:cs="Times New Roman"/>
          <w:kern w:val="0"/>
          <w:sz w:val="24"/>
          <w:szCs w:val="24"/>
          <w:lang w:val="en-CA" w:eastAsia="es-ES"/>
          <w14:ligatures w14:val="none"/>
        </w:rPr>
        <w:t xml:space="preserve"> gender discrimination, we highlight the approval of </w:t>
      </w:r>
      <w:r w:rsidR="000477B1" w:rsidRPr="00A44809">
        <w:rPr>
          <w:rFonts w:ascii="Times New Roman" w:eastAsia="Times New Roman" w:hAnsi="Times New Roman" w:cs="Times New Roman"/>
          <w:kern w:val="0"/>
          <w:sz w:val="24"/>
          <w:szCs w:val="24"/>
          <w:lang w:val="en-CA" w:eastAsia="es-ES"/>
          <w14:ligatures w14:val="none"/>
        </w:rPr>
        <w:t>Act</w:t>
      </w:r>
      <w:r w:rsidRPr="00A44809">
        <w:rPr>
          <w:rFonts w:ascii="Times New Roman" w:eastAsia="Times New Roman" w:hAnsi="Times New Roman" w:cs="Times New Roman"/>
          <w:kern w:val="0"/>
          <w:sz w:val="24"/>
          <w:szCs w:val="24"/>
          <w:lang w:val="en-CA" w:eastAsia="es-ES"/>
          <w14:ligatures w14:val="none"/>
        </w:rPr>
        <w:t xml:space="preserve"> </w:t>
      </w:r>
      <w:hyperlink r:id="rId15" w:history="1">
        <w:r w:rsidRPr="00A44809">
          <w:rPr>
            <w:rStyle w:val="Hyperlink"/>
            <w:rFonts w:ascii="Times New Roman" w:eastAsia="Times New Roman" w:hAnsi="Times New Roman" w:cs="Times New Roman"/>
            <w:kern w:val="0"/>
            <w:sz w:val="24"/>
            <w:szCs w:val="24"/>
            <w:lang w:val="en-CA" w:eastAsia="es-ES"/>
            <w14:ligatures w14:val="none"/>
          </w:rPr>
          <w:t>14.321/2022</w:t>
        </w:r>
      </w:hyperlink>
      <w:r w:rsidRPr="00A44809">
        <w:rPr>
          <w:rFonts w:ascii="Times New Roman" w:eastAsia="Times New Roman" w:hAnsi="Times New Roman" w:cs="Times New Roman"/>
          <w:kern w:val="0"/>
          <w:sz w:val="24"/>
          <w:szCs w:val="24"/>
          <w:lang w:val="en-CA" w:eastAsia="es-ES"/>
          <w14:ligatures w14:val="none"/>
        </w:rPr>
        <w:t xml:space="preserve"> (the Institutional Violence </w:t>
      </w:r>
      <w:r w:rsidR="000477B1" w:rsidRPr="00A44809">
        <w:rPr>
          <w:rFonts w:ascii="Times New Roman" w:eastAsia="Times New Roman" w:hAnsi="Times New Roman" w:cs="Times New Roman"/>
          <w:kern w:val="0"/>
          <w:sz w:val="24"/>
          <w:szCs w:val="24"/>
          <w:lang w:val="en-CA" w:eastAsia="es-ES"/>
          <w14:ligatures w14:val="none"/>
        </w:rPr>
        <w:t>Act</w:t>
      </w:r>
      <w:r w:rsidR="00A72CD6" w:rsidRPr="00A44809">
        <w:rPr>
          <w:rFonts w:ascii="Times New Roman" w:eastAsia="Times New Roman" w:hAnsi="Times New Roman" w:cs="Times New Roman"/>
          <w:kern w:val="0"/>
          <w:sz w:val="24"/>
          <w:szCs w:val="24"/>
          <w:lang w:val="en-CA" w:eastAsia="es-ES"/>
          <w14:ligatures w14:val="none"/>
        </w:rPr>
        <w:t>)</w:t>
      </w:r>
      <w:r w:rsidRPr="00A44809">
        <w:rPr>
          <w:rFonts w:ascii="Times New Roman" w:eastAsia="Times New Roman" w:hAnsi="Times New Roman" w:cs="Times New Roman"/>
          <w:kern w:val="0"/>
          <w:sz w:val="24"/>
          <w:szCs w:val="24"/>
          <w:vertAlign w:val="superscript"/>
          <w:lang w:val="en-CA" w:eastAsia="es-ES"/>
          <w14:ligatures w14:val="none"/>
        </w:rPr>
        <w:t xml:space="preserve">  </w:t>
      </w:r>
      <w:r w:rsidRPr="00A44809">
        <w:rPr>
          <w:rFonts w:ascii="Times New Roman" w:eastAsia="Times New Roman" w:hAnsi="Times New Roman" w:cs="Times New Roman"/>
          <w:kern w:val="0"/>
          <w:sz w:val="24"/>
          <w:szCs w:val="24"/>
          <w:lang w:val="en-CA" w:eastAsia="es-ES"/>
          <w14:ligatures w14:val="none"/>
        </w:rPr>
        <w:t xml:space="preserve">and </w:t>
      </w:r>
      <w:hyperlink r:id="rId16" w:history="1">
        <w:r w:rsidR="000477B1" w:rsidRPr="00A44809">
          <w:rPr>
            <w:rStyle w:val="Hyperlink"/>
            <w:rFonts w:ascii="Times New Roman" w:eastAsia="Times New Roman" w:hAnsi="Times New Roman" w:cs="Times New Roman"/>
            <w:kern w:val="0"/>
            <w:sz w:val="24"/>
            <w:szCs w:val="24"/>
            <w:lang w:val="en-CA" w:eastAsia="es-ES"/>
            <w14:ligatures w14:val="none"/>
          </w:rPr>
          <w:t>Act</w:t>
        </w:r>
        <w:r w:rsidRPr="00A44809">
          <w:rPr>
            <w:rStyle w:val="Hyperlink"/>
            <w:rFonts w:ascii="Times New Roman" w:eastAsia="Times New Roman" w:hAnsi="Times New Roman" w:cs="Times New Roman"/>
            <w:kern w:val="0"/>
            <w:sz w:val="24"/>
            <w:szCs w:val="24"/>
            <w:lang w:val="en-CA" w:eastAsia="es-ES"/>
            <w14:ligatures w14:val="none"/>
          </w:rPr>
          <w:t xml:space="preserve"> 14.245/202</w:t>
        </w:r>
        <w:r w:rsidR="00A72CD6" w:rsidRPr="00A44809">
          <w:rPr>
            <w:rStyle w:val="Hyperlink"/>
            <w:rFonts w:ascii="Times New Roman" w:eastAsia="Times New Roman" w:hAnsi="Times New Roman" w:cs="Times New Roman"/>
            <w:kern w:val="0"/>
            <w:sz w:val="24"/>
            <w:szCs w:val="24"/>
            <w:lang w:val="en-CA" w:eastAsia="es-ES"/>
            <w14:ligatures w14:val="none"/>
          </w:rPr>
          <w:t>1</w:t>
        </w:r>
      </w:hyperlink>
      <w:r w:rsidRPr="00A44809">
        <w:rPr>
          <w:rFonts w:ascii="Times New Roman" w:eastAsia="Times New Roman" w:hAnsi="Times New Roman" w:cs="Times New Roman"/>
          <w:kern w:val="0"/>
          <w:sz w:val="24"/>
          <w:szCs w:val="24"/>
          <w:lang w:val="en-CA" w:eastAsia="es-ES"/>
          <w14:ligatures w14:val="none"/>
        </w:rPr>
        <w:t>. The former amended the law on crimes of abuse of authority to include Article 15-A and classify institutional violence as "</w:t>
      </w:r>
      <w:r w:rsidR="000477B1" w:rsidRPr="00A44809">
        <w:rPr>
          <w:rFonts w:ascii="Times New Roman" w:eastAsia="Times New Roman" w:hAnsi="Times New Roman" w:cs="Times New Roman"/>
          <w:kern w:val="0"/>
          <w:sz w:val="24"/>
          <w:szCs w:val="24"/>
          <w:lang w:val="en-CA" w:eastAsia="es-ES"/>
          <w14:ligatures w14:val="none"/>
        </w:rPr>
        <w:t>s</w:t>
      </w:r>
      <w:r w:rsidRPr="00A44809">
        <w:rPr>
          <w:rFonts w:ascii="Times New Roman" w:eastAsia="Times New Roman" w:hAnsi="Times New Roman" w:cs="Times New Roman"/>
          <w:kern w:val="0"/>
          <w:sz w:val="24"/>
          <w:szCs w:val="24"/>
          <w:lang w:val="en-CA" w:eastAsia="es-ES"/>
          <w14:ligatures w14:val="none"/>
        </w:rPr>
        <w:t>ubjecting the victim of a criminal offence or a witness to violent crimes to unnecessary, repetitive or invasive procedures that lead them to relive, without strict necessity: I - the situation of violence; or II - other situations that potentially generate suffering or stigmatization."</w:t>
      </w:r>
    </w:p>
    <w:p w14:paraId="74884D0B" w14:textId="01624770" w:rsidR="00C566CF" w:rsidRPr="00A44809" w:rsidRDefault="00C566CF" w:rsidP="005F2881">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2</w:t>
      </w:r>
      <w:r w:rsidR="00350F9D">
        <w:rPr>
          <w:rFonts w:ascii="Times New Roman" w:eastAsia="Times New Roman" w:hAnsi="Times New Roman" w:cs="Times New Roman"/>
          <w:kern w:val="0"/>
          <w:sz w:val="24"/>
          <w:szCs w:val="24"/>
          <w:lang w:val="en-CA" w:eastAsia="es-ES"/>
          <w14:ligatures w14:val="none"/>
        </w:rPr>
        <w:t>1</w:t>
      </w:r>
      <w:r w:rsidRPr="00A44809">
        <w:rPr>
          <w:rFonts w:ascii="Times New Roman" w:eastAsia="Times New Roman" w:hAnsi="Times New Roman" w:cs="Times New Roman"/>
          <w:kern w:val="0"/>
          <w:sz w:val="24"/>
          <w:szCs w:val="24"/>
          <w:lang w:val="en-CA" w:eastAsia="es-ES"/>
          <w14:ligatures w14:val="none"/>
        </w:rPr>
        <w:t xml:space="preserve">. </w:t>
      </w:r>
      <w:r w:rsidR="000477B1" w:rsidRPr="00A44809">
        <w:rPr>
          <w:rFonts w:ascii="Times New Roman" w:eastAsia="Times New Roman" w:hAnsi="Times New Roman" w:cs="Times New Roman"/>
          <w:kern w:val="0"/>
          <w:sz w:val="24"/>
          <w:szCs w:val="24"/>
          <w:lang w:val="en-CA" w:eastAsia="es-ES"/>
          <w14:ligatures w14:val="none"/>
        </w:rPr>
        <w:t>Act</w:t>
      </w:r>
      <w:r w:rsidRPr="00A44809">
        <w:rPr>
          <w:rFonts w:ascii="Times New Roman" w:eastAsia="Times New Roman" w:hAnsi="Times New Roman" w:cs="Times New Roman"/>
          <w:kern w:val="0"/>
          <w:sz w:val="24"/>
          <w:szCs w:val="24"/>
          <w:lang w:val="en-CA" w:eastAsia="es-ES"/>
          <w14:ligatures w14:val="none"/>
        </w:rPr>
        <w:t xml:space="preserve"> 14.245</w:t>
      </w:r>
      <w:r w:rsidR="00663181" w:rsidRPr="00A44809">
        <w:rPr>
          <w:rFonts w:ascii="Times New Roman" w:eastAsia="Times New Roman" w:hAnsi="Times New Roman" w:cs="Times New Roman"/>
          <w:kern w:val="0"/>
          <w:sz w:val="24"/>
          <w:szCs w:val="24"/>
          <w:lang w:val="en-CA" w:eastAsia="es-ES"/>
          <w14:ligatures w14:val="none"/>
        </w:rPr>
        <w:t xml:space="preserve"> </w:t>
      </w:r>
      <w:r w:rsidR="00350F9D">
        <w:rPr>
          <w:rFonts w:ascii="Times New Roman" w:eastAsia="Times New Roman" w:hAnsi="Times New Roman" w:cs="Times New Roman"/>
          <w:kern w:val="0"/>
          <w:sz w:val="24"/>
          <w:szCs w:val="24"/>
          <w:lang w:val="en-CA" w:eastAsia="es-ES"/>
          <w14:ligatures w14:val="none"/>
        </w:rPr>
        <w:t xml:space="preserve">was </w:t>
      </w:r>
      <w:r w:rsidRPr="00A44809">
        <w:rPr>
          <w:rFonts w:ascii="Times New Roman" w:eastAsia="Times New Roman" w:hAnsi="Times New Roman" w:cs="Times New Roman"/>
          <w:kern w:val="0"/>
          <w:sz w:val="24"/>
          <w:szCs w:val="24"/>
          <w:lang w:val="en-CA" w:eastAsia="es-ES"/>
          <w14:ligatures w14:val="none"/>
        </w:rPr>
        <w:t xml:space="preserve">named </w:t>
      </w:r>
      <w:r w:rsidR="00350F9D">
        <w:rPr>
          <w:rFonts w:ascii="Times New Roman" w:eastAsia="Times New Roman" w:hAnsi="Times New Roman" w:cs="Times New Roman"/>
          <w:kern w:val="0"/>
          <w:sz w:val="24"/>
          <w:szCs w:val="24"/>
          <w:lang w:val="en-CA" w:eastAsia="es-ES"/>
          <w14:ligatures w14:val="none"/>
        </w:rPr>
        <w:t xml:space="preserve">after </w:t>
      </w:r>
      <w:r w:rsidRPr="00A44809">
        <w:rPr>
          <w:rFonts w:ascii="Times New Roman" w:eastAsia="Times New Roman" w:hAnsi="Times New Roman" w:cs="Times New Roman"/>
          <w:kern w:val="0"/>
          <w:sz w:val="24"/>
          <w:szCs w:val="24"/>
          <w:lang w:val="en-CA" w:eastAsia="es-ES"/>
          <w14:ligatures w14:val="none"/>
        </w:rPr>
        <w:t>Mariana Ferrer</w:t>
      </w:r>
      <w:r w:rsidR="00350F9D">
        <w:rPr>
          <w:rFonts w:ascii="Times New Roman" w:eastAsia="Times New Roman" w:hAnsi="Times New Roman" w:cs="Times New Roman"/>
          <w:kern w:val="0"/>
          <w:sz w:val="24"/>
          <w:szCs w:val="24"/>
          <w:lang w:val="en-CA" w:eastAsia="es-ES"/>
          <w14:ligatures w14:val="none"/>
        </w:rPr>
        <w:t>, honouring the survivor</w:t>
      </w:r>
      <w:r w:rsidRPr="00A44809">
        <w:rPr>
          <w:rFonts w:ascii="Times New Roman" w:eastAsia="Times New Roman" w:hAnsi="Times New Roman" w:cs="Times New Roman"/>
          <w:kern w:val="0"/>
          <w:sz w:val="24"/>
          <w:szCs w:val="24"/>
          <w:lang w:val="en-CA" w:eastAsia="es-ES"/>
          <w14:ligatures w14:val="none"/>
        </w:rPr>
        <w:t xml:space="preserve"> </w:t>
      </w:r>
      <w:r w:rsidR="00350F9D">
        <w:rPr>
          <w:rFonts w:ascii="Times New Roman" w:eastAsia="Times New Roman" w:hAnsi="Times New Roman" w:cs="Times New Roman"/>
          <w:kern w:val="0"/>
          <w:sz w:val="24"/>
          <w:szCs w:val="24"/>
          <w:lang w:val="en-CA" w:eastAsia="es-ES"/>
          <w14:ligatures w14:val="none"/>
        </w:rPr>
        <w:t xml:space="preserve">of rape </w:t>
      </w:r>
      <w:r w:rsidRPr="00A44809">
        <w:rPr>
          <w:rFonts w:ascii="Times New Roman" w:eastAsia="Times New Roman" w:hAnsi="Times New Roman" w:cs="Times New Roman"/>
          <w:kern w:val="0"/>
          <w:sz w:val="24"/>
          <w:szCs w:val="24"/>
          <w:lang w:val="en-CA" w:eastAsia="es-ES"/>
          <w14:ligatures w14:val="none"/>
        </w:rPr>
        <w:t>whose discriminatory and derogatory treatment by the defendant's lawyers during the trial was filmed and publicized, generating outrage</w:t>
      </w:r>
      <w:r w:rsidR="00350F9D">
        <w:rPr>
          <w:rFonts w:ascii="Times New Roman" w:eastAsia="Times New Roman" w:hAnsi="Times New Roman" w:cs="Times New Roman"/>
          <w:kern w:val="0"/>
          <w:sz w:val="24"/>
          <w:szCs w:val="24"/>
          <w:lang w:val="en-CA" w:eastAsia="es-ES"/>
          <w14:ligatures w14:val="none"/>
        </w:rPr>
        <w:t xml:space="preserve">. This </w:t>
      </w:r>
      <w:proofErr w:type="spellStart"/>
      <w:r w:rsidR="00350F9D">
        <w:rPr>
          <w:rFonts w:ascii="Times New Roman" w:eastAsia="Times New Roman" w:hAnsi="Times New Roman" w:cs="Times New Roman"/>
          <w:kern w:val="0"/>
          <w:sz w:val="24"/>
          <w:szCs w:val="24"/>
          <w:lang w:val="en-CA" w:eastAsia="es-ES"/>
          <w14:ligatures w14:val="none"/>
        </w:rPr>
        <w:t>atc</w:t>
      </w:r>
      <w:proofErr w:type="spellEnd"/>
      <w:r w:rsidRPr="00A44809">
        <w:rPr>
          <w:rFonts w:ascii="Times New Roman" w:eastAsia="Times New Roman" w:hAnsi="Times New Roman" w:cs="Times New Roman"/>
          <w:kern w:val="0"/>
          <w:sz w:val="24"/>
          <w:szCs w:val="24"/>
          <w:lang w:val="en-CA" w:eastAsia="es-ES"/>
          <w14:ligatures w14:val="none"/>
        </w:rPr>
        <w:t xml:space="preserve"> amends the </w:t>
      </w:r>
      <w:r w:rsidR="00AB527B" w:rsidRPr="00A44809">
        <w:rPr>
          <w:rFonts w:ascii="Times New Roman" w:eastAsia="Times New Roman" w:hAnsi="Times New Roman" w:cs="Times New Roman"/>
          <w:kern w:val="0"/>
          <w:sz w:val="24"/>
          <w:szCs w:val="24"/>
          <w:lang w:val="en-CA" w:eastAsia="es-ES"/>
          <w14:ligatures w14:val="none"/>
        </w:rPr>
        <w:t>Criminal</w:t>
      </w:r>
      <w:r w:rsidRPr="00A44809">
        <w:rPr>
          <w:rFonts w:ascii="Times New Roman" w:eastAsia="Times New Roman" w:hAnsi="Times New Roman" w:cs="Times New Roman"/>
          <w:kern w:val="0"/>
          <w:sz w:val="24"/>
          <w:szCs w:val="24"/>
          <w:lang w:val="en-CA" w:eastAsia="es-ES"/>
          <w14:ligatures w14:val="none"/>
        </w:rPr>
        <w:t xml:space="preserve"> Code, the Code of Criminal Procedure and </w:t>
      </w:r>
      <w:r w:rsidR="00AB527B" w:rsidRPr="00A44809">
        <w:rPr>
          <w:rFonts w:ascii="Times New Roman" w:eastAsia="Times New Roman" w:hAnsi="Times New Roman" w:cs="Times New Roman"/>
          <w:kern w:val="0"/>
          <w:sz w:val="24"/>
          <w:szCs w:val="24"/>
          <w:lang w:val="en-CA" w:eastAsia="es-ES"/>
          <w14:ligatures w14:val="none"/>
        </w:rPr>
        <w:t>Act</w:t>
      </w:r>
      <w:r w:rsidRPr="00A44809">
        <w:rPr>
          <w:rFonts w:ascii="Times New Roman" w:eastAsia="Times New Roman" w:hAnsi="Times New Roman" w:cs="Times New Roman"/>
          <w:kern w:val="0"/>
          <w:sz w:val="24"/>
          <w:szCs w:val="24"/>
          <w:lang w:val="en-CA" w:eastAsia="es-ES"/>
          <w14:ligatures w14:val="none"/>
        </w:rPr>
        <w:t xml:space="preserve"> </w:t>
      </w:r>
      <w:r w:rsidRPr="00A44809">
        <w:rPr>
          <w:rFonts w:ascii="Times New Roman" w:eastAsia="Times New Roman" w:hAnsi="Times New Roman" w:cs="Times New Roman"/>
          <w:kern w:val="0"/>
          <w:sz w:val="24"/>
          <w:szCs w:val="24"/>
          <w:lang w:val="en-CA" w:eastAsia="es-ES"/>
          <w14:ligatures w14:val="none"/>
        </w:rPr>
        <w:lastRenderedPageBreak/>
        <w:t>9.099/1995 to curb the practice of acts that undermine the dignity of the victim and witnesses and to establish an increase in the penalty for the crime of coercion in the course of proceedings. The law determines that in conciliation, instruction and trial hearings and in plenary hearings in the Court of the Jury and, in particular, in those that investigate crimes against sexual dignity, all parties and other procedural subjects present at the hearing must ensure the physical and psychological integrity of the victim, under penalty of civil, criminal and administrative liability.</w:t>
      </w:r>
    </w:p>
    <w:p w14:paraId="2C0083ED" w14:textId="5DC17781" w:rsidR="00C566CF" w:rsidRPr="00A44809" w:rsidRDefault="00C566CF" w:rsidP="005F2881">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2</w:t>
      </w:r>
      <w:r w:rsidR="00350F9D">
        <w:rPr>
          <w:rFonts w:ascii="Times New Roman" w:eastAsia="Times New Roman" w:hAnsi="Times New Roman" w:cs="Times New Roman"/>
          <w:kern w:val="0"/>
          <w:sz w:val="24"/>
          <w:szCs w:val="24"/>
          <w:lang w:val="en-CA" w:eastAsia="es-ES"/>
          <w14:ligatures w14:val="none"/>
        </w:rPr>
        <w:t>2</w:t>
      </w:r>
      <w:r w:rsidRPr="00A44809">
        <w:rPr>
          <w:rFonts w:ascii="Times New Roman" w:eastAsia="Times New Roman" w:hAnsi="Times New Roman" w:cs="Times New Roman"/>
          <w:kern w:val="0"/>
          <w:sz w:val="24"/>
          <w:szCs w:val="24"/>
          <w:lang w:val="en-CA" w:eastAsia="es-ES"/>
          <w14:ligatures w14:val="none"/>
        </w:rPr>
        <w:t xml:space="preserve">. Also in the judiciary, the "legitimate defense of honor" thesis was deemed unconstitutional by the Supreme Court for violating human dignity, the protection of life and gender equality. </w:t>
      </w:r>
      <w:r w:rsidR="00350F9D">
        <w:rPr>
          <w:rFonts w:ascii="Times New Roman" w:eastAsia="Times New Roman" w:hAnsi="Times New Roman" w:cs="Times New Roman"/>
          <w:kern w:val="0"/>
          <w:sz w:val="24"/>
          <w:szCs w:val="24"/>
          <w:lang w:val="en-CA" w:eastAsia="es-ES"/>
          <w14:ligatures w14:val="none"/>
        </w:rPr>
        <w:t xml:space="preserve">Therefore, invoking </w:t>
      </w:r>
      <w:r w:rsidRPr="00A44809">
        <w:rPr>
          <w:rFonts w:ascii="Times New Roman" w:eastAsia="Times New Roman" w:hAnsi="Times New Roman" w:cs="Times New Roman"/>
          <w:kern w:val="0"/>
          <w:sz w:val="24"/>
          <w:szCs w:val="24"/>
          <w:lang w:val="en-CA" w:eastAsia="es-ES"/>
          <w14:ligatures w14:val="none"/>
        </w:rPr>
        <w:t xml:space="preserve">this </w:t>
      </w:r>
      <w:r w:rsidR="00350F9D">
        <w:rPr>
          <w:rFonts w:ascii="Times New Roman" w:eastAsia="Times New Roman" w:hAnsi="Times New Roman" w:cs="Times New Roman"/>
          <w:kern w:val="0"/>
          <w:sz w:val="24"/>
          <w:szCs w:val="24"/>
          <w:lang w:val="en-CA" w:eastAsia="es-ES"/>
          <w14:ligatures w14:val="none"/>
        </w:rPr>
        <w:t xml:space="preserve">argument results in </w:t>
      </w:r>
      <w:r w:rsidRPr="00A44809">
        <w:rPr>
          <w:rFonts w:ascii="Times New Roman" w:eastAsia="Times New Roman" w:hAnsi="Times New Roman" w:cs="Times New Roman"/>
          <w:kern w:val="0"/>
          <w:sz w:val="24"/>
          <w:szCs w:val="24"/>
          <w:lang w:val="en-CA" w:eastAsia="es-ES"/>
          <w14:ligatures w14:val="none"/>
        </w:rPr>
        <w:t>procedural nullit</w:t>
      </w:r>
      <w:r w:rsidR="00A72CD6" w:rsidRPr="00A44809">
        <w:rPr>
          <w:rFonts w:ascii="Times New Roman" w:eastAsia="Times New Roman" w:hAnsi="Times New Roman" w:cs="Times New Roman"/>
          <w:kern w:val="0"/>
          <w:sz w:val="24"/>
          <w:szCs w:val="24"/>
          <w:lang w:val="en-CA" w:eastAsia="es-ES"/>
          <w14:ligatures w14:val="none"/>
        </w:rPr>
        <w:t>y</w:t>
      </w:r>
      <w:r w:rsidR="00A72CD6" w:rsidRPr="00A44809">
        <w:rPr>
          <w:rStyle w:val="Refdenotaderodap"/>
          <w:rFonts w:ascii="Times New Roman" w:eastAsia="Times New Roman" w:hAnsi="Times New Roman" w:cs="Times New Roman"/>
          <w:kern w:val="0"/>
          <w:sz w:val="24"/>
          <w:szCs w:val="24"/>
          <w:lang w:val="en-CA" w:eastAsia="es-ES"/>
          <w14:ligatures w14:val="none"/>
        </w:rPr>
        <w:footnoteReference w:id="28"/>
      </w:r>
      <w:r w:rsidR="00A72CD6" w:rsidRPr="00A44809">
        <w:rPr>
          <w:rFonts w:ascii="Times New Roman" w:eastAsia="Times New Roman" w:hAnsi="Times New Roman" w:cs="Times New Roman"/>
          <w:kern w:val="0"/>
          <w:sz w:val="24"/>
          <w:szCs w:val="24"/>
          <w:lang w:val="en-CA" w:eastAsia="es-ES"/>
          <w14:ligatures w14:val="none"/>
        </w:rPr>
        <w:t xml:space="preserve">. </w:t>
      </w:r>
    </w:p>
    <w:p w14:paraId="3BE71E3F" w14:textId="294779C8" w:rsidR="00C566CF" w:rsidRPr="00A44809" w:rsidRDefault="00C566CF" w:rsidP="00C566CF">
      <w:pPr>
        <w:spacing w:before="100" w:beforeAutospacing="1" w:after="100" w:afterAutospacing="1" w:line="240" w:lineRule="auto"/>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b/>
          <w:bCs/>
          <w:kern w:val="0"/>
          <w:sz w:val="24"/>
          <w:szCs w:val="24"/>
          <w:lang w:val="en-CA" w:eastAsia="es-ES"/>
          <w14:ligatures w14:val="none"/>
        </w:rPr>
        <w:t xml:space="preserve">Measures to simplify judicial procedures and promote access to justice: </w:t>
      </w:r>
      <w:r w:rsidR="004F6E8D" w:rsidRPr="00A44809">
        <w:rPr>
          <w:rFonts w:ascii="Times New Roman" w:eastAsia="Times New Roman" w:hAnsi="Times New Roman" w:cs="Times New Roman"/>
          <w:b/>
          <w:bCs/>
          <w:kern w:val="0"/>
          <w:sz w:val="24"/>
          <w:szCs w:val="24"/>
          <w:lang w:val="en-CA" w:eastAsia="es-ES"/>
          <w14:ligatures w14:val="none"/>
        </w:rPr>
        <w:t>Courts on d</w:t>
      </w:r>
      <w:r w:rsidRPr="00A44809">
        <w:rPr>
          <w:rFonts w:ascii="Times New Roman" w:eastAsia="Times New Roman" w:hAnsi="Times New Roman" w:cs="Times New Roman"/>
          <w:b/>
          <w:bCs/>
          <w:kern w:val="0"/>
          <w:sz w:val="24"/>
          <w:szCs w:val="24"/>
          <w:lang w:val="en-CA" w:eastAsia="es-ES"/>
          <w14:ligatures w14:val="none"/>
        </w:rPr>
        <w:t xml:space="preserve">omestic and </w:t>
      </w:r>
      <w:r w:rsidR="004F6E8D" w:rsidRPr="00A44809">
        <w:rPr>
          <w:rFonts w:ascii="Times New Roman" w:eastAsia="Times New Roman" w:hAnsi="Times New Roman" w:cs="Times New Roman"/>
          <w:b/>
          <w:bCs/>
          <w:kern w:val="0"/>
          <w:sz w:val="24"/>
          <w:szCs w:val="24"/>
          <w:lang w:val="en-CA" w:eastAsia="es-ES"/>
          <w14:ligatures w14:val="none"/>
        </w:rPr>
        <w:t>f</w:t>
      </w:r>
      <w:r w:rsidRPr="00A44809">
        <w:rPr>
          <w:rFonts w:ascii="Times New Roman" w:eastAsia="Times New Roman" w:hAnsi="Times New Roman" w:cs="Times New Roman"/>
          <w:b/>
          <w:bCs/>
          <w:kern w:val="0"/>
          <w:sz w:val="24"/>
          <w:szCs w:val="24"/>
          <w:lang w:val="en-CA" w:eastAsia="es-ES"/>
          <w14:ligatures w14:val="none"/>
        </w:rPr>
        <w:t xml:space="preserve">amily </w:t>
      </w:r>
      <w:r w:rsidR="004F6E8D" w:rsidRPr="00A44809">
        <w:rPr>
          <w:rFonts w:ascii="Times New Roman" w:eastAsia="Times New Roman" w:hAnsi="Times New Roman" w:cs="Times New Roman"/>
          <w:b/>
          <w:bCs/>
          <w:kern w:val="0"/>
          <w:sz w:val="24"/>
          <w:szCs w:val="24"/>
          <w:lang w:val="en-CA" w:eastAsia="es-ES"/>
          <w14:ligatures w14:val="none"/>
        </w:rPr>
        <w:t>v</w:t>
      </w:r>
      <w:r w:rsidRPr="00A44809">
        <w:rPr>
          <w:rFonts w:ascii="Times New Roman" w:eastAsia="Times New Roman" w:hAnsi="Times New Roman" w:cs="Times New Roman"/>
          <w:b/>
          <w:bCs/>
          <w:kern w:val="0"/>
          <w:sz w:val="24"/>
          <w:szCs w:val="24"/>
          <w:lang w:val="en-CA" w:eastAsia="es-ES"/>
          <w14:ligatures w14:val="none"/>
        </w:rPr>
        <w:t xml:space="preserve">iolence against </w:t>
      </w:r>
      <w:r w:rsidR="004F6E8D" w:rsidRPr="00A44809">
        <w:rPr>
          <w:rFonts w:ascii="Times New Roman" w:eastAsia="Times New Roman" w:hAnsi="Times New Roman" w:cs="Times New Roman"/>
          <w:b/>
          <w:bCs/>
          <w:kern w:val="0"/>
          <w:sz w:val="24"/>
          <w:szCs w:val="24"/>
          <w:lang w:val="en-CA" w:eastAsia="es-ES"/>
          <w14:ligatures w14:val="none"/>
        </w:rPr>
        <w:t>w</w:t>
      </w:r>
      <w:r w:rsidRPr="00A44809">
        <w:rPr>
          <w:rFonts w:ascii="Times New Roman" w:eastAsia="Times New Roman" w:hAnsi="Times New Roman" w:cs="Times New Roman"/>
          <w:b/>
          <w:bCs/>
          <w:kern w:val="0"/>
          <w:sz w:val="24"/>
          <w:szCs w:val="24"/>
          <w:lang w:val="en-CA" w:eastAsia="es-ES"/>
          <w14:ligatures w14:val="none"/>
        </w:rPr>
        <w:t>omen (</w:t>
      </w:r>
      <w:proofErr w:type="spellStart"/>
      <w:r w:rsidRPr="00A44809">
        <w:rPr>
          <w:rFonts w:ascii="Times New Roman" w:eastAsia="Times New Roman" w:hAnsi="Times New Roman" w:cs="Times New Roman"/>
          <w:b/>
          <w:bCs/>
          <w:kern w:val="0"/>
          <w:sz w:val="24"/>
          <w:szCs w:val="24"/>
          <w:lang w:val="en-CA" w:eastAsia="es-ES"/>
          <w14:ligatures w14:val="none"/>
        </w:rPr>
        <w:t>JVDFcM</w:t>
      </w:r>
      <w:proofErr w:type="spellEnd"/>
      <w:r w:rsidRPr="00A44809">
        <w:rPr>
          <w:rFonts w:ascii="Times New Roman" w:eastAsia="Times New Roman" w:hAnsi="Times New Roman" w:cs="Times New Roman"/>
          <w:b/>
          <w:bCs/>
          <w:kern w:val="0"/>
          <w:sz w:val="24"/>
          <w:szCs w:val="24"/>
          <w:lang w:val="en-CA" w:eastAsia="es-ES"/>
          <w14:ligatures w14:val="none"/>
        </w:rPr>
        <w:t xml:space="preserve">) with hybrid </w:t>
      </w:r>
      <w:r w:rsidR="005F2881" w:rsidRPr="00A44809">
        <w:rPr>
          <w:rFonts w:ascii="Times New Roman" w:eastAsia="Times New Roman" w:hAnsi="Times New Roman" w:cs="Times New Roman"/>
          <w:b/>
          <w:bCs/>
          <w:kern w:val="0"/>
          <w:sz w:val="24"/>
          <w:szCs w:val="24"/>
          <w:lang w:val="en-CA" w:eastAsia="es-ES"/>
          <w14:ligatures w14:val="none"/>
        </w:rPr>
        <w:t>jurisdiction.</w:t>
      </w:r>
    </w:p>
    <w:p w14:paraId="2C803D04" w14:textId="7756F118" w:rsidR="00C566CF" w:rsidRPr="00A44809" w:rsidRDefault="00C566CF" w:rsidP="00413C6F">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2</w:t>
      </w:r>
      <w:r w:rsidR="00350F9D">
        <w:rPr>
          <w:rFonts w:ascii="Times New Roman" w:eastAsia="Times New Roman" w:hAnsi="Times New Roman" w:cs="Times New Roman"/>
          <w:kern w:val="0"/>
          <w:sz w:val="24"/>
          <w:szCs w:val="24"/>
          <w:lang w:val="en-CA" w:eastAsia="es-ES"/>
          <w14:ligatures w14:val="none"/>
        </w:rPr>
        <w:t>3</w:t>
      </w:r>
      <w:r w:rsidRPr="00A44809">
        <w:rPr>
          <w:rFonts w:ascii="Times New Roman" w:eastAsia="Times New Roman" w:hAnsi="Times New Roman" w:cs="Times New Roman"/>
          <w:kern w:val="0"/>
          <w:sz w:val="24"/>
          <w:szCs w:val="24"/>
          <w:lang w:val="en-CA" w:eastAsia="es-ES"/>
          <w14:ligatures w14:val="none"/>
        </w:rPr>
        <w:t xml:space="preserve">. Maria da Penha suffered a serious attempt on her life and had to undergo a long and painful process of surgical interventions and rehabilitation, at the same time as facing two legal proceedings in the family and the </w:t>
      </w:r>
      <w:r w:rsidR="005F2881" w:rsidRPr="00A44809">
        <w:rPr>
          <w:rFonts w:ascii="Times New Roman" w:eastAsia="Times New Roman" w:hAnsi="Times New Roman" w:cs="Times New Roman"/>
          <w:kern w:val="0"/>
          <w:sz w:val="24"/>
          <w:szCs w:val="24"/>
          <w:lang w:val="en-CA" w:eastAsia="es-ES"/>
          <w14:ligatures w14:val="none"/>
        </w:rPr>
        <w:t>criminal</w:t>
      </w:r>
      <w:r w:rsidRPr="00A44809">
        <w:rPr>
          <w:rFonts w:ascii="Times New Roman" w:eastAsia="Times New Roman" w:hAnsi="Times New Roman" w:cs="Times New Roman"/>
          <w:kern w:val="0"/>
          <w:sz w:val="24"/>
          <w:szCs w:val="24"/>
          <w:lang w:val="en-CA" w:eastAsia="es-ES"/>
          <w14:ligatures w14:val="none"/>
        </w:rPr>
        <w:t xml:space="preserve"> court</w:t>
      </w:r>
      <w:r w:rsidR="005F2881" w:rsidRPr="00A44809">
        <w:rPr>
          <w:rFonts w:ascii="Times New Roman" w:eastAsia="Times New Roman" w:hAnsi="Times New Roman" w:cs="Times New Roman"/>
          <w:kern w:val="0"/>
          <w:sz w:val="24"/>
          <w:szCs w:val="24"/>
          <w:lang w:val="en-CA" w:eastAsia="es-ES"/>
          <w14:ligatures w14:val="none"/>
        </w:rPr>
        <w:t>s</w:t>
      </w:r>
      <w:r w:rsidRPr="00A44809">
        <w:rPr>
          <w:rFonts w:ascii="Times New Roman" w:eastAsia="Times New Roman" w:hAnsi="Times New Roman" w:cs="Times New Roman"/>
          <w:kern w:val="0"/>
          <w:sz w:val="24"/>
          <w:szCs w:val="24"/>
          <w:lang w:val="en-CA" w:eastAsia="es-ES"/>
          <w14:ligatures w14:val="none"/>
        </w:rPr>
        <w:t xml:space="preserve">. </w:t>
      </w:r>
      <w:r w:rsidRPr="00A44809">
        <w:rPr>
          <w:rFonts w:ascii="Times New Roman" w:eastAsia="Times New Roman" w:hAnsi="Times New Roman" w:cs="Times New Roman"/>
          <w:b/>
          <w:bCs/>
          <w:kern w:val="0"/>
          <w:sz w:val="24"/>
          <w:szCs w:val="24"/>
          <w:lang w:val="en-CA" w:eastAsia="es-ES"/>
          <w14:ligatures w14:val="none"/>
        </w:rPr>
        <w:t xml:space="preserve">The creation and implementation of the </w:t>
      </w:r>
      <w:proofErr w:type="spellStart"/>
      <w:r w:rsidRPr="00A44809">
        <w:rPr>
          <w:rFonts w:ascii="Times New Roman" w:eastAsia="Times New Roman" w:hAnsi="Times New Roman" w:cs="Times New Roman"/>
          <w:b/>
          <w:bCs/>
          <w:kern w:val="0"/>
          <w:sz w:val="24"/>
          <w:szCs w:val="24"/>
          <w:lang w:val="en-CA" w:eastAsia="es-ES"/>
          <w14:ligatures w14:val="none"/>
        </w:rPr>
        <w:t>JVDFcM</w:t>
      </w:r>
      <w:proofErr w:type="spellEnd"/>
      <w:r w:rsidRPr="00A44809">
        <w:rPr>
          <w:rFonts w:ascii="Times New Roman" w:eastAsia="Times New Roman" w:hAnsi="Times New Roman" w:cs="Times New Roman"/>
          <w:b/>
          <w:bCs/>
          <w:kern w:val="0"/>
          <w:sz w:val="24"/>
          <w:szCs w:val="24"/>
          <w:lang w:val="en-CA" w:eastAsia="es-ES"/>
          <w14:ligatures w14:val="none"/>
        </w:rPr>
        <w:t xml:space="preserve"> with hybrid jurisdiction represents an important measure to guarantee access to justice for women who face situations of domestic violence,</w:t>
      </w:r>
      <w:r w:rsidRPr="00A44809">
        <w:rPr>
          <w:rFonts w:ascii="Times New Roman" w:eastAsia="Times New Roman" w:hAnsi="Times New Roman" w:cs="Times New Roman"/>
          <w:kern w:val="0"/>
          <w:sz w:val="24"/>
          <w:szCs w:val="24"/>
          <w:lang w:val="en-CA" w:eastAsia="es-ES"/>
          <w14:ligatures w14:val="none"/>
        </w:rPr>
        <w:t xml:space="preserve"> since it can help to reduce the so-called "critical route"</w:t>
      </w:r>
      <w:r w:rsidR="00A72CD6" w:rsidRPr="00A44809">
        <w:rPr>
          <w:rStyle w:val="Refdenotaderodap"/>
          <w:rFonts w:ascii="Times New Roman" w:eastAsia="Times New Roman" w:hAnsi="Times New Roman" w:cs="Times New Roman"/>
          <w:kern w:val="0"/>
          <w:sz w:val="24"/>
          <w:szCs w:val="24"/>
          <w:lang w:val="en-CA" w:eastAsia="es-ES"/>
          <w14:ligatures w14:val="none"/>
        </w:rPr>
        <w:footnoteReference w:id="29"/>
      </w:r>
      <w:r w:rsidRPr="00A44809">
        <w:rPr>
          <w:rFonts w:ascii="Times New Roman" w:eastAsia="Times New Roman" w:hAnsi="Times New Roman" w:cs="Times New Roman"/>
          <w:kern w:val="0"/>
          <w:sz w:val="24"/>
          <w:szCs w:val="24"/>
          <w:lang w:val="en-CA" w:eastAsia="es-ES"/>
          <w14:ligatures w14:val="none"/>
        </w:rPr>
        <w:t xml:space="preserve"> for women in the justice system, shortening the time needed for procedural movements and the emotional strain resulting from the effort to recall the violence suffered, make themselves heard by the different actors in the system and have their demands me</w:t>
      </w:r>
      <w:r w:rsidR="00A72CD6" w:rsidRPr="00A44809">
        <w:rPr>
          <w:rFonts w:ascii="Times New Roman" w:eastAsia="Times New Roman" w:hAnsi="Times New Roman" w:cs="Times New Roman"/>
          <w:kern w:val="0"/>
          <w:sz w:val="24"/>
          <w:szCs w:val="24"/>
          <w:lang w:val="en-CA" w:eastAsia="es-ES"/>
          <w14:ligatures w14:val="none"/>
        </w:rPr>
        <w:t>t</w:t>
      </w:r>
      <w:r w:rsidR="00A72CD6" w:rsidRPr="00A44809">
        <w:rPr>
          <w:rStyle w:val="Refdenotaderodap"/>
          <w:rFonts w:ascii="Times New Roman" w:eastAsia="Times New Roman" w:hAnsi="Times New Roman" w:cs="Times New Roman"/>
          <w:kern w:val="0"/>
          <w:sz w:val="24"/>
          <w:szCs w:val="24"/>
          <w:lang w:val="en-CA" w:eastAsia="es-ES"/>
          <w14:ligatures w14:val="none"/>
        </w:rPr>
        <w:footnoteReference w:id="30"/>
      </w:r>
      <w:r w:rsidR="00A72CD6" w:rsidRPr="00A44809">
        <w:rPr>
          <w:rFonts w:ascii="Times New Roman" w:eastAsia="Times New Roman" w:hAnsi="Times New Roman" w:cs="Times New Roman"/>
          <w:kern w:val="0"/>
          <w:sz w:val="24"/>
          <w:szCs w:val="24"/>
          <w:lang w:val="en-CA" w:eastAsia="es-ES"/>
          <w14:ligatures w14:val="none"/>
        </w:rPr>
        <w:t xml:space="preserve">. </w:t>
      </w:r>
    </w:p>
    <w:p w14:paraId="4EB18C08" w14:textId="18176A92" w:rsidR="00C566CF" w:rsidRPr="00A44809" w:rsidRDefault="00C566CF" w:rsidP="00413C6F">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2</w:t>
      </w:r>
      <w:r w:rsidR="00350F9D">
        <w:rPr>
          <w:rFonts w:ascii="Times New Roman" w:eastAsia="Times New Roman" w:hAnsi="Times New Roman" w:cs="Times New Roman"/>
          <w:kern w:val="0"/>
          <w:sz w:val="24"/>
          <w:szCs w:val="24"/>
          <w:lang w:val="en-CA" w:eastAsia="es-ES"/>
          <w14:ligatures w14:val="none"/>
        </w:rPr>
        <w:t>4</w:t>
      </w:r>
      <w:r w:rsidRPr="00A44809">
        <w:rPr>
          <w:rFonts w:ascii="Times New Roman" w:eastAsia="Times New Roman" w:hAnsi="Times New Roman" w:cs="Times New Roman"/>
          <w:kern w:val="0"/>
          <w:sz w:val="24"/>
          <w:szCs w:val="24"/>
          <w:lang w:val="en-CA" w:eastAsia="es-ES"/>
          <w14:ligatures w14:val="none"/>
        </w:rPr>
        <w:t>. Art</w:t>
      </w:r>
      <w:r w:rsidR="004579AF" w:rsidRPr="00A44809">
        <w:rPr>
          <w:rFonts w:ascii="Times New Roman" w:eastAsia="Times New Roman" w:hAnsi="Times New Roman" w:cs="Times New Roman"/>
          <w:kern w:val="0"/>
          <w:sz w:val="24"/>
          <w:szCs w:val="24"/>
          <w:lang w:val="en-CA" w:eastAsia="es-ES"/>
          <w14:ligatures w14:val="none"/>
        </w:rPr>
        <w:t>icle</w:t>
      </w:r>
      <w:r w:rsidRPr="00A44809">
        <w:rPr>
          <w:rFonts w:ascii="Times New Roman" w:eastAsia="Times New Roman" w:hAnsi="Times New Roman" w:cs="Times New Roman"/>
          <w:kern w:val="0"/>
          <w:sz w:val="24"/>
          <w:szCs w:val="24"/>
          <w:lang w:val="en-CA" w:eastAsia="es-ES"/>
          <w14:ligatures w14:val="none"/>
        </w:rPr>
        <w:t xml:space="preserve"> 14 of the LMP established the </w:t>
      </w:r>
      <w:proofErr w:type="spellStart"/>
      <w:r w:rsidRPr="00A44809">
        <w:rPr>
          <w:rFonts w:ascii="Times New Roman" w:eastAsia="Times New Roman" w:hAnsi="Times New Roman" w:cs="Times New Roman"/>
          <w:kern w:val="0"/>
          <w:sz w:val="24"/>
          <w:szCs w:val="24"/>
          <w:lang w:val="en-CA" w:eastAsia="es-ES"/>
          <w14:ligatures w14:val="none"/>
        </w:rPr>
        <w:t>JVDFcM</w:t>
      </w:r>
      <w:proofErr w:type="spellEnd"/>
      <w:r w:rsidRPr="00A44809">
        <w:rPr>
          <w:rFonts w:ascii="Times New Roman" w:eastAsia="Times New Roman" w:hAnsi="Times New Roman" w:cs="Times New Roman"/>
          <w:kern w:val="0"/>
          <w:sz w:val="24"/>
          <w:szCs w:val="24"/>
          <w:lang w:val="en-CA" w:eastAsia="es-ES"/>
          <w14:ligatures w14:val="none"/>
        </w:rPr>
        <w:t xml:space="preserve"> with hybrid jurisdiction to hear civil and criminal cases, allowing victims to deal with all legal issues in a single court. Law 13.894/2019 changed this provision and the issue has sparked disputes in the justice system, resulting in the failure to implement the provisions of the LMP for effective access to justice for women, in violation of guidelines set out in the </w:t>
      </w:r>
      <w:proofErr w:type="spellStart"/>
      <w:r w:rsidRPr="00A44809">
        <w:rPr>
          <w:rFonts w:ascii="Times New Roman" w:eastAsia="Times New Roman" w:hAnsi="Times New Roman" w:cs="Times New Roman"/>
          <w:kern w:val="0"/>
          <w:sz w:val="24"/>
          <w:szCs w:val="24"/>
          <w:lang w:val="en-CA" w:eastAsia="es-ES"/>
          <w14:ligatures w14:val="none"/>
        </w:rPr>
        <w:t>Belém</w:t>
      </w:r>
      <w:proofErr w:type="spellEnd"/>
      <w:r w:rsidRPr="00A44809">
        <w:rPr>
          <w:rFonts w:ascii="Times New Roman" w:eastAsia="Times New Roman" w:hAnsi="Times New Roman" w:cs="Times New Roman"/>
          <w:kern w:val="0"/>
          <w:sz w:val="24"/>
          <w:szCs w:val="24"/>
          <w:lang w:val="en-CA" w:eastAsia="es-ES"/>
          <w14:ligatures w14:val="none"/>
        </w:rPr>
        <w:t xml:space="preserve"> do Pará Convention and CEDAW Recommendation 33.</w:t>
      </w:r>
    </w:p>
    <w:p w14:paraId="0C55F6FC" w14:textId="72947497" w:rsidR="00C566CF" w:rsidRPr="00A44809" w:rsidRDefault="00C566CF" w:rsidP="00413C6F">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2</w:t>
      </w:r>
      <w:r w:rsidR="00350F9D">
        <w:rPr>
          <w:rFonts w:ascii="Times New Roman" w:eastAsia="Times New Roman" w:hAnsi="Times New Roman" w:cs="Times New Roman"/>
          <w:kern w:val="0"/>
          <w:sz w:val="24"/>
          <w:szCs w:val="24"/>
          <w:lang w:val="en-CA" w:eastAsia="es-ES"/>
          <w14:ligatures w14:val="none"/>
        </w:rPr>
        <w:t>5</w:t>
      </w:r>
      <w:r w:rsidRPr="00A44809">
        <w:rPr>
          <w:rFonts w:ascii="Times New Roman" w:eastAsia="Times New Roman" w:hAnsi="Times New Roman" w:cs="Times New Roman"/>
          <w:kern w:val="0"/>
          <w:sz w:val="24"/>
          <w:szCs w:val="24"/>
          <w:lang w:val="en-CA" w:eastAsia="es-ES"/>
          <w14:ligatures w14:val="none"/>
        </w:rPr>
        <w:t xml:space="preserve">. According to the </w:t>
      </w:r>
      <w:hyperlink r:id="rId17" w:history="1">
        <w:r w:rsidRPr="00A44809">
          <w:rPr>
            <w:rStyle w:val="Hyperlink"/>
            <w:rFonts w:ascii="Times New Roman" w:eastAsia="Times New Roman" w:hAnsi="Times New Roman" w:cs="Times New Roman"/>
            <w:kern w:val="0"/>
            <w:sz w:val="24"/>
            <w:szCs w:val="24"/>
            <w:lang w:val="en-CA" w:eastAsia="es-ES"/>
            <w14:ligatures w14:val="none"/>
          </w:rPr>
          <w:t>LMP Consortium's Technical Note</w:t>
        </w:r>
      </w:hyperlink>
      <w:r w:rsidRPr="00A44809">
        <w:rPr>
          <w:rFonts w:ascii="Times New Roman" w:eastAsia="Times New Roman" w:hAnsi="Times New Roman" w:cs="Times New Roman"/>
          <w:kern w:val="0"/>
          <w:sz w:val="24"/>
          <w:szCs w:val="24"/>
          <w:lang w:val="en-CA" w:eastAsia="es-ES"/>
          <w14:ligatures w14:val="none"/>
        </w:rPr>
        <w:t xml:space="preserve"> (202</w:t>
      </w:r>
      <w:r w:rsidR="00A72CD6" w:rsidRPr="00A44809">
        <w:rPr>
          <w:rFonts w:ascii="Times New Roman" w:eastAsia="Times New Roman" w:hAnsi="Times New Roman" w:cs="Times New Roman"/>
          <w:kern w:val="0"/>
          <w:sz w:val="24"/>
          <w:szCs w:val="24"/>
          <w:lang w:val="en-CA" w:eastAsia="es-ES"/>
          <w14:ligatures w14:val="none"/>
        </w:rPr>
        <w:t>0)</w:t>
      </w:r>
      <w:r w:rsidRPr="00A44809">
        <w:rPr>
          <w:rFonts w:ascii="Times New Roman" w:eastAsia="Times New Roman" w:hAnsi="Times New Roman" w:cs="Times New Roman"/>
          <w:kern w:val="0"/>
          <w:sz w:val="24"/>
          <w:szCs w:val="24"/>
          <w:lang w:val="en-CA" w:eastAsia="es-ES"/>
          <w14:ligatures w14:val="none"/>
        </w:rPr>
        <w:t xml:space="preserve">, although </w:t>
      </w:r>
      <w:r w:rsidR="004579AF" w:rsidRPr="00A44809">
        <w:rPr>
          <w:rFonts w:ascii="Times New Roman" w:eastAsia="Times New Roman" w:hAnsi="Times New Roman" w:cs="Times New Roman"/>
          <w:kern w:val="0"/>
          <w:sz w:val="24"/>
          <w:szCs w:val="24"/>
          <w:lang w:val="en-CA" w:eastAsia="es-ES"/>
          <w14:ligatures w14:val="none"/>
        </w:rPr>
        <w:t>Act</w:t>
      </w:r>
      <w:r w:rsidRPr="00A44809">
        <w:rPr>
          <w:rFonts w:ascii="Times New Roman" w:eastAsia="Times New Roman" w:hAnsi="Times New Roman" w:cs="Times New Roman"/>
          <w:kern w:val="0"/>
          <w:sz w:val="24"/>
          <w:szCs w:val="24"/>
          <w:lang w:val="en-CA" w:eastAsia="es-ES"/>
          <w14:ligatures w14:val="none"/>
        </w:rPr>
        <w:t xml:space="preserve"> 13.894/2019 provides a thematic list of civil claims to be incorporated into the jurisdiction of courts that deal with domestic violence (actions for legal separation, divorce, annulment of marriage or dissolution of stable union), it does not list other situations that are also common in cases of domestic violence. In this context, it is essential and urgent to </w:t>
      </w:r>
      <w:r w:rsidR="00350F9D">
        <w:rPr>
          <w:rFonts w:ascii="Times New Roman" w:eastAsia="Times New Roman" w:hAnsi="Times New Roman" w:cs="Times New Roman"/>
          <w:kern w:val="0"/>
          <w:sz w:val="24"/>
          <w:szCs w:val="24"/>
          <w:lang w:val="en-CA" w:eastAsia="es-ES"/>
          <w14:ligatures w14:val="none"/>
        </w:rPr>
        <w:t xml:space="preserve">restore </w:t>
      </w:r>
      <w:r w:rsidRPr="00A44809">
        <w:rPr>
          <w:rFonts w:ascii="Times New Roman" w:eastAsia="Times New Roman" w:hAnsi="Times New Roman" w:cs="Times New Roman"/>
          <w:kern w:val="0"/>
          <w:sz w:val="24"/>
          <w:szCs w:val="24"/>
          <w:lang w:val="en-CA" w:eastAsia="es-ES"/>
          <w14:ligatures w14:val="none"/>
        </w:rPr>
        <w:t>the core of the LMP, which is the recognition that domestic and family violence against women is one of the forms of gender-based violence and a violation of human rights,</w:t>
      </w:r>
      <w:r w:rsidR="00350F9D">
        <w:rPr>
          <w:rFonts w:ascii="Times New Roman" w:eastAsia="Times New Roman" w:hAnsi="Times New Roman" w:cs="Times New Roman"/>
          <w:kern w:val="0"/>
          <w:sz w:val="24"/>
          <w:szCs w:val="24"/>
          <w:lang w:val="en-CA" w:eastAsia="es-ES"/>
          <w14:ligatures w14:val="none"/>
        </w:rPr>
        <w:t xml:space="preserve"> strengthening t</w:t>
      </w:r>
      <w:r w:rsidRPr="00A44809">
        <w:rPr>
          <w:rFonts w:ascii="Times New Roman" w:eastAsia="Times New Roman" w:hAnsi="Times New Roman" w:cs="Times New Roman"/>
          <w:kern w:val="0"/>
          <w:sz w:val="24"/>
          <w:szCs w:val="24"/>
          <w:lang w:val="en-CA" w:eastAsia="es-ES"/>
          <w14:ligatures w14:val="none"/>
        </w:rPr>
        <w:t>he commitment to protect women's right to a life without violence</w:t>
      </w:r>
      <w:r w:rsidR="00350F9D">
        <w:rPr>
          <w:rFonts w:ascii="Times New Roman" w:eastAsia="Times New Roman" w:hAnsi="Times New Roman" w:cs="Times New Roman"/>
          <w:kern w:val="0"/>
          <w:sz w:val="24"/>
          <w:szCs w:val="24"/>
          <w:lang w:val="en-CA" w:eastAsia="es-ES"/>
          <w14:ligatures w14:val="none"/>
        </w:rPr>
        <w:t xml:space="preserve">. </w:t>
      </w:r>
      <w:r w:rsidRPr="00A44809">
        <w:rPr>
          <w:rFonts w:ascii="Times New Roman" w:eastAsia="Times New Roman" w:hAnsi="Times New Roman" w:cs="Times New Roman"/>
          <w:kern w:val="0"/>
          <w:sz w:val="24"/>
          <w:szCs w:val="24"/>
          <w:lang w:val="en-CA" w:eastAsia="es-ES"/>
          <w14:ligatures w14:val="none"/>
        </w:rPr>
        <w:t xml:space="preserve">In this sense, as this is a special piece of legislation to </w:t>
      </w:r>
      <w:r w:rsidR="00413C6F" w:rsidRPr="00A44809">
        <w:rPr>
          <w:rFonts w:ascii="Times New Roman" w:eastAsia="Times New Roman" w:hAnsi="Times New Roman" w:cs="Times New Roman"/>
          <w:kern w:val="0"/>
          <w:sz w:val="24"/>
          <w:szCs w:val="24"/>
          <w:lang w:val="en-CA" w:eastAsia="es-ES"/>
          <w14:ligatures w14:val="none"/>
        </w:rPr>
        <w:t>fight</w:t>
      </w:r>
      <w:r w:rsidRPr="00A44809">
        <w:rPr>
          <w:rFonts w:ascii="Times New Roman" w:eastAsia="Times New Roman" w:hAnsi="Times New Roman" w:cs="Times New Roman"/>
          <w:kern w:val="0"/>
          <w:sz w:val="24"/>
          <w:szCs w:val="24"/>
          <w:lang w:val="en-CA" w:eastAsia="es-ES"/>
          <w14:ligatures w14:val="none"/>
        </w:rPr>
        <w:t xml:space="preserve"> gender-based violence against women and girls, the same </w:t>
      </w:r>
      <w:r w:rsidRPr="00A44809">
        <w:rPr>
          <w:rFonts w:ascii="Times New Roman" w:eastAsia="Times New Roman" w:hAnsi="Times New Roman" w:cs="Times New Roman"/>
          <w:kern w:val="0"/>
          <w:sz w:val="24"/>
          <w:szCs w:val="24"/>
          <w:lang w:val="en-CA" w:eastAsia="es-ES"/>
          <w14:ligatures w14:val="none"/>
        </w:rPr>
        <w:lastRenderedPageBreak/>
        <w:t xml:space="preserve">document states that </w:t>
      </w:r>
      <w:r w:rsidRPr="00A44809">
        <w:rPr>
          <w:rFonts w:ascii="Times New Roman" w:eastAsia="Times New Roman" w:hAnsi="Times New Roman" w:cs="Times New Roman"/>
          <w:b/>
          <w:bCs/>
          <w:kern w:val="0"/>
          <w:sz w:val="24"/>
          <w:szCs w:val="24"/>
          <w:lang w:val="en-CA" w:eastAsia="es-ES"/>
          <w14:ligatures w14:val="none"/>
        </w:rPr>
        <w:t>the civil and criminal jurisdiction provided for in Article 14 of the LMP must be understood as a condition related to the quality of the comprehensive judicial response and the guarantees of access to justice for women established in CEDAW Recommendation 33</w:t>
      </w:r>
      <w:r w:rsidRPr="00A44809">
        <w:rPr>
          <w:rFonts w:ascii="Times New Roman" w:eastAsia="Times New Roman" w:hAnsi="Times New Roman" w:cs="Times New Roman"/>
          <w:kern w:val="0"/>
          <w:sz w:val="24"/>
          <w:szCs w:val="24"/>
          <w:lang w:val="en-CA" w:eastAsia="es-ES"/>
          <w14:ligatures w14:val="none"/>
        </w:rPr>
        <w:t>.</w:t>
      </w:r>
    </w:p>
    <w:p w14:paraId="58F0E07C" w14:textId="5C396C48" w:rsidR="00C566CF" w:rsidRPr="00A44809" w:rsidRDefault="00C566CF" w:rsidP="00413C6F">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2</w:t>
      </w:r>
      <w:r w:rsidR="00350F9D">
        <w:rPr>
          <w:rFonts w:ascii="Times New Roman" w:eastAsia="Times New Roman" w:hAnsi="Times New Roman" w:cs="Times New Roman"/>
          <w:kern w:val="0"/>
          <w:sz w:val="24"/>
          <w:szCs w:val="24"/>
          <w:lang w:val="en-CA" w:eastAsia="es-ES"/>
          <w14:ligatures w14:val="none"/>
        </w:rPr>
        <w:t>6</w:t>
      </w:r>
      <w:r w:rsidRPr="00A44809">
        <w:rPr>
          <w:rFonts w:ascii="Times New Roman" w:eastAsia="Times New Roman" w:hAnsi="Times New Roman" w:cs="Times New Roman"/>
          <w:kern w:val="0"/>
          <w:sz w:val="24"/>
          <w:szCs w:val="24"/>
          <w:lang w:val="en-CA" w:eastAsia="es-ES"/>
          <w14:ligatures w14:val="none"/>
        </w:rPr>
        <w:t>. Furthermore, research carried out by the National Council of Justice (CNJ) pointed out the advantages of adopting hybridity, concluding that "the application of hybrid jurisdiction, or even the provisional decree of civil measures, could safeguard tensions between the protection of women and the rights of children (...)"</w:t>
      </w:r>
      <w:r w:rsidR="00A72CD6" w:rsidRPr="00A44809">
        <w:rPr>
          <w:rStyle w:val="Refdenotaderodap"/>
          <w:rFonts w:ascii="Times New Roman" w:eastAsia="Times New Roman" w:hAnsi="Times New Roman" w:cs="Times New Roman"/>
          <w:kern w:val="0"/>
          <w:sz w:val="24"/>
          <w:szCs w:val="24"/>
          <w:lang w:val="en-CA" w:eastAsia="es-ES"/>
          <w14:ligatures w14:val="none"/>
        </w:rPr>
        <w:footnoteReference w:id="31"/>
      </w:r>
      <w:r w:rsidRPr="00A44809">
        <w:rPr>
          <w:rFonts w:ascii="Times New Roman" w:eastAsia="Times New Roman" w:hAnsi="Times New Roman" w:cs="Times New Roman"/>
          <w:kern w:val="0"/>
          <w:sz w:val="24"/>
          <w:szCs w:val="24"/>
          <w:lang w:val="en-CA" w:eastAsia="es-ES"/>
          <w14:ligatures w14:val="none"/>
        </w:rPr>
        <w:t>.</w:t>
      </w:r>
    </w:p>
    <w:p w14:paraId="056C2C1D" w14:textId="6C68A745" w:rsidR="00C566CF" w:rsidRPr="00A44809" w:rsidRDefault="00C566CF" w:rsidP="00C566CF">
      <w:pPr>
        <w:spacing w:before="100" w:beforeAutospacing="1" w:after="100" w:afterAutospacing="1" w:line="240" w:lineRule="auto"/>
        <w:rPr>
          <w:rFonts w:ascii="Times New Roman" w:eastAsia="Times New Roman" w:hAnsi="Times New Roman" w:cs="Times New Roman"/>
          <w:b/>
          <w:bCs/>
          <w:kern w:val="0"/>
          <w:sz w:val="24"/>
          <w:szCs w:val="24"/>
          <w:lang w:val="en-CA" w:eastAsia="es-ES"/>
          <w14:ligatures w14:val="none"/>
        </w:rPr>
      </w:pPr>
      <w:r w:rsidRPr="00A44809">
        <w:rPr>
          <w:rFonts w:ascii="Times New Roman" w:eastAsia="Times New Roman" w:hAnsi="Times New Roman" w:cs="Times New Roman"/>
          <w:b/>
          <w:bCs/>
          <w:kern w:val="0"/>
          <w:sz w:val="24"/>
          <w:szCs w:val="24"/>
          <w:lang w:val="en-CA" w:eastAsia="es-ES"/>
          <w14:ligatures w14:val="none"/>
        </w:rPr>
        <w:t xml:space="preserve">State tolerance and fragility in women's policy (2016-2022) </w:t>
      </w:r>
    </w:p>
    <w:p w14:paraId="2C61BBA9" w14:textId="0724D9F7" w:rsidR="00C566CF" w:rsidRPr="00A44809" w:rsidRDefault="00413C6F" w:rsidP="008C52C1">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2</w:t>
      </w:r>
      <w:r w:rsidR="00350F9D">
        <w:rPr>
          <w:rFonts w:ascii="Times New Roman" w:eastAsia="Times New Roman" w:hAnsi="Times New Roman" w:cs="Times New Roman"/>
          <w:kern w:val="0"/>
          <w:sz w:val="24"/>
          <w:szCs w:val="24"/>
          <w:lang w:val="en-CA" w:eastAsia="es-ES"/>
          <w14:ligatures w14:val="none"/>
        </w:rPr>
        <w:t>7</w:t>
      </w:r>
      <w:r w:rsidR="00C566CF" w:rsidRPr="00A44809">
        <w:rPr>
          <w:rFonts w:ascii="Times New Roman" w:eastAsia="Times New Roman" w:hAnsi="Times New Roman" w:cs="Times New Roman"/>
          <w:kern w:val="0"/>
          <w:sz w:val="24"/>
          <w:szCs w:val="24"/>
          <w:lang w:val="en-CA" w:eastAsia="es-ES"/>
          <w14:ligatures w14:val="none"/>
        </w:rPr>
        <w:t xml:space="preserve">. </w:t>
      </w:r>
      <w:r w:rsidR="00350F9D">
        <w:rPr>
          <w:rFonts w:ascii="Times New Roman" w:eastAsia="Times New Roman" w:hAnsi="Times New Roman" w:cs="Times New Roman"/>
          <w:kern w:val="0"/>
          <w:sz w:val="24"/>
          <w:szCs w:val="24"/>
          <w:lang w:val="en-CA" w:eastAsia="es-ES"/>
          <w14:ligatures w14:val="none"/>
        </w:rPr>
        <w:t>F</w:t>
      </w:r>
      <w:r w:rsidR="00C566CF" w:rsidRPr="00A44809">
        <w:rPr>
          <w:rFonts w:ascii="Times New Roman" w:eastAsia="Times New Roman" w:hAnsi="Times New Roman" w:cs="Times New Roman"/>
          <w:kern w:val="0"/>
          <w:sz w:val="24"/>
          <w:szCs w:val="24"/>
          <w:lang w:val="en-CA" w:eastAsia="es-ES"/>
          <w14:ligatures w14:val="none"/>
        </w:rPr>
        <w:t>rom 2016 to 2018 there was a reduction of almost 50% in the number of services and a cut in the federal budget (UN Women Report, 2018), the dismantling of the Secretariat for Women's Policies (SPM) and its incorporation into the then Ministry of Women, Family and Human Rights (MMFDH), with negative repercussions in the states and municipalities</w:t>
      </w:r>
      <w:r w:rsidR="003671A4">
        <w:rPr>
          <w:rFonts w:ascii="Times New Roman" w:eastAsia="Times New Roman" w:hAnsi="Times New Roman" w:cs="Times New Roman"/>
          <w:kern w:val="0"/>
          <w:sz w:val="24"/>
          <w:szCs w:val="24"/>
          <w:lang w:val="en-CA" w:eastAsia="es-ES"/>
          <w14:ligatures w14:val="none"/>
        </w:rPr>
        <w:t xml:space="preserve">. This </w:t>
      </w:r>
      <w:r w:rsidR="00C566CF" w:rsidRPr="00A44809">
        <w:rPr>
          <w:rFonts w:ascii="Times New Roman" w:eastAsia="Times New Roman" w:hAnsi="Times New Roman" w:cs="Times New Roman"/>
          <w:kern w:val="0"/>
          <w:sz w:val="24"/>
          <w:szCs w:val="24"/>
          <w:lang w:val="en-CA" w:eastAsia="es-ES"/>
          <w14:ligatures w14:val="none"/>
        </w:rPr>
        <w:t>situation worsened from 2019 to 2022</w:t>
      </w:r>
      <w:r w:rsidR="00A72CD6" w:rsidRPr="00A44809">
        <w:rPr>
          <w:rStyle w:val="Refdenotaderodap"/>
          <w:rFonts w:ascii="Times New Roman" w:eastAsia="Times New Roman" w:hAnsi="Times New Roman" w:cs="Times New Roman"/>
          <w:kern w:val="0"/>
          <w:sz w:val="24"/>
          <w:szCs w:val="24"/>
          <w:lang w:val="en-CA" w:eastAsia="es-ES"/>
          <w14:ligatures w14:val="none"/>
        </w:rPr>
        <w:footnoteReference w:id="32"/>
      </w:r>
      <w:r w:rsidR="00C566CF" w:rsidRPr="00A44809">
        <w:rPr>
          <w:rFonts w:ascii="Times New Roman" w:eastAsia="Times New Roman" w:hAnsi="Times New Roman" w:cs="Times New Roman"/>
          <w:kern w:val="0"/>
          <w:sz w:val="24"/>
          <w:szCs w:val="24"/>
          <w:lang w:val="en-CA" w:eastAsia="es-ES"/>
          <w14:ligatures w14:val="none"/>
        </w:rPr>
        <w:t xml:space="preserve">.  </w:t>
      </w:r>
    </w:p>
    <w:p w14:paraId="255093C9" w14:textId="429B08CA" w:rsidR="00C566CF" w:rsidRPr="00A44809" w:rsidRDefault="00350F9D" w:rsidP="008C52C1">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Pr>
          <w:rFonts w:ascii="Times New Roman" w:eastAsia="Times New Roman" w:hAnsi="Times New Roman" w:cs="Times New Roman"/>
          <w:kern w:val="0"/>
          <w:sz w:val="24"/>
          <w:szCs w:val="24"/>
          <w:lang w:val="en-CA" w:eastAsia="es-ES"/>
          <w14:ligatures w14:val="none"/>
        </w:rPr>
        <w:t>28</w:t>
      </w:r>
      <w:r w:rsidR="00C566CF" w:rsidRPr="00A44809">
        <w:rPr>
          <w:rFonts w:ascii="Times New Roman" w:eastAsia="Times New Roman" w:hAnsi="Times New Roman" w:cs="Times New Roman"/>
          <w:kern w:val="0"/>
          <w:sz w:val="24"/>
          <w:szCs w:val="24"/>
          <w:lang w:val="en-CA" w:eastAsia="es-ES"/>
          <w14:ligatures w14:val="none"/>
        </w:rPr>
        <w:t>. According to the Institute for Social and Economic Studies (INESC)</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33"/>
      </w:r>
      <w:r w:rsidR="00C566CF" w:rsidRPr="00A44809">
        <w:rPr>
          <w:rFonts w:ascii="Times New Roman" w:eastAsia="Times New Roman" w:hAnsi="Times New Roman" w:cs="Times New Roman"/>
          <w:kern w:val="0"/>
          <w:sz w:val="24"/>
          <w:szCs w:val="24"/>
          <w:lang w:val="en-CA" w:eastAsia="es-ES"/>
          <w14:ligatures w14:val="none"/>
        </w:rPr>
        <w:t xml:space="preserve">, the policies aimed at women in 2020 and 2021 underwent significant changes. The design built since 2004, with a cycle of four national conferences and the drafting of two national plans, was not reflected in the 2020-2023 Multiannual Plan (PPA), which adopted a more conservative bias, with less emphasis on women - in their diversity, in the specificities of their demands - and with a greater focus on the family. </w:t>
      </w:r>
    </w:p>
    <w:p w14:paraId="4BB2C2A7" w14:textId="56057D9E" w:rsidR="00C566CF" w:rsidRPr="00A44809" w:rsidRDefault="00350F9D" w:rsidP="008C52C1">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Pr>
          <w:rFonts w:ascii="Times New Roman" w:eastAsia="Times New Roman" w:hAnsi="Times New Roman" w:cs="Times New Roman"/>
          <w:kern w:val="0"/>
          <w:sz w:val="24"/>
          <w:szCs w:val="24"/>
          <w:lang w:val="en-CA" w:eastAsia="es-ES"/>
          <w14:ligatures w14:val="none"/>
        </w:rPr>
        <w:t>29</w:t>
      </w:r>
      <w:r w:rsidR="00651BB4" w:rsidRPr="00A44809">
        <w:rPr>
          <w:rFonts w:ascii="Times New Roman" w:eastAsia="Times New Roman" w:hAnsi="Times New Roman" w:cs="Times New Roman"/>
          <w:kern w:val="0"/>
          <w:sz w:val="24"/>
          <w:szCs w:val="24"/>
          <w:lang w:val="en-CA" w:eastAsia="es-ES"/>
          <w14:ligatures w14:val="none"/>
        </w:rPr>
        <w:t xml:space="preserve">. </w:t>
      </w:r>
      <w:r w:rsidR="00C566CF" w:rsidRPr="00A44809">
        <w:rPr>
          <w:rFonts w:ascii="Times New Roman" w:eastAsia="Times New Roman" w:hAnsi="Times New Roman" w:cs="Times New Roman"/>
          <w:kern w:val="0"/>
          <w:sz w:val="24"/>
          <w:szCs w:val="24"/>
          <w:lang w:val="en-CA" w:eastAsia="es-ES"/>
          <w14:ligatures w14:val="none"/>
        </w:rPr>
        <w:t>In 2020, there was low allocation and low execution</w:t>
      </w:r>
      <w:r w:rsidR="00DA3054" w:rsidRPr="00A44809">
        <w:rPr>
          <w:rFonts w:ascii="Times New Roman" w:eastAsia="Times New Roman" w:hAnsi="Times New Roman" w:cs="Times New Roman"/>
          <w:kern w:val="0"/>
          <w:sz w:val="24"/>
          <w:szCs w:val="24"/>
          <w:lang w:val="en-CA" w:eastAsia="es-ES"/>
          <w14:ligatures w14:val="none"/>
        </w:rPr>
        <w:t xml:space="preserve"> of the budget</w:t>
      </w:r>
      <w:r w:rsidR="003671A4">
        <w:rPr>
          <w:rFonts w:ascii="Times New Roman" w:eastAsia="Times New Roman" w:hAnsi="Times New Roman" w:cs="Times New Roman"/>
          <w:kern w:val="0"/>
          <w:sz w:val="24"/>
          <w:szCs w:val="24"/>
          <w:lang w:val="en-CA" w:eastAsia="es-ES"/>
          <w14:ligatures w14:val="none"/>
        </w:rPr>
        <w:t xml:space="preserve"> focused on women</w:t>
      </w:r>
      <w:r w:rsidR="00C566CF" w:rsidRPr="00A44809">
        <w:rPr>
          <w:rFonts w:ascii="Times New Roman" w:eastAsia="Times New Roman" w:hAnsi="Times New Roman" w:cs="Times New Roman"/>
          <w:kern w:val="0"/>
          <w:sz w:val="24"/>
          <w:szCs w:val="24"/>
          <w:lang w:val="en-CA" w:eastAsia="es-ES"/>
          <w14:ligatures w14:val="none"/>
        </w:rPr>
        <w:t xml:space="preserve">. Neither the suspension of tax rules nor the relaxation of rules for contracts and tenders, measures adopted because of the Covid-19 pandemic, were able to improve the MMFDH's performance in the area, which reached the end of the year without spending 70% of the resource authorized for 2020. </w:t>
      </w:r>
      <w:r w:rsidR="003671A4">
        <w:rPr>
          <w:rFonts w:ascii="Times New Roman" w:eastAsia="Times New Roman" w:hAnsi="Times New Roman" w:cs="Times New Roman"/>
          <w:kern w:val="0"/>
          <w:sz w:val="24"/>
          <w:szCs w:val="24"/>
          <w:lang w:val="en-CA" w:eastAsia="es-ES"/>
          <w14:ligatures w14:val="none"/>
        </w:rPr>
        <w:t xml:space="preserve">This means that </w:t>
      </w:r>
      <w:r w:rsidR="00C566CF" w:rsidRPr="00A44809">
        <w:rPr>
          <w:rFonts w:ascii="Times New Roman" w:eastAsia="Times New Roman" w:hAnsi="Times New Roman" w:cs="Times New Roman"/>
          <w:kern w:val="0"/>
          <w:sz w:val="24"/>
          <w:szCs w:val="24"/>
          <w:lang w:val="en-CA" w:eastAsia="es-ES"/>
          <w14:ligatures w14:val="none"/>
        </w:rPr>
        <w:t xml:space="preserve">R$120.4 million was authorized and R$35.4 million (29.8%) was actually spent. The budget for black women was reduced by 80% compared to 2014.  </w:t>
      </w:r>
    </w:p>
    <w:p w14:paraId="654DAB33" w14:textId="3047CCE7" w:rsidR="00651BB4" w:rsidRPr="00A44809" w:rsidRDefault="00651BB4" w:rsidP="008C52C1">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3</w:t>
      </w:r>
      <w:r w:rsidR="00350F9D">
        <w:rPr>
          <w:rFonts w:ascii="Times New Roman" w:eastAsia="Times New Roman" w:hAnsi="Times New Roman" w:cs="Times New Roman"/>
          <w:kern w:val="0"/>
          <w:sz w:val="24"/>
          <w:szCs w:val="24"/>
          <w:lang w:val="en-CA" w:eastAsia="es-ES"/>
          <w14:ligatures w14:val="none"/>
        </w:rPr>
        <w:t>0</w:t>
      </w:r>
      <w:r w:rsidRPr="00A44809">
        <w:rPr>
          <w:rFonts w:ascii="Times New Roman" w:eastAsia="Times New Roman" w:hAnsi="Times New Roman" w:cs="Times New Roman"/>
          <w:kern w:val="0"/>
          <w:sz w:val="24"/>
          <w:szCs w:val="24"/>
          <w:lang w:val="en-CA" w:eastAsia="es-ES"/>
          <w14:ligatures w14:val="none"/>
        </w:rPr>
        <w:t>. According to INESC, this situation was repeated in the following years</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34"/>
      </w:r>
      <w:r w:rsidRPr="00A44809">
        <w:rPr>
          <w:rFonts w:ascii="Times New Roman" w:eastAsia="Times New Roman" w:hAnsi="Times New Roman" w:cs="Times New Roman"/>
          <w:kern w:val="0"/>
          <w:sz w:val="24"/>
          <w:szCs w:val="24"/>
          <w:lang w:val="en-CA" w:eastAsia="es-ES"/>
          <w14:ligatures w14:val="none"/>
        </w:rPr>
        <w:t>, with a slightly better allocation and execution only occurring in 2023 with the end of the Bolsonaro government and the beginning of the Lula government, when the Ministry of Women</w:t>
      </w:r>
      <w:r w:rsidR="003671A4">
        <w:rPr>
          <w:rFonts w:ascii="Times New Roman" w:eastAsia="Times New Roman" w:hAnsi="Times New Roman" w:cs="Times New Roman"/>
          <w:kern w:val="0"/>
          <w:sz w:val="24"/>
          <w:szCs w:val="24"/>
          <w:lang w:val="en-CA" w:eastAsia="es-ES"/>
          <w14:ligatures w14:val="none"/>
        </w:rPr>
        <w:t xml:space="preserve"> was re-established</w:t>
      </w:r>
      <w:r w:rsidRPr="00A44809">
        <w:rPr>
          <w:rFonts w:ascii="Times New Roman" w:eastAsia="Times New Roman" w:hAnsi="Times New Roman" w:cs="Times New Roman"/>
          <w:kern w:val="0"/>
          <w:sz w:val="24"/>
          <w:szCs w:val="24"/>
          <w:lang w:val="en-CA" w:eastAsia="es-ES"/>
          <w14:ligatures w14:val="none"/>
        </w:rPr>
        <w:t>, discriminatory decrees</w:t>
      </w:r>
      <w:r w:rsidR="003671A4">
        <w:rPr>
          <w:rFonts w:ascii="Times New Roman" w:eastAsia="Times New Roman" w:hAnsi="Times New Roman" w:cs="Times New Roman"/>
          <w:kern w:val="0"/>
          <w:sz w:val="24"/>
          <w:szCs w:val="24"/>
          <w:lang w:val="en-CA" w:eastAsia="es-ES"/>
          <w14:ligatures w14:val="none"/>
        </w:rPr>
        <w:t xml:space="preserve"> were </w:t>
      </w:r>
      <w:r w:rsidR="003671A4" w:rsidRPr="00A44809">
        <w:rPr>
          <w:rFonts w:ascii="Times New Roman" w:eastAsia="Times New Roman" w:hAnsi="Times New Roman" w:cs="Times New Roman"/>
          <w:kern w:val="0"/>
          <w:sz w:val="24"/>
          <w:szCs w:val="24"/>
          <w:lang w:val="en-CA" w:eastAsia="es-ES"/>
          <w14:ligatures w14:val="none"/>
        </w:rPr>
        <w:t>revoked</w:t>
      </w:r>
      <w:r w:rsidRPr="00A44809">
        <w:rPr>
          <w:rFonts w:ascii="Times New Roman" w:eastAsia="Times New Roman" w:hAnsi="Times New Roman" w:cs="Times New Roman"/>
          <w:kern w:val="0"/>
          <w:sz w:val="24"/>
          <w:szCs w:val="24"/>
          <w:lang w:val="en-CA" w:eastAsia="es-ES"/>
          <w14:ligatures w14:val="none"/>
        </w:rPr>
        <w:t>,</w:t>
      </w:r>
      <w:r w:rsidR="003671A4" w:rsidRPr="003671A4">
        <w:rPr>
          <w:rFonts w:ascii="Times New Roman" w:eastAsia="Times New Roman" w:hAnsi="Times New Roman" w:cs="Times New Roman"/>
          <w:kern w:val="0"/>
          <w:sz w:val="24"/>
          <w:szCs w:val="24"/>
          <w:lang w:val="en-CA" w:eastAsia="es-ES"/>
          <w14:ligatures w14:val="none"/>
        </w:rPr>
        <w:t xml:space="preserve"> </w:t>
      </w:r>
      <w:r w:rsidR="003671A4" w:rsidRPr="00A44809">
        <w:rPr>
          <w:rFonts w:ascii="Times New Roman" w:eastAsia="Times New Roman" w:hAnsi="Times New Roman" w:cs="Times New Roman"/>
          <w:kern w:val="0"/>
          <w:sz w:val="24"/>
          <w:szCs w:val="24"/>
          <w:lang w:val="en-CA" w:eastAsia="es-ES"/>
          <w14:ligatures w14:val="none"/>
        </w:rPr>
        <w:t>more resources to women's policies in 2023</w:t>
      </w:r>
      <w:r w:rsidR="003671A4">
        <w:rPr>
          <w:rFonts w:ascii="Times New Roman" w:eastAsia="Times New Roman" w:hAnsi="Times New Roman" w:cs="Times New Roman"/>
          <w:kern w:val="0"/>
          <w:sz w:val="24"/>
          <w:szCs w:val="24"/>
          <w:lang w:val="en-CA" w:eastAsia="es-ES"/>
          <w14:ligatures w14:val="none"/>
        </w:rPr>
        <w:t xml:space="preserve"> were allocated, and the </w:t>
      </w:r>
      <w:r w:rsidRPr="00A44809">
        <w:rPr>
          <w:rFonts w:ascii="Times New Roman" w:eastAsia="Times New Roman" w:hAnsi="Times New Roman" w:cs="Times New Roman"/>
          <w:kern w:val="0"/>
          <w:sz w:val="24"/>
          <w:szCs w:val="24"/>
          <w:lang w:val="en-CA" w:eastAsia="es-ES"/>
          <w14:ligatures w14:val="none"/>
        </w:rPr>
        <w:t>human rights, gender and ethnic-racial perspective in the design of the new PPA 2024-2027</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35"/>
      </w:r>
      <w:r w:rsidR="003671A4">
        <w:rPr>
          <w:rFonts w:ascii="Times New Roman" w:eastAsia="Times New Roman" w:hAnsi="Times New Roman" w:cs="Times New Roman"/>
          <w:kern w:val="0"/>
          <w:sz w:val="24"/>
          <w:szCs w:val="24"/>
          <w:lang w:val="en-CA" w:eastAsia="es-ES"/>
          <w14:ligatures w14:val="none"/>
        </w:rPr>
        <w:t xml:space="preserve"> was reclaimed</w:t>
      </w:r>
      <w:r w:rsidRPr="00A44809">
        <w:rPr>
          <w:rFonts w:ascii="Times New Roman" w:eastAsia="Times New Roman" w:hAnsi="Times New Roman" w:cs="Times New Roman"/>
          <w:kern w:val="0"/>
          <w:sz w:val="24"/>
          <w:szCs w:val="24"/>
          <w:lang w:val="en-CA" w:eastAsia="es-ES"/>
          <w14:ligatures w14:val="none"/>
        </w:rPr>
        <w:t xml:space="preserve">. The Casa da Mulher </w:t>
      </w:r>
      <w:proofErr w:type="spellStart"/>
      <w:r w:rsidRPr="00A44809">
        <w:rPr>
          <w:rFonts w:ascii="Times New Roman" w:eastAsia="Times New Roman" w:hAnsi="Times New Roman" w:cs="Times New Roman"/>
          <w:kern w:val="0"/>
          <w:sz w:val="24"/>
          <w:szCs w:val="24"/>
          <w:lang w:val="en-CA" w:eastAsia="es-ES"/>
          <w14:ligatures w14:val="none"/>
        </w:rPr>
        <w:t>Brasileira</w:t>
      </w:r>
      <w:proofErr w:type="spellEnd"/>
      <w:r w:rsidRPr="00A44809">
        <w:rPr>
          <w:rFonts w:ascii="Times New Roman" w:eastAsia="Times New Roman" w:hAnsi="Times New Roman" w:cs="Times New Roman"/>
          <w:kern w:val="0"/>
          <w:sz w:val="24"/>
          <w:szCs w:val="24"/>
          <w:lang w:val="en-CA" w:eastAsia="es-ES"/>
          <w14:ligatures w14:val="none"/>
        </w:rPr>
        <w:t xml:space="preserve"> (Brazilian Women's House) project </w:t>
      </w:r>
      <w:r w:rsidR="003671A4">
        <w:rPr>
          <w:rFonts w:ascii="Times New Roman" w:eastAsia="Times New Roman" w:hAnsi="Times New Roman" w:cs="Times New Roman"/>
          <w:kern w:val="0"/>
          <w:sz w:val="24"/>
          <w:szCs w:val="24"/>
          <w:lang w:val="en-CA" w:eastAsia="es-ES"/>
          <w14:ligatures w14:val="none"/>
        </w:rPr>
        <w:t xml:space="preserve">was </w:t>
      </w:r>
      <w:r w:rsidRPr="00A44809">
        <w:rPr>
          <w:rFonts w:ascii="Times New Roman" w:eastAsia="Times New Roman" w:hAnsi="Times New Roman" w:cs="Times New Roman"/>
          <w:kern w:val="0"/>
          <w:sz w:val="24"/>
          <w:szCs w:val="24"/>
          <w:lang w:val="en-CA" w:eastAsia="es-ES"/>
          <w14:ligatures w14:val="none"/>
        </w:rPr>
        <w:t>resumed, but currently</w:t>
      </w:r>
      <w:r w:rsidR="003671A4">
        <w:rPr>
          <w:rFonts w:ascii="Times New Roman" w:eastAsia="Times New Roman" w:hAnsi="Times New Roman" w:cs="Times New Roman"/>
          <w:kern w:val="0"/>
          <w:sz w:val="24"/>
          <w:szCs w:val="24"/>
          <w:lang w:val="en-CA" w:eastAsia="es-ES"/>
          <w14:ligatures w14:val="none"/>
        </w:rPr>
        <w:t xml:space="preserve"> it is only</w:t>
      </w:r>
      <w:r w:rsidRPr="00A44809">
        <w:rPr>
          <w:rFonts w:ascii="Times New Roman" w:eastAsia="Times New Roman" w:hAnsi="Times New Roman" w:cs="Times New Roman"/>
          <w:kern w:val="0"/>
          <w:sz w:val="24"/>
          <w:szCs w:val="24"/>
          <w:lang w:val="en-CA" w:eastAsia="es-ES"/>
          <w14:ligatures w14:val="none"/>
        </w:rPr>
        <w:t xml:space="preserve"> present in eight </w:t>
      </w:r>
      <w:r w:rsidR="003671A4">
        <w:rPr>
          <w:rFonts w:ascii="Times New Roman" w:eastAsia="Times New Roman" w:hAnsi="Times New Roman" w:cs="Times New Roman"/>
          <w:kern w:val="0"/>
          <w:sz w:val="24"/>
          <w:szCs w:val="24"/>
          <w:lang w:val="en-CA" w:eastAsia="es-ES"/>
          <w14:ligatures w14:val="none"/>
        </w:rPr>
        <w:t xml:space="preserve">federative </w:t>
      </w:r>
      <w:r w:rsidRPr="00A44809">
        <w:rPr>
          <w:rFonts w:ascii="Times New Roman" w:eastAsia="Times New Roman" w:hAnsi="Times New Roman" w:cs="Times New Roman"/>
          <w:kern w:val="0"/>
          <w:sz w:val="24"/>
          <w:szCs w:val="24"/>
          <w:lang w:val="en-CA" w:eastAsia="es-ES"/>
          <w14:ligatures w14:val="none"/>
        </w:rPr>
        <w:t>units in the country and concentrated in capital cities or large urban centers</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36"/>
      </w:r>
      <w:r w:rsidRPr="00A44809">
        <w:rPr>
          <w:rFonts w:ascii="Times New Roman" w:eastAsia="Times New Roman" w:hAnsi="Times New Roman" w:cs="Times New Roman"/>
          <w:kern w:val="0"/>
          <w:sz w:val="24"/>
          <w:szCs w:val="24"/>
          <w:lang w:val="en-CA" w:eastAsia="es-ES"/>
          <w14:ligatures w14:val="none"/>
        </w:rPr>
        <w:t xml:space="preserve">. </w:t>
      </w:r>
    </w:p>
    <w:p w14:paraId="0AAC0C75" w14:textId="4D8C8D50" w:rsidR="00EF3EBC" w:rsidRPr="00A44809" w:rsidRDefault="00EF3EBC" w:rsidP="008C52C1">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3</w:t>
      </w:r>
      <w:r w:rsidR="00350F9D">
        <w:rPr>
          <w:rFonts w:ascii="Times New Roman" w:eastAsia="Times New Roman" w:hAnsi="Times New Roman" w:cs="Times New Roman"/>
          <w:kern w:val="0"/>
          <w:sz w:val="24"/>
          <w:szCs w:val="24"/>
          <w:lang w:val="en-CA" w:eastAsia="es-ES"/>
          <w14:ligatures w14:val="none"/>
        </w:rPr>
        <w:t>1</w:t>
      </w:r>
      <w:r w:rsidRPr="00A44809">
        <w:rPr>
          <w:rFonts w:ascii="Times New Roman" w:eastAsia="Times New Roman" w:hAnsi="Times New Roman" w:cs="Times New Roman"/>
          <w:kern w:val="0"/>
          <w:sz w:val="24"/>
          <w:szCs w:val="24"/>
          <w:lang w:val="en-CA" w:eastAsia="es-ES"/>
          <w14:ligatures w14:val="none"/>
        </w:rPr>
        <w:t>. Another IACHR recommendation that has not been complied concerns the creation and operation of specialized police stations to assist women (D</w:t>
      </w:r>
      <w:r w:rsidR="008C52C1" w:rsidRPr="00A44809">
        <w:rPr>
          <w:rFonts w:ascii="Times New Roman" w:eastAsia="Times New Roman" w:hAnsi="Times New Roman" w:cs="Times New Roman"/>
          <w:kern w:val="0"/>
          <w:sz w:val="24"/>
          <w:szCs w:val="24"/>
          <w:lang w:val="en-CA" w:eastAsia="es-ES"/>
          <w14:ligatures w14:val="none"/>
        </w:rPr>
        <w:t>EAM</w:t>
      </w:r>
      <w:r w:rsidRPr="00A44809">
        <w:rPr>
          <w:rFonts w:ascii="Times New Roman" w:eastAsia="Times New Roman" w:hAnsi="Times New Roman" w:cs="Times New Roman"/>
          <w:kern w:val="0"/>
          <w:sz w:val="24"/>
          <w:szCs w:val="24"/>
          <w:lang w:val="en-CA" w:eastAsia="es-ES"/>
          <w14:ligatures w14:val="none"/>
        </w:rPr>
        <w:t xml:space="preserve">), and support for the actions of the Public </w:t>
      </w:r>
      <w:r w:rsidRPr="00A44809">
        <w:rPr>
          <w:rFonts w:ascii="Times New Roman" w:eastAsia="Times New Roman" w:hAnsi="Times New Roman" w:cs="Times New Roman"/>
          <w:kern w:val="0"/>
          <w:sz w:val="24"/>
          <w:szCs w:val="24"/>
          <w:lang w:val="en-CA" w:eastAsia="es-ES"/>
          <w14:ligatures w14:val="none"/>
        </w:rPr>
        <w:lastRenderedPageBreak/>
        <w:t>Prosecutor's Office (Recommendation 4d). According to the IBGE's Survey of Basic Municipal and State Information (2019), there are DEAMs in only 8.3% of Brazilian cities</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37"/>
      </w:r>
      <w:r w:rsidRPr="00A44809">
        <w:rPr>
          <w:rFonts w:ascii="Times New Roman" w:eastAsia="Times New Roman" w:hAnsi="Times New Roman" w:cs="Times New Roman"/>
          <w:kern w:val="0"/>
          <w:sz w:val="24"/>
          <w:szCs w:val="24"/>
          <w:lang w:val="en-CA" w:eastAsia="es-ES"/>
          <w14:ligatures w14:val="none"/>
        </w:rPr>
        <w:t xml:space="preserve">.  </w:t>
      </w:r>
    </w:p>
    <w:p w14:paraId="36791269" w14:textId="58B9DA9B" w:rsidR="00C566CF" w:rsidRPr="00A44809" w:rsidRDefault="00EF3EBC" w:rsidP="003E3352">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3</w:t>
      </w:r>
      <w:r w:rsidR="00350F9D">
        <w:rPr>
          <w:rFonts w:ascii="Times New Roman" w:eastAsia="Times New Roman" w:hAnsi="Times New Roman" w:cs="Times New Roman"/>
          <w:kern w:val="0"/>
          <w:sz w:val="24"/>
          <w:szCs w:val="24"/>
          <w:lang w:val="en-CA" w:eastAsia="es-ES"/>
          <w14:ligatures w14:val="none"/>
        </w:rPr>
        <w:t>2</w:t>
      </w:r>
      <w:r w:rsidRPr="00A44809">
        <w:rPr>
          <w:rFonts w:ascii="Times New Roman" w:eastAsia="Times New Roman" w:hAnsi="Times New Roman" w:cs="Times New Roman"/>
          <w:kern w:val="0"/>
          <w:sz w:val="24"/>
          <w:szCs w:val="24"/>
          <w:lang w:val="en-CA" w:eastAsia="es-ES"/>
          <w14:ligatures w14:val="none"/>
        </w:rPr>
        <w:t xml:space="preserve">. The lack of a policy to expand the network of specialized police stations has a negative impact on the provision of justice, since the slowness of the investigation can result in the statute of limitations on the crime and denial of access to justice for women </w:t>
      </w:r>
      <w:r w:rsidR="00B65E43" w:rsidRPr="00A44809">
        <w:rPr>
          <w:rFonts w:ascii="Times New Roman" w:eastAsia="Times New Roman" w:hAnsi="Times New Roman" w:cs="Times New Roman"/>
          <w:kern w:val="0"/>
          <w:sz w:val="24"/>
          <w:szCs w:val="24"/>
          <w:lang w:val="en-CA" w:eastAsia="es-ES"/>
          <w14:ligatures w14:val="none"/>
        </w:rPr>
        <w:t>suffering</w:t>
      </w:r>
      <w:r w:rsidRPr="00A44809">
        <w:rPr>
          <w:rFonts w:ascii="Times New Roman" w:eastAsia="Times New Roman" w:hAnsi="Times New Roman" w:cs="Times New Roman"/>
          <w:kern w:val="0"/>
          <w:sz w:val="24"/>
          <w:szCs w:val="24"/>
          <w:lang w:val="en-CA" w:eastAsia="es-ES"/>
          <w14:ligatures w14:val="none"/>
        </w:rPr>
        <w:t xml:space="preserve"> violence</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38"/>
      </w:r>
      <w:r w:rsidRPr="00A44809">
        <w:rPr>
          <w:rFonts w:ascii="Times New Roman" w:eastAsia="Times New Roman" w:hAnsi="Times New Roman" w:cs="Times New Roman"/>
          <w:kern w:val="0"/>
          <w:sz w:val="24"/>
          <w:szCs w:val="24"/>
          <w:lang w:val="en-CA" w:eastAsia="es-ES"/>
          <w14:ligatures w14:val="none"/>
        </w:rPr>
        <w:t xml:space="preserve">. The length of proceedings and the resulting statute of limitations were the most frequently cited difficulties among the women interviewed in </w:t>
      </w:r>
      <w:r w:rsidR="003671A4">
        <w:rPr>
          <w:rFonts w:ascii="Times New Roman" w:eastAsia="Times New Roman" w:hAnsi="Times New Roman" w:cs="Times New Roman"/>
          <w:kern w:val="0"/>
          <w:sz w:val="24"/>
          <w:szCs w:val="24"/>
          <w:lang w:val="en-CA" w:eastAsia="es-ES"/>
          <w14:ligatures w14:val="none"/>
        </w:rPr>
        <w:t xml:space="preserve">a recent </w:t>
      </w:r>
      <w:r w:rsidRPr="00A44809">
        <w:rPr>
          <w:rFonts w:ascii="Times New Roman" w:eastAsia="Times New Roman" w:hAnsi="Times New Roman" w:cs="Times New Roman"/>
          <w:kern w:val="0"/>
          <w:sz w:val="24"/>
          <w:szCs w:val="24"/>
          <w:lang w:val="en-CA" w:eastAsia="es-ES"/>
          <w14:ligatures w14:val="none"/>
        </w:rPr>
        <w:t>study</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39"/>
      </w:r>
      <w:r w:rsidRPr="00A44809">
        <w:rPr>
          <w:rFonts w:ascii="Times New Roman" w:eastAsia="Times New Roman" w:hAnsi="Times New Roman" w:cs="Times New Roman"/>
          <w:kern w:val="0"/>
          <w:sz w:val="24"/>
          <w:szCs w:val="24"/>
          <w:lang w:val="en-CA" w:eastAsia="es-ES"/>
          <w14:ligatures w14:val="none"/>
        </w:rPr>
        <w:t>.</w:t>
      </w:r>
      <w:r w:rsidR="003671A4">
        <w:rPr>
          <w:rFonts w:ascii="Times New Roman" w:eastAsia="Times New Roman" w:hAnsi="Times New Roman" w:cs="Times New Roman"/>
          <w:kern w:val="0"/>
          <w:sz w:val="24"/>
          <w:szCs w:val="24"/>
          <w:lang w:val="en-CA" w:eastAsia="es-ES"/>
          <w14:ligatures w14:val="none"/>
        </w:rPr>
        <w:t xml:space="preserve"> We also observe that simply creating </w:t>
      </w:r>
      <w:r w:rsidRPr="00A44809">
        <w:rPr>
          <w:rFonts w:ascii="Times New Roman" w:eastAsia="Times New Roman" w:hAnsi="Times New Roman" w:cs="Times New Roman"/>
          <w:kern w:val="0"/>
          <w:sz w:val="24"/>
          <w:szCs w:val="24"/>
          <w:lang w:val="en-CA" w:eastAsia="es-ES"/>
          <w14:ligatures w14:val="none"/>
        </w:rPr>
        <w:t xml:space="preserve">new police stations, without other complementary public policies, is not </w:t>
      </w:r>
      <w:r w:rsidR="003671A4">
        <w:rPr>
          <w:rFonts w:ascii="Times New Roman" w:eastAsia="Times New Roman" w:hAnsi="Times New Roman" w:cs="Times New Roman"/>
          <w:kern w:val="0"/>
          <w:sz w:val="24"/>
          <w:szCs w:val="24"/>
          <w:lang w:val="en-CA" w:eastAsia="es-ES"/>
          <w14:ligatures w14:val="none"/>
        </w:rPr>
        <w:t xml:space="preserve">enough </w:t>
      </w:r>
      <w:r w:rsidRPr="00A44809">
        <w:rPr>
          <w:rFonts w:ascii="Times New Roman" w:eastAsia="Times New Roman" w:hAnsi="Times New Roman" w:cs="Times New Roman"/>
          <w:kern w:val="0"/>
          <w:sz w:val="24"/>
          <w:szCs w:val="24"/>
          <w:lang w:val="en-CA" w:eastAsia="es-ES"/>
          <w14:ligatures w14:val="none"/>
        </w:rPr>
        <w:t xml:space="preserve">to achieve an adequate legal response and meet the needs of women </w:t>
      </w:r>
      <w:r w:rsidR="00B60438" w:rsidRPr="00A44809">
        <w:rPr>
          <w:rFonts w:ascii="Times New Roman" w:eastAsia="Times New Roman" w:hAnsi="Times New Roman" w:cs="Times New Roman"/>
          <w:kern w:val="0"/>
          <w:sz w:val="24"/>
          <w:szCs w:val="24"/>
          <w:lang w:val="en-CA" w:eastAsia="es-ES"/>
          <w14:ligatures w14:val="none"/>
        </w:rPr>
        <w:t xml:space="preserve">suffering </w:t>
      </w:r>
      <w:r w:rsidRPr="00A44809">
        <w:rPr>
          <w:rFonts w:ascii="Times New Roman" w:eastAsia="Times New Roman" w:hAnsi="Times New Roman" w:cs="Times New Roman"/>
          <w:kern w:val="0"/>
          <w:sz w:val="24"/>
          <w:szCs w:val="24"/>
          <w:lang w:val="en-CA" w:eastAsia="es-ES"/>
          <w14:ligatures w14:val="none"/>
        </w:rPr>
        <w:t>violence.</w:t>
      </w:r>
      <w:r w:rsidR="00B60438" w:rsidRPr="00A44809">
        <w:rPr>
          <w:rFonts w:ascii="Times New Roman" w:eastAsia="Times New Roman" w:hAnsi="Times New Roman" w:cs="Times New Roman"/>
          <w:kern w:val="0"/>
          <w:sz w:val="24"/>
          <w:szCs w:val="24"/>
          <w:lang w:val="en-CA" w:eastAsia="es-ES"/>
          <w14:ligatures w14:val="none"/>
        </w:rPr>
        <w:t xml:space="preserve"> </w:t>
      </w:r>
      <w:r w:rsidRPr="00A44809">
        <w:rPr>
          <w:rFonts w:ascii="Times New Roman" w:eastAsia="Times New Roman" w:hAnsi="Times New Roman" w:cs="Times New Roman"/>
          <w:kern w:val="0"/>
          <w:sz w:val="24"/>
          <w:szCs w:val="24"/>
          <w:lang w:val="en-CA" w:eastAsia="es-ES"/>
          <w14:ligatures w14:val="none"/>
        </w:rPr>
        <w:t xml:space="preserve">It is </w:t>
      </w:r>
      <w:r w:rsidR="003E3352" w:rsidRPr="00A44809">
        <w:rPr>
          <w:rFonts w:ascii="Times New Roman" w:eastAsia="Times New Roman" w:hAnsi="Times New Roman" w:cs="Times New Roman"/>
          <w:kern w:val="0"/>
          <w:sz w:val="24"/>
          <w:szCs w:val="24"/>
          <w:lang w:val="en-CA" w:eastAsia="es-ES"/>
          <w14:ligatures w14:val="none"/>
        </w:rPr>
        <w:t xml:space="preserve">also </w:t>
      </w:r>
      <w:r w:rsidRPr="00A44809">
        <w:rPr>
          <w:rFonts w:ascii="Times New Roman" w:eastAsia="Times New Roman" w:hAnsi="Times New Roman" w:cs="Times New Roman"/>
          <w:kern w:val="0"/>
          <w:sz w:val="24"/>
          <w:szCs w:val="24"/>
          <w:lang w:val="en-CA" w:eastAsia="es-ES"/>
          <w14:ligatures w14:val="none"/>
        </w:rPr>
        <w:t xml:space="preserve">necessary to ensure the proper processing of criminal complaints by the Public Prosecutor's Office, support facilities such as shelters and mental and physical health services for victims, as well as constant and ongoing training for health and justice professionals on issues related to gender and human rights, with a focus on the cycle of gender-based violence against girls and women and other LGBTQ2+ individuals.  </w:t>
      </w:r>
    </w:p>
    <w:p w14:paraId="0622025A" w14:textId="0C8FE075" w:rsidR="00EF3EBC" w:rsidRPr="00A44809" w:rsidRDefault="00EF3EBC" w:rsidP="003E3352">
      <w:pPr>
        <w:pStyle w:val="NormalWeb"/>
        <w:jc w:val="both"/>
        <w:rPr>
          <w:lang w:val="en-CA"/>
        </w:rPr>
      </w:pPr>
      <w:r w:rsidRPr="00A44809">
        <w:rPr>
          <w:lang w:val="en-CA"/>
        </w:rPr>
        <w:t>3</w:t>
      </w:r>
      <w:r w:rsidR="00350F9D">
        <w:rPr>
          <w:lang w:val="en-CA"/>
        </w:rPr>
        <w:t>3</w:t>
      </w:r>
      <w:r w:rsidRPr="00A44809">
        <w:rPr>
          <w:lang w:val="en-CA"/>
        </w:rPr>
        <w:t xml:space="preserve">. In 2023, </w:t>
      </w:r>
      <w:hyperlink r:id="rId18" w:history="1">
        <w:r w:rsidR="003E3352" w:rsidRPr="00A44809">
          <w:rPr>
            <w:rStyle w:val="Hyperlink"/>
            <w:lang w:val="en-CA"/>
          </w:rPr>
          <w:t>Act</w:t>
        </w:r>
        <w:r w:rsidRPr="00A44809">
          <w:rPr>
            <w:rStyle w:val="Hyperlink"/>
            <w:lang w:val="en-CA"/>
          </w:rPr>
          <w:t xml:space="preserve"> 14.541</w:t>
        </w:r>
      </w:hyperlink>
      <w:r w:rsidRPr="00A44809">
        <w:rPr>
          <w:lang w:val="en-CA"/>
        </w:rPr>
        <w:t xml:space="preserve"> was passed, establishing changes in the way specialized police stations operate to guarantee 24-hour operation and the provision of psychological and legal support to women </w:t>
      </w:r>
      <w:r w:rsidR="009502B2">
        <w:rPr>
          <w:lang w:val="en-CA"/>
        </w:rPr>
        <w:t>experiencing violence</w:t>
      </w:r>
      <w:r w:rsidRPr="00A44809">
        <w:rPr>
          <w:lang w:val="en-CA"/>
        </w:rPr>
        <w:t xml:space="preserve">. However, </w:t>
      </w:r>
      <w:r w:rsidR="009502B2">
        <w:rPr>
          <w:lang w:val="en-CA"/>
        </w:rPr>
        <w:t>implementation has been slow</w:t>
      </w:r>
      <w:r w:rsidRPr="00A44809">
        <w:rPr>
          <w:lang w:val="en-CA"/>
        </w:rPr>
        <w:t xml:space="preserve">, since it depends on the initiative of the states </w:t>
      </w:r>
      <w:r w:rsidR="009502B2">
        <w:rPr>
          <w:lang w:val="en-CA"/>
        </w:rPr>
        <w:t>that often claim a lack of</w:t>
      </w:r>
      <w:r w:rsidRPr="00A44809">
        <w:rPr>
          <w:lang w:val="en-CA"/>
        </w:rPr>
        <w:t xml:space="preserve"> resources</w:t>
      </w:r>
      <w:r w:rsidR="009502B2">
        <w:rPr>
          <w:lang w:val="en-CA"/>
        </w:rPr>
        <w:t xml:space="preserve">, including </w:t>
      </w:r>
      <w:r w:rsidRPr="00A44809">
        <w:rPr>
          <w:lang w:val="en-CA"/>
        </w:rPr>
        <w:t xml:space="preserve">a shortage of staff.   </w:t>
      </w:r>
    </w:p>
    <w:p w14:paraId="52449704" w14:textId="50DD53A8" w:rsidR="00EF3EBC" w:rsidRPr="00A44809" w:rsidRDefault="00EF3EBC" w:rsidP="00EF3EBC">
      <w:pPr>
        <w:pStyle w:val="NormalWeb"/>
        <w:rPr>
          <w:b/>
          <w:bCs/>
          <w:lang w:val="en-CA"/>
        </w:rPr>
      </w:pPr>
      <w:r w:rsidRPr="00A44809">
        <w:rPr>
          <w:b/>
          <w:bCs/>
          <w:lang w:val="en-CA"/>
        </w:rPr>
        <w:t xml:space="preserve">School curriculum and gender </w:t>
      </w:r>
    </w:p>
    <w:p w14:paraId="084D2D4D" w14:textId="59054DEC" w:rsidR="00EF3EBC" w:rsidRPr="00A44809" w:rsidRDefault="00EF3EBC" w:rsidP="003A3E82">
      <w:pPr>
        <w:pStyle w:val="NormalWeb"/>
        <w:jc w:val="both"/>
        <w:rPr>
          <w:lang w:val="en-CA"/>
        </w:rPr>
      </w:pPr>
      <w:r w:rsidRPr="00A44809">
        <w:rPr>
          <w:lang w:val="en-CA"/>
        </w:rPr>
        <w:t>3</w:t>
      </w:r>
      <w:r w:rsidR="00350F9D">
        <w:rPr>
          <w:lang w:val="en-CA"/>
        </w:rPr>
        <w:t>4</w:t>
      </w:r>
      <w:r w:rsidRPr="00A44809">
        <w:rPr>
          <w:lang w:val="en-CA"/>
        </w:rPr>
        <w:t xml:space="preserve">. Article 8 of the LMP explicitly mentions the importance of discussing gender and race in order to </w:t>
      </w:r>
      <w:r w:rsidR="00905B3A" w:rsidRPr="00A44809">
        <w:rPr>
          <w:lang w:val="en-CA"/>
        </w:rPr>
        <w:t>fight</w:t>
      </w:r>
      <w:r w:rsidRPr="00A44809">
        <w:rPr>
          <w:lang w:val="en-CA"/>
        </w:rPr>
        <w:t xml:space="preserve"> violence. Despite this, since 2014, when a new National Education Plan was being debated, an anti-gender movement has grown in the country</w:t>
      </w:r>
      <w:r w:rsidR="00905B3A" w:rsidRPr="00A44809">
        <w:rPr>
          <w:lang w:val="en-CA"/>
        </w:rPr>
        <w:t xml:space="preserve">. </w:t>
      </w:r>
      <w:r w:rsidR="0020102B" w:rsidRPr="00A44809">
        <w:rPr>
          <w:lang w:val="en-CA"/>
        </w:rPr>
        <w:t>It</w:t>
      </w:r>
      <w:r w:rsidRPr="00A44809">
        <w:rPr>
          <w:lang w:val="en-CA"/>
        </w:rPr>
        <w:t xml:space="preserve"> is present in various </w:t>
      </w:r>
      <w:r w:rsidR="00604D01" w:rsidRPr="00A44809">
        <w:rPr>
          <w:lang w:val="en-CA"/>
        </w:rPr>
        <w:t>legislative</w:t>
      </w:r>
      <w:r w:rsidR="0020102B" w:rsidRPr="00A44809">
        <w:rPr>
          <w:lang w:val="en-CA"/>
        </w:rPr>
        <w:t xml:space="preserve"> and executive </w:t>
      </w:r>
      <w:r w:rsidRPr="00A44809">
        <w:rPr>
          <w:lang w:val="en-CA"/>
        </w:rPr>
        <w:t xml:space="preserve">initiatives, which seek to prohibit discussion of gender equality in schools. Although they don't directly </w:t>
      </w:r>
      <w:r w:rsidR="00350F9D" w:rsidRPr="00A44809">
        <w:rPr>
          <w:lang w:val="en-CA"/>
        </w:rPr>
        <w:t>restrict</w:t>
      </w:r>
      <w:r w:rsidRPr="00A44809">
        <w:rPr>
          <w:lang w:val="en-CA"/>
        </w:rPr>
        <w:t xml:space="preserve"> access to school they interfere with </w:t>
      </w:r>
      <w:r w:rsidR="00257ECB" w:rsidRPr="00A44809">
        <w:rPr>
          <w:lang w:val="en-CA"/>
        </w:rPr>
        <w:t>staying</w:t>
      </w:r>
      <w:r w:rsidRPr="00A44809">
        <w:rPr>
          <w:lang w:val="en-CA"/>
        </w:rPr>
        <w:t xml:space="preserve"> </w:t>
      </w:r>
      <w:r w:rsidR="00257ECB" w:rsidRPr="00A44809">
        <w:rPr>
          <w:lang w:val="en-CA"/>
        </w:rPr>
        <w:t>at</w:t>
      </w:r>
      <w:r w:rsidRPr="00A44809">
        <w:rPr>
          <w:lang w:val="en-CA"/>
        </w:rPr>
        <w:t xml:space="preserve"> school and result in school drop-outs due to violent practices in the school community or poor reception within the school itself, as well as reinforcing prejudices and discrimination.  </w:t>
      </w:r>
    </w:p>
    <w:p w14:paraId="340767FA" w14:textId="31812B5A" w:rsidR="00C566CF" w:rsidRPr="00A44809" w:rsidRDefault="00EF3EBC" w:rsidP="003A3E82">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3</w:t>
      </w:r>
      <w:r w:rsidR="00350F9D">
        <w:rPr>
          <w:rFonts w:ascii="Times New Roman" w:eastAsia="Times New Roman" w:hAnsi="Times New Roman" w:cs="Times New Roman"/>
          <w:kern w:val="0"/>
          <w:sz w:val="24"/>
          <w:szCs w:val="24"/>
          <w:lang w:val="en-CA" w:eastAsia="es-ES"/>
          <w14:ligatures w14:val="none"/>
        </w:rPr>
        <w:t>5</w:t>
      </w:r>
      <w:r w:rsidRPr="00A44809">
        <w:rPr>
          <w:rFonts w:ascii="Times New Roman" w:eastAsia="Times New Roman" w:hAnsi="Times New Roman" w:cs="Times New Roman"/>
          <w:kern w:val="0"/>
          <w:sz w:val="24"/>
          <w:szCs w:val="24"/>
          <w:lang w:val="en-CA" w:eastAsia="es-ES"/>
          <w14:ligatures w14:val="none"/>
        </w:rPr>
        <w:t>. Thus, there is effectively a movement in Brazil to suppress the approach to gender and sexuality in education, associated with the proposal of what has come to be called "school without a party" and anti-gender laws</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40"/>
      </w:r>
      <w:r w:rsidRPr="00A44809">
        <w:rPr>
          <w:rFonts w:ascii="Times New Roman" w:eastAsia="Times New Roman" w:hAnsi="Times New Roman" w:cs="Times New Roman"/>
          <w:kern w:val="0"/>
          <w:sz w:val="24"/>
          <w:szCs w:val="24"/>
          <w:lang w:val="en-CA" w:eastAsia="es-ES"/>
          <w14:ligatures w14:val="none"/>
        </w:rPr>
        <w:t>, which run counter to the constitutional principles that consolidate the rights to citizenship, equality, autonomy, non-discrimination and a life free from violence. This movement has succeeded in passing a number of laws at municipal and state level</w:t>
      </w:r>
      <w:r w:rsidR="003A3E82" w:rsidRPr="00A44809">
        <w:rPr>
          <w:rFonts w:ascii="Times New Roman" w:eastAsia="Times New Roman" w:hAnsi="Times New Roman" w:cs="Times New Roman"/>
          <w:kern w:val="0"/>
          <w:sz w:val="24"/>
          <w:szCs w:val="24"/>
          <w:lang w:val="en-CA" w:eastAsia="es-ES"/>
          <w14:ligatures w14:val="none"/>
        </w:rPr>
        <w:t>s</w:t>
      </w:r>
      <w:r w:rsidRPr="00A44809">
        <w:rPr>
          <w:rFonts w:ascii="Times New Roman" w:eastAsia="Times New Roman" w:hAnsi="Times New Roman" w:cs="Times New Roman"/>
          <w:kern w:val="0"/>
          <w:sz w:val="24"/>
          <w:szCs w:val="24"/>
          <w:lang w:val="en-CA" w:eastAsia="es-ES"/>
          <w14:ligatures w14:val="none"/>
        </w:rPr>
        <w:t xml:space="preserve"> which, in 2020, were submitted to constitutional control. In total, there are 16 lawsuits</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41"/>
      </w:r>
      <w:r w:rsidRPr="00A44809">
        <w:rPr>
          <w:rFonts w:ascii="Times New Roman" w:eastAsia="Times New Roman" w:hAnsi="Times New Roman" w:cs="Times New Roman"/>
          <w:kern w:val="0"/>
          <w:sz w:val="24"/>
          <w:szCs w:val="24"/>
          <w:lang w:val="en-CA" w:eastAsia="es-ES"/>
          <w14:ligatures w14:val="none"/>
        </w:rPr>
        <w:t xml:space="preserve"> that deal with the prohibition of gender </w:t>
      </w:r>
      <w:r w:rsidR="00C549AD">
        <w:rPr>
          <w:rFonts w:ascii="Times New Roman" w:eastAsia="Times New Roman" w:hAnsi="Times New Roman" w:cs="Times New Roman"/>
          <w:kern w:val="0"/>
          <w:sz w:val="24"/>
          <w:szCs w:val="24"/>
          <w:lang w:val="en-CA" w:eastAsia="es-ES"/>
          <w14:ligatures w14:val="none"/>
        </w:rPr>
        <w:t xml:space="preserve">debates </w:t>
      </w:r>
      <w:r w:rsidRPr="00A44809">
        <w:rPr>
          <w:rFonts w:ascii="Times New Roman" w:eastAsia="Times New Roman" w:hAnsi="Times New Roman" w:cs="Times New Roman"/>
          <w:kern w:val="0"/>
          <w:sz w:val="24"/>
          <w:szCs w:val="24"/>
          <w:lang w:val="en-CA" w:eastAsia="es-ES"/>
          <w14:ligatures w14:val="none"/>
        </w:rPr>
        <w:lastRenderedPageBreak/>
        <w:t xml:space="preserve">in the school curriculum by local legislation. None of the judgments handed down by the Federal Supreme Court in 2020 affirms women's rights to equality, freedom, non-discrimination and non-violence or makes express mention of the </w:t>
      </w:r>
      <w:proofErr w:type="spellStart"/>
      <w:r w:rsidRPr="00A44809">
        <w:rPr>
          <w:rFonts w:ascii="Times New Roman" w:eastAsia="Times New Roman" w:hAnsi="Times New Roman" w:cs="Times New Roman"/>
          <w:kern w:val="0"/>
          <w:sz w:val="24"/>
          <w:szCs w:val="24"/>
          <w:lang w:val="en-CA" w:eastAsia="es-ES"/>
          <w14:ligatures w14:val="none"/>
        </w:rPr>
        <w:t>Belém</w:t>
      </w:r>
      <w:proofErr w:type="spellEnd"/>
      <w:r w:rsidRPr="00A44809">
        <w:rPr>
          <w:rFonts w:ascii="Times New Roman" w:eastAsia="Times New Roman" w:hAnsi="Times New Roman" w:cs="Times New Roman"/>
          <w:kern w:val="0"/>
          <w:sz w:val="24"/>
          <w:szCs w:val="24"/>
          <w:lang w:val="en-CA" w:eastAsia="es-ES"/>
          <w14:ligatures w14:val="none"/>
        </w:rPr>
        <w:t xml:space="preserve"> do Pará Convention, CEDAW or the LMP. Even so, these decisions have made significant progress in the field of human rights by recognizing the unconstitutionality of </w:t>
      </w:r>
      <w:r w:rsidR="00C549AD">
        <w:rPr>
          <w:rFonts w:ascii="Times New Roman" w:eastAsia="Times New Roman" w:hAnsi="Times New Roman" w:cs="Times New Roman"/>
          <w:kern w:val="0"/>
          <w:sz w:val="24"/>
          <w:szCs w:val="24"/>
          <w:lang w:val="en-CA" w:eastAsia="es-ES"/>
          <w14:ligatures w14:val="none"/>
        </w:rPr>
        <w:t>such</w:t>
      </w:r>
      <w:r w:rsidRPr="00A44809">
        <w:rPr>
          <w:rFonts w:ascii="Times New Roman" w:eastAsia="Times New Roman" w:hAnsi="Times New Roman" w:cs="Times New Roman"/>
          <w:kern w:val="0"/>
          <w:sz w:val="24"/>
          <w:szCs w:val="24"/>
          <w:lang w:val="en-CA" w:eastAsia="es-ES"/>
          <w14:ligatures w14:val="none"/>
        </w:rPr>
        <w:t xml:space="preserve"> laws for violating the principles of freedom, freedom to teach and learn, democratic management of education, the highest standard of quality </w:t>
      </w:r>
      <w:r w:rsidR="00C549AD">
        <w:rPr>
          <w:rFonts w:ascii="Times New Roman" w:eastAsia="Times New Roman" w:hAnsi="Times New Roman" w:cs="Times New Roman"/>
          <w:kern w:val="0"/>
          <w:sz w:val="24"/>
          <w:szCs w:val="24"/>
          <w:lang w:val="en-CA" w:eastAsia="es-ES"/>
          <w14:ligatures w14:val="none"/>
        </w:rPr>
        <w:t>in</w:t>
      </w:r>
      <w:r w:rsidRPr="00A44809">
        <w:rPr>
          <w:rFonts w:ascii="Times New Roman" w:eastAsia="Times New Roman" w:hAnsi="Times New Roman" w:cs="Times New Roman"/>
          <w:kern w:val="0"/>
          <w:sz w:val="24"/>
          <w:szCs w:val="24"/>
          <w:lang w:val="en-CA" w:eastAsia="es-ES"/>
          <w14:ligatures w14:val="none"/>
        </w:rPr>
        <w:t xml:space="preserve"> education, free expression of thought and free expression of intellectual, artistic, scientific and communication activity, regardless of censorship or license</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42"/>
      </w:r>
      <w:r w:rsidRPr="00A44809">
        <w:rPr>
          <w:rFonts w:ascii="Times New Roman" w:eastAsia="Times New Roman" w:hAnsi="Times New Roman" w:cs="Times New Roman"/>
          <w:kern w:val="0"/>
          <w:sz w:val="24"/>
          <w:szCs w:val="24"/>
          <w:lang w:val="en-CA" w:eastAsia="es-ES"/>
          <w14:ligatures w14:val="none"/>
        </w:rPr>
        <w:t xml:space="preserve">.  </w:t>
      </w:r>
    </w:p>
    <w:p w14:paraId="026F813F" w14:textId="651C1EA7" w:rsidR="00EF3EBC" w:rsidRPr="00A44809" w:rsidRDefault="00EF3EBC" w:rsidP="004A564B">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3</w:t>
      </w:r>
      <w:r w:rsidR="00350F9D">
        <w:rPr>
          <w:rFonts w:ascii="Times New Roman" w:eastAsia="Times New Roman" w:hAnsi="Times New Roman" w:cs="Times New Roman"/>
          <w:kern w:val="0"/>
          <w:sz w:val="24"/>
          <w:szCs w:val="24"/>
          <w:lang w:val="en-CA" w:eastAsia="es-ES"/>
          <w14:ligatures w14:val="none"/>
        </w:rPr>
        <w:t>6</w:t>
      </w:r>
      <w:r w:rsidRPr="00A44809">
        <w:rPr>
          <w:rFonts w:ascii="Times New Roman" w:eastAsia="Times New Roman" w:hAnsi="Times New Roman" w:cs="Times New Roman"/>
          <w:kern w:val="0"/>
          <w:sz w:val="24"/>
          <w:szCs w:val="24"/>
          <w:lang w:val="en-CA" w:eastAsia="es-ES"/>
          <w14:ligatures w14:val="none"/>
        </w:rPr>
        <w:t xml:space="preserve">. With the negative repercussions of the anti-gender thesis in the Supreme Court, the same actors diversified their actions </w:t>
      </w:r>
      <w:r w:rsidR="00A91AB9">
        <w:rPr>
          <w:rFonts w:ascii="Times New Roman" w:eastAsia="Times New Roman" w:hAnsi="Times New Roman" w:cs="Times New Roman"/>
          <w:kern w:val="0"/>
          <w:sz w:val="24"/>
          <w:szCs w:val="24"/>
          <w:lang w:val="en-CA" w:eastAsia="es-ES"/>
          <w14:ligatures w14:val="none"/>
        </w:rPr>
        <w:t xml:space="preserve">pushing for </w:t>
      </w:r>
      <w:r w:rsidRPr="00A44809">
        <w:rPr>
          <w:rFonts w:ascii="Times New Roman" w:eastAsia="Times New Roman" w:hAnsi="Times New Roman" w:cs="Times New Roman"/>
          <w:kern w:val="0"/>
          <w:sz w:val="24"/>
          <w:szCs w:val="24"/>
          <w:lang w:val="en-CA" w:eastAsia="es-ES"/>
          <w14:ligatures w14:val="none"/>
        </w:rPr>
        <w:t xml:space="preserve">legislative proposals aimed at: </w:t>
      </w:r>
      <w:r w:rsidR="00A91AB9">
        <w:rPr>
          <w:rFonts w:ascii="Times New Roman" w:eastAsia="Times New Roman" w:hAnsi="Times New Roman" w:cs="Times New Roman"/>
          <w:kern w:val="0"/>
          <w:sz w:val="24"/>
          <w:szCs w:val="24"/>
          <w:lang w:val="en-CA" w:eastAsia="es-ES"/>
          <w14:ligatures w14:val="none"/>
        </w:rPr>
        <w:t xml:space="preserve">i) </w:t>
      </w:r>
      <w:r w:rsidR="00C549AD">
        <w:rPr>
          <w:rFonts w:ascii="Times New Roman" w:eastAsia="Times New Roman" w:hAnsi="Times New Roman" w:cs="Times New Roman"/>
          <w:kern w:val="0"/>
          <w:sz w:val="24"/>
          <w:szCs w:val="24"/>
          <w:lang w:val="en-CA" w:eastAsia="es-ES"/>
          <w14:ligatures w14:val="none"/>
        </w:rPr>
        <w:t xml:space="preserve">allowing home-schooling </w:t>
      </w:r>
      <w:r w:rsidRPr="00A44809">
        <w:rPr>
          <w:rFonts w:ascii="Times New Roman" w:eastAsia="Times New Roman" w:hAnsi="Times New Roman" w:cs="Times New Roman"/>
          <w:kern w:val="0"/>
          <w:sz w:val="24"/>
          <w:szCs w:val="24"/>
          <w:lang w:val="en-CA" w:eastAsia="es-ES"/>
          <w14:ligatures w14:val="none"/>
        </w:rPr>
        <w:t xml:space="preserve">and </w:t>
      </w:r>
      <w:r w:rsidR="00C549AD">
        <w:rPr>
          <w:rFonts w:ascii="Times New Roman" w:eastAsia="Times New Roman" w:hAnsi="Times New Roman" w:cs="Times New Roman"/>
          <w:kern w:val="0"/>
          <w:sz w:val="24"/>
          <w:szCs w:val="24"/>
          <w:lang w:val="en-CA" w:eastAsia="es-ES"/>
          <w14:ligatures w14:val="none"/>
        </w:rPr>
        <w:t xml:space="preserve">promoting </w:t>
      </w:r>
      <w:r w:rsidRPr="00A44809">
        <w:rPr>
          <w:rFonts w:ascii="Times New Roman" w:eastAsia="Times New Roman" w:hAnsi="Times New Roman" w:cs="Times New Roman"/>
          <w:kern w:val="0"/>
          <w:sz w:val="24"/>
          <w:szCs w:val="24"/>
          <w:lang w:val="en-CA" w:eastAsia="es-ES"/>
          <w14:ligatures w14:val="none"/>
        </w:rPr>
        <w:t>the militarization of schools, in addition to segregation by sex/gender after the return to face-to-face classes in the pandemic</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43"/>
      </w:r>
      <w:r w:rsidRPr="00A44809">
        <w:rPr>
          <w:rFonts w:ascii="Times New Roman" w:eastAsia="Times New Roman" w:hAnsi="Times New Roman" w:cs="Times New Roman"/>
          <w:kern w:val="0"/>
          <w:sz w:val="24"/>
          <w:szCs w:val="24"/>
          <w:lang w:val="en-CA" w:eastAsia="es-ES"/>
          <w14:ligatures w14:val="none"/>
        </w:rPr>
        <w:t xml:space="preserve">; </w:t>
      </w:r>
      <w:r w:rsidR="00A91AB9">
        <w:rPr>
          <w:rFonts w:ascii="Times New Roman" w:eastAsia="Times New Roman" w:hAnsi="Times New Roman" w:cs="Times New Roman"/>
          <w:kern w:val="0"/>
          <w:sz w:val="24"/>
          <w:szCs w:val="24"/>
          <w:lang w:val="en-CA" w:eastAsia="es-ES"/>
          <w14:ligatures w14:val="none"/>
        </w:rPr>
        <w:t xml:space="preserve">ii) </w:t>
      </w:r>
      <w:r w:rsidRPr="00A44809">
        <w:rPr>
          <w:rFonts w:ascii="Times New Roman" w:eastAsia="Times New Roman" w:hAnsi="Times New Roman" w:cs="Times New Roman"/>
          <w:kern w:val="0"/>
          <w:sz w:val="24"/>
          <w:szCs w:val="24"/>
          <w:lang w:val="en-CA" w:eastAsia="es-ES"/>
          <w14:ligatures w14:val="none"/>
        </w:rPr>
        <w:t>criminaliz</w:t>
      </w:r>
      <w:r w:rsidR="00A91AB9">
        <w:rPr>
          <w:rFonts w:ascii="Times New Roman" w:eastAsia="Times New Roman" w:hAnsi="Times New Roman" w:cs="Times New Roman"/>
          <w:kern w:val="0"/>
          <w:sz w:val="24"/>
          <w:szCs w:val="24"/>
          <w:lang w:val="en-CA" w:eastAsia="es-ES"/>
          <w14:ligatures w14:val="none"/>
        </w:rPr>
        <w:t>ing</w:t>
      </w:r>
      <w:r w:rsidRPr="00A44809">
        <w:rPr>
          <w:rFonts w:ascii="Times New Roman" w:eastAsia="Times New Roman" w:hAnsi="Times New Roman" w:cs="Times New Roman"/>
          <w:kern w:val="0"/>
          <w:sz w:val="24"/>
          <w:szCs w:val="24"/>
          <w:lang w:val="en-CA" w:eastAsia="es-ES"/>
          <w14:ligatures w14:val="none"/>
        </w:rPr>
        <w:t xml:space="preserve"> "the conduct of anyone who, on the premises of municipal, state and federal schools, adopts, disseminates, carries out or organizes teaching policy, school curriculum, compulsory, complementary or optional discipline or cultural activities that have 'gender ideology' </w:t>
      </w:r>
      <w:r w:rsidR="00C549AD">
        <w:rPr>
          <w:rFonts w:ascii="Times New Roman" w:eastAsia="Times New Roman" w:hAnsi="Times New Roman" w:cs="Times New Roman"/>
          <w:kern w:val="0"/>
          <w:sz w:val="24"/>
          <w:szCs w:val="24"/>
          <w:lang w:val="en-CA" w:eastAsia="es-ES"/>
          <w14:ligatures w14:val="none"/>
        </w:rPr>
        <w:t xml:space="preserve">in </w:t>
      </w:r>
      <w:r w:rsidRPr="00A44809">
        <w:rPr>
          <w:rFonts w:ascii="Times New Roman" w:eastAsia="Times New Roman" w:hAnsi="Times New Roman" w:cs="Times New Roman"/>
          <w:kern w:val="0"/>
          <w:sz w:val="24"/>
          <w:szCs w:val="24"/>
          <w:lang w:val="en-CA" w:eastAsia="es-ES"/>
          <w14:ligatures w14:val="none"/>
        </w:rPr>
        <w:t xml:space="preserve"> their content"</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44"/>
      </w:r>
      <w:r w:rsidRPr="00A44809">
        <w:rPr>
          <w:rFonts w:ascii="Times New Roman" w:eastAsia="Times New Roman" w:hAnsi="Times New Roman" w:cs="Times New Roman"/>
          <w:kern w:val="0"/>
          <w:sz w:val="24"/>
          <w:szCs w:val="24"/>
          <w:lang w:val="en-CA" w:eastAsia="es-ES"/>
          <w14:ligatures w14:val="none"/>
        </w:rPr>
        <w:t xml:space="preserve">; and </w:t>
      </w:r>
      <w:r w:rsidR="00A91AB9">
        <w:rPr>
          <w:rFonts w:ascii="Times New Roman" w:eastAsia="Times New Roman" w:hAnsi="Times New Roman" w:cs="Times New Roman"/>
          <w:kern w:val="0"/>
          <w:sz w:val="24"/>
          <w:szCs w:val="24"/>
          <w:lang w:val="en-CA" w:eastAsia="es-ES"/>
          <w14:ligatures w14:val="none"/>
        </w:rPr>
        <w:t>iii) questioning</w:t>
      </w:r>
      <w:r w:rsidRPr="00A44809">
        <w:rPr>
          <w:rFonts w:ascii="Times New Roman" w:eastAsia="Times New Roman" w:hAnsi="Times New Roman" w:cs="Times New Roman"/>
          <w:kern w:val="0"/>
          <w:sz w:val="24"/>
          <w:szCs w:val="24"/>
          <w:lang w:val="en-CA" w:eastAsia="es-ES"/>
          <w14:ligatures w14:val="none"/>
        </w:rPr>
        <w:t xml:space="preserve"> the changes in the 2021 announcement of the National Textbook Program, which excluded reference to "stereotypes and prejudices in relation to social and economic conditions, regional origin, racial and ethnic identity, sexual orientation, gender, age, language and ability"</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45"/>
      </w:r>
      <w:r w:rsidRPr="00A44809">
        <w:rPr>
          <w:rFonts w:ascii="Times New Roman" w:eastAsia="Times New Roman" w:hAnsi="Times New Roman" w:cs="Times New Roman"/>
          <w:kern w:val="0"/>
          <w:sz w:val="24"/>
          <w:szCs w:val="24"/>
          <w:lang w:val="en-CA" w:eastAsia="es-ES"/>
          <w14:ligatures w14:val="none"/>
        </w:rPr>
        <w:t>. The issue continues to be widely debated in schools and deliberative spaces, with intense persecution of teachers or education professionals who seek to incorporate debates on gender into their courses in a transversal way, at all levels of education.</w:t>
      </w:r>
    </w:p>
    <w:p w14:paraId="552AB471" w14:textId="3065D9FA" w:rsidR="00EF3EBC" w:rsidRPr="00A44809" w:rsidRDefault="002A7718" w:rsidP="007C058B">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3</w:t>
      </w:r>
      <w:r w:rsidR="00350F9D">
        <w:rPr>
          <w:rFonts w:ascii="Times New Roman" w:eastAsia="Times New Roman" w:hAnsi="Times New Roman" w:cs="Times New Roman"/>
          <w:kern w:val="0"/>
          <w:sz w:val="24"/>
          <w:szCs w:val="24"/>
          <w:lang w:val="en-CA" w:eastAsia="es-ES"/>
          <w14:ligatures w14:val="none"/>
        </w:rPr>
        <w:t>7</w:t>
      </w:r>
      <w:r w:rsidR="00EF3EBC" w:rsidRPr="00A44809">
        <w:rPr>
          <w:rFonts w:ascii="Times New Roman" w:eastAsia="Times New Roman" w:hAnsi="Times New Roman" w:cs="Times New Roman"/>
          <w:kern w:val="0"/>
          <w:sz w:val="24"/>
          <w:szCs w:val="24"/>
          <w:lang w:val="en-CA" w:eastAsia="es-ES"/>
          <w14:ligatures w14:val="none"/>
        </w:rPr>
        <w:t xml:space="preserve">. </w:t>
      </w:r>
      <w:hyperlink r:id="rId19" w:anchor=":~:text=LEI%20N%C2%BA%2014.164%2C%20DE%2010%20DE%20JUNHO%20DE,Escolar%20de%20Combate%20%C3%A0%20Viol%C3%AAncia%20contra%20a%20Mulher." w:history="1">
        <w:r w:rsidRPr="00A44809">
          <w:rPr>
            <w:rStyle w:val="Hyperlink"/>
            <w:rFonts w:ascii="Times New Roman" w:eastAsia="Times New Roman" w:hAnsi="Times New Roman" w:cs="Times New Roman"/>
            <w:kern w:val="0"/>
            <w:sz w:val="24"/>
            <w:szCs w:val="24"/>
            <w:lang w:val="en-CA" w:eastAsia="es-ES"/>
            <w14:ligatures w14:val="none"/>
          </w:rPr>
          <w:t>Act</w:t>
        </w:r>
        <w:r w:rsidR="00EF3EBC" w:rsidRPr="00A44809">
          <w:rPr>
            <w:rStyle w:val="Hyperlink"/>
            <w:rFonts w:ascii="Times New Roman" w:eastAsia="Times New Roman" w:hAnsi="Times New Roman" w:cs="Times New Roman"/>
            <w:kern w:val="0"/>
            <w:sz w:val="24"/>
            <w:szCs w:val="24"/>
            <w:lang w:val="en-CA" w:eastAsia="es-ES"/>
            <w14:ligatures w14:val="none"/>
          </w:rPr>
          <w:t xml:space="preserve"> 14.164/2021</w:t>
        </w:r>
      </w:hyperlink>
      <w:r w:rsidR="00EF3EBC" w:rsidRPr="00A44809">
        <w:rPr>
          <w:rFonts w:ascii="Times New Roman" w:eastAsia="Times New Roman" w:hAnsi="Times New Roman" w:cs="Times New Roman"/>
          <w:kern w:val="0"/>
          <w:sz w:val="24"/>
          <w:szCs w:val="24"/>
          <w:lang w:val="en-CA" w:eastAsia="es-ES"/>
          <w14:ligatures w14:val="none"/>
        </w:rPr>
        <w:t xml:space="preserve"> amends the National Education Guidelines to include content on the prevention of violence against women in basic education curricula and creates the School Week to </w:t>
      </w:r>
      <w:r w:rsidRPr="00A44809">
        <w:rPr>
          <w:rFonts w:ascii="Times New Roman" w:eastAsia="Times New Roman" w:hAnsi="Times New Roman" w:cs="Times New Roman"/>
          <w:kern w:val="0"/>
          <w:sz w:val="24"/>
          <w:szCs w:val="24"/>
          <w:lang w:val="en-CA" w:eastAsia="es-ES"/>
          <w14:ligatures w14:val="none"/>
        </w:rPr>
        <w:t>Fight</w:t>
      </w:r>
      <w:r w:rsidR="00EF3EBC" w:rsidRPr="00A44809">
        <w:rPr>
          <w:rFonts w:ascii="Times New Roman" w:eastAsia="Times New Roman" w:hAnsi="Times New Roman" w:cs="Times New Roman"/>
          <w:kern w:val="0"/>
          <w:sz w:val="24"/>
          <w:szCs w:val="24"/>
          <w:lang w:val="en-CA" w:eastAsia="es-ES"/>
          <w14:ligatures w14:val="none"/>
        </w:rPr>
        <w:t xml:space="preserve"> Violence against Women. </w:t>
      </w:r>
      <w:r w:rsidR="00A91AB9">
        <w:rPr>
          <w:rFonts w:ascii="Times New Roman" w:eastAsia="Times New Roman" w:hAnsi="Times New Roman" w:cs="Times New Roman"/>
          <w:kern w:val="0"/>
          <w:sz w:val="24"/>
          <w:szCs w:val="24"/>
          <w:lang w:val="en-CA" w:eastAsia="es-ES"/>
          <w14:ligatures w14:val="none"/>
        </w:rPr>
        <w:t xml:space="preserve">We observe that </w:t>
      </w:r>
      <w:r w:rsidR="00EF3EBC" w:rsidRPr="00A44809">
        <w:rPr>
          <w:rFonts w:ascii="Times New Roman" w:eastAsia="Times New Roman" w:hAnsi="Times New Roman" w:cs="Times New Roman"/>
          <w:kern w:val="0"/>
          <w:sz w:val="24"/>
          <w:szCs w:val="24"/>
          <w:lang w:val="en-CA" w:eastAsia="es-ES"/>
          <w14:ligatures w14:val="none"/>
        </w:rPr>
        <w:t>in order for parliament to pass the law in this form, progressive parliamentarians and the feminist movement had to accept the removal of the term gender</w:t>
      </w:r>
      <w:r w:rsidR="00A91AB9">
        <w:rPr>
          <w:rFonts w:ascii="Times New Roman" w:eastAsia="Times New Roman" w:hAnsi="Times New Roman" w:cs="Times New Roman"/>
          <w:kern w:val="0"/>
          <w:sz w:val="24"/>
          <w:szCs w:val="24"/>
          <w:lang w:val="en-CA" w:eastAsia="es-ES"/>
          <w14:ligatures w14:val="none"/>
        </w:rPr>
        <w:t xml:space="preserve">, following what has </w:t>
      </w:r>
      <w:r w:rsidR="00EF3EBC" w:rsidRPr="00A44809">
        <w:rPr>
          <w:rFonts w:ascii="Times New Roman" w:eastAsia="Times New Roman" w:hAnsi="Times New Roman" w:cs="Times New Roman"/>
          <w:kern w:val="0"/>
          <w:sz w:val="24"/>
          <w:szCs w:val="24"/>
          <w:lang w:val="en-CA" w:eastAsia="es-ES"/>
          <w14:ligatures w14:val="none"/>
        </w:rPr>
        <w:t xml:space="preserve">already happened </w:t>
      </w:r>
      <w:r w:rsidR="00A91AB9">
        <w:rPr>
          <w:rFonts w:ascii="Times New Roman" w:eastAsia="Times New Roman" w:hAnsi="Times New Roman" w:cs="Times New Roman"/>
          <w:kern w:val="0"/>
          <w:sz w:val="24"/>
          <w:szCs w:val="24"/>
          <w:lang w:val="en-CA" w:eastAsia="es-ES"/>
          <w14:ligatures w14:val="none"/>
        </w:rPr>
        <w:t xml:space="preserve">during </w:t>
      </w:r>
      <w:r w:rsidR="00EF3EBC" w:rsidRPr="00A44809">
        <w:rPr>
          <w:rFonts w:ascii="Times New Roman" w:eastAsia="Times New Roman" w:hAnsi="Times New Roman" w:cs="Times New Roman"/>
          <w:kern w:val="0"/>
          <w:sz w:val="24"/>
          <w:szCs w:val="24"/>
          <w:lang w:val="en-CA" w:eastAsia="es-ES"/>
          <w14:ligatures w14:val="none"/>
        </w:rPr>
        <w:t>the legislative debate on the Feminicide Law</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46"/>
      </w:r>
      <w:r w:rsidR="00EF3EBC" w:rsidRPr="00A44809">
        <w:rPr>
          <w:rFonts w:ascii="Times New Roman" w:eastAsia="Times New Roman" w:hAnsi="Times New Roman" w:cs="Times New Roman"/>
          <w:kern w:val="0"/>
          <w:sz w:val="24"/>
          <w:szCs w:val="24"/>
          <w:lang w:val="en-CA" w:eastAsia="es-ES"/>
          <w14:ligatures w14:val="none"/>
        </w:rPr>
        <w:t xml:space="preserve">. </w:t>
      </w:r>
    </w:p>
    <w:p w14:paraId="2F722CC2" w14:textId="771423AB" w:rsidR="00C566CF" w:rsidRPr="00A44809" w:rsidRDefault="00350F9D" w:rsidP="007C058B">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Pr>
          <w:rFonts w:ascii="Times New Roman" w:eastAsia="Times New Roman" w:hAnsi="Times New Roman" w:cs="Times New Roman"/>
          <w:kern w:val="0"/>
          <w:sz w:val="24"/>
          <w:szCs w:val="24"/>
          <w:lang w:val="en-CA" w:eastAsia="es-ES"/>
          <w14:ligatures w14:val="none"/>
        </w:rPr>
        <w:t>38</w:t>
      </w:r>
      <w:r w:rsidR="00EF3EBC" w:rsidRPr="00A44809">
        <w:rPr>
          <w:rFonts w:ascii="Times New Roman" w:eastAsia="Times New Roman" w:hAnsi="Times New Roman" w:cs="Times New Roman"/>
          <w:kern w:val="0"/>
          <w:sz w:val="24"/>
          <w:szCs w:val="24"/>
          <w:lang w:val="en-CA" w:eastAsia="es-ES"/>
          <w14:ligatures w14:val="none"/>
        </w:rPr>
        <w:t xml:space="preserve">. Although the initiative helps to raise </w:t>
      </w:r>
      <w:r w:rsidR="00CA40B1" w:rsidRPr="00A44809">
        <w:rPr>
          <w:rFonts w:ascii="Times New Roman" w:eastAsia="Times New Roman" w:hAnsi="Times New Roman" w:cs="Times New Roman"/>
          <w:kern w:val="0"/>
          <w:sz w:val="24"/>
          <w:szCs w:val="24"/>
          <w:lang w:val="en-CA" w:eastAsia="es-ES"/>
          <w14:ligatures w14:val="none"/>
        </w:rPr>
        <w:t>awareness</w:t>
      </w:r>
      <w:r w:rsidR="00EF3EBC" w:rsidRPr="00A44809">
        <w:rPr>
          <w:rFonts w:ascii="Times New Roman" w:eastAsia="Times New Roman" w:hAnsi="Times New Roman" w:cs="Times New Roman"/>
          <w:kern w:val="0"/>
          <w:sz w:val="24"/>
          <w:szCs w:val="24"/>
          <w:lang w:val="en-CA" w:eastAsia="es-ES"/>
          <w14:ligatures w14:val="none"/>
        </w:rPr>
        <w:t xml:space="preserve"> of domestic violence, an awareness week does not comply with </w:t>
      </w:r>
      <w:r w:rsidR="00A91AB9" w:rsidRPr="00A44809">
        <w:rPr>
          <w:rFonts w:ascii="Times New Roman" w:eastAsia="Times New Roman" w:hAnsi="Times New Roman" w:cs="Times New Roman"/>
          <w:kern w:val="0"/>
          <w:sz w:val="24"/>
          <w:szCs w:val="24"/>
          <w:lang w:val="en-CA" w:eastAsia="es-ES"/>
          <w14:ligatures w14:val="none"/>
        </w:rPr>
        <w:t>Article 5 of the CEDAW</w:t>
      </w:r>
      <w:r w:rsidR="00A91AB9">
        <w:rPr>
          <w:rFonts w:ascii="Times New Roman" w:eastAsia="Times New Roman" w:hAnsi="Times New Roman" w:cs="Times New Roman"/>
          <w:kern w:val="0"/>
          <w:sz w:val="24"/>
          <w:szCs w:val="24"/>
          <w:lang w:val="en-CA" w:eastAsia="es-ES"/>
          <w14:ligatures w14:val="none"/>
        </w:rPr>
        <w:t xml:space="preserve">, </w:t>
      </w:r>
      <w:r w:rsidR="00EF3EBC" w:rsidRPr="00A44809">
        <w:rPr>
          <w:rFonts w:ascii="Times New Roman" w:eastAsia="Times New Roman" w:hAnsi="Times New Roman" w:cs="Times New Roman"/>
          <w:kern w:val="0"/>
          <w:sz w:val="24"/>
          <w:szCs w:val="24"/>
          <w:lang w:val="en-CA" w:eastAsia="es-ES"/>
          <w14:ligatures w14:val="none"/>
        </w:rPr>
        <w:t>the IACHR's recommendation</w:t>
      </w:r>
      <w:r w:rsidR="00A91AB9">
        <w:rPr>
          <w:rFonts w:ascii="Times New Roman" w:eastAsia="Times New Roman" w:hAnsi="Times New Roman" w:cs="Times New Roman"/>
          <w:kern w:val="0"/>
          <w:sz w:val="24"/>
          <w:szCs w:val="24"/>
          <w:lang w:val="en-CA" w:eastAsia="es-ES"/>
          <w14:ligatures w14:val="none"/>
        </w:rPr>
        <w:t xml:space="preserve"> on the Maria da Penha case,</w:t>
      </w:r>
      <w:r w:rsidR="00EF3EBC" w:rsidRPr="00A44809">
        <w:rPr>
          <w:rFonts w:ascii="Times New Roman" w:eastAsia="Times New Roman" w:hAnsi="Times New Roman" w:cs="Times New Roman"/>
          <w:kern w:val="0"/>
          <w:sz w:val="24"/>
          <w:szCs w:val="24"/>
          <w:lang w:val="en-CA" w:eastAsia="es-ES"/>
          <w14:ligatures w14:val="none"/>
        </w:rPr>
        <w:t xml:space="preserve"> or with the parameter defined by the </w:t>
      </w:r>
      <w:proofErr w:type="spellStart"/>
      <w:r w:rsidR="00EF3EBC" w:rsidRPr="00A44809">
        <w:rPr>
          <w:rFonts w:ascii="Times New Roman" w:eastAsia="Times New Roman" w:hAnsi="Times New Roman" w:cs="Times New Roman"/>
          <w:kern w:val="0"/>
          <w:sz w:val="24"/>
          <w:szCs w:val="24"/>
          <w:lang w:val="en-CA" w:eastAsia="es-ES"/>
          <w14:ligatures w14:val="none"/>
        </w:rPr>
        <w:t>Belém</w:t>
      </w:r>
      <w:proofErr w:type="spellEnd"/>
      <w:r w:rsidR="00EF3EBC" w:rsidRPr="00A44809">
        <w:rPr>
          <w:rFonts w:ascii="Times New Roman" w:eastAsia="Times New Roman" w:hAnsi="Times New Roman" w:cs="Times New Roman"/>
          <w:kern w:val="0"/>
          <w:sz w:val="24"/>
          <w:szCs w:val="24"/>
          <w:lang w:val="en-CA" w:eastAsia="es-ES"/>
          <w14:ligatures w14:val="none"/>
        </w:rPr>
        <w:t xml:space="preserve"> do Pará Convention</w:t>
      </w:r>
      <w:r w:rsidR="00A91AB9">
        <w:rPr>
          <w:rFonts w:ascii="Times New Roman" w:eastAsia="Times New Roman" w:hAnsi="Times New Roman" w:cs="Times New Roman"/>
          <w:kern w:val="0"/>
          <w:sz w:val="24"/>
          <w:szCs w:val="24"/>
          <w:lang w:val="en-CA" w:eastAsia="es-ES"/>
          <w14:ligatures w14:val="none"/>
        </w:rPr>
        <w:t>. E</w:t>
      </w:r>
      <w:r w:rsidR="00EF3EBC" w:rsidRPr="00A44809">
        <w:rPr>
          <w:rFonts w:ascii="Times New Roman" w:eastAsia="Times New Roman" w:hAnsi="Times New Roman" w:cs="Times New Roman"/>
          <w:kern w:val="0"/>
          <w:sz w:val="24"/>
          <w:szCs w:val="24"/>
          <w:lang w:val="en-CA" w:eastAsia="es-ES"/>
          <w14:ligatures w14:val="none"/>
        </w:rPr>
        <w:t xml:space="preserve">ducation should break with </w:t>
      </w:r>
      <w:r w:rsidR="00A91AB9">
        <w:rPr>
          <w:rFonts w:ascii="Times New Roman" w:eastAsia="Times New Roman" w:hAnsi="Times New Roman" w:cs="Times New Roman"/>
          <w:kern w:val="0"/>
          <w:sz w:val="24"/>
          <w:szCs w:val="24"/>
          <w:lang w:val="en-CA" w:eastAsia="es-ES"/>
          <w14:ligatures w14:val="none"/>
        </w:rPr>
        <w:t xml:space="preserve">social and gender stereotypes </w:t>
      </w:r>
      <w:r w:rsidR="00EF3EBC" w:rsidRPr="00A44809">
        <w:rPr>
          <w:rFonts w:ascii="Times New Roman" w:eastAsia="Times New Roman" w:hAnsi="Times New Roman" w:cs="Times New Roman"/>
          <w:kern w:val="0"/>
          <w:sz w:val="24"/>
          <w:szCs w:val="24"/>
          <w:lang w:val="en-CA" w:eastAsia="es-ES"/>
          <w14:ligatures w14:val="none"/>
        </w:rPr>
        <w:t xml:space="preserve">that </w:t>
      </w:r>
      <w:r w:rsidR="00A91AB9">
        <w:rPr>
          <w:rFonts w:ascii="Times New Roman" w:eastAsia="Times New Roman" w:hAnsi="Times New Roman" w:cs="Times New Roman"/>
          <w:kern w:val="0"/>
          <w:sz w:val="24"/>
          <w:szCs w:val="24"/>
          <w:lang w:val="en-CA" w:eastAsia="es-ES"/>
          <w14:ligatures w14:val="none"/>
        </w:rPr>
        <w:t xml:space="preserve">sees </w:t>
      </w:r>
      <w:r w:rsidR="00EF3EBC" w:rsidRPr="00A44809">
        <w:rPr>
          <w:rFonts w:ascii="Times New Roman" w:eastAsia="Times New Roman" w:hAnsi="Times New Roman" w:cs="Times New Roman"/>
          <w:kern w:val="0"/>
          <w:sz w:val="24"/>
          <w:szCs w:val="24"/>
          <w:lang w:val="en-CA" w:eastAsia="es-ES"/>
          <w14:ligatures w14:val="none"/>
        </w:rPr>
        <w:t>women's participation in social life</w:t>
      </w:r>
      <w:r w:rsidR="00A91AB9">
        <w:rPr>
          <w:rFonts w:ascii="Times New Roman" w:eastAsia="Times New Roman" w:hAnsi="Times New Roman" w:cs="Times New Roman"/>
          <w:kern w:val="0"/>
          <w:sz w:val="24"/>
          <w:szCs w:val="24"/>
          <w:lang w:val="en-CA" w:eastAsia="es-ES"/>
          <w14:ligatures w14:val="none"/>
        </w:rPr>
        <w:t xml:space="preserve"> as inferior, and a week of awareness is insufficient in achieving this goal</w:t>
      </w:r>
      <w:r w:rsidR="00EF3EBC" w:rsidRPr="00A44809">
        <w:rPr>
          <w:rFonts w:ascii="Times New Roman" w:eastAsia="Times New Roman" w:hAnsi="Times New Roman" w:cs="Times New Roman"/>
          <w:kern w:val="0"/>
          <w:sz w:val="24"/>
          <w:szCs w:val="24"/>
          <w:lang w:val="en-CA" w:eastAsia="es-ES"/>
          <w14:ligatures w14:val="none"/>
        </w:rPr>
        <w:t xml:space="preserve">. In addition, </w:t>
      </w:r>
      <w:r w:rsidR="00A91AB9">
        <w:rPr>
          <w:rFonts w:ascii="Times New Roman" w:eastAsia="Times New Roman" w:hAnsi="Times New Roman" w:cs="Times New Roman"/>
          <w:kern w:val="0"/>
          <w:sz w:val="24"/>
          <w:szCs w:val="24"/>
          <w:lang w:val="en-CA" w:eastAsia="es-ES"/>
          <w14:ligatures w14:val="none"/>
        </w:rPr>
        <w:t xml:space="preserve">according to article 8 of the LMP, </w:t>
      </w:r>
      <w:r w:rsidR="00EF3EBC" w:rsidRPr="00A44809">
        <w:rPr>
          <w:rFonts w:ascii="Times New Roman" w:eastAsia="Times New Roman" w:hAnsi="Times New Roman" w:cs="Times New Roman"/>
          <w:kern w:val="0"/>
          <w:sz w:val="24"/>
          <w:szCs w:val="24"/>
          <w:lang w:val="en-CA" w:eastAsia="es-ES"/>
          <w14:ligatures w14:val="none"/>
        </w:rPr>
        <w:t xml:space="preserve">the </w:t>
      </w:r>
      <w:r w:rsidR="001078CE" w:rsidRPr="00A44809">
        <w:rPr>
          <w:rFonts w:ascii="Times New Roman" w:eastAsia="Times New Roman" w:hAnsi="Times New Roman" w:cs="Times New Roman"/>
          <w:kern w:val="0"/>
          <w:sz w:val="24"/>
          <w:szCs w:val="24"/>
          <w:lang w:val="en-CA" w:eastAsia="es-ES"/>
          <w14:ligatures w14:val="none"/>
        </w:rPr>
        <w:t>S</w:t>
      </w:r>
      <w:r w:rsidR="00EF3EBC" w:rsidRPr="00A44809">
        <w:rPr>
          <w:rFonts w:ascii="Times New Roman" w:eastAsia="Times New Roman" w:hAnsi="Times New Roman" w:cs="Times New Roman"/>
          <w:kern w:val="0"/>
          <w:sz w:val="24"/>
          <w:szCs w:val="24"/>
          <w:lang w:val="en-CA" w:eastAsia="es-ES"/>
          <w14:ligatures w14:val="none"/>
        </w:rPr>
        <w:t xml:space="preserve">tate must strive to promote training and education for education professionals so that they can carry out activities covering the subject </w:t>
      </w:r>
      <w:r w:rsidR="00A91AB9">
        <w:rPr>
          <w:rFonts w:ascii="Times New Roman" w:eastAsia="Times New Roman" w:hAnsi="Times New Roman" w:cs="Times New Roman"/>
          <w:kern w:val="0"/>
          <w:sz w:val="24"/>
          <w:szCs w:val="24"/>
          <w:lang w:val="en-CA" w:eastAsia="es-ES"/>
          <w14:ligatures w14:val="none"/>
        </w:rPr>
        <w:t>of gender-based violence and gender stereotypes in a holistic and comprehensive way</w:t>
      </w:r>
      <w:r w:rsidR="00EF3EBC" w:rsidRPr="00A44809">
        <w:rPr>
          <w:rFonts w:ascii="Times New Roman" w:eastAsia="Times New Roman" w:hAnsi="Times New Roman" w:cs="Times New Roman"/>
          <w:kern w:val="0"/>
          <w:sz w:val="24"/>
          <w:szCs w:val="24"/>
          <w:lang w:val="en-CA" w:eastAsia="es-ES"/>
          <w14:ligatures w14:val="none"/>
        </w:rPr>
        <w:t>.</w:t>
      </w:r>
    </w:p>
    <w:p w14:paraId="7BE4F09A" w14:textId="2EC38FF8" w:rsidR="00EF3EBC" w:rsidRPr="00A44809" w:rsidRDefault="00350F9D" w:rsidP="007C058B">
      <w:pPr>
        <w:spacing w:before="100" w:beforeAutospacing="1" w:after="100" w:afterAutospacing="1" w:line="240" w:lineRule="auto"/>
        <w:jc w:val="both"/>
        <w:rPr>
          <w:rFonts w:ascii="Times New Roman" w:eastAsia="Times New Roman" w:hAnsi="Times New Roman" w:cs="Times New Roman"/>
          <w:kern w:val="0"/>
          <w:sz w:val="24"/>
          <w:szCs w:val="24"/>
          <w:lang w:val="en-CA" w:eastAsia="es-ES"/>
          <w14:ligatures w14:val="none"/>
        </w:rPr>
      </w:pPr>
      <w:r>
        <w:rPr>
          <w:rFonts w:ascii="Times New Roman" w:eastAsia="Times New Roman" w:hAnsi="Times New Roman" w:cs="Times New Roman"/>
          <w:kern w:val="0"/>
          <w:sz w:val="24"/>
          <w:szCs w:val="24"/>
          <w:lang w:val="en-CA" w:eastAsia="es-ES"/>
          <w14:ligatures w14:val="none"/>
        </w:rPr>
        <w:t>39</w:t>
      </w:r>
      <w:r w:rsidR="00EF3EBC" w:rsidRPr="00A44809">
        <w:rPr>
          <w:rFonts w:ascii="Times New Roman" w:eastAsia="Times New Roman" w:hAnsi="Times New Roman" w:cs="Times New Roman"/>
          <w:kern w:val="0"/>
          <w:sz w:val="24"/>
          <w:szCs w:val="24"/>
          <w:lang w:val="en-CA" w:eastAsia="es-ES"/>
          <w14:ligatures w14:val="none"/>
        </w:rPr>
        <w:t xml:space="preserve">. Given the need to create programs </w:t>
      </w:r>
      <w:r w:rsidR="00A91AB9">
        <w:rPr>
          <w:rFonts w:ascii="Times New Roman" w:eastAsia="Times New Roman" w:hAnsi="Times New Roman" w:cs="Times New Roman"/>
          <w:kern w:val="0"/>
          <w:sz w:val="24"/>
          <w:szCs w:val="24"/>
          <w:lang w:val="en-CA" w:eastAsia="es-ES"/>
          <w14:ligatures w14:val="none"/>
        </w:rPr>
        <w:t xml:space="preserve">able to </w:t>
      </w:r>
      <w:r w:rsidR="00EF3EBC" w:rsidRPr="00A44809">
        <w:rPr>
          <w:rFonts w:ascii="Times New Roman" w:eastAsia="Times New Roman" w:hAnsi="Times New Roman" w:cs="Times New Roman"/>
          <w:kern w:val="0"/>
          <w:sz w:val="24"/>
          <w:szCs w:val="24"/>
          <w:lang w:val="en-CA" w:eastAsia="es-ES"/>
          <w14:ligatures w14:val="none"/>
        </w:rPr>
        <w:t xml:space="preserve">reducing gender-based violence, the IACHR recommended that Brazil </w:t>
      </w:r>
      <w:r w:rsidR="001078CE" w:rsidRPr="00A44809">
        <w:rPr>
          <w:rFonts w:ascii="Times New Roman" w:eastAsia="Times New Roman" w:hAnsi="Times New Roman" w:cs="Times New Roman"/>
          <w:kern w:val="0"/>
          <w:sz w:val="24"/>
          <w:szCs w:val="24"/>
          <w:lang w:val="en-CA" w:eastAsia="es-ES"/>
          <w14:ligatures w14:val="none"/>
        </w:rPr>
        <w:t>d</w:t>
      </w:r>
      <w:r w:rsidR="00EF3EBC" w:rsidRPr="00A44809">
        <w:rPr>
          <w:rFonts w:ascii="Times New Roman" w:eastAsia="Times New Roman" w:hAnsi="Times New Roman" w:cs="Times New Roman"/>
          <w:kern w:val="0"/>
          <w:sz w:val="24"/>
          <w:szCs w:val="24"/>
          <w:lang w:val="en-CA" w:eastAsia="es-ES"/>
          <w14:ligatures w14:val="none"/>
        </w:rPr>
        <w:t>esign</w:t>
      </w:r>
      <w:r w:rsidR="001078CE" w:rsidRPr="00A44809">
        <w:rPr>
          <w:rFonts w:ascii="Times New Roman" w:eastAsia="Times New Roman" w:hAnsi="Times New Roman" w:cs="Times New Roman"/>
          <w:kern w:val="0"/>
          <w:sz w:val="24"/>
          <w:szCs w:val="24"/>
          <w:lang w:val="en-CA" w:eastAsia="es-ES"/>
          <w14:ligatures w14:val="none"/>
        </w:rPr>
        <w:t>s</w:t>
      </w:r>
      <w:r w:rsidR="00EF3EBC" w:rsidRPr="00A44809">
        <w:rPr>
          <w:rFonts w:ascii="Times New Roman" w:eastAsia="Times New Roman" w:hAnsi="Times New Roman" w:cs="Times New Roman"/>
          <w:kern w:val="0"/>
          <w:sz w:val="24"/>
          <w:szCs w:val="24"/>
          <w:lang w:val="en-CA" w:eastAsia="es-ES"/>
          <w14:ligatures w14:val="none"/>
        </w:rPr>
        <w:t>, develop</w:t>
      </w:r>
      <w:r w:rsidR="001078CE" w:rsidRPr="00A44809">
        <w:rPr>
          <w:rFonts w:ascii="Times New Roman" w:eastAsia="Times New Roman" w:hAnsi="Times New Roman" w:cs="Times New Roman"/>
          <w:kern w:val="0"/>
          <w:sz w:val="24"/>
          <w:szCs w:val="24"/>
          <w:lang w:val="en-CA" w:eastAsia="es-ES"/>
          <w14:ligatures w14:val="none"/>
        </w:rPr>
        <w:t>s</w:t>
      </w:r>
      <w:r w:rsidR="00EF3EBC" w:rsidRPr="00A44809">
        <w:rPr>
          <w:rFonts w:ascii="Times New Roman" w:eastAsia="Times New Roman" w:hAnsi="Times New Roman" w:cs="Times New Roman"/>
          <w:kern w:val="0"/>
          <w:sz w:val="24"/>
          <w:szCs w:val="24"/>
          <w:lang w:val="en-CA" w:eastAsia="es-ES"/>
          <w14:ligatures w14:val="none"/>
        </w:rPr>
        <w:t xml:space="preserve"> and implement</w:t>
      </w:r>
      <w:r w:rsidR="001078CE" w:rsidRPr="00A44809">
        <w:rPr>
          <w:rFonts w:ascii="Times New Roman" w:eastAsia="Times New Roman" w:hAnsi="Times New Roman" w:cs="Times New Roman"/>
          <w:kern w:val="0"/>
          <w:sz w:val="24"/>
          <w:szCs w:val="24"/>
          <w:lang w:val="en-CA" w:eastAsia="es-ES"/>
          <w14:ligatures w14:val="none"/>
        </w:rPr>
        <w:t>s</w:t>
      </w:r>
      <w:r w:rsidR="00EF3EBC" w:rsidRPr="00A44809">
        <w:rPr>
          <w:rFonts w:ascii="Times New Roman" w:eastAsia="Times New Roman" w:hAnsi="Times New Roman" w:cs="Times New Roman"/>
          <w:kern w:val="0"/>
          <w:sz w:val="24"/>
          <w:szCs w:val="24"/>
          <w:lang w:val="en-CA" w:eastAsia="es-ES"/>
          <w14:ligatures w14:val="none"/>
        </w:rPr>
        <w:t xml:space="preserve"> educational initiatives, programs and policies, from their formative and initial stages, for citizens, including children, on gender-based discrimination, </w:t>
      </w:r>
      <w:r w:rsidR="00A91AB9">
        <w:rPr>
          <w:rFonts w:ascii="Times New Roman" w:eastAsia="Times New Roman" w:hAnsi="Times New Roman" w:cs="Times New Roman"/>
          <w:kern w:val="0"/>
          <w:sz w:val="24"/>
          <w:szCs w:val="24"/>
          <w:lang w:val="en-CA" w:eastAsia="es-ES"/>
          <w14:ligatures w14:val="none"/>
        </w:rPr>
        <w:t>aiming at</w:t>
      </w:r>
      <w:r w:rsidR="00EF3EBC" w:rsidRPr="00A44809">
        <w:rPr>
          <w:rFonts w:ascii="Times New Roman" w:eastAsia="Times New Roman" w:hAnsi="Times New Roman" w:cs="Times New Roman"/>
          <w:kern w:val="0"/>
          <w:sz w:val="24"/>
          <w:szCs w:val="24"/>
          <w:lang w:val="en-CA" w:eastAsia="es-ES"/>
          <w14:ligatures w14:val="none"/>
        </w:rPr>
        <w:t xml:space="preserve"> eliminating stereotyped patterns of subordination of women and girls,</w:t>
      </w:r>
      <w:r w:rsidR="00A91AB9">
        <w:rPr>
          <w:rFonts w:ascii="Times New Roman" w:eastAsia="Times New Roman" w:hAnsi="Times New Roman" w:cs="Times New Roman"/>
          <w:kern w:val="0"/>
          <w:sz w:val="24"/>
          <w:szCs w:val="24"/>
          <w:lang w:val="en-CA" w:eastAsia="es-ES"/>
          <w14:ligatures w14:val="none"/>
        </w:rPr>
        <w:t xml:space="preserve"> and</w:t>
      </w:r>
      <w:r w:rsidR="00EF3EBC" w:rsidRPr="00A44809">
        <w:rPr>
          <w:rFonts w:ascii="Times New Roman" w:eastAsia="Times New Roman" w:hAnsi="Times New Roman" w:cs="Times New Roman"/>
          <w:kern w:val="0"/>
          <w:sz w:val="24"/>
          <w:szCs w:val="24"/>
          <w:lang w:val="en-CA" w:eastAsia="es-ES"/>
          <w14:ligatures w14:val="none"/>
        </w:rPr>
        <w:t xml:space="preserve"> promoting their rights to non-violence and non-discrimination</w:t>
      </w:r>
      <w:r w:rsidR="007865B2" w:rsidRPr="00A44809">
        <w:rPr>
          <w:rStyle w:val="Refdenotaderodap"/>
          <w:rFonts w:ascii="Times New Roman" w:eastAsia="Times New Roman" w:hAnsi="Times New Roman" w:cs="Times New Roman"/>
          <w:kern w:val="0"/>
          <w:sz w:val="24"/>
          <w:szCs w:val="24"/>
          <w:lang w:val="en-CA" w:eastAsia="es-ES"/>
          <w14:ligatures w14:val="none"/>
        </w:rPr>
        <w:footnoteReference w:id="47"/>
      </w:r>
      <w:r w:rsidR="00EF3EBC" w:rsidRPr="00A44809">
        <w:rPr>
          <w:rFonts w:ascii="Times New Roman" w:eastAsia="Times New Roman" w:hAnsi="Times New Roman" w:cs="Times New Roman"/>
          <w:kern w:val="0"/>
          <w:sz w:val="24"/>
          <w:szCs w:val="24"/>
          <w:lang w:val="en-CA" w:eastAsia="es-ES"/>
          <w14:ligatures w14:val="none"/>
        </w:rPr>
        <w:t>.</w:t>
      </w:r>
    </w:p>
    <w:p w14:paraId="1F48048B" w14:textId="7A8C55E8" w:rsidR="00EF3EBC" w:rsidRPr="00A44809" w:rsidRDefault="00EF3EBC" w:rsidP="00EF3EBC">
      <w:pPr>
        <w:rPr>
          <w:rFonts w:ascii="Times New Roman" w:eastAsia="Times New Roman" w:hAnsi="Times New Roman" w:cs="Times New Roman"/>
          <w:b/>
          <w:bCs/>
          <w:kern w:val="0"/>
          <w:sz w:val="24"/>
          <w:szCs w:val="24"/>
          <w:lang w:val="en-CA" w:eastAsia="es-ES"/>
          <w14:ligatures w14:val="none"/>
        </w:rPr>
      </w:pPr>
      <w:r w:rsidRPr="00A44809">
        <w:rPr>
          <w:rFonts w:ascii="Times New Roman" w:eastAsia="Times New Roman" w:hAnsi="Times New Roman" w:cs="Times New Roman"/>
          <w:b/>
          <w:bCs/>
          <w:kern w:val="0"/>
          <w:sz w:val="24"/>
          <w:szCs w:val="24"/>
          <w:lang w:val="en-CA" w:eastAsia="es-ES"/>
          <w14:ligatures w14:val="none"/>
        </w:rPr>
        <w:lastRenderedPageBreak/>
        <w:t xml:space="preserve">Conclusion </w:t>
      </w:r>
    </w:p>
    <w:p w14:paraId="4108E5C9" w14:textId="4F98234E" w:rsidR="00EF3EBC" w:rsidRPr="00A44809" w:rsidRDefault="00EF3EBC" w:rsidP="00737C40">
      <w:pPr>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4</w:t>
      </w:r>
      <w:r w:rsidR="00350F9D">
        <w:rPr>
          <w:rFonts w:ascii="Times New Roman" w:eastAsia="Times New Roman" w:hAnsi="Times New Roman" w:cs="Times New Roman"/>
          <w:kern w:val="0"/>
          <w:sz w:val="24"/>
          <w:szCs w:val="24"/>
          <w:lang w:val="en-CA" w:eastAsia="es-ES"/>
          <w14:ligatures w14:val="none"/>
        </w:rPr>
        <w:t>0</w:t>
      </w:r>
      <w:r w:rsidRPr="00A44809">
        <w:rPr>
          <w:rFonts w:ascii="Times New Roman" w:eastAsia="Times New Roman" w:hAnsi="Times New Roman" w:cs="Times New Roman"/>
          <w:kern w:val="0"/>
          <w:sz w:val="24"/>
          <w:szCs w:val="24"/>
          <w:lang w:val="en-CA" w:eastAsia="es-ES"/>
          <w14:ligatures w14:val="none"/>
        </w:rPr>
        <w:t>. The international recommendations in the Maria da Penha case are still relevant today</w:t>
      </w:r>
      <w:r w:rsidR="00A91AB9">
        <w:rPr>
          <w:rFonts w:ascii="Times New Roman" w:eastAsia="Times New Roman" w:hAnsi="Times New Roman" w:cs="Times New Roman"/>
          <w:kern w:val="0"/>
          <w:sz w:val="24"/>
          <w:szCs w:val="24"/>
          <w:lang w:val="en-CA" w:eastAsia="es-ES"/>
          <w14:ligatures w14:val="none"/>
        </w:rPr>
        <w:t xml:space="preserve"> given the epidemic levels of domestic violence in the country</w:t>
      </w:r>
      <w:r w:rsidRPr="00A44809">
        <w:rPr>
          <w:rFonts w:ascii="Times New Roman" w:eastAsia="Times New Roman" w:hAnsi="Times New Roman" w:cs="Times New Roman"/>
          <w:kern w:val="0"/>
          <w:sz w:val="24"/>
          <w:szCs w:val="24"/>
          <w:lang w:val="en-CA" w:eastAsia="es-ES"/>
          <w14:ligatures w14:val="none"/>
        </w:rPr>
        <w:t xml:space="preserve">. Maria da Penha is a symbol of </w:t>
      </w:r>
      <w:r w:rsidR="00A91AB9">
        <w:rPr>
          <w:rFonts w:ascii="Times New Roman" w:eastAsia="Times New Roman" w:hAnsi="Times New Roman" w:cs="Times New Roman"/>
          <w:kern w:val="0"/>
          <w:sz w:val="24"/>
          <w:szCs w:val="24"/>
          <w:lang w:val="en-CA" w:eastAsia="es-ES"/>
          <w14:ligatures w14:val="none"/>
        </w:rPr>
        <w:t xml:space="preserve">the fight for </w:t>
      </w:r>
      <w:r w:rsidRPr="00A44809">
        <w:rPr>
          <w:rFonts w:ascii="Times New Roman" w:eastAsia="Times New Roman" w:hAnsi="Times New Roman" w:cs="Times New Roman"/>
          <w:kern w:val="0"/>
          <w:sz w:val="24"/>
          <w:szCs w:val="24"/>
          <w:lang w:val="en-CA" w:eastAsia="es-ES"/>
          <w14:ligatures w14:val="none"/>
        </w:rPr>
        <w:t xml:space="preserve">gender equality. Any attack on her image and person, as has occurred in recent years, has a bearing on the entire policy of promoting gender equality and non-discrimination in Brazil.  </w:t>
      </w:r>
    </w:p>
    <w:p w14:paraId="58477BD7" w14:textId="642DC0D1" w:rsidR="00EF3EBC" w:rsidRPr="00A44809" w:rsidRDefault="00EF3EBC" w:rsidP="00737C40">
      <w:pPr>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4</w:t>
      </w:r>
      <w:r w:rsidR="00350F9D">
        <w:rPr>
          <w:rFonts w:ascii="Times New Roman" w:eastAsia="Times New Roman" w:hAnsi="Times New Roman" w:cs="Times New Roman"/>
          <w:kern w:val="0"/>
          <w:sz w:val="24"/>
          <w:szCs w:val="24"/>
          <w:lang w:val="en-CA" w:eastAsia="es-ES"/>
          <w14:ligatures w14:val="none"/>
        </w:rPr>
        <w:t>1</w:t>
      </w:r>
      <w:r w:rsidRPr="00A44809">
        <w:rPr>
          <w:rFonts w:ascii="Times New Roman" w:eastAsia="Times New Roman" w:hAnsi="Times New Roman" w:cs="Times New Roman"/>
          <w:kern w:val="0"/>
          <w:sz w:val="24"/>
          <w:szCs w:val="24"/>
          <w:lang w:val="en-CA" w:eastAsia="es-ES"/>
          <w14:ligatures w14:val="none"/>
        </w:rPr>
        <w:t>. The LMP is still a milestone in the fight against gender-based violence. Despite this, the complex dynamics of old and new forms of violence signal the need for new normative tools, such as the adoption of general legislation to protect women beyond the domestic dimension</w:t>
      </w:r>
      <w:r w:rsidR="00A91AB9">
        <w:rPr>
          <w:rFonts w:ascii="Times New Roman" w:eastAsia="Times New Roman" w:hAnsi="Times New Roman" w:cs="Times New Roman"/>
          <w:kern w:val="0"/>
          <w:sz w:val="24"/>
          <w:szCs w:val="24"/>
          <w:lang w:val="en-CA" w:eastAsia="es-ES"/>
          <w14:ligatures w14:val="none"/>
        </w:rPr>
        <w:t xml:space="preserve">, </w:t>
      </w:r>
      <w:r w:rsidR="00BE48BC">
        <w:rPr>
          <w:rFonts w:ascii="Times New Roman" w:eastAsia="Times New Roman" w:hAnsi="Times New Roman" w:cs="Times New Roman"/>
          <w:kern w:val="0"/>
          <w:sz w:val="24"/>
          <w:szCs w:val="24"/>
          <w:lang w:val="en-CA" w:eastAsia="es-ES"/>
          <w14:ligatures w14:val="none"/>
        </w:rPr>
        <w:t>including in social medias</w:t>
      </w:r>
      <w:r w:rsidRPr="00A44809">
        <w:rPr>
          <w:rFonts w:ascii="Times New Roman" w:eastAsia="Times New Roman" w:hAnsi="Times New Roman" w:cs="Times New Roman"/>
          <w:kern w:val="0"/>
          <w:sz w:val="24"/>
          <w:szCs w:val="24"/>
          <w:lang w:val="en-CA" w:eastAsia="es-ES"/>
          <w14:ligatures w14:val="none"/>
        </w:rPr>
        <w:t>.</w:t>
      </w:r>
      <w:r w:rsidR="00BE48BC">
        <w:rPr>
          <w:rFonts w:ascii="Times New Roman" w:eastAsia="Times New Roman" w:hAnsi="Times New Roman" w:cs="Times New Roman"/>
          <w:kern w:val="0"/>
          <w:sz w:val="24"/>
          <w:szCs w:val="24"/>
          <w:lang w:val="en-CA" w:eastAsia="es-ES"/>
          <w14:ligatures w14:val="none"/>
        </w:rPr>
        <w:t xml:space="preserve"> </w:t>
      </w:r>
      <w:r w:rsidRPr="00A44809">
        <w:rPr>
          <w:rFonts w:ascii="Times New Roman" w:eastAsia="Times New Roman" w:hAnsi="Times New Roman" w:cs="Times New Roman"/>
          <w:kern w:val="0"/>
          <w:sz w:val="24"/>
          <w:szCs w:val="24"/>
          <w:lang w:val="en-CA" w:eastAsia="es-ES"/>
          <w14:ligatures w14:val="none"/>
        </w:rPr>
        <w:t xml:space="preserve">  </w:t>
      </w:r>
    </w:p>
    <w:p w14:paraId="3D104492" w14:textId="456E3655" w:rsidR="00356CB7" w:rsidRPr="00A44809" w:rsidRDefault="00EF3EBC" w:rsidP="00737C40">
      <w:pPr>
        <w:jc w:val="both"/>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4</w:t>
      </w:r>
      <w:r w:rsidR="00350F9D">
        <w:rPr>
          <w:rFonts w:ascii="Times New Roman" w:eastAsia="Times New Roman" w:hAnsi="Times New Roman" w:cs="Times New Roman"/>
          <w:kern w:val="0"/>
          <w:sz w:val="24"/>
          <w:szCs w:val="24"/>
          <w:lang w:val="en-CA" w:eastAsia="es-ES"/>
          <w14:ligatures w14:val="none"/>
        </w:rPr>
        <w:t>2</w:t>
      </w:r>
      <w:r w:rsidRPr="00A44809">
        <w:rPr>
          <w:rFonts w:ascii="Times New Roman" w:eastAsia="Times New Roman" w:hAnsi="Times New Roman" w:cs="Times New Roman"/>
          <w:kern w:val="0"/>
          <w:sz w:val="24"/>
          <w:szCs w:val="24"/>
          <w:lang w:val="en-CA" w:eastAsia="es-ES"/>
          <w14:ligatures w14:val="none"/>
        </w:rPr>
        <w:t xml:space="preserve">. With regard to data on gender-based violence against women, we have seen an increase in practically all its forms and types, particularly with regard to feminicide, sexual violence, preventable maternal deaths and political violence. </w:t>
      </w:r>
      <w:r w:rsidR="00BE48BC">
        <w:rPr>
          <w:rFonts w:ascii="Times New Roman" w:eastAsia="Times New Roman" w:hAnsi="Times New Roman" w:cs="Times New Roman"/>
          <w:kern w:val="0"/>
          <w:sz w:val="24"/>
          <w:szCs w:val="24"/>
          <w:lang w:val="en-CA" w:eastAsia="es-ES"/>
          <w14:ligatures w14:val="none"/>
        </w:rPr>
        <w:t>Such data indicates that laws are not enough, and we need to fight for better implementation and effectiveness of the laws and policies in place.</w:t>
      </w:r>
    </w:p>
    <w:p w14:paraId="6459539E" w14:textId="520D8BB2" w:rsidR="00EF3EBC" w:rsidRPr="00A44809" w:rsidRDefault="00EF3EBC" w:rsidP="00EF3EBC">
      <w:pPr>
        <w:rPr>
          <w:rFonts w:ascii="Times New Roman" w:eastAsia="Times New Roman" w:hAnsi="Times New Roman" w:cs="Times New Roman"/>
          <w:b/>
          <w:bCs/>
          <w:kern w:val="0"/>
          <w:sz w:val="24"/>
          <w:szCs w:val="24"/>
          <w:lang w:val="en-CA" w:eastAsia="es-ES"/>
          <w14:ligatures w14:val="none"/>
        </w:rPr>
      </w:pPr>
      <w:r w:rsidRPr="00A44809">
        <w:rPr>
          <w:rFonts w:ascii="Times New Roman" w:eastAsia="Times New Roman" w:hAnsi="Times New Roman" w:cs="Times New Roman"/>
          <w:b/>
          <w:bCs/>
          <w:kern w:val="0"/>
          <w:sz w:val="24"/>
          <w:szCs w:val="24"/>
          <w:lang w:val="en-CA" w:eastAsia="es-ES"/>
          <w14:ligatures w14:val="none"/>
        </w:rPr>
        <w:t xml:space="preserve">Recommendations </w:t>
      </w:r>
    </w:p>
    <w:p w14:paraId="6930F02C" w14:textId="77A91020" w:rsidR="00EF3EBC" w:rsidRPr="00A44809" w:rsidRDefault="00EF3EBC" w:rsidP="00EF3EBC">
      <w:pPr>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4</w:t>
      </w:r>
      <w:r w:rsidR="00350F9D">
        <w:rPr>
          <w:rFonts w:ascii="Times New Roman" w:eastAsia="Times New Roman" w:hAnsi="Times New Roman" w:cs="Times New Roman"/>
          <w:kern w:val="0"/>
          <w:sz w:val="24"/>
          <w:szCs w:val="24"/>
          <w:lang w:val="en-CA" w:eastAsia="es-ES"/>
          <w14:ligatures w14:val="none"/>
        </w:rPr>
        <w:t>3</w:t>
      </w:r>
      <w:r w:rsidRPr="00A44809">
        <w:rPr>
          <w:rFonts w:ascii="Times New Roman" w:eastAsia="Times New Roman" w:hAnsi="Times New Roman" w:cs="Times New Roman"/>
          <w:kern w:val="0"/>
          <w:sz w:val="24"/>
          <w:szCs w:val="24"/>
          <w:lang w:val="en-CA" w:eastAsia="es-ES"/>
          <w14:ligatures w14:val="none"/>
        </w:rPr>
        <w:t xml:space="preserve">. Comply with the IACHR's recommendations without delay so that Maria da Penha can obtain an answer as to who caused the unjustified delay in the conduct of her criminal proceedings. </w:t>
      </w:r>
    </w:p>
    <w:p w14:paraId="20D7BCB3" w14:textId="48A0ADC8" w:rsidR="00EF3EBC" w:rsidRPr="00A44809" w:rsidRDefault="00EF3EBC" w:rsidP="00EF3EBC">
      <w:pPr>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4</w:t>
      </w:r>
      <w:r w:rsidR="00350F9D">
        <w:rPr>
          <w:rFonts w:ascii="Times New Roman" w:eastAsia="Times New Roman" w:hAnsi="Times New Roman" w:cs="Times New Roman"/>
          <w:kern w:val="0"/>
          <w:sz w:val="24"/>
          <w:szCs w:val="24"/>
          <w:lang w:val="en-CA" w:eastAsia="es-ES"/>
          <w14:ligatures w14:val="none"/>
        </w:rPr>
        <w:t>4</w:t>
      </w:r>
      <w:r w:rsidRPr="00A44809">
        <w:rPr>
          <w:rFonts w:ascii="Times New Roman" w:eastAsia="Times New Roman" w:hAnsi="Times New Roman" w:cs="Times New Roman"/>
          <w:kern w:val="0"/>
          <w:sz w:val="24"/>
          <w:szCs w:val="24"/>
          <w:lang w:val="en-CA" w:eastAsia="es-ES"/>
          <w14:ligatures w14:val="none"/>
        </w:rPr>
        <w:t xml:space="preserve">. Create a </w:t>
      </w:r>
      <w:r w:rsidR="00737C40" w:rsidRPr="00A44809">
        <w:rPr>
          <w:rFonts w:ascii="Times New Roman" w:eastAsia="Times New Roman" w:hAnsi="Times New Roman" w:cs="Times New Roman"/>
          <w:kern w:val="0"/>
          <w:sz w:val="24"/>
          <w:szCs w:val="24"/>
          <w:lang w:val="en-CA" w:eastAsia="es-ES"/>
          <w14:ligatures w14:val="none"/>
        </w:rPr>
        <w:t>unified</w:t>
      </w:r>
      <w:r w:rsidRPr="00A44809">
        <w:rPr>
          <w:rFonts w:ascii="Times New Roman" w:eastAsia="Times New Roman" w:hAnsi="Times New Roman" w:cs="Times New Roman"/>
          <w:kern w:val="0"/>
          <w:sz w:val="24"/>
          <w:szCs w:val="24"/>
          <w:lang w:val="en-CA" w:eastAsia="es-ES"/>
          <w14:ligatures w14:val="none"/>
        </w:rPr>
        <w:t xml:space="preserve"> data system on gender-based violence</w:t>
      </w:r>
      <w:r w:rsidR="00594902" w:rsidRPr="00A44809">
        <w:rPr>
          <w:rFonts w:ascii="Times New Roman" w:eastAsia="Times New Roman" w:hAnsi="Times New Roman" w:cs="Times New Roman"/>
          <w:kern w:val="0"/>
          <w:sz w:val="24"/>
          <w:szCs w:val="24"/>
          <w:lang w:val="en-CA" w:eastAsia="es-ES"/>
          <w14:ligatures w14:val="none"/>
        </w:rPr>
        <w:t xml:space="preserve">. To do so, Brazil should </w:t>
      </w:r>
      <w:r w:rsidRPr="00A44809">
        <w:rPr>
          <w:rFonts w:ascii="Times New Roman" w:eastAsia="Times New Roman" w:hAnsi="Times New Roman" w:cs="Times New Roman"/>
          <w:kern w:val="0"/>
          <w:sz w:val="24"/>
          <w:szCs w:val="24"/>
          <w:lang w:val="en-CA" w:eastAsia="es-ES"/>
          <w14:ligatures w14:val="none"/>
        </w:rPr>
        <w:t xml:space="preserve">convene and coordinate a working group to identify the technical, technological and conceptual obstacles to improving the collection of information.  </w:t>
      </w:r>
    </w:p>
    <w:p w14:paraId="2CFE08F7" w14:textId="4E79E672" w:rsidR="00EF3EBC" w:rsidRPr="00A44809" w:rsidRDefault="00EF3EBC" w:rsidP="00EF3EBC">
      <w:pPr>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4</w:t>
      </w:r>
      <w:r w:rsidR="00350F9D">
        <w:rPr>
          <w:rFonts w:ascii="Times New Roman" w:eastAsia="Times New Roman" w:hAnsi="Times New Roman" w:cs="Times New Roman"/>
          <w:kern w:val="0"/>
          <w:sz w:val="24"/>
          <w:szCs w:val="24"/>
          <w:lang w:val="en-CA" w:eastAsia="es-ES"/>
          <w14:ligatures w14:val="none"/>
        </w:rPr>
        <w:t>5</w:t>
      </w:r>
      <w:r w:rsidRPr="00A44809">
        <w:rPr>
          <w:rFonts w:ascii="Times New Roman" w:eastAsia="Times New Roman" w:hAnsi="Times New Roman" w:cs="Times New Roman"/>
          <w:kern w:val="0"/>
          <w:sz w:val="24"/>
          <w:szCs w:val="24"/>
          <w:lang w:val="en-CA" w:eastAsia="es-ES"/>
          <w14:ligatures w14:val="none"/>
        </w:rPr>
        <w:t xml:space="preserve">. </w:t>
      </w:r>
      <w:r w:rsidR="00BE48BC">
        <w:rPr>
          <w:rFonts w:ascii="Times New Roman" w:eastAsia="Times New Roman" w:hAnsi="Times New Roman" w:cs="Times New Roman"/>
          <w:kern w:val="0"/>
          <w:sz w:val="24"/>
          <w:szCs w:val="24"/>
          <w:lang w:val="en-CA" w:eastAsia="es-ES"/>
          <w14:ligatures w14:val="none"/>
        </w:rPr>
        <w:t>Ensure public servants from all sectors are properly trained on issues of gender-based violence.</w:t>
      </w:r>
    </w:p>
    <w:p w14:paraId="6E4737E0" w14:textId="36FC8B71" w:rsidR="00EF3EBC" w:rsidRPr="00A44809" w:rsidRDefault="00EF3EBC" w:rsidP="00EF3EBC">
      <w:pPr>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4</w:t>
      </w:r>
      <w:r w:rsidR="00350F9D">
        <w:rPr>
          <w:rFonts w:ascii="Times New Roman" w:eastAsia="Times New Roman" w:hAnsi="Times New Roman" w:cs="Times New Roman"/>
          <w:kern w:val="0"/>
          <w:sz w:val="24"/>
          <w:szCs w:val="24"/>
          <w:lang w:val="en-CA" w:eastAsia="es-ES"/>
          <w14:ligatures w14:val="none"/>
        </w:rPr>
        <w:t>6</w:t>
      </w:r>
      <w:r w:rsidRPr="00A44809">
        <w:rPr>
          <w:rFonts w:ascii="Times New Roman" w:eastAsia="Times New Roman" w:hAnsi="Times New Roman" w:cs="Times New Roman"/>
          <w:kern w:val="0"/>
          <w:sz w:val="24"/>
          <w:szCs w:val="24"/>
          <w:lang w:val="en-CA" w:eastAsia="es-ES"/>
          <w14:ligatures w14:val="none"/>
        </w:rPr>
        <w:t>. Draw up a Strategic Plan for the implementation of the Judicial Policy to implement the provisions of Article 2 of CNJ Resolution 254/2018</w:t>
      </w:r>
      <w:r w:rsidR="00D263FA" w:rsidRPr="00A44809">
        <w:rPr>
          <w:rStyle w:val="Refdenotaderodap"/>
          <w:rFonts w:ascii="Times New Roman" w:eastAsia="Times New Roman" w:hAnsi="Times New Roman" w:cs="Times New Roman"/>
          <w:kern w:val="0"/>
          <w:sz w:val="24"/>
          <w:szCs w:val="24"/>
          <w:lang w:val="en-CA" w:eastAsia="es-ES"/>
          <w14:ligatures w14:val="none"/>
        </w:rPr>
        <w:footnoteReference w:id="48"/>
      </w:r>
      <w:r w:rsidRPr="00A44809">
        <w:rPr>
          <w:rFonts w:ascii="Times New Roman" w:eastAsia="Times New Roman" w:hAnsi="Times New Roman" w:cs="Times New Roman"/>
          <w:kern w:val="0"/>
          <w:sz w:val="24"/>
          <w:szCs w:val="24"/>
          <w:lang w:val="en-CA" w:eastAsia="es-ES"/>
          <w14:ligatures w14:val="none"/>
        </w:rPr>
        <w:t xml:space="preserve">.  </w:t>
      </w:r>
    </w:p>
    <w:p w14:paraId="385A837C" w14:textId="47A97312" w:rsidR="00EF3EBC" w:rsidRPr="00A44809" w:rsidRDefault="00737C40" w:rsidP="00EF3EBC">
      <w:pPr>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4</w:t>
      </w:r>
      <w:r w:rsidR="00350F9D">
        <w:rPr>
          <w:rFonts w:ascii="Times New Roman" w:eastAsia="Times New Roman" w:hAnsi="Times New Roman" w:cs="Times New Roman"/>
          <w:kern w:val="0"/>
          <w:sz w:val="24"/>
          <w:szCs w:val="24"/>
          <w:lang w:val="en-CA" w:eastAsia="es-ES"/>
          <w14:ligatures w14:val="none"/>
        </w:rPr>
        <w:t>7</w:t>
      </w:r>
      <w:r w:rsidR="00EF3EBC" w:rsidRPr="00A44809">
        <w:rPr>
          <w:rFonts w:ascii="Times New Roman" w:eastAsia="Times New Roman" w:hAnsi="Times New Roman" w:cs="Times New Roman"/>
          <w:kern w:val="0"/>
          <w:sz w:val="24"/>
          <w:szCs w:val="24"/>
          <w:lang w:val="en-CA" w:eastAsia="es-ES"/>
          <w14:ligatures w14:val="none"/>
        </w:rPr>
        <w:t>. Create hybrid courts with broad jurisdiction to apply civil and criminal measures to situations of domestic violence against women and their famil</w:t>
      </w:r>
      <w:r w:rsidR="00BE48BC">
        <w:rPr>
          <w:rFonts w:ascii="Times New Roman" w:eastAsia="Times New Roman" w:hAnsi="Times New Roman" w:cs="Times New Roman"/>
          <w:kern w:val="0"/>
          <w:sz w:val="24"/>
          <w:szCs w:val="24"/>
          <w:lang w:val="en-CA" w:eastAsia="es-ES"/>
          <w14:ligatures w14:val="none"/>
        </w:rPr>
        <w:t>y members</w:t>
      </w:r>
      <w:r w:rsidR="00EF3EBC" w:rsidRPr="00A44809">
        <w:rPr>
          <w:rFonts w:ascii="Times New Roman" w:eastAsia="Times New Roman" w:hAnsi="Times New Roman" w:cs="Times New Roman"/>
          <w:kern w:val="0"/>
          <w:sz w:val="24"/>
          <w:szCs w:val="24"/>
          <w:lang w:val="en-CA" w:eastAsia="es-ES"/>
          <w14:ligatures w14:val="none"/>
        </w:rPr>
        <w:t xml:space="preserve">.  </w:t>
      </w:r>
    </w:p>
    <w:p w14:paraId="6F2B81D5" w14:textId="6722FC53" w:rsidR="00EF3EBC" w:rsidRPr="00A44809" w:rsidRDefault="00350F9D" w:rsidP="00EF3EBC">
      <w:pPr>
        <w:rPr>
          <w:rFonts w:ascii="Times New Roman" w:eastAsia="Times New Roman" w:hAnsi="Times New Roman" w:cs="Times New Roman"/>
          <w:kern w:val="0"/>
          <w:sz w:val="24"/>
          <w:szCs w:val="24"/>
          <w:lang w:val="en-CA" w:eastAsia="es-ES"/>
          <w14:ligatures w14:val="none"/>
        </w:rPr>
      </w:pPr>
      <w:r>
        <w:rPr>
          <w:rFonts w:ascii="Times New Roman" w:eastAsia="Times New Roman" w:hAnsi="Times New Roman" w:cs="Times New Roman"/>
          <w:kern w:val="0"/>
          <w:sz w:val="24"/>
          <w:szCs w:val="24"/>
          <w:lang w:val="en-CA" w:eastAsia="es-ES"/>
          <w14:ligatures w14:val="none"/>
        </w:rPr>
        <w:t>48</w:t>
      </w:r>
      <w:r w:rsidR="00EF3EBC" w:rsidRPr="00A44809">
        <w:rPr>
          <w:rFonts w:ascii="Times New Roman" w:eastAsia="Times New Roman" w:hAnsi="Times New Roman" w:cs="Times New Roman"/>
          <w:kern w:val="0"/>
          <w:sz w:val="24"/>
          <w:szCs w:val="24"/>
          <w:lang w:val="en-CA" w:eastAsia="es-ES"/>
          <w14:ligatures w14:val="none"/>
        </w:rPr>
        <w:t xml:space="preserve">. Promote a public hearing in the Judiciary ensuring the participation of civil society, especially black, indigenous, rural and </w:t>
      </w:r>
      <w:proofErr w:type="spellStart"/>
      <w:r w:rsidR="00EF3EBC" w:rsidRPr="00A44809">
        <w:rPr>
          <w:rFonts w:ascii="Times New Roman" w:eastAsia="Times New Roman" w:hAnsi="Times New Roman" w:cs="Times New Roman"/>
          <w:kern w:val="0"/>
          <w:sz w:val="24"/>
          <w:szCs w:val="24"/>
          <w:lang w:val="en-CA" w:eastAsia="es-ES"/>
          <w14:ligatures w14:val="none"/>
        </w:rPr>
        <w:t>quilombola</w:t>
      </w:r>
      <w:proofErr w:type="spellEnd"/>
      <w:r w:rsidR="00EF3EBC" w:rsidRPr="00A44809">
        <w:rPr>
          <w:rFonts w:ascii="Times New Roman" w:eastAsia="Times New Roman" w:hAnsi="Times New Roman" w:cs="Times New Roman"/>
          <w:kern w:val="0"/>
          <w:sz w:val="24"/>
          <w:szCs w:val="24"/>
          <w:lang w:val="en-CA" w:eastAsia="es-ES"/>
          <w14:ligatures w14:val="none"/>
        </w:rPr>
        <w:t xml:space="preserve"> women's groups, to gather information on the obstacles </w:t>
      </w:r>
      <w:r w:rsidR="00D263FA" w:rsidRPr="00A44809">
        <w:rPr>
          <w:rFonts w:ascii="Times New Roman" w:eastAsia="Times New Roman" w:hAnsi="Times New Roman" w:cs="Times New Roman"/>
          <w:kern w:val="0"/>
          <w:sz w:val="24"/>
          <w:szCs w:val="24"/>
          <w:lang w:val="en-CA" w:eastAsia="es-ES"/>
          <w14:ligatures w14:val="none"/>
        </w:rPr>
        <w:t>of</w:t>
      </w:r>
      <w:r w:rsidR="00EF3EBC" w:rsidRPr="00A44809">
        <w:rPr>
          <w:rFonts w:ascii="Times New Roman" w:eastAsia="Times New Roman" w:hAnsi="Times New Roman" w:cs="Times New Roman"/>
          <w:kern w:val="0"/>
          <w:sz w:val="24"/>
          <w:szCs w:val="24"/>
          <w:lang w:val="en-CA" w:eastAsia="es-ES"/>
          <w14:ligatures w14:val="none"/>
        </w:rPr>
        <w:t xml:space="preserve"> access</w:t>
      </w:r>
      <w:r w:rsidR="00E96CE0" w:rsidRPr="00A44809">
        <w:rPr>
          <w:rFonts w:ascii="Times New Roman" w:eastAsia="Times New Roman" w:hAnsi="Times New Roman" w:cs="Times New Roman"/>
          <w:kern w:val="0"/>
          <w:sz w:val="24"/>
          <w:szCs w:val="24"/>
          <w:lang w:val="en-CA" w:eastAsia="es-ES"/>
          <w14:ligatures w14:val="none"/>
        </w:rPr>
        <w:t xml:space="preserve"> to</w:t>
      </w:r>
      <w:r w:rsidR="00EF3EBC" w:rsidRPr="00A44809">
        <w:rPr>
          <w:rFonts w:ascii="Times New Roman" w:eastAsia="Times New Roman" w:hAnsi="Times New Roman" w:cs="Times New Roman"/>
          <w:kern w:val="0"/>
          <w:sz w:val="24"/>
          <w:szCs w:val="24"/>
          <w:lang w:val="en-CA" w:eastAsia="es-ES"/>
          <w14:ligatures w14:val="none"/>
        </w:rPr>
        <w:t xml:space="preserve"> justice </w:t>
      </w:r>
      <w:r w:rsidR="00E96CE0" w:rsidRPr="00A44809">
        <w:rPr>
          <w:rFonts w:ascii="Times New Roman" w:eastAsia="Times New Roman" w:hAnsi="Times New Roman" w:cs="Times New Roman"/>
          <w:kern w:val="0"/>
          <w:sz w:val="24"/>
          <w:szCs w:val="24"/>
          <w:lang w:val="en-CA" w:eastAsia="es-ES"/>
          <w14:ligatures w14:val="none"/>
        </w:rPr>
        <w:t xml:space="preserve">for </w:t>
      </w:r>
      <w:r w:rsidR="00EF3EBC" w:rsidRPr="00A44809">
        <w:rPr>
          <w:rFonts w:ascii="Times New Roman" w:eastAsia="Times New Roman" w:hAnsi="Times New Roman" w:cs="Times New Roman"/>
          <w:kern w:val="0"/>
          <w:sz w:val="24"/>
          <w:szCs w:val="24"/>
          <w:lang w:val="en-CA" w:eastAsia="es-ES"/>
          <w14:ligatures w14:val="none"/>
        </w:rPr>
        <w:t xml:space="preserve">victims of domestic violence.  </w:t>
      </w:r>
    </w:p>
    <w:p w14:paraId="4957897F" w14:textId="0EE00504" w:rsidR="00EF3EBC" w:rsidRPr="00A44809" w:rsidRDefault="00350F9D" w:rsidP="00EF3EBC">
      <w:pPr>
        <w:rPr>
          <w:rFonts w:ascii="Times New Roman" w:eastAsia="Times New Roman" w:hAnsi="Times New Roman" w:cs="Times New Roman"/>
          <w:kern w:val="0"/>
          <w:sz w:val="24"/>
          <w:szCs w:val="24"/>
          <w:lang w:val="en-CA" w:eastAsia="es-ES"/>
          <w14:ligatures w14:val="none"/>
        </w:rPr>
      </w:pPr>
      <w:r>
        <w:rPr>
          <w:rFonts w:ascii="Times New Roman" w:eastAsia="Times New Roman" w:hAnsi="Times New Roman" w:cs="Times New Roman"/>
          <w:kern w:val="0"/>
          <w:sz w:val="24"/>
          <w:szCs w:val="24"/>
          <w:lang w:val="en-CA" w:eastAsia="es-ES"/>
          <w14:ligatures w14:val="none"/>
        </w:rPr>
        <w:t>49</w:t>
      </w:r>
      <w:r w:rsidR="00EF3EBC" w:rsidRPr="00A44809">
        <w:rPr>
          <w:rFonts w:ascii="Times New Roman" w:eastAsia="Times New Roman" w:hAnsi="Times New Roman" w:cs="Times New Roman"/>
          <w:kern w:val="0"/>
          <w:sz w:val="24"/>
          <w:szCs w:val="24"/>
          <w:lang w:val="en-CA" w:eastAsia="es-ES"/>
          <w14:ligatures w14:val="none"/>
        </w:rPr>
        <w:t xml:space="preserve">. Monitor legislative proposals on reparations </w:t>
      </w:r>
      <w:r w:rsidR="00BE48BC">
        <w:rPr>
          <w:rFonts w:ascii="Times New Roman" w:eastAsia="Times New Roman" w:hAnsi="Times New Roman" w:cs="Times New Roman"/>
          <w:kern w:val="0"/>
          <w:sz w:val="24"/>
          <w:szCs w:val="24"/>
          <w:lang w:val="en-CA" w:eastAsia="es-ES"/>
          <w14:ligatures w14:val="none"/>
        </w:rPr>
        <w:t xml:space="preserve">taking into </w:t>
      </w:r>
      <w:r w:rsidR="00EF3EBC" w:rsidRPr="00A44809">
        <w:rPr>
          <w:rFonts w:ascii="Times New Roman" w:eastAsia="Times New Roman" w:hAnsi="Times New Roman" w:cs="Times New Roman"/>
          <w:kern w:val="0"/>
          <w:sz w:val="24"/>
          <w:szCs w:val="24"/>
          <w:lang w:val="en-CA" w:eastAsia="es-ES"/>
          <w14:ligatures w14:val="none"/>
        </w:rPr>
        <w:t>account the characteristics of the crimes and includ</w:t>
      </w:r>
      <w:r w:rsidR="00BE48BC">
        <w:rPr>
          <w:rFonts w:ascii="Times New Roman" w:eastAsia="Times New Roman" w:hAnsi="Times New Roman" w:cs="Times New Roman"/>
          <w:kern w:val="0"/>
          <w:sz w:val="24"/>
          <w:szCs w:val="24"/>
          <w:lang w:val="en-CA" w:eastAsia="es-ES"/>
          <w14:ligatures w14:val="none"/>
        </w:rPr>
        <w:t>ing</w:t>
      </w:r>
      <w:r w:rsidR="00EF3EBC" w:rsidRPr="00A44809">
        <w:rPr>
          <w:rFonts w:ascii="Times New Roman" w:eastAsia="Times New Roman" w:hAnsi="Times New Roman" w:cs="Times New Roman"/>
          <w:kern w:val="0"/>
          <w:sz w:val="24"/>
          <w:szCs w:val="24"/>
          <w:lang w:val="en-CA" w:eastAsia="es-ES"/>
          <w14:ligatures w14:val="none"/>
        </w:rPr>
        <w:t xml:space="preserve"> mechanisms for reparations to victims of attempted murder and bodily injury that incapacitate the victim. It is recommended that prosecutors and judges request and award compensation in favor of the victim's family members as early as the sentencing decision. </w:t>
      </w:r>
    </w:p>
    <w:p w14:paraId="1F6586FA" w14:textId="19F6A021" w:rsidR="00EF3EBC" w:rsidRPr="00A44809" w:rsidRDefault="00EF3EBC" w:rsidP="00EF3EBC">
      <w:pPr>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t>5</w:t>
      </w:r>
      <w:r w:rsidR="00350F9D">
        <w:rPr>
          <w:rFonts w:ascii="Times New Roman" w:eastAsia="Times New Roman" w:hAnsi="Times New Roman" w:cs="Times New Roman"/>
          <w:kern w:val="0"/>
          <w:sz w:val="24"/>
          <w:szCs w:val="24"/>
          <w:lang w:val="en-CA" w:eastAsia="es-ES"/>
          <w14:ligatures w14:val="none"/>
        </w:rPr>
        <w:t>0</w:t>
      </w:r>
      <w:r w:rsidRPr="00A44809">
        <w:rPr>
          <w:rFonts w:ascii="Times New Roman" w:eastAsia="Times New Roman" w:hAnsi="Times New Roman" w:cs="Times New Roman"/>
          <w:kern w:val="0"/>
          <w:sz w:val="24"/>
          <w:szCs w:val="24"/>
          <w:lang w:val="en-CA" w:eastAsia="es-ES"/>
          <w14:ligatures w14:val="none"/>
        </w:rPr>
        <w:t xml:space="preserve">. </w:t>
      </w:r>
      <w:r w:rsidR="00BE48BC">
        <w:rPr>
          <w:rFonts w:ascii="Times New Roman" w:eastAsia="Times New Roman" w:hAnsi="Times New Roman" w:cs="Times New Roman"/>
          <w:kern w:val="0"/>
          <w:sz w:val="24"/>
          <w:szCs w:val="24"/>
          <w:lang w:val="en-CA" w:eastAsia="es-ES"/>
          <w14:ligatures w14:val="none"/>
        </w:rPr>
        <w:t>Adopt measures</w:t>
      </w:r>
      <w:r w:rsidRPr="00A44809">
        <w:rPr>
          <w:rFonts w:ascii="Times New Roman" w:eastAsia="Times New Roman" w:hAnsi="Times New Roman" w:cs="Times New Roman"/>
          <w:kern w:val="0"/>
          <w:sz w:val="24"/>
          <w:szCs w:val="24"/>
          <w:lang w:val="en-CA" w:eastAsia="es-ES"/>
          <w14:ligatures w14:val="none"/>
        </w:rPr>
        <w:t xml:space="preserve"> to prevent gender-based violence against women in its various spheres and population</w:t>
      </w:r>
      <w:r w:rsidR="00D959DB" w:rsidRPr="00A44809">
        <w:rPr>
          <w:rFonts w:ascii="Times New Roman" w:eastAsia="Times New Roman" w:hAnsi="Times New Roman" w:cs="Times New Roman"/>
          <w:kern w:val="0"/>
          <w:sz w:val="24"/>
          <w:szCs w:val="24"/>
          <w:lang w:val="en-CA" w:eastAsia="es-ES"/>
          <w14:ligatures w14:val="none"/>
        </w:rPr>
        <w:t>s</w:t>
      </w:r>
      <w:r w:rsidRPr="00A44809">
        <w:rPr>
          <w:rFonts w:ascii="Times New Roman" w:eastAsia="Times New Roman" w:hAnsi="Times New Roman" w:cs="Times New Roman"/>
          <w:kern w:val="0"/>
          <w:sz w:val="24"/>
          <w:szCs w:val="24"/>
          <w:lang w:val="en-CA" w:eastAsia="es-ES"/>
          <w14:ligatures w14:val="none"/>
        </w:rPr>
        <w:t xml:space="preserve">, </w:t>
      </w:r>
      <w:r w:rsidR="00BE48BC">
        <w:rPr>
          <w:rFonts w:ascii="Times New Roman" w:eastAsia="Times New Roman" w:hAnsi="Times New Roman" w:cs="Times New Roman"/>
          <w:kern w:val="0"/>
          <w:sz w:val="24"/>
          <w:szCs w:val="24"/>
          <w:lang w:val="en-CA" w:eastAsia="es-ES"/>
          <w14:ligatures w14:val="none"/>
        </w:rPr>
        <w:t xml:space="preserve">including the adoption </w:t>
      </w:r>
      <w:r w:rsidR="007E396F" w:rsidRPr="00A44809">
        <w:rPr>
          <w:rFonts w:ascii="Times New Roman" w:eastAsia="Times New Roman" w:hAnsi="Times New Roman" w:cs="Times New Roman"/>
          <w:kern w:val="0"/>
          <w:sz w:val="24"/>
          <w:szCs w:val="24"/>
          <w:lang w:val="en-CA" w:eastAsia="es-ES"/>
          <w14:ligatures w14:val="none"/>
        </w:rPr>
        <w:t>of</w:t>
      </w:r>
      <w:r w:rsidRPr="00A44809">
        <w:rPr>
          <w:rFonts w:ascii="Times New Roman" w:eastAsia="Times New Roman" w:hAnsi="Times New Roman" w:cs="Times New Roman"/>
          <w:kern w:val="0"/>
          <w:sz w:val="24"/>
          <w:szCs w:val="24"/>
          <w:lang w:val="en-CA" w:eastAsia="es-ES"/>
          <w14:ligatures w14:val="none"/>
        </w:rPr>
        <w:t xml:space="preserve"> adopt</w:t>
      </w:r>
      <w:r w:rsidR="007E396F" w:rsidRPr="00A44809">
        <w:rPr>
          <w:rFonts w:ascii="Times New Roman" w:eastAsia="Times New Roman" w:hAnsi="Times New Roman" w:cs="Times New Roman"/>
          <w:kern w:val="0"/>
          <w:sz w:val="24"/>
          <w:szCs w:val="24"/>
          <w:lang w:val="en-CA" w:eastAsia="es-ES"/>
          <w14:ligatures w14:val="none"/>
        </w:rPr>
        <w:t>ing</w:t>
      </w:r>
      <w:r w:rsidRPr="00A44809">
        <w:rPr>
          <w:rFonts w:ascii="Times New Roman" w:eastAsia="Times New Roman" w:hAnsi="Times New Roman" w:cs="Times New Roman"/>
          <w:kern w:val="0"/>
          <w:sz w:val="24"/>
          <w:szCs w:val="24"/>
          <w:lang w:val="en-CA" w:eastAsia="es-ES"/>
          <w14:ligatures w14:val="none"/>
        </w:rPr>
        <w:t xml:space="preserve"> a general law to</w:t>
      </w:r>
      <w:r w:rsidR="00BE48BC">
        <w:rPr>
          <w:rFonts w:ascii="Times New Roman" w:eastAsia="Times New Roman" w:hAnsi="Times New Roman" w:cs="Times New Roman"/>
          <w:kern w:val="0"/>
          <w:sz w:val="24"/>
          <w:szCs w:val="24"/>
          <w:lang w:val="en-CA" w:eastAsia="es-ES"/>
          <w14:ligatures w14:val="none"/>
        </w:rPr>
        <w:t xml:space="preserve"> address </w:t>
      </w:r>
      <w:r w:rsidRPr="00A44809">
        <w:rPr>
          <w:rFonts w:ascii="Times New Roman" w:eastAsia="Times New Roman" w:hAnsi="Times New Roman" w:cs="Times New Roman"/>
          <w:kern w:val="0"/>
          <w:sz w:val="24"/>
          <w:szCs w:val="24"/>
          <w:lang w:val="en-CA" w:eastAsia="es-ES"/>
          <w14:ligatures w14:val="none"/>
        </w:rPr>
        <w:t xml:space="preserve">gender-based violence against women and girls.  </w:t>
      </w:r>
    </w:p>
    <w:p w14:paraId="4B700191" w14:textId="7597E30E" w:rsidR="00EF3EBC" w:rsidRPr="00A44809" w:rsidRDefault="00EF3EBC" w:rsidP="00EF3EBC">
      <w:pPr>
        <w:rPr>
          <w:rFonts w:ascii="Times New Roman" w:eastAsia="Times New Roman" w:hAnsi="Times New Roman" w:cs="Times New Roman"/>
          <w:kern w:val="0"/>
          <w:sz w:val="24"/>
          <w:szCs w:val="24"/>
          <w:lang w:val="en-CA" w:eastAsia="es-ES"/>
          <w14:ligatures w14:val="none"/>
        </w:rPr>
      </w:pPr>
      <w:r w:rsidRPr="00A44809">
        <w:rPr>
          <w:rFonts w:ascii="Times New Roman" w:eastAsia="Times New Roman" w:hAnsi="Times New Roman" w:cs="Times New Roman"/>
          <w:kern w:val="0"/>
          <w:sz w:val="24"/>
          <w:szCs w:val="24"/>
          <w:lang w:val="en-CA" w:eastAsia="es-ES"/>
          <w14:ligatures w14:val="none"/>
        </w:rPr>
        <w:lastRenderedPageBreak/>
        <w:t>5</w:t>
      </w:r>
      <w:r w:rsidR="00350F9D">
        <w:rPr>
          <w:rFonts w:ascii="Times New Roman" w:eastAsia="Times New Roman" w:hAnsi="Times New Roman" w:cs="Times New Roman"/>
          <w:kern w:val="0"/>
          <w:sz w:val="24"/>
          <w:szCs w:val="24"/>
          <w:lang w:val="en-CA" w:eastAsia="es-ES"/>
          <w14:ligatures w14:val="none"/>
        </w:rPr>
        <w:t>1</w:t>
      </w:r>
      <w:r w:rsidRPr="00A44809">
        <w:rPr>
          <w:rFonts w:ascii="Times New Roman" w:eastAsia="Times New Roman" w:hAnsi="Times New Roman" w:cs="Times New Roman"/>
          <w:kern w:val="0"/>
          <w:sz w:val="24"/>
          <w:szCs w:val="24"/>
          <w:lang w:val="en-CA" w:eastAsia="es-ES"/>
          <w14:ligatures w14:val="none"/>
        </w:rPr>
        <w:t xml:space="preserve">. Consider the high rates of intrafamily sexual violence against children </w:t>
      </w:r>
      <w:r w:rsidR="00BE48BC">
        <w:rPr>
          <w:rFonts w:ascii="Times New Roman" w:eastAsia="Times New Roman" w:hAnsi="Times New Roman" w:cs="Times New Roman"/>
          <w:kern w:val="0"/>
          <w:sz w:val="24"/>
          <w:szCs w:val="24"/>
          <w:lang w:val="en-CA" w:eastAsia="es-ES"/>
          <w14:ligatures w14:val="none"/>
        </w:rPr>
        <w:t xml:space="preserve">and ensure </w:t>
      </w:r>
      <w:r w:rsidRPr="00A44809">
        <w:rPr>
          <w:rFonts w:ascii="Times New Roman" w:eastAsia="Times New Roman" w:hAnsi="Times New Roman" w:cs="Times New Roman"/>
          <w:kern w:val="0"/>
          <w:sz w:val="24"/>
          <w:szCs w:val="24"/>
          <w:lang w:val="en-CA" w:eastAsia="es-ES"/>
          <w14:ligatures w14:val="none"/>
        </w:rPr>
        <w:t>emergency medical and psychological care for victims</w:t>
      </w:r>
      <w:r w:rsidR="00BE48BC">
        <w:rPr>
          <w:rFonts w:ascii="Times New Roman" w:eastAsia="Times New Roman" w:hAnsi="Times New Roman" w:cs="Times New Roman"/>
          <w:kern w:val="0"/>
          <w:sz w:val="24"/>
          <w:szCs w:val="24"/>
          <w:lang w:val="en-CA" w:eastAsia="es-ES"/>
          <w14:ligatures w14:val="none"/>
        </w:rPr>
        <w:t>,</w:t>
      </w:r>
      <w:r w:rsidRPr="00A44809">
        <w:rPr>
          <w:rFonts w:ascii="Times New Roman" w:eastAsia="Times New Roman" w:hAnsi="Times New Roman" w:cs="Times New Roman"/>
          <w:kern w:val="0"/>
          <w:sz w:val="24"/>
          <w:szCs w:val="24"/>
          <w:lang w:val="en-CA" w:eastAsia="es-ES"/>
          <w14:ligatures w14:val="none"/>
        </w:rPr>
        <w:t xml:space="preserve"> including access to legal and safe abortion in </w:t>
      </w:r>
      <w:r w:rsidR="00A33B4B" w:rsidRPr="00A44809">
        <w:rPr>
          <w:rFonts w:ascii="Times New Roman" w:eastAsia="Times New Roman" w:hAnsi="Times New Roman" w:cs="Times New Roman"/>
          <w:kern w:val="0"/>
          <w:sz w:val="24"/>
          <w:szCs w:val="24"/>
          <w:lang w:val="en-CA" w:eastAsia="es-ES"/>
          <w14:ligatures w14:val="none"/>
        </w:rPr>
        <w:t>the whole</w:t>
      </w:r>
      <w:r w:rsidRPr="00A44809">
        <w:rPr>
          <w:rFonts w:ascii="Times New Roman" w:eastAsia="Times New Roman" w:hAnsi="Times New Roman" w:cs="Times New Roman"/>
          <w:kern w:val="0"/>
          <w:sz w:val="24"/>
          <w:szCs w:val="24"/>
          <w:lang w:val="en-CA" w:eastAsia="es-ES"/>
          <w14:ligatures w14:val="none"/>
        </w:rPr>
        <w:t xml:space="preserve"> country.</w:t>
      </w:r>
    </w:p>
    <w:sectPr w:rsidR="00EF3EBC" w:rsidRPr="00A44809" w:rsidSect="0091425F">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2F427" w14:textId="77777777" w:rsidR="0091425F" w:rsidRDefault="0091425F" w:rsidP="00EF3EBC">
      <w:pPr>
        <w:spacing w:after="0" w:line="240" w:lineRule="auto"/>
      </w:pPr>
      <w:r>
        <w:separator/>
      </w:r>
    </w:p>
  </w:endnote>
  <w:endnote w:type="continuationSeparator" w:id="0">
    <w:p w14:paraId="27162142" w14:textId="77777777" w:rsidR="0091425F" w:rsidRDefault="0091425F" w:rsidP="00EF3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6C869" w14:textId="77777777" w:rsidR="0091425F" w:rsidRDefault="0091425F" w:rsidP="00EF3EBC">
      <w:pPr>
        <w:spacing w:after="0" w:line="240" w:lineRule="auto"/>
      </w:pPr>
      <w:r>
        <w:separator/>
      </w:r>
    </w:p>
  </w:footnote>
  <w:footnote w:type="continuationSeparator" w:id="0">
    <w:p w14:paraId="045C6E85" w14:textId="77777777" w:rsidR="0091425F" w:rsidRDefault="0091425F" w:rsidP="00EF3EBC">
      <w:pPr>
        <w:spacing w:after="0" w:line="240" w:lineRule="auto"/>
      </w:pPr>
      <w:r>
        <w:continuationSeparator/>
      </w:r>
    </w:p>
  </w:footnote>
  <w:footnote w:id="1">
    <w:p w14:paraId="40AC088B" w14:textId="604684A0" w:rsidR="00E114B7" w:rsidRPr="001E2702" w:rsidRDefault="00E114B7" w:rsidP="001E2702">
      <w:pPr>
        <w:pStyle w:val="Textodenotaderodap"/>
        <w:jc w:val="both"/>
        <w:rPr>
          <w:rFonts w:ascii="Times New Roman" w:hAnsi="Times New Roman" w:cs="Times New Roman"/>
          <w:lang w:val="es-AR"/>
        </w:rPr>
      </w:pPr>
      <w:r w:rsidRPr="001E2702">
        <w:rPr>
          <w:rStyle w:val="Refdenotaderodap"/>
          <w:rFonts w:ascii="Times New Roman" w:hAnsi="Times New Roman" w:cs="Times New Roman"/>
        </w:rPr>
        <w:footnoteRef/>
      </w:r>
      <w:r w:rsidRPr="001E2702">
        <w:rPr>
          <w:rFonts w:ascii="Times New Roman" w:hAnsi="Times New Roman" w:cs="Times New Roman"/>
        </w:rPr>
        <w:t xml:space="preserve"> </w:t>
      </w:r>
      <w:r w:rsidR="001E2702" w:rsidRPr="001E2702">
        <w:rPr>
          <w:rStyle w:val="normaltextrun"/>
          <w:rFonts w:ascii="Times New Roman" w:hAnsi="Times New Roman" w:cs="Times New Roman"/>
          <w:color w:val="000000"/>
          <w:shd w:val="clear" w:color="auto" w:fill="FFFFFF"/>
          <w:lang w:val="en-CA"/>
        </w:rPr>
        <w:t>Report by</w:t>
      </w:r>
      <w:r w:rsidRPr="001E2702">
        <w:rPr>
          <w:rStyle w:val="normaltextrun"/>
          <w:rFonts w:ascii="Times New Roman" w:hAnsi="Times New Roman" w:cs="Times New Roman"/>
          <w:color w:val="000000"/>
          <w:shd w:val="clear" w:color="auto" w:fill="FFFFFF"/>
          <w:lang w:val="en-CA"/>
        </w:rPr>
        <w:t xml:space="preserve"> Ingrid </w:t>
      </w:r>
      <w:proofErr w:type="spellStart"/>
      <w:r w:rsidRPr="001E2702">
        <w:rPr>
          <w:rStyle w:val="normaltextrun"/>
          <w:rFonts w:ascii="Times New Roman" w:hAnsi="Times New Roman" w:cs="Times New Roman"/>
          <w:color w:val="000000"/>
          <w:shd w:val="clear" w:color="auto" w:fill="FFFFFF"/>
          <w:lang w:val="en-CA"/>
        </w:rPr>
        <w:t>Leão</w:t>
      </w:r>
      <w:proofErr w:type="spellEnd"/>
      <w:r w:rsidRPr="001E2702">
        <w:rPr>
          <w:rStyle w:val="normaltextrun"/>
          <w:rFonts w:ascii="Times New Roman" w:hAnsi="Times New Roman" w:cs="Times New Roman"/>
          <w:color w:val="000000"/>
          <w:shd w:val="clear" w:color="auto" w:fill="FFFFFF"/>
          <w:lang w:val="en-CA"/>
        </w:rPr>
        <w:t xml:space="preserve">, </w:t>
      </w:r>
      <w:proofErr w:type="spellStart"/>
      <w:r w:rsidRPr="001E2702">
        <w:rPr>
          <w:rStyle w:val="normaltextrun"/>
          <w:rFonts w:ascii="Times New Roman" w:hAnsi="Times New Roman" w:cs="Times New Roman"/>
          <w:color w:val="000000"/>
          <w:shd w:val="clear" w:color="auto" w:fill="FFFFFF"/>
          <w:lang w:val="en-CA"/>
        </w:rPr>
        <w:t>Myllena</w:t>
      </w:r>
      <w:proofErr w:type="spellEnd"/>
      <w:r w:rsidRPr="001E2702">
        <w:rPr>
          <w:rStyle w:val="normaltextrun"/>
          <w:rFonts w:ascii="Times New Roman" w:hAnsi="Times New Roman" w:cs="Times New Roman"/>
          <w:color w:val="000000"/>
          <w:shd w:val="clear" w:color="auto" w:fill="FFFFFF"/>
          <w:lang w:val="en-CA"/>
        </w:rPr>
        <w:t xml:space="preserve"> </w:t>
      </w:r>
      <w:proofErr w:type="spellStart"/>
      <w:r w:rsidRPr="001E2702">
        <w:rPr>
          <w:rStyle w:val="normaltextrun"/>
          <w:rFonts w:ascii="Times New Roman" w:hAnsi="Times New Roman" w:cs="Times New Roman"/>
          <w:color w:val="000000"/>
          <w:shd w:val="clear" w:color="auto" w:fill="FFFFFF"/>
          <w:lang w:val="en-CA"/>
        </w:rPr>
        <w:t>Calasans</w:t>
      </w:r>
      <w:proofErr w:type="spellEnd"/>
      <w:r w:rsidRPr="001E2702">
        <w:rPr>
          <w:rStyle w:val="normaltextrun"/>
          <w:rFonts w:ascii="Times New Roman" w:hAnsi="Times New Roman" w:cs="Times New Roman"/>
          <w:color w:val="000000"/>
          <w:shd w:val="clear" w:color="auto" w:fill="FFFFFF"/>
          <w:lang w:val="en-CA"/>
        </w:rPr>
        <w:t xml:space="preserve"> de Matos e Tamara </w:t>
      </w:r>
      <w:r w:rsidR="001E2702" w:rsidRPr="001E2702">
        <w:rPr>
          <w:rStyle w:val="normaltextrun"/>
          <w:rFonts w:ascii="Times New Roman" w:hAnsi="Times New Roman" w:cs="Times New Roman"/>
          <w:color w:val="000000"/>
          <w:shd w:val="clear" w:color="auto" w:fill="FFFFFF"/>
          <w:lang w:val="en-CA"/>
        </w:rPr>
        <w:t xml:space="preserve">Amoroso </w:t>
      </w:r>
      <w:r w:rsidRPr="001E2702">
        <w:rPr>
          <w:rStyle w:val="normaltextrun"/>
          <w:rFonts w:ascii="Times New Roman" w:hAnsi="Times New Roman" w:cs="Times New Roman"/>
          <w:color w:val="000000"/>
          <w:shd w:val="clear" w:color="auto" w:fill="FFFFFF"/>
          <w:lang w:val="en-CA"/>
        </w:rPr>
        <w:t>Gonsalves. Contact: </w:t>
      </w:r>
      <w:hyperlink r:id="rId1" w:tgtFrame="_blank" w:history="1">
        <w:r w:rsidRPr="001E2702">
          <w:rPr>
            <w:rStyle w:val="normaltextrun"/>
            <w:rFonts w:ascii="Times New Roman" w:hAnsi="Times New Roman" w:cs="Times New Roman"/>
            <w:color w:val="0000FF"/>
            <w:u w:val="single"/>
            <w:shd w:val="clear" w:color="auto" w:fill="FFFFFF"/>
            <w:lang w:val="en-CA"/>
          </w:rPr>
          <w:t>cladembrasil@gmail.com</w:t>
        </w:r>
      </w:hyperlink>
      <w:r w:rsidRPr="001E2702">
        <w:rPr>
          <w:rStyle w:val="normaltextrun"/>
          <w:rFonts w:ascii="Times New Roman" w:hAnsi="Times New Roman" w:cs="Times New Roman"/>
          <w:color w:val="000000"/>
          <w:shd w:val="clear" w:color="auto" w:fill="FFFFFF"/>
          <w:lang w:val="en-CA"/>
        </w:rPr>
        <w:t>; Translation</w:t>
      </w:r>
      <w:r w:rsidR="001E2702" w:rsidRPr="001E2702">
        <w:rPr>
          <w:rStyle w:val="normaltextrun"/>
          <w:rFonts w:ascii="Times New Roman" w:hAnsi="Times New Roman" w:cs="Times New Roman"/>
          <w:color w:val="000000"/>
          <w:shd w:val="clear" w:color="auto" w:fill="FFFFFF"/>
          <w:lang w:val="en-CA"/>
        </w:rPr>
        <w:t xml:space="preserve"> and editing</w:t>
      </w:r>
      <w:r w:rsidRPr="001E2702">
        <w:rPr>
          <w:rStyle w:val="normaltextrun"/>
          <w:rFonts w:ascii="Times New Roman" w:hAnsi="Times New Roman" w:cs="Times New Roman"/>
          <w:color w:val="000000"/>
          <w:shd w:val="clear" w:color="auto" w:fill="FFFFFF"/>
          <w:lang w:val="en-CA"/>
        </w:rPr>
        <w:t>: Helena Rocha</w:t>
      </w:r>
      <w:r w:rsidR="001E2702" w:rsidRPr="001E2702">
        <w:rPr>
          <w:rStyle w:val="normaltextrun"/>
          <w:rFonts w:ascii="Times New Roman" w:hAnsi="Times New Roman" w:cs="Times New Roman"/>
          <w:color w:val="000000"/>
          <w:shd w:val="clear" w:color="auto" w:fill="FFFFFF"/>
          <w:lang w:val="en-CA"/>
        </w:rPr>
        <w:t xml:space="preserve"> and Tamara Amoroso Gonsalves</w:t>
      </w:r>
      <w:r w:rsidRPr="001E2702">
        <w:rPr>
          <w:rStyle w:val="normaltextrun"/>
          <w:rFonts w:ascii="Times New Roman" w:hAnsi="Times New Roman" w:cs="Times New Roman"/>
          <w:color w:val="000000"/>
          <w:shd w:val="clear" w:color="auto" w:fill="FFFFFF"/>
          <w:lang w:val="en-CA"/>
        </w:rPr>
        <w:t>.</w:t>
      </w:r>
      <w:r w:rsidRPr="001E2702">
        <w:rPr>
          <w:rStyle w:val="eop"/>
          <w:rFonts w:ascii="Times New Roman" w:hAnsi="Times New Roman" w:cs="Times New Roman"/>
          <w:color w:val="000000"/>
          <w:shd w:val="clear" w:color="auto" w:fill="FFFFFF"/>
        </w:rPr>
        <w:t> </w:t>
      </w:r>
    </w:p>
  </w:footnote>
  <w:footnote w:id="2">
    <w:p w14:paraId="54F69F04" w14:textId="4A49826B" w:rsidR="00EF3EBC" w:rsidRPr="001E2702" w:rsidRDefault="00EF3EBC"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w:t>
      </w:r>
      <w:r w:rsidR="00675189" w:rsidRPr="001E2702">
        <w:rPr>
          <w:rFonts w:ascii="Times New Roman" w:hAnsi="Times New Roman" w:cs="Times New Roman"/>
          <w:lang w:val="en-GB"/>
        </w:rPr>
        <w:t>IACHR, Annual Report 2020, Chapter II, Follow-up to Report No. 54/01, par. 17.</w:t>
      </w:r>
    </w:p>
  </w:footnote>
  <w:footnote w:id="3">
    <w:p w14:paraId="74D97787" w14:textId="77777777" w:rsidR="00A44809" w:rsidRPr="001E2702" w:rsidRDefault="00A44809" w:rsidP="001E2702">
      <w:pPr>
        <w:pStyle w:val="Textodenotaderodap"/>
        <w:jc w:val="both"/>
        <w:rPr>
          <w:rFonts w:ascii="Times New Roman" w:hAnsi="Times New Roman" w:cs="Times New Roman"/>
          <w:lang w:val="es-AR"/>
        </w:rPr>
      </w:pPr>
      <w:r w:rsidRPr="001E2702">
        <w:rPr>
          <w:rStyle w:val="Refdenotaderodap"/>
          <w:rFonts w:ascii="Times New Roman" w:hAnsi="Times New Roman" w:cs="Times New Roman"/>
        </w:rPr>
        <w:footnoteRef/>
      </w:r>
      <w:r w:rsidRPr="001E2702">
        <w:rPr>
          <w:rFonts w:ascii="Times New Roman" w:hAnsi="Times New Roman" w:cs="Times New Roman"/>
          <w:lang w:val="de-DE"/>
        </w:rPr>
        <w:t xml:space="preserve"> IACHR. Situation of human rights in Brazil. </w:t>
      </w:r>
      <w:r w:rsidRPr="001E2702">
        <w:rPr>
          <w:rFonts w:ascii="Times New Roman" w:hAnsi="Times New Roman" w:cs="Times New Roman"/>
        </w:rPr>
        <w:t>OEA/</w:t>
      </w:r>
      <w:proofErr w:type="spellStart"/>
      <w:r w:rsidRPr="001E2702">
        <w:rPr>
          <w:rFonts w:ascii="Times New Roman" w:hAnsi="Times New Roman" w:cs="Times New Roman"/>
        </w:rPr>
        <w:t>Ser.L</w:t>
      </w:r>
      <w:proofErr w:type="spellEnd"/>
      <w:r w:rsidRPr="001E2702">
        <w:rPr>
          <w:rFonts w:ascii="Times New Roman" w:hAnsi="Times New Roman" w:cs="Times New Roman"/>
        </w:rPr>
        <w:t>/V/II. Doc. 9, February 12, 2021, para. 94.</w:t>
      </w:r>
    </w:p>
  </w:footnote>
  <w:footnote w:id="4">
    <w:p w14:paraId="6F758A1B" w14:textId="46A0C1A5" w:rsidR="00675189" w:rsidRPr="001E2702" w:rsidRDefault="00000000" w:rsidP="001E2702">
      <w:pPr>
        <w:pStyle w:val="Textodenotaderodap"/>
        <w:jc w:val="both"/>
        <w:rPr>
          <w:rFonts w:ascii="Times New Roman" w:hAnsi="Times New Roman" w:cs="Times New Roman"/>
          <w:lang w:val="en-GB"/>
        </w:rPr>
      </w:pPr>
      <w:hyperlink r:id="rId2" w:history="1">
        <w:r w:rsidR="00675189" w:rsidRPr="001E2702">
          <w:rPr>
            <w:rStyle w:val="Hyperlink"/>
            <w:rFonts w:ascii="Times New Roman" w:hAnsi="Times New Roman" w:cs="Times New Roman"/>
            <w:vertAlign w:val="superscript"/>
          </w:rPr>
          <w:footnoteRef/>
        </w:r>
        <w:r w:rsidR="00675189" w:rsidRPr="001E2702">
          <w:rPr>
            <w:rStyle w:val="Hyperlink"/>
            <w:rFonts w:ascii="Times New Roman" w:hAnsi="Times New Roman" w:cs="Times New Roman"/>
          </w:rPr>
          <w:t xml:space="preserve"> BUENO, Samira et al. </w:t>
        </w:r>
        <w:r w:rsidR="00675189" w:rsidRPr="001E2702">
          <w:rPr>
            <w:rStyle w:val="Hyperlink"/>
            <w:rFonts w:ascii="Times New Roman" w:hAnsi="Times New Roman" w:cs="Times New Roman"/>
            <w:lang w:val="en-GB"/>
          </w:rPr>
          <w:t>Feminicides in 2023</w:t>
        </w:r>
      </w:hyperlink>
      <w:r w:rsidR="00675189" w:rsidRPr="001E2702">
        <w:rPr>
          <w:rFonts w:ascii="Times New Roman" w:hAnsi="Times New Roman" w:cs="Times New Roman"/>
          <w:lang w:val="en-GB"/>
        </w:rPr>
        <w:t>. São Paulo: FBSP, 2024. The publication analyzes data from the Brazilian Public Security Yearbook, which is produced by the FBSP based on information provided by the state public security secretariats, the civil, military and federal police, among other official public security sources, and therefore may or may not present data from all federal units.</w:t>
      </w:r>
    </w:p>
  </w:footnote>
  <w:footnote w:id="5">
    <w:p w14:paraId="19F1593A" w14:textId="393E675F" w:rsidR="00675189" w:rsidRPr="001E2702" w:rsidRDefault="00675189" w:rsidP="001E2702">
      <w:pPr>
        <w:pStyle w:val="Textodenotaderodap"/>
        <w:jc w:val="both"/>
        <w:rPr>
          <w:rFonts w:ascii="Times New Roman" w:hAnsi="Times New Roman" w:cs="Times New Roman"/>
          <w:lang w:val="de-DE"/>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The Atlas of Violence is produced by IPEA and FBSP. </w:t>
      </w:r>
      <w:r w:rsidRPr="001E2702">
        <w:rPr>
          <w:rFonts w:ascii="Times New Roman" w:hAnsi="Times New Roman" w:cs="Times New Roman"/>
          <w:lang w:val="de-DE"/>
        </w:rPr>
        <w:t>It portrays violence in Brazil based on data from the Ministry of Health's Mortality Information System (SIM) and Notifiable Diseases Information System (Sinan). The information on homicides is analyzed from the perspective of gender, race, age group, among others.</w:t>
      </w:r>
    </w:p>
  </w:footnote>
  <w:footnote w:id="6">
    <w:p w14:paraId="7507DF97" w14:textId="71B533DF" w:rsidR="00675189" w:rsidRPr="001E2702" w:rsidRDefault="00675189"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00BF0D0D" w:rsidRPr="001E2702">
        <w:rPr>
          <w:rFonts w:ascii="Times New Roman" w:hAnsi="Times New Roman" w:cs="Times New Roman"/>
          <w:lang w:val="pt-BR"/>
        </w:rPr>
        <w:t>FBSP</w:t>
      </w:r>
      <w:r w:rsidR="00F83BD1" w:rsidRPr="001E2702">
        <w:rPr>
          <w:rFonts w:ascii="Times New Roman" w:hAnsi="Times New Roman" w:cs="Times New Roman"/>
          <w:lang w:val="pt-BR"/>
        </w:rPr>
        <w:t xml:space="preserve">, </w:t>
      </w:r>
      <w:hyperlink r:id="rId3" w:history="1">
        <w:r w:rsidRPr="001E2702">
          <w:rPr>
            <w:rStyle w:val="Hyperlink"/>
            <w:rFonts w:ascii="Times New Roman" w:hAnsi="Times New Roman" w:cs="Times New Roman"/>
            <w:shd w:val="clear" w:color="auto" w:fill="FFFFFF"/>
            <w:lang w:val="pt-BR"/>
          </w:rPr>
          <w:t>Atlas da Violência 2021</w:t>
        </w:r>
      </w:hyperlink>
      <w:r w:rsidRPr="001E2702">
        <w:rPr>
          <w:rStyle w:val="normaltextrun"/>
          <w:rFonts w:ascii="Times New Roman" w:hAnsi="Times New Roman" w:cs="Times New Roman"/>
          <w:shd w:val="clear" w:color="auto" w:fill="FFFFFF"/>
          <w:lang w:val="pt-BR"/>
        </w:rPr>
        <w:t xml:space="preserve">, p 36. </w:t>
      </w:r>
    </w:p>
  </w:footnote>
  <w:footnote w:id="7">
    <w:p w14:paraId="0A3FAD29" w14:textId="2F8A88EB" w:rsidR="00675189" w:rsidRPr="001E2702" w:rsidRDefault="00675189"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lang w:val="pt-BR"/>
        </w:rPr>
        <w:t>Ibid.</w:t>
      </w:r>
    </w:p>
  </w:footnote>
  <w:footnote w:id="8">
    <w:p w14:paraId="1D896406" w14:textId="46068284" w:rsidR="00675189" w:rsidRPr="001E2702" w:rsidRDefault="00675189"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008E459A" w:rsidRPr="001E2702">
        <w:rPr>
          <w:rFonts w:ascii="Times New Roman" w:hAnsi="Times New Roman" w:cs="Times New Roman"/>
          <w:lang w:val="pt-BR"/>
        </w:rPr>
        <w:t>Ibidem</w:t>
      </w:r>
      <w:r w:rsidRPr="001E2702">
        <w:rPr>
          <w:rStyle w:val="normaltextrun"/>
          <w:rFonts w:ascii="Times New Roman" w:hAnsi="Times New Roman" w:cs="Times New Roman"/>
          <w:color w:val="000000"/>
          <w:shd w:val="clear" w:color="auto" w:fill="FFFFFF"/>
          <w:lang w:val="pt-BR"/>
        </w:rPr>
        <w:t>, p.36.</w:t>
      </w:r>
      <w:r w:rsidRPr="001E2702">
        <w:rPr>
          <w:rStyle w:val="eop"/>
          <w:rFonts w:ascii="Times New Roman" w:hAnsi="Times New Roman" w:cs="Times New Roman"/>
          <w:color w:val="000000"/>
          <w:shd w:val="clear" w:color="auto" w:fill="FFFFFF"/>
          <w:lang w:val="pt-BR"/>
        </w:rPr>
        <w:t> </w:t>
      </w:r>
    </w:p>
  </w:footnote>
  <w:footnote w:id="9">
    <w:p w14:paraId="6C60F2F3" w14:textId="1BEB5DD4" w:rsidR="00675189" w:rsidRPr="001E2702" w:rsidRDefault="00675189"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lang w:val="pt-BR"/>
        </w:rPr>
        <w:t xml:space="preserve">FBSP. </w:t>
      </w:r>
      <w:hyperlink r:id="rId4" w:history="1">
        <w:r w:rsidRPr="001E2702">
          <w:rPr>
            <w:rStyle w:val="Hyperlink"/>
            <w:rFonts w:ascii="Times New Roman" w:hAnsi="Times New Roman" w:cs="Times New Roman"/>
            <w:shd w:val="clear" w:color="auto" w:fill="FFFFFF"/>
            <w:lang w:val="pt-BR"/>
          </w:rPr>
          <w:t>Anuário Brasileiro de Segurança Pública 2021</w:t>
        </w:r>
      </w:hyperlink>
      <w:r w:rsidRPr="001E2702">
        <w:rPr>
          <w:rStyle w:val="normaltextrun"/>
          <w:rFonts w:ascii="Times New Roman" w:hAnsi="Times New Roman" w:cs="Times New Roman"/>
          <w:color w:val="000000"/>
          <w:shd w:val="clear" w:color="auto" w:fill="FFFFFF"/>
          <w:lang w:val="pt-BR"/>
        </w:rPr>
        <w:t>, p. 95.</w:t>
      </w:r>
      <w:r w:rsidRPr="001E2702">
        <w:rPr>
          <w:rStyle w:val="eop"/>
          <w:rFonts w:ascii="Times New Roman" w:hAnsi="Times New Roman" w:cs="Times New Roman"/>
          <w:color w:val="000000"/>
          <w:shd w:val="clear" w:color="auto" w:fill="FFFFFF"/>
          <w:lang w:val="pt-BR"/>
        </w:rPr>
        <w:t> </w:t>
      </w:r>
    </w:p>
  </w:footnote>
  <w:footnote w:id="10">
    <w:p w14:paraId="2B2A5E7C" w14:textId="7E1304A0" w:rsidR="00675189" w:rsidRPr="001E2702" w:rsidRDefault="00675189"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w:t>
      </w:r>
      <w:r w:rsidRPr="001E2702">
        <w:rPr>
          <w:rStyle w:val="normaltextrun"/>
          <w:rFonts w:ascii="Times New Roman" w:hAnsi="Times New Roman" w:cs="Times New Roman"/>
          <w:color w:val="000000"/>
          <w:shd w:val="clear" w:color="auto" w:fill="FFFFFF"/>
          <w:lang w:val="en-GB"/>
        </w:rPr>
        <w:t>Ibid.</w:t>
      </w:r>
    </w:p>
  </w:footnote>
  <w:footnote w:id="11">
    <w:p w14:paraId="6363BE6B" w14:textId="350560E4" w:rsidR="00675189" w:rsidRPr="001E2702" w:rsidRDefault="00675189"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Legislative Assembly of the State of Ceará. Girls in Ceará: the life trajectory and vulnerabilities of homicide victims. Research report by the Committee to Prevent and Combat Violence of the Legislative Assembly of the State of Ceará. Ceará, 2020, p. 17.</w:t>
      </w:r>
    </w:p>
  </w:footnote>
  <w:footnote w:id="12">
    <w:p w14:paraId="64855303" w14:textId="3E1EBC7B" w:rsidR="00675189" w:rsidRPr="001E2702" w:rsidRDefault="00675189"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w:t>
      </w:r>
      <w:r w:rsidRPr="001E2702">
        <w:rPr>
          <w:rStyle w:val="normaltextrun"/>
          <w:rFonts w:ascii="Times New Roman" w:hAnsi="Times New Roman" w:cs="Times New Roman"/>
          <w:color w:val="000000"/>
          <w:shd w:val="clear" w:color="auto" w:fill="FFFFFF"/>
          <w:lang w:val="en-GB"/>
        </w:rPr>
        <w:t> FBS</w:t>
      </w:r>
      <w:r w:rsidR="00937524" w:rsidRPr="001E2702">
        <w:rPr>
          <w:rStyle w:val="normaltextrun"/>
          <w:rFonts w:ascii="Times New Roman" w:hAnsi="Times New Roman" w:cs="Times New Roman"/>
          <w:color w:val="000000"/>
          <w:shd w:val="clear" w:color="auto" w:fill="FFFFFF"/>
          <w:lang w:val="en-GB"/>
        </w:rPr>
        <w:t>P</w:t>
      </w:r>
      <w:r w:rsidRPr="001E2702">
        <w:rPr>
          <w:rStyle w:val="normaltextrun"/>
          <w:rFonts w:ascii="Times New Roman" w:hAnsi="Times New Roman" w:cs="Times New Roman"/>
          <w:color w:val="000000"/>
          <w:shd w:val="clear" w:color="auto" w:fill="FFFFFF"/>
          <w:lang w:val="en-GB"/>
        </w:rPr>
        <w:t>, Anuário Brasileiro de Segurança Pública, 2021, p. 93.</w:t>
      </w:r>
    </w:p>
  </w:footnote>
  <w:footnote w:id="13">
    <w:p w14:paraId="42B2E1F5" w14:textId="7E6E1A6B" w:rsidR="00675189" w:rsidRPr="001E2702" w:rsidRDefault="00675189"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FBS</w:t>
      </w:r>
      <w:r w:rsidR="00937524" w:rsidRPr="001E2702">
        <w:rPr>
          <w:rFonts w:ascii="Times New Roman" w:hAnsi="Times New Roman" w:cs="Times New Roman"/>
          <w:lang w:val="en-GB"/>
        </w:rPr>
        <w:t>P</w:t>
      </w:r>
      <w:r w:rsidRPr="001E2702">
        <w:rPr>
          <w:rFonts w:ascii="Times New Roman" w:hAnsi="Times New Roman" w:cs="Times New Roman"/>
          <w:lang w:val="en-GB"/>
        </w:rPr>
        <w:t xml:space="preserve">, </w:t>
      </w:r>
      <w:hyperlink r:id="rId5" w:history="1">
        <w:r w:rsidRPr="001E2702">
          <w:rPr>
            <w:rStyle w:val="Hyperlink"/>
            <w:rFonts w:ascii="Times New Roman" w:hAnsi="Times New Roman" w:cs="Times New Roman"/>
            <w:lang w:val="en-GB"/>
          </w:rPr>
          <w:t>Visible and Invisible: The Victimization of Women in Brazil</w:t>
        </w:r>
      </w:hyperlink>
      <w:r w:rsidR="005A32E5" w:rsidRPr="001E2702">
        <w:rPr>
          <w:rFonts w:ascii="Times New Roman" w:hAnsi="Times New Roman" w:cs="Times New Roman"/>
          <w:lang w:val="en-GB"/>
        </w:rPr>
        <w:t xml:space="preserve"> </w:t>
      </w:r>
      <w:r w:rsidRPr="001E2702">
        <w:rPr>
          <w:rFonts w:ascii="Times New Roman" w:hAnsi="Times New Roman" w:cs="Times New Roman"/>
          <w:lang w:val="en-GB"/>
        </w:rPr>
        <w:t xml:space="preserve"> 2021, p. 7.</w:t>
      </w:r>
    </w:p>
  </w:footnote>
  <w:footnote w:id="14">
    <w:p w14:paraId="28F831AD" w14:textId="33FD6B7D" w:rsidR="00675189" w:rsidRPr="001E2702" w:rsidRDefault="00675189"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lang w:val="pt-BR"/>
        </w:rPr>
        <w:t>Ibidem, p. 10.</w:t>
      </w:r>
    </w:p>
  </w:footnote>
  <w:footnote w:id="15">
    <w:p w14:paraId="312EF4A5" w14:textId="76802D6B" w:rsidR="00675189" w:rsidRPr="001E2702" w:rsidRDefault="00675189"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lang w:val="pt-BR"/>
        </w:rPr>
        <w:t> FBS</w:t>
      </w:r>
      <w:r w:rsidR="00937524" w:rsidRPr="001E2702">
        <w:rPr>
          <w:rStyle w:val="normaltextrun"/>
          <w:rFonts w:ascii="Times New Roman" w:hAnsi="Times New Roman" w:cs="Times New Roman"/>
          <w:color w:val="000000"/>
          <w:shd w:val="clear" w:color="auto" w:fill="FFFFFF"/>
          <w:lang w:val="pt-BR"/>
        </w:rPr>
        <w:t>P</w:t>
      </w:r>
      <w:r w:rsidRPr="001E2702">
        <w:rPr>
          <w:rStyle w:val="normaltextrun"/>
          <w:rFonts w:ascii="Times New Roman" w:hAnsi="Times New Roman" w:cs="Times New Roman"/>
          <w:color w:val="000000"/>
          <w:shd w:val="clear" w:color="auto" w:fill="FFFFFF"/>
          <w:lang w:val="pt-BR"/>
        </w:rPr>
        <w:t xml:space="preserve">. </w:t>
      </w:r>
      <w:hyperlink r:id="rId6" w:history="1">
        <w:r w:rsidRPr="001E2702">
          <w:rPr>
            <w:rStyle w:val="Hyperlink"/>
            <w:rFonts w:ascii="Times New Roman" w:hAnsi="Times New Roman" w:cs="Times New Roman"/>
            <w:shd w:val="clear" w:color="auto" w:fill="FFFFFF"/>
            <w:lang w:val="pt-BR"/>
          </w:rPr>
          <w:t>Anuário Brasileiro de Segurança Pública 2021</w:t>
        </w:r>
      </w:hyperlink>
      <w:r w:rsidRPr="001E2702">
        <w:rPr>
          <w:rStyle w:val="normaltextrun"/>
          <w:rFonts w:ascii="Times New Roman" w:hAnsi="Times New Roman" w:cs="Times New Roman"/>
          <w:color w:val="000000"/>
          <w:shd w:val="clear" w:color="auto" w:fill="FFFFFF"/>
          <w:lang w:val="pt-BR"/>
        </w:rPr>
        <w:t>, p. 94.</w:t>
      </w:r>
    </w:p>
  </w:footnote>
  <w:footnote w:id="16">
    <w:p w14:paraId="5ECCD279" w14:textId="27BD497A" w:rsidR="00675189" w:rsidRPr="001E2702" w:rsidRDefault="00675189"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w:t>
      </w:r>
      <w:r w:rsidRPr="001E2702">
        <w:rPr>
          <w:rStyle w:val="normaltextrun"/>
          <w:rFonts w:ascii="Times New Roman" w:hAnsi="Times New Roman" w:cs="Times New Roman"/>
          <w:color w:val="000000"/>
          <w:bdr w:val="none" w:sz="0" w:space="0" w:color="auto" w:frame="1"/>
          <w:lang w:val="en-GB"/>
        </w:rPr>
        <w:t>Ibidem</w:t>
      </w:r>
    </w:p>
  </w:footnote>
  <w:footnote w:id="17">
    <w:p w14:paraId="088B0F68" w14:textId="0A9CF0D0" w:rsidR="00675189" w:rsidRPr="001E2702" w:rsidRDefault="00675189"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F</w:t>
      </w:r>
      <w:r w:rsidR="00937524" w:rsidRPr="001E2702">
        <w:rPr>
          <w:rFonts w:ascii="Times New Roman" w:hAnsi="Times New Roman" w:cs="Times New Roman"/>
          <w:lang w:val="en-GB"/>
        </w:rPr>
        <w:t>BSP</w:t>
      </w:r>
      <w:r w:rsidRPr="001E2702">
        <w:rPr>
          <w:rFonts w:ascii="Times New Roman" w:hAnsi="Times New Roman" w:cs="Times New Roman"/>
          <w:lang w:val="en-GB"/>
        </w:rPr>
        <w:t xml:space="preserve">, </w:t>
      </w:r>
      <w:hyperlink r:id="rId7" w:history="1">
        <w:r w:rsidRPr="001E2702">
          <w:rPr>
            <w:rStyle w:val="Hyperlink"/>
            <w:rFonts w:ascii="Times New Roman" w:hAnsi="Times New Roman" w:cs="Times New Roman"/>
            <w:lang w:val="en-GB"/>
          </w:rPr>
          <w:t>Visible and Invisible: The Victimization of Women in Brazil</w:t>
        </w:r>
      </w:hyperlink>
      <w:r w:rsidRPr="001E2702">
        <w:rPr>
          <w:rFonts w:ascii="Times New Roman" w:hAnsi="Times New Roman" w:cs="Times New Roman"/>
          <w:lang w:val="en-GB"/>
        </w:rPr>
        <w:t>, p. 7.</w:t>
      </w:r>
    </w:p>
  </w:footnote>
  <w:footnote w:id="18">
    <w:p w14:paraId="1803D1FB" w14:textId="1B8B5E45" w:rsidR="00675189" w:rsidRPr="001E2702" w:rsidRDefault="00675189"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shd w:val="clear" w:color="auto" w:fill="FFFFFF"/>
          <w:lang w:val="pt-BR"/>
        </w:rPr>
        <w:t>FBSP</w:t>
      </w:r>
      <w:r w:rsidR="00305DA4" w:rsidRPr="001E2702">
        <w:rPr>
          <w:rStyle w:val="normaltextrun"/>
          <w:rFonts w:ascii="Times New Roman" w:hAnsi="Times New Roman" w:cs="Times New Roman"/>
          <w:shd w:val="clear" w:color="auto" w:fill="FFFFFF"/>
          <w:lang w:val="pt-BR"/>
        </w:rPr>
        <w:t xml:space="preserve">, </w:t>
      </w:r>
      <w:hyperlink r:id="rId8" w:history="1">
        <w:r w:rsidRPr="001E2702">
          <w:rPr>
            <w:rStyle w:val="Hyperlink"/>
            <w:rFonts w:ascii="Times New Roman" w:hAnsi="Times New Roman" w:cs="Times New Roman"/>
            <w:shd w:val="clear" w:color="auto" w:fill="FFFFFF"/>
            <w:lang w:val="pt-BR"/>
          </w:rPr>
          <w:t>Anuário Brasileiro de Segurança Pública 2020</w:t>
        </w:r>
      </w:hyperlink>
      <w:hyperlink r:id="rId9" w:tgtFrame="_blank" w:history="1">
        <w:r w:rsidRPr="001E2702">
          <w:rPr>
            <w:rStyle w:val="normaltextrun"/>
            <w:rFonts w:ascii="Times New Roman" w:hAnsi="Times New Roman" w:cs="Times New Roman"/>
            <w:shd w:val="clear" w:color="auto" w:fill="FFFFFF"/>
            <w:lang w:val="pt-BR"/>
          </w:rPr>
          <w:t>.</w:t>
        </w:r>
      </w:hyperlink>
      <w:r w:rsidRPr="001E2702">
        <w:rPr>
          <w:rStyle w:val="normaltextrun"/>
          <w:rFonts w:ascii="Times New Roman" w:hAnsi="Times New Roman" w:cs="Times New Roman"/>
          <w:shd w:val="clear" w:color="auto" w:fill="FFFFFF"/>
          <w:lang w:val="pt-BR"/>
        </w:rPr>
        <w:t> </w:t>
      </w:r>
    </w:p>
  </w:footnote>
  <w:footnote w:id="19">
    <w:p w14:paraId="47647D9F" w14:textId="7CB8D140" w:rsidR="00675189" w:rsidRPr="001E2702" w:rsidRDefault="00675189"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For the main concerns about sexuality education programs, see UNESCO. International Technical Guidance on Sexuality Education: An evidence-based approach for schools, teachers and health educators. Brasilia, June 2010.</w:t>
      </w:r>
    </w:p>
  </w:footnote>
  <w:footnote w:id="20">
    <w:p w14:paraId="5251C8F5" w14:textId="7BE5F17B" w:rsidR="00675189" w:rsidRPr="001E2702" w:rsidRDefault="00675189"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w:t>
      </w:r>
      <w:hyperlink r:id="rId10" w:history="1">
        <w:r w:rsidRPr="001E2702">
          <w:rPr>
            <w:rStyle w:val="Hyperlink"/>
            <w:rFonts w:ascii="Times New Roman" w:hAnsi="Times New Roman" w:cs="Times New Roman"/>
            <w:lang w:val="en-GB"/>
          </w:rPr>
          <w:t>Research on the interrelationship and links between sexual violence and the death of girls and adolescents (N&amp;A) in the Latin American and Caribbean (LAC) region.</w:t>
        </w:r>
      </w:hyperlink>
    </w:p>
  </w:footnote>
  <w:footnote w:id="21">
    <w:p w14:paraId="0665621A" w14:textId="4566B570" w:rsidR="00A72CD6" w:rsidRPr="001E2702" w:rsidRDefault="00A72CD6"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lang w:val="pt-BR"/>
        </w:rPr>
        <w:t> </w:t>
      </w:r>
      <w:hyperlink r:id="rId11" w:tgtFrame="_blank" w:history="1">
        <w:r w:rsidRPr="001E2702">
          <w:rPr>
            <w:rStyle w:val="normaltextrun"/>
            <w:rFonts w:ascii="Times New Roman" w:hAnsi="Times New Roman" w:cs="Times New Roman"/>
            <w:color w:val="0000FF"/>
            <w:u w:val="single"/>
            <w:shd w:val="clear" w:color="auto" w:fill="FFFFFF"/>
            <w:lang w:val="pt-BR"/>
          </w:rPr>
          <w:t>Maria da Penha sofreu feminicídio: podcast mente ai dizer o contrário (uol.com.br)</w:t>
        </w:r>
      </w:hyperlink>
      <w:r w:rsidRPr="001E2702">
        <w:rPr>
          <w:rFonts w:ascii="Times New Roman" w:hAnsi="Times New Roman" w:cs="Times New Roman"/>
          <w:lang w:val="pt-BR"/>
        </w:rPr>
        <w:t xml:space="preserve"> </w:t>
      </w:r>
    </w:p>
  </w:footnote>
  <w:footnote w:id="22">
    <w:p w14:paraId="344EA415" w14:textId="0B3F8E41" w:rsidR="00A72CD6" w:rsidRPr="001E2702" w:rsidRDefault="00A72CD6"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12" w:tgtFrame="_blank" w:history="1">
        <w:r w:rsidRPr="001E2702">
          <w:rPr>
            <w:rStyle w:val="Hyperlink"/>
            <w:rFonts w:ascii="Times New Roman" w:hAnsi="Times New Roman" w:cs="Times New Roman"/>
            <w:shd w:val="clear" w:color="auto" w:fill="FFFFFF"/>
            <w:lang w:val="pt-BR"/>
          </w:rPr>
          <w:t>É #FAKE que Maria da Penha ficou paraplégica em assalto e não ao ser baleada pelo marido | Fato ou Fake | G1 (globo.com) </w:t>
        </w:r>
      </w:hyperlink>
    </w:p>
  </w:footnote>
  <w:footnote w:id="23">
    <w:p w14:paraId="7C2C53E0" w14:textId="040288A7" w:rsidR="00A72CD6" w:rsidRPr="001E2702" w:rsidRDefault="00A72CD6"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IACHR, Report No. 54/01, Chapter V, Section A, para. </w:t>
      </w:r>
      <w:r w:rsidRPr="001E2702">
        <w:rPr>
          <w:rFonts w:ascii="Times New Roman" w:hAnsi="Times New Roman" w:cs="Times New Roman"/>
          <w:lang w:val="pt-BR"/>
        </w:rPr>
        <w:t>44.</w:t>
      </w:r>
    </w:p>
  </w:footnote>
  <w:footnote w:id="24">
    <w:p w14:paraId="3977EBB4" w14:textId="0C179A4B" w:rsidR="00A72CD6" w:rsidRPr="001E2702" w:rsidRDefault="00A72CD6"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IACHR, </w:t>
      </w:r>
      <w:r w:rsidR="00EC0B7C" w:rsidRPr="001E2702">
        <w:rPr>
          <w:rFonts w:ascii="Times New Roman" w:hAnsi="Times New Roman" w:cs="Times New Roman"/>
          <w:lang w:val="pt-BR"/>
        </w:rPr>
        <w:t xml:space="preserve">Annual </w:t>
      </w:r>
      <w:proofErr w:type="spellStart"/>
      <w:r w:rsidR="00EC0B7C" w:rsidRPr="001E2702">
        <w:rPr>
          <w:rFonts w:ascii="Times New Roman" w:hAnsi="Times New Roman" w:cs="Times New Roman"/>
          <w:lang w:val="pt-BR"/>
        </w:rPr>
        <w:t>Report</w:t>
      </w:r>
      <w:proofErr w:type="spellEnd"/>
      <w:r w:rsidRPr="001E2702">
        <w:rPr>
          <w:rFonts w:ascii="Times New Roman" w:hAnsi="Times New Roman" w:cs="Times New Roman"/>
          <w:lang w:val="pt-BR"/>
        </w:rPr>
        <w:t xml:space="preserve"> 2020, </w:t>
      </w:r>
      <w:proofErr w:type="spellStart"/>
      <w:r w:rsidRPr="001E2702">
        <w:rPr>
          <w:rFonts w:ascii="Times New Roman" w:hAnsi="Times New Roman" w:cs="Times New Roman"/>
          <w:lang w:val="pt-BR"/>
        </w:rPr>
        <w:t>Chapter</w:t>
      </w:r>
      <w:proofErr w:type="spellEnd"/>
      <w:r w:rsidRPr="001E2702">
        <w:rPr>
          <w:rFonts w:ascii="Times New Roman" w:hAnsi="Times New Roman" w:cs="Times New Roman"/>
          <w:lang w:val="pt-BR"/>
        </w:rPr>
        <w:t xml:space="preserve"> II, </w:t>
      </w:r>
      <w:r w:rsidRPr="001E2702">
        <w:rPr>
          <w:rFonts w:ascii="Times New Roman" w:hAnsi="Times New Roman" w:cs="Times New Roman"/>
          <w:i/>
          <w:iCs/>
          <w:lang w:val="pt-BR"/>
        </w:rPr>
        <w:t xml:space="preserve">Ficha de </w:t>
      </w:r>
      <w:proofErr w:type="spellStart"/>
      <w:r w:rsidRPr="001E2702">
        <w:rPr>
          <w:rFonts w:ascii="Times New Roman" w:hAnsi="Times New Roman" w:cs="Times New Roman"/>
          <w:i/>
          <w:iCs/>
          <w:lang w:val="pt-BR"/>
        </w:rPr>
        <w:t>seguimiento</w:t>
      </w:r>
      <w:proofErr w:type="spellEnd"/>
      <w:r w:rsidRPr="001E2702">
        <w:rPr>
          <w:rFonts w:ascii="Times New Roman" w:hAnsi="Times New Roman" w:cs="Times New Roman"/>
          <w:i/>
          <w:iCs/>
          <w:lang w:val="pt-BR"/>
        </w:rPr>
        <w:t xml:space="preserve"> </w:t>
      </w:r>
      <w:proofErr w:type="spellStart"/>
      <w:r w:rsidRPr="001E2702">
        <w:rPr>
          <w:rFonts w:ascii="Times New Roman" w:hAnsi="Times New Roman" w:cs="Times New Roman"/>
          <w:i/>
          <w:iCs/>
          <w:lang w:val="pt-BR"/>
        </w:rPr>
        <w:t>del</w:t>
      </w:r>
      <w:proofErr w:type="spellEnd"/>
      <w:r w:rsidRPr="001E2702">
        <w:rPr>
          <w:rFonts w:ascii="Times New Roman" w:hAnsi="Times New Roman" w:cs="Times New Roman"/>
          <w:i/>
          <w:iCs/>
          <w:lang w:val="pt-BR"/>
        </w:rPr>
        <w:t xml:space="preserve"> informe</w:t>
      </w:r>
      <w:r w:rsidRPr="001E2702">
        <w:rPr>
          <w:rFonts w:ascii="Times New Roman" w:hAnsi="Times New Roman" w:cs="Times New Roman"/>
          <w:lang w:val="pt-BR"/>
        </w:rPr>
        <w:t xml:space="preserve"> no. 54/01, para. </w:t>
      </w:r>
      <w:r w:rsidRPr="001E2702">
        <w:rPr>
          <w:rFonts w:ascii="Times New Roman" w:hAnsi="Times New Roman" w:cs="Times New Roman"/>
          <w:lang w:val="en-GB"/>
        </w:rPr>
        <w:t>13.</w:t>
      </w:r>
    </w:p>
  </w:footnote>
  <w:footnote w:id="25">
    <w:p w14:paraId="3674DCD5" w14:textId="7CD1CAFF" w:rsidR="00A72CD6" w:rsidRPr="001E2702" w:rsidRDefault="00A72CD6"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w:t>
      </w:r>
      <w:r w:rsidRPr="001E2702">
        <w:rPr>
          <w:rStyle w:val="normaltextrun"/>
          <w:rFonts w:ascii="Times New Roman" w:hAnsi="Times New Roman" w:cs="Times New Roman"/>
          <w:color w:val="000000"/>
          <w:shd w:val="clear" w:color="auto" w:fill="FFFFFF"/>
          <w:lang w:val="en-GB"/>
        </w:rPr>
        <w:t> </w:t>
      </w:r>
      <w:hyperlink r:id="rId13" w:tgtFrame="_blank" w:history="1">
        <w:r w:rsidRPr="001E2702">
          <w:rPr>
            <w:rStyle w:val="normaltextrun"/>
            <w:rFonts w:ascii="Times New Roman" w:hAnsi="Times New Roman" w:cs="Times New Roman"/>
            <w:color w:val="1155CC"/>
            <w:u w:val="single"/>
            <w:shd w:val="clear" w:color="auto" w:fill="FFFFFF"/>
            <w:lang w:val="en-GB"/>
          </w:rPr>
          <w:t>CNJ, 2021</w:t>
        </w:r>
      </w:hyperlink>
      <w:r w:rsidRPr="001E2702">
        <w:rPr>
          <w:rStyle w:val="normaltextrun"/>
          <w:rFonts w:ascii="Times New Roman" w:hAnsi="Times New Roman" w:cs="Times New Roman"/>
          <w:color w:val="000000"/>
          <w:shd w:val="clear" w:color="auto" w:fill="FFFFFF"/>
          <w:lang w:val="en-GB"/>
        </w:rPr>
        <w:t>. </w:t>
      </w:r>
    </w:p>
  </w:footnote>
  <w:footnote w:id="26">
    <w:p w14:paraId="357690F9" w14:textId="3E1B4C18" w:rsidR="00A72CD6" w:rsidRPr="001E2702" w:rsidRDefault="00A72CD6"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de-DE"/>
        </w:rPr>
        <w:t xml:space="preserve"> The following documents were also published: i) State Guidelines for Preventing, Investigating, Prosecuting and Judging Violent Deaths of Women with a Gender Perspective. </w:t>
      </w:r>
      <w:r w:rsidRPr="001E2702">
        <w:rPr>
          <w:rFonts w:ascii="Times New Roman" w:hAnsi="Times New Roman" w:cs="Times New Roman"/>
          <w:lang w:val="en-GB"/>
        </w:rPr>
        <w:t xml:space="preserve">Pernambuco Women's Secretariat. Recife: 2020; ii) Paraíba Feminicide Protocol State Guidelines for Preventing, Investigating, Prosecuting and Judging Violent Deaths of Women with a Gender Perspective. Paraíba State Secretariat for Women and Human Diversity. João Pessoa: 2021. iii) Bahia Feminicide Protocol. Bahia Secretariat for Women's Policies. 2021. iv) Manual for Investigating Violent Deaths of Women from a Gender Perspective. Police Academy of the Civil Police of the State of São Paulo. São Paulo, 2019. v) Protocol for the Investigation and Performance of Forensics in Crimes of Feminicide, by the Civil Police of the Federal District - PCDF. </w:t>
      </w:r>
      <w:r w:rsidRPr="001E2702">
        <w:rPr>
          <w:rFonts w:ascii="Times New Roman" w:hAnsi="Times New Roman" w:cs="Times New Roman"/>
          <w:lang w:val="pt-BR"/>
        </w:rPr>
        <w:t xml:space="preserve">Secretaria de Segurança Pública do Distrito Federal, 2017. vi) Manual for prosecutors in cases of femicide. </w:t>
      </w:r>
      <w:r w:rsidRPr="001E2702">
        <w:rPr>
          <w:rFonts w:ascii="Times New Roman" w:hAnsi="Times New Roman" w:cs="Times New Roman"/>
          <w:lang w:val="en-GB"/>
        </w:rPr>
        <w:t>National Council of Public Prosecutors. Brasília, 2019.</w:t>
      </w:r>
    </w:p>
  </w:footnote>
  <w:footnote w:id="27">
    <w:p w14:paraId="26B39040" w14:textId="77777777" w:rsidR="00F42B4A" w:rsidRPr="001E2702" w:rsidRDefault="00F42B4A"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MATOS, Myllena Calasans de. The state of the art of Brazilian legislation on gender-based violence against women. </w:t>
      </w:r>
      <w:r w:rsidRPr="001E2702">
        <w:rPr>
          <w:rFonts w:ascii="Times New Roman" w:hAnsi="Times New Roman" w:cs="Times New Roman"/>
          <w:lang w:val="pt-BR"/>
        </w:rPr>
        <w:t>Brasília-DF, 2024 (in press).</w:t>
      </w:r>
    </w:p>
  </w:footnote>
  <w:footnote w:id="28">
    <w:p w14:paraId="2DFBBD93" w14:textId="7BF304EB" w:rsidR="00A72CD6" w:rsidRPr="001E2702" w:rsidRDefault="00A72CD6"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vertAlign w:val="superscript"/>
          <w:lang w:val="pt-BR"/>
        </w:rPr>
        <w:t> </w:t>
      </w:r>
      <w:hyperlink r:id="rId14" w:tgtFrame="_blank" w:history="1">
        <w:r w:rsidRPr="001E2702">
          <w:rPr>
            <w:rStyle w:val="Hyperlink"/>
            <w:rFonts w:ascii="Times New Roman" w:hAnsi="Times New Roman" w:cs="Times New Roman"/>
            <w:shd w:val="clear" w:color="auto" w:fill="FFFFFF"/>
            <w:lang w:val="pt-BR"/>
          </w:rPr>
          <w:t>Supremo Tribunal Federal (stf.jus.br) </w:t>
        </w:r>
      </w:hyperlink>
      <w:r w:rsidRPr="001E2702">
        <w:rPr>
          <w:rStyle w:val="eop"/>
          <w:rFonts w:ascii="Times New Roman" w:hAnsi="Times New Roman" w:cs="Times New Roman"/>
          <w:color w:val="000000"/>
          <w:shd w:val="clear" w:color="auto" w:fill="FFFFFF"/>
          <w:lang w:val="pt-BR"/>
        </w:rPr>
        <w:t xml:space="preserve"> </w:t>
      </w:r>
    </w:p>
  </w:footnote>
  <w:footnote w:id="29">
    <w:p w14:paraId="63718775" w14:textId="0E219197" w:rsidR="00A72CD6" w:rsidRPr="001E2702" w:rsidRDefault="00A72CD6" w:rsidP="001E2702">
      <w:pPr>
        <w:pStyle w:val="paragraph"/>
        <w:spacing w:before="0" w:beforeAutospacing="0" w:after="0" w:afterAutospacing="0"/>
        <w:jc w:val="both"/>
        <w:textAlignment w:val="baseline"/>
        <w:rPr>
          <w:sz w:val="20"/>
          <w:szCs w:val="20"/>
          <w:lang w:val="en-GB"/>
        </w:rPr>
      </w:pPr>
      <w:r w:rsidRPr="001E2702">
        <w:rPr>
          <w:rStyle w:val="Refdenotaderodap"/>
          <w:sz w:val="20"/>
          <w:szCs w:val="20"/>
        </w:rPr>
        <w:footnoteRef/>
      </w:r>
      <w:r w:rsidRPr="001E2702">
        <w:rPr>
          <w:sz w:val="20"/>
          <w:szCs w:val="20"/>
        </w:rPr>
        <w:t xml:space="preserve"> </w:t>
      </w:r>
      <w:r w:rsidRPr="001E2702">
        <w:rPr>
          <w:rStyle w:val="normaltextrun"/>
          <w:color w:val="000000"/>
          <w:sz w:val="20"/>
          <w:szCs w:val="20"/>
          <w:lang w:val="es-419"/>
        </w:rPr>
        <w:t xml:space="preserve">SAGOT, Monserrat. Ruta critica de las mujeres afectadas por la violencia intrafamiliar en América Latina: estudios de caso de diez </w:t>
      </w:r>
      <w:r w:rsidR="005F2881" w:rsidRPr="001E2702">
        <w:rPr>
          <w:rStyle w:val="normaltextrun"/>
          <w:color w:val="000000"/>
          <w:sz w:val="20"/>
          <w:szCs w:val="20"/>
          <w:lang w:val="es-419"/>
        </w:rPr>
        <w:t>países</w:t>
      </w:r>
      <w:r w:rsidRPr="001E2702">
        <w:rPr>
          <w:rStyle w:val="normaltextrun"/>
          <w:color w:val="000000"/>
          <w:sz w:val="20"/>
          <w:szCs w:val="20"/>
          <w:lang w:val="es-419"/>
        </w:rPr>
        <w:t xml:space="preserve">. </w:t>
      </w:r>
      <w:r w:rsidRPr="001E2702">
        <w:rPr>
          <w:rStyle w:val="normaltextrun"/>
          <w:color w:val="000000"/>
          <w:sz w:val="20"/>
          <w:szCs w:val="20"/>
          <w:lang w:val="en-GB"/>
        </w:rPr>
        <w:t>San José: Organización Panamericana de la Salud; 2000.</w:t>
      </w:r>
      <w:r w:rsidRPr="001E2702">
        <w:rPr>
          <w:rStyle w:val="eop"/>
          <w:color w:val="000000"/>
          <w:sz w:val="20"/>
          <w:szCs w:val="20"/>
          <w:lang w:val="en-GB"/>
        </w:rPr>
        <w:t> </w:t>
      </w:r>
    </w:p>
  </w:footnote>
  <w:footnote w:id="30">
    <w:p w14:paraId="1561F0A0" w14:textId="1F441AB8" w:rsidR="00A72CD6" w:rsidRPr="001E2702" w:rsidRDefault="00A72CD6"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de-DE"/>
        </w:rPr>
        <w:t xml:space="preserve"> Along the same lines is the understanding of the IACHR. </w:t>
      </w:r>
      <w:r w:rsidR="005F2881" w:rsidRPr="001E2702">
        <w:rPr>
          <w:rFonts w:ascii="Times New Roman" w:hAnsi="Times New Roman" w:cs="Times New Roman"/>
          <w:lang w:val="de-DE"/>
        </w:rPr>
        <w:t xml:space="preserve">In its 2022 Annual Report it states that: </w:t>
      </w:r>
      <w:r w:rsidRPr="001E2702">
        <w:rPr>
          <w:rFonts w:ascii="Times New Roman" w:hAnsi="Times New Roman" w:cs="Times New Roman"/>
          <w:i/>
          <w:iCs/>
          <w:lang w:val="en-GB"/>
        </w:rPr>
        <w:t xml:space="preserve">compliance with this recommendation (4.b) is aimed at combating the systematic impunity of domestic violence. For this reason, the IACHR emphasizes that compliance with this recommendation is aimed at simplifying judicial processes and, in practice, cutting procedural time. In addition, the IACHR reiterates that substantial partial compliance with this recommendation will depend on the State demonstrating that it has implemented the necessary measures to comply with the simplification of judicial proceedings for domestic violence in Brazil and, for its part, full compliance will depend on demonstrating, based on objective data, that these measures have reduced procedural time in domestic violence cases. The Commission also agrees with the petitioner that the measure consisting of the implementation of hybrid courts may constitute an appropriate mechanism for simplifying these processes and reducing procedural times, and therefore invites the State to promote and report on progress in their operation throughout the country. Welcoming the willingness of the State of Brazil to move forward in the implementation of recommendation 4.b, the IACHR considers that it continues to be partially complied with. </w:t>
      </w:r>
      <w:r w:rsidRPr="001E2702">
        <w:rPr>
          <w:rFonts w:ascii="Times New Roman" w:hAnsi="Times New Roman" w:cs="Times New Roman"/>
          <w:i/>
          <w:iCs/>
          <w:lang w:val="pt-BR"/>
        </w:rPr>
        <w:t>IACHR</w:t>
      </w:r>
      <w:r w:rsidRPr="001E2702">
        <w:rPr>
          <w:rFonts w:ascii="Times New Roman" w:hAnsi="Times New Roman" w:cs="Times New Roman"/>
          <w:lang w:val="pt-BR"/>
        </w:rPr>
        <w:t>. Annual Report 2022. Follow-up to Report No. 54/01, p. 13.</w:t>
      </w:r>
    </w:p>
  </w:footnote>
  <w:footnote w:id="31">
    <w:p w14:paraId="090F2438" w14:textId="4C4C159B" w:rsidR="00A72CD6" w:rsidRPr="001E2702" w:rsidRDefault="00A72CD6"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15" w:tgtFrame="_blank" w:history="1">
        <w:r w:rsidRPr="001E2702">
          <w:rPr>
            <w:rStyle w:val="normaltextrun"/>
            <w:rFonts w:ascii="Times New Roman" w:hAnsi="Times New Roman" w:cs="Times New Roman"/>
            <w:color w:val="1155CC"/>
            <w:u w:val="single"/>
            <w:shd w:val="clear" w:color="auto" w:fill="FFFFFF"/>
            <w:lang w:val="pt-BR"/>
          </w:rPr>
          <w:t>CNJ; IPEA.O Poder Judiciário no enfrentamento à violência doméstica e familiar contra as mulheres, 2019, p. 98</w:t>
        </w:r>
      </w:hyperlink>
      <w:r w:rsidRPr="001E2702">
        <w:rPr>
          <w:rStyle w:val="normaltextrun"/>
          <w:rFonts w:ascii="Times New Roman" w:hAnsi="Times New Roman" w:cs="Times New Roman"/>
          <w:color w:val="000000"/>
          <w:shd w:val="clear" w:color="auto" w:fill="FFFFFF"/>
          <w:lang w:val="pt-BR"/>
        </w:rPr>
        <w:t>. </w:t>
      </w:r>
      <w:r w:rsidRPr="001E2702">
        <w:rPr>
          <w:rStyle w:val="eop"/>
          <w:rFonts w:ascii="Times New Roman" w:hAnsi="Times New Roman" w:cs="Times New Roman"/>
          <w:color w:val="000000"/>
          <w:shd w:val="clear" w:color="auto" w:fill="FFFFFF"/>
          <w:lang w:val="pt-BR"/>
        </w:rPr>
        <w:t> </w:t>
      </w:r>
    </w:p>
  </w:footnote>
  <w:footnote w:id="32">
    <w:p w14:paraId="04744560" w14:textId="0C66858E" w:rsidR="00A72CD6" w:rsidRPr="001E2702" w:rsidRDefault="00A72CD6"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16" w:tgtFrame="_blank" w:history="1">
        <w:r w:rsidRPr="001E2702">
          <w:rPr>
            <w:rStyle w:val="normaltextrun"/>
            <w:rFonts w:ascii="Times New Roman" w:hAnsi="Times New Roman" w:cs="Times New Roman"/>
            <w:color w:val="1155CC"/>
            <w:u w:val="single"/>
            <w:shd w:val="clear" w:color="auto" w:fill="FFFFFF"/>
            <w:lang w:val="pt-BR"/>
          </w:rPr>
          <w:t>Nota Pública do Consórcio da Lei Maria da Penha e do Instituto Maria da Penha sobre os Projetos de Lei PL 11/2019 e PLC 94/2018, 14/03/2019</w:t>
        </w:r>
      </w:hyperlink>
      <w:r w:rsidRPr="001E2702">
        <w:rPr>
          <w:rStyle w:val="normaltextrun"/>
          <w:rFonts w:ascii="Times New Roman" w:hAnsi="Times New Roman" w:cs="Times New Roman"/>
          <w:color w:val="000000"/>
          <w:shd w:val="clear" w:color="auto" w:fill="FFFFFF"/>
          <w:lang w:val="pt-BR"/>
        </w:rPr>
        <w:t>. Ver também </w:t>
      </w:r>
      <w:hyperlink r:id="rId17" w:tgtFrame="_blank" w:history="1">
        <w:r w:rsidRPr="001E2702">
          <w:rPr>
            <w:rStyle w:val="normaltextrun"/>
            <w:rFonts w:ascii="Times New Roman" w:hAnsi="Times New Roman" w:cs="Times New Roman"/>
            <w:color w:val="0B57D0"/>
            <w:u w:val="single"/>
            <w:shd w:val="clear" w:color="auto" w:fill="FFFFFF"/>
            <w:lang w:val="pt-BR"/>
          </w:rPr>
          <w:t>https://agenciadenoticias.ibge.gov.br/agencia-noticias/2012-agencia-de-noticias/noticias/25518-mesmo-com-lei-maria-da-penha-somente-2-4-dos-municipios-oferecem-casas-abrigo</w:t>
        </w:r>
      </w:hyperlink>
    </w:p>
  </w:footnote>
  <w:footnote w:id="33">
    <w:p w14:paraId="7A1A0737" w14:textId="5393D40C" w:rsidR="007865B2" w:rsidRPr="001E2702" w:rsidRDefault="007865B2" w:rsidP="001E2702">
      <w:pPr>
        <w:pStyle w:val="Textodenotaderodap"/>
        <w:jc w:val="both"/>
        <w:rPr>
          <w:rFonts w:ascii="Times New Roman" w:hAnsi="Times New Roman" w:cs="Times New Roman"/>
          <w:lang w:val="de-DE"/>
        </w:rPr>
      </w:pPr>
      <w:r w:rsidRPr="001E2702">
        <w:rPr>
          <w:rStyle w:val="Refdenotaderodap"/>
          <w:rFonts w:ascii="Times New Roman" w:hAnsi="Times New Roman" w:cs="Times New Roman"/>
        </w:rPr>
        <w:footnoteRef/>
      </w:r>
      <w:r w:rsidRPr="001E2702">
        <w:rPr>
          <w:rFonts w:ascii="Times New Roman" w:hAnsi="Times New Roman" w:cs="Times New Roman"/>
          <w:lang w:val="de-DE"/>
        </w:rPr>
        <w:t xml:space="preserve"> On the budget for women in the federal government, see ZIGONE, 2020; ZIGONE, 2020b.</w:t>
      </w:r>
    </w:p>
  </w:footnote>
  <w:footnote w:id="34">
    <w:p w14:paraId="38677393" w14:textId="1BCBC389"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lang w:val="pt-BR"/>
        </w:rPr>
        <w:t> </w:t>
      </w:r>
      <w:hyperlink r:id="rId18" w:tgtFrame="_blank" w:history="1">
        <w:r w:rsidRPr="001E2702">
          <w:rPr>
            <w:rStyle w:val="normaltextrun"/>
            <w:rFonts w:ascii="Times New Roman" w:hAnsi="Times New Roman" w:cs="Times New Roman"/>
            <w:color w:val="1155CC"/>
            <w:u w:val="single"/>
            <w:shd w:val="clear" w:color="auto" w:fill="FFFFFF"/>
            <w:lang w:val="pt-BR"/>
          </w:rPr>
          <w:t>INESC. Análise do Projeto de Lei Orçamentária Anual (PLOA 2022). Brasília, setembro de 2021. </w:t>
        </w:r>
      </w:hyperlink>
    </w:p>
  </w:footnote>
  <w:footnote w:id="35">
    <w:p w14:paraId="0985AA3C" w14:textId="40B2D0C3"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19" w:tgtFrame="_blank" w:history="1">
        <w:r w:rsidRPr="001E2702">
          <w:rPr>
            <w:rStyle w:val="normaltextrun"/>
            <w:rFonts w:ascii="Times New Roman" w:hAnsi="Times New Roman" w:cs="Times New Roman"/>
            <w:color w:val="1155CC"/>
            <w:u w:val="single"/>
            <w:shd w:val="clear" w:color="auto" w:fill="FFFFFF"/>
            <w:lang w:val="pt-BR"/>
          </w:rPr>
          <w:t>INESC. Nota Técnica.  PPA 2024-2027. Brasília, maio, 2023</w:t>
        </w:r>
      </w:hyperlink>
      <w:r w:rsidRPr="001E2702">
        <w:rPr>
          <w:rStyle w:val="normaltextrun"/>
          <w:rFonts w:ascii="Times New Roman" w:hAnsi="Times New Roman" w:cs="Times New Roman"/>
          <w:color w:val="000000"/>
          <w:shd w:val="clear" w:color="auto" w:fill="FFFFFF"/>
          <w:lang w:val="pt-BR"/>
        </w:rPr>
        <w:t>; </w:t>
      </w:r>
      <w:hyperlink r:id="rId20" w:tgtFrame="_blank" w:history="1">
        <w:r w:rsidRPr="001E2702">
          <w:rPr>
            <w:rStyle w:val="normaltextrun"/>
            <w:rFonts w:ascii="Times New Roman" w:hAnsi="Times New Roman" w:cs="Times New Roman"/>
            <w:color w:val="1155CC"/>
            <w:u w:val="single"/>
            <w:shd w:val="clear" w:color="auto" w:fill="FFFFFF"/>
            <w:lang w:val="pt-BR"/>
          </w:rPr>
          <w:t>AGÊNCIA GOV.</w:t>
        </w:r>
      </w:hyperlink>
    </w:p>
  </w:footnote>
  <w:footnote w:id="36">
    <w:p w14:paraId="1078AFF2" w14:textId="391886C4"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21" w:tgtFrame="_blank" w:history="1">
        <w:r w:rsidRPr="001E2702">
          <w:rPr>
            <w:rStyle w:val="normaltextrun"/>
            <w:rFonts w:ascii="Times New Roman" w:hAnsi="Times New Roman" w:cs="Times New Roman"/>
            <w:color w:val="1155CC"/>
            <w:u w:val="single"/>
            <w:shd w:val="clear" w:color="auto" w:fill="FFFFFF"/>
            <w:lang w:val="pt-BR"/>
          </w:rPr>
          <w:t> Casa da Mulher Brasileira — Ministério das Mulheres (www.gov.br)</w:t>
        </w:r>
      </w:hyperlink>
    </w:p>
  </w:footnote>
  <w:footnote w:id="37">
    <w:p w14:paraId="5BD03B5D" w14:textId="48706701"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22" w:tgtFrame="_blank" w:history="1">
        <w:r w:rsidRPr="001E2702">
          <w:rPr>
            <w:rStyle w:val="normaltextrun"/>
            <w:rFonts w:ascii="Times New Roman" w:hAnsi="Times New Roman" w:cs="Times New Roman"/>
            <w:color w:val="0000FF"/>
            <w:u w:val="single"/>
            <w:shd w:val="clear" w:color="auto" w:fill="FFFFFF"/>
            <w:lang w:val="pt-BR"/>
          </w:rPr>
          <w:t>Em 91,7% das cidades do país, não há delegacia de atendimento à mulher | Agência Brasil (ebc.com.br)</w:t>
        </w:r>
      </w:hyperlink>
      <w:r w:rsidRPr="001E2702">
        <w:rPr>
          <w:rStyle w:val="eop"/>
          <w:rFonts w:ascii="Times New Roman" w:hAnsi="Times New Roman" w:cs="Times New Roman"/>
          <w:color w:val="000000"/>
          <w:shd w:val="clear" w:color="auto" w:fill="FFFFFF"/>
          <w:lang w:val="pt-BR"/>
        </w:rPr>
        <w:t> </w:t>
      </w:r>
    </w:p>
  </w:footnote>
  <w:footnote w:id="38">
    <w:p w14:paraId="571FEB3E" w14:textId="5B00F55D"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lang w:val="pt-BR"/>
        </w:rPr>
        <w:t>CNJ; IPEA, op.cit. 2019, p. 39 e 48. </w:t>
      </w:r>
      <w:r w:rsidRPr="001E2702">
        <w:rPr>
          <w:rStyle w:val="eop"/>
          <w:rFonts w:ascii="Times New Roman" w:hAnsi="Times New Roman" w:cs="Times New Roman"/>
          <w:color w:val="000000"/>
          <w:shd w:val="clear" w:color="auto" w:fill="FFFFFF"/>
          <w:lang w:val="pt-BR"/>
        </w:rPr>
        <w:t> </w:t>
      </w:r>
    </w:p>
  </w:footnote>
  <w:footnote w:id="39">
    <w:p w14:paraId="1BF749D6" w14:textId="625C3094"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bdr w:val="none" w:sz="0" w:space="0" w:color="auto" w:frame="1"/>
          <w:lang w:val="pt-BR"/>
        </w:rPr>
        <w:t>Idem.</w:t>
      </w:r>
    </w:p>
  </w:footnote>
  <w:footnote w:id="40">
    <w:p w14:paraId="5368D5EA" w14:textId="117A2EE0"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23" w:tgtFrame="_blank" w:history="1">
        <w:r w:rsidRPr="001E2702">
          <w:rPr>
            <w:rStyle w:val="normaltextrun"/>
            <w:rFonts w:ascii="Times New Roman" w:hAnsi="Times New Roman" w:cs="Times New Roman"/>
            <w:color w:val="1155CC"/>
            <w:u w:val="single"/>
            <w:shd w:val="clear" w:color="auto" w:fill="FFFFFF"/>
            <w:lang w:val="pt-BR"/>
          </w:rPr>
          <w:t>Professores contra escola sem partido</w:t>
        </w:r>
      </w:hyperlink>
    </w:p>
  </w:footnote>
  <w:footnote w:id="41">
    <w:p w14:paraId="2AA59B5F" w14:textId="59005EF3" w:rsidR="007865B2" w:rsidRPr="001E2702" w:rsidRDefault="007865B2"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Direct Actions of Unconstitutionality (ADIs) No. 5.537, 5.580 and 6.038 (Free School Law of the State of Alagoas); ADI No. 5.668 (National Education Plan - Law No. 13.005/2014); Arguments of Non-Compliance with Fundamental Precept (ADPFs) No. 457 (Law 1. 516/2016 - Novo Gama/DF), No. 460 (Law 6.496/2015 - Education Plan of Cascavel/PR), No. 461 (Law 3.468/2015 - Education Plan of Paranaguá/PR), No. 462 (Complementary Law 994/2015 - Education Plan of Blumenau/SC), No. 465 (Law 2.243/2016 of Palmas/TO), No. 466 (Law 4.263/2016 of Palmas/TO). No. 466 (Law 4.268/2015 - Tubarão Education Plan), No. 467 (Law 3491/2015 - Ipatinga/MG Education Plan), No. 522 (Laws 2.985/2017 of Petrolina and 4.432/2017 of Garanhuns/PE), No. 526 (Amendment to Organic Law 47/2018 of Foz do Iguaçu/PR), No. 578 (Complementary Law 994/2015 - Ipatinga/MG Education Plan), No. 578 (Complementary Law 994/2015 - Ipatinga/MG Education Plan), No. 578 (Complementary Law 994/2015 - Ipatinga/MG Education Plan). No. 578 (Supplementary Law 9/2014 of Santa Cruz de Monte Castelo/PR), No. 600 (Amendment to Municipal Organic Law No. 55/2018 of Londrina/PR) and No. 624 (Relevant constitutional controversy over norms and initiatives that seek to limit the content of teacher manifestation in the school environment).</w:t>
      </w:r>
    </w:p>
  </w:footnote>
  <w:footnote w:id="42">
    <w:p w14:paraId="60C3846A" w14:textId="2157ADD4"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r w:rsidRPr="001E2702">
        <w:rPr>
          <w:rStyle w:val="normaltextrun"/>
          <w:rFonts w:ascii="Times New Roman" w:hAnsi="Times New Roman" w:cs="Times New Roman"/>
          <w:color w:val="000000"/>
          <w:shd w:val="clear" w:color="auto" w:fill="FFFFFF"/>
          <w:lang w:val="pt-BR"/>
        </w:rPr>
        <w:t> </w:t>
      </w:r>
      <w:hyperlink r:id="rId24" w:tgtFrame="_blank" w:history="1">
        <w:r w:rsidRPr="001E2702">
          <w:rPr>
            <w:rStyle w:val="normaltextrun"/>
            <w:rFonts w:ascii="Times New Roman" w:hAnsi="Times New Roman" w:cs="Times New Roman"/>
            <w:color w:val="1155CC"/>
            <w:u w:val="single"/>
            <w:shd w:val="clear" w:color="auto" w:fill="FFFFFF"/>
            <w:lang w:val="pt-BR"/>
          </w:rPr>
          <w:t>STF. Julgadas inconstitucionais leis sobre Escola Livre e proibição de ensino de sexualidade, 2020.</w:t>
        </w:r>
      </w:hyperlink>
      <w:r w:rsidRPr="001E2702">
        <w:rPr>
          <w:rStyle w:val="eop"/>
          <w:rFonts w:ascii="Times New Roman" w:hAnsi="Times New Roman" w:cs="Times New Roman"/>
          <w:color w:val="000000"/>
          <w:shd w:val="clear" w:color="auto" w:fill="FFFFFF"/>
          <w:lang w:val="pt-BR"/>
        </w:rPr>
        <w:t> </w:t>
      </w:r>
    </w:p>
  </w:footnote>
  <w:footnote w:id="43">
    <w:p w14:paraId="09E21085" w14:textId="48AF9CAF"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25" w:tgtFrame="_blank" w:history="1">
        <w:r w:rsidRPr="001E2702">
          <w:rPr>
            <w:rStyle w:val="normaltextrun"/>
            <w:rFonts w:ascii="Times New Roman" w:hAnsi="Times New Roman" w:cs="Times New Roman"/>
            <w:color w:val="1155CC"/>
            <w:u w:val="single"/>
            <w:shd w:val="clear" w:color="auto" w:fill="FFFFFF"/>
            <w:lang w:val="pt-BR"/>
          </w:rPr>
          <w:t>Entidades e movimentos sociais assinam nota pública contra a segregação por gênero em escolas.</w:t>
        </w:r>
      </w:hyperlink>
    </w:p>
  </w:footnote>
  <w:footnote w:id="44">
    <w:p w14:paraId="3C27482E" w14:textId="080940E2"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26" w:tgtFrame="_blank" w:history="1">
        <w:r w:rsidRPr="001E2702">
          <w:rPr>
            <w:rStyle w:val="normaltextrun"/>
            <w:rFonts w:ascii="Times New Roman" w:hAnsi="Times New Roman" w:cs="Times New Roman"/>
            <w:color w:val="1155CC"/>
            <w:u w:val="single"/>
            <w:shd w:val="clear" w:color="auto" w:fill="FFFFFF"/>
            <w:lang w:val="pt-BR"/>
          </w:rPr>
          <w:t>Projeto criminaliza promoção de “ideologia de gênero” nas escolas</w:t>
        </w:r>
      </w:hyperlink>
    </w:p>
  </w:footnote>
  <w:footnote w:id="45">
    <w:p w14:paraId="7828ACC5" w14:textId="132EFA2F"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27" w:tgtFrame="_blank" w:history="1">
        <w:r w:rsidRPr="001E2702">
          <w:rPr>
            <w:rStyle w:val="normaltextrun"/>
            <w:rFonts w:ascii="Times New Roman" w:hAnsi="Times New Roman" w:cs="Times New Roman"/>
            <w:color w:val="1155CC"/>
            <w:u w:val="single"/>
            <w:shd w:val="clear" w:color="auto" w:fill="FFFFFF"/>
            <w:lang w:val="pt-BR"/>
          </w:rPr>
          <w:t>Manifesto critica Edital de Convocação do Programa Nacional do Livro Didático</w:t>
        </w:r>
      </w:hyperlink>
    </w:p>
  </w:footnote>
  <w:footnote w:id="46">
    <w:p w14:paraId="764118C7" w14:textId="515D89A3" w:rsidR="007865B2" w:rsidRPr="001E2702" w:rsidRDefault="007865B2" w:rsidP="001E2702">
      <w:pPr>
        <w:pStyle w:val="Textodenotaderodap"/>
        <w:jc w:val="both"/>
        <w:rPr>
          <w:rFonts w:ascii="Times New Roman" w:hAnsi="Times New Roman" w:cs="Times New Roman"/>
          <w:lang w:val="pt-BR"/>
        </w:rPr>
      </w:pPr>
      <w:r w:rsidRPr="001E2702">
        <w:rPr>
          <w:rStyle w:val="Refdenotaderodap"/>
          <w:rFonts w:ascii="Times New Roman" w:hAnsi="Times New Roman" w:cs="Times New Roman"/>
        </w:rPr>
        <w:footnoteRef/>
      </w:r>
      <w:r w:rsidRPr="001E2702">
        <w:rPr>
          <w:rFonts w:ascii="Times New Roman" w:hAnsi="Times New Roman" w:cs="Times New Roman"/>
          <w:lang w:val="pt-BR"/>
        </w:rPr>
        <w:t xml:space="preserve"> </w:t>
      </w:r>
      <w:hyperlink r:id="rId28" w:tgtFrame="_blank" w:history="1">
        <w:r w:rsidRPr="001E2702">
          <w:rPr>
            <w:rStyle w:val="normaltextrun"/>
            <w:rFonts w:ascii="Times New Roman" w:hAnsi="Times New Roman" w:cs="Times New Roman"/>
            <w:color w:val="1155CC"/>
            <w:u w:val="single"/>
            <w:shd w:val="clear" w:color="auto" w:fill="FFFFFF"/>
            <w:lang w:val="pt-BR"/>
          </w:rPr>
          <w:t>Nota do Consórcio da Lei Maria da Penha: “Porque o Substitutivo ao PL 598/2019, e apensos, não deve ser aprovado”</w:t>
        </w:r>
      </w:hyperlink>
      <w:r w:rsidRPr="001E2702">
        <w:rPr>
          <w:rStyle w:val="normaltextrun"/>
          <w:rFonts w:ascii="Times New Roman" w:hAnsi="Times New Roman" w:cs="Times New Roman"/>
          <w:color w:val="000000"/>
          <w:shd w:val="clear" w:color="auto" w:fill="FFFFFF"/>
          <w:lang w:val="pt-BR"/>
        </w:rPr>
        <w:t>.</w:t>
      </w:r>
      <w:r w:rsidRPr="001E2702">
        <w:rPr>
          <w:rStyle w:val="eop"/>
          <w:rFonts w:ascii="Times New Roman" w:hAnsi="Times New Roman" w:cs="Times New Roman"/>
          <w:color w:val="000000"/>
          <w:shd w:val="clear" w:color="auto" w:fill="FFFFFF"/>
          <w:lang w:val="pt-BR"/>
        </w:rPr>
        <w:t> </w:t>
      </w:r>
    </w:p>
  </w:footnote>
  <w:footnote w:id="47">
    <w:p w14:paraId="4A9A2D25" w14:textId="78CFAC2F" w:rsidR="007865B2" w:rsidRPr="001E2702" w:rsidRDefault="007865B2" w:rsidP="001E2702">
      <w:pPr>
        <w:pStyle w:val="Textodenotaderodap"/>
        <w:jc w:val="both"/>
        <w:rPr>
          <w:rFonts w:ascii="Times New Roman" w:hAnsi="Times New Roman" w:cs="Times New Roman"/>
          <w:lang w:val="de-DE"/>
        </w:rPr>
      </w:pPr>
      <w:r w:rsidRPr="001E2702">
        <w:rPr>
          <w:rStyle w:val="Refdenotaderodap"/>
          <w:rFonts w:ascii="Times New Roman" w:hAnsi="Times New Roman" w:cs="Times New Roman"/>
        </w:rPr>
        <w:footnoteRef/>
      </w:r>
      <w:r w:rsidRPr="001E2702">
        <w:rPr>
          <w:rFonts w:ascii="Times New Roman" w:hAnsi="Times New Roman" w:cs="Times New Roman"/>
          <w:lang w:val="de-DE"/>
        </w:rPr>
        <w:t xml:space="preserve"> IACHR. Report on the Human Rights Situation in Brazil, 2021, op. cit.</w:t>
      </w:r>
    </w:p>
  </w:footnote>
  <w:footnote w:id="48">
    <w:p w14:paraId="5349FE0B" w14:textId="06D451C9" w:rsidR="00D263FA" w:rsidRPr="001E2702" w:rsidRDefault="00D263FA" w:rsidP="001E2702">
      <w:pPr>
        <w:pStyle w:val="Textodenotaderodap"/>
        <w:jc w:val="both"/>
        <w:rPr>
          <w:rFonts w:ascii="Times New Roman" w:hAnsi="Times New Roman" w:cs="Times New Roman"/>
          <w:lang w:val="en-GB"/>
        </w:rPr>
      </w:pPr>
      <w:r w:rsidRPr="001E2702">
        <w:rPr>
          <w:rStyle w:val="Refdenotaderodap"/>
          <w:rFonts w:ascii="Times New Roman" w:hAnsi="Times New Roman" w:cs="Times New Roman"/>
        </w:rPr>
        <w:footnoteRef/>
      </w:r>
      <w:r w:rsidRPr="001E2702">
        <w:rPr>
          <w:rFonts w:ascii="Times New Roman" w:hAnsi="Times New Roman" w:cs="Times New Roman"/>
          <w:lang w:val="en-GB"/>
        </w:rPr>
        <w:t xml:space="preserve"> "I - encourage the creation and structuring of judicial units, in the capitals and in the interior, specialized in receiving and processing civil and criminal cases related to the practice of gender-based domestic and family violence against women, with the implementation of multidisciplinary service teams, under the terms of article 29 of Act 11.340/2006"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39B9"/>
    <w:multiLevelType w:val="multilevel"/>
    <w:tmpl w:val="352C3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A24EF3"/>
    <w:multiLevelType w:val="hybridMultilevel"/>
    <w:tmpl w:val="8BC209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C785F1B"/>
    <w:multiLevelType w:val="multilevel"/>
    <w:tmpl w:val="9F5C0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8070E"/>
    <w:multiLevelType w:val="multilevel"/>
    <w:tmpl w:val="8DB86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785E5D"/>
    <w:multiLevelType w:val="multilevel"/>
    <w:tmpl w:val="E3666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2F2C82"/>
    <w:multiLevelType w:val="multilevel"/>
    <w:tmpl w:val="6BFAC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ED64EC"/>
    <w:multiLevelType w:val="multilevel"/>
    <w:tmpl w:val="FF90E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F30095"/>
    <w:multiLevelType w:val="multilevel"/>
    <w:tmpl w:val="EBBE6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8A160A"/>
    <w:multiLevelType w:val="multilevel"/>
    <w:tmpl w:val="7820D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4105B"/>
    <w:multiLevelType w:val="multilevel"/>
    <w:tmpl w:val="31864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087DD9"/>
    <w:multiLevelType w:val="multilevel"/>
    <w:tmpl w:val="97E8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264EF6"/>
    <w:multiLevelType w:val="multilevel"/>
    <w:tmpl w:val="D3444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CF6CB2"/>
    <w:multiLevelType w:val="multilevel"/>
    <w:tmpl w:val="73087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3C5501"/>
    <w:multiLevelType w:val="multilevel"/>
    <w:tmpl w:val="9094F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BE5FB6"/>
    <w:multiLevelType w:val="multilevel"/>
    <w:tmpl w:val="3FB8D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9135064">
    <w:abstractNumId w:val="7"/>
  </w:num>
  <w:num w:numId="2" w16cid:durableId="99037474">
    <w:abstractNumId w:val="6"/>
  </w:num>
  <w:num w:numId="3" w16cid:durableId="1115444273">
    <w:abstractNumId w:val="3"/>
  </w:num>
  <w:num w:numId="4" w16cid:durableId="1025056110">
    <w:abstractNumId w:val="5"/>
  </w:num>
  <w:num w:numId="5" w16cid:durableId="607659954">
    <w:abstractNumId w:val="9"/>
  </w:num>
  <w:num w:numId="6" w16cid:durableId="2072071538">
    <w:abstractNumId w:val="2"/>
  </w:num>
  <w:num w:numId="7" w16cid:durableId="1984844897">
    <w:abstractNumId w:val="12"/>
  </w:num>
  <w:num w:numId="8" w16cid:durableId="1749035237">
    <w:abstractNumId w:val="4"/>
  </w:num>
  <w:num w:numId="9" w16cid:durableId="297345597">
    <w:abstractNumId w:val="8"/>
  </w:num>
  <w:num w:numId="10" w16cid:durableId="185338235">
    <w:abstractNumId w:val="10"/>
  </w:num>
  <w:num w:numId="11" w16cid:durableId="1476995672">
    <w:abstractNumId w:val="13"/>
  </w:num>
  <w:num w:numId="12" w16cid:durableId="73628272">
    <w:abstractNumId w:val="0"/>
  </w:num>
  <w:num w:numId="13" w16cid:durableId="1406881638">
    <w:abstractNumId w:val="14"/>
  </w:num>
  <w:num w:numId="14" w16cid:durableId="1141538708">
    <w:abstractNumId w:val="11"/>
  </w:num>
  <w:num w:numId="15" w16cid:durableId="1587421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CB7"/>
    <w:rsid w:val="000477B1"/>
    <w:rsid w:val="00073CB4"/>
    <w:rsid w:val="000B4B00"/>
    <w:rsid w:val="000C3C5B"/>
    <w:rsid w:val="001078CE"/>
    <w:rsid w:val="00112F11"/>
    <w:rsid w:val="00150FCE"/>
    <w:rsid w:val="001E2702"/>
    <w:rsid w:val="0020102B"/>
    <w:rsid w:val="0020203A"/>
    <w:rsid w:val="00257ECB"/>
    <w:rsid w:val="002670AA"/>
    <w:rsid w:val="002A7718"/>
    <w:rsid w:val="00305DA4"/>
    <w:rsid w:val="00321F63"/>
    <w:rsid w:val="00336047"/>
    <w:rsid w:val="00350F9D"/>
    <w:rsid w:val="00356CB7"/>
    <w:rsid w:val="003671A4"/>
    <w:rsid w:val="003A3E82"/>
    <w:rsid w:val="003C22E0"/>
    <w:rsid w:val="003C6020"/>
    <w:rsid w:val="003C6C07"/>
    <w:rsid w:val="003E3352"/>
    <w:rsid w:val="003F4FEB"/>
    <w:rsid w:val="00407ED3"/>
    <w:rsid w:val="00413C6F"/>
    <w:rsid w:val="004158E2"/>
    <w:rsid w:val="00423524"/>
    <w:rsid w:val="00442E4D"/>
    <w:rsid w:val="004579AF"/>
    <w:rsid w:val="004A564B"/>
    <w:rsid w:val="004F6E8D"/>
    <w:rsid w:val="0054754E"/>
    <w:rsid w:val="00594902"/>
    <w:rsid w:val="005A32E5"/>
    <w:rsid w:val="005A386C"/>
    <w:rsid w:val="005F2881"/>
    <w:rsid w:val="005F32DF"/>
    <w:rsid w:val="00604D01"/>
    <w:rsid w:val="006154DC"/>
    <w:rsid w:val="006330F8"/>
    <w:rsid w:val="00651BB4"/>
    <w:rsid w:val="00655BB2"/>
    <w:rsid w:val="00663181"/>
    <w:rsid w:val="00671BAE"/>
    <w:rsid w:val="00675189"/>
    <w:rsid w:val="0069177E"/>
    <w:rsid w:val="006B3464"/>
    <w:rsid w:val="00700A18"/>
    <w:rsid w:val="0071115A"/>
    <w:rsid w:val="00737C40"/>
    <w:rsid w:val="0076177D"/>
    <w:rsid w:val="007865B2"/>
    <w:rsid w:val="007878BC"/>
    <w:rsid w:val="007C058B"/>
    <w:rsid w:val="007E396F"/>
    <w:rsid w:val="007E4E3D"/>
    <w:rsid w:val="007F46B1"/>
    <w:rsid w:val="00814DC7"/>
    <w:rsid w:val="008170EC"/>
    <w:rsid w:val="00867D2D"/>
    <w:rsid w:val="008C4BE7"/>
    <w:rsid w:val="008C52C1"/>
    <w:rsid w:val="008E459A"/>
    <w:rsid w:val="00905B3A"/>
    <w:rsid w:val="0091425F"/>
    <w:rsid w:val="00937524"/>
    <w:rsid w:val="009502B2"/>
    <w:rsid w:val="00981C1F"/>
    <w:rsid w:val="00984CD7"/>
    <w:rsid w:val="009C4D43"/>
    <w:rsid w:val="00A33B4B"/>
    <w:rsid w:val="00A4043C"/>
    <w:rsid w:val="00A42545"/>
    <w:rsid w:val="00A44809"/>
    <w:rsid w:val="00A72CD6"/>
    <w:rsid w:val="00A91AB9"/>
    <w:rsid w:val="00AB527B"/>
    <w:rsid w:val="00B46FD6"/>
    <w:rsid w:val="00B60438"/>
    <w:rsid w:val="00B65E43"/>
    <w:rsid w:val="00BE1B74"/>
    <w:rsid w:val="00BE48BC"/>
    <w:rsid w:val="00BF0D0D"/>
    <w:rsid w:val="00BF5464"/>
    <w:rsid w:val="00C549AD"/>
    <w:rsid w:val="00C566CF"/>
    <w:rsid w:val="00C675B3"/>
    <w:rsid w:val="00CA40B1"/>
    <w:rsid w:val="00D263FA"/>
    <w:rsid w:val="00D365CC"/>
    <w:rsid w:val="00D46B56"/>
    <w:rsid w:val="00D5639F"/>
    <w:rsid w:val="00D56AAF"/>
    <w:rsid w:val="00D60482"/>
    <w:rsid w:val="00D959DB"/>
    <w:rsid w:val="00DA3054"/>
    <w:rsid w:val="00DD1585"/>
    <w:rsid w:val="00E114B7"/>
    <w:rsid w:val="00E61AEB"/>
    <w:rsid w:val="00E96CE0"/>
    <w:rsid w:val="00EC0B7C"/>
    <w:rsid w:val="00EC1F86"/>
    <w:rsid w:val="00EF3EBC"/>
    <w:rsid w:val="00F10FE2"/>
    <w:rsid w:val="00F42B4A"/>
    <w:rsid w:val="00F83BD1"/>
    <w:rsid w:val="00F952C6"/>
    <w:rsid w:val="00FE53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B872D"/>
  <w15:chartTrackingRefBased/>
  <w15:docId w15:val="{846828CD-4F0D-4294-B73B-2FC179F54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356CB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normaltextrun">
    <w:name w:val="normaltextrun"/>
    <w:basedOn w:val="Fontepargpadro"/>
    <w:rsid w:val="00356CB7"/>
  </w:style>
  <w:style w:type="character" w:customStyle="1" w:styleId="eop">
    <w:name w:val="eop"/>
    <w:basedOn w:val="Fontepargpadro"/>
    <w:rsid w:val="00356CB7"/>
  </w:style>
  <w:style w:type="paragraph" w:styleId="NormalWeb">
    <w:name w:val="Normal (Web)"/>
    <w:basedOn w:val="Normal"/>
    <w:uiPriority w:val="99"/>
    <w:unhideWhenUsed/>
    <w:rsid w:val="00356CB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wacimagecontainer">
    <w:name w:val="wacimagecontainer"/>
    <w:basedOn w:val="Fontepargpadro"/>
    <w:rsid w:val="00356CB7"/>
  </w:style>
  <w:style w:type="paragraph" w:styleId="PargrafodaLista">
    <w:name w:val="List Paragraph"/>
    <w:basedOn w:val="Normal"/>
    <w:uiPriority w:val="34"/>
    <w:qFormat/>
    <w:rsid w:val="00356CB7"/>
    <w:pPr>
      <w:ind w:left="720"/>
      <w:contextualSpacing/>
    </w:pPr>
  </w:style>
  <w:style w:type="character" w:styleId="Hyperlink">
    <w:name w:val="Hyperlink"/>
    <w:basedOn w:val="Fontepargpadro"/>
    <w:uiPriority w:val="99"/>
    <w:unhideWhenUsed/>
    <w:rsid w:val="00356CB7"/>
    <w:rPr>
      <w:color w:val="0000FF"/>
      <w:u w:val="single"/>
    </w:rPr>
  </w:style>
  <w:style w:type="paragraph" w:styleId="Textodenotaderodap">
    <w:name w:val="footnote text"/>
    <w:basedOn w:val="Normal"/>
    <w:link w:val="TextodenotaderodapChar"/>
    <w:uiPriority w:val="99"/>
    <w:semiHidden/>
    <w:unhideWhenUsed/>
    <w:rsid w:val="00EF3EBC"/>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F3EBC"/>
    <w:rPr>
      <w:sz w:val="20"/>
      <w:szCs w:val="20"/>
    </w:rPr>
  </w:style>
  <w:style w:type="character" w:styleId="Refdenotaderodap">
    <w:name w:val="footnote reference"/>
    <w:basedOn w:val="Fontepargpadro"/>
    <w:uiPriority w:val="99"/>
    <w:semiHidden/>
    <w:unhideWhenUsed/>
    <w:rsid w:val="00EF3EBC"/>
    <w:rPr>
      <w:vertAlign w:val="superscript"/>
    </w:rPr>
  </w:style>
  <w:style w:type="character" w:customStyle="1" w:styleId="superscript">
    <w:name w:val="superscript"/>
    <w:basedOn w:val="Fontepargpadro"/>
    <w:rsid w:val="00EF3EBC"/>
  </w:style>
  <w:style w:type="character" w:styleId="MenoPendente">
    <w:name w:val="Unresolved Mention"/>
    <w:basedOn w:val="Fontepargpadro"/>
    <w:uiPriority w:val="99"/>
    <w:semiHidden/>
    <w:unhideWhenUsed/>
    <w:rsid w:val="00675189"/>
    <w:rPr>
      <w:color w:val="605E5C"/>
      <w:shd w:val="clear" w:color="auto" w:fill="E1DFDD"/>
    </w:rPr>
  </w:style>
  <w:style w:type="paragraph" w:styleId="Reviso">
    <w:name w:val="Revision"/>
    <w:hidden/>
    <w:uiPriority w:val="99"/>
    <w:semiHidden/>
    <w:rsid w:val="00C675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6107">
      <w:bodyDiv w:val="1"/>
      <w:marLeft w:val="0"/>
      <w:marRight w:val="0"/>
      <w:marTop w:val="0"/>
      <w:marBottom w:val="0"/>
      <w:divBdr>
        <w:top w:val="none" w:sz="0" w:space="0" w:color="auto"/>
        <w:left w:val="none" w:sz="0" w:space="0" w:color="auto"/>
        <w:bottom w:val="none" w:sz="0" w:space="0" w:color="auto"/>
        <w:right w:val="none" w:sz="0" w:space="0" w:color="auto"/>
      </w:divBdr>
    </w:div>
    <w:div w:id="99380423">
      <w:bodyDiv w:val="1"/>
      <w:marLeft w:val="0"/>
      <w:marRight w:val="0"/>
      <w:marTop w:val="0"/>
      <w:marBottom w:val="0"/>
      <w:divBdr>
        <w:top w:val="none" w:sz="0" w:space="0" w:color="auto"/>
        <w:left w:val="none" w:sz="0" w:space="0" w:color="auto"/>
        <w:bottom w:val="none" w:sz="0" w:space="0" w:color="auto"/>
        <w:right w:val="none" w:sz="0" w:space="0" w:color="auto"/>
      </w:divBdr>
    </w:div>
    <w:div w:id="128716967">
      <w:bodyDiv w:val="1"/>
      <w:marLeft w:val="0"/>
      <w:marRight w:val="0"/>
      <w:marTop w:val="0"/>
      <w:marBottom w:val="0"/>
      <w:divBdr>
        <w:top w:val="none" w:sz="0" w:space="0" w:color="auto"/>
        <w:left w:val="none" w:sz="0" w:space="0" w:color="auto"/>
        <w:bottom w:val="none" w:sz="0" w:space="0" w:color="auto"/>
        <w:right w:val="none" w:sz="0" w:space="0" w:color="auto"/>
      </w:divBdr>
    </w:div>
    <w:div w:id="327825809">
      <w:bodyDiv w:val="1"/>
      <w:marLeft w:val="0"/>
      <w:marRight w:val="0"/>
      <w:marTop w:val="0"/>
      <w:marBottom w:val="0"/>
      <w:divBdr>
        <w:top w:val="none" w:sz="0" w:space="0" w:color="auto"/>
        <w:left w:val="none" w:sz="0" w:space="0" w:color="auto"/>
        <w:bottom w:val="none" w:sz="0" w:space="0" w:color="auto"/>
        <w:right w:val="none" w:sz="0" w:space="0" w:color="auto"/>
      </w:divBdr>
    </w:div>
    <w:div w:id="339552817">
      <w:bodyDiv w:val="1"/>
      <w:marLeft w:val="0"/>
      <w:marRight w:val="0"/>
      <w:marTop w:val="0"/>
      <w:marBottom w:val="0"/>
      <w:divBdr>
        <w:top w:val="none" w:sz="0" w:space="0" w:color="auto"/>
        <w:left w:val="none" w:sz="0" w:space="0" w:color="auto"/>
        <w:bottom w:val="none" w:sz="0" w:space="0" w:color="auto"/>
        <w:right w:val="none" w:sz="0" w:space="0" w:color="auto"/>
      </w:divBdr>
    </w:div>
    <w:div w:id="389233395">
      <w:bodyDiv w:val="1"/>
      <w:marLeft w:val="0"/>
      <w:marRight w:val="0"/>
      <w:marTop w:val="0"/>
      <w:marBottom w:val="0"/>
      <w:divBdr>
        <w:top w:val="none" w:sz="0" w:space="0" w:color="auto"/>
        <w:left w:val="none" w:sz="0" w:space="0" w:color="auto"/>
        <w:bottom w:val="none" w:sz="0" w:space="0" w:color="auto"/>
        <w:right w:val="none" w:sz="0" w:space="0" w:color="auto"/>
      </w:divBdr>
    </w:div>
    <w:div w:id="420373373">
      <w:bodyDiv w:val="1"/>
      <w:marLeft w:val="0"/>
      <w:marRight w:val="0"/>
      <w:marTop w:val="0"/>
      <w:marBottom w:val="0"/>
      <w:divBdr>
        <w:top w:val="none" w:sz="0" w:space="0" w:color="auto"/>
        <w:left w:val="none" w:sz="0" w:space="0" w:color="auto"/>
        <w:bottom w:val="none" w:sz="0" w:space="0" w:color="auto"/>
        <w:right w:val="none" w:sz="0" w:space="0" w:color="auto"/>
      </w:divBdr>
    </w:div>
    <w:div w:id="438067369">
      <w:bodyDiv w:val="1"/>
      <w:marLeft w:val="0"/>
      <w:marRight w:val="0"/>
      <w:marTop w:val="0"/>
      <w:marBottom w:val="0"/>
      <w:divBdr>
        <w:top w:val="none" w:sz="0" w:space="0" w:color="auto"/>
        <w:left w:val="none" w:sz="0" w:space="0" w:color="auto"/>
        <w:bottom w:val="none" w:sz="0" w:space="0" w:color="auto"/>
        <w:right w:val="none" w:sz="0" w:space="0" w:color="auto"/>
      </w:divBdr>
    </w:div>
    <w:div w:id="533621670">
      <w:bodyDiv w:val="1"/>
      <w:marLeft w:val="0"/>
      <w:marRight w:val="0"/>
      <w:marTop w:val="0"/>
      <w:marBottom w:val="0"/>
      <w:divBdr>
        <w:top w:val="none" w:sz="0" w:space="0" w:color="auto"/>
        <w:left w:val="none" w:sz="0" w:space="0" w:color="auto"/>
        <w:bottom w:val="none" w:sz="0" w:space="0" w:color="auto"/>
        <w:right w:val="none" w:sz="0" w:space="0" w:color="auto"/>
      </w:divBdr>
    </w:div>
    <w:div w:id="566767995">
      <w:bodyDiv w:val="1"/>
      <w:marLeft w:val="0"/>
      <w:marRight w:val="0"/>
      <w:marTop w:val="0"/>
      <w:marBottom w:val="0"/>
      <w:divBdr>
        <w:top w:val="none" w:sz="0" w:space="0" w:color="auto"/>
        <w:left w:val="none" w:sz="0" w:space="0" w:color="auto"/>
        <w:bottom w:val="none" w:sz="0" w:space="0" w:color="auto"/>
        <w:right w:val="none" w:sz="0" w:space="0" w:color="auto"/>
      </w:divBdr>
    </w:div>
    <w:div w:id="571889300">
      <w:bodyDiv w:val="1"/>
      <w:marLeft w:val="0"/>
      <w:marRight w:val="0"/>
      <w:marTop w:val="0"/>
      <w:marBottom w:val="0"/>
      <w:divBdr>
        <w:top w:val="none" w:sz="0" w:space="0" w:color="auto"/>
        <w:left w:val="none" w:sz="0" w:space="0" w:color="auto"/>
        <w:bottom w:val="none" w:sz="0" w:space="0" w:color="auto"/>
        <w:right w:val="none" w:sz="0" w:space="0" w:color="auto"/>
      </w:divBdr>
    </w:div>
    <w:div w:id="585572180">
      <w:bodyDiv w:val="1"/>
      <w:marLeft w:val="0"/>
      <w:marRight w:val="0"/>
      <w:marTop w:val="0"/>
      <w:marBottom w:val="0"/>
      <w:divBdr>
        <w:top w:val="none" w:sz="0" w:space="0" w:color="auto"/>
        <w:left w:val="none" w:sz="0" w:space="0" w:color="auto"/>
        <w:bottom w:val="none" w:sz="0" w:space="0" w:color="auto"/>
        <w:right w:val="none" w:sz="0" w:space="0" w:color="auto"/>
      </w:divBdr>
    </w:div>
    <w:div w:id="635138717">
      <w:bodyDiv w:val="1"/>
      <w:marLeft w:val="0"/>
      <w:marRight w:val="0"/>
      <w:marTop w:val="0"/>
      <w:marBottom w:val="0"/>
      <w:divBdr>
        <w:top w:val="none" w:sz="0" w:space="0" w:color="auto"/>
        <w:left w:val="none" w:sz="0" w:space="0" w:color="auto"/>
        <w:bottom w:val="none" w:sz="0" w:space="0" w:color="auto"/>
        <w:right w:val="none" w:sz="0" w:space="0" w:color="auto"/>
      </w:divBdr>
    </w:div>
    <w:div w:id="720057906">
      <w:bodyDiv w:val="1"/>
      <w:marLeft w:val="0"/>
      <w:marRight w:val="0"/>
      <w:marTop w:val="0"/>
      <w:marBottom w:val="0"/>
      <w:divBdr>
        <w:top w:val="none" w:sz="0" w:space="0" w:color="auto"/>
        <w:left w:val="none" w:sz="0" w:space="0" w:color="auto"/>
        <w:bottom w:val="none" w:sz="0" w:space="0" w:color="auto"/>
        <w:right w:val="none" w:sz="0" w:space="0" w:color="auto"/>
      </w:divBdr>
      <w:divsChild>
        <w:div w:id="348680514">
          <w:marLeft w:val="0"/>
          <w:marRight w:val="0"/>
          <w:marTop w:val="0"/>
          <w:marBottom w:val="0"/>
          <w:divBdr>
            <w:top w:val="none" w:sz="0" w:space="0" w:color="auto"/>
            <w:left w:val="none" w:sz="0" w:space="0" w:color="auto"/>
            <w:bottom w:val="none" w:sz="0" w:space="0" w:color="auto"/>
            <w:right w:val="none" w:sz="0" w:space="0" w:color="auto"/>
          </w:divBdr>
        </w:div>
        <w:div w:id="715590161">
          <w:marLeft w:val="0"/>
          <w:marRight w:val="0"/>
          <w:marTop w:val="0"/>
          <w:marBottom w:val="0"/>
          <w:divBdr>
            <w:top w:val="none" w:sz="0" w:space="0" w:color="auto"/>
            <w:left w:val="none" w:sz="0" w:space="0" w:color="auto"/>
            <w:bottom w:val="none" w:sz="0" w:space="0" w:color="auto"/>
            <w:right w:val="none" w:sz="0" w:space="0" w:color="auto"/>
          </w:divBdr>
        </w:div>
      </w:divsChild>
    </w:div>
    <w:div w:id="722485510">
      <w:bodyDiv w:val="1"/>
      <w:marLeft w:val="0"/>
      <w:marRight w:val="0"/>
      <w:marTop w:val="0"/>
      <w:marBottom w:val="0"/>
      <w:divBdr>
        <w:top w:val="none" w:sz="0" w:space="0" w:color="auto"/>
        <w:left w:val="none" w:sz="0" w:space="0" w:color="auto"/>
        <w:bottom w:val="none" w:sz="0" w:space="0" w:color="auto"/>
        <w:right w:val="none" w:sz="0" w:space="0" w:color="auto"/>
      </w:divBdr>
    </w:div>
    <w:div w:id="768549740">
      <w:bodyDiv w:val="1"/>
      <w:marLeft w:val="0"/>
      <w:marRight w:val="0"/>
      <w:marTop w:val="0"/>
      <w:marBottom w:val="0"/>
      <w:divBdr>
        <w:top w:val="none" w:sz="0" w:space="0" w:color="auto"/>
        <w:left w:val="none" w:sz="0" w:space="0" w:color="auto"/>
        <w:bottom w:val="none" w:sz="0" w:space="0" w:color="auto"/>
        <w:right w:val="none" w:sz="0" w:space="0" w:color="auto"/>
      </w:divBdr>
    </w:div>
    <w:div w:id="861864426">
      <w:bodyDiv w:val="1"/>
      <w:marLeft w:val="0"/>
      <w:marRight w:val="0"/>
      <w:marTop w:val="0"/>
      <w:marBottom w:val="0"/>
      <w:divBdr>
        <w:top w:val="none" w:sz="0" w:space="0" w:color="auto"/>
        <w:left w:val="none" w:sz="0" w:space="0" w:color="auto"/>
        <w:bottom w:val="none" w:sz="0" w:space="0" w:color="auto"/>
        <w:right w:val="none" w:sz="0" w:space="0" w:color="auto"/>
      </w:divBdr>
    </w:div>
    <w:div w:id="1191263509">
      <w:bodyDiv w:val="1"/>
      <w:marLeft w:val="0"/>
      <w:marRight w:val="0"/>
      <w:marTop w:val="0"/>
      <w:marBottom w:val="0"/>
      <w:divBdr>
        <w:top w:val="none" w:sz="0" w:space="0" w:color="auto"/>
        <w:left w:val="none" w:sz="0" w:space="0" w:color="auto"/>
        <w:bottom w:val="none" w:sz="0" w:space="0" w:color="auto"/>
        <w:right w:val="none" w:sz="0" w:space="0" w:color="auto"/>
      </w:divBdr>
    </w:div>
    <w:div w:id="1214852025">
      <w:bodyDiv w:val="1"/>
      <w:marLeft w:val="0"/>
      <w:marRight w:val="0"/>
      <w:marTop w:val="0"/>
      <w:marBottom w:val="0"/>
      <w:divBdr>
        <w:top w:val="none" w:sz="0" w:space="0" w:color="auto"/>
        <w:left w:val="none" w:sz="0" w:space="0" w:color="auto"/>
        <w:bottom w:val="none" w:sz="0" w:space="0" w:color="auto"/>
        <w:right w:val="none" w:sz="0" w:space="0" w:color="auto"/>
      </w:divBdr>
    </w:div>
    <w:div w:id="1224558144">
      <w:bodyDiv w:val="1"/>
      <w:marLeft w:val="0"/>
      <w:marRight w:val="0"/>
      <w:marTop w:val="0"/>
      <w:marBottom w:val="0"/>
      <w:divBdr>
        <w:top w:val="none" w:sz="0" w:space="0" w:color="auto"/>
        <w:left w:val="none" w:sz="0" w:space="0" w:color="auto"/>
        <w:bottom w:val="none" w:sz="0" w:space="0" w:color="auto"/>
        <w:right w:val="none" w:sz="0" w:space="0" w:color="auto"/>
      </w:divBdr>
    </w:div>
    <w:div w:id="1231576263">
      <w:bodyDiv w:val="1"/>
      <w:marLeft w:val="0"/>
      <w:marRight w:val="0"/>
      <w:marTop w:val="0"/>
      <w:marBottom w:val="0"/>
      <w:divBdr>
        <w:top w:val="none" w:sz="0" w:space="0" w:color="auto"/>
        <w:left w:val="none" w:sz="0" w:space="0" w:color="auto"/>
        <w:bottom w:val="none" w:sz="0" w:space="0" w:color="auto"/>
        <w:right w:val="none" w:sz="0" w:space="0" w:color="auto"/>
      </w:divBdr>
      <w:divsChild>
        <w:div w:id="1001853419">
          <w:marLeft w:val="0"/>
          <w:marRight w:val="0"/>
          <w:marTop w:val="0"/>
          <w:marBottom w:val="0"/>
          <w:divBdr>
            <w:top w:val="none" w:sz="0" w:space="0" w:color="auto"/>
            <w:left w:val="none" w:sz="0" w:space="0" w:color="auto"/>
            <w:bottom w:val="none" w:sz="0" w:space="0" w:color="auto"/>
            <w:right w:val="none" w:sz="0" w:space="0" w:color="auto"/>
          </w:divBdr>
          <w:divsChild>
            <w:div w:id="2008629517">
              <w:marLeft w:val="0"/>
              <w:marRight w:val="0"/>
              <w:marTop w:val="0"/>
              <w:marBottom w:val="0"/>
              <w:divBdr>
                <w:top w:val="none" w:sz="0" w:space="0" w:color="auto"/>
                <w:left w:val="none" w:sz="0" w:space="0" w:color="auto"/>
                <w:bottom w:val="none" w:sz="0" w:space="0" w:color="auto"/>
                <w:right w:val="none" w:sz="0" w:space="0" w:color="auto"/>
              </w:divBdr>
            </w:div>
          </w:divsChild>
        </w:div>
        <w:div w:id="1524054141">
          <w:marLeft w:val="0"/>
          <w:marRight w:val="0"/>
          <w:marTop w:val="0"/>
          <w:marBottom w:val="0"/>
          <w:divBdr>
            <w:top w:val="none" w:sz="0" w:space="0" w:color="auto"/>
            <w:left w:val="none" w:sz="0" w:space="0" w:color="auto"/>
            <w:bottom w:val="none" w:sz="0" w:space="0" w:color="auto"/>
            <w:right w:val="none" w:sz="0" w:space="0" w:color="auto"/>
          </w:divBdr>
          <w:divsChild>
            <w:div w:id="1969779812">
              <w:marLeft w:val="0"/>
              <w:marRight w:val="0"/>
              <w:marTop w:val="0"/>
              <w:marBottom w:val="0"/>
              <w:divBdr>
                <w:top w:val="none" w:sz="0" w:space="0" w:color="auto"/>
                <w:left w:val="none" w:sz="0" w:space="0" w:color="auto"/>
                <w:bottom w:val="none" w:sz="0" w:space="0" w:color="auto"/>
                <w:right w:val="none" w:sz="0" w:space="0" w:color="auto"/>
              </w:divBdr>
            </w:div>
          </w:divsChild>
        </w:div>
        <w:div w:id="1227882995">
          <w:marLeft w:val="0"/>
          <w:marRight w:val="0"/>
          <w:marTop w:val="0"/>
          <w:marBottom w:val="0"/>
          <w:divBdr>
            <w:top w:val="none" w:sz="0" w:space="0" w:color="auto"/>
            <w:left w:val="none" w:sz="0" w:space="0" w:color="auto"/>
            <w:bottom w:val="none" w:sz="0" w:space="0" w:color="auto"/>
            <w:right w:val="none" w:sz="0" w:space="0" w:color="auto"/>
          </w:divBdr>
          <w:divsChild>
            <w:div w:id="546111516">
              <w:marLeft w:val="0"/>
              <w:marRight w:val="0"/>
              <w:marTop w:val="0"/>
              <w:marBottom w:val="0"/>
              <w:divBdr>
                <w:top w:val="none" w:sz="0" w:space="0" w:color="auto"/>
                <w:left w:val="none" w:sz="0" w:space="0" w:color="auto"/>
                <w:bottom w:val="none" w:sz="0" w:space="0" w:color="auto"/>
                <w:right w:val="none" w:sz="0" w:space="0" w:color="auto"/>
              </w:divBdr>
            </w:div>
          </w:divsChild>
        </w:div>
        <w:div w:id="2126001849">
          <w:marLeft w:val="0"/>
          <w:marRight w:val="0"/>
          <w:marTop w:val="0"/>
          <w:marBottom w:val="0"/>
          <w:divBdr>
            <w:top w:val="none" w:sz="0" w:space="0" w:color="auto"/>
            <w:left w:val="none" w:sz="0" w:space="0" w:color="auto"/>
            <w:bottom w:val="none" w:sz="0" w:space="0" w:color="auto"/>
            <w:right w:val="none" w:sz="0" w:space="0" w:color="auto"/>
          </w:divBdr>
          <w:divsChild>
            <w:div w:id="1495679941">
              <w:marLeft w:val="0"/>
              <w:marRight w:val="0"/>
              <w:marTop w:val="0"/>
              <w:marBottom w:val="0"/>
              <w:divBdr>
                <w:top w:val="none" w:sz="0" w:space="0" w:color="auto"/>
                <w:left w:val="none" w:sz="0" w:space="0" w:color="auto"/>
                <w:bottom w:val="none" w:sz="0" w:space="0" w:color="auto"/>
                <w:right w:val="none" w:sz="0" w:space="0" w:color="auto"/>
              </w:divBdr>
            </w:div>
            <w:div w:id="53086829">
              <w:marLeft w:val="0"/>
              <w:marRight w:val="0"/>
              <w:marTop w:val="0"/>
              <w:marBottom w:val="0"/>
              <w:divBdr>
                <w:top w:val="none" w:sz="0" w:space="0" w:color="auto"/>
                <w:left w:val="none" w:sz="0" w:space="0" w:color="auto"/>
                <w:bottom w:val="none" w:sz="0" w:space="0" w:color="auto"/>
                <w:right w:val="none" w:sz="0" w:space="0" w:color="auto"/>
              </w:divBdr>
            </w:div>
          </w:divsChild>
        </w:div>
        <w:div w:id="1244145600">
          <w:marLeft w:val="0"/>
          <w:marRight w:val="0"/>
          <w:marTop w:val="0"/>
          <w:marBottom w:val="0"/>
          <w:divBdr>
            <w:top w:val="none" w:sz="0" w:space="0" w:color="auto"/>
            <w:left w:val="none" w:sz="0" w:space="0" w:color="auto"/>
            <w:bottom w:val="none" w:sz="0" w:space="0" w:color="auto"/>
            <w:right w:val="none" w:sz="0" w:space="0" w:color="auto"/>
          </w:divBdr>
          <w:divsChild>
            <w:div w:id="1900243660">
              <w:marLeft w:val="0"/>
              <w:marRight w:val="0"/>
              <w:marTop w:val="0"/>
              <w:marBottom w:val="0"/>
              <w:divBdr>
                <w:top w:val="none" w:sz="0" w:space="0" w:color="auto"/>
                <w:left w:val="none" w:sz="0" w:space="0" w:color="auto"/>
                <w:bottom w:val="none" w:sz="0" w:space="0" w:color="auto"/>
                <w:right w:val="none" w:sz="0" w:space="0" w:color="auto"/>
              </w:divBdr>
            </w:div>
          </w:divsChild>
        </w:div>
        <w:div w:id="2137677990">
          <w:marLeft w:val="0"/>
          <w:marRight w:val="0"/>
          <w:marTop w:val="0"/>
          <w:marBottom w:val="0"/>
          <w:divBdr>
            <w:top w:val="none" w:sz="0" w:space="0" w:color="auto"/>
            <w:left w:val="none" w:sz="0" w:space="0" w:color="auto"/>
            <w:bottom w:val="none" w:sz="0" w:space="0" w:color="auto"/>
            <w:right w:val="none" w:sz="0" w:space="0" w:color="auto"/>
          </w:divBdr>
          <w:divsChild>
            <w:div w:id="373238056">
              <w:marLeft w:val="0"/>
              <w:marRight w:val="0"/>
              <w:marTop w:val="0"/>
              <w:marBottom w:val="0"/>
              <w:divBdr>
                <w:top w:val="none" w:sz="0" w:space="0" w:color="auto"/>
                <w:left w:val="none" w:sz="0" w:space="0" w:color="auto"/>
                <w:bottom w:val="none" w:sz="0" w:space="0" w:color="auto"/>
                <w:right w:val="none" w:sz="0" w:space="0" w:color="auto"/>
              </w:divBdr>
            </w:div>
          </w:divsChild>
        </w:div>
        <w:div w:id="1790709573">
          <w:marLeft w:val="0"/>
          <w:marRight w:val="0"/>
          <w:marTop w:val="0"/>
          <w:marBottom w:val="0"/>
          <w:divBdr>
            <w:top w:val="none" w:sz="0" w:space="0" w:color="auto"/>
            <w:left w:val="none" w:sz="0" w:space="0" w:color="auto"/>
            <w:bottom w:val="none" w:sz="0" w:space="0" w:color="auto"/>
            <w:right w:val="none" w:sz="0" w:space="0" w:color="auto"/>
          </w:divBdr>
          <w:divsChild>
            <w:div w:id="1511678719">
              <w:marLeft w:val="0"/>
              <w:marRight w:val="0"/>
              <w:marTop w:val="0"/>
              <w:marBottom w:val="0"/>
              <w:divBdr>
                <w:top w:val="none" w:sz="0" w:space="0" w:color="auto"/>
                <w:left w:val="none" w:sz="0" w:space="0" w:color="auto"/>
                <w:bottom w:val="none" w:sz="0" w:space="0" w:color="auto"/>
                <w:right w:val="none" w:sz="0" w:space="0" w:color="auto"/>
              </w:divBdr>
            </w:div>
          </w:divsChild>
        </w:div>
        <w:div w:id="1530100867">
          <w:marLeft w:val="0"/>
          <w:marRight w:val="0"/>
          <w:marTop w:val="0"/>
          <w:marBottom w:val="0"/>
          <w:divBdr>
            <w:top w:val="none" w:sz="0" w:space="0" w:color="auto"/>
            <w:left w:val="none" w:sz="0" w:space="0" w:color="auto"/>
            <w:bottom w:val="none" w:sz="0" w:space="0" w:color="auto"/>
            <w:right w:val="none" w:sz="0" w:space="0" w:color="auto"/>
          </w:divBdr>
          <w:divsChild>
            <w:div w:id="1606231792">
              <w:marLeft w:val="0"/>
              <w:marRight w:val="0"/>
              <w:marTop w:val="0"/>
              <w:marBottom w:val="0"/>
              <w:divBdr>
                <w:top w:val="none" w:sz="0" w:space="0" w:color="auto"/>
                <w:left w:val="none" w:sz="0" w:space="0" w:color="auto"/>
                <w:bottom w:val="none" w:sz="0" w:space="0" w:color="auto"/>
                <w:right w:val="none" w:sz="0" w:space="0" w:color="auto"/>
              </w:divBdr>
            </w:div>
          </w:divsChild>
        </w:div>
        <w:div w:id="1953707518">
          <w:marLeft w:val="0"/>
          <w:marRight w:val="0"/>
          <w:marTop w:val="0"/>
          <w:marBottom w:val="0"/>
          <w:divBdr>
            <w:top w:val="none" w:sz="0" w:space="0" w:color="auto"/>
            <w:left w:val="none" w:sz="0" w:space="0" w:color="auto"/>
            <w:bottom w:val="none" w:sz="0" w:space="0" w:color="auto"/>
            <w:right w:val="none" w:sz="0" w:space="0" w:color="auto"/>
          </w:divBdr>
          <w:divsChild>
            <w:div w:id="1752895028">
              <w:marLeft w:val="0"/>
              <w:marRight w:val="0"/>
              <w:marTop w:val="0"/>
              <w:marBottom w:val="0"/>
              <w:divBdr>
                <w:top w:val="none" w:sz="0" w:space="0" w:color="auto"/>
                <w:left w:val="none" w:sz="0" w:space="0" w:color="auto"/>
                <w:bottom w:val="none" w:sz="0" w:space="0" w:color="auto"/>
                <w:right w:val="none" w:sz="0" w:space="0" w:color="auto"/>
              </w:divBdr>
            </w:div>
          </w:divsChild>
        </w:div>
        <w:div w:id="1947156292">
          <w:marLeft w:val="0"/>
          <w:marRight w:val="0"/>
          <w:marTop w:val="0"/>
          <w:marBottom w:val="0"/>
          <w:divBdr>
            <w:top w:val="none" w:sz="0" w:space="0" w:color="auto"/>
            <w:left w:val="none" w:sz="0" w:space="0" w:color="auto"/>
            <w:bottom w:val="none" w:sz="0" w:space="0" w:color="auto"/>
            <w:right w:val="none" w:sz="0" w:space="0" w:color="auto"/>
          </w:divBdr>
          <w:divsChild>
            <w:div w:id="1839882920">
              <w:marLeft w:val="0"/>
              <w:marRight w:val="0"/>
              <w:marTop w:val="0"/>
              <w:marBottom w:val="0"/>
              <w:divBdr>
                <w:top w:val="none" w:sz="0" w:space="0" w:color="auto"/>
                <w:left w:val="none" w:sz="0" w:space="0" w:color="auto"/>
                <w:bottom w:val="none" w:sz="0" w:space="0" w:color="auto"/>
                <w:right w:val="none" w:sz="0" w:space="0" w:color="auto"/>
              </w:divBdr>
            </w:div>
          </w:divsChild>
        </w:div>
        <w:div w:id="1733382313">
          <w:marLeft w:val="0"/>
          <w:marRight w:val="0"/>
          <w:marTop w:val="0"/>
          <w:marBottom w:val="0"/>
          <w:divBdr>
            <w:top w:val="none" w:sz="0" w:space="0" w:color="auto"/>
            <w:left w:val="none" w:sz="0" w:space="0" w:color="auto"/>
            <w:bottom w:val="none" w:sz="0" w:space="0" w:color="auto"/>
            <w:right w:val="none" w:sz="0" w:space="0" w:color="auto"/>
          </w:divBdr>
          <w:divsChild>
            <w:div w:id="571085743">
              <w:marLeft w:val="0"/>
              <w:marRight w:val="0"/>
              <w:marTop w:val="0"/>
              <w:marBottom w:val="0"/>
              <w:divBdr>
                <w:top w:val="none" w:sz="0" w:space="0" w:color="auto"/>
                <w:left w:val="none" w:sz="0" w:space="0" w:color="auto"/>
                <w:bottom w:val="none" w:sz="0" w:space="0" w:color="auto"/>
                <w:right w:val="none" w:sz="0" w:space="0" w:color="auto"/>
              </w:divBdr>
            </w:div>
            <w:div w:id="892808771">
              <w:marLeft w:val="0"/>
              <w:marRight w:val="0"/>
              <w:marTop w:val="0"/>
              <w:marBottom w:val="0"/>
              <w:divBdr>
                <w:top w:val="none" w:sz="0" w:space="0" w:color="auto"/>
                <w:left w:val="none" w:sz="0" w:space="0" w:color="auto"/>
                <w:bottom w:val="none" w:sz="0" w:space="0" w:color="auto"/>
                <w:right w:val="none" w:sz="0" w:space="0" w:color="auto"/>
              </w:divBdr>
            </w:div>
          </w:divsChild>
        </w:div>
        <w:div w:id="1941135486">
          <w:marLeft w:val="0"/>
          <w:marRight w:val="0"/>
          <w:marTop w:val="0"/>
          <w:marBottom w:val="0"/>
          <w:divBdr>
            <w:top w:val="none" w:sz="0" w:space="0" w:color="auto"/>
            <w:left w:val="none" w:sz="0" w:space="0" w:color="auto"/>
            <w:bottom w:val="none" w:sz="0" w:space="0" w:color="auto"/>
            <w:right w:val="none" w:sz="0" w:space="0" w:color="auto"/>
          </w:divBdr>
          <w:divsChild>
            <w:div w:id="222519986">
              <w:marLeft w:val="0"/>
              <w:marRight w:val="0"/>
              <w:marTop w:val="0"/>
              <w:marBottom w:val="0"/>
              <w:divBdr>
                <w:top w:val="none" w:sz="0" w:space="0" w:color="auto"/>
                <w:left w:val="none" w:sz="0" w:space="0" w:color="auto"/>
                <w:bottom w:val="none" w:sz="0" w:space="0" w:color="auto"/>
                <w:right w:val="none" w:sz="0" w:space="0" w:color="auto"/>
              </w:divBdr>
            </w:div>
          </w:divsChild>
        </w:div>
        <w:div w:id="1227759972">
          <w:marLeft w:val="0"/>
          <w:marRight w:val="0"/>
          <w:marTop w:val="0"/>
          <w:marBottom w:val="0"/>
          <w:divBdr>
            <w:top w:val="none" w:sz="0" w:space="0" w:color="auto"/>
            <w:left w:val="none" w:sz="0" w:space="0" w:color="auto"/>
            <w:bottom w:val="none" w:sz="0" w:space="0" w:color="auto"/>
            <w:right w:val="none" w:sz="0" w:space="0" w:color="auto"/>
          </w:divBdr>
          <w:divsChild>
            <w:div w:id="1993026578">
              <w:marLeft w:val="0"/>
              <w:marRight w:val="0"/>
              <w:marTop w:val="0"/>
              <w:marBottom w:val="0"/>
              <w:divBdr>
                <w:top w:val="none" w:sz="0" w:space="0" w:color="auto"/>
                <w:left w:val="none" w:sz="0" w:space="0" w:color="auto"/>
                <w:bottom w:val="none" w:sz="0" w:space="0" w:color="auto"/>
                <w:right w:val="none" w:sz="0" w:space="0" w:color="auto"/>
              </w:divBdr>
            </w:div>
          </w:divsChild>
        </w:div>
        <w:div w:id="1830898728">
          <w:marLeft w:val="0"/>
          <w:marRight w:val="0"/>
          <w:marTop w:val="0"/>
          <w:marBottom w:val="0"/>
          <w:divBdr>
            <w:top w:val="none" w:sz="0" w:space="0" w:color="auto"/>
            <w:left w:val="none" w:sz="0" w:space="0" w:color="auto"/>
            <w:bottom w:val="none" w:sz="0" w:space="0" w:color="auto"/>
            <w:right w:val="none" w:sz="0" w:space="0" w:color="auto"/>
          </w:divBdr>
          <w:divsChild>
            <w:div w:id="376858507">
              <w:marLeft w:val="0"/>
              <w:marRight w:val="0"/>
              <w:marTop w:val="0"/>
              <w:marBottom w:val="0"/>
              <w:divBdr>
                <w:top w:val="none" w:sz="0" w:space="0" w:color="auto"/>
                <w:left w:val="none" w:sz="0" w:space="0" w:color="auto"/>
                <w:bottom w:val="none" w:sz="0" w:space="0" w:color="auto"/>
                <w:right w:val="none" w:sz="0" w:space="0" w:color="auto"/>
              </w:divBdr>
            </w:div>
          </w:divsChild>
        </w:div>
        <w:div w:id="266549992">
          <w:marLeft w:val="0"/>
          <w:marRight w:val="0"/>
          <w:marTop w:val="0"/>
          <w:marBottom w:val="0"/>
          <w:divBdr>
            <w:top w:val="none" w:sz="0" w:space="0" w:color="auto"/>
            <w:left w:val="none" w:sz="0" w:space="0" w:color="auto"/>
            <w:bottom w:val="none" w:sz="0" w:space="0" w:color="auto"/>
            <w:right w:val="none" w:sz="0" w:space="0" w:color="auto"/>
          </w:divBdr>
          <w:divsChild>
            <w:div w:id="1116564401">
              <w:marLeft w:val="0"/>
              <w:marRight w:val="0"/>
              <w:marTop w:val="0"/>
              <w:marBottom w:val="0"/>
              <w:divBdr>
                <w:top w:val="none" w:sz="0" w:space="0" w:color="auto"/>
                <w:left w:val="none" w:sz="0" w:space="0" w:color="auto"/>
                <w:bottom w:val="none" w:sz="0" w:space="0" w:color="auto"/>
                <w:right w:val="none" w:sz="0" w:space="0" w:color="auto"/>
              </w:divBdr>
            </w:div>
          </w:divsChild>
        </w:div>
        <w:div w:id="176040818">
          <w:marLeft w:val="0"/>
          <w:marRight w:val="0"/>
          <w:marTop w:val="0"/>
          <w:marBottom w:val="0"/>
          <w:divBdr>
            <w:top w:val="none" w:sz="0" w:space="0" w:color="auto"/>
            <w:left w:val="none" w:sz="0" w:space="0" w:color="auto"/>
            <w:bottom w:val="none" w:sz="0" w:space="0" w:color="auto"/>
            <w:right w:val="none" w:sz="0" w:space="0" w:color="auto"/>
          </w:divBdr>
          <w:divsChild>
            <w:div w:id="1748570981">
              <w:marLeft w:val="0"/>
              <w:marRight w:val="0"/>
              <w:marTop w:val="0"/>
              <w:marBottom w:val="0"/>
              <w:divBdr>
                <w:top w:val="none" w:sz="0" w:space="0" w:color="auto"/>
                <w:left w:val="none" w:sz="0" w:space="0" w:color="auto"/>
                <w:bottom w:val="none" w:sz="0" w:space="0" w:color="auto"/>
                <w:right w:val="none" w:sz="0" w:space="0" w:color="auto"/>
              </w:divBdr>
            </w:div>
          </w:divsChild>
        </w:div>
        <w:div w:id="1138105305">
          <w:marLeft w:val="0"/>
          <w:marRight w:val="0"/>
          <w:marTop w:val="0"/>
          <w:marBottom w:val="0"/>
          <w:divBdr>
            <w:top w:val="none" w:sz="0" w:space="0" w:color="auto"/>
            <w:left w:val="none" w:sz="0" w:space="0" w:color="auto"/>
            <w:bottom w:val="none" w:sz="0" w:space="0" w:color="auto"/>
            <w:right w:val="none" w:sz="0" w:space="0" w:color="auto"/>
          </w:divBdr>
          <w:divsChild>
            <w:div w:id="1242107046">
              <w:marLeft w:val="0"/>
              <w:marRight w:val="0"/>
              <w:marTop w:val="0"/>
              <w:marBottom w:val="0"/>
              <w:divBdr>
                <w:top w:val="none" w:sz="0" w:space="0" w:color="auto"/>
                <w:left w:val="none" w:sz="0" w:space="0" w:color="auto"/>
                <w:bottom w:val="none" w:sz="0" w:space="0" w:color="auto"/>
                <w:right w:val="none" w:sz="0" w:space="0" w:color="auto"/>
              </w:divBdr>
            </w:div>
            <w:div w:id="936017300">
              <w:marLeft w:val="0"/>
              <w:marRight w:val="0"/>
              <w:marTop w:val="0"/>
              <w:marBottom w:val="0"/>
              <w:divBdr>
                <w:top w:val="none" w:sz="0" w:space="0" w:color="auto"/>
                <w:left w:val="none" w:sz="0" w:space="0" w:color="auto"/>
                <w:bottom w:val="none" w:sz="0" w:space="0" w:color="auto"/>
                <w:right w:val="none" w:sz="0" w:space="0" w:color="auto"/>
              </w:divBdr>
            </w:div>
          </w:divsChild>
        </w:div>
        <w:div w:id="1793016973">
          <w:marLeft w:val="0"/>
          <w:marRight w:val="0"/>
          <w:marTop w:val="0"/>
          <w:marBottom w:val="0"/>
          <w:divBdr>
            <w:top w:val="none" w:sz="0" w:space="0" w:color="auto"/>
            <w:left w:val="none" w:sz="0" w:space="0" w:color="auto"/>
            <w:bottom w:val="none" w:sz="0" w:space="0" w:color="auto"/>
            <w:right w:val="none" w:sz="0" w:space="0" w:color="auto"/>
          </w:divBdr>
          <w:divsChild>
            <w:div w:id="1788967903">
              <w:marLeft w:val="0"/>
              <w:marRight w:val="0"/>
              <w:marTop w:val="0"/>
              <w:marBottom w:val="0"/>
              <w:divBdr>
                <w:top w:val="none" w:sz="0" w:space="0" w:color="auto"/>
                <w:left w:val="none" w:sz="0" w:space="0" w:color="auto"/>
                <w:bottom w:val="none" w:sz="0" w:space="0" w:color="auto"/>
                <w:right w:val="none" w:sz="0" w:space="0" w:color="auto"/>
              </w:divBdr>
            </w:div>
            <w:div w:id="1239248159">
              <w:marLeft w:val="0"/>
              <w:marRight w:val="0"/>
              <w:marTop w:val="0"/>
              <w:marBottom w:val="0"/>
              <w:divBdr>
                <w:top w:val="none" w:sz="0" w:space="0" w:color="auto"/>
                <w:left w:val="none" w:sz="0" w:space="0" w:color="auto"/>
                <w:bottom w:val="none" w:sz="0" w:space="0" w:color="auto"/>
                <w:right w:val="none" w:sz="0" w:space="0" w:color="auto"/>
              </w:divBdr>
            </w:div>
          </w:divsChild>
        </w:div>
        <w:div w:id="502431043">
          <w:marLeft w:val="0"/>
          <w:marRight w:val="0"/>
          <w:marTop w:val="0"/>
          <w:marBottom w:val="0"/>
          <w:divBdr>
            <w:top w:val="none" w:sz="0" w:space="0" w:color="auto"/>
            <w:left w:val="none" w:sz="0" w:space="0" w:color="auto"/>
            <w:bottom w:val="none" w:sz="0" w:space="0" w:color="auto"/>
            <w:right w:val="none" w:sz="0" w:space="0" w:color="auto"/>
          </w:divBdr>
          <w:divsChild>
            <w:div w:id="1991715337">
              <w:marLeft w:val="0"/>
              <w:marRight w:val="0"/>
              <w:marTop w:val="0"/>
              <w:marBottom w:val="0"/>
              <w:divBdr>
                <w:top w:val="none" w:sz="0" w:space="0" w:color="auto"/>
                <w:left w:val="none" w:sz="0" w:space="0" w:color="auto"/>
                <w:bottom w:val="none" w:sz="0" w:space="0" w:color="auto"/>
                <w:right w:val="none" w:sz="0" w:space="0" w:color="auto"/>
              </w:divBdr>
            </w:div>
          </w:divsChild>
        </w:div>
        <w:div w:id="1118599593">
          <w:marLeft w:val="0"/>
          <w:marRight w:val="0"/>
          <w:marTop w:val="0"/>
          <w:marBottom w:val="0"/>
          <w:divBdr>
            <w:top w:val="none" w:sz="0" w:space="0" w:color="auto"/>
            <w:left w:val="none" w:sz="0" w:space="0" w:color="auto"/>
            <w:bottom w:val="none" w:sz="0" w:space="0" w:color="auto"/>
            <w:right w:val="none" w:sz="0" w:space="0" w:color="auto"/>
          </w:divBdr>
          <w:divsChild>
            <w:div w:id="476578421">
              <w:marLeft w:val="0"/>
              <w:marRight w:val="0"/>
              <w:marTop w:val="0"/>
              <w:marBottom w:val="0"/>
              <w:divBdr>
                <w:top w:val="none" w:sz="0" w:space="0" w:color="auto"/>
                <w:left w:val="none" w:sz="0" w:space="0" w:color="auto"/>
                <w:bottom w:val="none" w:sz="0" w:space="0" w:color="auto"/>
                <w:right w:val="none" w:sz="0" w:space="0" w:color="auto"/>
              </w:divBdr>
            </w:div>
          </w:divsChild>
        </w:div>
        <w:div w:id="436482010">
          <w:marLeft w:val="0"/>
          <w:marRight w:val="0"/>
          <w:marTop w:val="0"/>
          <w:marBottom w:val="0"/>
          <w:divBdr>
            <w:top w:val="none" w:sz="0" w:space="0" w:color="auto"/>
            <w:left w:val="none" w:sz="0" w:space="0" w:color="auto"/>
            <w:bottom w:val="none" w:sz="0" w:space="0" w:color="auto"/>
            <w:right w:val="none" w:sz="0" w:space="0" w:color="auto"/>
          </w:divBdr>
          <w:divsChild>
            <w:div w:id="120851581">
              <w:marLeft w:val="0"/>
              <w:marRight w:val="0"/>
              <w:marTop w:val="0"/>
              <w:marBottom w:val="0"/>
              <w:divBdr>
                <w:top w:val="none" w:sz="0" w:space="0" w:color="auto"/>
                <w:left w:val="none" w:sz="0" w:space="0" w:color="auto"/>
                <w:bottom w:val="none" w:sz="0" w:space="0" w:color="auto"/>
                <w:right w:val="none" w:sz="0" w:space="0" w:color="auto"/>
              </w:divBdr>
            </w:div>
          </w:divsChild>
        </w:div>
        <w:div w:id="982806886">
          <w:marLeft w:val="0"/>
          <w:marRight w:val="0"/>
          <w:marTop w:val="0"/>
          <w:marBottom w:val="0"/>
          <w:divBdr>
            <w:top w:val="none" w:sz="0" w:space="0" w:color="auto"/>
            <w:left w:val="none" w:sz="0" w:space="0" w:color="auto"/>
            <w:bottom w:val="none" w:sz="0" w:space="0" w:color="auto"/>
            <w:right w:val="none" w:sz="0" w:space="0" w:color="auto"/>
          </w:divBdr>
          <w:divsChild>
            <w:div w:id="1719864372">
              <w:marLeft w:val="0"/>
              <w:marRight w:val="0"/>
              <w:marTop w:val="0"/>
              <w:marBottom w:val="0"/>
              <w:divBdr>
                <w:top w:val="none" w:sz="0" w:space="0" w:color="auto"/>
                <w:left w:val="none" w:sz="0" w:space="0" w:color="auto"/>
                <w:bottom w:val="none" w:sz="0" w:space="0" w:color="auto"/>
                <w:right w:val="none" w:sz="0" w:space="0" w:color="auto"/>
              </w:divBdr>
            </w:div>
          </w:divsChild>
        </w:div>
        <w:div w:id="249581368">
          <w:marLeft w:val="0"/>
          <w:marRight w:val="0"/>
          <w:marTop w:val="0"/>
          <w:marBottom w:val="0"/>
          <w:divBdr>
            <w:top w:val="none" w:sz="0" w:space="0" w:color="auto"/>
            <w:left w:val="none" w:sz="0" w:space="0" w:color="auto"/>
            <w:bottom w:val="none" w:sz="0" w:space="0" w:color="auto"/>
            <w:right w:val="none" w:sz="0" w:space="0" w:color="auto"/>
          </w:divBdr>
          <w:divsChild>
            <w:div w:id="54547836">
              <w:marLeft w:val="0"/>
              <w:marRight w:val="0"/>
              <w:marTop w:val="0"/>
              <w:marBottom w:val="0"/>
              <w:divBdr>
                <w:top w:val="none" w:sz="0" w:space="0" w:color="auto"/>
                <w:left w:val="none" w:sz="0" w:space="0" w:color="auto"/>
                <w:bottom w:val="none" w:sz="0" w:space="0" w:color="auto"/>
                <w:right w:val="none" w:sz="0" w:space="0" w:color="auto"/>
              </w:divBdr>
            </w:div>
          </w:divsChild>
        </w:div>
        <w:div w:id="1201481743">
          <w:marLeft w:val="0"/>
          <w:marRight w:val="0"/>
          <w:marTop w:val="0"/>
          <w:marBottom w:val="0"/>
          <w:divBdr>
            <w:top w:val="none" w:sz="0" w:space="0" w:color="auto"/>
            <w:left w:val="none" w:sz="0" w:space="0" w:color="auto"/>
            <w:bottom w:val="none" w:sz="0" w:space="0" w:color="auto"/>
            <w:right w:val="none" w:sz="0" w:space="0" w:color="auto"/>
          </w:divBdr>
          <w:divsChild>
            <w:div w:id="744762186">
              <w:marLeft w:val="0"/>
              <w:marRight w:val="0"/>
              <w:marTop w:val="0"/>
              <w:marBottom w:val="0"/>
              <w:divBdr>
                <w:top w:val="none" w:sz="0" w:space="0" w:color="auto"/>
                <w:left w:val="none" w:sz="0" w:space="0" w:color="auto"/>
                <w:bottom w:val="none" w:sz="0" w:space="0" w:color="auto"/>
                <w:right w:val="none" w:sz="0" w:space="0" w:color="auto"/>
              </w:divBdr>
            </w:div>
            <w:div w:id="1288241290">
              <w:marLeft w:val="0"/>
              <w:marRight w:val="0"/>
              <w:marTop w:val="0"/>
              <w:marBottom w:val="0"/>
              <w:divBdr>
                <w:top w:val="none" w:sz="0" w:space="0" w:color="auto"/>
                <w:left w:val="none" w:sz="0" w:space="0" w:color="auto"/>
                <w:bottom w:val="none" w:sz="0" w:space="0" w:color="auto"/>
                <w:right w:val="none" w:sz="0" w:space="0" w:color="auto"/>
              </w:divBdr>
            </w:div>
          </w:divsChild>
        </w:div>
        <w:div w:id="2097315171">
          <w:marLeft w:val="0"/>
          <w:marRight w:val="0"/>
          <w:marTop w:val="0"/>
          <w:marBottom w:val="0"/>
          <w:divBdr>
            <w:top w:val="none" w:sz="0" w:space="0" w:color="auto"/>
            <w:left w:val="none" w:sz="0" w:space="0" w:color="auto"/>
            <w:bottom w:val="none" w:sz="0" w:space="0" w:color="auto"/>
            <w:right w:val="none" w:sz="0" w:space="0" w:color="auto"/>
          </w:divBdr>
          <w:divsChild>
            <w:div w:id="1530101478">
              <w:marLeft w:val="0"/>
              <w:marRight w:val="0"/>
              <w:marTop w:val="0"/>
              <w:marBottom w:val="0"/>
              <w:divBdr>
                <w:top w:val="none" w:sz="0" w:space="0" w:color="auto"/>
                <w:left w:val="none" w:sz="0" w:space="0" w:color="auto"/>
                <w:bottom w:val="none" w:sz="0" w:space="0" w:color="auto"/>
                <w:right w:val="none" w:sz="0" w:space="0" w:color="auto"/>
              </w:divBdr>
            </w:div>
          </w:divsChild>
        </w:div>
        <w:div w:id="24258449">
          <w:marLeft w:val="0"/>
          <w:marRight w:val="0"/>
          <w:marTop w:val="0"/>
          <w:marBottom w:val="0"/>
          <w:divBdr>
            <w:top w:val="none" w:sz="0" w:space="0" w:color="auto"/>
            <w:left w:val="none" w:sz="0" w:space="0" w:color="auto"/>
            <w:bottom w:val="none" w:sz="0" w:space="0" w:color="auto"/>
            <w:right w:val="none" w:sz="0" w:space="0" w:color="auto"/>
          </w:divBdr>
          <w:divsChild>
            <w:div w:id="178719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486526">
      <w:bodyDiv w:val="1"/>
      <w:marLeft w:val="0"/>
      <w:marRight w:val="0"/>
      <w:marTop w:val="0"/>
      <w:marBottom w:val="0"/>
      <w:divBdr>
        <w:top w:val="none" w:sz="0" w:space="0" w:color="auto"/>
        <w:left w:val="none" w:sz="0" w:space="0" w:color="auto"/>
        <w:bottom w:val="none" w:sz="0" w:space="0" w:color="auto"/>
        <w:right w:val="none" w:sz="0" w:space="0" w:color="auto"/>
      </w:divBdr>
    </w:div>
    <w:div w:id="1261723446">
      <w:bodyDiv w:val="1"/>
      <w:marLeft w:val="0"/>
      <w:marRight w:val="0"/>
      <w:marTop w:val="0"/>
      <w:marBottom w:val="0"/>
      <w:divBdr>
        <w:top w:val="none" w:sz="0" w:space="0" w:color="auto"/>
        <w:left w:val="none" w:sz="0" w:space="0" w:color="auto"/>
        <w:bottom w:val="none" w:sz="0" w:space="0" w:color="auto"/>
        <w:right w:val="none" w:sz="0" w:space="0" w:color="auto"/>
      </w:divBdr>
    </w:div>
    <w:div w:id="1307854197">
      <w:bodyDiv w:val="1"/>
      <w:marLeft w:val="0"/>
      <w:marRight w:val="0"/>
      <w:marTop w:val="0"/>
      <w:marBottom w:val="0"/>
      <w:divBdr>
        <w:top w:val="none" w:sz="0" w:space="0" w:color="auto"/>
        <w:left w:val="none" w:sz="0" w:space="0" w:color="auto"/>
        <w:bottom w:val="none" w:sz="0" w:space="0" w:color="auto"/>
        <w:right w:val="none" w:sz="0" w:space="0" w:color="auto"/>
      </w:divBdr>
    </w:div>
    <w:div w:id="1331254040">
      <w:bodyDiv w:val="1"/>
      <w:marLeft w:val="0"/>
      <w:marRight w:val="0"/>
      <w:marTop w:val="0"/>
      <w:marBottom w:val="0"/>
      <w:divBdr>
        <w:top w:val="none" w:sz="0" w:space="0" w:color="auto"/>
        <w:left w:val="none" w:sz="0" w:space="0" w:color="auto"/>
        <w:bottom w:val="none" w:sz="0" w:space="0" w:color="auto"/>
        <w:right w:val="none" w:sz="0" w:space="0" w:color="auto"/>
      </w:divBdr>
    </w:div>
    <w:div w:id="1338773523">
      <w:bodyDiv w:val="1"/>
      <w:marLeft w:val="0"/>
      <w:marRight w:val="0"/>
      <w:marTop w:val="0"/>
      <w:marBottom w:val="0"/>
      <w:divBdr>
        <w:top w:val="none" w:sz="0" w:space="0" w:color="auto"/>
        <w:left w:val="none" w:sz="0" w:space="0" w:color="auto"/>
        <w:bottom w:val="none" w:sz="0" w:space="0" w:color="auto"/>
        <w:right w:val="none" w:sz="0" w:space="0" w:color="auto"/>
      </w:divBdr>
    </w:div>
    <w:div w:id="1338844043">
      <w:bodyDiv w:val="1"/>
      <w:marLeft w:val="0"/>
      <w:marRight w:val="0"/>
      <w:marTop w:val="0"/>
      <w:marBottom w:val="0"/>
      <w:divBdr>
        <w:top w:val="none" w:sz="0" w:space="0" w:color="auto"/>
        <w:left w:val="none" w:sz="0" w:space="0" w:color="auto"/>
        <w:bottom w:val="none" w:sz="0" w:space="0" w:color="auto"/>
        <w:right w:val="none" w:sz="0" w:space="0" w:color="auto"/>
      </w:divBdr>
    </w:div>
    <w:div w:id="1340697602">
      <w:bodyDiv w:val="1"/>
      <w:marLeft w:val="0"/>
      <w:marRight w:val="0"/>
      <w:marTop w:val="0"/>
      <w:marBottom w:val="0"/>
      <w:divBdr>
        <w:top w:val="none" w:sz="0" w:space="0" w:color="auto"/>
        <w:left w:val="none" w:sz="0" w:space="0" w:color="auto"/>
        <w:bottom w:val="none" w:sz="0" w:space="0" w:color="auto"/>
        <w:right w:val="none" w:sz="0" w:space="0" w:color="auto"/>
      </w:divBdr>
    </w:div>
    <w:div w:id="1341276897">
      <w:bodyDiv w:val="1"/>
      <w:marLeft w:val="0"/>
      <w:marRight w:val="0"/>
      <w:marTop w:val="0"/>
      <w:marBottom w:val="0"/>
      <w:divBdr>
        <w:top w:val="none" w:sz="0" w:space="0" w:color="auto"/>
        <w:left w:val="none" w:sz="0" w:space="0" w:color="auto"/>
        <w:bottom w:val="none" w:sz="0" w:space="0" w:color="auto"/>
        <w:right w:val="none" w:sz="0" w:space="0" w:color="auto"/>
      </w:divBdr>
      <w:divsChild>
        <w:div w:id="698121979">
          <w:marLeft w:val="0"/>
          <w:marRight w:val="0"/>
          <w:marTop w:val="0"/>
          <w:marBottom w:val="0"/>
          <w:divBdr>
            <w:top w:val="none" w:sz="0" w:space="0" w:color="auto"/>
            <w:left w:val="none" w:sz="0" w:space="0" w:color="auto"/>
            <w:bottom w:val="none" w:sz="0" w:space="0" w:color="auto"/>
            <w:right w:val="none" w:sz="0" w:space="0" w:color="auto"/>
          </w:divBdr>
        </w:div>
        <w:div w:id="245461202">
          <w:marLeft w:val="0"/>
          <w:marRight w:val="0"/>
          <w:marTop w:val="0"/>
          <w:marBottom w:val="0"/>
          <w:divBdr>
            <w:top w:val="none" w:sz="0" w:space="0" w:color="auto"/>
            <w:left w:val="none" w:sz="0" w:space="0" w:color="auto"/>
            <w:bottom w:val="none" w:sz="0" w:space="0" w:color="auto"/>
            <w:right w:val="none" w:sz="0" w:space="0" w:color="auto"/>
          </w:divBdr>
        </w:div>
      </w:divsChild>
    </w:div>
    <w:div w:id="1415972589">
      <w:bodyDiv w:val="1"/>
      <w:marLeft w:val="0"/>
      <w:marRight w:val="0"/>
      <w:marTop w:val="0"/>
      <w:marBottom w:val="0"/>
      <w:divBdr>
        <w:top w:val="none" w:sz="0" w:space="0" w:color="auto"/>
        <w:left w:val="none" w:sz="0" w:space="0" w:color="auto"/>
        <w:bottom w:val="none" w:sz="0" w:space="0" w:color="auto"/>
        <w:right w:val="none" w:sz="0" w:space="0" w:color="auto"/>
      </w:divBdr>
    </w:div>
    <w:div w:id="1518812092">
      <w:bodyDiv w:val="1"/>
      <w:marLeft w:val="0"/>
      <w:marRight w:val="0"/>
      <w:marTop w:val="0"/>
      <w:marBottom w:val="0"/>
      <w:divBdr>
        <w:top w:val="none" w:sz="0" w:space="0" w:color="auto"/>
        <w:left w:val="none" w:sz="0" w:space="0" w:color="auto"/>
        <w:bottom w:val="none" w:sz="0" w:space="0" w:color="auto"/>
        <w:right w:val="none" w:sz="0" w:space="0" w:color="auto"/>
      </w:divBdr>
    </w:div>
    <w:div w:id="1529636230">
      <w:bodyDiv w:val="1"/>
      <w:marLeft w:val="0"/>
      <w:marRight w:val="0"/>
      <w:marTop w:val="0"/>
      <w:marBottom w:val="0"/>
      <w:divBdr>
        <w:top w:val="none" w:sz="0" w:space="0" w:color="auto"/>
        <w:left w:val="none" w:sz="0" w:space="0" w:color="auto"/>
        <w:bottom w:val="none" w:sz="0" w:space="0" w:color="auto"/>
        <w:right w:val="none" w:sz="0" w:space="0" w:color="auto"/>
      </w:divBdr>
    </w:div>
    <w:div w:id="1662931904">
      <w:bodyDiv w:val="1"/>
      <w:marLeft w:val="0"/>
      <w:marRight w:val="0"/>
      <w:marTop w:val="0"/>
      <w:marBottom w:val="0"/>
      <w:divBdr>
        <w:top w:val="none" w:sz="0" w:space="0" w:color="auto"/>
        <w:left w:val="none" w:sz="0" w:space="0" w:color="auto"/>
        <w:bottom w:val="none" w:sz="0" w:space="0" w:color="auto"/>
        <w:right w:val="none" w:sz="0" w:space="0" w:color="auto"/>
      </w:divBdr>
    </w:div>
    <w:div w:id="1715033471">
      <w:bodyDiv w:val="1"/>
      <w:marLeft w:val="0"/>
      <w:marRight w:val="0"/>
      <w:marTop w:val="0"/>
      <w:marBottom w:val="0"/>
      <w:divBdr>
        <w:top w:val="none" w:sz="0" w:space="0" w:color="auto"/>
        <w:left w:val="none" w:sz="0" w:space="0" w:color="auto"/>
        <w:bottom w:val="none" w:sz="0" w:space="0" w:color="auto"/>
        <w:right w:val="none" w:sz="0" w:space="0" w:color="auto"/>
      </w:divBdr>
    </w:div>
    <w:div w:id="1906840739">
      <w:bodyDiv w:val="1"/>
      <w:marLeft w:val="0"/>
      <w:marRight w:val="0"/>
      <w:marTop w:val="0"/>
      <w:marBottom w:val="0"/>
      <w:divBdr>
        <w:top w:val="none" w:sz="0" w:space="0" w:color="auto"/>
        <w:left w:val="none" w:sz="0" w:space="0" w:color="auto"/>
        <w:bottom w:val="none" w:sz="0" w:space="0" w:color="auto"/>
        <w:right w:val="none" w:sz="0" w:space="0" w:color="auto"/>
      </w:divBdr>
    </w:div>
    <w:div w:id="1912617844">
      <w:bodyDiv w:val="1"/>
      <w:marLeft w:val="0"/>
      <w:marRight w:val="0"/>
      <w:marTop w:val="0"/>
      <w:marBottom w:val="0"/>
      <w:divBdr>
        <w:top w:val="none" w:sz="0" w:space="0" w:color="auto"/>
        <w:left w:val="none" w:sz="0" w:space="0" w:color="auto"/>
        <w:bottom w:val="none" w:sz="0" w:space="0" w:color="auto"/>
        <w:right w:val="none" w:sz="0" w:space="0" w:color="auto"/>
      </w:divBdr>
    </w:div>
    <w:div w:id="1916359864">
      <w:bodyDiv w:val="1"/>
      <w:marLeft w:val="0"/>
      <w:marRight w:val="0"/>
      <w:marTop w:val="0"/>
      <w:marBottom w:val="0"/>
      <w:divBdr>
        <w:top w:val="none" w:sz="0" w:space="0" w:color="auto"/>
        <w:left w:val="none" w:sz="0" w:space="0" w:color="auto"/>
        <w:bottom w:val="none" w:sz="0" w:space="0" w:color="auto"/>
        <w:right w:val="none" w:sz="0" w:space="0" w:color="auto"/>
      </w:divBdr>
    </w:div>
    <w:div w:id="2011370885">
      <w:bodyDiv w:val="1"/>
      <w:marLeft w:val="0"/>
      <w:marRight w:val="0"/>
      <w:marTop w:val="0"/>
      <w:marBottom w:val="0"/>
      <w:divBdr>
        <w:top w:val="none" w:sz="0" w:space="0" w:color="auto"/>
        <w:left w:val="none" w:sz="0" w:space="0" w:color="auto"/>
        <w:bottom w:val="none" w:sz="0" w:space="0" w:color="auto"/>
        <w:right w:val="none" w:sz="0" w:space="0" w:color="auto"/>
      </w:divBdr>
    </w:div>
    <w:div w:id="2038264864">
      <w:bodyDiv w:val="1"/>
      <w:marLeft w:val="0"/>
      <w:marRight w:val="0"/>
      <w:marTop w:val="0"/>
      <w:marBottom w:val="0"/>
      <w:divBdr>
        <w:top w:val="none" w:sz="0" w:space="0" w:color="auto"/>
        <w:left w:val="none" w:sz="0" w:space="0" w:color="auto"/>
        <w:bottom w:val="none" w:sz="0" w:space="0" w:color="auto"/>
        <w:right w:val="none" w:sz="0" w:space="0" w:color="auto"/>
      </w:divBdr>
      <w:divsChild>
        <w:div w:id="809783579">
          <w:marLeft w:val="0"/>
          <w:marRight w:val="0"/>
          <w:marTop w:val="0"/>
          <w:marBottom w:val="0"/>
          <w:divBdr>
            <w:top w:val="none" w:sz="0" w:space="0" w:color="auto"/>
            <w:left w:val="none" w:sz="0" w:space="0" w:color="auto"/>
            <w:bottom w:val="none" w:sz="0" w:space="0" w:color="auto"/>
            <w:right w:val="none" w:sz="0" w:space="0" w:color="auto"/>
          </w:divBdr>
        </w:div>
        <w:div w:id="330915798">
          <w:marLeft w:val="0"/>
          <w:marRight w:val="0"/>
          <w:marTop w:val="0"/>
          <w:marBottom w:val="0"/>
          <w:divBdr>
            <w:top w:val="none" w:sz="0" w:space="0" w:color="auto"/>
            <w:left w:val="none" w:sz="0" w:space="0" w:color="auto"/>
            <w:bottom w:val="none" w:sz="0" w:space="0" w:color="auto"/>
            <w:right w:val="none" w:sz="0" w:space="0" w:color="auto"/>
          </w:divBdr>
        </w:div>
        <w:div w:id="883559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pidspace.universilab.com.br/server/api/core/bitstreams/eca3a94f-2981-488c-af29-572a73c8a9bf/content" TargetMode="External"/><Relationship Id="rId18" Type="http://schemas.openxmlformats.org/officeDocument/2006/relationships/hyperlink" Target="https://www.planalto.gov.br/ccivil_03/_ato2023-2026/2023/lei/L14541.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epia.org.br/wp-content/uploads/2020/10/Nota-Cons%C3%B3rcio-Maria-da-Penha-Competencia-Hibrida.pdf"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245.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mulheres/pt-br/central-de-conteudos/noticias/2024/marco/pacto-nacional-de-prevencao-aos-feminicidios-lanca-plano-de-acao-com-73-medidas-para-enfrentar-a-violencia-contra-mulheres" TargetMode="External"/><Relationship Id="rId5" Type="http://schemas.openxmlformats.org/officeDocument/2006/relationships/webSettings" Target="webSettings.xml"/><Relationship Id="rId15" Type="http://schemas.openxmlformats.org/officeDocument/2006/relationships/hyperlink" Target="https://www.planalto.gov.br/ccivil_03/_ato2019-2022/2022/lei/l14321.htm" TargetMode="External"/><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hyperlink" Target="https://www.planalto.gov.br/ccivil_03/_Ato2019-2022/2021/Lei/L14164.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pea.gov.br/atlasviolencia/publicacoes"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forumseguranca.org.br/wp-content/uploads/2020/10/anuario-14-2020-v1-interativo.pdf" TargetMode="External"/><Relationship Id="rId13" Type="http://schemas.openxmlformats.org/officeDocument/2006/relationships/hyperlink" Target="https://www.cnj.jus.br/wp-content/uploads/2021/10/protocolo-para-julgamento-com-perspectiva-de-genero-cnj-24-03-2022.pdf" TargetMode="External"/><Relationship Id="rId18" Type="http://schemas.openxmlformats.org/officeDocument/2006/relationships/hyperlink" Target="https://inesc.org.br/wp-content/uploads/2021/09/PLOA-2022-Analise-do-Inesc_V09.pdf" TargetMode="External"/><Relationship Id="rId26" Type="http://schemas.openxmlformats.org/officeDocument/2006/relationships/hyperlink" Target="https://www.camara.leg.br/noticias/699563-projeto-criminaliza-promocao-de-ideologia-de-genero-nas%20escolas/" TargetMode="External"/><Relationship Id="rId3" Type="http://schemas.openxmlformats.org/officeDocument/2006/relationships/hyperlink" Target="https://publicacoes.forumseguranca.org.br/bitstreams/8858a4e2-54dc-4a08-9d77-d4a6dd073818/download" TargetMode="External"/><Relationship Id="rId21" Type="http://schemas.openxmlformats.org/officeDocument/2006/relationships/hyperlink" Target="https://www.gov.br/mulheres/pt-br/acesso-a-informacao/acoes-e-programas-1/casa-da-mulher-brasileira" TargetMode="External"/><Relationship Id="rId7" Type="http://schemas.openxmlformats.org/officeDocument/2006/relationships/hyperlink" Target="https://forumseguranca.org.br/wp-content/uploads/2021/06/relatorio%20visivel-e-invisivel-3ed-2021-v3.pdf" TargetMode="External"/><Relationship Id="rId12" Type="http://schemas.openxmlformats.org/officeDocument/2006/relationships/hyperlink" Target="https://g1.globo.com/fato-ou-fake/noticia/2022/06/13/e-fake-que-maria-da-penha-ficou-paraplegica-em-assalto-e-nao-ao-ser-baleada-pelo-marido.ghtml" TargetMode="External"/><Relationship Id="rId17" Type="http://schemas.openxmlformats.org/officeDocument/2006/relationships/hyperlink" Target="https://agenciadenoticias.ibge.gov.br/agencia-noticias/2012-agencia-de-noticias/noticias/25518-mesmo-com-lei-maria-da-penha-somente-2-4-dos-municipios-oferecem-casas-abrigo" TargetMode="External"/><Relationship Id="rId25" Type="http://schemas.openxmlformats.org/officeDocument/2006/relationships/hyperlink" Target="https://generoeeducacao.org.br/entidades-e-movimentos-sociais-assinam-nota-publica-contra-a-segregacao-por-genero-em-escolas/" TargetMode="External"/><Relationship Id="rId2" Type="http://schemas.openxmlformats.org/officeDocument/2006/relationships/hyperlink" Target="https://publicacoes.forumseguranca.org.br/handle/123456789/244" TargetMode="External"/><Relationship Id="rId16" Type="http://schemas.openxmlformats.org/officeDocument/2006/relationships/hyperlink" Target="http://www.consorcioleimariadapenha.org.br/wp-content/uploads/2020/09/13-03-2019-Nota-p%C3%BAblica-sobre-os-projetos-de-lei-11-2019-e-94-2018.pdf" TargetMode="External"/><Relationship Id="rId20" Type="http://schemas.openxmlformats.org/officeDocument/2006/relationships/hyperlink" Target="https://agenciagov.ebc.com.br/noticias/202403/ppa-2024-2027-tem-agenda-transversal-mulheres-com-85-objetivos-especificos-191-entregas-e-75-medidas" TargetMode="External"/><Relationship Id="rId1" Type="http://schemas.openxmlformats.org/officeDocument/2006/relationships/hyperlink" Target="mailto:cladembrasil@gmail.com" TargetMode="External"/><Relationship Id="rId6" Type="http://schemas.openxmlformats.org/officeDocument/2006/relationships/hyperlink" Target="https://publicacoes.forumseguranca.org.br/bitstreams/961c4757-345e-470d-a317-cd2224c9f9bc/download" TargetMode="External"/><Relationship Id="rId11" Type="http://schemas.openxmlformats.org/officeDocument/2006/relationships/hyperlink" Target="https://www.uol.com.br/universa/noticias/redacao/2022/06/06/e-mentira-que-maria-da-penha-nao-sofreu-tentativa-de-feminicidio-entenda.htm" TargetMode="External"/><Relationship Id="rId24" Type="http://schemas.openxmlformats.org/officeDocument/2006/relationships/hyperlink" Target="http://portal.stf.jus.br/noticias/verNoticiaDetalhe.asp?idConteudo=450392&amp;ori=1" TargetMode="External"/><Relationship Id="rId5" Type="http://schemas.openxmlformats.org/officeDocument/2006/relationships/hyperlink" Target="https://forumseguranca.org.br/wp-content/uploads/2021/06/relatorio%20visivel-e-invisivel-3ed-2021-v3.pdf" TargetMode="External"/><Relationship Id="rId15" Type="http://schemas.openxmlformats.org/officeDocument/2006/relationships/hyperlink" Target="https://bibliotecadigital.cnj.jus.br/jspui/bitstream/123456789/131/1/Relat%C3%B3rio%20O%20Poder%20Judici%C3%A1rio%20no%20Enfrentamento%20%C3%A0%20Viol%C3%AAncia%20Dom%C3%A9stica%20e%20Familiar%20Contra%20as%20Mulhres.pdf" TargetMode="External"/><Relationship Id="rId23" Type="http://schemas.openxmlformats.org/officeDocument/2006/relationships/hyperlink" Target="https://profscontraoesp.org/vigiando-os-projetos-de-lei/" TargetMode="External"/><Relationship Id="rId28" Type="http://schemas.openxmlformats.org/officeDocument/2006/relationships/hyperlink" Target="https://www.cfemea.org.br/images/stories/Nota_Consorcio_PL_598_2019_Art_8_LMP.pdf" TargetMode="External"/><Relationship Id="rId10" Type="http://schemas.openxmlformats.org/officeDocument/2006/relationships/hyperlink" Target="https://cladem.org/investigacion/interrelacion-y-vinculos-entre-la-violencia-sexual-y-la-muerte-de-ninas-y-adolescentes-en-lac" TargetMode="External"/><Relationship Id="rId19" Type="http://schemas.openxmlformats.org/officeDocument/2006/relationships/hyperlink" Target="https://inesc.org.br/wp-content/uploads/2023/05/nt-ppa_2024-2027-1.pdf?x59185%20;%20https://agenciagov.ebc.com.br/noticias/202403/ppa-2024-2027-tem-agenda-transversal-mulheres-com-85-objetivos-especificos-191-entregas-e-75-medidas" TargetMode="External"/><Relationship Id="rId4" Type="http://schemas.openxmlformats.org/officeDocument/2006/relationships/hyperlink" Target="https://publicacoes.forumseguranca.org.br/bitstreams/961c4757-345e-470d-a317-cd2224c9f9bc/download" TargetMode="External"/><Relationship Id="rId9" Type="http://schemas.openxmlformats.org/officeDocument/2006/relationships/hyperlink" Target="https://forumseguranca.org.br/wp-content/uploads/2020/10/anuario-14-2020-v1-interativo.pdf" TargetMode="External"/><Relationship Id="rId14" Type="http://schemas.openxmlformats.org/officeDocument/2006/relationships/hyperlink" Target="https://portal.stf.jus.br/noticias/verNoticiaDetalhe.asp?idConteudo=511556&amp;ori=1" TargetMode="External"/><Relationship Id="rId22" Type="http://schemas.openxmlformats.org/officeDocument/2006/relationships/hyperlink" Target="https://agenciabrasil.ebc.com.br/direitos-humanos/noticia/2019-09/em-917-das-cidades-do-pais-nao-ha-delegacia-de-atendimento-mulher" TargetMode="External"/><Relationship Id="rId27" Type="http://schemas.openxmlformats.org/officeDocument/2006/relationships/hyperlink" Target="https://sxpolitics.org/ptbr/manifesto-critica-edital-de-convocac%cc%a7a%cc%83o-do-program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A994B8-B9D6-4140-B551-6EAD12736DAF}">
  <ds:schemaRefs>
    <ds:schemaRef ds:uri="http://schemas.openxmlformats.org/officeDocument/2006/bibliography"/>
  </ds:schemaRefs>
</ds:datastoreItem>
</file>

<file path=customXml/itemProps2.xml><?xml version="1.0" encoding="utf-8"?>
<ds:datastoreItem xmlns:ds="http://schemas.openxmlformats.org/officeDocument/2006/customXml" ds:itemID="{CD2BD97A-F955-44F0-B9E6-F9E658A15471}"/>
</file>

<file path=customXml/itemProps3.xml><?xml version="1.0" encoding="utf-8"?>
<ds:datastoreItem xmlns:ds="http://schemas.openxmlformats.org/officeDocument/2006/customXml" ds:itemID="{5E779F2A-0F0E-4494-BA68-AF624F29A02B}"/>
</file>

<file path=docProps/app.xml><?xml version="1.0" encoding="utf-8"?>
<Properties xmlns="http://schemas.openxmlformats.org/officeDocument/2006/extended-properties" xmlns:vt="http://schemas.openxmlformats.org/officeDocument/2006/docPropsVTypes">
  <Template>Normal.dotm</Template>
  <TotalTime>100</TotalTime>
  <Pages>13</Pages>
  <Words>5540</Words>
  <Characters>29918</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Ferrari</dc:creator>
  <cp:keywords/>
  <dc:description/>
  <cp:lastModifiedBy>Tamara Amoroso Gonsalves</cp:lastModifiedBy>
  <cp:revision>7</cp:revision>
  <dcterms:created xsi:type="dcterms:W3CDTF">2024-04-15T20:48:00Z</dcterms:created>
  <dcterms:modified xsi:type="dcterms:W3CDTF">2024-04-15T22:30:00Z</dcterms:modified>
</cp:coreProperties>
</file>