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375" w:rsidRPr="00E82375" w:rsidRDefault="00E82375" w:rsidP="00E82375">
      <w:pPr>
        <w:spacing w:after="160" w:line="259" w:lineRule="auto"/>
        <w:jc w:val="center"/>
        <w:rPr>
          <w:rFonts w:asciiTheme="minorHAnsi" w:eastAsia="Calibri" w:hAnsiTheme="minorHAnsi"/>
          <w:b/>
          <w:sz w:val="32"/>
          <w:szCs w:val="32"/>
          <w:lang w:val="en-US"/>
        </w:rPr>
      </w:pPr>
      <w:r w:rsidRPr="00E82375">
        <w:rPr>
          <w:rFonts w:asciiTheme="minorHAnsi" w:eastAsia="Calibri" w:hAnsiTheme="minorHAnsi"/>
          <w:b/>
          <w:sz w:val="32"/>
          <w:szCs w:val="32"/>
          <w:lang w:val="en-US"/>
        </w:rPr>
        <w:t xml:space="preserve">Parallel Report </w:t>
      </w:r>
    </w:p>
    <w:p w:rsidR="00E82375" w:rsidRPr="00E82375" w:rsidRDefault="00E82375" w:rsidP="00E82375">
      <w:pPr>
        <w:spacing w:after="160" w:line="259" w:lineRule="auto"/>
        <w:jc w:val="center"/>
        <w:rPr>
          <w:rFonts w:asciiTheme="minorHAnsi" w:eastAsia="Calibri" w:hAnsiTheme="minorHAnsi"/>
          <w:b/>
          <w:sz w:val="32"/>
          <w:szCs w:val="32"/>
          <w:lang w:val="en-US"/>
        </w:rPr>
      </w:pPr>
      <w:proofErr w:type="gramStart"/>
      <w:r w:rsidRPr="00E82375">
        <w:rPr>
          <w:rFonts w:asciiTheme="minorHAnsi" w:eastAsia="Calibri" w:hAnsiTheme="minorHAnsi"/>
          <w:b/>
          <w:sz w:val="32"/>
          <w:szCs w:val="32"/>
          <w:lang w:val="en-US"/>
        </w:rPr>
        <w:t>on</w:t>
      </w:r>
      <w:proofErr w:type="gramEnd"/>
      <w:r w:rsidRPr="00E82375">
        <w:rPr>
          <w:rFonts w:asciiTheme="minorHAnsi" w:eastAsia="Calibri" w:hAnsiTheme="minorHAnsi"/>
          <w:b/>
          <w:sz w:val="32"/>
          <w:szCs w:val="32"/>
          <w:lang w:val="en-US"/>
        </w:rPr>
        <w:t xml:space="preserve"> the Implementation of the </w:t>
      </w:r>
      <w:r w:rsidR="00561204">
        <w:rPr>
          <w:rFonts w:asciiTheme="minorHAnsi" w:eastAsia="Calibri" w:hAnsiTheme="minorHAnsi"/>
          <w:b/>
          <w:sz w:val="32"/>
          <w:szCs w:val="32"/>
          <w:lang w:val="en-US"/>
        </w:rPr>
        <w:t>UN</w:t>
      </w:r>
    </w:p>
    <w:p w:rsidR="00E82375" w:rsidRPr="00E82375" w:rsidRDefault="00E82375" w:rsidP="00E82375">
      <w:pPr>
        <w:spacing w:after="160" w:line="259" w:lineRule="auto"/>
        <w:jc w:val="center"/>
        <w:rPr>
          <w:rFonts w:asciiTheme="minorHAnsi" w:eastAsia="Calibri" w:hAnsiTheme="minorHAnsi"/>
          <w:b/>
          <w:sz w:val="32"/>
          <w:szCs w:val="32"/>
          <w:lang w:val="en-US"/>
        </w:rPr>
      </w:pPr>
      <w:r w:rsidRPr="00E82375">
        <w:rPr>
          <w:rFonts w:asciiTheme="minorHAnsi" w:eastAsia="Calibri" w:hAnsiTheme="minorHAnsi"/>
          <w:b/>
          <w:sz w:val="32"/>
          <w:szCs w:val="32"/>
          <w:lang w:val="en-US"/>
        </w:rPr>
        <w:t xml:space="preserve">Convention on the Rights of the Child </w:t>
      </w:r>
      <w:r w:rsidR="00561204">
        <w:rPr>
          <w:rFonts w:asciiTheme="minorHAnsi" w:eastAsia="Calibri" w:hAnsiTheme="minorHAnsi"/>
          <w:b/>
          <w:sz w:val="32"/>
          <w:szCs w:val="32"/>
          <w:lang w:val="en-US"/>
        </w:rPr>
        <w:t>(2014-2020)</w:t>
      </w:r>
    </w:p>
    <w:p w:rsidR="00E82375" w:rsidRPr="00E82375" w:rsidRDefault="00E82375" w:rsidP="00E82375">
      <w:pPr>
        <w:spacing w:after="160" w:line="259" w:lineRule="auto"/>
        <w:jc w:val="center"/>
        <w:rPr>
          <w:rFonts w:asciiTheme="minorHAnsi" w:eastAsia="Calibri" w:hAnsiTheme="minorHAnsi"/>
          <w:b/>
          <w:sz w:val="32"/>
          <w:szCs w:val="32"/>
          <w:lang w:val="en-US"/>
        </w:rPr>
      </w:pPr>
      <w:proofErr w:type="gramStart"/>
      <w:r w:rsidRPr="00E82375">
        <w:rPr>
          <w:rFonts w:asciiTheme="minorHAnsi" w:eastAsia="Calibri" w:hAnsiTheme="minorHAnsi"/>
          <w:b/>
          <w:sz w:val="32"/>
          <w:szCs w:val="32"/>
          <w:lang w:val="en-US"/>
        </w:rPr>
        <w:t>in</w:t>
      </w:r>
      <w:proofErr w:type="gramEnd"/>
      <w:r w:rsidRPr="00E82375">
        <w:rPr>
          <w:rFonts w:asciiTheme="minorHAnsi" w:eastAsia="Calibri" w:hAnsiTheme="minorHAnsi"/>
          <w:b/>
          <w:sz w:val="32"/>
          <w:szCs w:val="32"/>
          <w:lang w:val="en-US"/>
        </w:rPr>
        <w:t xml:space="preserve"> Ukraine</w:t>
      </w:r>
    </w:p>
    <w:p w:rsidR="00E82375" w:rsidRPr="00E82375" w:rsidRDefault="00E82375" w:rsidP="00E82375">
      <w:pPr>
        <w:jc w:val="both"/>
        <w:rPr>
          <w:rFonts w:asciiTheme="minorHAnsi" w:eastAsia="Calibri" w:hAnsiTheme="minorHAnsi"/>
          <w:szCs w:val="22"/>
          <w:lang w:val="en-US"/>
        </w:rPr>
      </w:pPr>
    </w:p>
    <w:p w:rsidR="005E4610" w:rsidRPr="005E4610" w:rsidRDefault="00E82375" w:rsidP="005E4610">
      <w:pPr>
        <w:rPr>
          <w:rFonts w:asciiTheme="minorHAnsi" w:eastAsia="Calibri" w:hAnsiTheme="minorHAnsi"/>
          <w:szCs w:val="22"/>
          <w:lang w:val="en-US"/>
        </w:rPr>
      </w:pPr>
      <w:r w:rsidRPr="00E82375">
        <w:rPr>
          <w:rFonts w:asciiTheme="minorHAnsi" w:eastAsia="Calibri" w:hAnsiTheme="minorHAnsi"/>
          <w:szCs w:val="22"/>
          <w:lang w:val="en-US"/>
        </w:rPr>
        <w:t xml:space="preserve">The armed conflict in Ukraine has in numerous ways negatively affected education, mostly due to the conflict-related fragile socioeconomic situation and the attacks on education.  Temporary school closures due to attacks and security concerns; grave challenges regarding certification across the contact line; and toxic stress and trauma suffered by children, education personnel, parents and the community at large are among the key issues to </w:t>
      </w:r>
      <w:proofErr w:type="gramStart"/>
      <w:r w:rsidRPr="00E82375">
        <w:rPr>
          <w:rFonts w:asciiTheme="minorHAnsi" w:eastAsia="Calibri" w:hAnsiTheme="minorHAnsi"/>
          <w:szCs w:val="22"/>
          <w:lang w:val="en-US"/>
        </w:rPr>
        <w:t>be highlighted</w:t>
      </w:r>
      <w:proofErr w:type="gramEnd"/>
      <w:r w:rsidRPr="00E82375">
        <w:rPr>
          <w:rFonts w:asciiTheme="minorHAnsi" w:eastAsia="Calibri" w:hAnsiTheme="minorHAnsi"/>
          <w:szCs w:val="22"/>
          <w:lang w:val="en-US"/>
        </w:rPr>
        <w:t>.</w:t>
      </w:r>
      <w:r w:rsidR="005E4610">
        <w:rPr>
          <w:rFonts w:asciiTheme="minorHAnsi" w:eastAsia="Calibri" w:hAnsiTheme="minorHAnsi"/>
          <w:szCs w:val="22"/>
          <w:lang w:val="en-US"/>
        </w:rPr>
        <w:t xml:space="preserve"> See Safe Schools’ video </w:t>
      </w:r>
      <w:hyperlink r:id="rId11" w:history="1">
        <w:r w:rsidR="005E4610">
          <w:rPr>
            <w:rStyle w:val="Hyperlink"/>
            <w:rFonts w:ascii="Calibri" w:hAnsi="Calibri" w:cs="Calibri"/>
          </w:rPr>
          <w:t>https://youtu.be/jvNYKH3YUHQ</w:t>
        </w:r>
      </w:hyperlink>
    </w:p>
    <w:p w:rsidR="00E82375" w:rsidRPr="00E82375" w:rsidRDefault="00E82375" w:rsidP="00E82375">
      <w:pPr>
        <w:jc w:val="both"/>
        <w:rPr>
          <w:rFonts w:asciiTheme="minorHAnsi" w:eastAsia="Calibri" w:hAnsiTheme="minorHAnsi"/>
          <w:szCs w:val="22"/>
          <w:lang w:val="en-US"/>
        </w:rPr>
      </w:pPr>
    </w:p>
    <w:p w:rsidR="00E82375" w:rsidRPr="00E82375" w:rsidRDefault="00E82375" w:rsidP="00E82375">
      <w:pPr>
        <w:rPr>
          <w:rFonts w:asciiTheme="minorHAnsi" w:eastAsia="Calibri" w:hAnsiTheme="minorHAnsi"/>
          <w:i/>
          <w:iCs/>
          <w:szCs w:val="22"/>
          <w:lang w:val="en-US"/>
        </w:rPr>
      </w:pPr>
    </w:p>
    <w:p w:rsidR="00E82375" w:rsidRPr="00E82375" w:rsidRDefault="00E82375" w:rsidP="00E82375">
      <w:pPr>
        <w:jc w:val="both"/>
        <w:rPr>
          <w:rFonts w:asciiTheme="minorHAnsi" w:eastAsia="Calibri" w:hAnsiTheme="minorHAnsi"/>
          <w:szCs w:val="22"/>
          <w:lang w:val="en-US"/>
        </w:rPr>
      </w:pPr>
      <w:r w:rsidRPr="00E82375">
        <w:rPr>
          <w:rFonts w:asciiTheme="minorHAnsi" w:eastAsia="Calibri" w:hAnsiTheme="minorHAnsi"/>
          <w:szCs w:val="22"/>
          <w:lang w:val="en-US"/>
        </w:rPr>
        <w:t>This report is submitted by Save the Children Ukraine and the Right to Education Initiative (RTE)</w:t>
      </w:r>
      <w:r w:rsidRPr="00E82375">
        <w:rPr>
          <w:rFonts w:asciiTheme="minorHAnsi" w:eastAsia="Calibri" w:hAnsiTheme="minorHAnsi"/>
          <w:szCs w:val="22"/>
          <w:vertAlign w:val="superscript"/>
          <w:lang w:val="en-US"/>
        </w:rPr>
        <w:footnoteReference w:id="1"/>
      </w:r>
      <w:r w:rsidRPr="00E82375">
        <w:rPr>
          <w:rFonts w:asciiTheme="minorHAnsi" w:eastAsia="Calibri" w:hAnsiTheme="minorHAnsi"/>
          <w:szCs w:val="22"/>
          <w:vertAlign w:val="superscript"/>
          <w:lang w:val="en-US"/>
        </w:rPr>
        <w:t xml:space="preserve"> </w:t>
      </w:r>
      <w:r w:rsidRPr="00E82375">
        <w:rPr>
          <w:rFonts w:asciiTheme="minorHAnsi" w:eastAsia="Calibri" w:hAnsiTheme="minorHAnsi"/>
          <w:szCs w:val="22"/>
          <w:lang w:val="en-US"/>
        </w:rPr>
        <w:t xml:space="preserve">and is based on various documents from Save the Children, the Ukraine Education Cluster, </w:t>
      </w:r>
      <w:proofErr w:type="gramStart"/>
      <w:r w:rsidRPr="00E82375">
        <w:rPr>
          <w:rFonts w:asciiTheme="minorHAnsi" w:eastAsia="Calibri" w:hAnsiTheme="minorHAnsi"/>
          <w:szCs w:val="22"/>
          <w:lang w:val="en-US"/>
        </w:rPr>
        <w:t>Global</w:t>
      </w:r>
      <w:proofErr w:type="gramEnd"/>
      <w:r w:rsidRPr="00E82375">
        <w:rPr>
          <w:rFonts w:asciiTheme="minorHAnsi" w:eastAsia="Calibri" w:hAnsiTheme="minorHAnsi"/>
          <w:szCs w:val="22"/>
          <w:lang w:val="en-US"/>
        </w:rPr>
        <w:t xml:space="preserve"> Coalition to Protect Education from Attack (GCPEA), and UN agencies. </w:t>
      </w:r>
      <w:proofErr w:type="gramStart"/>
      <w:r w:rsidRPr="00E82375">
        <w:rPr>
          <w:rFonts w:asciiTheme="minorHAnsi" w:eastAsia="Calibri" w:hAnsiTheme="minorHAnsi"/>
          <w:szCs w:val="22"/>
          <w:lang w:val="en-US"/>
        </w:rPr>
        <w:t>It also contains findings from a collaborative research project exploring how journalists can support the civil society organizations in monitoring the impact of conflict and insecurity on the right to education, audio-visual data and stories of students and teachers in areas difficult to access, and human rights analysis highlighting how the right to education is hugely undermined by the conflict, with the aim to raise awareness of this critical situation and advocate for the protection of education under attack.</w:t>
      </w:r>
      <w:proofErr w:type="gramEnd"/>
      <w:r w:rsidRPr="00E82375">
        <w:rPr>
          <w:rFonts w:asciiTheme="minorHAnsi" w:eastAsia="Calibri" w:hAnsiTheme="minorHAnsi"/>
          <w:szCs w:val="22"/>
          <w:lang w:val="en-US"/>
        </w:rPr>
        <w:t xml:space="preserve"> Read the multimedia</w:t>
      </w:r>
      <w:r w:rsidR="008429F5">
        <w:rPr>
          <w:rFonts w:asciiTheme="minorHAnsi" w:eastAsia="Calibri" w:hAnsiTheme="minorHAnsi"/>
          <w:szCs w:val="22"/>
          <w:lang w:val="en-US"/>
        </w:rPr>
        <w:t xml:space="preserve"> essay</w:t>
      </w:r>
      <w:r w:rsidR="00561204" w:rsidRPr="00561204">
        <w:rPr>
          <w:rFonts w:asciiTheme="minorHAnsi" w:eastAsia="Calibri" w:hAnsiTheme="minorHAnsi"/>
          <w:i/>
          <w:iCs/>
          <w:szCs w:val="22"/>
          <w:lang w:val="en-US"/>
        </w:rPr>
        <w:t xml:space="preserve"> </w:t>
      </w:r>
      <w:r w:rsidR="00561204" w:rsidRPr="003925AC">
        <w:rPr>
          <w:rFonts w:asciiTheme="minorHAnsi" w:eastAsia="Calibri" w:hAnsiTheme="minorHAnsi"/>
          <w:i/>
          <w:iCs/>
          <w:szCs w:val="22"/>
          <w:lang w:val="en-US"/>
        </w:rPr>
        <w:t>CAUGHT IN THE CROSSFIRE - The right to education in eastern Ukraine</w:t>
      </w:r>
      <w:r w:rsidRPr="00E82375">
        <w:rPr>
          <w:rFonts w:asciiTheme="minorHAnsi" w:eastAsia="Calibri" w:hAnsiTheme="minorHAnsi"/>
          <w:szCs w:val="22"/>
          <w:lang w:val="en-US"/>
        </w:rPr>
        <w:t>, here: https://right-to-education.exposure.co/ukraine</w:t>
      </w:r>
    </w:p>
    <w:p w:rsidR="00E82375" w:rsidRPr="00E82375" w:rsidRDefault="00E82375" w:rsidP="00E82375">
      <w:pPr>
        <w:rPr>
          <w:rFonts w:asciiTheme="minorHAnsi" w:eastAsia="Calibri" w:hAnsiTheme="minorHAnsi"/>
          <w:b/>
          <w:szCs w:val="22"/>
          <w:lang w:val="en-US"/>
        </w:rPr>
      </w:pPr>
    </w:p>
    <w:p w:rsidR="00E82375" w:rsidRPr="00E82375" w:rsidRDefault="00E82375" w:rsidP="00E82375">
      <w:pPr>
        <w:rPr>
          <w:rFonts w:asciiTheme="minorHAnsi" w:eastAsia="Calibri" w:hAnsiTheme="minorHAnsi"/>
          <w:b/>
          <w:szCs w:val="22"/>
          <w:lang w:val="en-US"/>
        </w:rPr>
      </w:pPr>
      <w:r w:rsidRPr="00E82375">
        <w:rPr>
          <w:rFonts w:asciiTheme="minorHAnsi" w:eastAsia="Calibri" w:hAnsiTheme="minorHAnsi"/>
          <w:b/>
          <w:szCs w:val="22"/>
          <w:lang w:val="en-US"/>
        </w:rPr>
        <w:t>Right to life, survival, and development (Articles 6, 38)</w:t>
      </w:r>
    </w:p>
    <w:p w:rsidR="00E82375" w:rsidRPr="00E82375" w:rsidRDefault="00E82375" w:rsidP="00E82375">
      <w:pPr>
        <w:rPr>
          <w:rFonts w:asciiTheme="minorHAnsi" w:eastAsia="Calibri" w:hAnsiTheme="minorHAnsi"/>
          <w:szCs w:val="22"/>
          <w:lang w:val="en-US"/>
        </w:rPr>
      </w:pPr>
    </w:p>
    <w:p w:rsidR="00E82375" w:rsidRPr="00E82375" w:rsidRDefault="00E82375" w:rsidP="00E82375">
      <w:pPr>
        <w:rPr>
          <w:rFonts w:asciiTheme="minorHAnsi" w:eastAsia="Calibri" w:hAnsiTheme="minorHAnsi"/>
          <w:i/>
          <w:iCs/>
          <w:szCs w:val="22"/>
          <w:lang w:val="en-US"/>
        </w:rPr>
      </w:pPr>
      <w:r w:rsidRPr="00E82375">
        <w:rPr>
          <w:rFonts w:asciiTheme="minorHAnsi" w:eastAsia="Calibri" w:hAnsiTheme="minorHAnsi"/>
          <w:i/>
          <w:iCs/>
          <w:szCs w:val="22"/>
          <w:lang w:val="en-US"/>
        </w:rPr>
        <w:t>Killing and Maiming</w:t>
      </w:r>
    </w:p>
    <w:p w:rsidR="00E82375" w:rsidRPr="00E82375" w:rsidRDefault="00E82375" w:rsidP="00E82375">
      <w:pPr>
        <w:rPr>
          <w:rFonts w:asciiTheme="minorHAnsi" w:eastAsia="Calibri" w:hAnsiTheme="minorHAnsi"/>
          <w:szCs w:val="22"/>
          <w:lang w:val="en-US"/>
        </w:rPr>
      </w:pPr>
    </w:p>
    <w:p w:rsidR="00E82375" w:rsidRPr="00E82375" w:rsidRDefault="00E82375" w:rsidP="00E82375">
      <w:pPr>
        <w:jc w:val="both"/>
        <w:rPr>
          <w:rFonts w:asciiTheme="minorHAnsi" w:eastAsia="Calibri" w:hAnsiTheme="minorHAnsi"/>
          <w:szCs w:val="22"/>
          <w:lang w:val="en-US"/>
        </w:rPr>
      </w:pPr>
      <w:r w:rsidRPr="00E82375">
        <w:rPr>
          <w:rFonts w:asciiTheme="minorHAnsi" w:eastAsia="Calibri" w:hAnsiTheme="minorHAnsi"/>
          <w:szCs w:val="22"/>
          <w:lang w:val="en-US"/>
        </w:rPr>
        <w:t xml:space="preserve">According to OHCHR, between February 16 - May 15, 2019, one boy and one girl were injured by </w:t>
      </w:r>
      <w:proofErr w:type="gramStart"/>
      <w:r w:rsidRPr="00E82375">
        <w:rPr>
          <w:rFonts w:asciiTheme="minorHAnsi" w:eastAsia="Calibri" w:hAnsiTheme="minorHAnsi"/>
          <w:szCs w:val="22"/>
          <w:lang w:val="en-US"/>
        </w:rPr>
        <w:t>shelling and small arms</w:t>
      </w:r>
      <w:proofErr w:type="gramEnd"/>
      <w:r w:rsidRPr="00E82375">
        <w:rPr>
          <w:rFonts w:asciiTheme="minorHAnsi" w:eastAsia="Calibri" w:hAnsiTheme="minorHAnsi"/>
          <w:szCs w:val="22"/>
          <w:lang w:val="en-US"/>
        </w:rPr>
        <w:t xml:space="preserve"> and light weapons.</w:t>
      </w:r>
      <w:r w:rsidRPr="00E82375">
        <w:rPr>
          <w:rFonts w:asciiTheme="minorHAnsi" w:eastAsia="Calibri" w:hAnsiTheme="minorHAnsi"/>
          <w:szCs w:val="22"/>
          <w:vertAlign w:val="superscript"/>
          <w:lang w:val="en-US"/>
        </w:rPr>
        <w:footnoteReference w:id="2"/>
      </w:r>
      <w:r w:rsidRPr="00E82375">
        <w:rPr>
          <w:rFonts w:asciiTheme="minorHAnsi" w:eastAsia="Calibri" w:hAnsiTheme="minorHAnsi"/>
          <w:szCs w:val="22"/>
          <w:lang w:val="en-US"/>
        </w:rPr>
        <w:t xml:space="preserve"> One boy was killed and another injured </w:t>
      </w:r>
      <w:proofErr w:type="gramStart"/>
      <w:r w:rsidRPr="00E82375">
        <w:rPr>
          <w:rFonts w:asciiTheme="minorHAnsi" w:eastAsia="Calibri" w:hAnsiTheme="minorHAnsi"/>
          <w:szCs w:val="22"/>
          <w:lang w:val="en-US"/>
        </w:rPr>
        <w:t>as a result</w:t>
      </w:r>
      <w:proofErr w:type="gramEnd"/>
      <w:r w:rsidRPr="00E82375">
        <w:rPr>
          <w:rFonts w:asciiTheme="minorHAnsi" w:eastAsia="Calibri" w:hAnsiTheme="minorHAnsi"/>
          <w:szCs w:val="22"/>
          <w:lang w:val="en-US"/>
        </w:rPr>
        <w:t xml:space="preserve"> of explosive remnants of war (ERWs).</w:t>
      </w:r>
      <w:r w:rsidRPr="00E82375">
        <w:rPr>
          <w:rFonts w:asciiTheme="minorHAnsi" w:eastAsia="Calibri" w:hAnsiTheme="minorHAnsi"/>
          <w:szCs w:val="22"/>
          <w:vertAlign w:val="superscript"/>
          <w:lang w:val="en-US"/>
        </w:rPr>
        <w:footnoteReference w:id="3"/>
      </w:r>
      <w:r w:rsidRPr="00E82375">
        <w:rPr>
          <w:rFonts w:asciiTheme="minorHAnsi" w:eastAsia="Calibri" w:hAnsiTheme="minorHAnsi"/>
          <w:szCs w:val="22"/>
          <w:lang w:val="en-US"/>
        </w:rPr>
        <w:t xml:space="preserve"> </w:t>
      </w:r>
      <w:proofErr w:type="gramStart"/>
      <w:r w:rsidRPr="00E82375">
        <w:rPr>
          <w:rFonts w:asciiTheme="minorHAnsi" w:eastAsia="Calibri" w:hAnsiTheme="minorHAnsi"/>
          <w:szCs w:val="22"/>
          <w:lang w:val="en-US"/>
        </w:rPr>
        <w:t>Between May 16 -</w:t>
      </w:r>
      <w:proofErr w:type="gramEnd"/>
      <w:r w:rsidRPr="00E82375">
        <w:rPr>
          <w:rFonts w:asciiTheme="minorHAnsi" w:eastAsia="Calibri" w:hAnsiTheme="minorHAnsi"/>
          <w:szCs w:val="22"/>
          <w:lang w:val="en-US"/>
        </w:rPr>
        <w:t xml:space="preserve"> August 15, 2019, six girls and three boys were injured in conflict-related incidents, including two boys injured by ERWs.</w:t>
      </w:r>
      <w:r w:rsidRPr="00E82375">
        <w:rPr>
          <w:rFonts w:asciiTheme="minorHAnsi" w:eastAsia="Calibri" w:hAnsiTheme="minorHAnsi"/>
          <w:szCs w:val="22"/>
          <w:vertAlign w:val="superscript"/>
          <w:lang w:val="en-US"/>
        </w:rPr>
        <w:footnoteReference w:id="4"/>
      </w:r>
      <w:r w:rsidRPr="00E82375">
        <w:rPr>
          <w:rFonts w:asciiTheme="minorHAnsi" w:eastAsia="Calibri" w:hAnsiTheme="minorHAnsi"/>
          <w:szCs w:val="22"/>
          <w:lang w:val="en-US"/>
        </w:rPr>
        <w:t xml:space="preserve"> </w:t>
      </w:r>
    </w:p>
    <w:p w:rsidR="00E82375" w:rsidRPr="00E82375" w:rsidRDefault="00E82375" w:rsidP="00E82375">
      <w:pPr>
        <w:jc w:val="both"/>
        <w:rPr>
          <w:rFonts w:asciiTheme="minorHAnsi" w:eastAsia="Calibri" w:hAnsiTheme="minorHAnsi"/>
          <w:szCs w:val="22"/>
          <w:lang w:val="en-US"/>
        </w:rPr>
      </w:pPr>
    </w:p>
    <w:p w:rsidR="00E82375" w:rsidRPr="00E82375" w:rsidRDefault="00E82375" w:rsidP="00E82375">
      <w:pPr>
        <w:jc w:val="both"/>
        <w:rPr>
          <w:rFonts w:asciiTheme="minorHAnsi" w:eastAsia="Calibri" w:hAnsiTheme="minorHAnsi"/>
          <w:szCs w:val="22"/>
          <w:lang w:val="en-US"/>
        </w:rPr>
      </w:pPr>
      <w:proofErr w:type="gramStart"/>
      <w:r w:rsidRPr="00E82375">
        <w:rPr>
          <w:rFonts w:asciiTheme="minorHAnsi" w:eastAsia="Calibri" w:hAnsiTheme="minorHAnsi"/>
          <w:szCs w:val="22"/>
          <w:lang w:val="en-US"/>
        </w:rPr>
        <w:t>Between August 16 -</w:t>
      </w:r>
      <w:proofErr w:type="gramEnd"/>
      <w:r w:rsidRPr="00E82375">
        <w:rPr>
          <w:rFonts w:asciiTheme="minorHAnsi" w:eastAsia="Calibri" w:hAnsiTheme="minorHAnsi"/>
          <w:szCs w:val="22"/>
          <w:lang w:val="en-US"/>
        </w:rPr>
        <w:t xml:space="preserve"> November 15, 2019, OHCHR recorded seven conflict-related child casualties (two girls, five boys).</w:t>
      </w:r>
      <w:r w:rsidRPr="00E82375">
        <w:rPr>
          <w:rFonts w:asciiTheme="minorHAnsi" w:eastAsia="Calibri" w:hAnsiTheme="minorHAnsi"/>
          <w:szCs w:val="22"/>
          <w:vertAlign w:val="superscript"/>
          <w:lang w:val="en-US"/>
        </w:rPr>
        <w:footnoteReference w:id="5"/>
      </w:r>
      <w:r w:rsidRPr="00E82375">
        <w:rPr>
          <w:rFonts w:asciiTheme="minorHAnsi" w:eastAsia="Calibri" w:hAnsiTheme="minorHAnsi"/>
          <w:szCs w:val="22"/>
          <w:lang w:val="en-US"/>
        </w:rPr>
        <w:t xml:space="preserve"> These included three boys and two girls who were injured on September 28 by inadvertently triggering a </w:t>
      </w:r>
      <w:r w:rsidRPr="00E82375">
        <w:rPr>
          <w:rFonts w:asciiTheme="minorHAnsi" w:eastAsia="Calibri" w:hAnsiTheme="minorHAnsi"/>
          <w:szCs w:val="22"/>
          <w:lang w:val="en-US"/>
        </w:rPr>
        <w:lastRenderedPageBreak/>
        <w:t xml:space="preserve">hand grenade in armed-group controlled </w:t>
      </w:r>
      <w:proofErr w:type="spellStart"/>
      <w:r w:rsidRPr="00E82375">
        <w:rPr>
          <w:rFonts w:asciiTheme="minorHAnsi" w:eastAsia="Calibri" w:hAnsiTheme="minorHAnsi"/>
          <w:szCs w:val="22"/>
          <w:lang w:val="en-US"/>
        </w:rPr>
        <w:t>Chornohorivka</w:t>
      </w:r>
      <w:proofErr w:type="spellEnd"/>
      <w:r w:rsidRPr="00E82375">
        <w:rPr>
          <w:rFonts w:asciiTheme="minorHAnsi" w:eastAsia="Calibri" w:hAnsiTheme="minorHAnsi"/>
          <w:szCs w:val="22"/>
          <w:lang w:val="en-US"/>
        </w:rPr>
        <w:t xml:space="preserve"> (formerly </w:t>
      </w:r>
      <w:proofErr w:type="spellStart"/>
      <w:r w:rsidRPr="00E82375">
        <w:rPr>
          <w:rFonts w:asciiTheme="minorHAnsi" w:eastAsia="Calibri" w:hAnsiTheme="minorHAnsi"/>
          <w:szCs w:val="22"/>
          <w:lang w:val="en-US"/>
        </w:rPr>
        <w:t>Krasna</w:t>
      </w:r>
      <w:proofErr w:type="spellEnd"/>
      <w:r w:rsidRPr="00E82375">
        <w:rPr>
          <w:rFonts w:asciiTheme="minorHAnsi" w:eastAsia="Calibri" w:hAnsiTheme="minorHAnsi"/>
          <w:szCs w:val="22"/>
          <w:lang w:val="en-US"/>
        </w:rPr>
        <w:t xml:space="preserve"> </w:t>
      </w:r>
      <w:proofErr w:type="spellStart"/>
      <w:r w:rsidRPr="00E82375">
        <w:rPr>
          <w:rFonts w:asciiTheme="minorHAnsi" w:eastAsia="Calibri" w:hAnsiTheme="minorHAnsi"/>
          <w:szCs w:val="22"/>
          <w:lang w:val="en-US"/>
        </w:rPr>
        <w:t>Zoria</w:t>
      </w:r>
      <w:proofErr w:type="spellEnd"/>
      <w:r w:rsidRPr="00E82375">
        <w:rPr>
          <w:rFonts w:asciiTheme="minorHAnsi" w:eastAsia="Calibri" w:hAnsiTheme="minorHAnsi"/>
          <w:szCs w:val="22"/>
          <w:lang w:val="en-US"/>
        </w:rPr>
        <w:t>, Luhansk region), as well as a boy who was injured in territory controlled by the “Luhansk People’s Republic.”</w:t>
      </w:r>
      <w:r w:rsidRPr="00566D5B">
        <w:rPr>
          <w:rFonts w:asciiTheme="minorHAnsi" w:eastAsia="Calibri" w:hAnsiTheme="minorHAnsi"/>
          <w:szCs w:val="22"/>
          <w:vertAlign w:val="superscript"/>
          <w:lang w:val="en-US"/>
        </w:rPr>
        <w:footnoteReference w:id="6"/>
      </w:r>
      <w:r w:rsidRPr="00E82375">
        <w:rPr>
          <w:rFonts w:asciiTheme="minorHAnsi" w:eastAsia="Calibri" w:hAnsiTheme="minorHAnsi"/>
          <w:szCs w:val="22"/>
          <w:lang w:val="en-US"/>
        </w:rPr>
        <w:t xml:space="preserve"> </w:t>
      </w:r>
    </w:p>
    <w:p w:rsidR="00E82375" w:rsidRPr="00E82375" w:rsidRDefault="00E82375" w:rsidP="00E82375">
      <w:pPr>
        <w:jc w:val="both"/>
        <w:rPr>
          <w:rFonts w:asciiTheme="minorHAnsi" w:eastAsia="Calibri" w:hAnsiTheme="minorHAnsi"/>
          <w:szCs w:val="22"/>
          <w:lang w:val="en-US"/>
        </w:rPr>
      </w:pPr>
    </w:p>
    <w:p w:rsidR="00E82375" w:rsidRPr="00E82375" w:rsidRDefault="00E82375" w:rsidP="00E82375">
      <w:pPr>
        <w:jc w:val="both"/>
        <w:rPr>
          <w:rFonts w:asciiTheme="minorHAnsi" w:eastAsia="Calibri" w:hAnsiTheme="minorHAnsi"/>
          <w:szCs w:val="22"/>
          <w:lang w:val="en-US"/>
        </w:rPr>
      </w:pPr>
      <w:r w:rsidRPr="00E82375">
        <w:rPr>
          <w:rFonts w:asciiTheme="minorHAnsi" w:eastAsia="Calibri" w:hAnsiTheme="minorHAnsi"/>
          <w:szCs w:val="22"/>
          <w:lang w:val="en-US"/>
        </w:rPr>
        <w:t>In 2020, the total number of civilian casualties among children from 1 January - 7 May reached ten (all in territory controlled by the self-proclaimed ‘republics’): six girls and three boys injured by shelling and light weapons fire, and one boy injured as a result of the handling of an explosive remnant of war.</w:t>
      </w:r>
      <w:r w:rsidRPr="00566D5B">
        <w:rPr>
          <w:rFonts w:asciiTheme="minorHAnsi" w:eastAsia="Calibri" w:hAnsiTheme="minorHAnsi"/>
          <w:szCs w:val="22"/>
          <w:vertAlign w:val="superscript"/>
          <w:lang w:val="en-US"/>
        </w:rPr>
        <w:footnoteReference w:id="7"/>
      </w:r>
    </w:p>
    <w:p w:rsidR="00E82375" w:rsidRPr="00E82375" w:rsidRDefault="00E82375" w:rsidP="00E82375">
      <w:pPr>
        <w:rPr>
          <w:rFonts w:asciiTheme="minorHAnsi" w:eastAsia="Calibri" w:hAnsiTheme="minorHAnsi"/>
          <w:szCs w:val="22"/>
          <w:lang w:val="en-US"/>
        </w:rPr>
      </w:pPr>
    </w:p>
    <w:p w:rsidR="00E82375" w:rsidRPr="00E82375" w:rsidRDefault="00E82375" w:rsidP="00E82375">
      <w:pPr>
        <w:rPr>
          <w:rFonts w:asciiTheme="minorHAnsi" w:eastAsia="Calibri" w:hAnsiTheme="minorHAnsi"/>
          <w:szCs w:val="22"/>
          <w:lang w:val="en-US"/>
        </w:rPr>
      </w:pPr>
      <w:r w:rsidRPr="00E82375">
        <w:rPr>
          <w:rFonts w:asciiTheme="minorHAnsi" w:eastAsia="Calibri" w:hAnsiTheme="minorHAnsi"/>
          <w:szCs w:val="22"/>
          <w:lang w:val="en-US"/>
        </w:rPr>
        <w:t xml:space="preserve">Recommendations: </w:t>
      </w:r>
    </w:p>
    <w:p w:rsidR="00E82375" w:rsidRPr="00E82375" w:rsidRDefault="00E82375" w:rsidP="00E82375">
      <w:pPr>
        <w:jc w:val="both"/>
        <w:rPr>
          <w:rFonts w:asciiTheme="minorHAnsi" w:eastAsia="Calibri" w:hAnsiTheme="minorHAnsi"/>
          <w:szCs w:val="22"/>
          <w:lang w:val="en-US"/>
        </w:rPr>
      </w:pPr>
    </w:p>
    <w:p w:rsidR="00E82375" w:rsidRPr="00E82375" w:rsidRDefault="00E82375" w:rsidP="00E82375">
      <w:pPr>
        <w:numPr>
          <w:ilvl w:val="0"/>
          <w:numId w:val="14"/>
        </w:numPr>
        <w:tabs>
          <w:tab w:val="center" w:pos="4680"/>
          <w:tab w:val="right" w:pos="9360"/>
        </w:tabs>
        <w:spacing w:after="160" w:line="259" w:lineRule="auto"/>
        <w:jc w:val="both"/>
        <w:rPr>
          <w:rFonts w:asciiTheme="minorHAnsi" w:eastAsia="Calibri" w:hAnsiTheme="minorHAnsi"/>
          <w:szCs w:val="22"/>
          <w:lang w:val="en-US"/>
        </w:rPr>
      </w:pPr>
      <w:r w:rsidRPr="00E82375">
        <w:rPr>
          <w:rFonts w:asciiTheme="minorHAnsi" w:eastAsia="Calibri" w:hAnsiTheme="minorHAnsi"/>
          <w:szCs w:val="22"/>
          <w:lang w:val="en-US"/>
        </w:rPr>
        <w:t>Call on parties to armed conflict to immediately cease unlawful attacks and protect children by preventing grave violations, in particular killing and maiming of children, attacks on schools, use and recruitment of children, rape and sexual violence, with an emphasis on the different risks and impacts for women and girls.</w:t>
      </w:r>
    </w:p>
    <w:p w:rsidR="00E82375" w:rsidRPr="00E82375" w:rsidRDefault="00E82375" w:rsidP="00E82375">
      <w:pPr>
        <w:numPr>
          <w:ilvl w:val="0"/>
          <w:numId w:val="14"/>
        </w:numPr>
        <w:tabs>
          <w:tab w:val="center" w:pos="4680"/>
          <w:tab w:val="right" w:pos="9360"/>
        </w:tabs>
        <w:spacing w:after="160" w:line="259" w:lineRule="auto"/>
        <w:jc w:val="both"/>
        <w:rPr>
          <w:rFonts w:asciiTheme="minorHAnsi" w:eastAsia="Calibri" w:hAnsiTheme="minorHAnsi"/>
          <w:szCs w:val="22"/>
          <w:lang w:val="en-US"/>
        </w:rPr>
      </w:pPr>
      <w:r w:rsidRPr="00E82375">
        <w:rPr>
          <w:rFonts w:asciiTheme="minorHAnsi" w:eastAsia="Calibri" w:hAnsiTheme="minorHAnsi"/>
          <w:szCs w:val="22"/>
          <w:lang w:val="en-US"/>
        </w:rPr>
        <w:t xml:space="preserve">Call on Government of </w:t>
      </w:r>
      <w:proofErr w:type="gramStart"/>
      <w:r w:rsidRPr="00E82375">
        <w:rPr>
          <w:rFonts w:asciiTheme="minorHAnsi" w:eastAsia="Calibri" w:hAnsiTheme="minorHAnsi"/>
          <w:szCs w:val="22"/>
          <w:lang w:val="en-US"/>
        </w:rPr>
        <w:t>Ukraine which</w:t>
      </w:r>
      <w:proofErr w:type="gramEnd"/>
      <w:r w:rsidRPr="00E82375">
        <w:rPr>
          <w:rFonts w:asciiTheme="minorHAnsi" w:eastAsia="Calibri" w:hAnsiTheme="minorHAnsi"/>
          <w:szCs w:val="22"/>
          <w:lang w:val="en-US"/>
        </w:rPr>
        <w:t xml:space="preserve"> has the primary responsibility of providing effective protection and relief to all affected children to put in place remedial measures aimed at improving the protection of children in conflict in eastern Ukraine.</w:t>
      </w:r>
    </w:p>
    <w:p w:rsidR="00E82375" w:rsidRPr="00E82375" w:rsidRDefault="00E82375" w:rsidP="00E82375">
      <w:pPr>
        <w:rPr>
          <w:rFonts w:asciiTheme="minorHAnsi" w:eastAsia="Calibri" w:hAnsiTheme="minorHAnsi"/>
          <w:szCs w:val="22"/>
          <w:lang w:val="en-US"/>
        </w:rPr>
      </w:pPr>
    </w:p>
    <w:p w:rsidR="00E82375" w:rsidRPr="00E82375" w:rsidRDefault="00E82375" w:rsidP="00E82375">
      <w:pPr>
        <w:rPr>
          <w:rFonts w:asciiTheme="minorHAnsi" w:eastAsia="Calibri" w:hAnsiTheme="minorHAnsi"/>
          <w:b/>
          <w:szCs w:val="22"/>
          <w:lang w:val="en-US"/>
        </w:rPr>
      </w:pPr>
      <w:r w:rsidRPr="00E82375">
        <w:rPr>
          <w:rFonts w:asciiTheme="minorHAnsi" w:eastAsia="Calibri" w:hAnsiTheme="minorHAnsi"/>
          <w:b/>
          <w:szCs w:val="22"/>
          <w:lang w:val="en-US"/>
        </w:rPr>
        <w:t>Attacks on education (Articles 6, 28, 38)</w:t>
      </w:r>
    </w:p>
    <w:p w:rsidR="00E82375" w:rsidRPr="00E82375" w:rsidRDefault="00E82375" w:rsidP="00E82375">
      <w:pPr>
        <w:rPr>
          <w:rFonts w:asciiTheme="minorHAnsi" w:eastAsia="Calibri" w:hAnsiTheme="minorHAnsi"/>
          <w:b/>
          <w:szCs w:val="22"/>
          <w:lang w:val="en-US"/>
        </w:rPr>
      </w:pPr>
    </w:p>
    <w:p w:rsidR="00004D4C" w:rsidRDefault="00E82375" w:rsidP="00E82375">
      <w:pPr>
        <w:rPr>
          <w:rFonts w:asciiTheme="minorHAnsi" w:hAnsiTheme="minorHAnsi" w:cs="Calibri"/>
          <w:color w:val="000000"/>
          <w:szCs w:val="22"/>
          <w:lang w:eastAsia="en-GB"/>
        </w:rPr>
      </w:pPr>
      <w:r w:rsidRPr="00E82375">
        <w:rPr>
          <w:rFonts w:asciiTheme="minorHAnsi" w:hAnsiTheme="minorHAnsi" w:cs="Calibri"/>
          <w:color w:val="000000"/>
          <w:szCs w:val="22"/>
          <w:lang w:eastAsia="en-GB"/>
        </w:rPr>
        <w:t xml:space="preserve">Attacks on schools, on students and educational staff, and the military use of schools disrupt education because schools have </w:t>
      </w:r>
      <w:proofErr w:type="gramStart"/>
      <w:r w:rsidRPr="00E82375">
        <w:rPr>
          <w:rFonts w:asciiTheme="minorHAnsi" w:hAnsiTheme="minorHAnsi" w:cs="Calibri"/>
          <w:color w:val="000000"/>
          <w:szCs w:val="22"/>
          <w:lang w:eastAsia="en-GB"/>
        </w:rPr>
        <w:t>to temporarily close</w:t>
      </w:r>
      <w:proofErr w:type="gramEnd"/>
      <w:r w:rsidRPr="00E82375">
        <w:rPr>
          <w:rFonts w:asciiTheme="minorHAnsi" w:hAnsiTheme="minorHAnsi" w:cs="Calibri"/>
          <w:color w:val="000000"/>
          <w:szCs w:val="22"/>
          <w:lang w:eastAsia="en-GB"/>
        </w:rPr>
        <w:t xml:space="preserve"> in order to be repaired or students and teachers miss school due to injury. The loss in continuity in learning can mean that some children fall behind and struggle to catch-up, even if remote learning options </w:t>
      </w:r>
      <w:proofErr w:type="gramStart"/>
      <w:r w:rsidRPr="00E82375">
        <w:rPr>
          <w:rFonts w:asciiTheme="minorHAnsi" w:hAnsiTheme="minorHAnsi" w:cs="Calibri"/>
          <w:color w:val="000000"/>
          <w:szCs w:val="22"/>
          <w:lang w:eastAsia="en-GB"/>
        </w:rPr>
        <w:t>are provided</w:t>
      </w:r>
      <w:proofErr w:type="gramEnd"/>
      <w:r w:rsidRPr="00E82375">
        <w:rPr>
          <w:rFonts w:asciiTheme="minorHAnsi" w:hAnsiTheme="minorHAnsi" w:cs="Calibri"/>
          <w:color w:val="000000"/>
          <w:szCs w:val="22"/>
          <w:lang w:eastAsia="en-GB"/>
        </w:rPr>
        <w:t xml:space="preserve">. </w:t>
      </w:r>
    </w:p>
    <w:p w:rsidR="00004D4C" w:rsidRDefault="00004D4C" w:rsidP="00E82375">
      <w:pPr>
        <w:rPr>
          <w:rFonts w:asciiTheme="minorHAnsi" w:hAnsiTheme="minorHAnsi" w:cs="Calibri"/>
          <w:color w:val="000000"/>
          <w:szCs w:val="22"/>
          <w:lang w:eastAsia="en-GB"/>
        </w:rPr>
      </w:pPr>
    </w:p>
    <w:p w:rsidR="00E82375" w:rsidRPr="00E82375" w:rsidRDefault="00E82375" w:rsidP="00E82375">
      <w:pPr>
        <w:rPr>
          <w:rFonts w:asciiTheme="minorHAnsi" w:eastAsia="Calibri" w:hAnsiTheme="minorHAnsi"/>
          <w:b/>
          <w:szCs w:val="22"/>
          <w:lang w:val="en-US"/>
        </w:rPr>
      </w:pPr>
      <w:r w:rsidRPr="00E82375">
        <w:rPr>
          <w:rFonts w:asciiTheme="minorHAnsi" w:eastAsia="Calibri" w:hAnsiTheme="minorHAnsi"/>
          <w:i/>
          <w:iCs/>
          <w:szCs w:val="22"/>
          <w:lang w:val="en-US"/>
        </w:rPr>
        <w:t>Attacks on Schools</w:t>
      </w:r>
    </w:p>
    <w:p w:rsidR="00E82375" w:rsidRPr="00E82375" w:rsidRDefault="00E82375" w:rsidP="00E82375">
      <w:pPr>
        <w:rPr>
          <w:rFonts w:asciiTheme="minorHAnsi" w:eastAsia="Calibri" w:hAnsiTheme="minorHAnsi"/>
          <w:i/>
          <w:szCs w:val="22"/>
          <w:lang w:val="en-US"/>
        </w:rPr>
      </w:pPr>
    </w:p>
    <w:p w:rsidR="00E82375" w:rsidRPr="00E82375" w:rsidRDefault="00E82375" w:rsidP="00E82375">
      <w:pPr>
        <w:tabs>
          <w:tab w:val="center" w:pos="4680"/>
          <w:tab w:val="right" w:pos="9360"/>
        </w:tabs>
        <w:jc w:val="both"/>
        <w:rPr>
          <w:rFonts w:asciiTheme="minorHAnsi" w:eastAsia="Calibri" w:hAnsiTheme="minorHAnsi"/>
          <w:szCs w:val="22"/>
          <w:lang w:val="en-US"/>
        </w:rPr>
      </w:pPr>
      <w:r w:rsidRPr="00E82375">
        <w:rPr>
          <w:rFonts w:asciiTheme="minorHAnsi" w:eastAsia="Calibri" w:hAnsiTheme="minorHAnsi"/>
          <w:szCs w:val="22"/>
          <w:lang w:val="en-US"/>
        </w:rPr>
        <w:t xml:space="preserve">According to the Education Cluster in Ukraine, more than 750 education facilities </w:t>
      </w:r>
      <w:proofErr w:type="gramStart"/>
      <w:r w:rsidRPr="00E82375">
        <w:rPr>
          <w:rFonts w:asciiTheme="minorHAnsi" w:eastAsia="Calibri" w:hAnsiTheme="minorHAnsi"/>
          <w:szCs w:val="22"/>
          <w:lang w:val="en-US"/>
        </w:rPr>
        <w:t>have been damaged</w:t>
      </w:r>
      <w:proofErr w:type="gramEnd"/>
      <w:r w:rsidRPr="00E82375">
        <w:rPr>
          <w:rFonts w:asciiTheme="minorHAnsi" w:eastAsia="Calibri" w:hAnsiTheme="minorHAnsi"/>
          <w:szCs w:val="22"/>
          <w:lang w:val="en-US"/>
        </w:rPr>
        <w:t xml:space="preserve"> since the start of the conflict in 2014, and some 700,000 children and teachers in 3,500 education facilities in eastern Ukraine are affected by hostilities.</w:t>
      </w:r>
      <w:r w:rsidRPr="00566D5B">
        <w:rPr>
          <w:rFonts w:asciiTheme="minorHAnsi" w:eastAsia="Calibri" w:hAnsiTheme="minorHAnsi"/>
          <w:szCs w:val="22"/>
          <w:vertAlign w:val="superscript"/>
          <w:lang w:val="en-US"/>
        </w:rPr>
        <w:footnoteReference w:id="8"/>
      </w:r>
      <w:r w:rsidRPr="00E82375">
        <w:rPr>
          <w:rFonts w:asciiTheme="minorHAnsi" w:eastAsia="Calibri" w:hAnsiTheme="minorHAnsi"/>
          <w:szCs w:val="22"/>
          <w:lang w:val="en-US"/>
        </w:rPr>
        <w:t xml:space="preserve"> Between 2017 - March 2020, the Ukraine Education Cluster collected reports of at least 97 attacks on schools. Mortars, small arms fire, and other explosives damaged schools in dozens of incidents that took place along the contact line </w:t>
      </w:r>
      <w:proofErr w:type="gramStart"/>
      <w:r w:rsidRPr="00E82375">
        <w:rPr>
          <w:rFonts w:asciiTheme="minorHAnsi" w:eastAsia="Calibri" w:hAnsiTheme="minorHAnsi"/>
          <w:szCs w:val="22"/>
          <w:lang w:val="en-US"/>
        </w:rPr>
        <w:t>between 2017 - 2019</w:t>
      </w:r>
      <w:proofErr w:type="gramEnd"/>
      <w:r w:rsidRPr="00E82375">
        <w:rPr>
          <w:rFonts w:asciiTheme="minorHAnsi" w:eastAsia="Calibri" w:hAnsiTheme="minorHAnsi"/>
          <w:szCs w:val="22"/>
          <w:lang w:val="en-US"/>
        </w:rPr>
        <w:t xml:space="preserve">. Some schools </w:t>
      </w:r>
      <w:proofErr w:type="gramStart"/>
      <w:r w:rsidRPr="00E82375">
        <w:rPr>
          <w:rFonts w:asciiTheme="minorHAnsi" w:eastAsia="Calibri" w:hAnsiTheme="minorHAnsi"/>
          <w:szCs w:val="22"/>
          <w:lang w:val="en-US"/>
        </w:rPr>
        <w:t>were struck</w:t>
      </w:r>
      <w:proofErr w:type="gramEnd"/>
      <w:r w:rsidRPr="00E82375">
        <w:rPr>
          <w:rFonts w:asciiTheme="minorHAnsi" w:eastAsia="Calibri" w:hAnsiTheme="minorHAnsi"/>
          <w:szCs w:val="22"/>
          <w:lang w:val="en-US"/>
        </w:rPr>
        <w:t xml:space="preserve"> multiple times. Dozens of schools also reported the presence of unexploded ordnance in their vicinity.</w:t>
      </w:r>
    </w:p>
    <w:p w:rsidR="00E82375" w:rsidRPr="00E82375" w:rsidRDefault="00E82375" w:rsidP="00E82375">
      <w:pPr>
        <w:tabs>
          <w:tab w:val="center" w:pos="4680"/>
          <w:tab w:val="right" w:pos="9360"/>
        </w:tabs>
        <w:jc w:val="both"/>
        <w:rPr>
          <w:rFonts w:asciiTheme="minorHAnsi" w:eastAsia="Calibri" w:hAnsiTheme="minorHAnsi"/>
          <w:szCs w:val="22"/>
          <w:lang w:val="en-US"/>
        </w:rPr>
      </w:pPr>
    </w:p>
    <w:p w:rsidR="00E82375" w:rsidRPr="00E82375" w:rsidRDefault="00E82375" w:rsidP="00E82375">
      <w:pPr>
        <w:tabs>
          <w:tab w:val="center" w:pos="4680"/>
          <w:tab w:val="right" w:pos="9360"/>
        </w:tabs>
        <w:jc w:val="both"/>
        <w:rPr>
          <w:rFonts w:asciiTheme="minorHAnsi" w:eastAsia="Calibri" w:hAnsiTheme="minorHAnsi"/>
          <w:color w:val="ED7D31"/>
          <w:szCs w:val="22"/>
          <w:lang w:val="en-US"/>
        </w:rPr>
      </w:pPr>
      <w:r w:rsidRPr="00E82375">
        <w:rPr>
          <w:rFonts w:asciiTheme="minorHAnsi" w:eastAsia="Calibri" w:hAnsiTheme="minorHAnsi"/>
          <w:szCs w:val="22"/>
          <w:lang w:val="en-US"/>
        </w:rPr>
        <w:t>Attacks on schools more than doubled in 2019 compared to the previous year, with 36 conflict-related incidents resulting in physical damages to school infrastructure (compared to 16 in 2018).</w:t>
      </w:r>
      <w:r w:rsidRPr="00566D5B">
        <w:rPr>
          <w:rFonts w:asciiTheme="minorHAnsi" w:eastAsia="Calibri" w:hAnsiTheme="minorHAnsi"/>
          <w:szCs w:val="22"/>
          <w:vertAlign w:val="superscript"/>
          <w:lang w:val="en-US"/>
        </w:rPr>
        <w:footnoteReference w:id="9"/>
      </w:r>
      <w:r w:rsidRPr="00E82375">
        <w:rPr>
          <w:rFonts w:asciiTheme="minorHAnsi" w:eastAsia="Calibri" w:hAnsiTheme="minorHAnsi"/>
          <w:szCs w:val="22"/>
          <w:lang w:val="en-US"/>
        </w:rPr>
        <w:t xml:space="preserve"> In addition to these incidents, two education facilities </w:t>
      </w:r>
      <w:proofErr w:type="gramStart"/>
      <w:r w:rsidRPr="00E82375">
        <w:rPr>
          <w:rFonts w:asciiTheme="minorHAnsi" w:eastAsia="Calibri" w:hAnsiTheme="minorHAnsi"/>
          <w:szCs w:val="22"/>
          <w:lang w:val="en-US"/>
        </w:rPr>
        <w:t>were temporarily closed</w:t>
      </w:r>
      <w:proofErr w:type="gramEnd"/>
      <w:r w:rsidRPr="00E82375">
        <w:rPr>
          <w:rFonts w:asciiTheme="minorHAnsi" w:eastAsia="Calibri" w:hAnsiTheme="minorHAnsi"/>
          <w:szCs w:val="22"/>
          <w:lang w:val="en-US"/>
        </w:rPr>
        <w:t xml:space="preserve"> and there were nine incidents resulting in threat of death or injuries to students, teachers, and parents in 2019.</w:t>
      </w:r>
      <w:r w:rsidRPr="00E82375">
        <w:rPr>
          <w:rFonts w:asciiTheme="minorHAnsi" w:eastAsia="Calibri" w:hAnsiTheme="minorHAnsi"/>
          <w:szCs w:val="22"/>
          <w:vertAlign w:val="superscript"/>
          <w:lang w:val="en-US"/>
        </w:rPr>
        <w:footnoteReference w:id="10"/>
      </w:r>
      <w:r w:rsidRPr="00E82375">
        <w:rPr>
          <w:rFonts w:asciiTheme="minorHAnsi" w:eastAsia="Calibri" w:hAnsiTheme="minorHAnsi"/>
          <w:szCs w:val="22"/>
          <w:lang w:val="en-US"/>
        </w:rPr>
        <w:t xml:space="preserve"> One education facility in Zolote-5/</w:t>
      </w:r>
      <w:proofErr w:type="spellStart"/>
      <w:r w:rsidRPr="00E82375">
        <w:rPr>
          <w:rFonts w:asciiTheme="minorHAnsi" w:eastAsia="Calibri" w:hAnsiTheme="minorHAnsi"/>
          <w:szCs w:val="22"/>
          <w:lang w:val="en-US"/>
        </w:rPr>
        <w:t>Mykhailiva</w:t>
      </w:r>
      <w:proofErr w:type="spellEnd"/>
      <w:r w:rsidRPr="00E82375">
        <w:rPr>
          <w:rFonts w:asciiTheme="minorHAnsi" w:eastAsia="Calibri" w:hAnsiTheme="minorHAnsi"/>
          <w:szCs w:val="22"/>
          <w:lang w:val="en-US"/>
        </w:rPr>
        <w:t xml:space="preserve"> (</w:t>
      </w:r>
      <w:proofErr w:type="spellStart"/>
      <w:r w:rsidRPr="00E82375">
        <w:rPr>
          <w:rFonts w:asciiTheme="minorHAnsi" w:eastAsia="Calibri" w:hAnsiTheme="minorHAnsi"/>
          <w:szCs w:val="22"/>
          <w:lang w:val="en-US"/>
        </w:rPr>
        <w:t>Luhanska</w:t>
      </w:r>
      <w:proofErr w:type="spellEnd"/>
      <w:r w:rsidRPr="00E82375">
        <w:rPr>
          <w:rFonts w:asciiTheme="minorHAnsi" w:eastAsia="Calibri" w:hAnsiTheme="minorHAnsi"/>
          <w:szCs w:val="22"/>
          <w:lang w:val="en-US"/>
        </w:rPr>
        <w:t xml:space="preserve"> oblast, Non-</w:t>
      </w:r>
      <w:r w:rsidRPr="00E82375">
        <w:rPr>
          <w:rFonts w:asciiTheme="minorHAnsi" w:eastAsia="Calibri" w:hAnsiTheme="minorHAnsi"/>
          <w:szCs w:val="22"/>
          <w:lang w:val="en-US"/>
        </w:rPr>
        <w:lastRenderedPageBreak/>
        <w:t xml:space="preserve">Government Controlled Area) was damaged 15 times between </w:t>
      </w:r>
      <w:proofErr w:type="gramStart"/>
      <w:r w:rsidRPr="00E82375">
        <w:rPr>
          <w:rFonts w:asciiTheme="minorHAnsi" w:eastAsia="Calibri" w:hAnsiTheme="minorHAnsi"/>
          <w:szCs w:val="22"/>
          <w:lang w:val="en-US"/>
        </w:rPr>
        <w:t>January</w:t>
      </w:r>
      <w:proofErr w:type="gramEnd"/>
      <w:r w:rsidRPr="00E82375">
        <w:rPr>
          <w:rFonts w:asciiTheme="minorHAnsi" w:eastAsia="Calibri" w:hAnsiTheme="minorHAnsi"/>
          <w:szCs w:val="22"/>
          <w:lang w:val="en-US"/>
        </w:rPr>
        <w:t xml:space="preserve"> - October, and was temporarily closed due to insecurity for almost a month in February-March 2019.</w:t>
      </w:r>
      <w:r w:rsidRPr="00566D5B">
        <w:rPr>
          <w:rFonts w:asciiTheme="minorHAnsi" w:eastAsia="Calibri" w:hAnsiTheme="minorHAnsi"/>
          <w:szCs w:val="22"/>
          <w:vertAlign w:val="superscript"/>
          <w:lang w:val="en-US"/>
        </w:rPr>
        <w:footnoteReference w:id="11"/>
      </w:r>
      <w:bookmarkStart w:id="0" w:name="_Hlk28860360"/>
      <w:r w:rsidRPr="00E82375">
        <w:rPr>
          <w:rFonts w:asciiTheme="minorHAnsi" w:eastAsia="Calibri" w:hAnsiTheme="minorHAnsi"/>
          <w:color w:val="ED7D31"/>
          <w:szCs w:val="22"/>
          <w:lang w:val="en-US"/>
        </w:rPr>
        <w:t xml:space="preserve"> </w:t>
      </w:r>
      <w:bookmarkEnd w:id="0"/>
    </w:p>
    <w:p w:rsidR="00E82375" w:rsidRPr="00E82375" w:rsidRDefault="00E82375" w:rsidP="00E82375">
      <w:pPr>
        <w:tabs>
          <w:tab w:val="center" w:pos="4680"/>
          <w:tab w:val="right" w:pos="9360"/>
        </w:tabs>
        <w:jc w:val="both"/>
        <w:rPr>
          <w:rFonts w:asciiTheme="minorHAnsi" w:eastAsia="Calibri" w:hAnsiTheme="minorHAnsi"/>
          <w:color w:val="ED7D31"/>
          <w:szCs w:val="22"/>
          <w:lang w:val="en-US"/>
        </w:rPr>
      </w:pPr>
    </w:p>
    <w:p w:rsidR="00E82375" w:rsidRPr="00E82375" w:rsidRDefault="00E82375" w:rsidP="00E82375">
      <w:pPr>
        <w:tabs>
          <w:tab w:val="center" w:pos="4680"/>
          <w:tab w:val="right" w:pos="9360"/>
        </w:tabs>
        <w:jc w:val="both"/>
        <w:rPr>
          <w:rFonts w:asciiTheme="minorHAnsi" w:eastAsia="Calibri" w:hAnsiTheme="minorHAnsi"/>
          <w:szCs w:val="22"/>
          <w:lang w:val="en-US"/>
        </w:rPr>
      </w:pPr>
      <w:r w:rsidRPr="00E82375">
        <w:rPr>
          <w:rFonts w:asciiTheme="minorHAnsi" w:eastAsia="Calibri" w:hAnsiTheme="minorHAnsi"/>
          <w:szCs w:val="22"/>
          <w:lang w:val="en-US"/>
        </w:rPr>
        <w:t xml:space="preserve">Despite an absence of attacks on education in the beginning of 2020, two new cases of schools that had been damaged </w:t>
      </w:r>
      <w:proofErr w:type="gramStart"/>
      <w:r w:rsidRPr="00E82375">
        <w:rPr>
          <w:rFonts w:asciiTheme="minorHAnsi" w:eastAsia="Calibri" w:hAnsiTheme="minorHAnsi"/>
          <w:szCs w:val="22"/>
          <w:lang w:val="en-US"/>
        </w:rPr>
        <w:t>as a result</w:t>
      </w:r>
      <w:proofErr w:type="gramEnd"/>
      <w:r w:rsidRPr="00E82375">
        <w:rPr>
          <w:rFonts w:asciiTheme="minorHAnsi" w:eastAsia="Calibri" w:hAnsiTheme="minorHAnsi"/>
          <w:szCs w:val="22"/>
          <w:lang w:val="en-US"/>
        </w:rPr>
        <w:t xml:space="preserve"> of hostilities were reported in Non-Government Controlled Area (NGCA) in late February. As a result of escalation at least five cases of temporary school closures were reported in </w:t>
      </w:r>
      <w:proofErr w:type="spellStart"/>
      <w:r w:rsidRPr="00E82375">
        <w:rPr>
          <w:rFonts w:asciiTheme="minorHAnsi" w:eastAsia="Calibri" w:hAnsiTheme="minorHAnsi"/>
          <w:szCs w:val="22"/>
          <w:lang w:val="en-US"/>
        </w:rPr>
        <w:t>Tryokhizbenka</w:t>
      </w:r>
      <w:proofErr w:type="spellEnd"/>
      <w:r w:rsidRPr="00E82375">
        <w:rPr>
          <w:rFonts w:asciiTheme="minorHAnsi" w:eastAsia="Calibri" w:hAnsiTheme="minorHAnsi"/>
          <w:szCs w:val="22"/>
          <w:lang w:val="en-US"/>
        </w:rPr>
        <w:t xml:space="preserve"> and </w:t>
      </w:r>
      <w:proofErr w:type="spellStart"/>
      <w:r w:rsidRPr="00E82375">
        <w:rPr>
          <w:rFonts w:asciiTheme="minorHAnsi" w:eastAsia="Calibri" w:hAnsiTheme="minorHAnsi"/>
          <w:szCs w:val="22"/>
          <w:lang w:val="en-US"/>
        </w:rPr>
        <w:t>Novotoshkivske</w:t>
      </w:r>
      <w:proofErr w:type="spellEnd"/>
      <w:r w:rsidRPr="00E82375">
        <w:rPr>
          <w:rFonts w:asciiTheme="minorHAnsi" w:eastAsia="Calibri" w:hAnsiTheme="minorHAnsi"/>
          <w:szCs w:val="22"/>
          <w:lang w:val="en-US"/>
        </w:rPr>
        <w:t xml:space="preserve"> (Luhansk GCA) and Zolote-5 (Luhansk NGCA), preventing access to education of a minimum of 300 boys and girls.</w:t>
      </w:r>
    </w:p>
    <w:p w:rsidR="00E82375" w:rsidRPr="00E82375" w:rsidRDefault="00E82375" w:rsidP="00E82375">
      <w:pPr>
        <w:spacing w:line="259" w:lineRule="auto"/>
        <w:jc w:val="both"/>
        <w:rPr>
          <w:rFonts w:asciiTheme="minorHAnsi" w:eastAsia="Calibri" w:hAnsiTheme="minorHAnsi"/>
          <w:bCs/>
          <w:i/>
          <w:szCs w:val="22"/>
          <w:lang w:val="en-US"/>
        </w:rPr>
      </w:pPr>
    </w:p>
    <w:p w:rsidR="00E82375" w:rsidRPr="00E82375" w:rsidRDefault="00E82375" w:rsidP="00E82375">
      <w:pPr>
        <w:spacing w:line="259" w:lineRule="auto"/>
        <w:jc w:val="both"/>
        <w:rPr>
          <w:rFonts w:asciiTheme="minorHAnsi" w:eastAsia="Calibri" w:hAnsiTheme="minorHAnsi"/>
          <w:bCs/>
          <w:i/>
          <w:szCs w:val="22"/>
          <w:lang w:val="en-US"/>
        </w:rPr>
      </w:pPr>
      <w:r w:rsidRPr="00E82375">
        <w:rPr>
          <w:rFonts w:asciiTheme="minorHAnsi" w:eastAsia="Calibri" w:hAnsiTheme="minorHAnsi"/>
          <w:bCs/>
          <w:i/>
          <w:szCs w:val="22"/>
          <w:lang w:val="en-US"/>
        </w:rPr>
        <w:t>Attacks on students, teachers, and other education personnel</w:t>
      </w:r>
    </w:p>
    <w:p w:rsidR="00E82375" w:rsidRPr="00E82375" w:rsidRDefault="00E82375" w:rsidP="00E82375">
      <w:pPr>
        <w:spacing w:line="259" w:lineRule="auto"/>
        <w:jc w:val="both"/>
        <w:rPr>
          <w:rFonts w:asciiTheme="minorHAnsi" w:eastAsia="Calibri" w:hAnsiTheme="minorHAnsi"/>
          <w:b/>
          <w:bCs/>
          <w:i/>
          <w:szCs w:val="22"/>
          <w:lang w:val="en-US"/>
        </w:rPr>
      </w:pPr>
    </w:p>
    <w:p w:rsidR="00E82375" w:rsidRPr="00E82375" w:rsidRDefault="00E82375" w:rsidP="00E82375">
      <w:pPr>
        <w:spacing w:line="259" w:lineRule="auto"/>
        <w:jc w:val="both"/>
        <w:rPr>
          <w:rFonts w:asciiTheme="minorHAnsi" w:eastAsia="Calibri" w:hAnsiTheme="minorHAnsi"/>
          <w:szCs w:val="22"/>
          <w:lang w:val="en-US"/>
        </w:rPr>
      </w:pPr>
      <w:r w:rsidRPr="00E82375">
        <w:rPr>
          <w:rFonts w:asciiTheme="minorHAnsi" w:eastAsia="Calibri" w:hAnsiTheme="minorHAnsi"/>
          <w:szCs w:val="22"/>
          <w:lang w:val="en-US"/>
        </w:rPr>
        <w:t xml:space="preserve">For the period 2017 – 2019, the Global Coalition to Protect Education from Attack (GCPEA) collected reports of at least 15 attacks on students, teachers, and other education personnel. By comparison, in their </w:t>
      </w:r>
      <w:r w:rsidRPr="00E82375">
        <w:rPr>
          <w:rFonts w:asciiTheme="minorHAnsi" w:eastAsia="Calibri" w:hAnsiTheme="minorHAnsi"/>
          <w:i/>
          <w:szCs w:val="22"/>
          <w:lang w:val="en-US"/>
        </w:rPr>
        <w:t>Education under Attack 2018 report</w:t>
      </w:r>
      <w:r w:rsidRPr="00E82375">
        <w:rPr>
          <w:rFonts w:asciiTheme="minorHAnsi" w:eastAsia="Calibri" w:hAnsiTheme="minorHAnsi"/>
          <w:szCs w:val="22"/>
          <w:lang w:val="en-US"/>
        </w:rPr>
        <w:t xml:space="preserve"> only two reported attacks on students or educators took place in 2014 and 2016.</w:t>
      </w:r>
      <w:r w:rsidRPr="00566D5B">
        <w:rPr>
          <w:rFonts w:asciiTheme="minorHAnsi" w:eastAsia="Calibri" w:hAnsiTheme="minorHAnsi"/>
          <w:szCs w:val="22"/>
          <w:vertAlign w:val="superscript"/>
          <w:lang w:val="en-US"/>
        </w:rPr>
        <w:footnoteReference w:id="12"/>
      </w:r>
      <w:r w:rsidRPr="00E82375">
        <w:rPr>
          <w:rFonts w:asciiTheme="minorHAnsi" w:eastAsia="Calibri" w:hAnsiTheme="minorHAnsi"/>
          <w:szCs w:val="22"/>
          <w:lang w:val="en-US"/>
        </w:rPr>
        <w:t xml:space="preserve"> </w:t>
      </w:r>
    </w:p>
    <w:p w:rsidR="00E82375" w:rsidRPr="00E82375" w:rsidRDefault="00E82375" w:rsidP="00E82375">
      <w:pPr>
        <w:spacing w:line="259" w:lineRule="auto"/>
        <w:jc w:val="both"/>
        <w:rPr>
          <w:rFonts w:asciiTheme="minorHAnsi" w:eastAsia="Calibri" w:hAnsiTheme="minorHAnsi"/>
          <w:szCs w:val="22"/>
          <w:lang w:val="en-US"/>
        </w:rPr>
      </w:pPr>
    </w:p>
    <w:p w:rsidR="00E82375" w:rsidRPr="00E82375" w:rsidRDefault="00E82375" w:rsidP="00E82375">
      <w:pPr>
        <w:spacing w:line="259" w:lineRule="auto"/>
        <w:jc w:val="both"/>
        <w:rPr>
          <w:rFonts w:asciiTheme="minorHAnsi" w:eastAsia="Calibri" w:hAnsiTheme="minorHAnsi"/>
          <w:szCs w:val="22"/>
          <w:lang w:val="en-US"/>
        </w:rPr>
      </w:pPr>
      <w:r w:rsidRPr="00E82375">
        <w:rPr>
          <w:rFonts w:asciiTheme="minorHAnsi" w:eastAsia="Calibri" w:hAnsiTheme="minorHAnsi"/>
          <w:szCs w:val="22"/>
          <w:lang w:val="en-US"/>
        </w:rPr>
        <w:t xml:space="preserve">In 2018, the Ukraine Education Cluster reported five incidents of threatened or actual death or injuries, at least one of which </w:t>
      </w:r>
      <w:proofErr w:type="gramStart"/>
      <w:r w:rsidRPr="00E82375">
        <w:rPr>
          <w:rFonts w:asciiTheme="minorHAnsi" w:eastAsia="Calibri" w:hAnsiTheme="minorHAnsi"/>
          <w:szCs w:val="22"/>
          <w:lang w:val="en-US"/>
        </w:rPr>
        <w:t>was reported on</w:t>
      </w:r>
      <w:proofErr w:type="gramEnd"/>
      <w:r w:rsidRPr="00E82375">
        <w:rPr>
          <w:rFonts w:asciiTheme="minorHAnsi" w:eastAsia="Calibri" w:hAnsiTheme="minorHAnsi"/>
          <w:szCs w:val="22"/>
          <w:lang w:val="en-US"/>
        </w:rPr>
        <w:t xml:space="preserve"> as an individual incident described below.</w:t>
      </w:r>
      <w:r w:rsidRPr="00566D5B">
        <w:rPr>
          <w:rFonts w:asciiTheme="minorHAnsi" w:eastAsia="Calibri" w:hAnsiTheme="minorHAnsi"/>
          <w:szCs w:val="22"/>
          <w:vertAlign w:val="superscript"/>
          <w:lang w:val="en-US"/>
        </w:rPr>
        <w:footnoteReference w:id="13"/>
      </w:r>
      <w:r w:rsidRPr="00E82375">
        <w:rPr>
          <w:rFonts w:asciiTheme="minorHAnsi" w:eastAsia="Calibri" w:hAnsiTheme="minorHAnsi"/>
          <w:szCs w:val="22"/>
          <w:lang w:val="en-US"/>
        </w:rPr>
        <w:t xml:space="preserve"> Media sources also reported one incident that affected students or school personnel in 2018; it was not clear whether it was included in incidents reported by the Ukraine Education Cluster. They included the following:</w:t>
      </w:r>
    </w:p>
    <w:p w:rsidR="00E82375" w:rsidRPr="00E82375" w:rsidRDefault="00E82375" w:rsidP="00E82375">
      <w:pPr>
        <w:numPr>
          <w:ilvl w:val="0"/>
          <w:numId w:val="12"/>
        </w:numPr>
        <w:spacing w:after="160" w:line="259" w:lineRule="auto"/>
        <w:contextualSpacing/>
        <w:jc w:val="both"/>
        <w:rPr>
          <w:rFonts w:asciiTheme="minorHAnsi" w:eastAsia="Calibri" w:hAnsiTheme="minorHAnsi"/>
          <w:szCs w:val="22"/>
          <w:lang w:val="en-US"/>
        </w:rPr>
      </w:pPr>
      <w:r w:rsidRPr="00E82375">
        <w:rPr>
          <w:rFonts w:asciiTheme="minorHAnsi" w:eastAsia="Calibri" w:hAnsiTheme="minorHAnsi"/>
          <w:szCs w:val="22"/>
          <w:lang w:val="en-US"/>
        </w:rPr>
        <w:t xml:space="preserve">The Education Cluster and local media reported that on April 12 2018, mortars or artillery reportedly struck a school bus with children on board in </w:t>
      </w:r>
      <w:proofErr w:type="spellStart"/>
      <w:r w:rsidRPr="00E82375">
        <w:rPr>
          <w:rFonts w:asciiTheme="minorHAnsi" w:eastAsia="Calibri" w:hAnsiTheme="minorHAnsi"/>
          <w:szCs w:val="22"/>
          <w:lang w:val="en-US"/>
        </w:rPr>
        <w:t>Zaisevo</w:t>
      </w:r>
      <w:proofErr w:type="spellEnd"/>
      <w:r w:rsidRPr="00E82375">
        <w:rPr>
          <w:rFonts w:asciiTheme="minorHAnsi" w:eastAsia="Calibri" w:hAnsiTheme="minorHAnsi"/>
          <w:szCs w:val="22"/>
          <w:lang w:val="en-US"/>
        </w:rPr>
        <w:t xml:space="preserve"> village, near Gorlovka, Donetsk – non-Government controlled area (NGCA). The children </w:t>
      </w:r>
      <w:proofErr w:type="gramStart"/>
      <w:r w:rsidRPr="00E82375">
        <w:rPr>
          <w:rFonts w:asciiTheme="minorHAnsi" w:eastAsia="Calibri" w:hAnsiTheme="minorHAnsi"/>
          <w:szCs w:val="22"/>
          <w:lang w:val="en-US"/>
        </w:rPr>
        <w:t>were evacuated</w:t>
      </w:r>
      <w:proofErr w:type="gramEnd"/>
      <w:r w:rsidRPr="00E82375">
        <w:rPr>
          <w:rFonts w:asciiTheme="minorHAnsi" w:eastAsia="Calibri" w:hAnsiTheme="minorHAnsi"/>
          <w:szCs w:val="22"/>
          <w:lang w:val="en-US"/>
        </w:rPr>
        <w:t>, and no one was injured.</w:t>
      </w:r>
      <w:r w:rsidRPr="00566D5B">
        <w:rPr>
          <w:rFonts w:asciiTheme="minorHAnsi" w:eastAsia="Calibri" w:hAnsiTheme="minorHAnsi"/>
          <w:szCs w:val="22"/>
          <w:vertAlign w:val="superscript"/>
          <w:lang w:val="en-US"/>
        </w:rPr>
        <w:footnoteReference w:id="14"/>
      </w:r>
    </w:p>
    <w:p w:rsidR="00E82375" w:rsidRPr="00E82375" w:rsidRDefault="00E82375" w:rsidP="00E82375">
      <w:pPr>
        <w:numPr>
          <w:ilvl w:val="0"/>
          <w:numId w:val="12"/>
        </w:numPr>
        <w:spacing w:after="160" w:line="259" w:lineRule="auto"/>
        <w:contextualSpacing/>
        <w:jc w:val="both"/>
        <w:rPr>
          <w:rFonts w:asciiTheme="minorHAnsi" w:eastAsia="Calibri" w:hAnsiTheme="minorHAnsi"/>
          <w:szCs w:val="22"/>
          <w:lang w:val="en-US"/>
        </w:rPr>
      </w:pPr>
      <w:r w:rsidRPr="00E82375">
        <w:rPr>
          <w:rFonts w:asciiTheme="minorHAnsi" w:eastAsia="Calibri" w:hAnsiTheme="minorHAnsi"/>
          <w:szCs w:val="22"/>
          <w:lang w:val="en-US"/>
        </w:rPr>
        <w:t>On May 22 2018, the</w:t>
      </w:r>
      <w:r w:rsidRPr="00E82375">
        <w:rPr>
          <w:rFonts w:asciiTheme="minorHAnsi" w:eastAsia="Calibri" w:hAnsiTheme="minorHAnsi"/>
          <w:i/>
          <w:iCs/>
          <w:szCs w:val="22"/>
          <w:lang w:val="en-US"/>
        </w:rPr>
        <w:t xml:space="preserve"> Associated Press </w:t>
      </w:r>
      <w:r w:rsidRPr="00E82375">
        <w:rPr>
          <w:rFonts w:asciiTheme="minorHAnsi" w:eastAsia="Calibri" w:hAnsiTheme="minorHAnsi"/>
          <w:szCs w:val="22"/>
          <w:lang w:val="en-US"/>
        </w:rPr>
        <w:t xml:space="preserve">and other local sources reported that an explosion occurred on a bus in </w:t>
      </w:r>
      <w:proofErr w:type="spellStart"/>
      <w:r w:rsidRPr="00E82375">
        <w:rPr>
          <w:rFonts w:asciiTheme="minorHAnsi" w:eastAsia="Calibri" w:hAnsiTheme="minorHAnsi"/>
          <w:szCs w:val="22"/>
          <w:lang w:val="en-US"/>
        </w:rPr>
        <w:t>Debaltseve</w:t>
      </w:r>
      <w:proofErr w:type="spellEnd"/>
      <w:r w:rsidRPr="00E82375">
        <w:rPr>
          <w:rFonts w:asciiTheme="minorHAnsi" w:eastAsia="Calibri" w:hAnsiTheme="minorHAnsi"/>
          <w:szCs w:val="22"/>
          <w:lang w:val="en-US"/>
        </w:rPr>
        <w:t xml:space="preserve">, Donetsk oblast (NGCA), when a grenade located in the backpack of a </w:t>
      </w:r>
      <w:proofErr w:type="gramStart"/>
      <w:r w:rsidRPr="00E82375">
        <w:rPr>
          <w:rFonts w:asciiTheme="minorHAnsi" w:eastAsia="Calibri" w:hAnsiTheme="minorHAnsi"/>
          <w:szCs w:val="22"/>
          <w:lang w:val="en-US"/>
        </w:rPr>
        <w:t>schoolboy</w:t>
      </w:r>
      <w:proofErr w:type="gramEnd"/>
      <w:r w:rsidRPr="00E82375">
        <w:rPr>
          <w:rFonts w:asciiTheme="minorHAnsi" w:eastAsia="Calibri" w:hAnsiTheme="minorHAnsi"/>
          <w:szCs w:val="22"/>
          <w:lang w:val="en-US"/>
        </w:rPr>
        <w:t xml:space="preserve"> exploded. One boy died and two boys and a girl were allegedly injured, all of whom were between the ages of 14 and 16.</w:t>
      </w:r>
      <w:r w:rsidRPr="00566D5B">
        <w:rPr>
          <w:rFonts w:asciiTheme="minorHAnsi" w:eastAsia="Calibri" w:hAnsiTheme="minorHAnsi"/>
          <w:szCs w:val="22"/>
          <w:vertAlign w:val="superscript"/>
          <w:lang w:val="en-US"/>
        </w:rPr>
        <w:footnoteReference w:id="15"/>
      </w:r>
    </w:p>
    <w:p w:rsidR="00E82375" w:rsidRPr="00E82375" w:rsidRDefault="00E82375" w:rsidP="00E82375">
      <w:pPr>
        <w:numPr>
          <w:ilvl w:val="0"/>
          <w:numId w:val="12"/>
        </w:numPr>
        <w:spacing w:after="160" w:line="259" w:lineRule="auto"/>
        <w:contextualSpacing/>
        <w:jc w:val="both"/>
        <w:rPr>
          <w:rFonts w:asciiTheme="minorHAnsi" w:eastAsia="Calibri" w:hAnsiTheme="minorHAnsi"/>
          <w:szCs w:val="22"/>
          <w:lang w:val="en-US"/>
        </w:rPr>
      </w:pPr>
      <w:r w:rsidRPr="00E82375">
        <w:rPr>
          <w:rFonts w:asciiTheme="minorHAnsi" w:eastAsia="Calibri" w:hAnsiTheme="minorHAnsi"/>
          <w:szCs w:val="22"/>
          <w:lang w:val="en-US"/>
        </w:rPr>
        <w:t xml:space="preserve">SMM OSCE reports that on March 21 2020 a 17-year-old girl </w:t>
      </w:r>
      <w:proofErr w:type="gramStart"/>
      <w:r w:rsidRPr="00E82375">
        <w:rPr>
          <w:rFonts w:asciiTheme="minorHAnsi" w:eastAsia="Calibri" w:hAnsiTheme="minorHAnsi"/>
          <w:szCs w:val="22"/>
          <w:lang w:val="en-US"/>
        </w:rPr>
        <w:t>was injured</w:t>
      </w:r>
      <w:proofErr w:type="gramEnd"/>
      <w:r w:rsidRPr="00E82375">
        <w:rPr>
          <w:rFonts w:asciiTheme="minorHAnsi" w:eastAsia="Calibri" w:hAnsiTheme="minorHAnsi"/>
          <w:szCs w:val="22"/>
          <w:lang w:val="en-US"/>
        </w:rPr>
        <w:t xml:space="preserve"> by shrapnel from shelling in the yard of a functional school in </w:t>
      </w:r>
      <w:proofErr w:type="spellStart"/>
      <w:r w:rsidRPr="00E82375">
        <w:rPr>
          <w:rFonts w:asciiTheme="minorHAnsi" w:eastAsia="Calibri" w:hAnsiTheme="minorHAnsi"/>
          <w:szCs w:val="22"/>
          <w:lang w:val="en-US"/>
        </w:rPr>
        <w:t>Oleksandrivka</w:t>
      </w:r>
      <w:proofErr w:type="spellEnd"/>
      <w:r w:rsidRPr="00E82375">
        <w:rPr>
          <w:rFonts w:asciiTheme="minorHAnsi" w:eastAsia="Calibri" w:hAnsiTheme="minorHAnsi"/>
          <w:szCs w:val="22"/>
          <w:lang w:val="en-US"/>
        </w:rPr>
        <w:t xml:space="preserve"> </w:t>
      </w:r>
      <w:proofErr w:type="spellStart"/>
      <w:r w:rsidRPr="00E82375">
        <w:rPr>
          <w:rFonts w:asciiTheme="minorHAnsi" w:eastAsia="Calibri" w:hAnsiTheme="minorHAnsi"/>
          <w:szCs w:val="22"/>
          <w:lang w:val="en-US"/>
        </w:rPr>
        <w:t>Donetska</w:t>
      </w:r>
      <w:proofErr w:type="spellEnd"/>
      <w:r w:rsidRPr="00E82375">
        <w:rPr>
          <w:rFonts w:asciiTheme="minorHAnsi" w:eastAsia="Calibri" w:hAnsiTheme="minorHAnsi"/>
          <w:szCs w:val="22"/>
          <w:lang w:val="en-US"/>
        </w:rPr>
        <w:t xml:space="preserve"> (NGCA).</w:t>
      </w:r>
      <w:r w:rsidRPr="00566D5B">
        <w:rPr>
          <w:rFonts w:asciiTheme="minorHAnsi" w:eastAsia="Calibri" w:hAnsiTheme="minorHAnsi"/>
          <w:szCs w:val="22"/>
          <w:vertAlign w:val="superscript"/>
          <w:lang w:val="en-US"/>
        </w:rPr>
        <w:footnoteReference w:id="16"/>
      </w:r>
    </w:p>
    <w:p w:rsidR="00E82375" w:rsidRPr="00E82375" w:rsidRDefault="00E82375" w:rsidP="00E82375">
      <w:pPr>
        <w:spacing w:line="259" w:lineRule="auto"/>
        <w:jc w:val="both"/>
        <w:rPr>
          <w:rFonts w:asciiTheme="minorHAnsi" w:eastAsia="Calibri" w:hAnsiTheme="minorHAnsi"/>
          <w:szCs w:val="22"/>
          <w:lang w:val="en-US"/>
        </w:rPr>
      </w:pPr>
    </w:p>
    <w:p w:rsidR="00E82375" w:rsidRPr="00E82375" w:rsidRDefault="00E82375" w:rsidP="00E82375">
      <w:pPr>
        <w:spacing w:after="160" w:line="259" w:lineRule="auto"/>
        <w:rPr>
          <w:rFonts w:asciiTheme="minorHAnsi" w:eastAsia="Calibri" w:hAnsiTheme="minorHAnsi" w:cs="Calibri"/>
          <w:color w:val="000000"/>
          <w:szCs w:val="22"/>
          <w:lang w:val="en-US"/>
        </w:rPr>
      </w:pPr>
      <w:r w:rsidRPr="00E82375">
        <w:rPr>
          <w:rFonts w:asciiTheme="minorHAnsi" w:eastAsia="Calibri" w:hAnsiTheme="minorHAnsi" w:cs="Calibri"/>
          <w:color w:val="000000"/>
          <w:szCs w:val="22"/>
          <w:lang w:val="en-US"/>
        </w:rPr>
        <w:t xml:space="preserve">Attacks on schools that result in the death or injury of children and teachers are relatively uncommon in eastern Ukraine, but they do happen. On 13 February 2015, </w:t>
      </w:r>
      <w:proofErr w:type="spellStart"/>
      <w:r w:rsidRPr="00E82375">
        <w:rPr>
          <w:rFonts w:asciiTheme="minorHAnsi" w:eastAsia="Calibri" w:hAnsiTheme="minorHAnsi" w:cs="Calibri"/>
          <w:color w:val="000000"/>
          <w:szCs w:val="22"/>
          <w:lang w:val="en-US"/>
        </w:rPr>
        <w:t>Yulia</w:t>
      </w:r>
      <w:proofErr w:type="spellEnd"/>
      <w:r w:rsidRPr="00E82375">
        <w:rPr>
          <w:rFonts w:asciiTheme="minorHAnsi" w:eastAsia="Calibri" w:hAnsiTheme="minorHAnsi" w:cs="Calibri"/>
          <w:color w:val="000000"/>
          <w:szCs w:val="22"/>
          <w:lang w:val="en-US"/>
        </w:rPr>
        <w:t xml:space="preserve"> (not her real name) </w:t>
      </w:r>
      <w:proofErr w:type="gramStart"/>
      <w:r w:rsidRPr="00E82375">
        <w:rPr>
          <w:rFonts w:asciiTheme="minorHAnsi" w:eastAsia="Calibri" w:hAnsiTheme="minorHAnsi" w:cs="Calibri"/>
          <w:color w:val="000000"/>
          <w:szCs w:val="22"/>
          <w:lang w:val="en-US"/>
        </w:rPr>
        <w:t>was injured</w:t>
      </w:r>
      <w:proofErr w:type="gramEnd"/>
      <w:r w:rsidRPr="00E82375">
        <w:rPr>
          <w:rFonts w:asciiTheme="minorHAnsi" w:eastAsia="Calibri" w:hAnsiTheme="minorHAnsi" w:cs="Calibri"/>
          <w:color w:val="000000"/>
          <w:szCs w:val="22"/>
          <w:lang w:val="en-US"/>
        </w:rPr>
        <w:t xml:space="preserve"> when her school in </w:t>
      </w:r>
      <w:proofErr w:type="spellStart"/>
      <w:r w:rsidRPr="00E82375">
        <w:rPr>
          <w:rFonts w:asciiTheme="minorHAnsi" w:hAnsiTheme="minorHAnsi" w:cs="Calibri"/>
          <w:color w:val="000000"/>
          <w:szCs w:val="22"/>
          <w:lang w:eastAsia="en-GB"/>
        </w:rPr>
        <w:t>Bakhmut</w:t>
      </w:r>
      <w:proofErr w:type="spellEnd"/>
      <w:r w:rsidRPr="00E82375">
        <w:rPr>
          <w:rFonts w:asciiTheme="minorHAnsi" w:hAnsiTheme="minorHAnsi" w:cs="Calibri"/>
          <w:color w:val="000000"/>
          <w:szCs w:val="22"/>
          <w:lang w:eastAsia="en-GB"/>
        </w:rPr>
        <w:t xml:space="preserve"> GCA was attacked. Her mother died protecting her as well as one of her classmates. </w:t>
      </w:r>
      <w:r w:rsidRPr="00E82375">
        <w:rPr>
          <w:rFonts w:asciiTheme="minorHAnsi" w:eastAsia="Calibri" w:hAnsiTheme="minorHAnsi" w:cs="Calibri"/>
          <w:color w:val="000000"/>
          <w:szCs w:val="22"/>
          <w:lang w:val="en-US"/>
        </w:rPr>
        <w:t xml:space="preserve">When there are </w:t>
      </w:r>
      <w:proofErr w:type="gramStart"/>
      <w:r w:rsidRPr="00E82375">
        <w:rPr>
          <w:rFonts w:asciiTheme="minorHAnsi" w:eastAsia="Calibri" w:hAnsiTheme="minorHAnsi" w:cs="Calibri"/>
          <w:color w:val="000000"/>
          <w:szCs w:val="22"/>
          <w:lang w:val="en-US"/>
        </w:rPr>
        <w:t>casualties</w:t>
      </w:r>
      <w:proofErr w:type="gramEnd"/>
      <w:r w:rsidRPr="00E82375">
        <w:rPr>
          <w:rFonts w:asciiTheme="minorHAnsi" w:eastAsia="Calibri" w:hAnsiTheme="minorHAnsi" w:cs="Calibri"/>
          <w:color w:val="000000"/>
          <w:szCs w:val="22"/>
          <w:lang w:val="en-US"/>
        </w:rPr>
        <w:t xml:space="preserve"> it tends to be because of shelling, as </w:t>
      </w:r>
      <w:proofErr w:type="spellStart"/>
      <w:r w:rsidRPr="00E82375">
        <w:rPr>
          <w:rFonts w:asciiTheme="minorHAnsi" w:eastAsia="Calibri" w:hAnsiTheme="minorHAnsi" w:cs="Calibri"/>
          <w:color w:val="000000"/>
          <w:szCs w:val="22"/>
          <w:lang w:val="en-US"/>
        </w:rPr>
        <w:t>Yulia’s</w:t>
      </w:r>
      <w:proofErr w:type="spellEnd"/>
      <w:r w:rsidRPr="00E82375">
        <w:rPr>
          <w:rFonts w:asciiTheme="minorHAnsi" w:eastAsia="Calibri" w:hAnsiTheme="minorHAnsi" w:cs="Calibri"/>
          <w:color w:val="000000"/>
          <w:szCs w:val="22"/>
          <w:lang w:val="en-US"/>
        </w:rPr>
        <w:t xml:space="preserve"> story indicates. </w:t>
      </w:r>
      <w:proofErr w:type="gramStart"/>
      <w:r w:rsidRPr="00E82375">
        <w:rPr>
          <w:rFonts w:asciiTheme="minorHAnsi" w:eastAsia="Calibri" w:hAnsiTheme="minorHAnsi" w:cs="Calibri"/>
          <w:color w:val="000000"/>
          <w:szCs w:val="22"/>
          <w:lang w:val="en-US"/>
        </w:rPr>
        <w:t>But</w:t>
      </w:r>
      <w:proofErr w:type="gramEnd"/>
      <w:r w:rsidRPr="00E82375">
        <w:rPr>
          <w:rFonts w:asciiTheme="minorHAnsi" w:eastAsia="Calibri" w:hAnsiTheme="minorHAnsi" w:cs="Calibri"/>
          <w:color w:val="000000"/>
          <w:szCs w:val="22"/>
          <w:lang w:val="en-US"/>
        </w:rPr>
        <w:t xml:space="preserve"> casualties due to mines, explosive </w:t>
      </w:r>
      <w:r w:rsidRPr="00E82375">
        <w:rPr>
          <w:rFonts w:asciiTheme="minorHAnsi" w:eastAsia="Calibri" w:hAnsiTheme="minorHAnsi" w:cs="Calibri"/>
          <w:color w:val="000000"/>
          <w:szCs w:val="22"/>
          <w:lang w:val="en-US"/>
        </w:rPr>
        <w:lastRenderedPageBreak/>
        <w:t xml:space="preserve">remnants of war, improvised explosive devices, and firearms also happen. </w:t>
      </w:r>
      <w:r w:rsidR="008429F5" w:rsidRPr="00025586">
        <w:rPr>
          <w:rFonts w:asciiTheme="minorHAnsi" w:eastAsia="Calibri" w:hAnsiTheme="minorHAnsi" w:cs="Calibri"/>
          <w:color w:val="000000"/>
          <w:szCs w:val="22"/>
          <w:lang w:val="en-US"/>
        </w:rPr>
        <w:t>In 2018</w:t>
      </w:r>
      <w:r w:rsidRPr="00E82375">
        <w:rPr>
          <w:rFonts w:asciiTheme="minorHAnsi" w:eastAsia="Calibri" w:hAnsiTheme="minorHAnsi"/>
          <w:color w:val="000000"/>
          <w:szCs w:val="22"/>
          <w:lang w:val="en-US"/>
        </w:rPr>
        <w:t>,</w:t>
      </w:r>
      <w:r w:rsidRPr="00E82375">
        <w:rPr>
          <w:rFonts w:asciiTheme="minorHAnsi" w:eastAsia="Calibri" w:hAnsiTheme="minorHAnsi" w:cs="Calibri"/>
          <w:color w:val="000000"/>
          <w:szCs w:val="22"/>
          <w:lang w:val="en-US"/>
        </w:rPr>
        <w:t xml:space="preserve"> the leading cause of child deaths was mines,</w:t>
      </w:r>
      <w:r w:rsidR="008429F5">
        <w:rPr>
          <w:rStyle w:val="FootnoteReference"/>
          <w:rFonts w:asciiTheme="minorHAnsi" w:eastAsia="Calibri" w:hAnsiTheme="minorHAnsi" w:cs="Calibri"/>
          <w:color w:val="000000"/>
          <w:szCs w:val="22"/>
          <w:lang w:val="en-US"/>
        </w:rPr>
        <w:footnoteReference w:id="17"/>
      </w:r>
      <w:r w:rsidRPr="00E82375">
        <w:rPr>
          <w:rFonts w:asciiTheme="minorHAnsi" w:eastAsia="Calibri" w:hAnsiTheme="minorHAnsi" w:cs="Calibri"/>
          <w:color w:val="000000"/>
          <w:szCs w:val="22"/>
          <w:lang w:val="en-US"/>
        </w:rPr>
        <w:t xml:space="preserve"> which </w:t>
      </w:r>
      <w:proofErr w:type="gramStart"/>
      <w:r w:rsidRPr="00E82375">
        <w:rPr>
          <w:rFonts w:asciiTheme="minorHAnsi" w:eastAsia="Calibri" w:hAnsiTheme="minorHAnsi" w:cs="Calibri"/>
          <w:color w:val="000000"/>
          <w:szCs w:val="22"/>
          <w:lang w:val="en-US"/>
        </w:rPr>
        <w:t>are often found</w:t>
      </w:r>
      <w:proofErr w:type="gramEnd"/>
      <w:r w:rsidRPr="00E82375">
        <w:rPr>
          <w:rFonts w:asciiTheme="minorHAnsi" w:eastAsia="Calibri" w:hAnsiTheme="minorHAnsi" w:cs="Calibri"/>
          <w:color w:val="000000"/>
          <w:szCs w:val="22"/>
          <w:lang w:val="en-US"/>
        </w:rPr>
        <w:t xml:space="preserve"> near schools.</w:t>
      </w:r>
    </w:p>
    <w:p w:rsidR="00E82375" w:rsidRPr="00E82375" w:rsidRDefault="00E82375" w:rsidP="00E82375">
      <w:pPr>
        <w:spacing w:line="259" w:lineRule="auto"/>
        <w:jc w:val="both"/>
        <w:rPr>
          <w:rFonts w:asciiTheme="minorHAnsi" w:eastAsia="Calibri" w:hAnsiTheme="minorHAnsi"/>
          <w:szCs w:val="22"/>
          <w:lang w:val="en-US"/>
        </w:rPr>
      </w:pPr>
    </w:p>
    <w:p w:rsidR="00E82375" w:rsidRPr="00E82375" w:rsidRDefault="00E82375" w:rsidP="00E82375">
      <w:pPr>
        <w:spacing w:line="259" w:lineRule="auto"/>
        <w:jc w:val="both"/>
        <w:rPr>
          <w:rFonts w:asciiTheme="minorHAnsi" w:eastAsia="Calibri" w:hAnsiTheme="minorHAnsi"/>
          <w:szCs w:val="22"/>
          <w:lang w:val="en-US"/>
        </w:rPr>
      </w:pPr>
      <w:r w:rsidRPr="00E82375">
        <w:rPr>
          <w:rFonts w:asciiTheme="minorHAnsi" w:eastAsia="Calibri" w:hAnsiTheme="minorHAnsi"/>
          <w:szCs w:val="22"/>
          <w:lang w:val="en-US"/>
        </w:rPr>
        <w:t>In 2019, the Ukraine Education Cluster reported ten incidents involving threats of death or injuries towards school students, teachers, or parents.</w:t>
      </w:r>
      <w:r w:rsidRPr="00566D5B">
        <w:rPr>
          <w:rFonts w:asciiTheme="minorHAnsi" w:eastAsia="Calibri" w:hAnsiTheme="minorHAnsi"/>
          <w:szCs w:val="22"/>
          <w:vertAlign w:val="superscript"/>
          <w:lang w:val="en-US"/>
        </w:rPr>
        <w:footnoteReference w:id="18"/>
      </w:r>
      <w:r w:rsidRPr="00E82375">
        <w:rPr>
          <w:rFonts w:asciiTheme="minorHAnsi" w:eastAsia="Calibri" w:hAnsiTheme="minorHAnsi"/>
          <w:szCs w:val="22"/>
          <w:lang w:val="en-US"/>
        </w:rPr>
        <w:t xml:space="preserve"> In </w:t>
      </w:r>
      <w:proofErr w:type="gramStart"/>
      <w:r w:rsidRPr="00E82375">
        <w:rPr>
          <w:rFonts w:asciiTheme="minorHAnsi" w:eastAsia="Calibri" w:hAnsiTheme="minorHAnsi"/>
          <w:szCs w:val="22"/>
          <w:lang w:val="en-US"/>
        </w:rPr>
        <w:t>2020</w:t>
      </w:r>
      <w:proofErr w:type="gramEnd"/>
      <w:r w:rsidRPr="00E82375">
        <w:rPr>
          <w:rFonts w:asciiTheme="minorHAnsi" w:eastAsia="Calibri" w:hAnsiTheme="minorHAnsi"/>
          <w:szCs w:val="22"/>
          <w:lang w:val="en-US"/>
        </w:rPr>
        <w:t xml:space="preserve"> this trend continues as the number of such incidents reached four by the end of May.</w:t>
      </w:r>
      <w:r w:rsidRPr="00566D5B">
        <w:rPr>
          <w:rFonts w:asciiTheme="minorHAnsi" w:eastAsia="Calibri" w:hAnsiTheme="minorHAnsi"/>
          <w:szCs w:val="22"/>
          <w:vertAlign w:val="superscript"/>
          <w:lang w:val="en-US"/>
        </w:rPr>
        <w:footnoteReference w:id="19"/>
      </w:r>
    </w:p>
    <w:p w:rsidR="00E82375" w:rsidRPr="00E82375" w:rsidRDefault="00E82375" w:rsidP="00E82375">
      <w:pPr>
        <w:spacing w:line="259" w:lineRule="auto"/>
        <w:jc w:val="both"/>
        <w:rPr>
          <w:rFonts w:asciiTheme="minorHAnsi" w:eastAsia="Calibri" w:hAnsiTheme="minorHAnsi"/>
          <w:szCs w:val="22"/>
          <w:lang w:val="en-US"/>
        </w:rPr>
      </w:pPr>
    </w:p>
    <w:p w:rsidR="00E82375" w:rsidRPr="00E82375" w:rsidRDefault="00E82375" w:rsidP="00E82375">
      <w:pPr>
        <w:spacing w:line="259" w:lineRule="auto"/>
        <w:jc w:val="both"/>
        <w:rPr>
          <w:rFonts w:asciiTheme="minorHAnsi" w:eastAsia="Calibri" w:hAnsiTheme="minorHAnsi"/>
          <w:szCs w:val="22"/>
          <w:lang w:val="en-US"/>
        </w:rPr>
      </w:pPr>
      <w:r w:rsidRPr="00E82375">
        <w:rPr>
          <w:rFonts w:asciiTheme="minorHAnsi" w:eastAsia="Calibri" w:hAnsiTheme="minorHAnsi"/>
          <w:szCs w:val="22"/>
          <w:lang w:val="en-US"/>
        </w:rPr>
        <w:t>There is evidence that both parties to the conflict are using schools and school territory for military purposes.</w:t>
      </w:r>
      <w:r w:rsidRPr="00E82375">
        <w:rPr>
          <w:rFonts w:asciiTheme="minorHAnsi" w:eastAsia="Calibri" w:hAnsiTheme="minorHAnsi"/>
          <w:szCs w:val="22"/>
          <w:lang w:val="uk-UA"/>
        </w:rPr>
        <w:t xml:space="preserve"> </w:t>
      </w:r>
      <w:r w:rsidRPr="00E82375">
        <w:rPr>
          <w:rFonts w:asciiTheme="minorHAnsi" w:eastAsia="Calibri" w:hAnsiTheme="minorHAnsi"/>
          <w:szCs w:val="22"/>
          <w:lang w:val="en-US"/>
        </w:rPr>
        <w:t xml:space="preserve">During 2017 – 2019 a minimum of 19 cases </w:t>
      </w:r>
      <w:proofErr w:type="gramStart"/>
      <w:r w:rsidRPr="00E82375">
        <w:rPr>
          <w:rFonts w:asciiTheme="minorHAnsi" w:eastAsia="Calibri" w:hAnsiTheme="minorHAnsi"/>
          <w:szCs w:val="22"/>
          <w:lang w:val="en-US"/>
        </w:rPr>
        <w:t>were reported</w:t>
      </w:r>
      <w:proofErr w:type="gramEnd"/>
      <w:r w:rsidRPr="00E82375">
        <w:rPr>
          <w:rFonts w:asciiTheme="minorHAnsi" w:eastAsia="Calibri" w:hAnsiTheme="minorHAnsi"/>
          <w:szCs w:val="22"/>
          <w:lang w:val="en-US"/>
        </w:rPr>
        <w:t xml:space="preserve"> by the Ukraine Education Cluster. </w:t>
      </w:r>
    </w:p>
    <w:p w:rsidR="00E82375" w:rsidRPr="00E82375" w:rsidRDefault="00E82375" w:rsidP="00E82375">
      <w:pPr>
        <w:spacing w:line="259" w:lineRule="auto"/>
        <w:jc w:val="both"/>
        <w:rPr>
          <w:rFonts w:asciiTheme="minorHAnsi" w:eastAsia="Calibri" w:hAnsiTheme="minorHAnsi"/>
          <w:szCs w:val="22"/>
          <w:lang w:val="en-US"/>
        </w:rPr>
      </w:pPr>
    </w:p>
    <w:p w:rsidR="00E82375" w:rsidRPr="00E82375" w:rsidRDefault="00E82375" w:rsidP="00E82375">
      <w:pPr>
        <w:spacing w:line="259" w:lineRule="auto"/>
        <w:jc w:val="both"/>
        <w:rPr>
          <w:rFonts w:asciiTheme="minorHAnsi" w:eastAsia="Calibri" w:hAnsiTheme="minorHAnsi"/>
          <w:szCs w:val="22"/>
          <w:lang w:val="en-US"/>
        </w:rPr>
      </w:pPr>
      <w:r w:rsidRPr="00E82375">
        <w:rPr>
          <w:rFonts w:asciiTheme="minorHAnsi" w:eastAsia="Calibri" w:hAnsiTheme="minorHAnsi"/>
          <w:szCs w:val="22"/>
          <w:lang w:val="en-US"/>
        </w:rPr>
        <w:t>For the period 2014-2015, the military use of schools was quite common by both parties to the conflict, but was very poorly documented and under-reported which is reflected in the data: five schools in 2014 and two in 2015.</w:t>
      </w:r>
    </w:p>
    <w:p w:rsidR="00E82375" w:rsidRPr="00E82375" w:rsidRDefault="00E82375" w:rsidP="00E82375">
      <w:pPr>
        <w:spacing w:line="259" w:lineRule="auto"/>
        <w:jc w:val="both"/>
        <w:rPr>
          <w:rFonts w:asciiTheme="minorHAnsi" w:eastAsia="Calibri" w:hAnsiTheme="minorHAnsi"/>
          <w:szCs w:val="22"/>
          <w:lang w:val="en-US"/>
        </w:rPr>
      </w:pPr>
    </w:p>
    <w:p w:rsidR="00E82375" w:rsidRPr="00E82375" w:rsidRDefault="00E82375" w:rsidP="00E82375">
      <w:pPr>
        <w:spacing w:line="259" w:lineRule="auto"/>
        <w:jc w:val="both"/>
        <w:rPr>
          <w:rFonts w:asciiTheme="minorHAnsi" w:eastAsia="Calibri" w:hAnsiTheme="minorHAnsi"/>
          <w:szCs w:val="22"/>
          <w:lang w:val="en-US"/>
        </w:rPr>
      </w:pPr>
      <w:r w:rsidRPr="00E82375">
        <w:rPr>
          <w:rFonts w:asciiTheme="minorHAnsi" w:eastAsia="Calibri" w:hAnsiTheme="minorHAnsi"/>
          <w:szCs w:val="22"/>
          <w:lang w:val="en-US"/>
        </w:rPr>
        <w:t>Today, the military use of schools is uncommon and focus has shifted to military presence near schools that can lead to attack on schools and undesirable interactions between children and military personnel, thus the</w:t>
      </w:r>
      <w:r w:rsidRPr="00025586">
        <w:rPr>
          <w:rFonts w:asciiTheme="minorHAnsi" w:eastAsia="Calibri" w:hAnsiTheme="minorHAnsi"/>
          <w:szCs w:val="22"/>
          <w:lang w:val="en-US"/>
        </w:rPr>
        <w:t xml:space="preserve"> </w:t>
      </w:r>
      <w:r w:rsidR="0009596F" w:rsidRPr="00025586">
        <w:rPr>
          <w:rFonts w:asciiTheme="minorHAnsi" w:eastAsia="Calibri" w:hAnsiTheme="minorHAnsi"/>
          <w:szCs w:val="22"/>
          <w:lang w:val="en-US"/>
        </w:rPr>
        <w:t>data for 2017-2019 also includes proximity to military schools as well as documented cases of the military use of schools</w:t>
      </w:r>
      <w:r w:rsidRPr="00E82375">
        <w:rPr>
          <w:rFonts w:asciiTheme="minorHAnsi" w:eastAsia="Calibri" w:hAnsiTheme="minorHAnsi" w:cs="Calibri"/>
          <w:color w:val="000000"/>
          <w:sz w:val="20"/>
          <w:lang w:val="en-US"/>
        </w:rPr>
        <w:t>.</w:t>
      </w:r>
      <w:r w:rsidR="008429F5">
        <w:rPr>
          <w:rStyle w:val="FootnoteReference"/>
          <w:rFonts w:asciiTheme="minorHAnsi" w:eastAsia="Calibri" w:hAnsiTheme="minorHAnsi" w:cs="Calibri"/>
          <w:color w:val="000000"/>
          <w:sz w:val="20"/>
          <w:lang w:val="en-US"/>
        </w:rPr>
        <w:footnoteReference w:id="20"/>
      </w:r>
    </w:p>
    <w:p w:rsidR="00E82375" w:rsidRPr="00E82375" w:rsidRDefault="00E82375" w:rsidP="00E82375">
      <w:pPr>
        <w:spacing w:line="259" w:lineRule="auto"/>
        <w:jc w:val="both"/>
        <w:rPr>
          <w:rFonts w:asciiTheme="minorHAnsi" w:eastAsia="Calibri" w:hAnsiTheme="minorHAnsi"/>
          <w:szCs w:val="22"/>
          <w:lang w:val="en-US"/>
        </w:rPr>
      </w:pPr>
    </w:p>
    <w:p w:rsidR="00E82375" w:rsidRPr="00E82375" w:rsidRDefault="00E82375" w:rsidP="00E82375">
      <w:pPr>
        <w:spacing w:line="259" w:lineRule="auto"/>
        <w:jc w:val="both"/>
        <w:rPr>
          <w:rFonts w:asciiTheme="minorHAnsi" w:eastAsia="Calibri" w:hAnsiTheme="minorHAnsi"/>
          <w:szCs w:val="22"/>
          <w:lang w:val="en-US"/>
        </w:rPr>
      </w:pPr>
      <w:r w:rsidRPr="00E82375">
        <w:rPr>
          <w:rFonts w:asciiTheme="minorHAnsi" w:eastAsia="Calibri" w:hAnsiTheme="minorHAnsi"/>
          <w:szCs w:val="22"/>
          <w:lang w:val="en-US"/>
        </w:rPr>
        <w:t xml:space="preserve">The Ukrainian Government should deter the military use of schools by implementing the Safe Schools Declaration, which Ukraine endorsed on 20 November 2019. The Declaration </w:t>
      </w:r>
      <w:proofErr w:type="gramStart"/>
      <w:r w:rsidRPr="00E82375">
        <w:rPr>
          <w:rFonts w:asciiTheme="minorHAnsi" w:eastAsia="Calibri" w:hAnsiTheme="minorHAnsi"/>
          <w:szCs w:val="22"/>
          <w:lang w:val="en-US"/>
        </w:rPr>
        <w:t>was drafted</w:t>
      </w:r>
      <w:proofErr w:type="gramEnd"/>
      <w:r w:rsidRPr="00E82375">
        <w:rPr>
          <w:rFonts w:asciiTheme="minorHAnsi" w:eastAsia="Calibri" w:hAnsiTheme="minorHAnsi"/>
          <w:szCs w:val="22"/>
          <w:lang w:val="en-US"/>
        </w:rPr>
        <w:t xml:space="preserve"> through a consultative process led by Norway and Argentina in 2015 and so far has been endorsed by 104 countries across the world. The Safe Schools Declaration sets out a political commitment by states to protect education from attack. By joining the Declaration, states formally endorse the Guidelines for Protecting Schools and Universities from Military Use during Armed Conflict and commit to bring them into domestic policy and operational frameworks as far as possible and appropriate. Governments that endorse the Declaration make a commitment to take concrete steps such as improve reporting of attacks on education; investigate and prosecute alleged war crimes involving schools; and restore access to education faster when schools are attacked. Endorsing states also commit to use the Guidelines for Protecting Schools and Universities from Military Use during Armed Conflict, a non-binding practical tool that offers guidance to help parties to conflict exercise restraint with respect to the use of schools and universities for military purposes, thus helping </w:t>
      </w:r>
      <w:proofErr w:type="gramStart"/>
      <w:r w:rsidRPr="00E82375">
        <w:rPr>
          <w:rFonts w:asciiTheme="minorHAnsi" w:eastAsia="Calibri" w:hAnsiTheme="minorHAnsi"/>
          <w:szCs w:val="22"/>
          <w:lang w:val="en-US"/>
        </w:rPr>
        <w:t>to better safeguard</w:t>
      </w:r>
      <w:proofErr w:type="gramEnd"/>
      <w:r w:rsidRPr="00E82375">
        <w:rPr>
          <w:rFonts w:asciiTheme="minorHAnsi" w:eastAsia="Calibri" w:hAnsiTheme="minorHAnsi"/>
          <w:szCs w:val="22"/>
          <w:lang w:val="en-US"/>
        </w:rPr>
        <w:t xml:space="preserve"> the civilian character of such facilities. </w:t>
      </w:r>
    </w:p>
    <w:p w:rsidR="00E82375" w:rsidRPr="00E82375" w:rsidRDefault="00E82375" w:rsidP="00E82375">
      <w:pPr>
        <w:spacing w:line="259" w:lineRule="auto"/>
        <w:jc w:val="both"/>
        <w:rPr>
          <w:rFonts w:asciiTheme="minorHAnsi" w:eastAsia="Calibri" w:hAnsiTheme="minorHAnsi"/>
          <w:szCs w:val="22"/>
          <w:highlight w:val="yellow"/>
          <w:lang w:val="en-US"/>
        </w:rPr>
      </w:pPr>
    </w:p>
    <w:p w:rsidR="00E82375" w:rsidRPr="00E82375" w:rsidRDefault="00E82375" w:rsidP="00E82375">
      <w:pPr>
        <w:spacing w:line="259" w:lineRule="auto"/>
        <w:jc w:val="both"/>
        <w:rPr>
          <w:rFonts w:asciiTheme="minorHAnsi" w:eastAsia="Calibri" w:hAnsiTheme="minorHAnsi"/>
          <w:szCs w:val="22"/>
          <w:lang w:val="en-US"/>
        </w:rPr>
      </w:pPr>
      <w:r w:rsidRPr="00E82375">
        <w:rPr>
          <w:rFonts w:asciiTheme="minorHAnsi" w:eastAsia="Calibri" w:hAnsiTheme="minorHAnsi"/>
          <w:szCs w:val="22"/>
          <w:lang w:val="en-US"/>
        </w:rPr>
        <w:t>Recommendations:</w:t>
      </w:r>
    </w:p>
    <w:p w:rsidR="00E82375" w:rsidRPr="00E82375" w:rsidRDefault="00E82375" w:rsidP="00E82375">
      <w:pPr>
        <w:spacing w:line="259" w:lineRule="auto"/>
        <w:jc w:val="both"/>
        <w:rPr>
          <w:rFonts w:asciiTheme="minorHAnsi" w:eastAsia="Calibri" w:hAnsiTheme="minorHAnsi"/>
          <w:szCs w:val="22"/>
          <w:lang w:val="en-US"/>
        </w:rPr>
      </w:pPr>
    </w:p>
    <w:p w:rsidR="00E82375" w:rsidRPr="00E82375" w:rsidRDefault="00E82375" w:rsidP="00E82375">
      <w:pPr>
        <w:numPr>
          <w:ilvl w:val="0"/>
          <w:numId w:val="13"/>
        </w:numPr>
        <w:spacing w:after="160" w:line="259" w:lineRule="auto"/>
        <w:contextualSpacing/>
        <w:jc w:val="both"/>
        <w:rPr>
          <w:rFonts w:asciiTheme="minorHAnsi" w:eastAsia="Calibri" w:hAnsiTheme="minorHAnsi"/>
          <w:szCs w:val="22"/>
          <w:lang w:val="en-US"/>
        </w:rPr>
      </w:pPr>
      <w:r w:rsidRPr="00E82375">
        <w:rPr>
          <w:rFonts w:asciiTheme="minorHAnsi" w:eastAsia="Calibri" w:hAnsiTheme="minorHAnsi"/>
          <w:szCs w:val="22"/>
          <w:lang w:val="en-US"/>
        </w:rPr>
        <w:t xml:space="preserve">Call on parties to armed conflict to immediately cease unlawful attacks and threats of attacks against schools, students, and teachers and to refrain from actions that impede children’s access to education, </w:t>
      </w:r>
      <w:r w:rsidRPr="00E82375">
        <w:rPr>
          <w:rFonts w:asciiTheme="minorHAnsi" w:eastAsia="Calibri" w:hAnsiTheme="minorHAnsi"/>
          <w:szCs w:val="22"/>
          <w:lang w:val="en-US"/>
        </w:rPr>
        <w:lastRenderedPageBreak/>
        <w:t xml:space="preserve">including military use of schools in contravention of applicable international law, in line with Security Council Resolutions 1998 (2011), 2143 (2014) and 2225 (2015). </w:t>
      </w:r>
    </w:p>
    <w:p w:rsidR="00E82375" w:rsidRPr="00E82375" w:rsidRDefault="00E82375" w:rsidP="00E82375">
      <w:pPr>
        <w:numPr>
          <w:ilvl w:val="0"/>
          <w:numId w:val="13"/>
        </w:numPr>
        <w:spacing w:after="160" w:line="259" w:lineRule="auto"/>
        <w:contextualSpacing/>
        <w:jc w:val="both"/>
        <w:rPr>
          <w:rFonts w:asciiTheme="minorHAnsi" w:eastAsia="Calibri" w:hAnsiTheme="minorHAnsi"/>
          <w:szCs w:val="22"/>
          <w:lang w:val="en-US"/>
        </w:rPr>
      </w:pPr>
      <w:r w:rsidRPr="00E82375">
        <w:rPr>
          <w:rFonts w:asciiTheme="minorHAnsi" w:eastAsia="Calibri" w:hAnsiTheme="minorHAnsi"/>
          <w:szCs w:val="22"/>
          <w:lang w:val="en-US"/>
        </w:rPr>
        <w:t>Call on parties to the armed conflict to prevent disproportionate and indiscriminate attacks or threats of attacks against education institutions and their personnel as well as the military use of schools in violation of applicable international law.</w:t>
      </w:r>
    </w:p>
    <w:p w:rsidR="00E82375" w:rsidRPr="00E82375" w:rsidRDefault="00E82375" w:rsidP="00E82375">
      <w:pPr>
        <w:numPr>
          <w:ilvl w:val="0"/>
          <w:numId w:val="13"/>
        </w:numPr>
        <w:spacing w:after="160" w:line="259" w:lineRule="auto"/>
        <w:contextualSpacing/>
        <w:jc w:val="both"/>
        <w:rPr>
          <w:rFonts w:asciiTheme="minorHAnsi" w:eastAsia="Calibri" w:hAnsiTheme="minorHAnsi"/>
          <w:szCs w:val="22"/>
          <w:lang w:val="en-US"/>
        </w:rPr>
      </w:pPr>
      <w:proofErr w:type="gramStart"/>
      <w:r w:rsidRPr="00E82375">
        <w:rPr>
          <w:rFonts w:asciiTheme="minorHAnsi" w:eastAsia="Calibri" w:hAnsiTheme="minorHAnsi"/>
          <w:szCs w:val="22"/>
          <w:lang w:val="en-US"/>
        </w:rPr>
        <w:t xml:space="preserve">Call on Government of Ukraine to set up </w:t>
      </w:r>
      <w:proofErr w:type="spellStart"/>
      <w:r w:rsidRPr="00E82375">
        <w:rPr>
          <w:rFonts w:asciiTheme="minorHAnsi" w:eastAsia="Calibri" w:hAnsiTheme="minorHAnsi"/>
          <w:szCs w:val="22"/>
          <w:lang w:val="en-US"/>
        </w:rPr>
        <w:t>interministerial</w:t>
      </w:r>
      <w:proofErr w:type="spellEnd"/>
      <w:r w:rsidRPr="00E82375">
        <w:rPr>
          <w:rFonts w:asciiTheme="minorHAnsi" w:eastAsia="Calibri" w:hAnsiTheme="minorHAnsi"/>
          <w:szCs w:val="22"/>
          <w:lang w:val="en-US"/>
        </w:rPr>
        <w:t xml:space="preserve"> task force/committee/ working group consisting of key ministries in charge of  implementation of the Safe Schools Declaration to take concrete steps to ensure better protection for education, including monitoring and reporting of attacks on education and the military use of schools, assisting victims of attacks, prosecuting perpetrators, and promoting measures that enable safe education to continue during war, as well as using the Guidelines for Protecting Schools and Universities from Military Use during Armed Conflict.</w:t>
      </w:r>
      <w:proofErr w:type="gramEnd"/>
    </w:p>
    <w:p w:rsidR="00E82375" w:rsidRPr="00E82375" w:rsidRDefault="00E82375" w:rsidP="00E82375">
      <w:pPr>
        <w:spacing w:line="259" w:lineRule="auto"/>
        <w:jc w:val="both"/>
        <w:rPr>
          <w:rFonts w:asciiTheme="minorHAnsi" w:eastAsia="Calibri" w:hAnsiTheme="minorHAnsi"/>
          <w:szCs w:val="22"/>
          <w:lang w:val="en-US"/>
        </w:rPr>
      </w:pPr>
    </w:p>
    <w:p w:rsidR="00E82375" w:rsidRPr="00E82375" w:rsidRDefault="00E82375" w:rsidP="00E82375">
      <w:pPr>
        <w:rPr>
          <w:rFonts w:asciiTheme="minorHAnsi" w:eastAsia="Calibri" w:hAnsiTheme="minorHAnsi"/>
          <w:b/>
          <w:szCs w:val="22"/>
          <w:lang w:val="en-US"/>
        </w:rPr>
      </w:pPr>
      <w:r w:rsidRPr="00E82375">
        <w:rPr>
          <w:rFonts w:asciiTheme="minorHAnsi" w:eastAsia="Calibri" w:hAnsiTheme="minorHAnsi"/>
          <w:b/>
          <w:szCs w:val="22"/>
          <w:lang w:val="en-US"/>
        </w:rPr>
        <w:t>Right to education and development (Articles 6, 28)</w:t>
      </w:r>
    </w:p>
    <w:p w:rsidR="00E82375" w:rsidRPr="00E82375" w:rsidRDefault="00E82375" w:rsidP="00E82375">
      <w:pPr>
        <w:rPr>
          <w:rFonts w:asciiTheme="minorHAnsi" w:eastAsia="Calibri" w:hAnsiTheme="minorHAnsi"/>
          <w:szCs w:val="22"/>
          <w:lang w:val="en-US"/>
        </w:rPr>
      </w:pPr>
    </w:p>
    <w:p w:rsidR="00E82375" w:rsidRPr="00E82375" w:rsidRDefault="00E82375" w:rsidP="00E82375">
      <w:pPr>
        <w:spacing w:after="160" w:line="259" w:lineRule="auto"/>
        <w:rPr>
          <w:rFonts w:asciiTheme="minorHAnsi" w:eastAsia="Calibri" w:hAnsiTheme="minorHAnsi"/>
          <w:i/>
          <w:szCs w:val="22"/>
          <w:lang w:val="en-US"/>
        </w:rPr>
      </w:pPr>
      <w:r w:rsidRPr="00E82375">
        <w:rPr>
          <w:rFonts w:asciiTheme="minorHAnsi" w:eastAsia="Calibri" w:hAnsiTheme="minorHAnsi"/>
          <w:i/>
          <w:szCs w:val="22"/>
          <w:lang w:val="en-US"/>
        </w:rPr>
        <w:t>Certification of education achievement for children from NGCA</w:t>
      </w:r>
    </w:p>
    <w:p w:rsidR="00E82375" w:rsidRPr="00E82375" w:rsidRDefault="00E82375" w:rsidP="00E82375">
      <w:pPr>
        <w:widowControl w:val="0"/>
        <w:suppressAutoHyphens/>
        <w:autoSpaceDN w:val="0"/>
        <w:spacing w:before="60" w:line="259" w:lineRule="auto"/>
        <w:jc w:val="both"/>
        <w:textAlignment w:val="baseline"/>
        <w:rPr>
          <w:rFonts w:asciiTheme="minorHAnsi" w:eastAsia="Calibri" w:hAnsiTheme="minorHAnsi"/>
          <w:szCs w:val="22"/>
          <w:lang w:val="en-US"/>
        </w:rPr>
      </w:pPr>
      <w:r w:rsidRPr="00E82375">
        <w:rPr>
          <w:rFonts w:asciiTheme="minorHAnsi" w:eastAsia="Calibri" w:hAnsiTheme="minorHAnsi"/>
          <w:szCs w:val="22"/>
          <w:lang w:val="en-US"/>
        </w:rPr>
        <w:t xml:space="preserve">Since 2014, the education system of Ukraine has splintered, worsening pre-existing conditions in the education sector. </w:t>
      </w:r>
      <w:proofErr w:type="gramStart"/>
      <w:r w:rsidRPr="00E82375">
        <w:rPr>
          <w:rFonts w:asciiTheme="minorHAnsi" w:eastAsia="Calibri" w:hAnsiTheme="minorHAnsi"/>
          <w:szCs w:val="22"/>
          <w:lang w:val="en-US"/>
        </w:rPr>
        <w:t>At the moment</w:t>
      </w:r>
      <w:proofErr w:type="gramEnd"/>
      <w:r w:rsidRPr="00E82375">
        <w:rPr>
          <w:rFonts w:asciiTheme="minorHAnsi" w:eastAsia="Calibri" w:hAnsiTheme="minorHAnsi"/>
          <w:szCs w:val="22"/>
          <w:lang w:val="en-US"/>
        </w:rPr>
        <w:t xml:space="preserve"> there are three disconnected education systems in Ukraine; Government controlled areas (GCA) with the Ministry of Education and Science (</w:t>
      </w:r>
      <w:proofErr w:type="spellStart"/>
      <w:r w:rsidRPr="00E82375">
        <w:rPr>
          <w:rFonts w:asciiTheme="minorHAnsi" w:eastAsia="Calibri" w:hAnsiTheme="minorHAnsi"/>
          <w:szCs w:val="22"/>
          <w:lang w:val="en-US"/>
        </w:rPr>
        <w:t>MoES</w:t>
      </w:r>
      <w:proofErr w:type="spellEnd"/>
      <w:r w:rsidRPr="00E82375">
        <w:rPr>
          <w:rFonts w:asciiTheme="minorHAnsi" w:eastAsia="Calibri" w:hAnsiTheme="minorHAnsi"/>
          <w:szCs w:val="22"/>
          <w:lang w:val="en-US"/>
        </w:rPr>
        <w:t xml:space="preserve">) based in the capital city of Kyiv, and </w:t>
      </w:r>
      <w:proofErr w:type="spellStart"/>
      <w:r w:rsidRPr="00E82375">
        <w:rPr>
          <w:rFonts w:asciiTheme="minorHAnsi" w:eastAsia="Calibri" w:hAnsiTheme="minorHAnsi"/>
          <w:szCs w:val="22"/>
          <w:lang w:val="en-US"/>
        </w:rPr>
        <w:t>Donetska</w:t>
      </w:r>
      <w:proofErr w:type="spellEnd"/>
      <w:r w:rsidRPr="00E82375">
        <w:rPr>
          <w:rFonts w:asciiTheme="minorHAnsi" w:eastAsia="Calibri" w:hAnsiTheme="minorHAnsi"/>
          <w:szCs w:val="22"/>
          <w:lang w:val="en-US"/>
        </w:rPr>
        <w:t xml:space="preserve"> NGCA and </w:t>
      </w:r>
      <w:proofErr w:type="spellStart"/>
      <w:r w:rsidRPr="00E82375">
        <w:rPr>
          <w:rFonts w:asciiTheme="minorHAnsi" w:eastAsia="Calibri" w:hAnsiTheme="minorHAnsi"/>
          <w:szCs w:val="22"/>
          <w:lang w:val="en-US"/>
        </w:rPr>
        <w:t>Luhanska</w:t>
      </w:r>
      <w:proofErr w:type="spellEnd"/>
      <w:r w:rsidRPr="00E82375">
        <w:rPr>
          <w:rFonts w:asciiTheme="minorHAnsi" w:eastAsia="Calibri" w:hAnsiTheme="minorHAnsi"/>
          <w:szCs w:val="22"/>
          <w:lang w:val="en-US"/>
        </w:rPr>
        <w:t xml:space="preserve"> NGCA with their own de-facto </w:t>
      </w:r>
      <w:proofErr w:type="spellStart"/>
      <w:r w:rsidRPr="00E82375">
        <w:rPr>
          <w:rFonts w:asciiTheme="minorHAnsi" w:eastAsia="Calibri" w:hAnsiTheme="minorHAnsi"/>
          <w:szCs w:val="22"/>
          <w:lang w:val="en-US"/>
        </w:rPr>
        <w:t>MoESs</w:t>
      </w:r>
      <w:proofErr w:type="spellEnd"/>
      <w:r w:rsidRPr="00E82375">
        <w:rPr>
          <w:rFonts w:asciiTheme="minorHAnsi" w:eastAsia="Calibri" w:hAnsiTheme="minorHAnsi"/>
          <w:szCs w:val="22"/>
          <w:lang w:val="en-US"/>
        </w:rPr>
        <w:t xml:space="preserve"> based in Donetsk city and Luhansk city respectively. The separation </w:t>
      </w:r>
      <w:proofErr w:type="gramStart"/>
      <w:r w:rsidRPr="00E82375">
        <w:rPr>
          <w:rFonts w:asciiTheme="minorHAnsi" w:eastAsia="Calibri" w:hAnsiTheme="minorHAnsi"/>
          <w:szCs w:val="22"/>
          <w:lang w:val="en-US"/>
        </w:rPr>
        <w:t>was reinforced</w:t>
      </w:r>
      <w:proofErr w:type="gramEnd"/>
      <w:r w:rsidRPr="00E82375">
        <w:rPr>
          <w:rFonts w:asciiTheme="minorHAnsi" w:eastAsia="Calibri" w:hAnsiTheme="minorHAnsi"/>
          <w:szCs w:val="22"/>
          <w:lang w:val="en-US"/>
        </w:rPr>
        <w:t xml:space="preserve"> by differences in the language of instruction (since 2014 Russian became primary language of instruction in NGCA</w:t>
      </w:r>
      <w:r w:rsidRPr="00E82375">
        <w:rPr>
          <w:rFonts w:asciiTheme="minorHAnsi" w:eastAsia="Calibri" w:hAnsiTheme="minorHAnsi"/>
          <w:szCs w:val="22"/>
          <w:vertAlign w:val="superscript"/>
          <w:lang w:val="en-US"/>
        </w:rPr>
        <w:footnoteReference w:id="21"/>
      </w:r>
      <w:r w:rsidRPr="00E82375">
        <w:rPr>
          <w:rFonts w:asciiTheme="minorHAnsi" w:eastAsia="Calibri" w:hAnsiTheme="minorHAnsi"/>
          <w:szCs w:val="22"/>
          <w:lang w:val="en-US"/>
        </w:rPr>
        <w:t xml:space="preserve">, including standards, curriculum and policies). In Ukraine the primary language of instruction is Ukrainian as </w:t>
      </w:r>
      <w:r w:rsidRPr="00167E50">
        <w:rPr>
          <w:rFonts w:asciiTheme="minorHAnsi" w:eastAsia="Calibri" w:hAnsiTheme="minorHAnsi"/>
          <w:szCs w:val="22"/>
          <w:lang w:val="en-US"/>
        </w:rPr>
        <w:t>reflected in the Language Law</w:t>
      </w:r>
      <w:r w:rsidRPr="00167E50">
        <w:rPr>
          <w:rFonts w:asciiTheme="minorHAnsi" w:eastAsia="Calibri" w:hAnsiTheme="minorHAnsi"/>
          <w:szCs w:val="22"/>
          <w:vertAlign w:val="superscript"/>
          <w:lang w:val="en-US"/>
        </w:rPr>
        <w:footnoteReference w:id="22"/>
      </w:r>
      <w:r w:rsidRPr="00167E50">
        <w:rPr>
          <w:rFonts w:asciiTheme="minorHAnsi" w:eastAsia="Calibri" w:hAnsiTheme="minorHAnsi"/>
          <w:szCs w:val="22"/>
          <w:lang w:val="en-US"/>
        </w:rPr>
        <w:t xml:space="preserve"> (endorsed in April 2019) and the Law on Education (adopted in September 2017) and the Law on Secondary Education (adopted in March 2020). All three of these laws have been controversial with the Venice Commission reporting that the treatment of the Russian language as being ‘not justifiable in the light of the principle of non-discrimination’</w:t>
      </w:r>
      <w:r w:rsidRPr="00E82375">
        <w:rPr>
          <w:rFonts w:asciiTheme="minorHAnsi" w:eastAsia="Calibri" w:hAnsiTheme="minorHAnsi"/>
          <w:szCs w:val="22"/>
          <w:lang w:val="en-US"/>
        </w:rPr>
        <w:t>.</w:t>
      </w:r>
      <w:r w:rsidRPr="00E82375">
        <w:rPr>
          <w:rFonts w:asciiTheme="minorHAnsi" w:eastAsia="Calibri" w:hAnsiTheme="minorHAnsi"/>
          <w:szCs w:val="22"/>
          <w:vertAlign w:val="superscript"/>
          <w:lang w:val="en-US"/>
        </w:rPr>
        <w:footnoteReference w:id="23"/>
      </w:r>
      <w:r w:rsidRPr="00E82375">
        <w:rPr>
          <w:rFonts w:asciiTheme="minorHAnsi" w:eastAsia="Calibri" w:hAnsiTheme="minorHAnsi"/>
          <w:szCs w:val="22"/>
          <w:lang w:val="en-US"/>
        </w:rPr>
        <w:t xml:space="preserve"> Both the GCA and NGCA systems went through a reform process. In GCA, the concept of the New Ukrainian School</w:t>
      </w:r>
      <w:r w:rsidRPr="00E82375">
        <w:rPr>
          <w:rFonts w:asciiTheme="minorHAnsi" w:eastAsia="Calibri" w:hAnsiTheme="minorHAnsi"/>
          <w:szCs w:val="22"/>
          <w:vertAlign w:val="superscript"/>
          <w:lang w:val="en-US"/>
        </w:rPr>
        <w:footnoteReference w:id="24"/>
      </w:r>
      <w:r w:rsidRPr="00E82375">
        <w:rPr>
          <w:rFonts w:asciiTheme="minorHAnsi" w:eastAsia="Calibri" w:hAnsiTheme="minorHAnsi"/>
          <w:szCs w:val="22"/>
          <w:lang w:val="en-US"/>
        </w:rPr>
        <w:t xml:space="preserve"> </w:t>
      </w:r>
      <w:proofErr w:type="gramStart"/>
      <w:r w:rsidRPr="00E82375">
        <w:rPr>
          <w:rFonts w:asciiTheme="minorHAnsi" w:eastAsia="Calibri" w:hAnsiTheme="minorHAnsi"/>
          <w:szCs w:val="22"/>
          <w:lang w:val="en-US"/>
        </w:rPr>
        <w:t>was presented</w:t>
      </w:r>
      <w:proofErr w:type="gramEnd"/>
      <w:r w:rsidRPr="00E82375">
        <w:rPr>
          <w:rFonts w:asciiTheme="minorHAnsi" w:eastAsia="Calibri" w:hAnsiTheme="minorHAnsi"/>
          <w:szCs w:val="22"/>
          <w:lang w:val="en-US"/>
        </w:rPr>
        <w:t xml:space="preserve"> in 2016, together with the implementation plan of the reform. New de-facto Education Laws </w:t>
      </w:r>
      <w:proofErr w:type="gramStart"/>
      <w:r w:rsidRPr="00E82375">
        <w:rPr>
          <w:rFonts w:asciiTheme="minorHAnsi" w:eastAsia="Calibri" w:hAnsiTheme="minorHAnsi"/>
          <w:szCs w:val="22"/>
          <w:lang w:val="en-US"/>
        </w:rPr>
        <w:t>were designed</w:t>
      </w:r>
      <w:proofErr w:type="gramEnd"/>
      <w:r w:rsidRPr="00E82375">
        <w:rPr>
          <w:rFonts w:asciiTheme="minorHAnsi" w:eastAsia="Calibri" w:hAnsiTheme="minorHAnsi"/>
          <w:szCs w:val="22"/>
          <w:lang w:val="en-US"/>
        </w:rPr>
        <w:t xml:space="preserve"> in both </w:t>
      </w:r>
      <w:proofErr w:type="spellStart"/>
      <w:r w:rsidRPr="00E82375">
        <w:rPr>
          <w:rFonts w:asciiTheme="minorHAnsi" w:eastAsia="Calibri" w:hAnsiTheme="minorHAnsi"/>
          <w:szCs w:val="22"/>
          <w:lang w:val="en-US"/>
        </w:rPr>
        <w:t>Donetska</w:t>
      </w:r>
      <w:proofErr w:type="spellEnd"/>
      <w:r w:rsidRPr="00E82375">
        <w:rPr>
          <w:rFonts w:asciiTheme="minorHAnsi" w:eastAsia="Calibri" w:hAnsiTheme="minorHAnsi"/>
          <w:szCs w:val="22"/>
          <w:lang w:val="en-US"/>
        </w:rPr>
        <w:t xml:space="preserve"> NGCA</w:t>
      </w:r>
      <w:r w:rsidRPr="00E82375">
        <w:rPr>
          <w:rFonts w:asciiTheme="minorHAnsi" w:eastAsia="Calibri" w:hAnsiTheme="minorHAnsi"/>
          <w:szCs w:val="22"/>
          <w:vertAlign w:val="superscript"/>
          <w:lang w:val="en-US"/>
        </w:rPr>
        <w:footnoteReference w:id="25"/>
      </w:r>
      <w:r w:rsidRPr="00E82375">
        <w:rPr>
          <w:rFonts w:asciiTheme="minorHAnsi" w:eastAsia="Calibri" w:hAnsiTheme="minorHAnsi"/>
          <w:szCs w:val="22"/>
          <w:lang w:val="en-US"/>
        </w:rPr>
        <w:t xml:space="preserve"> and </w:t>
      </w:r>
      <w:proofErr w:type="spellStart"/>
      <w:r w:rsidRPr="00E82375">
        <w:rPr>
          <w:rFonts w:asciiTheme="minorHAnsi" w:eastAsia="Calibri" w:hAnsiTheme="minorHAnsi"/>
          <w:szCs w:val="22"/>
          <w:lang w:val="en-US"/>
        </w:rPr>
        <w:t>Luhanska</w:t>
      </w:r>
      <w:proofErr w:type="spellEnd"/>
      <w:r w:rsidRPr="00E82375">
        <w:rPr>
          <w:rFonts w:asciiTheme="minorHAnsi" w:eastAsia="Calibri" w:hAnsiTheme="minorHAnsi"/>
          <w:szCs w:val="22"/>
          <w:lang w:val="en-US"/>
        </w:rPr>
        <w:t xml:space="preserve"> NGCA</w:t>
      </w:r>
      <w:r w:rsidRPr="00E82375">
        <w:rPr>
          <w:rFonts w:asciiTheme="minorHAnsi" w:eastAsia="Calibri" w:hAnsiTheme="minorHAnsi"/>
          <w:szCs w:val="22"/>
          <w:vertAlign w:val="superscript"/>
          <w:lang w:val="en-US"/>
        </w:rPr>
        <w:footnoteReference w:id="26"/>
      </w:r>
      <w:r w:rsidRPr="00E82375">
        <w:rPr>
          <w:rFonts w:asciiTheme="minorHAnsi" w:eastAsia="Calibri" w:hAnsiTheme="minorHAnsi"/>
          <w:szCs w:val="22"/>
          <w:lang w:val="en-US"/>
        </w:rPr>
        <w:t xml:space="preserve"> incorporating elements of Russian</w:t>
      </w:r>
      <w:r w:rsidRPr="00E82375">
        <w:rPr>
          <w:rFonts w:asciiTheme="minorHAnsi" w:eastAsia="Calibri" w:hAnsiTheme="minorHAnsi" w:cs="Gill Sans MT"/>
          <w:szCs w:val="22"/>
          <w:lang w:val="en-US"/>
        </w:rPr>
        <w:t xml:space="preserve"> </w:t>
      </w:r>
      <w:r w:rsidRPr="00E82375">
        <w:rPr>
          <w:rFonts w:asciiTheme="minorHAnsi" w:eastAsia="Calibri" w:hAnsiTheme="minorHAnsi"/>
          <w:szCs w:val="22"/>
          <w:lang w:val="en-US"/>
        </w:rPr>
        <w:t xml:space="preserve">education system into the existing curriculum. For example, grading systems are different with 12 scores in GCA and </w:t>
      </w:r>
      <w:proofErr w:type="gramStart"/>
      <w:r w:rsidRPr="00E82375">
        <w:rPr>
          <w:rFonts w:asciiTheme="minorHAnsi" w:eastAsia="Calibri" w:hAnsiTheme="minorHAnsi"/>
          <w:szCs w:val="22"/>
          <w:lang w:val="en-US"/>
        </w:rPr>
        <w:t>five</w:t>
      </w:r>
      <w:proofErr w:type="gramEnd"/>
      <w:r w:rsidRPr="00E82375">
        <w:rPr>
          <w:rFonts w:asciiTheme="minorHAnsi" w:eastAsia="Calibri" w:hAnsiTheme="minorHAnsi"/>
          <w:szCs w:val="22"/>
          <w:lang w:val="en-US"/>
        </w:rPr>
        <w:t xml:space="preserve"> scores in NGCA. </w:t>
      </w:r>
    </w:p>
    <w:p w:rsidR="00E82375" w:rsidRPr="00E82375" w:rsidRDefault="00E82375" w:rsidP="00E82375">
      <w:pPr>
        <w:widowControl w:val="0"/>
        <w:suppressAutoHyphens/>
        <w:autoSpaceDN w:val="0"/>
        <w:spacing w:before="60" w:line="259" w:lineRule="auto"/>
        <w:jc w:val="both"/>
        <w:textAlignment w:val="baseline"/>
        <w:rPr>
          <w:rFonts w:asciiTheme="minorHAnsi" w:eastAsia="Calibri" w:hAnsiTheme="minorHAnsi"/>
          <w:szCs w:val="22"/>
          <w:lang w:val="en-US"/>
        </w:rPr>
      </w:pPr>
    </w:p>
    <w:p w:rsidR="00E82375" w:rsidRPr="00E82375" w:rsidRDefault="00E82375" w:rsidP="00E82375">
      <w:pPr>
        <w:spacing w:after="160" w:line="259" w:lineRule="auto"/>
        <w:jc w:val="both"/>
        <w:rPr>
          <w:rFonts w:asciiTheme="minorHAnsi" w:eastAsia="Calibri" w:hAnsiTheme="minorHAnsi"/>
          <w:szCs w:val="22"/>
          <w:lang w:val="en-US"/>
        </w:rPr>
      </w:pPr>
      <w:r w:rsidRPr="00E82375">
        <w:rPr>
          <w:rFonts w:asciiTheme="minorHAnsi" w:eastAsia="Calibri" w:hAnsiTheme="minorHAnsi"/>
          <w:szCs w:val="22"/>
          <w:lang w:val="en-US"/>
        </w:rPr>
        <w:t xml:space="preserve">According to the Ukraine Education Cluster estimates as of the beginning of the 2019 school year, the number of children and youth who received school certificates issued by the de facto authorities in NGCA reached 120,000 </w:t>
      </w:r>
      <w:r w:rsidRPr="00E82375">
        <w:rPr>
          <w:rFonts w:asciiTheme="minorHAnsi" w:eastAsia="Calibri" w:hAnsiTheme="minorHAnsi"/>
          <w:szCs w:val="22"/>
          <w:lang w:val="en-US"/>
        </w:rPr>
        <w:lastRenderedPageBreak/>
        <w:t>(including the ninth and eleventh grades). This is a 21 per cent increase compared to 2018</w:t>
      </w:r>
      <w:r w:rsidRPr="00E82375">
        <w:rPr>
          <w:rFonts w:asciiTheme="minorHAnsi" w:eastAsia="Calibri" w:hAnsiTheme="minorHAnsi"/>
          <w:szCs w:val="22"/>
          <w:vertAlign w:val="superscript"/>
          <w:lang w:val="en-US"/>
        </w:rPr>
        <w:footnoteReference w:id="27"/>
      </w:r>
      <w:r w:rsidRPr="00E82375">
        <w:rPr>
          <w:rFonts w:asciiTheme="minorHAnsi" w:eastAsia="Calibri" w:hAnsiTheme="minorHAnsi"/>
          <w:szCs w:val="22"/>
          <w:lang w:val="en-US"/>
        </w:rPr>
        <w:t xml:space="preserve">. </w:t>
      </w:r>
      <w:proofErr w:type="gramStart"/>
      <w:r w:rsidRPr="00E82375">
        <w:rPr>
          <w:rFonts w:asciiTheme="minorHAnsi" w:eastAsia="Calibri" w:hAnsiTheme="minorHAnsi"/>
          <w:szCs w:val="22"/>
          <w:lang w:val="en-US"/>
        </w:rPr>
        <w:t>This number is progressively growing and might reach 140,000 students by the end of the 2019 – 2020 school year.</w:t>
      </w:r>
      <w:proofErr w:type="gramEnd"/>
    </w:p>
    <w:p w:rsidR="00E82375" w:rsidRPr="00E82375" w:rsidRDefault="00E82375" w:rsidP="00E82375">
      <w:pPr>
        <w:widowControl w:val="0"/>
        <w:suppressAutoHyphens/>
        <w:autoSpaceDN w:val="0"/>
        <w:spacing w:before="60" w:line="259" w:lineRule="auto"/>
        <w:jc w:val="both"/>
        <w:textAlignment w:val="baseline"/>
        <w:rPr>
          <w:rFonts w:asciiTheme="minorHAnsi" w:eastAsia="Calibri" w:hAnsiTheme="minorHAnsi"/>
          <w:szCs w:val="22"/>
          <w:lang w:val="en-US"/>
        </w:rPr>
      </w:pPr>
      <w:r w:rsidRPr="00E82375">
        <w:rPr>
          <w:rFonts w:asciiTheme="minorHAnsi" w:eastAsia="Calibri" w:hAnsiTheme="minorHAnsi"/>
          <w:szCs w:val="22"/>
          <w:lang w:val="en-US"/>
        </w:rPr>
        <w:t xml:space="preserve">After six years of conflict, there is still a lack of consistency in the recognition and certification of the learning outcomes achieved by children in NGCA outside of so-called Donetsk People’s Republic (DPR) and Luhansk People’s Republic (LPR).  The formal mechanism to recognize diplomas and education certificates issued in NGCA does not exist in Ukraine </w:t>
      </w:r>
      <w:proofErr w:type="gramStart"/>
      <w:r w:rsidRPr="00E82375">
        <w:rPr>
          <w:rFonts w:asciiTheme="minorHAnsi" w:eastAsia="Calibri" w:hAnsiTheme="minorHAnsi"/>
          <w:szCs w:val="22"/>
          <w:lang w:val="en-US"/>
        </w:rPr>
        <w:t>at the moment</w:t>
      </w:r>
      <w:proofErr w:type="gramEnd"/>
      <w:r w:rsidRPr="00E82375">
        <w:rPr>
          <w:rFonts w:asciiTheme="minorHAnsi" w:eastAsia="Calibri" w:hAnsiTheme="minorHAnsi"/>
          <w:szCs w:val="22"/>
          <w:lang w:val="en-US"/>
        </w:rPr>
        <w:t xml:space="preserve">. </w:t>
      </w:r>
    </w:p>
    <w:p w:rsidR="00E82375" w:rsidRPr="00E82375" w:rsidRDefault="00E82375" w:rsidP="00E82375">
      <w:pPr>
        <w:widowControl w:val="0"/>
        <w:suppressAutoHyphens/>
        <w:autoSpaceDN w:val="0"/>
        <w:spacing w:before="60" w:line="259" w:lineRule="auto"/>
        <w:jc w:val="both"/>
        <w:textAlignment w:val="baseline"/>
        <w:rPr>
          <w:rFonts w:asciiTheme="minorHAnsi" w:eastAsia="Calibri" w:hAnsiTheme="minorHAnsi"/>
          <w:szCs w:val="22"/>
          <w:lang w:val="en-US"/>
        </w:rPr>
      </w:pPr>
    </w:p>
    <w:p w:rsidR="00E82375" w:rsidRPr="00E82375" w:rsidRDefault="00E82375" w:rsidP="00E82375">
      <w:pPr>
        <w:widowControl w:val="0"/>
        <w:suppressAutoHyphens/>
        <w:autoSpaceDN w:val="0"/>
        <w:spacing w:before="60" w:line="259" w:lineRule="auto"/>
        <w:jc w:val="both"/>
        <w:textAlignment w:val="baseline"/>
        <w:rPr>
          <w:rFonts w:asciiTheme="minorHAnsi" w:eastAsia="Calibri" w:hAnsiTheme="minorHAnsi"/>
          <w:szCs w:val="22"/>
          <w:lang w:val="en-US"/>
        </w:rPr>
      </w:pPr>
      <w:r w:rsidRPr="00E82375">
        <w:rPr>
          <w:rFonts w:asciiTheme="minorHAnsi" w:eastAsia="Calibri" w:hAnsiTheme="minorHAnsi"/>
          <w:szCs w:val="22"/>
          <w:lang w:val="en-US"/>
        </w:rPr>
        <w:t xml:space="preserve">Based on data as of the 2018-2019 school year, 890 children from NGCA </w:t>
      </w:r>
      <w:proofErr w:type="gramStart"/>
      <w:r w:rsidRPr="00E82375">
        <w:rPr>
          <w:rFonts w:asciiTheme="minorHAnsi" w:eastAsia="Calibri" w:hAnsiTheme="minorHAnsi"/>
          <w:szCs w:val="22"/>
          <w:lang w:val="en-US"/>
        </w:rPr>
        <w:t>were enrolled</w:t>
      </w:r>
      <w:proofErr w:type="gramEnd"/>
      <w:r w:rsidRPr="00E82375">
        <w:rPr>
          <w:rFonts w:asciiTheme="minorHAnsi" w:eastAsia="Calibri" w:hAnsiTheme="minorHAnsi"/>
          <w:szCs w:val="22"/>
          <w:lang w:val="en-US"/>
        </w:rPr>
        <w:t xml:space="preserve"> in distance/external learning in </w:t>
      </w:r>
      <w:proofErr w:type="spellStart"/>
      <w:r w:rsidRPr="00E82375">
        <w:rPr>
          <w:rFonts w:asciiTheme="minorHAnsi" w:eastAsia="Calibri" w:hAnsiTheme="minorHAnsi"/>
          <w:szCs w:val="22"/>
          <w:lang w:val="en-US"/>
        </w:rPr>
        <w:t>Luhanska</w:t>
      </w:r>
      <w:proofErr w:type="spellEnd"/>
      <w:r w:rsidRPr="00E82375">
        <w:rPr>
          <w:rFonts w:asciiTheme="minorHAnsi" w:eastAsia="Calibri" w:hAnsiTheme="minorHAnsi"/>
          <w:szCs w:val="22"/>
          <w:lang w:val="en-US"/>
        </w:rPr>
        <w:t xml:space="preserve"> GCA and 3,400 in </w:t>
      </w:r>
      <w:proofErr w:type="spellStart"/>
      <w:r w:rsidRPr="00E82375">
        <w:rPr>
          <w:rFonts w:asciiTheme="minorHAnsi" w:eastAsia="Calibri" w:hAnsiTheme="minorHAnsi"/>
          <w:szCs w:val="22"/>
          <w:lang w:val="en-US"/>
        </w:rPr>
        <w:t>Donetska</w:t>
      </w:r>
      <w:proofErr w:type="spellEnd"/>
      <w:r w:rsidRPr="00E82375">
        <w:rPr>
          <w:rFonts w:asciiTheme="minorHAnsi" w:eastAsia="Calibri" w:hAnsiTheme="minorHAnsi"/>
          <w:szCs w:val="22"/>
          <w:lang w:val="en-US"/>
        </w:rPr>
        <w:t xml:space="preserve"> GCA, which equals two per cent out of 230,000 primary and secondary school-aged children in NGCA. In addition to existing funding, supply and capacity limitations, the lack of systemic approaches on how to enroll children from NGCA, how to calculate the workload for teachers and compensate their efforts, together with the lack of equipment and methodological materials remain the most critical issues. </w:t>
      </w:r>
    </w:p>
    <w:p w:rsidR="00E82375" w:rsidRPr="00E82375" w:rsidRDefault="00E82375" w:rsidP="00E82375">
      <w:pPr>
        <w:widowControl w:val="0"/>
        <w:suppressAutoHyphens/>
        <w:autoSpaceDN w:val="0"/>
        <w:spacing w:before="60" w:line="259" w:lineRule="auto"/>
        <w:jc w:val="both"/>
        <w:textAlignment w:val="baseline"/>
        <w:rPr>
          <w:rFonts w:asciiTheme="minorHAnsi" w:eastAsia="Calibri" w:hAnsiTheme="minorHAnsi"/>
          <w:szCs w:val="22"/>
          <w:lang w:val="en-US"/>
        </w:rPr>
      </w:pPr>
    </w:p>
    <w:p w:rsidR="00E82375" w:rsidRPr="00167E50" w:rsidRDefault="00E82375" w:rsidP="00E82375">
      <w:pPr>
        <w:widowControl w:val="0"/>
        <w:suppressAutoHyphens/>
        <w:autoSpaceDN w:val="0"/>
        <w:spacing w:before="60" w:line="259" w:lineRule="auto"/>
        <w:jc w:val="both"/>
        <w:textAlignment w:val="baseline"/>
        <w:rPr>
          <w:rFonts w:asciiTheme="minorHAnsi" w:eastAsia="Calibri" w:hAnsiTheme="minorHAnsi"/>
          <w:szCs w:val="22"/>
          <w:lang w:val="en-US"/>
        </w:rPr>
      </w:pPr>
      <w:r w:rsidRPr="00E82375">
        <w:rPr>
          <w:rFonts w:asciiTheme="minorHAnsi" w:eastAsia="Calibri" w:hAnsiTheme="minorHAnsi"/>
          <w:szCs w:val="22"/>
          <w:lang w:val="en-US"/>
        </w:rPr>
        <w:t xml:space="preserve">This process might have long-term negative consequences for children and youth, with impact on their ability to study and develop outside NGCA at university or vocational schools, build their career and achieve their fullest potential for social integration and individual development. Children’s rights are being violated by the absence of recognized educational </w:t>
      </w:r>
      <w:proofErr w:type="gramStart"/>
      <w:r w:rsidRPr="00E82375">
        <w:rPr>
          <w:rFonts w:asciiTheme="minorHAnsi" w:eastAsia="Calibri" w:hAnsiTheme="minorHAnsi"/>
          <w:szCs w:val="22"/>
          <w:lang w:val="en-US"/>
        </w:rPr>
        <w:t>certificates,</w:t>
      </w:r>
      <w:proofErr w:type="gramEnd"/>
      <w:r w:rsidRPr="00E82375">
        <w:rPr>
          <w:rFonts w:asciiTheme="minorHAnsi" w:eastAsia="Calibri" w:hAnsiTheme="minorHAnsi"/>
          <w:szCs w:val="22"/>
          <w:lang w:val="en-US"/>
        </w:rPr>
        <w:t xml:space="preserve"> it underpins social cohesion and contributes to the creation of lost generations. </w:t>
      </w:r>
      <w:r w:rsidRPr="00167E50">
        <w:rPr>
          <w:rFonts w:asciiTheme="minorHAnsi" w:eastAsia="Calibri" w:hAnsiTheme="minorHAnsi"/>
          <w:szCs w:val="22"/>
          <w:lang w:val="en-US"/>
        </w:rPr>
        <w:t xml:space="preserve">Further separation of education systems in GCA and NGCA creates additional barriers for possible peacebuilding and reintegration. </w:t>
      </w:r>
    </w:p>
    <w:p w:rsidR="00E82375" w:rsidRPr="00167E50" w:rsidRDefault="00E82375" w:rsidP="00E82375">
      <w:pPr>
        <w:widowControl w:val="0"/>
        <w:suppressAutoHyphens/>
        <w:autoSpaceDN w:val="0"/>
        <w:spacing w:before="60" w:line="259" w:lineRule="auto"/>
        <w:jc w:val="both"/>
        <w:textAlignment w:val="baseline"/>
        <w:rPr>
          <w:rFonts w:asciiTheme="minorHAnsi" w:eastAsia="Calibri" w:hAnsiTheme="minorHAnsi"/>
          <w:szCs w:val="22"/>
          <w:lang w:val="en-US"/>
        </w:rPr>
      </w:pPr>
    </w:p>
    <w:p w:rsidR="00E82375" w:rsidRPr="00167E50" w:rsidRDefault="00E82375" w:rsidP="00E82375">
      <w:pPr>
        <w:widowControl w:val="0"/>
        <w:suppressAutoHyphens/>
        <w:autoSpaceDN w:val="0"/>
        <w:spacing w:before="60" w:line="259" w:lineRule="auto"/>
        <w:jc w:val="both"/>
        <w:textAlignment w:val="baseline"/>
        <w:rPr>
          <w:rFonts w:asciiTheme="minorHAnsi" w:eastAsia="Calibri" w:hAnsiTheme="minorHAnsi"/>
          <w:szCs w:val="22"/>
          <w:lang w:val="en-US"/>
        </w:rPr>
      </w:pPr>
      <w:r w:rsidRPr="00167E50">
        <w:rPr>
          <w:rFonts w:asciiTheme="minorHAnsi" w:eastAsia="Calibri" w:hAnsiTheme="minorHAnsi"/>
          <w:szCs w:val="22"/>
          <w:lang w:val="en-US"/>
        </w:rPr>
        <w:t>Children and youth seeking education outside of NGCA face many obstacles to access higher education. There are several options for continuation of education both in vocational or higher education, which are common among children and youth, namely NGCA, Ukraine (via regular or simplified procedures), or the Russian Federation. All mentioned options have their own requirements and limitations.</w:t>
      </w:r>
    </w:p>
    <w:p w:rsidR="00E82375" w:rsidRPr="00167E50" w:rsidRDefault="00E82375" w:rsidP="00E82375">
      <w:pPr>
        <w:widowControl w:val="0"/>
        <w:suppressAutoHyphens/>
        <w:autoSpaceDN w:val="0"/>
        <w:spacing w:before="60" w:line="259" w:lineRule="auto"/>
        <w:jc w:val="both"/>
        <w:textAlignment w:val="baseline"/>
        <w:rPr>
          <w:rFonts w:asciiTheme="minorHAnsi" w:eastAsia="Calibri" w:hAnsiTheme="minorHAnsi"/>
          <w:szCs w:val="22"/>
          <w:lang w:val="en-US"/>
        </w:rPr>
      </w:pPr>
    </w:p>
    <w:p w:rsidR="00E82375" w:rsidRPr="00E82375" w:rsidRDefault="00E82375" w:rsidP="00E82375">
      <w:pPr>
        <w:spacing w:after="160" w:line="259" w:lineRule="auto"/>
        <w:jc w:val="both"/>
        <w:rPr>
          <w:rFonts w:asciiTheme="minorHAnsi" w:eastAsia="Calibri" w:hAnsiTheme="minorHAnsi"/>
          <w:szCs w:val="22"/>
          <w:lang w:val="en-US"/>
        </w:rPr>
      </w:pPr>
      <w:r w:rsidRPr="00167E50">
        <w:rPr>
          <w:rFonts w:asciiTheme="minorHAnsi" w:eastAsia="Calibri" w:hAnsiTheme="minorHAnsi"/>
          <w:szCs w:val="22"/>
          <w:lang w:val="en-US"/>
        </w:rPr>
        <w:t>Although efforts are being made to assist those students to attain certification in Ukraine to facilitate the process of distance learning</w:t>
      </w:r>
      <w:r w:rsidRPr="00167E50">
        <w:rPr>
          <w:rFonts w:asciiTheme="minorHAnsi" w:eastAsia="Calibri" w:hAnsiTheme="minorHAnsi"/>
          <w:szCs w:val="22"/>
          <w:vertAlign w:val="superscript"/>
          <w:lang w:val="en-US"/>
        </w:rPr>
        <w:footnoteReference w:id="28"/>
      </w:r>
      <w:r w:rsidRPr="00167E50">
        <w:rPr>
          <w:rFonts w:asciiTheme="minorHAnsi" w:eastAsia="Calibri" w:hAnsiTheme="minorHAnsi"/>
          <w:szCs w:val="22"/>
          <w:lang w:val="en-US"/>
        </w:rPr>
        <w:t xml:space="preserve"> and pass exams to enter university, it is likely that only a limited number of learners living in NGCA who want to access education in GCA, or take national exams to enter university, are able to do so.</w:t>
      </w:r>
      <w:bookmarkStart w:id="1" w:name="_GoBack"/>
      <w:bookmarkEnd w:id="1"/>
    </w:p>
    <w:p w:rsidR="00E82375" w:rsidRPr="00E82375" w:rsidRDefault="00E82375" w:rsidP="00E82375">
      <w:pPr>
        <w:widowControl w:val="0"/>
        <w:suppressAutoHyphens/>
        <w:autoSpaceDN w:val="0"/>
        <w:spacing w:before="60" w:line="259" w:lineRule="auto"/>
        <w:jc w:val="both"/>
        <w:textAlignment w:val="baseline"/>
        <w:rPr>
          <w:rFonts w:asciiTheme="minorHAnsi" w:eastAsia="Calibri" w:hAnsiTheme="minorHAnsi"/>
          <w:szCs w:val="22"/>
          <w:lang w:val="en-US"/>
        </w:rPr>
      </w:pPr>
      <w:r w:rsidRPr="00E82375">
        <w:rPr>
          <w:rFonts w:asciiTheme="minorHAnsi" w:eastAsia="Calibri" w:hAnsiTheme="minorHAnsi"/>
          <w:szCs w:val="22"/>
          <w:lang w:val="en-US"/>
        </w:rPr>
        <w:t>Recommendations:</w:t>
      </w:r>
    </w:p>
    <w:p w:rsidR="00E82375" w:rsidRPr="00E82375" w:rsidRDefault="00E82375" w:rsidP="00E82375">
      <w:pPr>
        <w:widowControl w:val="0"/>
        <w:suppressAutoHyphens/>
        <w:autoSpaceDN w:val="0"/>
        <w:spacing w:before="60" w:line="259" w:lineRule="auto"/>
        <w:jc w:val="both"/>
        <w:textAlignment w:val="baseline"/>
        <w:rPr>
          <w:rFonts w:asciiTheme="minorHAnsi" w:eastAsia="Calibri" w:hAnsiTheme="minorHAnsi"/>
          <w:szCs w:val="22"/>
          <w:lang w:val="en-US"/>
        </w:rPr>
      </w:pPr>
    </w:p>
    <w:p w:rsidR="00E82375" w:rsidRPr="00E82375" w:rsidRDefault="00E82375" w:rsidP="00E82375">
      <w:pPr>
        <w:widowControl w:val="0"/>
        <w:numPr>
          <w:ilvl w:val="0"/>
          <w:numId w:val="15"/>
        </w:numPr>
        <w:suppressAutoHyphens/>
        <w:autoSpaceDN w:val="0"/>
        <w:spacing w:before="60" w:after="160" w:line="259" w:lineRule="auto"/>
        <w:contextualSpacing/>
        <w:jc w:val="both"/>
        <w:textAlignment w:val="baseline"/>
        <w:rPr>
          <w:rFonts w:asciiTheme="minorHAnsi" w:eastAsia="Calibri" w:hAnsiTheme="minorHAnsi"/>
          <w:szCs w:val="22"/>
          <w:lang w:val="en-US"/>
        </w:rPr>
      </w:pPr>
      <w:r w:rsidRPr="00E82375">
        <w:rPr>
          <w:rFonts w:asciiTheme="minorHAnsi" w:eastAsia="Calibri" w:hAnsiTheme="minorHAnsi"/>
          <w:szCs w:val="22"/>
          <w:lang w:val="en-US"/>
        </w:rPr>
        <w:t xml:space="preserve">Call on the Government of Ukraine to introduce the mechanisms to recognize diplomas and education certificates issued in NGCA in support of enabling education of all children in Ukraine </w:t>
      </w:r>
    </w:p>
    <w:p w:rsidR="00E82375" w:rsidRPr="00E82375" w:rsidRDefault="00E82375" w:rsidP="00E82375">
      <w:pPr>
        <w:widowControl w:val="0"/>
        <w:numPr>
          <w:ilvl w:val="0"/>
          <w:numId w:val="15"/>
        </w:numPr>
        <w:suppressAutoHyphens/>
        <w:autoSpaceDN w:val="0"/>
        <w:spacing w:before="60" w:after="160" w:line="259" w:lineRule="auto"/>
        <w:contextualSpacing/>
        <w:jc w:val="both"/>
        <w:textAlignment w:val="baseline"/>
        <w:rPr>
          <w:rFonts w:asciiTheme="minorHAnsi" w:eastAsia="Calibri" w:hAnsiTheme="minorHAnsi"/>
          <w:szCs w:val="22"/>
          <w:lang w:val="en-US"/>
        </w:rPr>
      </w:pPr>
      <w:r w:rsidRPr="00E82375">
        <w:rPr>
          <w:rFonts w:asciiTheme="minorHAnsi" w:eastAsia="Calibri" w:hAnsiTheme="minorHAnsi"/>
          <w:szCs w:val="22"/>
          <w:lang w:val="en-US"/>
        </w:rPr>
        <w:t>Call on the Government of Ukraine to enroll children in NGCA in the education institutions across the Government Controlled Area of Ukraine</w:t>
      </w:r>
    </w:p>
    <w:p w:rsidR="00E82375" w:rsidRPr="00E82375" w:rsidRDefault="00E82375" w:rsidP="00E82375">
      <w:pPr>
        <w:widowControl w:val="0"/>
        <w:numPr>
          <w:ilvl w:val="0"/>
          <w:numId w:val="15"/>
        </w:numPr>
        <w:suppressAutoHyphens/>
        <w:autoSpaceDN w:val="0"/>
        <w:spacing w:before="60" w:after="160" w:line="259" w:lineRule="auto"/>
        <w:contextualSpacing/>
        <w:jc w:val="both"/>
        <w:textAlignment w:val="baseline"/>
        <w:rPr>
          <w:rFonts w:asciiTheme="minorHAnsi" w:eastAsia="Calibri" w:hAnsiTheme="minorHAnsi"/>
          <w:szCs w:val="22"/>
          <w:lang w:val="en-US"/>
        </w:rPr>
      </w:pPr>
      <w:proofErr w:type="gramStart"/>
      <w:r w:rsidRPr="00E82375">
        <w:rPr>
          <w:rFonts w:asciiTheme="minorHAnsi" w:eastAsia="Calibri" w:hAnsiTheme="minorHAnsi"/>
          <w:szCs w:val="22"/>
          <w:lang w:val="en-US"/>
        </w:rPr>
        <w:t xml:space="preserve">Call on the Government of Ukraine to enable access to GCA for parents and children living in NGCA by providing them with valid Ukrainian passports (currently most of the parents are not able to cross the contact line from NGCA due to various reasons e.g. employment in de-facto government, association with </w:t>
      </w:r>
      <w:r w:rsidRPr="00E82375">
        <w:rPr>
          <w:rFonts w:asciiTheme="minorHAnsi" w:eastAsia="Calibri" w:hAnsiTheme="minorHAnsi"/>
          <w:szCs w:val="22"/>
          <w:lang w:val="en-US"/>
        </w:rPr>
        <w:lastRenderedPageBreak/>
        <w:t>the armed groups, involvement in the education, health or financial systems etc.).</w:t>
      </w:r>
      <w:proofErr w:type="gramEnd"/>
    </w:p>
    <w:p w:rsidR="00E82375" w:rsidRPr="00E82375" w:rsidRDefault="00E82375" w:rsidP="00E82375">
      <w:pPr>
        <w:widowControl w:val="0"/>
        <w:suppressAutoHyphens/>
        <w:autoSpaceDN w:val="0"/>
        <w:spacing w:before="60" w:line="259" w:lineRule="auto"/>
        <w:jc w:val="both"/>
        <w:textAlignment w:val="baseline"/>
        <w:rPr>
          <w:rFonts w:asciiTheme="minorHAnsi" w:eastAsia="Calibri" w:hAnsiTheme="minorHAnsi"/>
          <w:szCs w:val="22"/>
          <w:lang w:val="en-US"/>
        </w:rPr>
      </w:pPr>
    </w:p>
    <w:p w:rsidR="0011763E" w:rsidRPr="00566D5B" w:rsidRDefault="0011763E" w:rsidP="00E82375">
      <w:pPr>
        <w:pStyle w:val="NormalWeb"/>
        <w:shd w:val="clear" w:color="auto" w:fill="FFFFFF"/>
        <w:jc w:val="both"/>
        <w:rPr>
          <w:rFonts w:asciiTheme="minorHAnsi" w:hAnsiTheme="minorHAnsi"/>
        </w:rPr>
      </w:pPr>
    </w:p>
    <w:p w:rsidR="0011763E" w:rsidRPr="00566D5B" w:rsidRDefault="0011763E" w:rsidP="0011763E">
      <w:pPr>
        <w:tabs>
          <w:tab w:val="left" w:pos="8266"/>
        </w:tabs>
        <w:rPr>
          <w:rFonts w:asciiTheme="minorHAnsi" w:hAnsiTheme="minorHAnsi"/>
        </w:rPr>
      </w:pPr>
    </w:p>
    <w:sectPr w:rsidR="0011763E" w:rsidRPr="00566D5B" w:rsidSect="00656BB2">
      <w:footerReference w:type="default" r:id="rId12"/>
      <w:headerReference w:type="first" r:id="rId13"/>
      <w:footerReference w:type="first" r:id="rId14"/>
      <w:pgSz w:w="11906" w:h="16838" w:code="9"/>
      <w:pgMar w:top="2268" w:right="851" w:bottom="1985" w:left="851"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227" w:rsidRDefault="00E46227" w:rsidP="00B66612">
      <w:r>
        <w:separator/>
      </w:r>
    </w:p>
  </w:endnote>
  <w:endnote w:type="continuationSeparator" w:id="0">
    <w:p w:rsidR="00E46227" w:rsidRDefault="00E46227" w:rsidP="00B66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Infant Std">
    <w:altName w:val="Calibri"/>
    <w:panose1 w:val="00000000000000000000"/>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venirNextCondensed-Regular">
    <w:altName w:val="Calibri"/>
    <w:charset w:val="00"/>
    <w:family w:val="auto"/>
    <w:pitch w:val="variable"/>
    <w:sig w:usb0="8000002F" w:usb1="5000204A" w:usb2="00000000" w:usb3="00000000" w:csb0="0000009B"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24" w:rsidRDefault="00C80A60" w:rsidP="000F4C24">
    <w:pPr>
      <w:pStyle w:val="PageNumber1"/>
      <w:rPr>
        <w:noProof/>
      </w:rPr>
    </w:pPr>
    <w:r w:rsidRPr="00C80A60">
      <w:rPr>
        <w:noProof/>
        <w:lang w:eastAsia="en-GB"/>
      </w:rPr>
      <w:drawing>
        <wp:anchor distT="0" distB="0" distL="114300" distR="114300" simplePos="0" relativeHeight="251672576" behindDoc="1" locked="0" layoutInCell="1" allowOverlap="1" wp14:anchorId="7E264C33" wp14:editId="1E4640A8">
          <wp:simplePos x="0" y="0"/>
          <wp:positionH relativeFrom="column">
            <wp:posOffset>545465</wp:posOffset>
          </wp:positionH>
          <wp:positionV relativeFrom="paragraph">
            <wp:posOffset>-374015</wp:posOffset>
          </wp:positionV>
          <wp:extent cx="1276350" cy="535940"/>
          <wp:effectExtent l="0" t="0" r="0" b="0"/>
          <wp:wrapTight wrapText="bothSides">
            <wp:wrapPolygon edited="0">
              <wp:start x="0" y="0"/>
              <wp:lineTo x="0" y="20730"/>
              <wp:lineTo x="21278" y="20730"/>
              <wp:lineTo x="21278" y="0"/>
              <wp:lineTo x="0" y="0"/>
            </wp:wrapPolygon>
          </wp:wrapTight>
          <wp:docPr id="4" name="Picture 4" descr="C:\Users\ProBook\Downloads\RTE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roBook\Downloads\RTE_EN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6350" cy="535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4C24">
      <w:fldChar w:fldCharType="begin"/>
    </w:r>
    <w:r w:rsidR="000F4C24">
      <w:instrText xml:space="preserve"> PAGE   \* MERGEFORMAT </w:instrText>
    </w:r>
    <w:r w:rsidR="000F4C24">
      <w:fldChar w:fldCharType="separate"/>
    </w:r>
    <w:r w:rsidR="00167E50">
      <w:rPr>
        <w:noProof/>
      </w:rPr>
      <w:t>7</w:t>
    </w:r>
    <w:r w:rsidR="000F4C24">
      <w:rPr>
        <w:noProof/>
      </w:rPr>
      <w:fldChar w:fldCharType="end"/>
    </w:r>
    <w:r w:rsidRPr="00C80A60">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r>
      <w:rPr>
        <w:noProof/>
      </w:rPr>
      <w:t xml:space="preserve">  </w:t>
    </w:r>
  </w:p>
  <w:p w:rsidR="000F4C24" w:rsidRDefault="000F4C24">
    <w:pPr>
      <w:pStyle w:val="Footer"/>
      <w:rPr>
        <w:noProof/>
      </w:rPr>
    </w:pPr>
  </w:p>
  <w:p w:rsidR="00B66612" w:rsidRDefault="00E83987">
    <w:pPr>
      <w:pStyle w:val="Footer"/>
    </w:pPr>
    <w:r>
      <w:rPr>
        <w:noProof/>
        <w:lang w:eastAsia="en-GB"/>
      </w:rPr>
      <w:drawing>
        <wp:anchor distT="0" distB="0" distL="114300" distR="114300" simplePos="0" relativeHeight="251670528" behindDoc="1" locked="0" layoutInCell="1" allowOverlap="1" wp14:anchorId="7394AC77" wp14:editId="29A93AF5">
          <wp:simplePos x="0" y="0"/>
          <wp:positionH relativeFrom="page">
            <wp:posOffset>344384</wp:posOffset>
          </wp:positionH>
          <wp:positionV relativeFrom="page">
            <wp:posOffset>9678390</wp:posOffset>
          </wp:positionV>
          <wp:extent cx="6899541" cy="633599"/>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ule and logo cont page.png"/>
                  <pic:cNvPicPr/>
                </pic:nvPicPr>
                <pic:blipFill>
                  <a:blip r:embed="rId2">
                    <a:extLst>
                      <a:ext uri="{28A0092B-C50C-407E-A947-70E740481C1C}">
                        <a14:useLocalDpi xmlns:a14="http://schemas.microsoft.com/office/drawing/2010/main" val="0"/>
                      </a:ext>
                    </a:extLst>
                  </a:blip>
                  <a:stretch>
                    <a:fillRect/>
                  </a:stretch>
                </pic:blipFill>
                <pic:spPr>
                  <a:xfrm>
                    <a:off x="0" y="0"/>
                    <a:ext cx="6899541" cy="633599"/>
                  </a:xfrm>
                  <a:prstGeom prst="rect">
                    <a:avLst/>
                  </a:prstGeom>
                </pic:spPr>
              </pic:pic>
            </a:graphicData>
          </a:graphic>
          <wp14:sizeRelH relativeFrom="margin">
            <wp14:pctWidth>0</wp14:pctWidth>
          </wp14:sizeRelH>
          <wp14:sizeRelV relativeFrom="margin">
            <wp14:pctHeight>0</wp14:pctHeight>
          </wp14:sizeRelV>
        </wp:anchor>
      </w:drawing>
    </w:r>
    <w:r w:rsidR="00705237">
      <w:rPr>
        <w:noProof/>
        <w:lang w:eastAsia="en-GB"/>
      </w:rPr>
      <mc:AlternateContent>
        <mc:Choice Requires="wps">
          <w:drawing>
            <wp:anchor distT="0" distB="0" distL="114300" distR="114300" simplePos="0" relativeHeight="251664384" behindDoc="0" locked="0" layoutInCell="1" allowOverlap="1" wp14:anchorId="5C4787DE" wp14:editId="3F3438B3">
              <wp:simplePos x="0" y="0"/>
              <wp:positionH relativeFrom="column">
                <wp:posOffset>0</wp:posOffset>
              </wp:positionH>
              <wp:positionV relativeFrom="paragraph">
                <wp:posOffset>-635</wp:posOffset>
              </wp:positionV>
              <wp:extent cx="152085" cy="6925308"/>
              <wp:effectExtent l="0" t="0" r="0" b="0"/>
              <wp:wrapNone/>
              <wp:docPr id="10" name="Rectangle 10"/>
              <wp:cNvGraphicFramePr/>
              <a:graphic xmlns:a="http://schemas.openxmlformats.org/drawingml/2006/main">
                <a:graphicData uri="http://schemas.microsoft.com/office/word/2010/wordprocessingShape">
                  <wps:wsp>
                    <wps:cNvSpPr/>
                    <wps:spPr>
                      <a:xfrm rot="5400000">
                        <a:off x="0" y="0"/>
                        <a:ext cx="152085" cy="6925308"/>
                      </a:xfrm>
                      <a:prstGeom prst="rect">
                        <a:avLst/>
                      </a:prstGeom>
                      <a:solidFill>
                        <a:srgbClr val="ED1C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EAAF309" id="Rectangle 10" o:spid="_x0000_s1026" style="position:absolute;margin-left:0;margin-top:-.05pt;width:12pt;height:545.3pt;rotation:90;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" fillcolor="#ed1c24" stroked="f" strokeweight="1p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4B6" w:rsidRDefault="00E83987">
    <w:pPr>
      <w:pStyle w:val="Footer"/>
    </w:pPr>
    <w:r>
      <w:rPr>
        <w:noProof/>
        <w:lang w:eastAsia="en-GB"/>
      </w:rPr>
      <w:drawing>
        <wp:anchor distT="0" distB="0" distL="114300" distR="114300" simplePos="0" relativeHeight="251669504" behindDoc="1" locked="1" layoutInCell="1" allowOverlap="1">
          <wp:simplePos x="0" y="0"/>
          <wp:positionH relativeFrom="page">
            <wp:posOffset>344170</wp:posOffset>
          </wp:positionH>
          <wp:positionV relativeFrom="page">
            <wp:posOffset>9678035</wp:posOffset>
          </wp:positionV>
          <wp:extent cx="6886800" cy="6336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d line page 1.png"/>
                  <pic:cNvPicPr/>
                </pic:nvPicPr>
                <pic:blipFill>
                  <a:blip r:embed="rId1">
                    <a:extLst>
                      <a:ext uri="{28A0092B-C50C-407E-A947-70E740481C1C}">
                        <a14:useLocalDpi xmlns:a14="http://schemas.microsoft.com/office/drawing/2010/main" val="0"/>
                      </a:ext>
                    </a:extLst>
                  </a:blip>
                  <a:stretch>
                    <a:fillRect/>
                  </a:stretch>
                </pic:blipFill>
                <pic:spPr>
                  <a:xfrm>
                    <a:off x="0" y="0"/>
                    <a:ext cx="6886800" cy="6336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227" w:rsidRDefault="00E46227" w:rsidP="00B66612">
      <w:r>
        <w:separator/>
      </w:r>
    </w:p>
  </w:footnote>
  <w:footnote w:type="continuationSeparator" w:id="0">
    <w:p w:rsidR="00E46227" w:rsidRDefault="00E46227" w:rsidP="00B66612">
      <w:r>
        <w:continuationSeparator/>
      </w:r>
    </w:p>
  </w:footnote>
  <w:footnote w:id="1">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w:t>
      </w:r>
      <w:hyperlink r:id="rId1" w:history="1">
        <w:r w:rsidRPr="00566D5B">
          <w:rPr>
            <w:rStyle w:val="Hyperlink"/>
            <w:rFonts w:asciiTheme="majorHAnsi" w:hAnsiTheme="majorHAnsi" w:cs="AvenirNextCondensed-Regular"/>
            <w:sz w:val="16"/>
            <w:szCs w:val="16"/>
          </w:rPr>
          <w:t>www.right-to-education.org</w:t>
        </w:r>
      </w:hyperlink>
    </w:p>
  </w:footnote>
  <w:footnote w:id="2">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OHCHR, Report on the Human Rights Situation in Ukraine: 16 February to 15 May 2019,</w:t>
      </w:r>
    </w:p>
    <w:p w:rsidR="00E82375" w:rsidRPr="00566D5B" w:rsidRDefault="00167E50" w:rsidP="00E82375">
      <w:pPr>
        <w:pStyle w:val="FootnoteText"/>
        <w:rPr>
          <w:rFonts w:asciiTheme="majorHAnsi" w:hAnsiTheme="majorHAnsi" w:cs="AvenirNextCondensed-Regular"/>
          <w:color w:val="333333"/>
          <w:sz w:val="16"/>
          <w:szCs w:val="16"/>
          <w:lang w:val="uk-UA"/>
        </w:rPr>
      </w:pPr>
      <w:hyperlink r:id="rId2" w:history="1">
        <w:r w:rsidR="00E82375" w:rsidRPr="00566D5B">
          <w:rPr>
            <w:rFonts w:asciiTheme="majorHAnsi" w:hAnsiTheme="majorHAnsi" w:cs="AvenirNextCondensed-Regular"/>
            <w:color w:val="DA291C" w:themeColor="accent1"/>
            <w:sz w:val="16"/>
            <w:szCs w:val="16"/>
            <w:u w:val="single"/>
          </w:rPr>
          <w:t>https://www.ohchr.org/Documents/Countries/UA/ReportUkraine16Feb-15May2019_EN.docx</w:t>
        </w:r>
      </w:hyperlink>
      <w:r w:rsidR="00E82375" w:rsidRPr="00566D5B">
        <w:rPr>
          <w:rFonts w:asciiTheme="majorHAnsi" w:hAnsiTheme="majorHAnsi" w:cs="AvenirNextCondensed-Regular"/>
          <w:color w:val="FF0000"/>
          <w:sz w:val="16"/>
          <w:szCs w:val="16"/>
          <w:u w:val="single"/>
        </w:rPr>
        <w:t xml:space="preserve"> </w:t>
      </w:r>
      <w:r w:rsidR="00E82375" w:rsidRPr="00566D5B">
        <w:rPr>
          <w:rFonts w:asciiTheme="majorHAnsi" w:hAnsiTheme="majorHAnsi" w:cs="AvenirNextCondensed-Regular"/>
          <w:color w:val="333333"/>
          <w:sz w:val="16"/>
          <w:szCs w:val="16"/>
        </w:rPr>
        <w:t>(accessed February 27, 2020), para. 26</w:t>
      </w:r>
    </w:p>
  </w:footnote>
  <w:footnote w:id="3">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w:t>
      </w:r>
      <w:proofErr w:type="gramStart"/>
      <w:r w:rsidRPr="00566D5B">
        <w:rPr>
          <w:rFonts w:asciiTheme="majorHAnsi" w:hAnsiTheme="majorHAnsi" w:cs="AvenirNextCondensed-Regular"/>
          <w:color w:val="333333"/>
          <w:sz w:val="16"/>
          <w:szCs w:val="16"/>
        </w:rPr>
        <w:t>Ibid.,</w:t>
      </w:r>
      <w:proofErr w:type="gramEnd"/>
      <w:r w:rsidRPr="00566D5B">
        <w:rPr>
          <w:rFonts w:asciiTheme="majorHAnsi" w:hAnsiTheme="majorHAnsi" w:cs="AvenirNextCondensed-Regular"/>
          <w:color w:val="333333"/>
          <w:sz w:val="16"/>
          <w:szCs w:val="16"/>
        </w:rPr>
        <w:t xml:space="preserve"> pp. 5, footnotes 20 and 21.</w:t>
      </w:r>
    </w:p>
  </w:footnote>
  <w:footnote w:id="4">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OHCHR, “Report on the Human Rights Situation in Ukraine: 16 May to 15 August 2019,” </w:t>
      </w:r>
      <w:hyperlink r:id="rId3" w:history="1">
        <w:r w:rsidRPr="00566D5B">
          <w:rPr>
            <w:rFonts w:asciiTheme="majorHAnsi" w:hAnsiTheme="majorHAnsi" w:cs="AvenirNextCondensed-Regular"/>
            <w:color w:val="DA291C" w:themeColor="accent1"/>
            <w:sz w:val="16"/>
            <w:szCs w:val="16"/>
            <w:u w:val="single"/>
          </w:rPr>
          <w:t>https://www.ohchr.org/Documents/Countries/UA/ReportUkraine16May-15Aug2019_EN.pdf</w:t>
        </w:r>
      </w:hyperlink>
      <w:r w:rsidRPr="00566D5B">
        <w:rPr>
          <w:rFonts w:asciiTheme="majorHAnsi" w:hAnsiTheme="majorHAnsi" w:cs="AvenirNextCondensed-Regular"/>
          <w:color w:val="333333"/>
          <w:sz w:val="16"/>
          <w:szCs w:val="16"/>
        </w:rPr>
        <w:t xml:space="preserve"> (accessed February 27, 2020), para. 22-24.</w:t>
      </w:r>
    </w:p>
  </w:footnote>
  <w:footnote w:id="5">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OHCHR, “Report on the Human Rights Situation in Ukraine: 16 August to 15 November 2019,” </w:t>
      </w:r>
      <w:hyperlink r:id="rId4" w:history="1">
        <w:r w:rsidRPr="00566D5B">
          <w:rPr>
            <w:rFonts w:asciiTheme="majorHAnsi" w:hAnsiTheme="majorHAnsi" w:cs="AvenirNextCondensed-Regular"/>
            <w:color w:val="DA291C" w:themeColor="accent1"/>
            <w:sz w:val="16"/>
            <w:szCs w:val="16"/>
            <w:u w:val="single"/>
          </w:rPr>
          <w:t>https://www.ohchr.org/Documents/Countries/UA/28thReportUkraine_EN.pdf</w:t>
        </w:r>
      </w:hyperlink>
      <w:r w:rsidRPr="00566D5B">
        <w:rPr>
          <w:rFonts w:asciiTheme="majorHAnsi" w:hAnsiTheme="majorHAnsi" w:cs="AvenirNextCondensed-Regular"/>
          <w:color w:val="DA291C" w:themeColor="accent1"/>
          <w:sz w:val="16"/>
          <w:szCs w:val="16"/>
          <w:u w:val="single"/>
        </w:rPr>
        <w:t xml:space="preserve"> </w:t>
      </w:r>
      <w:r w:rsidRPr="00566D5B">
        <w:rPr>
          <w:rFonts w:asciiTheme="majorHAnsi" w:hAnsiTheme="majorHAnsi" w:cs="AvenirNextCondensed-Regular"/>
          <w:color w:val="333333"/>
          <w:sz w:val="16"/>
          <w:szCs w:val="16"/>
        </w:rPr>
        <w:t xml:space="preserve">(accessed February 27, 2020), pp. 1, </w:t>
      </w:r>
    </w:p>
  </w:footnote>
  <w:footnote w:id="6">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w:t>
      </w:r>
      <w:proofErr w:type="gramStart"/>
      <w:r w:rsidRPr="00566D5B">
        <w:rPr>
          <w:rFonts w:asciiTheme="majorHAnsi" w:hAnsiTheme="majorHAnsi" w:cs="AvenirNextCondensed-Regular"/>
          <w:color w:val="333333"/>
          <w:sz w:val="16"/>
          <w:szCs w:val="16"/>
        </w:rPr>
        <w:t>Ibid.,</w:t>
      </w:r>
      <w:proofErr w:type="gramEnd"/>
      <w:r w:rsidRPr="00566D5B">
        <w:rPr>
          <w:rFonts w:asciiTheme="majorHAnsi" w:hAnsiTheme="majorHAnsi" w:cs="AvenirNextCondensed-Regular"/>
          <w:color w:val="333333"/>
          <w:sz w:val="16"/>
          <w:szCs w:val="16"/>
        </w:rPr>
        <w:t xml:space="preserve"> pp. 6, 7.</w:t>
      </w:r>
    </w:p>
  </w:footnote>
  <w:footnote w:id="7">
    <w:p w:rsidR="00E82375" w:rsidRPr="00566D5B" w:rsidRDefault="00E82375" w:rsidP="00E82375">
      <w:pPr>
        <w:pStyle w:val="FootnoteText"/>
        <w:rPr>
          <w:rFonts w:asciiTheme="majorHAnsi" w:hAnsiTheme="majorHAnsi" w:cs="AvenirNextCondensed-Regular"/>
          <w:color w:val="DA291C" w:themeColor="accent1"/>
          <w:sz w:val="16"/>
          <w:szCs w:val="16"/>
          <w:u w:val="single"/>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w:t>
      </w:r>
      <w:hyperlink r:id="rId5" w:history="1">
        <w:r w:rsidRPr="00566D5B">
          <w:rPr>
            <w:rFonts w:asciiTheme="majorHAnsi" w:hAnsiTheme="majorHAnsi" w:cs="AvenirNextCondensed-Regular"/>
            <w:color w:val="DA291C" w:themeColor="accent1"/>
            <w:sz w:val="16"/>
            <w:szCs w:val="16"/>
            <w:u w:val="single"/>
          </w:rPr>
          <w:t>http://www.un.org.ua/en/information-centre/news/4903-the-protection-of-civilians-in-the-conflict-zone-should-be-parties-absolute-priority-matilda-bogner-head-of-the-un-human-rights-monitoring-mission-in-ukraine</w:t>
        </w:r>
      </w:hyperlink>
    </w:p>
  </w:footnote>
  <w:footnote w:id="8">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Ukraine Education Cluster, “Attacks on Education in Ukraine Situation Report as of January 10, 2020,” </w:t>
      </w:r>
      <w:hyperlink r:id="rId6" w:history="1">
        <w:r w:rsidRPr="00566D5B">
          <w:rPr>
            <w:rFonts w:asciiTheme="majorHAnsi" w:hAnsiTheme="majorHAnsi" w:cs="AvenirNextCondensed-Regular"/>
            <w:color w:val="DA291C" w:themeColor="accent1"/>
            <w:sz w:val="16"/>
            <w:szCs w:val="16"/>
            <w:u w:val="single"/>
          </w:rPr>
          <w:t>https://www.humanitarianresponse.info/en/operations/ukraine/infographic/attacks-education-ukraine-situation-report-10-january-2020</w:t>
        </w:r>
      </w:hyperlink>
      <w:r w:rsidRPr="00566D5B">
        <w:rPr>
          <w:rFonts w:asciiTheme="majorHAnsi" w:hAnsiTheme="majorHAnsi" w:cs="AvenirNextCondensed-Regular"/>
          <w:color w:val="333333"/>
          <w:sz w:val="16"/>
          <w:szCs w:val="16"/>
        </w:rPr>
        <w:t>, (accessed March 19, 2020).</w:t>
      </w:r>
      <w:r w:rsidRPr="00566D5B">
        <w:rPr>
          <w:rFonts w:asciiTheme="majorHAnsi" w:hAnsiTheme="majorHAnsi" w:cs="Calibri"/>
        </w:rPr>
        <w:t xml:space="preserve"> </w:t>
      </w:r>
    </w:p>
  </w:footnote>
  <w:footnote w:id="9">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w:t>
      </w:r>
      <w:proofErr w:type="gramStart"/>
      <w:r w:rsidRPr="00566D5B">
        <w:rPr>
          <w:rFonts w:asciiTheme="majorHAnsi" w:hAnsiTheme="majorHAnsi" w:cs="AvenirNextCondensed-Regular"/>
          <w:color w:val="333333"/>
          <w:sz w:val="16"/>
          <w:szCs w:val="16"/>
        </w:rPr>
        <w:t xml:space="preserve">Ukraine Education Cluster, “Attacks on Education in Ukraine Situation Report as of November 1, 2019,” </w:t>
      </w:r>
      <w:hyperlink r:id="rId7" w:history="1">
        <w:r w:rsidRPr="00566D5B">
          <w:rPr>
            <w:rFonts w:asciiTheme="majorHAnsi" w:hAnsiTheme="majorHAnsi" w:cs="AvenirNextCondensed-Regular"/>
            <w:color w:val="DA291C" w:themeColor="accent1"/>
            <w:sz w:val="16"/>
            <w:szCs w:val="16"/>
            <w:u w:val="single"/>
          </w:rPr>
          <w:t>https://www.humanitarianresponse.info/sites/www.humanitarianresponse.info/files/documents/files/attacks_on_education_situation_report_as_of_1_november_2019.pdf</w:t>
        </w:r>
      </w:hyperlink>
      <w:r w:rsidRPr="00566D5B">
        <w:rPr>
          <w:rFonts w:asciiTheme="majorHAnsi" w:hAnsiTheme="majorHAnsi" w:cs="AvenirNextCondensed-Regular"/>
          <w:color w:val="333333"/>
          <w:sz w:val="16"/>
          <w:szCs w:val="16"/>
        </w:rPr>
        <w:t xml:space="preserve"> (accessed February 27, 2020); UNICEF, “Ukraine Humanitarian Situation Report No. 12,” December 2019, </w:t>
      </w:r>
      <w:hyperlink r:id="rId8" w:history="1">
        <w:r w:rsidRPr="00566D5B">
          <w:rPr>
            <w:rFonts w:asciiTheme="majorHAnsi" w:hAnsiTheme="majorHAnsi" w:cs="AvenirNextCondensed-Regular"/>
            <w:color w:val="DA291C" w:themeColor="accent1"/>
            <w:sz w:val="16"/>
            <w:szCs w:val="16"/>
            <w:u w:val="single"/>
          </w:rPr>
          <w:t>https://www.unicef.org/appeals/files/UNICEF_Ukraine_Humanitarian_Situation_Report__Dec_2019.pdf</w:t>
        </w:r>
      </w:hyperlink>
      <w:r w:rsidRPr="00566D5B">
        <w:rPr>
          <w:rFonts w:asciiTheme="majorHAnsi" w:hAnsiTheme="majorHAnsi" w:cs="AvenirNextCondensed-Regular"/>
          <w:color w:val="DA291C" w:themeColor="accent1"/>
          <w:sz w:val="16"/>
          <w:szCs w:val="16"/>
          <w:u w:val="single"/>
        </w:rPr>
        <w:t xml:space="preserve"> </w:t>
      </w:r>
      <w:r w:rsidRPr="00566D5B">
        <w:rPr>
          <w:rFonts w:asciiTheme="majorHAnsi" w:hAnsiTheme="majorHAnsi" w:cs="AvenirNextCondensed-Regular"/>
          <w:color w:val="333333"/>
          <w:sz w:val="16"/>
          <w:szCs w:val="16"/>
        </w:rPr>
        <w:t>(accessed February 27, 2020).</w:t>
      </w:r>
      <w:proofErr w:type="gramEnd"/>
    </w:p>
  </w:footnote>
  <w:footnote w:id="10">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Ibid.</w:t>
      </w:r>
    </w:p>
  </w:footnote>
  <w:footnote w:id="11">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UNICEF, “430,000 children continue to bear the brunt of eastern Ukraine conflict – UNICEF,” December 2, 2019.</w:t>
      </w:r>
    </w:p>
  </w:footnote>
  <w:footnote w:id="12">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GCPEA, Education under Attack 2018, p. 252.</w:t>
      </w:r>
    </w:p>
  </w:footnote>
  <w:footnote w:id="13">
    <w:p w:rsidR="00E82375" w:rsidRPr="00566D5B" w:rsidRDefault="00E82375" w:rsidP="00E82375">
      <w:pPr>
        <w:pStyle w:val="FootnoteText"/>
        <w:rPr>
          <w:rFonts w:asciiTheme="majorHAnsi" w:hAnsiTheme="majorHAnsi"/>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"Attacks on Education in Ukraine: Situation Report, as of April 19, 2019," Ukraine Education Cluster, April 19, 2019, </w:t>
      </w:r>
      <w:hyperlink r:id="rId9" w:history="1">
        <w:r w:rsidRPr="00566D5B">
          <w:rPr>
            <w:rFonts w:asciiTheme="majorHAnsi" w:hAnsiTheme="majorHAnsi" w:cs="AvenirNextCondensed-Regular"/>
            <w:color w:val="DA291C" w:themeColor="accent1"/>
            <w:sz w:val="16"/>
            <w:szCs w:val="16"/>
            <w:u w:val="single"/>
          </w:rPr>
          <w:t>https://reliefweb.int/sites/reliefweb.int/files/resources/attacks_on_education_-_april_19_2019.pdf</w:t>
        </w:r>
      </w:hyperlink>
      <w:r w:rsidRPr="00566D5B">
        <w:rPr>
          <w:rFonts w:asciiTheme="majorHAnsi" w:hAnsiTheme="majorHAnsi" w:cs="AvenirNextCondensed-Regular"/>
          <w:color w:val="DA291C" w:themeColor="accent1"/>
          <w:sz w:val="16"/>
          <w:szCs w:val="16"/>
        </w:rPr>
        <w:t xml:space="preserve"> </w:t>
      </w:r>
      <w:r w:rsidRPr="00566D5B">
        <w:rPr>
          <w:rFonts w:asciiTheme="majorHAnsi" w:hAnsiTheme="majorHAnsi" w:cs="AvenirNextCondensed-Regular"/>
          <w:color w:val="333333"/>
          <w:sz w:val="16"/>
          <w:szCs w:val="16"/>
        </w:rPr>
        <w:t>(accessed May 2, 2019).</w:t>
      </w:r>
    </w:p>
  </w:footnote>
  <w:footnote w:id="14">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"Education Cluster Incident Report: School bus with more than 30 children evacuated during shelling in </w:t>
      </w:r>
      <w:proofErr w:type="spellStart"/>
      <w:r w:rsidRPr="00566D5B">
        <w:rPr>
          <w:rFonts w:asciiTheme="majorHAnsi" w:hAnsiTheme="majorHAnsi" w:cs="AvenirNextCondensed-Regular"/>
          <w:color w:val="333333"/>
          <w:sz w:val="16"/>
          <w:szCs w:val="16"/>
        </w:rPr>
        <w:t>Zaitseve</w:t>
      </w:r>
      <w:proofErr w:type="spellEnd"/>
      <w:r w:rsidRPr="00566D5B">
        <w:rPr>
          <w:rFonts w:asciiTheme="majorHAnsi" w:hAnsiTheme="majorHAnsi" w:cs="AvenirNextCondensed-Regular"/>
          <w:color w:val="333333"/>
          <w:sz w:val="16"/>
          <w:szCs w:val="16"/>
        </w:rPr>
        <w:t xml:space="preserve"> (Donetsk NGCA),' Education Cluster, UNICEF, April 16, 2018, </w:t>
      </w:r>
      <w:hyperlink r:id="rId10" w:history="1">
        <w:r w:rsidRPr="00566D5B">
          <w:rPr>
            <w:rStyle w:val="Hyperlink"/>
            <w:rFonts w:asciiTheme="majorHAnsi" w:hAnsiTheme="majorHAnsi" w:cs="AvenirNextCondensed-Regular"/>
            <w:sz w:val="16"/>
            <w:szCs w:val="16"/>
          </w:rPr>
          <w:t>https://reliefweb.int/report/ukraine/education-cluster-incident-report-school-bus-more-30-children-evacuated-during</w:t>
        </w:r>
      </w:hyperlink>
    </w:p>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t>(</w:t>
      </w:r>
      <w:proofErr w:type="gramStart"/>
      <w:r w:rsidRPr="00566D5B">
        <w:rPr>
          <w:rFonts w:asciiTheme="majorHAnsi" w:hAnsiTheme="majorHAnsi" w:cs="AvenirNextCondensed-Regular"/>
          <w:color w:val="333333"/>
          <w:sz w:val="16"/>
          <w:szCs w:val="16"/>
        </w:rPr>
        <w:t>accessed</w:t>
      </w:r>
      <w:proofErr w:type="gramEnd"/>
      <w:r w:rsidRPr="00566D5B">
        <w:rPr>
          <w:rFonts w:asciiTheme="majorHAnsi" w:hAnsiTheme="majorHAnsi" w:cs="AvenirNextCondensed-Regular"/>
          <w:color w:val="333333"/>
          <w:sz w:val="16"/>
          <w:szCs w:val="16"/>
        </w:rPr>
        <w:t xml:space="preserve"> February 27, 2020). Donetsk News Agency; Interfax; </w:t>
      </w:r>
      <w:proofErr w:type="spellStart"/>
      <w:r w:rsidRPr="00566D5B">
        <w:rPr>
          <w:rFonts w:asciiTheme="majorHAnsi" w:hAnsiTheme="majorHAnsi" w:cs="AvenirNextCondensed-Regular"/>
          <w:color w:val="333333"/>
          <w:sz w:val="16"/>
          <w:szCs w:val="16"/>
        </w:rPr>
        <w:t>Novorossia</w:t>
      </w:r>
      <w:proofErr w:type="spellEnd"/>
      <w:r w:rsidRPr="00566D5B">
        <w:rPr>
          <w:rFonts w:asciiTheme="majorHAnsi" w:hAnsiTheme="majorHAnsi" w:cs="AvenirNextCondensed-Regular"/>
          <w:color w:val="333333"/>
          <w:sz w:val="16"/>
          <w:szCs w:val="16"/>
        </w:rPr>
        <w:t xml:space="preserve"> Today, as cited in ACLED, Data ID UKR3363, </w:t>
      </w:r>
      <w:hyperlink r:id="rId11" w:history="1">
        <w:r w:rsidRPr="00566D5B">
          <w:rPr>
            <w:rStyle w:val="Hyperlink"/>
            <w:rFonts w:asciiTheme="majorHAnsi" w:hAnsiTheme="majorHAnsi" w:cs="AvenirNextCondensed-Regular"/>
            <w:sz w:val="16"/>
            <w:szCs w:val="16"/>
          </w:rPr>
          <w:t>www.acled.com/data</w:t>
        </w:r>
      </w:hyperlink>
      <w:r w:rsidRPr="00566D5B">
        <w:rPr>
          <w:rFonts w:asciiTheme="majorHAnsi" w:hAnsiTheme="majorHAnsi" w:cs="AvenirNextCondensed-Regular"/>
          <w:color w:val="333333"/>
          <w:sz w:val="16"/>
          <w:szCs w:val="16"/>
          <w:lang w:val="uk-UA"/>
        </w:rPr>
        <w:t xml:space="preserve"> </w:t>
      </w:r>
      <w:r w:rsidRPr="00566D5B">
        <w:rPr>
          <w:rFonts w:asciiTheme="majorHAnsi" w:hAnsiTheme="majorHAnsi" w:cs="AvenirNextCondensed-Regular"/>
          <w:color w:val="333333"/>
          <w:sz w:val="16"/>
          <w:szCs w:val="16"/>
        </w:rPr>
        <w:t>(data downloaded August 13, 2019).</w:t>
      </w:r>
      <w:r w:rsidRPr="00566D5B">
        <w:rPr>
          <w:rFonts w:asciiTheme="majorHAnsi" w:eastAsia="Times New Roman" w:hAnsiTheme="majorHAnsi"/>
          <w:color w:val="000000"/>
        </w:rPr>
        <w:t xml:space="preserve">  </w:t>
      </w:r>
    </w:p>
  </w:footnote>
  <w:footnote w:id="15">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OSCE SMM-Ukraine; Donetsk News Agency; </w:t>
      </w:r>
      <w:proofErr w:type="spellStart"/>
      <w:r w:rsidRPr="00566D5B">
        <w:rPr>
          <w:rFonts w:asciiTheme="majorHAnsi" w:hAnsiTheme="majorHAnsi" w:cs="AvenirNextCondensed-Regular"/>
          <w:color w:val="333333"/>
          <w:sz w:val="16"/>
          <w:szCs w:val="16"/>
        </w:rPr>
        <w:t>Novorossia</w:t>
      </w:r>
      <w:proofErr w:type="spellEnd"/>
      <w:r w:rsidRPr="00566D5B">
        <w:rPr>
          <w:rFonts w:asciiTheme="majorHAnsi" w:hAnsiTheme="majorHAnsi" w:cs="AvenirNextCondensed-Regular"/>
          <w:color w:val="333333"/>
          <w:sz w:val="16"/>
          <w:szCs w:val="16"/>
        </w:rPr>
        <w:t xml:space="preserve"> Today, as cited in ACLED, Data ID UKR5083, </w:t>
      </w:r>
      <w:hyperlink r:id="rId12" w:history="1">
        <w:r w:rsidRPr="00566D5B">
          <w:rPr>
            <w:rStyle w:val="Hyperlink"/>
            <w:rFonts w:asciiTheme="majorHAnsi" w:hAnsiTheme="majorHAnsi" w:cs="AvenirNextCondensed-Regular"/>
            <w:sz w:val="16"/>
            <w:szCs w:val="16"/>
          </w:rPr>
          <w:t>www.acled.com/data</w:t>
        </w:r>
      </w:hyperlink>
      <w:r w:rsidRPr="00566D5B">
        <w:rPr>
          <w:rFonts w:asciiTheme="majorHAnsi" w:hAnsiTheme="majorHAnsi" w:cs="AvenirNextCondensed-Regular"/>
          <w:color w:val="333333"/>
          <w:sz w:val="16"/>
          <w:szCs w:val="16"/>
          <w:lang w:val="uk-UA"/>
        </w:rPr>
        <w:t xml:space="preserve"> </w:t>
      </w:r>
      <w:r w:rsidRPr="00566D5B">
        <w:rPr>
          <w:rFonts w:asciiTheme="majorHAnsi" w:hAnsiTheme="majorHAnsi" w:cs="AvenirNextCondensed-Regular"/>
          <w:color w:val="333333"/>
          <w:sz w:val="16"/>
          <w:szCs w:val="16"/>
        </w:rPr>
        <w:t xml:space="preserve">(data downloaded February 20, 2020). "Ukraine: Grenade explosion on bus kills 1 teen, wounds 3," Associated Press, May 22, 2018, </w:t>
      </w:r>
      <w:hyperlink r:id="rId13" w:history="1">
        <w:r w:rsidRPr="00566D5B">
          <w:rPr>
            <w:rStyle w:val="Hyperlink"/>
            <w:rFonts w:asciiTheme="majorHAnsi" w:hAnsiTheme="majorHAnsi" w:cs="AvenirNextCondensed-Regular"/>
            <w:sz w:val="16"/>
            <w:szCs w:val="16"/>
          </w:rPr>
          <w:t>https://apnews.com/6b9021d6554940ab97ed1e7e90037156/Ukraine:-Grenade-explosion-on-bus-kills-1-teen,-wounds-3</w:t>
        </w:r>
      </w:hyperlink>
      <w:r w:rsidRPr="00566D5B">
        <w:rPr>
          <w:rFonts w:asciiTheme="majorHAnsi" w:hAnsiTheme="majorHAnsi" w:cs="AvenirNextCondensed-Regular"/>
          <w:color w:val="333333"/>
          <w:sz w:val="16"/>
          <w:szCs w:val="16"/>
          <w:lang w:val="uk-UA"/>
        </w:rPr>
        <w:t xml:space="preserve"> </w:t>
      </w:r>
      <w:r w:rsidRPr="00566D5B">
        <w:rPr>
          <w:rFonts w:asciiTheme="majorHAnsi" w:hAnsiTheme="majorHAnsi" w:cs="AvenirNextCondensed-Regular"/>
          <w:color w:val="333333"/>
          <w:sz w:val="16"/>
          <w:szCs w:val="16"/>
        </w:rPr>
        <w:t>(accessed February 27, 2020).</w:t>
      </w:r>
    </w:p>
  </w:footnote>
  <w:footnote w:id="16">
    <w:p w:rsidR="00E82375"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OSCE, March 22, 2020, Monitoring daily report, </w:t>
      </w:r>
      <w:hyperlink r:id="rId14" w:history="1">
        <w:r w:rsidRPr="00566D5B">
          <w:rPr>
            <w:rStyle w:val="Hyperlink"/>
            <w:rFonts w:asciiTheme="majorHAnsi" w:hAnsiTheme="majorHAnsi" w:cs="AvenirNextCondensed-Regular"/>
            <w:sz w:val="16"/>
            <w:szCs w:val="16"/>
          </w:rPr>
          <w:t>https://www.osce.org/special-monitoring-mission-to-ukraine/449068?download=true</w:t>
        </w:r>
      </w:hyperlink>
      <w:r w:rsidRPr="00566D5B">
        <w:rPr>
          <w:rFonts w:asciiTheme="majorHAnsi" w:hAnsiTheme="majorHAnsi" w:cs="AvenirNextCondensed-Regular"/>
          <w:color w:val="333333"/>
          <w:sz w:val="16"/>
          <w:szCs w:val="16"/>
          <w:lang w:val="uk-UA"/>
        </w:rPr>
        <w:t xml:space="preserve"> </w:t>
      </w:r>
    </w:p>
  </w:footnote>
  <w:footnote w:id="17">
    <w:p w:rsidR="008429F5" w:rsidRPr="00025586" w:rsidRDefault="008429F5">
      <w:pPr>
        <w:pStyle w:val="FootnoteText"/>
        <w:rPr>
          <w:lang w:val="en-GB"/>
        </w:rPr>
      </w:pPr>
      <w:r>
        <w:rPr>
          <w:rStyle w:val="FootnoteReference"/>
        </w:rPr>
        <w:footnoteRef/>
      </w:r>
      <w:r>
        <w:t xml:space="preserve"> </w:t>
      </w:r>
      <w:r w:rsidRPr="00025586">
        <w:rPr>
          <w:rFonts w:asciiTheme="minorHAnsi" w:hAnsiTheme="minorHAnsi"/>
          <w:sz w:val="16"/>
          <w:szCs w:val="16"/>
          <w:lang w:val="en-GB"/>
        </w:rPr>
        <w:t>https://reliefweb.int/report/ukraine/millions-people-eastern-ukraine-face-risks-landmines-and-explosive-ordnances-enruuk</w:t>
      </w:r>
    </w:p>
  </w:footnote>
  <w:footnote w:id="18">
    <w:p w:rsidR="00E82375" w:rsidRPr="00566D5B" w:rsidRDefault="00E82375" w:rsidP="00E82375">
      <w:pPr>
        <w:pStyle w:val="FootnoteText"/>
        <w:rPr>
          <w:rFonts w:asciiTheme="minorHAnsi" w:hAnsiTheme="minorHAnsi" w:cs="AvenirNextCondensed-Regular"/>
          <w:color w:val="333333"/>
          <w:sz w:val="16"/>
          <w:szCs w:val="16"/>
        </w:rPr>
      </w:pPr>
      <w:r w:rsidRPr="00566D5B">
        <w:rPr>
          <w:rFonts w:asciiTheme="minorHAnsi" w:hAnsiTheme="minorHAnsi" w:cs="AvenirNextCondensed-Regular"/>
          <w:color w:val="333333"/>
          <w:sz w:val="16"/>
          <w:szCs w:val="16"/>
        </w:rPr>
        <w:footnoteRef/>
      </w:r>
      <w:r w:rsidRPr="00566D5B">
        <w:rPr>
          <w:rFonts w:asciiTheme="minorHAnsi" w:hAnsiTheme="minorHAnsi" w:cs="AvenirNextCondensed-Regular"/>
          <w:color w:val="333333"/>
          <w:sz w:val="16"/>
          <w:szCs w:val="16"/>
        </w:rPr>
        <w:t xml:space="preserve"> "Attacks on Education in Ukraine, Situation Report, as of 1 August 2019," Ukraine Education Cluster, August 1, 2019, </w:t>
      </w:r>
      <w:hyperlink r:id="rId15" w:history="1">
        <w:r w:rsidR="00566D5B" w:rsidRPr="00566D5B">
          <w:rPr>
            <w:rStyle w:val="Hyperlink"/>
            <w:rFonts w:asciiTheme="minorHAnsi" w:hAnsiTheme="minorHAnsi" w:cs="AvenirNextCondensed-Regular"/>
            <w:sz w:val="16"/>
            <w:szCs w:val="16"/>
          </w:rPr>
          <w:t>https://reliefweb.int/report/ukraine/attacks-education-ukraine-situation-report-1-august-2019</w:t>
        </w:r>
      </w:hyperlink>
      <w:r w:rsidR="00566D5B" w:rsidRPr="00566D5B">
        <w:rPr>
          <w:rFonts w:asciiTheme="minorHAnsi" w:hAnsiTheme="minorHAnsi" w:cs="AvenirNextCondensed-Regular"/>
          <w:color w:val="333333"/>
          <w:sz w:val="16"/>
          <w:szCs w:val="16"/>
          <w:lang w:val="uk-UA"/>
        </w:rPr>
        <w:t xml:space="preserve"> </w:t>
      </w:r>
      <w:r w:rsidRPr="00566D5B">
        <w:rPr>
          <w:rFonts w:asciiTheme="minorHAnsi" w:hAnsiTheme="minorHAnsi" w:cs="AvenirNextCondensed-Regular"/>
          <w:color w:val="333333"/>
          <w:sz w:val="16"/>
          <w:szCs w:val="16"/>
        </w:rPr>
        <w:t xml:space="preserve"> (accessed August 13, 2019), p. 1.  "Attacks on Education in Ukraine, Situation Report, as of 10 January 2020," Ukraine Education Cluster, January 10, 2019 </w:t>
      </w:r>
      <w:hyperlink r:id="rId16" w:history="1">
        <w:r w:rsidRPr="00566D5B">
          <w:rPr>
            <w:rFonts w:asciiTheme="minorHAnsi" w:hAnsiTheme="minorHAnsi" w:cs="AvenirNextCondensed-Regular"/>
            <w:color w:val="DA291C" w:themeColor="accent1"/>
            <w:sz w:val="16"/>
            <w:szCs w:val="16"/>
            <w:u w:val="single"/>
          </w:rPr>
          <w:t>https://reliefweb.int/report/ukraine/attacks-education-ukraine-situation-report-10-january-2020</w:t>
        </w:r>
      </w:hyperlink>
      <w:r w:rsidRPr="00566D5B">
        <w:rPr>
          <w:rFonts w:asciiTheme="minorHAnsi" w:hAnsiTheme="minorHAnsi" w:cs="AvenirNextCondensed-Regular"/>
          <w:color w:val="333333"/>
          <w:sz w:val="16"/>
          <w:szCs w:val="16"/>
        </w:rPr>
        <w:t xml:space="preserve"> (accessed March 2, 2020).</w:t>
      </w:r>
    </w:p>
  </w:footnote>
  <w:footnote w:id="19">
    <w:p w:rsidR="00E82375" w:rsidRPr="00566D5B" w:rsidRDefault="00E82375" w:rsidP="00E82375">
      <w:pPr>
        <w:pStyle w:val="FootnoteText"/>
        <w:rPr>
          <w:rFonts w:asciiTheme="minorHAnsi" w:hAnsiTheme="minorHAnsi"/>
        </w:rPr>
      </w:pPr>
      <w:r w:rsidRPr="00566D5B">
        <w:rPr>
          <w:rFonts w:asciiTheme="minorHAnsi" w:hAnsiTheme="minorHAnsi" w:cs="AvenirNextCondensed-Regular"/>
          <w:color w:val="333333"/>
          <w:sz w:val="16"/>
          <w:szCs w:val="16"/>
        </w:rPr>
        <w:footnoteRef/>
      </w:r>
      <w:r w:rsidRPr="00566D5B">
        <w:rPr>
          <w:rFonts w:asciiTheme="minorHAnsi" w:hAnsiTheme="minorHAnsi" w:cs="AvenirNextCondensed-Regular"/>
          <w:color w:val="333333"/>
          <w:sz w:val="16"/>
          <w:szCs w:val="16"/>
        </w:rPr>
        <w:t xml:space="preserve">  </w:t>
      </w:r>
      <w:hyperlink r:id="rId17" w:history="1">
        <w:r w:rsidRPr="00566D5B">
          <w:rPr>
            <w:rFonts w:asciiTheme="minorHAnsi" w:hAnsiTheme="minorHAnsi" w:cs="AvenirNextCondensed-Regular"/>
            <w:color w:val="333333"/>
            <w:sz w:val="16"/>
            <w:szCs w:val="16"/>
          </w:rPr>
          <w:t>"Attacks on Education in Ukraine, Situation Report, as of 4 May 2020,"</w:t>
        </w:r>
        <w:r w:rsidRPr="00566D5B">
          <w:rPr>
            <w:rFonts w:asciiTheme="minorHAnsi" w:hAnsiTheme="minorHAnsi" w:cs="AvenirNextCondensed-Regular"/>
            <w:color w:val="DA291C" w:themeColor="accent1"/>
            <w:sz w:val="16"/>
            <w:szCs w:val="16"/>
            <w:u w:val="single"/>
          </w:rPr>
          <w:t xml:space="preserve"> Ukraine Education Cluster, May 4, 2020</w:t>
        </w:r>
      </w:hyperlink>
    </w:p>
  </w:footnote>
  <w:footnote w:id="20">
    <w:p w:rsidR="008429F5" w:rsidRPr="00025586" w:rsidRDefault="008429F5">
      <w:pPr>
        <w:pStyle w:val="FootnoteText"/>
        <w:rPr>
          <w:lang w:val="en-GB"/>
        </w:rPr>
      </w:pPr>
      <w:r>
        <w:rPr>
          <w:rStyle w:val="FootnoteReference"/>
        </w:rPr>
        <w:footnoteRef/>
      </w:r>
      <w:r w:rsidR="0009596F">
        <w:rPr>
          <w:rFonts w:asciiTheme="minorHAnsi" w:hAnsiTheme="minorHAnsi"/>
          <w:sz w:val="16"/>
          <w:szCs w:val="16"/>
        </w:rPr>
        <w:t xml:space="preserve"> </w:t>
      </w:r>
      <w:hyperlink r:id="rId18" w:history="1">
        <w:r w:rsidR="0009596F" w:rsidRPr="00025586">
          <w:rPr>
            <w:rStyle w:val="Hyperlink"/>
            <w:rFonts w:asciiTheme="minorHAnsi" w:hAnsiTheme="minorHAnsi"/>
            <w:sz w:val="16"/>
            <w:szCs w:val="16"/>
          </w:rPr>
          <w:t>https://www.humanitarianresponse.info/sites/www.humanitarianresponse.info/files/documents/files/guidance_note_attacks_on_education_in_ukraine_2019_05_21.pdf</w:t>
        </w:r>
      </w:hyperlink>
      <w:r w:rsidR="0009596F" w:rsidRPr="00025586">
        <w:rPr>
          <w:rFonts w:asciiTheme="minorHAnsi" w:hAnsiTheme="minorHAnsi"/>
        </w:rPr>
        <w:t xml:space="preserve"> </w:t>
      </w:r>
    </w:p>
  </w:footnote>
  <w:footnote w:id="21">
    <w:p w:rsidR="00E82375" w:rsidRPr="00566D5B" w:rsidRDefault="00E82375" w:rsidP="00E82375">
      <w:pPr>
        <w:pStyle w:val="FootnoteText"/>
        <w:rPr>
          <w:rFonts w:asciiTheme="majorHAnsi" w:hAnsiTheme="majorHAnsi" w:cs="AvenirNextCondensed-Regular"/>
          <w:color w:val="333333"/>
          <w:sz w:val="16"/>
          <w:szCs w:val="16"/>
        </w:rPr>
      </w:pPr>
      <w:r w:rsidRPr="00566D5B">
        <w:rPr>
          <w:rStyle w:val="FootnoteReference"/>
          <w:rFonts w:asciiTheme="majorHAnsi" w:hAnsiTheme="majorHAnsi"/>
        </w:rPr>
        <w:footnoteRef/>
      </w:r>
      <w:r w:rsidRPr="00566D5B">
        <w:rPr>
          <w:rFonts w:asciiTheme="majorHAnsi" w:hAnsiTheme="majorHAnsi"/>
        </w:rPr>
        <w:t xml:space="preserve"> </w:t>
      </w:r>
      <w:r w:rsidRPr="00566D5B">
        <w:rPr>
          <w:rFonts w:asciiTheme="majorHAnsi" w:hAnsiTheme="majorHAnsi" w:cs="AvenirNextCondensed-Regular"/>
          <w:color w:val="333333"/>
          <w:sz w:val="16"/>
          <w:szCs w:val="16"/>
        </w:rPr>
        <w:t xml:space="preserve">Based on de-facto laws on education both Ukrainian and Russian languages are considered as language of instruction. Bud, according to de-facto there is no request to use Ukrainian as language of instruction. </w:t>
      </w:r>
    </w:p>
  </w:footnote>
  <w:footnote w:id="22">
    <w:p w:rsidR="00E82375" w:rsidRPr="00566D5B" w:rsidRDefault="00E82375" w:rsidP="00E82375">
      <w:pPr>
        <w:pStyle w:val="FootnoteText"/>
        <w:rPr>
          <w:rFonts w:asciiTheme="majorHAnsi" w:hAnsiTheme="majorHAnsi"/>
        </w:rPr>
      </w:pPr>
      <w:r w:rsidRPr="00566D5B">
        <w:rPr>
          <w:rStyle w:val="FootnoteReference"/>
          <w:rFonts w:asciiTheme="majorHAnsi" w:hAnsiTheme="majorHAnsi"/>
        </w:rPr>
        <w:footnoteRef/>
      </w:r>
      <w:r w:rsidRPr="00566D5B">
        <w:rPr>
          <w:rFonts w:asciiTheme="majorHAnsi" w:hAnsiTheme="majorHAnsi"/>
        </w:rPr>
        <w:t xml:space="preserve"> </w:t>
      </w:r>
      <w:hyperlink r:id="rId19" w:history="1">
        <w:r w:rsidRPr="00566D5B">
          <w:rPr>
            <w:rStyle w:val="Hyperlink"/>
            <w:rFonts w:asciiTheme="majorHAnsi" w:hAnsiTheme="majorHAnsi"/>
            <w:sz w:val="16"/>
            <w:szCs w:val="16"/>
          </w:rPr>
          <w:t>https://zakon.rada.gov.ua/laws/show/2704-19</w:t>
        </w:r>
      </w:hyperlink>
    </w:p>
  </w:footnote>
  <w:footnote w:id="23">
    <w:p w:rsidR="00E82375" w:rsidRPr="00566D5B" w:rsidRDefault="00E82375" w:rsidP="00E82375">
      <w:pPr>
        <w:pStyle w:val="FootnoteText"/>
        <w:rPr>
          <w:rFonts w:asciiTheme="majorHAnsi" w:hAnsiTheme="majorHAnsi"/>
          <w:lang w:val="en-GB"/>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See European Commission for Democracy Through Law (Venice Commission). Ukraine - The Law on Education adopted by the </w:t>
      </w:r>
      <w:proofErr w:type="spellStart"/>
      <w:r w:rsidRPr="00566D5B">
        <w:rPr>
          <w:rFonts w:asciiTheme="majorHAnsi" w:hAnsiTheme="majorHAnsi" w:cs="AvenirNextCondensed-Regular"/>
          <w:color w:val="333333"/>
          <w:sz w:val="16"/>
          <w:szCs w:val="16"/>
        </w:rPr>
        <w:t>Verkhovna</w:t>
      </w:r>
      <w:proofErr w:type="spellEnd"/>
      <w:r w:rsidRPr="00566D5B">
        <w:rPr>
          <w:rFonts w:asciiTheme="majorHAnsi" w:hAnsiTheme="majorHAnsi" w:cs="AvenirNextCondensed-Regular"/>
          <w:color w:val="333333"/>
          <w:sz w:val="16"/>
          <w:szCs w:val="16"/>
        </w:rPr>
        <w:t xml:space="preserve"> Rada on 5 September 2017 (for issue of language, see Article 7 and Concluding Remarks and Transitional Provision N° 18). (CDL-</w:t>
      </w:r>
      <w:proofErr w:type="gramStart"/>
      <w:r w:rsidRPr="00566D5B">
        <w:rPr>
          <w:rFonts w:asciiTheme="majorHAnsi" w:hAnsiTheme="majorHAnsi" w:cs="AvenirNextCondensed-Regular"/>
          <w:color w:val="333333"/>
          <w:sz w:val="16"/>
          <w:szCs w:val="16"/>
        </w:rPr>
        <w:t>REF(</w:t>
      </w:r>
      <w:proofErr w:type="gramEnd"/>
      <w:r w:rsidRPr="00566D5B">
        <w:rPr>
          <w:rFonts w:asciiTheme="majorHAnsi" w:hAnsiTheme="majorHAnsi" w:cs="AvenirNextCondensed-Regular"/>
          <w:color w:val="333333"/>
          <w:sz w:val="16"/>
          <w:szCs w:val="16"/>
        </w:rPr>
        <w:t>2017)047-e.) and Opinion on the Law on Supporting the Functioning of the Ukrainian Language as the State Language, adopted by the Venice Commission at its 121st Plenary Session (Venice, 6-7 December 2019). (CDL-</w:t>
      </w:r>
      <w:proofErr w:type="gramStart"/>
      <w:r w:rsidRPr="00566D5B">
        <w:rPr>
          <w:rFonts w:asciiTheme="majorHAnsi" w:hAnsiTheme="majorHAnsi" w:cs="AvenirNextCondensed-Regular"/>
          <w:color w:val="333333"/>
          <w:sz w:val="16"/>
          <w:szCs w:val="16"/>
        </w:rPr>
        <w:t>AD(</w:t>
      </w:r>
      <w:proofErr w:type="gramEnd"/>
      <w:r w:rsidRPr="00566D5B">
        <w:rPr>
          <w:rFonts w:asciiTheme="majorHAnsi" w:hAnsiTheme="majorHAnsi" w:cs="AvenirNextCondensed-Regular"/>
          <w:color w:val="333333"/>
          <w:sz w:val="16"/>
          <w:szCs w:val="16"/>
        </w:rPr>
        <w:t>2019)032-e.)</w:t>
      </w:r>
    </w:p>
  </w:footnote>
  <w:footnote w:id="24">
    <w:p w:rsidR="00E82375" w:rsidRPr="00566D5B" w:rsidRDefault="00E82375" w:rsidP="00E82375">
      <w:pPr>
        <w:pStyle w:val="FootnoteText"/>
        <w:rPr>
          <w:rFonts w:asciiTheme="majorHAnsi" w:hAnsiTheme="majorHAnsi"/>
        </w:rPr>
      </w:pPr>
      <w:r w:rsidRPr="00566D5B">
        <w:rPr>
          <w:rStyle w:val="FootnoteReference"/>
          <w:rFonts w:asciiTheme="majorHAnsi" w:hAnsiTheme="majorHAnsi"/>
        </w:rPr>
        <w:footnoteRef/>
      </w:r>
      <w:r w:rsidRPr="00566D5B">
        <w:rPr>
          <w:rFonts w:asciiTheme="majorHAnsi" w:hAnsiTheme="majorHAnsi"/>
        </w:rPr>
        <w:t xml:space="preserve"> </w:t>
      </w:r>
      <w:hyperlink r:id="rId20" w:history="1">
        <w:r w:rsidRPr="00566D5B">
          <w:rPr>
            <w:rStyle w:val="Hyperlink"/>
            <w:rFonts w:asciiTheme="majorHAnsi" w:hAnsiTheme="majorHAnsi"/>
            <w:sz w:val="16"/>
            <w:szCs w:val="16"/>
          </w:rPr>
          <w:t>https://mon.gov.ua/storage/app/media/zagalna%20serednya/Book-ENG.pdf</w:t>
        </w:r>
      </w:hyperlink>
    </w:p>
  </w:footnote>
  <w:footnote w:id="25">
    <w:p w:rsidR="00566D5B" w:rsidRPr="00566D5B" w:rsidRDefault="00E82375" w:rsidP="00E82375">
      <w:pPr>
        <w:pStyle w:val="FootnoteText"/>
        <w:rPr>
          <w:rFonts w:asciiTheme="majorHAnsi" w:hAnsiTheme="majorHAnsi" w:cs="AvenirNextCondensed-Regular"/>
          <w:color w:val="333333"/>
          <w:sz w:val="16"/>
          <w:szCs w:val="16"/>
        </w:rPr>
      </w:pPr>
      <w:r w:rsidRPr="00566D5B">
        <w:rPr>
          <w:rStyle w:val="FootnoteReference"/>
          <w:rFonts w:asciiTheme="majorHAnsi" w:hAnsiTheme="majorHAnsi"/>
        </w:rPr>
        <w:footnoteRef/>
      </w:r>
      <w:r w:rsidRPr="00566D5B">
        <w:rPr>
          <w:rFonts w:asciiTheme="majorHAnsi" w:hAnsiTheme="majorHAnsi"/>
        </w:rPr>
        <w:t xml:space="preserve"> </w:t>
      </w:r>
      <w:hyperlink r:id="rId21" w:history="1">
        <w:r w:rsidR="00566D5B" w:rsidRPr="00566D5B">
          <w:rPr>
            <w:rStyle w:val="Hyperlink"/>
            <w:rFonts w:asciiTheme="majorHAnsi" w:hAnsiTheme="majorHAnsi" w:cs="AvenirNextCondensed-Regular"/>
            <w:sz w:val="16"/>
            <w:szCs w:val="16"/>
          </w:rPr>
          <w:t>https://dnrsovet.su/zakon-dnr-ob-obrazovanii/</w:t>
        </w:r>
      </w:hyperlink>
    </w:p>
  </w:footnote>
  <w:footnote w:id="26">
    <w:p w:rsidR="00566D5B" w:rsidRPr="00566D5B" w:rsidRDefault="00E82375" w:rsidP="00E82375">
      <w:pPr>
        <w:pStyle w:val="FootnoteText"/>
        <w:rPr>
          <w:rFonts w:asciiTheme="majorHAnsi" w:hAnsiTheme="majorHAnsi" w:cs="AvenirNextCondensed-Regular"/>
          <w:color w:val="333333"/>
          <w:sz w:val="16"/>
          <w:szCs w:val="16"/>
        </w:rPr>
      </w:pPr>
      <w:r w:rsidRPr="00566D5B">
        <w:rPr>
          <w:rStyle w:val="FootnoteReference"/>
          <w:rFonts w:asciiTheme="majorHAnsi" w:hAnsiTheme="majorHAnsi"/>
        </w:rPr>
        <w:footnoteRef/>
      </w:r>
      <w:r w:rsidRPr="00566D5B">
        <w:rPr>
          <w:rFonts w:asciiTheme="majorHAnsi" w:hAnsiTheme="majorHAnsi"/>
        </w:rPr>
        <w:t xml:space="preserve"> </w:t>
      </w:r>
      <w:hyperlink r:id="rId22" w:history="1">
        <w:r w:rsidR="00566D5B" w:rsidRPr="00566D5B">
          <w:rPr>
            <w:rStyle w:val="Hyperlink"/>
            <w:rFonts w:asciiTheme="majorHAnsi" w:hAnsiTheme="majorHAnsi" w:cs="AvenirNextCondensed-Regular"/>
            <w:sz w:val="16"/>
            <w:szCs w:val="16"/>
          </w:rPr>
          <w:t>https://nslnr.su/upload/medialibrary/8a6/128-II%2030.09.16%20</w:t>
        </w:r>
        <w:r w:rsidR="00566D5B" w:rsidRPr="00566D5B">
          <w:rPr>
            <w:rStyle w:val="Hyperlink"/>
            <w:rFonts w:cs="Calibri"/>
            <w:sz w:val="16"/>
            <w:szCs w:val="16"/>
          </w:rPr>
          <w:t>Об</w:t>
        </w:r>
        <w:r w:rsidR="00566D5B" w:rsidRPr="00566D5B">
          <w:rPr>
            <w:rStyle w:val="Hyperlink"/>
            <w:rFonts w:asciiTheme="majorHAnsi" w:hAnsiTheme="majorHAnsi" w:cs="AvenirNextCondensed-Regular"/>
            <w:sz w:val="16"/>
            <w:szCs w:val="16"/>
          </w:rPr>
          <w:t>%20</w:t>
        </w:r>
        <w:r w:rsidR="00566D5B" w:rsidRPr="00566D5B">
          <w:rPr>
            <w:rStyle w:val="Hyperlink"/>
            <w:rFonts w:cs="Calibri"/>
            <w:sz w:val="16"/>
            <w:szCs w:val="16"/>
          </w:rPr>
          <w:t>образовании</w:t>
        </w:r>
        <w:r w:rsidR="00566D5B" w:rsidRPr="00566D5B">
          <w:rPr>
            <w:rStyle w:val="Hyperlink"/>
            <w:rFonts w:asciiTheme="majorHAnsi" w:hAnsiTheme="majorHAnsi" w:cs="AvenirNextCondensed-Regular"/>
            <w:sz w:val="16"/>
            <w:szCs w:val="16"/>
          </w:rPr>
          <w:t>%20(</w:t>
        </w:r>
        <w:r w:rsidR="00566D5B" w:rsidRPr="00566D5B">
          <w:rPr>
            <w:rStyle w:val="Hyperlink"/>
            <w:rFonts w:cs="Calibri"/>
            <w:sz w:val="16"/>
            <w:szCs w:val="16"/>
          </w:rPr>
          <w:t>редакция</w:t>
        </w:r>
        <w:r w:rsidR="00566D5B" w:rsidRPr="00566D5B">
          <w:rPr>
            <w:rStyle w:val="Hyperlink"/>
            <w:rFonts w:asciiTheme="majorHAnsi" w:hAnsiTheme="majorHAnsi" w:cs="AvenirNextCondensed-Regular"/>
            <w:sz w:val="16"/>
            <w:szCs w:val="16"/>
          </w:rPr>
          <w:t>%2014.03.18).pdf</w:t>
        </w:r>
      </w:hyperlink>
    </w:p>
  </w:footnote>
  <w:footnote w:id="27">
    <w:p w:rsidR="00566D5B" w:rsidRPr="00566D5B" w:rsidRDefault="00E82375" w:rsidP="00E82375">
      <w:pPr>
        <w:pStyle w:val="FootnoteText"/>
        <w:rPr>
          <w:rFonts w:asciiTheme="majorHAnsi" w:hAnsiTheme="majorHAnsi" w:cs="AvenirNextCondensed-Regular"/>
          <w:color w:val="333333"/>
          <w:sz w:val="16"/>
          <w:szCs w:val="16"/>
        </w:rPr>
      </w:pPr>
      <w:r w:rsidRPr="00566D5B">
        <w:rPr>
          <w:rFonts w:asciiTheme="majorHAnsi" w:hAnsiTheme="majorHAnsi" w:cs="AvenirNextCondensed-Regular"/>
          <w:color w:val="333333"/>
          <w:sz w:val="16"/>
          <w:szCs w:val="16"/>
        </w:rPr>
        <w:footnoteRef/>
      </w:r>
      <w:r w:rsidRPr="00566D5B">
        <w:rPr>
          <w:rFonts w:asciiTheme="majorHAnsi" w:hAnsiTheme="majorHAnsi" w:cs="AvenirNextCondensed-Regular"/>
          <w:color w:val="333333"/>
          <w:sz w:val="16"/>
          <w:szCs w:val="16"/>
        </w:rPr>
        <w:t xml:space="preserve"> The Ukraine Education Cluster estimates. Last time widely recognized Ukrainian certificates in what is now </w:t>
      </w:r>
      <w:proofErr w:type="gramStart"/>
      <w:r w:rsidRPr="00566D5B">
        <w:rPr>
          <w:rFonts w:asciiTheme="majorHAnsi" w:hAnsiTheme="majorHAnsi" w:cs="AvenirNextCondensed-Regular"/>
          <w:color w:val="333333"/>
          <w:sz w:val="16"/>
          <w:szCs w:val="16"/>
        </w:rPr>
        <w:t>NGCA were received by school graduates</w:t>
      </w:r>
      <w:proofErr w:type="gramEnd"/>
      <w:r w:rsidRPr="00566D5B">
        <w:rPr>
          <w:rFonts w:asciiTheme="majorHAnsi" w:hAnsiTheme="majorHAnsi" w:cs="AvenirNextCondensed-Regular"/>
          <w:color w:val="333333"/>
          <w:sz w:val="16"/>
          <w:szCs w:val="16"/>
        </w:rPr>
        <w:t xml:space="preserve"> in June 2014.</w:t>
      </w:r>
    </w:p>
  </w:footnote>
  <w:footnote w:id="28">
    <w:p w:rsidR="00E82375" w:rsidRPr="00566D5B" w:rsidRDefault="00E82375" w:rsidP="00E82375">
      <w:pPr>
        <w:pStyle w:val="FootnoteText"/>
        <w:rPr>
          <w:rFonts w:asciiTheme="majorHAnsi" w:hAnsiTheme="majorHAnsi"/>
        </w:rPr>
      </w:pPr>
      <w:r w:rsidRPr="00566D5B">
        <w:rPr>
          <w:rStyle w:val="FootnoteReference"/>
          <w:rFonts w:asciiTheme="majorHAnsi" w:hAnsiTheme="majorHAnsi"/>
        </w:rPr>
        <w:footnoteRef/>
      </w:r>
      <w:r w:rsidRPr="00566D5B">
        <w:rPr>
          <w:rFonts w:asciiTheme="majorHAnsi" w:hAnsiTheme="majorHAnsi"/>
        </w:rPr>
        <w:t xml:space="preserve"> </w:t>
      </w:r>
      <w:hyperlink r:id="rId23" w:history="1">
        <w:r w:rsidRPr="00566D5B">
          <w:rPr>
            <w:rStyle w:val="Hyperlink"/>
            <w:rFonts w:asciiTheme="majorHAnsi" w:hAnsiTheme="majorHAnsi"/>
            <w:sz w:val="16"/>
            <w:szCs w:val="16"/>
          </w:rPr>
          <w:t>https://mon.gov.ua/storage/app/media/donbas-krym/lmon_453.pdf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5D2" w:rsidRDefault="00566D5B">
    <w:pPr>
      <w:pStyle w:val="Header"/>
    </w:pPr>
    <w:r w:rsidRPr="00566D5B">
      <w:rPr>
        <w:noProof/>
        <w:lang w:eastAsia="en-GB"/>
      </w:rPr>
      <w:drawing>
        <wp:anchor distT="0" distB="0" distL="114300" distR="114300" simplePos="0" relativeHeight="251671552" behindDoc="0" locked="0" layoutInCell="1" allowOverlap="1">
          <wp:simplePos x="0" y="0"/>
          <wp:positionH relativeFrom="margin">
            <wp:posOffset>335915</wp:posOffset>
          </wp:positionH>
          <wp:positionV relativeFrom="paragraph">
            <wp:posOffset>-97790</wp:posOffset>
          </wp:positionV>
          <wp:extent cx="1695450" cy="711200"/>
          <wp:effectExtent l="0" t="0" r="0" b="0"/>
          <wp:wrapSquare wrapText="bothSides"/>
          <wp:docPr id="1" name="Picture 1" descr="C:\Users\ProBook\Downloads\RTE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oBook\Downloads\RTE_EN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95450" cy="71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6612">
      <w:rPr>
        <w:noProof/>
        <w:lang w:eastAsia="en-GB"/>
      </w:rPr>
      <w:drawing>
        <wp:anchor distT="0" distB="0" distL="114300" distR="114300" simplePos="0" relativeHeight="251655168" behindDoc="1" locked="1" layoutInCell="1" allowOverlap="1" wp14:anchorId="185C8367" wp14:editId="3029C86E">
          <wp:simplePos x="0" y="0"/>
          <wp:positionH relativeFrom="page">
            <wp:posOffset>4464685</wp:posOffset>
          </wp:positionH>
          <wp:positionV relativeFrom="page">
            <wp:posOffset>464185</wp:posOffset>
          </wp:positionV>
          <wp:extent cx="2512800" cy="514800"/>
          <wp:effectExtent l="0" t="0" r="190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512800" cy="514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E98A0456"/>
    <w:lvl w:ilvl="0">
      <w:start w:val="1"/>
      <w:numFmt w:val="decimal"/>
      <w:lvlText w:val="%1."/>
      <w:lvlJc w:val="left"/>
      <w:pPr>
        <w:tabs>
          <w:tab w:val="num" w:pos="1209"/>
        </w:tabs>
        <w:ind w:left="1209" w:hanging="360"/>
      </w:pPr>
    </w:lvl>
  </w:abstractNum>
  <w:abstractNum w:abstractNumId="1" w15:restartNumberingAfterBreak="0">
    <w:nsid w:val="FFFFFF7E"/>
    <w:multiLevelType w:val="singleLevel"/>
    <w:tmpl w:val="2E503F3A"/>
    <w:lvl w:ilvl="0">
      <w:start w:val="1"/>
      <w:numFmt w:val="decimal"/>
      <w:lvlText w:val="%1."/>
      <w:lvlJc w:val="left"/>
      <w:pPr>
        <w:tabs>
          <w:tab w:val="num" w:pos="926"/>
        </w:tabs>
        <w:ind w:left="926" w:hanging="360"/>
      </w:pPr>
    </w:lvl>
  </w:abstractNum>
  <w:abstractNum w:abstractNumId="2" w15:restartNumberingAfterBreak="0">
    <w:nsid w:val="FFFFFF7F"/>
    <w:multiLevelType w:val="singleLevel"/>
    <w:tmpl w:val="1590A9F4"/>
    <w:lvl w:ilvl="0">
      <w:start w:val="1"/>
      <w:numFmt w:val="decimal"/>
      <w:pStyle w:val="ListNumber2"/>
      <w:lvlText w:val="%1."/>
      <w:lvlJc w:val="left"/>
      <w:pPr>
        <w:tabs>
          <w:tab w:val="num" w:pos="643"/>
        </w:tabs>
        <w:ind w:left="643" w:hanging="360"/>
      </w:pPr>
    </w:lvl>
  </w:abstractNum>
  <w:abstractNum w:abstractNumId="3" w15:restartNumberingAfterBreak="0">
    <w:nsid w:val="FFFFFF80"/>
    <w:multiLevelType w:val="singleLevel"/>
    <w:tmpl w:val="890E7B52"/>
    <w:lvl w:ilvl="0">
      <w:start w:val="1"/>
      <w:numFmt w:val="bullet"/>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206C2436"/>
    <w:lvl w:ilvl="0">
      <w:start w:val="1"/>
      <w:numFmt w:val="bullet"/>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CA64EF48"/>
    <w:lvl w:ilvl="0">
      <w:start w:val="1"/>
      <w:numFmt w:val="bullet"/>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62AE20DE"/>
    <w:lvl w:ilvl="0">
      <w:start w:val="1"/>
      <w:numFmt w:val="bullet"/>
      <w:pStyle w:val="ListBullet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2412296A"/>
    <w:lvl w:ilvl="0">
      <w:start w:val="1"/>
      <w:numFmt w:val="decimal"/>
      <w:pStyle w:val="ListNumber"/>
      <w:lvlText w:val="%1."/>
      <w:lvlJc w:val="left"/>
      <w:pPr>
        <w:ind w:left="360" w:hanging="360"/>
      </w:pPr>
      <w:rPr>
        <w:rFonts w:hint="default"/>
        <w:color w:val="DA291C" w:themeColor="background2"/>
      </w:rPr>
    </w:lvl>
  </w:abstractNum>
  <w:abstractNum w:abstractNumId="8" w15:restartNumberingAfterBreak="0">
    <w:nsid w:val="FFFFFF89"/>
    <w:multiLevelType w:val="singleLevel"/>
    <w:tmpl w:val="7EBA4946"/>
    <w:lvl w:ilvl="0">
      <w:start w:val="1"/>
      <w:numFmt w:val="bullet"/>
      <w:pStyle w:val="ListBullet"/>
      <w:lvlText w:val=""/>
      <w:lvlJc w:val="left"/>
      <w:pPr>
        <w:ind w:left="360" w:hanging="360"/>
      </w:pPr>
      <w:rPr>
        <w:rFonts w:ascii="Symbol" w:hAnsi="Symbol" w:hint="default"/>
        <w:color w:val="DA291C" w:themeColor="background2"/>
      </w:rPr>
    </w:lvl>
  </w:abstractNum>
  <w:abstractNum w:abstractNumId="9" w15:restartNumberingAfterBreak="0">
    <w:nsid w:val="06005A93"/>
    <w:multiLevelType w:val="hybridMultilevel"/>
    <w:tmpl w:val="FE50C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0033D5"/>
    <w:multiLevelType w:val="hybridMultilevel"/>
    <w:tmpl w:val="4C166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894ECC"/>
    <w:multiLevelType w:val="hybridMultilevel"/>
    <w:tmpl w:val="79504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6F670D"/>
    <w:multiLevelType w:val="multilevel"/>
    <w:tmpl w:val="37F63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FD4989"/>
    <w:multiLevelType w:val="hybridMultilevel"/>
    <w:tmpl w:val="B2A86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FB23B0"/>
    <w:multiLevelType w:val="hybridMultilevel"/>
    <w:tmpl w:val="79960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12"/>
  </w:num>
  <w:num w:numId="11">
    <w:abstractNumId w:val="14"/>
  </w:num>
  <w:num w:numId="12">
    <w:abstractNumId w:val="11"/>
  </w:num>
  <w:num w:numId="13">
    <w:abstractNumId w:val="10"/>
  </w:num>
  <w:num w:numId="14">
    <w:abstractNumId w:val="9"/>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63E"/>
    <w:rsid w:val="00004D4C"/>
    <w:rsid w:val="00025586"/>
    <w:rsid w:val="00054898"/>
    <w:rsid w:val="00086957"/>
    <w:rsid w:val="0009596F"/>
    <w:rsid w:val="000A72D2"/>
    <w:rsid w:val="000F0FB4"/>
    <w:rsid w:val="000F4C24"/>
    <w:rsid w:val="00110789"/>
    <w:rsid w:val="0011763E"/>
    <w:rsid w:val="00167E50"/>
    <w:rsid w:val="001C781A"/>
    <w:rsid w:val="001E4C89"/>
    <w:rsid w:val="00200A83"/>
    <w:rsid w:val="00291299"/>
    <w:rsid w:val="002F02F3"/>
    <w:rsid w:val="003C14B6"/>
    <w:rsid w:val="003C7967"/>
    <w:rsid w:val="003E3DAF"/>
    <w:rsid w:val="003E7AF0"/>
    <w:rsid w:val="003E7D14"/>
    <w:rsid w:val="0040206B"/>
    <w:rsid w:val="004517CD"/>
    <w:rsid w:val="004A4EC9"/>
    <w:rsid w:val="00561204"/>
    <w:rsid w:val="00566D5B"/>
    <w:rsid w:val="005E4610"/>
    <w:rsid w:val="00627E36"/>
    <w:rsid w:val="00656BB2"/>
    <w:rsid w:val="006F7569"/>
    <w:rsid w:val="00705237"/>
    <w:rsid w:val="00716900"/>
    <w:rsid w:val="00792D9D"/>
    <w:rsid w:val="007B19FD"/>
    <w:rsid w:val="007F081A"/>
    <w:rsid w:val="007F0FE8"/>
    <w:rsid w:val="008429F5"/>
    <w:rsid w:val="00867674"/>
    <w:rsid w:val="0087378A"/>
    <w:rsid w:val="008A3ABE"/>
    <w:rsid w:val="008D0E1B"/>
    <w:rsid w:val="008D6E8B"/>
    <w:rsid w:val="00950612"/>
    <w:rsid w:val="009628E6"/>
    <w:rsid w:val="00967782"/>
    <w:rsid w:val="00973A40"/>
    <w:rsid w:val="0099462D"/>
    <w:rsid w:val="00A315D2"/>
    <w:rsid w:val="00A34AED"/>
    <w:rsid w:val="00A8502F"/>
    <w:rsid w:val="00AA07E8"/>
    <w:rsid w:val="00AA6395"/>
    <w:rsid w:val="00B66612"/>
    <w:rsid w:val="00B86AFF"/>
    <w:rsid w:val="00BB5CB8"/>
    <w:rsid w:val="00BD0B90"/>
    <w:rsid w:val="00C80A60"/>
    <w:rsid w:val="00C93095"/>
    <w:rsid w:val="00C9449A"/>
    <w:rsid w:val="00D57B7E"/>
    <w:rsid w:val="00D96035"/>
    <w:rsid w:val="00DC1626"/>
    <w:rsid w:val="00DE67A9"/>
    <w:rsid w:val="00E16D47"/>
    <w:rsid w:val="00E21D04"/>
    <w:rsid w:val="00E46227"/>
    <w:rsid w:val="00E47D9F"/>
    <w:rsid w:val="00E82375"/>
    <w:rsid w:val="00E83987"/>
    <w:rsid w:val="00EB422A"/>
    <w:rsid w:val="00F60EC3"/>
    <w:rsid w:val="00F7034F"/>
    <w:rsid w:val="00FC0660"/>
    <w:rsid w:val="00FD5A28"/>
    <w:rsid w:val="00FE5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922987B9-C7B3-4D40-8976-84259B9EC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7AF0"/>
    <w:pPr>
      <w:spacing w:after="0" w:line="240" w:lineRule="auto"/>
    </w:pPr>
    <w:rPr>
      <w:rFonts w:ascii="Gill Sans Infant Std" w:eastAsia="Times New Roman" w:hAnsi="Gill Sans Infant Std" w:cs="Times New Roman"/>
      <w:szCs w:val="20"/>
    </w:rPr>
  </w:style>
  <w:style w:type="paragraph" w:styleId="Heading1">
    <w:name w:val="heading 1"/>
    <w:basedOn w:val="Normal"/>
    <w:next w:val="Normal"/>
    <w:link w:val="Heading1Char"/>
    <w:uiPriority w:val="9"/>
    <w:qFormat/>
    <w:rsid w:val="00950612"/>
    <w:pPr>
      <w:keepNext/>
      <w:keepLines/>
      <w:spacing w:before="24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950612"/>
    <w:pPr>
      <w:keepNext/>
      <w:keepLines/>
      <w:spacing w:before="40"/>
      <w:outlineLvl w:val="1"/>
    </w:pPr>
    <w:rPr>
      <w:rFonts w:asciiTheme="majorHAnsi" w:eastAsiaTheme="majorEastAsia" w:hAnsiTheme="majorHAnsi" w:cstheme="majorBidi"/>
      <w:b/>
      <w:color w:val="DA291C" w:themeColor="background2"/>
      <w:sz w:val="26"/>
      <w:szCs w:val="26"/>
    </w:rPr>
  </w:style>
  <w:style w:type="paragraph" w:styleId="Heading3">
    <w:name w:val="heading 3"/>
    <w:basedOn w:val="Normal"/>
    <w:next w:val="Normal"/>
    <w:link w:val="Heading3Char"/>
    <w:uiPriority w:val="9"/>
    <w:semiHidden/>
    <w:unhideWhenUsed/>
    <w:qFormat/>
    <w:rsid w:val="00950612"/>
    <w:pPr>
      <w:keepNext/>
      <w:keepLines/>
      <w:spacing w:before="40"/>
      <w:outlineLvl w:val="2"/>
    </w:pPr>
    <w:rPr>
      <w:rFonts w:asciiTheme="majorHAnsi" w:eastAsiaTheme="majorEastAsia" w:hAnsiTheme="majorHAnsi" w:cstheme="majorBidi"/>
      <w:b/>
      <w:color w:val="DA291C" w:themeColor="background2"/>
      <w:sz w:val="24"/>
      <w:szCs w:val="24"/>
    </w:rPr>
  </w:style>
  <w:style w:type="paragraph" w:styleId="Heading4">
    <w:name w:val="heading 4"/>
    <w:basedOn w:val="Normal"/>
    <w:next w:val="Normal"/>
    <w:link w:val="Heading4Char"/>
    <w:uiPriority w:val="9"/>
    <w:semiHidden/>
    <w:unhideWhenUsed/>
    <w:qFormat/>
    <w:rsid w:val="006F7569"/>
    <w:pPr>
      <w:keepNext/>
      <w:keepLines/>
      <w:spacing w:before="40"/>
      <w:outlineLvl w:val="3"/>
    </w:pPr>
    <w:rPr>
      <w:rFonts w:asciiTheme="majorHAnsi" w:eastAsiaTheme="majorEastAsia" w:hAnsiTheme="majorHAnsi" w:cstheme="majorBidi"/>
      <w:i/>
      <w:iCs/>
      <w:color w:val="FFFFFF" w:themeColor="text2"/>
    </w:rPr>
  </w:style>
  <w:style w:type="paragraph" w:styleId="Heading5">
    <w:name w:val="heading 5"/>
    <w:basedOn w:val="Normal"/>
    <w:next w:val="Normal"/>
    <w:link w:val="Heading5Char"/>
    <w:uiPriority w:val="9"/>
    <w:semiHidden/>
    <w:unhideWhenUsed/>
    <w:qFormat/>
    <w:rsid w:val="006F7569"/>
    <w:pPr>
      <w:keepNext/>
      <w:keepLines/>
      <w:spacing w:before="40"/>
      <w:outlineLvl w:val="4"/>
    </w:pPr>
    <w:rPr>
      <w:rFonts w:asciiTheme="majorHAnsi" w:eastAsiaTheme="majorEastAsia" w:hAnsiTheme="majorHAnsi" w:cstheme="majorBidi"/>
      <w:color w:val="FFFFFF" w:themeColor="text2"/>
    </w:rPr>
  </w:style>
  <w:style w:type="paragraph" w:styleId="Heading6">
    <w:name w:val="heading 6"/>
    <w:basedOn w:val="Normal"/>
    <w:next w:val="Normal"/>
    <w:link w:val="Heading6Char"/>
    <w:uiPriority w:val="9"/>
    <w:semiHidden/>
    <w:unhideWhenUsed/>
    <w:qFormat/>
    <w:rsid w:val="006F7569"/>
    <w:pPr>
      <w:keepNext/>
      <w:keepLines/>
      <w:spacing w:before="40"/>
      <w:outlineLvl w:val="5"/>
    </w:pPr>
    <w:rPr>
      <w:rFonts w:asciiTheme="majorHAnsi" w:eastAsiaTheme="majorEastAsia" w:hAnsiTheme="majorHAnsi" w:cstheme="majorBidi"/>
      <w:color w:val="FFFFFF"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66612"/>
    <w:pPr>
      <w:tabs>
        <w:tab w:val="center" w:pos="4513"/>
        <w:tab w:val="right" w:pos="9026"/>
      </w:tabs>
    </w:pPr>
  </w:style>
  <w:style w:type="character" w:customStyle="1" w:styleId="HeaderChar">
    <w:name w:val="Header Char"/>
    <w:basedOn w:val="DefaultParagraphFont"/>
    <w:link w:val="Header"/>
    <w:uiPriority w:val="99"/>
    <w:semiHidden/>
    <w:rsid w:val="003E7AF0"/>
    <w:rPr>
      <w:rFonts w:ascii="Gill Sans Infant Std" w:eastAsia="Times New Roman" w:hAnsi="Gill Sans Infant Std" w:cs="Times New Roman"/>
      <w:szCs w:val="20"/>
    </w:rPr>
  </w:style>
  <w:style w:type="paragraph" w:styleId="Footer">
    <w:name w:val="footer"/>
    <w:basedOn w:val="Normal"/>
    <w:link w:val="FooterChar"/>
    <w:uiPriority w:val="99"/>
    <w:semiHidden/>
    <w:rsid w:val="00B66612"/>
    <w:pPr>
      <w:tabs>
        <w:tab w:val="center" w:pos="4513"/>
        <w:tab w:val="right" w:pos="9026"/>
      </w:tabs>
    </w:pPr>
    <w:rPr>
      <w:sz w:val="14"/>
    </w:rPr>
  </w:style>
  <w:style w:type="character" w:customStyle="1" w:styleId="FooterChar">
    <w:name w:val="Footer Char"/>
    <w:basedOn w:val="DefaultParagraphFont"/>
    <w:link w:val="Footer"/>
    <w:uiPriority w:val="99"/>
    <w:semiHidden/>
    <w:rsid w:val="003E7AF0"/>
    <w:rPr>
      <w:rFonts w:ascii="Gill Sans Infant Std" w:eastAsia="Times New Roman" w:hAnsi="Gill Sans Infant Std" w:cs="Times New Roman"/>
      <w:sz w:val="14"/>
      <w:szCs w:val="20"/>
    </w:rPr>
  </w:style>
  <w:style w:type="character" w:styleId="Hyperlink">
    <w:name w:val="Hyperlink"/>
    <w:semiHidden/>
    <w:rsid w:val="004517CD"/>
    <w:rPr>
      <w:color w:val="DA291C" w:themeColor="accent1"/>
      <w:u w:val="single"/>
    </w:rPr>
  </w:style>
  <w:style w:type="table" w:styleId="TableGrid">
    <w:name w:val="Table Grid"/>
    <w:basedOn w:val="TableNormal"/>
    <w:uiPriority w:val="39"/>
    <w:rsid w:val="00B666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B5C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5CB8"/>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950612"/>
    <w:rPr>
      <w:rFonts w:asciiTheme="majorHAnsi" w:eastAsiaTheme="majorEastAsia" w:hAnsiTheme="majorHAnsi" w:cstheme="majorBidi"/>
      <w:b/>
      <w:color w:val="000000" w:themeColor="text1"/>
      <w:sz w:val="32"/>
      <w:szCs w:val="32"/>
    </w:rPr>
  </w:style>
  <w:style w:type="character" w:customStyle="1" w:styleId="Heading2Char">
    <w:name w:val="Heading 2 Char"/>
    <w:basedOn w:val="DefaultParagraphFont"/>
    <w:link w:val="Heading2"/>
    <w:uiPriority w:val="9"/>
    <w:rsid w:val="00950612"/>
    <w:rPr>
      <w:rFonts w:asciiTheme="majorHAnsi" w:eastAsiaTheme="majorEastAsia" w:hAnsiTheme="majorHAnsi" w:cstheme="majorBidi"/>
      <w:b/>
      <w:color w:val="DA291C" w:themeColor="background2"/>
      <w:sz w:val="26"/>
      <w:szCs w:val="26"/>
    </w:rPr>
  </w:style>
  <w:style w:type="character" w:customStyle="1" w:styleId="Heading3Char">
    <w:name w:val="Heading 3 Char"/>
    <w:basedOn w:val="DefaultParagraphFont"/>
    <w:link w:val="Heading3"/>
    <w:uiPriority w:val="9"/>
    <w:semiHidden/>
    <w:rsid w:val="00950612"/>
    <w:rPr>
      <w:rFonts w:asciiTheme="majorHAnsi" w:eastAsiaTheme="majorEastAsia" w:hAnsiTheme="majorHAnsi" w:cstheme="majorBidi"/>
      <w:b/>
      <w:color w:val="DA291C" w:themeColor="background2"/>
      <w:sz w:val="24"/>
      <w:szCs w:val="24"/>
    </w:rPr>
  </w:style>
  <w:style w:type="character" w:customStyle="1" w:styleId="Heading4Char">
    <w:name w:val="Heading 4 Char"/>
    <w:basedOn w:val="DefaultParagraphFont"/>
    <w:link w:val="Heading4"/>
    <w:uiPriority w:val="9"/>
    <w:semiHidden/>
    <w:rsid w:val="006F7569"/>
    <w:rPr>
      <w:rFonts w:asciiTheme="majorHAnsi" w:eastAsiaTheme="majorEastAsia" w:hAnsiTheme="majorHAnsi" w:cstheme="majorBidi"/>
      <w:i/>
      <w:iCs/>
      <w:color w:val="FFFFFF" w:themeColor="text2"/>
      <w:szCs w:val="20"/>
    </w:rPr>
  </w:style>
  <w:style w:type="character" w:customStyle="1" w:styleId="Heading5Char">
    <w:name w:val="Heading 5 Char"/>
    <w:basedOn w:val="DefaultParagraphFont"/>
    <w:link w:val="Heading5"/>
    <w:uiPriority w:val="9"/>
    <w:semiHidden/>
    <w:rsid w:val="006F7569"/>
    <w:rPr>
      <w:rFonts w:asciiTheme="majorHAnsi" w:eastAsiaTheme="majorEastAsia" w:hAnsiTheme="majorHAnsi" w:cstheme="majorBidi"/>
      <w:color w:val="FFFFFF" w:themeColor="text2"/>
      <w:szCs w:val="20"/>
    </w:rPr>
  </w:style>
  <w:style w:type="paragraph" w:styleId="ListBullet">
    <w:name w:val="List Bullet"/>
    <w:basedOn w:val="Normal"/>
    <w:uiPriority w:val="99"/>
    <w:unhideWhenUsed/>
    <w:qFormat/>
    <w:rsid w:val="0099462D"/>
    <w:pPr>
      <w:numPr>
        <w:numId w:val="1"/>
      </w:numPr>
      <w:ind w:left="284" w:hanging="284"/>
      <w:contextualSpacing/>
    </w:pPr>
  </w:style>
  <w:style w:type="paragraph" w:styleId="ListBullet2">
    <w:name w:val="List Bullet 2"/>
    <w:basedOn w:val="Normal"/>
    <w:uiPriority w:val="99"/>
    <w:unhideWhenUsed/>
    <w:qFormat/>
    <w:rsid w:val="006F7569"/>
    <w:pPr>
      <w:numPr>
        <w:numId w:val="2"/>
      </w:numPr>
      <w:ind w:left="568" w:hanging="284"/>
      <w:contextualSpacing/>
    </w:pPr>
  </w:style>
  <w:style w:type="paragraph" w:styleId="ListNumber">
    <w:name w:val="List Number"/>
    <w:basedOn w:val="Normal"/>
    <w:uiPriority w:val="99"/>
    <w:unhideWhenUsed/>
    <w:qFormat/>
    <w:rsid w:val="0099462D"/>
    <w:pPr>
      <w:numPr>
        <w:numId w:val="6"/>
      </w:numPr>
      <w:contextualSpacing/>
    </w:pPr>
  </w:style>
  <w:style w:type="paragraph" w:styleId="ListNumber2">
    <w:name w:val="List Number 2"/>
    <w:basedOn w:val="Normal"/>
    <w:uiPriority w:val="99"/>
    <w:unhideWhenUsed/>
    <w:qFormat/>
    <w:rsid w:val="006F7569"/>
    <w:pPr>
      <w:numPr>
        <w:numId w:val="7"/>
      </w:numPr>
      <w:ind w:left="568" w:hanging="284"/>
      <w:contextualSpacing/>
    </w:pPr>
  </w:style>
  <w:style w:type="character" w:customStyle="1" w:styleId="Heading6Char">
    <w:name w:val="Heading 6 Char"/>
    <w:basedOn w:val="DefaultParagraphFont"/>
    <w:link w:val="Heading6"/>
    <w:uiPriority w:val="9"/>
    <w:semiHidden/>
    <w:rsid w:val="006F7569"/>
    <w:rPr>
      <w:rFonts w:asciiTheme="majorHAnsi" w:eastAsiaTheme="majorEastAsia" w:hAnsiTheme="majorHAnsi" w:cstheme="majorBidi"/>
      <w:color w:val="FFFFFF" w:themeColor="text2"/>
      <w:szCs w:val="20"/>
    </w:rPr>
  </w:style>
  <w:style w:type="paragraph" w:customStyle="1" w:styleId="PageNumber1">
    <w:name w:val="Page Number1"/>
    <w:basedOn w:val="Normal"/>
    <w:semiHidden/>
    <w:rsid w:val="000F4C24"/>
    <w:pPr>
      <w:ind w:left="170"/>
    </w:pPr>
  </w:style>
  <w:style w:type="paragraph" w:styleId="NormalWeb">
    <w:name w:val="Normal (Web)"/>
    <w:basedOn w:val="Normal"/>
    <w:uiPriority w:val="99"/>
    <w:unhideWhenUsed/>
    <w:rsid w:val="007F081A"/>
    <w:pPr>
      <w:spacing w:before="100" w:beforeAutospacing="1" w:after="100" w:afterAutospacing="1"/>
    </w:pPr>
    <w:rPr>
      <w:rFonts w:ascii="Times New Roman" w:hAnsi="Times New Roman"/>
      <w:sz w:val="24"/>
      <w:szCs w:val="24"/>
      <w:lang w:val="en-US"/>
    </w:rPr>
  </w:style>
  <w:style w:type="character" w:styleId="Strong">
    <w:name w:val="Strong"/>
    <w:basedOn w:val="DefaultParagraphFont"/>
    <w:uiPriority w:val="22"/>
    <w:qFormat/>
    <w:rsid w:val="007F081A"/>
    <w:rPr>
      <w:b/>
      <w:bCs/>
    </w:rPr>
  </w:style>
  <w:style w:type="paragraph" w:styleId="ListParagraph">
    <w:name w:val="List Paragraph"/>
    <w:basedOn w:val="Normal"/>
    <w:uiPriority w:val="34"/>
    <w:qFormat/>
    <w:rsid w:val="007F081A"/>
    <w:pPr>
      <w:spacing w:after="200" w:line="276" w:lineRule="auto"/>
      <w:ind w:left="720"/>
      <w:contextualSpacing/>
    </w:pPr>
    <w:rPr>
      <w:rFonts w:asciiTheme="minorHAnsi" w:eastAsiaTheme="minorHAnsi" w:hAnsiTheme="minorHAnsi" w:cstheme="minorBidi"/>
      <w:szCs w:val="22"/>
      <w:lang w:val="en-US"/>
    </w:rPr>
  </w:style>
  <w:style w:type="paragraph" w:styleId="FootnoteText">
    <w:name w:val="footnote text"/>
    <w:aliases w:val="Footnote,Text,ALTS FOOTNOTE,Car1,ft,Footnote Text Char Char Char Char Char Char Char Char Char Char,Footnote Text Char Char Char Char Char Char Char Char Char Char Char Char,Footnote Text2,ft2, Char,5_G,Footnote Text Char Char,Char Char"/>
    <w:basedOn w:val="Normal"/>
    <w:link w:val="FootnoteTextChar"/>
    <w:uiPriority w:val="99"/>
    <w:unhideWhenUsed/>
    <w:qFormat/>
    <w:rsid w:val="00E82375"/>
    <w:rPr>
      <w:rFonts w:ascii="Calibri" w:eastAsia="Calibri" w:hAnsi="Calibri"/>
      <w:sz w:val="20"/>
      <w:lang w:val="en-US"/>
    </w:rPr>
  </w:style>
  <w:style w:type="character" w:customStyle="1" w:styleId="FootnoteTextChar">
    <w:name w:val="Footnote Text Char"/>
    <w:aliases w:val="Footnote Char,Text Char,ALTS FOOTNOTE Char,Car1 Char,ft Char,Footnote Text Char Char Char Char Char Char Char Char Char Char Char,Footnote Text Char Char Char Char Char Char Char Char Char Char Char Char Char,Footnote Text2 Char"/>
    <w:basedOn w:val="DefaultParagraphFont"/>
    <w:link w:val="FootnoteText"/>
    <w:uiPriority w:val="99"/>
    <w:qFormat/>
    <w:rsid w:val="00E82375"/>
    <w:rPr>
      <w:rFonts w:ascii="Calibri" w:eastAsia="Calibri" w:hAnsi="Calibri" w:cs="Times New Roman"/>
      <w:sz w:val="20"/>
      <w:szCs w:val="20"/>
      <w:lang w:val="en-US"/>
    </w:rPr>
  </w:style>
  <w:style w:type="character" w:styleId="FootnoteReference">
    <w:name w:val="footnote reference"/>
    <w:aliases w:val="4_G,ftref,a Footnote Reference,FZ,Appel note de bas de page,Footnotes refss,Footnote number,Footnote Ref,16 Point,Superscript 6 Point,Appel note de bas de p.,Footnote Refernece,Footnote text,Superscript 6 Point + 11 pt,[0],callout,Ref"/>
    <w:basedOn w:val="DefaultParagraphFont"/>
    <w:link w:val="ftrefCarCarCarCar1CarCar"/>
    <w:uiPriority w:val="99"/>
    <w:unhideWhenUsed/>
    <w:qFormat/>
    <w:rsid w:val="00E82375"/>
    <w:rPr>
      <w:vertAlign w:val="superscript"/>
    </w:rPr>
  </w:style>
  <w:style w:type="paragraph" w:customStyle="1" w:styleId="ftrefCarCarCarCar1CarCar">
    <w:name w:val="ftref Car Car Car Car1 Car Car"/>
    <w:aliases w:val="ftref Char Car Char Car Char Car Car Char Car Car Car Car Car Car Car Car Car,BVI fnr Char Car Char Car Char Car Car Char Car Car Car Car Car Car Car Car Car Car Car"/>
    <w:basedOn w:val="Normal"/>
    <w:link w:val="FootnoteReference"/>
    <w:uiPriority w:val="99"/>
    <w:rsid w:val="00E82375"/>
    <w:pPr>
      <w:spacing w:after="160" w:line="240" w:lineRule="exact"/>
      <w:jc w:val="both"/>
    </w:pPr>
    <w:rPr>
      <w:rFonts w:asciiTheme="minorHAnsi" w:eastAsiaTheme="minorHAnsi" w:hAnsiTheme="minorHAnsi" w:cstheme="minorBidi"/>
      <w:szCs w:val="22"/>
      <w:vertAlign w:val="superscript"/>
    </w:rPr>
  </w:style>
  <w:style w:type="character" w:customStyle="1" w:styleId="UnresolvedMention">
    <w:name w:val="Unresolved Mention"/>
    <w:basedOn w:val="DefaultParagraphFont"/>
    <w:uiPriority w:val="99"/>
    <w:semiHidden/>
    <w:unhideWhenUsed/>
    <w:rsid w:val="0009596F"/>
    <w:rPr>
      <w:color w:val="605E5C"/>
      <w:shd w:val="clear" w:color="auto" w:fill="E1DFDD"/>
    </w:rPr>
  </w:style>
  <w:style w:type="character" w:styleId="FollowedHyperlink">
    <w:name w:val="FollowedHyperlink"/>
    <w:basedOn w:val="DefaultParagraphFont"/>
    <w:uiPriority w:val="99"/>
    <w:semiHidden/>
    <w:unhideWhenUsed/>
    <w:rsid w:val="0009596F"/>
    <w:rPr>
      <w:color w:val="76170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48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jvNYKH3YUHQ"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www.unicef.org/appeals/files/UNICEF_Ukraine_Humanitarian_Situation_Report__Dec_2019.pdf" TargetMode="External"/><Relationship Id="rId13" Type="http://schemas.openxmlformats.org/officeDocument/2006/relationships/hyperlink" Target="https://apnews.com/6b9021d6554940ab97ed1e7e90037156/Ukraine:-Grenade-explosion-on-bus-kills-1-teen,-wounds-3" TargetMode="External"/><Relationship Id="rId18" Type="http://schemas.openxmlformats.org/officeDocument/2006/relationships/hyperlink" Target="https://www.humanitarianresponse.info/sites/www.humanitarianresponse.info/files/documents/files/guidance_note_attacks_on_education_in_ukraine_2019_05_21.pdf" TargetMode="External"/><Relationship Id="rId3" Type="http://schemas.openxmlformats.org/officeDocument/2006/relationships/hyperlink" Target="https://www.ohchr.org/Documents/Countries/UA/ReportUkraine16May-15Aug2019_EN.pdf" TargetMode="External"/><Relationship Id="rId21" Type="http://schemas.openxmlformats.org/officeDocument/2006/relationships/hyperlink" Target="https://dnrsovet.su/zakon-dnr-ob-obrazovanii/" TargetMode="External"/><Relationship Id="rId7" Type="http://schemas.openxmlformats.org/officeDocument/2006/relationships/hyperlink" Target="https://www.humanitarianresponse.info/sites/www.humanitarianresponse.info/files/documents/files/attacks_on_education_situation_report_as_of_1_november_2019.pdf" TargetMode="External"/><Relationship Id="rId12" Type="http://schemas.openxmlformats.org/officeDocument/2006/relationships/hyperlink" Target="http://www.acled.com/data" TargetMode="External"/><Relationship Id="rId17" Type="http://schemas.openxmlformats.org/officeDocument/2006/relationships/hyperlink" Target="https://www.humanitarianresponse.info/sites/www.humanitarianresponse.info/files/documents/files/attacks_on_education_situation_report_as_of_05.05.2020.pdf" TargetMode="External"/><Relationship Id="rId2" Type="http://schemas.openxmlformats.org/officeDocument/2006/relationships/hyperlink" Target="https://www.ohchr.org/Documents/Countries/UA/ReportUkraine16Feb-15May2019_EN.docx" TargetMode="External"/><Relationship Id="rId16" Type="http://schemas.openxmlformats.org/officeDocument/2006/relationships/hyperlink" Target="https://reliefweb.int/report/ukraine/attacks-education-ukraine-situation-report-10-january-2020" TargetMode="External"/><Relationship Id="rId20" Type="http://schemas.openxmlformats.org/officeDocument/2006/relationships/hyperlink" Target="https://mon.gov.ua/storage/app/media/zagalna%20serednya/Book-ENG.pdf" TargetMode="External"/><Relationship Id="rId1" Type="http://schemas.openxmlformats.org/officeDocument/2006/relationships/hyperlink" Target="http://www.right-to-education.org" TargetMode="External"/><Relationship Id="rId6" Type="http://schemas.openxmlformats.org/officeDocument/2006/relationships/hyperlink" Target="https://www.humanitarianresponse.info/en/operations/ukraine/infographic/attacks-education-ukraine-situation-report-10-january-2020" TargetMode="External"/><Relationship Id="rId11" Type="http://schemas.openxmlformats.org/officeDocument/2006/relationships/hyperlink" Target="http://www.acled.com/data" TargetMode="External"/><Relationship Id="rId5" Type="http://schemas.openxmlformats.org/officeDocument/2006/relationships/hyperlink" Target="http://www.un.org.ua/en/information-centre/news/4903-the-protection-of-civilians-in-the-conflict-zone-should-be-parties-absolute-priority-matilda-bogner-head-of-the-un-human-rights-monitoring-mission-in-ukraine" TargetMode="External"/><Relationship Id="rId15" Type="http://schemas.openxmlformats.org/officeDocument/2006/relationships/hyperlink" Target="https://reliefweb.int/report/ukraine/attacks-education-ukraine-situation-report-1-august-2019" TargetMode="External"/><Relationship Id="rId23" Type="http://schemas.openxmlformats.org/officeDocument/2006/relationships/hyperlink" Target="https://mon.gov.ua/storage/app/media/donbas-krym/lmon_453.pdf" TargetMode="External"/><Relationship Id="rId10" Type="http://schemas.openxmlformats.org/officeDocument/2006/relationships/hyperlink" Target="https://reliefweb.int/report/ukraine/education-cluster-incident-report-school-bus-more-30-children-evacuated-during" TargetMode="External"/><Relationship Id="rId19" Type="http://schemas.openxmlformats.org/officeDocument/2006/relationships/hyperlink" Target="https://zakon.rada.gov.ua/laws/show/2704-19" TargetMode="External"/><Relationship Id="rId4" Type="http://schemas.openxmlformats.org/officeDocument/2006/relationships/hyperlink" Target="https://www.ohchr.org/Documents/Countries/UA/28thReportUkraine_EN.pdf" TargetMode="External"/><Relationship Id="rId9" Type="http://schemas.openxmlformats.org/officeDocument/2006/relationships/hyperlink" Target="https://reliefweb.int/sites/reliefweb.int/files/resources/attacks_on_education_-_april_19_2019.pdf" TargetMode="External"/><Relationship Id="rId14" Type="http://schemas.openxmlformats.org/officeDocument/2006/relationships/hyperlink" Target="https://www.osce.org/special-monitoring-mission-to-ukraine/449068?download=true" TargetMode="External"/><Relationship Id="rId22" Type="http://schemas.openxmlformats.org/officeDocument/2006/relationships/hyperlink" Target="https://nslnr.su/upload/medialibrary/8a6/128-II%2030.09.16%20&#1054;&#1073;%20&#1086;&#1073;&#1088;&#1072;&#1079;&#1086;&#1074;&#1072;&#1085;&#1080;&#1080;%20(&#1088;&#1077;&#1076;&#1072;&#1082;&#1094;&#1080;&#1103;%2014.03.18).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raham\AppData\Local\Microsoft\Windows\Temporary%20Internet%20Files\Content.Outlook\9A1YSHTU\STC-blanktemplate.dotx" TargetMode="External"/></Relationships>
</file>

<file path=word/theme/theme1.xml><?xml version="1.0" encoding="utf-8"?>
<a:theme xmlns:a="http://schemas.openxmlformats.org/drawingml/2006/main" name="Office Theme">
  <a:themeElements>
    <a:clrScheme name="Save the Children colour theme">
      <a:dk1>
        <a:sysClr val="windowText" lastClr="000000"/>
      </a:dk1>
      <a:lt1>
        <a:srgbClr val="FFFFFF"/>
      </a:lt1>
      <a:dk2>
        <a:srgbClr val="FFFFFF"/>
      </a:dk2>
      <a:lt2>
        <a:srgbClr val="DA291C"/>
      </a:lt2>
      <a:accent1>
        <a:srgbClr val="DA291C"/>
      </a:accent1>
      <a:accent2>
        <a:srgbClr val="D1CCBD"/>
      </a:accent2>
      <a:accent3>
        <a:srgbClr val="9A3324"/>
      </a:accent3>
      <a:accent4>
        <a:srgbClr val="FF4C02"/>
      </a:accent4>
      <a:accent5>
        <a:srgbClr val="F2A900"/>
      </a:accent5>
      <a:accent6>
        <a:srgbClr val="009CA6"/>
      </a:accent6>
      <a:hlink>
        <a:srgbClr val="DA291C"/>
      </a:hlink>
      <a:folHlink>
        <a:srgbClr val="761706"/>
      </a:folHlink>
    </a:clrScheme>
    <a:fontScheme name="Save the Children font theme">
      <a:majorFont>
        <a:latin typeface="Gill Sans Infant Std"/>
        <a:ea typeface=""/>
        <a:cs typeface=""/>
      </a:majorFont>
      <a:minorFont>
        <a:latin typeface="Gill Sans Infant St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A61A5-1B39-405C-80BA-9D742D8ACABE}">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f271e05d-d410-45bb-87dd-b2ae6a154541"/>
    <ds:schemaRef ds:uri="http://www.w3.org/XML/1998/namespace"/>
    <ds:schemaRef ds:uri="http://purl.org/dc/dcmitype/"/>
  </ds:schemaRefs>
</ds:datastoreItem>
</file>

<file path=customXml/itemProps2.xml><?xml version="1.0" encoding="utf-8"?>
<ds:datastoreItem xmlns:ds="http://schemas.openxmlformats.org/officeDocument/2006/customXml" ds:itemID="{E60D3E1D-34AC-41B7-AD9D-D6CE124C5798}">
  <ds:schemaRefs>
    <ds:schemaRef ds:uri="http://schemas.microsoft.com/sharepoint/v3/contenttype/forms"/>
  </ds:schemaRefs>
</ds:datastoreItem>
</file>

<file path=customXml/itemProps3.xml><?xml version="1.0" encoding="utf-8"?>
<ds:datastoreItem xmlns:ds="http://schemas.openxmlformats.org/officeDocument/2006/customXml" ds:itemID="{16893E08-FBCD-4071-84DA-DA0B45C65071}"/>
</file>

<file path=customXml/itemProps4.xml><?xml version="1.0" encoding="utf-8"?>
<ds:datastoreItem xmlns:ds="http://schemas.openxmlformats.org/officeDocument/2006/customXml" ds:itemID="{4164B9B7-EB80-4E1A-88D7-1649A8935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STC-blanktemplate.dotx</Template>
  <TotalTime>0</TotalTime>
  <Pages>7</Pages>
  <Words>2435</Words>
  <Characters>13884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Save the Children</Company>
  <LinksUpToDate>false</LinksUpToDate>
  <CharactersWithSpaces>16287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Guy Abraham</dc:creator>
  <cp:lastModifiedBy>Britta Nicolmann</cp:lastModifiedBy>
  <cp:revision>2</cp:revision>
  <cp:lastPrinted>2016-04-22T11:15:00Z</cp:lastPrinted>
  <dcterms:created xsi:type="dcterms:W3CDTF">2020-09-03T09:35:00Z</dcterms:created>
  <dcterms:modified xsi:type="dcterms:W3CDTF">2020-09-03T09:35:00Z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