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D1AAB" w14:textId="4751CE1E" w:rsidR="002C0041" w:rsidRDefault="00871D8C">
      <w:pPr>
        <w:rPr>
          <w:lang w:val="fr-CH"/>
        </w:rPr>
      </w:pPr>
      <w:r>
        <w:rPr>
          <w:noProof/>
          <w:lang w:val="fr-FR" w:eastAsia="fr-FR"/>
        </w:rPr>
        <w:drawing>
          <wp:anchor distT="0" distB="0" distL="114300" distR="114300" simplePos="0" relativeHeight="251661312" behindDoc="1" locked="0" layoutInCell="1" allowOverlap="1" wp14:anchorId="3252835C" wp14:editId="13E43A2D">
            <wp:simplePos x="0" y="0"/>
            <wp:positionH relativeFrom="margin">
              <wp:posOffset>2171385</wp:posOffset>
            </wp:positionH>
            <wp:positionV relativeFrom="paragraph">
              <wp:posOffset>-331445</wp:posOffset>
            </wp:positionV>
            <wp:extent cx="1624614" cy="1528049"/>
            <wp:effectExtent l="0" t="0" r="0" b="0"/>
            <wp:wrapNone/>
            <wp:docPr id="2132985784" name="Image 2" descr="Une image contenant logo, clipart, Graphiqu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85784" name="Image 2" descr="Une image contenant logo, clipart, Graphique, symbole&#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614" cy="1528049"/>
                    </a:xfrm>
                    <a:prstGeom prst="rect">
                      <a:avLst/>
                    </a:prstGeom>
                    <a:noFill/>
                    <a:ln>
                      <a:noFill/>
                    </a:ln>
                  </pic:spPr>
                </pic:pic>
              </a:graphicData>
            </a:graphic>
            <wp14:sizeRelH relativeFrom="page">
              <wp14:pctWidth>0</wp14:pctWidth>
            </wp14:sizeRelH>
            <wp14:sizeRelV relativeFrom="page">
              <wp14:pctHeight>0</wp14:pctHeight>
            </wp14:sizeRelV>
          </wp:anchor>
        </w:drawing>
      </w:r>
      <w:r w:rsidR="00223B03">
        <w:rPr>
          <w:noProof/>
          <w:lang w:val="fr-FR" w:eastAsia="fr-FR"/>
        </w:rPr>
        <w:drawing>
          <wp:anchor distT="0" distB="0" distL="114300" distR="114300" simplePos="0" relativeHeight="251660288" behindDoc="0" locked="0" layoutInCell="1" allowOverlap="0" wp14:anchorId="04762C8D" wp14:editId="2FF12F8F">
            <wp:simplePos x="0" y="0"/>
            <wp:positionH relativeFrom="margin">
              <wp:posOffset>981902</wp:posOffset>
            </wp:positionH>
            <wp:positionV relativeFrom="paragraph">
              <wp:posOffset>-420320</wp:posOffset>
            </wp:positionV>
            <wp:extent cx="878889" cy="1632223"/>
            <wp:effectExtent l="0" t="0" r="0" b="6350"/>
            <wp:wrapNone/>
            <wp:docPr id="1845970106" name="Image 1" descr="Une image contenant texte, Danse, graphism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70106" name="Image 1" descr="Une image contenant texte, Danse, graphisme, Graphique&#10;&#10;Description générée automatique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8889" cy="16322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B03">
        <w:rPr>
          <w:noProof/>
          <w:lang w:val="fr-FR" w:eastAsia="fr-FR"/>
        </w:rPr>
        <w:drawing>
          <wp:anchor distT="0" distB="0" distL="114300" distR="114300" simplePos="0" relativeHeight="251659264" behindDoc="1" locked="0" layoutInCell="1" allowOverlap="1" wp14:anchorId="546A6B66" wp14:editId="1AF1CEFE">
            <wp:simplePos x="0" y="0"/>
            <wp:positionH relativeFrom="column">
              <wp:posOffset>-242847</wp:posOffset>
            </wp:positionH>
            <wp:positionV relativeFrom="paragraph">
              <wp:posOffset>-464789</wp:posOffset>
            </wp:positionV>
            <wp:extent cx="878889" cy="1579021"/>
            <wp:effectExtent l="0" t="0" r="0" b="2540"/>
            <wp:wrapNone/>
            <wp:docPr id="23" name="Image 23"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lipart&#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881031" cy="1582869"/>
                    </a:xfrm>
                    <a:prstGeom prst="rect">
                      <a:avLst/>
                    </a:prstGeom>
                  </pic:spPr>
                </pic:pic>
              </a:graphicData>
            </a:graphic>
            <wp14:sizeRelH relativeFrom="margin">
              <wp14:pctWidth>0</wp14:pctWidth>
            </wp14:sizeRelH>
            <wp14:sizeRelV relativeFrom="margin">
              <wp14:pctHeight>0</wp14:pctHeight>
            </wp14:sizeRelV>
          </wp:anchor>
        </w:drawing>
      </w:r>
    </w:p>
    <w:p w14:paraId="1E7F3352" w14:textId="31FEA694" w:rsidR="00223B03" w:rsidRDefault="00871D8C">
      <w:pPr>
        <w:rPr>
          <w:lang w:val="fr-CH"/>
        </w:rPr>
      </w:pPr>
      <w:r>
        <w:rPr>
          <w:noProof/>
          <w:lang w:val="fr-FR" w:eastAsia="fr-FR"/>
        </w:rPr>
        <w:drawing>
          <wp:anchor distT="0" distB="0" distL="114300" distR="114300" simplePos="0" relativeHeight="251662336" behindDoc="1" locked="0" layoutInCell="1" allowOverlap="1" wp14:anchorId="5DCFA060" wp14:editId="0592D953">
            <wp:simplePos x="0" y="0"/>
            <wp:positionH relativeFrom="column">
              <wp:posOffset>3938560</wp:posOffset>
            </wp:positionH>
            <wp:positionV relativeFrom="paragraph">
              <wp:posOffset>190100</wp:posOffset>
            </wp:positionV>
            <wp:extent cx="2609850" cy="709930"/>
            <wp:effectExtent l="0" t="0" r="0" b="0"/>
            <wp:wrapNone/>
            <wp:docPr id="44916122" name="Image 3" descr="Logo PRisonniers Sans Frontiè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Risonniers Sans Frontièr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850" cy="709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7D50B" w14:textId="2D15A243" w:rsidR="00223B03" w:rsidRPr="00223B03" w:rsidRDefault="00223B03" w:rsidP="00223B03">
      <w:pPr>
        <w:pStyle w:val="NormalWeb"/>
        <w:rPr>
          <w:lang w:val="fr-CH"/>
        </w:rPr>
      </w:pPr>
    </w:p>
    <w:p w14:paraId="1027F76A" w14:textId="39D92703" w:rsidR="00223B03" w:rsidRDefault="00223B03">
      <w:pPr>
        <w:rPr>
          <w:lang w:val="fr-CH"/>
        </w:rPr>
      </w:pPr>
    </w:p>
    <w:p w14:paraId="2B8E6F4F" w14:textId="7DF69644" w:rsidR="00223B03" w:rsidRDefault="00223B03">
      <w:pPr>
        <w:rPr>
          <w:lang w:val="fr-CH"/>
        </w:rPr>
      </w:pPr>
    </w:p>
    <w:tbl>
      <w:tblPr>
        <w:tblStyle w:val="TableGrid"/>
        <w:tblpPr w:leftFromText="180" w:rightFromText="180" w:vertAnchor="page" w:horzAnchor="margin" w:tblpXSpec="center" w:tblpY="3895"/>
        <w:tblW w:w="0" w:type="auto"/>
        <w:jc w:val="center"/>
        <w:tblLook w:val="04A0" w:firstRow="1" w:lastRow="0" w:firstColumn="1" w:lastColumn="0" w:noHBand="0" w:noVBand="1"/>
      </w:tblPr>
      <w:tblGrid>
        <w:gridCol w:w="9062"/>
      </w:tblGrid>
      <w:tr w:rsidR="00C057AE" w:rsidRPr="00BD54E1" w14:paraId="29C8718F" w14:textId="77777777" w:rsidTr="00DD4562">
        <w:trPr>
          <w:jc w:val="center"/>
        </w:trPr>
        <w:tc>
          <w:tcPr>
            <w:tcW w:w="0" w:type="auto"/>
            <w:vAlign w:val="center"/>
          </w:tcPr>
          <w:p w14:paraId="72D32893" w14:textId="1BA06433" w:rsidR="00C057AE" w:rsidRPr="00C057AE" w:rsidRDefault="00C057AE" w:rsidP="00DD4562">
            <w:pPr>
              <w:jc w:val="center"/>
              <w:rPr>
                <w:rFonts w:ascii="Times New Roman" w:hAnsi="Times New Roman" w:cs="Times New Roman"/>
                <w:b/>
                <w:bCs/>
                <w:sz w:val="50"/>
                <w:szCs w:val="50"/>
                <w:lang w:val="fr-CH"/>
              </w:rPr>
            </w:pPr>
            <w:r w:rsidRPr="00C057AE">
              <w:rPr>
                <w:rFonts w:ascii="Times New Roman" w:hAnsi="Times New Roman" w:cs="Times New Roman"/>
                <w:b/>
                <w:bCs/>
                <w:sz w:val="50"/>
                <w:szCs w:val="50"/>
                <w:lang w:val="fr-CH"/>
              </w:rPr>
              <w:t xml:space="preserve">Rapport alternatif de l’ACAT Côte d’Ivoire, la FIACAT, </w:t>
            </w:r>
            <w:bookmarkStart w:id="0" w:name="_Hlk168909837"/>
            <w:r w:rsidRPr="00C057AE">
              <w:rPr>
                <w:rFonts w:ascii="Times New Roman" w:hAnsi="Times New Roman" w:cs="Times New Roman"/>
                <w:b/>
                <w:bCs/>
                <w:sz w:val="50"/>
                <w:szCs w:val="50"/>
                <w:lang w:val="fr-CH"/>
              </w:rPr>
              <w:t>La</w:t>
            </w:r>
            <w:r w:rsidR="00492770">
              <w:rPr>
                <w:rFonts w:ascii="Times New Roman" w:hAnsi="Times New Roman" w:cs="Times New Roman"/>
                <w:b/>
                <w:bCs/>
                <w:sz w:val="50"/>
                <w:szCs w:val="50"/>
                <w:lang w:val="fr-CH"/>
              </w:rPr>
              <w:t xml:space="preserve"> </w:t>
            </w:r>
            <w:r w:rsidRPr="00C057AE">
              <w:rPr>
                <w:rFonts w:ascii="Times New Roman" w:hAnsi="Times New Roman" w:cs="Times New Roman"/>
                <w:b/>
                <w:bCs/>
                <w:sz w:val="50"/>
                <w:szCs w:val="50"/>
                <w:lang w:val="fr-CH"/>
              </w:rPr>
              <w:t>B</w:t>
            </w:r>
            <w:r w:rsidR="00492770">
              <w:rPr>
                <w:rFonts w:ascii="Times New Roman" w:hAnsi="Times New Roman" w:cs="Times New Roman"/>
                <w:b/>
                <w:bCs/>
                <w:sz w:val="50"/>
                <w:szCs w:val="50"/>
                <w:lang w:val="fr-CH"/>
              </w:rPr>
              <w:t xml:space="preserve">alle aux </w:t>
            </w:r>
            <w:r w:rsidRPr="00C057AE">
              <w:rPr>
                <w:rFonts w:ascii="Times New Roman" w:hAnsi="Times New Roman" w:cs="Times New Roman"/>
                <w:b/>
                <w:bCs/>
                <w:sz w:val="50"/>
                <w:szCs w:val="50"/>
                <w:lang w:val="fr-CH"/>
              </w:rPr>
              <w:t>p</w:t>
            </w:r>
            <w:r w:rsidR="00492770">
              <w:rPr>
                <w:rFonts w:ascii="Times New Roman" w:hAnsi="Times New Roman" w:cs="Times New Roman"/>
                <w:b/>
                <w:bCs/>
                <w:sz w:val="50"/>
                <w:szCs w:val="50"/>
                <w:lang w:val="fr-CH"/>
              </w:rPr>
              <w:t xml:space="preserve">risonniers </w:t>
            </w:r>
            <w:bookmarkEnd w:id="0"/>
            <w:r w:rsidR="00492770">
              <w:rPr>
                <w:rFonts w:ascii="Times New Roman" w:hAnsi="Times New Roman" w:cs="Times New Roman"/>
                <w:b/>
                <w:bCs/>
                <w:sz w:val="50"/>
                <w:szCs w:val="50"/>
                <w:lang w:val="fr-CH"/>
              </w:rPr>
              <w:t>(LaBap)</w:t>
            </w:r>
            <w:r w:rsidRPr="00C057AE">
              <w:rPr>
                <w:rFonts w:ascii="Times New Roman" w:hAnsi="Times New Roman" w:cs="Times New Roman"/>
                <w:b/>
                <w:bCs/>
                <w:sz w:val="50"/>
                <w:szCs w:val="50"/>
                <w:lang w:val="fr-CH"/>
              </w:rPr>
              <w:t xml:space="preserve"> et </w:t>
            </w:r>
            <w:r w:rsidR="00492770">
              <w:rPr>
                <w:rFonts w:ascii="Times New Roman" w:hAnsi="Times New Roman" w:cs="Times New Roman"/>
                <w:b/>
                <w:bCs/>
                <w:sz w:val="50"/>
                <w:szCs w:val="50"/>
                <w:lang w:val="fr-CH"/>
              </w:rPr>
              <w:t>Prisonniers Sans Frontières (</w:t>
            </w:r>
            <w:r w:rsidRPr="00C057AE">
              <w:rPr>
                <w:rFonts w:ascii="Times New Roman" w:hAnsi="Times New Roman" w:cs="Times New Roman"/>
                <w:b/>
                <w:bCs/>
                <w:sz w:val="50"/>
                <w:szCs w:val="50"/>
                <w:lang w:val="fr-CH"/>
              </w:rPr>
              <w:t>P</w:t>
            </w:r>
            <w:r w:rsidR="00492770">
              <w:rPr>
                <w:rFonts w:ascii="Times New Roman" w:hAnsi="Times New Roman" w:cs="Times New Roman"/>
                <w:b/>
                <w:bCs/>
                <w:sz w:val="50"/>
                <w:szCs w:val="50"/>
                <w:lang w:val="fr-CH"/>
              </w:rPr>
              <w:t>R</w:t>
            </w:r>
            <w:r w:rsidRPr="00C057AE">
              <w:rPr>
                <w:rFonts w:ascii="Times New Roman" w:hAnsi="Times New Roman" w:cs="Times New Roman"/>
                <w:b/>
                <w:bCs/>
                <w:sz w:val="50"/>
                <w:szCs w:val="50"/>
                <w:lang w:val="fr-CH"/>
              </w:rPr>
              <w:t>SF</w:t>
            </w:r>
            <w:r w:rsidR="00492770">
              <w:rPr>
                <w:rFonts w:ascii="Times New Roman" w:hAnsi="Times New Roman" w:cs="Times New Roman"/>
                <w:b/>
                <w:bCs/>
                <w:sz w:val="50"/>
                <w:szCs w:val="50"/>
                <w:lang w:val="fr-CH"/>
              </w:rPr>
              <w:t>)</w:t>
            </w:r>
            <w:r w:rsidRPr="00C057AE">
              <w:rPr>
                <w:rFonts w:ascii="Times New Roman" w:hAnsi="Times New Roman" w:cs="Times New Roman"/>
                <w:b/>
                <w:bCs/>
                <w:sz w:val="50"/>
                <w:szCs w:val="50"/>
                <w:lang w:val="fr-CH"/>
              </w:rPr>
              <w:t xml:space="preserve"> à l’occasion de l’examen de la Côte d’Ivoire par le Comité contre la torture lors de sa 80</w:t>
            </w:r>
            <w:r w:rsidRPr="00C057AE">
              <w:rPr>
                <w:rFonts w:ascii="Times New Roman" w:hAnsi="Times New Roman" w:cs="Times New Roman"/>
                <w:b/>
                <w:bCs/>
                <w:sz w:val="50"/>
                <w:szCs w:val="50"/>
                <w:vertAlign w:val="superscript"/>
                <w:lang w:val="fr-CH"/>
              </w:rPr>
              <w:t>ème</w:t>
            </w:r>
            <w:r w:rsidRPr="00C057AE">
              <w:rPr>
                <w:rFonts w:ascii="Times New Roman" w:hAnsi="Times New Roman" w:cs="Times New Roman"/>
                <w:b/>
                <w:bCs/>
                <w:sz w:val="50"/>
                <w:szCs w:val="50"/>
                <w:lang w:val="fr-CH"/>
              </w:rPr>
              <w:t xml:space="preserve"> session</w:t>
            </w:r>
          </w:p>
        </w:tc>
      </w:tr>
    </w:tbl>
    <w:p w14:paraId="02B46995" w14:textId="77777777" w:rsidR="00C057AE" w:rsidRDefault="00C057AE">
      <w:pPr>
        <w:rPr>
          <w:lang w:val="fr-CH"/>
        </w:rPr>
      </w:pPr>
    </w:p>
    <w:p w14:paraId="52272714" w14:textId="77777777" w:rsidR="00C057AE" w:rsidRDefault="00C057AE">
      <w:pPr>
        <w:rPr>
          <w:lang w:val="fr-CH"/>
        </w:rPr>
      </w:pPr>
    </w:p>
    <w:p w14:paraId="5A8CC5E6" w14:textId="77777777" w:rsidR="00C057AE" w:rsidRDefault="00C057AE">
      <w:pPr>
        <w:rPr>
          <w:lang w:val="fr-CH"/>
        </w:rPr>
      </w:pPr>
    </w:p>
    <w:p w14:paraId="455E40B5" w14:textId="6128F6E2" w:rsidR="00223B03" w:rsidRDefault="00223B03">
      <w:pPr>
        <w:rPr>
          <w:lang w:val="fr-CH"/>
        </w:rPr>
      </w:pPr>
    </w:p>
    <w:p w14:paraId="32AE9B9A" w14:textId="77777777" w:rsidR="00223B03" w:rsidRDefault="00223B03">
      <w:pPr>
        <w:rPr>
          <w:lang w:val="fr-CH"/>
        </w:rPr>
      </w:pPr>
    </w:p>
    <w:p w14:paraId="2154E614" w14:textId="77777777" w:rsidR="00223B03" w:rsidRDefault="00223B03">
      <w:pPr>
        <w:rPr>
          <w:lang w:val="fr-CH"/>
        </w:rPr>
      </w:pPr>
    </w:p>
    <w:p w14:paraId="0388F45B" w14:textId="77777777" w:rsidR="0097238F" w:rsidRDefault="0097238F" w:rsidP="0097238F">
      <w:pPr>
        <w:jc w:val="center"/>
        <w:rPr>
          <w:rFonts w:ascii="Times New Roman" w:hAnsi="Times New Roman" w:cs="Times New Roman"/>
          <w:b/>
          <w:bCs/>
          <w:i/>
          <w:iCs/>
          <w:sz w:val="32"/>
          <w:szCs w:val="32"/>
          <w:lang w:val="fr-CH"/>
        </w:rPr>
      </w:pPr>
    </w:p>
    <w:p w14:paraId="4A9DF164" w14:textId="77777777" w:rsidR="0097238F" w:rsidRDefault="0097238F" w:rsidP="0097238F">
      <w:pPr>
        <w:jc w:val="center"/>
        <w:rPr>
          <w:rFonts w:ascii="Times New Roman" w:hAnsi="Times New Roman" w:cs="Times New Roman"/>
          <w:b/>
          <w:bCs/>
          <w:i/>
          <w:iCs/>
          <w:sz w:val="32"/>
          <w:szCs w:val="32"/>
          <w:lang w:val="fr-CH"/>
        </w:rPr>
      </w:pPr>
    </w:p>
    <w:p w14:paraId="157BBEF4" w14:textId="77777777" w:rsidR="0097238F" w:rsidRDefault="0097238F" w:rsidP="0097238F">
      <w:pPr>
        <w:jc w:val="center"/>
        <w:rPr>
          <w:rFonts w:ascii="Times New Roman" w:hAnsi="Times New Roman" w:cs="Times New Roman"/>
          <w:b/>
          <w:bCs/>
          <w:i/>
          <w:iCs/>
          <w:sz w:val="32"/>
          <w:szCs w:val="32"/>
          <w:lang w:val="fr-CH"/>
        </w:rPr>
      </w:pPr>
    </w:p>
    <w:p w14:paraId="077DEF2F" w14:textId="77777777" w:rsidR="0097238F" w:rsidRDefault="0097238F" w:rsidP="00493170">
      <w:pPr>
        <w:rPr>
          <w:rFonts w:ascii="Times New Roman" w:hAnsi="Times New Roman" w:cs="Times New Roman"/>
          <w:b/>
          <w:bCs/>
          <w:i/>
          <w:iCs/>
          <w:sz w:val="32"/>
          <w:szCs w:val="32"/>
          <w:lang w:val="fr-CH"/>
        </w:rPr>
      </w:pPr>
    </w:p>
    <w:p w14:paraId="7A4F4C26" w14:textId="48AF4885" w:rsidR="00694BA7" w:rsidRPr="005A04F0" w:rsidRDefault="0097238F" w:rsidP="0097238F">
      <w:pPr>
        <w:jc w:val="center"/>
        <w:rPr>
          <w:lang w:val="fr-CH"/>
        </w:rPr>
      </w:pPr>
      <w:r w:rsidRPr="0097238F">
        <w:rPr>
          <w:rFonts w:ascii="Times New Roman" w:hAnsi="Times New Roman" w:cs="Times New Roman"/>
          <w:b/>
          <w:bCs/>
          <w:i/>
          <w:iCs/>
          <w:sz w:val="32"/>
          <w:szCs w:val="32"/>
          <w:lang w:val="fr-CH"/>
        </w:rPr>
        <w:t>10 juin 2024</w:t>
      </w:r>
      <w:r w:rsidR="008C10FE">
        <w:rPr>
          <w:rFonts w:ascii="Times New Roman" w:hAnsi="Times New Roman" w:cs="Times New Roman"/>
          <w:sz w:val="32"/>
          <w:szCs w:val="32"/>
          <w:u w:val="single"/>
          <w:lang w:val="fr-CH"/>
        </w:rPr>
        <w:br w:type="page"/>
      </w:r>
      <w:r w:rsidR="00694BA7" w:rsidRPr="00694BA7">
        <w:rPr>
          <w:rFonts w:ascii="Times New Roman" w:hAnsi="Times New Roman" w:cs="Times New Roman"/>
          <w:b/>
          <w:bCs/>
          <w:u w:val="single"/>
          <w:lang w:val="fr-CH"/>
        </w:rPr>
        <w:lastRenderedPageBreak/>
        <w:t>ORGANISATIONS AUTRICES DU RAPPORT</w:t>
      </w:r>
    </w:p>
    <w:p w14:paraId="4F294949" w14:textId="77777777" w:rsidR="00694BA7" w:rsidRPr="00694BA7" w:rsidRDefault="00694BA7" w:rsidP="00694BA7">
      <w:pPr>
        <w:spacing w:after="120"/>
        <w:jc w:val="both"/>
        <w:rPr>
          <w:rFonts w:ascii="Times New Roman" w:hAnsi="Times New Roman" w:cs="Times New Roman"/>
          <w:b/>
          <w:bCs/>
          <w:sz w:val="24"/>
          <w:szCs w:val="24"/>
          <w:lang w:val="fr-CH"/>
        </w:rPr>
      </w:pPr>
      <w:r w:rsidRPr="00694BA7">
        <w:rPr>
          <w:rFonts w:ascii="Times New Roman" w:hAnsi="Times New Roman" w:cs="Times New Roman"/>
          <w:b/>
          <w:bCs/>
          <w:sz w:val="24"/>
          <w:szCs w:val="24"/>
          <w:lang w:val="fr-CH"/>
        </w:rPr>
        <w:t>Action des chrétiens pour l’abolition de la torture en Côte d’Ivoire (ACAT CI)</w:t>
      </w:r>
    </w:p>
    <w:p w14:paraId="7DED5C8B" w14:textId="77777777" w:rsidR="00694BA7" w:rsidRPr="005A49F5" w:rsidRDefault="00694BA7" w:rsidP="00694BA7">
      <w:pPr>
        <w:pStyle w:val="TMTitre2"/>
        <w:numPr>
          <w:ilvl w:val="0"/>
          <w:numId w:val="0"/>
        </w:numPr>
        <w:rPr>
          <w:rFonts w:ascii="Times New Roman" w:hAnsi="Times New Roman" w:cs="Times New Roman"/>
          <w:b w:val="0"/>
          <w:bCs/>
          <w:sz w:val="24"/>
        </w:rPr>
      </w:pPr>
      <w:r w:rsidRPr="005A49F5">
        <w:rPr>
          <w:rFonts w:ascii="Times New Roman" w:hAnsi="Times New Roman" w:cs="Times New Roman"/>
          <w:b w:val="0"/>
          <w:bCs/>
          <w:sz w:val="24"/>
        </w:rPr>
        <w:t>L’Action des Chrétiens pour l’Abolition de la Torture de Côte d’Ivoire (ACAT CI), organisation non gouvernementale œcuménique de promotion et de protection des droits humains, a été créée l</w:t>
      </w:r>
      <w:r>
        <w:rPr>
          <w:rFonts w:ascii="Times New Roman" w:hAnsi="Times New Roman" w:cs="Times New Roman"/>
          <w:b w:val="0"/>
          <w:bCs/>
          <w:sz w:val="24"/>
        </w:rPr>
        <w:t>e</w:t>
      </w:r>
      <w:r w:rsidRPr="005A49F5">
        <w:rPr>
          <w:rFonts w:ascii="Times New Roman" w:hAnsi="Times New Roman" w:cs="Times New Roman"/>
          <w:b w:val="0"/>
          <w:bCs/>
          <w:sz w:val="24"/>
        </w:rPr>
        <w:t xml:space="preserve"> 10 mars 1993. Elle a pour thématiques essentielles la lutte contre la torture, les traitements cruels, inhumains ou dégradants, la peine de mort, les disparitions forcées et les exécutions extrajudiciaires. L’ACAT intervient sur le terrain par le monitoring des lieux de détention, soumet des rapports alternatifs devant les organes de traité, publie des rapports sur la situation des droits humains en Côte d’Ivoire, mène des actions de plaidoyer auprès des autorités nationales, diplomatiques et </w:t>
      </w:r>
      <w:r w:rsidRPr="00BC0196">
        <w:rPr>
          <w:rFonts w:ascii="Times New Roman" w:hAnsi="Times New Roman" w:cs="Times New Roman"/>
          <w:b w:val="0"/>
          <w:bCs/>
          <w:sz w:val="24"/>
        </w:rPr>
        <w:t xml:space="preserve">leaders d’opinion pour l’adoption et la ratification de certains instruments nationaux et internationaux. Elle dispose de groupes locaux, à Abidjan et à travers le pays dans les localités d’Adzopé, de Bouaké, de Daloa, de Katiola et de Man. Ces cellules travaillent à rendre les activités de l’ACAT CI plus proches des différents groupes cibles et des populations. </w:t>
      </w:r>
      <w:r>
        <w:rPr>
          <w:rFonts w:ascii="Times New Roman" w:hAnsi="Times New Roman" w:cs="Times New Roman"/>
          <w:b w:val="0"/>
          <w:bCs/>
          <w:sz w:val="24"/>
        </w:rPr>
        <w:t>E</w:t>
      </w:r>
      <w:r w:rsidRPr="00FF1CCD">
        <w:rPr>
          <w:rFonts w:ascii="Times New Roman" w:hAnsi="Times New Roman" w:cs="Times New Roman"/>
          <w:b w:val="0"/>
          <w:bCs/>
          <w:sz w:val="24"/>
        </w:rPr>
        <w:t>lle est affiliée à la FIACAT depuis 19</w:t>
      </w:r>
      <w:r>
        <w:rPr>
          <w:rFonts w:ascii="Times New Roman" w:hAnsi="Times New Roman" w:cs="Times New Roman"/>
          <w:b w:val="0"/>
          <w:bCs/>
          <w:sz w:val="24"/>
        </w:rPr>
        <w:t>93.</w:t>
      </w:r>
    </w:p>
    <w:p w14:paraId="16043756" w14:textId="77777777" w:rsidR="00694BA7" w:rsidRDefault="00694BA7" w:rsidP="00694BA7">
      <w:pPr>
        <w:pStyle w:val="TMTitre2"/>
        <w:numPr>
          <w:ilvl w:val="0"/>
          <w:numId w:val="0"/>
        </w:numPr>
        <w:rPr>
          <w:rFonts w:ascii="Times New Roman" w:hAnsi="Times New Roman" w:cs="Times New Roman"/>
          <w:sz w:val="24"/>
        </w:rPr>
      </w:pPr>
      <w:r w:rsidRPr="000E289D">
        <w:rPr>
          <w:rFonts w:ascii="Times New Roman" w:hAnsi="Times New Roman" w:cs="Times New Roman"/>
          <w:sz w:val="24"/>
        </w:rPr>
        <w:t>Fédération internationale des ACAT (FIACAT)</w:t>
      </w:r>
    </w:p>
    <w:p w14:paraId="3ACB9504" w14:textId="77777777" w:rsidR="00694BA7" w:rsidRDefault="00694BA7" w:rsidP="00694BA7">
      <w:pPr>
        <w:pStyle w:val="TMTitre2"/>
        <w:numPr>
          <w:ilvl w:val="0"/>
          <w:numId w:val="0"/>
        </w:numPr>
        <w:rPr>
          <w:rFonts w:ascii="Times New Roman" w:hAnsi="Times New Roman" w:cs="Times New Roman"/>
          <w:b w:val="0"/>
          <w:iCs/>
          <w:sz w:val="24"/>
        </w:rPr>
      </w:pPr>
      <w:r w:rsidRPr="000E7070">
        <w:rPr>
          <w:rFonts w:ascii="Times New Roman" w:hAnsi="Times New Roman" w:cs="Times New Roman"/>
          <w:b w:val="0"/>
          <w:iCs/>
          <w:sz w:val="24"/>
        </w:rPr>
        <w:t>La Fédération internationale des ACAT, la FIACAT, est une organisation internationale non gouvernementale de défense des droits humains, créée en 1987, qui lutte pour l’éradication de la torture et l’abolition de la peine de mort. La Fédération regroupe une trentaine d’associations nationales, les ACAT, présentes sur trois continents. La FIACAT représente ses membres auprès des organismes internationaux et régionaux et soutient le processus qui fait des ACAT des actrices de poids de la société civile.</w:t>
      </w:r>
    </w:p>
    <w:p w14:paraId="0E8AEAEE" w14:textId="4081C446" w:rsidR="008C10FE" w:rsidRDefault="00BD54E1">
      <w:pPr>
        <w:rPr>
          <w:rFonts w:ascii="Times New Roman" w:eastAsiaTheme="majorEastAsia" w:hAnsi="Times New Roman" w:cs="Times New Roman"/>
          <w:b/>
          <w:bCs/>
          <w:sz w:val="24"/>
          <w:szCs w:val="24"/>
          <w:highlight w:val="yellow"/>
          <w:lang w:val="fr-FR"/>
        </w:rPr>
      </w:pPr>
      <w:r w:rsidRPr="00BD54E1">
        <w:rPr>
          <w:rFonts w:ascii="Times New Roman" w:eastAsiaTheme="majorEastAsia" w:hAnsi="Times New Roman" w:cs="Times New Roman"/>
          <w:b/>
          <w:bCs/>
          <w:sz w:val="24"/>
          <w:szCs w:val="24"/>
          <w:lang w:val="fr-FR"/>
        </w:rPr>
        <w:t>La Balle aux prisonniers (</w:t>
      </w:r>
      <w:r w:rsidR="00694BA7" w:rsidRPr="00BD54E1">
        <w:rPr>
          <w:rFonts w:ascii="Times New Roman" w:eastAsiaTheme="majorEastAsia" w:hAnsi="Times New Roman" w:cs="Times New Roman"/>
          <w:b/>
          <w:bCs/>
          <w:sz w:val="24"/>
          <w:szCs w:val="24"/>
          <w:lang w:val="fr-FR"/>
        </w:rPr>
        <w:t>LaBap</w:t>
      </w:r>
      <w:r w:rsidRPr="00BD54E1">
        <w:rPr>
          <w:rFonts w:ascii="Times New Roman" w:eastAsiaTheme="majorEastAsia" w:hAnsi="Times New Roman" w:cs="Times New Roman"/>
          <w:b/>
          <w:bCs/>
          <w:sz w:val="24"/>
          <w:szCs w:val="24"/>
          <w:lang w:val="fr-FR"/>
        </w:rPr>
        <w:t>)</w:t>
      </w:r>
    </w:p>
    <w:p w14:paraId="6058CB3A" w14:textId="1BE46FBC" w:rsidR="00BD54E1" w:rsidRPr="00BD54E1" w:rsidRDefault="00BD54E1" w:rsidP="001130DC">
      <w:pPr>
        <w:spacing w:line="276" w:lineRule="auto"/>
        <w:jc w:val="both"/>
        <w:rPr>
          <w:rFonts w:ascii="Times New Roman" w:eastAsiaTheme="majorEastAsia" w:hAnsi="Times New Roman" w:cs="Times New Roman"/>
          <w:sz w:val="24"/>
          <w:szCs w:val="24"/>
          <w:lang w:val="fr-FR"/>
        </w:rPr>
      </w:pPr>
      <w:r w:rsidRPr="00BD54E1">
        <w:rPr>
          <w:rFonts w:ascii="Times New Roman" w:eastAsiaTheme="majorEastAsia" w:hAnsi="Times New Roman" w:cs="Times New Roman"/>
          <w:sz w:val="24"/>
          <w:szCs w:val="24"/>
          <w:lang w:val="fr-FR"/>
        </w:rPr>
        <w:t>Considérant le sport comme vecteur de changement social au service du développement, l’association a pour objet d’améliorer les conditions de vie des personnes incarcérées et de participer à leur réinsertion principalement par la promotion du sport en prison et par toute autre activité culturelle ou sociale.</w:t>
      </w:r>
      <w:r>
        <w:rPr>
          <w:rFonts w:ascii="Times New Roman" w:eastAsiaTheme="majorEastAsia" w:hAnsi="Times New Roman" w:cs="Times New Roman"/>
          <w:sz w:val="24"/>
          <w:szCs w:val="24"/>
          <w:lang w:val="fr-FR"/>
        </w:rPr>
        <w:t xml:space="preserve"> </w:t>
      </w:r>
      <w:r w:rsidRPr="00BD54E1">
        <w:rPr>
          <w:rFonts w:ascii="Times New Roman" w:eastAsiaTheme="majorEastAsia" w:hAnsi="Times New Roman" w:cs="Times New Roman"/>
          <w:sz w:val="24"/>
          <w:szCs w:val="24"/>
          <w:lang w:val="fr-FR"/>
        </w:rPr>
        <w:t>L’association vise à développer des programmes pour lutter contre les effets négatifs liés à la détention, à favoriser la réinsertion grâce à l’apprentissage de règles, de pratiques et de connaissances, et à entretenir le lien social entre détenus et avec le monde extérieur.</w:t>
      </w:r>
    </w:p>
    <w:p w14:paraId="0D9EE221" w14:textId="100DF5C7" w:rsidR="007F04E3" w:rsidRPr="00694BA7" w:rsidRDefault="007F04E3">
      <w:pPr>
        <w:rPr>
          <w:rFonts w:ascii="Times New Roman" w:eastAsiaTheme="majorEastAsia" w:hAnsi="Times New Roman" w:cs="Times New Roman"/>
          <w:b/>
          <w:bCs/>
          <w:sz w:val="24"/>
          <w:szCs w:val="24"/>
          <w:lang w:val="fr-FR"/>
        </w:rPr>
      </w:pPr>
      <w:r>
        <w:rPr>
          <w:rFonts w:ascii="Times New Roman" w:eastAsiaTheme="majorEastAsia" w:hAnsi="Times New Roman" w:cs="Times New Roman"/>
          <w:b/>
          <w:bCs/>
          <w:sz w:val="24"/>
          <w:szCs w:val="24"/>
          <w:lang w:val="fr-FR"/>
        </w:rPr>
        <w:t>P</w:t>
      </w:r>
      <w:r w:rsidR="00C755E2">
        <w:rPr>
          <w:rFonts w:ascii="Times New Roman" w:eastAsiaTheme="majorEastAsia" w:hAnsi="Times New Roman" w:cs="Times New Roman"/>
          <w:b/>
          <w:bCs/>
          <w:sz w:val="24"/>
          <w:szCs w:val="24"/>
          <w:lang w:val="fr-FR"/>
        </w:rPr>
        <w:t>r</w:t>
      </w:r>
      <w:r w:rsidRPr="007F04E3">
        <w:rPr>
          <w:rFonts w:ascii="Times New Roman" w:eastAsiaTheme="majorEastAsia" w:hAnsi="Times New Roman" w:cs="Times New Roman"/>
          <w:b/>
          <w:bCs/>
          <w:sz w:val="24"/>
          <w:szCs w:val="24"/>
          <w:lang w:val="fr-FR"/>
        </w:rPr>
        <w:t xml:space="preserve">isonniers </w:t>
      </w:r>
      <w:r>
        <w:rPr>
          <w:rFonts w:ascii="Times New Roman" w:eastAsiaTheme="majorEastAsia" w:hAnsi="Times New Roman" w:cs="Times New Roman"/>
          <w:b/>
          <w:bCs/>
          <w:sz w:val="24"/>
          <w:szCs w:val="24"/>
          <w:lang w:val="fr-FR"/>
        </w:rPr>
        <w:t>S</w:t>
      </w:r>
      <w:r w:rsidRPr="007F04E3">
        <w:rPr>
          <w:rFonts w:ascii="Times New Roman" w:eastAsiaTheme="majorEastAsia" w:hAnsi="Times New Roman" w:cs="Times New Roman"/>
          <w:b/>
          <w:bCs/>
          <w:sz w:val="24"/>
          <w:szCs w:val="24"/>
          <w:lang w:val="fr-FR"/>
        </w:rPr>
        <w:t xml:space="preserve">ans </w:t>
      </w:r>
      <w:r>
        <w:rPr>
          <w:rFonts w:ascii="Times New Roman" w:eastAsiaTheme="majorEastAsia" w:hAnsi="Times New Roman" w:cs="Times New Roman"/>
          <w:b/>
          <w:bCs/>
          <w:sz w:val="24"/>
          <w:szCs w:val="24"/>
          <w:lang w:val="fr-FR"/>
        </w:rPr>
        <w:t>F</w:t>
      </w:r>
      <w:r w:rsidRPr="007F04E3">
        <w:rPr>
          <w:rFonts w:ascii="Times New Roman" w:eastAsiaTheme="majorEastAsia" w:hAnsi="Times New Roman" w:cs="Times New Roman"/>
          <w:b/>
          <w:bCs/>
          <w:sz w:val="24"/>
          <w:szCs w:val="24"/>
          <w:lang w:val="fr-FR"/>
        </w:rPr>
        <w:t>rontières</w:t>
      </w:r>
      <w:r>
        <w:rPr>
          <w:rFonts w:ascii="Times New Roman" w:eastAsiaTheme="majorEastAsia" w:hAnsi="Times New Roman" w:cs="Times New Roman"/>
          <w:b/>
          <w:bCs/>
          <w:sz w:val="24"/>
          <w:szCs w:val="24"/>
          <w:lang w:val="fr-FR"/>
        </w:rPr>
        <w:t xml:space="preserve"> (PRSF)</w:t>
      </w:r>
    </w:p>
    <w:p w14:paraId="41236A31" w14:textId="4A0D415E" w:rsidR="004C5822" w:rsidRDefault="00C755E2" w:rsidP="00C755E2">
      <w:pPr>
        <w:jc w:val="both"/>
        <w:rPr>
          <w:rFonts w:ascii="Times New Roman" w:hAnsi="Times New Roman" w:cs="Times New Roman"/>
          <w:sz w:val="24"/>
          <w:szCs w:val="24"/>
          <w:lang w:val="fr-CH"/>
        </w:rPr>
      </w:pPr>
      <w:r w:rsidRPr="001130DC">
        <w:rPr>
          <w:rFonts w:ascii="Times New Roman" w:hAnsi="Times New Roman" w:cs="Times New Roman"/>
          <w:sz w:val="24"/>
          <w:szCs w:val="24"/>
          <w:lang w:val="fr-CH"/>
        </w:rPr>
        <w:t>L’ONG PRSF a été créée en 1995 et a pour vocation l'amélioration des conditions de détention dans les prisons ivoiriennes</w:t>
      </w:r>
      <w:r w:rsidR="00684CB8" w:rsidRPr="001130DC">
        <w:rPr>
          <w:rFonts w:ascii="Times New Roman" w:hAnsi="Times New Roman" w:cs="Times New Roman"/>
          <w:sz w:val="24"/>
          <w:szCs w:val="24"/>
          <w:lang w:val="fr-CH"/>
        </w:rPr>
        <w:t xml:space="preserve">, togolaises, béninoises, </w:t>
      </w:r>
      <w:r w:rsidR="00077D32" w:rsidRPr="001130DC">
        <w:rPr>
          <w:rFonts w:ascii="Times New Roman" w:hAnsi="Times New Roman" w:cs="Times New Roman"/>
          <w:sz w:val="24"/>
          <w:szCs w:val="24"/>
          <w:lang w:val="fr-CH"/>
        </w:rPr>
        <w:t>burkinabé</w:t>
      </w:r>
      <w:r w:rsidR="00077D32">
        <w:rPr>
          <w:rFonts w:ascii="Times New Roman" w:hAnsi="Times New Roman" w:cs="Times New Roman"/>
          <w:sz w:val="24"/>
          <w:szCs w:val="24"/>
          <w:lang w:val="fr-CH"/>
        </w:rPr>
        <w:t>s</w:t>
      </w:r>
      <w:r w:rsidR="00684CB8" w:rsidRPr="001130DC">
        <w:rPr>
          <w:rFonts w:ascii="Times New Roman" w:hAnsi="Times New Roman" w:cs="Times New Roman"/>
          <w:sz w:val="24"/>
          <w:szCs w:val="24"/>
          <w:lang w:val="fr-CH"/>
        </w:rPr>
        <w:t xml:space="preserve">, guinéennes, maliennes et nigériennes. Les </w:t>
      </w:r>
      <w:r w:rsidR="00FB299E" w:rsidRPr="001130DC">
        <w:rPr>
          <w:rFonts w:ascii="Times New Roman" w:hAnsi="Times New Roman" w:cs="Times New Roman"/>
          <w:sz w:val="24"/>
          <w:szCs w:val="24"/>
          <w:lang w:val="fr-CH"/>
        </w:rPr>
        <w:t xml:space="preserve">activités de PRSF se concentrent autour de cinq thématiques : l’alimentation par </w:t>
      </w:r>
      <w:r w:rsidRPr="001130DC">
        <w:rPr>
          <w:rFonts w:ascii="Times New Roman" w:hAnsi="Times New Roman" w:cs="Times New Roman"/>
          <w:sz w:val="24"/>
          <w:szCs w:val="24"/>
          <w:lang w:val="fr-CH"/>
        </w:rPr>
        <w:t>la création et le développement de jardins maraîchers autour et dans les prisons</w:t>
      </w:r>
      <w:r w:rsidR="00FB299E" w:rsidRPr="001130DC">
        <w:rPr>
          <w:rFonts w:ascii="Times New Roman" w:hAnsi="Times New Roman" w:cs="Times New Roman"/>
          <w:sz w:val="24"/>
          <w:szCs w:val="24"/>
          <w:lang w:val="fr-CH"/>
        </w:rPr>
        <w:t> ;</w:t>
      </w:r>
      <w:r w:rsidR="00DF147E" w:rsidRPr="001130DC">
        <w:rPr>
          <w:rFonts w:ascii="Times New Roman" w:hAnsi="Times New Roman" w:cs="Times New Roman"/>
          <w:sz w:val="24"/>
          <w:szCs w:val="24"/>
          <w:lang w:val="fr-CH"/>
        </w:rPr>
        <w:t xml:space="preserve"> </w:t>
      </w:r>
      <w:r w:rsidR="005678C7" w:rsidRPr="001130DC">
        <w:rPr>
          <w:rFonts w:ascii="Times New Roman" w:hAnsi="Times New Roman" w:cs="Times New Roman"/>
          <w:sz w:val="24"/>
          <w:szCs w:val="24"/>
          <w:lang w:val="fr-CH"/>
        </w:rPr>
        <w:t xml:space="preserve">l’hygiène et </w:t>
      </w:r>
      <w:r w:rsidR="00DF147E" w:rsidRPr="001130DC">
        <w:rPr>
          <w:rFonts w:ascii="Times New Roman" w:hAnsi="Times New Roman" w:cs="Times New Roman"/>
          <w:sz w:val="24"/>
          <w:szCs w:val="24"/>
          <w:lang w:val="fr-CH"/>
        </w:rPr>
        <w:t xml:space="preserve">la santé </w:t>
      </w:r>
      <w:r w:rsidR="00AD5A96" w:rsidRPr="001130DC">
        <w:rPr>
          <w:rFonts w:ascii="Times New Roman" w:hAnsi="Times New Roman" w:cs="Times New Roman"/>
          <w:sz w:val="24"/>
          <w:szCs w:val="24"/>
          <w:lang w:val="fr-CH"/>
        </w:rPr>
        <w:t xml:space="preserve">par la mise à disposition de matériel médical, </w:t>
      </w:r>
      <w:r w:rsidR="00AF7C3D">
        <w:rPr>
          <w:rFonts w:ascii="Times New Roman" w:hAnsi="Times New Roman" w:cs="Times New Roman"/>
          <w:sz w:val="24"/>
          <w:szCs w:val="24"/>
          <w:lang w:val="fr-CH"/>
        </w:rPr>
        <w:t>la</w:t>
      </w:r>
      <w:r w:rsidR="00AD5A96" w:rsidRPr="001130DC">
        <w:rPr>
          <w:rFonts w:ascii="Times New Roman" w:hAnsi="Times New Roman" w:cs="Times New Roman"/>
          <w:sz w:val="24"/>
          <w:szCs w:val="24"/>
          <w:lang w:val="fr-CH"/>
        </w:rPr>
        <w:t xml:space="preserve"> participation aux soins médicaux</w:t>
      </w:r>
      <w:r w:rsidR="00A20D58" w:rsidRPr="001130DC">
        <w:rPr>
          <w:rFonts w:ascii="Times New Roman" w:hAnsi="Times New Roman" w:cs="Times New Roman"/>
          <w:sz w:val="24"/>
          <w:szCs w:val="24"/>
          <w:lang w:val="fr-CH"/>
        </w:rPr>
        <w:t xml:space="preserve"> et </w:t>
      </w:r>
      <w:r w:rsidR="00AD5A96" w:rsidRPr="001130DC">
        <w:rPr>
          <w:rFonts w:ascii="Times New Roman" w:hAnsi="Times New Roman" w:cs="Times New Roman"/>
          <w:sz w:val="24"/>
          <w:szCs w:val="24"/>
          <w:lang w:val="fr-CH"/>
        </w:rPr>
        <w:t xml:space="preserve">la prise en charge de détenus </w:t>
      </w:r>
      <w:r w:rsidR="005678C7" w:rsidRPr="001130DC">
        <w:rPr>
          <w:rFonts w:ascii="Times New Roman" w:hAnsi="Times New Roman" w:cs="Times New Roman"/>
          <w:sz w:val="24"/>
          <w:szCs w:val="24"/>
          <w:lang w:val="fr-CH"/>
        </w:rPr>
        <w:t>hospitalisés</w:t>
      </w:r>
      <w:r w:rsidR="00A20D58" w:rsidRPr="001130DC">
        <w:rPr>
          <w:rFonts w:ascii="Times New Roman" w:hAnsi="Times New Roman" w:cs="Times New Roman"/>
          <w:sz w:val="24"/>
          <w:szCs w:val="24"/>
          <w:lang w:val="fr-CH"/>
        </w:rPr>
        <w:t xml:space="preserve"> ; la réinsertion par la </w:t>
      </w:r>
      <w:r w:rsidR="00812089" w:rsidRPr="001130DC">
        <w:rPr>
          <w:rFonts w:ascii="Times New Roman" w:hAnsi="Times New Roman" w:cs="Times New Roman"/>
          <w:sz w:val="24"/>
          <w:szCs w:val="24"/>
          <w:lang w:val="fr-CH"/>
        </w:rPr>
        <w:t xml:space="preserve">formation et la fourniture d’équipements </w:t>
      </w:r>
      <w:r w:rsidR="00E010CB" w:rsidRPr="001130DC">
        <w:rPr>
          <w:rFonts w:ascii="Times New Roman" w:hAnsi="Times New Roman" w:cs="Times New Roman"/>
          <w:sz w:val="24"/>
          <w:szCs w:val="24"/>
          <w:lang w:val="fr-CH"/>
        </w:rPr>
        <w:t xml:space="preserve">dans plusieurs professions (ex. couture, menuiserie, pâtisserie) ; </w:t>
      </w:r>
      <w:r w:rsidR="001130DC" w:rsidRPr="001130DC">
        <w:rPr>
          <w:rFonts w:ascii="Times New Roman" w:hAnsi="Times New Roman" w:cs="Times New Roman"/>
          <w:sz w:val="24"/>
          <w:szCs w:val="24"/>
          <w:lang w:val="fr-CH"/>
        </w:rPr>
        <w:br/>
        <w:t xml:space="preserve">l'écoute par </w:t>
      </w:r>
      <w:r w:rsidR="00CC48C3">
        <w:rPr>
          <w:rFonts w:ascii="Times New Roman" w:hAnsi="Times New Roman" w:cs="Times New Roman"/>
          <w:sz w:val="24"/>
          <w:szCs w:val="24"/>
          <w:lang w:val="fr-CH"/>
        </w:rPr>
        <w:t xml:space="preserve">la </w:t>
      </w:r>
      <w:r w:rsidR="001130DC" w:rsidRPr="001130DC">
        <w:rPr>
          <w:rFonts w:ascii="Times New Roman" w:hAnsi="Times New Roman" w:cs="Times New Roman"/>
          <w:sz w:val="24"/>
          <w:szCs w:val="24"/>
          <w:lang w:val="fr-CH"/>
        </w:rPr>
        <w:t>mise en relation des détenus avec les familles ; et</w:t>
      </w:r>
      <w:r w:rsidR="001130DC" w:rsidRPr="001130DC">
        <w:rPr>
          <w:rFonts w:ascii="Times New Roman" w:hAnsi="Times New Roman" w:cs="Times New Roman"/>
          <w:sz w:val="24"/>
          <w:szCs w:val="24"/>
          <w:lang w:val="fr-CH"/>
        </w:rPr>
        <w:br/>
        <w:t>l'accès au droit.</w:t>
      </w:r>
      <w:r w:rsidR="001130DC">
        <w:rPr>
          <w:rFonts w:ascii="Times New Roman" w:hAnsi="Times New Roman" w:cs="Times New Roman"/>
          <w:sz w:val="24"/>
          <w:szCs w:val="24"/>
          <w:lang w:val="fr-CH"/>
        </w:rPr>
        <w:t xml:space="preserve"> </w:t>
      </w:r>
      <w:r w:rsidR="004C5822">
        <w:rPr>
          <w:rFonts w:ascii="Times New Roman" w:hAnsi="Times New Roman" w:cs="Times New Roman"/>
          <w:sz w:val="24"/>
          <w:szCs w:val="24"/>
          <w:lang w:val="fr-CH"/>
        </w:rPr>
        <w:t>PRSF dispose de 24 équipes de terrain</w:t>
      </w:r>
      <w:r w:rsidR="00EB5AA0">
        <w:rPr>
          <w:rFonts w:ascii="Times New Roman" w:hAnsi="Times New Roman" w:cs="Times New Roman"/>
          <w:sz w:val="24"/>
          <w:szCs w:val="24"/>
          <w:lang w:val="fr-CH"/>
        </w:rPr>
        <w:t>, un coordinateur national, quatre coordinateurs régionaux et environ 150 bénévoles.</w:t>
      </w:r>
    </w:p>
    <w:p w14:paraId="1077F3EA" w14:textId="3B580565" w:rsidR="0099692F" w:rsidRPr="00FB299E" w:rsidRDefault="0099692F" w:rsidP="00C755E2">
      <w:pPr>
        <w:jc w:val="both"/>
        <w:rPr>
          <w:rFonts w:ascii="Times New Roman" w:hAnsi="Times New Roman" w:cs="Times New Roman"/>
          <w:sz w:val="24"/>
          <w:szCs w:val="24"/>
          <w:lang w:val="fr-CH"/>
        </w:rPr>
      </w:pPr>
      <w:r>
        <w:rPr>
          <w:rFonts w:ascii="Times New Roman" w:hAnsi="Times New Roman" w:cs="Times New Roman"/>
          <w:sz w:val="32"/>
          <w:szCs w:val="32"/>
          <w:u w:val="single"/>
          <w:lang w:val="fr-CH"/>
        </w:rPr>
        <w:br w:type="page"/>
      </w:r>
    </w:p>
    <w:sdt>
      <w:sdtPr>
        <w:rPr>
          <w:rFonts w:asciiTheme="minorHAnsi" w:eastAsiaTheme="minorHAnsi" w:hAnsiTheme="minorHAnsi" w:cstheme="minorBidi"/>
          <w:color w:val="auto"/>
          <w:kern w:val="2"/>
          <w:sz w:val="22"/>
          <w:szCs w:val="22"/>
          <w:lang w:val="fr-FR" w:eastAsia="en-US"/>
          <w14:ligatures w14:val="standardContextual"/>
        </w:rPr>
        <w:id w:val="-628087472"/>
        <w:docPartObj>
          <w:docPartGallery w:val="Table of Contents"/>
          <w:docPartUnique/>
        </w:docPartObj>
      </w:sdtPr>
      <w:sdtEndPr>
        <w:rPr>
          <w:b/>
          <w:bCs/>
        </w:rPr>
      </w:sdtEndPr>
      <w:sdtContent>
        <w:p w14:paraId="738C7289" w14:textId="6BE0ED5A" w:rsidR="005A04F0" w:rsidRDefault="000F557E" w:rsidP="000F557E">
          <w:pPr>
            <w:pStyle w:val="TOCHeading"/>
            <w:tabs>
              <w:tab w:val="center" w:pos="4536"/>
              <w:tab w:val="left" w:pos="6471"/>
            </w:tabs>
            <w:rPr>
              <w:rFonts w:ascii="Times New Roman" w:hAnsi="Times New Roman" w:cs="Times New Roman"/>
              <w:b/>
              <w:bCs/>
              <w:color w:val="auto"/>
              <w:lang w:val="fr-FR"/>
            </w:rPr>
          </w:pPr>
          <w:r>
            <w:rPr>
              <w:rFonts w:asciiTheme="minorHAnsi" w:eastAsiaTheme="minorHAnsi" w:hAnsiTheme="minorHAnsi" w:cstheme="minorBidi"/>
              <w:color w:val="auto"/>
              <w:kern w:val="2"/>
              <w:sz w:val="22"/>
              <w:szCs w:val="22"/>
              <w:lang w:val="fr-FR" w:eastAsia="en-US"/>
              <w14:ligatures w14:val="standardContextual"/>
            </w:rPr>
            <w:tab/>
          </w:r>
          <w:r w:rsidR="00CD4831" w:rsidRPr="00CD4831">
            <w:rPr>
              <w:rFonts w:ascii="Times New Roman" w:hAnsi="Times New Roman" w:cs="Times New Roman"/>
              <w:b/>
              <w:bCs/>
              <w:color w:val="auto"/>
              <w:lang w:val="fr-FR"/>
            </w:rPr>
            <w:t>Sommaire</w:t>
          </w:r>
          <w:r>
            <w:rPr>
              <w:rFonts w:ascii="Times New Roman" w:hAnsi="Times New Roman" w:cs="Times New Roman"/>
              <w:b/>
              <w:bCs/>
              <w:color w:val="auto"/>
              <w:lang w:val="fr-FR"/>
            </w:rPr>
            <w:tab/>
          </w:r>
        </w:p>
        <w:p w14:paraId="75CA72C3" w14:textId="77777777" w:rsidR="004125C4" w:rsidRPr="004125C4" w:rsidRDefault="004125C4" w:rsidP="004125C4">
          <w:pPr>
            <w:rPr>
              <w:lang w:val="fr-FR" w:eastAsia="en-GB"/>
            </w:rPr>
          </w:pPr>
        </w:p>
        <w:p w14:paraId="7F9E99BD" w14:textId="0D53D7BB" w:rsidR="00077D32" w:rsidRDefault="005A04F0">
          <w:pPr>
            <w:pStyle w:val="TOC1"/>
            <w:tabs>
              <w:tab w:val="left" w:pos="440"/>
              <w:tab w:val="right" w:leader="dot" w:pos="9062"/>
            </w:tabs>
            <w:rPr>
              <w:rFonts w:eastAsiaTheme="minorEastAsia"/>
              <w:noProof/>
              <w:sz w:val="24"/>
              <w:szCs w:val="24"/>
              <w:lang w:eastAsia="en-GB"/>
            </w:rPr>
          </w:pPr>
          <w:r>
            <w:fldChar w:fldCharType="begin"/>
          </w:r>
          <w:r>
            <w:instrText xml:space="preserve"> TOC \o "1-3" \h \z \u </w:instrText>
          </w:r>
          <w:r>
            <w:fldChar w:fldCharType="separate"/>
          </w:r>
          <w:hyperlink w:anchor="_Toc168946021" w:history="1">
            <w:r w:rsidR="00077D32" w:rsidRPr="006C6B5E">
              <w:rPr>
                <w:rStyle w:val="Hyperlink"/>
                <w:rFonts w:ascii="Times New Roman" w:hAnsi="Times New Roman" w:cs="Times New Roman"/>
                <w:noProof/>
                <w:lang w:val="fr-CH"/>
              </w:rPr>
              <w:t>I.</w:t>
            </w:r>
            <w:r w:rsidR="00077D32">
              <w:rPr>
                <w:rFonts w:eastAsiaTheme="minorEastAsia"/>
                <w:noProof/>
                <w:sz w:val="24"/>
                <w:szCs w:val="24"/>
                <w:lang w:eastAsia="en-GB"/>
              </w:rPr>
              <w:tab/>
            </w:r>
            <w:r w:rsidR="00077D32" w:rsidRPr="006C6B5E">
              <w:rPr>
                <w:rStyle w:val="Hyperlink"/>
                <w:rFonts w:ascii="Times New Roman" w:hAnsi="Times New Roman" w:cs="Times New Roman"/>
                <w:noProof/>
                <w:lang w:val="fr-CH"/>
              </w:rPr>
              <w:t>Articles 1 et 4 : Définition et incrimination autonome de la torture</w:t>
            </w:r>
            <w:r w:rsidR="00077D32">
              <w:rPr>
                <w:noProof/>
                <w:webHidden/>
              </w:rPr>
              <w:tab/>
            </w:r>
            <w:r w:rsidR="00077D32">
              <w:rPr>
                <w:noProof/>
                <w:webHidden/>
              </w:rPr>
              <w:fldChar w:fldCharType="begin"/>
            </w:r>
            <w:r w:rsidR="00077D32">
              <w:rPr>
                <w:noProof/>
                <w:webHidden/>
              </w:rPr>
              <w:instrText xml:space="preserve"> PAGEREF _Toc168946021 \h </w:instrText>
            </w:r>
            <w:r w:rsidR="00077D32">
              <w:rPr>
                <w:noProof/>
                <w:webHidden/>
              </w:rPr>
            </w:r>
            <w:r w:rsidR="00077D32">
              <w:rPr>
                <w:noProof/>
                <w:webHidden/>
              </w:rPr>
              <w:fldChar w:fldCharType="separate"/>
            </w:r>
            <w:r w:rsidR="00077D32">
              <w:rPr>
                <w:noProof/>
                <w:webHidden/>
              </w:rPr>
              <w:t>4</w:t>
            </w:r>
            <w:r w:rsidR="00077D32">
              <w:rPr>
                <w:noProof/>
                <w:webHidden/>
              </w:rPr>
              <w:fldChar w:fldCharType="end"/>
            </w:r>
          </w:hyperlink>
        </w:p>
        <w:p w14:paraId="027CDBBA" w14:textId="35CBAAA5" w:rsidR="00077D32" w:rsidRDefault="004D3815">
          <w:pPr>
            <w:pStyle w:val="TOC1"/>
            <w:tabs>
              <w:tab w:val="left" w:pos="720"/>
              <w:tab w:val="right" w:leader="dot" w:pos="9062"/>
            </w:tabs>
            <w:rPr>
              <w:rFonts w:eastAsiaTheme="minorEastAsia"/>
              <w:noProof/>
              <w:sz w:val="24"/>
              <w:szCs w:val="24"/>
              <w:lang w:eastAsia="en-GB"/>
            </w:rPr>
          </w:pPr>
          <w:hyperlink w:anchor="_Toc168946022" w:history="1">
            <w:r w:rsidR="00077D32" w:rsidRPr="006C6B5E">
              <w:rPr>
                <w:rStyle w:val="Hyperlink"/>
                <w:rFonts w:ascii="Times New Roman" w:hAnsi="Times New Roman" w:cs="Times New Roman"/>
                <w:noProof/>
                <w:lang w:val="fr-CH"/>
              </w:rPr>
              <w:t>II.</w:t>
            </w:r>
            <w:r w:rsidR="00077D32">
              <w:rPr>
                <w:rFonts w:eastAsiaTheme="minorEastAsia"/>
                <w:noProof/>
                <w:sz w:val="24"/>
                <w:szCs w:val="24"/>
                <w:lang w:eastAsia="en-GB"/>
              </w:rPr>
              <w:t xml:space="preserve">     </w:t>
            </w:r>
            <w:r w:rsidR="00077D32" w:rsidRPr="006C6B5E">
              <w:rPr>
                <w:rStyle w:val="Hyperlink"/>
                <w:rFonts w:ascii="Times New Roman" w:hAnsi="Times New Roman" w:cs="Times New Roman"/>
                <w:noProof/>
                <w:lang w:val="fr-CH"/>
              </w:rPr>
              <w:t>Article 2: Mesures de prévention de la torture</w:t>
            </w:r>
            <w:r w:rsidR="00077D32">
              <w:rPr>
                <w:noProof/>
                <w:webHidden/>
              </w:rPr>
              <w:tab/>
            </w:r>
            <w:r w:rsidR="00077D32">
              <w:rPr>
                <w:noProof/>
                <w:webHidden/>
              </w:rPr>
              <w:fldChar w:fldCharType="begin"/>
            </w:r>
            <w:r w:rsidR="00077D32">
              <w:rPr>
                <w:noProof/>
                <w:webHidden/>
              </w:rPr>
              <w:instrText xml:space="preserve"> PAGEREF _Toc168946022 \h </w:instrText>
            </w:r>
            <w:r w:rsidR="00077D32">
              <w:rPr>
                <w:noProof/>
                <w:webHidden/>
              </w:rPr>
            </w:r>
            <w:r w:rsidR="00077D32">
              <w:rPr>
                <w:noProof/>
                <w:webHidden/>
              </w:rPr>
              <w:fldChar w:fldCharType="separate"/>
            </w:r>
            <w:r w:rsidR="00077D32">
              <w:rPr>
                <w:noProof/>
                <w:webHidden/>
              </w:rPr>
              <w:t>5</w:t>
            </w:r>
            <w:r w:rsidR="00077D32">
              <w:rPr>
                <w:noProof/>
                <w:webHidden/>
              </w:rPr>
              <w:fldChar w:fldCharType="end"/>
            </w:r>
          </w:hyperlink>
        </w:p>
        <w:p w14:paraId="0B062FFC" w14:textId="6F5835A0" w:rsidR="00077D32" w:rsidRDefault="004D3815">
          <w:pPr>
            <w:pStyle w:val="TOC2"/>
            <w:tabs>
              <w:tab w:val="left" w:pos="720"/>
              <w:tab w:val="right" w:leader="dot" w:pos="9062"/>
            </w:tabs>
            <w:rPr>
              <w:rFonts w:eastAsiaTheme="minorEastAsia"/>
              <w:noProof/>
              <w:sz w:val="24"/>
              <w:szCs w:val="24"/>
              <w:lang w:eastAsia="en-GB"/>
            </w:rPr>
          </w:pPr>
          <w:hyperlink w:anchor="_Toc168946023" w:history="1">
            <w:r w:rsidR="00077D32" w:rsidRPr="006C6B5E">
              <w:rPr>
                <w:rStyle w:val="Hyperlink"/>
                <w:rFonts w:ascii="Times New Roman" w:hAnsi="Times New Roman" w:cs="Times New Roman"/>
                <w:b/>
                <w:bCs/>
                <w:i/>
                <w:iCs/>
                <w:noProof/>
                <w:lang w:val="fr-CH"/>
              </w:rPr>
              <w:t>1.</w:t>
            </w:r>
            <w:r w:rsidR="00077D32">
              <w:rPr>
                <w:rFonts w:eastAsiaTheme="minorEastAsia"/>
                <w:noProof/>
                <w:sz w:val="24"/>
                <w:szCs w:val="24"/>
                <w:lang w:eastAsia="en-GB"/>
              </w:rPr>
              <w:tab/>
            </w:r>
            <w:r w:rsidR="00077D32" w:rsidRPr="006C6B5E">
              <w:rPr>
                <w:rStyle w:val="Hyperlink"/>
                <w:rFonts w:ascii="Times New Roman" w:hAnsi="Times New Roman" w:cs="Times New Roman"/>
                <w:b/>
                <w:bCs/>
                <w:i/>
                <w:iCs/>
                <w:noProof/>
                <w:lang w:val="fr-CH"/>
              </w:rPr>
              <w:t>Un accès à la justice entravé par le coût des frais de justice et la corruption</w:t>
            </w:r>
            <w:r w:rsidR="00077D32">
              <w:rPr>
                <w:noProof/>
                <w:webHidden/>
              </w:rPr>
              <w:tab/>
            </w:r>
            <w:r w:rsidR="00077D32">
              <w:rPr>
                <w:noProof/>
                <w:webHidden/>
              </w:rPr>
              <w:fldChar w:fldCharType="begin"/>
            </w:r>
            <w:r w:rsidR="00077D32">
              <w:rPr>
                <w:noProof/>
                <w:webHidden/>
              </w:rPr>
              <w:instrText xml:space="preserve"> PAGEREF _Toc168946023 \h </w:instrText>
            </w:r>
            <w:r w:rsidR="00077D32">
              <w:rPr>
                <w:noProof/>
                <w:webHidden/>
              </w:rPr>
            </w:r>
            <w:r w:rsidR="00077D32">
              <w:rPr>
                <w:noProof/>
                <w:webHidden/>
              </w:rPr>
              <w:fldChar w:fldCharType="separate"/>
            </w:r>
            <w:r w:rsidR="00077D32">
              <w:rPr>
                <w:noProof/>
                <w:webHidden/>
              </w:rPr>
              <w:t>5</w:t>
            </w:r>
            <w:r w:rsidR="00077D32">
              <w:rPr>
                <w:noProof/>
                <w:webHidden/>
              </w:rPr>
              <w:fldChar w:fldCharType="end"/>
            </w:r>
          </w:hyperlink>
        </w:p>
        <w:p w14:paraId="076B9FFC" w14:textId="42094DDA" w:rsidR="00077D32" w:rsidRDefault="004D3815">
          <w:pPr>
            <w:pStyle w:val="TOC2"/>
            <w:tabs>
              <w:tab w:val="left" w:pos="720"/>
              <w:tab w:val="right" w:leader="dot" w:pos="9062"/>
            </w:tabs>
            <w:rPr>
              <w:rFonts w:eastAsiaTheme="minorEastAsia"/>
              <w:noProof/>
              <w:sz w:val="24"/>
              <w:szCs w:val="24"/>
              <w:lang w:eastAsia="en-GB"/>
            </w:rPr>
          </w:pPr>
          <w:hyperlink w:anchor="_Toc168946024" w:history="1">
            <w:r w:rsidR="00077D32" w:rsidRPr="006C6B5E">
              <w:rPr>
                <w:rStyle w:val="Hyperlink"/>
                <w:rFonts w:ascii="Times New Roman" w:hAnsi="Times New Roman" w:cs="Times New Roman"/>
                <w:b/>
                <w:bCs/>
                <w:i/>
                <w:iCs/>
                <w:noProof/>
                <w:lang w:val="fr-CH"/>
              </w:rPr>
              <w:t>2.</w:t>
            </w:r>
            <w:r w:rsidR="00077D32">
              <w:rPr>
                <w:rFonts w:eastAsiaTheme="minorEastAsia"/>
                <w:noProof/>
                <w:sz w:val="24"/>
                <w:szCs w:val="24"/>
                <w:lang w:eastAsia="en-GB"/>
              </w:rPr>
              <w:tab/>
            </w:r>
            <w:r w:rsidR="00077D32" w:rsidRPr="006C6B5E">
              <w:rPr>
                <w:rStyle w:val="Hyperlink"/>
                <w:rFonts w:ascii="Times New Roman" w:hAnsi="Times New Roman" w:cs="Times New Roman"/>
                <w:b/>
                <w:bCs/>
                <w:i/>
                <w:iCs/>
                <w:noProof/>
                <w:lang w:val="fr-CH"/>
              </w:rPr>
              <w:t>Un accès à la justice entravé par un nombre insuffisant de juridictions</w:t>
            </w:r>
            <w:r w:rsidR="00077D32">
              <w:rPr>
                <w:noProof/>
                <w:webHidden/>
              </w:rPr>
              <w:tab/>
            </w:r>
            <w:r w:rsidR="00077D32">
              <w:rPr>
                <w:noProof/>
                <w:webHidden/>
              </w:rPr>
              <w:fldChar w:fldCharType="begin"/>
            </w:r>
            <w:r w:rsidR="00077D32">
              <w:rPr>
                <w:noProof/>
                <w:webHidden/>
              </w:rPr>
              <w:instrText xml:space="preserve"> PAGEREF _Toc168946024 \h </w:instrText>
            </w:r>
            <w:r w:rsidR="00077D32">
              <w:rPr>
                <w:noProof/>
                <w:webHidden/>
              </w:rPr>
            </w:r>
            <w:r w:rsidR="00077D32">
              <w:rPr>
                <w:noProof/>
                <w:webHidden/>
              </w:rPr>
              <w:fldChar w:fldCharType="separate"/>
            </w:r>
            <w:r w:rsidR="00077D32">
              <w:rPr>
                <w:noProof/>
                <w:webHidden/>
              </w:rPr>
              <w:t>6</w:t>
            </w:r>
            <w:r w:rsidR="00077D32">
              <w:rPr>
                <w:noProof/>
                <w:webHidden/>
              </w:rPr>
              <w:fldChar w:fldCharType="end"/>
            </w:r>
          </w:hyperlink>
        </w:p>
        <w:p w14:paraId="46E52AF4" w14:textId="7AA57AD7" w:rsidR="00077D32" w:rsidRDefault="004D3815">
          <w:pPr>
            <w:pStyle w:val="TOC1"/>
            <w:tabs>
              <w:tab w:val="left" w:pos="720"/>
              <w:tab w:val="right" w:leader="dot" w:pos="9062"/>
            </w:tabs>
            <w:rPr>
              <w:rFonts w:eastAsiaTheme="minorEastAsia"/>
              <w:noProof/>
              <w:sz w:val="24"/>
              <w:szCs w:val="24"/>
              <w:lang w:eastAsia="en-GB"/>
            </w:rPr>
          </w:pPr>
          <w:hyperlink w:anchor="_Toc168946025" w:history="1">
            <w:r w:rsidR="00077D32" w:rsidRPr="006C6B5E">
              <w:rPr>
                <w:rStyle w:val="Hyperlink"/>
                <w:rFonts w:ascii="Times New Roman" w:hAnsi="Times New Roman" w:cs="Times New Roman"/>
                <w:noProof/>
              </w:rPr>
              <w:t>III.</w:t>
            </w:r>
            <w:r w:rsidR="00077D32">
              <w:rPr>
                <w:rFonts w:eastAsiaTheme="minorEastAsia"/>
                <w:noProof/>
                <w:sz w:val="24"/>
                <w:szCs w:val="24"/>
                <w:lang w:eastAsia="en-GB"/>
              </w:rPr>
              <w:tab/>
            </w:r>
            <w:r w:rsidR="00077D32" w:rsidRPr="006C6B5E">
              <w:rPr>
                <w:rStyle w:val="Hyperlink"/>
                <w:rFonts w:ascii="Times New Roman" w:hAnsi="Times New Roman" w:cs="Times New Roman"/>
                <w:noProof/>
              </w:rPr>
              <w:t>Article 10: Programmes de formation</w:t>
            </w:r>
            <w:r w:rsidR="00077D32">
              <w:rPr>
                <w:noProof/>
                <w:webHidden/>
              </w:rPr>
              <w:tab/>
            </w:r>
            <w:r w:rsidR="00077D32">
              <w:rPr>
                <w:noProof/>
                <w:webHidden/>
              </w:rPr>
              <w:fldChar w:fldCharType="begin"/>
            </w:r>
            <w:r w:rsidR="00077D32">
              <w:rPr>
                <w:noProof/>
                <w:webHidden/>
              </w:rPr>
              <w:instrText xml:space="preserve"> PAGEREF _Toc168946025 \h </w:instrText>
            </w:r>
            <w:r w:rsidR="00077D32">
              <w:rPr>
                <w:noProof/>
                <w:webHidden/>
              </w:rPr>
            </w:r>
            <w:r w:rsidR="00077D32">
              <w:rPr>
                <w:noProof/>
                <w:webHidden/>
              </w:rPr>
              <w:fldChar w:fldCharType="separate"/>
            </w:r>
            <w:r w:rsidR="00077D32">
              <w:rPr>
                <w:noProof/>
                <w:webHidden/>
              </w:rPr>
              <w:t>7</w:t>
            </w:r>
            <w:r w:rsidR="00077D32">
              <w:rPr>
                <w:noProof/>
                <w:webHidden/>
              </w:rPr>
              <w:fldChar w:fldCharType="end"/>
            </w:r>
          </w:hyperlink>
        </w:p>
        <w:p w14:paraId="60ADA7DC" w14:textId="5F24E501" w:rsidR="00077D32" w:rsidRDefault="004D3815">
          <w:pPr>
            <w:pStyle w:val="TOC1"/>
            <w:tabs>
              <w:tab w:val="left" w:pos="720"/>
              <w:tab w:val="right" w:leader="dot" w:pos="9062"/>
            </w:tabs>
            <w:rPr>
              <w:rFonts w:eastAsiaTheme="minorEastAsia"/>
              <w:noProof/>
              <w:sz w:val="24"/>
              <w:szCs w:val="24"/>
              <w:lang w:eastAsia="en-GB"/>
            </w:rPr>
          </w:pPr>
          <w:hyperlink w:anchor="_Toc168946026" w:history="1">
            <w:r w:rsidR="00077D32" w:rsidRPr="006C6B5E">
              <w:rPr>
                <w:rStyle w:val="Hyperlink"/>
                <w:rFonts w:ascii="Times New Roman" w:hAnsi="Times New Roman" w:cs="Times New Roman"/>
                <w:noProof/>
                <w:lang w:val="fr-CH"/>
              </w:rPr>
              <w:t>IV.</w:t>
            </w:r>
            <w:r w:rsidR="00077D32">
              <w:rPr>
                <w:rFonts w:eastAsiaTheme="minorEastAsia"/>
                <w:noProof/>
                <w:sz w:val="24"/>
                <w:szCs w:val="24"/>
                <w:lang w:eastAsia="en-GB"/>
              </w:rPr>
              <w:tab/>
            </w:r>
            <w:r w:rsidR="00077D32" w:rsidRPr="006C6B5E">
              <w:rPr>
                <w:rStyle w:val="Hyperlink"/>
                <w:rFonts w:ascii="Times New Roman" w:hAnsi="Times New Roman" w:cs="Times New Roman"/>
                <w:noProof/>
                <w:lang w:val="fr-CH"/>
              </w:rPr>
              <w:t>Article 11 : Détention</w:t>
            </w:r>
            <w:r w:rsidR="00077D32">
              <w:rPr>
                <w:noProof/>
                <w:webHidden/>
              </w:rPr>
              <w:tab/>
            </w:r>
            <w:r w:rsidR="00077D32">
              <w:rPr>
                <w:noProof/>
                <w:webHidden/>
              </w:rPr>
              <w:fldChar w:fldCharType="begin"/>
            </w:r>
            <w:r w:rsidR="00077D32">
              <w:rPr>
                <w:noProof/>
                <w:webHidden/>
              </w:rPr>
              <w:instrText xml:space="preserve"> PAGEREF _Toc168946026 \h </w:instrText>
            </w:r>
            <w:r w:rsidR="00077D32">
              <w:rPr>
                <w:noProof/>
                <w:webHidden/>
              </w:rPr>
            </w:r>
            <w:r w:rsidR="00077D32">
              <w:rPr>
                <w:noProof/>
                <w:webHidden/>
              </w:rPr>
              <w:fldChar w:fldCharType="separate"/>
            </w:r>
            <w:r w:rsidR="00077D32">
              <w:rPr>
                <w:noProof/>
                <w:webHidden/>
              </w:rPr>
              <w:t>9</w:t>
            </w:r>
            <w:r w:rsidR="00077D32">
              <w:rPr>
                <w:noProof/>
                <w:webHidden/>
              </w:rPr>
              <w:fldChar w:fldCharType="end"/>
            </w:r>
          </w:hyperlink>
        </w:p>
        <w:p w14:paraId="010D9857" w14:textId="445E587D" w:rsidR="00077D32" w:rsidRDefault="004D3815">
          <w:pPr>
            <w:pStyle w:val="TOC2"/>
            <w:tabs>
              <w:tab w:val="left" w:pos="720"/>
              <w:tab w:val="right" w:leader="dot" w:pos="9062"/>
            </w:tabs>
            <w:rPr>
              <w:rFonts w:eastAsiaTheme="minorEastAsia"/>
              <w:noProof/>
              <w:sz w:val="24"/>
              <w:szCs w:val="24"/>
              <w:lang w:eastAsia="en-GB"/>
            </w:rPr>
          </w:pPr>
          <w:hyperlink w:anchor="_Toc168946027" w:history="1">
            <w:r w:rsidR="00077D32" w:rsidRPr="006C6B5E">
              <w:rPr>
                <w:rStyle w:val="Hyperlink"/>
                <w:rFonts w:ascii="Times New Roman" w:hAnsi="Times New Roman" w:cs="Times New Roman"/>
                <w:b/>
                <w:bCs/>
                <w:i/>
                <w:iCs/>
                <w:noProof/>
                <w:lang w:val="fr-CH"/>
              </w:rPr>
              <w:t>1.</w:t>
            </w:r>
            <w:r w:rsidR="00077D32">
              <w:rPr>
                <w:rFonts w:eastAsiaTheme="minorEastAsia"/>
                <w:noProof/>
                <w:sz w:val="24"/>
                <w:szCs w:val="24"/>
                <w:lang w:eastAsia="en-GB"/>
              </w:rPr>
              <w:tab/>
            </w:r>
            <w:r w:rsidR="00077D32" w:rsidRPr="006C6B5E">
              <w:rPr>
                <w:rStyle w:val="Hyperlink"/>
                <w:rFonts w:ascii="Times New Roman" w:hAnsi="Times New Roman" w:cs="Times New Roman"/>
                <w:b/>
                <w:bCs/>
                <w:i/>
                <w:iCs/>
                <w:noProof/>
                <w:lang w:val="fr-CH"/>
              </w:rPr>
              <w:t>La garde à vue</w:t>
            </w:r>
            <w:r w:rsidR="00077D32">
              <w:rPr>
                <w:noProof/>
                <w:webHidden/>
              </w:rPr>
              <w:tab/>
            </w:r>
            <w:r w:rsidR="00077D32">
              <w:rPr>
                <w:noProof/>
                <w:webHidden/>
              </w:rPr>
              <w:fldChar w:fldCharType="begin"/>
            </w:r>
            <w:r w:rsidR="00077D32">
              <w:rPr>
                <w:noProof/>
                <w:webHidden/>
              </w:rPr>
              <w:instrText xml:space="preserve"> PAGEREF _Toc168946027 \h </w:instrText>
            </w:r>
            <w:r w:rsidR="00077D32">
              <w:rPr>
                <w:noProof/>
                <w:webHidden/>
              </w:rPr>
            </w:r>
            <w:r w:rsidR="00077D32">
              <w:rPr>
                <w:noProof/>
                <w:webHidden/>
              </w:rPr>
              <w:fldChar w:fldCharType="separate"/>
            </w:r>
            <w:r w:rsidR="00077D32">
              <w:rPr>
                <w:noProof/>
                <w:webHidden/>
              </w:rPr>
              <w:t>9</w:t>
            </w:r>
            <w:r w:rsidR="00077D32">
              <w:rPr>
                <w:noProof/>
                <w:webHidden/>
              </w:rPr>
              <w:fldChar w:fldCharType="end"/>
            </w:r>
          </w:hyperlink>
        </w:p>
        <w:p w14:paraId="0199E6ED" w14:textId="4D7BAC0F" w:rsidR="00077D32" w:rsidRDefault="004D3815">
          <w:pPr>
            <w:pStyle w:val="TOC2"/>
            <w:tabs>
              <w:tab w:val="left" w:pos="720"/>
              <w:tab w:val="right" w:leader="dot" w:pos="9062"/>
            </w:tabs>
            <w:rPr>
              <w:rFonts w:eastAsiaTheme="minorEastAsia"/>
              <w:noProof/>
              <w:sz w:val="24"/>
              <w:szCs w:val="24"/>
              <w:lang w:eastAsia="en-GB"/>
            </w:rPr>
          </w:pPr>
          <w:hyperlink w:anchor="_Toc168946028" w:history="1">
            <w:r w:rsidR="00077D32" w:rsidRPr="006C6B5E">
              <w:rPr>
                <w:rStyle w:val="Hyperlink"/>
                <w:rFonts w:ascii="Times New Roman" w:hAnsi="Times New Roman" w:cs="Times New Roman"/>
                <w:b/>
                <w:bCs/>
                <w:i/>
                <w:iCs/>
                <w:noProof/>
                <w:lang w:val="fr-CH"/>
              </w:rPr>
              <w:t>2.</w:t>
            </w:r>
            <w:r w:rsidR="00077D32">
              <w:rPr>
                <w:rFonts w:eastAsiaTheme="minorEastAsia"/>
                <w:noProof/>
                <w:sz w:val="24"/>
                <w:szCs w:val="24"/>
                <w:lang w:eastAsia="en-GB"/>
              </w:rPr>
              <w:tab/>
            </w:r>
            <w:r w:rsidR="00077D32" w:rsidRPr="006C6B5E">
              <w:rPr>
                <w:rStyle w:val="Hyperlink"/>
                <w:rFonts w:ascii="Times New Roman" w:hAnsi="Times New Roman" w:cs="Times New Roman"/>
                <w:b/>
                <w:bCs/>
                <w:i/>
                <w:iCs/>
                <w:noProof/>
                <w:lang w:val="fr-CH"/>
              </w:rPr>
              <w:t>La détention préventive abusive et le faible recours aux peines alternatives à l’emprisonnement</w:t>
            </w:r>
            <w:r w:rsidR="00077D32">
              <w:rPr>
                <w:noProof/>
                <w:webHidden/>
              </w:rPr>
              <w:tab/>
            </w:r>
            <w:r w:rsidR="00077D32">
              <w:rPr>
                <w:noProof/>
                <w:webHidden/>
              </w:rPr>
              <w:fldChar w:fldCharType="begin"/>
            </w:r>
            <w:r w:rsidR="00077D32">
              <w:rPr>
                <w:noProof/>
                <w:webHidden/>
              </w:rPr>
              <w:instrText xml:space="preserve"> PAGEREF _Toc168946028 \h </w:instrText>
            </w:r>
            <w:r w:rsidR="00077D32">
              <w:rPr>
                <w:noProof/>
                <w:webHidden/>
              </w:rPr>
            </w:r>
            <w:r w:rsidR="00077D32">
              <w:rPr>
                <w:noProof/>
                <w:webHidden/>
              </w:rPr>
              <w:fldChar w:fldCharType="separate"/>
            </w:r>
            <w:r w:rsidR="00077D32">
              <w:rPr>
                <w:noProof/>
                <w:webHidden/>
              </w:rPr>
              <w:t>11</w:t>
            </w:r>
            <w:r w:rsidR="00077D32">
              <w:rPr>
                <w:noProof/>
                <w:webHidden/>
              </w:rPr>
              <w:fldChar w:fldCharType="end"/>
            </w:r>
          </w:hyperlink>
        </w:p>
        <w:p w14:paraId="083CB0C0" w14:textId="1DEC980D" w:rsidR="00077D32" w:rsidRDefault="004D3815">
          <w:pPr>
            <w:pStyle w:val="TOC2"/>
            <w:tabs>
              <w:tab w:val="left" w:pos="720"/>
              <w:tab w:val="right" w:leader="dot" w:pos="9062"/>
            </w:tabs>
            <w:rPr>
              <w:rFonts w:eastAsiaTheme="minorEastAsia"/>
              <w:noProof/>
              <w:sz w:val="24"/>
              <w:szCs w:val="24"/>
              <w:lang w:eastAsia="en-GB"/>
            </w:rPr>
          </w:pPr>
          <w:hyperlink w:anchor="_Toc168946029" w:history="1">
            <w:r w:rsidR="00077D32" w:rsidRPr="006C6B5E">
              <w:rPr>
                <w:rStyle w:val="Hyperlink"/>
                <w:rFonts w:ascii="Times New Roman" w:hAnsi="Times New Roman" w:cs="Times New Roman"/>
                <w:b/>
                <w:bCs/>
                <w:i/>
                <w:iCs/>
                <w:noProof/>
                <w:lang w:val="fr-CH"/>
              </w:rPr>
              <w:t>3.</w:t>
            </w:r>
            <w:r w:rsidR="00077D32">
              <w:rPr>
                <w:rFonts w:eastAsiaTheme="minorEastAsia"/>
                <w:noProof/>
                <w:sz w:val="24"/>
                <w:szCs w:val="24"/>
                <w:lang w:eastAsia="en-GB"/>
              </w:rPr>
              <w:tab/>
            </w:r>
            <w:r w:rsidR="00077D32" w:rsidRPr="006C6B5E">
              <w:rPr>
                <w:rStyle w:val="Hyperlink"/>
                <w:rFonts w:ascii="Times New Roman" w:hAnsi="Times New Roman" w:cs="Times New Roman"/>
                <w:b/>
                <w:bCs/>
                <w:i/>
                <w:iCs/>
                <w:noProof/>
                <w:lang w:val="fr-CH"/>
              </w:rPr>
              <w:t>Conditions matérielles de détention</w:t>
            </w:r>
            <w:r w:rsidR="00077D32">
              <w:rPr>
                <w:noProof/>
                <w:webHidden/>
              </w:rPr>
              <w:tab/>
            </w:r>
            <w:r w:rsidR="00077D32">
              <w:rPr>
                <w:noProof/>
                <w:webHidden/>
              </w:rPr>
              <w:fldChar w:fldCharType="begin"/>
            </w:r>
            <w:r w:rsidR="00077D32">
              <w:rPr>
                <w:noProof/>
                <w:webHidden/>
              </w:rPr>
              <w:instrText xml:space="preserve"> PAGEREF _Toc168946029 \h </w:instrText>
            </w:r>
            <w:r w:rsidR="00077D32">
              <w:rPr>
                <w:noProof/>
                <w:webHidden/>
              </w:rPr>
            </w:r>
            <w:r w:rsidR="00077D32">
              <w:rPr>
                <w:noProof/>
                <w:webHidden/>
              </w:rPr>
              <w:fldChar w:fldCharType="separate"/>
            </w:r>
            <w:r w:rsidR="00077D32">
              <w:rPr>
                <w:noProof/>
                <w:webHidden/>
              </w:rPr>
              <w:t>13</w:t>
            </w:r>
            <w:r w:rsidR="00077D32">
              <w:rPr>
                <w:noProof/>
                <w:webHidden/>
              </w:rPr>
              <w:fldChar w:fldCharType="end"/>
            </w:r>
          </w:hyperlink>
        </w:p>
        <w:p w14:paraId="1B555987" w14:textId="51501744" w:rsidR="00077D32" w:rsidRDefault="004D3815">
          <w:pPr>
            <w:pStyle w:val="TOC3"/>
            <w:tabs>
              <w:tab w:val="left" w:pos="960"/>
              <w:tab w:val="right" w:leader="dot" w:pos="9062"/>
            </w:tabs>
            <w:rPr>
              <w:rFonts w:eastAsiaTheme="minorEastAsia"/>
              <w:noProof/>
              <w:sz w:val="24"/>
              <w:szCs w:val="24"/>
              <w:lang w:eastAsia="en-GB"/>
            </w:rPr>
          </w:pPr>
          <w:hyperlink w:anchor="_Toc168946030" w:history="1">
            <w:r w:rsidR="00077D32" w:rsidRPr="006C6B5E">
              <w:rPr>
                <w:rStyle w:val="Hyperlink"/>
                <w:rFonts w:ascii="Symbol" w:hAnsi="Symbol" w:cs="Times New Roman"/>
                <w:iCs/>
                <w:noProof/>
                <w:lang w:val="fr-CH"/>
              </w:rPr>
              <w:t></w:t>
            </w:r>
            <w:r w:rsidR="00077D32">
              <w:rPr>
                <w:rFonts w:eastAsiaTheme="minorEastAsia"/>
                <w:noProof/>
                <w:sz w:val="24"/>
                <w:szCs w:val="24"/>
                <w:lang w:eastAsia="en-GB"/>
              </w:rPr>
              <w:tab/>
            </w:r>
            <w:r w:rsidR="00077D32" w:rsidRPr="006C6B5E">
              <w:rPr>
                <w:rStyle w:val="Hyperlink"/>
                <w:rFonts w:ascii="Times New Roman" w:hAnsi="Times New Roman" w:cs="Times New Roman"/>
                <w:i/>
                <w:iCs/>
                <w:noProof/>
                <w:lang w:val="fr-CH"/>
              </w:rPr>
              <w:t>La séparation par genre et catégorie de détenus</w:t>
            </w:r>
            <w:r w:rsidR="00077D32">
              <w:rPr>
                <w:noProof/>
                <w:webHidden/>
              </w:rPr>
              <w:tab/>
            </w:r>
            <w:r w:rsidR="00077D32">
              <w:rPr>
                <w:noProof/>
                <w:webHidden/>
              </w:rPr>
              <w:fldChar w:fldCharType="begin"/>
            </w:r>
            <w:r w:rsidR="00077D32">
              <w:rPr>
                <w:noProof/>
                <w:webHidden/>
              </w:rPr>
              <w:instrText xml:space="preserve"> PAGEREF _Toc168946030 \h </w:instrText>
            </w:r>
            <w:r w:rsidR="00077D32">
              <w:rPr>
                <w:noProof/>
                <w:webHidden/>
              </w:rPr>
            </w:r>
            <w:r w:rsidR="00077D32">
              <w:rPr>
                <w:noProof/>
                <w:webHidden/>
              </w:rPr>
              <w:fldChar w:fldCharType="separate"/>
            </w:r>
            <w:r w:rsidR="00077D32">
              <w:rPr>
                <w:noProof/>
                <w:webHidden/>
              </w:rPr>
              <w:t>14</w:t>
            </w:r>
            <w:r w:rsidR="00077D32">
              <w:rPr>
                <w:noProof/>
                <w:webHidden/>
              </w:rPr>
              <w:fldChar w:fldCharType="end"/>
            </w:r>
          </w:hyperlink>
        </w:p>
        <w:p w14:paraId="34585BD8" w14:textId="1AC523AF" w:rsidR="00077D32" w:rsidRDefault="004D3815">
          <w:pPr>
            <w:pStyle w:val="TOC3"/>
            <w:tabs>
              <w:tab w:val="left" w:pos="960"/>
              <w:tab w:val="right" w:leader="dot" w:pos="9062"/>
            </w:tabs>
            <w:rPr>
              <w:rFonts w:eastAsiaTheme="minorEastAsia"/>
              <w:noProof/>
              <w:sz w:val="24"/>
              <w:szCs w:val="24"/>
              <w:lang w:eastAsia="en-GB"/>
            </w:rPr>
          </w:pPr>
          <w:hyperlink w:anchor="_Toc168946031" w:history="1">
            <w:r w:rsidR="00077D32" w:rsidRPr="006C6B5E">
              <w:rPr>
                <w:rStyle w:val="Hyperlink"/>
                <w:rFonts w:ascii="Symbol" w:hAnsi="Symbol" w:cs="Times New Roman"/>
                <w:iCs/>
                <w:noProof/>
                <w:lang w:val="fr-CH"/>
              </w:rPr>
              <w:t></w:t>
            </w:r>
            <w:r w:rsidR="00077D32">
              <w:rPr>
                <w:rFonts w:eastAsiaTheme="minorEastAsia"/>
                <w:noProof/>
                <w:sz w:val="24"/>
                <w:szCs w:val="24"/>
                <w:lang w:eastAsia="en-GB"/>
              </w:rPr>
              <w:tab/>
            </w:r>
            <w:r w:rsidR="00077D32" w:rsidRPr="006C6B5E">
              <w:rPr>
                <w:rStyle w:val="Hyperlink"/>
                <w:rFonts w:ascii="Times New Roman" w:hAnsi="Times New Roman" w:cs="Times New Roman"/>
                <w:i/>
                <w:iCs/>
                <w:noProof/>
                <w:lang w:val="fr-CH"/>
              </w:rPr>
              <w:t>Les conditions d’hygiène et l’alimentation</w:t>
            </w:r>
            <w:r w:rsidR="00077D32">
              <w:rPr>
                <w:noProof/>
                <w:webHidden/>
              </w:rPr>
              <w:tab/>
            </w:r>
            <w:r w:rsidR="00077D32">
              <w:rPr>
                <w:noProof/>
                <w:webHidden/>
              </w:rPr>
              <w:fldChar w:fldCharType="begin"/>
            </w:r>
            <w:r w:rsidR="00077D32">
              <w:rPr>
                <w:noProof/>
                <w:webHidden/>
              </w:rPr>
              <w:instrText xml:space="preserve"> PAGEREF _Toc168946031 \h </w:instrText>
            </w:r>
            <w:r w:rsidR="00077D32">
              <w:rPr>
                <w:noProof/>
                <w:webHidden/>
              </w:rPr>
            </w:r>
            <w:r w:rsidR="00077D32">
              <w:rPr>
                <w:noProof/>
                <w:webHidden/>
              </w:rPr>
              <w:fldChar w:fldCharType="separate"/>
            </w:r>
            <w:r w:rsidR="00077D32">
              <w:rPr>
                <w:noProof/>
                <w:webHidden/>
              </w:rPr>
              <w:t>14</w:t>
            </w:r>
            <w:r w:rsidR="00077D32">
              <w:rPr>
                <w:noProof/>
                <w:webHidden/>
              </w:rPr>
              <w:fldChar w:fldCharType="end"/>
            </w:r>
          </w:hyperlink>
        </w:p>
        <w:p w14:paraId="3CC838FF" w14:textId="229DD369" w:rsidR="00077D32" w:rsidRDefault="004D3815">
          <w:pPr>
            <w:pStyle w:val="TOC3"/>
            <w:tabs>
              <w:tab w:val="left" w:pos="960"/>
              <w:tab w:val="right" w:leader="dot" w:pos="9062"/>
            </w:tabs>
            <w:rPr>
              <w:rFonts w:eastAsiaTheme="minorEastAsia"/>
              <w:noProof/>
              <w:sz w:val="24"/>
              <w:szCs w:val="24"/>
              <w:lang w:eastAsia="en-GB"/>
            </w:rPr>
          </w:pPr>
          <w:hyperlink w:anchor="_Toc168946032" w:history="1">
            <w:r w:rsidR="00077D32" w:rsidRPr="006C6B5E">
              <w:rPr>
                <w:rStyle w:val="Hyperlink"/>
                <w:rFonts w:ascii="Symbol" w:hAnsi="Symbol" w:cs="Times New Roman"/>
                <w:iCs/>
                <w:noProof/>
              </w:rPr>
              <w:t></w:t>
            </w:r>
            <w:r w:rsidR="00077D32">
              <w:rPr>
                <w:rFonts w:eastAsiaTheme="minorEastAsia"/>
                <w:noProof/>
                <w:sz w:val="24"/>
                <w:szCs w:val="24"/>
                <w:lang w:eastAsia="en-GB"/>
              </w:rPr>
              <w:tab/>
            </w:r>
            <w:r w:rsidR="00077D32" w:rsidRPr="006C6B5E">
              <w:rPr>
                <w:rStyle w:val="Hyperlink"/>
                <w:rFonts w:ascii="Times New Roman" w:hAnsi="Times New Roman" w:cs="Times New Roman"/>
                <w:i/>
                <w:iCs/>
                <w:noProof/>
              </w:rPr>
              <w:t>Personnel pénitentiaire</w:t>
            </w:r>
            <w:r w:rsidR="00077D32">
              <w:rPr>
                <w:noProof/>
                <w:webHidden/>
              </w:rPr>
              <w:tab/>
            </w:r>
            <w:r w:rsidR="00077D32">
              <w:rPr>
                <w:noProof/>
                <w:webHidden/>
              </w:rPr>
              <w:fldChar w:fldCharType="begin"/>
            </w:r>
            <w:r w:rsidR="00077D32">
              <w:rPr>
                <w:noProof/>
                <w:webHidden/>
              </w:rPr>
              <w:instrText xml:space="preserve"> PAGEREF _Toc168946032 \h </w:instrText>
            </w:r>
            <w:r w:rsidR="00077D32">
              <w:rPr>
                <w:noProof/>
                <w:webHidden/>
              </w:rPr>
            </w:r>
            <w:r w:rsidR="00077D32">
              <w:rPr>
                <w:noProof/>
                <w:webHidden/>
              </w:rPr>
              <w:fldChar w:fldCharType="separate"/>
            </w:r>
            <w:r w:rsidR="00077D32">
              <w:rPr>
                <w:noProof/>
                <w:webHidden/>
              </w:rPr>
              <w:t>16</w:t>
            </w:r>
            <w:r w:rsidR="00077D32">
              <w:rPr>
                <w:noProof/>
                <w:webHidden/>
              </w:rPr>
              <w:fldChar w:fldCharType="end"/>
            </w:r>
          </w:hyperlink>
        </w:p>
        <w:p w14:paraId="683F6C12" w14:textId="1DE10421" w:rsidR="00077D32" w:rsidRDefault="004D3815">
          <w:pPr>
            <w:pStyle w:val="TOC2"/>
            <w:tabs>
              <w:tab w:val="left" w:pos="720"/>
              <w:tab w:val="right" w:leader="dot" w:pos="9062"/>
            </w:tabs>
            <w:rPr>
              <w:rFonts w:eastAsiaTheme="minorEastAsia"/>
              <w:noProof/>
              <w:sz w:val="24"/>
              <w:szCs w:val="24"/>
              <w:lang w:eastAsia="en-GB"/>
            </w:rPr>
          </w:pPr>
          <w:hyperlink w:anchor="_Toc168946033" w:history="1">
            <w:r w:rsidR="00077D32" w:rsidRPr="006C6B5E">
              <w:rPr>
                <w:rStyle w:val="Hyperlink"/>
                <w:rFonts w:ascii="Times New Roman" w:hAnsi="Times New Roman" w:cs="Times New Roman"/>
                <w:b/>
                <w:bCs/>
                <w:i/>
                <w:iCs/>
                <w:noProof/>
                <w:lang w:val="fr-CH"/>
              </w:rPr>
              <w:t>4.</w:t>
            </w:r>
            <w:r w:rsidR="00077D32">
              <w:rPr>
                <w:rFonts w:eastAsiaTheme="minorEastAsia"/>
                <w:noProof/>
                <w:sz w:val="24"/>
                <w:szCs w:val="24"/>
                <w:lang w:eastAsia="en-GB"/>
              </w:rPr>
              <w:tab/>
            </w:r>
            <w:r w:rsidR="00077D32" w:rsidRPr="006C6B5E">
              <w:rPr>
                <w:rStyle w:val="Hyperlink"/>
                <w:rFonts w:ascii="Times New Roman" w:hAnsi="Times New Roman" w:cs="Times New Roman"/>
                <w:b/>
                <w:bCs/>
                <w:i/>
                <w:iCs/>
                <w:noProof/>
                <w:lang w:val="fr-CH"/>
              </w:rPr>
              <w:t>Le contrôle des lieux privatifs de liberté</w:t>
            </w:r>
            <w:r w:rsidR="00077D32">
              <w:rPr>
                <w:noProof/>
                <w:webHidden/>
              </w:rPr>
              <w:tab/>
            </w:r>
            <w:r w:rsidR="00077D32">
              <w:rPr>
                <w:noProof/>
                <w:webHidden/>
              </w:rPr>
              <w:fldChar w:fldCharType="begin"/>
            </w:r>
            <w:r w:rsidR="00077D32">
              <w:rPr>
                <w:noProof/>
                <w:webHidden/>
              </w:rPr>
              <w:instrText xml:space="preserve"> PAGEREF _Toc168946033 \h </w:instrText>
            </w:r>
            <w:r w:rsidR="00077D32">
              <w:rPr>
                <w:noProof/>
                <w:webHidden/>
              </w:rPr>
            </w:r>
            <w:r w:rsidR="00077D32">
              <w:rPr>
                <w:noProof/>
                <w:webHidden/>
              </w:rPr>
              <w:fldChar w:fldCharType="separate"/>
            </w:r>
            <w:r w:rsidR="00077D32">
              <w:rPr>
                <w:noProof/>
                <w:webHidden/>
              </w:rPr>
              <w:t>16</w:t>
            </w:r>
            <w:r w:rsidR="00077D32">
              <w:rPr>
                <w:noProof/>
                <w:webHidden/>
              </w:rPr>
              <w:fldChar w:fldCharType="end"/>
            </w:r>
          </w:hyperlink>
        </w:p>
        <w:p w14:paraId="6421DBC8" w14:textId="657C184C" w:rsidR="00077D32" w:rsidRDefault="004D3815">
          <w:pPr>
            <w:pStyle w:val="TOC3"/>
            <w:tabs>
              <w:tab w:val="left" w:pos="960"/>
              <w:tab w:val="right" w:leader="dot" w:pos="9062"/>
            </w:tabs>
            <w:rPr>
              <w:rFonts w:eastAsiaTheme="minorEastAsia"/>
              <w:noProof/>
              <w:sz w:val="24"/>
              <w:szCs w:val="24"/>
              <w:lang w:eastAsia="en-GB"/>
            </w:rPr>
          </w:pPr>
          <w:hyperlink w:anchor="_Toc168946034" w:history="1">
            <w:r w:rsidR="00077D32" w:rsidRPr="006C6B5E">
              <w:rPr>
                <w:rStyle w:val="Hyperlink"/>
                <w:rFonts w:ascii="Symbol" w:hAnsi="Symbol" w:cs="Times New Roman"/>
                <w:iCs/>
                <w:noProof/>
                <w:lang w:val="fr-CH"/>
              </w:rPr>
              <w:t></w:t>
            </w:r>
            <w:r w:rsidR="00077D32">
              <w:rPr>
                <w:rFonts w:eastAsiaTheme="minorEastAsia"/>
                <w:noProof/>
                <w:sz w:val="24"/>
                <w:szCs w:val="24"/>
                <w:lang w:eastAsia="en-GB"/>
              </w:rPr>
              <w:tab/>
            </w:r>
            <w:r w:rsidR="00077D32" w:rsidRPr="006C6B5E">
              <w:rPr>
                <w:rStyle w:val="Hyperlink"/>
                <w:rFonts w:ascii="Times New Roman" w:hAnsi="Times New Roman" w:cs="Times New Roman"/>
                <w:i/>
                <w:iCs/>
                <w:noProof/>
                <w:lang w:val="fr-CH"/>
              </w:rPr>
              <w:t>Mécanisme national de prévention de la torture</w:t>
            </w:r>
            <w:r w:rsidR="00077D32">
              <w:rPr>
                <w:noProof/>
                <w:webHidden/>
              </w:rPr>
              <w:tab/>
            </w:r>
            <w:r w:rsidR="00077D32">
              <w:rPr>
                <w:noProof/>
                <w:webHidden/>
              </w:rPr>
              <w:fldChar w:fldCharType="begin"/>
            </w:r>
            <w:r w:rsidR="00077D32">
              <w:rPr>
                <w:noProof/>
                <w:webHidden/>
              </w:rPr>
              <w:instrText xml:space="preserve"> PAGEREF _Toc168946034 \h </w:instrText>
            </w:r>
            <w:r w:rsidR="00077D32">
              <w:rPr>
                <w:noProof/>
                <w:webHidden/>
              </w:rPr>
            </w:r>
            <w:r w:rsidR="00077D32">
              <w:rPr>
                <w:noProof/>
                <w:webHidden/>
              </w:rPr>
              <w:fldChar w:fldCharType="separate"/>
            </w:r>
            <w:r w:rsidR="00077D32">
              <w:rPr>
                <w:noProof/>
                <w:webHidden/>
              </w:rPr>
              <w:t>17</w:t>
            </w:r>
            <w:r w:rsidR="00077D32">
              <w:rPr>
                <w:noProof/>
                <w:webHidden/>
              </w:rPr>
              <w:fldChar w:fldCharType="end"/>
            </w:r>
          </w:hyperlink>
        </w:p>
        <w:p w14:paraId="01F9816B" w14:textId="236AC00E" w:rsidR="00077D32" w:rsidRDefault="004D3815">
          <w:pPr>
            <w:pStyle w:val="TOC3"/>
            <w:tabs>
              <w:tab w:val="left" w:pos="960"/>
              <w:tab w:val="right" w:leader="dot" w:pos="9062"/>
            </w:tabs>
            <w:rPr>
              <w:rFonts w:eastAsiaTheme="minorEastAsia"/>
              <w:noProof/>
              <w:sz w:val="24"/>
              <w:szCs w:val="24"/>
              <w:lang w:eastAsia="en-GB"/>
            </w:rPr>
          </w:pPr>
          <w:hyperlink w:anchor="_Toc168946035" w:history="1">
            <w:r w:rsidR="00077D32" w:rsidRPr="006C6B5E">
              <w:rPr>
                <w:rStyle w:val="Hyperlink"/>
                <w:rFonts w:ascii="Symbol" w:hAnsi="Symbol" w:cs="Times New Roman"/>
                <w:iCs/>
                <w:noProof/>
                <w:lang w:val="fr-CH"/>
              </w:rPr>
              <w:t></w:t>
            </w:r>
            <w:r w:rsidR="00077D32">
              <w:rPr>
                <w:rFonts w:eastAsiaTheme="minorEastAsia"/>
                <w:noProof/>
                <w:sz w:val="24"/>
                <w:szCs w:val="24"/>
                <w:lang w:eastAsia="en-GB"/>
              </w:rPr>
              <w:tab/>
            </w:r>
            <w:r w:rsidR="00077D32" w:rsidRPr="006C6B5E">
              <w:rPr>
                <w:rStyle w:val="Hyperlink"/>
                <w:rFonts w:ascii="Times New Roman" w:hAnsi="Times New Roman" w:cs="Times New Roman"/>
                <w:i/>
                <w:iCs/>
                <w:noProof/>
                <w:lang w:val="fr-CH"/>
              </w:rPr>
              <w:t>Accès des ONG aux lieux de privation de liberté</w:t>
            </w:r>
            <w:r w:rsidR="00077D32">
              <w:rPr>
                <w:noProof/>
                <w:webHidden/>
              </w:rPr>
              <w:tab/>
            </w:r>
            <w:r w:rsidR="00077D32">
              <w:rPr>
                <w:noProof/>
                <w:webHidden/>
              </w:rPr>
              <w:fldChar w:fldCharType="begin"/>
            </w:r>
            <w:r w:rsidR="00077D32">
              <w:rPr>
                <w:noProof/>
                <w:webHidden/>
              </w:rPr>
              <w:instrText xml:space="preserve"> PAGEREF _Toc168946035 \h </w:instrText>
            </w:r>
            <w:r w:rsidR="00077D32">
              <w:rPr>
                <w:noProof/>
                <w:webHidden/>
              </w:rPr>
            </w:r>
            <w:r w:rsidR="00077D32">
              <w:rPr>
                <w:noProof/>
                <w:webHidden/>
              </w:rPr>
              <w:fldChar w:fldCharType="separate"/>
            </w:r>
            <w:r w:rsidR="00077D32">
              <w:rPr>
                <w:noProof/>
                <w:webHidden/>
              </w:rPr>
              <w:t>18</w:t>
            </w:r>
            <w:r w:rsidR="00077D32">
              <w:rPr>
                <w:noProof/>
                <w:webHidden/>
              </w:rPr>
              <w:fldChar w:fldCharType="end"/>
            </w:r>
          </w:hyperlink>
        </w:p>
        <w:p w14:paraId="5BE69FB7" w14:textId="0EC67545" w:rsidR="00077D32" w:rsidRDefault="004D3815">
          <w:pPr>
            <w:pStyle w:val="TOC1"/>
            <w:tabs>
              <w:tab w:val="left" w:pos="440"/>
              <w:tab w:val="right" w:leader="dot" w:pos="9062"/>
            </w:tabs>
            <w:rPr>
              <w:rFonts w:eastAsiaTheme="minorEastAsia"/>
              <w:noProof/>
              <w:sz w:val="24"/>
              <w:szCs w:val="24"/>
              <w:lang w:eastAsia="en-GB"/>
            </w:rPr>
          </w:pPr>
          <w:hyperlink w:anchor="_Toc168946036" w:history="1">
            <w:r w:rsidR="00077D32" w:rsidRPr="006C6B5E">
              <w:rPr>
                <w:rStyle w:val="Hyperlink"/>
                <w:rFonts w:ascii="Times New Roman" w:hAnsi="Times New Roman" w:cs="Times New Roman"/>
                <w:noProof/>
                <w:lang w:val="fr-CH"/>
              </w:rPr>
              <w:t>5.</w:t>
            </w:r>
            <w:r w:rsidR="00077D32">
              <w:rPr>
                <w:rFonts w:eastAsiaTheme="minorEastAsia"/>
                <w:noProof/>
                <w:sz w:val="24"/>
                <w:szCs w:val="24"/>
                <w:lang w:eastAsia="en-GB"/>
              </w:rPr>
              <w:tab/>
            </w:r>
            <w:r w:rsidR="00077D32" w:rsidRPr="006C6B5E">
              <w:rPr>
                <w:rStyle w:val="Hyperlink"/>
                <w:rFonts w:ascii="Times New Roman" w:hAnsi="Times New Roman" w:cs="Times New Roman"/>
                <w:noProof/>
                <w:lang w:val="fr-CH"/>
              </w:rPr>
              <w:t>Articles 12 et 13 : Allégations de torture et de traitements cruels, inhumains et dégradants</w:t>
            </w:r>
            <w:r w:rsidR="00077D32">
              <w:rPr>
                <w:noProof/>
                <w:webHidden/>
              </w:rPr>
              <w:tab/>
            </w:r>
            <w:r w:rsidR="00077D32">
              <w:rPr>
                <w:noProof/>
                <w:webHidden/>
              </w:rPr>
              <w:fldChar w:fldCharType="begin"/>
            </w:r>
            <w:r w:rsidR="00077D32">
              <w:rPr>
                <w:noProof/>
                <w:webHidden/>
              </w:rPr>
              <w:instrText xml:space="preserve"> PAGEREF _Toc168946036 \h </w:instrText>
            </w:r>
            <w:r w:rsidR="00077D32">
              <w:rPr>
                <w:noProof/>
                <w:webHidden/>
              </w:rPr>
            </w:r>
            <w:r w:rsidR="00077D32">
              <w:rPr>
                <w:noProof/>
                <w:webHidden/>
              </w:rPr>
              <w:fldChar w:fldCharType="separate"/>
            </w:r>
            <w:r w:rsidR="00077D32">
              <w:rPr>
                <w:noProof/>
                <w:webHidden/>
              </w:rPr>
              <w:t>19</w:t>
            </w:r>
            <w:r w:rsidR="00077D32">
              <w:rPr>
                <w:noProof/>
                <w:webHidden/>
              </w:rPr>
              <w:fldChar w:fldCharType="end"/>
            </w:r>
          </w:hyperlink>
        </w:p>
        <w:p w14:paraId="6E12DA97" w14:textId="398A1204" w:rsidR="005A04F0" w:rsidRDefault="005A04F0">
          <w:r>
            <w:rPr>
              <w:b/>
              <w:bCs/>
              <w:lang w:val="fr-FR"/>
            </w:rPr>
            <w:fldChar w:fldCharType="end"/>
          </w:r>
        </w:p>
      </w:sdtContent>
    </w:sdt>
    <w:p w14:paraId="4ADB4B38" w14:textId="77777777" w:rsidR="005A04F0" w:rsidRDefault="005A04F0">
      <w:pPr>
        <w:rPr>
          <w:rFonts w:ascii="Times New Roman" w:eastAsiaTheme="majorEastAsia" w:hAnsi="Times New Roman" w:cs="Times New Roman"/>
          <w:sz w:val="32"/>
          <w:szCs w:val="32"/>
          <w:u w:val="single"/>
          <w:lang w:val="fr-CH"/>
        </w:rPr>
      </w:pPr>
      <w:r>
        <w:rPr>
          <w:rFonts w:ascii="Times New Roman" w:hAnsi="Times New Roman" w:cs="Times New Roman"/>
          <w:sz w:val="32"/>
          <w:szCs w:val="32"/>
          <w:u w:val="single"/>
          <w:lang w:val="fr-CH"/>
        </w:rPr>
        <w:br w:type="page"/>
      </w:r>
    </w:p>
    <w:p w14:paraId="6B7B9F0D" w14:textId="779FA013" w:rsidR="00EB0C33" w:rsidRPr="00C71C1C" w:rsidRDefault="00EB0C33" w:rsidP="00D70ED8">
      <w:pPr>
        <w:pStyle w:val="Heading1"/>
        <w:numPr>
          <w:ilvl w:val="0"/>
          <w:numId w:val="2"/>
        </w:numPr>
        <w:jc w:val="both"/>
        <w:rPr>
          <w:rFonts w:ascii="Times New Roman" w:hAnsi="Times New Roman" w:cs="Times New Roman"/>
          <w:color w:val="auto"/>
          <w:sz w:val="32"/>
          <w:szCs w:val="32"/>
          <w:u w:val="single"/>
          <w:lang w:val="fr-CH"/>
        </w:rPr>
      </w:pPr>
      <w:bookmarkStart w:id="1" w:name="_Toc168946021"/>
      <w:r w:rsidRPr="00296DE5">
        <w:rPr>
          <w:rFonts w:ascii="Times New Roman" w:hAnsi="Times New Roman" w:cs="Times New Roman"/>
          <w:color w:val="auto"/>
          <w:sz w:val="32"/>
          <w:szCs w:val="32"/>
          <w:u w:val="single"/>
          <w:lang w:val="fr-CH"/>
        </w:rPr>
        <w:lastRenderedPageBreak/>
        <w:t xml:space="preserve">Articles 1 et 4 : </w:t>
      </w:r>
      <w:r w:rsidR="00634F07">
        <w:rPr>
          <w:rFonts w:ascii="Times New Roman" w:hAnsi="Times New Roman" w:cs="Times New Roman"/>
          <w:color w:val="auto"/>
          <w:sz w:val="32"/>
          <w:szCs w:val="32"/>
          <w:u w:val="single"/>
          <w:lang w:val="fr-CH"/>
        </w:rPr>
        <w:t>Définition et i</w:t>
      </w:r>
      <w:r w:rsidRPr="00296DE5">
        <w:rPr>
          <w:rFonts w:ascii="Times New Roman" w:hAnsi="Times New Roman" w:cs="Times New Roman"/>
          <w:color w:val="auto"/>
          <w:sz w:val="32"/>
          <w:szCs w:val="32"/>
          <w:u w:val="single"/>
          <w:lang w:val="fr-CH"/>
        </w:rPr>
        <w:t>ncrimination autonome de la torture</w:t>
      </w:r>
      <w:bookmarkEnd w:id="1"/>
    </w:p>
    <w:tbl>
      <w:tblPr>
        <w:tblStyle w:val="TableGrid"/>
        <w:tblW w:w="10916" w:type="dxa"/>
        <w:tblInd w:w="-856" w:type="dxa"/>
        <w:tblLook w:val="04A0" w:firstRow="1" w:lastRow="0" w:firstColumn="1" w:lastColumn="0" w:noHBand="0" w:noVBand="1"/>
      </w:tblPr>
      <w:tblGrid>
        <w:gridCol w:w="10916"/>
      </w:tblGrid>
      <w:tr w:rsidR="00D95AEA" w:rsidRPr="00BD54E1" w14:paraId="388DF5C6" w14:textId="77777777" w:rsidTr="00BE6D81">
        <w:tc>
          <w:tcPr>
            <w:tcW w:w="10916" w:type="dxa"/>
            <w:shd w:val="clear" w:color="auto" w:fill="F2F2F2" w:themeFill="background1" w:themeFillShade="F2"/>
          </w:tcPr>
          <w:p w14:paraId="72F44EA1" w14:textId="04E7C9A0" w:rsidR="00772900" w:rsidRPr="00A61276" w:rsidRDefault="00DA21DC" w:rsidP="00BE6D81">
            <w:pPr>
              <w:jc w:val="center"/>
              <w:rPr>
                <w:rFonts w:ascii="Times New Roman" w:hAnsi="Times New Roman" w:cs="Times New Roman"/>
                <w:sz w:val="20"/>
                <w:szCs w:val="20"/>
                <w:lang w:val="fr-CH"/>
              </w:rPr>
            </w:pPr>
            <w:r w:rsidRPr="00A61276">
              <w:rPr>
                <w:rFonts w:ascii="Times New Roman" w:hAnsi="Times New Roman" w:cs="Times New Roman"/>
                <w:sz w:val="20"/>
                <w:szCs w:val="20"/>
                <w:u w:val="single"/>
                <w:lang w:val="fr-CH"/>
              </w:rPr>
              <w:t>Rapport de l’Etat (par.5 à 13)</w:t>
            </w:r>
            <w:r w:rsidRPr="00A61276">
              <w:rPr>
                <w:rFonts w:ascii="Times New Roman" w:hAnsi="Times New Roman" w:cs="Times New Roman"/>
                <w:sz w:val="20"/>
                <w:szCs w:val="20"/>
                <w:lang w:val="fr-CH"/>
              </w:rPr>
              <w:t> :</w:t>
            </w:r>
          </w:p>
          <w:p w14:paraId="5DAA657A" w14:textId="77777777" w:rsidR="00DA21DC" w:rsidRDefault="00DA21DC" w:rsidP="00417ED2">
            <w:pPr>
              <w:jc w:val="both"/>
              <w:rPr>
                <w:rFonts w:ascii="Times New Roman" w:hAnsi="Times New Roman" w:cs="Times New Roman"/>
                <w:i/>
                <w:iCs/>
                <w:sz w:val="20"/>
                <w:szCs w:val="20"/>
                <w:lang w:val="fr-CH"/>
              </w:rPr>
            </w:pPr>
          </w:p>
          <w:p w14:paraId="273A7E2D" w14:textId="74B69115" w:rsidR="00417ED2" w:rsidRPr="00417ED2" w:rsidRDefault="00E1773A" w:rsidP="00417ED2">
            <w:pPr>
              <w:jc w:val="both"/>
              <w:rPr>
                <w:rFonts w:ascii="Times New Roman" w:hAnsi="Times New Roman" w:cs="Times New Roman"/>
                <w:i/>
                <w:iCs/>
                <w:sz w:val="20"/>
                <w:szCs w:val="20"/>
                <w:lang w:val="fr-CH"/>
              </w:rPr>
            </w:pPr>
            <w:r w:rsidRPr="00417ED2">
              <w:rPr>
                <w:rFonts w:ascii="Times New Roman" w:hAnsi="Times New Roman" w:cs="Times New Roman"/>
                <w:i/>
                <w:iCs/>
                <w:sz w:val="20"/>
                <w:szCs w:val="20"/>
                <w:lang w:val="fr-CH"/>
              </w:rPr>
              <w:t xml:space="preserve">5. Conformément à ces dispositions constitutionnelles, l’État de Côte d’Ivoire s’est doté de la loi no 2019-574 du 26 juin 2019 portant Code pénal dont </w:t>
            </w:r>
            <w:r w:rsidRPr="00401422">
              <w:rPr>
                <w:rFonts w:ascii="Times New Roman" w:hAnsi="Times New Roman" w:cs="Times New Roman"/>
                <w:i/>
                <w:iCs/>
                <w:sz w:val="20"/>
                <w:szCs w:val="20"/>
                <w:lang w:val="fr-CH"/>
              </w:rPr>
              <w:t>l’article 399 prévoit une incrimination de la torture en tant qu’infraction autonome</w:t>
            </w:r>
            <w:r w:rsidRPr="00417ED2">
              <w:rPr>
                <w:rFonts w:ascii="Times New Roman" w:hAnsi="Times New Roman" w:cs="Times New Roman"/>
                <w:i/>
                <w:iCs/>
                <w:sz w:val="20"/>
                <w:szCs w:val="20"/>
                <w:lang w:val="fr-CH"/>
              </w:rPr>
              <w:t xml:space="preserve"> (cf. annexe 1).</w:t>
            </w:r>
          </w:p>
          <w:p w14:paraId="5FB0D24F" w14:textId="61100705" w:rsidR="001055FF" w:rsidRPr="00417ED2" w:rsidRDefault="00E1773A" w:rsidP="00417ED2">
            <w:pPr>
              <w:jc w:val="both"/>
              <w:rPr>
                <w:rFonts w:ascii="Times New Roman" w:hAnsi="Times New Roman" w:cs="Times New Roman"/>
                <w:i/>
                <w:iCs/>
                <w:sz w:val="20"/>
                <w:szCs w:val="20"/>
                <w:lang w:val="fr-CH"/>
              </w:rPr>
            </w:pPr>
            <w:r w:rsidRPr="00417ED2">
              <w:rPr>
                <w:rFonts w:ascii="Times New Roman" w:hAnsi="Times New Roman" w:cs="Times New Roman"/>
                <w:i/>
                <w:iCs/>
                <w:sz w:val="20"/>
                <w:szCs w:val="20"/>
                <w:lang w:val="fr-CH"/>
              </w:rPr>
              <w:t>6. Il résulte de la définition donnée à l’article 1 de la Convention contre la torture et autres peines ou traitements cruels, inhumains ou dégradants que la torture ne se conçoit que lorsque la douleur ou les souffrances « sont infligées par un agent de la fonction publique ou toute autre personne agissant à titre officiel ou à son instigation ou avec son consentement exprès ou tacite ». Ainsi, à contrario, il n’y aurait pas de torture, au sens de la Convention, si une douleur ou des souffrances de la nature de celles définies à l’article 1 étaient infligées par une personne n’étant pas un agent public ou par une personne n’agissant pas à titre officiel ou encore par une personne n’agissant pas à l’instigation ou avec le consentement exprès ou tacite d’un agent public ou de tout autre officiel.</w:t>
            </w:r>
          </w:p>
          <w:p w14:paraId="7B656BC8" w14:textId="09FE26C7" w:rsidR="001055FF" w:rsidRPr="00401422" w:rsidRDefault="00E1773A" w:rsidP="00417ED2">
            <w:pPr>
              <w:jc w:val="both"/>
              <w:rPr>
                <w:rFonts w:ascii="Times New Roman" w:hAnsi="Times New Roman" w:cs="Times New Roman"/>
                <w:i/>
                <w:iCs/>
                <w:sz w:val="20"/>
                <w:szCs w:val="20"/>
                <w:lang w:val="fr-CH"/>
              </w:rPr>
            </w:pPr>
            <w:r w:rsidRPr="00401422">
              <w:rPr>
                <w:rFonts w:ascii="Times New Roman" w:hAnsi="Times New Roman" w:cs="Times New Roman"/>
                <w:i/>
                <w:iCs/>
                <w:sz w:val="20"/>
                <w:szCs w:val="20"/>
                <w:lang w:val="fr-CH"/>
              </w:rPr>
              <w:t>7. En Côte d’Ivoire, la qualité d’agent public ou d’officiel de l’auteur ou de l’instigateur des actes incriminés ne figure pas au nombre des éléments constitutifs de l’infraction.</w:t>
            </w:r>
          </w:p>
          <w:p w14:paraId="75FDA80A" w14:textId="51F42D7A" w:rsidR="00E03A90" w:rsidRPr="00417ED2" w:rsidRDefault="00E1773A" w:rsidP="00417ED2">
            <w:pPr>
              <w:jc w:val="both"/>
              <w:rPr>
                <w:rFonts w:ascii="Times New Roman" w:hAnsi="Times New Roman" w:cs="Times New Roman"/>
                <w:i/>
                <w:iCs/>
                <w:sz w:val="20"/>
                <w:szCs w:val="20"/>
                <w:lang w:val="fr-CH"/>
              </w:rPr>
            </w:pPr>
            <w:r w:rsidRPr="00417ED2">
              <w:rPr>
                <w:rFonts w:ascii="Times New Roman" w:hAnsi="Times New Roman" w:cs="Times New Roman"/>
                <w:i/>
                <w:iCs/>
                <w:sz w:val="20"/>
                <w:szCs w:val="20"/>
                <w:lang w:val="fr-CH"/>
              </w:rPr>
              <w:t>8. Cependant, la définition du Code pénal est parfaitement conforme à la Convention contre la torture et autres peines ou traitements cruels, inhumains ou dégradants. En effet, la définition donnée par la Convention est d’une portée extrêmement restrictive, parce que la torture n’est jamais le fait que des seuls agents publics alors surtout que les actes de la même nature que ceux visés à l’article 1 de la Convention, lorsqu’ils sont commis par des personnes privées, n’en sont pas moins attentatoires au droit au respect de la dignité humaine et de l’intégrité physique et morale de la personne qui en est victime.</w:t>
            </w:r>
          </w:p>
          <w:p w14:paraId="54349440" w14:textId="1FD87A69" w:rsidR="00E03A90" w:rsidRPr="00335C28" w:rsidRDefault="00E1773A" w:rsidP="00417ED2">
            <w:pPr>
              <w:jc w:val="both"/>
              <w:rPr>
                <w:rFonts w:ascii="Times New Roman" w:hAnsi="Times New Roman" w:cs="Times New Roman"/>
                <w:b/>
                <w:bCs/>
                <w:i/>
                <w:iCs/>
                <w:sz w:val="20"/>
                <w:szCs w:val="20"/>
                <w:lang w:val="fr-CH"/>
              </w:rPr>
            </w:pPr>
            <w:r w:rsidRPr="00417ED2">
              <w:rPr>
                <w:rFonts w:ascii="Times New Roman" w:hAnsi="Times New Roman" w:cs="Times New Roman"/>
                <w:i/>
                <w:iCs/>
                <w:sz w:val="20"/>
                <w:szCs w:val="20"/>
                <w:lang w:val="fr-CH"/>
              </w:rPr>
              <w:t xml:space="preserve">9. </w:t>
            </w:r>
            <w:r w:rsidRPr="009B42BF">
              <w:rPr>
                <w:rFonts w:ascii="Times New Roman" w:hAnsi="Times New Roman" w:cs="Times New Roman"/>
                <w:i/>
                <w:iCs/>
                <w:sz w:val="20"/>
                <w:szCs w:val="20"/>
                <w:lang w:val="fr-CH"/>
              </w:rPr>
              <w:t>La définition du Code pénal a été voulue de portée délibérément plus large pour prendre en compte tous les actes de torture, sans égard à la qualité d’agent public, d’officiel de l’État ou non de leurs auteurs ou instigateurs.</w:t>
            </w:r>
          </w:p>
          <w:p w14:paraId="495FE4C1" w14:textId="15B46EAD" w:rsidR="00D507AA" w:rsidRPr="00417ED2" w:rsidRDefault="00360689" w:rsidP="00417ED2">
            <w:pPr>
              <w:jc w:val="both"/>
              <w:rPr>
                <w:rFonts w:ascii="Times New Roman" w:hAnsi="Times New Roman" w:cs="Times New Roman"/>
                <w:i/>
                <w:iCs/>
                <w:sz w:val="20"/>
                <w:szCs w:val="20"/>
                <w:lang w:val="fr-CH"/>
              </w:rPr>
            </w:pPr>
            <w:r w:rsidRPr="00417ED2">
              <w:rPr>
                <w:rFonts w:ascii="Times New Roman" w:hAnsi="Times New Roman" w:cs="Times New Roman"/>
                <w:i/>
                <w:iCs/>
                <w:sz w:val="20"/>
                <w:szCs w:val="20"/>
                <w:lang w:val="fr-CH"/>
              </w:rPr>
              <w:t>10. Ce choix est parfaitement conforme à la Convention contre la torture et autres peines ou traitements cruels, inhumains ou dégradants qui prévoit en son article 2 § 2 que l’article premier « est sans préjudice de tout instrument international ou de toute loi nationale qui contient ou peut contenir des dispositions de portée plus large ».</w:t>
            </w:r>
          </w:p>
          <w:p w14:paraId="336492D8" w14:textId="07F8DD49" w:rsidR="00D507AA" w:rsidRPr="00417ED2" w:rsidRDefault="00360689" w:rsidP="00417ED2">
            <w:pPr>
              <w:jc w:val="both"/>
              <w:rPr>
                <w:rFonts w:ascii="Times New Roman" w:hAnsi="Times New Roman" w:cs="Times New Roman"/>
                <w:i/>
                <w:iCs/>
                <w:sz w:val="20"/>
                <w:szCs w:val="20"/>
                <w:lang w:val="fr-CH"/>
              </w:rPr>
            </w:pPr>
            <w:r w:rsidRPr="00417ED2">
              <w:rPr>
                <w:rFonts w:ascii="Times New Roman" w:hAnsi="Times New Roman" w:cs="Times New Roman"/>
                <w:i/>
                <w:iCs/>
                <w:sz w:val="20"/>
                <w:szCs w:val="20"/>
                <w:lang w:val="fr-CH"/>
              </w:rPr>
              <w:t>11. Par ailleurs, l’article 399 alinéa 3 du Code pénal punit « d’un emprisonnement de cinq à dix ans et d’une amende de 500 000 francs à 5 000 000 de francs quiconque commet un acte de torture ».</w:t>
            </w:r>
          </w:p>
          <w:p w14:paraId="3E9ECF13" w14:textId="1072710F" w:rsidR="00997C14" w:rsidRPr="00417ED2" w:rsidRDefault="00360689" w:rsidP="00417ED2">
            <w:pPr>
              <w:jc w:val="both"/>
              <w:rPr>
                <w:rFonts w:ascii="Times New Roman" w:hAnsi="Times New Roman" w:cs="Times New Roman"/>
                <w:i/>
                <w:iCs/>
                <w:sz w:val="20"/>
                <w:szCs w:val="20"/>
                <w:lang w:val="fr-CH"/>
              </w:rPr>
            </w:pPr>
            <w:r w:rsidRPr="00417ED2">
              <w:rPr>
                <w:rFonts w:ascii="Times New Roman" w:hAnsi="Times New Roman" w:cs="Times New Roman"/>
                <w:i/>
                <w:iCs/>
                <w:sz w:val="20"/>
                <w:szCs w:val="20"/>
                <w:lang w:val="fr-CH"/>
              </w:rPr>
              <w:t>12. Aux termes de l’article 402 du Code pénal, la peine prévue à l’article 399 alinéa 3 est portée au double lorsque l’auteur est un agent public ou s’il a agi à l’instigation d’un agent public ou avec le consentement de celui-ci. Il en va de même lorsque la victime est le conjoint ou le concubin du coupable, lorsque la victime est un mineur de dix-huit ou encore lorsqu’il en est résulté pour la victime une infirmité permanente ou si la mort s’est ensuivie.</w:t>
            </w:r>
          </w:p>
          <w:p w14:paraId="3353FFED" w14:textId="42EAB7F6" w:rsidR="00360689" w:rsidRDefault="00360689" w:rsidP="00417ED2">
            <w:pPr>
              <w:jc w:val="both"/>
              <w:rPr>
                <w:lang w:val="fr-CH"/>
              </w:rPr>
            </w:pPr>
            <w:r w:rsidRPr="00417ED2">
              <w:rPr>
                <w:rFonts w:ascii="Times New Roman" w:hAnsi="Times New Roman" w:cs="Times New Roman"/>
                <w:i/>
                <w:iCs/>
                <w:sz w:val="20"/>
                <w:szCs w:val="20"/>
                <w:lang w:val="fr-CH"/>
              </w:rPr>
              <w:t xml:space="preserve">13. Ainsi, </w:t>
            </w:r>
            <w:r w:rsidRPr="009B42BF">
              <w:rPr>
                <w:rFonts w:ascii="Times New Roman" w:hAnsi="Times New Roman" w:cs="Times New Roman"/>
                <w:i/>
                <w:iCs/>
                <w:sz w:val="20"/>
                <w:szCs w:val="20"/>
                <w:lang w:val="fr-CH"/>
              </w:rPr>
              <w:t>lorsque l’acte de torture est commis dans les circonstances qui viennent d’être décrites, il est passible de peines criminelles qui sont les peines les plus graves en droit ivoirien. Il en résulte que les peines prévues dans la législation pénale ivoirienne sont bien des peines appropriées, parce qu’elles tiennent compte de la gravité des actes de torture.</w:t>
            </w:r>
          </w:p>
        </w:tc>
      </w:tr>
    </w:tbl>
    <w:p w14:paraId="62E2BA07" w14:textId="77777777" w:rsidR="00D95AEA" w:rsidRDefault="00D95AEA" w:rsidP="00EB0C33">
      <w:pPr>
        <w:rPr>
          <w:lang w:val="fr-CH"/>
        </w:rPr>
      </w:pPr>
    </w:p>
    <w:p w14:paraId="7B8BE346" w14:textId="77777777" w:rsidR="00EB0C33" w:rsidRPr="00296DE5" w:rsidRDefault="00EB0C33" w:rsidP="00D70ED8">
      <w:pPr>
        <w:pStyle w:val="ListParagraph"/>
        <w:numPr>
          <w:ilvl w:val="0"/>
          <w:numId w:val="3"/>
        </w:numPr>
        <w:ind w:left="-142"/>
        <w:jc w:val="both"/>
        <w:rPr>
          <w:rFonts w:ascii="Times New Roman" w:hAnsi="Times New Roman" w:cs="Times New Roman"/>
          <w:sz w:val="24"/>
          <w:szCs w:val="24"/>
          <w:lang w:val="fr-CH"/>
        </w:rPr>
      </w:pPr>
      <w:r w:rsidRPr="00296DE5">
        <w:rPr>
          <w:rFonts w:ascii="Times New Roman" w:hAnsi="Times New Roman" w:cs="Times New Roman"/>
          <w:sz w:val="24"/>
          <w:szCs w:val="24"/>
          <w:lang w:val="fr-CH"/>
        </w:rPr>
        <w:t xml:space="preserve">L’article 5 de la Constitution ivoirienne prévoit que sont interdits et punis par la loi « </w:t>
      </w:r>
      <w:r w:rsidRPr="00A81E13">
        <w:rPr>
          <w:rFonts w:ascii="Times New Roman" w:hAnsi="Times New Roman" w:cs="Times New Roman"/>
          <w:i/>
          <w:iCs/>
          <w:sz w:val="24"/>
          <w:szCs w:val="24"/>
          <w:lang w:val="fr-CH"/>
        </w:rPr>
        <w:t>[…] les traitements inhumains, cruels, dégradants et humiliants, la torture physique ou morale, les violences physiques et les mutilations et toutes les formes d’avilissement de l’être humain</w:t>
      </w:r>
      <w:r w:rsidRPr="00296DE5">
        <w:rPr>
          <w:rFonts w:ascii="Times New Roman" w:hAnsi="Times New Roman" w:cs="Times New Roman"/>
          <w:sz w:val="24"/>
          <w:szCs w:val="24"/>
          <w:lang w:val="fr-CH"/>
        </w:rPr>
        <w:t xml:space="preserve"> ». </w:t>
      </w:r>
    </w:p>
    <w:p w14:paraId="751B767C" w14:textId="77777777" w:rsidR="00296DE5" w:rsidRPr="00296DE5" w:rsidRDefault="00296DE5" w:rsidP="00296DE5">
      <w:pPr>
        <w:pStyle w:val="ListParagraph"/>
        <w:ind w:left="-142"/>
        <w:jc w:val="both"/>
        <w:rPr>
          <w:rFonts w:ascii="Times New Roman" w:hAnsi="Times New Roman" w:cs="Times New Roman"/>
          <w:sz w:val="24"/>
          <w:szCs w:val="24"/>
          <w:lang w:val="fr-CH"/>
        </w:rPr>
      </w:pPr>
    </w:p>
    <w:p w14:paraId="40312D69" w14:textId="6C642739" w:rsidR="006F02D4" w:rsidRPr="006F02D4" w:rsidRDefault="00331898" w:rsidP="00D70ED8">
      <w:pPr>
        <w:pStyle w:val="ListParagraph"/>
        <w:numPr>
          <w:ilvl w:val="0"/>
          <w:numId w:val="3"/>
        </w:numPr>
        <w:spacing w:after="0"/>
        <w:ind w:left="-142"/>
        <w:jc w:val="both"/>
        <w:rPr>
          <w:rFonts w:ascii="Times New Roman" w:hAnsi="Times New Roman" w:cs="Times New Roman"/>
          <w:sz w:val="24"/>
          <w:szCs w:val="24"/>
          <w:lang w:val="fr-CH"/>
        </w:rPr>
      </w:pPr>
      <w:r>
        <w:rPr>
          <w:rFonts w:ascii="Times New Roman" w:hAnsi="Times New Roman" w:cs="Times New Roman"/>
          <w:sz w:val="24"/>
          <w:szCs w:val="24"/>
          <w:lang w:val="fr-CH"/>
        </w:rPr>
        <w:t>Comme l’a rappelé dans son rapport l’Etat de Côte d’Ivoire, l</w:t>
      </w:r>
      <w:r w:rsidR="00EB0C33" w:rsidRPr="00296DE5">
        <w:rPr>
          <w:rFonts w:ascii="Times New Roman" w:hAnsi="Times New Roman" w:cs="Times New Roman"/>
          <w:sz w:val="24"/>
          <w:szCs w:val="24"/>
          <w:lang w:val="fr-CH"/>
        </w:rPr>
        <w:t xml:space="preserve">e Code pénal de 2019 incrimine la torture de façon autonome. Ainsi, l’article 399 dudit </w:t>
      </w:r>
      <w:r>
        <w:rPr>
          <w:rFonts w:ascii="Times New Roman" w:hAnsi="Times New Roman" w:cs="Times New Roman"/>
          <w:sz w:val="24"/>
          <w:szCs w:val="24"/>
          <w:lang w:val="fr-CH"/>
        </w:rPr>
        <w:t xml:space="preserve">Code </w:t>
      </w:r>
      <w:r w:rsidR="00EB0C33" w:rsidRPr="00296DE5">
        <w:rPr>
          <w:rFonts w:ascii="Times New Roman" w:hAnsi="Times New Roman" w:cs="Times New Roman"/>
          <w:sz w:val="24"/>
          <w:szCs w:val="24"/>
          <w:lang w:val="fr-CH"/>
        </w:rPr>
        <w:t xml:space="preserve">dispose que « </w:t>
      </w:r>
      <w:r w:rsidR="00EB0C33" w:rsidRPr="00331898">
        <w:rPr>
          <w:rFonts w:ascii="Times New Roman" w:hAnsi="Times New Roman" w:cs="Times New Roman"/>
          <w:i/>
          <w:iCs/>
          <w:sz w:val="24"/>
          <w:szCs w:val="24"/>
          <w:lang w:val="fr-CH"/>
        </w:rPr>
        <w:t>Constitue un acte de torture, le fait d’infliger volontairement à autrui des douleurs ou souffrances aigues, physiques ou mentales aux fins notamment : 1° d’obtenir de lui ou d’une tierce personne des renseignements ou des aveux ; 2° de le punir d’un acte qu’il ou une tierce personne a commis ou est soupçonné d’avoir commis ; 3° de l’intimider ou de faire pression sur lui ou d’intimider ou de faire pression sur une tierce personne. Constitue également un acte de torture, le fait d'infliger volontairement à autrui des douleurs ou souffrances aigües, physiques ou mentales pour tout autre motif fondé sur une forme de discrimination quelle qu'elle soit</w:t>
      </w:r>
      <w:r w:rsidR="00EB0C33" w:rsidRPr="00296DE5">
        <w:rPr>
          <w:rFonts w:ascii="Times New Roman" w:hAnsi="Times New Roman" w:cs="Times New Roman"/>
          <w:sz w:val="24"/>
          <w:szCs w:val="24"/>
          <w:lang w:val="fr-CH"/>
        </w:rPr>
        <w:t xml:space="preserve"> ». L’article prévoit des peines d’emprisonnement de </w:t>
      </w:r>
      <w:r w:rsidR="00CD45E0">
        <w:rPr>
          <w:rFonts w:ascii="Times New Roman" w:hAnsi="Times New Roman" w:cs="Times New Roman"/>
          <w:sz w:val="24"/>
          <w:szCs w:val="24"/>
          <w:lang w:val="fr-CH"/>
        </w:rPr>
        <w:t>cinq</w:t>
      </w:r>
      <w:r w:rsidR="00EB0C33" w:rsidRPr="00296DE5">
        <w:rPr>
          <w:rFonts w:ascii="Times New Roman" w:hAnsi="Times New Roman" w:cs="Times New Roman"/>
          <w:sz w:val="24"/>
          <w:szCs w:val="24"/>
          <w:lang w:val="fr-CH"/>
        </w:rPr>
        <w:t xml:space="preserve"> à </w:t>
      </w:r>
      <w:r w:rsidR="00CD45E0">
        <w:rPr>
          <w:rFonts w:ascii="Times New Roman" w:hAnsi="Times New Roman" w:cs="Times New Roman"/>
          <w:sz w:val="24"/>
          <w:szCs w:val="24"/>
          <w:lang w:val="fr-CH"/>
        </w:rPr>
        <w:t>dix</w:t>
      </w:r>
      <w:r w:rsidR="00EB0C33" w:rsidRPr="00296DE5">
        <w:rPr>
          <w:rFonts w:ascii="Times New Roman" w:hAnsi="Times New Roman" w:cs="Times New Roman"/>
          <w:sz w:val="24"/>
          <w:szCs w:val="24"/>
          <w:lang w:val="fr-CH"/>
        </w:rPr>
        <w:t xml:space="preserve"> ans, et une amende de 500 000 à 5 000 000 de francs CFA (</w:t>
      </w:r>
      <w:r w:rsidR="005E56EA">
        <w:rPr>
          <w:rFonts w:ascii="Times New Roman" w:hAnsi="Times New Roman" w:cs="Times New Roman"/>
          <w:sz w:val="24"/>
          <w:szCs w:val="24"/>
          <w:lang w:val="fr-CH"/>
        </w:rPr>
        <w:t>763</w:t>
      </w:r>
      <w:r w:rsidR="00EB0C33" w:rsidRPr="00296DE5">
        <w:rPr>
          <w:rFonts w:ascii="Times New Roman" w:hAnsi="Times New Roman" w:cs="Times New Roman"/>
          <w:sz w:val="24"/>
          <w:szCs w:val="24"/>
          <w:lang w:val="fr-CH"/>
        </w:rPr>
        <w:t xml:space="preserve"> à </w:t>
      </w:r>
      <w:r w:rsidR="006B7735">
        <w:rPr>
          <w:rFonts w:ascii="Times New Roman" w:hAnsi="Times New Roman" w:cs="Times New Roman"/>
          <w:sz w:val="24"/>
          <w:szCs w:val="24"/>
          <w:lang w:val="fr-CH"/>
        </w:rPr>
        <w:t>7</w:t>
      </w:r>
      <w:r w:rsidR="00EB0C33" w:rsidRPr="00296DE5">
        <w:rPr>
          <w:rFonts w:ascii="Times New Roman" w:hAnsi="Times New Roman" w:cs="Times New Roman"/>
          <w:sz w:val="24"/>
          <w:szCs w:val="24"/>
          <w:lang w:val="fr-CH"/>
        </w:rPr>
        <w:t xml:space="preserve"> </w:t>
      </w:r>
      <w:r w:rsidR="006B7735">
        <w:rPr>
          <w:rFonts w:ascii="Times New Roman" w:hAnsi="Times New Roman" w:cs="Times New Roman"/>
          <w:sz w:val="24"/>
          <w:szCs w:val="24"/>
          <w:lang w:val="fr-CH"/>
        </w:rPr>
        <w:t>635</w:t>
      </w:r>
      <w:r w:rsidR="00EB0C33" w:rsidRPr="00296DE5">
        <w:rPr>
          <w:rFonts w:ascii="Times New Roman" w:hAnsi="Times New Roman" w:cs="Times New Roman"/>
          <w:sz w:val="24"/>
          <w:szCs w:val="24"/>
          <w:lang w:val="fr-CH"/>
        </w:rPr>
        <w:t xml:space="preserve"> </w:t>
      </w:r>
      <w:r w:rsidR="006B7735">
        <w:rPr>
          <w:rFonts w:ascii="Times New Roman" w:hAnsi="Times New Roman" w:cs="Times New Roman"/>
          <w:sz w:val="24"/>
          <w:szCs w:val="24"/>
          <w:lang w:val="fr-CH"/>
        </w:rPr>
        <w:t>euros</w:t>
      </w:r>
      <w:r w:rsidR="00EB0C33" w:rsidRPr="00296DE5">
        <w:rPr>
          <w:rFonts w:ascii="Times New Roman" w:hAnsi="Times New Roman" w:cs="Times New Roman"/>
          <w:sz w:val="24"/>
          <w:szCs w:val="24"/>
          <w:lang w:val="fr-CH"/>
        </w:rPr>
        <w:t>) peut également être prononcée.</w:t>
      </w:r>
      <w:r w:rsidR="00EB0C33" w:rsidRPr="00296DE5">
        <w:rPr>
          <w:lang w:val="fr-CH"/>
        </w:rPr>
        <w:t xml:space="preserve"> </w:t>
      </w:r>
    </w:p>
    <w:p w14:paraId="7FD652EB" w14:textId="77777777" w:rsidR="006F02D4" w:rsidRPr="006F02D4" w:rsidRDefault="006F02D4" w:rsidP="006F02D4">
      <w:pPr>
        <w:spacing w:after="0"/>
        <w:jc w:val="both"/>
        <w:rPr>
          <w:rFonts w:ascii="Times New Roman" w:hAnsi="Times New Roman" w:cs="Times New Roman"/>
          <w:sz w:val="24"/>
          <w:szCs w:val="24"/>
          <w:lang w:val="fr-CH"/>
        </w:rPr>
      </w:pPr>
    </w:p>
    <w:p w14:paraId="194B9EAF" w14:textId="0B3BF0EF" w:rsidR="00EB0C33" w:rsidRDefault="00FA153A" w:rsidP="00D70ED8">
      <w:pPr>
        <w:pStyle w:val="ListParagraph"/>
        <w:numPr>
          <w:ilvl w:val="0"/>
          <w:numId w:val="3"/>
        </w:numPr>
        <w:spacing w:after="0"/>
        <w:ind w:left="-142"/>
        <w:jc w:val="both"/>
        <w:rPr>
          <w:rFonts w:ascii="Times New Roman" w:hAnsi="Times New Roman" w:cs="Times New Roman"/>
          <w:sz w:val="24"/>
          <w:szCs w:val="24"/>
          <w:lang w:val="fr-CH"/>
        </w:rPr>
      </w:pPr>
      <w:r>
        <w:rPr>
          <w:rFonts w:ascii="Times New Roman" w:hAnsi="Times New Roman" w:cs="Times New Roman"/>
          <w:sz w:val="24"/>
          <w:szCs w:val="24"/>
          <w:lang w:val="fr-CH"/>
        </w:rPr>
        <w:t>Cependant</w:t>
      </w:r>
      <w:r w:rsidR="00EB0C33" w:rsidRPr="00296DE5">
        <w:rPr>
          <w:rFonts w:ascii="Times New Roman" w:hAnsi="Times New Roman" w:cs="Times New Roman"/>
          <w:sz w:val="24"/>
          <w:szCs w:val="24"/>
          <w:lang w:val="fr-CH"/>
        </w:rPr>
        <w:t xml:space="preserve">, des insuffisances fondamentales relatives à </w:t>
      </w:r>
      <w:r w:rsidR="00CD45E0">
        <w:rPr>
          <w:rFonts w:ascii="Times New Roman" w:hAnsi="Times New Roman" w:cs="Times New Roman"/>
          <w:sz w:val="24"/>
          <w:szCs w:val="24"/>
          <w:lang w:val="fr-CH"/>
        </w:rPr>
        <w:t>la qualification juridique</w:t>
      </w:r>
      <w:r w:rsidR="00EB0C33" w:rsidRPr="00296DE5">
        <w:rPr>
          <w:rFonts w:ascii="Times New Roman" w:hAnsi="Times New Roman" w:cs="Times New Roman"/>
          <w:sz w:val="24"/>
          <w:szCs w:val="24"/>
          <w:lang w:val="fr-CH"/>
        </w:rPr>
        <w:t xml:space="preserve"> des actes de torture demeurent. En effet, alors que la torture et les mauvais traitements constituent des crimes </w:t>
      </w:r>
      <w:r w:rsidR="00EB0C33" w:rsidRPr="00296DE5">
        <w:rPr>
          <w:rFonts w:ascii="Times New Roman" w:hAnsi="Times New Roman" w:cs="Times New Roman"/>
          <w:sz w:val="24"/>
          <w:szCs w:val="24"/>
          <w:lang w:val="fr-CH"/>
        </w:rPr>
        <w:lastRenderedPageBreak/>
        <w:t xml:space="preserve">en droit international au regard de leur gravité, le législateur ivoirien en a fait des infractions délictuelles. Ainsi, l’article 10 du Code pénal dispose que « </w:t>
      </w:r>
      <w:r w:rsidR="00EB0C33" w:rsidRPr="00CD45E0">
        <w:rPr>
          <w:rFonts w:ascii="Times New Roman" w:hAnsi="Times New Roman" w:cs="Times New Roman"/>
          <w:i/>
          <w:iCs/>
          <w:sz w:val="24"/>
          <w:szCs w:val="24"/>
          <w:lang w:val="fr-CH"/>
        </w:rPr>
        <w:t>sont criminelles, outre la peine privative de liberté perpétuelle, toutes les peines privatives de liberté temporaire supérieures à dix ans</w:t>
      </w:r>
      <w:r w:rsidR="00EB0C33" w:rsidRPr="00296DE5">
        <w:rPr>
          <w:rFonts w:ascii="Times New Roman" w:hAnsi="Times New Roman" w:cs="Times New Roman"/>
          <w:sz w:val="24"/>
          <w:szCs w:val="24"/>
          <w:lang w:val="fr-CH"/>
        </w:rPr>
        <w:t xml:space="preserve"> ». De plus, la législation nationale ne prévoit pas l’imprescriptibilité de la torture, sauf lorsqu’elle est constitutive d’un crime de guerre ou d’un crime contre l’humanité . La prescription de l’action publique pour le délit de torture est de trois ans et la prescription de la peine est de cinq ans.</w:t>
      </w:r>
      <w:r w:rsidR="00AF144A">
        <w:rPr>
          <w:rFonts w:ascii="Times New Roman" w:hAnsi="Times New Roman" w:cs="Times New Roman"/>
          <w:sz w:val="24"/>
          <w:szCs w:val="24"/>
          <w:lang w:val="fr-CH"/>
        </w:rPr>
        <w:t xml:space="preserve"> Si, certaines circonstances aggravantes</w:t>
      </w:r>
      <w:r w:rsidR="00F05545">
        <w:rPr>
          <w:rFonts w:ascii="Times New Roman" w:hAnsi="Times New Roman" w:cs="Times New Roman"/>
          <w:sz w:val="24"/>
          <w:szCs w:val="24"/>
          <w:lang w:val="fr-CH"/>
        </w:rPr>
        <w:t xml:space="preserve"> prévues à l’article 402 du Code pénal</w:t>
      </w:r>
      <w:r w:rsidR="00AF144A">
        <w:rPr>
          <w:rFonts w:ascii="Times New Roman" w:hAnsi="Times New Roman" w:cs="Times New Roman"/>
          <w:sz w:val="24"/>
          <w:szCs w:val="24"/>
          <w:lang w:val="fr-CH"/>
        </w:rPr>
        <w:t xml:space="preserve"> permettent d’élever la torture au rang de crime</w:t>
      </w:r>
      <w:r w:rsidR="00F05545">
        <w:rPr>
          <w:rFonts w:ascii="Times New Roman" w:hAnsi="Times New Roman" w:cs="Times New Roman"/>
          <w:sz w:val="24"/>
          <w:szCs w:val="24"/>
          <w:lang w:val="fr-CH"/>
        </w:rPr>
        <w:t xml:space="preserve">, notamment lorsque les actes de torture sont commis par un agent public, </w:t>
      </w:r>
      <w:r w:rsidR="00013353">
        <w:rPr>
          <w:rFonts w:ascii="Times New Roman" w:hAnsi="Times New Roman" w:cs="Times New Roman"/>
          <w:sz w:val="24"/>
          <w:szCs w:val="24"/>
          <w:lang w:val="fr-CH"/>
        </w:rPr>
        <w:t xml:space="preserve">cette exception </w:t>
      </w:r>
      <w:r w:rsidR="00733697">
        <w:rPr>
          <w:rFonts w:ascii="Times New Roman" w:hAnsi="Times New Roman" w:cs="Times New Roman"/>
          <w:sz w:val="24"/>
          <w:szCs w:val="24"/>
          <w:lang w:val="fr-CH"/>
        </w:rPr>
        <w:t xml:space="preserve">ne permet pas de répondre de manière satisfaisante </w:t>
      </w:r>
      <w:r w:rsidR="00B418E7">
        <w:rPr>
          <w:rFonts w:ascii="Times New Roman" w:hAnsi="Times New Roman" w:cs="Times New Roman"/>
          <w:sz w:val="24"/>
          <w:szCs w:val="24"/>
          <w:lang w:val="fr-CH"/>
        </w:rPr>
        <w:t>aux obligations internationales de l’Etat ivoirien</w:t>
      </w:r>
      <w:r w:rsidR="00A75303">
        <w:rPr>
          <w:rFonts w:ascii="Times New Roman" w:hAnsi="Times New Roman" w:cs="Times New Roman"/>
          <w:sz w:val="24"/>
          <w:szCs w:val="24"/>
          <w:lang w:val="fr-CH"/>
        </w:rPr>
        <w:t xml:space="preserve"> en vertu de </w:t>
      </w:r>
      <w:r w:rsidR="00F057DC">
        <w:rPr>
          <w:rFonts w:ascii="Times New Roman" w:hAnsi="Times New Roman" w:cs="Times New Roman"/>
          <w:sz w:val="24"/>
          <w:szCs w:val="24"/>
          <w:lang w:val="fr-CH"/>
        </w:rPr>
        <w:t xml:space="preserve">l’article 4 de </w:t>
      </w:r>
      <w:r w:rsidR="00A75303">
        <w:rPr>
          <w:rFonts w:ascii="Times New Roman" w:hAnsi="Times New Roman" w:cs="Times New Roman"/>
          <w:sz w:val="24"/>
          <w:szCs w:val="24"/>
          <w:lang w:val="fr-CH"/>
        </w:rPr>
        <w:t xml:space="preserve">la Convention </w:t>
      </w:r>
      <w:r w:rsidR="00F057DC">
        <w:rPr>
          <w:rFonts w:ascii="Times New Roman" w:hAnsi="Times New Roman" w:cs="Times New Roman"/>
          <w:sz w:val="24"/>
          <w:szCs w:val="24"/>
          <w:lang w:val="fr-CH"/>
        </w:rPr>
        <w:t>qui prévoit que l’</w:t>
      </w:r>
      <w:r w:rsidR="00AF2A01">
        <w:rPr>
          <w:rFonts w:ascii="Times New Roman" w:hAnsi="Times New Roman" w:cs="Times New Roman"/>
          <w:sz w:val="24"/>
          <w:szCs w:val="24"/>
          <w:lang w:val="fr-CH"/>
        </w:rPr>
        <w:t> « </w:t>
      </w:r>
      <w:r w:rsidR="00AF2A01" w:rsidRPr="00702FF5">
        <w:rPr>
          <w:rFonts w:ascii="Times New Roman" w:hAnsi="Times New Roman" w:cs="Times New Roman"/>
          <w:i/>
          <w:iCs/>
          <w:sz w:val="24"/>
          <w:szCs w:val="24"/>
          <w:lang w:val="fr-CH"/>
        </w:rPr>
        <w:t>Etat partie rend ces infractions passibles de peines appropriées qui prennent en considération leur gravité</w:t>
      </w:r>
      <w:r w:rsidR="00AF2A01">
        <w:rPr>
          <w:rFonts w:ascii="Times New Roman" w:hAnsi="Times New Roman" w:cs="Times New Roman"/>
          <w:sz w:val="24"/>
          <w:szCs w:val="24"/>
          <w:lang w:val="fr-CH"/>
        </w:rPr>
        <w:t xml:space="preserve"> ». </w:t>
      </w:r>
      <w:r w:rsidR="000B4139">
        <w:rPr>
          <w:rFonts w:ascii="Times New Roman" w:hAnsi="Times New Roman" w:cs="Times New Roman"/>
          <w:sz w:val="24"/>
          <w:szCs w:val="24"/>
          <w:lang w:val="fr-CH"/>
        </w:rPr>
        <w:t xml:space="preserve"> La prohibition absolue de la torture en droit coutumier </w:t>
      </w:r>
      <w:r w:rsidR="004C6B5C">
        <w:rPr>
          <w:rFonts w:ascii="Times New Roman" w:hAnsi="Times New Roman" w:cs="Times New Roman"/>
          <w:sz w:val="24"/>
          <w:szCs w:val="24"/>
          <w:lang w:val="fr-CH"/>
        </w:rPr>
        <w:t xml:space="preserve">et le caractère indérogeable </w:t>
      </w:r>
      <w:r w:rsidR="000200A1">
        <w:rPr>
          <w:rFonts w:ascii="Times New Roman" w:hAnsi="Times New Roman" w:cs="Times New Roman"/>
          <w:sz w:val="24"/>
          <w:szCs w:val="24"/>
          <w:lang w:val="fr-CH"/>
        </w:rPr>
        <w:t>de cette prohibition en tout</w:t>
      </w:r>
      <w:r w:rsidR="00F64B8B">
        <w:rPr>
          <w:rFonts w:ascii="Times New Roman" w:hAnsi="Times New Roman" w:cs="Times New Roman"/>
          <w:sz w:val="24"/>
          <w:szCs w:val="24"/>
          <w:lang w:val="fr-CH"/>
        </w:rPr>
        <w:t>e</w:t>
      </w:r>
      <w:r w:rsidR="000200A1">
        <w:rPr>
          <w:rFonts w:ascii="Times New Roman" w:hAnsi="Times New Roman" w:cs="Times New Roman"/>
          <w:sz w:val="24"/>
          <w:szCs w:val="24"/>
          <w:lang w:val="fr-CH"/>
        </w:rPr>
        <w:t xml:space="preserve"> circonstance</w:t>
      </w:r>
      <w:r w:rsidR="00702FF5">
        <w:rPr>
          <w:rFonts w:ascii="Times New Roman" w:hAnsi="Times New Roman" w:cs="Times New Roman"/>
          <w:sz w:val="24"/>
          <w:szCs w:val="24"/>
          <w:lang w:val="fr-CH"/>
        </w:rPr>
        <w:t>,</w:t>
      </w:r>
      <w:r w:rsidR="000200A1">
        <w:rPr>
          <w:rFonts w:ascii="Times New Roman" w:hAnsi="Times New Roman" w:cs="Times New Roman"/>
          <w:sz w:val="24"/>
          <w:szCs w:val="24"/>
          <w:lang w:val="fr-CH"/>
        </w:rPr>
        <w:t xml:space="preserve"> même en situation d’urgence</w:t>
      </w:r>
      <w:r w:rsidR="00702FF5">
        <w:rPr>
          <w:rFonts w:ascii="Times New Roman" w:hAnsi="Times New Roman" w:cs="Times New Roman"/>
          <w:sz w:val="24"/>
          <w:szCs w:val="24"/>
          <w:lang w:val="fr-CH"/>
        </w:rPr>
        <w:t>,</w:t>
      </w:r>
      <w:r w:rsidR="007C6E32">
        <w:rPr>
          <w:rFonts w:ascii="Times New Roman" w:hAnsi="Times New Roman" w:cs="Times New Roman"/>
          <w:sz w:val="24"/>
          <w:szCs w:val="24"/>
          <w:lang w:val="fr-CH"/>
        </w:rPr>
        <w:t xml:space="preserve"> illustre </w:t>
      </w:r>
      <w:r w:rsidR="001916A8">
        <w:rPr>
          <w:rFonts w:ascii="Times New Roman" w:hAnsi="Times New Roman" w:cs="Times New Roman"/>
          <w:sz w:val="24"/>
          <w:szCs w:val="24"/>
          <w:lang w:val="fr-CH"/>
        </w:rPr>
        <w:t>la gravité des actes de torture et la nécessité que tous les actes de torture soient élevés au rang de crime dans les législations nationales.</w:t>
      </w:r>
      <w:r w:rsidR="00326263">
        <w:rPr>
          <w:rFonts w:ascii="Times New Roman" w:hAnsi="Times New Roman" w:cs="Times New Roman"/>
          <w:sz w:val="24"/>
          <w:szCs w:val="24"/>
          <w:lang w:val="fr-CH"/>
        </w:rPr>
        <w:t xml:space="preserve"> </w:t>
      </w:r>
      <w:r w:rsidR="00854973">
        <w:rPr>
          <w:rFonts w:ascii="Times New Roman" w:hAnsi="Times New Roman" w:cs="Times New Roman"/>
          <w:sz w:val="24"/>
          <w:szCs w:val="24"/>
          <w:lang w:val="fr-CH"/>
        </w:rPr>
        <w:t xml:space="preserve"> </w:t>
      </w:r>
    </w:p>
    <w:p w14:paraId="10E57115" w14:textId="77777777" w:rsidR="007B4A16" w:rsidRDefault="007B4A16" w:rsidP="007B4A16">
      <w:pPr>
        <w:pStyle w:val="ListParagraph"/>
        <w:spacing w:after="0"/>
        <w:ind w:left="-142"/>
        <w:jc w:val="both"/>
        <w:rPr>
          <w:rFonts w:ascii="Times New Roman" w:hAnsi="Times New Roman" w:cs="Times New Roman"/>
          <w:sz w:val="24"/>
          <w:szCs w:val="24"/>
          <w:lang w:val="fr-CH"/>
        </w:rPr>
      </w:pPr>
    </w:p>
    <w:p w14:paraId="532DF6A6" w14:textId="615E5B66" w:rsidR="009B21DF" w:rsidRPr="007B4A16" w:rsidRDefault="007708F6" w:rsidP="007B4A16">
      <w:pPr>
        <w:pStyle w:val="ListParagraph"/>
        <w:numPr>
          <w:ilvl w:val="0"/>
          <w:numId w:val="3"/>
        </w:numPr>
        <w:spacing w:after="0"/>
        <w:ind w:left="-142"/>
        <w:jc w:val="both"/>
        <w:rPr>
          <w:rFonts w:ascii="Times New Roman" w:hAnsi="Times New Roman" w:cs="Times New Roman"/>
          <w:sz w:val="24"/>
          <w:szCs w:val="24"/>
          <w:lang w:val="fr-CH"/>
        </w:rPr>
      </w:pPr>
      <w:r>
        <w:rPr>
          <w:rFonts w:ascii="Times New Roman" w:hAnsi="Times New Roman" w:cs="Times New Roman"/>
          <w:sz w:val="24"/>
          <w:szCs w:val="24"/>
          <w:lang w:val="fr-CH"/>
        </w:rPr>
        <w:t xml:space="preserve">Il importe </w:t>
      </w:r>
      <w:r w:rsidR="00E47A57">
        <w:rPr>
          <w:rFonts w:ascii="Times New Roman" w:hAnsi="Times New Roman" w:cs="Times New Roman"/>
          <w:sz w:val="24"/>
          <w:szCs w:val="24"/>
          <w:lang w:val="fr-CH"/>
        </w:rPr>
        <w:t xml:space="preserve">néanmoins </w:t>
      </w:r>
      <w:r>
        <w:rPr>
          <w:rFonts w:ascii="Times New Roman" w:hAnsi="Times New Roman" w:cs="Times New Roman"/>
          <w:sz w:val="24"/>
          <w:szCs w:val="24"/>
          <w:lang w:val="fr-CH"/>
        </w:rPr>
        <w:t xml:space="preserve">de souligner </w:t>
      </w:r>
      <w:r w:rsidR="000F5A23">
        <w:rPr>
          <w:rFonts w:ascii="Times New Roman" w:hAnsi="Times New Roman" w:cs="Times New Roman"/>
          <w:sz w:val="24"/>
          <w:szCs w:val="24"/>
          <w:lang w:val="fr-CH"/>
        </w:rPr>
        <w:t>l’adoption par les députés membre</w:t>
      </w:r>
      <w:r w:rsidR="007B4A16">
        <w:rPr>
          <w:rFonts w:ascii="Times New Roman" w:hAnsi="Times New Roman" w:cs="Times New Roman"/>
          <w:sz w:val="24"/>
          <w:szCs w:val="24"/>
          <w:lang w:val="fr-CH"/>
        </w:rPr>
        <w:t>s</w:t>
      </w:r>
      <w:r w:rsidR="000F5A23">
        <w:rPr>
          <w:rFonts w:ascii="Times New Roman" w:hAnsi="Times New Roman" w:cs="Times New Roman"/>
          <w:sz w:val="24"/>
          <w:szCs w:val="24"/>
          <w:lang w:val="fr-CH"/>
        </w:rPr>
        <w:t xml:space="preserve"> de la commission des Affaires générales institutionnelles de l’Assemblée nationale </w:t>
      </w:r>
      <w:r w:rsidR="006339F7">
        <w:rPr>
          <w:rFonts w:ascii="Times New Roman" w:hAnsi="Times New Roman" w:cs="Times New Roman"/>
          <w:sz w:val="24"/>
          <w:szCs w:val="24"/>
          <w:lang w:val="fr-CH"/>
        </w:rPr>
        <w:t>d’un projet de loi soumis le 8 mai 2024</w:t>
      </w:r>
      <w:r w:rsidR="00F537A4">
        <w:rPr>
          <w:rFonts w:ascii="Times New Roman" w:hAnsi="Times New Roman" w:cs="Times New Roman"/>
          <w:sz w:val="24"/>
          <w:szCs w:val="24"/>
          <w:lang w:val="fr-CH"/>
        </w:rPr>
        <w:t xml:space="preserve"> </w:t>
      </w:r>
      <w:r w:rsidR="00BE3263">
        <w:rPr>
          <w:rFonts w:ascii="Times New Roman" w:hAnsi="Times New Roman" w:cs="Times New Roman"/>
          <w:sz w:val="24"/>
          <w:szCs w:val="24"/>
          <w:lang w:val="fr-CH"/>
        </w:rPr>
        <w:t xml:space="preserve">qui modifie </w:t>
      </w:r>
      <w:r w:rsidR="00A440B0">
        <w:rPr>
          <w:rFonts w:ascii="Times New Roman" w:hAnsi="Times New Roman" w:cs="Times New Roman"/>
          <w:sz w:val="24"/>
          <w:szCs w:val="24"/>
          <w:lang w:val="fr-CH"/>
        </w:rPr>
        <w:t>les articles 399 et 402 du Code pénal afin de sanctionner les actes de torture à des peines appropriées à la gravité de l’acte</w:t>
      </w:r>
      <w:r w:rsidR="007B4A16">
        <w:rPr>
          <w:rFonts w:ascii="Times New Roman" w:hAnsi="Times New Roman" w:cs="Times New Roman"/>
          <w:sz w:val="24"/>
          <w:szCs w:val="24"/>
          <w:lang w:val="fr-CH"/>
        </w:rPr>
        <w:t xml:space="preserve"> en prévoyant des peines criminelles, </w:t>
      </w:r>
      <w:r w:rsidR="00A440B0" w:rsidRPr="007B4A16">
        <w:rPr>
          <w:rFonts w:ascii="Times New Roman" w:hAnsi="Times New Roman" w:cs="Times New Roman"/>
          <w:sz w:val="24"/>
          <w:szCs w:val="24"/>
          <w:lang w:val="fr-CH"/>
        </w:rPr>
        <w:t>conformément aux dispositions de la Convention</w:t>
      </w:r>
      <w:r w:rsidR="00077D32">
        <w:rPr>
          <w:rStyle w:val="FootnoteReference"/>
          <w:rFonts w:ascii="Times New Roman" w:hAnsi="Times New Roman" w:cs="Times New Roman"/>
          <w:sz w:val="24"/>
          <w:szCs w:val="24"/>
          <w:lang w:val="fr-CH"/>
        </w:rPr>
        <w:footnoteReference w:id="1"/>
      </w:r>
      <w:r w:rsidR="00A440B0" w:rsidRPr="007B4A16">
        <w:rPr>
          <w:rFonts w:ascii="Times New Roman" w:hAnsi="Times New Roman" w:cs="Times New Roman"/>
          <w:sz w:val="24"/>
          <w:szCs w:val="24"/>
          <w:lang w:val="fr-CH"/>
        </w:rPr>
        <w:t xml:space="preserve">. </w:t>
      </w:r>
    </w:p>
    <w:p w14:paraId="337F5781" w14:textId="77777777" w:rsidR="002A34C9" w:rsidRDefault="002A34C9" w:rsidP="002A34C9">
      <w:pPr>
        <w:pStyle w:val="ListParagraph"/>
        <w:spacing w:after="0"/>
        <w:ind w:left="-142"/>
        <w:jc w:val="both"/>
        <w:rPr>
          <w:rFonts w:ascii="Times New Roman" w:hAnsi="Times New Roman" w:cs="Times New Roman"/>
          <w:sz w:val="24"/>
          <w:szCs w:val="24"/>
          <w:lang w:val="fr-CH"/>
        </w:rPr>
      </w:pPr>
    </w:p>
    <w:p w14:paraId="725C1572" w14:textId="59C0EC41" w:rsidR="002A34C9" w:rsidRPr="002A34C9" w:rsidRDefault="00EC7003" w:rsidP="00EC7003">
      <w:pPr>
        <w:pStyle w:val="ListParagraph"/>
        <w:spacing w:after="0"/>
        <w:ind w:left="-142"/>
        <w:jc w:val="both"/>
        <w:rPr>
          <w:rFonts w:ascii="Times New Roman" w:hAnsi="Times New Roman" w:cs="Times New Roman"/>
          <w:b/>
          <w:bCs/>
          <w:i/>
          <w:iCs/>
          <w:sz w:val="24"/>
          <w:szCs w:val="24"/>
          <w:lang w:val="fr-CH"/>
        </w:rPr>
      </w:pPr>
      <w:bookmarkStart w:id="2" w:name="_Hlk168415448"/>
      <w:r w:rsidRPr="002A34C9">
        <w:rPr>
          <w:rFonts w:ascii="Times New Roman" w:hAnsi="Times New Roman" w:cs="Times New Roman"/>
          <w:b/>
          <w:bCs/>
          <w:i/>
          <w:iCs/>
          <w:sz w:val="24"/>
          <w:szCs w:val="24"/>
          <w:lang w:val="fr-CH"/>
        </w:rPr>
        <w:t xml:space="preserve">Nos organisations </w:t>
      </w:r>
      <w:r w:rsidR="002A34C9" w:rsidRPr="002A34C9">
        <w:rPr>
          <w:rFonts w:ascii="Times New Roman" w:hAnsi="Times New Roman" w:cs="Times New Roman"/>
          <w:b/>
          <w:bCs/>
          <w:i/>
          <w:iCs/>
          <w:sz w:val="24"/>
          <w:szCs w:val="24"/>
          <w:lang w:val="fr-CH"/>
        </w:rPr>
        <w:t>invitent le Comité contre la torture à recommander au gouvernement de Côte d’ivoire </w:t>
      </w:r>
      <w:r w:rsidR="002A34C9">
        <w:rPr>
          <w:rFonts w:ascii="Times New Roman" w:hAnsi="Times New Roman" w:cs="Times New Roman"/>
          <w:b/>
          <w:bCs/>
          <w:i/>
          <w:iCs/>
          <w:sz w:val="24"/>
          <w:szCs w:val="24"/>
          <w:lang w:val="fr-CH"/>
        </w:rPr>
        <w:t xml:space="preserve">de </w:t>
      </w:r>
      <w:r w:rsidR="002A34C9" w:rsidRPr="002A34C9">
        <w:rPr>
          <w:rFonts w:ascii="Times New Roman" w:hAnsi="Times New Roman" w:cs="Times New Roman"/>
          <w:b/>
          <w:bCs/>
          <w:i/>
          <w:iCs/>
          <w:sz w:val="24"/>
          <w:szCs w:val="24"/>
          <w:lang w:val="fr-CH"/>
        </w:rPr>
        <w:t>:</w:t>
      </w:r>
    </w:p>
    <w:p w14:paraId="77FA0EEC" w14:textId="2D4F24EC" w:rsidR="00BE3759" w:rsidRDefault="002A34C9" w:rsidP="00D70ED8">
      <w:pPr>
        <w:pStyle w:val="ListParagraph"/>
        <w:numPr>
          <w:ilvl w:val="0"/>
          <w:numId w:val="7"/>
        </w:numPr>
        <w:spacing w:after="0"/>
        <w:jc w:val="both"/>
        <w:rPr>
          <w:rFonts w:ascii="Times New Roman" w:hAnsi="Times New Roman" w:cs="Times New Roman"/>
          <w:b/>
          <w:bCs/>
          <w:i/>
          <w:iCs/>
          <w:sz w:val="24"/>
          <w:szCs w:val="24"/>
          <w:lang w:val="fr-CH"/>
        </w:rPr>
      </w:pPr>
      <w:r>
        <w:rPr>
          <w:rFonts w:ascii="Times New Roman" w:hAnsi="Times New Roman" w:cs="Times New Roman"/>
          <w:b/>
          <w:bCs/>
          <w:i/>
          <w:iCs/>
          <w:sz w:val="24"/>
          <w:szCs w:val="24"/>
          <w:lang w:val="fr-CH"/>
        </w:rPr>
        <w:t>E</w:t>
      </w:r>
      <w:r w:rsidR="00EC7003" w:rsidRPr="002A34C9">
        <w:rPr>
          <w:rFonts w:ascii="Times New Roman" w:hAnsi="Times New Roman" w:cs="Times New Roman"/>
          <w:b/>
          <w:bCs/>
          <w:i/>
          <w:iCs/>
          <w:sz w:val="24"/>
          <w:szCs w:val="24"/>
          <w:lang w:val="fr-CH"/>
        </w:rPr>
        <w:t>lever l’infraction de torture au rang de crime eu égard à sa gravité</w:t>
      </w:r>
      <w:r w:rsidR="00682237">
        <w:rPr>
          <w:rFonts w:ascii="Times New Roman" w:hAnsi="Times New Roman" w:cs="Times New Roman"/>
          <w:b/>
          <w:bCs/>
          <w:i/>
          <w:iCs/>
          <w:sz w:val="24"/>
          <w:szCs w:val="24"/>
          <w:lang w:val="fr-CH"/>
        </w:rPr>
        <w:t xml:space="preserve"> et</w:t>
      </w:r>
      <w:r w:rsidR="00001709">
        <w:rPr>
          <w:rFonts w:ascii="Times New Roman" w:hAnsi="Times New Roman" w:cs="Times New Roman"/>
          <w:b/>
          <w:bCs/>
          <w:i/>
          <w:iCs/>
          <w:sz w:val="24"/>
          <w:szCs w:val="24"/>
          <w:lang w:val="fr-CH"/>
        </w:rPr>
        <w:t xml:space="preserve"> indépendamment du statut de l’auteur des actes</w:t>
      </w:r>
      <w:r w:rsidR="00EC7003" w:rsidRPr="002A34C9">
        <w:rPr>
          <w:rFonts w:ascii="Times New Roman" w:hAnsi="Times New Roman" w:cs="Times New Roman"/>
          <w:b/>
          <w:bCs/>
          <w:i/>
          <w:iCs/>
          <w:sz w:val="24"/>
          <w:szCs w:val="24"/>
          <w:lang w:val="fr-CH"/>
        </w:rPr>
        <w:t xml:space="preserve">, et prévoir explicitement l’imprescriptibilité de ce crime </w:t>
      </w:r>
      <w:bookmarkEnd w:id="2"/>
      <w:r w:rsidR="00F64B8B">
        <w:rPr>
          <w:rFonts w:ascii="Times New Roman" w:hAnsi="Times New Roman" w:cs="Times New Roman"/>
          <w:b/>
          <w:bCs/>
          <w:i/>
          <w:iCs/>
          <w:sz w:val="24"/>
          <w:szCs w:val="24"/>
          <w:lang w:val="fr-CH"/>
        </w:rPr>
        <w:t>en toute ci</w:t>
      </w:r>
      <w:r w:rsidR="0024273E">
        <w:rPr>
          <w:rFonts w:ascii="Times New Roman" w:hAnsi="Times New Roman" w:cs="Times New Roman"/>
          <w:b/>
          <w:bCs/>
          <w:i/>
          <w:iCs/>
          <w:sz w:val="24"/>
          <w:szCs w:val="24"/>
          <w:lang w:val="fr-CH"/>
        </w:rPr>
        <w:t>rconstance.</w:t>
      </w:r>
    </w:p>
    <w:p w14:paraId="69A6C8D3" w14:textId="77777777" w:rsidR="00BE3759" w:rsidRDefault="00BE3759" w:rsidP="00BE3759">
      <w:pPr>
        <w:spacing w:after="0"/>
        <w:ind w:left="218"/>
        <w:jc w:val="both"/>
        <w:rPr>
          <w:rFonts w:ascii="Times New Roman" w:hAnsi="Times New Roman" w:cs="Times New Roman"/>
          <w:sz w:val="32"/>
          <w:szCs w:val="32"/>
          <w:u w:val="single"/>
          <w:lang w:val="fr-CH"/>
        </w:rPr>
      </w:pPr>
    </w:p>
    <w:p w14:paraId="2136E1D7" w14:textId="3B623948" w:rsidR="0045196B" w:rsidRPr="00BE3759" w:rsidRDefault="00490CA0" w:rsidP="00D70ED8">
      <w:pPr>
        <w:pStyle w:val="Heading1"/>
        <w:numPr>
          <w:ilvl w:val="0"/>
          <w:numId w:val="2"/>
        </w:numPr>
        <w:jc w:val="both"/>
        <w:rPr>
          <w:rFonts w:ascii="Times New Roman" w:hAnsi="Times New Roman" w:cs="Times New Roman"/>
          <w:b/>
          <w:bCs/>
          <w:i/>
          <w:iCs/>
          <w:sz w:val="32"/>
          <w:szCs w:val="32"/>
          <w:u w:val="single"/>
          <w:lang w:val="fr-CH"/>
        </w:rPr>
      </w:pPr>
      <w:bookmarkStart w:id="3" w:name="_Toc168946022"/>
      <w:r w:rsidRPr="00BE3759">
        <w:rPr>
          <w:rFonts w:ascii="Times New Roman" w:hAnsi="Times New Roman" w:cs="Times New Roman"/>
          <w:color w:val="auto"/>
          <w:sz w:val="32"/>
          <w:szCs w:val="32"/>
          <w:u w:val="single"/>
          <w:lang w:val="fr-CH"/>
        </w:rPr>
        <w:t>Article 2: Mesures de prévention de la torture</w:t>
      </w:r>
      <w:bookmarkStart w:id="4" w:name="_Toc165648701"/>
      <w:bookmarkEnd w:id="3"/>
    </w:p>
    <w:p w14:paraId="048B56BD" w14:textId="77777777" w:rsidR="00BE3759" w:rsidRPr="00BE3759" w:rsidRDefault="00BE3759" w:rsidP="00BE3759">
      <w:pPr>
        <w:pStyle w:val="ListParagraph"/>
        <w:spacing w:after="0"/>
        <w:ind w:left="1080"/>
        <w:jc w:val="both"/>
        <w:rPr>
          <w:rFonts w:ascii="Times New Roman" w:hAnsi="Times New Roman" w:cs="Times New Roman"/>
          <w:b/>
          <w:bCs/>
          <w:i/>
          <w:iCs/>
          <w:sz w:val="24"/>
          <w:szCs w:val="24"/>
          <w:lang w:val="fr-CH"/>
        </w:rPr>
      </w:pPr>
    </w:p>
    <w:p w14:paraId="4D65D10F" w14:textId="09C9CDA0" w:rsidR="00634F07" w:rsidRDefault="00892C63" w:rsidP="00D70ED8">
      <w:pPr>
        <w:pStyle w:val="Heading2"/>
        <w:numPr>
          <w:ilvl w:val="0"/>
          <w:numId w:val="6"/>
        </w:numPr>
        <w:rPr>
          <w:rFonts w:ascii="Times New Roman" w:hAnsi="Times New Roman" w:cs="Times New Roman"/>
          <w:b/>
          <w:bCs/>
          <w:i/>
          <w:iCs/>
          <w:color w:val="auto"/>
          <w:sz w:val="26"/>
          <w:szCs w:val="26"/>
          <w:lang w:val="fr-CH"/>
        </w:rPr>
      </w:pPr>
      <w:bookmarkStart w:id="5" w:name="_Toc168946023"/>
      <w:bookmarkEnd w:id="4"/>
      <w:r>
        <w:rPr>
          <w:rFonts w:ascii="Times New Roman" w:hAnsi="Times New Roman" w:cs="Times New Roman"/>
          <w:b/>
          <w:bCs/>
          <w:i/>
          <w:iCs/>
          <w:color w:val="auto"/>
          <w:sz w:val="26"/>
          <w:szCs w:val="26"/>
          <w:lang w:val="fr-CH"/>
        </w:rPr>
        <w:t>Un accès à la justice entravé par le coût des frais de justice et la corruption</w:t>
      </w:r>
      <w:bookmarkEnd w:id="5"/>
    </w:p>
    <w:p w14:paraId="70E187A4" w14:textId="77777777" w:rsidR="00335C28" w:rsidRPr="00335C28" w:rsidRDefault="00335C28" w:rsidP="00335C28">
      <w:pPr>
        <w:rPr>
          <w:lang w:val="fr-CH"/>
        </w:rPr>
      </w:pPr>
    </w:p>
    <w:tbl>
      <w:tblPr>
        <w:tblStyle w:val="TableGrid"/>
        <w:tblW w:w="10774" w:type="dxa"/>
        <w:tblInd w:w="-856" w:type="dxa"/>
        <w:tblLook w:val="04A0" w:firstRow="1" w:lastRow="0" w:firstColumn="1" w:lastColumn="0" w:noHBand="0" w:noVBand="1"/>
      </w:tblPr>
      <w:tblGrid>
        <w:gridCol w:w="10774"/>
      </w:tblGrid>
      <w:tr w:rsidR="0030203E" w:rsidRPr="00BD54E1" w14:paraId="71CCA8E4" w14:textId="77777777" w:rsidTr="00335C28">
        <w:tc>
          <w:tcPr>
            <w:tcW w:w="10774" w:type="dxa"/>
            <w:shd w:val="clear" w:color="auto" w:fill="F2F2F2" w:themeFill="background1" w:themeFillShade="F2"/>
          </w:tcPr>
          <w:p w14:paraId="0FBA94A8" w14:textId="325E1B46" w:rsidR="00335C28" w:rsidRPr="00A61276" w:rsidRDefault="00335C28" w:rsidP="00335C28">
            <w:pPr>
              <w:jc w:val="center"/>
              <w:rPr>
                <w:rFonts w:ascii="Times New Roman" w:hAnsi="Times New Roman" w:cs="Times New Roman"/>
                <w:sz w:val="20"/>
                <w:szCs w:val="20"/>
                <w:u w:val="single"/>
                <w:lang w:val="fr-CH"/>
              </w:rPr>
            </w:pPr>
            <w:r w:rsidRPr="00A61276">
              <w:rPr>
                <w:rFonts w:ascii="Times New Roman" w:hAnsi="Times New Roman" w:cs="Times New Roman"/>
                <w:sz w:val="20"/>
                <w:szCs w:val="20"/>
                <w:u w:val="single"/>
                <w:lang w:val="fr-CH"/>
              </w:rPr>
              <w:t>Par. 44 à 48 du rapport de l’Etat</w:t>
            </w:r>
          </w:p>
          <w:p w14:paraId="1A8070F0" w14:textId="77777777" w:rsidR="00335C28" w:rsidRDefault="00335C28" w:rsidP="005E14CB">
            <w:pPr>
              <w:jc w:val="both"/>
              <w:rPr>
                <w:rFonts w:ascii="Times New Roman" w:hAnsi="Times New Roman" w:cs="Times New Roman"/>
                <w:i/>
                <w:iCs/>
                <w:sz w:val="20"/>
                <w:szCs w:val="20"/>
                <w:lang w:val="fr-CH"/>
              </w:rPr>
            </w:pPr>
          </w:p>
          <w:p w14:paraId="70CFF0A1" w14:textId="03E59B38" w:rsidR="005E14CB" w:rsidRPr="005E14CB" w:rsidRDefault="005E14CB" w:rsidP="005E14CB">
            <w:pPr>
              <w:jc w:val="both"/>
              <w:rPr>
                <w:rFonts w:ascii="Times New Roman" w:hAnsi="Times New Roman" w:cs="Times New Roman"/>
                <w:i/>
                <w:iCs/>
                <w:sz w:val="20"/>
                <w:szCs w:val="20"/>
                <w:lang w:val="fr-CH"/>
              </w:rPr>
            </w:pPr>
            <w:r w:rsidRPr="005E14CB">
              <w:rPr>
                <w:rFonts w:ascii="Times New Roman" w:hAnsi="Times New Roman" w:cs="Times New Roman"/>
                <w:i/>
                <w:iCs/>
                <w:sz w:val="20"/>
                <w:szCs w:val="20"/>
                <w:lang w:val="fr-CH"/>
              </w:rPr>
              <w:t>44. La Constitution consacre le droit de toute personne à un libre et égal accès à la justice, ainsi que le droit à un procès équitable et à un jugement rendu dans un délai raisonnable déterminé par la loi, avec la précision que l’État favorise le développement d’une justice de proximité (art. 6).</w:t>
            </w:r>
          </w:p>
          <w:p w14:paraId="744F345D" w14:textId="77777777" w:rsidR="005E14CB" w:rsidRPr="005E14CB" w:rsidRDefault="005E14CB" w:rsidP="005E14CB">
            <w:pPr>
              <w:jc w:val="both"/>
              <w:rPr>
                <w:rFonts w:ascii="Times New Roman" w:hAnsi="Times New Roman" w:cs="Times New Roman"/>
                <w:i/>
                <w:iCs/>
                <w:sz w:val="20"/>
                <w:szCs w:val="20"/>
                <w:lang w:val="fr-CH"/>
              </w:rPr>
            </w:pPr>
            <w:r w:rsidRPr="005E14CB">
              <w:rPr>
                <w:rFonts w:ascii="Times New Roman" w:hAnsi="Times New Roman" w:cs="Times New Roman"/>
                <w:i/>
                <w:iCs/>
                <w:sz w:val="20"/>
                <w:szCs w:val="20"/>
                <w:lang w:val="fr-CH"/>
              </w:rPr>
              <w:t>45. En vue de garantir une aide juridictionnelle accessible aux plus démunis, la Côte d’Ivoire s’est dotée de la loi no 72-833 du 21 décembre 1972 portant Code de procédure civile, commerciale et administrative dont les articles 27, 28, 29 et 30 sont consacrés à l’assistance judiciaire.</w:t>
            </w:r>
          </w:p>
          <w:p w14:paraId="1D98D8EF" w14:textId="77777777" w:rsidR="005E14CB" w:rsidRPr="005E14CB" w:rsidRDefault="005E14CB" w:rsidP="005E14CB">
            <w:pPr>
              <w:jc w:val="both"/>
              <w:rPr>
                <w:rFonts w:ascii="Times New Roman" w:hAnsi="Times New Roman" w:cs="Times New Roman"/>
                <w:i/>
                <w:iCs/>
                <w:sz w:val="20"/>
                <w:szCs w:val="20"/>
                <w:lang w:val="fr-CH"/>
              </w:rPr>
            </w:pPr>
            <w:r w:rsidRPr="005E14CB">
              <w:rPr>
                <w:rFonts w:ascii="Times New Roman" w:hAnsi="Times New Roman" w:cs="Times New Roman"/>
                <w:i/>
                <w:iCs/>
                <w:sz w:val="20"/>
                <w:szCs w:val="20"/>
                <w:lang w:val="fr-CH"/>
              </w:rPr>
              <w:lastRenderedPageBreak/>
              <w:t xml:space="preserve">46. Les modalités d’application de cette loi, en ce qui concerne l’assistance judiciaire, sont précisées dans le </w:t>
            </w:r>
            <w:r w:rsidRPr="00AE209D">
              <w:rPr>
                <w:rFonts w:ascii="Times New Roman" w:hAnsi="Times New Roman" w:cs="Times New Roman"/>
                <w:i/>
                <w:iCs/>
                <w:sz w:val="20"/>
                <w:szCs w:val="20"/>
                <w:lang w:val="fr-CH"/>
              </w:rPr>
              <w:t>décret no 2016-781 du 12 octobre 2016</w:t>
            </w:r>
            <w:r w:rsidRPr="005E14CB">
              <w:rPr>
                <w:rFonts w:ascii="Times New Roman" w:hAnsi="Times New Roman" w:cs="Times New Roman"/>
                <w:i/>
                <w:iCs/>
                <w:sz w:val="20"/>
                <w:szCs w:val="20"/>
                <w:lang w:val="fr-CH"/>
              </w:rPr>
              <w:t xml:space="preserve"> fixant les modalités d’application 72-833 du 21 décembre 1972 portant Code de procédure civile, commerciale et administratives relativement à l’assistance judiciaire, qui abroge le décret no 75-319 du 9 mai 1975 ayant eu le même objet.</w:t>
            </w:r>
          </w:p>
          <w:p w14:paraId="0BC71A20" w14:textId="77777777" w:rsidR="005E14CB" w:rsidRPr="00AE209D" w:rsidRDefault="005E14CB" w:rsidP="005E14CB">
            <w:pPr>
              <w:jc w:val="both"/>
              <w:rPr>
                <w:rFonts w:ascii="Times New Roman" w:hAnsi="Times New Roman" w:cs="Times New Roman"/>
                <w:i/>
                <w:iCs/>
                <w:sz w:val="20"/>
                <w:szCs w:val="20"/>
                <w:lang w:val="fr-CH"/>
              </w:rPr>
            </w:pPr>
            <w:r w:rsidRPr="005E14CB">
              <w:rPr>
                <w:rFonts w:ascii="Times New Roman" w:hAnsi="Times New Roman" w:cs="Times New Roman"/>
                <w:i/>
                <w:iCs/>
                <w:sz w:val="20"/>
                <w:szCs w:val="20"/>
                <w:lang w:val="fr-CH"/>
              </w:rPr>
              <w:t xml:space="preserve">47. </w:t>
            </w:r>
            <w:r w:rsidRPr="00AE209D">
              <w:rPr>
                <w:rFonts w:ascii="Times New Roman" w:hAnsi="Times New Roman" w:cs="Times New Roman"/>
                <w:i/>
                <w:iCs/>
                <w:sz w:val="20"/>
                <w:szCs w:val="20"/>
                <w:lang w:val="fr-CH"/>
              </w:rPr>
              <w:t>En vertu de ce décret, il est créé, pour la mise en oeuvre de l’assistance judiciaire, un bureau local auprès de chaque juridiction de premier degré et un bureau central à la Chancellerie (art. 2).</w:t>
            </w:r>
          </w:p>
          <w:p w14:paraId="0498B7B7" w14:textId="78698C52" w:rsidR="0030203E" w:rsidRDefault="005E14CB" w:rsidP="005E14CB">
            <w:pPr>
              <w:jc w:val="both"/>
              <w:rPr>
                <w:lang w:val="fr-CH"/>
              </w:rPr>
            </w:pPr>
            <w:r w:rsidRPr="00AE209D">
              <w:rPr>
                <w:rFonts w:ascii="Times New Roman" w:hAnsi="Times New Roman" w:cs="Times New Roman"/>
                <w:i/>
                <w:iCs/>
                <w:sz w:val="20"/>
                <w:szCs w:val="20"/>
                <w:lang w:val="fr-CH"/>
              </w:rPr>
              <w:t>48. Les présidents des juridictions correctionnelles peuvent également désigner un défenseur d’office aux prévenus poursuivis à la requête du Ministère public ou détenus</w:t>
            </w:r>
            <w:r w:rsidR="00611431" w:rsidRPr="00AE209D">
              <w:rPr>
                <w:rFonts w:ascii="Times New Roman" w:hAnsi="Times New Roman" w:cs="Times New Roman"/>
                <w:i/>
                <w:iCs/>
                <w:sz w:val="20"/>
                <w:szCs w:val="20"/>
                <w:lang w:val="fr-CH"/>
              </w:rPr>
              <w:t xml:space="preserve"> préventivement lorsque ceux-ci en font la demande et que leur indigence est constatée (art. 35).</w:t>
            </w:r>
          </w:p>
        </w:tc>
      </w:tr>
    </w:tbl>
    <w:p w14:paraId="46DDC573" w14:textId="77777777" w:rsidR="0030203E" w:rsidRPr="0030203E" w:rsidRDefault="0030203E" w:rsidP="0030203E">
      <w:pPr>
        <w:rPr>
          <w:lang w:val="fr-CH"/>
        </w:rPr>
      </w:pPr>
    </w:p>
    <w:p w14:paraId="79565A01" w14:textId="3DCCBCBD" w:rsidR="00951976" w:rsidRPr="00951976" w:rsidRDefault="00296DE5" w:rsidP="00D70ED8">
      <w:pPr>
        <w:pStyle w:val="ListParagraph"/>
        <w:numPr>
          <w:ilvl w:val="0"/>
          <w:numId w:val="3"/>
        </w:numPr>
        <w:ind w:left="-142"/>
        <w:jc w:val="both"/>
        <w:rPr>
          <w:rFonts w:ascii="Times New Roman" w:hAnsi="Times New Roman" w:cs="Times New Roman"/>
          <w:b/>
          <w:bCs/>
          <w:i/>
          <w:iCs/>
          <w:sz w:val="24"/>
          <w:szCs w:val="24"/>
          <w:lang w:val="fr-CH"/>
        </w:rPr>
      </w:pPr>
      <w:r w:rsidRPr="00296DE5">
        <w:rPr>
          <w:rFonts w:ascii="Times New Roman" w:hAnsi="Times New Roman" w:cs="Times New Roman"/>
          <w:sz w:val="24"/>
          <w:szCs w:val="24"/>
          <w:lang w:val="fr-FR"/>
        </w:rPr>
        <w:t>Le principe de libre et égal accès à la justice est garanti à l’article 6 de la Constitution ivoirienne</w:t>
      </w:r>
      <w:r w:rsidR="00951976">
        <w:rPr>
          <w:rFonts w:ascii="Times New Roman" w:hAnsi="Times New Roman" w:cs="Times New Roman"/>
          <w:sz w:val="24"/>
          <w:szCs w:val="24"/>
          <w:lang w:val="fr-FR"/>
        </w:rPr>
        <w:t xml:space="preserve"> et l’aide juridictionnelle est prévue par la </w:t>
      </w:r>
      <w:r w:rsidR="00951976" w:rsidRPr="00951976">
        <w:rPr>
          <w:rFonts w:ascii="Times New Roman" w:hAnsi="Times New Roman" w:cs="Times New Roman"/>
          <w:sz w:val="24"/>
          <w:szCs w:val="24"/>
          <w:lang w:val="fr-FR"/>
        </w:rPr>
        <w:t>loi no 72-833 du 21 décembre 1972 portant Code de procédure civile, commerciale et administrative</w:t>
      </w:r>
      <w:r w:rsidR="00951976">
        <w:rPr>
          <w:rFonts w:ascii="Times New Roman" w:hAnsi="Times New Roman" w:cs="Times New Roman"/>
          <w:sz w:val="24"/>
          <w:szCs w:val="24"/>
          <w:lang w:val="fr-FR"/>
        </w:rPr>
        <w:t>.</w:t>
      </w:r>
    </w:p>
    <w:p w14:paraId="0345D96A" w14:textId="77777777" w:rsidR="00951976" w:rsidRPr="00951976" w:rsidRDefault="00951976" w:rsidP="00951976">
      <w:pPr>
        <w:pStyle w:val="ListParagraph"/>
        <w:ind w:left="-142"/>
        <w:jc w:val="both"/>
        <w:rPr>
          <w:rFonts w:ascii="Times New Roman" w:hAnsi="Times New Roman" w:cs="Times New Roman"/>
          <w:b/>
          <w:bCs/>
          <w:i/>
          <w:iCs/>
          <w:sz w:val="24"/>
          <w:szCs w:val="24"/>
          <w:lang w:val="fr-CH"/>
        </w:rPr>
      </w:pPr>
    </w:p>
    <w:p w14:paraId="545C54F1" w14:textId="77777777" w:rsidR="00C2200E" w:rsidRPr="00C2200E" w:rsidRDefault="00951976" w:rsidP="00D70ED8">
      <w:pPr>
        <w:pStyle w:val="ListParagraph"/>
        <w:numPr>
          <w:ilvl w:val="0"/>
          <w:numId w:val="3"/>
        </w:numPr>
        <w:ind w:left="-142"/>
        <w:jc w:val="both"/>
        <w:rPr>
          <w:rFonts w:ascii="Times New Roman" w:hAnsi="Times New Roman" w:cs="Times New Roman"/>
          <w:b/>
          <w:bCs/>
          <w:i/>
          <w:iCs/>
          <w:sz w:val="24"/>
          <w:szCs w:val="24"/>
          <w:lang w:val="fr-CH"/>
        </w:rPr>
      </w:pPr>
      <w:r>
        <w:rPr>
          <w:rFonts w:ascii="Times New Roman" w:hAnsi="Times New Roman" w:cs="Times New Roman"/>
          <w:sz w:val="24"/>
          <w:szCs w:val="24"/>
          <w:lang w:val="fr-FR"/>
        </w:rPr>
        <w:t>En</w:t>
      </w:r>
      <w:r w:rsidR="00296DE5" w:rsidRPr="00296DE5">
        <w:rPr>
          <w:rFonts w:ascii="Times New Roman" w:hAnsi="Times New Roman" w:cs="Times New Roman"/>
          <w:sz w:val="24"/>
          <w:szCs w:val="24"/>
          <w:lang w:val="fr-FR"/>
        </w:rPr>
        <w:t xml:space="preserve"> pratique, </w:t>
      </w:r>
      <w:r w:rsidR="00BB4038">
        <w:rPr>
          <w:rFonts w:ascii="Times New Roman" w:hAnsi="Times New Roman" w:cs="Times New Roman"/>
          <w:sz w:val="24"/>
          <w:szCs w:val="24"/>
          <w:lang w:val="fr-FR"/>
        </w:rPr>
        <w:t>plusieurs</w:t>
      </w:r>
      <w:r w:rsidR="00296DE5" w:rsidRPr="00296DE5">
        <w:rPr>
          <w:rFonts w:ascii="Times New Roman" w:hAnsi="Times New Roman" w:cs="Times New Roman"/>
          <w:sz w:val="24"/>
          <w:szCs w:val="24"/>
          <w:lang w:val="fr-FR"/>
        </w:rPr>
        <w:t xml:space="preserve"> éléments </w:t>
      </w:r>
      <w:r w:rsidR="00BB4038">
        <w:rPr>
          <w:rFonts w:ascii="Times New Roman" w:hAnsi="Times New Roman" w:cs="Times New Roman"/>
          <w:sz w:val="24"/>
          <w:szCs w:val="24"/>
          <w:lang w:val="fr-FR"/>
        </w:rPr>
        <w:t>mettent à mal ce droit à un libre et égal accès à la justice</w:t>
      </w:r>
      <w:r w:rsidR="00C2200E">
        <w:rPr>
          <w:rFonts w:ascii="Times New Roman" w:hAnsi="Times New Roman" w:cs="Times New Roman"/>
          <w:sz w:val="24"/>
          <w:szCs w:val="24"/>
          <w:lang w:val="fr-FR"/>
        </w:rPr>
        <w:t> :</w:t>
      </w:r>
    </w:p>
    <w:p w14:paraId="75337C83" w14:textId="77777777" w:rsidR="00C2200E" w:rsidRPr="00C2200E" w:rsidRDefault="00C2200E" w:rsidP="00C2200E">
      <w:pPr>
        <w:pStyle w:val="ListParagraph"/>
        <w:rPr>
          <w:rFonts w:ascii="Times New Roman" w:hAnsi="Times New Roman" w:cs="Times New Roman"/>
          <w:sz w:val="24"/>
          <w:szCs w:val="24"/>
          <w:lang w:val="fr-FR"/>
        </w:rPr>
      </w:pPr>
    </w:p>
    <w:p w14:paraId="6E1FD594" w14:textId="25E54029" w:rsidR="00D47B7B" w:rsidRPr="00383F33" w:rsidRDefault="00BB4038" w:rsidP="00D70ED8">
      <w:pPr>
        <w:pStyle w:val="ListParagraph"/>
        <w:numPr>
          <w:ilvl w:val="0"/>
          <w:numId w:val="5"/>
        </w:numPr>
        <w:jc w:val="both"/>
        <w:rPr>
          <w:rFonts w:ascii="Times New Roman" w:hAnsi="Times New Roman" w:cs="Times New Roman"/>
          <w:b/>
          <w:bCs/>
          <w:i/>
          <w:iCs/>
          <w:sz w:val="24"/>
          <w:szCs w:val="24"/>
          <w:lang w:val="fr-CH"/>
        </w:rPr>
      </w:pPr>
      <w:r>
        <w:rPr>
          <w:rFonts w:ascii="Times New Roman" w:hAnsi="Times New Roman" w:cs="Times New Roman"/>
          <w:sz w:val="24"/>
          <w:szCs w:val="24"/>
          <w:lang w:val="fr-FR"/>
        </w:rPr>
        <w:t>En premier lieu</w:t>
      </w:r>
      <w:r w:rsidR="000708AB">
        <w:rPr>
          <w:rFonts w:ascii="Times New Roman" w:hAnsi="Times New Roman" w:cs="Times New Roman"/>
          <w:sz w:val="24"/>
          <w:szCs w:val="24"/>
          <w:lang w:val="fr-FR"/>
        </w:rPr>
        <w:t>,</w:t>
      </w:r>
      <w:r>
        <w:rPr>
          <w:rFonts w:ascii="Times New Roman" w:hAnsi="Times New Roman" w:cs="Times New Roman"/>
          <w:sz w:val="24"/>
          <w:szCs w:val="24"/>
          <w:lang w:val="fr-FR"/>
        </w:rPr>
        <w:t xml:space="preserve"> </w:t>
      </w:r>
      <w:r w:rsidRPr="00C2200E">
        <w:rPr>
          <w:rFonts w:ascii="Times New Roman" w:hAnsi="Times New Roman" w:cs="Times New Roman"/>
          <w:sz w:val="24"/>
          <w:szCs w:val="24"/>
          <w:u w:val="single"/>
          <w:lang w:val="fr-FR"/>
        </w:rPr>
        <w:t>le coût excessif des actes de justice</w:t>
      </w:r>
      <w:r w:rsidR="005816F3">
        <w:rPr>
          <w:rFonts w:ascii="Times New Roman" w:hAnsi="Times New Roman" w:cs="Times New Roman"/>
          <w:sz w:val="24"/>
          <w:szCs w:val="24"/>
          <w:lang w:val="fr-FR"/>
        </w:rPr>
        <w:t> :</w:t>
      </w:r>
      <w:r w:rsidR="005816F3" w:rsidRPr="005816F3">
        <w:rPr>
          <w:rFonts w:ascii="Times New Roman" w:hAnsi="Times New Roman" w:cs="Times New Roman"/>
          <w:sz w:val="24"/>
          <w:szCs w:val="24"/>
          <w:lang w:val="fr-FR"/>
        </w:rPr>
        <w:t xml:space="preserve"> </w:t>
      </w:r>
      <w:r w:rsidR="005816F3" w:rsidRPr="00296DE5">
        <w:rPr>
          <w:rFonts w:ascii="Times New Roman" w:hAnsi="Times New Roman" w:cs="Times New Roman"/>
          <w:sz w:val="24"/>
          <w:szCs w:val="24"/>
          <w:lang w:val="fr-FR"/>
        </w:rPr>
        <w:t>dans le cadre d’une procédure de fond et de référé, l’individu devra débourser la somme de 5</w:t>
      </w:r>
      <w:r w:rsidR="00050169">
        <w:rPr>
          <w:rFonts w:ascii="Times New Roman" w:hAnsi="Times New Roman" w:cs="Times New Roman"/>
          <w:sz w:val="24"/>
          <w:szCs w:val="24"/>
          <w:lang w:val="fr-FR"/>
        </w:rPr>
        <w:t>0</w:t>
      </w:r>
      <w:r w:rsidR="005816F3" w:rsidRPr="00296DE5">
        <w:rPr>
          <w:rFonts w:ascii="Times New Roman" w:hAnsi="Times New Roman" w:cs="Times New Roman"/>
          <w:sz w:val="24"/>
          <w:szCs w:val="24"/>
          <w:lang w:val="fr-FR"/>
        </w:rPr>
        <w:t xml:space="preserve"> 000 FCFA</w:t>
      </w:r>
      <w:r w:rsidR="001C6A5F">
        <w:rPr>
          <w:rFonts w:ascii="Times New Roman" w:hAnsi="Times New Roman" w:cs="Times New Roman"/>
          <w:sz w:val="24"/>
          <w:szCs w:val="24"/>
          <w:lang w:val="fr-FR"/>
        </w:rPr>
        <w:t xml:space="preserve"> (</w:t>
      </w:r>
      <w:r w:rsidR="001C6A5F" w:rsidRPr="00997EC3">
        <w:rPr>
          <w:rFonts w:ascii="Times New Roman" w:hAnsi="Times New Roman" w:cs="Times New Roman"/>
          <w:b/>
          <w:bCs/>
          <w:sz w:val="24"/>
          <w:szCs w:val="24"/>
          <w:lang w:val="fr-FR"/>
        </w:rPr>
        <w:t>ANNEXE I</w:t>
      </w:r>
      <w:r w:rsidR="001C6A5F">
        <w:rPr>
          <w:rFonts w:ascii="Times New Roman" w:hAnsi="Times New Roman" w:cs="Times New Roman"/>
          <w:sz w:val="24"/>
          <w:szCs w:val="24"/>
          <w:lang w:val="fr-FR"/>
        </w:rPr>
        <w:t>)</w:t>
      </w:r>
      <w:r w:rsidR="00032943">
        <w:rPr>
          <w:rFonts w:ascii="Times New Roman" w:hAnsi="Times New Roman" w:cs="Times New Roman"/>
          <w:sz w:val="24"/>
          <w:szCs w:val="24"/>
          <w:lang w:val="fr-FR"/>
        </w:rPr>
        <w:t xml:space="preserve">, soit </w:t>
      </w:r>
      <w:r w:rsidR="005816F3" w:rsidRPr="00296DE5">
        <w:rPr>
          <w:rFonts w:ascii="Times New Roman" w:hAnsi="Times New Roman" w:cs="Times New Roman"/>
          <w:sz w:val="24"/>
          <w:szCs w:val="24"/>
          <w:lang w:val="fr-FR"/>
        </w:rPr>
        <w:t xml:space="preserve">environ </w:t>
      </w:r>
      <w:r w:rsidR="009859BB">
        <w:rPr>
          <w:rFonts w:ascii="Times New Roman" w:hAnsi="Times New Roman" w:cs="Times New Roman"/>
          <w:sz w:val="24"/>
          <w:szCs w:val="24"/>
          <w:lang w:val="fr-FR"/>
        </w:rPr>
        <w:t>76</w:t>
      </w:r>
      <w:r w:rsidR="005816F3" w:rsidRPr="00296DE5">
        <w:rPr>
          <w:rFonts w:ascii="Times New Roman" w:hAnsi="Times New Roman" w:cs="Times New Roman"/>
          <w:sz w:val="24"/>
          <w:szCs w:val="24"/>
          <w:lang w:val="fr-FR"/>
        </w:rPr>
        <w:t xml:space="preserve"> </w:t>
      </w:r>
      <w:r w:rsidR="009859BB">
        <w:rPr>
          <w:rFonts w:ascii="Times New Roman" w:hAnsi="Times New Roman" w:cs="Times New Roman"/>
          <w:sz w:val="24"/>
          <w:szCs w:val="24"/>
          <w:lang w:val="fr-FR"/>
        </w:rPr>
        <w:t>euros</w:t>
      </w:r>
      <w:r w:rsidR="00032943">
        <w:rPr>
          <w:rFonts w:ascii="Times New Roman" w:hAnsi="Times New Roman" w:cs="Times New Roman"/>
          <w:sz w:val="24"/>
          <w:szCs w:val="24"/>
          <w:lang w:val="fr-FR"/>
        </w:rPr>
        <w:t xml:space="preserve">, alors que le </w:t>
      </w:r>
      <w:r w:rsidR="00AE209D">
        <w:rPr>
          <w:rFonts w:ascii="Times New Roman" w:hAnsi="Times New Roman" w:cs="Times New Roman"/>
          <w:sz w:val="24"/>
          <w:szCs w:val="24"/>
          <w:lang w:val="fr-FR"/>
        </w:rPr>
        <w:t>s</w:t>
      </w:r>
      <w:r w:rsidR="004B282A" w:rsidRPr="004B282A">
        <w:rPr>
          <w:rFonts w:ascii="Times New Roman" w:hAnsi="Times New Roman" w:cs="Times New Roman"/>
          <w:sz w:val="24"/>
          <w:szCs w:val="24"/>
          <w:lang w:val="fr-FR"/>
        </w:rPr>
        <w:t xml:space="preserve">alaire minimum interprofessionnel garanti (SMIG) </w:t>
      </w:r>
      <w:r w:rsidR="00D47B7B" w:rsidRPr="00D47B7B">
        <w:rPr>
          <w:rFonts w:ascii="Times New Roman" w:hAnsi="Times New Roman" w:cs="Times New Roman"/>
          <w:sz w:val="24"/>
          <w:szCs w:val="24"/>
          <w:lang w:val="fr-FR"/>
        </w:rPr>
        <w:t>est de 75000 FCFA</w:t>
      </w:r>
      <w:r w:rsidR="00D860B0">
        <w:rPr>
          <w:rStyle w:val="FootnoteReference"/>
          <w:rFonts w:ascii="Times New Roman" w:hAnsi="Times New Roman" w:cs="Times New Roman"/>
          <w:sz w:val="24"/>
          <w:szCs w:val="24"/>
          <w:lang w:val="fr-FR"/>
        </w:rPr>
        <w:footnoteReference w:id="2"/>
      </w:r>
      <w:r w:rsidR="00D47B7B" w:rsidRPr="00D47B7B">
        <w:rPr>
          <w:rFonts w:ascii="Times New Roman" w:hAnsi="Times New Roman" w:cs="Times New Roman"/>
          <w:sz w:val="24"/>
          <w:szCs w:val="24"/>
          <w:lang w:val="fr-FR"/>
        </w:rPr>
        <w:t xml:space="preserve">, </w:t>
      </w:r>
      <w:r w:rsidR="00383F33" w:rsidRPr="00D47B7B">
        <w:rPr>
          <w:rFonts w:ascii="Times New Roman" w:hAnsi="Times New Roman" w:cs="Times New Roman"/>
          <w:sz w:val="24"/>
          <w:szCs w:val="24"/>
          <w:lang w:val="fr-FR"/>
        </w:rPr>
        <w:t xml:space="preserve">soit </w:t>
      </w:r>
      <w:r w:rsidR="00383F33">
        <w:rPr>
          <w:rFonts w:ascii="Times New Roman" w:hAnsi="Times New Roman" w:cs="Times New Roman"/>
          <w:sz w:val="24"/>
          <w:szCs w:val="24"/>
          <w:lang w:val="fr-FR"/>
        </w:rPr>
        <w:t>environ</w:t>
      </w:r>
      <w:r w:rsidR="00D47B7B" w:rsidRPr="00D47B7B">
        <w:rPr>
          <w:rFonts w:ascii="Times New Roman" w:hAnsi="Times New Roman" w:cs="Times New Roman"/>
          <w:sz w:val="24"/>
          <w:szCs w:val="24"/>
          <w:lang w:val="fr-FR"/>
        </w:rPr>
        <w:t>114,32</w:t>
      </w:r>
      <w:r w:rsidR="00D47B7B">
        <w:rPr>
          <w:rFonts w:ascii="Times New Roman" w:hAnsi="Times New Roman" w:cs="Times New Roman"/>
          <w:sz w:val="24"/>
          <w:szCs w:val="24"/>
          <w:lang w:val="fr-FR"/>
        </w:rPr>
        <w:t xml:space="preserve"> euros</w:t>
      </w:r>
      <w:r w:rsidR="00383F33">
        <w:rPr>
          <w:rFonts w:ascii="Times New Roman" w:hAnsi="Times New Roman" w:cs="Times New Roman"/>
          <w:sz w:val="24"/>
          <w:szCs w:val="24"/>
          <w:lang w:val="fr-FR"/>
        </w:rPr>
        <w:t>.</w:t>
      </w:r>
    </w:p>
    <w:p w14:paraId="06352175" w14:textId="0F95BAB8" w:rsidR="00FD04A9" w:rsidRPr="00D24489" w:rsidRDefault="004D0385" w:rsidP="00D70ED8">
      <w:pPr>
        <w:pStyle w:val="ListParagraph"/>
        <w:numPr>
          <w:ilvl w:val="0"/>
          <w:numId w:val="5"/>
        </w:numPr>
        <w:jc w:val="both"/>
        <w:rPr>
          <w:rFonts w:ascii="Times New Roman" w:hAnsi="Times New Roman" w:cs="Times New Roman"/>
          <w:b/>
          <w:bCs/>
          <w:i/>
          <w:iCs/>
          <w:sz w:val="24"/>
          <w:szCs w:val="24"/>
          <w:lang w:val="fr-CH"/>
        </w:rPr>
      </w:pPr>
      <w:r w:rsidRPr="00060972">
        <w:rPr>
          <w:rFonts w:ascii="Times New Roman" w:hAnsi="Times New Roman" w:cs="Times New Roman"/>
          <w:sz w:val="24"/>
          <w:szCs w:val="24"/>
          <w:lang w:val="fr-FR"/>
        </w:rPr>
        <w:t xml:space="preserve">En deuxième lieu, </w:t>
      </w:r>
      <w:r w:rsidRPr="00060972">
        <w:rPr>
          <w:rFonts w:ascii="Times New Roman" w:hAnsi="Times New Roman" w:cs="Times New Roman"/>
          <w:sz w:val="24"/>
          <w:szCs w:val="24"/>
          <w:u w:val="single"/>
          <w:lang w:val="fr-FR"/>
        </w:rPr>
        <w:t>l’assistance judiciaire</w:t>
      </w:r>
      <w:r w:rsidRPr="00060972">
        <w:rPr>
          <w:rFonts w:ascii="Times New Roman" w:hAnsi="Times New Roman" w:cs="Times New Roman"/>
          <w:sz w:val="24"/>
          <w:szCs w:val="24"/>
          <w:lang w:val="fr-FR"/>
        </w:rPr>
        <w:t xml:space="preserve"> prévue par le décret n° 2016-781 du 12 octobre 2016</w:t>
      </w:r>
      <w:r w:rsidR="00060972" w:rsidRPr="00060972">
        <w:rPr>
          <w:rFonts w:ascii="Times New Roman" w:hAnsi="Times New Roman" w:cs="Times New Roman"/>
          <w:sz w:val="24"/>
          <w:szCs w:val="24"/>
          <w:lang w:val="fr-FR"/>
        </w:rPr>
        <w:t xml:space="preserve"> fixant les modalités d’application de la loi n°72-833 du 21 décembre 1972 portant code de procédure civile, commerciale et administrative</w:t>
      </w:r>
      <w:r w:rsidR="00D24489">
        <w:rPr>
          <w:rFonts w:ascii="Times New Roman" w:hAnsi="Times New Roman" w:cs="Times New Roman"/>
          <w:sz w:val="24"/>
          <w:szCs w:val="24"/>
          <w:lang w:val="fr-FR"/>
        </w:rPr>
        <w:t>,</w:t>
      </w:r>
      <w:r w:rsidR="00B06E56">
        <w:rPr>
          <w:rFonts w:ascii="Times New Roman" w:hAnsi="Times New Roman" w:cs="Times New Roman"/>
          <w:sz w:val="24"/>
          <w:szCs w:val="24"/>
          <w:lang w:val="fr-FR"/>
        </w:rPr>
        <w:t xml:space="preserve"> relativement à l’assistance judiciaire</w:t>
      </w:r>
      <w:r w:rsidR="00D6306B">
        <w:rPr>
          <w:rFonts w:ascii="Times New Roman" w:hAnsi="Times New Roman" w:cs="Times New Roman"/>
          <w:sz w:val="24"/>
          <w:szCs w:val="24"/>
          <w:lang w:val="fr-FR"/>
        </w:rPr>
        <w:t xml:space="preserve">, créée </w:t>
      </w:r>
      <w:r w:rsidRPr="00D24489">
        <w:rPr>
          <w:rFonts w:ascii="Times New Roman" w:hAnsi="Times New Roman" w:cs="Times New Roman"/>
          <w:sz w:val="24"/>
          <w:szCs w:val="24"/>
          <w:lang w:val="fr-FR"/>
        </w:rPr>
        <w:t>auprès de chaque juridiction de premier degré un Bureau local chargé de connaître, en premier ressort, de toute demande d’assistance judiciaire</w:t>
      </w:r>
      <w:r w:rsidR="00D24489">
        <w:rPr>
          <w:rFonts w:ascii="Times New Roman" w:hAnsi="Times New Roman" w:cs="Times New Roman"/>
          <w:sz w:val="24"/>
          <w:szCs w:val="24"/>
          <w:lang w:val="fr-FR"/>
        </w:rPr>
        <w:t xml:space="preserve">. </w:t>
      </w:r>
      <w:r w:rsidR="00FF59B5">
        <w:rPr>
          <w:rFonts w:ascii="Times New Roman" w:hAnsi="Times New Roman" w:cs="Times New Roman"/>
          <w:sz w:val="24"/>
          <w:szCs w:val="24"/>
          <w:lang w:val="fr-FR"/>
        </w:rPr>
        <w:t>Cependant</w:t>
      </w:r>
      <w:r w:rsidR="00C2200E" w:rsidRPr="00D24489">
        <w:rPr>
          <w:rFonts w:ascii="Times New Roman" w:hAnsi="Times New Roman" w:cs="Times New Roman"/>
          <w:sz w:val="24"/>
          <w:szCs w:val="24"/>
          <w:lang w:val="fr-FR"/>
        </w:rPr>
        <w:t>,</w:t>
      </w:r>
      <w:r w:rsidR="00FF59B5">
        <w:rPr>
          <w:rFonts w:ascii="Times New Roman" w:hAnsi="Times New Roman" w:cs="Times New Roman"/>
          <w:sz w:val="24"/>
          <w:szCs w:val="24"/>
          <w:lang w:val="fr-FR"/>
        </w:rPr>
        <w:t xml:space="preserve"> cette assistance judiciaire</w:t>
      </w:r>
      <w:r w:rsidR="00C2200E" w:rsidRPr="00D24489">
        <w:rPr>
          <w:rFonts w:ascii="Times New Roman" w:hAnsi="Times New Roman" w:cs="Times New Roman"/>
          <w:sz w:val="24"/>
          <w:szCs w:val="24"/>
          <w:lang w:val="fr-FR"/>
        </w:rPr>
        <w:t xml:space="preserve"> est méconnue des justiciables et, en conséquence, peu </w:t>
      </w:r>
      <w:r w:rsidR="00C2200E" w:rsidRPr="004447F1">
        <w:rPr>
          <w:rFonts w:ascii="Times New Roman" w:hAnsi="Times New Roman" w:cs="Times New Roman"/>
          <w:sz w:val="24"/>
          <w:szCs w:val="24"/>
          <w:lang w:val="fr-FR"/>
        </w:rPr>
        <w:t>utilisée.</w:t>
      </w:r>
      <w:r w:rsidR="0052456E" w:rsidRPr="004447F1">
        <w:rPr>
          <w:rFonts w:ascii="Times New Roman" w:hAnsi="Times New Roman" w:cs="Times New Roman"/>
          <w:sz w:val="24"/>
          <w:szCs w:val="24"/>
          <w:lang w:val="fr-FR"/>
        </w:rPr>
        <w:t xml:space="preserve"> </w:t>
      </w:r>
      <w:r w:rsidR="00B4210A" w:rsidRPr="004447F1">
        <w:rPr>
          <w:rFonts w:ascii="Times New Roman" w:hAnsi="Times New Roman" w:cs="Times New Roman"/>
          <w:sz w:val="24"/>
          <w:szCs w:val="24"/>
          <w:lang w:val="fr-FR"/>
        </w:rPr>
        <w:t xml:space="preserve">En effet, </w:t>
      </w:r>
      <w:r w:rsidR="001B1576" w:rsidRPr="004447F1">
        <w:rPr>
          <w:rFonts w:ascii="Times New Roman" w:hAnsi="Times New Roman" w:cs="Times New Roman"/>
          <w:sz w:val="24"/>
          <w:szCs w:val="24"/>
          <w:lang w:val="fr-FR"/>
        </w:rPr>
        <w:t>il est ressorti</w:t>
      </w:r>
      <w:r w:rsidR="00B4210A" w:rsidRPr="004447F1">
        <w:rPr>
          <w:rFonts w:ascii="Times New Roman" w:hAnsi="Times New Roman" w:cs="Times New Roman"/>
          <w:sz w:val="24"/>
          <w:szCs w:val="24"/>
          <w:lang w:val="fr-FR"/>
        </w:rPr>
        <w:t xml:space="preserve"> des entretiens menés avec les personnes détenues</w:t>
      </w:r>
      <w:r w:rsidR="00F92F06" w:rsidRPr="004447F1">
        <w:rPr>
          <w:rFonts w:ascii="Times New Roman" w:hAnsi="Times New Roman" w:cs="Times New Roman"/>
          <w:sz w:val="24"/>
          <w:szCs w:val="24"/>
          <w:lang w:val="fr-FR"/>
        </w:rPr>
        <w:t xml:space="preserve"> dans </w:t>
      </w:r>
      <w:r w:rsidR="006B44DB">
        <w:rPr>
          <w:rFonts w:ascii="Times New Roman" w:hAnsi="Times New Roman" w:cs="Times New Roman"/>
          <w:sz w:val="24"/>
          <w:szCs w:val="24"/>
          <w:lang w:val="fr-FR"/>
        </w:rPr>
        <w:t xml:space="preserve">plusieurs établissements </w:t>
      </w:r>
      <w:r w:rsidR="00643B78">
        <w:rPr>
          <w:rFonts w:ascii="Times New Roman" w:hAnsi="Times New Roman" w:cs="Times New Roman"/>
          <w:sz w:val="24"/>
          <w:szCs w:val="24"/>
          <w:lang w:val="fr-FR"/>
        </w:rPr>
        <w:t>pénitentiaires</w:t>
      </w:r>
      <w:r w:rsidR="00DF0A92">
        <w:rPr>
          <w:rFonts w:ascii="Times New Roman" w:hAnsi="Times New Roman" w:cs="Times New Roman"/>
          <w:sz w:val="24"/>
          <w:szCs w:val="24"/>
          <w:lang w:val="fr-FR"/>
        </w:rPr>
        <w:t>,</w:t>
      </w:r>
      <w:r w:rsidR="006B44DB">
        <w:rPr>
          <w:rFonts w:ascii="Times New Roman" w:hAnsi="Times New Roman" w:cs="Times New Roman"/>
          <w:sz w:val="24"/>
          <w:szCs w:val="24"/>
          <w:lang w:val="fr-FR"/>
        </w:rPr>
        <w:t xml:space="preserve"> </w:t>
      </w:r>
      <w:r w:rsidR="001B1576" w:rsidRPr="004447F1">
        <w:rPr>
          <w:rFonts w:ascii="Times New Roman" w:hAnsi="Times New Roman" w:cs="Times New Roman"/>
          <w:sz w:val="24"/>
          <w:szCs w:val="24"/>
          <w:lang w:val="fr-FR"/>
        </w:rPr>
        <w:t>qu</w:t>
      </w:r>
      <w:r w:rsidR="006B44DB">
        <w:rPr>
          <w:rFonts w:ascii="Times New Roman" w:hAnsi="Times New Roman" w:cs="Times New Roman"/>
          <w:sz w:val="24"/>
          <w:szCs w:val="24"/>
          <w:lang w:val="fr-FR"/>
        </w:rPr>
        <w:t xml:space="preserve">’un grand nombre </w:t>
      </w:r>
      <w:r w:rsidR="001B1576" w:rsidRPr="004447F1">
        <w:rPr>
          <w:rFonts w:ascii="Times New Roman" w:hAnsi="Times New Roman" w:cs="Times New Roman"/>
          <w:sz w:val="24"/>
          <w:szCs w:val="24"/>
          <w:lang w:val="fr-FR"/>
        </w:rPr>
        <w:t xml:space="preserve">d’entre elles auraient pu </w:t>
      </w:r>
      <w:r w:rsidR="00F92F06" w:rsidRPr="004447F1">
        <w:rPr>
          <w:rFonts w:ascii="Times New Roman" w:hAnsi="Times New Roman" w:cs="Times New Roman"/>
          <w:sz w:val="24"/>
          <w:szCs w:val="24"/>
          <w:lang w:val="fr-FR"/>
        </w:rPr>
        <w:t>bénéficier de cette assistance mais n’avai</w:t>
      </w:r>
      <w:r w:rsidR="00DF0A92">
        <w:rPr>
          <w:rFonts w:ascii="Times New Roman" w:hAnsi="Times New Roman" w:cs="Times New Roman"/>
          <w:sz w:val="24"/>
          <w:szCs w:val="24"/>
          <w:lang w:val="fr-FR"/>
        </w:rPr>
        <w:t>en</w:t>
      </w:r>
      <w:r w:rsidR="00F92F06" w:rsidRPr="004447F1">
        <w:rPr>
          <w:rFonts w:ascii="Times New Roman" w:hAnsi="Times New Roman" w:cs="Times New Roman"/>
          <w:sz w:val="24"/>
          <w:szCs w:val="24"/>
          <w:lang w:val="fr-FR"/>
        </w:rPr>
        <w:t>t pas connaissance de son existence. De</w:t>
      </w:r>
      <w:r w:rsidR="00F92F06" w:rsidRPr="00D24489">
        <w:rPr>
          <w:rFonts w:ascii="Times New Roman" w:hAnsi="Times New Roman" w:cs="Times New Roman"/>
          <w:sz w:val="24"/>
          <w:szCs w:val="24"/>
          <w:lang w:val="fr-FR"/>
        </w:rPr>
        <w:t xml:space="preserve"> plus, </w:t>
      </w:r>
      <w:r w:rsidR="004441D3" w:rsidRPr="00D24489">
        <w:rPr>
          <w:rFonts w:ascii="Times New Roman" w:hAnsi="Times New Roman" w:cs="Times New Roman"/>
          <w:sz w:val="24"/>
          <w:szCs w:val="24"/>
          <w:lang w:val="fr-FR"/>
        </w:rPr>
        <w:t>le montant</w:t>
      </w:r>
      <w:r w:rsidR="002C0D4D" w:rsidRPr="00D24489">
        <w:rPr>
          <w:rFonts w:ascii="Times New Roman" w:hAnsi="Times New Roman" w:cs="Times New Roman"/>
          <w:sz w:val="24"/>
          <w:szCs w:val="24"/>
          <w:lang w:val="fr-FR"/>
        </w:rPr>
        <w:t xml:space="preserve"> alloué à l’assistance judiciaire est très insuffisant, ce qui entrave</w:t>
      </w:r>
      <w:r w:rsidR="000A0593">
        <w:rPr>
          <w:rFonts w:ascii="Times New Roman" w:hAnsi="Times New Roman" w:cs="Times New Roman"/>
          <w:sz w:val="24"/>
          <w:szCs w:val="24"/>
          <w:lang w:val="fr-FR"/>
        </w:rPr>
        <w:t xml:space="preserve"> également</w:t>
      </w:r>
      <w:r w:rsidR="002C0D4D" w:rsidRPr="00D24489">
        <w:rPr>
          <w:rFonts w:ascii="Times New Roman" w:hAnsi="Times New Roman" w:cs="Times New Roman"/>
          <w:sz w:val="24"/>
          <w:szCs w:val="24"/>
          <w:lang w:val="fr-FR"/>
        </w:rPr>
        <w:t xml:space="preserve"> le recours à cette assistan</w:t>
      </w:r>
      <w:r w:rsidR="000A0593">
        <w:rPr>
          <w:rFonts w:ascii="Times New Roman" w:hAnsi="Times New Roman" w:cs="Times New Roman"/>
          <w:sz w:val="24"/>
          <w:szCs w:val="24"/>
          <w:lang w:val="fr-FR"/>
        </w:rPr>
        <w:t>c</w:t>
      </w:r>
      <w:r w:rsidR="002C0D4D" w:rsidRPr="00D24489">
        <w:rPr>
          <w:rFonts w:ascii="Times New Roman" w:hAnsi="Times New Roman" w:cs="Times New Roman"/>
          <w:sz w:val="24"/>
          <w:szCs w:val="24"/>
          <w:lang w:val="fr-FR"/>
        </w:rPr>
        <w:t>e.</w:t>
      </w:r>
    </w:p>
    <w:p w14:paraId="68CC9A97" w14:textId="3E35A456" w:rsidR="0059372E" w:rsidRPr="00012314" w:rsidRDefault="009B68EA" w:rsidP="00D70ED8">
      <w:pPr>
        <w:pStyle w:val="ListParagraph"/>
        <w:numPr>
          <w:ilvl w:val="0"/>
          <w:numId w:val="5"/>
        </w:numPr>
        <w:jc w:val="both"/>
        <w:rPr>
          <w:rFonts w:ascii="Times New Roman" w:hAnsi="Times New Roman" w:cs="Times New Roman"/>
          <w:b/>
          <w:bCs/>
          <w:i/>
          <w:iCs/>
          <w:sz w:val="24"/>
          <w:szCs w:val="24"/>
          <w:lang w:val="fr-CH"/>
        </w:rPr>
      </w:pPr>
      <w:r>
        <w:rPr>
          <w:rFonts w:ascii="Times New Roman" w:hAnsi="Times New Roman" w:cs="Times New Roman"/>
          <w:sz w:val="24"/>
          <w:szCs w:val="24"/>
          <w:lang w:val="fr-FR"/>
        </w:rPr>
        <w:t xml:space="preserve">En </w:t>
      </w:r>
      <w:r w:rsidR="000A0593">
        <w:rPr>
          <w:rFonts w:ascii="Times New Roman" w:hAnsi="Times New Roman" w:cs="Times New Roman"/>
          <w:sz w:val="24"/>
          <w:szCs w:val="24"/>
          <w:lang w:val="fr-FR"/>
        </w:rPr>
        <w:t>dernier</w:t>
      </w:r>
      <w:r>
        <w:rPr>
          <w:rFonts w:ascii="Times New Roman" w:hAnsi="Times New Roman" w:cs="Times New Roman"/>
          <w:sz w:val="24"/>
          <w:szCs w:val="24"/>
          <w:lang w:val="fr-FR"/>
        </w:rPr>
        <w:t xml:space="preserve"> lieu, </w:t>
      </w:r>
      <w:r w:rsidRPr="000A0593">
        <w:rPr>
          <w:rFonts w:ascii="Times New Roman" w:hAnsi="Times New Roman" w:cs="Times New Roman"/>
          <w:sz w:val="24"/>
          <w:szCs w:val="24"/>
          <w:u w:val="single"/>
          <w:lang w:val="fr-FR"/>
        </w:rPr>
        <w:t>la corruption</w:t>
      </w:r>
      <w:r>
        <w:rPr>
          <w:rFonts w:ascii="Times New Roman" w:hAnsi="Times New Roman" w:cs="Times New Roman"/>
          <w:sz w:val="24"/>
          <w:szCs w:val="24"/>
          <w:lang w:val="fr-FR"/>
        </w:rPr>
        <w:t xml:space="preserve"> qui marque le système judiciaire ivoirien affecte le droit à un libre et égal accès à la justice. </w:t>
      </w:r>
      <w:r w:rsidR="005923FF">
        <w:rPr>
          <w:rFonts w:ascii="Times New Roman" w:hAnsi="Times New Roman" w:cs="Times New Roman"/>
          <w:sz w:val="24"/>
          <w:szCs w:val="24"/>
          <w:lang w:val="fr-FR"/>
        </w:rPr>
        <w:t xml:space="preserve">En effet, des auxiliaires de justice rencontrés par nos organisations ont indiqué devoir remettre de l’argent à certains greffiers pour </w:t>
      </w:r>
      <w:r w:rsidR="0071086B">
        <w:rPr>
          <w:rFonts w:ascii="Times New Roman" w:hAnsi="Times New Roman" w:cs="Times New Roman"/>
          <w:sz w:val="24"/>
          <w:szCs w:val="24"/>
          <w:lang w:val="fr-FR"/>
        </w:rPr>
        <w:t>la transmission rapide de leurs décisions de justice.</w:t>
      </w:r>
    </w:p>
    <w:p w14:paraId="199AC5DB" w14:textId="77777777" w:rsidR="00012314" w:rsidRPr="00EF7E29" w:rsidRDefault="00012314" w:rsidP="00012314">
      <w:pPr>
        <w:pStyle w:val="ListParagraph"/>
        <w:ind w:left="578"/>
        <w:jc w:val="both"/>
        <w:rPr>
          <w:rFonts w:ascii="Times New Roman" w:hAnsi="Times New Roman" w:cs="Times New Roman"/>
          <w:b/>
          <w:bCs/>
          <w:i/>
          <w:iCs/>
          <w:sz w:val="24"/>
          <w:szCs w:val="24"/>
          <w:lang w:val="fr-CH"/>
        </w:rPr>
      </w:pPr>
    </w:p>
    <w:p w14:paraId="7CDF2697" w14:textId="55E59929" w:rsidR="007F40F5" w:rsidRPr="00BE3759" w:rsidRDefault="007F40F5" w:rsidP="00D70ED8">
      <w:pPr>
        <w:pStyle w:val="Heading2"/>
        <w:numPr>
          <w:ilvl w:val="0"/>
          <w:numId w:val="6"/>
        </w:numPr>
        <w:rPr>
          <w:rFonts w:ascii="Times New Roman" w:hAnsi="Times New Roman" w:cs="Times New Roman"/>
          <w:b/>
          <w:bCs/>
          <w:i/>
          <w:iCs/>
          <w:sz w:val="26"/>
          <w:szCs w:val="26"/>
          <w:lang w:val="fr-CH"/>
        </w:rPr>
      </w:pPr>
      <w:bookmarkStart w:id="6" w:name="_Toc168946024"/>
      <w:r w:rsidRPr="00BE3759">
        <w:rPr>
          <w:rFonts w:ascii="Times New Roman" w:hAnsi="Times New Roman" w:cs="Times New Roman"/>
          <w:b/>
          <w:bCs/>
          <w:i/>
          <w:iCs/>
          <w:color w:val="auto"/>
          <w:sz w:val="26"/>
          <w:szCs w:val="26"/>
          <w:lang w:val="fr-CH"/>
        </w:rPr>
        <w:t xml:space="preserve">Un accès à la justice </w:t>
      </w:r>
      <w:r w:rsidR="00012314" w:rsidRPr="00BE3759">
        <w:rPr>
          <w:rFonts w:ascii="Times New Roman" w:hAnsi="Times New Roman" w:cs="Times New Roman"/>
          <w:b/>
          <w:bCs/>
          <w:i/>
          <w:iCs/>
          <w:color w:val="auto"/>
          <w:sz w:val="26"/>
          <w:szCs w:val="26"/>
          <w:lang w:val="fr-CH"/>
        </w:rPr>
        <w:t>entravé par un nombre insuffisant de juridictions</w:t>
      </w:r>
      <w:bookmarkEnd w:id="6"/>
    </w:p>
    <w:p w14:paraId="1E8F04CA" w14:textId="0F4DBE0C" w:rsidR="001E11CF" w:rsidRPr="004F40FC" w:rsidRDefault="00012314" w:rsidP="00D70ED8">
      <w:pPr>
        <w:pStyle w:val="ListParagraph"/>
        <w:numPr>
          <w:ilvl w:val="0"/>
          <w:numId w:val="3"/>
        </w:numPr>
        <w:ind w:left="-142"/>
        <w:jc w:val="both"/>
        <w:rPr>
          <w:rFonts w:ascii="Times New Roman" w:hAnsi="Times New Roman" w:cs="Times New Roman"/>
          <w:sz w:val="24"/>
          <w:szCs w:val="24"/>
          <w:lang w:val="fr-CH"/>
        </w:rPr>
      </w:pPr>
      <w:r>
        <w:rPr>
          <w:rFonts w:ascii="Times New Roman" w:hAnsi="Times New Roman" w:cs="Times New Roman"/>
          <w:sz w:val="24"/>
          <w:szCs w:val="24"/>
          <w:lang w:val="fr-CH"/>
        </w:rPr>
        <w:t>Outre les facteurs susmentionnés,</w:t>
      </w:r>
      <w:r w:rsidR="009C325C" w:rsidRPr="0056300C">
        <w:rPr>
          <w:rFonts w:ascii="Times New Roman" w:hAnsi="Times New Roman" w:cs="Times New Roman"/>
          <w:sz w:val="24"/>
          <w:szCs w:val="24"/>
          <w:lang w:val="fr-CH"/>
        </w:rPr>
        <w:t xml:space="preserve"> l’insuffisance du nombre de juridictions </w:t>
      </w:r>
      <w:r w:rsidR="001B1989" w:rsidRPr="0056300C">
        <w:rPr>
          <w:rFonts w:ascii="Times New Roman" w:hAnsi="Times New Roman" w:cs="Times New Roman"/>
          <w:sz w:val="24"/>
          <w:szCs w:val="24"/>
          <w:lang w:val="fr-CH"/>
        </w:rPr>
        <w:t>impacte</w:t>
      </w:r>
      <w:r>
        <w:rPr>
          <w:rFonts w:ascii="Times New Roman" w:hAnsi="Times New Roman" w:cs="Times New Roman"/>
          <w:sz w:val="24"/>
          <w:szCs w:val="24"/>
          <w:lang w:val="fr-CH"/>
        </w:rPr>
        <w:t xml:space="preserve"> également</w:t>
      </w:r>
      <w:r w:rsidR="001B1989" w:rsidRPr="0056300C">
        <w:rPr>
          <w:rFonts w:ascii="Times New Roman" w:hAnsi="Times New Roman" w:cs="Times New Roman"/>
          <w:sz w:val="24"/>
          <w:szCs w:val="24"/>
          <w:lang w:val="fr-CH"/>
        </w:rPr>
        <w:t xml:space="preserve"> n</w:t>
      </w:r>
      <w:r w:rsidR="002E3FB4">
        <w:rPr>
          <w:rFonts w:ascii="Times New Roman" w:hAnsi="Times New Roman" w:cs="Times New Roman"/>
          <w:sz w:val="24"/>
          <w:szCs w:val="24"/>
          <w:lang w:val="fr-CH"/>
        </w:rPr>
        <w:t>é</w:t>
      </w:r>
      <w:r w:rsidR="001B1989" w:rsidRPr="0056300C">
        <w:rPr>
          <w:rFonts w:ascii="Times New Roman" w:hAnsi="Times New Roman" w:cs="Times New Roman"/>
          <w:sz w:val="24"/>
          <w:szCs w:val="24"/>
          <w:lang w:val="fr-CH"/>
        </w:rPr>
        <w:t xml:space="preserve">gativement l’accès </w:t>
      </w:r>
      <w:r w:rsidR="00217AA6">
        <w:rPr>
          <w:rFonts w:ascii="Times New Roman" w:hAnsi="Times New Roman" w:cs="Times New Roman"/>
          <w:sz w:val="24"/>
          <w:szCs w:val="24"/>
          <w:lang w:val="fr-CH"/>
        </w:rPr>
        <w:t>à</w:t>
      </w:r>
      <w:r w:rsidR="001B1989" w:rsidRPr="0056300C">
        <w:rPr>
          <w:rFonts w:ascii="Times New Roman" w:hAnsi="Times New Roman" w:cs="Times New Roman"/>
          <w:sz w:val="24"/>
          <w:szCs w:val="24"/>
          <w:lang w:val="fr-CH"/>
        </w:rPr>
        <w:t xml:space="preserve"> la justice pour les citoyens qui vivent en zones rurales. </w:t>
      </w:r>
      <w:r w:rsidR="00296DE5" w:rsidRPr="0056300C">
        <w:rPr>
          <w:rFonts w:ascii="Times New Roman" w:hAnsi="Times New Roman" w:cs="Times New Roman"/>
          <w:sz w:val="24"/>
          <w:szCs w:val="24"/>
          <w:lang w:val="fr-FR"/>
        </w:rPr>
        <w:t>En effet, pour plus de 30 millions d’habitants</w:t>
      </w:r>
      <w:r w:rsidR="00217AA6">
        <w:rPr>
          <w:rFonts w:ascii="Times New Roman" w:hAnsi="Times New Roman" w:cs="Times New Roman"/>
          <w:sz w:val="24"/>
          <w:szCs w:val="24"/>
          <w:lang w:val="fr-FR"/>
        </w:rPr>
        <w:t xml:space="preserve"> sur tout le territoire</w:t>
      </w:r>
      <w:r w:rsidR="00296DE5" w:rsidRPr="0056300C">
        <w:rPr>
          <w:rFonts w:ascii="Times New Roman" w:hAnsi="Times New Roman" w:cs="Times New Roman"/>
          <w:sz w:val="24"/>
          <w:szCs w:val="24"/>
          <w:lang w:val="fr-FR"/>
        </w:rPr>
        <w:t>, le pays compte quatre Cours d’appel</w:t>
      </w:r>
      <w:r w:rsidR="00613CF5">
        <w:rPr>
          <w:rFonts w:ascii="Times New Roman" w:hAnsi="Times New Roman" w:cs="Times New Roman"/>
          <w:sz w:val="24"/>
          <w:szCs w:val="24"/>
          <w:lang w:val="fr-FR"/>
        </w:rPr>
        <w:t xml:space="preserve"> </w:t>
      </w:r>
      <w:r w:rsidR="00E27F96">
        <w:rPr>
          <w:rFonts w:ascii="Times New Roman" w:hAnsi="Times New Roman" w:cs="Times New Roman"/>
          <w:sz w:val="24"/>
          <w:szCs w:val="24"/>
          <w:lang w:val="fr-FR"/>
        </w:rPr>
        <w:t xml:space="preserve">situées à </w:t>
      </w:r>
      <w:r w:rsidR="00613CF5">
        <w:rPr>
          <w:rFonts w:ascii="Times New Roman" w:hAnsi="Times New Roman" w:cs="Times New Roman"/>
          <w:sz w:val="24"/>
          <w:szCs w:val="24"/>
          <w:lang w:val="fr-FR"/>
        </w:rPr>
        <w:t>Abidjan, Bouaké, Daloa et Korhogo</w:t>
      </w:r>
      <w:r w:rsidR="00296DE5" w:rsidRPr="0056300C">
        <w:rPr>
          <w:rFonts w:ascii="Times New Roman" w:hAnsi="Times New Roman" w:cs="Times New Roman"/>
          <w:sz w:val="24"/>
          <w:szCs w:val="24"/>
          <w:lang w:val="fr-FR"/>
        </w:rPr>
        <w:t xml:space="preserve">, 13 tribunaux de première instance (TPI), 26 sections détachées et 727 magistrats dont 457 </w:t>
      </w:r>
      <w:r w:rsidR="00182859">
        <w:rPr>
          <w:rFonts w:ascii="Times New Roman" w:hAnsi="Times New Roman" w:cs="Times New Roman"/>
          <w:sz w:val="24"/>
          <w:szCs w:val="24"/>
          <w:lang w:val="fr-FR"/>
        </w:rPr>
        <w:t>siègent au sein des</w:t>
      </w:r>
      <w:r w:rsidR="00296DE5" w:rsidRPr="0056300C">
        <w:rPr>
          <w:rFonts w:ascii="Times New Roman" w:hAnsi="Times New Roman" w:cs="Times New Roman"/>
          <w:sz w:val="24"/>
          <w:szCs w:val="24"/>
          <w:lang w:val="fr-FR"/>
        </w:rPr>
        <w:t xml:space="preserve"> tribunaux et </w:t>
      </w:r>
      <w:r w:rsidR="00182859">
        <w:rPr>
          <w:rFonts w:ascii="Times New Roman" w:hAnsi="Times New Roman" w:cs="Times New Roman"/>
          <w:sz w:val="24"/>
          <w:szCs w:val="24"/>
          <w:lang w:val="fr-FR"/>
        </w:rPr>
        <w:t>de</w:t>
      </w:r>
      <w:r w:rsidR="00296DE5" w:rsidRPr="0056300C">
        <w:rPr>
          <w:rFonts w:ascii="Times New Roman" w:hAnsi="Times New Roman" w:cs="Times New Roman"/>
          <w:sz w:val="24"/>
          <w:szCs w:val="24"/>
          <w:lang w:val="fr-FR"/>
        </w:rPr>
        <w:t xml:space="preserve">s Cours d’appel, soit un magistrat pour </w:t>
      </w:r>
      <w:r w:rsidR="00483F17" w:rsidRPr="00DA21DC">
        <w:rPr>
          <w:rFonts w:ascii="Times New Roman" w:hAnsi="Times New Roman" w:cs="Times New Roman"/>
          <w:sz w:val="24"/>
          <w:szCs w:val="24"/>
          <w:lang w:val="fr-FR"/>
        </w:rPr>
        <w:t>65 645 habitants</w:t>
      </w:r>
      <w:r w:rsidR="00296DE5" w:rsidRPr="00E82368">
        <w:rPr>
          <w:rFonts w:ascii="Times New Roman" w:hAnsi="Times New Roman" w:cs="Times New Roman"/>
          <w:sz w:val="24"/>
          <w:szCs w:val="24"/>
          <w:lang w:val="fr-FR"/>
        </w:rPr>
        <w:t>. Or, la norme recommandée</w:t>
      </w:r>
      <w:r w:rsidR="00E82368" w:rsidRPr="00E82368">
        <w:rPr>
          <w:rFonts w:ascii="Times New Roman" w:hAnsi="Times New Roman" w:cs="Times New Roman"/>
          <w:sz w:val="24"/>
          <w:szCs w:val="24"/>
          <w:lang w:val="fr-FR"/>
        </w:rPr>
        <w:t xml:space="preserve"> </w:t>
      </w:r>
      <w:r w:rsidR="00296DE5" w:rsidRPr="00E82368">
        <w:rPr>
          <w:rFonts w:ascii="Times New Roman" w:hAnsi="Times New Roman" w:cs="Times New Roman"/>
          <w:sz w:val="24"/>
          <w:szCs w:val="24"/>
          <w:lang w:val="fr-FR"/>
        </w:rPr>
        <w:t xml:space="preserve">est un magistrat pour 10 000 habitants. </w:t>
      </w:r>
      <w:r w:rsidR="00CC173F" w:rsidRPr="00E82368">
        <w:rPr>
          <w:rFonts w:ascii="Times New Roman" w:hAnsi="Times New Roman" w:cs="Times New Roman"/>
          <w:sz w:val="24"/>
          <w:szCs w:val="24"/>
          <w:lang w:val="fr-FR"/>
        </w:rPr>
        <w:t xml:space="preserve">Il convient, néanmoins, de souligner les efforts entrepris par le gouvernement pour </w:t>
      </w:r>
      <w:r w:rsidR="00CC173F" w:rsidRPr="00E82368">
        <w:rPr>
          <w:rFonts w:ascii="Times New Roman" w:hAnsi="Times New Roman" w:cs="Times New Roman"/>
          <w:sz w:val="24"/>
          <w:szCs w:val="24"/>
          <w:lang w:val="fr-FR"/>
        </w:rPr>
        <w:lastRenderedPageBreak/>
        <w:t>recruter des magistrats grâce,</w:t>
      </w:r>
      <w:r w:rsidR="00CC173F" w:rsidRPr="0056300C">
        <w:rPr>
          <w:rFonts w:ascii="Times New Roman" w:hAnsi="Times New Roman" w:cs="Times New Roman"/>
          <w:sz w:val="24"/>
          <w:szCs w:val="24"/>
          <w:lang w:val="fr-FR"/>
        </w:rPr>
        <w:t xml:space="preserve"> notamment, à la relocalisation de l’Institut National de la Formation Judiciaire (INFJ) à Yamoussoukro </w:t>
      </w:r>
      <w:r w:rsidR="00CC173F">
        <w:rPr>
          <w:rFonts w:ascii="Times New Roman" w:hAnsi="Times New Roman" w:cs="Times New Roman"/>
          <w:sz w:val="24"/>
          <w:szCs w:val="24"/>
          <w:lang w:val="fr-FR"/>
        </w:rPr>
        <w:t>qui dispose d’une</w:t>
      </w:r>
      <w:r w:rsidR="00CC173F" w:rsidRPr="0056300C">
        <w:rPr>
          <w:rFonts w:ascii="Times New Roman" w:hAnsi="Times New Roman" w:cs="Times New Roman"/>
          <w:sz w:val="24"/>
          <w:szCs w:val="24"/>
          <w:lang w:val="fr-FR"/>
        </w:rPr>
        <w:t xml:space="preserve"> plus grande capacité d’accueil (500 étudiants)</w:t>
      </w:r>
      <w:r w:rsidR="00380266">
        <w:rPr>
          <w:rStyle w:val="FootnoteReference"/>
          <w:rFonts w:ascii="Times New Roman" w:hAnsi="Times New Roman" w:cs="Times New Roman"/>
          <w:sz w:val="24"/>
          <w:szCs w:val="24"/>
          <w:lang w:val="fr-FR"/>
        </w:rPr>
        <w:footnoteReference w:id="3"/>
      </w:r>
      <w:r w:rsidR="00CC173F">
        <w:rPr>
          <w:rFonts w:ascii="Times New Roman" w:hAnsi="Times New Roman" w:cs="Times New Roman"/>
          <w:sz w:val="24"/>
          <w:szCs w:val="24"/>
          <w:lang w:val="fr-FR"/>
        </w:rPr>
        <w:t>. Toutefois</w:t>
      </w:r>
      <w:r w:rsidR="00296DE5" w:rsidRPr="0056300C">
        <w:rPr>
          <w:rFonts w:ascii="Times New Roman" w:hAnsi="Times New Roman" w:cs="Times New Roman"/>
          <w:sz w:val="24"/>
          <w:szCs w:val="24"/>
          <w:lang w:val="fr-FR"/>
        </w:rPr>
        <w:t xml:space="preserve">, </w:t>
      </w:r>
      <w:r w:rsidR="00296DE5" w:rsidRPr="00CC173F">
        <w:rPr>
          <w:rFonts w:ascii="Times New Roman" w:hAnsi="Times New Roman" w:cs="Times New Roman"/>
          <w:sz w:val="24"/>
          <w:szCs w:val="24"/>
          <w:lang w:val="fr-FR"/>
        </w:rPr>
        <w:t>le nombre insuffisant de juridictions</w:t>
      </w:r>
      <w:r w:rsidR="001E11CF">
        <w:rPr>
          <w:rFonts w:ascii="Times New Roman" w:hAnsi="Times New Roman" w:cs="Times New Roman"/>
          <w:sz w:val="24"/>
          <w:szCs w:val="24"/>
          <w:lang w:val="fr-FR"/>
        </w:rPr>
        <w:t xml:space="preserve"> dans le pays</w:t>
      </w:r>
      <w:r w:rsidR="00CC173F">
        <w:rPr>
          <w:rFonts w:ascii="Times New Roman" w:hAnsi="Times New Roman" w:cs="Times New Roman"/>
          <w:sz w:val="24"/>
          <w:szCs w:val="24"/>
          <w:lang w:val="fr-FR"/>
        </w:rPr>
        <w:t xml:space="preserve"> limite les recrutements</w:t>
      </w:r>
      <w:r w:rsidR="0040713E">
        <w:rPr>
          <w:rFonts w:ascii="Times New Roman" w:hAnsi="Times New Roman" w:cs="Times New Roman"/>
          <w:sz w:val="24"/>
          <w:szCs w:val="24"/>
          <w:lang w:val="fr-FR"/>
        </w:rPr>
        <w:t xml:space="preserve"> car </w:t>
      </w:r>
      <w:r w:rsidR="00DE10E3">
        <w:rPr>
          <w:rFonts w:ascii="Times New Roman" w:hAnsi="Times New Roman" w:cs="Times New Roman"/>
          <w:sz w:val="24"/>
          <w:szCs w:val="24"/>
          <w:lang w:val="fr-FR"/>
        </w:rPr>
        <w:t>les magistrats</w:t>
      </w:r>
      <w:r w:rsidR="0040713E">
        <w:rPr>
          <w:rFonts w:ascii="Times New Roman" w:hAnsi="Times New Roman" w:cs="Times New Roman"/>
          <w:sz w:val="24"/>
          <w:szCs w:val="24"/>
          <w:lang w:val="fr-FR"/>
        </w:rPr>
        <w:t xml:space="preserve"> ne peuvent être déployés à l’</w:t>
      </w:r>
      <w:r w:rsidR="001E11CF">
        <w:rPr>
          <w:rFonts w:ascii="Times New Roman" w:hAnsi="Times New Roman" w:cs="Times New Roman"/>
          <w:sz w:val="24"/>
          <w:szCs w:val="24"/>
          <w:lang w:val="fr-FR"/>
        </w:rPr>
        <w:t>i</w:t>
      </w:r>
      <w:r w:rsidR="0040713E">
        <w:rPr>
          <w:rFonts w:ascii="Times New Roman" w:hAnsi="Times New Roman" w:cs="Times New Roman"/>
          <w:sz w:val="24"/>
          <w:szCs w:val="24"/>
          <w:lang w:val="fr-FR"/>
        </w:rPr>
        <w:t>ssue de la formation,</w:t>
      </w:r>
      <w:r w:rsidR="001E11CF">
        <w:rPr>
          <w:rFonts w:ascii="Times New Roman" w:hAnsi="Times New Roman" w:cs="Times New Roman"/>
          <w:sz w:val="24"/>
          <w:szCs w:val="24"/>
          <w:lang w:val="fr-FR"/>
        </w:rPr>
        <w:t xml:space="preserve"> à l’instar des 75</w:t>
      </w:r>
      <w:r w:rsidR="00215BAD">
        <w:rPr>
          <w:rFonts w:ascii="Times New Roman" w:hAnsi="Times New Roman" w:cs="Times New Roman"/>
          <w:sz w:val="24"/>
          <w:szCs w:val="24"/>
          <w:lang w:val="fr-FR"/>
        </w:rPr>
        <w:t xml:space="preserve"> </w:t>
      </w:r>
      <w:r w:rsidR="001E11CF" w:rsidRPr="00CC173F">
        <w:rPr>
          <w:rFonts w:ascii="Times New Roman" w:hAnsi="Times New Roman" w:cs="Times New Roman"/>
          <w:sz w:val="24"/>
          <w:szCs w:val="24"/>
          <w:lang w:val="fr-FR"/>
        </w:rPr>
        <w:t xml:space="preserve">élèves magistrats recrutés </w:t>
      </w:r>
      <w:r w:rsidR="001E11CF">
        <w:rPr>
          <w:rFonts w:ascii="Times New Roman" w:hAnsi="Times New Roman" w:cs="Times New Roman"/>
          <w:sz w:val="24"/>
          <w:szCs w:val="24"/>
          <w:lang w:val="fr-FR"/>
        </w:rPr>
        <w:t xml:space="preserve">entre 2018 et 2020 qui </w:t>
      </w:r>
      <w:r w:rsidR="00296DE5" w:rsidRPr="00CC173F">
        <w:rPr>
          <w:rFonts w:ascii="Times New Roman" w:hAnsi="Times New Roman" w:cs="Times New Roman"/>
          <w:sz w:val="24"/>
          <w:szCs w:val="24"/>
          <w:lang w:val="fr-FR"/>
        </w:rPr>
        <w:t xml:space="preserve">n’ont pu être affectés qu’en 2021. </w:t>
      </w:r>
    </w:p>
    <w:p w14:paraId="7A99E36C" w14:textId="77777777" w:rsidR="004F40FC" w:rsidRPr="001E11CF" w:rsidRDefault="004F40FC" w:rsidP="004F40FC">
      <w:pPr>
        <w:pStyle w:val="ListParagraph"/>
        <w:ind w:left="-142"/>
        <w:jc w:val="both"/>
        <w:rPr>
          <w:rFonts w:ascii="Times New Roman" w:hAnsi="Times New Roman" w:cs="Times New Roman"/>
          <w:sz w:val="24"/>
          <w:szCs w:val="24"/>
          <w:lang w:val="fr-CH"/>
        </w:rPr>
      </w:pPr>
    </w:p>
    <w:p w14:paraId="17211ABE" w14:textId="09490D42" w:rsidR="005E3B7B" w:rsidRPr="00A61276" w:rsidRDefault="00296DE5" w:rsidP="005E3B7B">
      <w:pPr>
        <w:pStyle w:val="ListParagraph"/>
        <w:numPr>
          <w:ilvl w:val="0"/>
          <w:numId w:val="3"/>
        </w:numPr>
        <w:ind w:left="-142"/>
        <w:jc w:val="both"/>
        <w:rPr>
          <w:rFonts w:ascii="Times New Roman" w:hAnsi="Times New Roman" w:cs="Times New Roman"/>
          <w:sz w:val="24"/>
          <w:szCs w:val="24"/>
          <w:lang w:val="fr-CH"/>
        </w:rPr>
      </w:pPr>
      <w:r w:rsidRPr="00CC173F">
        <w:rPr>
          <w:rFonts w:ascii="Times New Roman" w:hAnsi="Times New Roman" w:cs="Times New Roman"/>
          <w:sz w:val="24"/>
          <w:szCs w:val="24"/>
          <w:lang w:val="fr-FR"/>
        </w:rPr>
        <w:t xml:space="preserve">La réforme du </w:t>
      </w:r>
      <w:r w:rsidR="00D30A59">
        <w:rPr>
          <w:rFonts w:ascii="Times New Roman" w:hAnsi="Times New Roman" w:cs="Times New Roman"/>
          <w:sz w:val="24"/>
          <w:szCs w:val="24"/>
          <w:lang w:val="fr-FR"/>
        </w:rPr>
        <w:t>C</w:t>
      </w:r>
      <w:r w:rsidR="004E47C1">
        <w:rPr>
          <w:rFonts w:ascii="Times New Roman" w:hAnsi="Times New Roman" w:cs="Times New Roman"/>
          <w:sz w:val="24"/>
          <w:szCs w:val="24"/>
          <w:lang w:val="fr-FR"/>
        </w:rPr>
        <w:t>ode de procédure pénale (</w:t>
      </w:r>
      <w:r w:rsidRPr="00CC173F">
        <w:rPr>
          <w:rFonts w:ascii="Times New Roman" w:hAnsi="Times New Roman" w:cs="Times New Roman"/>
          <w:sz w:val="24"/>
          <w:szCs w:val="24"/>
          <w:lang w:val="fr-FR"/>
        </w:rPr>
        <w:t>CPP</w:t>
      </w:r>
      <w:r w:rsidR="004E47C1">
        <w:rPr>
          <w:rFonts w:ascii="Times New Roman" w:hAnsi="Times New Roman" w:cs="Times New Roman"/>
          <w:sz w:val="24"/>
          <w:szCs w:val="24"/>
          <w:lang w:val="fr-FR"/>
        </w:rPr>
        <w:t>)</w:t>
      </w:r>
      <w:r w:rsidRPr="00CC173F">
        <w:rPr>
          <w:rFonts w:ascii="Times New Roman" w:hAnsi="Times New Roman" w:cs="Times New Roman"/>
          <w:sz w:val="24"/>
          <w:szCs w:val="24"/>
          <w:lang w:val="fr-FR"/>
        </w:rPr>
        <w:t xml:space="preserve"> de 2018 a porté création de tribunaux de première instance en matière criminelle en remplacement des </w:t>
      </w:r>
      <w:r w:rsidR="00E13336">
        <w:rPr>
          <w:rFonts w:ascii="Times New Roman" w:hAnsi="Times New Roman" w:cs="Times New Roman"/>
          <w:sz w:val="24"/>
          <w:szCs w:val="24"/>
          <w:lang w:val="fr-FR"/>
        </w:rPr>
        <w:t>C</w:t>
      </w:r>
      <w:r w:rsidRPr="00CC173F">
        <w:rPr>
          <w:rFonts w:ascii="Times New Roman" w:hAnsi="Times New Roman" w:cs="Times New Roman"/>
          <w:sz w:val="24"/>
          <w:szCs w:val="24"/>
          <w:lang w:val="fr-FR"/>
        </w:rPr>
        <w:t>ours d’assises. Toutefois, il ne s’agit pas de juridictions permanentes et seules des sessions trimestrielles sont prévues par l’article 266 du C</w:t>
      </w:r>
      <w:r w:rsidR="0014248E">
        <w:rPr>
          <w:rFonts w:ascii="Times New Roman" w:hAnsi="Times New Roman" w:cs="Times New Roman"/>
          <w:sz w:val="24"/>
          <w:szCs w:val="24"/>
          <w:lang w:val="fr-FR"/>
        </w:rPr>
        <w:t>ode de procédure pénale (C</w:t>
      </w:r>
      <w:r w:rsidRPr="00CC173F">
        <w:rPr>
          <w:rFonts w:ascii="Times New Roman" w:hAnsi="Times New Roman" w:cs="Times New Roman"/>
          <w:sz w:val="24"/>
          <w:szCs w:val="24"/>
          <w:lang w:val="fr-FR"/>
        </w:rPr>
        <w:t>PP</w:t>
      </w:r>
      <w:r w:rsidR="0014248E">
        <w:rPr>
          <w:rFonts w:ascii="Times New Roman" w:hAnsi="Times New Roman" w:cs="Times New Roman"/>
          <w:sz w:val="24"/>
          <w:szCs w:val="24"/>
          <w:lang w:val="fr-FR"/>
        </w:rPr>
        <w:t>)</w:t>
      </w:r>
      <w:r w:rsidR="002D5409">
        <w:rPr>
          <w:rStyle w:val="FootnoteReference"/>
          <w:rFonts w:ascii="Times New Roman" w:hAnsi="Times New Roman" w:cs="Times New Roman"/>
          <w:sz w:val="24"/>
          <w:szCs w:val="24"/>
          <w:lang w:val="fr-FR"/>
        </w:rPr>
        <w:footnoteReference w:id="4"/>
      </w:r>
      <w:r w:rsidRPr="00CC173F">
        <w:rPr>
          <w:rFonts w:ascii="Times New Roman" w:hAnsi="Times New Roman" w:cs="Times New Roman"/>
          <w:sz w:val="24"/>
          <w:szCs w:val="24"/>
          <w:lang w:val="fr-FR"/>
        </w:rPr>
        <w:t xml:space="preserve">. </w:t>
      </w:r>
      <w:r w:rsidR="00361483">
        <w:rPr>
          <w:rFonts w:ascii="Times New Roman" w:hAnsi="Times New Roman" w:cs="Times New Roman"/>
          <w:sz w:val="24"/>
          <w:szCs w:val="24"/>
          <w:lang w:val="fr-FR"/>
        </w:rPr>
        <w:t xml:space="preserve">En pratique, ces sessions se tiennent à fréquence variable depuis 2023. </w:t>
      </w:r>
      <w:r w:rsidR="00E859C5">
        <w:rPr>
          <w:rFonts w:ascii="Times New Roman" w:hAnsi="Times New Roman" w:cs="Times New Roman"/>
          <w:sz w:val="24"/>
          <w:szCs w:val="24"/>
          <w:lang w:val="fr-FR"/>
        </w:rPr>
        <w:t>De plus, l</w:t>
      </w:r>
      <w:r w:rsidRPr="00CC173F">
        <w:rPr>
          <w:rFonts w:ascii="Times New Roman" w:hAnsi="Times New Roman" w:cs="Times New Roman"/>
          <w:sz w:val="24"/>
          <w:szCs w:val="24"/>
          <w:lang w:val="fr-FR"/>
        </w:rPr>
        <w:t xml:space="preserve">’insuffisance de </w:t>
      </w:r>
      <w:r w:rsidR="00CB67B2">
        <w:rPr>
          <w:rFonts w:ascii="Times New Roman" w:hAnsi="Times New Roman" w:cs="Times New Roman"/>
          <w:sz w:val="24"/>
          <w:szCs w:val="24"/>
          <w:lang w:val="fr-FR"/>
        </w:rPr>
        <w:t>ressources</w:t>
      </w:r>
      <w:r w:rsidRPr="00CC173F">
        <w:rPr>
          <w:rFonts w:ascii="Times New Roman" w:hAnsi="Times New Roman" w:cs="Times New Roman"/>
          <w:sz w:val="24"/>
          <w:szCs w:val="24"/>
          <w:lang w:val="fr-FR"/>
        </w:rPr>
        <w:t xml:space="preserve"> </w:t>
      </w:r>
      <w:r w:rsidR="001A6A24">
        <w:rPr>
          <w:rFonts w:ascii="Times New Roman" w:hAnsi="Times New Roman" w:cs="Times New Roman"/>
          <w:sz w:val="24"/>
          <w:szCs w:val="24"/>
          <w:lang w:val="fr-FR"/>
        </w:rPr>
        <w:t>pour</w:t>
      </w:r>
      <w:r w:rsidR="00CB67B2">
        <w:rPr>
          <w:rFonts w:ascii="Times New Roman" w:hAnsi="Times New Roman" w:cs="Times New Roman"/>
          <w:sz w:val="24"/>
          <w:szCs w:val="24"/>
          <w:lang w:val="fr-FR"/>
        </w:rPr>
        <w:t xml:space="preserve"> couvrir </w:t>
      </w:r>
      <w:r w:rsidR="005F5B03">
        <w:rPr>
          <w:rFonts w:ascii="Times New Roman" w:hAnsi="Times New Roman" w:cs="Times New Roman"/>
          <w:sz w:val="24"/>
          <w:szCs w:val="24"/>
          <w:lang w:val="fr-FR"/>
        </w:rPr>
        <w:t>les frais</w:t>
      </w:r>
      <w:r w:rsidR="001A6A24">
        <w:rPr>
          <w:rFonts w:ascii="Times New Roman" w:hAnsi="Times New Roman" w:cs="Times New Roman"/>
          <w:sz w:val="24"/>
          <w:szCs w:val="24"/>
          <w:lang w:val="fr-FR"/>
        </w:rPr>
        <w:t xml:space="preserve"> des avocats commis d’office</w:t>
      </w:r>
      <w:r w:rsidR="006F0ED2">
        <w:rPr>
          <w:rFonts w:ascii="Times New Roman" w:hAnsi="Times New Roman" w:cs="Times New Roman"/>
          <w:sz w:val="24"/>
          <w:szCs w:val="24"/>
          <w:lang w:val="fr-FR"/>
        </w:rPr>
        <w:t xml:space="preserve"> et</w:t>
      </w:r>
      <w:r w:rsidR="001A6A24">
        <w:rPr>
          <w:rFonts w:ascii="Times New Roman" w:hAnsi="Times New Roman" w:cs="Times New Roman"/>
          <w:sz w:val="24"/>
          <w:szCs w:val="24"/>
          <w:lang w:val="fr-FR"/>
        </w:rPr>
        <w:t xml:space="preserve"> </w:t>
      </w:r>
      <w:r w:rsidR="00934719">
        <w:rPr>
          <w:rFonts w:ascii="Times New Roman" w:hAnsi="Times New Roman" w:cs="Times New Roman"/>
          <w:sz w:val="24"/>
          <w:szCs w:val="24"/>
          <w:lang w:val="fr-FR"/>
        </w:rPr>
        <w:t>les actes et expertises nécessaire</w:t>
      </w:r>
      <w:r w:rsidR="006F0ED2">
        <w:rPr>
          <w:rFonts w:ascii="Times New Roman" w:hAnsi="Times New Roman" w:cs="Times New Roman"/>
          <w:sz w:val="24"/>
          <w:szCs w:val="24"/>
          <w:lang w:val="fr-FR"/>
        </w:rPr>
        <w:t>s</w:t>
      </w:r>
      <w:r w:rsidR="00934719">
        <w:rPr>
          <w:rFonts w:ascii="Times New Roman" w:hAnsi="Times New Roman" w:cs="Times New Roman"/>
          <w:sz w:val="24"/>
          <w:szCs w:val="24"/>
          <w:lang w:val="fr-FR"/>
        </w:rPr>
        <w:t xml:space="preserve"> à la tenue d’un procès, </w:t>
      </w:r>
      <w:r w:rsidRPr="00934719">
        <w:rPr>
          <w:rFonts w:ascii="Times New Roman" w:hAnsi="Times New Roman" w:cs="Times New Roman"/>
          <w:sz w:val="24"/>
          <w:szCs w:val="24"/>
          <w:lang w:val="fr-FR"/>
        </w:rPr>
        <w:t xml:space="preserve">ne permet pas la tenue de ces sessions et conduit à de nombreux retards dans le traitement des dossiers. De la même manière, les sessions des Cours d’assises ne sont pas régulières. Cette situation accentue le nombre de personne en détention préventive et, </w:t>
      </w:r>
      <w:r w:rsidRPr="00934719">
        <w:rPr>
          <w:rFonts w:ascii="Times New Roman" w:hAnsi="Times New Roman" w:cs="Times New Roman"/>
          <w:i/>
          <w:iCs/>
          <w:sz w:val="24"/>
          <w:szCs w:val="24"/>
          <w:lang w:val="fr-FR"/>
        </w:rPr>
        <w:t>de facto</w:t>
      </w:r>
      <w:r w:rsidRPr="00934719">
        <w:rPr>
          <w:rFonts w:ascii="Times New Roman" w:hAnsi="Times New Roman" w:cs="Times New Roman"/>
          <w:sz w:val="24"/>
          <w:szCs w:val="24"/>
          <w:lang w:val="fr-FR"/>
        </w:rPr>
        <w:t>, la surpopulation carcérale</w:t>
      </w:r>
      <w:r w:rsidR="005E3B7B">
        <w:rPr>
          <w:rFonts w:ascii="Times New Roman" w:hAnsi="Times New Roman" w:cs="Times New Roman"/>
          <w:sz w:val="24"/>
          <w:szCs w:val="24"/>
          <w:lang w:val="fr-FR"/>
        </w:rPr>
        <w:t>.</w:t>
      </w:r>
    </w:p>
    <w:p w14:paraId="016205F3" w14:textId="77777777" w:rsidR="00A61276" w:rsidRPr="00A61276" w:rsidRDefault="00A61276" w:rsidP="00A61276">
      <w:pPr>
        <w:pStyle w:val="ListParagraph"/>
        <w:rPr>
          <w:rFonts w:ascii="Times New Roman" w:hAnsi="Times New Roman" w:cs="Times New Roman"/>
          <w:sz w:val="24"/>
          <w:szCs w:val="24"/>
          <w:lang w:val="fr-CH"/>
        </w:rPr>
      </w:pPr>
    </w:p>
    <w:p w14:paraId="39D396C0" w14:textId="77777777" w:rsidR="00A61276" w:rsidRPr="00A61276" w:rsidRDefault="00A61276" w:rsidP="00A61276">
      <w:pPr>
        <w:pStyle w:val="ListParagraph"/>
        <w:ind w:left="-142"/>
        <w:jc w:val="both"/>
        <w:rPr>
          <w:rFonts w:ascii="Times New Roman" w:hAnsi="Times New Roman" w:cs="Times New Roman"/>
          <w:sz w:val="24"/>
          <w:szCs w:val="24"/>
          <w:lang w:val="fr-CH"/>
        </w:rPr>
      </w:pPr>
    </w:p>
    <w:p w14:paraId="7C7CCDCF" w14:textId="77777777" w:rsidR="005F5B03" w:rsidRDefault="005F5B03" w:rsidP="00814CC0">
      <w:pPr>
        <w:pStyle w:val="ListParagraph"/>
        <w:spacing w:after="0"/>
        <w:ind w:left="-142"/>
        <w:jc w:val="both"/>
        <w:rPr>
          <w:rFonts w:ascii="Times New Roman" w:hAnsi="Times New Roman" w:cs="Times New Roman"/>
          <w:b/>
          <w:bCs/>
          <w:i/>
          <w:iCs/>
          <w:sz w:val="24"/>
          <w:szCs w:val="24"/>
          <w:lang w:val="fr-CH"/>
        </w:rPr>
      </w:pPr>
      <w:bookmarkStart w:id="7" w:name="_Hlk168416417"/>
      <w:r w:rsidRPr="002A34C9">
        <w:rPr>
          <w:rFonts w:ascii="Times New Roman" w:hAnsi="Times New Roman" w:cs="Times New Roman"/>
          <w:b/>
          <w:bCs/>
          <w:i/>
          <w:iCs/>
          <w:sz w:val="24"/>
          <w:szCs w:val="24"/>
          <w:lang w:val="fr-CH"/>
        </w:rPr>
        <w:t>Nos organisations invitent le Comité contre la torture à recommander au gouvernement de Côte d’ivoire </w:t>
      </w:r>
      <w:r>
        <w:rPr>
          <w:rFonts w:ascii="Times New Roman" w:hAnsi="Times New Roman" w:cs="Times New Roman"/>
          <w:b/>
          <w:bCs/>
          <w:i/>
          <w:iCs/>
          <w:sz w:val="24"/>
          <w:szCs w:val="24"/>
          <w:lang w:val="fr-CH"/>
        </w:rPr>
        <w:t xml:space="preserve">de </w:t>
      </w:r>
      <w:r w:rsidRPr="002A34C9">
        <w:rPr>
          <w:rFonts w:ascii="Times New Roman" w:hAnsi="Times New Roman" w:cs="Times New Roman"/>
          <w:b/>
          <w:bCs/>
          <w:i/>
          <w:iCs/>
          <w:sz w:val="24"/>
          <w:szCs w:val="24"/>
          <w:lang w:val="fr-CH"/>
        </w:rPr>
        <w:t>:</w:t>
      </w:r>
    </w:p>
    <w:bookmarkEnd w:id="7"/>
    <w:p w14:paraId="29269885" w14:textId="77777777" w:rsidR="001F2853" w:rsidRPr="002A34C9" w:rsidRDefault="001F2853" w:rsidP="00814CC0">
      <w:pPr>
        <w:pStyle w:val="ListParagraph"/>
        <w:spacing w:after="0"/>
        <w:ind w:left="-142"/>
        <w:jc w:val="both"/>
        <w:rPr>
          <w:rFonts w:ascii="Times New Roman" w:hAnsi="Times New Roman" w:cs="Times New Roman"/>
          <w:b/>
          <w:bCs/>
          <w:i/>
          <w:iCs/>
          <w:sz w:val="24"/>
          <w:szCs w:val="24"/>
          <w:lang w:val="fr-CH"/>
        </w:rPr>
      </w:pPr>
    </w:p>
    <w:p w14:paraId="44B361D7" w14:textId="77777777" w:rsidR="00BE3759" w:rsidRDefault="001F2853" w:rsidP="00D70ED8">
      <w:pPr>
        <w:pStyle w:val="ListParagraph"/>
        <w:numPr>
          <w:ilvl w:val="0"/>
          <w:numId w:val="14"/>
        </w:numPr>
        <w:jc w:val="both"/>
        <w:rPr>
          <w:rFonts w:ascii="Times New Roman" w:hAnsi="Times New Roman" w:cs="Times New Roman"/>
          <w:b/>
          <w:bCs/>
          <w:i/>
          <w:iCs/>
          <w:sz w:val="24"/>
          <w:szCs w:val="24"/>
          <w:lang w:val="fr-CH"/>
        </w:rPr>
      </w:pPr>
      <w:r w:rsidRPr="00BE3759">
        <w:rPr>
          <w:rFonts w:ascii="Times New Roman" w:hAnsi="Times New Roman" w:cs="Times New Roman"/>
          <w:b/>
          <w:bCs/>
          <w:i/>
          <w:iCs/>
          <w:sz w:val="24"/>
          <w:szCs w:val="24"/>
          <w:lang w:val="fr-CH"/>
        </w:rPr>
        <w:t>Garantir un meilleur accès à la justice pour tous</w:t>
      </w:r>
      <w:r w:rsidR="00BE3759" w:rsidRPr="00BE3759">
        <w:rPr>
          <w:rFonts w:ascii="Times New Roman" w:hAnsi="Times New Roman" w:cs="Times New Roman"/>
          <w:b/>
          <w:bCs/>
          <w:i/>
          <w:iCs/>
          <w:sz w:val="24"/>
          <w:szCs w:val="24"/>
          <w:lang w:val="fr-CH"/>
        </w:rPr>
        <w:t xml:space="preserve"> les justiciables</w:t>
      </w:r>
      <w:r w:rsidRPr="00BE3759">
        <w:rPr>
          <w:rFonts w:ascii="Times New Roman" w:hAnsi="Times New Roman" w:cs="Times New Roman"/>
          <w:b/>
          <w:bCs/>
          <w:i/>
          <w:iCs/>
          <w:sz w:val="24"/>
          <w:szCs w:val="24"/>
          <w:lang w:val="fr-CH"/>
        </w:rPr>
        <w:t xml:space="preserve"> en diminuant les coûts des procédures</w:t>
      </w:r>
      <w:r w:rsidR="004548FC" w:rsidRPr="00BE3759">
        <w:rPr>
          <w:rFonts w:ascii="Times New Roman" w:hAnsi="Times New Roman" w:cs="Times New Roman"/>
          <w:b/>
          <w:bCs/>
          <w:i/>
          <w:iCs/>
          <w:sz w:val="24"/>
          <w:szCs w:val="24"/>
          <w:lang w:val="fr-CH"/>
        </w:rPr>
        <w:t>,</w:t>
      </w:r>
      <w:r w:rsidRPr="00BE3759">
        <w:rPr>
          <w:rFonts w:ascii="Times New Roman" w:hAnsi="Times New Roman" w:cs="Times New Roman"/>
          <w:b/>
          <w:bCs/>
          <w:i/>
          <w:iCs/>
          <w:sz w:val="24"/>
          <w:szCs w:val="24"/>
          <w:lang w:val="fr-CH"/>
        </w:rPr>
        <w:t xml:space="preserve"> en garantissant une meilleure connaissance de l’assistance judiciaire</w:t>
      </w:r>
      <w:r w:rsidR="004548FC" w:rsidRPr="00BE3759">
        <w:rPr>
          <w:rFonts w:ascii="Times New Roman" w:hAnsi="Times New Roman" w:cs="Times New Roman"/>
          <w:b/>
          <w:bCs/>
          <w:i/>
          <w:iCs/>
          <w:sz w:val="24"/>
          <w:szCs w:val="24"/>
          <w:lang w:val="fr-CH"/>
        </w:rPr>
        <w:t xml:space="preserve"> et en augmentant le budget alloué à celle-ci ;</w:t>
      </w:r>
    </w:p>
    <w:p w14:paraId="436E2B1D" w14:textId="5342CCB0" w:rsidR="00BD37F4" w:rsidRPr="00BE3759" w:rsidRDefault="00C118B5" w:rsidP="00D70ED8">
      <w:pPr>
        <w:pStyle w:val="ListParagraph"/>
        <w:numPr>
          <w:ilvl w:val="0"/>
          <w:numId w:val="14"/>
        </w:numPr>
        <w:jc w:val="both"/>
        <w:rPr>
          <w:rFonts w:ascii="Times New Roman" w:hAnsi="Times New Roman" w:cs="Times New Roman"/>
          <w:b/>
          <w:bCs/>
          <w:i/>
          <w:iCs/>
          <w:sz w:val="24"/>
          <w:szCs w:val="24"/>
          <w:lang w:val="fr-CH"/>
        </w:rPr>
      </w:pPr>
      <w:r w:rsidRPr="00BE3759">
        <w:rPr>
          <w:rFonts w:ascii="Times New Roman" w:hAnsi="Times New Roman" w:cs="Times New Roman"/>
          <w:b/>
          <w:bCs/>
          <w:i/>
          <w:iCs/>
          <w:sz w:val="24"/>
          <w:szCs w:val="24"/>
          <w:lang w:val="fr-CH"/>
        </w:rPr>
        <w:t xml:space="preserve">Créer de nouvelles juridictions </w:t>
      </w:r>
      <w:r w:rsidR="00A23511" w:rsidRPr="00BE3759">
        <w:rPr>
          <w:rFonts w:ascii="Times New Roman" w:hAnsi="Times New Roman" w:cs="Times New Roman"/>
          <w:b/>
          <w:bCs/>
          <w:i/>
          <w:iCs/>
          <w:sz w:val="24"/>
          <w:szCs w:val="24"/>
          <w:lang w:val="fr-CH"/>
        </w:rPr>
        <w:t>dans lesquelles</w:t>
      </w:r>
      <w:r w:rsidR="003572DE" w:rsidRPr="00BE3759">
        <w:rPr>
          <w:rFonts w:ascii="Times New Roman" w:hAnsi="Times New Roman" w:cs="Times New Roman"/>
          <w:b/>
          <w:bCs/>
          <w:i/>
          <w:iCs/>
          <w:sz w:val="24"/>
          <w:szCs w:val="24"/>
          <w:lang w:val="fr-CH"/>
        </w:rPr>
        <w:t xml:space="preserve"> les </w:t>
      </w:r>
      <w:r w:rsidR="00215D42" w:rsidRPr="00BE3759">
        <w:rPr>
          <w:rFonts w:ascii="Times New Roman" w:hAnsi="Times New Roman" w:cs="Times New Roman"/>
          <w:b/>
          <w:bCs/>
          <w:i/>
          <w:iCs/>
          <w:sz w:val="24"/>
          <w:szCs w:val="24"/>
          <w:lang w:val="fr-CH"/>
        </w:rPr>
        <w:t>magistrats</w:t>
      </w:r>
      <w:r w:rsidR="003572DE" w:rsidRPr="00BE3759">
        <w:rPr>
          <w:rFonts w:ascii="Times New Roman" w:hAnsi="Times New Roman" w:cs="Times New Roman"/>
          <w:b/>
          <w:bCs/>
          <w:i/>
          <w:iCs/>
          <w:sz w:val="24"/>
          <w:szCs w:val="24"/>
          <w:lang w:val="fr-CH"/>
        </w:rPr>
        <w:t xml:space="preserve"> </w:t>
      </w:r>
      <w:r w:rsidR="00215D42" w:rsidRPr="00BE3759">
        <w:rPr>
          <w:rFonts w:ascii="Times New Roman" w:hAnsi="Times New Roman" w:cs="Times New Roman"/>
          <w:b/>
          <w:bCs/>
          <w:i/>
          <w:iCs/>
          <w:sz w:val="24"/>
          <w:szCs w:val="24"/>
          <w:lang w:val="fr-CH"/>
        </w:rPr>
        <w:t>récemment</w:t>
      </w:r>
      <w:r w:rsidR="003572DE" w:rsidRPr="00BE3759">
        <w:rPr>
          <w:rFonts w:ascii="Times New Roman" w:hAnsi="Times New Roman" w:cs="Times New Roman"/>
          <w:b/>
          <w:bCs/>
          <w:i/>
          <w:iCs/>
          <w:sz w:val="24"/>
          <w:szCs w:val="24"/>
          <w:lang w:val="fr-CH"/>
        </w:rPr>
        <w:t xml:space="preserve"> recrutés pour</w:t>
      </w:r>
      <w:r w:rsidR="006D5412" w:rsidRPr="00BE3759">
        <w:rPr>
          <w:rFonts w:ascii="Times New Roman" w:hAnsi="Times New Roman" w:cs="Times New Roman"/>
          <w:b/>
          <w:bCs/>
          <w:i/>
          <w:iCs/>
          <w:sz w:val="24"/>
          <w:szCs w:val="24"/>
          <w:lang w:val="fr-CH"/>
        </w:rPr>
        <w:t>r</w:t>
      </w:r>
      <w:r w:rsidR="00215D42" w:rsidRPr="00BE3759">
        <w:rPr>
          <w:rFonts w:ascii="Times New Roman" w:hAnsi="Times New Roman" w:cs="Times New Roman"/>
          <w:b/>
          <w:bCs/>
          <w:i/>
          <w:iCs/>
          <w:sz w:val="24"/>
          <w:szCs w:val="24"/>
          <w:lang w:val="fr-CH"/>
        </w:rPr>
        <w:t>ont</w:t>
      </w:r>
      <w:r w:rsidR="003572DE" w:rsidRPr="00BE3759">
        <w:rPr>
          <w:rFonts w:ascii="Times New Roman" w:hAnsi="Times New Roman" w:cs="Times New Roman"/>
          <w:b/>
          <w:bCs/>
          <w:i/>
          <w:iCs/>
          <w:sz w:val="24"/>
          <w:szCs w:val="24"/>
          <w:lang w:val="fr-CH"/>
        </w:rPr>
        <w:t xml:space="preserve"> être affectés, dans l’</w:t>
      </w:r>
      <w:r w:rsidR="00215D42" w:rsidRPr="00BE3759">
        <w:rPr>
          <w:rFonts w:ascii="Times New Roman" w:hAnsi="Times New Roman" w:cs="Times New Roman"/>
          <w:b/>
          <w:bCs/>
          <w:i/>
          <w:iCs/>
          <w:sz w:val="24"/>
          <w:szCs w:val="24"/>
          <w:lang w:val="fr-CH"/>
        </w:rPr>
        <w:t>intérêt</w:t>
      </w:r>
      <w:r w:rsidR="003572DE" w:rsidRPr="00BE3759">
        <w:rPr>
          <w:rFonts w:ascii="Times New Roman" w:hAnsi="Times New Roman" w:cs="Times New Roman"/>
          <w:b/>
          <w:bCs/>
          <w:i/>
          <w:iCs/>
          <w:sz w:val="24"/>
          <w:szCs w:val="24"/>
          <w:lang w:val="fr-CH"/>
        </w:rPr>
        <w:t xml:space="preserve"> de la</w:t>
      </w:r>
      <w:r w:rsidR="00814CC0" w:rsidRPr="00BE3759">
        <w:rPr>
          <w:rFonts w:ascii="Times New Roman" w:hAnsi="Times New Roman" w:cs="Times New Roman"/>
          <w:b/>
          <w:bCs/>
          <w:i/>
          <w:iCs/>
          <w:sz w:val="24"/>
          <w:szCs w:val="24"/>
          <w:lang w:val="fr-CH"/>
        </w:rPr>
        <w:t xml:space="preserve"> célérité des procédures.</w:t>
      </w:r>
    </w:p>
    <w:p w14:paraId="44ABF11C" w14:textId="77777777" w:rsidR="00E82368" w:rsidRPr="006008B4" w:rsidRDefault="00E82368" w:rsidP="006008B4">
      <w:pPr>
        <w:jc w:val="both"/>
        <w:rPr>
          <w:sz w:val="24"/>
          <w:szCs w:val="24"/>
          <w:lang w:val="fr-CH"/>
        </w:rPr>
      </w:pPr>
    </w:p>
    <w:p w14:paraId="187A21AE" w14:textId="326517CC" w:rsidR="00296DE5" w:rsidRDefault="00296DE5" w:rsidP="00D70ED8">
      <w:pPr>
        <w:pStyle w:val="Heading1"/>
        <w:numPr>
          <w:ilvl w:val="0"/>
          <w:numId w:val="2"/>
        </w:numPr>
        <w:rPr>
          <w:rFonts w:ascii="Times New Roman" w:hAnsi="Times New Roman" w:cs="Times New Roman"/>
          <w:color w:val="auto"/>
          <w:sz w:val="32"/>
          <w:szCs w:val="32"/>
          <w:u w:val="single"/>
        </w:rPr>
      </w:pPr>
      <w:bookmarkStart w:id="8" w:name="_Toc168946025"/>
      <w:r w:rsidRPr="00296DE5">
        <w:rPr>
          <w:rFonts w:ascii="Times New Roman" w:hAnsi="Times New Roman" w:cs="Times New Roman"/>
          <w:color w:val="auto"/>
          <w:sz w:val="32"/>
          <w:szCs w:val="32"/>
          <w:u w:val="single"/>
        </w:rPr>
        <w:t>Article 10: Programmes de formation</w:t>
      </w:r>
      <w:bookmarkEnd w:id="8"/>
    </w:p>
    <w:p w14:paraId="0FC1B687" w14:textId="77777777" w:rsidR="00A61276" w:rsidRPr="00A61276" w:rsidRDefault="00A61276" w:rsidP="00A61276"/>
    <w:tbl>
      <w:tblPr>
        <w:tblStyle w:val="TableGrid"/>
        <w:tblW w:w="11057" w:type="dxa"/>
        <w:tblInd w:w="-856" w:type="dxa"/>
        <w:tblLook w:val="04A0" w:firstRow="1" w:lastRow="0" w:firstColumn="1" w:lastColumn="0" w:noHBand="0" w:noVBand="1"/>
      </w:tblPr>
      <w:tblGrid>
        <w:gridCol w:w="11057"/>
      </w:tblGrid>
      <w:tr w:rsidR="00634F07" w:rsidRPr="00BD54E1" w14:paraId="2399AD97" w14:textId="77777777" w:rsidTr="00BE5327">
        <w:tc>
          <w:tcPr>
            <w:tcW w:w="11057" w:type="dxa"/>
            <w:shd w:val="clear" w:color="auto" w:fill="F2F2F2" w:themeFill="background1" w:themeFillShade="F2"/>
          </w:tcPr>
          <w:p w14:paraId="77617BCD" w14:textId="37EA1D04" w:rsidR="00BE5327" w:rsidRPr="00BE5327" w:rsidRDefault="00BE5327" w:rsidP="00BE5327">
            <w:pPr>
              <w:jc w:val="center"/>
              <w:rPr>
                <w:rFonts w:ascii="Times New Roman" w:hAnsi="Times New Roman" w:cs="Times New Roman"/>
                <w:sz w:val="20"/>
                <w:szCs w:val="20"/>
                <w:u w:val="single"/>
                <w:lang w:val="fr-CH"/>
              </w:rPr>
            </w:pPr>
            <w:r w:rsidRPr="00BE5327">
              <w:rPr>
                <w:rFonts w:ascii="Times New Roman" w:hAnsi="Times New Roman" w:cs="Times New Roman"/>
                <w:sz w:val="20"/>
                <w:szCs w:val="20"/>
                <w:u w:val="single"/>
                <w:lang w:val="fr-CH"/>
              </w:rPr>
              <w:t>Par.173 à 184 de l’Etat de Côte d’Ivoire</w:t>
            </w:r>
          </w:p>
          <w:p w14:paraId="369A1C29" w14:textId="77777777" w:rsidR="00BE5327" w:rsidRDefault="00BE5327" w:rsidP="00BD37F4">
            <w:pPr>
              <w:jc w:val="both"/>
              <w:rPr>
                <w:rFonts w:ascii="Times New Roman" w:hAnsi="Times New Roman" w:cs="Times New Roman"/>
                <w:i/>
                <w:iCs/>
                <w:sz w:val="20"/>
                <w:szCs w:val="20"/>
                <w:lang w:val="fr-CH"/>
              </w:rPr>
            </w:pPr>
          </w:p>
          <w:p w14:paraId="42F1EA1D" w14:textId="40F7A428" w:rsidR="00B05E81" w:rsidRPr="00BE5327" w:rsidRDefault="00B05E81"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xml:space="preserve">173. Il convient d’indiquer que les dispositions pertinentes de la convention sont enseignées aux forces de l’ordre lors de leur formation initiale. En outre, le règlement intérieur organisant les établissements pénitentiaires du pays interdit la pratique de la torture sur les détenus. Par ailleurs, </w:t>
            </w:r>
            <w:r w:rsidRPr="00BE5327">
              <w:rPr>
                <w:rFonts w:ascii="Times New Roman" w:hAnsi="Times New Roman" w:cs="Times New Roman"/>
                <w:i/>
                <w:iCs/>
                <w:sz w:val="20"/>
                <w:szCs w:val="20"/>
                <w:lang w:val="fr-CH"/>
              </w:rPr>
              <w:t>dans le cadre de l’Union du Fleuve Mano, des unités conjointes exerçant aux frontières sont formées sur la question.</w:t>
            </w:r>
          </w:p>
          <w:p w14:paraId="5A7AFC3E" w14:textId="77777777" w:rsidR="00BD37F4" w:rsidRPr="00BD37F4" w:rsidRDefault="00BD37F4" w:rsidP="00BD37F4">
            <w:pPr>
              <w:jc w:val="both"/>
              <w:rPr>
                <w:rFonts w:ascii="Times New Roman" w:hAnsi="Times New Roman" w:cs="Times New Roman"/>
                <w:i/>
                <w:iCs/>
                <w:sz w:val="20"/>
                <w:szCs w:val="20"/>
                <w:lang w:val="fr-CH"/>
              </w:rPr>
            </w:pPr>
          </w:p>
          <w:p w14:paraId="55AF3C8A" w14:textId="77777777" w:rsidR="00B05E81" w:rsidRPr="00BD37F4" w:rsidRDefault="00B05E81" w:rsidP="00BD37F4">
            <w:pPr>
              <w:jc w:val="both"/>
              <w:rPr>
                <w:rFonts w:ascii="Times New Roman" w:hAnsi="Times New Roman" w:cs="Times New Roman"/>
                <w:i/>
                <w:iCs/>
                <w:sz w:val="20"/>
                <w:szCs w:val="20"/>
                <w:u w:val="single"/>
                <w:lang w:val="fr-CH"/>
              </w:rPr>
            </w:pPr>
            <w:r w:rsidRPr="00BD37F4">
              <w:rPr>
                <w:rFonts w:ascii="Times New Roman" w:hAnsi="Times New Roman" w:cs="Times New Roman"/>
                <w:i/>
                <w:iCs/>
                <w:sz w:val="20"/>
                <w:szCs w:val="20"/>
                <w:u w:val="single"/>
                <w:lang w:val="fr-CH"/>
              </w:rPr>
              <w:t>Sur les membres des forces de l’ordre</w:t>
            </w:r>
          </w:p>
          <w:p w14:paraId="387A0E73" w14:textId="77777777" w:rsidR="00634F07" w:rsidRDefault="00B05E81"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xml:space="preserve">174. </w:t>
            </w:r>
            <w:r w:rsidRPr="00BE5327">
              <w:rPr>
                <w:rFonts w:ascii="Times New Roman" w:hAnsi="Times New Roman" w:cs="Times New Roman"/>
                <w:i/>
                <w:iCs/>
                <w:sz w:val="20"/>
                <w:szCs w:val="20"/>
                <w:lang w:val="fr-CH"/>
              </w:rPr>
              <w:t>Un module des Droits de l’Homme est dispensé à l’Ecole Nationale de Police.</w:t>
            </w:r>
            <w:r w:rsidRPr="00BD37F4">
              <w:rPr>
                <w:rFonts w:ascii="Times New Roman" w:hAnsi="Times New Roman" w:cs="Times New Roman"/>
                <w:b/>
                <w:bCs/>
                <w:i/>
                <w:iCs/>
                <w:sz w:val="20"/>
                <w:szCs w:val="20"/>
                <w:lang w:val="fr-CH"/>
              </w:rPr>
              <w:t xml:space="preserve"> </w:t>
            </w:r>
            <w:r w:rsidRPr="00BD37F4">
              <w:rPr>
                <w:rFonts w:ascii="Times New Roman" w:hAnsi="Times New Roman" w:cs="Times New Roman"/>
                <w:i/>
                <w:iCs/>
                <w:sz w:val="20"/>
                <w:szCs w:val="20"/>
                <w:lang w:val="fr-CH"/>
              </w:rPr>
              <w:t>Dans ce cadre, les dispositions de la Convention sont présentées aux élèves policiers dès la phase de leur formation initiale. En outre, dans le cadre du renforcement des capacités des agents sur le terrain, des séminaires et des sessions de formation sont également organisés à leur attention.</w:t>
            </w:r>
          </w:p>
          <w:p w14:paraId="19780AA9" w14:textId="77777777" w:rsidR="00BD37F4" w:rsidRPr="00BD37F4" w:rsidRDefault="00BD37F4" w:rsidP="00BD37F4">
            <w:pPr>
              <w:jc w:val="both"/>
              <w:rPr>
                <w:rFonts w:ascii="Times New Roman" w:hAnsi="Times New Roman" w:cs="Times New Roman"/>
                <w:i/>
                <w:iCs/>
                <w:sz w:val="20"/>
                <w:szCs w:val="20"/>
                <w:lang w:val="fr-CH"/>
              </w:rPr>
            </w:pPr>
          </w:p>
          <w:p w14:paraId="29C93733" w14:textId="77777777" w:rsidR="00B05E81" w:rsidRPr="00BD37F4" w:rsidRDefault="00B05E81" w:rsidP="00BD37F4">
            <w:pPr>
              <w:jc w:val="both"/>
              <w:rPr>
                <w:rFonts w:ascii="Times New Roman" w:hAnsi="Times New Roman" w:cs="Times New Roman"/>
                <w:i/>
                <w:iCs/>
                <w:sz w:val="20"/>
                <w:szCs w:val="20"/>
                <w:u w:val="single"/>
                <w:lang w:val="fr-CH"/>
              </w:rPr>
            </w:pPr>
            <w:r w:rsidRPr="00BD37F4">
              <w:rPr>
                <w:rFonts w:ascii="Times New Roman" w:hAnsi="Times New Roman" w:cs="Times New Roman"/>
                <w:i/>
                <w:iCs/>
                <w:sz w:val="20"/>
                <w:szCs w:val="20"/>
                <w:u w:val="single"/>
                <w:lang w:val="fr-CH"/>
              </w:rPr>
              <w:t>Sur les membres des forces armées</w:t>
            </w:r>
          </w:p>
          <w:p w14:paraId="35E5523F" w14:textId="35741B4D" w:rsidR="00BD37F4" w:rsidRPr="00BD37F4" w:rsidRDefault="00B05E81"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175</w:t>
            </w:r>
            <w:r w:rsidRPr="00BE5327">
              <w:rPr>
                <w:rFonts w:ascii="Times New Roman" w:hAnsi="Times New Roman" w:cs="Times New Roman"/>
                <w:i/>
                <w:iCs/>
                <w:sz w:val="20"/>
                <w:szCs w:val="20"/>
                <w:lang w:val="fr-CH"/>
              </w:rPr>
              <w:t>. Depuis 2019, l’État-major général des Armées, en partenariat avec l’ONG dénommée Coordination Africaine des Droits de l’Homme pour les Armées (CADHA), procède au</w:t>
            </w:r>
            <w:r w:rsidR="000054B2" w:rsidRPr="00BE5327">
              <w:rPr>
                <w:rFonts w:ascii="Times New Roman" w:hAnsi="Times New Roman" w:cs="Times New Roman"/>
                <w:i/>
                <w:iCs/>
                <w:sz w:val="20"/>
                <w:szCs w:val="20"/>
                <w:lang w:val="fr-CH"/>
              </w:rPr>
              <w:t xml:space="preserve"> renforcement des capacités des personnels du métier des armes en droits de l’homme </w:t>
            </w:r>
            <w:r w:rsidR="000054B2" w:rsidRPr="00BE5327">
              <w:rPr>
                <w:rFonts w:ascii="Times New Roman" w:hAnsi="Times New Roman" w:cs="Times New Roman"/>
                <w:i/>
                <w:iCs/>
                <w:sz w:val="20"/>
                <w:szCs w:val="20"/>
                <w:lang w:val="fr-CH"/>
              </w:rPr>
              <w:lastRenderedPageBreak/>
              <w:t>et en Droit International Humanitaire, avec l’appui financier du PNUD.</w:t>
            </w:r>
            <w:r w:rsidR="000054B2" w:rsidRPr="00BD37F4">
              <w:rPr>
                <w:rFonts w:ascii="Times New Roman" w:hAnsi="Times New Roman" w:cs="Times New Roman"/>
                <w:i/>
                <w:iCs/>
                <w:sz w:val="20"/>
                <w:szCs w:val="20"/>
                <w:lang w:val="fr-CH"/>
              </w:rPr>
              <w:t xml:space="preserve"> Un module intitulé « Généralités sur la torture » y est enseigné. Les devoirs du militaire y sont dispensés en lien avec le Droit international Humanitaire qui proscrit la pratique de la torture en temps de guerre. Dans le cadre de ses activités, </w:t>
            </w:r>
            <w:r w:rsidR="000054B2" w:rsidRPr="00BE5327">
              <w:rPr>
                <w:rFonts w:ascii="Times New Roman" w:hAnsi="Times New Roman" w:cs="Times New Roman"/>
                <w:i/>
                <w:iCs/>
                <w:sz w:val="20"/>
                <w:szCs w:val="20"/>
                <w:lang w:val="fr-CH"/>
              </w:rPr>
              <w:t xml:space="preserve">cette ONG organise une caravane de sensibilisation dans les 4 régions militaires (Abidjan, Bouaké, Korhogo et Daloa). </w:t>
            </w:r>
            <w:r w:rsidR="000054B2" w:rsidRPr="00BD37F4">
              <w:rPr>
                <w:rFonts w:ascii="Times New Roman" w:hAnsi="Times New Roman" w:cs="Times New Roman"/>
                <w:i/>
                <w:iCs/>
                <w:sz w:val="20"/>
                <w:szCs w:val="20"/>
                <w:lang w:val="fr-CH"/>
              </w:rPr>
              <w:t>Au titre de l’année 2020, le même type de sensibilisation a été organisé à l’endroit du personnel du bataillon de sécurisation de l’est (Bondoukou et Abengourou) de même que dans les villes d’Abidjan et de Yamoussoukro.</w:t>
            </w:r>
          </w:p>
          <w:p w14:paraId="7ABD79E9" w14:textId="77777777" w:rsidR="00B05E81" w:rsidRDefault="000054B2"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xml:space="preserve">176. </w:t>
            </w:r>
            <w:r w:rsidRPr="00BE5327">
              <w:rPr>
                <w:rFonts w:ascii="Times New Roman" w:hAnsi="Times New Roman" w:cs="Times New Roman"/>
                <w:i/>
                <w:iCs/>
                <w:sz w:val="20"/>
                <w:szCs w:val="20"/>
                <w:lang w:val="fr-CH"/>
              </w:rPr>
              <w:t xml:space="preserve">Un mécanisme dit « Mécanisme de suivi des cas de violation des droits de l’homme » a été mis en place au sein des Forces Armées de Côte d’Ivoire, le 24 août 2015, avec pour but de former le personnel militaire à la diffusion et au respect des droits de l’homme au sein des Armées et d’identifier les cas de violation en vue d’y trouver des solutions durables. </w:t>
            </w:r>
            <w:r w:rsidRPr="00BD37F4">
              <w:rPr>
                <w:rFonts w:ascii="Times New Roman" w:hAnsi="Times New Roman" w:cs="Times New Roman"/>
                <w:i/>
                <w:iCs/>
                <w:sz w:val="20"/>
                <w:szCs w:val="20"/>
                <w:lang w:val="fr-CH"/>
              </w:rPr>
              <w:t>La diffusion des dispositions pertinentes de la Convention contre la torture y occupe une place prépondérante. C’est notamment aux performances réalisées par ce mécanisme que l’on doit le retrait de la Côte d’Ivoire, le 15 mai 2017, de la « liste noire » des pays dont les militaires étaient constamment épinglées pour des cas de violations graves des droits de l’homme, notamment pour des violences à l’égard des femmes). Depuis, le retrait de cette liste noire a été confirmé, le 17 mai 2018, par une déclaration du Secrétaire Général des Nations Unies.</w:t>
            </w:r>
          </w:p>
          <w:p w14:paraId="0E5EEF0A" w14:textId="77777777" w:rsidR="00BD37F4" w:rsidRPr="00BD37F4" w:rsidRDefault="00BD37F4" w:rsidP="00BD37F4">
            <w:pPr>
              <w:jc w:val="both"/>
              <w:rPr>
                <w:rFonts w:ascii="Times New Roman" w:hAnsi="Times New Roman" w:cs="Times New Roman"/>
                <w:i/>
                <w:iCs/>
                <w:sz w:val="20"/>
                <w:szCs w:val="20"/>
                <w:lang w:val="fr-CH"/>
              </w:rPr>
            </w:pPr>
          </w:p>
          <w:p w14:paraId="39D0FCF7" w14:textId="7A04276E" w:rsidR="00BD37F4" w:rsidRPr="00BD37F4" w:rsidRDefault="000054B2"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177. Sur le plan administratif, l’ordonnance no 2018-515 du 30 mai 2018 portant sanctions administratives applicables aux militaires, ratifiée par la loi no 2018-861 du 19 novembre 2018, permet une sanction rapide et efficace à l’encontre des militaires qui s’adonneraient à la violation de la Convention.</w:t>
            </w:r>
          </w:p>
          <w:p w14:paraId="3505CA2A" w14:textId="77777777" w:rsidR="000054B2" w:rsidRDefault="000054B2"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xml:space="preserve">178. Sur un plan judiciaire, </w:t>
            </w:r>
            <w:r w:rsidRPr="00BE5327">
              <w:rPr>
                <w:rFonts w:ascii="Times New Roman" w:hAnsi="Times New Roman" w:cs="Times New Roman"/>
                <w:i/>
                <w:iCs/>
                <w:sz w:val="20"/>
                <w:szCs w:val="20"/>
                <w:lang w:val="fr-CH"/>
              </w:rPr>
              <w:t>le Tribunal Militaire d’Abidjan est chargé de poursuivre les militaires qui commettraient des actes de torture.</w:t>
            </w:r>
            <w:r w:rsidRPr="00BD37F4">
              <w:rPr>
                <w:rFonts w:ascii="Times New Roman" w:hAnsi="Times New Roman" w:cs="Times New Roman"/>
                <w:i/>
                <w:iCs/>
                <w:sz w:val="20"/>
                <w:szCs w:val="20"/>
                <w:lang w:val="fr-CH"/>
              </w:rPr>
              <w:t xml:space="preserve"> Des poursuites spécifiques sont désormais possibles sur la base du Code pénal en ses dispositions pertinentes qui incriminent la torture de façon autonome (art. 399 du Code pénal). Cette procédure s’applique également aux gendarmes.</w:t>
            </w:r>
          </w:p>
          <w:p w14:paraId="177D48B6" w14:textId="77777777" w:rsidR="00BD37F4" w:rsidRPr="00BD37F4" w:rsidRDefault="00BD37F4" w:rsidP="00BD37F4">
            <w:pPr>
              <w:jc w:val="both"/>
              <w:rPr>
                <w:rFonts w:ascii="Times New Roman" w:hAnsi="Times New Roman" w:cs="Times New Roman"/>
                <w:i/>
                <w:iCs/>
                <w:sz w:val="20"/>
                <w:szCs w:val="20"/>
                <w:lang w:val="fr-CH"/>
              </w:rPr>
            </w:pPr>
          </w:p>
          <w:p w14:paraId="122CB2FA" w14:textId="05B73410" w:rsidR="00BD37F4" w:rsidRPr="00BE5327" w:rsidRDefault="00622DBB" w:rsidP="00BD37F4">
            <w:pPr>
              <w:jc w:val="both"/>
              <w:rPr>
                <w:rFonts w:ascii="Times New Roman" w:hAnsi="Times New Roman" w:cs="Times New Roman"/>
                <w:i/>
                <w:iCs/>
                <w:sz w:val="20"/>
                <w:szCs w:val="20"/>
                <w:u w:val="single"/>
                <w:lang w:val="fr-CH"/>
              </w:rPr>
            </w:pPr>
            <w:r w:rsidRPr="00BD37F4">
              <w:rPr>
                <w:rFonts w:ascii="Times New Roman" w:hAnsi="Times New Roman" w:cs="Times New Roman"/>
                <w:i/>
                <w:iCs/>
                <w:sz w:val="20"/>
                <w:szCs w:val="20"/>
                <w:u w:val="single"/>
                <w:lang w:val="fr-CH"/>
              </w:rPr>
              <w:t>Sur la méthode d’évaluation de l’efficacité des programmes de formation et d’éducation visant à réduire le nombre de cas de torture et de mauvais traitements</w:t>
            </w:r>
          </w:p>
          <w:p w14:paraId="66D16E03" w14:textId="77777777" w:rsidR="00622DBB" w:rsidRPr="00BD37F4" w:rsidRDefault="00622DBB"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179. Le « Mécanisme de suivi des cas de violations des droits de l’homme par les Forces Armées de Côte d’Ivoire » constitue un mécanisme permettant d’évaluer l’efficacité des programmes de formation et d’éducation visant à réduire le nombre de cas de torture et de mauvais traitements.</w:t>
            </w:r>
          </w:p>
          <w:p w14:paraId="2427F7F2" w14:textId="77777777" w:rsidR="00622DBB" w:rsidRPr="00BD37F4" w:rsidRDefault="00622DBB"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180. Au regard de l’efficacité probante des programmes de formation et d’éducation visant à réduire le nombre de cas de torture et de mauvais traitements commis par les Forces Armées de Côte d’Ivoire (FACI), le « Mécanisme de suivi des cas de violations des Droits de l’Homme » est prévu pour être étendu aux forces de police et de gendarmerie.</w:t>
            </w:r>
          </w:p>
          <w:p w14:paraId="054E1766" w14:textId="77777777" w:rsidR="00622DBB" w:rsidRPr="00BD37F4" w:rsidRDefault="00622DBB"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xml:space="preserve">181. </w:t>
            </w:r>
            <w:r w:rsidRPr="00BE5327">
              <w:rPr>
                <w:rFonts w:ascii="Times New Roman" w:hAnsi="Times New Roman" w:cs="Times New Roman"/>
                <w:i/>
                <w:iCs/>
                <w:sz w:val="20"/>
                <w:szCs w:val="20"/>
                <w:lang w:val="fr-CH"/>
              </w:rPr>
              <w:t>Des programmes de formation existent et ont concerné les acteurs de la chaîne pénale dans le cadre essentiellement du projet « détention préventive abusive</w:t>
            </w:r>
            <w:r w:rsidRPr="00BD37F4">
              <w:rPr>
                <w:rFonts w:ascii="Times New Roman" w:hAnsi="Times New Roman" w:cs="Times New Roman"/>
                <w:i/>
                <w:iCs/>
                <w:sz w:val="20"/>
                <w:szCs w:val="20"/>
                <w:lang w:val="fr-CH"/>
              </w:rPr>
              <w:t xml:space="preserve"> ». Les acteurs de la chaîne pénale concernés sont :</w:t>
            </w:r>
          </w:p>
          <w:p w14:paraId="1FE44CAB" w14:textId="77777777" w:rsidR="00622DBB" w:rsidRPr="00BD37F4" w:rsidRDefault="00622DBB"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Les magistrats (juges et procureurs) ;</w:t>
            </w:r>
          </w:p>
          <w:p w14:paraId="145E00D5" w14:textId="77777777" w:rsidR="00622DBB" w:rsidRPr="00BD37F4" w:rsidRDefault="00622DBB"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Les Régisseurs des établissements pénitentiaires ;</w:t>
            </w:r>
          </w:p>
          <w:p w14:paraId="7552B482" w14:textId="77777777" w:rsidR="00622DBB" w:rsidRPr="00BD37F4" w:rsidRDefault="00622DBB"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Les travailleurs sociaux.</w:t>
            </w:r>
          </w:p>
          <w:p w14:paraId="7E0340C3" w14:textId="77777777" w:rsidR="00622DBB" w:rsidRPr="00BE5327" w:rsidRDefault="00622DBB" w:rsidP="00BD37F4">
            <w:pPr>
              <w:jc w:val="both"/>
              <w:rPr>
                <w:rFonts w:ascii="Times New Roman" w:hAnsi="Times New Roman" w:cs="Times New Roman"/>
                <w:i/>
                <w:iCs/>
                <w:sz w:val="20"/>
                <w:szCs w:val="20"/>
                <w:lang w:val="fr-CH"/>
              </w:rPr>
            </w:pPr>
            <w:r w:rsidRPr="00BD37F4">
              <w:rPr>
                <w:rFonts w:ascii="Times New Roman" w:hAnsi="Times New Roman" w:cs="Times New Roman"/>
                <w:i/>
                <w:iCs/>
                <w:sz w:val="20"/>
                <w:szCs w:val="20"/>
                <w:lang w:val="fr-CH"/>
              </w:rPr>
              <w:t xml:space="preserve">182. Ces formations qui ont débuté dans le cadre du projet en 2014 ont concerné, dans une première phase, les juridictions suivantes : Abidjan, Grand-Bassam, Adzopé, Agboville, Sassandra, Soubré, Daloa, Bouaké, Abengourou, Toumodi. </w:t>
            </w:r>
            <w:r w:rsidRPr="00BE5327">
              <w:rPr>
                <w:rFonts w:ascii="Times New Roman" w:hAnsi="Times New Roman" w:cs="Times New Roman"/>
                <w:i/>
                <w:iCs/>
                <w:sz w:val="20"/>
                <w:szCs w:val="20"/>
                <w:lang w:val="fr-CH"/>
              </w:rPr>
              <w:t>Dans la seconde phase du projet, les juridictions de Man, Bouna et Aboisso ont été ciblées, soit environ 13 juridictions et lieux de détention.</w:t>
            </w:r>
          </w:p>
          <w:p w14:paraId="704B72C7" w14:textId="77777777" w:rsidR="00BD37F4" w:rsidRPr="00BE5327" w:rsidRDefault="00BD37F4" w:rsidP="00BD37F4">
            <w:pPr>
              <w:jc w:val="both"/>
              <w:rPr>
                <w:rFonts w:ascii="Times New Roman" w:hAnsi="Times New Roman" w:cs="Times New Roman"/>
                <w:i/>
                <w:iCs/>
                <w:sz w:val="20"/>
                <w:szCs w:val="20"/>
                <w:lang w:val="fr-CH"/>
              </w:rPr>
            </w:pPr>
            <w:r w:rsidRPr="00BE5327">
              <w:rPr>
                <w:rFonts w:ascii="Times New Roman" w:hAnsi="Times New Roman" w:cs="Times New Roman"/>
                <w:i/>
                <w:iCs/>
                <w:sz w:val="20"/>
                <w:szCs w:val="20"/>
                <w:lang w:val="fr-CH"/>
              </w:rPr>
              <w:t>183. En outre, l’ACAT CI et le président de la FIACAT ont élaboré un module de formation sur la prévention de la torture et des mauvais traitements. Des séquences de ce module sont enseignées depuis 2017 à l’université des droits de l’homme du CNDH et à l’université Alassane Ouattara de Bouaké aux Masters en droits de l’homme. Dans ce même cadre, l’école de police a été sollicitée tout comme l’école de formation des agents pénitentiaires.</w:t>
            </w:r>
          </w:p>
          <w:p w14:paraId="1D3C0BB4" w14:textId="197F371A" w:rsidR="00BD37F4" w:rsidRDefault="00BD37F4" w:rsidP="00BD37F4">
            <w:pPr>
              <w:jc w:val="both"/>
              <w:rPr>
                <w:lang w:val="fr-CH"/>
              </w:rPr>
            </w:pPr>
            <w:r w:rsidRPr="00BD37F4">
              <w:rPr>
                <w:rFonts w:ascii="Times New Roman" w:hAnsi="Times New Roman" w:cs="Times New Roman"/>
                <w:i/>
                <w:iCs/>
                <w:sz w:val="20"/>
                <w:szCs w:val="20"/>
                <w:lang w:val="fr-CH"/>
              </w:rPr>
              <w:t xml:space="preserve">184. Par ailleurs, </w:t>
            </w:r>
            <w:r w:rsidRPr="00BE5327">
              <w:rPr>
                <w:rFonts w:ascii="Times New Roman" w:hAnsi="Times New Roman" w:cs="Times New Roman"/>
                <w:i/>
                <w:iCs/>
                <w:sz w:val="20"/>
                <w:szCs w:val="20"/>
                <w:lang w:val="fr-CH"/>
              </w:rPr>
              <w:t>l’ACAT-CI de 2010 à 2017 a animé sur la Radio Nationale Catholique une émission de sensibilisation sur les droits de l’homme. Plusieurs autres activités de sensibilisation sur l’interdiction de la torture et des mauvais traitements sont réalisées par l’ACAT-CI et ses partenaires. Elle est membre de l’Observatoire des lieux de détention dont elle assure actuellement la Présidence.</w:t>
            </w:r>
          </w:p>
        </w:tc>
      </w:tr>
    </w:tbl>
    <w:p w14:paraId="523EAFBC" w14:textId="77777777" w:rsidR="00634F07" w:rsidRDefault="00634F07" w:rsidP="00296DE5">
      <w:pPr>
        <w:rPr>
          <w:lang w:val="fr-CH"/>
        </w:rPr>
      </w:pPr>
    </w:p>
    <w:p w14:paraId="554CE701" w14:textId="512D744E" w:rsidR="000535AF" w:rsidRPr="00A65639" w:rsidRDefault="000535AF" w:rsidP="00D70ED8">
      <w:pPr>
        <w:pStyle w:val="ListParagraph"/>
        <w:numPr>
          <w:ilvl w:val="0"/>
          <w:numId w:val="3"/>
        </w:numPr>
        <w:ind w:left="-142"/>
        <w:jc w:val="both"/>
        <w:rPr>
          <w:rFonts w:ascii="Times New Roman" w:hAnsi="Times New Roman" w:cs="Times New Roman"/>
          <w:sz w:val="24"/>
          <w:szCs w:val="24"/>
          <w:lang w:val="fr-CH"/>
        </w:rPr>
      </w:pPr>
      <w:r w:rsidRPr="00A65639">
        <w:rPr>
          <w:rFonts w:ascii="Times New Roman" w:hAnsi="Times New Roman" w:cs="Times New Roman"/>
          <w:sz w:val="24"/>
          <w:szCs w:val="24"/>
          <w:lang w:val="fr-CH"/>
        </w:rPr>
        <w:t xml:space="preserve">La </w:t>
      </w:r>
      <w:r w:rsidR="00EE0818" w:rsidRPr="00A65639">
        <w:rPr>
          <w:rFonts w:ascii="Times New Roman" w:hAnsi="Times New Roman" w:cs="Times New Roman"/>
          <w:sz w:val="24"/>
          <w:szCs w:val="24"/>
          <w:lang w:val="fr-CH"/>
        </w:rPr>
        <w:t>délocalisation</w:t>
      </w:r>
      <w:r w:rsidRPr="00A65639">
        <w:rPr>
          <w:rFonts w:ascii="Times New Roman" w:hAnsi="Times New Roman" w:cs="Times New Roman"/>
          <w:sz w:val="24"/>
          <w:szCs w:val="24"/>
          <w:lang w:val="fr-CH"/>
        </w:rPr>
        <w:t xml:space="preserve"> de l’INFJ </w:t>
      </w:r>
      <w:r w:rsidR="00EE0818" w:rsidRPr="00A65639">
        <w:rPr>
          <w:rFonts w:ascii="Times New Roman" w:hAnsi="Times New Roman" w:cs="Times New Roman"/>
          <w:sz w:val="24"/>
          <w:szCs w:val="24"/>
          <w:lang w:val="fr-CH"/>
        </w:rPr>
        <w:t>à</w:t>
      </w:r>
      <w:r w:rsidRPr="00A65639">
        <w:rPr>
          <w:rFonts w:ascii="Times New Roman" w:hAnsi="Times New Roman" w:cs="Times New Roman"/>
          <w:sz w:val="24"/>
          <w:szCs w:val="24"/>
          <w:lang w:val="fr-CH"/>
        </w:rPr>
        <w:t xml:space="preserve"> Yamoussoukro en </w:t>
      </w:r>
      <w:r w:rsidR="00CD0318">
        <w:rPr>
          <w:rFonts w:ascii="Times New Roman" w:hAnsi="Times New Roman" w:cs="Times New Roman"/>
          <w:sz w:val="24"/>
          <w:szCs w:val="24"/>
          <w:lang w:val="fr-CH"/>
        </w:rPr>
        <w:t>2021</w:t>
      </w:r>
      <w:r w:rsidRPr="00A65639">
        <w:rPr>
          <w:rFonts w:ascii="Times New Roman" w:hAnsi="Times New Roman" w:cs="Times New Roman"/>
          <w:sz w:val="24"/>
          <w:szCs w:val="24"/>
          <w:lang w:val="fr-CH"/>
        </w:rPr>
        <w:t xml:space="preserve"> a permis d’augmenter </w:t>
      </w:r>
      <w:r w:rsidR="00EE0818" w:rsidRPr="00A65639">
        <w:rPr>
          <w:rFonts w:ascii="Times New Roman" w:hAnsi="Times New Roman" w:cs="Times New Roman"/>
          <w:sz w:val="24"/>
          <w:szCs w:val="24"/>
          <w:lang w:val="fr-CH"/>
        </w:rPr>
        <w:t>le nombre d’auxiliaires de justice et d’agents pénitentiaires pouvant bénéficier de formations.</w:t>
      </w:r>
      <w:r w:rsidR="00BC2A95" w:rsidRPr="00A65639">
        <w:rPr>
          <w:rFonts w:ascii="Times New Roman" w:hAnsi="Times New Roman" w:cs="Times New Roman"/>
          <w:sz w:val="24"/>
          <w:szCs w:val="24"/>
          <w:lang w:val="fr-CH"/>
        </w:rPr>
        <w:t xml:space="preserve"> En effet, l’Institut dispose de deux branches, l’une dédiée à la formation des magistrats et greffiers, et la seconde pour le personnel pénitentiaire. </w:t>
      </w:r>
      <w:r w:rsidR="00E207A2" w:rsidRPr="00A65639">
        <w:rPr>
          <w:rFonts w:ascii="Times New Roman" w:hAnsi="Times New Roman" w:cs="Times New Roman"/>
          <w:sz w:val="24"/>
          <w:szCs w:val="24"/>
          <w:lang w:val="fr-CH"/>
        </w:rPr>
        <w:t xml:space="preserve">La formation aux droits de l’Homme est </w:t>
      </w:r>
      <w:r w:rsidR="005E75AD" w:rsidRPr="00A65639">
        <w:rPr>
          <w:rFonts w:ascii="Times New Roman" w:hAnsi="Times New Roman" w:cs="Times New Roman"/>
          <w:sz w:val="24"/>
          <w:szCs w:val="24"/>
          <w:lang w:val="fr-CH"/>
        </w:rPr>
        <w:t>intégrée</w:t>
      </w:r>
      <w:r w:rsidR="00E207A2" w:rsidRPr="00A65639">
        <w:rPr>
          <w:rFonts w:ascii="Times New Roman" w:hAnsi="Times New Roman" w:cs="Times New Roman"/>
          <w:sz w:val="24"/>
          <w:szCs w:val="24"/>
          <w:lang w:val="fr-CH"/>
        </w:rPr>
        <w:t xml:space="preserve"> dans le programme de formation de ces agents. </w:t>
      </w:r>
      <w:r w:rsidR="005E75AD" w:rsidRPr="00A65639">
        <w:rPr>
          <w:rFonts w:ascii="Times New Roman" w:hAnsi="Times New Roman" w:cs="Times New Roman"/>
          <w:sz w:val="24"/>
          <w:szCs w:val="24"/>
          <w:lang w:val="fr-CH"/>
        </w:rPr>
        <w:t xml:space="preserve">Cependant, à la suite de la crise post-électorale de 2010-2011, environ 2000 anciens combattants ont été recrutés au sein de l’administration pénitentiaire après une formation de deux mois contrairement aux deux ans prévus par la législation nationale. Ainsi, un manque de connaissance </w:t>
      </w:r>
      <w:r w:rsidR="006F3FBA" w:rsidRPr="00A65639">
        <w:rPr>
          <w:rFonts w:ascii="Times New Roman" w:hAnsi="Times New Roman" w:cs="Times New Roman"/>
          <w:sz w:val="24"/>
          <w:szCs w:val="24"/>
          <w:lang w:val="fr-CH"/>
        </w:rPr>
        <w:t>de certains agents issus de l’administration</w:t>
      </w:r>
      <w:r w:rsidR="005E75AD" w:rsidRPr="00A65639">
        <w:rPr>
          <w:rFonts w:ascii="Times New Roman" w:hAnsi="Times New Roman" w:cs="Times New Roman"/>
          <w:sz w:val="24"/>
          <w:szCs w:val="24"/>
          <w:lang w:val="fr-CH"/>
        </w:rPr>
        <w:t xml:space="preserve"> pénitentiaire sur les droits fondamentaux des personnes détenues ainsi que sur la prévention de la torture et des mauvais traitements est à déplorer. </w:t>
      </w:r>
    </w:p>
    <w:p w14:paraId="2DF2ADB3" w14:textId="77777777" w:rsidR="00C776B7" w:rsidRPr="00A65639" w:rsidRDefault="00C776B7" w:rsidP="00C776B7">
      <w:pPr>
        <w:pStyle w:val="ListParagraph"/>
        <w:ind w:left="-142"/>
        <w:jc w:val="both"/>
        <w:rPr>
          <w:rFonts w:ascii="Times New Roman" w:hAnsi="Times New Roman" w:cs="Times New Roman"/>
          <w:sz w:val="24"/>
          <w:szCs w:val="24"/>
          <w:lang w:val="fr-CH"/>
        </w:rPr>
      </w:pPr>
    </w:p>
    <w:p w14:paraId="594A5F41" w14:textId="3B6DF681" w:rsidR="00040B33" w:rsidRPr="00A65639" w:rsidRDefault="005E75AD" w:rsidP="00D70ED8">
      <w:pPr>
        <w:pStyle w:val="ListParagraph"/>
        <w:numPr>
          <w:ilvl w:val="0"/>
          <w:numId w:val="3"/>
        </w:numPr>
        <w:ind w:left="-142"/>
        <w:jc w:val="both"/>
        <w:rPr>
          <w:rFonts w:ascii="Times New Roman" w:hAnsi="Times New Roman" w:cs="Times New Roman"/>
          <w:sz w:val="24"/>
          <w:szCs w:val="24"/>
          <w:lang w:val="fr-CH"/>
        </w:rPr>
      </w:pPr>
      <w:r w:rsidRPr="00A65639">
        <w:rPr>
          <w:rFonts w:ascii="Times New Roman" w:hAnsi="Times New Roman" w:cs="Times New Roman"/>
          <w:sz w:val="24"/>
          <w:szCs w:val="24"/>
          <w:lang w:val="fr-CH"/>
        </w:rPr>
        <w:lastRenderedPageBreak/>
        <w:t xml:space="preserve">Concernant les </w:t>
      </w:r>
      <w:r w:rsidR="00C776B7" w:rsidRPr="00A65639">
        <w:rPr>
          <w:rFonts w:ascii="Times New Roman" w:hAnsi="Times New Roman" w:cs="Times New Roman"/>
          <w:sz w:val="24"/>
          <w:szCs w:val="24"/>
          <w:lang w:val="fr-CH"/>
        </w:rPr>
        <w:t>personnes recrutées au sein de la</w:t>
      </w:r>
      <w:r w:rsidRPr="00A65639">
        <w:rPr>
          <w:rFonts w:ascii="Times New Roman" w:hAnsi="Times New Roman" w:cs="Times New Roman"/>
          <w:sz w:val="24"/>
          <w:szCs w:val="24"/>
          <w:lang w:val="fr-CH"/>
        </w:rPr>
        <w:t xml:space="preserve"> Gendarmerie et de la Police</w:t>
      </w:r>
      <w:r w:rsidR="00203E4C">
        <w:rPr>
          <w:rFonts w:ascii="Times New Roman" w:hAnsi="Times New Roman" w:cs="Times New Roman"/>
          <w:sz w:val="24"/>
          <w:szCs w:val="24"/>
          <w:lang w:val="fr-CH"/>
        </w:rPr>
        <w:t>,</w:t>
      </w:r>
      <w:r w:rsidRPr="00A65639">
        <w:rPr>
          <w:rFonts w:ascii="Times New Roman" w:hAnsi="Times New Roman" w:cs="Times New Roman"/>
          <w:sz w:val="24"/>
          <w:szCs w:val="24"/>
          <w:lang w:val="fr-CH"/>
        </w:rPr>
        <w:t xml:space="preserve"> des formations sont faites sur les droits </w:t>
      </w:r>
      <w:r w:rsidR="00C776B7" w:rsidRPr="00A65639">
        <w:rPr>
          <w:rFonts w:ascii="Times New Roman" w:hAnsi="Times New Roman" w:cs="Times New Roman"/>
          <w:sz w:val="24"/>
          <w:szCs w:val="24"/>
          <w:lang w:val="fr-CH"/>
        </w:rPr>
        <w:t>humains</w:t>
      </w:r>
      <w:r w:rsidRPr="00A65639">
        <w:rPr>
          <w:rFonts w:ascii="Times New Roman" w:hAnsi="Times New Roman" w:cs="Times New Roman"/>
          <w:sz w:val="24"/>
          <w:szCs w:val="24"/>
          <w:lang w:val="fr-CH"/>
        </w:rPr>
        <w:t xml:space="preserve"> en général mais pas spécifiquement sur la torture</w:t>
      </w:r>
      <w:r w:rsidR="00C776B7" w:rsidRPr="00A65639">
        <w:rPr>
          <w:rFonts w:ascii="Times New Roman" w:hAnsi="Times New Roman" w:cs="Times New Roman"/>
          <w:sz w:val="24"/>
          <w:szCs w:val="24"/>
          <w:lang w:val="fr-CH"/>
        </w:rPr>
        <w:t xml:space="preserve"> et les traitements cruels, </w:t>
      </w:r>
      <w:r w:rsidR="00335C3A" w:rsidRPr="00A65639">
        <w:rPr>
          <w:rFonts w:ascii="Times New Roman" w:hAnsi="Times New Roman" w:cs="Times New Roman"/>
          <w:sz w:val="24"/>
          <w:szCs w:val="24"/>
          <w:lang w:val="fr-CH"/>
        </w:rPr>
        <w:t>inhumains et dégradants</w:t>
      </w:r>
      <w:r w:rsidRPr="00A65639">
        <w:rPr>
          <w:rFonts w:ascii="Times New Roman" w:hAnsi="Times New Roman" w:cs="Times New Roman"/>
          <w:sz w:val="24"/>
          <w:szCs w:val="24"/>
          <w:lang w:val="fr-CH"/>
        </w:rPr>
        <w:t xml:space="preserve">. </w:t>
      </w:r>
    </w:p>
    <w:p w14:paraId="25E8E9F2" w14:textId="77777777" w:rsidR="008776DF" w:rsidRPr="00A65639" w:rsidRDefault="008776DF" w:rsidP="008776DF">
      <w:pPr>
        <w:pStyle w:val="ListParagraph"/>
        <w:rPr>
          <w:rFonts w:ascii="Times New Roman" w:hAnsi="Times New Roman" w:cs="Times New Roman"/>
          <w:sz w:val="24"/>
          <w:szCs w:val="24"/>
          <w:lang w:val="fr-CH"/>
        </w:rPr>
      </w:pPr>
    </w:p>
    <w:p w14:paraId="4465D20D" w14:textId="6FB320D7" w:rsidR="008776DF" w:rsidRPr="00A65639" w:rsidRDefault="008776DF" w:rsidP="00203E4C">
      <w:pPr>
        <w:pStyle w:val="ListParagraph"/>
        <w:ind w:left="-142"/>
        <w:jc w:val="both"/>
        <w:rPr>
          <w:rFonts w:ascii="Times New Roman" w:hAnsi="Times New Roman" w:cs="Times New Roman"/>
          <w:b/>
          <w:bCs/>
          <w:i/>
          <w:iCs/>
          <w:sz w:val="24"/>
          <w:szCs w:val="24"/>
          <w:lang w:val="fr-CH"/>
        </w:rPr>
      </w:pPr>
      <w:r w:rsidRPr="00A65639">
        <w:rPr>
          <w:rFonts w:ascii="Times New Roman" w:hAnsi="Times New Roman" w:cs="Times New Roman"/>
          <w:b/>
          <w:bCs/>
          <w:i/>
          <w:iCs/>
          <w:sz w:val="24"/>
          <w:szCs w:val="24"/>
          <w:lang w:val="fr-CH"/>
        </w:rPr>
        <w:t>Nos organisations invitent le Comité contre la torture à recommander au gouvernement de Côte d’ivoire de :</w:t>
      </w:r>
    </w:p>
    <w:p w14:paraId="0B7C5B22" w14:textId="49594FE7" w:rsidR="00946AD2" w:rsidRPr="00A65639" w:rsidRDefault="00946AD2" w:rsidP="00203E4C">
      <w:pPr>
        <w:pStyle w:val="ListParagraph"/>
        <w:jc w:val="both"/>
        <w:rPr>
          <w:rFonts w:ascii="Times New Roman" w:hAnsi="Times New Roman" w:cs="Times New Roman"/>
          <w:sz w:val="24"/>
          <w:szCs w:val="24"/>
          <w:highlight w:val="yellow"/>
          <w:lang w:val="fr-CH"/>
        </w:rPr>
      </w:pPr>
    </w:p>
    <w:p w14:paraId="2232A870" w14:textId="77777777" w:rsidR="009415A4" w:rsidRDefault="00A65639" w:rsidP="00203E4C">
      <w:pPr>
        <w:pStyle w:val="ListParagraph"/>
        <w:numPr>
          <w:ilvl w:val="0"/>
          <w:numId w:val="8"/>
        </w:numPr>
        <w:jc w:val="both"/>
        <w:rPr>
          <w:rFonts w:ascii="Times New Roman" w:hAnsi="Times New Roman" w:cs="Times New Roman"/>
          <w:b/>
          <w:bCs/>
          <w:i/>
          <w:iCs/>
          <w:kern w:val="0"/>
          <w:sz w:val="24"/>
          <w:szCs w:val="24"/>
          <w:lang w:val="fr-FR"/>
          <w14:ligatures w14:val="none"/>
        </w:rPr>
      </w:pPr>
      <w:r w:rsidRPr="00A65639">
        <w:rPr>
          <w:rFonts w:ascii="Times New Roman" w:hAnsi="Times New Roman" w:cs="Times New Roman"/>
          <w:b/>
          <w:bCs/>
          <w:i/>
          <w:iCs/>
          <w:kern w:val="0"/>
          <w:sz w:val="24"/>
          <w:szCs w:val="24"/>
          <w:lang w:val="fr-FR"/>
          <w14:ligatures w14:val="none"/>
        </w:rPr>
        <w:t>R</w:t>
      </w:r>
      <w:r w:rsidR="005B25D1" w:rsidRPr="00A65639">
        <w:rPr>
          <w:rFonts w:ascii="Times New Roman" w:hAnsi="Times New Roman" w:cs="Times New Roman"/>
          <w:b/>
          <w:bCs/>
          <w:i/>
          <w:iCs/>
          <w:kern w:val="0"/>
          <w:sz w:val="24"/>
          <w:szCs w:val="24"/>
          <w:lang w:val="fr-FR"/>
          <w14:ligatures w14:val="none"/>
        </w:rPr>
        <w:t>enforcer les capacités du personnel pénitentiaire en matière de droits fondamentaux des personnes détenues ;</w:t>
      </w:r>
    </w:p>
    <w:p w14:paraId="6244B35B" w14:textId="272F05A2" w:rsidR="00B25CE8" w:rsidRPr="00C53E25" w:rsidRDefault="00A65639" w:rsidP="00203E4C">
      <w:pPr>
        <w:pStyle w:val="ListParagraph"/>
        <w:numPr>
          <w:ilvl w:val="0"/>
          <w:numId w:val="8"/>
        </w:numPr>
        <w:jc w:val="both"/>
        <w:rPr>
          <w:rFonts w:ascii="Times New Roman" w:hAnsi="Times New Roman" w:cs="Times New Roman"/>
          <w:b/>
          <w:bCs/>
          <w:i/>
          <w:iCs/>
          <w:kern w:val="0"/>
          <w:sz w:val="24"/>
          <w:szCs w:val="24"/>
          <w:lang w:val="fr-FR"/>
          <w14:ligatures w14:val="none"/>
        </w:rPr>
      </w:pPr>
      <w:r w:rsidRPr="009415A4">
        <w:rPr>
          <w:rFonts w:ascii="Times New Roman" w:hAnsi="Times New Roman"/>
          <w:b/>
          <w:bCs/>
          <w:i/>
          <w:iCs/>
          <w:sz w:val="24"/>
          <w:szCs w:val="24"/>
          <w:lang w:val="fr-CH"/>
        </w:rPr>
        <w:t>I</w:t>
      </w:r>
      <w:r w:rsidR="009340C9" w:rsidRPr="009415A4">
        <w:rPr>
          <w:rFonts w:ascii="Times New Roman" w:hAnsi="Times New Roman"/>
          <w:b/>
          <w:bCs/>
          <w:i/>
          <w:iCs/>
          <w:sz w:val="24"/>
          <w:szCs w:val="24"/>
          <w:lang w:val="fr-CH"/>
        </w:rPr>
        <w:t>ntégrer la question spécifique de la torture et des traitements</w:t>
      </w:r>
      <w:r w:rsidR="00203E4C">
        <w:rPr>
          <w:rFonts w:ascii="Times New Roman" w:hAnsi="Times New Roman"/>
          <w:b/>
          <w:bCs/>
          <w:i/>
          <w:iCs/>
          <w:sz w:val="24"/>
          <w:szCs w:val="24"/>
          <w:lang w:val="fr-CH"/>
        </w:rPr>
        <w:t xml:space="preserve"> cruels, inhumains et dégradants</w:t>
      </w:r>
      <w:r w:rsidR="009340C9" w:rsidRPr="009415A4">
        <w:rPr>
          <w:rFonts w:ascii="Times New Roman" w:hAnsi="Times New Roman"/>
          <w:b/>
          <w:bCs/>
          <w:i/>
          <w:iCs/>
          <w:sz w:val="24"/>
          <w:szCs w:val="24"/>
          <w:lang w:val="fr-CH"/>
        </w:rPr>
        <w:t xml:space="preserve"> dans le programme de formation des agents de la chaîne pénale. </w:t>
      </w:r>
    </w:p>
    <w:p w14:paraId="63A8F1B6" w14:textId="097851F7" w:rsidR="00192D0E" w:rsidRPr="00F14997" w:rsidRDefault="00192D0E" w:rsidP="00D70ED8">
      <w:pPr>
        <w:pStyle w:val="Heading1"/>
        <w:numPr>
          <w:ilvl w:val="0"/>
          <w:numId w:val="2"/>
        </w:numPr>
        <w:jc w:val="both"/>
        <w:rPr>
          <w:rFonts w:ascii="Times New Roman" w:hAnsi="Times New Roman" w:cs="Times New Roman"/>
          <w:color w:val="auto"/>
          <w:sz w:val="32"/>
          <w:szCs w:val="32"/>
          <w:u w:val="single"/>
          <w:lang w:val="fr-CH"/>
        </w:rPr>
      </w:pPr>
      <w:bookmarkStart w:id="9" w:name="_Toc168946026"/>
      <w:r w:rsidRPr="00F14997">
        <w:rPr>
          <w:rFonts w:ascii="Times New Roman" w:hAnsi="Times New Roman" w:cs="Times New Roman"/>
          <w:color w:val="auto"/>
          <w:sz w:val="32"/>
          <w:szCs w:val="32"/>
          <w:u w:val="single"/>
          <w:lang w:val="fr-CH"/>
        </w:rPr>
        <w:t>Article 11 : Détention</w:t>
      </w:r>
      <w:bookmarkEnd w:id="9"/>
    </w:p>
    <w:p w14:paraId="1078CC95" w14:textId="77777777" w:rsidR="00192D0E" w:rsidRDefault="00192D0E" w:rsidP="00192D0E">
      <w:pPr>
        <w:rPr>
          <w:lang w:val="fr-CH"/>
        </w:rPr>
      </w:pPr>
    </w:p>
    <w:p w14:paraId="18478809" w14:textId="784CD6CC" w:rsidR="00227730" w:rsidRPr="00634F07" w:rsidRDefault="00227730" w:rsidP="00D70ED8">
      <w:pPr>
        <w:pStyle w:val="Heading2"/>
        <w:numPr>
          <w:ilvl w:val="0"/>
          <w:numId w:val="13"/>
        </w:numPr>
        <w:rPr>
          <w:rFonts w:ascii="Times New Roman" w:hAnsi="Times New Roman" w:cs="Times New Roman"/>
          <w:b/>
          <w:bCs/>
          <w:i/>
          <w:iCs/>
          <w:color w:val="auto"/>
          <w:sz w:val="26"/>
          <w:szCs w:val="26"/>
          <w:lang w:val="fr-CH"/>
        </w:rPr>
      </w:pPr>
      <w:bookmarkStart w:id="10" w:name="_Toc168946027"/>
      <w:r>
        <w:rPr>
          <w:rFonts w:ascii="Times New Roman" w:hAnsi="Times New Roman" w:cs="Times New Roman"/>
          <w:b/>
          <w:bCs/>
          <w:i/>
          <w:iCs/>
          <w:color w:val="auto"/>
          <w:sz w:val="26"/>
          <w:szCs w:val="26"/>
          <w:lang w:val="fr-CH"/>
        </w:rPr>
        <w:t>La</w:t>
      </w:r>
      <w:r w:rsidRPr="00634F07">
        <w:rPr>
          <w:rFonts w:ascii="Times New Roman" w:hAnsi="Times New Roman" w:cs="Times New Roman"/>
          <w:b/>
          <w:bCs/>
          <w:i/>
          <w:iCs/>
          <w:color w:val="auto"/>
          <w:sz w:val="26"/>
          <w:szCs w:val="26"/>
          <w:lang w:val="fr-CH"/>
        </w:rPr>
        <w:t xml:space="preserve"> garde à vue</w:t>
      </w:r>
      <w:bookmarkEnd w:id="10"/>
    </w:p>
    <w:tbl>
      <w:tblPr>
        <w:tblStyle w:val="TableGrid"/>
        <w:tblW w:w="11199" w:type="dxa"/>
        <w:tblInd w:w="-998" w:type="dxa"/>
        <w:tblLook w:val="04A0" w:firstRow="1" w:lastRow="0" w:firstColumn="1" w:lastColumn="0" w:noHBand="0" w:noVBand="1"/>
      </w:tblPr>
      <w:tblGrid>
        <w:gridCol w:w="11199"/>
      </w:tblGrid>
      <w:tr w:rsidR="00227730" w:rsidRPr="00BD54E1" w14:paraId="31A80958" w14:textId="77777777" w:rsidTr="00203E4C">
        <w:tc>
          <w:tcPr>
            <w:tcW w:w="11199" w:type="dxa"/>
            <w:shd w:val="clear" w:color="auto" w:fill="F2F2F2" w:themeFill="background1" w:themeFillShade="F2"/>
          </w:tcPr>
          <w:p w14:paraId="2BE9940C" w14:textId="1DDDC922" w:rsidR="00203E4C" w:rsidRPr="00203E4C" w:rsidRDefault="00203E4C" w:rsidP="00203E4C">
            <w:pPr>
              <w:jc w:val="center"/>
              <w:rPr>
                <w:rFonts w:ascii="Times New Roman" w:hAnsi="Times New Roman" w:cs="Times New Roman"/>
                <w:i/>
                <w:iCs/>
                <w:sz w:val="20"/>
                <w:szCs w:val="20"/>
                <w:u w:val="single"/>
                <w:lang w:val="fr-CH"/>
              </w:rPr>
            </w:pPr>
            <w:r w:rsidRPr="00203E4C">
              <w:rPr>
                <w:rFonts w:ascii="Times New Roman" w:hAnsi="Times New Roman" w:cs="Times New Roman"/>
                <w:i/>
                <w:iCs/>
                <w:sz w:val="20"/>
                <w:szCs w:val="20"/>
                <w:u w:val="single"/>
                <w:lang w:val="fr-CH"/>
              </w:rPr>
              <w:t>Par.38 à 41 puis 188 à 194 du rapport de l’Etat</w:t>
            </w:r>
          </w:p>
          <w:p w14:paraId="3CE01A2E" w14:textId="77777777" w:rsidR="00203E4C" w:rsidRDefault="00203E4C" w:rsidP="00B66175">
            <w:pPr>
              <w:jc w:val="both"/>
              <w:rPr>
                <w:rFonts w:ascii="Times New Roman" w:hAnsi="Times New Roman" w:cs="Times New Roman"/>
                <w:i/>
                <w:iCs/>
                <w:sz w:val="20"/>
                <w:szCs w:val="20"/>
                <w:lang w:val="fr-CH"/>
              </w:rPr>
            </w:pPr>
          </w:p>
          <w:p w14:paraId="5F274355" w14:textId="1B4B9000" w:rsidR="00227730" w:rsidRPr="008C314E" w:rsidRDefault="00227730" w:rsidP="00B66175">
            <w:pPr>
              <w:jc w:val="both"/>
              <w:rPr>
                <w:rFonts w:ascii="Times New Roman" w:hAnsi="Times New Roman" w:cs="Times New Roman"/>
                <w:i/>
                <w:iCs/>
                <w:sz w:val="20"/>
                <w:szCs w:val="20"/>
                <w:lang w:val="fr-CH"/>
              </w:rPr>
            </w:pPr>
            <w:r>
              <w:rPr>
                <w:rFonts w:ascii="Times New Roman" w:hAnsi="Times New Roman" w:cs="Times New Roman"/>
                <w:i/>
                <w:iCs/>
                <w:sz w:val="20"/>
                <w:szCs w:val="20"/>
                <w:lang w:val="fr-CH"/>
              </w:rPr>
              <w:t>38.</w:t>
            </w:r>
            <w:r w:rsidRPr="008C314E">
              <w:rPr>
                <w:rFonts w:ascii="Times New Roman" w:hAnsi="Times New Roman" w:cs="Times New Roman"/>
                <w:i/>
                <w:iCs/>
                <w:sz w:val="20"/>
                <w:szCs w:val="20"/>
                <w:lang w:val="fr-CH"/>
              </w:rPr>
              <w:t xml:space="preserve">Le délai légal de la garde à vue prévu par </w:t>
            </w:r>
            <w:r w:rsidRPr="00203E4C">
              <w:rPr>
                <w:rFonts w:ascii="Times New Roman" w:hAnsi="Times New Roman" w:cs="Times New Roman"/>
                <w:i/>
                <w:iCs/>
                <w:sz w:val="20"/>
                <w:szCs w:val="20"/>
                <w:lang w:val="fr-CH"/>
              </w:rPr>
              <w:t>l’article 72 alinéa 1 du Code de procédure pénale,</w:t>
            </w:r>
            <w:r w:rsidRPr="008C314E">
              <w:rPr>
                <w:rFonts w:ascii="Times New Roman" w:hAnsi="Times New Roman" w:cs="Times New Roman"/>
                <w:i/>
                <w:iCs/>
                <w:sz w:val="20"/>
                <w:szCs w:val="20"/>
                <w:lang w:val="fr-CH"/>
              </w:rPr>
              <w:t xml:space="preserve"> est de quarante-huit heures avec l’obligation pour l’officier de police judiciaire d’informer le procureur de la République.</w:t>
            </w:r>
          </w:p>
          <w:p w14:paraId="6F8B0768" w14:textId="06258A6D" w:rsidR="00227730" w:rsidRPr="008C314E" w:rsidRDefault="00227730" w:rsidP="00B66175">
            <w:pPr>
              <w:jc w:val="both"/>
              <w:rPr>
                <w:rFonts w:ascii="Times New Roman" w:hAnsi="Times New Roman" w:cs="Times New Roman"/>
                <w:i/>
                <w:iCs/>
                <w:sz w:val="20"/>
                <w:szCs w:val="20"/>
                <w:lang w:val="fr-CH"/>
              </w:rPr>
            </w:pPr>
            <w:r w:rsidRPr="008C314E">
              <w:rPr>
                <w:rFonts w:ascii="Times New Roman" w:hAnsi="Times New Roman" w:cs="Times New Roman"/>
                <w:i/>
                <w:iCs/>
                <w:sz w:val="20"/>
                <w:szCs w:val="20"/>
                <w:lang w:val="fr-CH"/>
              </w:rPr>
              <w:t>39. L’alinéa 2 accorde à cette autorité judiciaire seule, le soin d’apprécier l’opportunité de toute prorogation pour un nouveau délai maximum de 48 heures sous des conditions strictes précisées aux articles 71, 72 et 73 du CPP.</w:t>
            </w:r>
          </w:p>
          <w:p w14:paraId="23E3C53C" w14:textId="5477EDF6" w:rsidR="00227730" w:rsidRPr="008C314E" w:rsidRDefault="00227730" w:rsidP="00B66175">
            <w:pPr>
              <w:jc w:val="both"/>
              <w:rPr>
                <w:rFonts w:ascii="Times New Roman" w:hAnsi="Times New Roman" w:cs="Times New Roman"/>
                <w:i/>
                <w:iCs/>
                <w:sz w:val="20"/>
                <w:szCs w:val="20"/>
                <w:lang w:val="fr-CH"/>
              </w:rPr>
            </w:pPr>
            <w:r w:rsidRPr="008C314E">
              <w:rPr>
                <w:rFonts w:ascii="Times New Roman" w:hAnsi="Times New Roman" w:cs="Times New Roman"/>
                <w:i/>
                <w:iCs/>
                <w:sz w:val="20"/>
                <w:szCs w:val="20"/>
                <w:lang w:val="fr-CH"/>
              </w:rPr>
              <w:t xml:space="preserve">40. </w:t>
            </w:r>
            <w:r w:rsidRPr="00203E4C">
              <w:rPr>
                <w:rFonts w:ascii="Times New Roman" w:hAnsi="Times New Roman" w:cs="Times New Roman"/>
                <w:i/>
                <w:iCs/>
                <w:sz w:val="20"/>
                <w:szCs w:val="20"/>
                <w:lang w:val="fr-CH"/>
              </w:rPr>
              <w:t>La durée de la garde à vue ainsi précisée s’applique également à la Direction de la Surveillance du Territoire (DST)</w:t>
            </w:r>
            <w:r w:rsidRPr="008C314E">
              <w:rPr>
                <w:rFonts w:ascii="Times New Roman" w:hAnsi="Times New Roman" w:cs="Times New Roman"/>
                <w:i/>
                <w:iCs/>
                <w:sz w:val="20"/>
                <w:szCs w:val="20"/>
                <w:lang w:val="fr-CH"/>
              </w:rPr>
              <w:t xml:space="preserve"> et n’échappe pas au contrôle du Procureur de la République ou du Procureur Général, qui peuvent, d’office ou à la demande de toute personne, faire cesser la mesure de garde à vue, si elle a été décidée par l’officier de police judiciaire au mépris des dispositions des articles 71, 72, 73, 74 et 75 du Code de procédure pénale (cf. art. 76 du Code de procédure pénale</w:t>
            </w:r>
            <w:r w:rsidRPr="008C314E">
              <w:rPr>
                <w:rFonts w:ascii="Times New Roman" w:hAnsi="Times New Roman" w:cs="Times New Roman"/>
                <w:b/>
                <w:bCs/>
                <w:i/>
                <w:iCs/>
                <w:sz w:val="20"/>
                <w:szCs w:val="20"/>
                <w:lang w:val="fr-CH"/>
              </w:rPr>
              <w:t xml:space="preserve">). </w:t>
            </w:r>
            <w:r w:rsidRPr="00203E4C">
              <w:rPr>
                <w:rFonts w:ascii="Times New Roman" w:hAnsi="Times New Roman" w:cs="Times New Roman"/>
                <w:i/>
                <w:iCs/>
                <w:sz w:val="20"/>
                <w:szCs w:val="20"/>
                <w:lang w:val="fr-CH"/>
              </w:rPr>
              <w:t>Les fonctionnaires de la DST sont des officiers de police judiciaire placés sous la direction de cette autorité.</w:t>
            </w:r>
          </w:p>
          <w:p w14:paraId="74124F15" w14:textId="77777777" w:rsidR="00227730" w:rsidRDefault="00227730" w:rsidP="00B66175">
            <w:pPr>
              <w:jc w:val="both"/>
              <w:rPr>
                <w:rFonts w:ascii="Times New Roman" w:hAnsi="Times New Roman" w:cs="Times New Roman"/>
                <w:i/>
                <w:iCs/>
                <w:sz w:val="20"/>
                <w:szCs w:val="20"/>
                <w:lang w:val="fr-CH"/>
              </w:rPr>
            </w:pPr>
            <w:r w:rsidRPr="008C314E">
              <w:rPr>
                <w:rFonts w:ascii="Times New Roman" w:hAnsi="Times New Roman" w:cs="Times New Roman"/>
                <w:i/>
                <w:iCs/>
                <w:sz w:val="20"/>
                <w:szCs w:val="20"/>
                <w:lang w:val="fr-CH"/>
              </w:rPr>
              <w:t>41. Il convient d’indiquer que certaines dispositions pénales spéciales prévoient des délais de garde à vue plus longs. Ainsi, en matière de lutte contre le terrorisme, la durée de la garde à vue est de 96 heures et peut être prolongée d’une nouvelle durée de 96 heures sur autorisation écrite du Procureur de la République (art. 17 de la loi no 2015-493 du 7 juillet 2015 portant répression du terrorisme). En matière de lutte contre le trafic et l’usage illicite des stupéfiants, la durée de la garde à vue est de 9 heures renouvelables une fois (art. 25 de la loi no 2022-407 du 13 juin 2022 portant lutte contre le trafic et l’usage illicite de stupéfiants, de substances psychotropes et leurs précurseurs en Côte d’Ivoire).</w:t>
            </w:r>
          </w:p>
          <w:p w14:paraId="7D70D2FC" w14:textId="20A03336" w:rsidR="00227730" w:rsidRDefault="00203E4C" w:rsidP="00B66175">
            <w:pPr>
              <w:jc w:val="both"/>
              <w:rPr>
                <w:rFonts w:cs="Times New Roman"/>
                <w:i/>
                <w:iCs/>
                <w:sz w:val="20"/>
                <w:szCs w:val="20"/>
                <w:lang w:val="fr-CH"/>
              </w:rPr>
            </w:pPr>
            <w:r>
              <w:rPr>
                <w:rFonts w:cs="Times New Roman"/>
                <w:i/>
                <w:iCs/>
                <w:sz w:val="20"/>
                <w:szCs w:val="20"/>
                <w:lang w:val="fr-CH"/>
              </w:rPr>
              <w:t>[…]</w:t>
            </w:r>
          </w:p>
          <w:p w14:paraId="79FDA995" w14:textId="46757B4C" w:rsidR="00227730" w:rsidRPr="00357602" w:rsidRDefault="00227730" w:rsidP="00B66175">
            <w:pPr>
              <w:jc w:val="both"/>
              <w:rPr>
                <w:rFonts w:ascii="Times New Roman" w:hAnsi="Times New Roman" w:cs="Times New Roman"/>
                <w:i/>
                <w:iCs/>
                <w:sz w:val="20"/>
                <w:szCs w:val="20"/>
                <w:lang w:val="fr-CH"/>
              </w:rPr>
            </w:pPr>
            <w:r w:rsidRPr="00357602">
              <w:rPr>
                <w:rFonts w:ascii="Times New Roman" w:hAnsi="Times New Roman" w:cs="Times New Roman"/>
                <w:i/>
                <w:iCs/>
                <w:sz w:val="20"/>
                <w:szCs w:val="20"/>
                <w:lang w:val="fr-CH"/>
              </w:rPr>
              <w:t>188. La garde à vue ne peut être décidée par l’officier de police judiciaire que si elle constitue l’unique moyen de parvenir à l’un au moins des sept objectifs prévus par l’article 71 du Code de procédure pénale.</w:t>
            </w:r>
          </w:p>
          <w:p w14:paraId="5A6702D9" w14:textId="3CE7CEF5" w:rsidR="00227730" w:rsidRPr="00357602" w:rsidRDefault="00227730" w:rsidP="00B66175">
            <w:pPr>
              <w:jc w:val="both"/>
              <w:rPr>
                <w:rFonts w:ascii="Times New Roman" w:hAnsi="Times New Roman" w:cs="Times New Roman"/>
                <w:i/>
                <w:iCs/>
                <w:sz w:val="20"/>
                <w:szCs w:val="20"/>
                <w:lang w:val="fr-CH"/>
              </w:rPr>
            </w:pPr>
            <w:r w:rsidRPr="00357602">
              <w:rPr>
                <w:rFonts w:ascii="Times New Roman" w:hAnsi="Times New Roman" w:cs="Times New Roman"/>
                <w:i/>
                <w:iCs/>
                <w:sz w:val="20"/>
                <w:szCs w:val="20"/>
                <w:lang w:val="fr-CH"/>
              </w:rPr>
              <w:t xml:space="preserve">189. </w:t>
            </w:r>
            <w:r w:rsidRPr="00203E4C">
              <w:rPr>
                <w:rFonts w:ascii="Times New Roman" w:hAnsi="Times New Roman" w:cs="Times New Roman"/>
                <w:i/>
                <w:iCs/>
                <w:sz w:val="20"/>
                <w:szCs w:val="20"/>
                <w:lang w:val="fr-CH"/>
              </w:rPr>
              <w:t>Le délai de garde à vue ne peut excéder 48 heures.</w:t>
            </w:r>
            <w:r w:rsidRPr="00357602">
              <w:rPr>
                <w:rFonts w:ascii="Times New Roman" w:hAnsi="Times New Roman" w:cs="Times New Roman"/>
                <w:i/>
                <w:iCs/>
                <w:sz w:val="20"/>
                <w:szCs w:val="20"/>
                <w:lang w:val="fr-CH"/>
              </w:rPr>
              <w:t xml:space="preserve"> La mesure ne peut être prolongée d’un nouveau délai de quarante-huit heures que sur autorisation du Procureur de la République. À l’issue de ce délai, les personnes gardées à vue sont, soit déférées devant le Procureur de la République, soit remises en liberté (art. 72 du CPP)</w:t>
            </w:r>
          </w:p>
          <w:p w14:paraId="3EF58D5E" w14:textId="7D4B0A55" w:rsidR="00227730" w:rsidRPr="00357602" w:rsidRDefault="00227730" w:rsidP="00B66175">
            <w:pPr>
              <w:jc w:val="both"/>
              <w:rPr>
                <w:rFonts w:ascii="Times New Roman" w:hAnsi="Times New Roman" w:cs="Times New Roman"/>
                <w:i/>
                <w:iCs/>
                <w:sz w:val="20"/>
                <w:szCs w:val="20"/>
                <w:lang w:val="fr-CH"/>
              </w:rPr>
            </w:pPr>
            <w:r w:rsidRPr="00357602">
              <w:rPr>
                <w:rFonts w:ascii="Times New Roman" w:hAnsi="Times New Roman" w:cs="Times New Roman"/>
                <w:i/>
                <w:iCs/>
                <w:sz w:val="20"/>
                <w:szCs w:val="20"/>
                <w:lang w:val="fr-CH"/>
              </w:rPr>
              <w:t xml:space="preserve">190. De même, </w:t>
            </w:r>
            <w:r w:rsidRPr="00203E4C">
              <w:rPr>
                <w:rFonts w:ascii="Times New Roman" w:hAnsi="Times New Roman" w:cs="Times New Roman"/>
                <w:i/>
                <w:iCs/>
                <w:sz w:val="20"/>
                <w:szCs w:val="20"/>
                <w:lang w:val="fr-CH"/>
              </w:rPr>
              <w:t>la personne gardée à vue est immédiatement informée par l’officier de police judiciaire de la mesure prise en son encontre, de sa durée, de son éventuelle prolongation, ainsi que de la nature et de la date des faits à elle reprochés. Elle est également informée de son droit de faire prévenir, une personne avec laquelle elle a un lien de la mesure dont elle fait l’objet</w:t>
            </w:r>
            <w:r w:rsidRPr="00357602">
              <w:rPr>
                <w:rFonts w:ascii="Times New Roman" w:hAnsi="Times New Roman" w:cs="Times New Roman"/>
                <w:i/>
                <w:iCs/>
                <w:sz w:val="20"/>
                <w:szCs w:val="20"/>
                <w:lang w:val="fr-CH"/>
              </w:rPr>
              <w:t>. Toute restriction à ce droit ne peut résulter que d’une instruction écrite ou par tout moyen laissant trace écrite du procureur de la République (art. 74 du CPP).</w:t>
            </w:r>
          </w:p>
          <w:p w14:paraId="5EE15D81" w14:textId="69D5CF72" w:rsidR="00227730" w:rsidRPr="00357602" w:rsidRDefault="00227730" w:rsidP="00B66175">
            <w:pPr>
              <w:jc w:val="both"/>
              <w:rPr>
                <w:rFonts w:ascii="Times New Roman" w:hAnsi="Times New Roman" w:cs="Times New Roman"/>
                <w:i/>
                <w:iCs/>
                <w:sz w:val="20"/>
                <w:szCs w:val="20"/>
                <w:lang w:val="fr-CH"/>
              </w:rPr>
            </w:pPr>
            <w:r w:rsidRPr="00357602">
              <w:rPr>
                <w:rFonts w:ascii="Times New Roman" w:hAnsi="Times New Roman" w:cs="Times New Roman"/>
                <w:i/>
                <w:iCs/>
                <w:sz w:val="20"/>
                <w:szCs w:val="20"/>
                <w:lang w:val="fr-CH"/>
              </w:rPr>
              <w:t xml:space="preserve">191. </w:t>
            </w:r>
            <w:r w:rsidRPr="00203E4C">
              <w:rPr>
                <w:rFonts w:ascii="Times New Roman" w:hAnsi="Times New Roman" w:cs="Times New Roman"/>
                <w:i/>
                <w:iCs/>
                <w:sz w:val="20"/>
                <w:szCs w:val="20"/>
                <w:lang w:val="fr-CH"/>
              </w:rPr>
              <w:t>La personne gardée à vue a aussi droit à un examen médical si</w:t>
            </w:r>
            <w:r w:rsidRPr="00357602">
              <w:rPr>
                <w:rFonts w:ascii="Times New Roman" w:hAnsi="Times New Roman" w:cs="Times New Roman"/>
                <w:i/>
                <w:iCs/>
                <w:sz w:val="20"/>
                <w:szCs w:val="20"/>
                <w:lang w:val="fr-CH"/>
              </w:rPr>
              <w:t xml:space="preserve"> elle ou sa famille en fait la demande (art. 76 du CPP).</w:t>
            </w:r>
          </w:p>
          <w:p w14:paraId="7FF149F0" w14:textId="5FA02C25" w:rsidR="00227730" w:rsidRPr="00203E4C" w:rsidRDefault="00227730" w:rsidP="00B66175">
            <w:pPr>
              <w:jc w:val="both"/>
              <w:rPr>
                <w:rFonts w:ascii="Times New Roman" w:hAnsi="Times New Roman" w:cs="Times New Roman"/>
                <w:i/>
                <w:iCs/>
                <w:sz w:val="20"/>
                <w:szCs w:val="20"/>
                <w:lang w:val="fr-CH"/>
              </w:rPr>
            </w:pPr>
            <w:r w:rsidRPr="00357602">
              <w:rPr>
                <w:rFonts w:ascii="Times New Roman" w:hAnsi="Times New Roman" w:cs="Times New Roman"/>
                <w:i/>
                <w:iCs/>
                <w:sz w:val="20"/>
                <w:szCs w:val="20"/>
                <w:lang w:val="fr-CH"/>
              </w:rPr>
              <w:t>192. La légalité des moyens mis en œuvre par les officiers de police judiciaire dans le cadre de l’enquête est contrôlée par le procureur de la République (art. 52 du CPP). À ce titre, pour éviter les dépassements de délai, ce dernier procède à des visites inopinées des chambres de sûretés.</w:t>
            </w:r>
          </w:p>
          <w:p w14:paraId="501D4C1B" w14:textId="0629CAB0" w:rsidR="00227730" w:rsidRPr="00A15DF8" w:rsidRDefault="00227730" w:rsidP="00B66175">
            <w:pPr>
              <w:autoSpaceDE w:val="0"/>
              <w:autoSpaceDN w:val="0"/>
              <w:adjustRightInd w:val="0"/>
              <w:jc w:val="both"/>
              <w:rPr>
                <w:rFonts w:ascii="Times New Roman" w:hAnsi="Times New Roman" w:cs="Times New Roman"/>
                <w:i/>
                <w:iCs/>
                <w:color w:val="000000"/>
                <w:kern w:val="0"/>
                <w:sz w:val="20"/>
                <w:szCs w:val="20"/>
                <w:lang w:val="fr-CH"/>
              </w:rPr>
            </w:pPr>
            <w:r w:rsidRPr="00A15DF8">
              <w:rPr>
                <w:rFonts w:ascii="Times New Roman" w:hAnsi="Times New Roman" w:cs="Times New Roman"/>
                <w:i/>
                <w:iCs/>
                <w:color w:val="000000"/>
                <w:kern w:val="0"/>
                <w:sz w:val="20"/>
                <w:szCs w:val="20"/>
                <w:lang w:val="fr-CH"/>
              </w:rPr>
              <w:t xml:space="preserve">193. À titre de sanction du non-respect des règles sus indiquées par l’officier de police judiciaire, le procureur de la République ou le procureur général, peut, d’office, ou à la demande de toute personne, faire cesser la mesure (art. 76 du CCP). </w:t>
            </w:r>
          </w:p>
          <w:p w14:paraId="0EFD9774" w14:textId="77777777" w:rsidR="00227730" w:rsidRDefault="00227730" w:rsidP="00B66175">
            <w:pPr>
              <w:jc w:val="both"/>
              <w:rPr>
                <w:lang w:val="fr-CH"/>
              </w:rPr>
            </w:pPr>
            <w:r w:rsidRPr="00A15DF8">
              <w:rPr>
                <w:rFonts w:ascii="Times New Roman" w:hAnsi="Times New Roman" w:cs="Times New Roman"/>
                <w:i/>
                <w:iCs/>
                <w:sz w:val="20"/>
                <w:szCs w:val="20"/>
                <w:lang w:val="fr-CH"/>
              </w:rPr>
              <w:t>194. Par ailleurs</w:t>
            </w:r>
            <w:r w:rsidRPr="00203E4C">
              <w:rPr>
                <w:rFonts w:ascii="Times New Roman" w:hAnsi="Times New Roman" w:cs="Times New Roman"/>
                <w:i/>
                <w:iCs/>
                <w:sz w:val="20"/>
                <w:szCs w:val="20"/>
                <w:lang w:val="fr-CH"/>
              </w:rPr>
              <w:t>, le ministère de la Justice et des Droits de l’Homme, à travers la Direction des Droits de l’Homme, procède régulièrement à des visites dans les différents lieux où se trouvent des personnes privées de liberté, sur toute l’étendue du territoire national.</w:t>
            </w:r>
            <w:r w:rsidRPr="00A15DF8">
              <w:rPr>
                <w:rFonts w:ascii="Times New Roman" w:hAnsi="Times New Roman" w:cs="Times New Roman"/>
                <w:i/>
                <w:iCs/>
                <w:sz w:val="20"/>
                <w:szCs w:val="20"/>
                <w:lang w:val="fr-CH"/>
              </w:rPr>
              <w:t xml:space="preserve"> À l’issue de ces visites, des rapports sur les conditions de la garde à vue sont élaborés et soumis à l’autorité de tutelle. Ledit ministère délivre également des autorisations régulières à la société civile pour le monitoring des lieux de privation de libertés, dont les chambres de sureté.</w:t>
            </w:r>
          </w:p>
        </w:tc>
      </w:tr>
    </w:tbl>
    <w:p w14:paraId="167B4465" w14:textId="77777777" w:rsidR="00227730" w:rsidRPr="0045196B" w:rsidRDefault="00227730" w:rsidP="00227730">
      <w:pPr>
        <w:rPr>
          <w:lang w:val="fr-CH"/>
        </w:rPr>
      </w:pPr>
    </w:p>
    <w:p w14:paraId="11FB9EDA" w14:textId="78362F23" w:rsidR="00227730" w:rsidRDefault="00227730" w:rsidP="00D70ED8">
      <w:pPr>
        <w:pStyle w:val="Para"/>
        <w:numPr>
          <w:ilvl w:val="0"/>
          <w:numId w:val="3"/>
        </w:numPr>
        <w:ind w:left="-142"/>
        <w:rPr>
          <w:rFonts w:ascii="Times New Roman" w:hAnsi="Times New Roman"/>
        </w:rPr>
      </w:pPr>
      <w:r>
        <w:rPr>
          <w:rFonts w:ascii="Times New Roman" w:hAnsi="Times New Roman"/>
        </w:rPr>
        <w:lastRenderedPageBreak/>
        <w:t xml:space="preserve">L’article 90 du </w:t>
      </w:r>
      <w:r w:rsidRPr="002C336E">
        <w:rPr>
          <w:rFonts w:ascii="Times New Roman" w:hAnsi="Times New Roman"/>
        </w:rPr>
        <w:t xml:space="preserve">CPP </w:t>
      </w:r>
      <w:r>
        <w:rPr>
          <w:rFonts w:ascii="Times New Roman" w:hAnsi="Times New Roman"/>
        </w:rPr>
        <w:t>dispose</w:t>
      </w:r>
      <w:r w:rsidRPr="002C336E">
        <w:rPr>
          <w:rFonts w:ascii="Times New Roman" w:hAnsi="Times New Roman"/>
        </w:rPr>
        <w:t xml:space="preserve"> que « </w:t>
      </w:r>
      <w:r w:rsidRPr="002C336E">
        <w:rPr>
          <w:rFonts w:ascii="Times New Roman" w:hAnsi="Times New Roman"/>
          <w:i/>
          <w:iCs/>
        </w:rPr>
        <w:t>toute personne contre qui il existe des indices graves et concordants de participation à une infraction, ou qui en a été victime ou qui est appelée à apporter son concours à la manifestation de la vérité, peut, au cours de l’enquête, se faire assister d’un avocat</w:t>
      </w:r>
      <w:r w:rsidRPr="002C336E">
        <w:rPr>
          <w:rFonts w:ascii="Times New Roman" w:hAnsi="Times New Roman"/>
        </w:rPr>
        <w:t> »</w:t>
      </w:r>
      <w:r w:rsidRPr="002C336E">
        <w:rPr>
          <w:rStyle w:val="FootnoteReference"/>
          <w:rFonts w:ascii="Times New Roman" w:hAnsi="Times New Roman"/>
        </w:rPr>
        <w:footnoteReference w:id="5"/>
      </w:r>
      <w:r w:rsidRPr="002C336E">
        <w:rPr>
          <w:rFonts w:ascii="Times New Roman" w:hAnsi="Times New Roman"/>
        </w:rPr>
        <w:t xml:space="preserve">. </w:t>
      </w:r>
      <w:r>
        <w:rPr>
          <w:rFonts w:ascii="Times New Roman" w:hAnsi="Times New Roman"/>
        </w:rPr>
        <w:t xml:space="preserve">L’article 72 du CPP prévoit également que le délai de garde à vue est de 48 heures renouvelable une fois sur autorisation du Procureur de la République.  </w:t>
      </w:r>
    </w:p>
    <w:p w14:paraId="7D09C198" w14:textId="77777777" w:rsidR="00227730" w:rsidRPr="0013755D" w:rsidRDefault="00227730" w:rsidP="00227730">
      <w:pPr>
        <w:pStyle w:val="Para"/>
        <w:numPr>
          <w:ilvl w:val="0"/>
          <w:numId w:val="0"/>
        </w:numPr>
        <w:ind w:left="-142"/>
        <w:rPr>
          <w:rFonts w:ascii="Times New Roman" w:hAnsi="Times New Roman"/>
        </w:rPr>
      </w:pPr>
    </w:p>
    <w:p w14:paraId="7A54F175" w14:textId="58BCB79D" w:rsidR="00227730" w:rsidRDefault="00227730" w:rsidP="00D70ED8">
      <w:pPr>
        <w:pStyle w:val="Para"/>
        <w:numPr>
          <w:ilvl w:val="0"/>
          <w:numId w:val="3"/>
        </w:numPr>
        <w:ind w:left="-142"/>
        <w:rPr>
          <w:rFonts w:ascii="Times New Roman" w:hAnsi="Times New Roman"/>
        </w:rPr>
      </w:pPr>
      <w:r>
        <w:rPr>
          <w:rFonts w:ascii="Times New Roman" w:hAnsi="Times New Roman"/>
        </w:rPr>
        <w:t>L’article 74 du CPP dispose que « </w:t>
      </w:r>
      <w:r w:rsidRPr="007D5E85">
        <w:rPr>
          <w:rFonts w:ascii="Times New Roman" w:hAnsi="Times New Roman"/>
          <w:i/>
          <w:iCs/>
        </w:rPr>
        <w:t>La personne placée en garde à vue est immédiatement informée par l'officier de police judiciaire de son placement en garde à vue ainsi que de la durée de la mesure et de la prolongation dont celle-ci peut faire l'objet (…) de la nature et de la date présumée de l'infraction qu'elle est soupçonnée d'avoir commise ou tenté de commettre. Elle est également informée de son droit de faire prévenir, sans délai, par tout moyen de communication, une personne avec laquelle elle vit habituellement, un parent, un ami ou son employeur, de la mesure dont elle est l'objet. Toute restriction à ce droit ne peut résulter que d'une instruction écrite ou par tout moyen laissant trace écrite du procureur de la République</w:t>
      </w:r>
      <w:r>
        <w:rPr>
          <w:rFonts w:ascii="Times New Roman" w:hAnsi="Times New Roman"/>
        </w:rPr>
        <w:t> »</w:t>
      </w:r>
      <w:r w:rsidRPr="007D5E85">
        <w:rPr>
          <w:rFonts w:ascii="Times New Roman" w:hAnsi="Times New Roman"/>
        </w:rPr>
        <w:t>.</w:t>
      </w:r>
      <w:r>
        <w:rPr>
          <w:rFonts w:ascii="Times New Roman" w:hAnsi="Times New Roman"/>
        </w:rPr>
        <w:t xml:space="preserve"> </w:t>
      </w:r>
      <w:r w:rsidRPr="007F5341">
        <w:rPr>
          <w:rFonts w:ascii="Times New Roman" w:hAnsi="Times New Roman"/>
        </w:rPr>
        <w:t xml:space="preserve">Ces dispositions s’appliquent aux mesures de garde à vue prononcées par l’armée, </w:t>
      </w:r>
      <w:r w:rsidRPr="007F5341">
        <w:rPr>
          <w:rFonts w:ascii="Times New Roman" w:hAnsi="Times New Roman"/>
          <w:lang w:val="fr-CH"/>
        </w:rPr>
        <w:t xml:space="preserve">les gendarmes ayant la qualité d’officier de police judiciaire (OPJ), les OPJ au sein de la police ainsi que les OPJ de la </w:t>
      </w:r>
      <w:r w:rsidR="00785427">
        <w:rPr>
          <w:rFonts w:ascii="Times New Roman" w:hAnsi="Times New Roman"/>
          <w:lang w:val="fr-CH"/>
        </w:rPr>
        <w:t>Direction de la Surveillance Territoriale (</w:t>
      </w:r>
      <w:r w:rsidRPr="007F5341">
        <w:rPr>
          <w:rFonts w:ascii="Times New Roman" w:hAnsi="Times New Roman"/>
          <w:lang w:val="fr-CH"/>
        </w:rPr>
        <w:t>DST</w:t>
      </w:r>
      <w:r w:rsidR="00785427">
        <w:rPr>
          <w:rFonts w:ascii="Times New Roman" w:hAnsi="Times New Roman"/>
          <w:lang w:val="fr-CH"/>
        </w:rPr>
        <w:t>)</w:t>
      </w:r>
      <w:r w:rsidRPr="007F5341">
        <w:rPr>
          <w:rFonts w:ascii="Times New Roman" w:hAnsi="Times New Roman"/>
          <w:lang w:val="fr-CH"/>
        </w:rPr>
        <w:t xml:space="preserve">. </w:t>
      </w:r>
    </w:p>
    <w:p w14:paraId="27BFFE7B" w14:textId="77777777" w:rsidR="00227730" w:rsidRPr="00CC690E" w:rsidRDefault="00227730" w:rsidP="00227730">
      <w:pPr>
        <w:pStyle w:val="Para"/>
        <w:numPr>
          <w:ilvl w:val="0"/>
          <w:numId w:val="0"/>
        </w:numPr>
        <w:ind w:left="-142"/>
        <w:rPr>
          <w:rFonts w:ascii="Times New Roman" w:hAnsi="Times New Roman"/>
        </w:rPr>
      </w:pPr>
    </w:p>
    <w:p w14:paraId="7DEF5B2A" w14:textId="453F3FD7" w:rsidR="00227730" w:rsidRPr="00A101C4" w:rsidRDefault="00227730" w:rsidP="00D70ED8">
      <w:pPr>
        <w:pStyle w:val="Para"/>
        <w:numPr>
          <w:ilvl w:val="0"/>
          <w:numId w:val="3"/>
        </w:numPr>
        <w:ind w:left="-142"/>
        <w:rPr>
          <w:rFonts w:ascii="Times New Roman" w:hAnsi="Times New Roman"/>
        </w:rPr>
      </w:pPr>
      <w:r>
        <w:rPr>
          <w:rFonts w:ascii="Times New Roman" w:hAnsi="Times New Roman"/>
        </w:rPr>
        <w:t xml:space="preserve">En pratique, nos organisations ont constaté que les délais de la garde à </w:t>
      </w:r>
      <w:r w:rsidRPr="0019365C">
        <w:rPr>
          <w:rFonts w:ascii="Times New Roman" w:hAnsi="Times New Roman"/>
        </w:rPr>
        <w:t xml:space="preserve">vue dans les commissariats et les brigades de gendarmerie </w:t>
      </w:r>
      <w:r w:rsidR="00BD7CF5">
        <w:rPr>
          <w:rFonts w:ascii="Times New Roman" w:hAnsi="Times New Roman"/>
        </w:rPr>
        <w:t>ainsi que l’accès à certains droits (</w:t>
      </w:r>
      <w:r w:rsidR="00277B95">
        <w:rPr>
          <w:rFonts w:ascii="Times New Roman" w:hAnsi="Times New Roman"/>
        </w:rPr>
        <w:t xml:space="preserve">ex. </w:t>
      </w:r>
      <w:r w:rsidR="008E1C7A">
        <w:rPr>
          <w:rFonts w:ascii="Times New Roman" w:hAnsi="Times New Roman"/>
        </w:rPr>
        <w:t xml:space="preserve">le droit de prévenir un proche </w:t>
      </w:r>
      <w:r w:rsidR="00D919CF">
        <w:rPr>
          <w:rFonts w:ascii="Times New Roman" w:hAnsi="Times New Roman"/>
        </w:rPr>
        <w:t xml:space="preserve">et de </w:t>
      </w:r>
      <w:r w:rsidR="007403A4">
        <w:rPr>
          <w:rFonts w:ascii="Times New Roman" w:hAnsi="Times New Roman"/>
        </w:rPr>
        <w:t>se faire assister d’un avocat</w:t>
      </w:r>
      <w:r w:rsidR="009A4C39">
        <w:rPr>
          <w:rFonts w:ascii="Times New Roman" w:hAnsi="Times New Roman"/>
        </w:rPr>
        <w:t>)</w:t>
      </w:r>
      <w:r w:rsidR="007403A4">
        <w:rPr>
          <w:rFonts w:ascii="Times New Roman" w:hAnsi="Times New Roman"/>
        </w:rPr>
        <w:t xml:space="preserve"> </w:t>
      </w:r>
      <w:r w:rsidRPr="0019365C">
        <w:rPr>
          <w:rFonts w:ascii="Times New Roman" w:hAnsi="Times New Roman"/>
        </w:rPr>
        <w:t xml:space="preserve">étaient </w:t>
      </w:r>
      <w:r w:rsidR="0019365C">
        <w:rPr>
          <w:rFonts w:ascii="Times New Roman" w:hAnsi="Times New Roman"/>
        </w:rPr>
        <w:t xml:space="preserve">généralement </w:t>
      </w:r>
      <w:r w:rsidRPr="0019365C">
        <w:rPr>
          <w:rFonts w:ascii="Times New Roman" w:hAnsi="Times New Roman"/>
        </w:rPr>
        <w:t xml:space="preserve">respectés. </w:t>
      </w:r>
      <w:r w:rsidRPr="00A101C4">
        <w:rPr>
          <w:rFonts w:ascii="Times New Roman" w:hAnsi="Times New Roman"/>
        </w:rPr>
        <w:t xml:space="preserve">Cependant, s’agissant </w:t>
      </w:r>
      <w:r w:rsidR="005C510B">
        <w:rPr>
          <w:rFonts w:ascii="Times New Roman" w:hAnsi="Times New Roman"/>
        </w:rPr>
        <w:t>d</w:t>
      </w:r>
      <w:r w:rsidRPr="00A101C4">
        <w:rPr>
          <w:rFonts w:ascii="Times New Roman" w:hAnsi="Times New Roman"/>
        </w:rPr>
        <w:t xml:space="preserve">es personnes arrêtées par les </w:t>
      </w:r>
      <w:r w:rsidR="00A101C4">
        <w:rPr>
          <w:rFonts w:ascii="Times New Roman" w:hAnsi="Times New Roman"/>
        </w:rPr>
        <w:t xml:space="preserve">OPJ </w:t>
      </w:r>
      <w:r w:rsidRPr="00A101C4">
        <w:rPr>
          <w:rFonts w:ascii="Times New Roman" w:hAnsi="Times New Roman"/>
        </w:rPr>
        <w:t xml:space="preserve">de la DST puis transférés dans les locaux de la </w:t>
      </w:r>
      <w:r w:rsidR="00431DC6">
        <w:rPr>
          <w:rFonts w:ascii="Times New Roman" w:hAnsi="Times New Roman"/>
        </w:rPr>
        <w:t>D</w:t>
      </w:r>
      <w:r w:rsidRPr="00A101C4">
        <w:rPr>
          <w:rFonts w:ascii="Times New Roman" w:hAnsi="Times New Roman"/>
        </w:rPr>
        <w:t>irection, celles-ci ne sont ni autorisées à se faire assister par un avocat ni à recevoir des visites, y compris celles des organisations non gouvernementales (ONG)</w:t>
      </w:r>
      <w:r>
        <w:rPr>
          <w:rStyle w:val="FootnoteReference"/>
          <w:rFonts w:ascii="Times New Roman" w:hAnsi="Times New Roman"/>
        </w:rPr>
        <w:footnoteReference w:id="6"/>
      </w:r>
      <w:r w:rsidRPr="00A101C4">
        <w:rPr>
          <w:rFonts w:ascii="Times New Roman" w:hAnsi="Times New Roman"/>
        </w:rPr>
        <w:t xml:space="preserve">. </w:t>
      </w:r>
      <w:r w:rsidR="005C510B">
        <w:rPr>
          <w:rFonts w:ascii="Times New Roman" w:hAnsi="Times New Roman"/>
        </w:rPr>
        <w:t>E</w:t>
      </w:r>
      <w:r w:rsidRPr="00A101C4">
        <w:rPr>
          <w:rFonts w:ascii="Times New Roman" w:hAnsi="Times New Roman"/>
        </w:rPr>
        <w:t xml:space="preserve">n 2016, le gouvernement ivoirien s’est engagé à mettre fin à la détention dans les locaux de la DST en conformité avec ses obligations internationales, notamment celles issues du </w:t>
      </w:r>
      <w:r w:rsidR="00EB1310" w:rsidRPr="00EB1310">
        <w:rPr>
          <w:rFonts w:ascii="Times New Roman" w:hAnsi="Times New Roman"/>
        </w:rPr>
        <w:t xml:space="preserve">Pacte international relatif aux droits civils et politiques </w:t>
      </w:r>
      <w:r w:rsidR="00EB1310">
        <w:rPr>
          <w:rFonts w:ascii="Times New Roman" w:hAnsi="Times New Roman"/>
        </w:rPr>
        <w:t>(</w:t>
      </w:r>
      <w:r w:rsidRPr="00A101C4">
        <w:rPr>
          <w:rFonts w:ascii="Times New Roman" w:hAnsi="Times New Roman"/>
        </w:rPr>
        <w:t>PIDCP</w:t>
      </w:r>
      <w:r w:rsidR="00EB1310">
        <w:rPr>
          <w:rFonts w:ascii="Times New Roman" w:hAnsi="Times New Roman"/>
        </w:rPr>
        <w:t>)</w:t>
      </w:r>
      <w:r>
        <w:rPr>
          <w:rStyle w:val="FootnoteReference"/>
          <w:rFonts w:ascii="Times New Roman" w:hAnsi="Times New Roman"/>
        </w:rPr>
        <w:footnoteReference w:id="7"/>
      </w:r>
      <w:r w:rsidRPr="00A101C4">
        <w:rPr>
          <w:rFonts w:ascii="Times New Roman" w:hAnsi="Times New Roman"/>
        </w:rPr>
        <w:t xml:space="preserve">. Cependant, huit ans après cet engagement, cette réforme n’a toujours pas été initiée et, en l’absence d’un cadre légal strictement défini, les agents de la DST continuent à arrêter et détenir des personnes au secret et au-delà des délais légaux de la garde à vue et de la détention préventive ; cela en dehors de tout contrôle du pouvoir judiciaire. </w:t>
      </w:r>
    </w:p>
    <w:p w14:paraId="62895E48" w14:textId="77777777" w:rsidR="00227730" w:rsidRPr="00421E8A" w:rsidRDefault="00227730" w:rsidP="00227730">
      <w:pPr>
        <w:pStyle w:val="Para"/>
        <w:numPr>
          <w:ilvl w:val="0"/>
          <w:numId w:val="0"/>
        </w:numPr>
        <w:rPr>
          <w:rFonts w:ascii="Times New Roman" w:hAnsi="Times New Roman"/>
        </w:rPr>
      </w:pPr>
    </w:p>
    <w:p w14:paraId="4AF2CC18" w14:textId="77777777" w:rsidR="00227730" w:rsidRPr="00D30864" w:rsidRDefault="00227730" w:rsidP="00227730">
      <w:pPr>
        <w:pStyle w:val="Para"/>
        <w:numPr>
          <w:ilvl w:val="0"/>
          <w:numId w:val="0"/>
        </w:numPr>
        <w:rPr>
          <w:rFonts w:ascii="Times New Roman" w:hAnsi="Times New Roman"/>
          <w:b/>
          <w:bCs/>
          <w:i/>
          <w:iCs/>
        </w:rPr>
      </w:pPr>
      <w:r w:rsidRPr="00D30864">
        <w:rPr>
          <w:rFonts w:ascii="Times New Roman" w:hAnsi="Times New Roman"/>
          <w:b/>
          <w:bCs/>
          <w:i/>
          <w:iCs/>
        </w:rPr>
        <w:t xml:space="preserve">Nos organisations invitent le Comité contre la torture à recommander au gouvernement </w:t>
      </w:r>
      <w:r>
        <w:rPr>
          <w:rFonts w:ascii="Times New Roman" w:hAnsi="Times New Roman"/>
          <w:b/>
          <w:bCs/>
          <w:i/>
          <w:iCs/>
        </w:rPr>
        <w:t>ivoirien</w:t>
      </w:r>
      <w:r w:rsidRPr="00D30864">
        <w:rPr>
          <w:rFonts w:ascii="Times New Roman" w:hAnsi="Times New Roman"/>
          <w:b/>
          <w:bCs/>
          <w:i/>
          <w:iCs/>
        </w:rPr>
        <w:t xml:space="preserve"> de :</w:t>
      </w:r>
    </w:p>
    <w:p w14:paraId="5945182A" w14:textId="77777777" w:rsidR="00C53196" w:rsidRDefault="00227730" w:rsidP="00D70ED8">
      <w:pPr>
        <w:pStyle w:val="Para"/>
        <w:numPr>
          <w:ilvl w:val="0"/>
          <w:numId w:val="15"/>
        </w:numPr>
        <w:rPr>
          <w:rFonts w:ascii="Times New Roman" w:hAnsi="Times New Roman"/>
          <w:b/>
          <w:bCs/>
          <w:i/>
          <w:iCs/>
        </w:rPr>
      </w:pPr>
      <w:r>
        <w:rPr>
          <w:rFonts w:ascii="Times New Roman" w:hAnsi="Times New Roman"/>
          <w:b/>
          <w:bCs/>
          <w:i/>
          <w:iCs/>
        </w:rPr>
        <w:t>I</w:t>
      </w:r>
      <w:r w:rsidRPr="00D30864">
        <w:rPr>
          <w:rFonts w:ascii="Times New Roman" w:hAnsi="Times New Roman"/>
          <w:b/>
          <w:bCs/>
          <w:i/>
          <w:iCs/>
        </w:rPr>
        <w:t>nitier une réforme visant à mettre fin à la détention dans les locaux de la DST conformément à ses engagements de 2016</w:t>
      </w:r>
      <w:r>
        <w:rPr>
          <w:rFonts w:ascii="Times New Roman" w:hAnsi="Times New Roman"/>
          <w:b/>
          <w:bCs/>
          <w:i/>
          <w:iCs/>
        </w:rPr>
        <w:t> ;</w:t>
      </w:r>
    </w:p>
    <w:p w14:paraId="04ADD17A" w14:textId="20000F0B" w:rsidR="008951DD" w:rsidRPr="008951DD" w:rsidRDefault="008951DD" w:rsidP="00D70ED8">
      <w:pPr>
        <w:pStyle w:val="Para"/>
        <w:numPr>
          <w:ilvl w:val="0"/>
          <w:numId w:val="15"/>
        </w:numPr>
        <w:rPr>
          <w:rFonts w:ascii="Times New Roman" w:hAnsi="Times New Roman"/>
          <w:b/>
          <w:bCs/>
          <w:i/>
          <w:iCs/>
        </w:rPr>
      </w:pPr>
      <w:r w:rsidRPr="008951DD">
        <w:rPr>
          <w:rFonts w:ascii="Times New Roman" w:hAnsi="Times New Roman"/>
          <w:b/>
          <w:bCs/>
          <w:i/>
          <w:iCs/>
        </w:rPr>
        <w:t>Autoriser les ONG à visiter les locaux de la DST en vue de leur permettre de veiller, sans discrimination, au respect des garanties judiciaires</w:t>
      </w:r>
      <w:r>
        <w:rPr>
          <w:rFonts w:ascii="Times New Roman" w:hAnsi="Times New Roman"/>
          <w:b/>
          <w:bCs/>
          <w:i/>
          <w:iCs/>
        </w:rPr>
        <w:t> ;</w:t>
      </w:r>
    </w:p>
    <w:p w14:paraId="60C85F36" w14:textId="64CC9A0C" w:rsidR="00227730" w:rsidRPr="00CA56C7" w:rsidRDefault="00227730" w:rsidP="00227730">
      <w:pPr>
        <w:pStyle w:val="Para"/>
        <w:numPr>
          <w:ilvl w:val="0"/>
          <w:numId w:val="15"/>
        </w:numPr>
        <w:rPr>
          <w:rFonts w:ascii="Times New Roman" w:hAnsi="Times New Roman"/>
          <w:b/>
          <w:bCs/>
          <w:i/>
          <w:iCs/>
        </w:rPr>
      </w:pPr>
      <w:r w:rsidRPr="00C53196">
        <w:rPr>
          <w:rFonts w:ascii="Times New Roman" w:hAnsi="Times New Roman"/>
          <w:b/>
          <w:bCs/>
          <w:i/>
          <w:iCs/>
        </w:rPr>
        <w:lastRenderedPageBreak/>
        <w:t>Sensibiliser les acteurs de la société civile aux attributions, à l’organisation et au fonctionnement de la DST</w:t>
      </w:r>
      <w:r w:rsidR="008951DD">
        <w:rPr>
          <w:rFonts w:ascii="Times New Roman" w:hAnsi="Times New Roman"/>
          <w:b/>
          <w:bCs/>
          <w:i/>
          <w:iCs/>
        </w:rPr>
        <w:t>.</w:t>
      </w:r>
    </w:p>
    <w:p w14:paraId="5D67F679" w14:textId="7E0C25D6" w:rsidR="00227730" w:rsidRDefault="00227730" w:rsidP="00D70ED8">
      <w:pPr>
        <w:pStyle w:val="Heading2"/>
        <w:numPr>
          <w:ilvl w:val="0"/>
          <w:numId w:val="13"/>
        </w:numPr>
        <w:jc w:val="both"/>
        <w:rPr>
          <w:rFonts w:ascii="Times New Roman" w:hAnsi="Times New Roman" w:cs="Times New Roman"/>
          <w:b/>
          <w:bCs/>
          <w:i/>
          <w:iCs/>
          <w:color w:val="auto"/>
          <w:sz w:val="26"/>
          <w:szCs w:val="26"/>
          <w:lang w:val="fr-CH"/>
        </w:rPr>
      </w:pPr>
      <w:bookmarkStart w:id="11" w:name="_Toc168946028"/>
      <w:r w:rsidRPr="00457FC5">
        <w:rPr>
          <w:rFonts w:ascii="Times New Roman" w:hAnsi="Times New Roman" w:cs="Times New Roman"/>
          <w:b/>
          <w:bCs/>
          <w:i/>
          <w:iCs/>
          <w:color w:val="auto"/>
          <w:sz w:val="26"/>
          <w:szCs w:val="26"/>
          <w:lang w:val="fr-CH"/>
        </w:rPr>
        <w:t xml:space="preserve">La détention préventive </w:t>
      </w:r>
      <w:r w:rsidR="00A776E7">
        <w:rPr>
          <w:rFonts w:ascii="Times New Roman" w:hAnsi="Times New Roman" w:cs="Times New Roman"/>
          <w:b/>
          <w:bCs/>
          <w:i/>
          <w:iCs/>
          <w:color w:val="auto"/>
          <w:sz w:val="26"/>
          <w:szCs w:val="26"/>
          <w:lang w:val="fr-CH"/>
        </w:rPr>
        <w:t xml:space="preserve">abusive et le faible recours aux </w:t>
      </w:r>
      <w:r w:rsidR="00C73774">
        <w:rPr>
          <w:rFonts w:ascii="Times New Roman" w:hAnsi="Times New Roman" w:cs="Times New Roman"/>
          <w:b/>
          <w:bCs/>
          <w:i/>
          <w:iCs/>
          <w:color w:val="auto"/>
          <w:sz w:val="26"/>
          <w:szCs w:val="26"/>
          <w:lang w:val="fr-CH"/>
        </w:rPr>
        <w:t>peines alternatives à l’emprisonnement</w:t>
      </w:r>
      <w:bookmarkEnd w:id="11"/>
    </w:p>
    <w:p w14:paraId="52F60DC7" w14:textId="77777777" w:rsidR="00053F79" w:rsidRPr="00053F79" w:rsidRDefault="00053F79" w:rsidP="00053F79">
      <w:pPr>
        <w:rPr>
          <w:lang w:val="fr-CH"/>
        </w:rPr>
      </w:pPr>
    </w:p>
    <w:tbl>
      <w:tblPr>
        <w:tblStyle w:val="TableGrid"/>
        <w:tblW w:w="10915" w:type="dxa"/>
        <w:tblInd w:w="-714" w:type="dxa"/>
        <w:tblLook w:val="04A0" w:firstRow="1" w:lastRow="0" w:firstColumn="1" w:lastColumn="0" w:noHBand="0" w:noVBand="1"/>
      </w:tblPr>
      <w:tblGrid>
        <w:gridCol w:w="10915"/>
      </w:tblGrid>
      <w:tr w:rsidR="00227730" w:rsidRPr="00BD54E1" w14:paraId="3A839A49" w14:textId="77777777" w:rsidTr="007F6B37">
        <w:tc>
          <w:tcPr>
            <w:tcW w:w="10915" w:type="dxa"/>
            <w:shd w:val="clear" w:color="auto" w:fill="F2F2F2" w:themeFill="background1" w:themeFillShade="F2"/>
          </w:tcPr>
          <w:p w14:paraId="71AFEB6C" w14:textId="6E83A66D" w:rsidR="00053F79" w:rsidRPr="00CA56C7" w:rsidRDefault="00053F79" w:rsidP="00053F79">
            <w:pPr>
              <w:jc w:val="center"/>
              <w:rPr>
                <w:rFonts w:ascii="Times New Roman" w:hAnsi="Times New Roman" w:cs="Times New Roman"/>
                <w:sz w:val="20"/>
                <w:szCs w:val="20"/>
                <w:u w:val="single"/>
                <w:lang w:val="fr-CH"/>
              </w:rPr>
            </w:pPr>
            <w:r w:rsidRPr="00CA56C7">
              <w:rPr>
                <w:rFonts w:ascii="Times New Roman" w:hAnsi="Times New Roman" w:cs="Times New Roman"/>
                <w:sz w:val="20"/>
                <w:szCs w:val="20"/>
                <w:u w:val="single"/>
                <w:lang w:val="fr-CH"/>
              </w:rPr>
              <w:t>Par. 195 à 199 du rapport de l’Etat de Côte d’Ivoire</w:t>
            </w:r>
          </w:p>
          <w:p w14:paraId="1BB3D6D1" w14:textId="77777777" w:rsidR="00053F79" w:rsidRDefault="00053F79" w:rsidP="00B66175">
            <w:pPr>
              <w:jc w:val="both"/>
              <w:rPr>
                <w:rFonts w:ascii="Times New Roman" w:hAnsi="Times New Roman" w:cs="Times New Roman"/>
                <w:i/>
                <w:iCs/>
                <w:sz w:val="20"/>
                <w:szCs w:val="20"/>
                <w:lang w:val="fr-CH"/>
              </w:rPr>
            </w:pPr>
          </w:p>
          <w:p w14:paraId="2FFB2F24" w14:textId="335F7FA0" w:rsidR="00227730" w:rsidRPr="00FD5E7D" w:rsidRDefault="00227730" w:rsidP="00B66175">
            <w:pPr>
              <w:jc w:val="both"/>
              <w:rPr>
                <w:rFonts w:ascii="Times New Roman" w:hAnsi="Times New Roman" w:cs="Times New Roman"/>
                <w:i/>
                <w:iCs/>
                <w:sz w:val="20"/>
                <w:szCs w:val="20"/>
                <w:lang w:val="fr-CH"/>
              </w:rPr>
            </w:pPr>
            <w:r w:rsidRPr="00FD5E7D">
              <w:rPr>
                <w:rFonts w:ascii="Times New Roman" w:hAnsi="Times New Roman" w:cs="Times New Roman"/>
                <w:i/>
                <w:iCs/>
                <w:sz w:val="20"/>
                <w:szCs w:val="20"/>
                <w:lang w:val="fr-CH"/>
              </w:rPr>
              <w:t>195. Aux termes de l’article 153 du Code de procédure pénale « la liberté est de droit, le contrôle judiciaire et la détention préventive des mesures exceptionnelles […] ».</w:t>
            </w:r>
          </w:p>
          <w:p w14:paraId="5071A9C6" w14:textId="60CBABFC" w:rsidR="00227730" w:rsidRPr="00C8136F" w:rsidRDefault="00227730" w:rsidP="00B66175">
            <w:pPr>
              <w:jc w:val="both"/>
              <w:rPr>
                <w:rFonts w:ascii="Times New Roman" w:hAnsi="Times New Roman" w:cs="Times New Roman"/>
                <w:b/>
                <w:bCs/>
                <w:i/>
                <w:iCs/>
                <w:sz w:val="20"/>
                <w:szCs w:val="20"/>
                <w:lang w:val="fr-CH"/>
              </w:rPr>
            </w:pPr>
            <w:r w:rsidRPr="00FD5E7D">
              <w:rPr>
                <w:rFonts w:ascii="Times New Roman" w:hAnsi="Times New Roman" w:cs="Times New Roman"/>
                <w:i/>
                <w:iCs/>
                <w:sz w:val="20"/>
                <w:szCs w:val="20"/>
                <w:lang w:val="fr-CH"/>
              </w:rPr>
              <w:t xml:space="preserve">196. Par ailleurs, </w:t>
            </w:r>
            <w:r w:rsidRPr="00053F79">
              <w:rPr>
                <w:rFonts w:ascii="Times New Roman" w:hAnsi="Times New Roman" w:cs="Times New Roman"/>
                <w:i/>
                <w:iCs/>
                <w:sz w:val="20"/>
                <w:szCs w:val="20"/>
                <w:lang w:val="fr-CH"/>
              </w:rPr>
              <w:t>le contrôle judiciaire a été institué comme mécanisme juridique et mesure alternative à la détention (art. 154 à 161).</w:t>
            </w:r>
          </w:p>
          <w:p w14:paraId="731E1C15" w14:textId="5280D45B" w:rsidR="00227730" w:rsidRPr="00FD5E7D" w:rsidRDefault="00227730" w:rsidP="00B66175">
            <w:pPr>
              <w:jc w:val="both"/>
              <w:rPr>
                <w:rFonts w:ascii="Times New Roman" w:hAnsi="Times New Roman" w:cs="Times New Roman"/>
                <w:i/>
                <w:iCs/>
                <w:sz w:val="20"/>
                <w:szCs w:val="20"/>
                <w:lang w:val="fr-CH"/>
              </w:rPr>
            </w:pPr>
            <w:r w:rsidRPr="00FD5E7D">
              <w:rPr>
                <w:rFonts w:ascii="Times New Roman" w:hAnsi="Times New Roman" w:cs="Times New Roman"/>
                <w:i/>
                <w:iCs/>
                <w:sz w:val="20"/>
                <w:szCs w:val="20"/>
                <w:lang w:val="fr-CH"/>
              </w:rPr>
              <w:t xml:space="preserve">197. La détention préventive est soumise à des </w:t>
            </w:r>
            <w:r w:rsidRPr="00053F79">
              <w:rPr>
                <w:rFonts w:ascii="Times New Roman" w:hAnsi="Times New Roman" w:cs="Times New Roman"/>
                <w:i/>
                <w:iCs/>
                <w:sz w:val="20"/>
                <w:szCs w:val="20"/>
                <w:lang w:val="fr-CH"/>
              </w:rPr>
              <w:t>conditions strictes</w:t>
            </w:r>
            <w:r w:rsidRPr="00FD5E7D">
              <w:rPr>
                <w:rFonts w:ascii="Times New Roman" w:hAnsi="Times New Roman" w:cs="Times New Roman"/>
                <w:i/>
                <w:iCs/>
                <w:sz w:val="20"/>
                <w:szCs w:val="20"/>
                <w:lang w:val="fr-CH"/>
              </w:rPr>
              <w:t xml:space="preserve"> auxquelles le juge d’instruction est tenu de se conformer, ainsi que cela ressort des dispositions des articles 162 et 163 du Code de procédure pénale.</w:t>
            </w:r>
          </w:p>
          <w:p w14:paraId="652838F4" w14:textId="77777777" w:rsidR="00227730" w:rsidRPr="00FD5E7D" w:rsidRDefault="00227730" w:rsidP="00B66175">
            <w:pPr>
              <w:jc w:val="both"/>
              <w:rPr>
                <w:rFonts w:ascii="Times New Roman" w:hAnsi="Times New Roman" w:cs="Times New Roman"/>
                <w:i/>
                <w:iCs/>
                <w:sz w:val="20"/>
                <w:szCs w:val="20"/>
                <w:lang w:val="fr-CH"/>
              </w:rPr>
            </w:pPr>
            <w:r w:rsidRPr="00FD5E7D">
              <w:rPr>
                <w:rFonts w:ascii="Times New Roman" w:hAnsi="Times New Roman" w:cs="Times New Roman"/>
                <w:i/>
                <w:iCs/>
                <w:sz w:val="20"/>
                <w:szCs w:val="20"/>
                <w:lang w:val="fr-CH"/>
              </w:rPr>
              <w:t xml:space="preserve">198. Pour les infractions qualifiées </w:t>
            </w:r>
            <w:r w:rsidRPr="00053F79">
              <w:rPr>
                <w:rFonts w:ascii="Times New Roman" w:hAnsi="Times New Roman" w:cs="Times New Roman"/>
                <w:i/>
                <w:iCs/>
                <w:sz w:val="20"/>
                <w:szCs w:val="20"/>
                <w:lang w:val="fr-CH"/>
              </w:rPr>
              <w:t>délits</w:t>
            </w:r>
            <w:r w:rsidRPr="00FD5E7D">
              <w:rPr>
                <w:rFonts w:ascii="Times New Roman" w:hAnsi="Times New Roman" w:cs="Times New Roman"/>
                <w:i/>
                <w:iCs/>
                <w:sz w:val="20"/>
                <w:szCs w:val="20"/>
                <w:lang w:val="fr-CH"/>
              </w:rPr>
              <w:t xml:space="preserve">, la durée de la </w:t>
            </w:r>
            <w:r w:rsidRPr="00053F79">
              <w:rPr>
                <w:rFonts w:ascii="Times New Roman" w:hAnsi="Times New Roman" w:cs="Times New Roman"/>
                <w:i/>
                <w:iCs/>
                <w:sz w:val="20"/>
                <w:szCs w:val="20"/>
                <w:lang w:val="fr-CH"/>
              </w:rPr>
              <w:t>détention préventive est de six (6) mois</w:t>
            </w:r>
            <w:r w:rsidRPr="00FD5E7D">
              <w:rPr>
                <w:rFonts w:ascii="Times New Roman" w:hAnsi="Times New Roman" w:cs="Times New Roman"/>
                <w:i/>
                <w:iCs/>
                <w:sz w:val="20"/>
                <w:szCs w:val="20"/>
                <w:lang w:val="fr-CH"/>
              </w:rPr>
              <w:t xml:space="preserve"> (art. 166), renouvelable une première fois par le juge d’instruction et une dernière fois par la Chambre d’accusation. Ainsi, renouvellements compris, la détention préventive ne pourra excéder 18 mois en matière de délit. Passé ce délai, l’inculpé est obligatoirement mis en liberté. La violation de ces règles peut donner lieu à annulation de la procédure ou de certains actes, sans préjudice des poursuites disciplinaires contre le Juge d’instruction.</w:t>
            </w:r>
          </w:p>
          <w:p w14:paraId="531DD510" w14:textId="77777777" w:rsidR="00227730" w:rsidRDefault="00227730" w:rsidP="00B66175">
            <w:pPr>
              <w:jc w:val="both"/>
              <w:rPr>
                <w:lang w:val="fr-CH"/>
              </w:rPr>
            </w:pPr>
            <w:r w:rsidRPr="00FD5E7D">
              <w:rPr>
                <w:rFonts w:ascii="Times New Roman" w:hAnsi="Times New Roman" w:cs="Times New Roman"/>
                <w:i/>
                <w:iCs/>
                <w:sz w:val="20"/>
                <w:szCs w:val="20"/>
                <w:lang w:val="fr-CH"/>
              </w:rPr>
              <w:t xml:space="preserve">199. Pour les infractions </w:t>
            </w:r>
            <w:r w:rsidRPr="00053F79">
              <w:rPr>
                <w:rFonts w:ascii="Times New Roman" w:hAnsi="Times New Roman" w:cs="Times New Roman"/>
                <w:i/>
                <w:iCs/>
                <w:sz w:val="20"/>
                <w:szCs w:val="20"/>
                <w:lang w:val="fr-CH"/>
              </w:rPr>
              <w:t>qualifiées crimes, la durée de la détention préventive est de huit (8) mois</w:t>
            </w:r>
            <w:r w:rsidRPr="00FD5E7D">
              <w:rPr>
                <w:rFonts w:ascii="Times New Roman" w:hAnsi="Times New Roman" w:cs="Times New Roman"/>
                <w:i/>
                <w:iCs/>
                <w:sz w:val="20"/>
                <w:szCs w:val="20"/>
                <w:lang w:val="fr-CH"/>
              </w:rPr>
              <w:t xml:space="preserve"> (art. 167), renouvelable suivant les mêmes distinctions que pour les délits. Ainsi, renouvellements compris, la détention préventive ne pourra excéder 24 mois en matière de crime. Passé ce délai, l’inculpé est obligatoirement mis en liberté. La violation de ces règles peut donner lieu à annulation de la procédure ou de certains actes, sans préjudice des poursuites disciplinaires contre le Juge d’instruction.</w:t>
            </w:r>
          </w:p>
        </w:tc>
      </w:tr>
    </w:tbl>
    <w:p w14:paraId="65C2A355" w14:textId="77777777" w:rsidR="00227730" w:rsidRDefault="00227730" w:rsidP="00227730">
      <w:pPr>
        <w:rPr>
          <w:lang w:val="fr-CH"/>
        </w:rPr>
      </w:pPr>
    </w:p>
    <w:p w14:paraId="7700D249" w14:textId="7BC390C1" w:rsidR="00227730" w:rsidRDefault="00227730" w:rsidP="00D70ED8">
      <w:pPr>
        <w:pStyle w:val="ListParagraph"/>
        <w:numPr>
          <w:ilvl w:val="0"/>
          <w:numId w:val="3"/>
        </w:numPr>
        <w:ind w:left="-142"/>
        <w:jc w:val="both"/>
        <w:rPr>
          <w:rFonts w:ascii="Times New Roman" w:hAnsi="Times New Roman" w:cs="Times New Roman"/>
          <w:sz w:val="24"/>
          <w:szCs w:val="24"/>
          <w:lang w:val="fr-CH"/>
        </w:rPr>
      </w:pPr>
      <w:r w:rsidRPr="00421E8A">
        <w:rPr>
          <w:rFonts w:ascii="Times New Roman" w:hAnsi="Times New Roman" w:cs="Times New Roman"/>
          <w:sz w:val="24"/>
          <w:szCs w:val="24"/>
          <w:lang w:val="fr-CH"/>
        </w:rPr>
        <w:t xml:space="preserve">En dépit de l’article 153 du CPP qui dispose que « </w:t>
      </w:r>
      <w:r w:rsidRPr="00421E8A">
        <w:rPr>
          <w:rFonts w:ascii="Times New Roman" w:hAnsi="Times New Roman" w:cs="Times New Roman"/>
          <w:i/>
          <w:iCs/>
          <w:sz w:val="24"/>
          <w:szCs w:val="24"/>
          <w:lang w:val="fr-CH"/>
        </w:rPr>
        <w:t>la liberté est de droit, le contrôle judiciaire et la détention préventive des mesures exceptionnelles</w:t>
      </w:r>
      <w:r w:rsidRPr="00421E8A">
        <w:rPr>
          <w:rFonts w:ascii="Times New Roman" w:hAnsi="Times New Roman" w:cs="Times New Roman"/>
          <w:sz w:val="24"/>
          <w:szCs w:val="24"/>
          <w:lang w:val="fr-CH"/>
        </w:rPr>
        <w:t xml:space="preserve"> », les prisons ivoiriennes sont toujours surpeuplées. Il s’agit d’une tendance généralisée </w:t>
      </w:r>
      <w:r w:rsidRPr="00BC0E6D">
        <w:rPr>
          <w:rFonts w:ascii="Times New Roman" w:hAnsi="Times New Roman" w:cs="Times New Roman"/>
          <w:sz w:val="24"/>
          <w:szCs w:val="24"/>
          <w:lang w:val="fr-CH"/>
        </w:rPr>
        <w:t xml:space="preserve">dans les </w:t>
      </w:r>
      <w:r w:rsidR="00F900F1" w:rsidRPr="00BC0E6D">
        <w:rPr>
          <w:rFonts w:ascii="Times New Roman" w:hAnsi="Times New Roman" w:cs="Times New Roman"/>
          <w:sz w:val="24"/>
          <w:szCs w:val="24"/>
          <w:lang w:val="fr-CH"/>
        </w:rPr>
        <w:t>3</w:t>
      </w:r>
      <w:r w:rsidR="00BC0E6D" w:rsidRPr="00BC0E6D">
        <w:rPr>
          <w:rFonts w:ascii="Times New Roman" w:hAnsi="Times New Roman" w:cs="Times New Roman"/>
          <w:sz w:val="24"/>
          <w:szCs w:val="24"/>
          <w:lang w:val="fr-CH"/>
        </w:rPr>
        <w:t>8</w:t>
      </w:r>
      <w:r w:rsidRPr="009D6005">
        <w:rPr>
          <w:rFonts w:ascii="Times New Roman" w:hAnsi="Times New Roman" w:cs="Times New Roman"/>
          <w:sz w:val="24"/>
          <w:szCs w:val="24"/>
          <w:lang w:val="fr-CH"/>
        </w:rPr>
        <w:t xml:space="preserve"> prisons</w:t>
      </w:r>
      <w:r w:rsidRPr="00421E8A">
        <w:rPr>
          <w:rFonts w:ascii="Times New Roman" w:hAnsi="Times New Roman" w:cs="Times New Roman"/>
          <w:sz w:val="24"/>
          <w:szCs w:val="24"/>
          <w:lang w:val="fr-CH"/>
        </w:rPr>
        <w:t xml:space="preserve"> du pays. A titre d’exemple, la prison </w:t>
      </w:r>
      <w:r w:rsidRPr="00BC0E6D">
        <w:rPr>
          <w:rFonts w:ascii="Times New Roman" w:hAnsi="Times New Roman" w:cs="Times New Roman"/>
          <w:sz w:val="24"/>
          <w:szCs w:val="24"/>
          <w:lang w:val="fr-CH"/>
        </w:rPr>
        <w:t>de San Pedro (</w:t>
      </w:r>
      <w:r w:rsidRPr="00BC0E6D">
        <w:rPr>
          <w:rFonts w:ascii="Times New Roman" w:hAnsi="Times New Roman" w:cs="Times New Roman"/>
          <w:i/>
          <w:iCs/>
          <w:sz w:val="24"/>
          <w:szCs w:val="24"/>
          <w:lang w:val="fr-CH"/>
        </w:rPr>
        <w:t>district</w:t>
      </w:r>
      <w:r w:rsidRPr="007811F4">
        <w:rPr>
          <w:rFonts w:ascii="Times New Roman" w:hAnsi="Times New Roman" w:cs="Times New Roman"/>
          <w:i/>
          <w:iCs/>
          <w:sz w:val="24"/>
          <w:szCs w:val="24"/>
          <w:lang w:val="fr-CH"/>
        </w:rPr>
        <w:t xml:space="preserve"> du Bas-Sassandra, région de San Pedro</w:t>
      </w:r>
      <w:r w:rsidRPr="00421E8A">
        <w:rPr>
          <w:rFonts w:ascii="Times New Roman" w:hAnsi="Times New Roman" w:cs="Times New Roman"/>
          <w:sz w:val="24"/>
          <w:szCs w:val="24"/>
          <w:lang w:val="fr-CH"/>
        </w:rPr>
        <w:t>) créée au mois de février 2023 avec une capacité d’accueil de 500 personnes enregistrait, au 2 février 2024, 487 personnes détenues</w:t>
      </w:r>
      <w:r w:rsidRPr="004A413C">
        <w:rPr>
          <w:rFonts w:ascii="Times New Roman" w:hAnsi="Times New Roman" w:cs="Times New Roman"/>
          <w:sz w:val="24"/>
          <w:szCs w:val="24"/>
          <w:lang w:val="fr-CH"/>
        </w:rPr>
        <w:t xml:space="preserve">. </w:t>
      </w:r>
      <w:r w:rsidRPr="00764ADF">
        <w:rPr>
          <w:rFonts w:ascii="Times New Roman" w:hAnsi="Times New Roman" w:cs="Times New Roman"/>
          <w:b/>
          <w:bCs/>
          <w:sz w:val="24"/>
          <w:szCs w:val="24"/>
          <w:u w:val="single"/>
          <w:lang w:val="fr-CH"/>
        </w:rPr>
        <w:t xml:space="preserve">En </w:t>
      </w:r>
      <w:r w:rsidR="00286D62" w:rsidRPr="00764ADF">
        <w:rPr>
          <w:rFonts w:ascii="Times New Roman" w:hAnsi="Times New Roman" w:cs="Times New Roman"/>
          <w:b/>
          <w:bCs/>
          <w:sz w:val="24"/>
          <w:szCs w:val="24"/>
          <w:u w:val="single"/>
          <w:lang w:val="fr-CH"/>
        </w:rPr>
        <w:t>mai</w:t>
      </w:r>
      <w:r w:rsidRPr="00764ADF">
        <w:rPr>
          <w:rFonts w:ascii="Times New Roman" w:hAnsi="Times New Roman" w:cs="Times New Roman"/>
          <w:b/>
          <w:bCs/>
          <w:sz w:val="24"/>
          <w:szCs w:val="24"/>
          <w:u w:val="single"/>
          <w:lang w:val="fr-CH"/>
        </w:rPr>
        <w:t xml:space="preserve"> 2024</w:t>
      </w:r>
      <w:r w:rsidR="00D50141" w:rsidRPr="00764ADF">
        <w:rPr>
          <w:rFonts w:ascii="Times New Roman" w:hAnsi="Times New Roman" w:cs="Times New Roman"/>
          <w:b/>
          <w:bCs/>
          <w:sz w:val="24"/>
          <w:szCs w:val="24"/>
          <w:u w:val="single"/>
          <w:lang w:val="fr-CH"/>
        </w:rPr>
        <w:t>,</w:t>
      </w:r>
      <w:r w:rsidRPr="00764ADF">
        <w:rPr>
          <w:rFonts w:ascii="Times New Roman" w:hAnsi="Times New Roman" w:cs="Times New Roman"/>
          <w:b/>
          <w:bCs/>
          <w:sz w:val="24"/>
          <w:szCs w:val="24"/>
          <w:u w:val="single"/>
          <w:lang w:val="fr-CH"/>
        </w:rPr>
        <w:t xml:space="preserve"> le taux de la population carcérale </w:t>
      </w:r>
      <w:r w:rsidR="007F7C45">
        <w:rPr>
          <w:rFonts w:ascii="Times New Roman" w:hAnsi="Times New Roman" w:cs="Times New Roman"/>
          <w:b/>
          <w:bCs/>
          <w:sz w:val="24"/>
          <w:szCs w:val="24"/>
          <w:u w:val="single"/>
          <w:lang w:val="fr-CH"/>
        </w:rPr>
        <w:t xml:space="preserve">dans tout le pays </w:t>
      </w:r>
      <w:r w:rsidRPr="00764ADF">
        <w:rPr>
          <w:rFonts w:ascii="Times New Roman" w:hAnsi="Times New Roman" w:cs="Times New Roman"/>
          <w:b/>
          <w:bCs/>
          <w:sz w:val="24"/>
          <w:szCs w:val="24"/>
          <w:u w:val="single"/>
          <w:lang w:val="fr-CH"/>
        </w:rPr>
        <w:t xml:space="preserve">était de 27 </w:t>
      </w:r>
      <w:r w:rsidR="004A413C" w:rsidRPr="00764ADF">
        <w:rPr>
          <w:rFonts w:ascii="Times New Roman" w:hAnsi="Times New Roman" w:cs="Times New Roman"/>
          <w:b/>
          <w:bCs/>
          <w:sz w:val="24"/>
          <w:szCs w:val="24"/>
          <w:u w:val="single"/>
          <w:lang w:val="fr-CH"/>
        </w:rPr>
        <w:t>149</w:t>
      </w:r>
      <w:r w:rsidRPr="00764ADF">
        <w:rPr>
          <w:rFonts w:ascii="Times New Roman" w:hAnsi="Times New Roman" w:cs="Times New Roman"/>
          <w:b/>
          <w:bCs/>
          <w:sz w:val="24"/>
          <w:szCs w:val="24"/>
          <w:u w:val="single"/>
          <w:lang w:val="fr-CH"/>
        </w:rPr>
        <w:t xml:space="preserve"> détenus </w:t>
      </w:r>
      <w:r w:rsidR="004A413C" w:rsidRPr="00764ADF">
        <w:rPr>
          <w:rFonts w:ascii="Times New Roman" w:hAnsi="Times New Roman" w:cs="Times New Roman"/>
          <w:b/>
          <w:bCs/>
          <w:sz w:val="24"/>
          <w:szCs w:val="24"/>
          <w:u w:val="single"/>
          <w:lang w:val="fr-CH"/>
        </w:rPr>
        <w:t>dont 9 824 en situation de détention préventive</w:t>
      </w:r>
      <w:r w:rsidR="00C232C1">
        <w:rPr>
          <w:rFonts w:ascii="Times New Roman" w:hAnsi="Times New Roman" w:cs="Times New Roman"/>
          <w:b/>
          <w:bCs/>
          <w:sz w:val="24"/>
          <w:szCs w:val="24"/>
          <w:u w:val="single"/>
          <w:lang w:val="fr-CH"/>
        </w:rPr>
        <w:t>,</w:t>
      </w:r>
      <w:r w:rsidR="008D3ED6" w:rsidRPr="00764ADF">
        <w:rPr>
          <w:rFonts w:ascii="Times New Roman" w:hAnsi="Times New Roman" w:cs="Times New Roman"/>
          <w:b/>
          <w:bCs/>
          <w:sz w:val="24"/>
          <w:szCs w:val="24"/>
          <w:u w:val="single"/>
          <w:lang w:val="fr-CH"/>
        </w:rPr>
        <w:t xml:space="preserve"> pour une capacité d’accueil de 9 139</w:t>
      </w:r>
      <w:r w:rsidR="004A413C" w:rsidRPr="00764ADF">
        <w:rPr>
          <w:rFonts w:ascii="Times New Roman" w:hAnsi="Times New Roman" w:cs="Times New Roman"/>
          <w:b/>
          <w:bCs/>
          <w:sz w:val="24"/>
          <w:szCs w:val="24"/>
          <w:u w:val="single"/>
          <w:lang w:val="fr-CH"/>
        </w:rPr>
        <w:t xml:space="preserve">, </w:t>
      </w:r>
      <w:r w:rsidRPr="00764ADF">
        <w:rPr>
          <w:rFonts w:ascii="Times New Roman" w:hAnsi="Times New Roman" w:cs="Times New Roman"/>
          <w:b/>
          <w:bCs/>
          <w:sz w:val="24"/>
          <w:szCs w:val="24"/>
          <w:u w:val="single"/>
          <w:lang w:val="fr-CH"/>
        </w:rPr>
        <w:t xml:space="preserve">soit un taux de surpopulation carcérale de </w:t>
      </w:r>
      <w:r w:rsidR="007A5BFA" w:rsidRPr="007A5BFA">
        <w:rPr>
          <w:rFonts w:ascii="Times New Roman" w:hAnsi="Times New Roman" w:cs="Times New Roman"/>
          <w:b/>
          <w:bCs/>
          <w:sz w:val="24"/>
          <w:szCs w:val="24"/>
          <w:u w:val="single"/>
          <w:lang w:val="fr-CH"/>
        </w:rPr>
        <w:t>297.07 %</w:t>
      </w:r>
      <w:r w:rsidR="007A5BFA">
        <w:rPr>
          <w:rFonts w:ascii="Times New Roman" w:hAnsi="Times New Roman" w:cs="Times New Roman"/>
          <w:b/>
          <w:bCs/>
          <w:sz w:val="24"/>
          <w:szCs w:val="24"/>
          <w:u w:val="single"/>
          <w:lang w:val="fr-CH"/>
        </w:rPr>
        <w:t xml:space="preserve">. </w:t>
      </w:r>
      <w:r w:rsidR="00BC6DED">
        <w:rPr>
          <w:rFonts w:ascii="Times New Roman" w:hAnsi="Times New Roman" w:cs="Times New Roman"/>
          <w:b/>
          <w:bCs/>
          <w:sz w:val="24"/>
          <w:szCs w:val="24"/>
          <w:u w:val="single"/>
          <w:lang w:val="fr-CH"/>
        </w:rPr>
        <w:t xml:space="preserve">La capacité d’accueil n’est pas suffisante pour les seules personnes qui se trouvent en détention préventive. </w:t>
      </w:r>
      <w:r w:rsidRPr="004A413C">
        <w:rPr>
          <w:rFonts w:ascii="Times New Roman" w:hAnsi="Times New Roman" w:cs="Times New Roman"/>
          <w:sz w:val="24"/>
          <w:szCs w:val="24"/>
          <w:lang w:val="fr-CH"/>
        </w:rPr>
        <w:t>Les</w:t>
      </w:r>
      <w:r w:rsidRPr="00B278E9">
        <w:rPr>
          <w:rFonts w:ascii="Times New Roman" w:hAnsi="Times New Roman" w:cs="Times New Roman"/>
          <w:sz w:val="24"/>
          <w:szCs w:val="24"/>
          <w:lang w:val="fr-CH"/>
        </w:rPr>
        <w:t xml:space="preserve"> causes de cette surpopulation carcérale sont diverses. </w:t>
      </w:r>
    </w:p>
    <w:p w14:paraId="759035A0" w14:textId="77777777" w:rsidR="00227730" w:rsidRDefault="00227730" w:rsidP="00227730">
      <w:pPr>
        <w:pStyle w:val="ListParagraph"/>
        <w:ind w:left="-142"/>
        <w:jc w:val="both"/>
        <w:rPr>
          <w:rFonts w:ascii="Times New Roman" w:hAnsi="Times New Roman" w:cs="Times New Roman"/>
          <w:sz w:val="24"/>
          <w:szCs w:val="24"/>
          <w:lang w:val="fr-CH"/>
        </w:rPr>
      </w:pPr>
    </w:p>
    <w:p w14:paraId="697AFEF9" w14:textId="77777777" w:rsidR="00F900F1" w:rsidRPr="00F900F1" w:rsidRDefault="00227730" w:rsidP="00D70ED8">
      <w:pPr>
        <w:pStyle w:val="ListParagraph"/>
        <w:numPr>
          <w:ilvl w:val="0"/>
          <w:numId w:val="3"/>
        </w:numPr>
        <w:ind w:left="-142"/>
        <w:jc w:val="both"/>
        <w:rPr>
          <w:rFonts w:ascii="Times New Roman" w:eastAsia="Calibri" w:hAnsi="Times New Roman" w:cs="Times New Roman"/>
          <w:bCs/>
          <w:color w:val="000000"/>
          <w:kern w:val="0"/>
          <w:sz w:val="24"/>
          <w:szCs w:val="24"/>
          <w:lang w:val="fr-FR" w:eastAsia="zh-CN"/>
          <w14:ligatures w14:val="none"/>
        </w:rPr>
      </w:pPr>
      <w:r w:rsidRPr="00BB3CEA">
        <w:rPr>
          <w:rFonts w:ascii="Times New Roman" w:hAnsi="Times New Roman" w:cs="Times New Roman"/>
          <w:sz w:val="24"/>
          <w:szCs w:val="24"/>
          <w:u w:val="single"/>
          <w:lang w:val="fr-CH"/>
        </w:rPr>
        <w:t>En premier lieu</w:t>
      </w:r>
      <w:r w:rsidRPr="00C36A81">
        <w:rPr>
          <w:rFonts w:ascii="Times New Roman" w:hAnsi="Times New Roman" w:cs="Times New Roman"/>
          <w:sz w:val="24"/>
          <w:szCs w:val="24"/>
          <w:lang w:val="fr-CH"/>
        </w:rPr>
        <w:t>, nos organisation</w:t>
      </w:r>
      <w:r>
        <w:rPr>
          <w:rFonts w:ascii="Times New Roman" w:hAnsi="Times New Roman" w:cs="Times New Roman"/>
          <w:sz w:val="24"/>
          <w:szCs w:val="24"/>
          <w:lang w:val="fr-CH"/>
        </w:rPr>
        <w:t>s</w:t>
      </w:r>
      <w:r w:rsidRPr="00C36A81">
        <w:rPr>
          <w:rFonts w:ascii="Times New Roman" w:hAnsi="Times New Roman" w:cs="Times New Roman"/>
          <w:sz w:val="24"/>
          <w:szCs w:val="24"/>
          <w:lang w:val="fr-CH"/>
        </w:rPr>
        <w:t xml:space="preserve"> ont documenté le recours excessif à la détention préventi</w:t>
      </w:r>
      <w:r>
        <w:rPr>
          <w:rFonts w:ascii="Times New Roman" w:hAnsi="Times New Roman" w:cs="Times New Roman"/>
          <w:sz w:val="24"/>
          <w:szCs w:val="24"/>
          <w:lang w:val="fr-CH"/>
        </w:rPr>
        <w:t>ve. En effet, malgré les délais stricts</w:t>
      </w:r>
      <w:r w:rsidR="00896A1C">
        <w:rPr>
          <w:rFonts w:ascii="Times New Roman" w:hAnsi="Times New Roman" w:cs="Times New Roman"/>
          <w:sz w:val="24"/>
          <w:szCs w:val="24"/>
          <w:lang w:val="fr-CH"/>
        </w:rPr>
        <w:t xml:space="preserve"> prévus</w:t>
      </w:r>
      <w:r>
        <w:rPr>
          <w:rFonts w:ascii="Times New Roman" w:hAnsi="Times New Roman" w:cs="Times New Roman"/>
          <w:sz w:val="24"/>
          <w:szCs w:val="24"/>
          <w:lang w:val="fr-CH"/>
        </w:rPr>
        <w:t xml:space="preserve"> à l’article 175 alinéa 2 du CPP qui dispose que « </w:t>
      </w:r>
      <w:r w:rsidRPr="00E16E07">
        <w:rPr>
          <w:rFonts w:ascii="Times New Roman" w:eastAsia="Calibri" w:hAnsi="Times New Roman" w:cs="Times New Roman"/>
          <w:bCs/>
          <w:i/>
          <w:iCs/>
          <w:color w:val="000000"/>
          <w:kern w:val="0"/>
          <w:sz w:val="24"/>
          <w:szCs w:val="24"/>
          <w:lang w:val="fr-CH" w:eastAsia="zh-CN"/>
          <w14:ligatures w14:val="none"/>
        </w:rPr>
        <w:t xml:space="preserve">l’accusé qui a fait l’objet d’un arrêt de renvoi devant le tribunal criminel </w:t>
      </w:r>
      <w:r w:rsidRPr="007C3888">
        <w:rPr>
          <w:rFonts w:ascii="Times New Roman" w:eastAsia="Calibri" w:hAnsi="Times New Roman" w:cs="Times New Roman"/>
          <w:b/>
          <w:i/>
          <w:iCs/>
          <w:color w:val="000000"/>
          <w:kern w:val="0"/>
          <w:sz w:val="24"/>
          <w:szCs w:val="24"/>
          <w:lang w:val="fr-CH" w:eastAsia="zh-CN"/>
          <w14:ligatures w14:val="none"/>
        </w:rPr>
        <w:t xml:space="preserve">doit comparaitre devant le tribunal criminel </w:t>
      </w:r>
      <w:r w:rsidRPr="00000E8B">
        <w:rPr>
          <w:rFonts w:ascii="Times New Roman" w:eastAsia="Calibri" w:hAnsi="Times New Roman" w:cs="Times New Roman"/>
          <w:b/>
          <w:i/>
          <w:iCs/>
          <w:color w:val="000000"/>
          <w:kern w:val="0"/>
          <w:sz w:val="24"/>
          <w:szCs w:val="24"/>
          <w:u w:val="single"/>
          <w:lang w:val="fr-CH" w:eastAsia="zh-CN"/>
          <w14:ligatures w14:val="none"/>
        </w:rPr>
        <w:t>pour être jugé</w:t>
      </w:r>
      <w:r w:rsidRPr="007C3888">
        <w:rPr>
          <w:rFonts w:ascii="Times New Roman" w:eastAsia="Calibri" w:hAnsi="Times New Roman" w:cs="Times New Roman"/>
          <w:b/>
          <w:i/>
          <w:iCs/>
          <w:color w:val="000000"/>
          <w:kern w:val="0"/>
          <w:sz w:val="24"/>
          <w:szCs w:val="24"/>
          <w:lang w:val="fr-CH" w:eastAsia="zh-CN"/>
          <w14:ligatures w14:val="none"/>
        </w:rPr>
        <w:t xml:space="preserve"> dans un delà de six mois à com</w:t>
      </w:r>
      <w:r w:rsidRPr="00E16E07">
        <w:rPr>
          <w:rFonts w:ascii="Times New Roman" w:eastAsia="Calibri" w:hAnsi="Times New Roman" w:cs="Times New Roman"/>
          <w:b/>
          <w:i/>
          <w:iCs/>
          <w:color w:val="000000"/>
          <w:kern w:val="0"/>
          <w:sz w:val="24"/>
          <w:szCs w:val="24"/>
          <w:lang w:val="fr-CH" w:eastAsia="zh-CN"/>
          <w14:ligatures w14:val="none"/>
        </w:rPr>
        <w:t>pter de la date de l’arrêt de renvoi</w:t>
      </w:r>
      <w:r w:rsidRPr="00E16E07">
        <w:rPr>
          <w:rFonts w:ascii="Times New Roman" w:eastAsia="Calibri" w:hAnsi="Times New Roman" w:cs="Times New Roman"/>
          <w:b/>
          <w:color w:val="000000"/>
          <w:kern w:val="0"/>
          <w:sz w:val="28"/>
          <w:szCs w:val="28"/>
          <w:lang w:val="fr-CH" w:eastAsia="zh-CN"/>
          <w14:ligatures w14:val="none"/>
        </w:rPr>
        <w:t> </w:t>
      </w:r>
      <w:r>
        <w:rPr>
          <w:rFonts w:ascii="Times New Roman" w:eastAsia="Calibri" w:hAnsi="Times New Roman" w:cs="Times New Roman"/>
          <w:bCs/>
          <w:color w:val="000000"/>
          <w:kern w:val="0"/>
          <w:sz w:val="28"/>
          <w:szCs w:val="28"/>
          <w:lang w:val="fr-CH" w:eastAsia="zh-CN"/>
          <w14:ligatures w14:val="none"/>
        </w:rPr>
        <w:t xml:space="preserve">», </w:t>
      </w:r>
      <w:r w:rsidRPr="00AF569D">
        <w:rPr>
          <w:rFonts w:ascii="Times New Roman" w:eastAsia="Calibri" w:hAnsi="Times New Roman" w:cs="Times New Roman"/>
          <w:bCs/>
          <w:color w:val="000000"/>
          <w:kern w:val="0"/>
          <w:sz w:val="24"/>
          <w:szCs w:val="24"/>
          <w:lang w:val="fr-CH" w:eastAsia="zh-CN"/>
          <w14:ligatures w14:val="none"/>
        </w:rPr>
        <w:t>ceux-ci ne sont pas respectés</w:t>
      </w:r>
      <w:r>
        <w:rPr>
          <w:rFonts w:ascii="Times New Roman" w:eastAsia="Calibri" w:hAnsi="Times New Roman" w:cs="Times New Roman"/>
          <w:bCs/>
          <w:color w:val="000000"/>
          <w:kern w:val="0"/>
          <w:sz w:val="24"/>
          <w:szCs w:val="24"/>
          <w:lang w:val="fr-CH" w:eastAsia="zh-CN"/>
          <w14:ligatures w14:val="none"/>
        </w:rPr>
        <w:t>. Certains magistrats interprètent ce délai comme la date limite pour comparaître</w:t>
      </w:r>
      <w:r w:rsidR="00B4338E">
        <w:rPr>
          <w:rFonts w:ascii="Times New Roman" w:eastAsia="Calibri" w:hAnsi="Times New Roman" w:cs="Times New Roman"/>
          <w:bCs/>
          <w:color w:val="000000"/>
          <w:kern w:val="0"/>
          <w:sz w:val="24"/>
          <w:szCs w:val="24"/>
          <w:lang w:val="fr-CH" w:eastAsia="zh-CN"/>
          <w14:ligatures w14:val="none"/>
        </w:rPr>
        <w:t xml:space="preserve"> devant le tribunal</w:t>
      </w:r>
      <w:r>
        <w:rPr>
          <w:rFonts w:ascii="Times New Roman" w:eastAsia="Calibri" w:hAnsi="Times New Roman" w:cs="Times New Roman"/>
          <w:bCs/>
          <w:color w:val="000000"/>
          <w:kern w:val="0"/>
          <w:sz w:val="24"/>
          <w:szCs w:val="24"/>
          <w:lang w:val="fr-CH" w:eastAsia="zh-CN"/>
          <w14:ligatures w14:val="none"/>
        </w:rPr>
        <w:t xml:space="preserve"> et non comme la date limite pour le jugement</w:t>
      </w:r>
      <w:r w:rsidR="00B4338E">
        <w:rPr>
          <w:rFonts w:ascii="Times New Roman" w:eastAsia="Calibri" w:hAnsi="Times New Roman" w:cs="Times New Roman"/>
          <w:bCs/>
          <w:color w:val="000000"/>
          <w:kern w:val="0"/>
          <w:sz w:val="24"/>
          <w:szCs w:val="24"/>
          <w:lang w:val="fr-CH" w:eastAsia="zh-CN"/>
          <w14:ligatures w14:val="none"/>
        </w:rPr>
        <w:t xml:space="preserve"> pourtant explicitement inscrit dans la législation</w:t>
      </w:r>
      <w:r>
        <w:rPr>
          <w:rFonts w:ascii="Times New Roman" w:eastAsia="Calibri" w:hAnsi="Times New Roman" w:cs="Times New Roman"/>
          <w:bCs/>
          <w:color w:val="000000"/>
          <w:kern w:val="0"/>
          <w:sz w:val="24"/>
          <w:szCs w:val="24"/>
          <w:lang w:val="fr-CH" w:eastAsia="zh-CN"/>
          <w14:ligatures w14:val="none"/>
        </w:rPr>
        <w:t>. Ainsi, lors de</w:t>
      </w:r>
      <w:r w:rsidR="00791BA4">
        <w:rPr>
          <w:rFonts w:ascii="Times New Roman" w:eastAsia="Calibri" w:hAnsi="Times New Roman" w:cs="Times New Roman"/>
          <w:bCs/>
          <w:color w:val="000000"/>
          <w:kern w:val="0"/>
          <w:sz w:val="24"/>
          <w:szCs w:val="24"/>
          <w:lang w:val="fr-CH" w:eastAsia="zh-CN"/>
          <w14:ligatures w14:val="none"/>
        </w:rPr>
        <w:t xml:space="preserve"> ses</w:t>
      </w:r>
      <w:r>
        <w:rPr>
          <w:rFonts w:ascii="Times New Roman" w:eastAsia="Calibri" w:hAnsi="Times New Roman" w:cs="Times New Roman"/>
          <w:bCs/>
          <w:color w:val="000000"/>
          <w:kern w:val="0"/>
          <w:sz w:val="24"/>
          <w:szCs w:val="24"/>
          <w:lang w:val="fr-CH" w:eastAsia="zh-CN"/>
          <w14:ligatures w14:val="none"/>
        </w:rPr>
        <w:t xml:space="preserve"> visites de monitoring des prisons, l’ACAT Cote d’Ivoire a relevé des cas de prévenus en situation de détention préventive depuis 14 ans à la </w:t>
      </w:r>
      <w:r w:rsidR="00116811" w:rsidRPr="00116811">
        <w:rPr>
          <w:rFonts w:ascii="Times New Roman" w:eastAsia="Calibri" w:hAnsi="Times New Roman" w:cs="Times New Roman"/>
          <w:bCs/>
          <w:color w:val="000000"/>
          <w:kern w:val="0"/>
          <w:sz w:val="24"/>
          <w:szCs w:val="24"/>
          <w:lang w:val="fr-CH" w:eastAsia="zh-CN"/>
          <w14:ligatures w14:val="none"/>
        </w:rPr>
        <w:t xml:space="preserve">Maison d'Arrêt et de Correction d'Abidjan </w:t>
      </w:r>
      <w:r w:rsidR="00116811">
        <w:rPr>
          <w:rFonts w:ascii="Times New Roman" w:eastAsia="Calibri" w:hAnsi="Times New Roman" w:cs="Times New Roman"/>
          <w:bCs/>
          <w:color w:val="000000"/>
          <w:kern w:val="0"/>
          <w:sz w:val="24"/>
          <w:szCs w:val="24"/>
          <w:lang w:val="fr-CH" w:eastAsia="zh-CN"/>
          <w14:ligatures w14:val="none"/>
        </w:rPr>
        <w:t>(</w:t>
      </w:r>
      <w:r>
        <w:rPr>
          <w:rFonts w:ascii="Times New Roman" w:eastAsia="Calibri" w:hAnsi="Times New Roman" w:cs="Times New Roman"/>
          <w:bCs/>
          <w:color w:val="000000"/>
          <w:kern w:val="0"/>
          <w:sz w:val="24"/>
          <w:szCs w:val="24"/>
          <w:lang w:val="fr-CH" w:eastAsia="zh-CN"/>
          <w14:ligatures w14:val="none"/>
        </w:rPr>
        <w:t>MACA</w:t>
      </w:r>
      <w:r w:rsidR="00116811">
        <w:rPr>
          <w:rFonts w:ascii="Times New Roman" w:eastAsia="Calibri" w:hAnsi="Times New Roman" w:cs="Times New Roman"/>
          <w:bCs/>
          <w:color w:val="000000"/>
          <w:kern w:val="0"/>
          <w:sz w:val="24"/>
          <w:szCs w:val="24"/>
          <w:lang w:val="fr-CH" w:eastAsia="zh-CN"/>
          <w14:ligatures w14:val="none"/>
        </w:rPr>
        <w:t>)</w:t>
      </w:r>
      <w:r>
        <w:rPr>
          <w:rFonts w:ascii="Times New Roman" w:eastAsia="Calibri" w:hAnsi="Times New Roman" w:cs="Times New Roman"/>
          <w:bCs/>
          <w:color w:val="000000"/>
          <w:kern w:val="0"/>
          <w:sz w:val="24"/>
          <w:szCs w:val="24"/>
          <w:lang w:val="fr-CH" w:eastAsia="zh-CN"/>
          <w14:ligatures w14:val="none"/>
        </w:rPr>
        <w:t xml:space="preserve">. </w:t>
      </w:r>
      <w:r w:rsidR="007D3CC3">
        <w:rPr>
          <w:rFonts w:ascii="Times New Roman" w:eastAsia="Calibri" w:hAnsi="Times New Roman" w:cs="Times New Roman"/>
          <w:bCs/>
          <w:color w:val="000000"/>
          <w:kern w:val="0"/>
          <w:sz w:val="24"/>
          <w:szCs w:val="24"/>
          <w:lang w:val="fr-CH" w:eastAsia="zh-CN"/>
          <w14:ligatures w14:val="none"/>
        </w:rPr>
        <w:t xml:space="preserve">Il convient également de rappeler </w:t>
      </w:r>
      <w:r w:rsidRPr="00664DE1">
        <w:rPr>
          <w:rFonts w:ascii="Times New Roman" w:eastAsia="Calibri" w:hAnsi="Times New Roman" w:cs="Times New Roman"/>
          <w:bCs/>
          <w:color w:val="000000"/>
          <w:kern w:val="0"/>
          <w:sz w:val="24"/>
          <w:szCs w:val="24"/>
          <w:lang w:val="fr-CH" w:eastAsia="zh-CN"/>
          <w14:ligatures w14:val="none"/>
        </w:rPr>
        <w:t xml:space="preserve">l’arrêt de la Cour de Justice de la </w:t>
      </w:r>
      <w:r w:rsidR="00AD2D56" w:rsidRPr="00AD2D56">
        <w:rPr>
          <w:rFonts w:ascii="Times New Roman" w:eastAsia="Calibri" w:hAnsi="Times New Roman" w:cs="Times New Roman"/>
          <w:bCs/>
          <w:color w:val="000000"/>
          <w:kern w:val="0"/>
          <w:sz w:val="24"/>
          <w:szCs w:val="24"/>
          <w:lang w:val="fr-CH" w:eastAsia="zh-CN"/>
          <w14:ligatures w14:val="none"/>
        </w:rPr>
        <w:t xml:space="preserve">Communauté économique des États de l'Afrique de l'Ouest (Cédéao) </w:t>
      </w:r>
      <w:r w:rsidRPr="00664DE1">
        <w:rPr>
          <w:rFonts w:ascii="Times New Roman" w:eastAsia="Calibri" w:hAnsi="Times New Roman" w:cs="Times New Roman"/>
          <w:bCs/>
          <w:color w:val="000000"/>
          <w:kern w:val="0"/>
          <w:sz w:val="24"/>
          <w:szCs w:val="24"/>
          <w:lang w:val="fr-CH" w:eastAsia="zh-CN"/>
          <w14:ligatures w14:val="none"/>
        </w:rPr>
        <w:t xml:space="preserve"> </w:t>
      </w:r>
      <w:r w:rsidRPr="00664DE1">
        <w:rPr>
          <w:rFonts w:ascii="Times New Roman" w:eastAsia="Calibri" w:hAnsi="Times New Roman" w:cs="Times New Roman"/>
          <w:bCs/>
          <w:i/>
          <w:iCs/>
          <w:color w:val="000000"/>
          <w:kern w:val="0"/>
          <w:sz w:val="24"/>
          <w:szCs w:val="24"/>
          <w:lang w:val="fr-CH" w:eastAsia="zh-CN"/>
          <w14:ligatures w14:val="none"/>
        </w:rPr>
        <w:t>Kodjo Alain Victor Claude contre la République de Côte d’Ivoire</w:t>
      </w:r>
      <w:r w:rsidRPr="00664DE1">
        <w:rPr>
          <w:rFonts w:ascii="Times New Roman" w:eastAsia="Calibri" w:hAnsi="Times New Roman" w:cs="Times New Roman"/>
          <w:bCs/>
          <w:color w:val="000000"/>
          <w:kern w:val="0"/>
          <w:sz w:val="24"/>
          <w:szCs w:val="24"/>
          <w:lang w:val="fr-CH" w:eastAsia="zh-CN"/>
          <w14:ligatures w14:val="none"/>
        </w:rPr>
        <w:t xml:space="preserve"> en date du 26 avril 2021. </w:t>
      </w:r>
      <w:r>
        <w:rPr>
          <w:rFonts w:ascii="Times New Roman" w:eastAsia="Calibri" w:hAnsi="Times New Roman" w:cs="Times New Roman"/>
          <w:bCs/>
          <w:color w:val="000000"/>
          <w:kern w:val="0"/>
          <w:sz w:val="24"/>
          <w:szCs w:val="24"/>
          <w:lang w:val="fr-CH" w:eastAsia="zh-CN"/>
          <w14:ligatures w14:val="none"/>
        </w:rPr>
        <w:t xml:space="preserve">Dans cette affaire, la Cour a </w:t>
      </w:r>
      <w:r w:rsidRPr="00664DE1">
        <w:rPr>
          <w:rFonts w:ascii="Times New Roman" w:eastAsia="Calibri" w:hAnsi="Times New Roman" w:cs="Times New Roman"/>
          <w:bCs/>
          <w:color w:val="000000"/>
          <w:kern w:val="0"/>
          <w:sz w:val="24"/>
          <w:szCs w:val="24"/>
          <w:lang w:val="fr-CH" w:eastAsia="zh-CN"/>
          <w14:ligatures w14:val="none"/>
        </w:rPr>
        <w:t xml:space="preserve">enjoint l’Etat ivoirien </w:t>
      </w:r>
      <w:r>
        <w:rPr>
          <w:rFonts w:ascii="Times New Roman" w:eastAsia="Calibri" w:hAnsi="Times New Roman" w:cs="Times New Roman"/>
          <w:bCs/>
          <w:color w:val="000000"/>
          <w:kern w:val="0"/>
          <w:sz w:val="24"/>
          <w:szCs w:val="24"/>
          <w:lang w:val="fr-CH" w:eastAsia="zh-CN"/>
          <w14:ligatures w14:val="none"/>
        </w:rPr>
        <w:t>à libérer</w:t>
      </w:r>
      <w:r w:rsidRPr="00664DE1">
        <w:rPr>
          <w:rFonts w:ascii="Times New Roman" w:eastAsia="Calibri" w:hAnsi="Times New Roman" w:cs="Times New Roman"/>
          <w:bCs/>
          <w:color w:val="000000"/>
          <w:kern w:val="0"/>
          <w:sz w:val="24"/>
          <w:szCs w:val="24"/>
          <w:lang w:val="fr-CH" w:eastAsia="zh-CN"/>
          <w14:ligatures w14:val="none"/>
        </w:rPr>
        <w:t xml:space="preserve"> le requérant </w:t>
      </w:r>
      <w:r w:rsidR="00E52E1C">
        <w:rPr>
          <w:rFonts w:ascii="Times New Roman" w:eastAsia="Calibri" w:hAnsi="Times New Roman" w:cs="Times New Roman"/>
          <w:bCs/>
          <w:color w:val="000000"/>
          <w:kern w:val="0"/>
          <w:sz w:val="24"/>
          <w:szCs w:val="24"/>
          <w:lang w:val="fr-CH" w:eastAsia="zh-CN"/>
          <w14:ligatures w14:val="none"/>
        </w:rPr>
        <w:t>qui se trouvait</w:t>
      </w:r>
      <w:r w:rsidRPr="00664DE1">
        <w:rPr>
          <w:rFonts w:ascii="Times New Roman" w:eastAsia="Calibri" w:hAnsi="Times New Roman" w:cs="Times New Roman"/>
          <w:bCs/>
          <w:color w:val="000000"/>
          <w:kern w:val="0"/>
          <w:sz w:val="24"/>
          <w:szCs w:val="24"/>
          <w:lang w:val="fr-CH" w:eastAsia="zh-CN"/>
          <w14:ligatures w14:val="none"/>
        </w:rPr>
        <w:t xml:space="preserve"> en détention </w:t>
      </w:r>
      <w:r w:rsidR="001D2A07">
        <w:rPr>
          <w:rFonts w:ascii="Times New Roman" w:eastAsia="Calibri" w:hAnsi="Times New Roman" w:cs="Times New Roman"/>
          <w:bCs/>
          <w:color w:val="000000"/>
          <w:kern w:val="0"/>
          <w:sz w:val="24"/>
          <w:szCs w:val="24"/>
          <w:lang w:val="fr-CH" w:eastAsia="zh-CN"/>
          <w14:ligatures w14:val="none"/>
        </w:rPr>
        <w:t xml:space="preserve">préventive </w:t>
      </w:r>
      <w:r w:rsidRPr="00664DE1">
        <w:rPr>
          <w:rFonts w:ascii="Times New Roman" w:eastAsia="Calibri" w:hAnsi="Times New Roman" w:cs="Times New Roman"/>
          <w:bCs/>
          <w:color w:val="000000"/>
          <w:kern w:val="0"/>
          <w:sz w:val="24"/>
          <w:szCs w:val="24"/>
          <w:lang w:val="fr-CH" w:eastAsia="zh-CN"/>
          <w14:ligatures w14:val="none"/>
        </w:rPr>
        <w:t>depuis le 29 juin 2018</w:t>
      </w:r>
      <w:r w:rsidR="001D2A07">
        <w:rPr>
          <w:rFonts w:ascii="Times New Roman" w:eastAsia="Calibri" w:hAnsi="Times New Roman" w:cs="Times New Roman"/>
          <w:bCs/>
          <w:color w:val="000000"/>
          <w:kern w:val="0"/>
          <w:sz w:val="24"/>
          <w:szCs w:val="24"/>
          <w:lang w:val="fr-CH" w:eastAsia="zh-CN"/>
          <w14:ligatures w14:val="none"/>
        </w:rPr>
        <w:t>, estimant qu’en maintenant le requérant en situation de détention préventive pendant plus de 18 mois, la partie défenderesse « </w:t>
      </w:r>
      <w:r w:rsidR="001D2A07" w:rsidRPr="00281386">
        <w:rPr>
          <w:rFonts w:ascii="Times New Roman" w:eastAsia="Calibri" w:hAnsi="Times New Roman" w:cs="Times New Roman"/>
          <w:bCs/>
          <w:i/>
          <w:iCs/>
          <w:color w:val="000000"/>
          <w:kern w:val="0"/>
          <w:sz w:val="24"/>
          <w:szCs w:val="24"/>
          <w:lang w:val="fr-CH" w:eastAsia="zh-CN"/>
          <w14:ligatures w14:val="none"/>
        </w:rPr>
        <w:t xml:space="preserve">a violé </w:t>
      </w:r>
      <w:r w:rsidR="008E63A9" w:rsidRPr="00281386">
        <w:rPr>
          <w:rFonts w:ascii="Times New Roman" w:eastAsia="Calibri" w:hAnsi="Times New Roman" w:cs="Times New Roman"/>
          <w:bCs/>
          <w:i/>
          <w:iCs/>
          <w:color w:val="000000"/>
          <w:kern w:val="0"/>
          <w:sz w:val="24"/>
          <w:szCs w:val="24"/>
          <w:lang w:val="fr-CH" w:eastAsia="zh-CN"/>
          <w14:ligatures w14:val="none"/>
        </w:rPr>
        <w:t xml:space="preserve">le droit du </w:t>
      </w:r>
      <w:r w:rsidR="008E63A9" w:rsidRPr="00281386">
        <w:rPr>
          <w:rFonts w:ascii="Times New Roman" w:eastAsia="Calibri" w:hAnsi="Times New Roman" w:cs="Times New Roman"/>
          <w:bCs/>
          <w:i/>
          <w:iCs/>
          <w:color w:val="000000"/>
          <w:kern w:val="0"/>
          <w:sz w:val="24"/>
          <w:szCs w:val="24"/>
          <w:lang w:val="fr-CH" w:eastAsia="zh-CN"/>
          <w14:ligatures w14:val="none"/>
        </w:rPr>
        <w:lastRenderedPageBreak/>
        <w:t xml:space="preserve">requérant à la présomption d’innocence jusqu’à ce que sa culpabilité soit </w:t>
      </w:r>
      <w:r w:rsidR="00281386" w:rsidRPr="00281386">
        <w:rPr>
          <w:rFonts w:ascii="Times New Roman" w:eastAsia="Calibri" w:hAnsi="Times New Roman" w:cs="Times New Roman"/>
          <w:bCs/>
          <w:i/>
          <w:iCs/>
          <w:color w:val="000000"/>
          <w:kern w:val="0"/>
          <w:sz w:val="24"/>
          <w:szCs w:val="24"/>
          <w:lang w:val="fr-CH" w:eastAsia="zh-CN"/>
          <w14:ligatures w14:val="none"/>
        </w:rPr>
        <w:t>prouvée par une cour ou un tribunal compétent</w:t>
      </w:r>
      <w:r w:rsidR="00281386">
        <w:rPr>
          <w:rFonts w:ascii="Times New Roman" w:eastAsia="Calibri" w:hAnsi="Times New Roman" w:cs="Times New Roman"/>
          <w:bCs/>
          <w:color w:val="000000"/>
          <w:kern w:val="0"/>
          <w:sz w:val="24"/>
          <w:szCs w:val="24"/>
          <w:lang w:val="fr-CH" w:eastAsia="zh-CN"/>
          <w14:ligatures w14:val="none"/>
        </w:rPr>
        <w:t> »</w:t>
      </w:r>
      <w:r>
        <w:rPr>
          <w:rStyle w:val="FootnoteReference"/>
          <w:rFonts w:ascii="Times New Roman" w:eastAsia="Calibri" w:hAnsi="Times New Roman" w:cs="Times New Roman"/>
          <w:bCs/>
          <w:color w:val="000000"/>
          <w:kern w:val="0"/>
          <w:sz w:val="24"/>
          <w:szCs w:val="24"/>
          <w:lang w:val="fr-CH" w:eastAsia="zh-CN"/>
          <w14:ligatures w14:val="none"/>
        </w:rPr>
        <w:footnoteReference w:id="8"/>
      </w:r>
      <w:r>
        <w:rPr>
          <w:rFonts w:ascii="Times New Roman" w:eastAsia="Calibri" w:hAnsi="Times New Roman" w:cs="Times New Roman"/>
          <w:bCs/>
          <w:color w:val="000000"/>
          <w:kern w:val="0"/>
          <w:sz w:val="24"/>
          <w:szCs w:val="24"/>
          <w:lang w:val="fr-CH" w:eastAsia="zh-CN"/>
          <w14:ligatures w14:val="none"/>
        </w:rPr>
        <w:t xml:space="preserve">. </w:t>
      </w:r>
    </w:p>
    <w:p w14:paraId="14B82AD4" w14:textId="77777777" w:rsidR="00F900F1" w:rsidRPr="00F900F1" w:rsidRDefault="00F900F1" w:rsidP="00F900F1">
      <w:pPr>
        <w:pStyle w:val="ListParagraph"/>
        <w:ind w:left="-142"/>
        <w:jc w:val="both"/>
        <w:rPr>
          <w:rFonts w:ascii="Times New Roman" w:eastAsia="Calibri" w:hAnsi="Times New Roman" w:cs="Times New Roman"/>
          <w:bCs/>
          <w:color w:val="000000"/>
          <w:kern w:val="0"/>
          <w:sz w:val="24"/>
          <w:szCs w:val="24"/>
          <w:lang w:val="fr-FR" w:eastAsia="zh-CN"/>
          <w14:ligatures w14:val="none"/>
        </w:rPr>
      </w:pPr>
    </w:p>
    <w:p w14:paraId="76E59447" w14:textId="6E907C7C" w:rsidR="00DC6D45" w:rsidRPr="00DC6D45" w:rsidRDefault="00D0433F" w:rsidP="00921A74">
      <w:pPr>
        <w:pStyle w:val="ListParagraph"/>
        <w:numPr>
          <w:ilvl w:val="0"/>
          <w:numId w:val="3"/>
        </w:numPr>
        <w:spacing w:after="0"/>
        <w:ind w:left="-142"/>
        <w:jc w:val="both"/>
        <w:rPr>
          <w:rFonts w:ascii="Times New Roman" w:eastAsia="Calibri" w:hAnsi="Times New Roman" w:cs="Times New Roman"/>
          <w:bCs/>
          <w:color w:val="000000"/>
          <w:kern w:val="0"/>
          <w:sz w:val="24"/>
          <w:szCs w:val="24"/>
          <w:lang w:val="fr-FR" w:eastAsia="zh-CN"/>
          <w14:ligatures w14:val="none"/>
        </w:rPr>
      </w:pPr>
      <w:r>
        <w:rPr>
          <w:rFonts w:ascii="Times New Roman" w:eastAsia="Calibri" w:hAnsi="Times New Roman" w:cs="Times New Roman"/>
          <w:bCs/>
          <w:color w:val="000000"/>
          <w:kern w:val="0"/>
          <w:sz w:val="24"/>
          <w:szCs w:val="24"/>
          <w:lang w:val="fr-CH" w:eastAsia="zh-CN"/>
          <w14:ligatures w14:val="none"/>
        </w:rPr>
        <w:t>Le recours excessif à l’usage de la détention préventive</w:t>
      </w:r>
      <w:r w:rsidR="00227730" w:rsidRPr="0091703E">
        <w:rPr>
          <w:rFonts w:ascii="Times New Roman" w:eastAsia="Calibri" w:hAnsi="Times New Roman" w:cs="Times New Roman"/>
          <w:bCs/>
          <w:color w:val="000000"/>
          <w:kern w:val="0"/>
          <w:sz w:val="24"/>
          <w:szCs w:val="24"/>
          <w:lang w:val="fr-CH" w:eastAsia="zh-CN"/>
          <w14:ligatures w14:val="none"/>
        </w:rPr>
        <w:t xml:space="preserve"> est à évaluer à la lumière du manque de ressources</w:t>
      </w:r>
      <w:r w:rsidR="00577E7E">
        <w:rPr>
          <w:rFonts w:ascii="Times New Roman" w:eastAsia="Calibri" w:hAnsi="Times New Roman" w:cs="Times New Roman"/>
          <w:bCs/>
          <w:color w:val="000000"/>
          <w:kern w:val="0"/>
          <w:sz w:val="24"/>
          <w:szCs w:val="24"/>
          <w:lang w:val="fr-CH" w:eastAsia="zh-CN"/>
          <w14:ligatures w14:val="none"/>
        </w:rPr>
        <w:t xml:space="preserve"> de la justice</w:t>
      </w:r>
      <w:r w:rsidR="00227730" w:rsidRPr="0091703E">
        <w:rPr>
          <w:rFonts w:ascii="Times New Roman" w:eastAsia="Calibri" w:hAnsi="Times New Roman" w:cs="Times New Roman"/>
          <w:bCs/>
          <w:color w:val="000000"/>
          <w:kern w:val="0"/>
          <w:sz w:val="24"/>
          <w:szCs w:val="24"/>
          <w:lang w:val="fr-CH" w:eastAsia="zh-CN"/>
          <w14:ligatures w14:val="none"/>
        </w:rPr>
        <w:t xml:space="preserve"> et </w:t>
      </w:r>
      <w:r w:rsidR="00227730" w:rsidRPr="0075397B">
        <w:rPr>
          <w:rFonts w:ascii="Times New Roman" w:eastAsia="Calibri" w:hAnsi="Times New Roman" w:cs="Times New Roman"/>
          <w:bCs/>
          <w:color w:val="000000"/>
          <w:kern w:val="0"/>
          <w:sz w:val="24"/>
          <w:szCs w:val="24"/>
          <w:lang w:val="fr-CH" w:eastAsia="zh-CN"/>
          <w14:ligatures w14:val="none"/>
        </w:rPr>
        <w:t>de l’irrégularité des sessions de</w:t>
      </w:r>
      <w:r w:rsidR="0075397B" w:rsidRPr="0075397B">
        <w:rPr>
          <w:rFonts w:ascii="Times New Roman" w:eastAsia="Calibri" w:hAnsi="Times New Roman" w:cs="Times New Roman"/>
          <w:bCs/>
          <w:color w:val="000000"/>
          <w:kern w:val="0"/>
          <w:sz w:val="24"/>
          <w:szCs w:val="24"/>
          <w:lang w:val="fr-CH" w:eastAsia="zh-CN"/>
          <w14:ligatures w14:val="none"/>
        </w:rPr>
        <w:t xml:space="preserve"> jugement en matière criminelle</w:t>
      </w:r>
      <w:r w:rsidR="00227730" w:rsidRPr="0075397B">
        <w:rPr>
          <w:rFonts w:ascii="Times New Roman" w:eastAsia="Calibri" w:hAnsi="Times New Roman" w:cs="Times New Roman"/>
          <w:bCs/>
          <w:color w:val="000000"/>
          <w:kern w:val="0"/>
          <w:sz w:val="24"/>
          <w:szCs w:val="24"/>
          <w:lang w:val="fr-CH" w:eastAsia="zh-CN"/>
          <w14:ligatures w14:val="none"/>
        </w:rPr>
        <w:t xml:space="preserve"> contrairement aux dispositions de l’article 266 du CPP</w:t>
      </w:r>
      <w:r w:rsidR="00227730" w:rsidRPr="0091703E">
        <w:rPr>
          <w:rFonts w:ascii="Times New Roman" w:eastAsia="Calibri" w:hAnsi="Times New Roman" w:cs="Times New Roman"/>
          <w:bCs/>
          <w:color w:val="000000"/>
          <w:kern w:val="0"/>
          <w:sz w:val="24"/>
          <w:szCs w:val="24"/>
          <w:lang w:val="fr-CH" w:eastAsia="zh-CN"/>
          <w14:ligatures w14:val="none"/>
        </w:rPr>
        <w:t xml:space="preserve"> (cf. paragraphe </w:t>
      </w:r>
      <w:r w:rsidR="005E01D4">
        <w:rPr>
          <w:rFonts w:ascii="Times New Roman" w:eastAsia="Calibri" w:hAnsi="Times New Roman" w:cs="Times New Roman"/>
          <w:bCs/>
          <w:color w:val="000000"/>
          <w:kern w:val="0"/>
          <w:sz w:val="24"/>
          <w:szCs w:val="24"/>
          <w:lang w:val="fr-CH" w:eastAsia="zh-CN"/>
          <w14:ligatures w14:val="none"/>
        </w:rPr>
        <w:t>8</w:t>
      </w:r>
      <w:r w:rsidR="00227730" w:rsidRPr="0091703E">
        <w:rPr>
          <w:rFonts w:ascii="Times New Roman" w:eastAsia="Calibri" w:hAnsi="Times New Roman" w:cs="Times New Roman"/>
          <w:bCs/>
          <w:color w:val="000000"/>
          <w:kern w:val="0"/>
          <w:sz w:val="24"/>
          <w:szCs w:val="24"/>
          <w:lang w:val="fr-CH" w:eastAsia="zh-CN"/>
          <w14:ligatures w14:val="none"/>
        </w:rPr>
        <w:t>).</w:t>
      </w:r>
      <w:r w:rsidR="00227730">
        <w:rPr>
          <w:rFonts w:ascii="Times New Roman" w:eastAsia="Calibri" w:hAnsi="Times New Roman" w:cs="Times New Roman"/>
          <w:bCs/>
          <w:color w:val="000000"/>
          <w:kern w:val="0"/>
          <w:sz w:val="24"/>
          <w:szCs w:val="24"/>
          <w:lang w:val="fr-CH" w:eastAsia="zh-CN"/>
          <w14:ligatures w14:val="none"/>
        </w:rPr>
        <w:t xml:space="preserve"> En 2022, selon l’annuaire</w:t>
      </w:r>
      <w:r w:rsidR="00227730" w:rsidRPr="00B82F04">
        <w:rPr>
          <w:lang w:val="fr-CH"/>
        </w:rPr>
        <w:t xml:space="preserve"> </w:t>
      </w:r>
      <w:r w:rsidR="00227730" w:rsidRPr="00B82F04">
        <w:rPr>
          <w:rFonts w:ascii="Times New Roman" w:eastAsia="Calibri" w:hAnsi="Times New Roman" w:cs="Times New Roman"/>
          <w:bCs/>
          <w:color w:val="000000"/>
          <w:kern w:val="0"/>
          <w:sz w:val="24"/>
          <w:szCs w:val="24"/>
          <w:lang w:val="fr-CH" w:eastAsia="zh-CN"/>
          <w14:ligatures w14:val="none"/>
        </w:rPr>
        <w:t>national du ministère de la justice</w:t>
      </w:r>
      <w:r w:rsidR="00227730">
        <w:rPr>
          <w:rFonts w:ascii="Times New Roman" w:eastAsia="Calibri" w:hAnsi="Times New Roman" w:cs="Times New Roman"/>
          <w:bCs/>
          <w:color w:val="000000"/>
          <w:kern w:val="0"/>
          <w:sz w:val="24"/>
          <w:szCs w:val="24"/>
          <w:lang w:val="fr-CH" w:eastAsia="zh-CN"/>
          <w14:ligatures w14:val="none"/>
        </w:rPr>
        <w:t xml:space="preserve">, le taux </w:t>
      </w:r>
      <w:r w:rsidR="0073761F">
        <w:rPr>
          <w:rFonts w:ascii="Times New Roman" w:eastAsia="Calibri" w:hAnsi="Times New Roman" w:cs="Times New Roman"/>
          <w:bCs/>
          <w:color w:val="000000"/>
          <w:kern w:val="0"/>
          <w:sz w:val="24"/>
          <w:szCs w:val="24"/>
          <w:lang w:val="fr-CH" w:eastAsia="zh-CN"/>
          <w14:ligatures w14:val="none"/>
        </w:rPr>
        <w:t xml:space="preserve">moyen </w:t>
      </w:r>
      <w:r w:rsidR="00227730">
        <w:rPr>
          <w:rFonts w:ascii="Times New Roman" w:eastAsia="Calibri" w:hAnsi="Times New Roman" w:cs="Times New Roman"/>
          <w:bCs/>
          <w:color w:val="000000"/>
          <w:kern w:val="0"/>
          <w:sz w:val="24"/>
          <w:szCs w:val="24"/>
          <w:lang w:val="fr-CH" w:eastAsia="zh-CN"/>
          <w14:ligatures w14:val="none"/>
        </w:rPr>
        <w:t xml:space="preserve">de détenus en </w:t>
      </w:r>
      <w:r w:rsidR="000E05D1">
        <w:rPr>
          <w:rFonts w:ascii="Times New Roman" w:eastAsia="Calibri" w:hAnsi="Times New Roman" w:cs="Times New Roman"/>
          <w:bCs/>
          <w:color w:val="000000"/>
          <w:kern w:val="0"/>
          <w:sz w:val="24"/>
          <w:szCs w:val="24"/>
          <w:lang w:val="fr-CH" w:eastAsia="zh-CN"/>
          <w14:ligatures w14:val="none"/>
        </w:rPr>
        <w:t xml:space="preserve">situation </w:t>
      </w:r>
      <w:r w:rsidR="00FB7514">
        <w:rPr>
          <w:rFonts w:ascii="Times New Roman" w:eastAsia="Calibri" w:hAnsi="Times New Roman" w:cs="Times New Roman"/>
          <w:bCs/>
          <w:color w:val="000000"/>
          <w:kern w:val="0"/>
          <w:sz w:val="24"/>
          <w:szCs w:val="24"/>
          <w:lang w:val="fr-CH" w:eastAsia="zh-CN"/>
          <w14:ligatures w14:val="none"/>
        </w:rPr>
        <w:t xml:space="preserve">de </w:t>
      </w:r>
      <w:r w:rsidR="00227730">
        <w:rPr>
          <w:rFonts w:ascii="Times New Roman" w:eastAsia="Calibri" w:hAnsi="Times New Roman" w:cs="Times New Roman"/>
          <w:bCs/>
          <w:color w:val="000000"/>
          <w:kern w:val="0"/>
          <w:sz w:val="24"/>
          <w:szCs w:val="24"/>
          <w:lang w:val="fr-CH" w:eastAsia="zh-CN"/>
          <w14:ligatures w14:val="none"/>
        </w:rPr>
        <w:t xml:space="preserve">détention préventive était de </w:t>
      </w:r>
      <w:r w:rsidR="000E05D1">
        <w:rPr>
          <w:rFonts w:ascii="Times New Roman" w:eastAsia="Calibri" w:hAnsi="Times New Roman" w:cs="Times New Roman"/>
          <w:bCs/>
          <w:color w:val="000000"/>
          <w:kern w:val="0"/>
          <w:sz w:val="24"/>
          <w:szCs w:val="24"/>
          <w:lang w:val="fr-CH" w:eastAsia="zh-CN"/>
          <w14:ligatures w14:val="none"/>
        </w:rPr>
        <w:t xml:space="preserve">40.61 </w:t>
      </w:r>
      <w:r w:rsidR="004E16E1">
        <w:rPr>
          <w:rFonts w:ascii="Times New Roman" w:eastAsia="Calibri" w:hAnsi="Times New Roman" w:cs="Times New Roman"/>
          <w:bCs/>
          <w:color w:val="000000"/>
          <w:kern w:val="0"/>
          <w:sz w:val="24"/>
          <w:szCs w:val="24"/>
          <w:lang w:val="fr-CH" w:eastAsia="zh-CN"/>
          <w14:ligatures w14:val="none"/>
        </w:rPr>
        <w:t>% à la MACA d’Abidjan</w:t>
      </w:r>
      <w:r w:rsidR="0080522A">
        <w:rPr>
          <w:rStyle w:val="FootnoteReference"/>
          <w:rFonts w:ascii="Times New Roman" w:eastAsia="Calibri" w:hAnsi="Times New Roman" w:cs="Times New Roman"/>
          <w:bCs/>
          <w:color w:val="000000"/>
          <w:kern w:val="0"/>
          <w:sz w:val="24"/>
          <w:szCs w:val="24"/>
          <w:lang w:val="fr-CH" w:eastAsia="zh-CN"/>
          <w14:ligatures w14:val="none"/>
        </w:rPr>
        <w:footnoteReference w:id="9"/>
      </w:r>
      <w:r w:rsidR="00227730">
        <w:rPr>
          <w:rFonts w:ascii="Times New Roman" w:eastAsia="Calibri" w:hAnsi="Times New Roman" w:cs="Times New Roman"/>
          <w:bCs/>
          <w:color w:val="000000"/>
          <w:kern w:val="0"/>
          <w:sz w:val="24"/>
          <w:szCs w:val="24"/>
          <w:lang w:val="fr-CH" w:eastAsia="zh-CN"/>
          <w14:ligatures w14:val="none"/>
        </w:rPr>
        <w:t xml:space="preserve">. Ce taux est passé à </w:t>
      </w:r>
      <w:r w:rsidR="00227730" w:rsidRPr="00F900F1">
        <w:rPr>
          <w:rFonts w:ascii="Times New Roman" w:eastAsia="Calibri" w:hAnsi="Times New Roman" w:cs="Times New Roman"/>
          <w:bCs/>
          <w:color w:val="000000"/>
          <w:kern w:val="0"/>
          <w:sz w:val="24"/>
          <w:szCs w:val="24"/>
          <w:lang w:val="fr-CH" w:eastAsia="zh-CN"/>
          <w14:ligatures w14:val="none"/>
        </w:rPr>
        <w:t xml:space="preserve">48% en </w:t>
      </w:r>
      <w:r w:rsidR="0068381E">
        <w:rPr>
          <w:rFonts w:ascii="Times New Roman" w:eastAsia="Calibri" w:hAnsi="Times New Roman" w:cs="Times New Roman"/>
          <w:bCs/>
          <w:color w:val="000000"/>
          <w:kern w:val="0"/>
          <w:sz w:val="24"/>
          <w:szCs w:val="24"/>
          <w:lang w:val="fr-CH" w:eastAsia="zh-CN"/>
          <w14:ligatures w14:val="none"/>
        </w:rPr>
        <w:t>février 2024</w:t>
      </w:r>
      <w:r w:rsidR="00227730" w:rsidRPr="00B82F04">
        <w:rPr>
          <w:lang w:val="fr-CH"/>
        </w:rPr>
        <w:t xml:space="preserve"> </w:t>
      </w:r>
      <w:r w:rsidR="00227730" w:rsidRPr="00B82F04">
        <w:rPr>
          <w:rFonts w:ascii="Times New Roman" w:eastAsia="Calibri" w:hAnsi="Times New Roman" w:cs="Times New Roman"/>
          <w:bCs/>
          <w:color w:val="000000"/>
          <w:kern w:val="0"/>
          <w:sz w:val="24"/>
          <w:szCs w:val="24"/>
          <w:lang w:val="fr-CH" w:eastAsia="zh-CN"/>
          <w14:ligatures w14:val="none"/>
        </w:rPr>
        <w:t xml:space="preserve">selon </w:t>
      </w:r>
      <w:r w:rsidR="00FC2705">
        <w:rPr>
          <w:rFonts w:ascii="Times New Roman" w:eastAsia="Calibri" w:hAnsi="Times New Roman" w:cs="Times New Roman"/>
          <w:bCs/>
          <w:color w:val="000000"/>
          <w:kern w:val="0"/>
          <w:sz w:val="24"/>
          <w:szCs w:val="24"/>
          <w:lang w:val="fr-CH" w:eastAsia="zh-CN"/>
          <w14:ligatures w14:val="none"/>
        </w:rPr>
        <w:t xml:space="preserve">les données communiquées à nos organisations par </w:t>
      </w:r>
      <w:r w:rsidR="00227730" w:rsidRPr="00B82F04">
        <w:rPr>
          <w:rFonts w:ascii="Times New Roman" w:eastAsia="Calibri" w:hAnsi="Times New Roman" w:cs="Times New Roman"/>
          <w:bCs/>
          <w:color w:val="000000"/>
          <w:kern w:val="0"/>
          <w:sz w:val="24"/>
          <w:szCs w:val="24"/>
          <w:lang w:val="fr-CH" w:eastAsia="zh-CN"/>
          <w14:ligatures w14:val="none"/>
        </w:rPr>
        <w:t>la Direction des Affaires Civiles et Pénales.</w:t>
      </w:r>
      <w:r w:rsidR="00F900F1">
        <w:rPr>
          <w:rFonts w:ascii="Times New Roman" w:eastAsia="Calibri" w:hAnsi="Times New Roman" w:cs="Times New Roman"/>
          <w:bCs/>
          <w:color w:val="000000"/>
          <w:kern w:val="0"/>
          <w:sz w:val="24"/>
          <w:szCs w:val="24"/>
          <w:lang w:val="fr-CH" w:eastAsia="zh-CN"/>
          <w14:ligatures w14:val="none"/>
        </w:rPr>
        <w:t xml:space="preserve"> Le taux global de la détention préventive sur tout le territoire</w:t>
      </w:r>
      <w:r w:rsidR="00E83941">
        <w:rPr>
          <w:rFonts w:ascii="Times New Roman" w:eastAsia="Calibri" w:hAnsi="Times New Roman" w:cs="Times New Roman"/>
          <w:bCs/>
          <w:color w:val="000000"/>
          <w:kern w:val="0"/>
          <w:sz w:val="24"/>
          <w:szCs w:val="24"/>
          <w:lang w:val="fr-CH" w:eastAsia="zh-CN"/>
          <w14:ligatures w14:val="none"/>
        </w:rPr>
        <w:t xml:space="preserve"> est resté sensiblement le même entre 2022 et 2023, en passant</w:t>
      </w:r>
      <w:r w:rsidR="00F900F1">
        <w:rPr>
          <w:rFonts w:ascii="Times New Roman" w:eastAsia="Calibri" w:hAnsi="Times New Roman" w:cs="Times New Roman"/>
          <w:bCs/>
          <w:color w:val="000000"/>
          <w:kern w:val="0"/>
          <w:sz w:val="24"/>
          <w:szCs w:val="24"/>
          <w:lang w:val="fr-CH" w:eastAsia="zh-CN"/>
          <w14:ligatures w14:val="none"/>
        </w:rPr>
        <w:t xml:space="preserve"> de 32,51% en 2022 à </w:t>
      </w:r>
      <w:r w:rsidR="00F900F1" w:rsidRPr="00F900F1">
        <w:rPr>
          <w:rFonts w:ascii="Times New Roman" w:eastAsia="Calibri" w:hAnsi="Times New Roman" w:cs="Times New Roman"/>
          <w:bCs/>
          <w:color w:val="000000"/>
          <w:kern w:val="0"/>
          <w:sz w:val="24"/>
          <w:szCs w:val="24"/>
          <w:lang w:val="fr-CH" w:eastAsia="zh-CN"/>
          <w14:ligatures w14:val="none"/>
        </w:rPr>
        <w:t>32.84 %</w:t>
      </w:r>
      <w:r w:rsidR="00F900F1">
        <w:rPr>
          <w:rFonts w:ascii="Times New Roman" w:eastAsia="Calibri" w:hAnsi="Times New Roman" w:cs="Times New Roman"/>
          <w:bCs/>
          <w:color w:val="000000"/>
          <w:kern w:val="0"/>
          <w:sz w:val="24"/>
          <w:szCs w:val="24"/>
          <w:lang w:val="fr-CH" w:eastAsia="zh-CN"/>
          <w14:ligatures w14:val="none"/>
        </w:rPr>
        <w:t xml:space="preserve"> en 2023 (</w:t>
      </w:r>
      <w:r w:rsidR="00F900F1" w:rsidRPr="00F900F1">
        <w:rPr>
          <w:rFonts w:ascii="Times New Roman" w:eastAsia="Calibri" w:hAnsi="Times New Roman" w:cs="Times New Roman"/>
          <w:b/>
          <w:color w:val="000000"/>
          <w:kern w:val="0"/>
          <w:sz w:val="24"/>
          <w:szCs w:val="24"/>
          <w:lang w:val="fr-CH" w:eastAsia="zh-CN"/>
          <w14:ligatures w14:val="none"/>
        </w:rPr>
        <w:t>ANNEXE II</w:t>
      </w:r>
      <w:r w:rsidR="00F900F1">
        <w:rPr>
          <w:rFonts w:ascii="Times New Roman" w:eastAsia="Calibri" w:hAnsi="Times New Roman" w:cs="Times New Roman"/>
          <w:bCs/>
          <w:color w:val="000000"/>
          <w:kern w:val="0"/>
          <w:sz w:val="24"/>
          <w:szCs w:val="24"/>
          <w:lang w:val="fr-CH" w:eastAsia="zh-CN"/>
          <w14:ligatures w14:val="none"/>
        </w:rPr>
        <w:t>).</w:t>
      </w:r>
      <w:r w:rsidR="00144DEA">
        <w:rPr>
          <w:rFonts w:ascii="Times New Roman" w:eastAsia="Calibri" w:hAnsi="Times New Roman" w:cs="Times New Roman"/>
          <w:bCs/>
          <w:color w:val="000000"/>
          <w:kern w:val="0"/>
          <w:sz w:val="24"/>
          <w:szCs w:val="24"/>
          <w:lang w:val="fr-CH" w:eastAsia="zh-CN"/>
          <w14:ligatures w14:val="none"/>
        </w:rPr>
        <w:t xml:space="preserve"> </w:t>
      </w:r>
      <w:r w:rsidR="00442719">
        <w:rPr>
          <w:rFonts w:ascii="Times New Roman" w:eastAsia="Calibri" w:hAnsi="Times New Roman" w:cs="Times New Roman"/>
          <w:bCs/>
          <w:color w:val="000000"/>
          <w:kern w:val="0"/>
          <w:sz w:val="24"/>
          <w:szCs w:val="24"/>
          <w:lang w:val="fr-CH" w:eastAsia="zh-CN"/>
          <w14:ligatures w14:val="none"/>
        </w:rPr>
        <w:t>Il a augmenté à 36.19</w:t>
      </w:r>
      <w:r w:rsidR="007A49C3">
        <w:rPr>
          <w:rFonts w:ascii="Times New Roman" w:eastAsia="Calibri" w:hAnsi="Times New Roman" w:cs="Times New Roman"/>
          <w:bCs/>
          <w:color w:val="000000"/>
          <w:kern w:val="0"/>
          <w:sz w:val="24"/>
          <w:szCs w:val="24"/>
          <w:lang w:val="fr-CH" w:eastAsia="zh-CN"/>
          <w14:ligatures w14:val="none"/>
        </w:rPr>
        <w:t>% au mois de mai 2024.</w:t>
      </w:r>
    </w:p>
    <w:p w14:paraId="607656FC" w14:textId="77777777" w:rsidR="00DC6D45" w:rsidRPr="00DC6D45" w:rsidRDefault="00DC6D45" w:rsidP="00DC6D45">
      <w:pPr>
        <w:pStyle w:val="ListParagraph"/>
        <w:rPr>
          <w:rFonts w:ascii="Times New Roman" w:eastAsia="Calibri" w:hAnsi="Times New Roman" w:cs="Times New Roman"/>
          <w:bCs/>
          <w:color w:val="000000"/>
          <w:kern w:val="0"/>
          <w:sz w:val="24"/>
          <w:szCs w:val="24"/>
          <w:lang w:val="fr-CH" w:eastAsia="zh-CN"/>
          <w14:ligatures w14:val="none"/>
        </w:rPr>
      </w:pPr>
    </w:p>
    <w:p w14:paraId="7F3D20D7" w14:textId="5D1231C4" w:rsidR="00921A74" w:rsidRPr="00921A74" w:rsidRDefault="00144DEA" w:rsidP="00921A74">
      <w:pPr>
        <w:pStyle w:val="ListParagraph"/>
        <w:numPr>
          <w:ilvl w:val="0"/>
          <w:numId w:val="3"/>
        </w:numPr>
        <w:spacing w:after="0"/>
        <w:ind w:left="-142"/>
        <w:jc w:val="both"/>
        <w:rPr>
          <w:rFonts w:ascii="Times New Roman" w:eastAsia="Calibri" w:hAnsi="Times New Roman" w:cs="Times New Roman"/>
          <w:bCs/>
          <w:color w:val="000000"/>
          <w:kern w:val="0"/>
          <w:sz w:val="24"/>
          <w:szCs w:val="24"/>
          <w:lang w:val="fr-FR" w:eastAsia="zh-CN"/>
          <w14:ligatures w14:val="none"/>
        </w:rPr>
      </w:pPr>
      <w:r>
        <w:rPr>
          <w:rFonts w:ascii="Times New Roman" w:eastAsia="Calibri" w:hAnsi="Times New Roman" w:cs="Times New Roman"/>
          <w:bCs/>
          <w:color w:val="000000"/>
          <w:kern w:val="0"/>
          <w:sz w:val="24"/>
          <w:szCs w:val="24"/>
          <w:lang w:val="fr-CH" w:eastAsia="zh-CN"/>
          <w14:ligatures w14:val="none"/>
        </w:rPr>
        <w:t xml:space="preserve">L’ACAT a fait le constat du taux élevé de dossiers en détention préventive </w:t>
      </w:r>
      <w:r w:rsidR="00DA7FB1">
        <w:rPr>
          <w:rFonts w:ascii="Times New Roman" w:eastAsia="Calibri" w:hAnsi="Times New Roman" w:cs="Times New Roman"/>
          <w:bCs/>
          <w:color w:val="000000"/>
          <w:kern w:val="0"/>
          <w:sz w:val="24"/>
          <w:szCs w:val="24"/>
          <w:lang w:val="fr-CH" w:eastAsia="zh-CN"/>
          <w14:ligatures w14:val="none"/>
        </w:rPr>
        <w:t xml:space="preserve">lors des activités menées </w:t>
      </w:r>
      <w:r>
        <w:rPr>
          <w:rFonts w:ascii="Times New Roman" w:eastAsia="Calibri" w:hAnsi="Times New Roman" w:cs="Times New Roman"/>
          <w:bCs/>
          <w:color w:val="000000"/>
          <w:kern w:val="0"/>
          <w:sz w:val="24"/>
          <w:szCs w:val="24"/>
          <w:lang w:val="fr-CH" w:eastAsia="zh-CN"/>
          <w14:ligatures w14:val="none"/>
        </w:rPr>
        <w:t>dans le cadre du projet « </w:t>
      </w:r>
      <w:r w:rsidRPr="00144DEA">
        <w:rPr>
          <w:rFonts w:ascii="Times New Roman" w:eastAsia="Calibri" w:hAnsi="Times New Roman" w:cs="Times New Roman"/>
          <w:bCs/>
          <w:color w:val="000000"/>
          <w:kern w:val="0"/>
          <w:sz w:val="24"/>
          <w:szCs w:val="24"/>
          <w:lang w:val="fr-CH" w:eastAsia="zh-CN"/>
          <w14:ligatures w14:val="none"/>
        </w:rPr>
        <w:t>APRES – CI</w:t>
      </w:r>
      <w:r w:rsidR="007A49C3">
        <w:rPr>
          <w:rFonts w:ascii="Times New Roman" w:eastAsia="Calibri" w:hAnsi="Times New Roman" w:cs="Times New Roman"/>
          <w:bCs/>
          <w:color w:val="000000"/>
          <w:kern w:val="0"/>
          <w:sz w:val="24"/>
          <w:szCs w:val="24"/>
          <w:lang w:val="fr-CH" w:eastAsia="zh-CN"/>
          <w14:ligatures w14:val="none"/>
        </w:rPr>
        <w:t> »</w:t>
      </w:r>
      <w:r>
        <w:rPr>
          <w:rStyle w:val="FootnoteReference"/>
          <w:rFonts w:ascii="Times New Roman" w:eastAsia="Calibri" w:hAnsi="Times New Roman" w:cs="Times New Roman"/>
          <w:bCs/>
          <w:color w:val="000000"/>
          <w:kern w:val="0"/>
          <w:sz w:val="24"/>
          <w:szCs w:val="24"/>
          <w:lang w:val="fr-CH" w:eastAsia="zh-CN"/>
          <w14:ligatures w14:val="none"/>
        </w:rPr>
        <w:footnoteReference w:id="10"/>
      </w:r>
      <w:r>
        <w:rPr>
          <w:rFonts w:ascii="Times New Roman" w:eastAsia="Calibri" w:hAnsi="Times New Roman" w:cs="Times New Roman"/>
          <w:bCs/>
          <w:color w:val="000000"/>
          <w:kern w:val="0"/>
          <w:sz w:val="24"/>
          <w:szCs w:val="24"/>
          <w:lang w:val="fr-CH" w:eastAsia="zh-CN"/>
          <w14:ligatures w14:val="none"/>
        </w:rPr>
        <w:t>. En effet, 671 cas de détention préventive injustifiée ont été identifié</w:t>
      </w:r>
      <w:r w:rsidR="00DA7FB1">
        <w:rPr>
          <w:rFonts w:ascii="Times New Roman" w:eastAsia="Calibri" w:hAnsi="Times New Roman" w:cs="Times New Roman"/>
          <w:bCs/>
          <w:color w:val="000000"/>
          <w:kern w:val="0"/>
          <w:sz w:val="24"/>
          <w:szCs w:val="24"/>
          <w:lang w:val="fr-CH" w:eastAsia="zh-CN"/>
          <w14:ligatures w14:val="none"/>
        </w:rPr>
        <w:t>s</w:t>
      </w:r>
      <w:r>
        <w:rPr>
          <w:rFonts w:ascii="Times New Roman" w:eastAsia="Calibri" w:hAnsi="Times New Roman" w:cs="Times New Roman"/>
          <w:bCs/>
          <w:color w:val="000000"/>
          <w:kern w:val="0"/>
          <w:sz w:val="24"/>
          <w:szCs w:val="24"/>
          <w:lang w:val="fr-CH" w:eastAsia="zh-CN"/>
          <w14:ligatures w14:val="none"/>
        </w:rPr>
        <w:t xml:space="preserve"> au 30 novembre 2022 et transmis à des avocats référents, ce qui a abouti à 419 décisions de justice sur ces cas (187 détenus ont bénéficié d’une mise en liberté provisoire et 232 ont été condamnés).</w:t>
      </w:r>
    </w:p>
    <w:p w14:paraId="42E05C7E" w14:textId="77777777" w:rsidR="00921A74" w:rsidRPr="00921A74" w:rsidRDefault="00921A74" w:rsidP="00921A74">
      <w:pPr>
        <w:spacing w:after="0"/>
        <w:jc w:val="both"/>
        <w:rPr>
          <w:rFonts w:ascii="Times New Roman" w:eastAsia="Calibri" w:hAnsi="Times New Roman" w:cs="Times New Roman"/>
          <w:bCs/>
          <w:color w:val="000000"/>
          <w:kern w:val="0"/>
          <w:sz w:val="24"/>
          <w:szCs w:val="24"/>
          <w:lang w:val="fr-FR" w:eastAsia="zh-CN"/>
          <w14:ligatures w14:val="none"/>
        </w:rPr>
      </w:pPr>
    </w:p>
    <w:p w14:paraId="386625C0" w14:textId="7526BFC7" w:rsidR="00227730" w:rsidRPr="0089786C" w:rsidRDefault="00227730" w:rsidP="00921A74">
      <w:pPr>
        <w:pStyle w:val="ListParagraph"/>
        <w:numPr>
          <w:ilvl w:val="0"/>
          <w:numId w:val="3"/>
        </w:numPr>
        <w:spacing w:after="0"/>
        <w:ind w:left="-142"/>
        <w:jc w:val="both"/>
        <w:rPr>
          <w:rFonts w:ascii="Times New Roman" w:eastAsia="Calibri" w:hAnsi="Times New Roman" w:cs="Times New Roman"/>
          <w:bCs/>
          <w:color w:val="000000"/>
          <w:kern w:val="0"/>
          <w:sz w:val="24"/>
          <w:szCs w:val="24"/>
          <w:lang w:val="fr-FR" w:eastAsia="zh-CN"/>
          <w14:ligatures w14:val="none"/>
        </w:rPr>
      </w:pPr>
      <w:r>
        <w:rPr>
          <w:rFonts w:ascii="Times New Roman" w:eastAsia="Calibri" w:hAnsi="Times New Roman" w:cs="Times New Roman"/>
          <w:bCs/>
          <w:color w:val="000000"/>
          <w:kern w:val="0"/>
          <w:sz w:val="24"/>
          <w:szCs w:val="24"/>
          <w:lang w:val="fr-FR" w:eastAsia="zh-CN"/>
          <w14:ligatures w14:val="none"/>
        </w:rPr>
        <w:t>Selon les informations à notre disposition, aucune décision disciplinaire n’a été prise à l’encontre d’un juge d’instruction pour cause de non-respect des dispositions encadrant la détention et les mesures alternatives à celles-ci.</w:t>
      </w:r>
    </w:p>
    <w:p w14:paraId="41C2FC82" w14:textId="77777777" w:rsidR="00227730" w:rsidRPr="00F634C0" w:rsidRDefault="00227730" w:rsidP="00227730">
      <w:pPr>
        <w:pStyle w:val="ListParagraph"/>
        <w:ind w:left="-142"/>
        <w:jc w:val="both"/>
        <w:rPr>
          <w:rFonts w:ascii="Times New Roman" w:hAnsi="Times New Roman" w:cs="Times New Roman"/>
          <w:sz w:val="24"/>
          <w:szCs w:val="24"/>
          <w:lang w:val="fr-CH"/>
        </w:rPr>
      </w:pPr>
    </w:p>
    <w:p w14:paraId="705DE52F" w14:textId="05643F00" w:rsidR="00227730" w:rsidRPr="009B39BA" w:rsidRDefault="00227730" w:rsidP="00D70ED8">
      <w:pPr>
        <w:pStyle w:val="ListParagraph"/>
        <w:numPr>
          <w:ilvl w:val="0"/>
          <w:numId w:val="3"/>
        </w:numPr>
        <w:ind w:left="-142"/>
        <w:jc w:val="both"/>
        <w:rPr>
          <w:rFonts w:ascii="Times New Roman" w:hAnsi="Times New Roman" w:cs="Times New Roman"/>
          <w:sz w:val="24"/>
          <w:szCs w:val="24"/>
          <w:lang w:val="fr-CH"/>
        </w:rPr>
      </w:pPr>
      <w:r w:rsidRPr="00E7565D">
        <w:rPr>
          <w:rFonts w:ascii="Times New Roman" w:hAnsi="Times New Roman" w:cs="Times New Roman"/>
          <w:sz w:val="24"/>
          <w:szCs w:val="24"/>
          <w:u w:val="single"/>
          <w:lang w:val="fr-CH"/>
        </w:rPr>
        <w:t>En second lieu</w:t>
      </w:r>
      <w:r w:rsidRPr="00E7565D">
        <w:rPr>
          <w:rFonts w:ascii="Times New Roman" w:hAnsi="Times New Roman" w:cs="Times New Roman"/>
          <w:sz w:val="24"/>
          <w:szCs w:val="24"/>
          <w:lang w:val="fr-CH"/>
        </w:rPr>
        <w:t>,</w:t>
      </w:r>
      <w:r w:rsidRPr="00806707">
        <w:rPr>
          <w:rFonts w:ascii="Times New Roman" w:hAnsi="Times New Roman" w:cs="Times New Roman"/>
          <w:sz w:val="24"/>
          <w:szCs w:val="24"/>
          <w:lang w:val="fr-CH"/>
        </w:rPr>
        <w:t xml:space="preserve"> nos organisations ont constaté un faible recours au</w:t>
      </w:r>
      <w:r w:rsidR="002955F3">
        <w:rPr>
          <w:rFonts w:ascii="Times New Roman" w:hAnsi="Times New Roman" w:cs="Times New Roman"/>
          <w:sz w:val="24"/>
          <w:szCs w:val="24"/>
          <w:lang w:val="fr-CH"/>
        </w:rPr>
        <w:t>x</w:t>
      </w:r>
      <w:r w:rsidRPr="00806707">
        <w:rPr>
          <w:rFonts w:ascii="Times New Roman" w:hAnsi="Times New Roman" w:cs="Times New Roman"/>
          <w:sz w:val="24"/>
          <w:szCs w:val="24"/>
          <w:lang w:val="fr-CH"/>
        </w:rPr>
        <w:t xml:space="preserve"> peines alternatives à l’emprisonnement prévues </w:t>
      </w:r>
      <w:r w:rsidR="009B39BA">
        <w:rPr>
          <w:rFonts w:ascii="Times New Roman" w:hAnsi="Times New Roman" w:cs="Times New Roman"/>
          <w:sz w:val="24"/>
          <w:szCs w:val="24"/>
          <w:lang w:val="fr-CH"/>
        </w:rPr>
        <w:t>aux articles 154 à 161 du CPP</w:t>
      </w:r>
      <w:r w:rsidRPr="009B39BA">
        <w:rPr>
          <w:rFonts w:ascii="Times New Roman" w:hAnsi="Times New Roman" w:cs="Times New Roman"/>
          <w:sz w:val="24"/>
          <w:szCs w:val="24"/>
          <w:lang w:val="fr-CH"/>
        </w:rPr>
        <w:t xml:space="preserve"> en raison, notamment, des justificatifs que les magistrats doivent fournir à leur hiérarchie pour justifier du recours à cette mesure. De plus, le</w:t>
      </w:r>
      <w:r w:rsidR="00C715E1">
        <w:rPr>
          <w:rFonts w:ascii="Times New Roman" w:hAnsi="Times New Roman" w:cs="Times New Roman"/>
          <w:sz w:val="24"/>
          <w:szCs w:val="24"/>
          <w:lang w:val="fr-CH"/>
        </w:rPr>
        <w:t xml:space="preserve">s difficultés liées à </w:t>
      </w:r>
      <w:r w:rsidRPr="00C715E1">
        <w:rPr>
          <w:rFonts w:ascii="Times New Roman" w:hAnsi="Times New Roman" w:cs="Times New Roman"/>
          <w:sz w:val="24"/>
          <w:szCs w:val="24"/>
          <w:lang w:val="fr-CH"/>
        </w:rPr>
        <w:t>l’adressage des rues ne</w:t>
      </w:r>
      <w:r w:rsidRPr="009B39BA">
        <w:rPr>
          <w:rFonts w:ascii="Times New Roman" w:hAnsi="Times New Roman" w:cs="Times New Roman"/>
          <w:sz w:val="24"/>
          <w:szCs w:val="24"/>
          <w:lang w:val="fr-CH"/>
        </w:rPr>
        <w:t xml:space="preserve"> permet</w:t>
      </w:r>
      <w:r w:rsidR="00C715E1">
        <w:rPr>
          <w:rFonts w:ascii="Times New Roman" w:hAnsi="Times New Roman" w:cs="Times New Roman"/>
          <w:sz w:val="24"/>
          <w:szCs w:val="24"/>
          <w:lang w:val="fr-CH"/>
        </w:rPr>
        <w:t>tent</w:t>
      </w:r>
      <w:r w:rsidRPr="009B39BA">
        <w:rPr>
          <w:rFonts w:ascii="Times New Roman" w:hAnsi="Times New Roman" w:cs="Times New Roman"/>
          <w:sz w:val="24"/>
          <w:szCs w:val="24"/>
          <w:lang w:val="fr-CH"/>
        </w:rPr>
        <w:t xml:space="preserve"> pas d</w:t>
      </w:r>
      <w:r w:rsidR="00D73519">
        <w:rPr>
          <w:rFonts w:ascii="Times New Roman" w:hAnsi="Times New Roman" w:cs="Times New Roman"/>
          <w:sz w:val="24"/>
          <w:szCs w:val="24"/>
          <w:lang w:val="fr-CH"/>
        </w:rPr>
        <w:t>’identifier aisément</w:t>
      </w:r>
      <w:r w:rsidRPr="009B39BA">
        <w:rPr>
          <w:rFonts w:ascii="Times New Roman" w:hAnsi="Times New Roman" w:cs="Times New Roman"/>
          <w:sz w:val="24"/>
          <w:szCs w:val="24"/>
          <w:lang w:val="fr-CH"/>
        </w:rPr>
        <w:t xml:space="preserve"> le domicile d’un inculpé et de l’interpeller en cas de non-respect de la mesure.</w:t>
      </w:r>
    </w:p>
    <w:p w14:paraId="5D2E33BC" w14:textId="77777777" w:rsidR="00227730" w:rsidRPr="00157D16" w:rsidRDefault="00227730" w:rsidP="00227730">
      <w:pPr>
        <w:pStyle w:val="ListParagraph"/>
        <w:rPr>
          <w:rFonts w:ascii="Times New Roman" w:hAnsi="Times New Roman" w:cs="Times New Roman"/>
          <w:sz w:val="24"/>
          <w:szCs w:val="24"/>
          <w:lang w:val="fr-CH"/>
        </w:rPr>
      </w:pPr>
    </w:p>
    <w:p w14:paraId="12164057" w14:textId="77777777" w:rsidR="00036ED5" w:rsidRDefault="00227730" w:rsidP="00D70ED8">
      <w:pPr>
        <w:pStyle w:val="ListParagraph"/>
        <w:numPr>
          <w:ilvl w:val="0"/>
          <w:numId w:val="3"/>
        </w:numPr>
        <w:ind w:left="-142"/>
        <w:jc w:val="both"/>
        <w:rPr>
          <w:rFonts w:ascii="Times New Roman" w:hAnsi="Times New Roman" w:cs="Times New Roman"/>
          <w:sz w:val="24"/>
          <w:szCs w:val="24"/>
          <w:lang w:val="fr-CH"/>
        </w:rPr>
      </w:pPr>
      <w:r w:rsidRPr="00157D16">
        <w:rPr>
          <w:rFonts w:ascii="Times New Roman" w:hAnsi="Times New Roman" w:cs="Times New Roman"/>
          <w:sz w:val="24"/>
          <w:szCs w:val="24"/>
          <w:lang w:val="fr-CH"/>
        </w:rPr>
        <w:t>Si le gouvernement ivoirien démontre une volonté de lutter contre la surpopulation carcérale à travers, notamment, la construction de trois nouvelles prisons à Guiglo, à Sinfra et à Korhogo, cela n’apparaît pas comme une solution pérenne pour régler la problématique de la surpopulation carcérale.</w:t>
      </w:r>
    </w:p>
    <w:p w14:paraId="7AAEF789" w14:textId="77777777" w:rsidR="00036ED5" w:rsidRPr="00452757" w:rsidRDefault="00036ED5" w:rsidP="00036ED5">
      <w:pPr>
        <w:pStyle w:val="ListParagraph"/>
        <w:rPr>
          <w:rFonts w:ascii="Times New Roman" w:hAnsi="Times New Roman"/>
          <w:b/>
          <w:bCs/>
          <w:i/>
          <w:iCs/>
          <w:lang w:val="fr-FR"/>
        </w:rPr>
      </w:pPr>
    </w:p>
    <w:p w14:paraId="55FFFBA2" w14:textId="77ABBA47" w:rsidR="00036ED5" w:rsidRPr="00036ED5" w:rsidRDefault="00036ED5" w:rsidP="00036ED5">
      <w:pPr>
        <w:pStyle w:val="ListParagraph"/>
        <w:ind w:left="-142"/>
        <w:jc w:val="both"/>
        <w:rPr>
          <w:rFonts w:ascii="Times New Roman" w:hAnsi="Times New Roman" w:cs="Times New Roman"/>
          <w:sz w:val="24"/>
          <w:szCs w:val="24"/>
          <w:lang w:val="fr-CH"/>
        </w:rPr>
      </w:pPr>
      <w:r w:rsidRPr="00036ED5">
        <w:rPr>
          <w:rFonts w:ascii="Times New Roman" w:hAnsi="Times New Roman"/>
          <w:b/>
          <w:bCs/>
          <w:i/>
          <w:iCs/>
          <w:sz w:val="24"/>
          <w:szCs w:val="24"/>
          <w:lang w:val="fr-CH"/>
        </w:rPr>
        <w:t>Nos organisations invitent le Comité contre la torture à recommander au gouvernement ivoirien de :</w:t>
      </w:r>
    </w:p>
    <w:p w14:paraId="3C66FCE0" w14:textId="77777777" w:rsidR="00036ED5" w:rsidRPr="00285697" w:rsidRDefault="00036ED5" w:rsidP="00227730">
      <w:pPr>
        <w:pStyle w:val="ListParagraph"/>
        <w:ind w:left="-142"/>
        <w:jc w:val="both"/>
        <w:rPr>
          <w:rFonts w:ascii="Times New Roman" w:hAnsi="Times New Roman" w:cs="Times New Roman"/>
          <w:b/>
          <w:bCs/>
          <w:i/>
          <w:iCs/>
          <w:sz w:val="24"/>
          <w:szCs w:val="24"/>
          <w:highlight w:val="yellow"/>
          <w:lang w:val="fr-CH"/>
        </w:rPr>
      </w:pPr>
    </w:p>
    <w:p w14:paraId="7F4138D9" w14:textId="41D4A094" w:rsidR="00BB49CA" w:rsidRPr="001A1A2D" w:rsidRDefault="00BB49CA" w:rsidP="000B707B">
      <w:pPr>
        <w:pStyle w:val="ListParagraph"/>
        <w:numPr>
          <w:ilvl w:val="0"/>
          <w:numId w:val="16"/>
        </w:numPr>
        <w:jc w:val="both"/>
        <w:rPr>
          <w:rFonts w:ascii="Times New Roman" w:hAnsi="Times New Roman" w:cs="Times New Roman"/>
          <w:b/>
          <w:bCs/>
          <w:i/>
          <w:iCs/>
          <w:sz w:val="24"/>
          <w:szCs w:val="24"/>
          <w:lang w:val="fr-CH"/>
        </w:rPr>
      </w:pPr>
      <w:r>
        <w:rPr>
          <w:rFonts w:ascii="Times New Roman" w:hAnsi="Times New Roman" w:cs="Times New Roman"/>
          <w:b/>
          <w:bCs/>
          <w:i/>
          <w:iCs/>
          <w:sz w:val="24"/>
          <w:szCs w:val="24"/>
          <w:lang w:val="fr-CH"/>
        </w:rPr>
        <w:t>Prendre des disposition</w:t>
      </w:r>
      <w:r w:rsidR="001A1A2D">
        <w:rPr>
          <w:rFonts w:ascii="Times New Roman" w:hAnsi="Times New Roman" w:cs="Times New Roman"/>
          <w:b/>
          <w:bCs/>
          <w:i/>
          <w:iCs/>
          <w:sz w:val="24"/>
          <w:szCs w:val="24"/>
          <w:lang w:val="fr-CH"/>
        </w:rPr>
        <w:t>s afin d’inviter les magistrats à observer scrupuleuse</w:t>
      </w:r>
      <w:r w:rsidR="000B707B">
        <w:rPr>
          <w:rFonts w:ascii="Times New Roman" w:hAnsi="Times New Roman" w:cs="Times New Roman"/>
          <w:b/>
          <w:bCs/>
          <w:i/>
          <w:iCs/>
          <w:sz w:val="24"/>
          <w:szCs w:val="24"/>
          <w:lang w:val="fr-CH"/>
        </w:rPr>
        <w:t>ment</w:t>
      </w:r>
      <w:r w:rsidR="001A1A2D">
        <w:rPr>
          <w:rFonts w:ascii="Times New Roman" w:hAnsi="Times New Roman" w:cs="Times New Roman"/>
          <w:b/>
          <w:bCs/>
          <w:i/>
          <w:iCs/>
          <w:sz w:val="24"/>
          <w:szCs w:val="24"/>
          <w:lang w:val="fr-CH"/>
        </w:rPr>
        <w:t xml:space="preserve"> les délais encadrant la détention préventive ;</w:t>
      </w:r>
    </w:p>
    <w:p w14:paraId="3B056A8B" w14:textId="0BE7A844" w:rsidR="000B707B" w:rsidRPr="005A3F2E" w:rsidRDefault="00285697" w:rsidP="00192D0E">
      <w:pPr>
        <w:pStyle w:val="ListParagraph"/>
        <w:numPr>
          <w:ilvl w:val="0"/>
          <w:numId w:val="16"/>
        </w:numPr>
        <w:jc w:val="both"/>
        <w:rPr>
          <w:rFonts w:ascii="Times New Roman" w:hAnsi="Times New Roman" w:cs="Times New Roman"/>
          <w:b/>
          <w:bCs/>
          <w:i/>
          <w:iCs/>
          <w:sz w:val="24"/>
          <w:szCs w:val="24"/>
          <w:lang w:val="fr-CH"/>
        </w:rPr>
      </w:pPr>
      <w:r w:rsidRPr="00285697">
        <w:rPr>
          <w:rFonts w:ascii="Times New Roman" w:hAnsi="Times New Roman" w:cs="Times New Roman"/>
          <w:b/>
          <w:bCs/>
          <w:i/>
          <w:iCs/>
          <w:sz w:val="24"/>
          <w:szCs w:val="24"/>
          <w:lang w:val="fr-CH"/>
        </w:rPr>
        <w:lastRenderedPageBreak/>
        <w:t>Encourager les magistrats à appliquer des peines alternatives à l’emprisonnement afin de lutter contre la surpopulation carcérale sur le long terme</w:t>
      </w:r>
      <w:r w:rsidR="000B707B">
        <w:rPr>
          <w:rFonts w:ascii="Times New Roman" w:hAnsi="Times New Roman" w:cs="Times New Roman"/>
          <w:b/>
          <w:bCs/>
          <w:i/>
          <w:iCs/>
          <w:sz w:val="24"/>
          <w:szCs w:val="24"/>
          <w:lang w:val="fr-CH"/>
        </w:rPr>
        <w:t>.</w:t>
      </w:r>
    </w:p>
    <w:p w14:paraId="5F0CC3DE" w14:textId="77777777" w:rsidR="000B707B" w:rsidRDefault="000B707B" w:rsidP="00192D0E">
      <w:pPr>
        <w:rPr>
          <w:lang w:val="fr-CH"/>
        </w:rPr>
      </w:pPr>
    </w:p>
    <w:p w14:paraId="375D09F9" w14:textId="6163F0E4" w:rsidR="000B707B" w:rsidRPr="005A3F2E" w:rsidRDefault="00FF7CA3" w:rsidP="000B707B">
      <w:pPr>
        <w:pStyle w:val="Heading2"/>
        <w:numPr>
          <w:ilvl w:val="0"/>
          <w:numId w:val="13"/>
        </w:numPr>
        <w:rPr>
          <w:rFonts w:ascii="Times New Roman" w:hAnsi="Times New Roman" w:cs="Times New Roman"/>
          <w:b/>
          <w:bCs/>
          <w:i/>
          <w:iCs/>
          <w:color w:val="auto"/>
          <w:sz w:val="26"/>
          <w:szCs w:val="26"/>
          <w:lang w:val="fr-CH"/>
        </w:rPr>
      </w:pPr>
      <w:bookmarkStart w:id="12" w:name="_Toc168429560"/>
      <w:bookmarkStart w:id="13" w:name="_Toc168946029"/>
      <w:r w:rsidRPr="00990487">
        <w:rPr>
          <w:rFonts w:ascii="Times New Roman" w:hAnsi="Times New Roman" w:cs="Times New Roman"/>
          <w:b/>
          <w:bCs/>
          <w:i/>
          <w:iCs/>
          <w:color w:val="auto"/>
          <w:sz w:val="26"/>
          <w:szCs w:val="26"/>
          <w:lang w:val="fr-CH"/>
        </w:rPr>
        <w:t>Conditions matérielles de détention</w:t>
      </w:r>
      <w:bookmarkEnd w:id="12"/>
      <w:bookmarkEnd w:id="13"/>
      <w:r w:rsidRPr="00990487">
        <w:rPr>
          <w:rFonts w:ascii="Times New Roman" w:hAnsi="Times New Roman" w:cs="Times New Roman"/>
          <w:b/>
          <w:bCs/>
          <w:i/>
          <w:iCs/>
          <w:color w:val="auto"/>
          <w:sz w:val="26"/>
          <w:szCs w:val="26"/>
          <w:lang w:val="fr-CH"/>
        </w:rPr>
        <w:t> </w:t>
      </w:r>
    </w:p>
    <w:tbl>
      <w:tblPr>
        <w:tblStyle w:val="TableGrid"/>
        <w:tblW w:w="10916" w:type="dxa"/>
        <w:tblInd w:w="-856" w:type="dxa"/>
        <w:tblLook w:val="04A0" w:firstRow="1" w:lastRow="0" w:firstColumn="1" w:lastColumn="0" w:noHBand="0" w:noVBand="1"/>
      </w:tblPr>
      <w:tblGrid>
        <w:gridCol w:w="10916"/>
      </w:tblGrid>
      <w:tr w:rsidR="00FF7CA3" w:rsidRPr="00BD54E1" w14:paraId="33A0E480" w14:textId="77777777" w:rsidTr="000B707B">
        <w:tc>
          <w:tcPr>
            <w:tcW w:w="10916" w:type="dxa"/>
            <w:shd w:val="clear" w:color="auto" w:fill="F2F2F2" w:themeFill="background1" w:themeFillShade="F2"/>
          </w:tcPr>
          <w:p w14:paraId="2324D08A" w14:textId="466E27F2" w:rsidR="000B707B" w:rsidRPr="005A3F2E" w:rsidRDefault="000B707B" w:rsidP="000B707B">
            <w:pPr>
              <w:spacing w:after="160" w:line="259" w:lineRule="auto"/>
              <w:jc w:val="center"/>
              <w:rPr>
                <w:rFonts w:ascii="Times New Roman" w:hAnsi="Times New Roman" w:cs="Times New Roman"/>
                <w:sz w:val="20"/>
                <w:szCs w:val="20"/>
                <w:u w:val="single"/>
                <w:lang w:val="fr-CH"/>
              </w:rPr>
            </w:pPr>
            <w:r w:rsidRPr="005A3F2E">
              <w:rPr>
                <w:rFonts w:ascii="Times New Roman" w:hAnsi="Times New Roman" w:cs="Times New Roman"/>
                <w:sz w:val="20"/>
                <w:szCs w:val="20"/>
                <w:u w:val="single"/>
                <w:lang w:val="fr-CH"/>
              </w:rPr>
              <w:t>Par.250 à 262 de l’Etat</w:t>
            </w:r>
          </w:p>
          <w:p w14:paraId="57E6FD88" w14:textId="00D5BF9E" w:rsidR="00FF7CA3" w:rsidRPr="0065760C" w:rsidRDefault="00FF7CA3" w:rsidP="00FF7CA3">
            <w:pPr>
              <w:spacing w:after="160" w:line="259" w:lineRule="auto"/>
              <w:jc w:val="both"/>
              <w:rPr>
                <w:rFonts w:ascii="Times New Roman" w:hAnsi="Times New Roman" w:cs="Times New Roman"/>
                <w:i/>
                <w:iCs/>
                <w:sz w:val="20"/>
                <w:szCs w:val="20"/>
                <w:u w:val="single"/>
                <w:lang w:val="fr-CH"/>
              </w:rPr>
            </w:pPr>
            <w:r w:rsidRPr="00FF7CA3">
              <w:rPr>
                <w:rFonts w:ascii="Times New Roman" w:hAnsi="Times New Roman" w:cs="Times New Roman"/>
                <w:i/>
                <w:iCs/>
                <w:sz w:val="20"/>
                <w:szCs w:val="20"/>
                <w:u w:val="single"/>
                <w:lang w:val="fr-CH"/>
              </w:rPr>
              <w:t>Sur les mesures prises pour assurer la disponibilité des services médicaux dans les établissements sanitaires</w:t>
            </w:r>
          </w:p>
          <w:p w14:paraId="362FC9A0" w14:textId="57C0393D"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xml:space="preserve">250. </w:t>
            </w:r>
            <w:r w:rsidRPr="000B707B">
              <w:rPr>
                <w:rFonts w:ascii="Times New Roman" w:hAnsi="Times New Roman" w:cs="Times New Roman"/>
                <w:i/>
                <w:iCs/>
                <w:sz w:val="20"/>
                <w:szCs w:val="20"/>
                <w:lang w:val="fr-CH"/>
              </w:rPr>
              <w:t>Tous les établissements pénitentiaires sont dotés d’une infirmerie et des agents de santé y sont affectés</w:t>
            </w:r>
            <w:r w:rsidRPr="00FF7CA3">
              <w:rPr>
                <w:rFonts w:ascii="Times New Roman" w:hAnsi="Times New Roman" w:cs="Times New Roman"/>
                <w:i/>
                <w:iCs/>
                <w:sz w:val="20"/>
                <w:szCs w:val="20"/>
                <w:lang w:val="fr-CH"/>
              </w:rPr>
              <w:t>. Cependant, ces infirmeries ne disposent pas de tous les matériels médicaux correspondant à leur niveau d’établissement de premier contact.</w:t>
            </w:r>
          </w:p>
          <w:p w14:paraId="3A387D1C" w14:textId="1C0F6631"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251. Le ministère de la Justice et des Droits de l’Homme et celui de la Santé, de l’Hygiène Publique et de la Couverture Maladie Universelle ont mis en place une plate-forme de travail pour étudier et apporter des réponses aux problèmes sanitaires que rencontrent les régisseurs dans la gestion quotidienne de la santé des détenus.</w:t>
            </w:r>
          </w:p>
          <w:p w14:paraId="2284E9FA" w14:textId="204B04BF" w:rsidR="00FF7CA3" w:rsidRPr="00FF7CA3" w:rsidRDefault="00FF7CA3" w:rsidP="00FF7CA3">
            <w:pPr>
              <w:spacing w:after="160"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252. Par ailleurs, dans le cadre de l’exécution du mémorandum d’entente signé entre l’État de Côte d’Ivoire et le Comité international de la Croix-Rouge, une équipe conjointe (ministère de la Justice et des Droits de l’Homme, ministère de la Santé, de l’Hygiène Publique et de la Couverture de Maladie Universelle et CICR) a été mise en place pour évaluer les problèmes de santé en milieu carcéral. Cette équipe a effectué plusieurs missions dans les maisons d’arrêt et de correction d’Abidjan, de Man, de Bouaké et à la Maison pénale de Bouaké. Ses recommandations à l’issue de chaque mission ont permis d’améliorer sensiblement la qualité de la santé dans ces établissements pénitentiaires.</w:t>
            </w:r>
          </w:p>
          <w:p w14:paraId="004F23E3" w14:textId="3030709F" w:rsidR="00FF7CA3" w:rsidRPr="000B707B" w:rsidRDefault="00FF7CA3" w:rsidP="00FF7CA3">
            <w:pPr>
              <w:spacing w:after="160" w:line="259" w:lineRule="auto"/>
              <w:jc w:val="both"/>
              <w:rPr>
                <w:rFonts w:ascii="Times New Roman" w:hAnsi="Times New Roman" w:cs="Times New Roman"/>
                <w:i/>
                <w:iCs/>
                <w:sz w:val="20"/>
                <w:szCs w:val="20"/>
                <w:u w:val="single"/>
                <w:lang w:val="fr-CH"/>
              </w:rPr>
            </w:pPr>
            <w:r w:rsidRPr="00FF7CA3">
              <w:rPr>
                <w:rFonts w:ascii="Times New Roman" w:hAnsi="Times New Roman" w:cs="Times New Roman"/>
                <w:i/>
                <w:iCs/>
                <w:sz w:val="20"/>
                <w:szCs w:val="20"/>
                <w:u w:val="single"/>
                <w:lang w:val="fr-CH"/>
              </w:rPr>
              <w:t>Sur les mesures prises pour garantir la séparation entre hommes et femmes, entre prévenus et condamnés, et entre détenus adultes et mineurs</w:t>
            </w:r>
          </w:p>
          <w:p w14:paraId="343B4EFB" w14:textId="3AFE530F"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253. Dans tous les établissements pénitentiaires, les détenus hommes sont séparés des femmes.</w:t>
            </w:r>
          </w:p>
          <w:p w14:paraId="768C7859" w14:textId="1A7E2335"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254. Pour des problèmes de disponibilité d’infrastructures, dans la plupart des prisons ivoiriennes, les condamnés et les prévenus vivent dans les mêmes cellules.</w:t>
            </w:r>
          </w:p>
          <w:p w14:paraId="2E9AC108" w14:textId="2E9477F9" w:rsidR="00FF7CA3" w:rsidRPr="000B707B"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xml:space="preserve">255. S’agissant de la séparation des détenus adultes d’avec les détenus mineurs, le principe n’en est pas respecté dans tous les établissements pénitentiaires. </w:t>
            </w:r>
            <w:r w:rsidRPr="000B707B">
              <w:rPr>
                <w:rFonts w:ascii="Times New Roman" w:hAnsi="Times New Roman" w:cs="Times New Roman"/>
                <w:i/>
                <w:iCs/>
                <w:sz w:val="20"/>
                <w:szCs w:val="20"/>
                <w:lang w:val="fr-CH"/>
              </w:rPr>
              <w:t>Sur les 35 établissements pénitentiaires, quatre (4) seulement disposent d’un centre d’observation des mineurs (COM), où sont placés les détenus mineurs de sexe masculin.</w:t>
            </w:r>
          </w:p>
          <w:p w14:paraId="5CD66CE0" w14:textId="7C8732C4" w:rsidR="00FF7CA3" w:rsidRPr="00FF7CA3" w:rsidRDefault="00FF7CA3" w:rsidP="000B707B">
            <w:pPr>
              <w:spacing w:line="259" w:lineRule="auto"/>
              <w:jc w:val="both"/>
              <w:rPr>
                <w:rFonts w:ascii="Times New Roman" w:hAnsi="Times New Roman" w:cs="Times New Roman"/>
                <w:i/>
                <w:iCs/>
                <w:sz w:val="20"/>
                <w:szCs w:val="20"/>
                <w:lang w:val="fr-CH"/>
              </w:rPr>
            </w:pPr>
            <w:r w:rsidRPr="000B707B">
              <w:rPr>
                <w:rFonts w:ascii="Times New Roman" w:hAnsi="Times New Roman" w:cs="Times New Roman"/>
                <w:i/>
                <w:iCs/>
                <w:sz w:val="20"/>
                <w:szCs w:val="20"/>
                <w:lang w:val="fr-CH"/>
              </w:rPr>
              <w:t>256. Dans les Établissements pénitentiaires qui sont dépourvus de COM, une ou des cellules spéciales sont aménagées pour le logement des mineurs. Ils font l’objet d’une surveillance et d’une attention particulière de jour comme de nuit de la part des agents pénitentiaires,</w:t>
            </w:r>
            <w:r w:rsidRPr="00FF7CA3">
              <w:rPr>
                <w:rFonts w:ascii="Times New Roman" w:hAnsi="Times New Roman" w:cs="Times New Roman"/>
                <w:i/>
                <w:iCs/>
                <w:sz w:val="20"/>
                <w:szCs w:val="20"/>
                <w:lang w:val="fr-CH"/>
              </w:rPr>
              <w:t xml:space="preserve"> pour éviter toutes pressions des détenus adultes sur eux.</w:t>
            </w:r>
          </w:p>
          <w:p w14:paraId="26FE99BB" w14:textId="02405889"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257. Quant aux détenues mineures, elles cohabitent avec les détenues adultes de sexe féminin. Elles font également objet des mêmes mesures de surveillance et d’attention particulière de la part des Agents pénitentiaires commises à la surveillance du quartier femme.</w:t>
            </w:r>
          </w:p>
          <w:p w14:paraId="4546699F" w14:textId="5B1F0402"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258. Le nouveau centre d’observation des mineurs, construit à Bingerville, permettra de corriger ces distorsions en accueillant également les mineurs pensionnaires de l’actuel COM de la MACA. Après le départ des mineurs sous ordonnance de garde provisoire du COM de la MACA, ce local sera affecté aux détenues femmes adultes et aux mineures sous mandat de dépôt. Le quartier des détenues femmes servira de quartier spécial aux détenus mineurs sous mandat de dépôt.</w:t>
            </w:r>
          </w:p>
          <w:p w14:paraId="394EC51D" w14:textId="77777777"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260. Les statistiques se déclinent comme suit :</w:t>
            </w:r>
          </w:p>
          <w:p w14:paraId="1DECC6E6" w14:textId="77777777"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2017 : 95 décès sur un effectif total de 17 027 soit un taux de mortalité de 0,4 % ;</w:t>
            </w:r>
          </w:p>
          <w:p w14:paraId="1F972579" w14:textId="77777777"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2018 : 191 décès sur un effectif total de 18 177 soit un taux de mortalité de 1 % ;</w:t>
            </w:r>
          </w:p>
          <w:p w14:paraId="0485441D" w14:textId="77777777"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2019 : 217 décès sur un effectif total de 21 004 soit un taux de mortalité de 1 % ;</w:t>
            </w:r>
          </w:p>
          <w:p w14:paraId="0792C602" w14:textId="77777777"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2020 : 329 décès sur un effectif total de 22 606 soit un taux de mortalité de 1,4 % ;</w:t>
            </w:r>
          </w:p>
          <w:p w14:paraId="24C2FA6B" w14:textId="77777777"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2021 : 235 décès sur un effectif total de 23 306 soit un taux de mortalité de 1 % ;</w:t>
            </w:r>
          </w:p>
          <w:p w14:paraId="670D9D7B" w14:textId="77777777"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 Janvier 2022 au 8 novembre 2022 : 219 décès sur un effectif total de 26 089 soit un taux de mortalité de 0,4 %.</w:t>
            </w:r>
          </w:p>
          <w:p w14:paraId="368793AB" w14:textId="75462EB5" w:rsidR="00FF7CA3" w:rsidRPr="00FF7CA3" w:rsidRDefault="00FF7CA3" w:rsidP="000B707B">
            <w:pPr>
              <w:spacing w:line="259" w:lineRule="auto"/>
              <w:jc w:val="both"/>
              <w:rPr>
                <w:rFonts w:ascii="Times New Roman" w:hAnsi="Times New Roman" w:cs="Times New Roman"/>
                <w:i/>
                <w:iCs/>
                <w:sz w:val="20"/>
                <w:szCs w:val="20"/>
                <w:lang w:val="fr-CH"/>
              </w:rPr>
            </w:pPr>
            <w:r w:rsidRPr="00FF7CA3">
              <w:rPr>
                <w:rFonts w:ascii="Times New Roman" w:hAnsi="Times New Roman" w:cs="Times New Roman"/>
                <w:i/>
                <w:iCs/>
                <w:sz w:val="20"/>
                <w:szCs w:val="20"/>
                <w:lang w:val="fr-CH"/>
              </w:rPr>
              <w:t>261. Les détenus sont décédés des suites de maladie, la plupart dans les formations sanitaires publiques. Les médecins traitants ont, dans chaque cas, délivré des certificats de genre de mort pour attester la cause des décès. Ainsi, dès lors qu’il ne s’agit pas de morts suspectes, aucune enquête approfondie et impartiale n’a été menée.</w:t>
            </w:r>
          </w:p>
          <w:p w14:paraId="0A38D44D" w14:textId="77777777" w:rsidR="00FF7CA3" w:rsidRPr="0065760C" w:rsidRDefault="00FF7CA3" w:rsidP="000B707B">
            <w:pPr>
              <w:spacing w:line="259" w:lineRule="auto"/>
              <w:jc w:val="both"/>
              <w:rPr>
                <w:rFonts w:ascii="Times New Roman" w:hAnsi="Times New Roman" w:cs="Times New Roman"/>
                <w:i/>
                <w:iCs/>
                <w:sz w:val="20"/>
                <w:szCs w:val="20"/>
                <w:u w:val="single"/>
                <w:lang w:val="fr-CH"/>
              </w:rPr>
            </w:pPr>
            <w:r w:rsidRPr="0065760C">
              <w:rPr>
                <w:rFonts w:ascii="Times New Roman" w:hAnsi="Times New Roman" w:cs="Times New Roman"/>
                <w:i/>
                <w:iCs/>
                <w:sz w:val="20"/>
                <w:szCs w:val="20"/>
                <w:u w:val="single"/>
                <w:lang w:val="fr-CH"/>
              </w:rPr>
              <w:t>Sur le résultat des enquêtes menées sur ces décès</w:t>
            </w:r>
          </w:p>
          <w:p w14:paraId="413544E5" w14:textId="77777777" w:rsidR="00FF7CA3" w:rsidRPr="00FF7CA3" w:rsidRDefault="00FF7CA3" w:rsidP="000B707B">
            <w:pPr>
              <w:spacing w:line="259" w:lineRule="auto"/>
              <w:jc w:val="both"/>
              <w:rPr>
                <w:rFonts w:ascii="Times New Roman" w:hAnsi="Times New Roman" w:cs="Times New Roman"/>
                <w:sz w:val="24"/>
                <w:szCs w:val="24"/>
                <w:lang w:val="fr-CH"/>
              </w:rPr>
            </w:pPr>
            <w:r w:rsidRPr="00FF7CA3">
              <w:rPr>
                <w:rFonts w:ascii="Times New Roman" w:hAnsi="Times New Roman" w:cs="Times New Roman"/>
                <w:i/>
                <w:iCs/>
                <w:sz w:val="20"/>
                <w:szCs w:val="20"/>
                <w:lang w:val="fr-CH"/>
              </w:rPr>
              <w:t xml:space="preserve">262. Dans les différents cas de décès, les médecins traitants ont délivré des certificats de genre de mort pour attester la cause des décès. </w:t>
            </w:r>
            <w:r w:rsidRPr="000B707B">
              <w:rPr>
                <w:rFonts w:ascii="Times New Roman" w:hAnsi="Times New Roman" w:cs="Times New Roman"/>
                <w:i/>
                <w:iCs/>
                <w:sz w:val="20"/>
                <w:szCs w:val="20"/>
                <w:lang w:val="fr-CH"/>
              </w:rPr>
              <w:t>Aucun de ces certificats de genre de mort n’a fait état d’une mort suspecte, de sorte qu’aucune enquête approfondie et impartiale n’a été rendue nécessaire.</w:t>
            </w:r>
          </w:p>
        </w:tc>
      </w:tr>
    </w:tbl>
    <w:p w14:paraId="3E6ADE23" w14:textId="77777777" w:rsidR="00FF7CA3" w:rsidRDefault="00FF7CA3" w:rsidP="00FF7CA3">
      <w:pPr>
        <w:jc w:val="both"/>
        <w:rPr>
          <w:rFonts w:ascii="Times New Roman" w:hAnsi="Times New Roman" w:cs="Times New Roman"/>
          <w:sz w:val="24"/>
          <w:szCs w:val="24"/>
          <w:lang w:val="fr-CH"/>
        </w:rPr>
      </w:pPr>
    </w:p>
    <w:p w14:paraId="4B41BF2C" w14:textId="77777777" w:rsidR="000B707B" w:rsidRPr="00FF7CA3" w:rsidRDefault="000B707B" w:rsidP="00FF7CA3">
      <w:pPr>
        <w:jc w:val="both"/>
        <w:rPr>
          <w:rFonts w:ascii="Times New Roman" w:hAnsi="Times New Roman" w:cs="Times New Roman"/>
          <w:sz w:val="24"/>
          <w:szCs w:val="24"/>
          <w:lang w:val="fr-CH"/>
        </w:rPr>
      </w:pPr>
    </w:p>
    <w:p w14:paraId="2A06B40D" w14:textId="44A20007" w:rsidR="00CA556F" w:rsidRPr="005A3F2E" w:rsidRDefault="00FF7CA3" w:rsidP="005A3F2E">
      <w:pPr>
        <w:pStyle w:val="Heading3"/>
        <w:numPr>
          <w:ilvl w:val="0"/>
          <w:numId w:val="18"/>
        </w:numPr>
        <w:rPr>
          <w:rFonts w:ascii="Times New Roman" w:hAnsi="Times New Roman" w:cs="Times New Roman"/>
          <w:i/>
          <w:iCs/>
          <w:color w:val="auto"/>
          <w:sz w:val="24"/>
          <w:szCs w:val="24"/>
          <w:u w:val="single"/>
          <w:lang w:val="fr-CH"/>
        </w:rPr>
      </w:pPr>
      <w:bookmarkStart w:id="14" w:name="_Toc168429561"/>
      <w:bookmarkStart w:id="15" w:name="_Toc168946030"/>
      <w:r w:rsidRPr="0081605D">
        <w:rPr>
          <w:rFonts w:ascii="Times New Roman" w:hAnsi="Times New Roman" w:cs="Times New Roman"/>
          <w:i/>
          <w:iCs/>
          <w:color w:val="auto"/>
          <w:sz w:val="24"/>
          <w:szCs w:val="24"/>
          <w:u w:val="single"/>
          <w:lang w:val="fr-CH"/>
        </w:rPr>
        <w:lastRenderedPageBreak/>
        <w:t xml:space="preserve">La séparation par </w:t>
      </w:r>
      <w:r w:rsidR="000952D5">
        <w:rPr>
          <w:rFonts w:ascii="Times New Roman" w:hAnsi="Times New Roman" w:cs="Times New Roman"/>
          <w:i/>
          <w:iCs/>
          <w:color w:val="auto"/>
          <w:sz w:val="24"/>
          <w:szCs w:val="24"/>
          <w:u w:val="single"/>
          <w:lang w:val="fr-CH"/>
        </w:rPr>
        <w:t xml:space="preserve">genre et </w:t>
      </w:r>
      <w:r w:rsidRPr="0081605D">
        <w:rPr>
          <w:rFonts w:ascii="Times New Roman" w:hAnsi="Times New Roman" w:cs="Times New Roman"/>
          <w:i/>
          <w:iCs/>
          <w:color w:val="auto"/>
          <w:sz w:val="24"/>
          <w:szCs w:val="24"/>
          <w:u w:val="single"/>
          <w:lang w:val="fr-CH"/>
        </w:rPr>
        <w:t>catégorie de détenus</w:t>
      </w:r>
      <w:bookmarkEnd w:id="14"/>
      <w:bookmarkEnd w:id="15"/>
    </w:p>
    <w:p w14:paraId="551344CF" w14:textId="6D216340" w:rsidR="00492968" w:rsidRDefault="00FF7CA3" w:rsidP="00D70ED8">
      <w:pPr>
        <w:pStyle w:val="ListParagraph"/>
        <w:numPr>
          <w:ilvl w:val="0"/>
          <w:numId w:val="3"/>
        </w:numPr>
        <w:ind w:left="-142"/>
        <w:jc w:val="both"/>
        <w:rPr>
          <w:rFonts w:ascii="Times New Roman" w:hAnsi="Times New Roman" w:cs="Times New Roman"/>
          <w:sz w:val="24"/>
          <w:szCs w:val="24"/>
          <w:lang w:val="fr-CH"/>
        </w:rPr>
      </w:pPr>
      <w:r w:rsidRPr="00CA556F">
        <w:rPr>
          <w:rFonts w:ascii="Times New Roman" w:hAnsi="Times New Roman" w:cs="Times New Roman"/>
          <w:sz w:val="24"/>
          <w:szCs w:val="24"/>
          <w:lang w:val="fr-CH"/>
        </w:rPr>
        <w:t xml:space="preserve">Dans la </w:t>
      </w:r>
      <w:r w:rsidR="00CA556F">
        <w:rPr>
          <w:rFonts w:ascii="Times New Roman" w:hAnsi="Times New Roman" w:cs="Times New Roman"/>
          <w:sz w:val="24"/>
          <w:szCs w:val="24"/>
          <w:lang w:val="fr-CH"/>
        </w:rPr>
        <w:t>majorité</w:t>
      </w:r>
      <w:r w:rsidRPr="00CA556F">
        <w:rPr>
          <w:rFonts w:ascii="Times New Roman" w:hAnsi="Times New Roman" w:cs="Times New Roman"/>
          <w:sz w:val="24"/>
          <w:szCs w:val="24"/>
          <w:lang w:val="fr-CH"/>
        </w:rPr>
        <w:t xml:space="preserve"> d</w:t>
      </w:r>
      <w:r w:rsidRPr="00990487">
        <w:rPr>
          <w:rFonts w:ascii="Times New Roman" w:hAnsi="Times New Roman" w:cs="Times New Roman"/>
          <w:sz w:val="24"/>
          <w:szCs w:val="24"/>
          <w:lang w:val="fr-CH"/>
        </w:rPr>
        <w:t>es 3</w:t>
      </w:r>
      <w:r w:rsidR="00990487" w:rsidRPr="00990487">
        <w:rPr>
          <w:rFonts w:ascii="Times New Roman" w:hAnsi="Times New Roman" w:cs="Times New Roman"/>
          <w:sz w:val="24"/>
          <w:szCs w:val="24"/>
          <w:lang w:val="fr-CH"/>
        </w:rPr>
        <w:t>8</w:t>
      </w:r>
      <w:r w:rsidRPr="00990487">
        <w:rPr>
          <w:rFonts w:ascii="Times New Roman" w:hAnsi="Times New Roman" w:cs="Times New Roman"/>
          <w:sz w:val="24"/>
          <w:szCs w:val="24"/>
          <w:lang w:val="fr-CH"/>
        </w:rPr>
        <w:t xml:space="preserve"> maisons</w:t>
      </w:r>
      <w:r w:rsidRPr="00CA556F">
        <w:rPr>
          <w:rFonts w:ascii="Times New Roman" w:hAnsi="Times New Roman" w:cs="Times New Roman"/>
          <w:sz w:val="24"/>
          <w:szCs w:val="24"/>
          <w:lang w:val="fr-CH"/>
        </w:rPr>
        <w:t xml:space="preserve"> d’arrêt et de correction (MAC), la séparation des hommes et</w:t>
      </w:r>
      <w:r w:rsidR="00865107">
        <w:rPr>
          <w:rFonts w:ascii="Times New Roman" w:hAnsi="Times New Roman" w:cs="Times New Roman"/>
          <w:sz w:val="24"/>
          <w:szCs w:val="24"/>
          <w:lang w:val="fr-CH"/>
        </w:rPr>
        <w:t xml:space="preserve"> des</w:t>
      </w:r>
      <w:r w:rsidRPr="00CA556F">
        <w:rPr>
          <w:rFonts w:ascii="Times New Roman" w:hAnsi="Times New Roman" w:cs="Times New Roman"/>
          <w:sz w:val="24"/>
          <w:szCs w:val="24"/>
          <w:lang w:val="fr-CH"/>
        </w:rPr>
        <w:t xml:space="preserve"> femmes est respectée. </w:t>
      </w:r>
      <w:r w:rsidR="00DF1422" w:rsidRPr="00DF1422">
        <w:rPr>
          <w:rFonts w:ascii="Times New Roman" w:hAnsi="Times New Roman" w:cs="Times New Roman"/>
          <w:sz w:val="24"/>
          <w:szCs w:val="24"/>
          <w:lang w:val="fr-CH"/>
        </w:rPr>
        <w:t>De la même façon, les garçons sont séparés des hommes et les mineurs sous Ordonnance de Garde Provisoire (OGP) sont séparés de ceux sous mandat de dépôt à la MACA qui est devenue le Pôle Pénitentiaire d’Abidjan (PPA)</w:t>
      </w:r>
      <w:r w:rsidRPr="00990487">
        <w:rPr>
          <w:rFonts w:ascii="Times New Roman" w:hAnsi="Times New Roman" w:cs="Times New Roman"/>
          <w:sz w:val="24"/>
          <w:szCs w:val="24"/>
          <w:lang w:val="fr-CH"/>
        </w:rPr>
        <w:t xml:space="preserve">. </w:t>
      </w:r>
      <w:r w:rsidR="00EA30DE" w:rsidRPr="00990487">
        <w:rPr>
          <w:rFonts w:ascii="Times New Roman" w:hAnsi="Times New Roman" w:cs="Times New Roman"/>
          <w:sz w:val="24"/>
          <w:szCs w:val="24"/>
          <w:lang w:val="fr-CH"/>
        </w:rPr>
        <w:t>I</w:t>
      </w:r>
      <w:r w:rsidRPr="00990487">
        <w:rPr>
          <w:rFonts w:ascii="Times New Roman" w:hAnsi="Times New Roman" w:cs="Times New Roman"/>
          <w:sz w:val="24"/>
          <w:szCs w:val="24"/>
          <w:lang w:val="fr-CH"/>
        </w:rPr>
        <w:t>l convient</w:t>
      </w:r>
      <w:r w:rsidR="00EA30DE">
        <w:rPr>
          <w:rFonts w:ascii="Times New Roman" w:hAnsi="Times New Roman" w:cs="Times New Roman"/>
          <w:sz w:val="24"/>
          <w:szCs w:val="24"/>
          <w:lang w:val="fr-CH"/>
        </w:rPr>
        <w:t xml:space="preserve"> également</w:t>
      </w:r>
      <w:r w:rsidRPr="00CA556F">
        <w:rPr>
          <w:rFonts w:ascii="Times New Roman" w:hAnsi="Times New Roman" w:cs="Times New Roman"/>
          <w:sz w:val="24"/>
          <w:szCs w:val="24"/>
          <w:lang w:val="fr-CH"/>
        </w:rPr>
        <w:t xml:space="preserve"> de souligner la création, à la fin de l’année 2023, d’un Centre d’Observation des Mineurs (COM)  qui accueille les mineurs sous OGP, dans la commune de Bingerville en périphérie </w:t>
      </w:r>
      <w:r w:rsidRPr="00D934C7">
        <w:rPr>
          <w:rFonts w:ascii="Times New Roman" w:hAnsi="Times New Roman" w:cs="Times New Roman"/>
          <w:sz w:val="24"/>
          <w:szCs w:val="24"/>
          <w:lang w:val="fr-CH"/>
        </w:rPr>
        <w:t xml:space="preserve">d’Abidjan. </w:t>
      </w:r>
      <w:r w:rsidR="00865107">
        <w:rPr>
          <w:rFonts w:ascii="Times New Roman" w:hAnsi="Times New Roman" w:cs="Times New Roman"/>
          <w:sz w:val="24"/>
          <w:szCs w:val="24"/>
          <w:lang w:val="fr-CH"/>
        </w:rPr>
        <w:t>Ce centre</w:t>
      </w:r>
      <w:r w:rsidR="00EA30DE" w:rsidRPr="00D934C7">
        <w:rPr>
          <w:rFonts w:ascii="Times New Roman" w:hAnsi="Times New Roman" w:cs="Times New Roman"/>
          <w:sz w:val="24"/>
          <w:szCs w:val="24"/>
          <w:lang w:val="fr-CH"/>
        </w:rPr>
        <w:t xml:space="preserve"> a </w:t>
      </w:r>
      <w:r w:rsidR="00DA6235" w:rsidRPr="00D934C7">
        <w:rPr>
          <w:rFonts w:ascii="Times New Roman" w:hAnsi="Times New Roman" w:cs="Times New Roman"/>
          <w:sz w:val="24"/>
          <w:szCs w:val="24"/>
          <w:lang w:val="fr-CH"/>
        </w:rPr>
        <w:t>une capacité d’accueil de 70 pensionnaires e</w:t>
      </w:r>
      <w:r w:rsidR="00865107">
        <w:rPr>
          <w:rFonts w:ascii="Times New Roman" w:hAnsi="Times New Roman" w:cs="Times New Roman"/>
          <w:sz w:val="24"/>
          <w:szCs w:val="24"/>
          <w:lang w:val="fr-CH"/>
        </w:rPr>
        <w:t>t</w:t>
      </w:r>
      <w:r w:rsidR="00DA6235" w:rsidRPr="00D934C7">
        <w:rPr>
          <w:rFonts w:ascii="Times New Roman" w:hAnsi="Times New Roman" w:cs="Times New Roman"/>
          <w:sz w:val="24"/>
          <w:szCs w:val="24"/>
          <w:lang w:val="fr-CH"/>
        </w:rPr>
        <w:t xml:space="preserve"> en compte 50 au moment de la rédaction du présent rapport</w:t>
      </w:r>
      <w:r w:rsidR="00821CA5" w:rsidRPr="00D934C7">
        <w:rPr>
          <w:rFonts w:ascii="Times New Roman" w:hAnsi="Times New Roman" w:cs="Times New Roman"/>
          <w:sz w:val="24"/>
          <w:szCs w:val="24"/>
          <w:lang w:val="fr-CH"/>
        </w:rPr>
        <w:t>, la majorité des mineurs détenus se trouvant</w:t>
      </w:r>
      <w:r w:rsidR="00821CA5">
        <w:rPr>
          <w:rFonts w:ascii="Times New Roman" w:hAnsi="Times New Roman" w:cs="Times New Roman"/>
          <w:sz w:val="24"/>
          <w:szCs w:val="24"/>
          <w:lang w:val="fr-CH"/>
        </w:rPr>
        <w:t xml:space="preserve"> </w:t>
      </w:r>
      <w:r w:rsidR="00131C69">
        <w:rPr>
          <w:rFonts w:ascii="Times New Roman" w:hAnsi="Times New Roman" w:cs="Times New Roman"/>
          <w:sz w:val="24"/>
          <w:szCs w:val="24"/>
          <w:lang w:val="fr-CH"/>
        </w:rPr>
        <w:t>au PPA</w:t>
      </w:r>
      <w:r w:rsidR="00821CA5">
        <w:rPr>
          <w:rFonts w:ascii="Times New Roman" w:hAnsi="Times New Roman" w:cs="Times New Roman"/>
          <w:sz w:val="24"/>
          <w:szCs w:val="24"/>
          <w:lang w:val="fr-CH"/>
        </w:rPr>
        <w:t xml:space="preserve"> sous mandat de </w:t>
      </w:r>
      <w:r w:rsidR="00D934C7">
        <w:rPr>
          <w:rFonts w:ascii="Times New Roman" w:hAnsi="Times New Roman" w:cs="Times New Roman"/>
          <w:sz w:val="24"/>
          <w:szCs w:val="24"/>
          <w:lang w:val="fr-CH"/>
        </w:rPr>
        <w:t>dépôt</w:t>
      </w:r>
      <w:r w:rsidR="00821CA5">
        <w:rPr>
          <w:rFonts w:ascii="Times New Roman" w:hAnsi="Times New Roman" w:cs="Times New Roman"/>
          <w:sz w:val="24"/>
          <w:szCs w:val="24"/>
          <w:lang w:val="fr-CH"/>
        </w:rPr>
        <w:t xml:space="preserve">. </w:t>
      </w:r>
    </w:p>
    <w:p w14:paraId="564D9A75" w14:textId="77777777" w:rsidR="009F14CF" w:rsidRDefault="009F14CF" w:rsidP="009F14CF">
      <w:pPr>
        <w:pStyle w:val="ListParagraph"/>
        <w:ind w:left="-142"/>
        <w:jc w:val="both"/>
        <w:rPr>
          <w:rFonts w:ascii="Times New Roman" w:hAnsi="Times New Roman" w:cs="Times New Roman"/>
          <w:sz w:val="24"/>
          <w:szCs w:val="24"/>
          <w:lang w:val="fr-CH"/>
        </w:rPr>
      </w:pPr>
    </w:p>
    <w:p w14:paraId="2DDEE367" w14:textId="3161B072" w:rsidR="007B4608" w:rsidRDefault="00D934C7" w:rsidP="00D70ED8">
      <w:pPr>
        <w:pStyle w:val="ListParagraph"/>
        <w:numPr>
          <w:ilvl w:val="0"/>
          <w:numId w:val="3"/>
        </w:numPr>
        <w:ind w:left="-142"/>
        <w:jc w:val="both"/>
        <w:rPr>
          <w:rFonts w:ascii="Times New Roman" w:hAnsi="Times New Roman" w:cs="Times New Roman"/>
          <w:sz w:val="24"/>
          <w:szCs w:val="24"/>
          <w:lang w:val="fr-CH"/>
        </w:rPr>
      </w:pPr>
      <w:r>
        <w:rPr>
          <w:rFonts w:ascii="Times New Roman" w:hAnsi="Times New Roman" w:cs="Times New Roman"/>
          <w:sz w:val="24"/>
          <w:szCs w:val="24"/>
          <w:lang w:val="fr-CH"/>
        </w:rPr>
        <w:t>D</w:t>
      </w:r>
      <w:r w:rsidR="00FF7CA3" w:rsidRPr="00CA556F">
        <w:rPr>
          <w:rFonts w:ascii="Times New Roman" w:hAnsi="Times New Roman" w:cs="Times New Roman"/>
          <w:sz w:val="24"/>
          <w:szCs w:val="24"/>
          <w:lang w:val="fr-CH"/>
        </w:rPr>
        <w:t>es difficultés subsistent concernant la séparation, d’une part, des filles et des femmes qui sont détenues ensemble et, d’autre part, des personnes condamnées et des personnes prévenues qui sont détenues dans les mêmes conditions que les personnes condamnées contrairement à l’article 38, alinéa 3 du décret N°2023-239 du 05 avril 2023 portant réglementation des établissements pénitentiaires et fixant les modalités d’exécution de la détention des personnes, qui prévoit que les personnes prévenues doivent être séparées des personnes condamnées lorsque le même établissement pénitentiaire sert de maison d’arrêt et de maison de correction.</w:t>
      </w:r>
    </w:p>
    <w:p w14:paraId="114AC49F" w14:textId="77777777" w:rsidR="000066C4" w:rsidRPr="000066C4" w:rsidRDefault="000066C4" w:rsidP="000066C4">
      <w:pPr>
        <w:pStyle w:val="ListParagraph"/>
        <w:rPr>
          <w:rFonts w:ascii="Times New Roman" w:hAnsi="Times New Roman" w:cs="Times New Roman"/>
          <w:sz w:val="24"/>
          <w:szCs w:val="24"/>
          <w:lang w:val="fr-CH"/>
        </w:rPr>
      </w:pPr>
    </w:p>
    <w:p w14:paraId="0FB797E4" w14:textId="1F60F741" w:rsidR="000066C4" w:rsidRDefault="005E5C78" w:rsidP="00D70ED8">
      <w:pPr>
        <w:pStyle w:val="ListParagraph"/>
        <w:numPr>
          <w:ilvl w:val="0"/>
          <w:numId w:val="3"/>
        </w:numPr>
        <w:ind w:left="-142"/>
        <w:jc w:val="both"/>
        <w:rPr>
          <w:rFonts w:ascii="Times New Roman" w:hAnsi="Times New Roman" w:cs="Times New Roman"/>
          <w:sz w:val="24"/>
          <w:szCs w:val="24"/>
          <w:lang w:val="fr-CH"/>
        </w:rPr>
      </w:pPr>
      <w:r>
        <w:rPr>
          <w:rFonts w:ascii="Times New Roman" w:hAnsi="Times New Roman" w:cs="Times New Roman"/>
          <w:sz w:val="24"/>
          <w:szCs w:val="24"/>
          <w:lang w:val="fr-CH"/>
        </w:rPr>
        <w:t>Par ailleurs, d</w:t>
      </w:r>
      <w:r w:rsidR="000066C4" w:rsidRPr="000066C4">
        <w:rPr>
          <w:rFonts w:ascii="Times New Roman" w:hAnsi="Times New Roman" w:cs="Times New Roman"/>
          <w:sz w:val="24"/>
          <w:szCs w:val="24"/>
          <w:lang w:val="fr-CH"/>
        </w:rPr>
        <w:t>e très jeunes enfants vivent avec leur mère à la MACA où</w:t>
      </w:r>
      <w:r w:rsidR="00116752">
        <w:rPr>
          <w:rFonts w:ascii="Times New Roman" w:hAnsi="Times New Roman" w:cs="Times New Roman"/>
          <w:sz w:val="24"/>
          <w:szCs w:val="24"/>
          <w:lang w:val="fr-CH"/>
        </w:rPr>
        <w:t xml:space="preserve"> ils sont nés</w:t>
      </w:r>
      <w:r w:rsidR="00116752">
        <w:rPr>
          <w:rStyle w:val="FootnoteReference"/>
          <w:rFonts w:ascii="Times New Roman" w:hAnsi="Times New Roman" w:cs="Times New Roman"/>
          <w:sz w:val="24"/>
          <w:szCs w:val="24"/>
          <w:lang w:val="fr-CH"/>
        </w:rPr>
        <w:footnoteReference w:id="11"/>
      </w:r>
      <w:r w:rsidR="00116752">
        <w:rPr>
          <w:rFonts w:ascii="Times New Roman" w:hAnsi="Times New Roman" w:cs="Times New Roman"/>
          <w:sz w:val="24"/>
          <w:szCs w:val="24"/>
          <w:lang w:val="fr-CH"/>
        </w:rPr>
        <w:t>.</w:t>
      </w:r>
      <w:r w:rsidR="000066C4" w:rsidRPr="000066C4">
        <w:rPr>
          <w:rFonts w:ascii="Times New Roman" w:hAnsi="Times New Roman" w:cs="Times New Roman"/>
          <w:sz w:val="24"/>
          <w:szCs w:val="24"/>
          <w:lang w:val="fr-CH"/>
        </w:rPr>
        <w:t xml:space="preserve"> </w:t>
      </w:r>
      <w:r w:rsidR="0055720B">
        <w:rPr>
          <w:rFonts w:ascii="Times New Roman" w:hAnsi="Times New Roman" w:cs="Times New Roman"/>
          <w:sz w:val="24"/>
          <w:szCs w:val="24"/>
          <w:lang w:val="fr-CH"/>
        </w:rPr>
        <w:t xml:space="preserve">Dans le cadre de visites de monitoring des </w:t>
      </w:r>
      <w:r w:rsidR="00A21A6B">
        <w:rPr>
          <w:rFonts w:ascii="Times New Roman" w:hAnsi="Times New Roman" w:cs="Times New Roman"/>
          <w:sz w:val="24"/>
          <w:szCs w:val="24"/>
          <w:lang w:val="fr-CH"/>
        </w:rPr>
        <w:t>prisons</w:t>
      </w:r>
      <w:r w:rsidR="0055720B">
        <w:rPr>
          <w:rFonts w:ascii="Times New Roman" w:hAnsi="Times New Roman" w:cs="Times New Roman"/>
          <w:sz w:val="24"/>
          <w:szCs w:val="24"/>
          <w:lang w:val="fr-CH"/>
        </w:rPr>
        <w:t>, nos organisations ont relevé</w:t>
      </w:r>
      <w:r w:rsidR="000066C4" w:rsidRPr="000066C4">
        <w:rPr>
          <w:rFonts w:ascii="Times New Roman" w:hAnsi="Times New Roman" w:cs="Times New Roman"/>
          <w:sz w:val="24"/>
          <w:szCs w:val="24"/>
          <w:lang w:val="fr-CH"/>
        </w:rPr>
        <w:t xml:space="preserve"> la présence de détenues avec leurs enfants au PPA en dépit </w:t>
      </w:r>
      <w:r w:rsidR="0055720B">
        <w:rPr>
          <w:rFonts w:ascii="Times New Roman" w:hAnsi="Times New Roman" w:cs="Times New Roman"/>
          <w:sz w:val="24"/>
          <w:szCs w:val="24"/>
          <w:lang w:val="fr-CH"/>
        </w:rPr>
        <w:t>des dispositions de l’article</w:t>
      </w:r>
      <w:r w:rsidR="000066C4" w:rsidRPr="000066C4">
        <w:rPr>
          <w:rFonts w:ascii="Times New Roman" w:hAnsi="Times New Roman" w:cs="Times New Roman"/>
          <w:sz w:val="24"/>
          <w:szCs w:val="24"/>
          <w:lang w:val="fr-CH"/>
        </w:rPr>
        <w:t xml:space="preserve"> 46 du C</w:t>
      </w:r>
      <w:r w:rsidR="0055720B">
        <w:rPr>
          <w:rFonts w:ascii="Times New Roman" w:hAnsi="Times New Roman" w:cs="Times New Roman"/>
          <w:sz w:val="24"/>
          <w:szCs w:val="24"/>
          <w:lang w:val="fr-CH"/>
        </w:rPr>
        <w:t xml:space="preserve">ode </w:t>
      </w:r>
      <w:r w:rsidR="00F24079">
        <w:rPr>
          <w:rFonts w:ascii="Times New Roman" w:hAnsi="Times New Roman" w:cs="Times New Roman"/>
          <w:sz w:val="24"/>
          <w:szCs w:val="24"/>
          <w:lang w:val="fr-CH"/>
        </w:rPr>
        <w:t>p</w:t>
      </w:r>
      <w:r w:rsidR="0055720B">
        <w:rPr>
          <w:rFonts w:ascii="Times New Roman" w:hAnsi="Times New Roman" w:cs="Times New Roman"/>
          <w:sz w:val="24"/>
          <w:szCs w:val="24"/>
          <w:lang w:val="fr-CH"/>
        </w:rPr>
        <w:t xml:space="preserve">énal qui dispose que </w:t>
      </w:r>
      <w:r w:rsidR="000066C4" w:rsidRPr="000066C4">
        <w:rPr>
          <w:rFonts w:ascii="Times New Roman" w:hAnsi="Times New Roman" w:cs="Times New Roman"/>
          <w:sz w:val="24"/>
          <w:szCs w:val="24"/>
          <w:lang w:val="fr-CH"/>
        </w:rPr>
        <w:t xml:space="preserve">« </w:t>
      </w:r>
      <w:r w:rsidR="000066C4" w:rsidRPr="0055720B">
        <w:rPr>
          <w:rFonts w:ascii="Times New Roman" w:hAnsi="Times New Roman" w:cs="Times New Roman"/>
          <w:i/>
          <w:iCs/>
          <w:sz w:val="24"/>
          <w:szCs w:val="24"/>
          <w:lang w:val="fr-CH"/>
        </w:rPr>
        <w:t>Lorsqu’il est constaté que la femme condamnée est en état de grossesse, l’exécution de toute peine privative de liberté prononcée à son égard ne peut être commencée que six mois après son accouchement</w:t>
      </w:r>
      <w:r w:rsidR="000066C4" w:rsidRPr="000066C4">
        <w:rPr>
          <w:rFonts w:ascii="Times New Roman" w:hAnsi="Times New Roman" w:cs="Times New Roman"/>
          <w:sz w:val="24"/>
          <w:szCs w:val="24"/>
          <w:lang w:val="fr-CH"/>
        </w:rPr>
        <w:t xml:space="preserve"> ». </w:t>
      </w:r>
    </w:p>
    <w:p w14:paraId="766019B8" w14:textId="77777777" w:rsidR="007B4608" w:rsidRPr="007B4608" w:rsidRDefault="007B4608" w:rsidP="007B4608">
      <w:pPr>
        <w:pStyle w:val="ListParagraph"/>
        <w:rPr>
          <w:rFonts w:ascii="Times New Roman" w:hAnsi="Times New Roman" w:cs="Times New Roman"/>
          <w:sz w:val="24"/>
          <w:szCs w:val="24"/>
          <w:lang w:val="fr-CH"/>
        </w:rPr>
      </w:pPr>
    </w:p>
    <w:p w14:paraId="2BA2E8ED" w14:textId="77777777" w:rsidR="007B4608" w:rsidRPr="00EB6000" w:rsidRDefault="007B4608" w:rsidP="007B4608">
      <w:pPr>
        <w:pStyle w:val="ListParagraph"/>
        <w:ind w:left="-142"/>
        <w:jc w:val="both"/>
        <w:rPr>
          <w:rFonts w:ascii="Times New Roman" w:hAnsi="Times New Roman" w:cs="Times New Roman"/>
          <w:sz w:val="24"/>
          <w:szCs w:val="24"/>
          <w:lang w:val="fr-CH"/>
        </w:rPr>
      </w:pPr>
      <w:r w:rsidRPr="00EB6000">
        <w:rPr>
          <w:rFonts w:ascii="Times New Roman" w:hAnsi="Times New Roman"/>
          <w:b/>
          <w:bCs/>
          <w:i/>
          <w:iCs/>
          <w:sz w:val="24"/>
          <w:szCs w:val="24"/>
          <w:lang w:val="fr-CH"/>
        </w:rPr>
        <w:t>Nos organisations invitent le Comité contre la torture à recommander au gouvernement ivoirien de :</w:t>
      </w:r>
    </w:p>
    <w:p w14:paraId="7579C71E" w14:textId="29056226" w:rsidR="003B2422" w:rsidRPr="00D747A0" w:rsidRDefault="00F24079" w:rsidP="00D70ED8">
      <w:pPr>
        <w:pStyle w:val="ListParagraph"/>
        <w:numPr>
          <w:ilvl w:val="0"/>
          <w:numId w:val="12"/>
        </w:numPr>
        <w:jc w:val="both"/>
        <w:rPr>
          <w:rFonts w:ascii="Times New Roman" w:hAnsi="Times New Roman" w:cs="Times New Roman"/>
          <w:b/>
          <w:bCs/>
          <w:i/>
          <w:iCs/>
          <w:sz w:val="24"/>
          <w:szCs w:val="24"/>
          <w:lang w:val="fr-CH"/>
        </w:rPr>
      </w:pPr>
      <w:r w:rsidRPr="00D747A0">
        <w:rPr>
          <w:rFonts w:ascii="Times New Roman" w:hAnsi="Times New Roman" w:cs="Times New Roman"/>
          <w:b/>
          <w:bCs/>
          <w:i/>
          <w:iCs/>
          <w:sz w:val="24"/>
          <w:szCs w:val="24"/>
          <w:lang w:val="fr-CH"/>
        </w:rPr>
        <w:t xml:space="preserve">Prendre les dispositions afin que les magistrats veillent au respect de l’article </w:t>
      </w:r>
      <w:r w:rsidR="00D747A0" w:rsidRPr="00D747A0">
        <w:rPr>
          <w:rFonts w:ascii="Times New Roman" w:hAnsi="Times New Roman" w:cs="Times New Roman"/>
          <w:b/>
          <w:bCs/>
          <w:i/>
          <w:iCs/>
          <w:sz w:val="24"/>
          <w:szCs w:val="24"/>
          <w:lang w:val="fr-CH"/>
        </w:rPr>
        <w:t>46 du Code pénal ;</w:t>
      </w:r>
    </w:p>
    <w:p w14:paraId="2A3F0B7C" w14:textId="77777777" w:rsidR="008D3726" w:rsidRPr="00EB6000" w:rsidRDefault="008D3726" w:rsidP="00D70ED8">
      <w:pPr>
        <w:pStyle w:val="ListParagraph"/>
        <w:numPr>
          <w:ilvl w:val="0"/>
          <w:numId w:val="12"/>
        </w:numPr>
        <w:jc w:val="both"/>
        <w:rPr>
          <w:rFonts w:ascii="Times New Roman" w:hAnsi="Times New Roman" w:cs="Times New Roman"/>
          <w:b/>
          <w:bCs/>
          <w:i/>
          <w:iCs/>
          <w:sz w:val="24"/>
          <w:szCs w:val="24"/>
          <w:lang w:val="fr-CH"/>
        </w:rPr>
      </w:pPr>
      <w:r w:rsidRPr="00EB6000">
        <w:rPr>
          <w:rFonts w:ascii="Times New Roman" w:hAnsi="Times New Roman" w:cs="Times New Roman"/>
          <w:b/>
          <w:bCs/>
          <w:i/>
          <w:iCs/>
          <w:color w:val="000000"/>
          <w:kern w:val="0"/>
          <w:sz w:val="24"/>
          <w:szCs w:val="24"/>
          <w:lang w:val="fr-CH"/>
        </w:rPr>
        <w:t>V</w:t>
      </w:r>
      <w:r w:rsidR="007B4608" w:rsidRPr="00EB6000">
        <w:rPr>
          <w:rFonts w:ascii="Times New Roman" w:hAnsi="Times New Roman" w:cs="Times New Roman"/>
          <w:b/>
          <w:bCs/>
          <w:i/>
          <w:iCs/>
          <w:color w:val="000000"/>
          <w:kern w:val="0"/>
          <w:sz w:val="24"/>
          <w:szCs w:val="24"/>
          <w:lang w:val="fr-CH"/>
        </w:rPr>
        <w:t xml:space="preserve">eiller à la séparation des femmes et des filles détenues ; </w:t>
      </w:r>
    </w:p>
    <w:p w14:paraId="776B175A" w14:textId="39AD59B5" w:rsidR="007B4608" w:rsidRPr="00EB6000" w:rsidRDefault="008D3726" w:rsidP="00D70ED8">
      <w:pPr>
        <w:pStyle w:val="ListParagraph"/>
        <w:numPr>
          <w:ilvl w:val="0"/>
          <w:numId w:val="12"/>
        </w:numPr>
        <w:jc w:val="both"/>
        <w:rPr>
          <w:rFonts w:ascii="Times New Roman" w:hAnsi="Times New Roman" w:cs="Times New Roman"/>
          <w:b/>
          <w:bCs/>
          <w:i/>
          <w:iCs/>
          <w:sz w:val="24"/>
          <w:szCs w:val="24"/>
          <w:lang w:val="fr-CH"/>
        </w:rPr>
      </w:pPr>
      <w:r w:rsidRPr="00EB6000">
        <w:rPr>
          <w:rFonts w:ascii="Times New Roman" w:hAnsi="Times New Roman" w:cs="Times New Roman"/>
          <w:b/>
          <w:bCs/>
          <w:i/>
          <w:iCs/>
          <w:color w:val="000000"/>
          <w:kern w:val="0"/>
          <w:sz w:val="24"/>
          <w:szCs w:val="24"/>
          <w:lang w:val="fr-CH"/>
        </w:rPr>
        <w:t>A</w:t>
      </w:r>
      <w:r w:rsidR="007B4608" w:rsidRPr="00EB6000">
        <w:rPr>
          <w:rFonts w:ascii="Times New Roman" w:hAnsi="Times New Roman" w:cs="Times New Roman"/>
          <w:b/>
          <w:bCs/>
          <w:i/>
          <w:iCs/>
          <w:color w:val="000000"/>
          <w:kern w:val="0"/>
          <w:sz w:val="24"/>
          <w:szCs w:val="24"/>
          <w:lang w:val="fr-CH"/>
        </w:rPr>
        <w:t>ssurer la séparation des personnes condamnées et des personnes en attente de jugement conformément à la législation nationale</w:t>
      </w:r>
      <w:r w:rsidRPr="00EB6000">
        <w:rPr>
          <w:rFonts w:ascii="Times New Roman" w:hAnsi="Times New Roman" w:cs="Times New Roman"/>
          <w:b/>
          <w:bCs/>
          <w:i/>
          <w:iCs/>
          <w:color w:val="000000"/>
          <w:kern w:val="0"/>
          <w:sz w:val="24"/>
          <w:szCs w:val="24"/>
          <w:lang w:val="fr-CH"/>
        </w:rPr>
        <w:t>.</w:t>
      </w:r>
      <w:r w:rsidR="007B4608" w:rsidRPr="00EB6000">
        <w:rPr>
          <w:rFonts w:ascii="Times New Roman" w:hAnsi="Times New Roman" w:cs="Times New Roman"/>
          <w:b/>
          <w:bCs/>
          <w:i/>
          <w:iCs/>
          <w:color w:val="000000"/>
          <w:kern w:val="0"/>
          <w:sz w:val="24"/>
          <w:szCs w:val="24"/>
          <w:lang w:val="fr-CH"/>
        </w:rPr>
        <w:t xml:space="preserve"> </w:t>
      </w:r>
    </w:p>
    <w:p w14:paraId="6E6E4072" w14:textId="77777777" w:rsidR="00FF7CA3" w:rsidRPr="00FF7CA3" w:rsidRDefault="00FF7CA3" w:rsidP="00D31204">
      <w:pPr>
        <w:contextualSpacing/>
        <w:jc w:val="both"/>
        <w:rPr>
          <w:rFonts w:ascii="Times New Roman" w:hAnsi="Times New Roman" w:cs="Times New Roman"/>
          <w:sz w:val="24"/>
          <w:szCs w:val="24"/>
          <w:lang w:val="fr-CH"/>
        </w:rPr>
      </w:pPr>
    </w:p>
    <w:p w14:paraId="451D4A49" w14:textId="3D9FF3DC" w:rsidR="00FF7CA3" w:rsidRPr="007F1EA2" w:rsidRDefault="00FF7CA3" w:rsidP="007F1EA2">
      <w:pPr>
        <w:pStyle w:val="Heading3"/>
        <w:numPr>
          <w:ilvl w:val="0"/>
          <w:numId w:val="18"/>
        </w:numPr>
        <w:rPr>
          <w:rFonts w:ascii="Times New Roman" w:hAnsi="Times New Roman" w:cs="Times New Roman"/>
          <w:i/>
          <w:iCs/>
          <w:color w:val="auto"/>
          <w:sz w:val="24"/>
          <w:szCs w:val="24"/>
          <w:u w:val="single"/>
          <w:lang w:val="fr-CH"/>
        </w:rPr>
      </w:pPr>
      <w:bookmarkStart w:id="16" w:name="_Toc168429562"/>
      <w:bookmarkStart w:id="17" w:name="_Toc168946031"/>
      <w:r w:rsidRPr="0081605D">
        <w:rPr>
          <w:rFonts w:ascii="Times New Roman" w:hAnsi="Times New Roman" w:cs="Times New Roman"/>
          <w:i/>
          <w:iCs/>
          <w:color w:val="auto"/>
          <w:sz w:val="24"/>
          <w:szCs w:val="24"/>
          <w:u w:val="single"/>
          <w:lang w:val="fr-CH"/>
        </w:rPr>
        <w:t>Les conditions d’hygiène et l’alimentation</w:t>
      </w:r>
      <w:bookmarkEnd w:id="16"/>
      <w:bookmarkEnd w:id="17"/>
    </w:p>
    <w:p w14:paraId="094E8845" w14:textId="730C26AE" w:rsidR="00E86960" w:rsidRPr="00E86960" w:rsidRDefault="00E86960" w:rsidP="00D70ED8">
      <w:pPr>
        <w:pStyle w:val="ListParagraph"/>
        <w:numPr>
          <w:ilvl w:val="0"/>
          <w:numId w:val="3"/>
        </w:numPr>
        <w:pBdr>
          <w:top w:val="nil"/>
          <w:left w:val="nil"/>
          <w:bottom w:val="nil"/>
          <w:right w:val="nil"/>
          <w:between w:val="nil"/>
        </w:pBdr>
        <w:spacing w:after="0" w:line="276" w:lineRule="auto"/>
        <w:ind w:left="-142"/>
        <w:jc w:val="both"/>
        <w:rPr>
          <w:rFonts w:asciiTheme="majorBidi" w:eastAsia="Times New Roman" w:hAnsiTheme="majorBidi" w:cstheme="majorBidi"/>
          <w:color w:val="000000"/>
          <w:sz w:val="24"/>
          <w:szCs w:val="24"/>
          <w:lang w:val="fr-FR"/>
        </w:rPr>
      </w:pPr>
      <w:r w:rsidRPr="00E86960">
        <w:rPr>
          <w:rFonts w:ascii="Times New Roman" w:hAnsi="Times New Roman" w:cs="Times New Roman"/>
          <w:sz w:val="24"/>
          <w:szCs w:val="24"/>
          <w:lang w:val="fr-CH"/>
        </w:rPr>
        <w:t>La Règle 13 de l’ensemble des règles minima des Nations Unies pour le traitement des détenus (Règles Nelson Mandela)</w:t>
      </w:r>
      <w:r w:rsidRPr="00E86960">
        <w:rPr>
          <w:rStyle w:val="FootnoteReference"/>
          <w:rFonts w:ascii="Times New Roman" w:hAnsi="Times New Roman" w:cs="Times New Roman"/>
          <w:sz w:val="24"/>
          <w:szCs w:val="24"/>
          <w:lang w:val="fr-CH"/>
        </w:rPr>
        <w:footnoteReference w:id="12"/>
      </w:r>
      <w:r w:rsidRPr="00E86960">
        <w:rPr>
          <w:rFonts w:ascii="Times New Roman" w:hAnsi="Times New Roman" w:cs="Times New Roman"/>
          <w:sz w:val="24"/>
          <w:szCs w:val="24"/>
          <w:lang w:val="fr-CH"/>
        </w:rPr>
        <w:t xml:space="preserve"> prévoit que « </w:t>
      </w:r>
      <w:r w:rsidRPr="00E86960">
        <w:rPr>
          <w:rFonts w:ascii="Times New Roman" w:hAnsi="Times New Roman" w:cs="Times New Roman"/>
          <w:i/>
          <w:iCs/>
          <w:sz w:val="24"/>
          <w:szCs w:val="24"/>
          <w:lang w:val="fr-CH"/>
        </w:rPr>
        <w:t>Tous les locaux de détention et en particulier ceux où dorment les détenus doivent répondre à toutes les normes d’hygiène</w:t>
      </w:r>
      <w:r w:rsidRPr="00E86960">
        <w:rPr>
          <w:rFonts w:ascii="Times New Roman" w:hAnsi="Times New Roman" w:cs="Times New Roman"/>
          <w:sz w:val="24"/>
          <w:szCs w:val="24"/>
          <w:lang w:val="fr-CH"/>
        </w:rPr>
        <w:t xml:space="preserve">, </w:t>
      </w:r>
      <w:r w:rsidRPr="00E86960">
        <w:rPr>
          <w:rFonts w:ascii="Times New Roman" w:hAnsi="Times New Roman" w:cs="Times New Roman"/>
          <w:i/>
          <w:iCs/>
          <w:sz w:val="24"/>
          <w:szCs w:val="24"/>
          <w:lang w:val="fr-CH"/>
        </w:rPr>
        <w:t xml:space="preserve">compte dûment tenu du climat, notamment en ce qui concerne le volume d’air, la surface minimale au sol, l’éclairage, le </w:t>
      </w:r>
      <w:r w:rsidRPr="00E86960">
        <w:rPr>
          <w:rFonts w:ascii="Times New Roman" w:hAnsi="Times New Roman" w:cs="Times New Roman"/>
          <w:i/>
          <w:iCs/>
          <w:sz w:val="24"/>
          <w:szCs w:val="24"/>
          <w:lang w:val="fr-CH"/>
        </w:rPr>
        <w:lastRenderedPageBreak/>
        <w:t>chauffage et la ventilation</w:t>
      </w:r>
      <w:r w:rsidRPr="00E86960">
        <w:rPr>
          <w:rFonts w:ascii="Times New Roman" w:hAnsi="Times New Roman" w:cs="Times New Roman"/>
          <w:sz w:val="24"/>
          <w:szCs w:val="24"/>
          <w:lang w:val="fr-CH"/>
        </w:rPr>
        <w:t xml:space="preserve"> ».  </w:t>
      </w:r>
      <w:r w:rsidRPr="00E86960">
        <w:rPr>
          <w:rFonts w:ascii="Times New Roman" w:hAnsi="Times New Roman" w:cs="Times New Roman"/>
          <w:b/>
          <w:bCs/>
          <w:sz w:val="24"/>
          <w:szCs w:val="24"/>
          <w:lang w:val="fr-CH"/>
        </w:rPr>
        <w:t>Les</w:t>
      </w:r>
      <w:r w:rsidRPr="00E86960">
        <w:rPr>
          <w:rFonts w:ascii="Times New Roman" w:hAnsi="Times New Roman" w:cs="Times New Roman"/>
          <w:sz w:val="24"/>
          <w:szCs w:val="24"/>
          <w:lang w:val="fr-CH"/>
        </w:rPr>
        <w:t xml:space="preserve"> </w:t>
      </w:r>
      <w:r w:rsidRPr="00E86960">
        <w:rPr>
          <w:rFonts w:asciiTheme="majorBidi" w:eastAsia="Times New Roman" w:hAnsiTheme="majorBidi" w:cstheme="majorBidi"/>
          <w:b/>
          <w:bCs/>
          <w:sz w:val="24"/>
          <w:szCs w:val="24"/>
          <w:lang w:val="fr-FR"/>
        </w:rPr>
        <w:t>standards internationaux en matière de détention prévoient que chaque personne détenue doit disposer d’au moins trois mètres carrés</w:t>
      </w:r>
      <w:r>
        <w:rPr>
          <w:rStyle w:val="FootnoteReference"/>
          <w:rFonts w:asciiTheme="majorBidi" w:eastAsia="Times New Roman" w:hAnsiTheme="majorBidi"/>
          <w:b/>
          <w:bCs/>
          <w:sz w:val="24"/>
          <w:szCs w:val="24"/>
          <w:lang w:val="fr-FR"/>
        </w:rPr>
        <w:footnoteReference w:id="13"/>
      </w:r>
      <w:r w:rsidRPr="00E86960">
        <w:rPr>
          <w:rFonts w:asciiTheme="majorBidi" w:eastAsia="Times New Roman" w:hAnsiTheme="majorBidi" w:cstheme="majorBidi"/>
          <w:b/>
          <w:bCs/>
          <w:sz w:val="24"/>
          <w:szCs w:val="24"/>
          <w:lang w:val="fr-FR"/>
        </w:rPr>
        <w:t xml:space="preserve">. </w:t>
      </w:r>
      <w:r>
        <w:rPr>
          <w:rFonts w:asciiTheme="majorBidi" w:eastAsia="Times New Roman" w:hAnsiTheme="majorBidi" w:cstheme="majorBidi"/>
          <w:b/>
          <w:bCs/>
          <w:sz w:val="24"/>
          <w:szCs w:val="24"/>
          <w:lang w:val="fr-FR"/>
        </w:rPr>
        <w:t xml:space="preserve"> </w:t>
      </w:r>
    </w:p>
    <w:p w14:paraId="3AC79B29" w14:textId="77777777" w:rsidR="00E86960" w:rsidRPr="00E86960" w:rsidRDefault="00E86960" w:rsidP="00E86960">
      <w:pPr>
        <w:pStyle w:val="ListParagraph"/>
        <w:pBdr>
          <w:top w:val="nil"/>
          <w:left w:val="nil"/>
          <w:bottom w:val="nil"/>
          <w:right w:val="nil"/>
          <w:between w:val="nil"/>
        </w:pBdr>
        <w:spacing w:after="0" w:line="276" w:lineRule="auto"/>
        <w:ind w:left="-142"/>
        <w:jc w:val="both"/>
        <w:rPr>
          <w:rFonts w:asciiTheme="majorBidi" w:eastAsia="Times New Roman" w:hAnsiTheme="majorBidi" w:cstheme="majorBidi"/>
          <w:color w:val="000000"/>
          <w:sz w:val="24"/>
          <w:szCs w:val="24"/>
          <w:lang w:val="fr-FR"/>
        </w:rPr>
      </w:pPr>
    </w:p>
    <w:p w14:paraId="76FF01B6" w14:textId="4A87EDAE" w:rsidR="00E86960" w:rsidRDefault="00E86960" w:rsidP="00A9461D">
      <w:pPr>
        <w:pStyle w:val="ListParagraph"/>
        <w:numPr>
          <w:ilvl w:val="0"/>
          <w:numId w:val="3"/>
        </w:numPr>
        <w:pBdr>
          <w:top w:val="nil"/>
          <w:left w:val="nil"/>
          <w:bottom w:val="nil"/>
          <w:right w:val="nil"/>
          <w:between w:val="nil"/>
        </w:pBdr>
        <w:spacing w:after="0" w:line="276" w:lineRule="auto"/>
        <w:ind w:left="-142"/>
        <w:jc w:val="both"/>
        <w:rPr>
          <w:rFonts w:asciiTheme="majorBidi" w:eastAsia="Times New Roman" w:hAnsiTheme="majorBidi" w:cstheme="majorBidi"/>
          <w:color w:val="000000"/>
          <w:sz w:val="24"/>
          <w:szCs w:val="24"/>
          <w:lang w:val="fr-FR"/>
        </w:rPr>
      </w:pPr>
      <w:r>
        <w:rPr>
          <w:rFonts w:asciiTheme="majorBidi" w:eastAsia="Times New Roman" w:hAnsiTheme="majorBidi" w:cstheme="majorBidi"/>
          <w:color w:val="000000"/>
          <w:sz w:val="24"/>
          <w:szCs w:val="24"/>
          <w:lang w:val="fr-FR"/>
        </w:rPr>
        <w:t xml:space="preserve">En 2022, dans </w:t>
      </w:r>
      <w:r w:rsidRPr="00CC119C">
        <w:rPr>
          <w:rFonts w:asciiTheme="majorBidi" w:eastAsia="Times New Roman" w:hAnsiTheme="majorBidi" w:cstheme="majorBidi"/>
          <w:color w:val="000000"/>
          <w:sz w:val="24"/>
          <w:szCs w:val="24"/>
          <w:lang w:val="fr-FR"/>
        </w:rPr>
        <w:t>les 3</w:t>
      </w:r>
      <w:r w:rsidR="00CC119C" w:rsidRPr="00CC119C">
        <w:rPr>
          <w:rFonts w:asciiTheme="majorBidi" w:eastAsia="Times New Roman" w:hAnsiTheme="majorBidi" w:cstheme="majorBidi"/>
          <w:color w:val="000000"/>
          <w:sz w:val="24"/>
          <w:szCs w:val="24"/>
          <w:lang w:val="fr-FR"/>
        </w:rPr>
        <w:t>3</w:t>
      </w:r>
      <w:r w:rsidRPr="00CC119C">
        <w:rPr>
          <w:rFonts w:asciiTheme="majorBidi" w:eastAsia="Times New Roman" w:hAnsiTheme="majorBidi" w:cstheme="majorBidi"/>
          <w:color w:val="000000"/>
          <w:sz w:val="24"/>
          <w:szCs w:val="24"/>
          <w:lang w:val="fr-FR"/>
        </w:rPr>
        <w:t xml:space="preserve"> prisons</w:t>
      </w:r>
      <w:r>
        <w:rPr>
          <w:rFonts w:asciiTheme="majorBidi" w:eastAsia="Times New Roman" w:hAnsiTheme="majorBidi" w:cstheme="majorBidi"/>
          <w:color w:val="000000"/>
          <w:sz w:val="24"/>
          <w:szCs w:val="24"/>
          <w:lang w:val="fr-FR"/>
        </w:rPr>
        <w:t xml:space="preserve"> ivoiriennes, le taux d’occupation moyen d’une cellule de trois mètres carrés était de 2.8 %</w:t>
      </w:r>
      <w:r w:rsidR="00D70ED8">
        <w:rPr>
          <w:rFonts w:asciiTheme="majorBidi" w:eastAsia="Times New Roman" w:hAnsiTheme="majorBidi" w:cstheme="majorBidi"/>
          <w:color w:val="000000"/>
          <w:sz w:val="24"/>
          <w:szCs w:val="24"/>
          <w:lang w:val="fr-FR"/>
        </w:rPr>
        <w:t xml:space="preserve">, ce qui correspondait à un nombre de 25 192 détenus pour une capacité d’accueil de </w:t>
      </w:r>
      <w:r w:rsidR="00D70ED8" w:rsidRPr="00D70ED8">
        <w:rPr>
          <w:rFonts w:asciiTheme="majorBidi" w:eastAsia="Times New Roman" w:hAnsiTheme="majorBidi" w:cstheme="majorBidi"/>
          <w:color w:val="000000"/>
          <w:sz w:val="24"/>
          <w:szCs w:val="24"/>
          <w:lang w:val="fr-FR"/>
        </w:rPr>
        <w:t>9139</w:t>
      </w:r>
      <w:r w:rsidR="00D70ED8">
        <w:rPr>
          <w:rFonts w:asciiTheme="majorBidi" w:eastAsia="Times New Roman" w:hAnsiTheme="majorBidi" w:cstheme="majorBidi"/>
          <w:color w:val="000000"/>
          <w:sz w:val="24"/>
          <w:szCs w:val="24"/>
          <w:lang w:val="fr-FR"/>
        </w:rPr>
        <w:t xml:space="preserve"> places si le standard de trois mètres carrés par détenu est appliqué, soit un taux d’occupation de </w:t>
      </w:r>
      <w:r w:rsidR="00A9461D">
        <w:rPr>
          <w:rFonts w:asciiTheme="majorBidi" w:eastAsia="Times New Roman" w:hAnsiTheme="majorBidi" w:cstheme="majorBidi"/>
          <w:color w:val="000000"/>
          <w:sz w:val="24"/>
          <w:szCs w:val="24"/>
          <w:lang w:val="fr-FR"/>
        </w:rPr>
        <w:t>2</w:t>
      </w:r>
      <w:r w:rsidR="00A9461D" w:rsidRPr="00A9461D">
        <w:rPr>
          <w:rFonts w:asciiTheme="majorBidi" w:eastAsia="Times New Roman" w:hAnsiTheme="majorBidi" w:cstheme="majorBidi"/>
          <w:color w:val="000000"/>
          <w:sz w:val="24"/>
          <w:szCs w:val="24"/>
          <w:lang w:val="fr-FR"/>
        </w:rPr>
        <w:t>75.65 %</w:t>
      </w:r>
      <w:r w:rsidR="00D70ED8">
        <w:rPr>
          <w:rFonts w:asciiTheme="majorBidi" w:eastAsia="Times New Roman" w:hAnsiTheme="majorBidi" w:cstheme="majorBidi"/>
          <w:color w:val="000000"/>
          <w:sz w:val="24"/>
          <w:szCs w:val="24"/>
          <w:lang w:val="fr-FR"/>
        </w:rPr>
        <w:t xml:space="preserve"> des établissements pénitentiaires ivoiriens selon les standards internationaux</w:t>
      </w:r>
      <w:r w:rsidRPr="00A9461D">
        <w:rPr>
          <w:rFonts w:asciiTheme="majorBidi" w:eastAsia="Times New Roman" w:hAnsiTheme="majorBidi" w:cstheme="majorBidi"/>
          <w:color w:val="000000"/>
          <w:sz w:val="24"/>
          <w:szCs w:val="24"/>
          <w:lang w:val="fr-FR"/>
        </w:rPr>
        <w:t xml:space="preserve"> (</w:t>
      </w:r>
      <w:r w:rsidRPr="00A9461D">
        <w:rPr>
          <w:rFonts w:asciiTheme="majorBidi" w:eastAsia="Times New Roman" w:hAnsiTheme="majorBidi" w:cstheme="majorBidi"/>
          <w:b/>
          <w:bCs/>
          <w:color w:val="000000"/>
          <w:sz w:val="24"/>
          <w:szCs w:val="24"/>
          <w:lang w:val="fr-FR"/>
        </w:rPr>
        <w:t>ANNEXE II</w:t>
      </w:r>
      <w:r w:rsidRPr="00A9461D">
        <w:rPr>
          <w:rFonts w:asciiTheme="majorBidi" w:eastAsia="Times New Roman" w:hAnsiTheme="majorBidi" w:cstheme="majorBidi"/>
          <w:color w:val="000000"/>
          <w:sz w:val="24"/>
          <w:szCs w:val="24"/>
          <w:lang w:val="fr-FR"/>
        </w:rPr>
        <w:t>).</w:t>
      </w:r>
    </w:p>
    <w:p w14:paraId="1D0344A4" w14:textId="77777777" w:rsidR="00A9461D" w:rsidRPr="00A9461D" w:rsidRDefault="00A9461D" w:rsidP="00A9461D">
      <w:pPr>
        <w:pStyle w:val="ListParagraph"/>
        <w:rPr>
          <w:rFonts w:asciiTheme="majorBidi" w:eastAsia="Times New Roman" w:hAnsiTheme="majorBidi" w:cstheme="majorBidi"/>
          <w:color w:val="000000"/>
          <w:sz w:val="24"/>
          <w:szCs w:val="24"/>
          <w:lang w:val="fr-FR"/>
        </w:rPr>
      </w:pPr>
    </w:p>
    <w:p w14:paraId="584F2BC4" w14:textId="63BFD53D" w:rsidR="006129A4" w:rsidRPr="006129A4" w:rsidRDefault="00C52282" w:rsidP="006129A4">
      <w:pPr>
        <w:pStyle w:val="ListParagraph"/>
        <w:numPr>
          <w:ilvl w:val="0"/>
          <w:numId w:val="3"/>
        </w:numPr>
        <w:pBdr>
          <w:top w:val="nil"/>
          <w:left w:val="nil"/>
          <w:bottom w:val="nil"/>
          <w:right w:val="nil"/>
          <w:between w:val="nil"/>
        </w:pBdr>
        <w:spacing w:after="0" w:line="276" w:lineRule="auto"/>
        <w:ind w:left="-142"/>
        <w:jc w:val="both"/>
        <w:rPr>
          <w:rFonts w:asciiTheme="majorBidi" w:eastAsia="Times New Roman" w:hAnsiTheme="majorBidi" w:cstheme="majorBidi"/>
          <w:color w:val="000000"/>
          <w:sz w:val="24"/>
          <w:szCs w:val="24"/>
          <w:lang w:val="fr-FR"/>
        </w:rPr>
      </w:pPr>
      <w:r>
        <w:rPr>
          <w:rFonts w:asciiTheme="majorBidi" w:eastAsia="Times New Roman" w:hAnsiTheme="majorBidi" w:cstheme="majorBidi"/>
          <w:color w:val="000000"/>
          <w:sz w:val="24"/>
          <w:szCs w:val="24"/>
          <w:lang w:val="fr-FR"/>
        </w:rPr>
        <w:t xml:space="preserve">La promiscuité forcée des personnes détenues associée à la vétusté </w:t>
      </w:r>
      <w:r w:rsidR="00FC63C1">
        <w:rPr>
          <w:rFonts w:asciiTheme="majorBidi" w:eastAsia="Times New Roman" w:hAnsiTheme="majorBidi" w:cstheme="majorBidi"/>
          <w:color w:val="000000"/>
          <w:sz w:val="24"/>
          <w:szCs w:val="24"/>
          <w:lang w:val="fr-FR"/>
        </w:rPr>
        <w:t xml:space="preserve">et l’insalubrité des infrastructures </w:t>
      </w:r>
      <w:r w:rsidR="004B4899">
        <w:rPr>
          <w:rFonts w:asciiTheme="majorBidi" w:eastAsia="Times New Roman" w:hAnsiTheme="majorBidi" w:cstheme="majorBidi"/>
          <w:color w:val="000000"/>
          <w:sz w:val="24"/>
          <w:szCs w:val="24"/>
          <w:lang w:val="fr-FR"/>
        </w:rPr>
        <w:t>(</w:t>
      </w:r>
      <w:r w:rsidR="00C7199F">
        <w:rPr>
          <w:rFonts w:asciiTheme="majorBidi" w:eastAsia="Times New Roman" w:hAnsiTheme="majorBidi" w:cstheme="majorBidi"/>
          <w:color w:val="000000"/>
          <w:sz w:val="24"/>
          <w:szCs w:val="24"/>
          <w:lang w:val="fr-FR"/>
        </w:rPr>
        <w:t xml:space="preserve">ex. </w:t>
      </w:r>
      <w:r w:rsidR="00E909B7">
        <w:rPr>
          <w:rFonts w:asciiTheme="majorBidi" w:eastAsia="Times New Roman" w:hAnsiTheme="majorBidi" w:cstheme="majorBidi"/>
          <w:color w:val="000000"/>
          <w:sz w:val="24"/>
          <w:szCs w:val="24"/>
          <w:lang w:val="fr-FR"/>
        </w:rPr>
        <w:t>manque d’</w:t>
      </w:r>
      <w:r w:rsidR="00C7199F">
        <w:rPr>
          <w:rFonts w:asciiTheme="majorBidi" w:eastAsia="Times New Roman" w:hAnsiTheme="majorBidi" w:cstheme="majorBidi"/>
          <w:color w:val="000000"/>
          <w:sz w:val="24"/>
          <w:szCs w:val="24"/>
          <w:lang w:val="fr-FR"/>
        </w:rPr>
        <w:t xml:space="preserve">éclairage, </w:t>
      </w:r>
      <w:r w:rsidR="00E909B7">
        <w:rPr>
          <w:rFonts w:asciiTheme="majorBidi" w:eastAsia="Times New Roman" w:hAnsiTheme="majorBidi" w:cstheme="majorBidi"/>
          <w:color w:val="000000"/>
          <w:sz w:val="24"/>
          <w:szCs w:val="24"/>
          <w:lang w:val="fr-FR"/>
        </w:rPr>
        <w:t xml:space="preserve">de </w:t>
      </w:r>
      <w:r w:rsidR="00C7199F">
        <w:rPr>
          <w:rFonts w:asciiTheme="majorBidi" w:eastAsia="Times New Roman" w:hAnsiTheme="majorBidi" w:cstheme="majorBidi"/>
          <w:color w:val="000000"/>
          <w:sz w:val="24"/>
          <w:szCs w:val="24"/>
          <w:lang w:val="fr-FR"/>
        </w:rPr>
        <w:t>chauffage et</w:t>
      </w:r>
      <w:r w:rsidR="00E909B7">
        <w:rPr>
          <w:rFonts w:asciiTheme="majorBidi" w:eastAsia="Times New Roman" w:hAnsiTheme="majorBidi" w:cstheme="majorBidi"/>
          <w:color w:val="000000"/>
          <w:sz w:val="24"/>
          <w:szCs w:val="24"/>
          <w:lang w:val="fr-FR"/>
        </w:rPr>
        <w:t xml:space="preserve"> de</w:t>
      </w:r>
      <w:r w:rsidR="00C7199F">
        <w:rPr>
          <w:rFonts w:asciiTheme="majorBidi" w:eastAsia="Times New Roman" w:hAnsiTheme="majorBidi" w:cstheme="majorBidi"/>
          <w:color w:val="000000"/>
          <w:sz w:val="24"/>
          <w:szCs w:val="24"/>
          <w:lang w:val="fr-FR"/>
        </w:rPr>
        <w:t xml:space="preserve"> ventilation) </w:t>
      </w:r>
      <w:r w:rsidR="00FC63C1">
        <w:rPr>
          <w:rFonts w:asciiTheme="majorBidi" w:eastAsia="Times New Roman" w:hAnsiTheme="majorBidi" w:cstheme="majorBidi"/>
          <w:color w:val="000000"/>
          <w:sz w:val="24"/>
          <w:szCs w:val="24"/>
          <w:lang w:val="fr-FR"/>
        </w:rPr>
        <w:t xml:space="preserve">et au </w:t>
      </w:r>
      <w:r w:rsidR="00B23A8B">
        <w:rPr>
          <w:rFonts w:asciiTheme="majorBidi" w:eastAsia="Times New Roman" w:hAnsiTheme="majorBidi" w:cstheme="majorBidi"/>
          <w:color w:val="000000"/>
          <w:sz w:val="24"/>
          <w:szCs w:val="24"/>
          <w:lang w:val="fr-FR"/>
        </w:rPr>
        <w:t>manque de produits d’hygiène</w:t>
      </w:r>
      <w:r w:rsidR="00FF7CA3" w:rsidRPr="00FF7CA3">
        <w:rPr>
          <w:vertAlign w:val="superscript"/>
        </w:rPr>
        <w:footnoteReference w:id="14"/>
      </w:r>
      <w:r w:rsidR="00FF7CA3" w:rsidRPr="00B23A8B">
        <w:rPr>
          <w:rFonts w:ascii="Times New Roman" w:hAnsi="Times New Roman" w:cs="Times New Roman"/>
          <w:sz w:val="24"/>
          <w:szCs w:val="24"/>
          <w:lang w:val="fr-CH"/>
        </w:rPr>
        <w:t>, exposent les détenus à des maladies qui se propagent rapidement</w:t>
      </w:r>
      <w:r w:rsidR="008A5CC2">
        <w:rPr>
          <w:rFonts w:ascii="Times New Roman" w:hAnsi="Times New Roman" w:cs="Times New Roman"/>
          <w:sz w:val="24"/>
          <w:szCs w:val="24"/>
          <w:lang w:val="fr-CH"/>
        </w:rPr>
        <w:t xml:space="preserve">. </w:t>
      </w:r>
      <w:r w:rsidR="00FF7CA3" w:rsidRPr="00B23A8B">
        <w:rPr>
          <w:rFonts w:ascii="Times New Roman" w:hAnsi="Times New Roman" w:cs="Times New Roman"/>
          <w:sz w:val="24"/>
          <w:szCs w:val="24"/>
          <w:lang w:val="fr-CH"/>
        </w:rPr>
        <w:t xml:space="preserve">En effet, de nombreuses personnes détenues souffrent de maladies telles que </w:t>
      </w:r>
      <w:r w:rsidR="00B263F3">
        <w:rPr>
          <w:rFonts w:ascii="Times New Roman" w:hAnsi="Times New Roman" w:cs="Times New Roman"/>
          <w:sz w:val="24"/>
          <w:szCs w:val="24"/>
          <w:lang w:val="fr-CH"/>
        </w:rPr>
        <w:t xml:space="preserve">la gale, </w:t>
      </w:r>
      <w:r w:rsidR="00B772BC">
        <w:rPr>
          <w:rFonts w:ascii="Times New Roman" w:hAnsi="Times New Roman" w:cs="Times New Roman"/>
          <w:sz w:val="24"/>
          <w:szCs w:val="24"/>
          <w:lang w:val="fr-CH"/>
        </w:rPr>
        <w:t xml:space="preserve">des maladies de la peau telles </w:t>
      </w:r>
      <w:r w:rsidR="00B772BC" w:rsidRPr="00C96F7A">
        <w:rPr>
          <w:rFonts w:ascii="Times New Roman" w:hAnsi="Times New Roman" w:cs="Times New Roman"/>
          <w:sz w:val="24"/>
          <w:szCs w:val="24"/>
          <w:lang w:val="fr-CH"/>
        </w:rPr>
        <w:t>que l</w:t>
      </w:r>
      <w:r w:rsidR="00C96F7A" w:rsidRPr="00C96F7A">
        <w:rPr>
          <w:rFonts w:ascii="Times New Roman" w:hAnsi="Times New Roman" w:cs="Times New Roman"/>
          <w:sz w:val="24"/>
          <w:szCs w:val="24"/>
          <w:lang w:val="fr-CH"/>
        </w:rPr>
        <w:t>a</w:t>
      </w:r>
      <w:r w:rsidR="00B772BC" w:rsidRPr="00C96F7A">
        <w:rPr>
          <w:rFonts w:ascii="Times New Roman" w:hAnsi="Times New Roman" w:cs="Times New Roman"/>
          <w:sz w:val="24"/>
          <w:szCs w:val="24"/>
          <w:lang w:val="fr-CH"/>
        </w:rPr>
        <w:t xml:space="preserve"> dermatose recensé</w:t>
      </w:r>
      <w:r w:rsidR="00C96F7A" w:rsidRPr="00C96F7A">
        <w:rPr>
          <w:rFonts w:ascii="Times New Roman" w:hAnsi="Times New Roman" w:cs="Times New Roman"/>
          <w:sz w:val="24"/>
          <w:szCs w:val="24"/>
          <w:lang w:val="fr-CH"/>
        </w:rPr>
        <w:t>e</w:t>
      </w:r>
      <w:r w:rsidR="00F14797" w:rsidRPr="00C96F7A">
        <w:rPr>
          <w:rFonts w:ascii="Times New Roman" w:hAnsi="Times New Roman" w:cs="Times New Roman"/>
          <w:sz w:val="24"/>
          <w:szCs w:val="24"/>
          <w:lang w:val="fr-CH"/>
        </w:rPr>
        <w:t xml:space="preserve"> par nos organisations dans </w:t>
      </w:r>
      <w:r w:rsidR="00C96F7A" w:rsidRPr="00C96F7A">
        <w:rPr>
          <w:rFonts w:ascii="Times New Roman" w:hAnsi="Times New Roman" w:cs="Times New Roman"/>
          <w:sz w:val="24"/>
          <w:szCs w:val="24"/>
          <w:lang w:val="fr-CH"/>
        </w:rPr>
        <w:t>21 des 3</w:t>
      </w:r>
      <w:r w:rsidR="00105A56">
        <w:rPr>
          <w:rFonts w:ascii="Times New Roman" w:hAnsi="Times New Roman" w:cs="Times New Roman"/>
          <w:sz w:val="24"/>
          <w:szCs w:val="24"/>
          <w:lang w:val="fr-CH"/>
        </w:rPr>
        <w:t>8</w:t>
      </w:r>
      <w:r w:rsidR="00F14797" w:rsidRPr="00C96F7A">
        <w:rPr>
          <w:rFonts w:ascii="Times New Roman" w:hAnsi="Times New Roman" w:cs="Times New Roman"/>
          <w:sz w:val="24"/>
          <w:szCs w:val="24"/>
          <w:lang w:val="fr-CH"/>
        </w:rPr>
        <w:t xml:space="preserve"> MAC</w:t>
      </w:r>
      <w:r w:rsidR="00C96F7A">
        <w:rPr>
          <w:rFonts w:ascii="Times New Roman" w:hAnsi="Times New Roman" w:cs="Times New Roman"/>
          <w:sz w:val="24"/>
          <w:szCs w:val="24"/>
          <w:lang w:val="fr-CH"/>
        </w:rPr>
        <w:t xml:space="preserve"> visitées</w:t>
      </w:r>
      <w:r w:rsidR="00F14797">
        <w:rPr>
          <w:rFonts w:ascii="Times New Roman" w:hAnsi="Times New Roman" w:cs="Times New Roman"/>
          <w:sz w:val="24"/>
          <w:szCs w:val="24"/>
          <w:lang w:val="fr-CH"/>
        </w:rPr>
        <w:t>, ou encore des infections respiratoires</w:t>
      </w:r>
      <w:r w:rsidR="006129A4">
        <w:rPr>
          <w:rFonts w:ascii="Times New Roman" w:hAnsi="Times New Roman" w:cs="Times New Roman"/>
          <w:sz w:val="24"/>
          <w:szCs w:val="24"/>
          <w:lang w:val="fr-CH"/>
        </w:rPr>
        <w:t xml:space="preserve"> (</w:t>
      </w:r>
      <w:r w:rsidR="006129A4" w:rsidRPr="006129A4">
        <w:rPr>
          <w:rFonts w:ascii="Times New Roman" w:hAnsi="Times New Roman" w:cs="Times New Roman"/>
          <w:b/>
          <w:bCs/>
          <w:sz w:val="24"/>
          <w:szCs w:val="24"/>
          <w:lang w:val="fr-CH"/>
        </w:rPr>
        <w:t xml:space="preserve">voir ANNEXE III pour la situation sanitaire dans </w:t>
      </w:r>
      <w:r w:rsidR="007D39D8">
        <w:rPr>
          <w:rFonts w:ascii="Times New Roman" w:hAnsi="Times New Roman" w:cs="Times New Roman"/>
          <w:b/>
          <w:bCs/>
          <w:sz w:val="24"/>
          <w:szCs w:val="24"/>
          <w:lang w:val="fr-CH"/>
        </w:rPr>
        <w:t xml:space="preserve">les </w:t>
      </w:r>
      <w:r w:rsidR="006129A4" w:rsidRPr="006129A4">
        <w:rPr>
          <w:rFonts w:ascii="Times New Roman" w:hAnsi="Times New Roman" w:cs="Times New Roman"/>
          <w:b/>
          <w:bCs/>
          <w:sz w:val="24"/>
          <w:szCs w:val="24"/>
          <w:lang w:val="fr-CH"/>
        </w:rPr>
        <w:t>3</w:t>
      </w:r>
      <w:r w:rsidR="00105A56">
        <w:rPr>
          <w:rFonts w:ascii="Times New Roman" w:hAnsi="Times New Roman" w:cs="Times New Roman"/>
          <w:b/>
          <w:bCs/>
          <w:sz w:val="24"/>
          <w:szCs w:val="24"/>
          <w:lang w:val="fr-CH"/>
        </w:rPr>
        <w:t>8</w:t>
      </w:r>
      <w:r w:rsidR="006129A4" w:rsidRPr="006129A4">
        <w:rPr>
          <w:rFonts w:ascii="Times New Roman" w:hAnsi="Times New Roman" w:cs="Times New Roman"/>
          <w:b/>
          <w:bCs/>
          <w:sz w:val="24"/>
          <w:szCs w:val="24"/>
          <w:lang w:val="fr-CH"/>
        </w:rPr>
        <w:t xml:space="preserve"> MAC du pays</w:t>
      </w:r>
      <w:r w:rsidR="006129A4">
        <w:rPr>
          <w:rFonts w:ascii="Times New Roman" w:hAnsi="Times New Roman" w:cs="Times New Roman"/>
          <w:sz w:val="24"/>
          <w:szCs w:val="24"/>
          <w:lang w:val="fr-CH"/>
        </w:rPr>
        <w:t>).</w:t>
      </w:r>
    </w:p>
    <w:p w14:paraId="704ED4AB" w14:textId="77777777" w:rsidR="006129A4" w:rsidRPr="006129A4" w:rsidRDefault="006129A4" w:rsidP="006129A4">
      <w:pPr>
        <w:pStyle w:val="ListParagraph"/>
        <w:rPr>
          <w:rFonts w:ascii="Times New Roman" w:hAnsi="Times New Roman" w:cs="Times New Roman"/>
          <w:sz w:val="24"/>
          <w:szCs w:val="24"/>
          <w:lang w:val="fr-CH"/>
        </w:rPr>
      </w:pPr>
    </w:p>
    <w:p w14:paraId="42D9C07F" w14:textId="39A3E2F2" w:rsidR="006129A4" w:rsidRPr="006129A4" w:rsidRDefault="00081476" w:rsidP="006129A4">
      <w:pPr>
        <w:pStyle w:val="ListParagraph"/>
        <w:numPr>
          <w:ilvl w:val="0"/>
          <w:numId w:val="3"/>
        </w:numPr>
        <w:pBdr>
          <w:top w:val="nil"/>
          <w:left w:val="nil"/>
          <w:bottom w:val="nil"/>
          <w:right w:val="nil"/>
          <w:between w:val="nil"/>
        </w:pBdr>
        <w:spacing w:after="0" w:line="276" w:lineRule="auto"/>
        <w:ind w:left="-142"/>
        <w:jc w:val="both"/>
        <w:rPr>
          <w:rFonts w:asciiTheme="majorBidi" w:eastAsia="Times New Roman" w:hAnsiTheme="majorBidi" w:cstheme="majorBidi"/>
          <w:color w:val="000000"/>
          <w:sz w:val="24"/>
          <w:szCs w:val="24"/>
          <w:lang w:val="fr-FR"/>
        </w:rPr>
      </w:pPr>
      <w:r w:rsidRPr="006129A4">
        <w:rPr>
          <w:rFonts w:ascii="Times New Roman" w:hAnsi="Times New Roman" w:cs="Times New Roman"/>
          <w:sz w:val="24"/>
          <w:szCs w:val="24"/>
          <w:lang w:val="fr-CH"/>
        </w:rPr>
        <w:t xml:space="preserve">L’alimentation est également impactée par le manque de ressources. </w:t>
      </w:r>
      <w:r w:rsidR="0048479A" w:rsidRPr="006129A4">
        <w:rPr>
          <w:rFonts w:ascii="Times New Roman" w:hAnsi="Times New Roman" w:cs="Times New Roman"/>
          <w:sz w:val="24"/>
          <w:szCs w:val="24"/>
          <w:lang w:val="fr-CH"/>
        </w:rPr>
        <w:t xml:space="preserve">En effet, seule deux repas sont prévus </w:t>
      </w:r>
      <w:r w:rsidR="00BA2732" w:rsidRPr="006129A4">
        <w:rPr>
          <w:rFonts w:ascii="Times New Roman" w:hAnsi="Times New Roman" w:cs="Times New Roman"/>
          <w:sz w:val="24"/>
          <w:szCs w:val="24"/>
          <w:lang w:val="fr-CH"/>
        </w:rPr>
        <w:t xml:space="preserve">selon le rapport du </w:t>
      </w:r>
      <w:r w:rsidR="00D255BB" w:rsidRPr="00D255BB">
        <w:rPr>
          <w:rFonts w:ascii="Times New Roman" w:hAnsi="Times New Roman" w:cs="Times New Roman"/>
          <w:sz w:val="24"/>
          <w:szCs w:val="24"/>
          <w:lang w:val="fr-CH"/>
        </w:rPr>
        <w:t xml:space="preserve">Conseil National des Droits de l'Homme </w:t>
      </w:r>
      <w:r w:rsidR="00D255BB">
        <w:rPr>
          <w:rFonts w:ascii="Times New Roman" w:hAnsi="Times New Roman" w:cs="Times New Roman"/>
          <w:sz w:val="24"/>
          <w:szCs w:val="24"/>
          <w:lang w:val="fr-CH"/>
        </w:rPr>
        <w:t>(</w:t>
      </w:r>
      <w:r w:rsidR="00BA2732" w:rsidRPr="006129A4">
        <w:rPr>
          <w:rFonts w:ascii="Times New Roman" w:hAnsi="Times New Roman" w:cs="Times New Roman"/>
          <w:sz w:val="24"/>
          <w:szCs w:val="24"/>
          <w:lang w:val="fr-CH"/>
        </w:rPr>
        <w:t>CNDH</w:t>
      </w:r>
      <w:r w:rsidR="00D255BB">
        <w:rPr>
          <w:rFonts w:ascii="Times New Roman" w:hAnsi="Times New Roman" w:cs="Times New Roman"/>
          <w:sz w:val="24"/>
          <w:szCs w:val="24"/>
          <w:lang w:val="fr-CH"/>
        </w:rPr>
        <w:t>)</w:t>
      </w:r>
      <w:r w:rsidR="00BA2732" w:rsidRPr="006129A4">
        <w:rPr>
          <w:rFonts w:ascii="Times New Roman" w:hAnsi="Times New Roman" w:cs="Times New Roman"/>
          <w:sz w:val="24"/>
          <w:szCs w:val="24"/>
          <w:lang w:val="fr-CH"/>
        </w:rPr>
        <w:t xml:space="preserve"> de 2022, ce qui a été confirmé par nos organisations lors de visites effectuées dans les prisons d’Abidjan, Bouaké</w:t>
      </w:r>
      <w:r w:rsidR="00BB75BF" w:rsidRPr="006129A4">
        <w:rPr>
          <w:rFonts w:ascii="Times New Roman" w:hAnsi="Times New Roman" w:cs="Times New Roman"/>
          <w:sz w:val="24"/>
          <w:szCs w:val="24"/>
          <w:lang w:val="fr-CH"/>
        </w:rPr>
        <w:t>, Daloa et Man.</w:t>
      </w:r>
    </w:p>
    <w:p w14:paraId="36BAA533" w14:textId="77777777" w:rsidR="006129A4" w:rsidRPr="006129A4" w:rsidRDefault="006129A4" w:rsidP="006129A4">
      <w:pPr>
        <w:pStyle w:val="ListParagraph"/>
        <w:rPr>
          <w:rFonts w:ascii="Times New Roman" w:hAnsi="Times New Roman" w:cs="Times New Roman"/>
          <w:sz w:val="24"/>
          <w:szCs w:val="24"/>
          <w:lang w:val="fr-CH"/>
        </w:rPr>
      </w:pPr>
    </w:p>
    <w:p w14:paraId="2A0AD329" w14:textId="24C11F27" w:rsidR="006129A4" w:rsidRPr="006129A4" w:rsidRDefault="00081476" w:rsidP="006129A4">
      <w:pPr>
        <w:pStyle w:val="ListParagraph"/>
        <w:numPr>
          <w:ilvl w:val="0"/>
          <w:numId w:val="3"/>
        </w:numPr>
        <w:pBdr>
          <w:top w:val="nil"/>
          <w:left w:val="nil"/>
          <w:bottom w:val="nil"/>
          <w:right w:val="nil"/>
          <w:between w:val="nil"/>
        </w:pBdr>
        <w:spacing w:after="0" w:line="276" w:lineRule="auto"/>
        <w:ind w:left="-142"/>
        <w:jc w:val="both"/>
        <w:rPr>
          <w:rFonts w:asciiTheme="majorBidi" w:eastAsia="Times New Roman" w:hAnsiTheme="majorBidi" w:cstheme="majorBidi"/>
          <w:color w:val="000000"/>
          <w:sz w:val="24"/>
          <w:szCs w:val="24"/>
          <w:lang w:val="fr-FR"/>
        </w:rPr>
      </w:pPr>
      <w:r w:rsidRPr="006129A4">
        <w:rPr>
          <w:rFonts w:ascii="Times New Roman" w:hAnsi="Times New Roman" w:cs="Times New Roman"/>
          <w:sz w:val="24"/>
          <w:szCs w:val="24"/>
          <w:lang w:val="fr-CH"/>
        </w:rPr>
        <w:t>Les familles des personnes détenues, le Comité international de la Croix-Rouge (CICR) et certaines ONG fournissent régulièrement des vivres aux personnes détenues pour combler les insuffisantes. Certaines structures telles qu’Expertise France comble cette insuffisance en fournissant des compléments alimentaires aux détenus vivants avec le VIH. C’est le cas par exemple des MAC de Touba et d’Adzopé.</w:t>
      </w:r>
      <w:r w:rsidRPr="006129A4">
        <w:rPr>
          <w:sz w:val="23"/>
          <w:szCs w:val="23"/>
          <w:lang w:val="fr-CH"/>
        </w:rPr>
        <w:t xml:space="preserve"> </w:t>
      </w:r>
    </w:p>
    <w:p w14:paraId="7C5385A9" w14:textId="77777777" w:rsidR="006129A4" w:rsidRPr="006129A4" w:rsidRDefault="006129A4" w:rsidP="006129A4">
      <w:pPr>
        <w:pStyle w:val="ListParagraph"/>
        <w:rPr>
          <w:rFonts w:ascii="Times New Roman" w:hAnsi="Times New Roman" w:cs="Times New Roman"/>
          <w:sz w:val="24"/>
          <w:szCs w:val="24"/>
          <w:lang w:val="fr-CH"/>
        </w:rPr>
      </w:pPr>
    </w:p>
    <w:p w14:paraId="69AD0237" w14:textId="6530F7ED" w:rsidR="0008047B" w:rsidRPr="006129A4" w:rsidRDefault="0008047B" w:rsidP="006129A4">
      <w:pPr>
        <w:pStyle w:val="ListParagraph"/>
        <w:numPr>
          <w:ilvl w:val="0"/>
          <w:numId w:val="3"/>
        </w:numPr>
        <w:pBdr>
          <w:top w:val="nil"/>
          <w:left w:val="nil"/>
          <w:bottom w:val="nil"/>
          <w:right w:val="nil"/>
          <w:between w:val="nil"/>
        </w:pBdr>
        <w:spacing w:after="0" w:line="276" w:lineRule="auto"/>
        <w:ind w:left="-142"/>
        <w:jc w:val="both"/>
        <w:rPr>
          <w:rFonts w:asciiTheme="majorBidi" w:eastAsia="Times New Roman" w:hAnsiTheme="majorBidi" w:cstheme="majorBidi"/>
          <w:color w:val="000000"/>
          <w:sz w:val="24"/>
          <w:szCs w:val="24"/>
          <w:lang w:val="fr-FR"/>
        </w:rPr>
      </w:pPr>
      <w:r w:rsidRPr="006129A4">
        <w:rPr>
          <w:rFonts w:ascii="Times New Roman" w:hAnsi="Times New Roman" w:cs="Times New Roman"/>
          <w:sz w:val="24"/>
          <w:szCs w:val="24"/>
          <w:lang w:val="fr-CH"/>
        </w:rPr>
        <w:t xml:space="preserve">Lors d’une visite au sein du Centre d’observation de mineurs de Bouaké le 15 mai 2024, nos organisations ont pu constater que deux dortoirs de 20m2 </w:t>
      </w:r>
      <w:r w:rsidR="004576D8" w:rsidRPr="006129A4">
        <w:rPr>
          <w:rFonts w:ascii="Times New Roman" w:hAnsi="Times New Roman" w:cs="Times New Roman"/>
          <w:sz w:val="24"/>
          <w:szCs w:val="24"/>
          <w:lang w:val="fr-CH"/>
        </w:rPr>
        <w:t>accueillent</w:t>
      </w:r>
      <w:r w:rsidRPr="006129A4">
        <w:rPr>
          <w:rFonts w:ascii="Times New Roman" w:hAnsi="Times New Roman" w:cs="Times New Roman"/>
          <w:sz w:val="24"/>
          <w:szCs w:val="24"/>
          <w:lang w:val="fr-CH"/>
        </w:rPr>
        <w:t xml:space="preserve"> chacun 18 mineurs, soit </w:t>
      </w:r>
      <w:r w:rsidR="004576D8" w:rsidRPr="006129A4">
        <w:rPr>
          <w:rFonts w:ascii="Times New Roman" w:hAnsi="Times New Roman" w:cs="Times New Roman"/>
          <w:sz w:val="24"/>
          <w:szCs w:val="24"/>
          <w:lang w:val="fr-CH"/>
        </w:rPr>
        <w:t xml:space="preserve">une surface au sol de </w:t>
      </w:r>
      <w:r w:rsidRPr="006129A4">
        <w:rPr>
          <w:rFonts w:ascii="Times New Roman" w:hAnsi="Times New Roman" w:cs="Times New Roman"/>
          <w:sz w:val="24"/>
          <w:szCs w:val="24"/>
          <w:lang w:val="fr-CH"/>
        </w:rPr>
        <w:t>1,11m2 par mineur</w:t>
      </w:r>
      <w:r w:rsidR="004576D8" w:rsidRPr="006129A4">
        <w:rPr>
          <w:rFonts w:ascii="Times New Roman" w:hAnsi="Times New Roman" w:cs="Times New Roman"/>
          <w:sz w:val="24"/>
          <w:szCs w:val="24"/>
          <w:lang w:val="fr-CH"/>
        </w:rPr>
        <w:t xml:space="preserve">. Les lits sont partagés par deux à trois mineurs et sont placés à même le sol. Deux installations sanitaires sont présentes pour l’ensemble de la population carcérale et se trouvent dans les dortoirs, accolées aux lits, ne permettant pas aux mineurs de satisfaire leurs besoins au moment voulu, de manière propre et décente. Aucun système de ventilation n’y est installé pour faire face aux vagues de chaleur. </w:t>
      </w:r>
      <w:r w:rsidR="00ED32E4" w:rsidRPr="006129A4">
        <w:rPr>
          <w:rFonts w:ascii="Times New Roman" w:hAnsi="Times New Roman" w:cs="Times New Roman"/>
          <w:sz w:val="24"/>
          <w:szCs w:val="24"/>
          <w:lang w:val="fr-CH"/>
        </w:rPr>
        <w:t xml:space="preserve">Aucun personnel médical n’est dédié au </w:t>
      </w:r>
      <w:r w:rsidR="00EF0C0A">
        <w:rPr>
          <w:rFonts w:ascii="Times New Roman" w:hAnsi="Times New Roman" w:cs="Times New Roman"/>
          <w:sz w:val="24"/>
          <w:szCs w:val="24"/>
          <w:lang w:val="fr-CH"/>
        </w:rPr>
        <w:t>COM</w:t>
      </w:r>
      <w:r w:rsidR="00ED32E4" w:rsidRPr="006129A4">
        <w:rPr>
          <w:rFonts w:ascii="Times New Roman" w:hAnsi="Times New Roman" w:cs="Times New Roman"/>
          <w:sz w:val="24"/>
          <w:szCs w:val="24"/>
          <w:lang w:val="fr-CH"/>
        </w:rPr>
        <w:t xml:space="preserve"> ; ainsi, les mineurs malades doivent être transférés à la </w:t>
      </w:r>
      <w:r w:rsidR="00EF0C0A">
        <w:rPr>
          <w:rFonts w:ascii="Times New Roman" w:hAnsi="Times New Roman" w:cs="Times New Roman"/>
          <w:sz w:val="24"/>
          <w:szCs w:val="24"/>
          <w:lang w:val="fr-CH"/>
        </w:rPr>
        <w:t>MAC</w:t>
      </w:r>
      <w:r w:rsidR="00ED32E4" w:rsidRPr="006129A4">
        <w:rPr>
          <w:rFonts w:ascii="Times New Roman" w:hAnsi="Times New Roman" w:cs="Times New Roman"/>
          <w:sz w:val="24"/>
          <w:szCs w:val="24"/>
          <w:lang w:val="fr-CH"/>
        </w:rPr>
        <w:t xml:space="preserve"> de Bouaké pour bénéficier d’une prise en charge médicale. </w:t>
      </w:r>
    </w:p>
    <w:p w14:paraId="3EA039DD" w14:textId="6CDCF5AF" w:rsidR="000E29BE" w:rsidRPr="00FF7CA3" w:rsidRDefault="000E29BE" w:rsidP="00FF7CA3">
      <w:pPr>
        <w:ind w:left="720"/>
        <w:contextualSpacing/>
        <w:jc w:val="both"/>
        <w:rPr>
          <w:rFonts w:ascii="Times New Roman" w:hAnsi="Times New Roman" w:cs="Times New Roman"/>
          <w:color w:val="FF0000"/>
          <w:sz w:val="24"/>
          <w:szCs w:val="24"/>
          <w:lang w:val="fr-CH"/>
        </w:rPr>
      </w:pPr>
    </w:p>
    <w:p w14:paraId="10A4DD36" w14:textId="042F0913" w:rsidR="007101DF" w:rsidRPr="0081605D" w:rsidRDefault="0081605D" w:rsidP="00D70ED8">
      <w:pPr>
        <w:pStyle w:val="Heading3"/>
        <w:numPr>
          <w:ilvl w:val="0"/>
          <w:numId w:val="18"/>
        </w:numPr>
        <w:rPr>
          <w:rFonts w:ascii="Times New Roman" w:hAnsi="Times New Roman" w:cs="Times New Roman"/>
          <w:i/>
          <w:iCs/>
          <w:sz w:val="24"/>
          <w:szCs w:val="24"/>
          <w:u w:val="single"/>
        </w:rPr>
      </w:pPr>
      <w:bookmarkStart w:id="18" w:name="_Toc168946032"/>
      <w:bookmarkStart w:id="19" w:name="_Toc168429558"/>
      <w:r w:rsidRPr="0081605D">
        <w:rPr>
          <w:rFonts w:ascii="Times New Roman" w:hAnsi="Times New Roman" w:cs="Times New Roman"/>
          <w:i/>
          <w:iCs/>
          <w:color w:val="auto"/>
          <w:sz w:val="24"/>
          <w:szCs w:val="24"/>
          <w:u w:val="single"/>
        </w:rPr>
        <w:lastRenderedPageBreak/>
        <w:t>Personnel pénitentiaire</w:t>
      </w:r>
      <w:bookmarkEnd w:id="18"/>
    </w:p>
    <w:p w14:paraId="76225EAB" w14:textId="77777777" w:rsidR="0081605D" w:rsidRPr="0081605D" w:rsidRDefault="0081605D" w:rsidP="0081605D">
      <w:pPr>
        <w:autoSpaceDE w:val="0"/>
        <w:autoSpaceDN w:val="0"/>
        <w:adjustRightInd w:val="0"/>
        <w:spacing w:after="0" w:line="240" w:lineRule="auto"/>
        <w:rPr>
          <w:rFonts w:ascii="Times New Roman" w:hAnsi="Times New Roman" w:cs="Times New Roman"/>
          <w:color w:val="000000"/>
          <w:kern w:val="0"/>
          <w:sz w:val="24"/>
          <w:szCs w:val="24"/>
        </w:rPr>
      </w:pPr>
    </w:p>
    <w:p w14:paraId="5A713584" w14:textId="5DFAAE15" w:rsidR="00CB45C5" w:rsidRDefault="007101DF" w:rsidP="005355AA">
      <w:pPr>
        <w:pStyle w:val="ListParagraph"/>
        <w:numPr>
          <w:ilvl w:val="0"/>
          <w:numId w:val="3"/>
        </w:numPr>
        <w:autoSpaceDE w:val="0"/>
        <w:autoSpaceDN w:val="0"/>
        <w:adjustRightInd w:val="0"/>
        <w:spacing w:after="0" w:line="240" w:lineRule="auto"/>
        <w:ind w:left="-142"/>
        <w:jc w:val="both"/>
        <w:rPr>
          <w:rFonts w:ascii="Times New Roman" w:hAnsi="Times New Roman" w:cs="Times New Roman"/>
          <w:color w:val="000000"/>
          <w:kern w:val="0"/>
          <w:sz w:val="24"/>
          <w:szCs w:val="24"/>
          <w:lang w:val="fr-CH"/>
        </w:rPr>
      </w:pPr>
      <w:r w:rsidRPr="0081605D">
        <w:rPr>
          <w:rFonts w:ascii="Times New Roman" w:hAnsi="Times New Roman" w:cs="Times New Roman"/>
          <w:color w:val="000000"/>
          <w:kern w:val="0"/>
          <w:sz w:val="24"/>
          <w:szCs w:val="24"/>
          <w:lang w:val="fr-CH"/>
        </w:rPr>
        <w:t xml:space="preserve">Dans le cadre des visites effectuées dans plusieurs prisons de Côte d’Ivoire, </w:t>
      </w:r>
      <w:r w:rsidR="0081605D" w:rsidRPr="0081605D">
        <w:rPr>
          <w:rFonts w:ascii="Times New Roman" w:hAnsi="Times New Roman" w:cs="Times New Roman"/>
          <w:color w:val="000000"/>
          <w:kern w:val="0"/>
          <w:sz w:val="24"/>
          <w:szCs w:val="24"/>
          <w:lang w:val="fr-CH"/>
        </w:rPr>
        <w:t>nos organisations</w:t>
      </w:r>
      <w:r w:rsidRPr="0081605D">
        <w:rPr>
          <w:rFonts w:ascii="Times New Roman" w:hAnsi="Times New Roman" w:cs="Times New Roman"/>
          <w:color w:val="000000"/>
          <w:kern w:val="0"/>
          <w:sz w:val="24"/>
          <w:szCs w:val="24"/>
          <w:lang w:val="fr-CH"/>
        </w:rPr>
        <w:t xml:space="preserve"> </w:t>
      </w:r>
      <w:r w:rsidR="000E51BD">
        <w:rPr>
          <w:rFonts w:ascii="Times New Roman" w:hAnsi="Times New Roman" w:cs="Times New Roman"/>
          <w:color w:val="000000"/>
          <w:kern w:val="0"/>
          <w:sz w:val="24"/>
          <w:szCs w:val="24"/>
          <w:lang w:val="fr-CH"/>
        </w:rPr>
        <w:t xml:space="preserve">ont </w:t>
      </w:r>
      <w:r w:rsidRPr="0081605D">
        <w:rPr>
          <w:rFonts w:ascii="Times New Roman" w:hAnsi="Times New Roman" w:cs="Times New Roman"/>
          <w:color w:val="000000"/>
          <w:kern w:val="0"/>
          <w:sz w:val="24"/>
          <w:szCs w:val="24"/>
          <w:lang w:val="fr-CH"/>
        </w:rPr>
        <w:t xml:space="preserve">observé un besoin en personnel pénitentiaire, particulièrement du personnel assurant les services sociaux et de santé. </w:t>
      </w:r>
      <w:r w:rsidR="003840C9">
        <w:rPr>
          <w:rFonts w:ascii="Times New Roman" w:hAnsi="Times New Roman" w:cs="Times New Roman"/>
          <w:color w:val="000000"/>
          <w:kern w:val="0"/>
          <w:sz w:val="24"/>
          <w:szCs w:val="24"/>
          <w:lang w:val="fr-CH"/>
        </w:rPr>
        <w:t xml:space="preserve">En effet, </w:t>
      </w:r>
      <w:r w:rsidR="008E6D7C">
        <w:rPr>
          <w:rFonts w:ascii="Times New Roman" w:hAnsi="Times New Roman" w:cs="Times New Roman"/>
          <w:color w:val="000000"/>
          <w:kern w:val="0"/>
          <w:sz w:val="24"/>
          <w:szCs w:val="24"/>
          <w:lang w:val="fr-CH"/>
        </w:rPr>
        <w:t xml:space="preserve">sur </w:t>
      </w:r>
      <w:r w:rsidR="008E6D7C" w:rsidRPr="00FE5008">
        <w:rPr>
          <w:rFonts w:ascii="Times New Roman" w:hAnsi="Times New Roman" w:cs="Times New Roman"/>
          <w:color w:val="000000"/>
          <w:kern w:val="0"/>
          <w:sz w:val="24"/>
          <w:szCs w:val="24"/>
          <w:lang w:val="fr-CH"/>
        </w:rPr>
        <w:t>les 3</w:t>
      </w:r>
      <w:r w:rsidR="00BF6479">
        <w:rPr>
          <w:rFonts w:ascii="Times New Roman" w:hAnsi="Times New Roman" w:cs="Times New Roman"/>
          <w:color w:val="000000"/>
          <w:kern w:val="0"/>
          <w:sz w:val="24"/>
          <w:szCs w:val="24"/>
          <w:lang w:val="fr-CH"/>
        </w:rPr>
        <w:t>8</w:t>
      </w:r>
      <w:r w:rsidR="008E6D7C" w:rsidRPr="00FE5008">
        <w:rPr>
          <w:rFonts w:ascii="Times New Roman" w:hAnsi="Times New Roman" w:cs="Times New Roman"/>
          <w:color w:val="000000"/>
          <w:kern w:val="0"/>
          <w:sz w:val="24"/>
          <w:szCs w:val="24"/>
          <w:lang w:val="fr-CH"/>
        </w:rPr>
        <w:t xml:space="preserve"> </w:t>
      </w:r>
      <w:r w:rsidR="00BF6479">
        <w:rPr>
          <w:rFonts w:ascii="Times New Roman" w:hAnsi="Times New Roman" w:cs="Times New Roman"/>
          <w:color w:val="000000"/>
          <w:kern w:val="0"/>
          <w:sz w:val="24"/>
          <w:szCs w:val="24"/>
          <w:lang w:val="fr-CH"/>
        </w:rPr>
        <w:t>établissements pénitentiaires visités</w:t>
      </w:r>
      <w:r w:rsidR="008E6D7C">
        <w:rPr>
          <w:rFonts w:ascii="Times New Roman" w:hAnsi="Times New Roman" w:cs="Times New Roman"/>
          <w:color w:val="000000"/>
          <w:kern w:val="0"/>
          <w:sz w:val="24"/>
          <w:szCs w:val="24"/>
          <w:lang w:val="fr-CH"/>
        </w:rPr>
        <w:t>, seules trois ont un médecin (</w:t>
      </w:r>
      <w:r w:rsidR="008E6D7C" w:rsidRPr="000E51BD">
        <w:rPr>
          <w:rFonts w:ascii="Times New Roman" w:hAnsi="Times New Roman" w:cs="Times New Roman"/>
          <w:b/>
          <w:bCs/>
          <w:color w:val="000000"/>
          <w:kern w:val="0"/>
          <w:sz w:val="24"/>
          <w:szCs w:val="24"/>
          <w:u w:val="single"/>
          <w:lang w:val="fr-CH"/>
        </w:rPr>
        <w:t>ANNEXE III</w:t>
      </w:r>
      <w:r w:rsidR="008E6D7C">
        <w:rPr>
          <w:rFonts w:ascii="Times New Roman" w:hAnsi="Times New Roman" w:cs="Times New Roman"/>
          <w:color w:val="000000"/>
          <w:kern w:val="0"/>
          <w:sz w:val="24"/>
          <w:szCs w:val="24"/>
          <w:lang w:val="fr-CH"/>
        </w:rPr>
        <w:t>)</w:t>
      </w:r>
      <w:r w:rsidR="008E6D7C">
        <w:rPr>
          <w:rStyle w:val="FootnoteReference"/>
          <w:rFonts w:ascii="Times New Roman" w:hAnsi="Times New Roman" w:cs="Times New Roman"/>
          <w:color w:val="000000"/>
          <w:kern w:val="0"/>
          <w:sz w:val="24"/>
          <w:szCs w:val="24"/>
          <w:lang w:val="fr-CH"/>
        </w:rPr>
        <w:footnoteReference w:id="15"/>
      </w:r>
      <w:r w:rsidR="008E6D7C">
        <w:rPr>
          <w:rFonts w:ascii="Times New Roman" w:hAnsi="Times New Roman" w:cs="Times New Roman"/>
          <w:color w:val="000000"/>
          <w:kern w:val="0"/>
          <w:sz w:val="24"/>
          <w:szCs w:val="24"/>
          <w:lang w:val="fr-CH"/>
        </w:rPr>
        <w:t>.</w:t>
      </w:r>
      <w:r w:rsidR="001647F7">
        <w:rPr>
          <w:rFonts w:ascii="Times New Roman" w:hAnsi="Times New Roman" w:cs="Times New Roman"/>
          <w:color w:val="000000"/>
          <w:kern w:val="0"/>
          <w:sz w:val="24"/>
          <w:szCs w:val="24"/>
          <w:lang w:val="fr-CH"/>
        </w:rPr>
        <w:t xml:space="preserve"> Les autres MAC disposent en moyenne d’une à trois personnes dans le service médical dont un.e infirmier.e</w:t>
      </w:r>
      <w:r w:rsidR="000E51BD">
        <w:rPr>
          <w:rFonts w:ascii="Times New Roman" w:hAnsi="Times New Roman" w:cs="Times New Roman"/>
          <w:color w:val="000000"/>
          <w:kern w:val="0"/>
          <w:sz w:val="24"/>
          <w:szCs w:val="24"/>
          <w:lang w:val="fr-CH"/>
        </w:rPr>
        <w:t xml:space="preserve"> et des agents pénitentiaires faisant office d’aides-soignants</w:t>
      </w:r>
      <w:r w:rsidR="001647F7">
        <w:rPr>
          <w:rStyle w:val="FootnoteReference"/>
          <w:rFonts w:ascii="Times New Roman" w:hAnsi="Times New Roman" w:cs="Times New Roman"/>
          <w:color w:val="000000"/>
          <w:kern w:val="0"/>
          <w:sz w:val="24"/>
          <w:szCs w:val="24"/>
          <w:lang w:val="fr-CH"/>
        </w:rPr>
        <w:footnoteReference w:id="16"/>
      </w:r>
      <w:r w:rsidR="001647F7">
        <w:rPr>
          <w:rFonts w:ascii="Times New Roman" w:hAnsi="Times New Roman" w:cs="Times New Roman"/>
          <w:color w:val="000000"/>
          <w:kern w:val="0"/>
          <w:sz w:val="24"/>
          <w:szCs w:val="24"/>
          <w:lang w:val="fr-CH"/>
        </w:rPr>
        <w:t>.</w:t>
      </w:r>
    </w:p>
    <w:p w14:paraId="27247224" w14:textId="77777777" w:rsidR="00726E6B" w:rsidRDefault="00726E6B" w:rsidP="00726E6B">
      <w:pPr>
        <w:jc w:val="both"/>
        <w:rPr>
          <w:rFonts w:ascii="Times New Roman" w:hAnsi="Times New Roman"/>
          <w:b/>
          <w:bCs/>
          <w:i/>
          <w:iCs/>
          <w:sz w:val="24"/>
          <w:szCs w:val="24"/>
          <w:lang w:val="fr-CH"/>
        </w:rPr>
      </w:pPr>
    </w:p>
    <w:p w14:paraId="378208D6" w14:textId="1105D0B5" w:rsidR="00B62142" w:rsidRPr="00726E6B" w:rsidRDefault="00B62142" w:rsidP="00726E6B">
      <w:pPr>
        <w:jc w:val="both"/>
        <w:rPr>
          <w:rFonts w:ascii="Times New Roman" w:hAnsi="Times New Roman"/>
          <w:b/>
          <w:bCs/>
          <w:i/>
          <w:iCs/>
          <w:sz w:val="24"/>
          <w:szCs w:val="24"/>
          <w:lang w:val="fr-CH"/>
        </w:rPr>
      </w:pPr>
      <w:r w:rsidRPr="00726E6B">
        <w:rPr>
          <w:rFonts w:ascii="Times New Roman" w:hAnsi="Times New Roman"/>
          <w:b/>
          <w:bCs/>
          <w:i/>
          <w:iCs/>
          <w:sz w:val="24"/>
          <w:szCs w:val="24"/>
          <w:lang w:val="fr-CH"/>
        </w:rPr>
        <w:t>Nos organisations invitent le Comité contre la torture à recommander au gouvernement ivoirien de :</w:t>
      </w:r>
    </w:p>
    <w:p w14:paraId="169270D5" w14:textId="77777777" w:rsidR="00D31204" w:rsidRDefault="00D31204" w:rsidP="00D70ED8">
      <w:pPr>
        <w:pStyle w:val="ListParagraph"/>
        <w:numPr>
          <w:ilvl w:val="0"/>
          <w:numId w:val="17"/>
        </w:numPr>
        <w:jc w:val="both"/>
        <w:rPr>
          <w:rFonts w:ascii="Times New Roman" w:hAnsi="Times New Roman" w:cs="Times New Roman"/>
          <w:b/>
          <w:bCs/>
          <w:i/>
          <w:iCs/>
          <w:sz w:val="24"/>
          <w:szCs w:val="24"/>
          <w:lang w:val="fr-CH"/>
        </w:rPr>
      </w:pPr>
      <w:r w:rsidRPr="00D31204">
        <w:rPr>
          <w:rFonts w:ascii="Times New Roman" w:hAnsi="Times New Roman" w:cs="Times New Roman"/>
          <w:b/>
          <w:bCs/>
          <w:i/>
          <w:iCs/>
          <w:sz w:val="24"/>
          <w:szCs w:val="24"/>
          <w:lang w:val="fr-CH"/>
        </w:rPr>
        <w:t>Améliorer les conditions de détention dans le respect du droit à la dignité humaine en garantissant un accès à une alimentation de qualité et quantité suffisante ainsi qu’à des soins de santé appropriés conformément aux Règles Nelson Mandela et aux Règles de Bangkok ;</w:t>
      </w:r>
    </w:p>
    <w:p w14:paraId="7ECDBFA7" w14:textId="576A5570" w:rsidR="00D31204" w:rsidRPr="00D31204" w:rsidRDefault="00726E6B" w:rsidP="00D70ED8">
      <w:pPr>
        <w:pStyle w:val="ListParagraph"/>
        <w:numPr>
          <w:ilvl w:val="0"/>
          <w:numId w:val="17"/>
        </w:numPr>
        <w:jc w:val="both"/>
        <w:rPr>
          <w:rFonts w:ascii="Times New Roman" w:hAnsi="Times New Roman" w:cs="Times New Roman"/>
          <w:b/>
          <w:bCs/>
          <w:i/>
          <w:iCs/>
          <w:sz w:val="24"/>
          <w:szCs w:val="24"/>
          <w:lang w:val="fr-CH"/>
        </w:rPr>
      </w:pPr>
      <w:r>
        <w:rPr>
          <w:rFonts w:ascii="Times New Roman" w:hAnsi="Times New Roman" w:cs="Times New Roman"/>
          <w:b/>
          <w:bCs/>
          <w:i/>
          <w:iCs/>
          <w:sz w:val="24"/>
          <w:szCs w:val="24"/>
          <w:lang w:val="fr-CH"/>
        </w:rPr>
        <w:t>A</w:t>
      </w:r>
      <w:r w:rsidR="00D31204" w:rsidRPr="00D31204">
        <w:rPr>
          <w:rFonts w:ascii="Times New Roman" w:hAnsi="Times New Roman" w:cs="Times New Roman"/>
          <w:b/>
          <w:bCs/>
          <w:i/>
          <w:iCs/>
          <w:sz w:val="24"/>
          <w:szCs w:val="24"/>
          <w:lang w:val="fr-CH"/>
        </w:rPr>
        <w:t>ugmenter la part dédiée au fonctionnement des prisons dans le budget de l’administration pénitentiaire, en l’allouant en fonction de la population carcérale effective et non prévisionnelle ;</w:t>
      </w:r>
    </w:p>
    <w:p w14:paraId="249A3D59" w14:textId="78751DF4" w:rsidR="007101DF" w:rsidRPr="00D31204" w:rsidRDefault="00D31204" w:rsidP="00D70ED8">
      <w:pPr>
        <w:pStyle w:val="ListParagraph"/>
        <w:numPr>
          <w:ilvl w:val="0"/>
          <w:numId w:val="17"/>
        </w:numPr>
        <w:jc w:val="both"/>
        <w:rPr>
          <w:rFonts w:ascii="Times New Roman" w:hAnsi="Times New Roman" w:cs="Times New Roman"/>
          <w:b/>
          <w:bCs/>
          <w:i/>
          <w:iCs/>
          <w:sz w:val="24"/>
          <w:szCs w:val="24"/>
          <w:lang w:val="fr-CH"/>
        </w:rPr>
      </w:pPr>
      <w:r w:rsidRPr="00D31204">
        <w:rPr>
          <w:rFonts w:ascii="Times New Roman" w:hAnsi="Times New Roman" w:cs="Times New Roman"/>
          <w:b/>
          <w:bCs/>
          <w:i/>
          <w:iCs/>
          <w:color w:val="000000"/>
          <w:kern w:val="0"/>
          <w:sz w:val="23"/>
          <w:szCs w:val="23"/>
          <w:lang w:val="fr-CH"/>
        </w:rPr>
        <w:t>Garantir la présence permanente de personnel des services sociaux et de santé dans tous les établissements pénitentiaires du pays.</w:t>
      </w:r>
    </w:p>
    <w:p w14:paraId="04C30708" w14:textId="77777777" w:rsidR="00D31204" w:rsidRPr="00D31204" w:rsidRDefault="00D31204" w:rsidP="00D31204">
      <w:pPr>
        <w:pStyle w:val="ListParagraph"/>
        <w:jc w:val="both"/>
        <w:rPr>
          <w:rFonts w:ascii="Times New Roman" w:hAnsi="Times New Roman" w:cs="Times New Roman"/>
          <w:b/>
          <w:bCs/>
          <w:i/>
          <w:iCs/>
          <w:sz w:val="24"/>
          <w:szCs w:val="24"/>
          <w:lang w:val="fr-CH"/>
        </w:rPr>
      </w:pPr>
    </w:p>
    <w:p w14:paraId="20F5710A" w14:textId="23162BC7" w:rsidR="006008B4" w:rsidRPr="007101DF" w:rsidRDefault="006008B4" w:rsidP="00D70ED8">
      <w:pPr>
        <w:pStyle w:val="Heading2"/>
        <w:numPr>
          <w:ilvl w:val="0"/>
          <w:numId w:val="13"/>
        </w:numPr>
        <w:rPr>
          <w:rFonts w:ascii="Times New Roman" w:hAnsi="Times New Roman" w:cs="Times New Roman"/>
          <w:b/>
          <w:bCs/>
          <w:i/>
          <w:iCs/>
          <w:color w:val="auto"/>
          <w:sz w:val="26"/>
          <w:szCs w:val="26"/>
          <w:lang w:val="fr-CH"/>
        </w:rPr>
      </w:pPr>
      <w:bookmarkStart w:id="20" w:name="_Toc168946033"/>
      <w:r w:rsidRPr="007101DF">
        <w:rPr>
          <w:rFonts w:ascii="Times New Roman" w:hAnsi="Times New Roman" w:cs="Times New Roman"/>
          <w:b/>
          <w:bCs/>
          <w:i/>
          <w:iCs/>
          <w:color w:val="auto"/>
          <w:sz w:val="26"/>
          <w:szCs w:val="26"/>
          <w:lang w:val="fr-CH"/>
        </w:rPr>
        <w:t>Le contrôle des lieux privatifs de liberté</w:t>
      </w:r>
      <w:bookmarkEnd w:id="19"/>
      <w:bookmarkEnd w:id="20"/>
    </w:p>
    <w:p w14:paraId="02FE4E33" w14:textId="77777777" w:rsidR="006008B4" w:rsidRPr="001C1FB7" w:rsidRDefault="006008B4" w:rsidP="006008B4">
      <w:pPr>
        <w:pStyle w:val="ListParagraph"/>
        <w:keepNext/>
        <w:keepLines/>
        <w:spacing w:before="160" w:after="80"/>
        <w:outlineLvl w:val="1"/>
        <w:rPr>
          <w:rFonts w:ascii="Times New Roman" w:eastAsiaTheme="majorEastAsia" w:hAnsi="Times New Roman" w:cs="Times New Roman"/>
          <w:b/>
          <w:bCs/>
          <w:i/>
          <w:iCs/>
          <w:sz w:val="26"/>
          <w:szCs w:val="26"/>
          <w:lang w:val="fr-CH"/>
        </w:rPr>
      </w:pPr>
    </w:p>
    <w:tbl>
      <w:tblPr>
        <w:tblStyle w:val="TableGrid"/>
        <w:tblW w:w="11058" w:type="dxa"/>
        <w:tblInd w:w="-998" w:type="dxa"/>
        <w:tblLook w:val="04A0" w:firstRow="1" w:lastRow="0" w:firstColumn="1" w:lastColumn="0" w:noHBand="0" w:noVBand="1"/>
      </w:tblPr>
      <w:tblGrid>
        <w:gridCol w:w="11058"/>
      </w:tblGrid>
      <w:tr w:rsidR="006008B4" w:rsidRPr="00BD54E1" w14:paraId="6A24C70C" w14:textId="77777777" w:rsidTr="00DE4B77">
        <w:tc>
          <w:tcPr>
            <w:tcW w:w="11058" w:type="dxa"/>
            <w:shd w:val="clear" w:color="auto" w:fill="F2F2F2" w:themeFill="background1" w:themeFillShade="F2"/>
          </w:tcPr>
          <w:p w14:paraId="2EB5197B" w14:textId="1790DFF5" w:rsidR="00E6168D" w:rsidRPr="00A33A9D" w:rsidRDefault="00A33A9D" w:rsidP="00A33A9D">
            <w:pPr>
              <w:spacing w:after="160" w:line="259" w:lineRule="auto"/>
              <w:jc w:val="center"/>
              <w:rPr>
                <w:rFonts w:ascii="Times New Roman" w:hAnsi="Times New Roman" w:cs="Times New Roman"/>
                <w:i/>
                <w:iCs/>
                <w:sz w:val="20"/>
                <w:szCs w:val="20"/>
                <w:u w:val="single"/>
                <w:lang w:val="fr-CH"/>
              </w:rPr>
            </w:pPr>
            <w:r w:rsidRPr="00A33A9D">
              <w:rPr>
                <w:rFonts w:ascii="Times New Roman" w:hAnsi="Times New Roman" w:cs="Times New Roman"/>
                <w:i/>
                <w:iCs/>
                <w:sz w:val="20"/>
                <w:szCs w:val="20"/>
                <w:u w:val="single"/>
                <w:lang w:val="fr-CH"/>
              </w:rPr>
              <w:t>Par.207 à 217 du rapport de l’Etat</w:t>
            </w:r>
          </w:p>
          <w:p w14:paraId="4163524E" w14:textId="6126F5EB" w:rsidR="006008B4"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t>207. La Côte d’Ivoire est partie au Protocole facultatif se rapportant à la Convention contre la torture depuis le 1er mars 2023. Le processus est en cours pour la mise en place d’un mécanisme national de prévention dans le délai prévu par ledit protocole.</w:t>
            </w:r>
          </w:p>
          <w:p w14:paraId="70C28B39" w14:textId="744C683E" w:rsidR="006008B4"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t>208. Cependant, des mesures existent déjà pour assurer la surveillance et l’inspection efficaces de tous les lieux de détention.</w:t>
            </w:r>
          </w:p>
          <w:p w14:paraId="010B5659" w14:textId="54D7AF8F" w:rsidR="006008B4"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lastRenderedPageBreak/>
              <w:t>209. La loi no 2018-900 du 30 novembre 2018 portant création, attributions, organisation et fonctionnement du Conseil National des Droits de l’Homme (CNDH) donne compétence au CNDH pour « procéder à la visite des lieux de détention afin notamment de prévenir la commission d’actes de torture, les traitements cruels, inhumains ou dégradants et de renforcer la protection contre de tels actes ». Le CNDH a également compétence pour « procéder à des enquêtes non judiciaires, [pour] mener toutes investigations nécessaires sur les plaintes et dénonciations dont il est saisi et [pour] établir un rapport contenant les mesures qu’il propose au Gouvernement ».</w:t>
            </w:r>
          </w:p>
          <w:p w14:paraId="71FDFC7F" w14:textId="36864B97" w:rsidR="008800E8"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t>210. Quant aux chambres de sûreté, elles sont placées sous le contrôle et la surveillance réguliers du procureur de la République, Directeur de la Police judiciaire dans son ressort, et de ses substituts (art. 52 du Code de procédure pénale).</w:t>
            </w:r>
          </w:p>
          <w:p w14:paraId="5B8E4A96" w14:textId="59D51DA7" w:rsidR="006008B4"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t>211. L’Inspection Générale des Services Judiciaires et Pénitentiaires joue également un rôle important dans le contrôle de la détention préventive ainsi que cela est rappelé dans la circulaire no 006/MJDH/CAB du 15 juin 2017 relative au contrôle de la détention préventive.</w:t>
            </w:r>
          </w:p>
          <w:p w14:paraId="7CD04F77" w14:textId="77777777" w:rsidR="006008B4"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t xml:space="preserve">212. Conformément à ses attributions en matière de protection des droits de l’homme, </w:t>
            </w:r>
            <w:r w:rsidRPr="001C1FB7">
              <w:rPr>
                <w:rFonts w:ascii="Times New Roman" w:hAnsi="Times New Roman" w:cs="Times New Roman"/>
                <w:b/>
                <w:bCs/>
                <w:i/>
                <w:iCs/>
                <w:sz w:val="20"/>
                <w:szCs w:val="20"/>
                <w:lang w:val="fr-CH"/>
              </w:rPr>
              <w:t xml:space="preserve">la Direction des Droits de l’Homme du ministère de la Justice et des Droits de l’Homme assure régulièrement des visites dans les établissements pénitentiaires du pays. </w:t>
            </w:r>
            <w:r w:rsidRPr="001C1FB7">
              <w:rPr>
                <w:rFonts w:ascii="Times New Roman" w:hAnsi="Times New Roman" w:cs="Times New Roman"/>
                <w:i/>
                <w:iCs/>
                <w:sz w:val="20"/>
                <w:szCs w:val="20"/>
                <w:lang w:val="fr-CH"/>
              </w:rPr>
              <w:t>Dans le cadre de ces visites, il est systématiquement procédé au renforcement des capacités des responsables et des agents desdits établissements pénitentiaires, notamment sur les dispositions légales relatives à l’interdiction de la torture. Ces visites permettent également de vérifier l’effectivité des circulaires prises en la matière par le Garde des Sceaux, ministre de la Justice et des Droits de l’Homme, et qui visaient :</w:t>
            </w:r>
          </w:p>
          <w:p w14:paraId="5E859133" w14:textId="77777777" w:rsidR="006008B4"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t>• L’une à accélérer le traitement des dossiers en souffrance dans les cabinets d’instruction (circulaire 005/MJ/CAB du 6 avril 2017 du ministère de la Justice, relative à la détention préventive) ;</w:t>
            </w:r>
          </w:p>
          <w:p w14:paraId="45202CDD" w14:textId="77777777" w:rsidR="006008B4" w:rsidRPr="001C1FB7" w:rsidRDefault="006008B4" w:rsidP="00A33A9D">
            <w:pPr>
              <w:spacing w:line="259" w:lineRule="auto"/>
              <w:jc w:val="both"/>
              <w:rPr>
                <w:rFonts w:ascii="Times New Roman" w:hAnsi="Times New Roman" w:cs="Times New Roman"/>
                <w:i/>
                <w:iCs/>
                <w:sz w:val="20"/>
                <w:szCs w:val="20"/>
                <w:lang w:val="fr-CH"/>
              </w:rPr>
            </w:pPr>
            <w:r w:rsidRPr="001C1FB7">
              <w:rPr>
                <w:rFonts w:ascii="Times New Roman" w:hAnsi="Times New Roman" w:cs="Times New Roman"/>
                <w:i/>
                <w:iCs/>
                <w:sz w:val="20"/>
                <w:szCs w:val="20"/>
                <w:lang w:val="fr-CH"/>
              </w:rPr>
              <w:t>• Et l’autre à inviter les magistrats et les responsables des établissements pénitentiaires à accroître les contrôles de la détention préventive par une fiche de suivi et à veiller à ce que le taux des inculpés détenus n’excède pas 33 % (circulaire no 016/MJ/CAB du 15 juin 2017 relative au contrôle de la détention préventive).</w:t>
            </w:r>
          </w:p>
          <w:p w14:paraId="2DF75DED" w14:textId="77777777" w:rsidR="004F0B88" w:rsidRPr="004F0B88" w:rsidRDefault="004F0B88" w:rsidP="004F0B88">
            <w:pPr>
              <w:spacing w:after="160" w:line="259" w:lineRule="auto"/>
              <w:jc w:val="both"/>
              <w:rPr>
                <w:rFonts w:ascii="Times New Roman" w:hAnsi="Times New Roman" w:cs="Times New Roman"/>
                <w:i/>
                <w:iCs/>
                <w:sz w:val="20"/>
                <w:szCs w:val="20"/>
                <w:u w:val="single"/>
                <w:lang w:val="fr-CH"/>
              </w:rPr>
            </w:pPr>
            <w:r w:rsidRPr="004F0B88">
              <w:rPr>
                <w:rFonts w:ascii="Times New Roman" w:hAnsi="Times New Roman" w:cs="Times New Roman"/>
                <w:i/>
                <w:iCs/>
                <w:sz w:val="20"/>
                <w:szCs w:val="20"/>
                <w:u w:val="single"/>
                <w:lang w:val="fr-CH"/>
              </w:rPr>
              <w:t xml:space="preserve">Sur les visites périodiques et inopinées des lieux de détention par les représentants des ONG nationales et internationales, et par le CICR </w:t>
            </w:r>
          </w:p>
          <w:p w14:paraId="05DB254B" w14:textId="77777777" w:rsidR="004F0B88" w:rsidRPr="004F0B88" w:rsidRDefault="004F0B88" w:rsidP="00A33A9D">
            <w:pPr>
              <w:spacing w:line="259" w:lineRule="auto"/>
              <w:jc w:val="both"/>
              <w:rPr>
                <w:rFonts w:ascii="Times New Roman" w:hAnsi="Times New Roman" w:cs="Times New Roman"/>
                <w:i/>
                <w:iCs/>
                <w:sz w:val="20"/>
                <w:szCs w:val="20"/>
                <w:lang w:val="fr-CH"/>
              </w:rPr>
            </w:pPr>
            <w:r w:rsidRPr="004F0B88">
              <w:rPr>
                <w:rFonts w:ascii="Times New Roman" w:hAnsi="Times New Roman" w:cs="Times New Roman"/>
                <w:i/>
                <w:iCs/>
                <w:sz w:val="20"/>
                <w:szCs w:val="20"/>
                <w:lang w:val="fr-CH"/>
              </w:rPr>
              <w:t xml:space="preserve">213. Durant la crise ivoirienne, l’Opération des Nations Unies en Côte d’Ivoire, à travers la Division des droits de l’homme et l’Unité de Police (UNPOL), en collaboration avec les autorités ivoiriennes, a systématisé les visites des chambres de sûreté des commissariats de police et des brigades de la Gendarmerie nationale ainsi que les maisons d’arrêt et de correction sur l’ensemble du territoire. </w:t>
            </w:r>
          </w:p>
          <w:p w14:paraId="7E66043B" w14:textId="433259B4" w:rsidR="006008B4" w:rsidRPr="00A33A9D" w:rsidRDefault="004F0B88" w:rsidP="00A33A9D">
            <w:pPr>
              <w:spacing w:line="259" w:lineRule="auto"/>
              <w:jc w:val="both"/>
              <w:rPr>
                <w:rFonts w:ascii="Times New Roman" w:hAnsi="Times New Roman" w:cs="Times New Roman"/>
                <w:i/>
                <w:iCs/>
                <w:sz w:val="20"/>
                <w:szCs w:val="20"/>
                <w:lang w:val="fr-CH"/>
              </w:rPr>
            </w:pPr>
            <w:r w:rsidRPr="00A33A9D">
              <w:rPr>
                <w:rFonts w:ascii="Times New Roman" w:hAnsi="Times New Roman" w:cs="Times New Roman"/>
                <w:i/>
                <w:iCs/>
                <w:sz w:val="20"/>
                <w:szCs w:val="20"/>
                <w:lang w:val="fr-CH"/>
              </w:rPr>
              <w:t>214. Les organisations de la société civile ont la possibilité de visiter les prisons, à condition d’obtenir une autorisation préalable de la part de l’Administration pénitentiaire conformément à l’article 13 du décret no 69-189 du 14 mai 1969 portant réglementation des établissements pénitentiaires et fixant les modalités d’exécution des peines privatives de liberté.</w:t>
            </w:r>
          </w:p>
          <w:p w14:paraId="35634CC6" w14:textId="093D5631" w:rsidR="004F0B88" w:rsidRDefault="004F0B88" w:rsidP="00A33A9D">
            <w:pPr>
              <w:spacing w:line="259" w:lineRule="auto"/>
              <w:jc w:val="both"/>
              <w:rPr>
                <w:rFonts w:ascii="Times New Roman" w:hAnsi="Times New Roman" w:cs="Times New Roman"/>
                <w:i/>
                <w:iCs/>
                <w:sz w:val="20"/>
                <w:szCs w:val="20"/>
                <w:lang w:val="fr-CH"/>
              </w:rPr>
            </w:pPr>
            <w:r w:rsidRPr="00A33A9D">
              <w:rPr>
                <w:rFonts w:ascii="Times New Roman" w:hAnsi="Times New Roman" w:cs="Times New Roman"/>
                <w:i/>
                <w:iCs/>
                <w:sz w:val="20"/>
                <w:szCs w:val="20"/>
                <w:lang w:val="fr-CH"/>
              </w:rPr>
              <w:t>215. Les ONG nationales et internationales telles que Prisonniers Sans Frontière et Amnesty international et celles nationales comme Action Chrétienne pour l’Abolition de la Torture-Côte d’Ivoire (ACAT-CI) et Soutien aux Prisonniers de Côte d’Ivoire (SOPCI) ainsi que la Croix-Rouge ont la possibilité d’effectuer des visites sans autorisation préalable dans les lieux de détention.</w:t>
            </w:r>
          </w:p>
          <w:p w14:paraId="04E62BD4" w14:textId="77777777" w:rsidR="00A33A9D" w:rsidRPr="00A33A9D" w:rsidRDefault="00A33A9D" w:rsidP="00A33A9D">
            <w:pPr>
              <w:spacing w:line="259" w:lineRule="auto"/>
              <w:jc w:val="both"/>
              <w:rPr>
                <w:rFonts w:ascii="Times New Roman" w:hAnsi="Times New Roman" w:cs="Times New Roman"/>
                <w:i/>
                <w:iCs/>
                <w:sz w:val="20"/>
                <w:szCs w:val="20"/>
                <w:lang w:val="fr-CH"/>
              </w:rPr>
            </w:pPr>
          </w:p>
          <w:p w14:paraId="2ABD457E" w14:textId="77777777" w:rsidR="006008B4" w:rsidRPr="001C1FB7" w:rsidRDefault="006008B4" w:rsidP="00B66175">
            <w:pPr>
              <w:autoSpaceDE w:val="0"/>
              <w:autoSpaceDN w:val="0"/>
              <w:adjustRightInd w:val="0"/>
              <w:spacing w:after="160" w:line="259" w:lineRule="auto"/>
              <w:jc w:val="both"/>
              <w:rPr>
                <w:rFonts w:ascii="Times New Roman" w:hAnsi="Times New Roman" w:cs="Times New Roman"/>
                <w:i/>
                <w:iCs/>
                <w:color w:val="000000"/>
                <w:kern w:val="0"/>
                <w:sz w:val="20"/>
                <w:szCs w:val="20"/>
                <w:u w:val="single"/>
                <w:lang w:val="fr-CH"/>
              </w:rPr>
            </w:pPr>
            <w:r w:rsidRPr="001C1FB7">
              <w:rPr>
                <w:rFonts w:ascii="Times New Roman" w:hAnsi="Times New Roman" w:cs="Times New Roman"/>
                <w:i/>
                <w:iCs/>
                <w:color w:val="000000"/>
                <w:kern w:val="0"/>
                <w:sz w:val="20"/>
                <w:szCs w:val="20"/>
                <w:u w:val="single"/>
                <w:lang w:val="fr-CH"/>
              </w:rPr>
              <w:t xml:space="preserve">Sur les possibilités de visite du centre de la Direction de la surveillance du territoire (DST) </w:t>
            </w:r>
          </w:p>
          <w:p w14:paraId="3A1FC891" w14:textId="77777777" w:rsidR="006008B4" w:rsidRPr="00A33A9D" w:rsidRDefault="006008B4" w:rsidP="00A33A9D">
            <w:pPr>
              <w:autoSpaceDE w:val="0"/>
              <w:autoSpaceDN w:val="0"/>
              <w:adjustRightInd w:val="0"/>
              <w:spacing w:line="259" w:lineRule="auto"/>
              <w:jc w:val="both"/>
              <w:rPr>
                <w:rFonts w:ascii="Times New Roman" w:hAnsi="Times New Roman" w:cs="Times New Roman"/>
                <w:i/>
                <w:iCs/>
                <w:color w:val="000000"/>
                <w:kern w:val="0"/>
                <w:sz w:val="20"/>
                <w:szCs w:val="20"/>
                <w:lang w:val="fr-CH"/>
              </w:rPr>
            </w:pPr>
            <w:r w:rsidRPr="001C1FB7">
              <w:rPr>
                <w:rFonts w:ascii="Times New Roman" w:hAnsi="Times New Roman" w:cs="Times New Roman"/>
                <w:i/>
                <w:iCs/>
                <w:color w:val="000000"/>
                <w:kern w:val="0"/>
                <w:sz w:val="20"/>
                <w:szCs w:val="20"/>
                <w:lang w:val="fr-CH"/>
              </w:rPr>
              <w:t>216. Eu égard à sa qualité de directeur de la police judiciaire</w:t>
            </w:r>
            <w:r w:rsidRPr="00A33A9D">
              <w:rPr>
                <w:rFonts w:ascii="Times New Roman" w:hAnsi="Times New Roman" w:cs="Times New Roman"/>
                <w:i/>
                <w:iCs/>
                <w:color w:val="000000"/>
                <w:kern w:val="0"/>
                <w:sz w:val="20"/>
                <w:szCs w:val="20"/>
                <w:lang w:val="fr-CH"/>
              </w:rPr>
              <w:t xml:space="preserve">, le Procureur de la République peut, en personne ou par le biais de ses substituts, visiter la DST à tout moment comme toutes les unités de police et de gendarmerie. </w:t>
            </w:r>
          </w:p>
          <w:p w14:paraId="705E3BB0" w14:textId="77777777" w:rsidR="006008B4" w:rsidRPr="001C1FB7" w:rsidRDefault="006008B4" w:rsidP="00A33A9D">
            <w:pPr>
              <w:spacing w:line="259" w:lineRule="auto"/>
              <w:jc w:val="both"/>
              <w:rPr>
                <w:lang w:val="fr-CH"/>
              </w:rPr>
            </w:pPr>
            <w:r w:rsidRPr="00A33A9D">
              <w:rPr>
                <w:rFonts w:ascii="Times New Roman" w:hAnsi="Times New Roman" w:cs="Times New Roman"/>
                <w:i/>
                <w:iCs/>
                <w:color w:val="000000"/>
                <w:kern w:val="0"/>
                <w:sz w:val="20"/>
                <w:szCs w:val="20"/>
                <w:lang w:val="fr-CH"/>
              </w:rPr>
              <w:t xml:space="preserve">217. La DST étant un service mixte, </w:t>
            </w:r>
            <w:r w:rsidRPr="001C1FB7">
              <w:rPr>
                <w:rFonts w:ascii="Times New Roman" w:hAnsi="Times New Roman" w:cs="Times New Roman"/>
                <w:i/>
                <w:iCs/>
                <w:color w:val="000000"/>
                <w:kern w:val="0"/>
                <w:sz w:val="20"/>
                <w:szCs w:val="20"/>
                <w:lang w:val="fr-CH"/>
              </w:rPr>
              <w:t>dans le cadre de ses opérations de renseignement, elle est régie par les règles du ministère de l’Intérieur. Toutefois, en matière de procédure pénale, plus particulièrement des activités de police judiciaire, elle reste assujettie aux dispositions du Code de procédure pénale. Le Code de procédure pénale s’applique à toute infraction pénale commise sur le territoire ivoirien. Aussi, dès lors que certains actes de police judiciaire doivent être posés par les officiers de police judiciaire de la DST, les règles du Code de procédure pénale doivent s’appliquer.</w:t>
            </w:r>
          </w:p>
        </w:tc>
      </w:tr>
    </w:tbl>
    <w:p w14:paraId="1FF4F7CB" w14:textId="77777777" w:rsidR="006008B4" w:rsidRDefault="006008B4" w:rsidP="006008B4">
      <w:pPr>
        <w:rPr>
          <w:lang w:val="fr-CH"/>
        </w:rPr>
      </w:pPr>
    </w:p>
    <w:p w14:paraId="74819FD5" w14:textId="04985F5F" w:rsidR="00A83643" w:rsidRPr="00024F26" w:rsidRDefault="00024F26" w:rsidP="00024F26">
      <w:pPr>
        <w:pStyle w:val="Heading3"/>
        <w:numPr>
          <w:ilvl w:val="0"/>
          <w:numId w:val="18"/>
        </w:numPr>
        <w:rPr>
          <w:rFonts w:ascii="Times New Roman" w:hAnsi="Times New Roman" w:cs="Times New Roman"/>
          <w:i/>
          <w:iCs/>
          <w:color w:val="auto"/>
          <w:sz w:val="24"/>
          <w:szCs w:val="24"/>
          <w:u w:val="single"/>
          <w:lang w:val="fr-CH"/>
        </w:rPr>
      </w:pPr>
      <w:bookmarkStart w:id="21" w:name="_Toc168946034"/>
      <w:r w:rsidRPr="00024F26">
        <w:rPr>
          <w:rFonts w:ascii="Times New Roman" w:hAnsi="Times New Roman" w:cs="Times New Roman"/>
          <w:i/>
          <w:iCs/>
          <w:color w:val="auto"/>
          <w:sz w:val="24"/>
          <w:szCs w:val="24"/>
          <w:u w:val="single"/>
          <w:lang w:val="fr-CH"/>
        </w:rPr>
        <w:t>Mécanisme national de prévention de la torture</w:t>
      </w:r>
      <w:bookmarkEnd w:id="21"/>
      <w:r w:rsidRPr="00024F26">
        <w:rPr>
          <w:rFonts w:ascii="Times New Roman" w:hAnsi="Times New Roman" w:cs="Times New Roman"/>
          <w:i/>
          <w:iCs/>
          <w:color w:val="auto"/>
          <w:sz w:val="24"/>
          <w:szCs w:val="24"/>
          <w:u w:val="single"/>
          <w:lang w:val="fr-CH"/>
        </w:rPr>
        <w:t xml:space="preserve"> </w:t>
      </w:r>
    </w:p>
    <w:p w14:paraId="13D2F7D2" w14:textId="77777777" w:rsidR="006008B4" w:rsidRPr="00024F26" w:rsidRDefault="006008B4" w:rsidP="00D70ED8">
      <w:pPr>
        <w:pStyle w:val="ListParagraph"/>
        <w:numPr>
          <w:ilvl w:val="0"/>
          <w:numId w:val="3"/>
        </w:numPr>
        <w:ind w:left="-142"/>
        <w:jc w:val="both"/>
        <w:rPr>
          <w:lang w:val="fr-CH"/>
        </w:rPr>
      </w:pPr>
      <w:r w:rsidRPr="00230EEE">
        <w:rPr>
          <w:rFonts w:ascii="Times New Roman" w:hAnsi="Times New Roman" w:cs="Times New Roman"/>
          <w:sz w:val="24"/>
          <w:szCs w:val="24"/>
          <w:lang w:val="fr-CH"/>
        </w:rPr>
        <w:t xml:space="preserve">Le 1er mars 2023, le gouvernement ivoirien a ratifié le Protocole facultatif se rapportant à la Convention contre la torture et autres peines ou traitements cruels, inhumains ou dégradants (OPCAT). Le gouvernement s’est alors engagé à mettre en place un mécanisme national de prévention de la torture (MNP)  conforme aux dispositions de l’OPCAT. A cet effet, le 24 novembre 2023, le Conseil National des Droits de l'Homme (CNDH) a organisé un séminaire afin d’initier la mise en œuvre de ce mécanisme. Au cours de ce séminaire, Namizata Sangaré, la Présidente de cette institution a souligné que « </w:t>
      </w:r>
      <w:r w:rsidRPr="00230EEE">
        <w:rPr>
          <w:rFonts w:ascii="Times New Roman" w:hAnsi="Times New Roman" w:cs="Times New Roman"/>
          <w:i/>
          <w:iCs/>
          <w:sz w:val="24"/>
          <w:szCs w:val="24"/>
          <w:lang w:val="fr-CH"/>
        </w:rPr>
        <w:t xml:space="preserve">Malgré les progrès réalisés, des défis persistent, tels que l’accès aux lieux de détention et la coordination entre les différents acteurs impliqués. </w:t>
      </w:r>
      <w:r w:rsidRPr="00230EEE">
        <w:rPr>
          <w:rFonts w:ascii="Times New Roman" w:hAnsi="Times New Roman" w:cs="Times New Roman"/>
          <w:i/>
          <w:iCs/>
          <w:sz w:val="24"/>
          <w:szCs w:val="24"/>
          <w:lang w:val="fr-CH"/>
        </w:rPr>
        <w:lastRenderedPageBreak/>
        <w:t>Des initiatives encourageantes sont en cours, telles que des partenariats avec la société civile et les organisations internationales, pour soutenir la mise en œuvre du Mnp</w:t>
      </w:r>
      <w:r w:rsidRPr="00230EEE">
        <w:rPr>
          <w:rFonts w:ascii="Times New Roman" w:hAnsi="Times New Roman" w:cs="Times New Roman"/>
          <w:sz w:val="24"/>
          <w:szCs w:val="24"/>
          <w:lang w:val="fr-CH"/>
        </w:rPr>
        <w:t xml:space="preserve"> ». A la suite de ce séminaire, deux avant-projets auraient été proposés au gouvernement, cependant, la société civile n’a pas été associée à la préparation de ces avant-projets malgré son implication lors de l’atelier pour la mise en œuvre d’une institution indépendante qui sera en mesure de visiter tous les lieux de privation de liberté, y compris les locaux de la DST et la Préfecture de police.</w:t>
      </w:r>
    </w:p>
    <w:p w14:paraId="6F045C87" w14:textId="77777777" w:rsidR="00024F26" w:rsidRDefault="00024F26" w:rsidP="00024F26">
      <w:pPr>
        <w:jc w:val="both"/>
        <w:rPr>
          <w:lang w:val="fr-CH"/>
        </w:rPr>
      </w:pPr>
    </w:p>
    <w:p w14:paraId="413D5BCB" w14:textId="63D390DC" w:rsidR="00024F26" w:rsidRPr="00024F26" w:rsidRDefault="00024F26" w:rsidP="00024F26">
      <w:pPr>
        <w:pStyle w:val="Heading3"/>
        <w:numPr>
          <w:ilvl w:val="0"/>
          <w:numId w:val="18"/>
        </w:numPr>
        <w:rPr>
          <w:rFonts w:ascii="Times New Roman" w:hAnsi="Times New Roman" w:cs="Times New Roman"/>
          <w:i/>
          <w:iCs/>
          <w:color w:val="auto"/>
          <w:sz w:val="24"/>
          <w:szCs w:val="24"/>
          <w:u w:val="single"/>
          <w:lang w:val="fr-CH"/>
        </w:rPr>
      </w:pPr>
      <w:bookmarkStart w:id="22" w:name="_Toc168946035"/>
      <w:r w:rsidRPr="00024F26">
        <w:rPr>
          <w:rFonts w:ascii="Times New Roman" w:hAnsi="Times New Roman" w:cs="Times New Roman"/>
          <w:i/>
          <w:iCs/>
          <w:color w:val="auto"/>
          <w:sz w:val="24"/>
          <w:szCs w:val="24"/>
          <w:u w:val="single"/>
          <w:lang w:val="fr-CH"/>
        </w:rPr>
        <w:t>Accès des ONG aux lieux de privation de liberté</w:t>
      </w:r>
      <w:bookmarkEnd w:id="22"/>
    </w:p>
    <w:p w14:paraId="1F79FB4C" w14:textId="77777777" w:rsidR="006008B4" w:rsidRPr="006B3769" w:rsidRDefault="006008B4" w:rsidP="006008B4">
      <w:pPr>
        <w:pStyle w:val="ListParagraph"/>
        <w:ind w:left="-142"/>
        <w:jc w:val="both"/>
        <w:rPr>
          <w:lang w:val="fr-CH"/>
        </w:rPr>
      </w:pPr>
    </w:p>
    <w:p w14:paraId="25AA5B71" w14:textId="290D9A83" w:rsidR="006008B4" w:rsidRPr="00314BE6" w:rsidRDefault="006008B4" w:rsidP="00D70ED8">
      <w:pPr>
        <w:pStyle w:val="ListParagraph"/>
        <w:numPr>
          <w:ilvl w:val="0"/>
          <w:numId w:val="3"/>
        </w:numPr>
        <w:ind w:left="-142"/>
        <w:jc w:val="both"/>
        <w:rPr>
          <w:sz w:val="24"/>
          <w:szCs w:val="24"/>
          <w:lang w:val="fr-CH"/>
        </w:rPr>
      </w:pPr>
      <w:r w:rsidRPr="006B3769">
        <w:rPr>
          <w:rFonts w:ascii="Times New Roman" w:hAnsi="Times New Roman" w:cs="Times New Roman"/>
          <w:kern w:val="0"/>
          <w:sz w:val="24"/>
          <w:szCs w:val="24"/>
          <w:lang w:val="fr-CH"/>
          <w14:ligatures w14:val="none"/>
        </w:rPr>
        <w:t xml:space="preserve">Selon la loi de 2022 portant code de procédure pénale et l’article 125 du décret de 2023, le </w:t>
      </w:r>
      <w:r w:rsidR="003317B8">
        <w:rPr>
          <w:rFonts w:ascii="Times New Roman" w:hAnsi="Times New Roman" w:cs="Times New Roman"/>
          <w:kern w:val="0"/>
          <w:sz w:val="24"/>
          <w:szCs w:val="24"/>
          <w:lang w:val="fr-CH"/>
          <w14:ligatures w14:val="none"/>
        </w:rPr>
        <w:t>P</w:t>
      </w:r>
      <w:r w:rsidRPr="006B3769">
        <w:rPr>
          <w:rFonts w:ascii="Times New Roman" w:hAnsi="Times New Roman" w:cs="Times New Roman"/>
          <w:kern w:val="0"/>
          <w:sz w:val="24"/>
          <w:szCs w:val="24"/>
          <w:lang w:val="fr-CH"/>
          <w14:ligatures w14:val="none"/>
        </w:rPr>
        <w:t xml:space="preserve">rocureur de la république peut visiter les établissements pénitentiaires. </w:t>
      </w:r>
      <w:r>
        <w:rPr>
          <w:rFonts w:ascii="Times New Roman" w:hAnsi="Times New Roman" w:cs="Times New Roman"/>
          <w:kern w:val="0"/>
          <w:sz w:val="24"/>
          <w:szCs w:val="24"/>
          <w:lang w:val="fr-CH"/>
          <w14:ligatures w14:val="none"/>
        </w:rPr>
        <w:t xml:space="preserve">En revanche, les dispositions relatives à la visite des locaux de la DST ne sont pas connues. </w:t>
      </w:r>
      <w:r w:rsidRPr="006B3769">
        <w:rPr>
          <w:rFonts w:ascii="Times New Roman" w:hAnsi="Times New Roman" w:cs="Times New Roman"/>
          <w:kern w:val="0"/>
          <w:sz w:val="24"/>
          <w:szCs w:val="24"/>
          <w:lang w:val="fr-CH"/>
          <w14:ligatures w14:val="none"/>
        </w:rPr>
        <w:t>Les ONG n’ont</w:t>
      </w:r>
      <w:r>
        <w:rPr>
          <w:rFonts w:ascii="Times New Roman" w:hAnsi="Times New Roman" w:cs="Times New Roman"/>
          <w:kern w:val="0"/>
          <w:sz w:val="24"/>
          <w:szCs w:val="24"/>
          <w:lang w:val="fr-CH"/>
          <w14:ligatures w14:val="none"/>
        </w:rPr>
        <w:t>,</w:t>
      </w:r>
      <w:r w:rsidRPr="006B3769">
        <w:rPr>
          <w:rFonts w:ascii="Times New Roman" w:hAnsi="Times New Roman" w:cs="Times New Roman"/>
          <w:kern w:val="0"/>
          <w:sz w:val="24"/>
          <w:szCs w:val="24"/>
          <w:lang w:val="fr-CH"/>
          <w14:ligatures w14:val="none"/>
        </w:rPr>
        <w:t xml:space="preserve"> jusqu’à ce jour</w:t>
      </w:r>
      <w:r>
        <w:rPr>
          <w:rFonts w:ascii="Times New Roman" w:hAnsi="Times New Roman" w:cs="Times New Roman"/>
          <w:kern w:val="0"/>
          <w:sz w:val="24"/>
          <w:szCs w:val="24"/>
          <w:lang w:val="fr-CH"/>
          <w14:ligatures w14:val="none"/>
        </w:rPr>
        <w:t>,</w:t>
      </w:r>
      <w:r w:rsidRPr="006B3769">
        <w:rPr>
          <w:rFonts w:ascii="Times New Roman" w:hAnsi="Times New Roman" w:cs="Times New Roman"/>
          <w:kern w:val="0"/>
          <w:sz w:val="24"/>
          <w:szCs w:val="24"/>
          <w:lang w:val="fr-CH"/>
          <w14:ligatures w14:val="none"/>
        </w:rPr>
        <w:t xml:space="preserve"> obtenu aucune information relative aux textes régissant l’organisation, le fonctionnement ainsi que les attributions de la DST. Elles ne peuvent effectuer des visites au sein de</w:t>
      </w:r>
      <w:r w:rsidR="003317B8">
        <w:rPr>
          <w:rFonts w:ascii="Times New Roman" w:hAnsi="Times New Roman" w:cs="Times New Roman"/>
          <w:kern w:val="0"/>
          <w:sz w:val="24"/>
          <w:szCs w:val="24"/>
          <w:lang w:val="fr-CH"/>
          <w14:ligatures w14:val="none"/>
        </w:rPr>
        <w:t xml:space="preserve">s locaux de </w:t>
      </w:r>
      <w:r w:rsidRPr="006B3769">
        <w:rPr>
          <w:rFonts w:ascii="Times New Roman" w:hAnsi="Times New Roman" w:cs="Times New Roman"/>
          <w:kern w:val="0"/>
          <w:sz w:val="24"/>
          <w:szCs w:val="24"/>
          <w:lang w:val="fr-CH"/>
          <w14:ligatures w14:val="none"/>
        </w:rPr>
        <w:t xml:space="preserve">la DST en vue d’obtenir les informations nécessaires à la bonne exécution de leurs activités. </w:t>
      </w:r>
    </w:p>
    <w:p w14:paraId="1208758C" w14:textId="77777777" w:rsidR="00314BE6" w:rsidRPr="00314BE6" w:rsidRDefault="00314BE6" w:rsidP="00314BE6">
      <w:pPr>
        <w:pStyle w:val="ListParagraph"/>
        <w:rPr>
          <w:sz w:val="24"/>
          <w:szCs w:val="24"/>
          <w:lang w:val="fr-CH"/>
        </w:rPr>
      </w:pPr>
    </w:p>
    <w:p w14:paraId="5E02BF1C" w14:textId="0FB662E0" w:rsidR="0078388E" w:rsidRPr="0078388E" w:rsidRDefault="00314BE6" w:rsidP="00D70ED8">
      <w:pPr>
        <w:pStyle w:val="ListParagraph"/>
        <w:numPr>
          <w:ilvl w:val="0"/>
          <w:numId w:val="3"/>
        </w:numPr>
        <w:ind w:left="-142"/>
        <w:jc w:val="both"/>
        <w:rPr>
          <w:rFonts w:ascii="Times New Roman" w:hAnsi="Times New Roman" w:cs="Times New Roman"/>
          <w:sz w:val="24"/>
          <w:szCs w:val="24"/>
          <w:lang w:val="fr-CH"/>
        </w:rPr>
      </w:pPr>
      <w:r w:rsidRPr="0078388E">
        <w:rPr>
          <w:rFonts w:ascii="Times New Roman" w:hAnsi="Times New Roman" w:cs="Times New Roman"/>
          <w:sz w:val="24"/>
          <w:szCs w:val="24"/>
          <w:lang w:val="fr-CH"/>
        </w:rPr>
        <w:t xml:space="preserve">Par ailleurs, s’agissant de l’accès des ONG aux </w:t>
      </w:r>
      <w:r w:rsidR="00F93F40">
        <w:rPr>
          <w:rFonts w:ascii="Times New Roman" w:hAnsi="Times New Roman" w:cs="Times New Roman"/>
          <w:sz w:val="24"/>
          <w:szCs w:val="24"/>
          <w:lang w:val="fr-CH"/>
        </w:rPr>
        <w:t xml:space="preserve">autres </w:t>
      </w:r>
      <w:r w:rsidRPr="0078388E">
        <w:rPr>
          <w:rFonts w:ascii="Times New Roman" w:hAnsi="Times New Roman" w:cs="Times New Roman"/>
          <w:sz w:val="24"/>
          <w:szCs w:val="24"/>
          <w:lang w:val="fr-CH"/>
        </w:rPr>
        <w:t>lieux de privation de liberté, l’article 15 de la loi de 2014 portant promotion et protection des défenseurs des droits humains, prévoit « </w:t>
      </w:r>
      <w:r w:rsidRPr="006E2355">
        <w:rPr>
          <w:rFonts w:ascii="Times New Roman" w:hAnsi="Times New Roman" w:cs="Times New Roman"/>
          <w:i/>
          <w:iCs/>
          <w:sz w:val="24"/>
          <w:szCs w:val="24"/>
          <w:lang w:val="fr-CH"/>
        </w:rPr>
        <w:t>l’obligation de faciliter l’exercice des activités des défenseurs des droits de l’homme notamment par l’accès de ceux-ci aux lieux de détention dans le respect des lois en vigueur</w:t>
      </w:r>
      <w:r w:rsidRPr="0078388E">
        <w:rPr>
          <w:rFonts w:ascii="Times New Roman" w:hAnsi="Times New Roman" w:cs="Times New Roman"/>
          <w:sz w:val="24"/>
          <w:szCs w:val="24"/>
          <w:lang w:val="fr-CH"/>
        </w:rPr>
        <w:t xml:space="preserve"> ». </w:t>
      </w:r>
      <w:r w:rsidRPr="0078388E">
        <w:rPr>
          <w:rFonts w:ascii="Times New Roman" w:eastAsia="Calibri" w:hAnsi="Times New Roman" w:cs="Times New Roman"/>
          <w:bCs/>
          <w:kern w:val="0"/>
          <w:sz w:val="24"/>
          <w:szCs w:val="24"/>
          <w:lang w:val="fr-CH" w:eastAsia="zh-CN"/>
          <w14:ligatures w14:val="none"/>
        </w:rPr>
        <w:t>L</w:t>
      </w:r>
      <w:r w:rsidR="006008B4" w:rsidRPr="0078388E">
        <w:rPr>
          <w:rFonts w:ascii="Times New Roman" w:eastAsia="Calibri" w:hAnsi="Times New Roman" w:cs="Times New Roman"/>
          <w:bCs/>
          <w:kern w:val="0"/>
          <w:sz w:val="24"/>
          <w:szCs w:val="24"/>
          <w:lang w:val="fr-FR" w:eastAsia="zh-CN"/>
          <w14:ligatures w14:val="none"/>
        </w:rPr>
        <w:t xml:space="preserve">’article 126 du décret de 2023 portant réglementation des établissements pénitentiaires et fixant les modalités d’exécution de la détention des personnes prévoit </w:t>
      </w:r>
      <w:r w:rsidRPr="0078388E">
        <w:rPr>
          <w:rFonts w:ascii="Times New Roman" w:eastAsia="Calibri" w:hAnsi="Times New Roman" w:cs="Times New Roman"/>
          <w:bCs/>
          <w:kern w:val="0"/>
          <w:sz w:val="24"/>
          <w:szCs w:val="24"/>
          <w:lang w:val="fr-FR" w:eastAsia="zh-CN"/>
          <w14:ligatures w14:val="none"/>
        </w:rPr>
        <w:t xml:space="preserve">également </w:t>
      </w:r>
      <w:r w:rsidR="006008B4" w:rsidRPr="0078388E">
        <w:rPr>
          <w:rFonts w:ascii="Times New Roman" w:eastAsia="Calibri" w:hAnsi="Times New Roman" w:cs="Times New Roman"/>
          <w:bCs/>
          <w:kern w:val="0"/>
          <w:sz w:val="24"/>
          <w:szCs w:val="24"/>
          <w:lang w:val="fr-FR" w:eastAsia="zh-CN"/>
          <w14:ligatures w14:val="none"/>
        </w:rPr>
        <w:t xml:space="preserve">que les </w:t>
      </w:r>
      <w:r w:rsidRPr="0078388E">
        <w:rPr>
          <w:rFonts w:ascii="Times New Roman" w:eastAsia="Calibri" w:hAnsi="Times New Roman" w:cs="Times New Roman"/>
          <w:bCs/>
          <w:kern w:val="0"/>
          <w:sz w:val="24"/>
          <w:szCs w:val="24"/>
          <w:lang w:val="fr-FR" w:eastAsia="zh-CN"/>
          <w14:ligatures w14:val="none"/>
        </w:rPr>
        <w:t>o</w:t>
      </w:r>
      <w:r w:rsidR="006008B4" w:rsidRPr="0078388E">
        <w:rPr>
          <w:rFonts w:ascii="Times New Roman" w:eastAsia="Calibri" w:hAnsi="Times New Roman" w:cs="Times New Roman"/>
          <w:bCs/>
          <w:kern w:val="0"/>
          <w:sz w:val="24"/>
          <w:szCs w:val="24"/>
          <w:lang w:val="fr-FR" w:eastAsia="zh-CN"/>
          <w14:ligatures w14:val="none"/>
        </w:rPr>
        <w:t xml:space="preserve">rganisations de la société civile peuvent effectuer des visites dans les établissements pénitentiaires sur autorisation accordée par le Ministre de la justice. </w:t>
      </w:r>
    </w:p>
    <w:p w14:paraId="2A6A7F46" w14:textId="77777777" w:rsidR="0078388E" w:rsidRPr="0078388E" w:rsidRDefault="0078388E" w:rsidP="0078388E">
      <w:pPr>
        <w:pStyle w:val="ListParagraph"/>
        <w:rPr>
          <w:rFonts w:ascii="Times New Roman" w:eastAsia="Calibri" w:hAnsi="Times New Roman" w:cs="Times New Roman"/>
          <w:bCs/>
          <w:kern w:val="0"/>
          <w:sz w:val="28"/>
          <w:szCs w:val="28"/>
          <w:highlight w:val="yellow"/>
          <w:lang w:val="fr-FR" w:eastAsia="zh-CN"/>
          <w14:ligatures w14:val="none"/>
        </w:rPr>
      </w:pPr>
    </w:p>
    <w:p w14:paraId="1D100F5E" w14:textId="4F8FD4E0" w:rsidR="00547846" w:rsidRPr="00F60F06" w:rsidRDefault="006008B4" w:rsidP="00D70ED8">
      <w:pPr>
        <w:pStyle w:val="ListParagraph"/>
        <w:numPr>
          <w:ilvl w:val="0"/>
          <w:numId w:val="3"/>
        </w:numPr>
        <w:ind w:left="-142"/>
        <w:jc w:val="both"/>
        <w:rPr>
          <w:rFonts w:ascii="Times New Roman" w:hAnsi="Times New Roman" w:cs="Times New Roman"/>
          <w:sz w:val="24"/>
          <w:szCs w:val="24"/>
          <w:lang w:val="fr-CH"/>
        </w:rPr>
      </w:pPr>
      <w:r w:rsidRPr="0078388E">
        <w:rPr>
          <w:rFonts w:ascii="Times New Roman" w:eastAsia="Calibri" w:hAnsi="Times New Roman" w:cs="Times New Roman"/>
          <w:bCs/>
          <w:kern w:val="0"/>
          <w:sz w:val="24"/>
          <w:szCs w:val="24"/>
          <w:lang w:val="fr-FR" w:eastAsia="zh-CN"/>
          <w14:ligatures w14:val="none"/>
        </w:rPr>
        <w:t>Dans son rapport, l’Etat affirme que certaines organisations nationales et internationales telles que l’Action des Chrétiens pour l’Abolition de la Torture de Côte d’Ivoire ont la possibilité d’effectuer des visites sans autorisation préalable dans les lieux de détention. Les ONG telles que L’ACAT-CI et Prisonniers Sans Frontières n’ont pas connaissance de cette possibilité. Elles ont toujours procédé aux demandes d’autorisation de visite auprès des autorités compétentes. L’ACAT-CI</w:t>
      </w:r>
      <w:r w:rsidR="00B86B3B">
        <w:rPr>
          <w:rFonts w:ascii="Times New Roman" w:eastAsia="Calibri" w:hAnsi="Times New Roman" w:cs="Times New Roman"/>
          <w:bCs/>
          <w:kern w:val="0"/>
          <w:sz w:val="24"/>
          <w:szCs w:val="24"/>
          <w:lang w:val="fr-FR" w:eastAsia="zh-CN"/>
          <w14:ligatures w14:val="none"/>
        </w:rPr>
        <w:t>,</w:t>
      </w:r>
      <w:r w:rsidRPr="0078388E">
        <w:rPr>
          <w:rFonts w:ascii="Times New Roman" w:eastAsia="Calibri" w:hAnsi="Times New Roman" w:cs="Times New Roman"/>
          <w:bCs/>
          <w:kern w:val="0"/>
          <w:sz w:val="24"/>
          <w:szCs w:val="24"/>
          <w:lang w:val="fr-FR" w:eastAsia="zh-CN"/>
          <w14:ligatures w14:val="none"/>
        </w:rPr>
        <w:t xml:space="preserve"> quant à elle</w:t>
      </w:r>
      <w:r w:rsidR="00B86B3B">
        <w:rPr>
          <w:rFonts w:ascii="Times New Roman" w:eastAsia="Calibri" w:hAnsi="Times New Roman" w:cs="Times New Roman"/>
          <w:bCs/>
          <w:kern w:val="0"/>
          <w:sz w:val="24"/>
          <w:szCs w:val="24"/>
          <w:lang w:val="fr-FR" w:eastAsia="zh-CN"/>
          <w14:ligatures w14:val="none"/>
        </w:rPr>
        <w:t>,</w:t>
      </w:r>
      <w:r w:rsidRPr="0078388E">
        <w:rPr>
          <w:rFonts w:ascii="Times New Roman" w:eastAsia="Calibri" w:hAnsi="Times New Roman" w:cs="Times New Roman"/>
          <w:bCs/>
          <w:kern w:val="0"/>
          <w:sz w:val="24"/>
          <w:szCs w:val="24"/>
          <w:lang w:val="fr-FR" w:eastAsia="zh-CN"/>
          <w14:ligatures w14:val="none"/>
        </w:rPr>
        <w:t xml:space="preserve"> obtient difficilement </w:t>
      </w:r>
      <w:r w:rsidR="00B86B3B" w:rsidRPr="0078388E">
        <w:rPr>
          <w:rFonts w:ascii="Times New Roman" w:eastAsia="Calibri" w:hAnsi="Times New Roman" w:cs="Times New Roman"/>
          <w:bCs/>
          <w:kern w:val="0"/>
          <w:sz w:val="24"/>
          <w:szCs w:val="24"/>
          <w:lang w:val="fr-FR" w:eastAsia="zh-CN"/>
          <w14:ligatures w14:val="none"/>
        </w:rPr>
        <w:t>des autorisations de visite</w:t>
      </w:r>
      <w:r w:rsidR="00B86B3B">
        <w:rPr>
          <w:rFonts w:ascii="Times New Roman" w:eastAsia="Calibri" w:hAnsi="Times New Roman" w:cs="Times New Roman"/>
          <w:bCs/>
          <w:kern w:val="0"/>
          <w:sz w:val="24"/>
          <w:szCs w:val="24"/>
          <w:lang w:val="fr-FR" w:eastAsia="zh-CN"/>
          <w14:ligatures w14:val="none"/>
        </w:rPr>
        <w:t xml:space="preserve"> </w:t>
      </w:r>
      <w:r w:rsidRPr="0078388E">
        <w:rPr>
          <w:rFonts w:ascii="Times New Roman" w:eastAsia="Calibri" w:hAnsi="Times New Roman" w:cs="Times New Roman"/>
          <w:bCs/>
          <w:kern w:val="0"/>
          <w:sz w:val="24"/>
          <w:szCs w:val="24"/>
          <w:lang w:val="fr-FR" w:eastAsia="zh-CN"/>
          <w14:ligatures w14:val="none"/>
        </w:rPr>
        <w:t xml:space="preserve">depuis quelques années surtout lorsqu’il s’agit du monitoring des conditions de détention et des cas de détention préventive de longue durée. </w:t>
      </w:r>
      <w:r w:rsidR="00B86B3B">
        <w:rPr>
          <w:rFonts w:ascii="Times New Roman" w:eastAsia="Calibri" w:hAnsi="Times New Roman" w:cs="Times New Roman"/>
          <w:bCs/>
          <w:kern w:val="0"/>
          <w:sz w:val="24"/>
          <w:szCs w:val="24"/>
          <w:lang w:val="fr-FR" w:eastAsia="zh-CN"/>
          <w14:ligatures w14:val="none"/>
        </w:rPr>
        <w:t>A titre d’exemple</w:t>
      </w:r>
      <w:r w:rsidR="005C17F7">
        <w:rPr>
          <w:rFonts w:ascii="Times New Roman" w:eastAsia="Calibri" w:hAnsi="Times New Roman" w:cs="Times New Roman"/>
          <w:bCs/>
          <w:kern w:val="0"/>
          <w:sz w:val="24"/>
          <w:szCs w:val="24"/>
          <w:lang w:val="fr-FR" w:eastAsia="zh-CN"/>
          <w14:ligatures w14:val="none"/>
        </w:rPr>
        <w:t xml:space="preserve">, le 14 mai 2024, une délégation de nos quatre organisations </w:t>
      </w:r>
      <w:r w:rsidR="00BF52D7">
        <w:rPr>
          <w:rFonts w:ascii="Times New Roman" w:eastAsia="Calibri" w:hAnsi="Times New Roman" w:cs="Times New Roman"/>
          <w:bCs/>
          <w:kern w:val="0"/>
          <w:sz w:val="24"/>
          <w:szCs w:val="24"/>
          <w:lang w:val="fr-FR" w:eastAsia="zh-CN"/>
          <w14:ligatures w14:val="none"/>
        </w:rPr>
        <w:t>s’est rendue</w:t>
      </w:r>
      <w:r w:rsidR="005C17F7">
        <w:rPr>
          <w:rFonts w:ascii="Times New Roman" w:eastAsia="Calibri" w:hAnsi="Times New Roman" w:cs="Times New Roman"/>
          <w:bCs/>
          <w:kern w:val="0"/>
          <w:sz w:val="24"/>
          <w:szCs w:val="24"/>
          <w:lang w:val="fr-FR" w:eastAsia="zh-CN"/>
          <w14:ligatures w14:val="none"/>
        </w:rPr>
        <w:t xml:space="preserve"> à la MAC de Bouaké </w:t>
      </w:r>
      <w:r w:rsidR="0016073B">
        <w:rPr>
          <w:rFonts w:ascii="Times New Roman" w:eastAsia="Calibri" w:hAnsi="Times New Roman" w:cs="Times New Roman"/>
          <w:bCs/>
          <w:kern w:val="0"/>
          <w:sz w:val="24"/>
          <w:szCs w:val="24"/>
          <w:lang w:val="fr-FR" w:eastAsia="zh-CN"/>
          <w14:ligatures w14:val="none"/>
        </w:rPr>
        <w:t xml:space="preserve">avec une autorisation de visite de la Direction de l’administration pénitentiaire. </w:t>
      </w:r>
      <w:r w:rsidR="00712613">
        <w:rPr>
          <w:rFonts w:ascii="Times New Roman" w:eastAsia="Calibri" w:hAnsi="Times New Roman" w:cs="Times New Roman"/>
          <w:bCs/>
          <w:kern w:val="0"/>
          <w:sz w:val="24"/>
          <w:szCs w:val="24"/>
          <w:lang w:val="fr-FR" w:eastAsia="zh-CN"/>
          <w14:ligatures w14:val="none"/>
        </w:rPr>
        <w:t>S</w:t>
      </w:r>
      <w:r w:rsidR="00DA1C13">
        <w:rPr>
          <w:rFonts w:ascii="Times New Roman" w:eastAsia="Calibri" w:hAnsi="Times New Roman" w:cs="Times New Roman"/>
          <w:bCs/>
          <w:kern w:val="0"/>
          <w:sz w:val="24"/>
          <w:szCs w:val="24"/>
          <w:lang w:val="fr-FR" w:eastAsia="zh-CN"/>
          <w14:ligatures w14:val="none"/>
        </w:rPr>
        <w:t>i nous avon</w:t>
      </w:r>
      <w:r w:rsidR="00602948">
        <w:rPr>
          <w:rFonts w:ascii="Times New Roman" w:eastAsia="Calibri" w:hAnsi="Times New Roman" w:cs="Times New Roman"/>
          <w:bCs/>
          <w:kern w:val="0"/>
          <w:sz w:val="24"/>
          <w:szCs w:val="24"/>
          <w:lang w:val="fr-FR" w:eastAsia="zh-CN"/>
          <w14:ligatures w14:val="none"/>
        </w:rPr>
        <w:t>s</w:t>
      </w:r>
      <w:r w:rsidR="00DA1C13">
        <w:rPr>
          <w:rFonts w:ascii="Times New Roman" w:eastAsia="Calibri" w:hAnsi="Times New Roman" w:cs="Times New Roman"/>
          <w:bCs/>
          <w:kern w:val="0"/>
          <w:sz w:val="24"/>
          <w:szCs w:val="24"/>
          <w:lang w:val="fr-FR" w:eastAsia="zh-CN"/>
          <w14:ligatures w14:val="none"/>
        </w:rPr>
        <w:t xml:space="preserve"> pu échanger avec le chef d’</w:t>
      </w:r>
      <w:r w:rsidR="00602948">
        <w:rPr>
          <w:rFonts w:ascii="Times New Roman" w:eastAsia="Calibri" w:hAnsi="Times New Roman" w:cs="Times New Roman"/>
          <w:bCs/>
          <w:kern w:val="0"/>
          <w:sz w:val="24"/>
          <w:szCs w:val="24"/>
          <w:lang w:val="fr-FR" w:eastAsia="zh-CN"/>
          <w14:ligatures w14:val="none"/>
        </w:rPr>
        <w:t>établissement</w:t>
      </w:r>
      <w:r w:rsidR="00DA1C13">
        <w:rPr>
          <w:rFonts w:ascii="Times New Roman" w:eastAsia="Calibri" w:hAnsi="Times New Roman" w:cs="Times New Roman"/>
          <w:bCs/>
          <w:kern w:val="0"/>
          <w:sz w:val="24"/>
          <w:szCs w:val="24"/>
          <w:lang w:val="fr-FR" w:eastAsia="zh-CN"/>
          <w14:ligatures w14:val="none"/>
        </w:rPr>
        <w:t xml:space="preserve"> et visiter l’infirmerie, nous n’avons en revanche pas pu rencontrer les détenus </w:t>
      </w:r>
      <w:r w:rsidR="004070E3">
        <w:rPr>
          <w:rFonts w:ascii="Times New Roman" w:eastAsia="Calibri" w:hAnsi="Times New Roman" w:cs="Times New Roman"/>
          <w:bCs/>
          <w:kern w:val="0"/>
          <w:sz w:val="24"/>
          <w:szCs w:val="24"/>
          <w:lang w:val="fr-FR" w:eastAsia="zh-CN"/>
          <w14:ligatures w14:val="none"/>
        </w:rPr>
        <w:t xml:space="preserve">et se rendre dans les cellules, </w:t>
      </w:r>
      <w:r w:rsidR="00DA1C13">
        <w:rPr>
          <w:rFonts w:ascii="Times New Roman" w:eastAsia="Calibri" w:hAnsi="Times New Roman" w:cs="Times New Roman"/>
          <w:bCs/>
          <w:kern w:val="0"/>
          <w:sz w:val="24"/>
          <w:szCs w:val="24"/>
          <w:lang w:val="fr-FR" w:eastAsia="zh-CN"/>
          <w14:ligatures w14:val="none"/>
        </w:rPr>
        <w:t xml:space="preserve">au motif que l’autorisation </w:t>
      </w:r>
      <w:r w:rsidR="00602948">
        <w:rPr>
          <w:rFonts w:ascii="Times New Roman" w:eastAsia="Calibri" w:hAnsi="Times New Roman" w:cs="Times New Roman"/>
          <w:bCs/>
          <w:kern w:val="0"/>
          <w:sz w:val="24"/>
          <w:szCs w:val="24"/>
          <w:lang w:val="fr-FR" w:eastAsia="zh-CN"/>
          <w14:ligatures w14:val="none"/>
        </w:rPr>
        <w:t>était une autorisation de visite et non de monitoring</w:t>
      </w:r>
      <w:r w:rsidR="00926F3B">
        <w:rPr>
          <w:rFonts w:ascii="Times New Roman" w:eastAsia="Calibri" w:hAnsi="Times New Roman" w:cs="Times New Roman"/>
          <w:bCs/>
          <w:kern w:val="0"/>
          <w:sz w:val="24"/>
          <w:szCs w:val="24"/>
          <w:lang w:val="fr-FR" w:eastAsia="zh-CN"/>
          <w14:ligatures w14:val="none"/>
        </w:rPr>
        <w:t xml:space="preserve">. </w:t>
      </w:r>
    </w:p>
    <w:p w14:paraId="6FFF49E9" w14:textId="77777777" w:rsidR="00F60F06" w:rsidRPr="00F60F06" w:rsidRDefault="00F60F06" w:rsidP="00F60F06">
      <w:pPr>
        <w:pStyle w:val="ListParagraph"/>
        <w:ind w:left="-142"/>
        <w:jc w:val="both"/>
        <w:rPr>
          <w:rFonts w:ascii="Times New Roman" w:hAnsi="Times New Roman" w:cs="Times New Roman"/>
          <w:sz w:val="24"/>
          <w:szCs w:val="24"/>
          <w:lang w:val="fr-CH"/>
        </w:rPr>
      </w:pPr>
    </w:p>
    <w:p w14:paraId="65145C28" w14:textId="0F1FE3D0" w:rsidR="00FA3562" w:rsidRPr="005A0D3F" w:rsidRDefault="00F60F06" w:rsidP="004D145D">
      <w:pPr>
        <w:pStyle w:val="ListParagraph"/>
        <w:numPr>
          <w:ilvl w:val="0"/>
          <w:numId w:val="3"/>
        </w:numPr>
        <w:ind w:left="-142"/>
        <w:jc w:val="both"/>
        <w:rPr>
          <w:rFonts w:ascii="Times New Roman" w:hAnsi="Times New Roman" w:cs="Times New Roman"/>
          <w:sz w:val="24"/>
          <w:szCs w:val="24"/>
          <w:lang w:val="fr-CH"/>
        </w:rPr>
      </w:pPr>
      <w:r w:rsidRPr="005A0D3F">
        <w:rPr>
          <w:rFonts w:ascii="Times New Roman" w:hAnsi="Times New Roman" w:cs="Times New Roman"/>
          <w:sz w:val="24"/>
          <w:szCs w:val="24"/>
          <w:lang w:val="fr-CH"/>
        </w:rPr>
        <w:t xml:space="preserve">Le gouvernement semble essayé de limiter l’accès des ONGs à la distribution de dons et aux rencontres avec les chefs d’établissement. </w:t>
      </w:r>
      <w:r w:rsidR="00763D54" w:rsidRPr="005A0D3F">
        <w:rPr>
          <w:rFonts w:ascii="Times New Roman" w:hAnsi="Times New Roman" w:cs="Times New Roman"/>
          <w:sz w:val="24"/>
          <w:szCs w:val="24"/>
          <w:lang w:val="fr-CH"/>
        </w:rPr>
        <w:t xml:space="preserve">Selon certaines directions du ministère de la justice, </w:t>
      </w:r>
      <w:r w:rsidR="006E1F23" w:rsidRPr="005A0D3F">
        <w:rPr>
          <w:rFonts w:ascii="Times New Roman" w:hAnsi="Times New Roman" w:cs="Times New Roman"/>
          <w:sz w:val="24"/>
          <w:szCs w:val="24"/>
          <w:lang w:val="fr-CH"/>
        </w:rPr>
        <w:t>ces visites relève</w:t>
      </w:r>
      <w:r w:rsidR="00733A8C" w:rsidRPr="005A0D3F">
        <w:rPr>
          <w:rFonts w:ascii="Times New Roman" w:hAnsi="Times New Roman" w:cs="Times New Roman"/>
          <w:sz w:val="24"/>
          <w:szCs w:val="24"/>
          <w:lang w:val="fr-CH"/>
        </w:rPr>
        <w:t>raient</w:t>
      </w:r>
      <w:r w:rsidR="006E1F23" w:rsidRPr="005A0D3F">
        <w:rPr>
          <w:rFonts w:ascii="Times New Roman" w:hAnsi="Times New Roman" w:cs="Times New Roman"/>
          <w:sz w:val="24"/>
          <w:szCs w:val="24"/>
          <w:lang w:val="fr-CH"/>
        </w:rPr>
        <w:t xml:space="preserve"> du secret de l’instruction et devrai</w:t>
      </w:r>
      <w:r w:rsidR="00733A8C" w:rsidRPr="005A0D3F">
        <w:rPr>
          <w:rFonts w:ascii="Times New Roman" w:hAnsi="Times New Roman" w:cs="Times New Roman"/>
          <w:sz w:val="24"/>
          <w:szCs w:val="24"/>
          <w:lang w:val="fr-CH"/>
        </w:rPr>
        <w:t>en</w:t>
      </w:r>
      <w:r w:rsidR="006E1F23" w:rsidRPr="005A0D3F">
        <w:rPr>
          <w:rFonts w:ascii="Times New Roman" w:hAnsi="Times New Roman" w:cs="Times New Roman"/>
          <w:sz w:val="24"/>
          <w:szCs w:val="24"/>
          <w:lang w:val="fr-CH"/>
        </w:rPr>
        <w:t>t donc être autorisée</w:t>
      </w:r>
      <w:r w:rsidR="00733A8C" w:rsidRPr="005A0D3F">
        <w:rPr>
          <w:rFonts w:ascii="Times New Roman" w:hAnsi="Times New Roman" w:cs="Times New Roman"/>
          <w:sz w:val="24"/>
          <w:szCs w:val="24"/>
          <w:lang w:val="fr-CH"/>
        </w:rPr>
        <w:t>s</w:t>
      </w:r>
      <w:r w:rsidR="006E1F23" w:rsidRPr="005A0D3F">
        <w:rPr>
          <w:rFonts w:ascii="Times New Roman" w:hAnsi="Times New Roman" w:cs="Times New Roman"/>
          <w:sz w:val="24"/>
          <w:szCs w:val="24"/>
          <w:lang w:val="fr-CH"/>
        </w:rPr>
        <w:t xml:space="preserve"> </w:t>
      </w:r>
      <w:r w:rsidR="00EC5587" w:rsidRPr="005A0D3F">
        <w:rPr>
          <w:rFonts w:ascii="Times New Roman" w:hAnsi="Times New Roman" w:cs="Times New Roman"/>
          <w:sz w:val="24"/>
          <w:szCs w:val="24"/>
          <w:lang w:val="fr-CH"/>
        </w:rPr>
        <w:t>par d’autres directions</w:t>
      </w:r>
      <w:r w:rsidR="005A0D3F" w:rsidRPr="005A0D3F">
        <w:rPr>
          <w:rFonts w:ascii="Times New Roman" w:hAnsi="Times New Roman" w:cs="Times New Roman"/>
          <w:sz w:val="24"/>
          <w:szCs w:val="24"/>
          <w:lang w:val="fr-CH"/>
        </w:rPr>
        <w:t>, lesquelles</w:t>
      </w:r>
      <w:r w:rsidR="0043227C">
        <w:rPr>
          <w:rFonts w:ascii="Times New Roman" w:hAnsi="Times New Roman" w:cs="Times New Roman"/>
          <w:sz w:val="24"/>
          <w:szCs w:val="24"/>
          <w:lang w:val="fr-CH"/>
        </w:rPr>
        <w:t xml:space="preserve"> directions</w:t>
      </w:r>
      <w:r w:rsidR="005A0D3F" w:rsidRPr="005A0D3F">
        <w:rPr>
          <w:rFonts w:ascii="Times New Roman" w:hAnsi="Times New Roman" w:cs="Times New Roman"/>
          <w:sz w:val="24"/>
          <w:szCs w:val="24"/>
          <w:lang w:val="fr-CH"/>
        </w:rPr>
        <w:t xml:space="preserve"> se sont déclarées </w:t>
      </w:r>
      <w:r w:rsidR="00191473" w:rsidRPr="005A0D3F">
        <w:rPr>
          <w:rFonts w:ascii="Times New Roman" w:hAnsi="Times New Roman" w:cs="Times New Roman"/>
          <w:sz w:val="24"/>
          <w:szCs w:val="24"/>
          <w:lang w:val="fr-CH"/>
        </w:rPr>
        <w:t>incompétentes</w:t>
      </w:r>
      <w:r w:rsidR="005A0D3F" w:rsidRPr="005A0D3F">
        <w:rPr>
          <w:rFonts w:ascii="Times New Roman" w:hAnsi="Times New Roman" w:cs="Times New Roman"/>
          <w:sz w:val="24"/>
          <w:szCs w:val="24"/>
          <w:lang w:val="fr-CH"/>
        </w:rPr>
        <w:t xml:space="preserve"> pour l’octroi de telles autorisations.</w:t>
      </w:r>
      <w:r w:rsidR="00EC5587" w:rsidRPr="005A0D3F">
        <w:rPr>
          <w:rFonts w:ascii="Times New Roman" w:hAnsi="Times New Roman" w:cs="Times New Roman"/>
          <w:sz w:val="24"/>
          <w:szCs w:val="24"/>
          <w:lang w:val="fr-CH"/>
        </w:rPr>
        <w:t xml:space="preserve"> </w:t>
      </w:r>
    </w:p>
    <w:p w14:paraId="5D9C57AB" w14:textId="77777777" w:rsidR="00FF6CB9" w:rsidRPr="0043227C" w:rsidRDefault="00FF6CB9" w:rsidP="009B35D9">
      <w:pPr>
        <w:rPr>
          <w:rFonts w:ascii="Times New Roman" w:eastAsia="Calibri" w:hAnsi="Times New Roman" w:cs="Times New Roman"/>
          <w:bCs/>
          <w:kern w:val="0"/>
          <w:sz w:val="28"/>
          <w:szCs w:val="28"/>
          <w:highlight w:val="yellow"/>
          <w:lang w:val="fr-CH" w:eastAsia="zh-CN"/>
          <w14:ligatures w14:val="none"/>
        </w:rPr>
      </w:pPr>
    </w:p>
    <w:p w14:paraId="215A24D3" w14:textId="4C8CFD63" w:rsidR="006008B4" w:rsidRPr="0043227C" w:rsidRDefault="00FF6CB9" w:rsidP="00FF6CB9">
      <w:pPr>
        <w:pStyle w:val="ListParagraph"/>
        <w:ind w:left="-142"/>
        <w:jc w:val="both"/>
        <w:rPr>
          <w:rFonts w:ascii="Times New Roman" w:eastAsia="Calibri" w:hAnsi="Times New Roman" w:cs="Times New Roman"/>
          <w:b/>
          <w:i/>
          <w:iCs/>
          <w:kern w:val="0"/>
          <w:sz w:val="24"/>
          <w:szCs w:val="24"/>
          <w:lang w:val="fr-FR" w:eastAsia="zh-CN"/>
          <w14:ligatures w14:val="none"/>
        </w:rPr>
      </w:pPr>
      <w:r w:rsidRPr="0043227C">
        <w:rPr>
          <w:rFonts w:ascii="Times New Roman" w:eastAsia="Calibri" w:hAnsi="Times New Roman" w:cs="Times New Roman"/>
          <w:b/>
          <w:i/>
          <w:iCs/>
          <w:kern w:val="0"/>
          <w:sz w:val="24"/>
          <w:szCs w:val="24"/>
          <w:lang w:val="fr-FR" w:eastAsia="zh-CN"/>
          <w14:ligatures w14:val="none"/>
        </w:rPr>
        <w:t>Nos organisations</w:t>
      </w:r>
      <w:r w:rsidR="006008B4" w:rsidRPr="0043227C">
        <w:rPr>
          <w:rFonts w:ascii="Times New Roman" w:eastAsia="Calibri" w:hAnsi="Times New Roman" w:cs="Times New Roman"/>
          <w:b/>
          <w:i/>
          <w:iCs/>
          <w:kern w:val="0"/>
          <w:sz w:val="24"/>
          <w:szCs w:val="24"/>
          <w:lang w:val="fr-FR" w:eastAsia="zh-CN"/>
          <w14:ligatures w14:val="none"/>
        </w:rPr>
        <w:t xml:space="preserve"> invitent le </w:t>
      </w:r>
      <w:r w:rsidRPr="0043227C">
        <w:rPr>
          <w:rFonts w:ascii="Times New Roman" w:eastAsia="Calibri" w:hAnsi="Times New Roman" w:cs="Times New Roman"/>
          <w:b/>
          <w:i/>
          <w:iCs/>
          <w:kern w:val="0"/>
          <w:sz w:val="24"/>
          <w:szCs w:val="24"/>
          <w:lang w:val="fr-FR" w:eastAsia="zh-CN"/>
          <w14:ligatures w14:val="none"/>
        </w:rPr>
        <w:t>C</w:t>
      </w:r>
      <w:r w:rsidR="006008B4" w:rsidRPr="0043227C">
        <w:rPr>
          <w:rFonts w:ascii="Times New Roman" w:eastAsia="Calibri" w:hAnsi="Times New Roman" w:cs="Times New Roman"/>
          <w:b/>
          <w:i/>
          <w:iCs/>
          <w:kern w:val="0"/>
          <w:sz w:val="24"/>
          <w:szCs w:val="24"/>
          <w:lang w:val="fr-FR" w:eastAsia="zh-CN"/>
          <w14:ligatures w14:val="none"/>
        </w:rPr>
        <w:t>omité contre la torture à demander à l’Etat de Côte d’Ivoire de :</w:t>
      </w:r>
    </w:p>
    <w:p w14:paraId="56561CC4" w14:textId="3DDFB342" w:rsidR="00CD2BCA" w:rsidRPr="0043227C" w:rsidRDefault="005609D4" w:rsidP="00CD2BCA">
      <w:pPr>
        <w:pStyle w:val="ListParagraph"/>
        <w:numPr>
          <w:ilvl w:val="0"/>
          <w:numId w:val="19"/>
        </w:numPr>
        <w:jc w:val="both"/>
        <w:rPr>
          <w:rFonts w:ascii="Times New Roman" w:hAnsi="Times New Roman" w:cs="Times New Roman"/>
          <w:b/>
          <w:i/>
          <w:iCs/>
          <w:sz w:val="24"/>
          <w:szCs w:val="24"/>
          <w:lang w:val="fr-CH"/>
        </w:rPr>
      </w:pPr>
      <w:r w:rsidRPr="0043227C">
        <w:rPr>
          <w:rFonts w:ascii="Times New Roman" w:hAnsi="Times New Roman" w:cs="Times New Roman"/>
          <w:b/>
          <w:i/>
          <w:iCs/>
          <w:sz w:val="24"/>
          <w:szCs w:val="24"/>
          <w:lang w:val="fr-CH"/>
        </w:rPr>
        <w:t>Permettre aux ONG d</w:t>
      </w:r>
      <w:r w:rsidR="006C7397" w:rsidRPr="0043227C">
        <w:rPr>
          <w:rFonts w:ascii="Times New Roman" w:hAnsi="Times New Roman" w:cs="Times New Roman"/>
          <w:b/>
          <w:i/>
          <w:iCs/>
          <w:sz w:val="24"/>
          <w:szCs w:val="24"/>
          <w:lang w:val="fr-CH"/>
        </w:rPr>
        <w:t>’</w:t>
      </w:r>
      <w:r w:rsidR="0043227C" w:rsidRPr="0043227C">
        <w:rPr>
          <w:rFonts w:ascii="Times New Roman" w:hAnsi="Times New Roman" w:cs="Times New Roman"/>
          <w:b/>
          <w:i/>
          <w:iCs/>
          <w:sz w:val="24"/>
          <w:szCs w:val="24"/>
          <w:lang w:val="fr-CH"/>
        </w:rPr>
        <w:t>accéder</w:t>
      </w:r>
      <w:r w:rsidR="006C7397" w:rsidRPr="0043227C">
        <w:rPr>
          <w:rFonts w:ascii="Times New Roman" w:hAnsi="Times New Roman" w:cs="Times New Roman"/>
          <w:b/>
          <w:i/>
          <w:iCs/>
          <w:sz w:val="24"/>
          <w:szCs w:val="24"/>
          <w:lang w:val="fr-CH"/>
        </w:rPr>
        <w:t xml:space="preserve"> aux cellules </w:t>
      </w:r>
      <w:r w:rsidR="0043227C" w:rsidRPr="0043227C">
        <w:rPr>
          <w:rFonts w:ascii="Times New Roman" w:hAnsi="Times New Roman" w:cs="Times New Roman"/>
          <w:b/>
          <w:i/>
          <w:iCs/>
          <w:sz w:val="24"/>
          <w:szCs w:val="24"/>
          <w:lang w:val="fr-CH"/>
        </w:rPr>
        <w:t xml:space="preserve">de détention </w:t>
      </w:r>
      <w:r w:rsidR="006C7397" w:rsidRPr="0043227C">
        <w:rPr>
          <w:rFonts w:ascii="Times New Roman" w:hAnsi="Times New Roman" w:cs="Times New Roman"/>
          <w:b/>
          <w:i/>
          <w:iCs/>
          <w:sz w:val="24"/>
          <w:szCs w:val="24"/>
          <w:lang w:val="fr-CH"/>
        </w:rPr>
        <w:t>et mener des entretiens ave les détenus conformément à leurs activités de monitoring des lieux</w:t>
      </w:r>
      <w:r w:rsidR="0043227C" w:rsidRPr="0043227C">
        <w:rPr>
          <w:rFonts w:ascii="Times New Roman" w:hAnsi="Times New Roman" w:cs="Times New Roman"/>
          <w:b/>
          <w:i/>
          <w:iCs/>
          <w:sz w:val="24"/>
          <w:szCs w:val="24"/>
          <w:lang w:val="fr-CH"/>
        </w:rPr>
        <w:t xml:space="preserve"> </w:t>
      </w:r>
      <w:r w:rsidR="006C7397" w:rsidRPr="0043227C">
        <w:rPr>
          <w:rFonts w:ascii="Times New Roman" w:hAnsi="Times New Roman" w:cs="Times New Roman"/>
          <w:b/>
          <w:i/>
          <w:iCs/>
          <w:sz w:val="24"/>
          <w:szCs w:val="24"/>
          <w:lang w:val="fr-CH"/>
        </w:rPr>
        <w:t>de privation de liberté</w:t>
      </w:r>
      <w:r w:rsidR="00EB51B0" w:rsidRPr="0043227C">
        <w:rPr>
          <w:rFonts w:ascii="Times New Roman" w:hAnsi="Times New Roman" w:cs="Times New Roman"/>
          <w:b/>
          <w:i/>
          <w:iCs/>
          <w:sz w:val="24"/>
          <w:szCs w:val="24"/>
          <w:lang w:val="fr-CH"/>
        </w:rPr>
        <w:t> ;</w:t>
      </w:r>
    </w:p>
    <w:p w14:paraId="775053D6" w14:textId="4E49FB55" w:rsidR="00DC51F4" w:rsidRPr="0043227C" w:rsidRDefault="0069793F" w:rsidP="00CD2BCA">
      <w:pPr>
        <w:pStyle w:val="ListParagraph"/>
        <w:numPr>
          <w:ilvl w:val="0"/>
          <w:numId w:val="19"/>
        </w:numPr>
        <w:jc w:val="both"/>
        <w:rPr>
          <w:rFonts w:ascii="Times New Roman" w:hAnsi="Times New Roman" w:cs="Times New Roman"/>
          <w:b/>
          <w:i/>
          <w:iCs/>
          <w:sz w:val="24"/>
          <w:szCs w:val="24"/>
          <w:lang w:val="fr-CH"/>
        </w:rPr>
      </w:pPr>
      <w:r w:rsidRPr="0043227C">
        <w:rPr>
          <w:rFonts w:ascii="Times New Roman" w:hAnsi="Times New Roman" w:cs="Times New Roman"/>
          <w:b/>
          <w:i/>
          <w:iCs/>
          <w:sz w:val="24"/>
          <w:szCs w:val="24"/>
          <w:lang w:val="fr-CH"/>
        </w:rPr>
        <w:t xml:space="preserve"> </w:t>
      </w:r>
      <w:r w:rsidR="00CD2BCA" w:rsidRPr="0043227C">
        <w:rPr>
          <w:rFonts w:ascii="Times New Roman" w:hAnsi="Times New Roman" w:cs="Times New Roman"/>
          <w:b/>
          <w:i/>
          <w:iCs/>
          <w:sz w:val="24"/>
          <w:szCs w:val="24"/>
          <w:lang w:val="fr-CH"/>
        </w:rPr>
        <w:t>Mettre à disposition des ONG les données relatives à la situation judiciaire des personnes détenues ;</w:t>
      </w:r>
    </w:p>
    <w:p w14:paraId="194B2553" w14:textId="4734C2F6" w:rsidR="00E51770" w:rsidRPr="0043227C" w:rsidRDefault="00E51770" w:rsidP="00CD2BCA">
      <w:pPr>
        <w:pStyle w:val="ListParagraph"/>
        <w:numPr>
          <w:ilvl w:val="0"/>
          <w:numId w:val="19"/>
        </w:numPr>
        <w:jc w:val="both"/>
        <w:rPr>
          <w:rFonts w:ascii="Times New Roman" w:hAnsi="Times New Roman" w:cs="Times New Roman"/>
          <w:b/>
          <w:i/>
          <w:iCs/>
          <w:sz w:val="24"/>
          <w:szCs w:val="24"/>
          <w:lang w:val="fr-CH"/>
        </w:rPr>
      </w:pPr>
      <w:r w:rsidRPr="0043227C">
        <w:rPr>
          <w:rFonts w:ascii="Times New Roman" w:hAnsi="Times New Roman" w:cs="Times New Roman"/>
          <w:b/>
          <w:i/>
          <w:iCs/>
          <w:sz w:val="24"/>
          <w:szCs w:val="24"/>
          <w:lang w:val="fr-CH"/>
        </w:rPr>
        <w:t>Associer étroitement la société civile à la préparation de la loi portant création, composition et fonctionnement du MNP</w:t>
      </w:r>
      <w:r w:rsidR="00CD2BCA" w:rsidRPr="0043227C">
        <w:rPr>
          <w:rFonts w:ascii="Times New Roman" w:hAnsi="Times New Roman" w:cs="Times New Roman"/>
          <w:b/>
          <w:i/>
          <w:iCs/>
          <w:sz w:val="24"/>
          <w:szCs w:val="24"/>
          <w:lang w:val="fr-CH"/>
        </w:rPr>
        <w:t>.</w:t>
      </w:r>
    </w:p>
    <w:p w14:paraId="7DA068DA" w14:textId="77777777" w:rsidR="00192D0E" w:rsidRPr="006008B4" w:rsidRDefault="00192D0E" w:rsidP="00192D0E">
      <w:pPr>
        <w:rPr>
          <w:lang w:val="fr-FR"/>
        </w:rPr>
      </w:pPr>
    </w:p>
    <w:p w14:paraId="440ADCEC" w14:textId="3E5EE191" w:rsidR="00957903" w:rsidRPr="00CD2BCA" w:rsidRDefault="009415A4" w:rsidP="00D70ED8">
      <w:pPr>
        <w:pStyle w:val="Heading1"/>
        <w:numPr>
          <w:ilvl w:val="0"/>
          <w:numId w:val="13"/>
        </w:numPr>
        <w:jc w:val="both"/>
        <w:rPr>
          <w:rFonts w:ascii="Times New Roman" w:hAnsi="Times New Roman" w:cs="Times New Roman"/>
          <w:color w:val="auto"/>
          <w:sz w:val="32"/>
          <w:szCs w:val="32"/>
          <w:u w:val="single"/>
          <w:lang w:val="fr-CH"/>
        </w:rPr>
      </w:pPr>
      <w:bookmarkStart w:id="23" w:name="_Toc168946036"/>
      <w:r w:rsidRPr="00CD2BCA">
        <w:rPr>
          <w:rFonts w:ascii="Times New Roman" w:hAnsi="Times New Roman" w:cs="Times New Roman"/>
          <w:color w:val="auto"/>
          <w:sz w:val="32"/>
          <w:szCs w:val="32"/>
          <w:u w:val="single"/>
          <w:lang w:val="fr-CH"/>
        </w:rPr>
        <w:t xml:space="preserve">Articles 12 et 13 : Allégations de torture et </w:t>
      </w:r>
      <w:r w:rsidR="005E0D7A" w:rsidRPr="00CD2BCA">
        <w:rPr>
          <w:rFonts w:ascii="Times New Roman" w:hAnsi="Times New Roman" w:cs="Times New Roman"/>
          <w:color w:val="auto"/>
          <w:sz w:val="32"/>
          <w:szCs w:val="32"/>
          <w:u w:val="single"/>
          <w:lang w:val="fr-CH"/>
        </w:rPr>
        <w:t>de traitements cruels, inhumains et dégradants</w:t>
      </w:r>
      <w:bookmarkEnd w:id="23"/>
    </w:p>
    <w:p w14:paraId="5843C7EA" w14:textId="77777777" w:rsidR="002F11EA" w:rsidRPr="00E24401" w:rsidRDefault="002F11EA" w:rsidP="002F11EA">
      <w:pPr>
        <w:autoSpaceDE w:val="0"/>
        <w:autoSpaceDN w:val="0"/>
        <w:adjustRightInd w:val="0"/>
        <w:spacing w:after="0" w:line="240" w:lineRule="auto"/>
        <w:rPr>
          <w:rFonts w:ascii="Times New Roman" w:hAnsi="Times New Roman" w:cs="Times New Roman"/>
          <w:color w:val="000000"/>
          <w:kern w:val="0"/>
          <w:sz w:val="24"/>
          <w:szCs w:val="24"/>
          <w:lang w:val="fr-CH"/>
        </w:rPr>
      </w:pPr>
    </w:p>
    <w:p w14:paraId="6AC0DF7D" w14:textId="77777777" w:rsidR="00A703E8" w:rsidRDefault="003A6EDF" w:rsidP="00D70ED8">
      <w:pPr>
        <w:pStyle w:val="ListParagraph"/>
        <w:numPr>
          <w:ilvl w:val="0"/>
          <w:numId w:val="3"/>
        </w:numPr>
        <w:autoSpaceDE w:val="0"/>
        <w:autoSpaceDN w:val="0"/>
        <w:adjustRightInd w:val="0"/>
        <w:spacing w:after="0" w:line="240" w:lineRule="auto"/>
        <w:ind w:left="-142"/>
        <w:jc w:val="both"/>
        <w:rPr>
          <w:rFonts w:ascii="Times New Roman" w:hAnsi="Times New Roman" w:cs="Times New Roman"/>
          <w:color w:val="000000"/>
          <w:kern w:val="0"/>
          <w:sz w:val="24"/>
          <w:szCs w:val="24"/>
          <w:lang w:val="fr-CH"/>
        </w:rPr>
      </w:pPr>
      <w:r w:rsidRPr="003A6EDF">
        <w:rPr>
          <w:rFonts w:ascii="Times New Roman" w:hAnsi="Times New Roman" w:cs="Times New Roman"/>
          <w:color w:val="000000"/>
          <w:kern w:val="0"/>
          <w:sz w:val="24"/>
          <w:szCs w:val="24"/>
          <w:lang w:val="fr-CH"/>
        </w:rPr>
        <w:t>Nos organisations ont enregistré des</w:t>
      </w:r>
      <w:r w:rsidR="002F11EA" w:rsidRPr="003A6EDF">
        <w:rPr>
          <w:rFonts w:ascii="Times New Roman" w:hAnsi="Times New Roman" w:cs="Times New Roman"/>
          <w:color w:val="000000"/>
          <w:kern w:val="0"/>
          <w:sz w:val="24"/>
          <w:szCs w:val="24"/>
          <w:lang w:val="fr-CH"/>
        </w:rPr>
        <w:t xml:space="preserve"> allégations de tortures et de mauvais dans </w:t>
      </w:r>
      <w:r w:rsidR="00A703E8">
        <w:rPr>
          <w:rFonts w:ascii="Times New Roman" w:hAnsi="Times New Roman" w:cs="Times New Roman"/>
          <w:color w:val="000000"/>
          <w:kern w:val="0"/>
          <w:sz w:val="24"/>
          <w:szCs w:val="24"/>
          <w:lang w:val="fr-CH"/>
        </w:rPr>
        <w:t>plusieurs</w:t>
      </w:r>
      <w:r w:rsidR="002F11EA" w:rsidRPr="003A6EDF">
        <w:rPr>
          <w:rFonts w:ascii="Times New Roman" w:hAnsi="Times New Roman" w:cs="Times New Roman"/>
          <w:color w:val="000000"/>
          <w:kern w:val="0"/>
          <w:sz w:val="24"/>
          <w:szCs w:val="24"/>
          <w:lang w:val="fr-CH"/>
        </w:rPr>
        <w:t xml:space="preserve"> lieux de privation de liberté</w:t>
      </w:r>
      <w:r w:rsidR="00A703E8">
        <w:rPr>
          <w:rFonts w:ascii="Times New Roman" w:hAnsi="Times New Roman" w:cs="Times New Roman"/>
          <w:color w:val="000000"/>
          <w:kern w:val="0"/>
          <w:sz w:val="24"/>
          <w:szCs w:val="24"/>
          <w:lang w:val="fr-CH"/>
        </w:rPr>
        <w:t> :</w:t>
      </w:r>
    </w:p>
    <w:p w14:paraId="73A17019" w14:textId="77777777" w:rsidR="007051D0" w:rsidRDefault="007051D0" w:rsidP="007051D0">
      <w:pPr>
        <w:pStyle w:val="ListParagraph"/>
        <w:autoSpaceDE w:val="0"/>
        <w:autoSpaceDN w:val="0"/>
        <w:adjustRightInd w:val="0"/>
        <w:spacing w:after="0" w:line="240" w:lineRule="auto"/>
        <w:ind w:left="-142"/>
        <w:jc w:val="both"/>
        <w:rPr>
          <w:rFonts w:ascii="Times New Roman" w:hAnsi="Times New Roman" w:cs="Times New Roman"/>
          <w:color w:val="000000"/>
          <w:kern w:val="0"/>
          <w:sz w:val="24"/>
          <w:szCs w:val="24"/>
          <w:lang w:val="fr-CH"/>
        </w:rPr>
      </w:pPr>
    </w:p>
    <w:p w14:paraId="7C87B708" w14:textId="23CF2257" w:rsidR="00C53E25" w:rsidRPr="00CD2BCA" w:rsidRDefault="002F11EA" w:rsidP="00F11D5D">
      <w:pPr>
        <w:pStyle w:val="ListParagraph"/>
        <w:numPr>
          <w:ilvl w:val="0"/>
          <w:numId w:val="10"/>
        </w:numPr>
        <w:autoSpaceDE w:val="0"/>
        <w:autoSpaceDN w:val="0"/>
        <w:adjustRightInd w:val="0"/>
        <w:spacing w:after="0" w:line="240" w:lineRule="auto"/>
        <w:jc w:val="both"/>
        <w:rPr>
          <w:rFonts w:ascii="Times New Roman" w:hAnsi="Times New Roman" w:cs="Times New Roman"/>
          <w:color w:val="000000"/>
          <w:kern w:val="0"/>
          <w:sz w:val="24"/>
          <w:szCs w:val="24"/>
          <w:lang w:val="fr-CH"/>
        </w:rPr>
      </w:pPr>
      <w:r w:rsidRPr="00CD2BCA">
        <w:rPr>
          <w:rFonts w:ascii="Times New Roman" w:hAnsi="Times New Roman" w:cs="Times New Roman"/>
          <w:color w:val="000000"/>
          <w:kern w:val="0"/>
          <w:sz w:val="24"/>
          <w:szCs w:val="24"/>
          <w:lang w:val="fr-CH"/>
        </w:rPr>
        <w:t>La DST a</w:t>
      </w:r>
      <w:r w:rsidR="003A6EDF" w:rsidRPr="00CD2BCA">
        <w:rPr>
          <w:rFonts w:ascii="Times New Roman" w:hAnsi="Times New Roman" w:cs="Times New Roman"/>
          <w:color w:val="000000"/>
          <w:kern w:val="0"/>
          <w:sz w:val="24"/>
          <w:szCs w:val="24"/>
          <w:lang w:val="fr-CH"/>
        </w:rPr>
        <w:t xml:space="preserve"> </w:t>
      </w:r>
      <w:r w:rsidRPr="00CD2BCA">
        <w:rPr>
          <w:rFonts w:ascii="Times New Roman" w:hAnsi="Times New Roman" w:cs="Times New Roman"/>
          <w:color w:val="000000"/>
          <w:kern w:val="0"/>
          <w:sz w:val="24"/>
          <w:szCs w:val="24"/>
          <w:lang w:val="fr-CH"/>
        </w:rPr>
        <w:t>été citée comme un lieu dans lequel des actes de torture sont commis pour contraindre les personnes détenues à avouer les accusations portées à leur encontre</w:t>
      </w:r>
      <w:r w:rsidRPr="003A6EDF">
        <w:rPr>
          <w:rStyle w:val="FootnoteReference"/>
          <w:rFonts w:ascii="Times New Roman" w:hAnsi="Times New Roman" w:cs="Times New Roman"/>
          <w:color w:val="000000"/>
          <w:kern w:val="0"/>
          <w:sz w:val="24"/>
          <w:szCs w:val="24"/>
          <w:lang w:val="fr-CH"/>
        </w:rPr>
        <w:footnoteReference w:id="17"/>
      </w:r>
      <w:r w:rsidRPr="00CD2BCA">
        <w:rPr>
          <w:rFonts w:ascii="Times New Roman" w:hAnsi="Times New Roman" w:cs="Times New Roman"/>
          <w:color w:val="000000"/>
          <w:kern w:val="0"/>
          <w:sz w:val="24"/>
          <w:szCs w:val="24"/>
          <w:lang w:val="fr-CH"/>
        </w:rPr>
        <w:t xml:space="preserve">. </w:t>
      </w:r>
      <w:r w:rsidR="00AD7C88" w:rsidRPr="00CD2BCA">
        <w:rPr>
          <w:rFonts w:ascii="Times New Roman" w:hAnsi="Times New Roman" w:cs="Times New Roman"/>
          <w:color w:val="000000"/>
          <w:kern w:val="0"/>
          <w:sz w:val="24"/>
          <w:szCs w:val="24"/>
          <w:lang w:val="fr-CH"/>
        </w:rPr>
        <w:t xml:space="preserve">A titre d’exemple, un homme arrêté le 31 octobre 2020 a passé près d’un mois </w:t>
      </w:r>
      <w:r w:rsidR="00A56B02" w:rsidRPr="00CD2BCA">
        <w:rPr>
          <w:rFonts w:ascii="Times New Roman" w:hAnsi="Times New Roman" w:cs="Times New Roman"/>
          <w:color w:val="000000"/>
          <w:kern w:val="0"/>
          <w:sz w:val="24"/>
          <w:szCs w:val="24"/>
          <w:lang w:val="fr-CH"/>
        </w:rPr>
        <w:t xml:space="preserve">à la DST </w:t>
      </w:r>
      <w:r w:rsidR="00A56B02" w:rsidRPr="00CD2BCA">
        <w:rPr>
          <w:rFonts w:ascii="Times New Roman" w:hAnsi="Times New Roman"/>
          <w:sz w:val="24"/>
          <w:szCs w:val="24"/>
          <w:lang w:val="fr-CH"/>
        </w:rPr>
        <w:t>où cinq autres personnes et lui-même auraient été torturés au moyen de câbles électriques et de pistolets paralysants. Ils auraient ensuite reçu des coups de machettes, avant de signer une déclaration qu’ils n’ont pas été autorisés à lire</w:t>
      </w:r>
      <w:r w:rsidR="00A56B02" w:rsidRPr="00A56B02">
        <w:rPr>
          <w:rStyle w:val="FootnoteReference"/>
          <w:rFonts w:ascii="Times New Roman" w:hAnsi="Times New Roman"/>
          <w:sz w:val="24"/>
          <w:szCs w:val="24"/>
          <w:lang w:val="fr-CH"/>
        </w:rPr>
        <w:footnoteReference w:id="18"/>
      </w:r>
      <w:r w:rsidR="00A56B02" w:rsidRPr="00CD2BCA">
        <w:rPr>
          <w:rFonts w:ascii="Times New Roman" w:hAnsi="Times New Roman"/>
          <w:sz w:val="24"/>
          <w:szCs w:val="24"/>
          <w:lang w:val="fr-CH"/>
        </w:rPr>
        <w:t>.</w:t>
      </w:r>
      <w:r w:rsidR="00B94250" w:rsidRPr="00CD2BCA">
        <w:rPr>
          <w:rFonts w:ascii="Times New Roman" w:hAnsi="Times New Roman"/>
          <w:sz w:val="24"/>
          <w:szCs w:val="24"/>
          <w:lang w:val="fr-CH"/>
        </w:rPr>
        <w:t xml:space="preserve"> De plus, </w:t>
      </w:r>
      <w:r w:rsidR="000378DB" w:rsidRPr="00CD2BCA">
        <w:rPr>
          <w:rFonts w:ascii="Times New Roman" w:hAnsi="Times New Roman"/>
          <w:sz w:val="24"/>
          <w:szCs w:val="24"/>
          <w:lang w:val="fr-CH"/>
        </w:rPr>
        <w:t xml:space="preserve">plusieurs partisans de Laurent Gbagbo ont déclaré avoir subi des actes de torture dans les locaux de la DST. </w:t>
      </w:r>
      <w:r w:rsidR="00C53E25" w:rsidRPr="00CD2BCA">
        <w:rPr>
          <w:rFonts w:ascii="Times New Roman" w:hAnsi="Times New Roman" w:cs="Times New Roman"/>
          <w:kern w:val="0"/>
          <w:sz w:val="24"/>
          <w:szCs w:val="24"/>
          <w:lang w:val="fr-CH"/>
          <w14:ligatures w14:val="none"/>
        </w:rPr>
        <w:t xml:space="preserve">Il ressort de certaines allégations que les ministres Hubert Oulay, Moise Lida Kouassi, Charles Blé Goudé et le commandant Jean Noel Abéhi, ont </w:t>
      </w:r>
      <w:r w:rsidR="003D4ADC">
        <w:rPr>
          <w:rFonts w:ascii="Times New Roman" w:hAnsi="Times New Roman" w:cs="Times New Roman"/>
          <w:kern w:val="0"/>
          <w:sz w:val="24"/>
          <w:szCs w:val="24"/>
          <w:lang w:val="fr-CH"/>
          <w14:ligatures w14:val="none"/>
        </w:rPr>
        <w:t>déclaré</w:t>
      </w:r>
      <w:r w:rsidR="00C53E25" w:rsidRPr="00CD2BCA">
        <w:rPr>
          <w:rFonts w:ascii="Times New Roman" w:hAnsi="Times New Roman" w:cs="Times New Roman"/>
          <w:kern w:val="0"/>
          <w:sz w:val="24"/>
          <w:szCs w:val="24"/>
          <w:lang w:val="fr-CH"/>
          <w14:ligatures w14:val="none"/>
        </w:rPr>
        <w:t xml:space="preserve"> avoir subi des mauvais traitements. </w:t>
      </w:r>
    </w:p>
    <w:p w14:paraId="440522F9" w14:textId="77777777" w:rsidR="00AD7C88" w:rsidRPr="00AD7C88" w:rsidRDefault="00AD7C88" w:rsidP="00AD7C88">
      <w:pPr>
        <w:autoSpaceDE w:val="0"/>
        <w:autoSpaceDN w:val="0"/>
        <w:adjustRightInd w:val="0"/>
        <w:spacing w:after="0" w:line="240" w:lineRule="auto"/>
        <w:jc w:val="both"/>
        <w:rPr>
          <w:rFonts w:ascii="Times New Roman" w:hAnsi="Times New Roman" w:cs="Times New Roman"/>
          <w:color w:val="000000"/>
          <w:kern w:val="0"/>
          <w:sz w:val="24"/>
          <w:szCs w:val="24"/>
          <w:lang w:val="fr-CH"/>
        </w:rPr>
      </w:pPr>
    </w:p>
    <w:p w14:paraId="0EB41DD9" w14:textId="579B0FB4" w:rsidR="005E0D7A" w:rsidRPr="00A56B02" w:rsidRDefault="006D5F99" w:rsidP="00D70ED8">
      <w:pPr>
        <w:pStyle w:val="ListParagraph"/>
        <w:numPr>
          <w:ilvl w:val="0"/>
          <w:numId w:val="10"/>
        </w:numPr>
        <w:autoSpaceDE w:val="0"/>
        <w:autoSpaceDN w:val="0"/>
        <w:adjustRightInd w:val="0"/>
        <w:spacing w:after="0" w:line="240" w:lineRule="auto"/>
        <w:jc w:val="both"/>
        <w:rPr>
          <w:rFonts w:ascii="Times New Roman" w:hAnsi="Times New Roman" w:cs="Times New Roman"/>
          <w:color w:val="000000"/>
          <w:kern w:val="0"/>
          <w:sz w:val="24"/>
          <w:szCs w:val="24"/>
          <w:lang w:val="fr-CH"/>
        </w:rPr>
      </w:pPr>
      <w:r>
        <w:rPr>
          <w:rFonts w:ascii="Times New Roman" w:hAnsi="Times New Roman" w:cs="Times New Roman"/>
          <w:color w:val="000000"/>
          <w:kern w:val="0"/>
          <w:sz w:val="24"/>
          <w:szCs w:val="24"/>
          <w:lang w:val="fr-CH"/>
        </w:rPr>
        <w:t>Dans certains établissements</w:t>
      </w:r>
      <w:r w:rsidR="006105C5">
        <w:rPr>
          <w:rFonts w:ascii="Times New Roman" w:hAnsi="Times New Roman" w:cs="Times New Roman"/>
          <w:color w:val="000000"/>
          <w:kern w:val="0"/>
          <w:sz w:val="24"/>
          <w:szCs w:val="24"/>
          <w:lang w:val="fr-CH"/>
        </w:rPr>
        <w:t xml:space="preserve"> pénitentiaires</w:t>
      </w:r>
      <w:r>
        <w:rPr>
          <w:rFonts w:ascii="Times New Roman" w:hAnsi="Times New Roman" w:cs="Times New Roman"/>
          <w:color w:val="000000"/>
          <w:kern w:val="0"/>
          <w:sz w:val="24"/>
          <w:szCs w:val="24"/>
          <w:lang w:val="fr-CH"/>
        </w:rPr>
        <w:t xml:space="preserve">, </w:t>
      </w:r>
      <w:r w:rsidR="006105C5">
        <w:rPr>
          <w:rFonts w:ascii="Times New Roman" w:hAnsi="Times New Roman" w:cs="Times New Roman"/>
          <w:color w:val="000000"/>
          <w:kern w:val="0"/>
          <w:sz w:val="24"/>
          <w:szCs w:val="24"/>
          <w:lang w:val="fr-CH"/>
        </w:rPr>
        <w:t xml:space="preserve">des personnes détenues sont décédées </w:t>
      </w:r>
      <w:r w:rsidR="000F270B">
        <w:rPr>
          <w:rFonts w:ascii="Times New Roman" w:hAnsi="Times New Roman" w:cs="Times New Roman"/>
          <w:color w:val="000000"/>
          <w:kern w:val="0"/>
          <w:sz w:val="24"/>
          <w:szCs w:val="24"/>
          <w:lang w:val="fr-CH"/>
        </w:rPr>
        <w:t xml:space="preserve">sans qu’aucune enquête officielle ne soit menée pour déterminer les causes de la mort. A titre d’exemple, à la prison de Man, un homme </w:t>
      </w:r>
      <w:r w:rsidR="00C267DE" w:rsidRPr="000F270B">
        <w:rPr>
          <w:rFonts w:ascii="Times New Roman" w:hAnsi="Times New Roman" w:cs="Times New Roman"/>
          <w:sz w:val="24"/>
          <w:szCs w:val="24"/>
          <w:lang w:val="fr-CH"/>
        </w:rPr>
        <w:t xml:space="preserve">détenu (identité connue) est décédé à l’infirmerie le 15 décembre 2021 après être sorti de la cellule disciplinaire. Selon l’administration pénitentiaire, celui-ci serait décédé après avoir fait une chute à l’infirmerie. Cependant, aucune enquête officielle n’a encore été menée. Selon l’annuaire des statistiques judiciaires et pénitentiaires pour l’année 2021-2022, 112 personnes détenues sont décédées en détention en 2020. </w:t>
      </w:r>
    </w:p>
    <w:p w14:paraId="52C4B8CC" w14:textId="4DBC3212" w:rsidR="00746B88" w:rsidRPr="005E0D7A" w:rsidRDefault="00746B88" w:rsidP="003A6EDF">
      <w:pPr>
        <w:pStyle w:val="ListParagraph"/>
        <w:ind w:left="-142"/>
        <w:jc w:val="both"/>
        <w:rPr>
          <w:rFonts w:eastAsiaTheme="majorEastAsia"/>
          <w:sz w:val="32"/>
          <w:szCs w:val="32"/>
          <w:u w:val="single"/>
          <w:lang w:val="fr-CH"/>
        </w:rPr>
      </w:pPr>
    </w:p>
    <w:p w14:paraId="0676361C" w14:textId="1EE24CFA" w:rsidR="00A56B02" w:rsidRPr="00A56B02" w:rsidRDefault="0003561F" w:rsidP="00D70ED8">
      <w:pPr>
        <w:pStyle w:val="ListParagraph"/>
        <w:numPr>
          <w:ilvl w:val="0"/>
          <w:numId w:val="3"/>
        </w:numPr>
        <w:ind w:left="-142"/>
        <w:jc w:val="both"/>
        <w:rPr>
          <w:rFonts w:ascii="Times New Roman" w:eastAsiaTheme="majorEastAsia" w:hAnsi="Times New Roman" w:cs="Times New Roman"/>
          <w:sz w:val="24"/>
          <w:szCs w:val="24"/>
          <w:u w:val="single"/>
          <w:lang w:val="fr-CH"/>
        </w:rPr>
      </w:pPr>
      <w:r>
        <w:rPr>
          <w:rFonts w:ascii="Times New Roman" w:hAnsi="Times New Roman" w:cs="Times New Roman"/>
          <w:sz w:val="24"/>
          <w:szCs w:val="24"/>
          <w:lang w:val="fr-CH"/>
        </w:rPr>
        <w:t>Par ailleurs, l</w:t>
      </w:r>
      <w:r w:rsidR="00C267DE" w:rsidRPr="005E0D7A">
        <w:rPr>
          <w:rFonts w:ascii="Times New Roman" w:hAnsi="Times New Roman" w:cs="Times New Roman"/>
          <w:sz w:val="24"/>
          <w:szCs w:val="24"/>
          <w:lang w:val="fr-CH"/>
        </w:rPr>
        <w:t>es mauvaises conditions de détention dans les prisons ivoiriennes, notamment la promiscuité</w:t>
      </w:r>
      <w:r w:rsidR="00077E99">
        <w:rPr>
          <w:rFonts w:ascii="Times New Roman" w:hAnsi="Times New Roman" w:cs="Times New Roman"/>
          <w:sz w:val="24"/>
          <w:szCs w:val="24"/>
          <w:lang w:val="fr-CH"/>
        </w:rPr>
        <w:t xml:space="preserve">, </w:t>
      </w:r>
      <w:r w:rsidR="00C267DE" w:rsidRPr="005E0D7A">
        <w:rPr>
          <w:rFonts w:ascii="Times New Roman" w:hAnsi="Times New Roman" w:cs="Times New Roman"/>
          <w:sz w:val="24"/>
          <w:szCs w:val="24"/>
          <w:lang w:val="fr-CH"/>
        </w:rPr>
        <w:t>le manque d’aération et de ventilation dans les cellules</w:t>
      </w:r>
      <w:r w:rsidR="00077E99">
        <w:rPr>
          <w:rFonts w:ascii="Times New Roman" w:hAnsi="Times New Roman" w:cs="Times New Roman"/>
          <w:sz w:val="24"/>
          <w:szCs w:val="24"/>
          <w:lang w:val="fr-CH"/>
        </w:rPr>
        <w:t>, l’insuffisance de</w:t>
      </w:r>
      <w:r w:rsidR="006D5994">
        <w:rPr>
          <w:rFonts w:ascii="Times New Roman" w:hAnsi="Times New Roman" w:cs="Times New Roman"/>
          <w:sz w:val="24"/>
          <w:szCs w:val="24"/>
          <w:lang w:val="fr-CH"/>
        </w:rPr>
        <w:t xml:space="preserve"> personnel de santé et de médicaments</w:t>
      </w:r>
      <w:r w:rsidR="00C267DE" w:rsidRPr="005E0D7A">
        <w:rPr>
          <w:rFonts w:ascii="Times New Roman" w:hAnsi="Times New Roman" w:cs="Times New Roman"/>
          <w:sz w:val="24"/>
          <w:szCs w:val="24"/>
          <w:lang w:val="fr-CH"/>
        </w:rPr>
        <w:t xml:space="preserve"> s’apparentent également à des traitements cruels, inhumains et </w:t>
      </w:r>
      <w:r w:rsidR="00C267DE" w:rsidRPr="005E0D7A">
        <w:rPr>
          <w:rFonts w:ascii="Times New Roman" w:hAnsi="Times New Roman" w:cs="Times New Roman"/>
          <w:sz w:val="24"/>
          <w:szCs w:val="24"/>
          <w:lang w:val="fr-CH"/>
        </w:rPr>
        <w:lastRenderedPageBreak/>
        <w:t>dégradants</w:t>
      </w:r>
      <w:r w:rsidR="00D1216F">
        <w:rPr>
          <w:rFonts w:ascii="Times New Roman" w:hAnsi="Times New Roman" w:cs="Times New Roman"/>
          <w:sz w:val="24"/>
          <w:szCs w:val="24"/>
          <w:lang w:val="fr-CH"/>
        </w:rPr>
        <w:t xml:space="preserve"> au sens de la Convention</w:t>
      </w:r>
      <w:r w:rsidR="00077E99">
        <w:rPr>
          <w:rFonts w:ascii="Times New Roman" w:hAnsi="Times New Roman" w:cs="Times New Roman"/>
          <w:sz w:val="24"/>
          <w:szCs w:val="24"/>
          <w:lang w:val="fr-CH"/>
        </w:rPr>
        <w:t xml:space="preserve"> (par.2</w:t>
      </w:r>
      <w:r w:rsidR="00F64897">
        <w:rPr>
          <w:rFonts w:ascii="Times New Roman" w:hAnsi="Times New Roman" w:cs="Times New Roman"/>
          <w:sz w:val="24"/>
          <w:szCs w:val="24"/>
          <w:lang w:val="fr-CH"/>
        </w:rPr>
        <w:t>4</w:t>
      </w:r>
      <w:r w:rsidR="00077E99">
        <w:rPr>
          <w:rFonts w:ascii="Times New Roman" w:hAnsi="Times New Roman" w:cs="Times New Roman"/>
          <w:sz w:val="24"/>
          <w:szCs w:val="24"/>
          <w:lang w:val="fr-CH"/>
        </w:rPr>
        <w:t xml:space="preserve"> à </w:t>
      </w:r>
      <w:r w:rsidR="00F64897">
        <w:rPr>
          <w:rFonts w:ascii="Times New Roman" w:hAnsi="Times New Roman" w:cs="Times New Roman"/>
          <w:sz w:val="24"/>
          <w:szCs w:val="24"/>
          <w:lang w:val="fr-CH"/>
        </w:rPr>
        <w:t>30</w:t>
      </w:r>
      <w:r w:rsidR="00D1216F">
        <w:rPr>
          <w:rFonts w:ascii="Times New Roman" w:hAnsi="Times New Roman" w:cs="Times New Roman"/>
          <w:sz w:val="24"/>
          <w:szCs w:val="24"/>
          <w:lang w:val="fr-CH"/>
        </w:rPr>
        <w:t xml:space="preserve"> du présent rapport</w:t>
      </w:r>
      <w:r w:rsidR="00077E99">
        <w:rPr>
          <w:rFonts w:ascii="Times New Roman" w:hAnsi="Times New Roman" w:cs="Times New Roman"/>
          <w:sz w:val="24"/>
          <w:szCs w:val="24"/>
          <w:lang w:val="fr-CH"/>
        </w:rPr>
        <w:t>)</w:t>
      </w:r>
      <w:r w:rsidR="00C267DE" w:rsidRPr="005E0D7A">
        <w:rPr>
          <w:rFonts w:ascii="Times New Roman" w:hAnsi="Times New Roman" w:cs="Times New Roman"/>
          <w:sz w:val="24"/>
          <w:szCs w:val="24"/>
          <w:lang w:val="fr-CH"/>
        </w:rPr>
        <w:t xml:space="preserve">. </w:t>
      </w:r>
      <w:r w:rsidR="005E0D7A" w:rsidRPr="005E0D7A">
        <w:rPr>
          <w:rFonts w:ascii="Times New Roman" w:hAnsi="Times New Roman" w:cs="Times New Roman"/>
          <w:sz w:val="24"/>
          <w:szCs w:val="24"/>
          <w:lang w:val="fr-CH"/>
        </w:rPr>
        <w:t>C</w:t>
      </w:r>
      <w:r w:rsidR="00C267DE" w:rsidRPr="005E0D7A">
        <w:rPr>
          <w:rFonts w:ascii="Times New Roman" w:hAnsi="Times New Roman" w:cs="Times New Roman"/>
          <w:sz w:val="24"/>
          <w:szCs w:val="24"/>
          <w:lang w:val="fr-CH"/>
        </w:rPr>
        <w:t xml:space="preserve">es conditions ont conduit au décès d’au moins 10 personnes détenues en 2024 du fait des grandes chaleurs qui ont frappé le pays.  </w:t>
      </w:r>
    </w:p>
    <w:p w14:paraId="13971BD6" w14:textId="77777777" w:rsidR="0089786C" w:rsidRPr="0090161E" w:rsidRDefault="0089786C" w:rsidP="0090161E">
      <w:pPr>
        <w:jc w:val="both"/>
        <w:rPr>
          <w:rFonts w:ascii="Times New Roman" w:hAnsi="Times New Roman" w:cs="Times New Roman"/>
          <w:sz w:val="24"/>
          <w:szCs w:val="24"/>
          <w:lang w:val="fr-FR"/>
        </w:rPr>
      </w:pPr>
    </w:p>
    <w:p w14:paraId="07FF33CC" w14:textId="654BB4A9" w:rsidR="00C267DE" w:rsidRDefault="00A56B02" w:rsidP="00A56B02">
      <w:pPr>
        <w:pStyle w:val="ListParagraph"/>
        <w:ind w:left="-142"/>
        <w:jc w:val="both"/>
        <w:rPr>
          <w:rFonts w:ascii="Times New Roman" w:hAnsi="Times New Roman" w:cs="Times New Roman"/>
          <w:b/>
          <w:bCs/>
          <w:i/>
          <w:iCs/>
          <w:sz w:val="24"/>
          <w:szCs w:val="24"/>
          <w:lang w:val="fr-CH"/>
        </w:rPr>
      </w:pPr>
      <w:r w:rsidRPr="00A56B02">
        <w:rPr>
          <w:rFonts w:ascii="Times New Roman" w:hAnsi="Times New Roman" w:cs="Times New Roman"/>
          <w:b/>
          <w:bCs/>
          <w:i/>
          <w:iCs/>
          <w:sz w:val="24"/>
          <w:szCs w:val="24"/>
          <w:lang w:val="fr-CH"/>
        </w:rPr>
        <w:t>Nos organisations invitent le Comité contre la torture à recommander au gouvernement</w:t>
      </w:r>
      <w:r>
        <w:rPr>
          <w:rFonts w:ascii="Times New Roman" w:hAnsi="Times New Roman" w:cs="Times New Roman"/>
          <w:b/>
          <w:bCs/>
          <w:i/>
          <w:iCs/>
          <w:sz w:val="24"/>
          <w:szCs w:val="24"/>
          <w:lang w:val="fr-CH"/>
        </w:rPr>
        <w:t xml:space="preserve"> ivoirien de :</w:t>
      </w:r>
    </w:p>
    <w:p w14:paraId="39E5C991" w14:textId="4EF94F5E" w:rsidR="00C267DE" w:rsidRPr="00216033" w:rsidRDefault="00C267DE" w:rsidP="00CF2F80">
      <w:pPr>
        <w:pStyle w:val="ListParagraph"/>
        <w:numPr>
          <w:ilvl w:val="0"/>
          <w:numId w:val="11"/>
        </w:numPr>
        <w:jc w:val="both"/>
        <w:rPr>
          <w:rFonts w:ascii="Times New Roman" w:eastAsiaTheme="majorEastAsia" w:hAnsi="Times New Roman" w:cs="Times New Roman"/>
          <w:sz w:val="24"/>
          <w:szCs w:val="24"/>
          <w:u w:val="single"/>
          <w:lang w:val="fr-CH"/>
        </w:rPr>
      </w:pPr>
      <w:r w:rsidRPr="00A56B02">
        <w:rPr>
          <w:rFonts w:ascii="Times New Roman" w:hAnsi="Times New Roman" w:cs="Times New Roman"/>
          <w:b/>
          <w:bCs/>
          <w:i/>
          <w:iCs/>
          <w:kern w:val="0"/>
          <w:sz w:val="24"/>
          <w:szCs w:val="24"/>
          <w:lang w:val="fr-FR"/>
          <w14:ligatures w14:val="none"/>
        </w:rPr>
        <w:t>Mener des enquêtes approfondies sur les allégations de torture</w:t>
      </w:r>
      <w:r w:rsidR="008651F0">
        <w:rPr>
          <w:rFonts w:ascii="Times New Roman" w:hAnsi="Times New Roman" w:cs="Times New Roman"/>
          <w:b/>
          <w:bCs/>
          <w:i/>
          <w:iCs/>
          <w:kern w:val="0"/>
          <w:sz w:val="24"/>
          <w:szCs w:val="24"/>
          <w:lang w:val="fr-FR"/>
          <w14:ligatures w14:val="none"/>
        </w:rPr>
        <w:t xml:space="preserve"> et les cas de décès</w:t>
      </w:r>
      <w:r w:rsidRPr="00A56B02">
        <w:rPr>
          <w:rFonts w:ascii="Times New Roman" w:hAnsi="Times New Roman" w:cs="Times New Roman"/>
          <w:b/>
          <w:bCs/>
          <w:i/>
          <w:iCs/>
          <w:kern w:val="0"/>
          <w:sz w:val="24"/>
          <w:szCs w:val="24"/>
          <w:lang w:val="fr-FR"/>
          <w14:ligatures w14:val="none"/>
        </w:rPr>
        <w:t xml:space="preserve"> dans les lieux de détention</w:t>
      </w:r>
      <w:r w:rsidR="00216033">
        <w:rPr>
          <w:rFonts w:ascii="Times New Roman" w:hAnsi="Times New Roman" w:cs="Times New Roman"/>
          <w:b/>
          <w:bCs/>
          <w:i/>
          <w:iCs/>
          <w:kern w:val="0"/>
          <w:sz w:val="24"/>
          <w:szCs w:val="24"/>
          <w:lang w:val="fr-FR"/>
          <w14:ligatures w14:val="none"/>
        </w:rPr>
        <w:t> ;</w:t>
      </w:r>
    </w:p>
    <w:p w14:paraId="51BA89FC" w14:textId="1C930F6B" w:rsidR="00D4057A" w:rsidRPr="00216033" w:rsidRDefault="00216033" w:rsidP="00CF2F80">
      <w:pPr>
        <w:pStyle w:val="ListParagraph"/>
        <w:numPr>
          <w:ilvl w:val="0"/>
          <w:numId w:val="11"/>
        </w:numPr>
        <w:jc w:val="both"/>
        <w:rPr>
          <w:rFonts w:ascii="Times New Roman" w:eastAsiaTheme="majorEastAsia" w:hAnsi="Times New Roman" w:cs="Times New Roman"/>
          <w:b/>
          <w:bCs/>
          <w:i/>
          <w:iCs/>
          <w:sz w:val="24"/>
          <w:szCs w:val="24"/>
          <w:lang w:val="fr-CH"/>
        </w:rPr>
      </w:pPr>
      <w:r w:rsidRPr="00216033">
        <w:rPr>
          <w:rFonts w:ascii="Times New Roman" w:eastAsiaTheme="majorEastAsia" w:hAnsi="Times New Roman" w:cs="Times New Roman"/>
          <w:b/>
          <w:bCs/>
          <w:i/>
          <w:iCs/>
          <w:sz w:val="24"/>
          <w:szCs w:val="24"/>
          <w:lang w:val="fr-CH"/>
        </w:rPr>
        <w:t>Initier une réforme visant à mettre fin à la détention dans les locaux de la DST conformément à ses engagements de 2016.</w:t>
      </w:r>
    </w:p>
    <w:sectPr w:rsidR="00D4057A" w:rsidRPr="00216033" w:rsidSect="00D3356C">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1881B" w14:textId="77777777" w:rsidR="00BF15AB" w:rsidRDefault="00BF15AB" w:rsidP="00490CA0">
      <w:pPr>
        <w:spacing w:after="0" w:line="240" w:lineRule="auto"/>
      </w:pPr>
      <w:r>
        <w:separator/>
      </w:r>
    </w:p>
  </w:endnote>
  <w:endnote w:type="continuationSeparator" w:id="0">
    <w:p w14:paraId="5CA94444" w14:textId="77777777" w:rsidR="00BF15AB" w:rsidRDefault="00BF15AB" w:rsidP="00490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7836187"/>
      <w:docPartObj>
        <w:docPartGallery w:val="Page Numbers (Bottom of Page)"/>
        <w:docPartUnique/>
      </w:docPartObj>
    </w:sdtPr>
    <w:sdtEndPr>
      <w:rPr>
        <w:rFonts w:ascii="Times New Roman" w:hAnsi="Times New Roman" w:cs="Times New Roman"/>
        <w:sz w:val="24"/>
        <w:szCs w:val="24"/>
      </w:rPr>
    </w:sdtEndPr>
    <w:sdtContent>
      <w:p w14:paraId="4EE588F4" w14:textId="2FFFA5D5" w:rsidR="002713BF" w:rsidRPr="00C057AE" w:rsidRDefault="002713BF">
        <w:pPr>
          <w:pStyle w:val="Footer"/>
          <w:jc w:val="right"/>
          <w:rPr>
            <w:rFonts w:ascii="Times New Roman" w:hAnsi="Times New Roman" w:cs="Times New Roman"/>
            <w:sz w:val="24"/>
            <w:szCs w:val="24"/>
          </w:rPr>
        </w:pPr>
        <w:r w:rsidRPr="00C057AE">
          <w:rPr>
            <w:rFonts w:ascii="Times New Roman" w:hAnsi="Times New Roman" w:cs="Times New Roman"/>
            <w:sz w:val="24"/>
            <w:szCs w:val="24"/>
          </w:rPr>
          <w:fldChar w:fldCharType="begin"/>
        </w:r>
        <w:r w:rsidRPr="00C057AE">
          <w:rPr>
            <w:rFonts w:ascii="Times New Roman" w:hAnsi="Times New Roman" w:cs="Times New Roman"/>
            <w:sz w:val="24"/>
            <w:szCs w:val="24"/>
          </w:rPr>
          <w:instrText>PAGE   \* MERGEFORMAT</w:instrText>
        </w:r>
        <w:r w:rsidRPr="00C057AE">
          <w:rPr>
            <w:rFonts w:ascii="Times New Roman" w:hAnsi="Times New Roman" w:cs="Times New Roman"/>
            <w:sz w:val="24"/>
            <w:szCs w:val="24"/>
          </w:rPr>
          <w:fldChar w:fldCharType="separate"/>
        </w:r>
        <w:r w:rsidR="00431700" w:rsidRPr="00431700">
          <w:rPr>
            <w:rFonts w:ascii="Times New Roman" w:hAnsi="Times New Roman" w:cs="Times New Roman"/>
            <w:noProof/>
            <w:sz w:val="24"/>
            <w:szCs w:val="24"/>
            <w:lang w:val="fr-FR"/>
          </w:rPr>
          <w:t>9</w:t>
        </w:r>
        <w:r w:rsidRPr="00C057AE">
          <w:rPr>
            <w:rFonts w:ascii="Times New Roman" w:hAnsi="Times New Roman" w:cs="Times New Roman"/>
            <w:sz w:val="24"/>
            <w:szCs w:val="24"/>
          </w:rPr>
          <w:fldChar w:fldCharType="end"/>
        </w:r>
      </w:p>
    </w:sdtContent>
  </w:sdt>
  <w:p w14:paraId="6BF2D430" w14:textId="77777777" w:rsidR="002713BF" w:rsidRDefault="00271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738FD" w14:textId="77777777" w:rsidR="00BF15AB" w:rsidRDefault="00BF15AB" w:rsidP="00490CA0">
      <w:pPr>
        <w:spacing w:after="0" w:line="240" w:lineRule="auto"/>
      </w:pPr>
      <w:r>
        <w:separator/>
      </w:r>
    </w:p>
  </w:footnote>
  <w:footnote w:type="continuationSeparator" w:id="0">
    <w:p w14:paraId="509BFDDF" w14:textId="77777777" w:rsidR="00BF15AB" w:rsidRDefault="00BF15AB" w:rsidP="00490CA0">
      <w:pPr>
        <w:spacing w:after="0" w:line="240" w:lineRule="auto"/>
      </w:pPr>
      <w:r>
        <w:continuationSeparator/>
      </w:r>
    </w:p>
  </w:footnote>
  <w:footnote w:id="1">
    <w:p w14:paraId="7BE541A0" w14:textId="5FD31B93" w:rsidR="00077D32" w:rsidRPr="00B024F4" w:rsidRDefault="00077D32" w:rsidP="00B024F4">
      <w:pPr>
        <w:pStyle w:val="FootnoteText"/>
        <w:jc w:val="both"/>
        <w:rPr>
          <w:rFonts w:ascii="Times New Roman" w:hAnsi="Times New Roman" w:cs="Times New Roman"/>
        </w:rPr>
      </w:pPr>
      <w:r w:rsidRPr="00B024F4">
        <w:rPr>
          <w:rStyle w:val="FootnoteReference"/>
          <w:rFonts w:ascii="Times New Roman" w:hAnsi="Times New Roman" w:cs="Times New Roman"/>
        </w:rPr>
        <w:footnoteRef/>
      </w:r>
      <w:r w:rsidRPr="00B024F4">
        <w:rPr>
          <w:rFonts w:ascii="Times New Roman" w:hAnsi="Times New Roman" w:cs="Times New Roman"/>
        </w:rPr>
        <w:t xml:space="preserve"> Koaci</w:t>
      </w:r>
      <w:r w:rsidR="009E3A50" w:rsidRPr="00B024F4">
        <w:rPr>
          <w:rFonts w:ascii="Times New Roman" w:hAnsi="Times New Roman" w:cs="Times New Roman"/>
        </w:rPr>
        <w:t xml:space="preserve">, Côte d’Ivoire : Jean </w:t>
      </w:r>
      <w:r w:rsidR="00492907" w:rsidRPr="00B024F4">
        <w:rPr>
          <w:rFonts w:ascii="Times New Roman" w:hAnsi="Times New Roman" w:cs="Times New Roman"/>
        </w:rPr>
        <w:t xml:space="preserve">Sansan Kambilé prévient : « dorénavant, les faits de torture seront sévèrement réprimés », </w:t>
      </w:r>
      <w:r w:rsidR="00B024F4" w:rsidRPr="00B024F4">
        <w:rPr>
          <w:rFonts w:ascii="Times New Roman" w:hAnsi="Times New Roman" w:cs="Times New Roman"/>
        </w:rPr>
        <w:t>09.05.2024 https://www.koaci.com/article/2024/05/09/cote-divoire/justice/cote-divoire-jean-sansan-kambile-previent-dorenavant-les-faits-de-torture-seront-severement-reprimes_177808.html</w:t>
      </w:r>
    </w:p>
  </w:footnote>
  <w:footnote w:id="2">
    <w:p w14:paraId="228F8C1D" w14:textId="73D6592F" w:rsidR="00D860B0" w:rsidRPr="00383F33" w:rsidRDefault="00D860B0" w:rsidP="00383F33">
      <w:pPr>
        <w:pStyle w:val="FootnoteText"/>
        <w:jc w:val="both"/>
        <w:rPr>
          <w:rFonts w:ascii="Times New Roman" w:hAnsi="Times New Roman" w:cs="Times New Roman"/>
        </w:rPr>
      </w:pPr>
      <w:r w:rsidRPr="00383F33">
        <w:rPr>
          <w:rStyle w:val="FootnoteReference"/>
          <w:rFonts w:ascii="Times New Roman" w:hAnsi="Times New Roman" w:cs="Times New Roman"/>
        </w:rPr>
        <w:footnoteRef/>
      </w:r>
      <w:r w:rsidRPr="00383F33">
        <w:rPr>
          <w:rFonts w:ascii="Times New Roman" w:hAnsi="Times New Roman" w:cs="Times New Roman"/>
        </w:rPr>
        <w:t xml:space="preserve"> Portail officiel du gouvernement de Côte d’Ivoire, </w:t>
      </w:r>
      <w:r w:rsidRPr="00383F33">
        <w:rPr>
          <w:rFonts w:ascii="Times New Roman" w:hAnsi="Times New Roman" w:cs="Times New Roman"/>
          <w:i/>
          <w:iCs/>
        </w:rPr>
        <w:t>EMPLOI ET PROTECTION SOCIALE : LE SMIG PASSE DE 60 000 FCFA A 75 000 FCFA AU 1ER JANVIER 2023</w:t>
      </w:r>
      <w:r w:rsidRPr="00383F33">
        <w:rPr>
          <w:rFonts w:ascii="Times New Roman" w:hAnsi="Times New Roman" w:cs="Times New Roman"/>
        </w:rPr>
        <w:t>,</w:t>
      </w:r>
      <w:r w:rsidR="00383F33" w:rsidRPr="00383F33">
        <w:rPr>
          <w:rFonts w:ascii="Times New Roman" w:hAnsi="Times New Roman" w:cs="Times New Roman"/>
        </w:rPr>
        <w:t xml:space="preserve"> 21.12.2022 https://www.gouv.ci/_actualite-article.php?recordID=14482#:~:text=L'annonce%20a%20%C3%A9t%C3%A9%20faite,FCFA%20%C3%A0%2075%20000%20FCFA.</w:t>
      </w:r>
    </w:p>
  </w:footnote>
  <w:footnote w:id="3">
    <w:p w14:paraId="13555C57" w14:textId="27F041CA" w:rsidR="00380266" w:rsidRPr="005F5B03" w:rsidRDefault="00380266" w:rsidP="005F5B03">
      <w:pPr>
        <w:pStyle w:val="FootnoteText"/>
        <w:jc w:val="both"/>
        <w:rPr>
          <w:rFonts w:ascii="Times New Roman" w:hAnsi="Times New Roman" w:cs="Times New Roman"/>
        </w:rPr>
      </w:pPr>
      <w:r w:rsidRPr="005F5B03">
        <w:rPr>
          <w:rStyle w:val="FootnoteReference"/>
          <w:rFonts w:ascii="Times New Roman" w:hAnsi="Times New Roman" w:cs="Times New Roman"/>
        </w:rPr>
        <w:footnoteRef/>
      </w:r>
      <w:r w:rsidRPr="005F5B03">
        <w:rPr>
          <w:rFonts w:ascii="Times New Roman" w:hAnsi="Times New Roman" w:cs="Times New Roman"/>
        </w:rPr>
        <w:t xml:space="preserve"> Avant </w:t>
      </w:r>
      <w:r w:rsidR="00A945FF">
        <w:rPr>
          <w:rFonts w:ascii="Times New Roman" w:hAnsi="Times New Roman" w:cs="Times New Roman"/>
        </w:rPr>
        <w:t>2021</w:t>
      </w:r>
      <w:r w:rsidRPr="005F5B03">
        <w:rPr>
          <w:rFonts w:ascii="Times New Roman" w:hAnsi="Times New Roman" w:cs="Times New Roman"/>
        </w:rPr>
        <w:t>, l’INFJ se trouvait au sein de l’Ecole Nationale d’Administration</w:t>
      </w:r>
      <w:r w:rsidR="00A945FF">
        <w:rPr>
          <w:rFonts w:ascii="Times New Roman" w:hAnsi="Times New Roman" w:cs="Times New Roman"/>
        </w:rPr>
        <w:t>.</w:t>
      </w:r>
    </w:p>
  </w:footnote>
  <w:footnote w:id="4">
    <w:p w14:paraId="4DD878DE" w14:textId="2415FBEE" w:rsidR="002D5409" w:rsidRDefault="002D5409" w:rsidP="005F5B03">
      <w:pPr>
        <w:pStyle w:val="FootnoteText"/>
        <w:jc w:val="both"/>
      </w:pPr>
      <w:r w:rsidRPr="005F5B03">
        <w:rPr>
          <w:rStyle w:val="FootnoteReference"/>
          <w:rFonts w:ascii="Times New Roman" w:hAnsi="Times New Roman" w:cs="Times New Roman"/>
        </w:rPr>
        <w:footnoteRef/>
      </w:r>
      <w:r w:rsidRPr="005F5B03">
        <w:rPr>
          <w:rFonts w:ascii="Times New Roman" w:hAnsi="Times New Roman" w:cs="Times New Roman"/>
        </w:rPr>
        <w:t xml:space="preserve"> L’article 266 du CPP dispose que  « </w:t>
      </w:r>
      <w:r w:rsidRPr="005D3C77">
        <w:rPr>
          <w:rFonts w:ascii="Times New Roman" w:hAnsi="Times New Roman" w:cs="Times New Roman"/>
          <w:i/>
          <w:iCs/>
        </w:rPr>
        <w:t>La tenue des sessions de jugement des crimes a lieu tous les trois mois. Toutefois, le président du tribunal peut, après avis du procureur de la République, ordonner qu'il soit tenu, au cours d'un même trimestre, une ou plusieurs sessions supplémentaires</w:t>
      </w:r>
      <w:r w:rsidRPr="005F5B03">
        <w:rPr>
          <w:rFonts w:ascii="Times New Roman" w:hAnsi="Times New Roman" w:cs="Times New Roman"/>
        </w:rPr>
        <w:t> »</w:t>
      </w:r>
    </w:p>
  </w:footnote>
  <w:footnote w:id="5">
    <w:p w14:paraId="53EEC726" w14:textId="77777777" w:rsidR="00227730" w:rsidRPr="00661140" w:rsidRDefault="00227730" w:rsidP="00227730">
      <w:pPr>
        <w:pStyle w:val="FootnoteText"/>
        <w:rPr>
          <w:rFonts w:ascii="Times New Roman" w:hAnsi="Times New Roman" w:cs="Times New Roman"/>
        </w:rPr>
      </w:pPr>
      <w:r w:rsidRPr="00661140">
        <w:rPr>
          <w:rStyle w:val="FootnoteReference"/>
          <w:rFonts w:ascii="Times New Roman" w:hAnsi="Times New Roman" w:cs="Times New Roman"/>
        </w:rPr>
        <w:footnoteRef/>
      </w:r>
      <w:r w:rsidRPr="00661140">
        <w:rPr>
          <w:rFonts w:ascii="Times New Roman" w:hAnsi="Times New Roman" w:cs="Times New Roman"/>
        </w:rPr>
        <w:t xml:space="preserve"> Article 90 du CPP.</w:t>
      </w:r>
    </w:p>
  </w:footnote>
  <w:footnote w:id="6">
    <w:p w14:paraId="31F792BC" w14:textId="4C3A342C" w:rsidR="00227730" w:rsidRPr="00D0522D" w:rsidRDefault="00227730" w:rsidP="00227730">
      <w:pPr>
        <w:pStyle w:val="FootnoteText"/>
        <w:jc w:val="both"/>
        <w:rPr>
          <w:rFonts w:ascii="Times New Roman" w:hAnsi="Times New Roman" w:cs="Times New Roman"/>
        </w:rPr>
      </w:pPr>
      <w:r w:rsidRPr="00D0522D">
        <w:rPr>
          <w:rStyle w:val="FootnoteReference"/>
          <w:rFonts w:ascii="Times New Roman" w:hAnsi="Times New Roman" w:cs="Times New Roman"/>
        </w:rPr>
        <w:footnoteRef/>
      </w:r>
      <w:r w:rsidRPr="00D0522D">
        <w:rPr>
          <w:rFonts w:ascii="Times New Roman" w:hAnsi="Times New Roman" w:cs="Times New Roman"/>
        </w:rPr>
        <w:t xml:space="preserve"> </w:t>
      </w:r>
      <w:hyperlink r:id="rId1" w:history="1">
        <w:r w:rsidR="00713301" w:rsidRPr="003279B1">
          <w:rPr>
            <w:rStyle w:val="Hyperlink"/>
            <w:rFonts w:ascii="Times New Roman" w:hAnsi="Times New Roman" w:cs="Times New Roman"/>
          </w:rPr>
          <w:t>Préoccupations de la FIACAT et de l’ACAT CI à l’intention du Comité Contre la torture (CAT) sur la mise en œuvre de la Convention contre la torture et autres peines ou traitements cruels inhumains ou dégradants des Nations Unies par la Côte d’Ivoire</w:t>
        </w:r>
      </w:hyperlink>
      <w:r w:rsidR="00713301" w:rsidRPr="00D0522D">
        <w:rPr>
          <w:rFonts w:ascii="Times New Roman" w:hAnsi="Times New Roman" w:cs="Times New Roman"/>
        </w:rPr>
        <w:t>, novembre 2016</w:t>
      </w:r>
      <w:r w:rsidR="00713301">
        <w:rPr>
          <w:rFonts w:ascii="Times New Roman" w:hAnsi="Times New Roman" w:cs="Times New Roman"/>
        </w:rPr>
        <w:t>, par.17 et par.50 à 54.</w:t>
      </w:r>
    </w:p>
  </w:footnote>
  <w:footnote w:id="7">
    <w:p w14:paraId="01C50174" w14:textId="77777777" w:rsidR="00227730" w:rsidRPr="00CD5E44" w:rsidRDefault="00227730" w:rsidP="00227730">
      <w:pPr>
        <w:pStyle w:val="FootnoteText"/>
        <w:jc w:val="both"/>
        <w:rPr>
          <w:rFonts w:ascii="Times New Roman" w:hAnsi="Times New Roman" w:cs="Times New Roman"/>
        </w:rPr>
      </w:pPr>
      <w:r w:rsidRPr="00CD5E44">
        <w:rPr>
          <w:rStyle w:val="FootnoteReference"/>
          <w:rFonts w:ascii="Times New Roman" w:hAnsi="Times New Roman" w:cs="Times New Roman"/>
        </w:rPr>
        <w:footnoteRef/>
      </w:r>
      <w:r w:rsidRPr="00CD5E44">
        <w:rPr>
          <w:rFonts w:ascii="Times New Roman" w:hAnsi="Times New Roman" w:cs="Times New Roman"/>
        </w:rPr>
        <w:t xml:space="preserve"> Axe stratégique 2 défini dans le plan d’action de mise en œuvre des recommandations de l’EPU et des organes de traité adopté par le gouvernement</w:t>
      </w:r>
      <w:r>
        <w:rPr>
          <w:rFonts w:ascii="Times New Roman" w:hAnsi="Times New Roman" w:cs="Times New Roman"/>
        </w:rPr>
        <w:t xml:space="preserve"> ivoirien</w:t>
      </w:r>
      <w:r w:rsidRPr="00CD5E44">
        <w:rPr>
          <w:rFonts w:ascii="Times New Roman" w:hAnsi="Times New Roman" w:cs="Times New Roman"/>
        </w:rPr>
        <w:t xml:space="preserve">, point 5.1.3 « </w:t>
      </w:r>
      <w:r w:rsidRPr="00CD5E44">
        <w:rPr>
          <w:rFonts w:ascii="Times New Roman" w:hAnsi="Times New Roman" w:cs="Times New Roman"/>
          <w:i/>
          <w:iCs/>
        </w:rPr>
        <w:t xml:space="preserve">la prise de mesures nécessaires dans le cadre de la réforme en cours du code pénal et du code de procédure pénale </w:t>
      </w:r>
      <w:r w:rsidRPr="00FF40D5">
        <w:rPr>
          <w:rFonts w:ascii="Times New Roman" w:hAnsi="Times New Roman" w:cs="Times New Roman"/>
          <w:i/>
          <w:iCs/>
          <w:u w:val="single"/>
        </w:rPr>
        <w:t>pour mettre fin à la détention dans les locaux de la Direction de la Surveillance du Territoire en conformité avec le PIDCP</w:t>
      </w:r>
      <w:r>
        <w:rPr>
          <w:rFonts w:ascii="Times New Roman" w:hAnsi="Times New Roman" w:cs="Times New Roman"/>
        </w:rPr>
        <w:t> ».</w:t>
      </w:r>
    </w:p>
  </w:footnote>
  <w:footnote w:id="8">
    <w:p w14:paraId="7DD579BB" w14:textId="60341376" w:rsidR="00227730" w:rsidRPr="0001489F" w:rsidRDefault="00227730" w:rsidP="0001489F">
      <w:pPr>
        <w:pStyle w:val="FootnoteText"/>
        <w:jc w:val="both"/>
        <w:rPr>
          <w:rFonts w:ascii="Times New Roman" w:hAnsi="Times New Roman" w:cs="Times New Roman"/>
        </w:rPr>
      </w:pPr>
      <w:r w:rsidRPr="0001489F">
        <w:rPr>
          <w:rStyle w:val="FootnoteReference"/>
          <w:rFonts w:ascii="Times New Roman" w:hAnsi="Times New Roman" w:cs="Times New Roman"/>
        </w:rPr>
        <w:footnoteRef/>
      </w:r>
      <w:r w:rsidRPr="0001489F">
        <w:rPr>
          <w:rFonts w:ascii="Times New Roman" w:hAnsi="Times New Roman" w:cs="Times New Roman"/>
        </w:rPr>
        <w:t xml:space="preserve"> </w:t>
      </w:r>
      <w:r w:rsidR="00A2393C" w:rsidRPr="0001489F">
        <w:rPr>
          <w:rFonts w:ascii="Times New Roman" w:hAnsi="Times New Roman" w:cs="Times New Roman"/>
        </w:rPr>
        <w:t xml:space="preserve">Arrêt CEDEAO, </w:t>
      </w:r>
      <w:r w:rsidR="00A2393C" w:rsidRPr="0001489F">
        <w:rPr>
          <w:rFonts w:ascii="Times New Roman" w:hAnsi="Times New Roman" w:cs="Times New Roman"/>
          <w:i/>
          <w:iCs/>
        </w:rPr>
        <w:t>Kodjo Alain Victor Claude c. La République de Côte d’Ivoire</w:t>
      </w:r>
      <w:r w:rsidR="00A2393C" w:rsidRPr="0001489F">
        <w:rPr>
          <w:rFonts w:ascii="Times New Roman" w:hAnsi="Times New Roman" w:cs="Times New Roman"/>
        </w:rPr>
        <w:t>, requête n</w:t>
      </w:r>
      <w:r w:rsidR="0001489F" w:rsidRPr="0001489F">
        <w:rPr>
          <w:rFonts w:ascii="Times New Roman" w:hAnsi="Times New Roman" w:cs="Times New Roman"/>
        </w:rPr>
        <w:t>°</w:t>
      </w:r>
      <w:r w:rsidR="0001489F">
        <w:rPr>
          <w:rFonts w:ascii="Times New Roman" w:hAnsi="Times New Roman" w:cs="Times New Roman"/>
        </w:rPr>
        <w:t xml:space="preserve"> </w:t>
      </w:r>
      <w:r w:rsidR="0001489F" w:rsidRPr="0001489F">
        <w:rPr>
          <w:rFonts w:ascii="Times New Roman" w:hAnsi="Times New Roman" w:cs="Times New Roman"/>
        </w:rPr>
        <w:t>ECW/CCJ/APP/01/21; arrêt n° ECW/CCJ/JUD/…, 26 avril 2021</w:t>
      </w:r>
      <w:r w:rsidR="0001489F">
        <w:rPr>
          <w:rFonts w:ascii="Times New Roman" w:hAnsi="Times New Roman" w:cs="Times New Roman"/>
        </w:rPr>
        <w:t>, par.84.</w:t>
      </w:r>
    </w:p>
  </w:footnote>
  <w:footnote w:id="9">
    <w:p w14:paraId="53E188C6" w14:textId="7C2192A5" w:rsidR="0080522A" w:rsidRPr="0038397B" w:rsidRDefault="0080522A" w:rsidP="0038397B">
      <w:pPr>
        <w:pStyle w:val="FootnoteText"/>
        <w:jc w:val="both"/>
        <w:rPr>
          <w:rFonts w:ascii="Times New Roman" w:hAnsi="Times New Roman" w:cs="Times New Roman"/>
          <w:lang w:val="fr-CH"/>
        </w:rPr>
      </w:pPr>
      <w:r w:rsidRPr="0038397B">
        <w:rPr>
          <w:rStyle w:val="FootnoteReference"/>
          <w:rFonts w:ascii="Times New Roman" w:hAnsi="Times New Roman" w:cs="Times New Roman"/>
        </w:rPr>
        <w:footnoteRef/>
      </w:r>
      <w:r w:rsidRPr="0038397B">
        <w:rPr>
          <w:rFonts w:ascii="Times New Roman" w:hAnsi="Times New Roman" w:cs="Times New Roman"/>
        </w:rPr>
        <w:t xml:space="preserve"> </w:t>
      </w:r>
      <w:r w:rsidR="008030D8" w:rsidRPr="0038397B">
        <w:rPr>
          <w:rFonts w:ascii="Times New Roman" w:hAnsi="Times New Roman" w:cs="Times New Roman"/>
          <w:lang w:val="fr-CH"/>
        </w:rPr>
        <w:t>Annuaire des statistiques judiciaires et pénitentiaires, année judiciaire 2021-2022, p.</w:t>
      </w:r>
      <w:r w:rsidR="0073761F">
        <w:rPr>
          <w:rFonts w:ascii="Times New Roman" w:hAnsi="Times New Roman" w:cs="Times New Roman"/>
          <w:lang w:val="fr-CH"/>
        </w:rPr>
        <w:t>100</w:t>
      </w:r>
      <w:r w:rsidR="0038397B" w:rsidRPr="0038397B">
        <w:rPr>
          <w:rFonts w:ascii="Times New Roman" w:hAnsi="Times New Roman" w:cs="Times New Roman"/>
          <w:lang w:val="fr-CH"/>
        </w:rPr>
        <w:t>, https://www.justice.ci/wp-content/uploads/2023/01/Annuaire-2021-2022.pdf</w:t>
      </w:r>
    </w:p>
  </w:footnote>
  <w:footnote w:id="10">
    <w:p w14:paraId="3B759CA7" w14:textId="345B36B1" w:rsidR="00144DEA" w:rsidRPr="00144DEA" w:rsidRDefault="00144DEA" w:rsidP="00144DEA">
      <w:pPr>
        <w:pStyle w:val="FootnoteText"/>
        <w:jc w:val="both"/>
        <w:rPr>
          <w:rFonts w:ascii="Times New Roman" w:hAnsi="Times New Roman" w:cs="Times New Roman"/>
          <w:lang w:val="fr-CH"/>
        </w:rPr>
      </w:pPr>
      <w:r w:rsidRPr="00144DEA">
        <w:rPr>
          <w:rStyle w:val="FootnoteReference"/>
          <w:rFonts w:ascii="Times New Roman" w:hAnsi="Times New Roman" w:cs="Times New Roman"/>
        </w:rPr>
        <w:footnoteRef/>
      </w:r>
      <w:r w:rsidRPr="00144DEA">
        <w:rPr>
          <w:rFonts w:ascii="Times New Roman" w:hAnsi="Times New Roman" w:cs="Times New Roman"/>
        </w:rPr>
        <w:t xml:space="preserve"> </w:t>
      </w:r>
      <w:r w:rsidRPr="00144DEA">
        <w:rPr>
          <w:rFonts w:ascii="Times New Roman" w:hAnsi="Times New Roman" w:cs="Times New Roman"/>
          <w:lang w:val="fr-CH"/>
        </w:rPr>
        <w:t>Ce projet financé par la Commission européenne en 2019</w:t>
      </w:r>
      <w:r w:rsidRPr="00144DEA">
        <w:rPr>
          <w:rFonts w:ascii="Times New Roman" w:hAnsi="Times New Roman" w:cs="Times New Roman"/>
        </w:rPr>
        <w:t xml:space="preserve"> avait notamment pour objectif de </w:t>
      </w:r>
      <w:r w:rsidRPr="00144DEA">
        <w:rPr>
          <w:rFonts w:ascii="Times New Roman" w:hAnsi="Times New Roman" w:cs="Times New Roman"/>
          <w:lang w:val="fr-CH"/>
        </w:rPr>
        <w:t>lutter contre la détention préventive injustifiée dans six maisons d’arrêt et de correction de Côte d’Ivoire (Abidjan, Aboisso, Adzopé, Man, Bouna, Sassandra).</w:t>
      </w:r>
    </w:p>
  </w:footnote>
  <w:footnote w:id="11">
    <w:p w14:paraId="4053EBF3" w14:textId="50B67655" w:rsidR="00116752" w:rsidRPr="004A2551" w:rsidRDefault="00116752" w:rsidP="004A2551">
      <w:pPr>
        <w:pStyle w:val="FootnoteText"/>
        <w:jc w:val="both"/>
        <w:rPr>
          <w:rFonts w:ascii="Times New Roman" w:hAnsi="Times New Roman" w:cs="Times New Roman"/>
        </w:rPr>
      </w:pPr>
      <w:r w:rsidRPr="004A2551">
        <w:rPr>
          <w:rStyle w:val="FootnoteReference"/>
          <w:rFonts w:ascii="Times New Roman" w:hAnsi="Times New Roman" w:cs="Times New Roman"/>
        </w:rPr>
        <w:footnoteRef/>
      </w:r>
      <w:r w:rsidRPr="004A2551">
        <w:rPr>
          <w:rFonts w:ascii="Times New Roman" w:hAnsi="Times New Roman" w:cs="Times New Roman"/>
        </w:rPr>
        <w:t xml:space="preserve"> Jeune Afrique,  </w:t>
      </w:r>
      <w:r w:rsidRPr="004A2551">
        <w:rPr>
          <w:rFonts w:ascii="Times New Roman" w:hAnsi="Times New Roman" w:cs="Times New Roman"/>
          <w:i/>
          <w:iCs/>
        </w:rPr>
        <w:t>Côte d’Ivoire : bienvenue dans le quartier « bébés-mamans » de la Maca</w:t>
      </w:r>
      <w:r w:rsidRPr="004A2551">
        <w:rPr>
          <w:rFonts w:ascii="Times New Roman" w:hAnsi="Times New Roman" w:cs="Times New Roman"/>
        </w:rPr>
        <w:t xml:space="preserve">, </w:t>
      </w:r>
      <w:r w:rsidR="004A2551" w:rsidRPr="004A2551">
        <w:rPr>
          <w:rFonts w:ascii="Times New Roman" w:hAnsi="Times New Roman" w:cs="Times New Roman"/>
        </w:rPr>
        <w:t>23.11.2016 https://www.jeuneafrique.com/376641/societe/prison-dabidjan-bienvenu-quartier-bebes-maman/#:~:text=De%20tr%C3%A8s%20jeunes%20enfants%20vivent,ils%20n'ont%20aucun%20statut.</w:t>
      </w:r>
    </w:p>
  </w:footnote>
  <w:footnote w:id="12">
    <w:p w14:paraId="7F6E45FC" w14:textId="77777777" w:rsidR="00E86960" w:rsidRPr="00E86960" w:rsidRDefault="00E86960" w:rsidP="00E86960">
      <w:pPr>
        <w:pStyle w:val="FootnoteText"/>
        <w:jc w:val="both"/>
        <w:rPr>
          <w:rFonts w:ascii="Times New Roman" w:hAnsi="Times New Roman" w:cs="Times New Roman"/>
        </w:rPr>
      </w:pPr>
      <w:r w:rsidRPr="00E86960">
        <w:rPr>
          <w:rStyle w:val="FootnoteReference"/>
          <w:rFonts w:ascii="Times New Roman" w:hAnsi="Times New Roman" w:cs="Times New Roman"/>
        </w:rPr>
        <w:footnoteRef/>
      </w:r>
      <w:r w:rsidRPr="00E86960">
        <w:rPr>
          <w:rFonts w:ascii="Times New Roman" w:hAnsi="Times New Roman" w:cs="Times New Roman"/>
        </w:rPr>
        <w:t xml:space="preserve"> ONUDC, Ensemble des de règles minima des Nations Unies pour le traitement des détenus (Règles Nelson Mandela) - Résolution 70/175 de l’Assemblée générale en date du 17 décembre 2015</w:t>
      </w:r>
    </w:p>
    <w:p w14:paraId="142D52ED" w14:textId="447FC5B0" w:rsidR="00E86960" w:rsidRPr="00E86960" w:rsidRDefault="00E86960" w:rsidP="00E86960">
      <w:pPr>
        <w:pStyle w:val="FootnoteText"/>
        <w:jc w:val="both"/>
      </w:pPr>
      <w:r w:rsidRPr="00E86960">
        <w:rPr>
          <w:rFonts w:ascii="Times New Roman" w:hAnsi="Times New Roman" w:cs="Times New Roman"/>
        </w:rPr>
        <w:t>(https://www.unodc.org/documents/justice-and-prison-reform/Nelson_Mandela_Rules-F-ebook.pdf)</w:t>
      </w:r>
    </w:p>
  </w:footnote>
  <w:footnote w:id="13">
    <w:p w14:paraId="46DF327B" w14:textId="77777777" w:rsidR="00E86960" w:rsidRPr="00953675" w:rsidRDefault="00E86960" w:rsidP="00E86960">
      <w:pPr>
        <w:pStyle w:val="FootnoteText"/>
        <w:rPr>
          <w:rFonts w:ascii="Times New Roman" w:hAnsi="Times New Roman" w:cs="Times New Roman"/>
        </w:rPr>
      </w:pPr>
      <w:r w:rsidRPr="00953675">
        <w:rPr>
          <w:rStyle w:val="FootnoteReference"/>
          <w:rFonts w:ascii="Times New Roman" w:hAnsi="Times New Roman" w:cs="Times New Roman"/>
        </w:rPr>
        <w:footnoteRef/>
      </w:r>
      <w:r w:rsidRPr="00953675">
        <w:rPr>
          <w:rFonts w:ascii="Times New Roman" w:hAnsi="Times New Roman" w:cs="Times New Roman"/>
        </w:rPr>
        <w:t xml:space="preserve"> CEDH, arrêt Muršić c. Croatie, 20 octobre 2016</w:t>
      </w:r>
      <w:r>
        <w:rPr>
          <w:rFonts w:ascii="Times New Roman" w:hAnsi="Times New Roman" w:cs="Times New Roman"/>
        </w:rPr>
        <w:t>.</w:t>
      </w:r>
    </w:p>
  </w:footnote>
  <w:footnote w:id="14">
    <w:p w14:paraId="49016D8A" w14:textId="339626A0" w:rsidR="00FF7CA3" w:rsidRPr="00A561A9" w:rsidRDefault="00FF7CA3" w:rsidP="00FF7CA3">
      <w:pPr>
        <w:pStyle w:val="FootnoteText"/>
        <w:jc w:val="both"/>
        <w:rPr>
          <w:rFonts w:ascii="Times New Roman" w:hAnsi="Times New Roman" w:cs="Times New Roman"/>
        </w:rPr>
      </w:pPr>
      <w:r w:rsidRPr="00BA02A3">
        <w:rPr>
          <w:rStyle w:val="FootnoteReference"/>
          <w:rFonts w:ascii="Times New Roman" w:hAnsi="Times New Roman" w:cs="Times New Roman"/>
        </w:rPr>
        <w:footnoteRef/>
      </w:r>
      <w:r w:rsidRPr="00BA02A3">
        <w:rPr>
          <w:rFonts w:ascii="Times New Roman" w:hAnsi="Times New Roman" w:cs="Times New Roman"/>
        </w:rPr>
        <w:t xml:space="preserve"> En 2017, un budget de 500 FCFA par personne et par jour était prévu. Cependant, hormis lors de la pandémie de Covid 19 au cours de laquelle l’administration pénitentiaire a fourni de nombreux produits de prévention pour éviter la propagation de celle-ci,  les personnes détenues reçoivent rarement des produits d’hygiène.</w:t>
      </w:r>
      <w:r w:rsidR="0055706D" w:rsidRPr="00BA02A3">
        <w:rPr>
          <w:rFonts w:ascii="Times New Roman" w:hAnsi="Times New Roman" w:cs="Times New Roman"/>
        </w:rPr>
        <w:t xml:space="preserve"> Un savon de 150 grammes est prévu par détenu pour un mois.</w:t>
      </w:r>
    </w:p>
  </w:footnote>
  <w:footnote w:id="15">
    <w:p w14:paraId="18C5D1CB" w14:textId="00FFAE1A" w:rsidR="008E6D7C" w:rsidRPr="00725895" w:rsidRDefault="008E6D7C" w:rsidP="00725895">
      <w:pPr>
        <w:pStyle w:val="FootnoteText"/>
        <w:jc w:val="both"/>
        <w:rPr>
          <w:rFonts w:ascii="Times New Roman" w:hAnsi="Times New Roman" w:cs="Times New Roman"/>
          <w:lang w:val="fr-CH"/>
        </w:rPr>
      </w:pPr>
      <w:r w:rsidRPr="00725895">
        <w:rPr>
          <w:rStyle w:val="FootnoteReference"/>
          <w:rFonts w:ascii="Times New Roman" w:hAnsi="Times New Roman" w:cs="Times New Roman"/>
        </w:rPr>
        <w:footnoteRef/>
      </w:r>
      <w:r w:rsidRPr="00725895">
        <w:rPr>
          <w:rFonts w:ascii="Times New Roman" w:hAnsi="Times New Roman" w:cs="Times New Roman"/>
        </w:rPr>
        <w:t xml:space="preserve"> </w:t>
      </w:r>
      <w:r w:rsidRPr="00725895">
        <w:rPr>
          <w:rFonts w:ascii="Times New Roman" w:hAnsi="Times New Roman" w:cs="Times New Roman"/>
          <w:lang w:val="fr-CH"/>
        </w:rPr>
        <w:t xml:space="preserve">Il s’agit de la MAC de Bouaké, </w:t>
      </w:r>
      <w:r w:rsidR="00015C49">
        <w:rPr>
          <w:rFonts w:ascii="Times New Roman" w:hAnsi="Times New Roman" w:cs="Times New Roman"/>
          <w:lang w:val="fr-CH"/>
        </w:rPr>
        <w:t>du</w:t>
      </w:r>
      <w:r w:rsidRPr="00725895">
        <w:rPr>
          <w:rFonts w:ascii="Times New Roman" w:hAnsi="Times New Roman" w:cs="Times New Roman"/>
          <w:lang w:val="fr-CH"/>
        </w:rPr>
        <w:t xml:space="preserve"> camp pénal de Bouaké et</w:t>
      </w:r>
      <w:r w:rsidR="00015C49">
        <w:rPr>
          <w:rFonts w:ascii="Times New Roman" w:hAnsi="Times New Roman" w:cs="Times New Roman"/>
          <w:lang w:val="fr-CH"/>
        </w:rPr>
        <w:t xml:space="preserve"> de</w:t>
      </w:r>
      <w:r w:rsidRPr="00725895">
        <w:rPr>
          <w:rFonts w:ascii="Times New Roman" w:hAnsi="Times New Roman" w:cs="Times New Roman"/>
          <w:lang w:val="fr-CH"/>
        </w:rPr>
        <w:t xml:space="preserve"> </w:t>
      </w:r>
      <w:r w:rsidR="001647F7" w:rsidRPr="00725895">
        <w:rPr>
          <w:rFonts w:ascii="Times New Roman" w:hAnsi="Times New Roman" w:cs="Times New Roman"/>
          <w:lang w:val="fr-CH"/>
        </w:rPr>
        <w:t>la MACA.</w:t>
      </w:r>
    </w:p>
  </w:footnote>
  <w:footnote w:id="16">
    <w:p w14:paraId="28F95BB6" w14:textId="020C2A0A" w:rsidR="001647F7" w:rsidRPr="001647F7" w:rsidRDefault="001647F7" w:rsidP="00725895">
      <w:pPr>
        <w:pStyle w:val="FootnoteText"/>
        <w:jc w:val="both"/>
        <w:rPr>
          <w:lang w:val="fr-CH"/>
        </w:rPr>
      </w:pPr>
      <w:r w:rsidRPr="00725895">
        <w:rPr>
          <w:rStyle w:val="FootnoteReference"/>
          <w:rFonts w:ascii="Times New Roman" w:hAnsi="Times New Roman" w:cs="Times New Roman"/>
        </w:rPr>
        <w:footnoteRef/>
      </w:r>
      <w:r w:rsidRPr="00725895">
        <w:rPr>
          <w:rFonts w:ascii="Times New Roman" w:hAnsi="Times New Roman" w:cs="Times New Roman"/>
        </w:rPr>
        <w:t xml:space="preserve"> </w:t>
      </w:r>
      <w:r w:rsidR="00D86C82" w:rsidRPr="00725895">
        <w:rPr>
          <w:rFonts w:ascii="Times New Roman" w:hAnsi="Times New Roman" w:cs="Times New Roman"/>
        </w:rPr>
        <w:t>En 2022, la MAC d’Aboisso disposait de trois personnes dans le service médical pour 504 détenus</w:t>
      </w:r>
      <w:r w:rsidR="00075C7C" w:rsidRPr="00725895">
        <w:rPr>
          <w:rFonts w:ascii="Times New Roman" w:hAnsi="Times New Roman" w:cs="Times New Roman"/>
        </w:rPr>
        <w:t> ;</w:t>
      </w:r>
      <w:r w:rsidR="00D86C82" w:rsidRPr="00725895">
        <w:rPr>
          <w:rFonts w:ascii="Times New Roman" w:hAnsi="Times New Roman" w:cs="Times New Roman"/>
        </w:rPr>
        <w:t xml:space="preserve"> </w:t>
      </w:r>
      <w:r w:rsidR="00075C7C" w:rsidRPr="00725895">
        <w:rPr>
          <w:rFonts w:ascii="Times New Roman" w:hAnsi="Times New Roman" w:cs="Times New Roman"/>
        </w:rPr>
        <w:t xml:space="preserve">la MAC de Tabou de deux personnes pour 247 détenus ; la MAC de Sassandra de deux personnes pour 710 détenus ; la MAC de Dabou de </w:t>
      </w:r>
      <w:r w:rsidR="002F793E" w:rsidRPr="00725895">
        <w:rPr>
          <w:rFonts w:ascii="Times New Roman" w:hAnsi="Times New Roman" w:cs="Times New Roman"/>
        </w:rPr>
        <w:t xml:space="preserve">un infirmier pour 274 détenus ; la MAC de Bouaké de deux personnes </w:t>
      </w:r>
      <w:r w:rsidR="002F793E" w:rsidRPr="006A1D41">
        <w:rPr>
          <w:rFonts w:ascii="Times New Roman" w:hAnsi="Times New Roman" w:cs="Times New Roman"/>
        </w:rPr>
        <w:t xml:space="preserve">pour 962 détenus ; le camp pénal de Bouaké de </w:t>
      </w:r>
      <w:r w:rsidR="00445A98" w:rsidRPr="006A1D41">
        <w:rPr>
          <w:rFonts w:ascii="Times New Roman" w:hAnsi="Times New Roman" w:cs="Times New Roman"/>
        </w:rPr>
        <w:t>cinq personnes dont trois agents pénitentiaires faisant office d’aides-soignants pour 2</w:t>
      </w:r>
      <w:r w:rsidR="00EA228C" w:rsidRPr="006A1D41">
        <w:rPr>
          <w:rFonts w:ascii="Times New Roman" w:hAnsi="Times New Roman" w:cs="Times New Roman"/>
        </w:rPr>
        <w:t xml:space="preserve"> </w:t>
      </w:r>
      <w:r w:rsidR="00445A98" w:rsidRPr="006A1D41">
        <w:rPr>
          <w:rFonts w:ascii="Times New Roman" w:hAnsi="Times New Roman" w:cs="Times New Roman"/>
        </w:rPr>
        <w:t xml:space="preserve">214 détenus ; </w:t>
      </w:r>
      <w:r w:rsidR="00F063C7" w:rsidRPr="006A1D41">
        <w:rPr>
          <w:rFonts w:ascii="Times New Roman" w:hAnsi="Times New Roman" w:cs="Times New Roman"/>
        </w:rPr>
        <w:t>la MAC de Katiola d’un infirmier pour 326 détenus ; la MAC de Korhogo d’un infirmier pour 565 détenus ; la MAC de Boundiali d’un infirmier pour 245 détenus</w:t>
      </w:r>
      <w:r w:rsidR="004E4D15" w:rsidRPr="006A1D41">
        <w:rPr>
          <w:rFonts w:ascii="Times New Roman" w:hAnsi="Times New Roman" w:cs="Times New Roman"/>
        </w:rPr>
        <w:t> ; la MAC de Seguela</w:t>
      </w:r>
      <w:r w:rsidR="004E4D15" w:rsidRPr="00725895">
        <w:rPr>
          <w:rFonts w:ascii="Times New Roman" w:hAnsi="Times New Roman" w:cs="Times New Roman"/>
        </w:rPr>
        <w:t xml:space="preserve"> d’un infirmier pour 238 détenus ; la MAC de Toumodi</w:t>
      </w:r>
      <w:r w:rsidR="00290DE4" w:rsidRPr="00725895">
        <w:rPr>
          <w:rFonts w:ascii="Times New Roman" w:hAnsi="Times New Roman" w:cs="Times New Roman"/>
        </w:rPr>
        <w:t xml:space="preserve"> de trois personnes pour 450 détenus ; la MAC de Oumé d’un infirmier pour 141 détenus ; la MAC de Dimbokro de trois personnes pour 430 détenus ; la MAC de Bon</w:t>
      </w:r>
      <w:r w:rsidR="008569D4" w:rsidRPr="00725895">
        <w:rPr>
          <w:rFonts w:ascii="Times New Roman" w:hAnsi="Times New Roman" w:cs="Times New Roman"/>
        </w:rPr>
        <w:t xml:space="preserve">gouanou de trois personnes pour 225 détenus ; la MAC de M’Bahiakro de deux personnes pour 23 détenus ; la MAC de Bouaflé d’un </w:t>
      </w:r>
      <w:r w:rsidR="00B57A2E" w:rsidRPr="00725895">
        <w:rPr>
          <w:rFonts w:ascii="Times New Roman" w:hAnsi="Times New Roman" w:cs="Times New Roman"/>
        </w:rPr>
        <w:t>infirmier</w:t>
      </w:r>
      <w:r w:rsidR="008569D4" w:rsidRPr="00725895">
        <w:rPr>
          <w:rFonts w:ascii="Times New Roman" w:hAnsi="Times New Roman" w:cs="Times New Roman"/>
        </w:rPr>
        <w:t xml:space="preserve"> pour </w:t>
      </w:r>
      <w:r w:rsidR="00792259" w:rsidRPr="00725895">
        <w:rPr>
          <w:rFonts w:ascii="Times New Roman" w:hAnsi="Times New Roman" w:cs="Times New Roman"/>
        </w:rPr>
        <w:t>543 détenus ; la MAC de Daloa d’un infirmier pour 1537</w:t>
      </w:r>
      <w:r w:rsidR="007F6D62" w:rsidRPr="00725895">
        <w:rPr>
          <w:rFonts w:ascii="Times New Roman" w:hAnsi="Times New Roman" w:cs="Times New Roman"/>
        </w:rPr>
        <w:t xml:space="preserve"> détenus ; la MAC de Man d’un infirmier pour 1331 détenus ; la MAC de Danane d’un infirmier pour 459 détenus ; la MAC de Touba d’un infirmier pour </w:t>
      </w:r>
      <w:r w:rsidR="00FD3126" w:rsidRPr="00725895">
        <w:rPr>
          <w:rFonts w:ascii="Times New Roman" w:hAnsi="Times New Roman" w:cs="Times New Roman"/>
        </w:rPr>
        <w:t>247 détenus ; la MAC d’Odienne d’un infirmier pour 146 détenus ; la MAC d’Agboville d’un infirmier pour 239</w:t>
      </w:r>
      <w:r w:rsidR="00B57A2E">
        <w:rPr>
          <w:rFonts w:ascii="Times New Roman" w:hAnsi="Times New Roman" w:cs="Times New Roman"/>
        </w:rPr>
        <w:t xml:space="preserve"> </w:t>
      </w:r>
      <w:r w:rsidR="00FD3126" w:rsidRPr="00725895">
        <w:rPr>
          <w:rFonts w:ascii="Times New Roman" w:hAnsi="Times New Roman" w:cs="Times New Roman"/>
        </w:rPr>
        <w:t xml:space="preserve">détenus ; la MAC d’Adzope d’un infirmier pour 314 détenus ; la MAC d’Abengourou d’un infirmier pour 695 détenus ; la MAC </w:t>
      </w:r>
      <w:r w:rsidR="00124DC6" w:rsidRPr="00725895">
        <w:rPr>
          <w:rFonts w:ascii="Times New Roman" w:hAnsi="Times New Roman" w:cs="Times New Roman"/>
        </w:rPr>
        <w:t xml:space="preserve">de </w:t>
      </w:r>
      <w:r w:rsidR="008844E9" w:rsidRPr="00725895">
        <w:rPr>
          <w:rFonts w:ascii="Times New Roman" w:hAnsi="Times New Roman" w:cs="Times New Roman"/>
        </w:rPr>
        <w:t>Bondoukou d’un infirmier pour 476 détenus</w:t>
      </w:r>
      <w:r w:rsidR="00F37FAE">
        <w:rPr>
          <w:rFonts w:ascii="Times New Roman" w:hAnsi="Times New Roman" w:cs="Times New Roman"/>
        </w:rPr>
        <w:t xml:space="preserve"> ; la MAC de Bouna d’un infirmier pour 309 détenus ; la MAC de Tiassale d’un infirmier pour 168 détenus ; la MAC de Divo de trois personnes dont un agent </w:t>
      </w:r>
      <w:r w:rsidR="00B57A2E">
        <w:rPr>
          <w:rFonts w:ascii="Times New Roman" w:hAnsi="Times New Roman" w:cs="Times New Roman"/>
        </w:rPr>
        <w:t>pénitentiaire</w:t>
      </w:r>
      <w:r w:rsidR="00F37FAE">
        <w:rPr>
          <w:rFonts w:ascii="Times New Roman" w:hAnsi="Times New Roman" w:cs="Times New Roman"/>
        </w:rPr>
        <w:t xml:space="preserve"> </w:t>
      </w:r>
      <w:r w:rsidR="004C678D">
        <w:rPr>
          <w:rFonts w:ascii="Times New Roman" w:hAnsi="Times New Roman" w:cs="Times New Roman"/>
        </w:rPr>
        <w:t>qui fait office d’aide-soignant pour 347 détenus ; la MAC de Lakota d’un infirmier pour 130 détenus ; la MAC de Gagnoa de deux personnes pour 478 détenus ; la MAC de Soubre d’un infirmier pour 719 détenus</w:t>
      </w:r>
      <w:r w:rsidR="00B77C20">
        <w:rPr>
          <w:rFonts w:ascii="Times New Roman" w:hAnsi="Times New Roman" w:cs="Times New Roman"/>
        </w:rPr>
        <w:t> ; le PPA</w:t>
      </w:r>
      <w:r w:rsidR="004C678D">
        <w:rPr>
          <w:rFonts w:ascii="Times New Roman" w:hAnsi="Times New Roman" w:cs="Times New Roman"/>
        </w:rPr>
        <w:t xml:space="preserve"> d’un médecin, un infirmier</w:t>
      </w:r>
      <w:r w:rsidR="00B57A2E">
        <w:rPr>
          <w:rFonts w:ascii="Times New Roman" w:hAnsi="Times New Roman" w:cs="Times New Roman"/>
        </w:rPr>
        <w:t xml:space="preserve"> et huit aides-soignants pour 9230 détenus</w:t>
      </w:r>
      <w:r w:rsidR="006A1D41">
        <w:rPr>
          <w:rFonts w:ascii="Times New Roman" w:hAnsi="Times New Roman" w:cs="Times New Roman"/>
        </w:rPr>
        <w:t> ;</w:t>
      </w:r>
      <w:r w:rsidR="00B77C20">
        <w:rPr>
          <w:rFonts w:ascii="Times New Roman" w:hAnsi="Times New Roman" w:cs="Times New Roman"/>
        </w:rPr>
        <w:t xml:space="preserve"> et la MAC de San Pedro de deux infirmiers</w:t>
      </w:r>
      <w:r w:rsidR="00AA76DF">
        <w:rPr>
          <w:rFonts w:ascii="Times New Roman" w:hAnsi="Times New Roman" w:cs="Times New Roman"/>
        </w:rPr>
        <w:t xml:space="preserve"> pour 487 personnes détenues</w:t>
      </w:r>
      <w:r w:rsidR="00B57A2E">
        <w:rPr>
          <w:rFonts w:ascii="Times New Roman" w:hAnsi="Times New Roman" w:cs="Times New Roman"/>
        </w:rPr>
        <w:t xml:space="preserve"> </w:t>
      </w:r>
      <w:r w:rsidR="00AA76DF" w:rsidRPr="00AA76DF">
        <w:rPr>
          <w:rFonts w:ascii="Times New Roman" w:hAnsi="Times New Roman" w:cs="Times New Roman"/>
        </w:rPr>
        <w:t>au 2 février 2024</w:t>
      </w:r>
      <w:r w:rsidR="00AA76DF">
        <w:rPr>
          <w:rFonts w:ascii="Times New Roman" w:hAnsi="Times New Roman" w:cs="Times New Roman"/>
        </w:rPr>
        <w:t xml:space="preserve"> </w:t>
      </w:r>
      <w:r w:rsidR="00B57A2E">
        <w:rPr>
          <w:rFonts w:ascii="Times New Roman" w:hAnsi="Times New Roman" w:cs="Times New Roman"/>
        </w:rPr>
        <w:t>(</w:t>
      </w:r>
      <w:r w:rsidR="00B57A2E" w:rsidRPr="00B57A2E">
        <w:rPr>
          <w:rFonts w:ascii="Times New Roman" w:hAnsi="Times New Roman" w:cs="Times New Roman"/>
          <w:b/>
          <w:bCs/>
        </w:rPr>
        <w:t>ANNEXES II et III</w:t>
      </w:r>
      <w:r w:rsidR="00B57A2E">
        <w:rPr>
          <w:rFonts w:ascii="Times New Roman" w:hAnsi="Times New Roman" w:cs="Times New Roman"/>
        </w:rPr>
        <w:t>).</w:t>
      </w:r>
    </w:p>
  </w:footnote>
  <w:footnote w:id="17">
    <w:p w14:paraId="4AA3CF40" w14:textId="1C911F14" w:rsidR="002F11EA" w:rsidRPr="00423408" w:rsidRDefault="002F11EA" w:rsidP="00423408">
      <w:pPr>
        <w:pStyle w:val="Default"/>
        <w:rPr>
          <w:rFonts w:ascii="Times New Roman" w:hAnsi="Times New Roman" w:cs="Times New Roman"/>
          <w:lang w:val="fr-CH"/>
        </w:rPr>
      </w:pPr>
      <w:r>
        <w:rPr>
          <w:rStyle w:val="FootnoteReference"/>
        </w:rPr>
        <w:footnoteRef/>
      </w:r>
      <w:r w:rsidRPr="00E24401">
        <w:rPr>
          <w:lang w:val="fr-CH"/>
        </w:rPr>
        <w:t xml:space="preserve"> </w:t>
      </w:r>
      <w:r w:rsidR="00C37BDF" w:rsidRPr="00C37BDF">
        <w:rPr>
          <w:rFonts w:ascii="Times New Roman" w:hAnsi="Times New Roman" w:cs="Times New Roman"/>
          <w:sz w:val="20"/>
          <w:szCs w:val="20"/>
          <w:lang w:val="fr-CH"/>
        </w:rPr>
        <w:t xml:space="preserve">Amnesty International, </w:t>
      </w:r>
      <w:r w:rsidR="00C37BDF" w:rsidRPr="00C37BDF">
        <w:rPr>
          <w:rFonts w:ascii="Times New Roman" w:hAnsi="Times New Roman" w:cs="Times New Roman"/>
          <w:i/>
          <w:iCs/>
          <w:sz w:val="20"/>
          <w:szCs w:val="20"/>
          <w:lang w:val="fr-CH"/>
        </w:rPr>
        <w:t>Côte d’Ivoire. Des centaines de personnes détenues à la suite des troubles électoraux</w:t>
      </w:r>
      <w:r w:rsidR="00C37BDF" w:rsidRPr="00C37BDF">
        <w:rPr>
          <w:rFonts w:ascii="Times New Roman" w:hAnsi="Times New Roman" w:cs="Times New Roman"/>
          <w:sz w:val="20"/>
          <w:szCs w:val="20"/>
          <w:lang w:val="fr-CH"/>
        </w:rPr>
        <w:t xml:space="preserve">, 26 mars 2021, https://www.amnesty.org/fr/latest/news/2021/03/cote-divoire-hundreds-arrested-still-languishing-in-detention/ </w:t>
      </w:r>
      <w:r w:rsidR="00C37BDF">
        <w:rPr>
          <w:rFonts w:ascii="Times New Roman" w:hAnsi="Times New Roman" w:cs="Times New Roman"/>
          <w:sz w:val="20"/>
          <w:szCs w:val="20"/>
          <w:lang w:val="fr-CH"/>
        </w:rPr>
        <w:t xml:space="preserve"> </w:t>
      </w:r>
    </w:p>
  </w:footnote>
  <w:footnote w:id="18">
    <w:p w14:paraId="23610E57" w14:textId="3EACEF3E" w:rsidR="00A56B02" w:rsidRPr="000939C7" w:rsidRDefault="00A56B02" w:rsidP="000939C7">
      <w:pPr>
        <w:pStyle w:val="FootnoteText"/>
        <w:jc w:val="both"/>
        <w:rPr>
          <w:rFonts w:ascii="Times New Roman" w:hAnsi="Times New Roman" w:cs="Times New Roman"/>
          <w:lang w:val="fr-CH"/>
        </w:rPr>
      </w:pPr>
      <w:r w:rsidRPr="000939C7">
        <w:rPr>
          <w:rStyle w:val="FootnoteReference"/>
          <w:rFonts w:ascii="Times New Roman" w:hAnsi="Times New Roman" w:cs="Times New Roman"/>
        </w:rPr>
        <w:footnoteRef/>
      </w:r>
      <w:r w:rsidRPr="000939C7">
        <w:rPr>
          <w:rFonts w:ascii="Times New Roman" w:hAnsi="Times New Roman" w:cs="Times New Roman"/>
        </w:rPr>
        <w:t xml:space="preserve"> </w:t>
      </w:r>
      <w:r w:rsidR="00AF37BA" w:rsidRPr="000939C7">
        <w:rPr>
          <w:rFonts w:ascii="Times New Roman" w:hAnsi="Times New Roman" w:cs="Times New Roman"/>
        </w:rPr>
        <w:t xml:space="preserve">Amnesty International, CÔTE D’IVOIRE, DES CENTAINES DE PERSONNES DÉTENUES À LA SUITE DES TROUBLES ÉLECTORAUX, </w:t>
      </w:r>
      <w:r w:rsidR="000939C7" w:rsidRPr="000939C7">
        <w:rPr>
          <w:rFonts w:ascii="Times New Roman" w:hAnsi="Times New Roman" w:cs="Times New Roman"/>
        </w:rPr>
        <w:t xml:space="preserve">26.03.2021 </w:t>
      </w:r>
      <w:r w:rsidRPr="000939C7">
        <w:rPr>
          <w:rFonts w:ascii="Times New Roman" w:hAnsi="Times New Roman" w:cs="Times New Roman"/>
          <w:lang w:val="fr-CH"/>
        </w:rPr>
        <w:t>https://www.amnesty.be/infos/actualites/article/cote-ivoire-centaines-detenues-suite-troubles-electoraux</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026A"/>
    <w:multiLevelType w:val="hybridMultilevel"/>
    <w:tmpl w:val="D3865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06809"/>
    <w:multiLevelType w:val="hybridMultilevel"/>
    <w:tmpl w:val="2082A56A"/>
    <w:lvl w:ilvl="0" w:tplc="BE00959C">
      <w:start w:val="1"/>
      <w:numFmt w:val="decimal"/>
      <w:pStyle w:val="Para"/>
      <w:suff w:val="space"/>
      <w:lvlText w:val="%1."/>
      <w:lvlJc w:val="left"/>
      <w:pPr>
        <w:ind w:left="0" w:firstLine="0"/>
      </w:pPr>
      <w:rPr>
        <w:rFonts w:hint="default"/>
        <w:b w:val="0"/>
        <w:bCs w:val="0"/>
        <w:i w:val="0"/>
        <w:iCs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A5E7661"/>
    <w:multiLevelType w:val="hybridMultilevel"/>
    <w:tmpl w:val="5EF08E12"/>
    <w:lvl w:ilvl="0" w:tplc="100C000B">
      <w:start w:val="1"/>
      <w:numFmt w:val="bullet"/>
      <w:lvlText w:val=""/>
      <w:lvlJc w:val="left"/>
      <w:pPr>
        <w:ind w:left="635" w:hanging="360"/>
      </w:pPr>
      <w:rPr>
        <w:rFonts w:ascii="Wingdings" w:hAnsi="Wingdings" w:hint="default"/>
      </w:rPr>
    </w:lvl>
    <w:lvl w:ilvl="1" w:tplc="08090003" w:tentative="1">
      <w:start w:val="1"/>
      <w:numFmt w:val="bullet"/>
      <w:lvlText w:val="o"/>
      <w:lvlJc w:val="left"/>
      <w:pPr>
        <w:ind w:left="1355" w:hanging="360"/>
      </w:pPr>
      <w:rPr>
        <w:rFonts w:ascii="Courier New" w:hAnsi="Courier New" w:cs="Courier New" w:hint="default"/>
      </w:rPr>
    </w:lvl>
    <w:lvl w:ilvl="2" w:tplc="08090005" w:tentative="1">
      <w:start w:val="1"/>
      <w:numFmt w:val="bullet"/>
      <w:lvlText w:val=""/>
      <w:lvlJc w:val="left"/>
      <w:pPr>
        <w:ind w:left="2075" w:hanging="360"/>
      </w:pPr>
      <w:rPr>
        <w:rFonts w:ascii="Wingdings" w:hAnsi="Wingdings" w:hint="default"/>
      </w:rPr>
    </w:lvl>
    <w:lvl w:ilvl="3" w:tplc="08090001" w:tentative="1">
      <w:start w:val="1"/>
      <w:numFmt w:val="bullet"/>
      <w:lvlText w:val=""/>
      <w:lvlJc w:val="left"/>
      <w:pPr>
        <w:ind w:left="2795" w:hanging="360"/>
      </w:pPr>
      <w:rPr>
        <w:rFonts w:ascii="Symbol" w:hAnsi="Symbol" w:hint="default"/>
      </w:rPr>
    </w:lvl>
    <w:lvl w:ilvl="4" w:tplc="08090003" w:tentative="1">
      <w:start w:val="1"/>
      <w:numFmt w:val="bullet"/>
      <w:lvlText w:val="o"/>
      <w:lvlJc w:val="left"/>
      <w:pPr>
        <w:ind w:left="3515" w:hanging="360"/>
      </w:pPr>
      <w:rPr>
        <w:rFonts w:ascii="Courier New" w:hAnsi="Courier New" w:cs="Courier New" w:hint="default"/>
      </w:rPr>
    </w:lvl>
    <w:lvl w:ilvl="5" w:tplc="08090005" w:tentative="1">
      <w:start w:val="1"/>
      <w:numFmt w:val="bullet"/>
      <w:lvlText w:val=""/>
      <w:lvlJc w:val="left"/>
      <w:pPr>
        <w:ind w:left="4235" w:hanging="360"/>
      </w:pPr>
      <w:rPr>
        <w:rFonts w:ascii="Wingdings" w:hAnsi="Wingdings" w:hint="default"/>
      </w:rPr>
    </w:lvl>
    <w:lvl w:ilvl="6" w:tplc="08090001" w:tentative="1">
      <w:start w:val="1"/>
      <w:numFmt w:val="bullet"/>
      <w:lvlText w:val=""/>
      <w:lvlJc w:val="left"/>
      <w:pPr>
        <w:ind w:left="4955" w:hanging="360"/>
      </w:pPr>
      <w:rPr>
        <w:rFonts w:ascii="Symbol" w:hAnsi="Symbol" w:hint="default"/>
      </w:rPr>
    </w:lvl>
    <w:lvl w:ilvl="7" w:tplc="08090003" w:tentative="1">
      <w:start w:val="1"/>
      <w:numFmt w:val="bullet"/>
      <w:lvlText w:val="o"/>
      <w:lvlJc w:val="left"/>
      <w:pPr>
        <w:ind w:left="5675" w:hanging="360"/>
      </w:pPr>
      <w:rPr>
        <w:rFonts w:ascii="Courier New" w:hAnsi="Courier New" w:cs="Courier New" w:hint="default"/>
      </w:rPr>
    </w:lvl>
    <w:lvl w:ilvl="8" w:tplc="08090005" w:tentative="1">
      <w:start w:val="1"/>
      <w:numFmt w:val="bullet"/>
      <w:lvlText w:val=""/>
      <w:lvlJc w:val="left"/>
      <w:pPr>
        <w:ind w:left="6395" w:hanging="360"/>
      </w:pPr>
      <w:rPr>
        <w:rFonts w:ascii="Wingdings" w:hAnsi="Wingdings" w:hint="default"/>
      </w:rPr>
    </w:lvl>
  </w:abstractNum>
  <w:abstractNum w:abstractNumId="3" w15:restartNumberingAfterBreak="0">
    <w:nsid w:val="11F17E52"/>
    <w:multiLevelType w:val="hybridMultilevel"/>
    <w:tmpl w:val="D6A87684"/>
    <w:lvl w:ilvl="0" w:tplc="100C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26114"/>
    <w:multiLevelType w:val="hybridMultilevel"/>
    <w:tmpl w:val="CBD66AE6"/>
    <w:lvl w:ilvl="0" w:tplc="100C000B">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5" w15:restartNumberingAfterBreak="0">
    <w:nsid w:val="172E7F89"/>
    <w:multiLevelType w:val="hybridMultilevel"/>
    <w:tmpl w:val="1D6E4982"/>
    <w:lvl w:ilvl="0" w:tplc="100C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34E18"/>
    <w:multiLevelType w:val="hybridMultilevel"/>
    <w:tmpl w:val="2DAEB5DE"/>
    <w:lvl w:ilvl="0" w:tplc="AD04ED7C">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5E0729"/>
    <w:multiLevelType w:val="hybridMultilevel"/>
    <w:tmpl w:val="5AD641D8"/>
    <w:lvl w:ilvl="0" w:tplc="79785E20">
      <w:start w:val="1"/>
      <w:numFmt w:val="upperRoman"/>
      <w:pStyle w:val="TMTitre2"/>
      <w:lvlText w:val="%1."/>
      <w:lvlJc w:val="right"/>
      <w:pPr>
        <w:ind w:left="720" w:hanging="360"/>
      </w:pPr>
      <w:rPr>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0387FB5"/>
    <w:multiLevelType w:val="hybridMultilevel"/>
    <w:tmpl w:val="45E84E26"/>
    <w:lvl w:ilvl="0" w:tplc="100C000B">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9" w15:restartNumberingAfterBreak="0">
    <w:nsid w:val="41255A10"/>
    <w:multiLevelType w:val="hybridMultilevel"/>
    <w:tmpl w:val="0FE628B4"/>
    <w:lvl w:ilvl="0" w:tplc="100C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FC5054"/>
    <w:multiLevelType w:val="hybridMultilevel"/>
    <w:tmpl w:val="2BDCF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0F2371"/>
    <w:multiLevelType w:val="hybridMultilevel"/>
    <w:tmpl w:val="A1F4A1BC"/>
    <w:lvl w:ilvl="0" w:tplc="100C000B">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2" w15:restartNumberingAfterBreak="0">
    <w:nsid w:val="68F543C1"/>
    <w:multiLevelType w:val="hybridMultilevel"/>
    <w:tmpl w:val="062C1FCC"/>
    <w:lvl w:ilvl="0" w:tplc="100C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201AFD"/>
    <w:multiLevelType w:val="hybridMultilevel"/>
    <w:tmpl w:val="BC5E070E"/>
    <w:lvl w:ilvl="0" w:tplc="0114B49C">
      <w:start w:val="1"/>
      <w:numFmt w:val="upperRoman"/>
      <w:lvlText w:val="%1."/>
      <w:lvlJc w:val="left"/>
      <w:pPr>
        <w:ind w:left="1080" w:hanging="720"/>
      </w:pPr>
      <w:rPr>
        <w:rFonts w:hint="default"/>
        <w:b w:val="0"/>
        <w:bCs w:val="0"/>
        <w:i w:val="0"/>
        <w:iCs w:val="0"/>
        <w:color w:val="auto"/>
        <w:sz w:val="32"/>
        <w:szCs w:val="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884E90"/>
    <w:multiLevelType w:val="hybridMultilevel"/>
    <w:tmpl w:val="5A56F2B8"/>
    <w:lvl w:ilvl="0" w:tplc="10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F417CC"/>
    <w:multiLevelType w:val="hybridMultilevel"/>
    <w:tmpl w:val="4C62C404"/>
    <w:lvl w:ilvl="0" w:tplc="100C000B">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78355666"/>
    <w:multiLevelType w:val="multilevel"/>
    <w:tmpl w:val="F7C4E1A0"/>
    <w:styleLink w:val="Listeactuelle1"/>
    <w:lvl w:ilvl="0">
      <w:start w:val="1"/>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D882331"/>
    <w:multiLevelType w:val="hybridMultilevel"/>
    <w:tmpl w:val="94921684"/>
    <w:lvl w:ilvl="0" w:tplc="100C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FC60FB"/>
    <w:multiLevelType w:val="hybridMultilevel"/>
    <w:tmpl w:val="AFF0119C"/>
    <w:lvl w:ilvl="0" w:tplc="100C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601918">
    <w:abstractNumId w:val="1"/>
  </w:num>
  <w:num w:numId="2" w16cid:durableId="460151452">
    <w:abstractNumId w:val="13"/>
  </w:num>
  <w:num w:numId="3" w16cid:durableId="55007143">
    <w:abstractNumId w:val="6"/>
  </w:num>
  <w:num w:numId="4" w16cid:durableId="91778773">
    <w:abstractNumId w:val="7"/>
  </w:num>
  <w:num w:numId="5" w16cid:durableId="2135367491">
    <w:abstractNumId w:val="8"/>
  </w:num>
  <w:num w:numId="6" w16cid:durableId="94710487">
    <w:abstractNumId w:val="0"/>
  </w:num>
  <w:num w:numId="7" w16cid:durableId="631132692">
    <w:abstractNumId w:val="4"/>
  </w:num>
  <w:num w:numId="8" w16cid:durableId="2132819225">
    <w:abstractNumId w:val="5"/>
  </w:num>
  <w:num w:numId="9" w16cid:durableId="1147210101">
    <w:abstractNumId w:val="16"/>
  </w:num>
  <w:num w:numId="10" w16cid:durableId="526871886">
    <w:abstractNumId w:val="2"/>
  </w:num>
  <w:num w:numId="11" w16cid:durableId="1747846603">
    <w:abstractNumId w:val="17"/>
  </w:num>
  <w:num w:numId="12" w16cid:durableId="365257762">
    <w:abstractNumId w:val="9"/>
  </w:num>
  <w:num w:numId="13" w16cid:durableId="2025159508">
    <w:abstractNumId w:val="10"/>
  </w:num>
  <w:num w:numId="14" w16cid:durableId="532573434">
    <w:abstractNumId w:val="3"/>
  </w:num>
  <w:num w:numId="15" w16cid:durableId="1732196568">
    <w:abstractNumId w:val="18"/>
  </w:num>
  <w:num w:numId="16" w16cid:durableId="1313172068">
    <w:abstractNumId w:val="11"/>
  </w:num>
  <w:num w:numId="17" w16cid:durableId="4672986">
    <w:abstractNumId w:val="12"/>
  </w:num>
  <w:num w:numId="18" w16cid:durableId="1664239706">
    <w:abstractNumId w:val="14"/>
  </w:num>
  <w:num w:numId="19" w16cid:durableId="631785155">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03"/>
    <w:rsid w:val="00000E8B"/>
    <w:rsid w:val="00001709"/>
    <w:rsid w:val="00005194"/>
    <w:rsid w:val="000054B2"/>
    <w:rsid w:val="000066C4"/>
    <w:rsid w:val="00012314"/>
    <w:rsid w:val="00013353"/>
    <w:rsid w:val="000138D4"/>
    <w:rsid w:val="0001489F"/>
    <w:rsid w:val="00014C1D"/>
    <w:rsid w:val="00015C49"/>
    <w:rsid w:val="000200A1"/>
    <w:rsid w:val="00024F26"/>
    <w:rsid w:val="00027527"/>
    <w:rsid w:val="00032943"/>
    <w:rsid w:val="0003561F"/>
    <w:rsid w:val="00036ED5"/>
    <w:rsid w:val="000378DB"/>
    <w:rsid w:val="00040B33"/>
    <w:rsid w:val="00050169"/>
    <w:rsid w:val="000535AF"/>
    <w:rsid w:val="00053F79"/>
    <w:rsid w:val="00060972"/>
    <w:rsid w:val="000708AB"/>
    <w:rsid w:val="00075C7C"/>
    <w:rsid w:val="00077D32"/>
    <w:rsid w:val="00077E99"/>
    <w:rsid w:val="0008047B"/>
    <w:rsid w:val="00081476"/>
    <w:rsid w:val="00091135"/>
    <w:rsid w:val="000939C7"/>
    <w:rsid w:val="000952D5"/>
    <w:rsid w:val="000A0593"/>
    <w:rsid w:val="000A3138"/>
    <w:rsid w:val="000A396E"/>
    <w:rsid w:val="000A42AD"/>
    <w:rsid w:val="000B0509"/>
    <w:rsid w:val="000B3E01"/>
    <w:rsid w:val="000B4139"/>
    <w:rsid w:val="000B4F0F"/>
    <w:rsid w:val="000B6008"/>
    <w:rsid w:val="000B707B"/>
    <w:rsid w:val="000C08AB"/>
    <w:rsid w:val="000E05D1"/>
    <w:rsid w:val="000E25D8"/>
    <w:rsid w:val="000E29BE"/>
    <w:rsid w:val="000E5198"/>
    <w:rsid w:val="000E51BD"/>
    <w:rsid w:val="000E64A2"/>
    <w:rsid w:val="000F0C15"/>
    <w:rsid w:val="000F270B"/>
    <w:rsid w:val="000F557E"/>
    <w:rsid w:val="000F5A23"/>
    <w:rsid w:val="000F7A42"/>
    <w:rsid w:val="00100255"/>
    <w:rsid w:val="00101998"/>
    <w:rsid w:val="001029E4"/>
    <w:rsid w:val="0010363A"/>
    <w:rsid w:val="001055FF"/>
    <w:rsid w:val="00105A56"/>
    <w:rsid w:val="001130DC"/>
    <w:rsid w:val="00113E0B"/>
    <w:rsid w:val="0011609D"/>
    <w:rsid w:val="00116752"/>
    <w:rsid w:val="00116811"/>
    <w:rsid w:val="00124DC6"/>
    <w:rsid w:val="001257FA"/>
    <w:rsid w:val="00130F0D"/>
    <w:rsid w:val="00131C69"/>
    <w:rsid w:val="0013755D"/>
    <w:rsid w:val="0014248E"/>
    <w:rsid w:val="001427AC"/>
    <w:rsid w:val="00144DEA"/>
    <w:rsid w:val="00145D65"/>
    <w:rsid w:val="00151FF5"/>
    <w:rsid w:val="0015767A"/>
    <w:rsid w:val="00157D16"/>
    <w:rsid w:val="0016073B"/>
    <w:rsid w:val="00164211"/>
    <w:rsid w:val="001647F7"/>
    <w:rsid w:val="00182859"/>
    <w:rsid w:val="00191473"/>
    <w:rsid w:val="001916A8"/>
    <w:rsid w:val="00192D0E"/>
    <w:rsid w:val="0019365C"/>
    <w:rsid w:val="001947E5"/>
    <w:rsid w:val="00197940"/>
    <w:rsid w:val="001A1A2D"/>
    <w:rsid w:val="001A6A24"/>
    <w:rsid w:val="001B1576"/>
    <w:rsid w:val="001B1989"/>
    <w:rsid w:val="001B6B3E"/>
    <w:rsid w:val="001C0FE3"/>
    <w:rsid w:val="001C1FB7"/>
    <w:rsid w:val="001C67D0"/>
    <w:rsid w:val="001C6A5F"/>
    <w:rsid w:val="001D2A07"/>
    <w:rsid w:val="001D4558"/>
    <w:rsid w:val="001E11CF"/>
    <w:rsid w:val="001F2853"/>
    <w:rsid w:val="001F54D8"/>
    <w:rsid w:val="001F6DF7"/>
    <w:rsid w:val="00203E4C"/>
    <w:rsid w:val="00205212"/>
    <w:rsid w:val="002061FC"/>
    <w:rsid w:val="00215BAD"/>
    <w:rsid w:val="00215D42"/>
    <w:rsid w:val="00216033"/>
    <w:rsid w:val="00217AA6"/>
    <w:rsid w:val="00222B31"/>
    <w:rsid w:val="00223B03"/>
    <w:rsid w:val="00227730"/>
    <w:rsid w:val="00227FAA"/>
    <w:rsid w:val="00230EEE"/>
    <w:rsid w:val="0023305E"/>
    <w:rsid w:val="0024273E"/>
    <w:rsid w:val="002472E5"/>
    <w:rsid w:val="002713BF"/>
    <w:rsid w:val="002729BC"/>
    <w:rsid w:val="00277B95"/>
    <w:rsid w:val="00281386"/>
    <w:rsid w:val="00285697"/>
    <w:rsid w:val="00286D62"/>
    <w:rsid w:val="00290DE4"/>
    <w:rsid w:val="002955F3"/>
    <w:rsid w:val="00296DE5"/>
    <w:rsid w:val="002A34C9"/>
    <w:rsid w:val="002B6B56"/>
    <w:rsid w:val="002C0041"/>
    <w:rsid w:val="002C0051"/>
    <w:rsid w:val="002C0D4D"/>
    <w:rsid w:val="002C4566"/>
    <w:rsid w:val="002C73D9"/>
    <w:rsid w:val="002D5409"/>
    <w:rsid w:val="002E3FB4"/>
    <w:rsid w:val="002F11EA"/>
    <w:rsid w:val="002F793E"/>
    <w:rsid w:val="00301F61"/>
    <w:rsid w:val="0030203E"/>
    <w:rsid w:val="00311F82"/>
    <w:rsid w:val="003121B8"/>
    <w:rsid w:val="00314BE6"/>
    <w:rsid w:val="00322161"/>
    <w:rsid w:val="00322EE7"/>
    <w:rsid w:val="00325744"/>
    <w:rsid w:val="00326263"/>
    <w:rsid w:val="00327251"/>
    <w:rsid w:val="003279B1"/>
    <w:rsid w:val="003317B8"/>
    <w:rsid w:val="00331898"/>
    <w:rsid w:val="00335C28"/>
    <w:rsid w:val="00335C3A"/>
    <w:rsid w:val="003572DE"/>
    <w:rsid w:val="00357602"/>
    <w:rsid w:val="00360689"/>
    <w:rsid w:val="00361483"/>
    <w:rsid w:val="003640E0"/>
    <w:rsid w:val="00380266"/>
    <w:rsid w:val="003819BC"/>
    <w:rsid w:val="0038397B"/>
    <w:rsid w:val="00383F33"/>
    <w:rsid w:val="003840C9"/>
    <w:rsid w:val="003A2B4E"/>
    <w:rsid w:val="003A6EDF"/>
    <w:rsid w:val="003B2422"/>
    <w:rsid w:val="003B5078"/>
    <w:rsid w:val="003D2F31"/>
    <w:rsid w:val="003D431C"/>
    <w:rsid w:val="003D4ADC"/>
    <w:rsid w:val="003E6544"/>
    <w:rsid w:val="003E6E9A"/>
    <w:rsid w:val="00401422"/>
    <w:rsid w:val="004070E3"/>
    <w:rsid w:val="0040713E"/>
    <w:rsid w:val="004125C4"/>
    <w:rsid w:val="00416E35"/>
    <w:rsid w:val="00417ED2"/>
    <w:rsid w:val="00421E8A"/>
    <w:rsid w:val="00423408"/>
    <w:rsid w:val="00424DC3"/>
    <w:rsid w:val="00424E0D"/>
    <w:rsid w:val="00431700"/>
    <w:rsid w:val="00431DC6"/>
    <w:rsid w:val="0043227C"/>
    <w:rsid w:val="00441E18"/>
    <w:rsid w:val="00442719"/>
    <w:rsid w:val="004441D3"/>
    <w:rsid w:val="004447F1"/>
    <w:rsid w:val="00445A98"/>
    <w:rsid w:val="0045196B"/>
    <w:rsid w:val="00452757"/>
    <w:rsid w:val="00453502"/>
    <w:rsid w:val="004548FC"/>
    <w:rsid w:val="004576D8"/>
    <w:rsid w:val="00457FC5"/>
    <w:rsid w:val="0046025F"/>
    <w:rsid w:val="00465B4E"/>
    <w:rsid w:val="00475172"/>
    <w:rsid w:val="0048253B"/>
    <w:rsid w:val="00483F17"/>
    <w:rsid w:val="0048479A"/>
    <w:rsid w:val="004847E0"/>
    <w:rsid w:val="00487560"/>
    <w:rsid w:val="00487FAB"/>
    <w:rsid w:val="00490CA0"/>
    <w:rsid w:val="00492770"/>
    <w:rsid w:val="00492907"/>
    <w:rsid w:val="00492968"/>
    <w:rsid w:val="00493170"/>
    <w:rsid w:val="004A1C9C"/>
    <w:rsid w:val="004A2551"/>
    <w:rsid w:val="004A413C"/>
    <w:rsid w:val="004B1F79"/>
    <w:rsid w:val="004B282A"/>
    <w:rsid w:val="004B4899"/>
    <w:rsid w:val="004C2373"/>
    <w:rsid w:val="004C5822"/>
    <w:rsid w:val="004C678D"/>
    <w:rsid w:val="004C6B5C"/>
    <w:rsid w:val="004C7CAA"/>
    <w:rsid w:val="004D0385"/>
    <w:rsid w:val="004D3815"/>
    <w:rsid w:val="004E16E1"/>
    <w:rsid w:val="004E47C1"/>
    <w:rsid w:val="004E4D15"/>
    <w:rsid w:val="004F0B88"/>
    <w:rsid w:val="004F40FC"/>
    <w:rsid w:val="00501CFD"/>
    <w:rsid w:val="00512E3C"/>
    <w:rsid w:val="0052117B"/>
    <w:rsid w:val="0052456E"/>
    <w:rsid w:val="00524C20"/>
    <w:rsid w:val="005355AA"/>
    <w:rsid w:val="0053773E"/>
    <w:rsid w:val="00537B84"/>
    <w:rsid w:val="00537C61"/>
    <w:rsid w:val="00547846"/>
    <w:rsid w:val="00553795"/>
    <w:rsid w:val="0055706D"/>
    <w:rsid w:val="0055720B"/>
    <w:rsid w:val="00557548"/>
    <w:rsid w:val="005609D4"/>
    <w:rsid w:val="0056300C"/>
    <w:rsid w:val="005644BD"/>
    <w:rsid w:val="005678C7"/>
    <w:rsid w:val="005723F0"/>
    <w:rsid w:val="00575A09"/>
    <w:rsid w:val="005772A9"/>
    <w:rsid w:val="00577E7E"/>
    <w:rsid w:val="005816F3"/>
    <w:rsid w:val="00583FD4"/>
    <w:rsid w:val="00586575"/>
    <w:rsid w:val="00591CFD"/>
    <w:rsid w:val="005923FF"/>
    <w:rsid w:val="0059372E"/>
    <w:rsid w:val="005A04F0"/>
    <w:rsid w:val="005A0D3F"/>
    <w:rsid w:val="005A3F2E"/>
    <w:rsid w:val="005B1183"/>
    <w:rsid w:val="005B25D1"/>
    <w:rsid w:val="005C17F7"/>
    <w:rsid w:val="005C510B"/>
    <w:rsid w:val="005D3C77"/>
    <w:rsid w:val="005D7B31"/>
    <w:rsid w:val="005E01D4"/>
    <w:rsid w:val="005E0D7A"/>
    <w:rsid w:val="005E14CB"/>
    <w:rsid w:val="005E3B7B"/>
    <w:rsid w:val="005E56EA"/>
    <w:rsid w:val="005E5A69"/>
    <w:rsid w:val="005E5C78"/>
    <w:rsid w:val="005E75AD"/>
    <w:rsid w:val="005F5274"/>
    <w:rsid w:val="005F5B03"/>
    <w:rsid w:val="006008B4"/>
    <w:rsid w:val="00600A6A"/>
    <w:rsid w:val="00602948"/>
    <w:rsid w:val="006105C5"/>
    <w:rsid w:val="00611431"/>
    <w:rsid w:val="006129A4"/>
    <w:rsid w:val="00613CF5"/>
    <w:rsid w:val="006204D9"/>
    <w:rsid w:val="00622DBB"/>
    <w:rsid w:val="006339F7"/>
    <w:rsid w:val="00634F07"/>
    <w:rsid w:val="00643B78"/>
    <w:rsid w:val="0064743B"/>
    <w:rsid w:val="0065760C"/>
    <w:rsid w:val="00660AD5"/>
    <w:rsid w:val="00662AB1"/>
    <w:rsid w:val="00664DE1"/>
    <w:rsid w:val="006814A6"/>
    <w:rsid w:val="00682237"/>
    <w:rsid w:val="00682292"/>
    <w:rsid w:val="0068381E"/>
    <w:rsid w:val="00684CB8"/>
    <w:rsid w:val="0068600F"/>
    <w:rsid w:val="00691543"/>
    <w:rsid w:val="00692DAF"/>
    <w:rsid w:val="0069304E"/>
    <w:rsid w:val="00694BA7"/>
    <w:rsid w:val="00696FB7"/>
    <w:rsid w:val="0069793F"/>
    <w:rsid w:val="006A0E2D"/>
    <w:rsid w:val="006A1D41"/>
    <w:rsid w:val="006B3769"/>
    <w:rsid w:val="006B416B"/>
    <w:rsid w:val="006B44DB"/>
    <w:rsid w:val="006B50AF"/>
    <w:rsid w:val="006B5C5F"/>
    <w:rsid w:val="006B72CD"/>
    <w:rsid w:val="006B7481"/>
    <w:rsid w:val="006B7735"/>
    <w:rsid w:val="006C7397"/>
    <w:rsid w:val="006D5412"/>
    <w:rsid w:val="006D5994"/>
    <w:rsid w:val="006D5F99"/>
    <w:rsid w:val="006D672C"/>
    <w:rsid w:val="006E1F23"/>
    <w:rsid w:val="006E2355"/>
    <w:rsid w:val="006F02D4"/>
    <w:rsid w:val="006F0ED2"/>
    <w:rsid w:val="006F3FBA"/>
    <w:rsid w:val="007006F7"/>
    <w:rsid w:val="007014EE"/>
    <w:rsid w:val="00702FF5"/>
    <w:rsid w:val="007051D0"/>
    <w:rsid w:val="007101DF"/>
    <w:rsid w:val="00710617"/>
    <w:rsid w:val="0071086B"/>
    <w:rsid w:val="0071095D"/>
    <w:rsid w:val="00712613"/>
    <w:rsid w:val="007127A7"/>
    <w:rsid w:val="00713301"/>
    <w:rsid w:val="007212C1"/>
    <w:rsid w:val="0072524E"/>
    <w:rsid w:val="00725895"/>
    <w:rsid w:val="00726E6B"/>
    <w:rsid w:val="00733697"/>
    <w:rsid w:val="00733A8C"/>
    <w:rsid w:val="0073761F"/>
    <w:rsid w:val="007403A4"/>
    <w:rsid w:val="00746B88"/>
    <w:rsid w:val="0075397B"/>
    <w:rsid w:val="00763D54"/>
    <w:rsid w:val="00764ADF"/>
    <w:rsid w:val="007708F6"/>
    <w:rsid w:val="00772900"/>
    <w:rsid w:val="007811F4"/>
    <w:rsid w:val="00781E82"/>
    <w:rsid w:val="0078388E"/>
    <w:rsid w:val="00785427"/>
    <w:rsid w:val="00787F3A"/>
    <w:rsid w:val="00791BA4"/>
    <w:rsid w:val="00792259"/>
    <w:rsid w:val="00797B44"/>
    <w:rsid w:val="007A49C3"/>
    <w:rsid w:val="007A522B"/>
    <w:rsid w:val="007A5BFA"/>
    <w:rsid w:val="007B2566"/>
    <w:rsid w:val="007B4608"/>
    <w:rsid w:val="007B4A16"/>
    <w:rsid w:val="007C2723"/>
    <w:rsid w:val="007C3888"/>
    <w:rsid w:val="007C6E32"/>
    <w:rsid w:val="007D39D8"/>
    <w:rsid w:val="007D3CC3"/>
    <w:rsid w:val="007D47C3"/>
    <w:rsid w:val="007D5E85"/>
    <w:rsid w:val="007F008B"/>
    <w:rsid w:val="007F04E3"/>
    <w:rsid w:val="007F1EA2"/>
    <w:rsid w:val="007F2460"/>
    <w:rsid w:val="007F2975"/>
    <w:rsid w:val="007F40F5"/>
    <w:rsid w:val="007F5341"/>
    <w:rsid w:val="007F6B37"/>
    <w:rsid w:val="007F6D62"/>
    <w:rsid w:val="007F7C45"/>
    <w:rsid w:val="008030D8"/>
    <w:rsid w:val="0080522A"/>
    <w:rsid w:val="00806707"/>
    <w:rsid w:val="00807F35"/>
    <w:rsid w:val="0081040D"/>
    <w:rsid w:val="00812089"/>
    <w:rsid w:val="008149FD"/>
    <w:rsid w:val="00814CC0"/>
    <w:rsid w:val="0081605D"/>
    <w:rsid w:val="00821CA5"/>
    <w:rsid w:val="00826864"/>
    <w:rsid w:val="008373F5"/>
    <w:rsid w:val="00842F23"/>
    <w:rsid w:val="008479C4"/>
    <w:rsid w:val="00847ABC"/>
    <w:rsid w:val="00854973"/>
    <w:rsid w:val="008569D4"/>
    <w:rsid w:val="00865107"/>
    <w:rsid w:val="008651F0"/>
    <w:rsid w:val="00871D8C"/>
    <w:rsid w:val="0087526B"/>
    <w:rsid w:val="008776DF"/>
    <w:rsid w:val="008800E8"/>
    <w:rsid w:val="008812F6"/>
    <w:rsid w:val="008844E9"/>
    <w:rsid w:val="0089242A"/>
    <w:rsid w:val="00892C63"/>
    <w:rsid w:val="00893970"/>
    <w:rsid w:val="008951DD"/>
    <w:rsid w:val="00896A1C"/>
    <w:rsid w:val="0089786C"/>
    <w:rsid w:val="008A30CF"/>
    <w:rsid w:val="008A5CC2"/>
    <w:rsid w:val="008B02A1"/>
    <w:rsid w:val="008C0761"/>
    <w:rsid w:val="008C10FE"/>
    <w:rsid w:val="008C27B0"/>
    <w:rsid w:val="008C314E"/>
    <w:rsid w:val="008C6F1B"/>
    <w:rsid w:val="008D3726"/>
    <w:rsid w:val="008D3ED6"/>
    <w:rsid w:val="008D77D2"/>
    <w:rsid w:val="008E1C7A"/>
    <w:rsid w:val="008E2B61"/>
    <w:rsid w:val="008E63A9"/>
    <w:rsid w:val="008E649F"/>
    <w:rsid w:val="008E6D7C"/>
    <w:rsid w:val="008F111E"/>
    <w:rsid w:val="008F3EAC"/>
    <w:rsid w:val="0090161E"/>
    <w:rsid w:val="00904687"/>
    <w:rsid w:val="00907CBE"/>
    <w:rsid w:val="00914628"/>
    <w:rsid w:val="0091703E"/>
    <w:rsid w:val="00921A74"/>
    <w:rsid w:val="009242FE"/>
    <w:rsid w:val="00925441"/>
    <w:rsid w:val="00925986"/>
    <w:rsid w:val="00926F3B"/>
    <w:rsid w:val="009340C9"/>
    <w:rsid w:val="00934719"/>
    <w:rsid w:val="0093778A"/>
    <w:rsid w:val="00937FB9"/>
    <w:rsid w:val="009415A4"/>
    <w:rsid w:val="00946AD2"/>
    <w:rsid w:val="00951976"/>
    <w:rsid w:val="00957903"/>
    <w:rsid w:val="00964082"/>
    <w:rsid w:val="0097238F"/>
    <w:rsid w:val="009859BB"/>
    <w:rsid w:val="00990487"/>
    <w:rsid w:val="0099612F"/>
    <w:rsid w:val="0099692F"/>
    <w:rsid w:val="00997C14"/>
    <w:rsid w:val="00997EC3"/>
    <w:rsid w:val="009A4C39"/>
    <w:rsid w:val="009B21DF"/>
    <w:rsid w:val="009B35D9"/>
    <w:rsid w:val="009B39BA"/>
    <w:rsid w:val="009B42BF"/>
    <w:rsid w:val="009B68EA"/>
    <w:rsid w:val="009C325C"/>
    <w:rsid w:val="009D2C19"/>
    <w:rsid w:val="009D445A"/>
    <w:rsid w:val="009D6005"/>
    <w:rsid w:val="009E2D69"/>
    <w:rsid w:val="009E3A50"/>
    <w:rsid w:val="009F14CF"/>
    <w:rsid w:val="00A006BA"/>
    <w:rsid w:val="00A00C97"/>
    <w:rsid w:val="00A101C4"/>
    <w:rsid w:val="00A12597"/>
    <w:rsid w:val="00A20D58"/>
    <w:rsid w:val="00A21A6B"/>
    <w:rsid w:val="00A23511"/>
    <w:rsid w:val="00A2393C"/>
    <w:rsid w:val="00A25930"/>
    <w:rsid w:val="00A26DEA"/>
    <w:rsid w:val="00A305C9"/>
    <w:rsid w:val="00A33A9D"/>
    <w:rsid w:val="00A417EF"/>
    <w:rsid w:val="00A430BD"/>
    <w:rsid w:val="00A440B0"/>
    <w:rsid w:val="00A5107D"/>
    <w:rsid w:val="00A52912"/>
    <w:rsid w:val="00A5366B"/>
    <w:rsid w:val="00A56B02"/>
    <w:rsid w:val="00A61276"/>
    <w:rsid w:val="00A65639"/>
    <w:rsid w:val="00A6643D"/>
    <w:rsid w:val="00A703E8"/>
    <w:rsid w:val="00A71DD5"/>
    <w:rsid w:val="00A75303"/>
    <w:rsid w:val="00A776E7"/>
    <w:rsid w:val="00A81E13"/>
    <w:rsid w:val="00A829E0"/>
    <w:rsid w:val="00A83643"/>
    <w:rsid w:val="00A945FF"/>
    <w:rsid w:val="00A9461D"/>
    <w:rsid w:val="00AA31DD"/>
    <w:rsid w:val="00AA76DF"/>
    <w:rsid w:val="00AC0622"/>
    <w:rsid w:val="00AC7EA1"/>
    <w:rsid w:val="00AD2D56"/>
    <w:rsid w:val="00AD438C"/>
    <w:rsid w:val="00AD55F0"/>
    <w:rsid w:val="00AD5A96"/>
    <w:rsid w:val="00AD7C88"/>
    <w:rsid w:val="00AE209D"/>
    <w:rsid w:val="00AF07B4"/>
    <w:rsid w:val="00AF144A"/>
    <w:rsid w:val="00AF2A01"/>
    <w:rsid w:val="00AF37BA"/>
    <w:rsid w:val="00AF50FD"/>
    <w:rsid w:val="00AF51AB"/>
    <w:rsid w:val="00AF569D"/>
    <w:rsid w:val="00AF7C3D"/>
    <w:rsid w:val="00B024F4"/>
    <w:rsid w:val="00B05E81"/>
    <w:rsid w:val="00B06E56"/>
    <w:rsid w:val="00B23A8B"/>
    <w:rsid w:val="00B25CE8"/>
    <w:rsid w:val="00B263F3"/>
    <w:rsid w:val="00B26D42"/>
    <w:rsid w:val="00B278E9"/>
    <w:rsid w:val="00B3041C"/>
    <w:rsid w:val="00B33574"/>
    <w:rsid w:val="00B418E7"/>
    <w:rsid w:val="00B4210A"/>
    <w:rsid w:val="00B4338E"/>
    <w:rsid w:val="00B57A2E"/>
    <w:rsid w:val="00B62142"/>
    <w:rsid w:val="00B71B81"/>
    <w:rsid w:val="00B772BC"/>
    <w:rsid w:val="00B77C20"/>
    <w:rsid w:val="00B82F04"/>
    <w:rsid w:val="00B86B3B"/>
    <w:rsid w:val="00B873F7"/>
    <w:rsid w:val="00B94250"/>
    <w:rsid w:val="00BA02A3"/>
    <w:rsid w:val="00BA2732"/>
    <w:rsid w:val="00BA3317"/>
    <w:rsid w:val="00BB2EBF"/>
    <w:rsid w:val="00BB3CEA"/>
    <w:rsid w:val="00BB4038"/>
    <w:rsid w:val="00BB49CA"/>
    <w:rsid w:val="00BB75BF"/>
    <w:rsid w:val="00BB7E10"/>
    <w:rsid w:val="00BC0E6D"/>
    <w:rsid w:val="00BC2A95"/>
    <w:rsid w:val="00BC6DED"/>
    <w:rsid w:val="00BC7AFE"/>
    <w:rsid w:val="00BD08AC"/>
    <w:rsid w:val="00BD0C07"/>
    <w:rsid w:val="00BD116F"/>
    <w:rsid w:val="00BD37F4"/>
    <w:rsid w:val="00BD54E1"/>
    <w:rsid w:val="00BD7CF5"/>
    <w:rsid w:val="00BE3263"/>
    <w:rsid w:val="00BE3759"/>
    <w:rsid w:val="00BE5327"/>
    <w:rsid w:val="00BE61BE"/>
    <w:rsid w:val="00BE6D81"/>
    <w:rsid w:val="00BF15AB"/>
    <w:rsid w:val="00BF52D7"/>
    <w:rsid w:val="00BF6479"/>
    <w:rsid w:val="00C04BBE"/>
    <w:rsid w:val="00C057AE"/>
    <w:rsid w:val="00C118B5"/>
    <w:rsid w:val="00C14700"/>
    <w:rsid w:val="00C17140"/>
    <w:rsid w:val="00C2200E"/>
    <w:rsid w:val="00C232C1"/>
    <w:rsid w:val="00C267DE"/>
    <w:rsid w:val="00C33A1E"/>
    <w:rsid w:val="00C36A81"/>
    <w:rsid w:val="00C37BDF"/>
    <w:rsid w:val="00C4206E"/>
    <w:rsid w:val="00C437BB"/>
    <w:rsid w:val="00C46FDC"/>
    <w:rsid w:val="00C52282"/>
    <w:rsid w:val="00C53196"/>
    <w:rsid w:val="00C53E25"/>
    <w:rsid w:val="00C715E1"/>
    <w:rsid w:val="00C7199F"/>
    <w:rsid w:val="00C71C1C"/>
    <w:rsid w:val="00C73774"/>
    <w:rsid w:val="00C755E2"/>
    <w:rsid w:val="00C776B7"/>
    <w:rsid w:val="00C82418"/>
    <w:rsid w:val="00C957AF"/>
    <w:rsid w:val="00C96F7A"/>
    <w:rsid w:val="00CA556F"/>
    <w:rsid w:val="00CA56C7"/>
    <w:rsid w:val="00CB2E34"/>
    <w:rsid w:val="00CB45C5"/>
    <w:rsid w:val="00CB67B2"/>
    <w:rsid w:val="00CC119C"/>
    <w:rsid w:val="00CC173F"/>
    <w:rsid w:val="00CC48C3"/>
    <w:rsid w:val="00CC690E"/>
    <w:rsid w:val="00CD0206"/>
    <w:rsid w:val="00CD0318"/>
    <w:rsid w:val="00CD0826"/>
    <w:rsid w:val="00CD2BCA"/>
    <w:rsid w:val="00CD4149"/>
    <w:rsid w:val="00CD45E0"/>
    <w:rsid w:val="00CD4831"/>
    <w:rsid w:val="00CE0614"/>
    <w:rsid w:val="00CE489D"/>
    <w:rsid w:val="00CF2F80"/>
    <w:rsid w:val="00CF3573"/>
    <w:rsid w:val="00CF52E4"/>
    <w:rsid w:val="00D014CE"/>
    <w:rsid w:val="00D03586"/>
    <w:rsid w:val="00D0433F"/>
    <w:rsid w:val="00D05045"/>
    <w:rsid w:val="00D10C97"/>
    <w:rsid w:val="00D10E5D"/>
    <w:rsid w:val="00D1216F"/>
    <w:rsid w:val="00D14A0A"/>
    <w:rsid w:val="00D24489"/>
    <w:rsid w:val="00D255BB"/>
    <w:rsid w:val="00D30864"/>
    <w:rsid w:val="00D30A59"/>
    <w:rsid w:val="00D31204"/>
    <w:rsid w:val="00D3356C"/>
    <w:rsid w:val="00D3752E"/>
    <w:rsid w:val="00D4057A"/>
    <w:rsid w:val="00D40C70"/>
    <w:rsid w:val="00D47B7B"/>
    <w:rsid w:val="00D50141"/>
    <w:rsid w:val="00D507AA"/>
    <w:rsid w:val="00D6306B"/>
    <w:rsid w:val="00D70ED8"/>
    <w:rsid w:val="00D73166"/>
    <w:rsid w:val="00D731B8"/>
    <w:rsid w:val="00D73519"/>
    <w:rsid w:val="00D747A0"/>
    <w:rsid w:val="00D83699"/>
    <w:rsid w:val="00D860B0"/>
    <w:rsid w:val="00D86C82"/>
    <w:rsid w:val="00D909BB"/>
    <w:rsid w:val="00D919CF"/>
    <w:rsid w:val="00D934C7"/>
    <w:rsid w:val="00D95AEA"/>
    <w:rsid w:val="00D979C8"/>
    <w:rsid w:val="00DA1C13"/>
    <w:rsid w:val="00DA21DC"/>
    <w:rsid w:val="00DA4A2B"/>
    <w:rsid w:val="00DA6235"/>
    <w:rsid w:val="00DA6E7B"/>
    <w:rsid w:val="00DA7FB1"/>
    <w:rsid w:val="00DB1E74"/>
    <w:rsid w:val="00DC51F4"/>
    <w:rsid w:val="00DC6D45"/>
    <w:rsid w:val="00DD63E9"/>
    <w:rsid w:val="00DE10E3"/>
    <w:rsid w:val="00DE3199"/>
    <w:rsid w:val="00DE4B77"/>
    <w:rsid w:val="00DF0A92"/>
    <w:rsid w:val="00DF1381"/>
    <w:rsid w:val="00DF1422"/>
    <w:rsid w:val="00DF147E"/>
    <w:rsid w:val="00E010CB"/>
    <w:rsid w:val="00E03A90"/>
    <w:rsid w:val="00E03C05"/>
    <w:rsid w:val="00E0530E"/>
    <w:rsid w:val="00E13336"/>
    <w:rsid w:val="00E16E07"/>
    <w:rsid w:val="00E1773A"/>
    <w:rsid w:val="00E207A2"/>
    <w:rsid w:val="00E20B74"/>
    <w:rsid w:val="00E24401"/>
    <w:rsid w:val="00E27F96"/>
    <w:rsid w:val="00E32D4B"/>
    <w:rsid w:val="00E47A57"/>
    <w:rsid w:val="00E51770"/>
    <w:rsid w:val="00E52E1C"/>
    <w:rsid w:val="00E54C70"/>
    <w:rsid w:val="00E6001B"/>
    <w:rsid w:val="00E611C3"/>
    <w:rsid w:val="00E61435"/>
    <w:rsid w:val="00E6168D"/>
    <w:rsid w:val="00E63434"/>
    <w:rsid w:val="00E73BFB"/>
    <w:rsid w:val="00E7565D"/>
    <w:rsid w:val="00E82368"/>
    <w:rsid w:val="00E83941"/>
    <w:rsid w:val="00E859C5"/>
    <w:rsid w:val="00E86960"/>
    <w:rsid w:val="00E909B7"/>
    <w:rsid w:val="00EA228C"/>
    <w:rsid w:val="00EA30AA"/>
    <w:rsid w:val="00EA30DE"/>
    <w:rsid w:val="00EA71E3"/>
    <w:rsid w:val="00EB0C33"/>
    <w:rsid w:val="00EB1310"/>
    <w:rsid w:val="00EB34E2"/>
    <w:rsid w:val="00EB51B0"/>
    <w:rsid w:val="00EB5AA0"/>
    <w:rsid w:val="00EB6000"/>
    <w:rsid w:val="00EB7DCF"/>
    <w:rsid w:val="00EC0D23"/>
    <w:rsid w:val="00EC5587"/>
    <w:rsid w:val="00EC7003"/>
    <w:rsid w:val="00ED23D3"/>
    <w:rsid w:val="00ED32E4"/>
    <w:rsid w:val="00ED666D"/>
    <w:rsid w:val="00EE0818"/>
    <w:rsid w:val="00EF04CF"/>
    <w:rsid w:val="00EF0C0A"/>
    <w:rsid w:val="00EF16F5"/>
    <w:rsid w:val="00EF67EB"/>
    <w:rsid w:val="00EF7E29"/>
    <w:rsid w:val="00F05545"/>
    <w:rsid w:val="00F057DC"/>
    <w:rsid w:val="00F063C7"/>
    <w:rsid w:val="00F14797"/>
    <w:rsid w:val="00F14997"/>
    <w:rsid w:val="00F20149"/>
    <w:rsid w:val="00F24079"/>
    <w:rsid w:val="00F32494"/>
    <w:rsid w:val="00F3274C"/>
    <w:rsid w:val="00F37EF8"/>
    <w:rsid w:val="00F37FAE"/>
    <w:rsid w:val="00F46A5E"/>
    <w:rsid w:val="00F516CB"/>
    <w:rsid w:val="00F51D73"/>
    <w:rsid w:val="00F537A4"/>
    <w:rsid w:val="00F60F06"/>
    <w:rsid w:val="00F62EFE"/>
    <w:rsid w:val="00F634C0"/>
    <w:rsid w:val="00F64897"/>
    <w:rsid w:val="00F64B8B"/>
    <w:rsid w:val="00F6789F"/>
    <w:rsid w:val="00F77252"/>
    <w:rsid w:val="00F821F5"/>
    <w:rsid w:val="00F8398F"/>
    <w:rsid w:val="00F900F1"/>
    <w:rsid w:val="00F92197"/>
    <w:rsid w:val="00F92F06"/>
    <w:rsid w:val="00F93F40"/>
    <w:rsid w:val="00FA0F3D"/>
    <w:rsid w:val="00FA153A"/>
    <w:rsid w:val="00FA3562"/>
    <w:rsid w:val="00FA4579"/>
    <w:rsid w:val="00FA6E89"/>
    <w:rsid w:val="00FB1330"/>
    <w:rsid w:val="00FB1770"/>
    <w:rsid w:val="00FB299E"/>
    <w:rsid w:val="00FB5A5A"/>
    <w:rsid w:val="00FB7514"/>
    <w:rsid w:val="00FB7903"/>
    <w:rsid w:val="00FC2705"/>
    <w:rsid w:val="00FC63C1"/>
    <w:rsid w:val="00FC6631"/>
    <w:rsid w:val="00FD04A9"/>
    <w:rsid w:val="00FD172E"/>
    <w:rsid w:val="00FD3126"/>
    <w:rsid w:val="00FE4E22"/>
    <w:rsid w:val="00FE5008"/>
    <w:rsid w:val="00FF0CC0"/>
    <w:rsid w:val="00FF3849"/>
    <w:rsid w:val="00FF59B5"/>
    <w:rsid w:val="00FF6CB9"/>
    <w:rsid w:val="00FF7CA3"/>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AAB93"/>
  <w15:chartTrackingRefBased/>
  <w15:docId w15:val="{400B7696-CB7F-47A4-97B6-A218D0014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B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3B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23B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B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B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B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B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B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B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B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3B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23B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B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B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B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B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B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B03"/>
    <w:rPr>
      <w:rFonts w:eastAsiaTheme="majorEastAsia" w:cstheme="majorBidi"/>
      <w:color w:val="272727" w:themeColor="text1" w:themeTint="D8"/>
    </w:rPr>
  </w:style>
  <w:style w:type="paragraph" w:styleId="Title">
    <w:name w:val="Title"/>
    <w:basedOn w:val="Normal"/>
    <w:next w:val="Normal"/>
    <w:link w:val="TitleChar"/>
    <w:uiPriority w:val="10"/>
    <w:qFormat/>
    <w:rsid w:val="00223B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B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B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B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B03"/>
    <w:pPr>
      <w:spacing w:before="160"/>
      <w:jc w:val="center"/>
    </w:pPr>
    <w:rPr>
      <w:i/>
      <w:iCs/>
      <w:color w:val="404040" w:themeColor="text1" w:themeTint="BF"/>
    </w:rPr>
  </w:style>
  <w:style w:type="character" w:customStyle="1" w:styleId="QuoteChar">
    <w:name w:val="Quote Char"/>
    <w:basedOn w:val="DefaultParagraphFont"/>
    <w:link w:val="Quote"/>
    <w:uiPriority w:val="29"/>
    <w:rsid w:val="00223B03"/>
    <w:rPr>
      <w:i/>
      <w:iCs/>
      <w:color w:val="404040" w:themeColor="text1" w:themeTint="BF"/>
    </w:rPr>
  </w:style>
  <w:style w:type="paragraph" w:styleId="ListParagraph">
    <w:name w:val="List Paragraph"/>
    <w:aliases w:val="Bullets,References,Liste 1,Numbered List Paragraph,ReferencesCxSpLast,normal,Normal1,List Paragraph1,Paragrafo elenco,Evidence on Demand bullet points,Referenc,Normal2,Normal3,Normal4,Normal5,Normal6,Normal7,Normal8,Normal9,Normal10"/>
    <w:basedOn w:val="Normal"/>
    <w:link w:val="ListParagraphChar"/>
    <w:uiPriority w:val="34"/>
    <w:qFormat/>
    <w:rsid w:val="00223B03"/>
    <w:pPr>
      <w:ind w:left="720"/>
      <w:contextualSpacing/>
    </w:pPr>
  </w:style>
  <w:style w:type="character" w:styleId="IntenseEmphasis">
    <w:name w:val="Intense Emphasis"/>
    <w:basedOn w:val="DefaultParagraphFont"/>
    <w:uiPriority w:val="21"/>
    <w:qFormat/>
    <w:rsid w:val="00223B03"/>
    <w:rPr>
      <w:i/>
      <w:iCs/>
      <w:color w:val="0F4761" w:themeColor="accent1" w:themeShade="BF"/>
    </w:rPr>
  </w:style>
  <w:style w:type="paragraph" w:styleId="IntenseQuote">
    <w:name w:val="Intense Quote"/>
    <w:basedOn w:val="Normal"/>
    <w:next w:val="Normal"/>
    <w:link w:val="IntenseQuoteChar"/>
    <w:uiPriority w:val="30"/>
    <w:qFormat/>
    <w:rsid w:val="00223B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B03"/>
    <w:rPr>
      <w:i/>
      <w:iCs/>
      <w:color w:val="0F4761" w:themeColor="accent1" w:themeShade="BF"/>
    </w:rPr>
  </w:style>
  <w:style w:type="character" w:styleId="IntenseReference">
    <w:name w:val="Intense Reference"/>
    <w:basedOn w:val="DefaultParagraphFont"/>
    <w:uiPriority w:val="32"/>
    <w:qFormat/>
    <w:rsid w:val="00223B03"/>
    <w:rPr>
      <w:b/>
      <w:bCs/>
      <w:smallCaps/>
      <w:color w:val="0F4761" w:themeColor="accent1" w:themeShade="BF"/>
      <w:spacing w:val="5"/>
    </w:rPr>
  </w:style>
  <w:style w:type="table" w:styleId="TableGrid">
    <w:name w:val="Table Grid"/>
    <w:basedOn w:val="TableNormal"/>
    <w:uiPriority w:val="39"/>
    <w:rsid w:val="00223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23B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490CA0"/>
    <w:pPr>
      <w:autoSpaceDE w:val="0"/>
      <w:autoSpaceDN w:val="0"/>
      <w:adjustRightInd w:val="0"/>
      <w:spacing w:after="0" w:line="240" w:lineRule="auto"/>
    </w:pPr>
    <w:rPr>
      <w:rFonts w:ascii="Garamond" w:hAnsi="Garamond" w:cs="Garamond"/>
      <w:color w:val="000000"/>
      <w:kern w:val="0"/>
      <w:sz w:val="24"/>
      <w:szCs w:val="24"/>
    </w:rPr>
  </w:style>
  <w:style w:type="paragraph" w:customStyle="1" w:styleId="Para">
    <w:name w:val="Para"/>
    <w:basedOn w:val="ListParagraph"/>
    <w:link w:val="ParaCar"/>
    <w:qFormat/>
    <w:rsid w:val="00490CA0"/>
    <w:pPr>
      <w:numPr>
        <w:numId w:val="1"/>
      </w:numPr>
      <w:spacing w:after="120" w:line="276" w:lineRule="auto"/>
      <w:jc w:val="both"/>
    </w:pPr>
    <w:rPr>
      <w:rFonts w:ascii="Garamond" w:hAnsi="Garamond" w:cs="Times New Roman"/>
      <w:kern w:val="0"/>
      <w:sz w:val="24"/>
      <w:szCs w:val="24"/>
      <w:lang w:val="fr-FR"/>
      <w14:ligatures w14:val="none"/>
    </w:rPr>
  </w:style>
  <w:style w:type="character" w:customStyle="1" w:styleId="ParaCar">
    <w:name w:val="Para Car"/>
    <w:basedOn w:val="DefaultParagraphFont"/>
    <w:link w:val="Para"/>
    <w:rsid w:val="00490CA0"/>
    <w:rPr>
      <w:rFonts w:ascii="Garamond" w:hAnsi="Garamond" w:cs="Times New Roman"/>
      <w:kern w:val="0"/>
      <w:sz w:val="24"/>
      <w:szCs w:val="24"/>
      <w:lang w:val="fr-FR"/>
      <w14:ligatures w14:val="none"/>
    </w:rPr>
  </w:style>
  <w:style w:type="character" w:styleId="CommentReference">
    <w:name w:val="annotation reference"/>
    <w:basedOn w:val="DefaultParagraphFont"/>
    <w:uiPriority w:val="99"/>
    <w:semiHidden/>
    <w:unhideWhenUsed/>
    <w:rsid w:val="00490CA0"/>
    <w:rPr>
      <w:sz w:val="16"/>
      <w:szCs w:val="16"/>
    </w:rPr>
  </w:style>
  <w:style w:type="paragraph" w:styleId="CommentText">
    <w:name w:val="annotation text"/>
    <w:basedOn w:val="Normal"/>
    <w:link w:val="CommentTextChar"/>
    <w:uiPriority w:val="99"/>
    <w:unhideWhenUsed/>
    <w:rsid w:val="00490CA0"/>
    <w:pPr>
      <w:spacing w:line="240" w:lineRule="auto"/>
    </w:pPr>
    <w:rPr>
      <w:kern w:val="0"/>
      <w:sz w:val="20"/>
      <w:szCs w:val="20"/>
      <w:lang w:val="fr-FR"/>
      <w14:ligatures w14:val="none"/>
    </w:rPr>
  </w:style>
  <w:style w:type="character" w:customStyle="1" w:styleId="CommentTextChar">
    <w:name w:val="Comment Text Char"/>
    <w:basedOn w:val="DefaultParagraphFont"/>
    <w:link w:val="CommentText"/>
    <w:uiPriority w:val="99"/>
    <w:rsid w:val="00490CA0"/>
    <w:rPr>
      <w:kern w:val="0"/>
      <w:sz w:val="20"/>
      <w:szCs w:val="20"/>
      <w:lang w:val="fr-FR"/>
      <w14:ligatures w14:val="none"/>
    </w:rPr>
  </w:style>
  <w:style w:type="paragraph" w:styleId="FootnoteText">
    <w:name w:val="footnote text"/>
    <w:aliases w:val="Footnote Text Char Char,Footnote Text Char1 Char Char Char,Footnote Text Char Char Char Char Char,Footnote Text Char Char Char Char Char Char Char Char Char,Footnote Text Char Char1 Char,FA,FA Fu§notentext,FA3,Char,FA Fußnotentext"/>
    <w:basedOn w:val="Normal"/>
    <w:link w:val="FootnoteTextChar"/>
    <w:uiPriority w:val="99"/>
    <w:unhideWhenUsed/>
    <w:rsid w:val="00490CA0"/>
    <w:pPr>
      <w:spacing w:after="0" w:line="240" w:lineRule="auto"/>
    </w:pPr>
    <w:rPr>
      <w:kern w:val="0"/>
      <w:sz w:val="20"/>
      <w:szCs w:val="20"/>
      <w:lang w:val="fr-FR"/>
      <w14:ligatures w14:val="none"/>
    </w:rPr>
  </w:style>
  <w:style w:type="character" w:customStyle="1" w:styleId="FootnoteTextChar">
    <w:name w:val="Footnote Text Char"/>
    <w:aliases w:val="Footnote Text Char Char Char,Footnote Text Char1 Char Char Char Char,Footnote Text Char Char Char Char Char Char,Footnote Text Char Char Char Char Char Char Char Char Char Char,Footnote Text Char Char1 Char Char,FA Char,FA3 Char"/>
    <w:basedOn w:val="DefaultParagraphFont"/>
    <w:link w:val="FootnoteText"/>
    <w:uiPriority w:val="99"/>
    <w:rsid w:val="00490CA0"/>
    <w:rPr>
      <w:kern w:val="0"/>
      <w:sz w:val="20"/>
      <w:szCs w:val="20"/>
      <w:lang w:val="fr-FR"/>
      <w14:ligatures w14:val="none"/>
    </w:rPr>
  </w:style>
  <w:style w:type="character" w:styleId="FootnoteReference">
    <w:name w:val="footnote reference"/>
    <w:aliases w:val="16 Point Car Car,Superscript 6 Point Car Car,BVI fnr Car Char Char Car Car,BVI fnr Car Car Car Char Char Car Car,BVI fnr Car Car Char Char Car Car,BVI fnr Car Car Car Car Car Char Char Car Car,4_G,Char Char Char Char Car Char"/>
    <w:basedOn w:val="DefaultParagraphFont"/>
    <w:uiPriority w:val="99"/>
    <w:unhideWhenUsed/>
    <w:rsid w:val="00490CA0"/>
    <w:rPr>
      <w:vertAlign w:val="superscript"/>
    </w:rPr>
  </w:style>
  <w:style w:type="paragraph" w:styleId="CommentSubject">
    <w:name w:val="annotation subject"/>
    <w:basedOn w:val="CommentText"/>
    <w:next w:val="CommentText"/>
    <w:link w:val="CommentSubjectChar"/>
    <w:uiPriority w:val="99"/>
    <w:semiHidden/>
    <w:unhideWhenUsed/>
    <w:rsid w:val="00EB0C33"/>
    <w:rPr>
      <w:b/>
      <w:bCs/>
      <w:kern w:val="2"/>
      <w:lang w:val="en-GB"/>
      <w14:ligatures w14:val="standardContextual"/>
    </w:rPr>
  </w:style>
  <w:style w:type="character" w:customStyle="1" w:styleId="CommentSubjectChar">
    <w:name w:val="Comment Subject Char"/>
    <w:basedOn w:val="CommentTextChar"/>
    <w:link w:val="CommentSubject"/>
    <w:uiPriority w:val="99"/>
    <w:semiHidden/>
    <w:rsid w:val="00EB0C33"/>
    <w:rPr>
      <w:b/>
      <w:bCs/>
      <w:kern w:val="0"/>
      <w:sz w:val="20"/>
      <w:szCs w:val="20"/>
      <w:lang w:val="fr-FR"/>
      <w14:ligatures w14:val="none"/>
    </w:rPr>
  </w:style>
  <w:style w:type="character" w:customStyle="1" w:styleId="ListParagraphChar">
    <w:name w:val="List Paragraph Char"/>
    <w:aliases w:val="Bullets Char,References Char,Liste 1 Char,Numbered List Paragraph Char,ReferencesCxSpLast Char,normal Char,Normal1 Char,List Paragraph1 Char,Paragrafo elenco Char,Evidence on Demand bullet points Char,Referenc Char,Normal2 Char"/>
    <w:basedOn w:val="DefaultParagraphFont"/>
    <w:link w:val="ListParagraph"/>
    <w:uiPriority w:val="34"/>
    <w:qFormat/>
    <w:rsid w:val="00904687"/>
  </w:style>
  <w:style w:type="character" w:styleId="Emphasis">
    <w:name w:val="Emphasis"/>
    <w:basedOn w:val="DefaultParagraphFont"/>
    <w:uiPriority w:val="20"/>
    <w:qFormat/>
    <w:rsid w:val="00F3274C"/>
    <w:rPr>
      <w:i/>
      <w:iCs/>
    </w:rPr>
  </w:style>
  <w:style w:type="paragraph" w:styleId="Header">
    <w:name w:val="header"/>
    <w:basedOn w:val="Normal"/>
    <w:link w:val="HeaderChar"/>
    <w:uiPriority w:val="99"/>
    <w:unhideWhenUsed/>
    <w:rsid w:val="002713BF"/>
    <w:pPr>
      <w:tabs>
        <w:tab w:val="center" w:pos="4536"/>
        <w:tab w:val="right" w:pos="9072"/>
      </w:tabs>
      <w:spacing w:after="0" w:line="240" w:lineRule="auto"/>
    </w:pPr>
  </w:style>
  <w:style w:type="character" w:customStyle="1" w:styleId="HeaderChar">
    <w:name w:val="Header Char"/>
    <w:basedOn w:val="DefaultParagraphFont"/>
    <w:link w:val="Header"/>
    <w:uiPriority w:val="99"/>
    <w:rsid w:val="002713BF"/>
  </w:style>
  <w:style w:type="paragraph" w:styleId="Footer">
    <w:name w:val="footer"/>
    <w:basedOn w:val="Normal"/>
    <w:link w:val="FooterChar"/>
    <w:uiPriority w:val="99"/>
    <w:unhideWhenUsed/>
    <w:rsid w:val="002713BF"/>
    <w:pPr>
      <w:tabs>
        <w:tab w:val="center" w:pos="4536"/>
        <w:tab w:val="right" w:pos="9072"/>
      </w:tabs>
      <w:spacing w:after="0" w:line="240" w:lineRule="auto"/>
    </w:pPr>
  </w:style>
  <w:style w:type="character" w:customStyle="1" w:styleId="FooterChar">
    <w:name w:val="Footer Char"/>
    <w:basedOn w:val="DefaultParagraphFont"/>
    <w:link w:val="Footer"/>
    <w:uiPriority w:val="99"/>
    <w:rsid w:val="002713BF"/>
  </w:style>
  <w:style w:type="paragraph" w:customStyle="1" w:styleId="TMTitre2">
    <w:name w:val="TM Titre 2"/>
    <w:basedOn w:val="ListParagraph"/>
    <w:link w:val="TMTitre2Car"/>
    <w:qFormat/>
    <w:rsid w:val="00694BA7"/>
    <w:pPr>
      <w:numPr>
        <w:numId w:val="4"/>
      </w:numPr>
      <w:spacing w:after="120" w:line="276" w:lineRule="auto"/>
      <w:contextualSpacing w:val="0"/>
      <w:jc w:val="both"/>
    </w:pPr>
    <w:rPr>
      <w:rFonts w:ascii="Garamond" w:hAnsi="Garamond"/>
      <w:b/>
      <w:kern w:val="0"/>
      <w:sz w:val="28"/>
      <w:szCs w:val="24"/>
      <w:lang w:val="fr-FR"/>
      <w14:ligatures w14:val="none"/>
    </w:rPr>
  </w:style>
  <w:style w:type="character" w:customStyle="1" w:styleId="TMTitre2Car">
    <w:name w:val="TM Titre 2 Car"/>
    <w:basedOn w:val="DefaultParagraphFont"/>
    <w:link w:val="TMTitre2"/>
    <w:rsid w:val="00694BA7"/>
    <w:rPr>
      <w:rFonts w:ascii="Garamond" w:hAnsi="Garamond"/>
      <w:b/>
      <w:kern w:val="0"/>
      <w:sz w:val="28"/>
      <w:szCs w:val="24"/>
      <w:lang w:val="fr-FR"/>
      <w14:ligatures w14:val="none"/>
    </w:rPr>
  </w:style>
  <w:style w:type="paragraph" w:styleId="NoSpacing">
    <w:name w:val="No Spacing"/>
    <w:uiPriority w:val="1"/>
    <w:qFormat/>
    <w:rsid w:val="00634F07"/>
    <w:pPr>
      <w:spacing w:after="0" w:line="240" w:lineRule="auto"/>
    </w:pPr>
  </w:style>
  <w:style w:type="paragraph" w:styleId="TOCHeading">
    <w:name w:val="TOC Heading"/>
    <w:basedOn w:val="Heading1"/>
    <w:next w:val="Normal"/>
    <w:uiPriority w:val="39"/>
    <w:unhideWhenUsed/>
    <w:qFormat/>
    <w:rsid w:val="005A04F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04F0"/>
    <w:pPr>
      <w:spacing w:after="100"/>
    </w:pPr>
  </w:style>
  <w:style w:type="paragraph" w:styleId="TOC2">
    <w:name w:val="toc 2"/>
    <w:basedOn w:val="Normal"/>
    <w:next w:val="Normal"/>
    <w:autoRedefine/>
    <w:uiPriority w:val="39"/>
    <w:unhideWhenUsed/>
    <w:rsid w:val="005A04F0"/>
    <w:pPr>
      <w:spacing w:after="100"/>
      <w:ind w:left="220"/>
    </w:pPr>
  </w:style>
  <w:style w:type="character" w:styleId="Hyperlink">
    <w:name w:val="Hyperlink"/>
    <w:basedOn w:val="DefaultParagraphFont"/>
    <w:uiPriority w:val="99"/>
    <w:unhideWhenUsed/>
    <w:rsid w:val="005A04F0"/>
    <w:rPr>
      <w:color w:val="467886" w:themeColor="hyperlink"/>
      <w:u w:val="single"/>
    </w:rPr>
  </w:style>
  <w:style w:type="paragraph" w:styleId="BalloonText">
    <w:name w:val="Balloon Text"/>
    <w:basedOn w:val="Normal"/>
    <w:link w:val="BalloonTextChar"/>
    <w:uiPriority w:val="99"/>
    <w:semiHidden/>
    <w:unhideWhenUsed/>
    <w:rsid w:val="007109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95D"/>
    <w:rPr>
      <w:rFonts w:ascii="Segoe UI" w:hAnsi="Segoe UI" w:cs="Segoe UI"/>
      <w:sz w:val="18"/>
      <w:szCs w:val="18"/>
    </w:rPr>
  </w:style>
  <w:style w:type="character" w:styleId="Strong">
    <w:name w:val="Strong"/>
    <w:basedOn w:val="DefaultParagraphFont"/>
    <w:uiPriority w:val="22"/>
    <w:qFormat/>
    <w:rsid w:val="0071095D"/>
    <w:rPr>
      <w:b/>
      <w:bCs/>
    </w:rPr>
  </w:style>
  <w:style w:type="paragraph" w:styleId="Revision">
    <w:name w:val="Revision"/>
    <w:hidden/>
    <w:uiPriority w:val="99"/>
    <w:semiHidden/>
    <w:rsid w:val="00E03C05"/>
    <w:pPr>
      <w:spacing w:after="0" w:line="240" w:lineRule="auto"/>
    </w:pPr>
  </w:style>
  <w:style w:type="character" w:customStyle="1" w:styleId="cf01">
    <w:name w:val="cf01"/>
    <w:basedOn w:val="DefaultParagraphFont"/>
    <w:rsid w:val="00AF07B4"/>
    <w:rPr>
      <w:rFonts w:ascii="Segoe UI" w:hAnsi="Segoe UI" w:cs="Segoe UI" w:hint="default"/>
      <w:sz w:val="18"/>
      <w:szCs w:val="18"/>
    </w:rPr>
  </w:style>
  <w:style w:type="paragraph" w:customStyle="1" w:styleId="pf0">
    <w:name w:val="pf0"/>
    <w:basedOn w:val="Normal"/>
    <w:rsid w:val="00FD04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11">
    <w:name w:val="cf11"/>
    <w:basedOn w:val="DefaultParagraphFont"/>
    <w:rsid w:val="00FD04A9"/>
    <w:rPr>
      <w:rFonts w:ascii="Segoe UI" w:hAnsi="Segoe UI" w:cs="Segoe UI" w:hint="default"/>
      <w:sz w:val="18"/>
      <w:szCs w:val="18"/>
    </w:rPr>
  </w:style>
  <w:style w:type="character" w:styleId="UnresolvedMention">
    <w:name w:val="Unresolved Mention"/>
    <w:basedOn w:val="DefaultParagraphFont"/>
    <w:uiPriority w:val="99"/>
    <w:semiHidden/>
    <w:unhideWhenUsed/>
    <w:rsid w:val="0089242A"/>
    <w:rPr>
      <w:color w:val="605E5C"/>
      <w:shd w:val="clear" w:color="auto" w:fill="E1DFDD"/>
    </w:rPr>
  </w:style>
  <w:style w:type="paragraph" w:customStyle="1" w:styleId="SingleTxtG">
    <w:name w:val="_ Single Txt_G"/>
    <w:basedOn w:val="Normal"/>
    <w:link w:val="SingleTxtGChar"/>
    <w:qFormat/>
    <w:rsid w:val="00660AD5"/>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fr-CH"/>
      <w14:ligatures w14:val="none"/>
    </w:rPr>
  </w:style>
  <w:style w:type="character" w:customStyle="1" w:styleId="SingleTxtGChar">
    <w:name w:val="_ Single Txt_G Char"/>
    <w:link w:val="SingleTxtG"/>
    <w:rsid w:val="00660AD5"/>
    <w:rPr>
      <w:rFonts w:ascii="Times New Roman" w:hAnsi="Times New Roman" w:cs="Times New Roman"/>
      <w:kern w:val="0"/>
      <w:sz w:val="20"/>
      <w:szCs w:val="20"/>
      <w:lang w:val="fr-CH"/>
      <w14:ligatures w14:val="none"/>
    </w:rPr>
  </w:style>
  <w:style w:type="table" w:customStyle="1" w:styleId="TableNormal1">
    <w:name w:val="Table Normal1"/>
    <w:uiPriority w:val="2"/>
    <w:semiHidden/>
    <w:unhideWhenUsed/>
    <w:qFormat/>
    <w:rsid w:val="00660AD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0AD5"/>
    <w:pPr>
      <w:widowControl w:val="0"/>
      <w:autoSpaceDE w:val="0"/>
      <w:autoSpaceDN w:val="0"/>
      <w:spacing w:after="0" w:line="240" w:lineRule="auto"/>
      <w:jc w:val="right"/>
    </w:pPr>
    <w:rPr>
      <w:rFonts w:ascii="Times New Roman" w:eastAsia="Times New Roman" w:hAnsi="Times New Roman" w:cs="Times New Roman"/>
      <w:kern w:val="0"/>
      <w:lang w:val="fr-FR"/>
      <w14:ligatures w14:val="none"/>
    </w:rPr>
  </w:style>
  <w:style w:type="numbering" w:customStyle="1" w:styleId="Listeactuelle1">
    <w:name w:val="Liste actuelle1"/>
    <w:uiPriority w:val="99"/>
    <w:rsid w:val="00957903"/>
    <w:pPr>
      <w:numPr>
        <w:numId w:val="9"/>
      </w:numPr>
    </w:pPr>
  </w:style>
  <w:style w:type="paragraph" w:styleId="TOC3">
    <w:name w:val="toc 3"/>
    <w:basedOn w:val="Normal"/>
    <w:next w:val="Normal"/>
    <w:autoRedefine/>
    <w:uiPriority w:val="39"/>
    <w:unhideWhenUsed/>
    <w:rsid w:val="00100255"/>
    <w:pPr>
      <w:spacing w:after="100"/>
      <w:ind w:left="440"/>
    </w:pPr>
  </w:style>
  <w:style w:type="character" w:styleId="FollowedHyperlink">
    <w:name w:val="FollowedHyperlink"/>
    <w:basedOn w:val="DefaultParagraphFont"/>
    <w:uiPriority w:val="99"/>
    <w:semiHidden/>
    <w:unhideWhenUsed/>
    <w:rsid w:val="003279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95007">
      <w:bodyDiv w:val="1"/>
      <w:marLeft w:val="0"/>
      <w:marRight w:val="0"/>
      <w:marTop w:val="0"/>
      <w:marBottom w:val="0"/>
      <w:divBdr>
        <w:top w:val="none" w:sz="0" w:space="0" w:color="auto"/>
        <w:left w:val="none" w:sz="0" w:space="0" w:color="auto"/>
        <w:bottom w:val="none" w:sz="0" w:space="0" w:color="auto"/>
        <w:right w:val="none" w:sz="0" w:space="0" w:color="auto"/>
      </w:divBdr>
    </w:div>
    <w:div w:id="818574401">
      <w:bodyDiv w:val="1"/>
      <w:marLeft w:val="0"/>
      <w:marRight w:val="0"/>
      <w:marTop w:val="0"/>
      <w:marBottom w:val="0"/>
      <w:divBdr>
        <w:top w:val="none" w:sz="0" w:space="0" w:color="auto"/>
        <w:left w:val="none" w:sz="0" w:space="0" w:color="auto"/>
        <w:bottom w:val="none" w:sz="0" w:space="0" w:color="auto"/>
        <w:right w:val="none" w:sz="0" w:space="0" w:color="auto"/>
      </w:divBdr>
    </w:div>
    <w:div w:id="1412190771">
      <w:bodyDiv w:val="1"/>
      <w:marLeft w:val="0"/>
      <w:marRight w:val="0"/>
      <w:marTop w:val="0"/>
      <w:marBottom w:val="0"/>
      <w:divBdr>
        <w:top w:val="none" w:sz="0" w:space="0" w:color="auto"/>
        <w:left w:val="none" w:sz="0" w:space="0" w:color="auto"/>
        <w:bottom w:val="none" w:sz="0" w:space="0" w:color="auto"/>
        <w:right w:val="none" w:sz="0" w:space="0" w:color="auto"/>
      </w:divBdr>
    </w:div>
    <w:div w:id="1774205389">
      <w:bodyDiv w:val="1"/>
      <w:marLeft w:val="0"/>
      <w:marRight w:val="0"/>
      <w:marTop w:val="0"/>
      <w:marBottom w:val="0"/>
      <w:divBdr>
        <w:top w:val="none" w:sz="0" w:space="0" w:color="auto"/>
        <w:left w:val="none" w:sz="0" w:space="0" w:color="auto"/>
        <w:bottom w:val="none" w:sz="0" w:space="0" w:color="auto"/>
        <w:right w:val="none" w:sz="0" w:space="0" w:color="auto"/>
      </w:divBdr>
      <w:divsChild>
        <w:div w:id="336230541">
          <w:marLeft w:val="0"/>
          <w:marRight w:val="0"/>
          <w:marTop w:val="0"/>
          <w:marBottom w:val="0"/>
          <w:divBdr>
            <w:top w:val="none" w:sz="0" w:space="0" w:color="auto"/>
            <w:left w:val="none" w:sz="0" w:space="0" w:color="auto"/>
            <w:bottom w:val="none" w:sz="0" w:space="0" w:color="auto"/>
            <w:right w:val="none" w:sz="0" w:space="0" w:color="auto"/>
          </w:divBdr>
          <w:divsChild>
            <w:div w:id="597492994">
              <w:marLeft w:val="0"/>
              <w:marRight w:val="0"/>
              <w:marTop w:val="0"/>
              <w:marBottom w:val="0"/>
              <w:divBdr>
                <w:top w:val="none" w:sz="0" w:space="0" w:color="auto"/>
                <w:left w:val="none" w:sz="0" w:space="0" w:color="auto"/>
                <w:bottom w:val="none" w:sz="0" w:space="0" w:color="auto"/>
                <w:right w:val="none" w:sz="0" w:space="0" w:color="auto"/>
              </w:divBdr>
              <w:divsChild>
                <w:div w:id="1099788297">
                  <w:marLeft w:val="0"/>
                  <w:marRight w:val="0"/>
                  <w:marTop w:val="0"/>
                  <w:marBottom w:val="0"/>
                  <w:divBdr>
                    <w:top w:val="none" w:sz="0" w:space="0" w:color="auto"/>
                    <w:left w:val="none" w:sz="0" w:space="0" w:color="auto"/>
                    <w:bottom w:val="none" w:sz="0" w:space="0" w:color="auto"/>
                    <w:right w:val="none" w:sz="0" w:space="0" w:color="auto"/>
                  </w:divBdr>
                  <w:divsChild>
                    <w:div w:id="650864132">
                      <w:marLeft w:val="0"/>
                      <w:marRight w:val="0"/>
                      <w:marTop w:val="0"/>
                      <w:marBottom w:val="0"/>
                      <w:divBdr>
                        <w:top w:val="none" w:sz="0" w:space="0" w:color="auto"/>
                        <w:left w:val="none" w:sz="0" w:space="0" w:color="auto"/>
                        <w:bottom w:val="none" w:sz="0" w:space="0" w:color="auto"/>
                        <w:right w:val="none" w:sz="0" w:space="0" w:color="auto"/>
                      </w:divBdr>
                      <w:divsChild>
                        <w:div w:id="1456097466">
                          <w:marLeft w:val="0"/>
                          <w:marRight w:val="0"/>
                          <w:marTop w:val="0"/>
                          <w:marBottom w:val="0"/>
                          <w:divBdr>
                            <w:top w:val="none" w:sz="0" w:space="0" w:color="auto"/>
                            <w:left w:val="none" w:sz="0" w:space="0" w:color="auto"/>
                            <w:bottom w:val="none" w:sz="0" w:space="0" w:color="auto"/>
                            <w:right w:val="none" w:sz="0" w:space="0" w:color="auto"/>
                          </w:divBdr>
                          <w:divsChild>
                            <w:div w:id="752700977">
                              <w:marLeft w:val="0"/>
                              <w:marRight w:val="0"/>
                              <w:marTop w:val="0"/>
                              <w:marBottom w:val="240"/>
                              <w:divBdr>
                                <w:top w:val="none" w:sz="0" w:space="0" w:color="auto"/>
                                <w:left w:val="none" w:sz="0" w:space="0" w:color="auto"/>
                                <w:bottom w:val="none" w:sz="0" w:space="0" w:color="auto"/>
                                <w:right w:val="none" w:sz="0" w:space="0" w:color="auto"/>
                              </w:divBdr>
                              <w:divsChild>
                                <w:div w:id="1625622409">
                                  <w:marLeft w:val="0"/>
                                  <w:marRight w:val="0"/>
                                  <w:marTop w:val="0"/>
                                  <w:marBottom w:val="0"/>
                                  <w:divBdr>
                                    <w:top w:val="none" w:sz="0" w:space="0" w:color="auto"/>
                                    <w:left w:val="none" w:sz="0" w:space="0" w:color="auto"/>
                                    <w:bottom w:val="none" w:sz="0" w:space="0" w:color="auto"/>
                                    <w:right w:val="none" w:sz="0" w:space="0" w:color="auto"/>
                                  </w:divBdr>
                                  <w:divsChild>
                                    <w:div w:id="533202053">
                                      <w:marLeft w:val="0"/>
                                      <w:marRight w:val="0"/>
                                      <w:marTop w:val="0"/>
                                      <w:marBottom w:val="0"/>
                                      <w:divBdr>
                                        <w:top w:val="none" w:sz="0" w:space="0" w:color="auto"/>
                                        <w:left w:val="none" w:sz="0" w:space="0" w:color="auto"/>
                                        <w:bottom w:val="none" w:sz="0" w:space="0" w:color="auto"/>
                                        <w:right w:val="none" w:sz="0" w:space="0" w:color="auto"/>
                                      </w:divBdr>
                                      <w:divsChild>
                                        <w:div w:id="160583746">
                                          <w:marLeft w:val="0"/>
                                          <w:marRight w:val="0"/>
                                          <w:marTop w:val="0"/>
                                          <w:marBottom w:val="0"/>
                                          <w:divBdr>
                                            <w:top w:val="none" w:sz="0" w:space="0" w:color="auto"/>
                                            <w:left w:val="none" w:sz="0" w:space="0" w:color="auto"/>
                                            <w:bottom w:val="none" w:sz="0" w:space="0" w:color="auto"/>
                                            <w:right w:val="none" w:sz="0" w:space="0" w:color="auto"/>
                                          </w:divBdr>
                                          <w:divsChild>
                                            <w:div w:id="823546763">
                                              <w:marLeft w:val="0"/>
                                              <w:marRight w:val="0"/>
                                              <w:marTop w:val="0"/>
                                              <w:marBottom w:val="0"/>
                                              <w:divBdr>
                                                <w:top w:val="none" w:sz="0" w:space="0" w:color="auto"/>
                                                <w:left w:val="none" w:sz="0" w:space="0" w:color="auto"/>
                                                <w:bottom w:val="none" w:sz="0" w:space="0" w:color="auto"/>
                                                <w:right w:val="none" w:sz="0" w:space="0" w:color="auto"/>
                                              </w:divBdr>
                                              <w:divsChild>
                                                <w:div w:id="127089456">
                                                  <w:marLeft w:val="0"/>
                                                  <w:marRight w:val="0"/>
                                                  <w:marTop w:val="0"/>
                                                  <w:marBottom w:val="0"/>
                                                  <w:divBdr>
                                                    <w:top w:val="none" w:sz="0" w:space="0" w:color="auto"/>
                                                    <w:left w:val="none" w:sz="0" w:space="0" w:color="auto"/>
                                                    <w:bottom w:val="none" w:sz="0" w:space="0" w:color="auto"/>
                                                    <w:right w:val="none" w:sz="0" w:space="0" w:color="auto"/>
                                                  </w:divBdr>
                                                  <w:divsChild>
                                                    <w:div w:id="482279884">
                                                      <w:marLeft w:val="0"/>
                                                      <w:marRight w:val="0"/>
                                                      <w:marTop w:val="0"/>
                                                      <w:marBottom w:val="0"/>
                                                      <w:divBdr>
                                                        <w:top w:val="none" w:sz="0" w:space="0" w:color="auto"/>
                                                        <w:left w:val="none" w:sz="0" w:space="0" w:color="auto"/>
                                                        <w:bottom w:val="none" w:sz="0" w:space="0" w:color="auto"/>
                                                        <w:right w:val="none" w:sz="0" w:space="0" w:color="auto"/>
                                                      </w:divBdr>
                                                      <w:divsChild>
                                                        <w:div w:id="1320646772">
                                                          <w:marLeft w:val="0"/>
                                                          <w:marRight w:val="0"/>
                                                          <w:marTop w:val="0"/>
                                                          <w:marBottom w:val="0"/>
                                                          <w:divBdr>
                                                            <w:top w:val="none" w:sz="0" w:space="0" w:color="auto"/>
                                                            <w:left w:val="none" w:sz="0" w:space="0" w:color="auto"/>
                                                            <w:bottom w:val="none" w:sz="0" w:space="0" w:color="auto"/>
                                                            <w:right w:val="none" w:sz="0" w:space="0" w:color="auto"/>
                                                          </w:divBdr>
                                                          <w:divsChild>
                                                            <w:div w:id="897131788">
                                                              <w:marLeft w:val="0"/>
                                                              <w:marRight w:val="0"/>
                                                              <w:marTop w:val="0"/>
                                                              <w:marBottom w:val="0"/>
                                                              <w:divBdr>
                                                                <w:top w:val="none" w:sz="0" w:space="0" w:color="auto"/>
                                                                <w:left w:val="none" w:sz="0" w:space="0" w:color="auto"/>
                                                                <w:bottom w:val="none" w:sz="0" w:space="0" w:color="auto"/>
                                                                <w:right w:val="none" w:sz="0" w:space="0" w:color="auto"/>
                                                              </w:divBdr>
                                                              <w:divsChild>
                                                                <w:div w:id="900405034">
                                                                  <w:marLeft w:val="0"/>
                                                                  <w:marRight w:val="0"/>
                                                                  <w:marTop w:val="0"/>
                                                                  <w:marBottom w:val="0"/>
                                                                  <w:divBdr>
                                                                    <w:top w:val="none" w:sz="0" w:space="0" w:color="auto"/>
                                                                    <w:left w:val="none" w:sz="0" w:space="0" w:color="auto"/>
                                                                    <w:bottom w:val="none" w:sz="0" w:space="0" w:color="auto"/>
                                                                    <w:right w:val="none" w:sz="0" w:space="0" w:color="auto"/>
                                                                  </w:divBdr>
                                                                  <w:divsChild>
                                                                    <w:div w:id="986055978">
                                                                      <w:marLeft w:val="0"/>
                                                                      <w:marRight w:val="0"/>
                                                                      <w:marTop w:val="0"/>
                                                                      <w:marBottom w:val="0"/>
                                                                      <w:divBdr>
                                                                        <w:top w:val="none" w:sz="0" w:space="0" w:color="auto"/>
                                                                        <w:left w:val="none" w:sz="0" w:space="0" w:color="auto"/>
                                                                        <w:bottom w:val="none" w:sz="0" w:space="0" w:color="auto"/>
                                                                        <w:right w:val="none" w:sz="0" w:space="0" w:color="auto"/>
                                                                      </w:divBdr>
                                                                      <w:divsChild>
                                                                        <w:div w:id="171798697">
                                                                          <w:marLeft w:val="0"/>
                                                                          <w:marRight w:val="0"/>
                                                                          <w:marTop w:val="0"/>
                                                                          <w:marBottom w:val="0"/>
                                                                          <w:divBdr>
                                                                            <w:top w:val="none" w:sz="0" w:space="0" w:color="auto"/>
                                                                            <w:left w:val="none" w:sz="0" w:space="0" w:color="auto"/>
                                                                            <w:bottom w:val="none" w:sz="0" w:space="0" w:color="auto"/>
                                                                            <w:right w:val="none" w:sz="0" w:space="0" w:color="auto"/>
                                                                          </w:divBdr>
                                                                          <w:divsChild>
                                                                            <w:div w:id="20397834">
                                                                              <w:marLeft w:val="0"/>
                                                                              <w:marRight w:val="0"/>
                                                                              <w:marTop w:val="0"/>
                                                                              <w:marBottom w:val="0"/>
                                                                              <w:divBdr>
                                                                                <w:top w:val="none" w:sz="0" w:space="0" w:color="auto"/>
                                                                                <w:left w:val="none" w:sz="0" w:space="0" w:color="auto"/>
                                                                                <w:bottom w:val="none" w:sz="0" w:space="0" w:color="auto"/>
                                                                                <w:right w:val="none" w:sz="0" w:space="0" w:color="auto"/>
                                                                              </w:divBdr>
                                                                              <w:divsChild>
                                                                                <w:div w:id="301694604">
                                                                                  <w:marLeft w:val="0"/>
                                                                                  <w:marRight w:val="0"/>
                                                                                  <w:marTop w:val="0"/>
                                                                                  <w:marBottom w:val="0"/>
                                                                                  <w:divBdr>
                                                                                    <w:top w:val="none" w:sz="0" w:space="0" w:color="auto"/>
                                                                                    <w:left w:val="none" w:sz="0" w:space="0" w:color="auto"/>
                                                                                    <w:bottom w:val="none" w:sz="0" w:space="0" w:color="auto"/>
                                                                                    <w:right w:val="none" w:sz="0" w:space="0" w:color="auto"/>
                                                                                  </w:divBdr>
                                                                                  <w:divsChild>
                                                                                    <w:div w:id="126317770">
                                                                                      <w:marLeft w:val="0"/>
                                                                                      <w:marRight w:val="0"/>
                                                                                      <w:marTop w:val="0"/>
                                                                                      <w:marBottom w:val="0"/>
                                                                                      <w:divBdr>
                                                                                        <w:top w:val="single" w:sz="2" w:space="0" w:color="EFEFEF"/>
                                                                                        <w:left w:val="none" w:sz="0" w:space="0" w:color="auto"/>
                                                                                        <w:bottom w:val="none" w:sz="0" w:space="0" w:color="auto"/>
                                                                                        <w:right w:val="none" w:sz="0" w:space="0" w:color="auto"/>
                                                                                      </w:divBdr>
                                                                                      <w:divsChild>
                                                                                        <w:div w:id="176236046">
                                                                                          <w:marLeft w:val="0"/>
                                                                                          <w:marRight w:val="0"/>
                                                                                          <w:marTop w:val="0"/>
                                                                                          <w:marBottom w:val="0"/>
                                                                                          <w:divBdr>
                                                                                            <w:top w:val="none" w:sz="0" w:space="0" w:color="auto"/>
                                                                                            <w:left w:val="none" w:sz="0" w:space="0" w:color="auto"/>
                                                                                            <w:bottom w:val="none" w:sz="0" w:space="0" w:color="auto"/>
                                                                                            <w:right w:val="none" w:sz="0" w:space="0" w:color="auto"/>
                                                                                          </w:divBdr>
                                                                                          <w:divsChild>
                                                                                            <w:div w:id="497235932">
                                                                                              <w:marLeft w:val="0"/>
                                                                                              <w:marRight w:val="0"/>
                                                                                              <w:marTop w:val="0"/>
                                                                                              <w:marBottom w:val="0"/>
                                                                                              <w:divBdr>
                                                                                                <w:top w:val="none" w:sz="0" w:space="0" w:color="auto"/>
                                                                                                <w:left w:val="none" w:sz="0" w:space="0" w:color="auto"/>
                                                                                                <w:bottom w:val="none" w:sz="0" w:space="0" w:color="auto"/>
                                                                                                <w:right w:val="none" w:sz="0" w:space="0" w:color="auto"/>
                                                                                              </w:divBdr>
                                                                                              <w:divsChild>
                                                                                                <w:div w:id="1750925987">
                                                                                                  <w:marLeft w:val="0"/>
                                                                                                  <w:marRight w:val="0"/>
                                                                                                  <w:marTop w:val="0"/>
                                                                                                  <w:marBottom w:val="0"/>
                                                                                                  <w:divBdr>
                                                                                                    <w:top w:val="none" w:sz="0" w:space="0" w:color="auto"/>
                                                                                                    <w:left w:val="none" w:sz="0" w:space="0" w:color="auto"/>
                                                                                                    <w:bottom w:val="none" w:sz="0" w:space="0" w:color="auto"/>
                                                                                                    <w:right w:val="none" w:sz="0" w:space="0" w:color="auto"/>
                                                                                                  </w:divBdr>
                                                                                                  <w:divsChild>
                                                                                                    <w:div w:id="532428351">
                                                                                                      <w:marLeft w:val="0"/>
                                                                                                      <w:marRight w:val="0"/>
                                                                                                      <w:marTop w:val="0"/>
                                                                                                      <w:marBottom w:val="0"/>
                                                                                                      <w:divBdr>
                                                                                                        <w:top w:val="none" w:sz="0" w:space="0" w:color="auto"/>
                                                                                                        <w:left w:val="none" w:sz="0" w:space="0" w:color="auto"/>
                                                                                                        <w:bottom w:val="none" w:sz="0" w:space="0" w:color="auto"/>
                                                                                                        <w:right w:val="none" w:sz="0" w:space="0" w:color="auto"/>
                                                                                                      </w:divBdr>
                                                                                                    </w:div>
                                                                                                    <w:div w:id="374618839">
                                                                                                      <w:marLeft w:val="0"/>
                                                                                                      <w:marRight w:val="0"/>
                                                                                                      <w:marTop w:val="0"/>
                                                                                                      <w:marBottom w:val="0"/>
                                                                                                      <w:divBdr>
                                                                                                        <w:top w:val="none" w:sz="0" w:space="0" w:color="auto"/>
                                                                                                        <w:left w:val="none" w:sz="0" w:space="0" w:color="auto"/>
                                                                                                        <w:bottom w:val="none" w:sz="0" w:space="0" w:color="auto"/>
                                                                                                        <w:right w:val="none" w:sz="0" w:space="0" w:color="auto"/>
                                                                                                      </w:divBdr>
                                                                                                      <w:divsChild>
                                                                                                        <w:div w:id="1463965509">
                                                                                                          <w:marLeft w:val="0"/>
                                                                                                          <w:marRight w:val="0"/>
                                                                                                          <w:marTop w:val="0"/>
                                                                                                          <w:marBottom w:val="0"/>
                                                                                                          <w:divBdr>
                                                                                                            <w:top w:val="none" w:sz="0" w:space="0" w:color="auto"/>
                                                                                                            <w:left w:val="none" w:sz="0" w:space="0" w:color="auto"/>
                                                                                                            <w:bottom w:val="none" w:sz="0" w:space="0" w:color="auto"/>
                                                                                                            <w:right w:val="none" w:sz="0" w:space="0" w:color="auto"/>
                                                                                                          </w:divBdr>
                                                                                                          <w:divsChild>
                                                                                                            <w:div w:id="468938805">
                                                                                                              <w:marLeft w:val="0"/>
                                                                                                              <w:marRight w:val="0"/>
                                                                                                              <w:marTop w:val="0"/>
                                                                                                              <w:marBottom w:val="0"/>
                                                                                                              <w:divBdr>
                                                                                                                <w:top w:val="none" w:sz="0" w:space="0" w:color="auto"/>
                                                                                                                <w:left w:val="none" w:sz="0" w:space="0" w:color="auto"/>
                                                                                                                <w:bottom w:val="none" w:sz="0" w:space="0" w:color="auto"/>
                                                                                                                <w:right w:val="none" w:sz="0" w:space="0" w:color="auto"/>
                                                                                                              </w:divBdr>
                                                                                                              <w:divsChild>
                                                                                                                <w:div w:id="1960061552">
                                                                                                                  <w:marLeft w:val="0"/>
                                                                                                                  <w:marRight w:val="0"/>
                                                                                                                  <w:marTop w:val="0"/>
                                                                                                                  <w:marBottom w:val="0"/>
                                                                                                                  <w:divBdr>
                                                                                                                    <w:top w:val="none" w:sz="0" w:space="0" w:color="auto"/>
                                                                                                                    <w:left w:val="none" w:sz="0" w:space="0" w:color="auto"/>
                                                                                                                    <w:bottom w:val="none" w:sz="0" w:space="0" w:color="auto"/>
                                                                                                                    <w:right w:val="none" w:sz="0" w:space="0" w:color="auto"/>
                                                                                                                  </w:divBdr>
                                                                                                                  <w:divsChild>
                                                                                                                    <w:div w:id="767386443">
                                                                                                                      <w:marLeft w:val="0"/>
                                                                                                                      <w:marRight w:val="0"/>
                                                                                                                      <w:marTop w:val="0"/>
                                                                                                                      <w:marBottom w:val="0"/>
                                                                                                                      <w:divBdr>
                                                                                                                        <w:top w:val="none" w:sz="0" w:space="0" w:color="auto"/>
                                                                                                                        <w:left w:val="none" w:sz="0" w:space="0" w:color="auto"/>
                                                                                                                        <w:bottom w:val="none" w:sz="0" w:space="0" w:color="auto"/>
                                                                                                                        <w:right w:val="none" w:sz="0" w:space="0" w:color="auto"/>
                                                                                                                      </w:divBdr>
                                                                                                                      <w:divsChild>
                                                                                                                        <w:div w:id="1538085581">
                                                                                                                          <w:marLeft w:val="0"/>
                                                                                                                          <w:marRight w:val="0"/>
                                                                                                                          <w:marTop w:val="0"/>
                                                                                                                          <w:marBottom w:val="0"/>
                                                                                                                          <w:divBdr>
                                                                                                                            <w:top w:val="none" w:sz="0" w:space="0" w:color="auto"/>
                                                                                                                            <w:left w:val="none" w:sz="0" w:space="0" w:color="auto"/>
                                                                                                                            <w:bottom w:val="none" w:sz="0" w:space="0" w:color="auto"/>
                                                                                                                            <w:right w:val="none" w:sz="0" w:space="0" w:color="auto"/>
                                                                                                                          </w:divBdr>
                                                                                                                          <w:divsChild>
                                                                                                                            <w:div w:id="647825040">
                                                                                                                              <w:marLeft w:val="0"/>
                                                                                                                              <w:marRight w:val="0"/>
                                                                                                                              <w:marTop w:val="0"/>
                                                                                                                              <w:marBottom w:val="0"/>
                                                                                                                              <w:divBdr>
                                                                                                                                <w:top w:val="none" w:sz="0" w:space="0" w:color="auto"/>
                                                                                                                                <w:left w:val="none" w:sz="0" w:space="0" w:color="auto"/>
                                                                                                                                <w:bottom w:val="none" w:sz="0" w:space="0" w:color="auto"/>
                                                                                                                                <w:right w:val="none" w:sz="0" w:space="0" w:color="auto"/>
                                                                                                                              </w:divBdr>
                                                                                                                              <w:divsChild>
                                                                                                                                <w:div w:id="5848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277052">
      <w:bodyDiv w:val="1"/>
      <w:marLeft w:val="0"/>
      <w:marRight w:val="0"/>
      <w:marTop w:val="0"/>
      <w:marBottom w:val="0"/>
      <w:divBdr>
        <w:top w:val="none" w:sz="0" w:space="0" w:color="auto"/>
        <w:left w:val="none" w:sz="0" w:space="0" w:color="auto"/>
        <w:bottom w:val="none" w:sz="0" w:space="0" w:color="auto"/>
        <w:right w:val="none" w:sz="0" w:space="0" w:color="auto"/>
      </w:divBdr>
    </w:div>
    <w:div w:id="1900047330">
      <w:bodyDiv w:val="1"/>
      <w:marLeft w:val="0"/>
      <w:marRight w:val="0"/>
      <w:marTop w:val="0"/>
      <w:marBottom w:val="0"/>
      <w:divBdr>
        <w:top w:val="none" w:sz="0" w:space="0" w:color="auto"/>
        <w:left w:val="none" w:sz="0" w:space="0" w:color="auto"/>
        <w:bottom w:val="none" w:sz="0" w:space="0" w:color="auto"/>
        <w:right w:val="none" w:sz="0" w:space="0" w:color="auto"/>
      </w:divBdr>
      <w:divsChild>
        <w:div w:id="54398616">
          <w:blockQuote w:val="1"/>
          <w:marLeft w:val="720"/>
          <w:marRight w:val="720"/>
          <w:marTop w:val="100"/>
          <w:marBottom w:val="100"/>
          <w:divBdr>
            <w:top w:val="none" w:sz="0" w:space="0" w:color="auto"/>
            <w:left w:val="single" w:sz="24" w:space="30" w:color="DDE2E8"/>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fiacat.org/attachments/article/2811/Pr%C3%A9occupations%20de%20la%20FIACAT%20et%20de%20l'ACAT%20Cote%20d'Ivoire%2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2024-06-25T12:40:05+00:00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2024-06-25T12:40:05+00:00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2024-06-25T12:40:05+00:00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4137952-007E-4635-B1FA-8EC2214EF860}">
  <ds:schemaRefs>
    <ds:schemaRef ds:uri="http://schemas.openxmlformats.org/officeDocument/2006/bibliography"/>
  </ds:schemaRefs>
</ds:datastoreItem>
</file>

<file path=customXml/itemProps2.xml><?xml version="1.0" encoding="utf-8"?>
<ds:datastoreItem xmlns:ds="http://schemas.openxmlformats.org/officeDocument/2006/customXml" ds:itemID="{CE9B8B6C-93F8-406B-972D-461EAF6185D4}"/>
</file>

<file path=customXml/itemProps3.xml><?xml version="1.0" encoding="utf-8"?>
<ds:datastoreItem xmlns:ds="http://schemas.openxmlformats.org/officeDocument/2006/customXml" ds:itemID="{A4DBA2E6-3E5E-4BED-A171-C2C5313B37A0}"/>
</file>

<file path=customXml/itemProps4.xml><?xml version="1.0" encoding="utf-8"?>
<ds:datastoreItem xmlns:ds="http://schemas.openxmlformats.org/officeDocument/2006/customXml" ds:itemID="{4494AF37-C2C3-4EBD-A8DC-76FC4170E0A3}"/>
</file>

<file path=docProps/app.xml><?xml version="1.0" encoding="utf-8"?>
<Properties xmlns="http://schemas.openxmlformats.org/officeDocument/2006/extended-properties" xmlns:vt="http://schemas.openxmlformats.org/officeDocument/2006/docPropsVTypes">
  <Template>Normal.dotm</Template>
  <TotalTime>1</TotalTime>
  <Pages>20</Pages>
  <Words>10069</Words>
  <Characters>53346</Characters>
  <Application>Microsoft Office Word</Application>
  <DocSecurity>4</DocSecurity>
  <Lines>444</Lines>
  <Paragraphs>126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Salphati</dc:creator>
  <cp:keywords/>
  <dc:description/>
  <cp:lastModifiedBy>Youssef Hamdan</cp:lastModifiedBy>
  <cp:revision>2</cp:revision>
  <dcterms:created xsi:type="dcterms:W3CDTF">2024-06-12T10:19:00Z</dcterms:created>
  <dcterms:modified xsi:type="dcterms:W3CDTF">2024-06-12T10:19:00Z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fc3af6a4-a689-4970-89c7-9f0789be50e4</vt:lpwstr>
  </property>
  <property fmtid="{D5CDD505-2E9C-101B-9397-08002B2CF9AE}" pid="3" name="ContentTypeId">
    <vt:lpwstr>0x010100A7FA57C9FAB45A42AB7F0F2F29DA9B83</vt:lpwstr>
  </property>
</Properties>
</file>