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C668C" w14:textId="6BB27E70" w:rsidR="000B6C4E" w:rsidRPr="00EB2990" w:rsidRDefault="00D700DB" w:rsidP="008E57A6">
      <w:pPr>
        <w:spacing w:line="22" w:lineRule="atLeast"/>
        <w:jc w:val="center"/>
        <w:rPr>
          <w:rFonts w:ascii="San source" w:eastAsiaTheme="majorEastAsia" w:hAnsi="San source" w:cstheme="majorBidi"/>
          <w:color w:val="32A2DB"/>
          <w:spacing w:val="-10"/>
          <w:kern w:val="28"/>
          <w:sz w:val="38"/>
          <w:szCs w:val="40"/>
          <w:lang w:val="en-GB" w:eastAsia="fr-FR"/>
        </w:rPr>
      </w:pPr>
      <w:r w:rsidRPr="00EB2990">
        <w:rPr>
          <w:rFonts w:ascii="San source" w:eastAsiaTheme="majorEastAsia" w:hAnsi="San source" w:cstheme="majorBidi"/>
          <w:color w:val="32A2DB"/>
          <w:spacing w:val="-10"/>
          <w:kern w:val="28"/>
          <w:sz w:val="38"/>
          <w:szCs w:val="40"/>
          <w:lang w:val="en-GB" w:eastAsia="fr-FR"/>
        </w:rPr>
        <w:t xml:space="preserve">The </w:t>
      </w:r>
      <w:r w:rsidR="003564C2" w:rsidRPr="00EB2990">
        <w:rPr>
          <w:rFonts w:ascii="San source" w:eastAsiaTheme="majorEastAsia" w:hAnsi="San source" w:cstheme="majorBidi"/>
          <w:color w:val="32A2DB"/>
          <w:spacing w:val="-10"/>
          <w:kern w:val="28"/>
          <w:sz w:val="38"/>
          <w:szCs w:val="40"/>
          <w:lang w:val="en-GB" w:eastAsia="fr-FR"/>
        </w:rPr>
        <w:t>non-</w:t>
      </w:r>
      <w:r w:rsidRPr="00EB2990">
        <w:rPr>
          <w:rFonts w:ascii="San source" w:eastAsiaTheme="majorEastAsia" w:hAnsi="San source" w:cstheme="majorBidi"/>
          <w:color w:val="32A2DB"/>
          <w:spacing w:val="-10"/>
          <w:kern w:val="28"/>
          <w:sz w:val="38"/>
          <w:szCs w:val="40"/>
          <w:lang w:val="en-GB" w:eastAsia="fr-FR"/>
        </w:rPr>
        <w:t>compliance by France with its extra-territorial obligations regarding the right to education through its investment in Bridge International Academies</w:t>
      </w:r>
    </w:p>
    <w:p w14:paraId="7A8ECDB8" w14:textId="77777777" w:rsidR="00EB2990" w:rsidRDefault="00EB2990" w:rsidP="008E57A6">
      <w:pPr>
        <w:spacing w:line="22" w:lineRule="atLeast"/>
        <w:jc w:val="center"/>
        <w:rPr>
          <w:rFonts w:ascii="San source" w:eastAsia="Cambria" w:hAnsi="San source"/>
          <w:color w:val="93C767"/>
          <w:spacing w:val="15"/>
          <w:lang w:val="en-GB" w:eastAsia="fr-FR"/>
        </w:rPr>
      </w:pPr>
      <w:r>
        <w:rPr>
          <w:rFonts w:ascii="San source" w:eastAsia="Cambria" w:hAnsi="San source"/>
          <w:color w:val="93C767"/>
          <w:spacing w:val="15"/>
          <w:lang w:val="en-GB" w:eastAsia="fr-FR"/>
        </w:rPr>
        <w:t>Submission to the C</w:t>
      </w:r>
      <w:r w:rsidR="000B6C4E" w:rsidRPr="007C3943">
        <w:rPr>
          <w:rFonts w:ascii="San source" w:eastAsia="Cambria" w:hAnsi="San source"/>
          <w:color w:val="93C767"/>
          <w:spacing w:val="15"/>
          <w:lang w:val="en-GB" w:eastAsia="fr-FR"/>
        </w:rPr>
        <w:t>ommittee on Economic, Social and Cultural Rights</w:t>
      </w:r>
    </w:p>
    <w:p w14:paraId="5C5449B3" w14:textId="64D2803F" w:rsidR="003C03BF" w:rsidRPr="007C3943" w:rsidRDefault="000B6C4E" w:rsidP="008E57A6">
      <w:pPr>
        <w:spacing w:line="22" w:lineRule="atLeast"/>
        <w:jc w:val="center"/>
        <w:rPr>
          <w:rFonts w:ascii="San source" w:eastAsia="Cambria" w:hAnsi="San source"/>
          <w:color w:val="93C767"/>
          <w:spacing w:val="15"/>
          <w:lang w:val="en-GB" w:eastAsia="fr-FR"/>
        </w:rPr>
      </w:pPr>
      <w:r w:rsidRPr="007C3943">
        <w:rPr>
          <w:rFonts w:ascii="San source" w:eastAsia="Cambria" w:hAnsi="San source"/>
          <w:color w:val="93C767"/>
          <w:spacing w:val="15"/>
          <w:lang w:val="en-GB" w:eastAsia="fr-FR"/>
        </w:rPr>
        <w:t>March 2019</w:t>
      </w:r>
    </w:p>
    <w:p w14:paraId="566DC3FA" w14:textId="69E590EE" w:rsidR="00E12003" w:rsidRPr="008E57A6" w:rsidRDefault="00D824F6" w:rsidP="008E57A6">
      <w:pPr>
        <w:spacing w:line="22" w:lineRule="atLeast"/>
        <w:jc w:val="both"/>
        <w:rPr>
          <w:rFonts w:ascii="San source" w:eastAsia="Cambria" w:hAnsi="San source"/>
          <w:b/>
          <w:bCs/>
          <w:color w:val="93C767"/>
          <w:spacing w:val="15"/>
          <w:lang w:val="en-GB" w:eastAsia="fr-FR"/>
        </w:rPr>
      </w:pPr>
      <w:r w:rsidRPr="008E57A6">
        <w:rPr>
          <w:rFonts w:ascii="San source" w:eastAsia="Times New Roman" w:hAnsi="San source" w:cs="Times New Roman"/>
          <w:b/>
          <w:bCs/>
          <w:color w:val="000000"/>
          <w:lang w:val="en-GB" w:eastAsia="fr-FR"/>
        </w:rPr>
        <w:t>France’s investment in the education multinational Bridge International Academies (BIA) has raise</w:t>
      </w:r>
      <w:r w:rsidR="003C03BF" w:rsidRPr="008E57A6">
        <w:rPr>
          <w:rFonts w:ascii="San source" w:eastAsia="Times New Roman" w:hAnsi="San source" w:cs="Times New Roman"/>
          <w:b/>
          <w:bCs/>
          <w:color w:val="000000"/>
          <w:lang w:val="en-GB" w:eastAsia="fr-FR"/>
        </w:rPr>
        <w:t>d</w:t>
      </w:r>
      <w:r w:rsidRPr="008E57A6">
        <w:rPr>
          <w:rFonts w:ascii="San source" w:eastAsia="Times New Roman" w:hAnsi="San source" w:cs="Times New Roman"/>
          <w:b/>
          <w:bCs/>
          <w:color w:val="000000"/>
          <w:lang w:val="en-GB" w:eastAsia="fr-FR"/>
        </w:rPr>
        <w:t xml:space="preserve"> serious concerns regarding </w:t>
      </w:r>
      <w:r w:rsidR="00FB1425" w:rsidRPr="008E57A6">
        <w:rPr>
          <w:rFonts w:ascii="San source" w:eastAsia="Times New Roman" w:hAnsi="San source" w:cs="Times New Roman"/>
          <w:b/>
          <w:bCs/>
          <w:color w:val="000000"/>
          <w:lang w:val="en-GB" w:eastAsia="fr-FR"/>
        </w:rPr>
        <w:t>the</w:t>
      </w:r>
      <w:r w:rsidRPr="008E57A6">
        <w:rPr>
          <w:rFonts w:ascii="San source" w:eastAsia="Times New Roman" w:hAnsi="San source" w:cs="Times New Roman"/>
          <w:b/>
          <w:bCs/>
          <w:color w:val="000000"/>
          <w:lang w:val="en-GB" w:eastAsia="fr-FR"/>
        </w:rPr>
        <w:t xml:space="preserve"> extraterritorial obligations (ETOs)</w:t>
      </w:r>
      <w:r w:rsidR="00FB1425" w:rsidRPr="008E57A6">
        <w:rPr>
          <w:rFonts w:ascii="San source" w:eastAsia="Times New Roman" w:hAnsi="San source" w:cs="Times New Roman"/>
          <w:b/>
          <w:bCs/>
          <w:color w:val="000000"/>
          <w:lang w:val="en-GB" w:eastAsia="fr-FR"/>
        </w:rPr>
        <w:t xml:space="preserve"> of France,</w:t>
      </w:r>
      <w:r w:rsidRPr="008E57A6">
        <w:rPr>
          <w:rFonts w:ascii="San source" w:eastAsia="Times New Roman" w:hAnsi="San source" w:cs="Times New Roman"/>
          <w:b/>
          <w:bCs/>
          <w:color w:val="000000"/>
          <w:lang w:val="en-GB" w:eastAsia="fr-FR"/>
        </w:rPr>
        <w:t xml:space="preserve"> in relation to </w:t>
      </w:r>
      <w:r w:rsidR="00FB1425" w:rsidRPr="008E57A6">
        <w:rPr>
          <w:rFonts w:ascii="San source" w:eastAsia="Times New Roman" w:hAnsi="San source" w:cs="Times New Roman"/>
          <w:b/>
          <w:bCs/>
          <w:color w:val="000000"/>
          <w:lang w:val="en-GB" w:eastAsia="fr-FR"/>
        </w:rPr>
        <w:t>the rights set out in the Convention on Economic, Social and Cultural Rights</w:t>
      </w:r>
      <w:r w:rsidRPr="008E57A6">
        <w:rPr>
          <w:rFonts w:ascii="San source" w:eastAsia="Times New Roman" w:hAnsi="San source" w:cs="Times New Roman"/>
          <w:b/>
          <w:bCs/>
          <w:color w:val="000000"/>
          <w:lang w:val="en-GB" w:eastAsia="fr-FR"/>
        </w:rPr>
        <w:t xml:space="preserve">, </w:t>
      </w:r>
      <w:r w:rsidR="00FB1425" w:rsidRPr="008E57A6">
        <w:rPr>
          <w:rFonts w:ascii="San source" w:eastAsia="Times New Roman" w:hAnsi="San source" w:cs="Times New Roman"/>
          <w:b/>
          <w:bCs/>
          <w:color w:val="000000"/>
          <w:lang w:val="en-GB" w:eastAsia="fr-FR"/>
        </w:rPr>
        <w:t>particularly,</w:t>
      </w:r>
      <w:r w:rsidRPr="008E57A6">
        <w:rPr>
          <w:rFonts w:ascii="San source" w:eastAsia="Times New Roman" w:hAnsi="San source" w:cs="Times New Roman"/>
          <w:b/>
          <w:bCs/>
          <w:color w:val="000000"/>
          <w:lang w:val="en-GB" w:eastAsia="fr-FR"/>
        </w:rPr>
        <w:t xml:space="preserve"> the right to education.</w:t>
      </w:r>
    </w:p>
    <w:p w14:paraId="4AD41577" w14:textId="43DDB19B" w:rsidR="000B6C4E" w:rsidRPr="00C67103" w:rsidRDefault="00D824F6" w:rsidP="008E57A6">
      <w:pPr>
        <w:pStyle w:val="Heading1"/>
      </w:pPr>
      <w:r w:rsidRPr="00C67103">
        <w:t xml:space="preserve">Background: </w:t>
      </w:r>
      <w:r w:rsidR="00C67103" w:rsidRPr="00C67103">
        <w:t>i</w:t>
      </w:r>
      <w:r w:rsidR="000B6C4E" w:rsidRPr="00C67103">
        <w:t xml:space="preserve">nvestment </w:t>
      </w:r>
      <w:r w:rsidR="00C67103" w:rsidRPr="00C67103">
        <w:t xml:space="preserve">of France </w:t>
      </w:r>
      <w:r w:rsidR="000B6C4E" w:rsidRPr="00C67103">
        <w:t>in commercial schools</w:t>
      </w:r>
    </w:p>
    <w:p w14:paraId="0FA70FFB" w14:textId="755F101C" w:rsidR="003C03BF" w:rsidRPr="007C3943" w:rsidRDefault="000B6C4E" w:rsidP="008E57A6">
      <w:pPr>
        <w:spacing w:after="240" w:line="22" w:lineRule="atLeast"/>
        <w:jc w:val="both"/>
        <w:rPr>
          <w:rFonts w:ascii="San source" w:eastAsia="Times New Roman" w:hAnsi="San source" w:cs="Times New Roman"/>
          <w:color w:val="000000"/>
          <w:lang w:val="en-GB" w:eastAsia="fr-FR"/>
        </w:rPr>
      </w:pPr>
      <w:r w:rsidRPr="007C3943">
        <w:rPr>
          <w:rFonts w:ascii="San source" w:eastAsia="Times New Roman" w:hAnsi="San source" w:cs="Times New Roman"/>
          <w:color w:val="000000"/>
          <w:lang w:val="en-GB" w:eastAsia="fr-FR"/>
        </w:rPr>
        <w:t xml:space="preserve">In 2015, the private arm of the French Development Agency (AFD), </w:t>
      </w:r>
      <w:proofErr w:type="spellStart"/>
      <w:r w:rsidRPr="007C3943">
        <w:rPr>
          <w:rFonts w:ascii="San source" w:eastAsia="Times New Roman" w:hAnsi="San source" w:cs="Times New Roman"/>
          <w:color w:val="000000"/>
          <w:lang w:val="en-GB" w:eastAsia="fr-FR"/>
        </w:rPr>
        <w:t>Proparco</w:t>
      </w:r>
      <w:proofErr w:type="spellEnd"/>
      <w:r w:rsidRPr="007C3943">
        <w:rPr>
          <w:rFonts w:ascii="San source" w:eastAsia="Times New Roman" w:hAnsi="San source" w:cs="Times New Roman"/>
          <w:color w:val="000000"/>
          <w:lang w:val="en-GB" w:eastAsia="fr-FR"/>
        </w:rPr>
        <w:t xml:space="preserve">, invested </w:t>
      </w:r>
      <w:r w:rsidR="003C03BF" w:rsidRPr="007C3943">
        <w:rPr>
          <w:rFonts w:ascii="San source" w:eastAsia="Times New Roman" w:hAnsi="San source" w:cs="Times New Roman"/>
          <w:color w:val="000000"/>
          <w:lang w:val="en-GB" w:eastAsia="fr-FR"/>
        </w:rPr>
        <w:t xml:space="preserve">in the education multinational Bridge International Academies (BIA). </w:t>
      </w:r>
      <w:proofErr w:type="spellStart"/>
      <w:r w:rsidR="003C03BF" w:rsidRPr="007C3943">
        <w:rPr>
          <w:rFonts w:ascii="San source" w:eastAsia="Times New Roman" w:hAnsi="San source" w:cs="Times New Roman"/>
          <w:color w:val="000000"/>
          <w:lang w:val="en-GB" w:eastAsia="fr-FR"/>
        </w:rPr>
        <w:t>Proparco</w:t>
      </w:r>
      <w:proofErr w:type="spellEnd"/>
      <w:r w:rsidR="003C03BF" w:rsidRPr="007C3943">
        <w:rPr>
          <w:rFonts w:ascii="San source" w:eastAsia="Times New Roman" w:hAnsi="San source" w:cs="Times New Roman"/>
          <w:color w:val="000000"/>
          <w:lang w:val="en-GB" w:eastAsia="fr-FR"/>
        </w:rPr>
        <w:t xml:space="preserve"> is a financial institution working to support development in Southern countries through private sector financing. </w:t>
      </w:r>
      <w:r w:rsidR="006C0F80" w:rsidRPr="007C3943">
        <w:rPr>
          <w:rFonts w:ascii="San source" w:eastAsia="Times New Roman" w:hAnsi="San source" w:cs="Times New Roman"/>
          <w:color w:val="000000"/>
          <w:lang w:val="en-GB" w:eastAsia="fr-FR"/>
        </w:rPr>
        <w:t>Its</w:t>
      </w:r>
      <w:r w:rsidR="002F6F70" w:rsidRPr="007C3943">
        <w:rPr>
          <w:rFonts w:ascii="San source" w:eastAsia="Times New Roman" w:hAnsi="San source" w:cs="Times New Roman"/>
          <w:color w:val="000000"/>
          <w:lang w:val="en-GB" w:eastAsia="fr-FR"/>
        </w:rPr>
        <w:t xml:space="preserve"> majority shareholder is the AFD with 74,2% shares, wh</w:t>
      </w:r>
      <w:r w:rsidR="006C0F80" w:rsidRPr="007C3943">
        <w:rPr>
          <w:rFonts w:ascii="San source" w:eastAsia="Times New Roman" w:hAnsi="San source" w:cs="Times New Roman"/>
          <w:color w:val="000000"/>
          <w:lang w:val="en-GB" w:eastAsia="fr-FR"/>
        </w:rPr>
        <w:t>ich</w:t>
      </w:r>
      <w:r w:rsidR="002F6F70" w:rsidRPr="007C3943">
        <w:rPr>
          <w:rFonts w:ascii="San source" w:eastAsia="Times New Roman" w:hAnsi="San source" w:cs="Times New Roman"/>
          <w:color w:val="000000"/>
          <w:lang w:val="en-GB" w:eastAsia="fr-FR"/>
        </w:rPr>
        <w:t xml:space="preserve"> is itself the main operator of the French Ministry of Foreign Affairs for </w:t>
      </w:r>
      <w:r w:rsidR="006C0F80" w:rsidRPr="007C3943">
        <w:rPr>
          <w:rFonts w:ascii="San source" w:eastAsia="Times New Roman" w:hAnsi="San source" w:cs="Times New Roman"/>
          <w:color w:val="000000"/>
          <w:lang w:val="en-GB" w:eastAsia="fr-FR"/>
        </w:rPr>
        <w:t>its</w:t>
      </w:r>
      <w:r w:rsidR="002F6F70" w:rsidRPr="007C3943">
        <w:rPr>
          <w:rFonts w:ascii="San source" w:eastAsia="Times New Roman" w:hAnsi="San source" w:cs="Times New Roman"/>
          <w:color w:val="000000"/>
          <w:lang w:val="en-GB" w:eastAsia="fr-FR"/>
        </w:rPr>
        <w:t xml:space="preserve"> overseas development aid.</w:t>
      </w:r>
    </w:p>
    <w:p w14:paraId="03E3C0D1" w14:textId="41D5C75E" w:rsidR="000B6C4E" w:rsidRPr="007C3943" w:rsidRDefault="002F6F70" w:rsidP="008E57A6">
      <w:pPr>
        <w:spacing w:before="240" w:after="240" w:line="22" w:lineRule="atLeast"/>
        <w:jc w:val="both"/>
        <w:rPr>
          <w:rFonts w:ascii="San source" w:eastAsia="Times New Roman" w:hAnsi="San source" w:cs="Times New Roman"/>
          <w:color w:val="000000"/>
          <w:lang w:val="en-GB" w:eastAsia="fr-FR"/>
        </w:rPr>
      </w:pPr>
      <w:r w:rsidRPr="007C3943">
        <w:rPr>
          <w:rFonts w:ascii="San source" w:eastAsia="Times New Roman" w:hAnsi="San source" w:cs="Times New Roman"/>
          <w:color w:val="000000"/>
          <w:lang w:val="en-GB" w:eastAsia="fr-FR"/>
        </w:rPr>
        <w:t xml:space="preserve">The investment in BIA was done through </w:t>
      </w:r>
      <w:r w:rsidR="000B6C4E" w:rsidRPr="007C3943">
        <w:rPr>
          <w:rFonts w:ascii="San source" w:eastAsia="Times New Roman" w:hAnsi="San source" w:cs="Times New Roman"/>
          <w:color w:val="000000"/>
          <w:lang w:val="en-GB" w:eastAsia="fr-FR"/>
        </w:rPr>
        <w:t xml:space="preserve">the intermediary fund </w:t>
      </w:r>
      <w:proofErr w:type="spellStart"/>
      <w:r w:rsidR="000B6C4E" w:rsidRPr="007C3943">
        <w:rPr>
          <w:rFonts w:ascii="San source" w:eastAsia="Times New Roman" w:hAnsi="San source" w:cs="Times New Roman"/>
          <w:color w:val="000000"/>
          <w:lang w:val="en-GB" w:eastAsia="fr-FR"/>
        </w:rPr>
        <w:t>Novastar</w:t>
      </w:r>
      <w:proofErr w:type="spellEnd"/>
      <w:r w:rsidR="000B6C4E" w:rsidRPr="007C3943">
        <w:rPr>
          <w:rFonts w:ascii="San source" w:eastAsia="Times New Roman" w:hAnsi="San source" w:cs="Times New Roman"/>
          <w:color w:val="000000"/>
          <w:lang w:val="en-GB" w:eastAsia="fr-FR"/>
        </w:rPr>
        <w:t xml:space="preserve"> East Africa Fund (</w:t>
      </w:r>
      <w:proofErr w:type="spellStart"/>
      <w:r w:rsidR="000B6C4E" w:rsidRPr="007C3943">
        <w:rPr>
          <w:rFonts w:ascii="San source" w:eastAsia="Times New Roman" w:hAnsi="San source" w:cs="Times New Roman"/>
          <w:color w:val="000000"/>
          <w:lang w:val="en-GB" w:eastAsia="fr-FR"/>
        </w:rPr>
        <w:t>Novastar</w:t>
      </w:r>
      <w:proofErr w:type="spellEnd"/>
      <w:r w:rsidR="000B6C4E" w:rsidRPr="007C3943">
        <w:rPr>
          <w:rFonts w:ascii="San source" w:eastAsia="Times New Roman" w:hAnsi="San source" w:cs="Times New Roman"/>
          <w:color w:val="000000"/>
          <w:lang w:val="en-GB" w:eastAsia="fr-FR"/>
        </w:rPr>
        <w:t xml:space="preserve">) via its Investment and Support Fund for Businesses in Africa (FISEA). </w:t>
      </w:r>
      <w:proofErr w:type="spellStart"/>
      <w:r w:rsidR="000B6C4E" w:rsidRPr="007C3943">
        <w:rPr>
          <w:rFonts w:ascii="San source" w:eastAsia="Times New Roman" w:hAnsi="San source" w:cs="Times New Roman"/>
          <w:color w:val="000000"/>
          <w:lang w:val="en-GB" w:eastAsia="fr-FR"/>
        </w:rPr>
        <w:t>Novastar</w:t>
      </w:r>
      <w:proofErr w:type="spellEnd"/>
      <w:r w:rsidR="000B6C4E" w:rsidRPr="007C3943">
        <w:rPr>
          <w:rFonts w:ascii="San source" w:eastAsia="Times New Roman" w:hAnsi="San source" w:cs="Times New Roman"/>
          <w:color w:val="000000"/>
          <w:lang w:val="en-GB" w:eastAsia="fr-FR"/>
        </w:rPr>
        <w:t xml:space="preserve"> is an impact fund which claims to support projects aimed at making essential goods and services accessible, notably education, in East Africa.</w:t>
      </w:r>
      <w:r w:rsidR="003564C2" w:rsidRPr="007C3943">
        <w:rPr>
          <w:rFonts w:ascii="San source" w:eastAsia="Times New Roman" w:hAnsi="San source" w:cs="Times New Roman"/>
          <w:color w:val="000000"/>
          <w:lang w:val="en-GB" w:eastAsia="fr-FR"/>
        </w:rPr>
        <w:t xml:space="preserve"> </w:t>
      </w:r>
      <w:proofErr w:type="spellStart"/>
      <w:r w:rsidR="00D824F6" w:rsidRPr="007C3943">
        <w:rPr>
          <w:rFonts w:ascii="San source" w:eastAsia="Times New Roman" w:hAnsi="San source" w:cs="Times New Roman"/>
          <w:color w:val="000000"/>
          <w:lang w:val="en-GB" w:eastAsia="fr-FR"/>
        </w:rPr>
        <w:t>Proparco</w:t>
      </w:r>
      <w:proofErr w:type="spellEnd"/>
      <w:r w:rsidR="00D824F6" w:rsidRPr="007C3943">
        <w:rPr>
          <w:rFonts w:ascii="San source" w:eastAsia="Times New Roman" w:hAnsi="San source" w:cs="Times New Roman"/>
          <w:color w:val="000000"/>
          <w:lang w:val="en-GB" w:eastAsia="fr-FR"/>
        </w:rPr>
        <w:t xml:space="preserve"> </w:t>
      </w:r>
      <w:r w:rsidR="000B6C4E" w:rsidRPr="007C3943">
        <w:rPr>
          <w:rFonts w:ascii="San source" w:eastAsia="Times New Roman" w:hAnsi="San source" w:cs="Times New Roman"/>
          <w:color w:val="000000"/>
          <w:lang w:val="en-GB" w:eastAsia="fr-FR"/>
        </w:rPr>
        <w:t xml:space="preserve">brought USD 5,5 million to the </w:t>
      </w:r>
      <w:proofErr w:type="spellStart"/>
      <w:r w:rsidR="000B6C4E" w:rsidRPr="007C3943">
        <w:rPr>
          <w:rFonts w:ascii="San source" w:eastAsia="Times New Roman" w:hAnsi="San source" w:cs="Times New Roman"/>
          <w:color w:val="000000"/>
          <w:lang w:val="en-GB" w:eastAsia="fr-FR"/>
        </w:rPr>
        <w:t>Novastar</w:t>
      </w:r>
      <w:proofErr w:type="spellEnd"/>
      <w:r w:rsidR="000B6C4E" w:rsidRPr="007C3943">
        <w:rPr>
          <w:rFonts w:ascii="San source" w:eastAsia="Times New Roman" w:hAnsi="San source" w:cs="Times New Roman"/>
          <w:color w:val="000000"/>
          <w:lang w:val="en-GB" w:eastAsia="fr-FR"/>
        </w:rPr>
        <w:t xml:space="preserve"> Ventures East Africa Fund, bringing it</w:t>
      </w:r>
      <w:r w:rsidR="0041520B" w:rsidRPr="007C3943">
        <w:rPr>
          <w:rFonts w:ascii="San source" w:eastAsia="Times New Roman" w:hAnsi="San source" w:cs="Times New Roman"/>
          <w:color w:val="000000"/>
          <w:lang w:val="en-GB" w:eastAsia="fr-FR"/>
        </w:rPr>
        <w:t>s</w:t>
      </w:r>
      <w:r w:rsidR="000B6C4E" w:rsidRPr="007C3943">
        <w:rPr>
          <w:rFonts w:ascii="San source" w:eastAsia="Times New Roman" w:hAnsi="San source" w:cs="Times New Roman"/>
          <w:color w:val="000000"/>
          <w:lang w:val="en-GB" w:eastAsia="fr-FR"/>
        </w:rPr>
        <w:t xml:space="preserve"> total closing to USD 80 million. BIA is integrated into the </w:t>
      </w:r>
      <w:proofErr w:type="spellStart"/>
      <w:r w:rsidR="000B6C4E" w:rsidRPr="007C3943">
        <w:rPr>
          <w:rFonts w:ascii="San source" w:eastAsia="Times New Roman" w:hAnsi="San source" w:cs="Times New Roman"/>
          <w:color w:val="000000"/>
          <w:lang w:val="en-GB" w:eastAsia="fr-FR"/>
        </w:rPr>
        <w:t>Novastar</w:t>
      </w:r>
      <w:proofErr w:type="spellEnd"/>
      <w:r w:rsidR="000B6C4E" w:rsidRPr="007C3943">
        <w:rPr>
          <w:rFonts w:ascii="San source" w:eastAsia="Times New Roman" w:hAnsi="San source" w:cs="Times New Roman"/>
          <w:color w:val="000000"/>
          <w:lang w:val="en-GB" w:eastAsia="fr-FR"/>
        </w:rPr>
        <w:t xml:space="preserve"> fund portfolio</w:t>
      </w:r>
      <w:r w:rsidR="00D824F6" w:rsidRPr="007C3943">
        <w:rPr>
          <w:rFonts w:ascii="San source" w:eastAsia="Times New Roman" w:hAnsi="San source" w:cs="Times New Roman"/>
          <w:color w:val="000000"/>
          <w:lang w:val="en-GB" w:eastAsia="fr-FR"/>
        </w:rPr>
        <w:t xml:space="preserve">, and documents that GI-ESCR was able to consult as well as exchanges with PROPARCO staff show that </w:t>
      </w:r>
      <w:r w:rsidR="00D824F6" w:rsidRPr="00C67103">
        <w:rPr>
          <w:rFonts w:ascii="San source" w:eastAsia="Times New Roman" w:hAnsi="San source" w:cs="Times New Roman"/>
          <w:b/>
          <w:bCs/>
          <w:color w:val="000000"/>
          <w:lang w:val="en-GB" w:eastAsia="fr-FR"/>
        </w:rPr>
        <w:t xml:space="preserve">PROPARCO clearly knew </w:t>
      </w:r>
      <w:r w:rsidR="00C67103" w:rsidRPr="00C67103">
        <w:rPr>
          <w:rFonts w:ascii="San source" w:eastAsia="Times New Roman" w:hAnsi="San source" w:cs="Times New Roman"/>
          <w:b/>
          <w:bCs/>
          <w:color w:val="000000"/>
          <w:lang w:val="en-GB" w:eastAsia="fr-FR"/>
        </w:rPr>
        <w:t xml:space="preserve">about </w:t>
      </w:r>
      <w:r w:rsidR="00D824F6" w:rsidRPr="00C67103">
        <w:rPr>
          <w:rFonts w:ascii="San source" w:eastAsia="Times New Roman" w:hAnsi="San source" w:cs="Times New Roman"/>
          <w:b/>
          <w:bCs/>
          <w:color w:val="000000"/>
          <w:lang w:val="en-GB" w:eastAsia="fr-FR"/>
        </w:rPr>
        <w:t xml:space="preserve">and intended to support Bridge International Academies when it chose to invest in </w:t>
      </w:r>
      <w:proofErr w:type="spellStart"/>
      <w:r w:rsidR="00D824F6" w:rsidRPr="00C67103">
        <w:rPr>
          <w:rFonts w:ascii="San source" w:eastAsia="Times New Roman" w:hAnsi="San source" w:cs="Times New Roman"/>
          <w:b/>
          <w:bCs/>
          <w:color w:val="000000"/>
          <w:lang w:val="en-GB" w:eastAsia="fr-FR"/>
        </w:rPr>
        <w:t>Novastar</w:t>
      </w:r>
      <w:proofErr w:type="spellEnd"/>
      <w:r w:rsidR="00D824F6" w:rsidRPr="007C3943">
        <w:rPr>
          <w:rFonts w:ascii="San source" w:eastAsia="Times New Roman" w:hAnsi="San source" w:cs="Times New Roman"/>
          <w:color w:val="000000"/>
          <w:lang w:val="en-GB" w:eastAsia="fr-FR"/>
        </w:rPr>
        <w:t>.</w:t>
      </w:r>
      <w:r w:rsidR="00D824F6" w:rsidRPr="007C3943">
        <w:rPr>
          <w:rStyle w:val="FootnoteReference"/>
          <w:rFonts w:ascii="San source" w:eastAsia="Times New Roman" w:hAnsi="San source" w:cs="Times New Roman"/>
          <w:color w:val="000000"/>
          <w:lang w:val="en-GB" w:eastAsia="fr-FR"/>
        </w:rPr>
        <w:footnoteReference w:id="1"/>
      </w:r>
    </w:p>
    <w:tbl>
      <w:tblPr>
        <w:tblStyle w:val="TableGrid"/>
        <w:tblW w:w="0" w:type="auto"/>
        <w:tblInd w:w="-5" w:type="dxa"/>
        <w:tblCellMar>
          <w:top w:w="113" w:type="dxa"/>
          <w:bottom w:w="113" w:type="dxa"/>
        </w:tblCellMar>
        <w:tblLook w:val="04A0" w:firstRow="1" w:lastRow="0" w:firstColumn="1" w:lastColumn="0" w:noHBand="0" w:noVBand="1"/>
      </w:tblPr>
      <w:tblGrid>
        <w:gridCol w:w="9021"/>
      </w:tblGrid>
      <w:tr w:rsidR="005D48E2" w:rsidRPr="00C67103" w14:paraId="777B1499" w14:textId="77777777" w:rsidTr="002E3B34">
        <w:trPr>
          <w:trHeight w:val="1644"/>
        </w:trPr>
        <w:tc>
          <w:tcPr>
            <w:tcW w:w="9021" w:type="dxa"/>
            <w:tcBorders>
              <w:top w:val="single" w:sz="4" w:space="0" w:color="92D050"/>
              <w:left w:val="single" w:sz="4" w:space="0" w:color="92D050"/>
              <w:bottom w:val="single" w:sz="4" w:space="0" w:color="92D050"/>
              <w:right w:val="single" w:sz="4" w:space="0" w:color="92D050"/>
            </w:tcBorders>
          </w:tcPr>
          <w:p w14:paraId="7780EEF9" w14:textId="77777777" w:rsidR="005D48E2" w:rsidRPr="00EB2990" w:rsidRDefault="005D48E2" w:rsidP="008E57A6">
            <w:pPr>
              <w:spacing w:line="22" w:lineRule="atLeast"/>
              <w:jc w:val="center"/>
              <w:rPr>
                <w:rFonts w:ascii="San source" w:hAnsi="San source"/>
                <w:color w:val="32A2DB"/>
                <w:sz w:val="24"/>
                <w:szCs w:val="24"/>
                <w:lang w:val="en-GB"/>
              </w:rPr>
            </w:pPr>
            <w:r w:rsidRPr="00EB2990">
              <w:rPr>
                <w:rFonts w:ascii="San source" w:eastAsia="Times New Roman" w:hAnsi="San source" w:cs="Times New Roman"/>
                <w:b/>
                <w:bCs/>
                <w:color w:val="32A2DB"/>
                <w:sz w:val="24"/>
                <w:szCs w:val="24"/>
                <w:lang w:val="en-GB" w:eastAsia="fr-FR"/>
              </w:rPr>
              <w:t>What is Bridge International Academies?</w:t>
            </w:r>
          </w:p>
          <w:p w14:paraId="1478C06F" w14:textId="5D392044" w:rsidR="005D48E2" w:rsidRPr="007C3943" w:rsidRDefault="005D48E2" w:rsidP="008E57A6">
            <w:pPr>
              <w:spacing w:line="22" w:lineRule="atLeast"/>
              <w:jc w:val="both"/>
              <w:rPr>
                <w:rFonts w:ascii="San source" w:hAnsi="San source"/>
                <w:lang w:val="en-GB"/>
              </w:rPr>
            </w:pPr>
            <w:r w:rsidRPr="007C3943">
              <w:rPr>
                <w:rFonts w:ascii="San source" w:hAnsi="San source"/>
                <w:lang w:val="en-GB"/>
              </w:rPr>
              <w:t xml:space="preserve">BIA </w:t>
            </w:r>
            <w:r w:rsidR="00C67103">
              <w:rPr>
                <w:rFonts w:ascii="San source" w:hAnsi="San source"/>
                <w:lang w:val="en-GB"/>
              </w:rPr>
              <w:t>is a US-based corporation of for-profit</w:t>
            </w:r>
            <w:r w:rsidRPr="007C3943">
              <w:rPr>
                <w:rFonts w:ascii="San source" w:hAnsi="San source"/>
                <w:lang w:val="en-GB"/>
              </w:rPr>
              <w:t xml:space="preserve"> private pre-primary and primary schools claiming to deliver quality, affordable education to underserved families and children.</w:t>
            </w:r>
            <w:r w:rsidR="00EF7565" w:rsidRPr="007C3943">
              <w:rPr>
                <w:rFonts w:ascii="San source" w:hAnsi="San source"/>
                <w:lang w:val="en-GB"/>
              </w:rPr>
              <w:t xml:space="preserve"> </w:t>
            </w:r>
            <w:r w:rsidRPr="007C3943">
              <w:rPr>
                <w:rFonts w:ascii="San source" w:hAnsi="San source"/>
                <w:lang w:val="en-GB"/>
              </w:rPr>
              <w:t>By 2018, it operated over 500 schools</w:t>
            </w:r>
            <w:r w:rsidR="00EF7565" w:rsidRPr="007C3943">
              <w:rPr>
                <w:rFonts w:ascii="San source" w:eastAsia="Times New Roman" w:hAnsi="San source" w:cs="Arial"/>
                <w:color w:val="000000"/>
                <w:lang w:val="en-GB" w:eastAsia="fr-FR"/>
              </w:rPr>
              <w:t xml:space="preserve"> </w:t>
            </w:r>
            <w:r w:rsidRPr="007C3943">
              <w:rPr>
                <w:rFonts w:ascii="San source" w:hAnsi="San source"/>
                <w:lang w:val="en-GB"/>
              </w:rPr>
              <w:t>in India, Kenya, Liberia, Nigeria, and Uganda, with ambitions to reach 10 million</w:t>
            </w:r>
            <w:r w:rsidRPr="007C3943">
              <w:rPr>
                <w:rStyle w:val="FootnoteReference"/>
                <w:rFonts w:ascii="San source" w:eastAsia="Times New Roman" w:hAnsi="San source" w:cs="Arial"/>
                <w:color w:val="000000"/>
                <w:lang w:val="en-GB" w:eastAsia="fr-FR"/>
              </w:rPr>
              <w:t xml:space="preserve"> </w:t>
            </w:r>
            <w:r w:rsidRPr="007C3943">
              <w:rPr>
                <w:rFonts w:ascii="San source" w:hAnsi="San source"/>
                <w:lang w:val="en-GB"/>
              </w:rPr>
              <w:t>pupils by 2025.</w:t>
            </w:r>
            <w:r w:rsidR="00EF7565" w:rsidRPr="007C3943">
              <w:rPr>
                <w:rStyle w:val="FootnoteReference"/>
                <w:rFonts w:ascii="San source" w:hAnsi="San source"/>
                <w:lang w:val="en-GB"/>
              </w:rPr>
              <w:footnoteReference w:id="2"/>
            </w:r>
            <w:r w:rsidRPr="007C3943">
              <w:rPr>
                <w:rFonts w:ascii="San source" w:hAnsi="San source"/>
                <w:lang w:val="en-GB"/>
              </w:rPr>
              <w:t xml:space="preserve"> It has received funding</w:t>
            </w:r>
            <w:r w:rsidR="00EF7565" w:rsidRPr="007C3943">
              <w:rPr>
                <w:rFonts w:ascii="San source" w:eastAsia="Times New Roman" w:hAnsi="San source" w:cs="Arial"/>
                <w:color w:val="000000"/>
                <w:lang w:val="en-GB" w:eastAsia="fr-FR"/>
              </w:rPr>
              <w:t xml:space="preserve"> </w:t>
            </w:r>
            <w:r w:rsidRPr="007C3943">
              <w:rPr>
                <w:rFonts w:ascii="San source" w:hAnsi="San source"/>
                <w:lang w:val="en-GB"/>
              </w:rPr>
              <w:t>from</w:t>
            </w:r>
            <w:r w:rsidR="00C67103">
              <w:rPr>
                <w:rFonts w:ascii="San source" w:hAnsi="San source"/>
                <w:lang w:val="en-GB"/>
              </w:rPr>
              <w:t xml:space="preserve"> </w:t>
            </w:r>
            <w:r w:rsidRPr="007C3943">
              <w:rPr>
                <w:rFonts w:ascii="San source" w:hAnsi="San source"/>
                <w:lang w:val="en-GB"/>
              </w:rPr>
              <w:t>major international investors including the World Bank, Pearson, and Bill Gates, for a total amount estimated to be over 100 million US dollars.</w:t>
            </w:r>
            <w:r w:rsidR="00EF7565" w:rsidRPr="007C3943">
              <w:rPr>
                <w:rStyle w:val="FootnoteReference"/>
                <w:rFonts w:ascii="San source" w:hAnsi="San source"/>
                <w:lang w:val="en-GB"/>
              </w:rPr>
              <w:footnoteReference w:id="3"/>
            </w:r>
            <w:r w:rsidRPr="007C3943">
              <w:rPr>
                <w:rFonts w:ascii="San source" w:hAnsi="San source"/>
                <w:lang w:val="en-GB"/>
              </w:rPr>
              <w:t xml:space="preserve"> </w:t>
            </w:r>
            <w:r w:rsidR="00FB1425" w:rsidRPr="007C3943">
              <w:rPr>
                <w:rFonts w:ascii="San source" w:hAnsi="San source"/>
                <w:lang w:val="en-GB"/>
              </w:rPr>
              <w:t>BIA</w:t>
            </w:r>
            <w:r w:rsidRPr="007C3943">
              <w:rPr>
                <w:rFonts w:ascii="San source" w:hAnsi="San source"/>
                <w:lang w:val="en-GB"/>
              </w:rPr>
              <w:t xml:space="preserve"> uses what it calls a</w:t>
            </w:r>
            <w:r w:rsidR="00FB1425" w:rsidRPr="007C3943">
              <w:rPr>
                <w:rFonts w:ascii="San source" w:hAnsi="San source"/>
                <w:lang w:val="en-GB"/>
              </w:rPr>
              <w:t>n</w:t>
            </w:r>
            <w:r w:rsidRPr="007C3943">
              <w:rPr>
                <w:rFonts w:ascii="San source" w:hAnsi="San source"/>
                <w:lang w:val="en-GB"/>
              </w:rPr>
              <w:t xml:space="preserve"> “academy in a box” model</w:t>
            </w:r>
            <w:r w:rsidR="00FB1425" w:rsidRPr="007C3943">
              <w:rPr>
                <w:rFonts w:ascii="San source" w:hAnsi="San source"/>
                <w:lang w:val="en-GB"/>
              </w:rPr>
              <w:t>,</w:t>
            </w:r>
            <w:r w:rsidRPr="007C3943">
              <w:rPr>
                <w:rStyle w:val="FootnoteReference"/>
                <w:rFonts w:ascii="San source" w:eastAsia="Times New Roman" w:hAnsi="San source" w:cs="Arial"/>
                <w:color w:val="000000"/>
                <w:lang w:val="en-GB" w:eastAsia="fr-FR"/>
              </w:rPr>
              <w:footnoteReference w:id="4"/>
            </w:r>
            <w:r w:rsidRPr="007C3943">
              <w:rPr>
                <w:rFonts w:ascii="San source" w:hAnsi="San source"/>
                <w:lang w:val="en-GB"/>
              </w:rPr>
              <w:t xml:space="preserve"> employing a highly standardised approach to education. At BIA, every school looks the same, the </w:t>
            </w:r>
            <w:r w:rsidR="00FB1425" w:rsidRPr="007C3943">
              <w:rPr>
                <w:rFonts w:ascii="San source" w:hAnsi="San source"/>
                <w:lang w:val="en-GB"/>
              </w:rPr>
              <w:t xml:space="preserve">same </w:t>
            </w:r>
            <w:r w:rsidRPr="007C3943">
              <w:rPr>
                <w:rFonts w:ascii="San source" w:hAnsi="San source"/>
                <w:lang w:val="en-GB"/>
              </w:rPr>
              <w:t>material</w:t>
            </w:r>
            <w:r w:rsidR="00FB1425" w:rsidRPr="007C3943">
              <w:rPr>
                <w:rFonts w:ascii="San source" w:hAnsi="San source"/>
                <w:lang w:val="en-GB"/>
              </w:rPr>
              <w:t xml:space="preserve"> is</w:t>
            </w:r>
            <w:r w:rsidRPr="007C3943">
              <w:rPr>
                <w:rFonts w:ascii="San source" w:hAnsi="San source"/>
                <w:lang w:val="en-GB"/>
              </w:rPr>
              <w:t xml:space="preserve"> used</w:t>
            </w:r>
            <w:r w:rsidR="00FB1425" w:rsidRPr="007C3943">
              <w:rPr>
                <w:rFonts w:ascii="San source" w:hAnsi="San source"/>
                <w:lang w:val="en-GB"/>
              </w:rPr>
              <w:t xml:space="preserve"> </w:t>
            </w:r>
            <w:r w:rsidRPr="007C3943">
              <w:rPr>
                <w:rFonts w:ascii="San source" w:hAnsi="San source"/>
                <w:lang w:val="en-GB"/>
              </w:rPr>
              <w:t xml:space="preserve">in each classroom, and most importantly, the </w:t>
            </w:r>
            <w:r w:rsidR="00FB1425" w:rsidRPr="007C3943">
              <w:rPr>
                <w:rFonts w:ascii="San source" w:hAnsi="San source"/>
                <w:lang w:val="en-GB"/>
              </w:rPr>
              <w:t xml:space="preserve">same </w:t>
            </w:r>
            <w:r w:rsidRPr="007C3943">
              <w:rPr>
                <w:rFonts w:ascii="San source" w:hAnsi="San source"/>
                <w:lang w:val="en-GB"/>
              </w:rPr>
              <w:t xml:space="preserve">lessons are </w:t>
            </w:r>
            <w:r w:rsidR="00FB1425" w:rsidRPr="007C3943">
              <w:rPr>
                <w:rFonts w:ascii="San source" w:hAnsi="San source"/>
                <w:lang w:val="en-GB"/>
              </w:rPr>
              <w:t xml:space="preserve">taught in the same way </w:t>
            </w:r>
            <w:r w:rsidRPr="007C3943">
              <w:rPr>
                <w:rFonts w:ascii="San source" w:hAnsi="San source"/>
                <w:lang w:val="en-GB"/>
              </w:rPr>
              <w:t xml:space="preserve">across all the academies of the same country. BIA uses a system of scripted lessons, and its teachers – who were mostly secondary school leavers without formal teaching qualifications – receive lesson plans on an e-tablet, which they </w:t>
            </w:r>
            <w:r w:rsidR="00FB1425" w:rsidRPr="007C3943">
              <w:rPr>
                <w:rFonts w:ascii="San source" w:hAnsi="San source"/>
                <w:lang w:val="en-GB"/>
              </w:rPr>
              <w:t>must</w:t>
            </w:r>
            <w:r w:rsidRPr="007C3943">
              <w:rPr>
                <w:rFonts w:ascii="San source" w:hAnsi="San source"/>
                <w:lang w:val="en-GB"/>
              </w:rPr>
              <w:t xml:space="preserve"> follow word by word.</w:t>
            </w:r>
          </w:p>
        </w:tc>
      </w:tr>
    </w:tbl>
    <w:p w14:paraId="2E0A093D" w14:textId="60C87997" w:rsidR="000B6C4E" w:rsidRPr="007C3943" w:rsidRDefault="00731F7E" w:rsidP="008E57A6">
      <w:pPr>
        <w:pStyle w:val="Heading1"/>
        <w:spacing w:line="22" w:lineRule="atLeast"/>
      </w:pPr>
      <w:bookmarkStart w:id="0" w:name="_Hlk31645661"/>
      <w:r w:rsidRPr="007C3943">
        <w:t>Negative h</w:t>
      </w:r>
      <w:r w:rsidR="000B6C4E" w:rsidRPr="007C3943">
        <w:t xml:space="preserve">uman rights </w:t>
      </w:r>
      <w:r w:rsidRPr="007C3943">
        <w:t>impact of Bride International Academies</w:t>
      </w:r>
      <w:r w:rsidR="00CA70FC" w:rsidRPr="007C3943">
        <w:t xml:space="preserve"> </w:t>
      </w:r>
    </w:p>
    <w:p w14:paraId="205ECDB5" w14:textId="7078AE6D" w:rsidR="00CA70FC" w:rsidRDefault="000B6C4E" w:rsidP="008E57A6">
      <w:pPr>
        <w:spacing w:after="200" w:line="22" w:lineRule="atLeast"/>
        <w:ind w:left="20" w:right="40"/>
        <w:jc w:val="both"/>
        <w:rPr>
          <w:rFonts w:ascii="Sans source" w:eastAsia="Times New Roman" w:hAnsi="Sans source" w:cs="Times New Roman"/>
          <w:sz w:val="24"/>
          <w:szCs w:val="24"/>
          <w:lang w:val="en-GB" w:eastAsia="fr-FR"/>
        </w:rPr>
      </w:pPr>
      <w:r w:rsidRPr="000B6C4E">
        <w:rPr>
          <w:rFonts w:ascii="Sans source" w:eastAsia="Times New Roman" w:hAnsi="Sans source" w:cs="Times New Roman"/>
          <w:color w:val="000000"/>
          <w:lang w:val="en-GB" w:eastAsia="fr-FR"/>
        </w:rPr>
        <w:t xml:space="preserve">A robust and growing body of evidence from various independent sources, including journalists, governments, former BIA staff, independent experts, and civil society, </w:t>
      </w:r>
      <w:r w:rsidR="00731F7E">
        <w:rPr>
          <w:rFonts w:ascii="Sans source" w:eastAsia="Times New Roman" w:hAnsi="Sans source" w:cs="Times New Roman"/>
          <w:color w:val="000000"/>
          <w:lang w:val="en-GB" w:eastAsia="fr-FR"/>
        </w:rPr>
        <w:t>has documented</w:t>
      </w:r>
      <w:r w:rsidR="00731F7E" w:rsidRPr="000B6C4E">
        <w:rPr>
          <w:rFonts w:ascii="Sans source" w:eastAsia="Times New Roman" w:hAnsi="Sans source" w:cs="Times New Roman"/>
          <w:color w:val="000000"/>
          <w:lang w:val="en-GB" w:eastAsia="fr-FR"/>
        </w:rPr>
        <w:t xml:space="preserve"> </w:t>
      </w:r>
      <w:r w:rsidRPr="000B6C4E">
        <w:rPr>
          <w:rFonts w:ascii="Sans source" w:eastAsia="Times New Roman" w:hAnsi="Sans source" w:cs="Times New Roman"/>
          <w:color w:val="000000"/>
          <w:lang w:val="en-GB" w:eastAsia="fr-FR"/>
        </w:rPr>
        <w:t xml:space="preserve">serious </w:t>
      </w:r>
      <w:r w:rsidRPr="000B6C4E">
        <w:rPr>
          <w:rFonts w:ascii="Sans source" w:eastAsia="Times New Roman" w:hAnsi="Sans source" w:cs="Times New Roman"/>
          <w:color w:val="000000"/>
          <w:lang w:val="en-GB" w:eastAsia="fr-FR"/>
        </w:rPr>
        <w:lastRenderedPageBreak/>
        <w:t>concerns about BIA’s corporate practices and the impact of their operations on human rights, including labour rights and the rights to education and health.</w:t>
      </w:r>
      <w:r w:rsidR="00EF7565">
        <w:rPr>
          <w:rStyle w:val="FootnoteReference"/>
          <w:rFonts w:ascii="Sans source" w:eastAsia="Times New Roman" w:hAnsi="Sans source" w:cs="Times New Roman"/>
          <w:color w:val="000000"/>
          <w:lang w:val="en-GB" w:eastAsia="fr-FR"/>
        </w:rPr>
        <w:footnoteReference w:id="5"/>
      </w:r>
      <w:r w:rsidR="0084295F">
        <w:rPr>
          <w:rFonts w:ascii="Sans source" w:eastAsia="Times New Roman" w:hAnsi="Sans source" w:cs="Times New Roman"/>
          <w:sz w:val="24"/>
          <w:szCs w:val="24"/>
          <w:lang w:val="en-GB" w:eastAsia="fr-FR"/>
        </w:rPr>
        <w:t xml:space="preserve"> </w:t>
      </w:r>
    </w:p>
    <w:p w14:paraId="674965A0" w14:textId="63FA4CB3" w:rsidR="0084295F" w:rsidRPr="00443638" w:rsidRDefault="00CA70FC" w:rsidP="008E57A6">
      <w:pPr>
        <w:spacing w:after="200" w:line="22" w:lineRule="atLeast"/>
        <w:ind w:left="20" w:right="40"/>
        <w:jc w:val="both"/>
        <w:rPr>
          <w:rFonts w:ascii="Sans source" w:eastAsia="Times New Roman" w:hAnsi="Sans source" w:cs="Times New Roman"/>
          <w:color w:val="000000"/>
          <w:lang w:val="en-GB" w:eastAsia="fr-FR"/>
        </w:rPr>
      </w:pPr>
      <w:r w:rsidRPr="007678AC">
        <w:rPr>
          <w:rFonts w:ascii="Sans source" w:eastAsia="Times New Roman" w:hAnsi="Sans source" w:cs="Times New Roman"/>
          <w:color w:val="000000"/>
          <w:lang w:val="en-GB" w:eastAsia="fr-FR"/>
        </w:rPr>
        <w:t xml:space="preserve">A complaint to the International Finance </w:t>
      </w:r>
      <w:r w:rsidR="007678AC" w:rsidRPr="007678AC">
        <w:rPr>
          <w:rFonts w:ascii="Sans source" w:eastAsia="Times New Roman" w:hAnsi="Sans source" w:cs="Times New Roman"/>
          <w:color w:val="000000"/>
          <w:lang w:val="en-GB" w:eastAsia="fr-FR"/>
        </w:rPr>
        <w:t>Corporation</w:t>
      </w:r>
      <w:r w:rsidRPr="007678AC">
        <w:rPr>
          <w:rFonts w:ascii="Sans source" w:eastAsia="Times New Roman" w:hAnsi="Sans source" w:cs="Times New Roman"/>
          <w:color w:val="000000"/>
          <w:lang w:val="en-GB" w:eastAsia="fr-FR"/>
        </w:rPr>
        <w:t xml:space="preserve"> (IFC)’s Compliance Advisory Ombudsman (CAO) was filed by a group of </w:t>
      </w:r>
      <w:r w:rsidR="00E12003">
        <w:rPr>
          <w:rFonts w:ascii="Sans source" w:eastAsia="Times New Roman" w:hAnsi="Sans source" w:cs="Times New Roman"/>
          <w:color w:val="000000"/>
          <w:lang w:val="en-GB" w:eastAsia="fr-FR"/>
        </w:rPr>
        <w:t>10</w:t>
      </w:r>
      <w:r w:rsidRPr="007678AC">
        <w:rPr>
          <w:rFonts w:ascii="Sans source" w:eastAsia="Times New Roman" w:hAnsi="Sans source" w:cs="Times New Roman"/>
          <w:color w:val="000000"/>
          <w:lang w:val="en-GB" w:eastAsia="fr-FR"/>
        </w:rPr>
        <w:t xml:space="preserve"> </w:t>
      </w:r>
      <w:r w:rsidRPr="00443638">
        <w:rPr>
          <w:rFonts w:ascii="Sans source" w:eastAsia="Times New Roman" w:hAnsi="Sans source" w:cs="Times New Roman"/>
          <w:color w:val="000000"/>
          <w:lang w:val="en-GB" w:eastAsia="fr-FR"/>
        </w:rPr>
        <w:t xml:space="preserve">Kenyan citizens in </w:t>
      </w:r>
      <w:r w:rsidR="00E12003">
        <w:rPr>
          <w:rFonts w:ascii="Sans source" w:eastAsia="Times New Roman" w:hAnsi="Sans source" w:cs="Times New Roman"/>
          <w:color w:val="000000"/>
          <w:lang w:val="en-GB" w:eastAsia="fr-FR"/>
        </w:rPr>
        <w:t>April</w:t>
      </w:r>
      <w:r w:rsidRPr="00443638">
        <w:rPr>
          <w:rFonts w:ascii="Sans source" w:eastAsia="Times New Roman" w:hAnsi="Sans source" w:cs="Times New Roman"/>
          <w:color w:val="000000"/>
          <w:lang w:val="en-GB" w:eastAsia="fr-FR"/>
        </w:rPr>
        <w:t xml:space="preserve"> 201</w:t>
      </w:r>
      <w:r w:rsidR="00E12003">
        <w:rPr>
          <w:rFonts w:ascii="Sans source" w:eastAsia="Times New Roman" w:hAnsi="Sans source" w:cs="Times New Roman"/>
          <w:color w:val="000000"/>
          <w:lang w:val="en-GB" w:eastAsia="fr-FR"/>
        </w:rPr>
        <w:t>8</w:t>
      </w:r>
      <w:r w:rsidRPr="00443638">
        <w:rPr>
          <w:rFonts w:ascii="Sans source" w:eastAsia="Times New Roman" w:hAnsi="Sans source" w:cs="Times New Roman"/>
          <w:color w:val="000000"/>
          <w:lang w:val="en-GB" w:eastAsia="fr-FR"/>
        </w:rPr>
        <w:t>.</w:t>
      </w:r>
      <w:r w:rsidR="00E12003">
        <w:rPr>
          <w:rStyle w:val="FootnoteReference"/>
          <w:rFonts w:ascii="Sans source" w:eastAsia="Times New Roman" w:hAnsi="Sans source" w:cs="Times New Roman"/>
          <w:color w:val="000000"/>
          <w:lang w:val="en-GB" w:eastAsia="fr-FR"/>
        </w:rPr>
        <w:footnoteReference w:id="6"/>
      </w:r>
      <w:r w:rsidRPr="00443638">
        <w:rPr>
          <w:rFonts w:ascii="Sans source" w:eastAsia="Times New Roman" w:hAnsi="Sans source" w:cs="Times New Roman"/>
          <w:color w:val="000000"/>
          <w:lang w:val="en-GB" w:eastAsia="fr-FR"/>
        </w:rPr>
        <w:t xml:space="preserve"> This Complaint provides </w:t>
      </w:r>
      <w:r w:rsidR="007678AC">
        <w:rPr>
          <w:rFonts w:ascii="Sans source" w:eastAsia="Times New Roman" w:hAnsi="Sans source" w:cs="Times New Roman"/>
          <w:color w:val="000000"/>
          <w:lang w:val="en-GB" w:eastAsia="fr-FR"/>
        </w:rPr>
        <w:t xml:space="preserve">a </w:t>
      </w:r>
      <w:r w:rsidRPr="00443638">
        <w:rPr>
          <w:rFonts w:ascii="Sans source" w:eastAsia="Times New Roman" w:hAnsi="Sans source" w:cs="Times New Roman"/>
          <w:color w:val="000000"/>
          <w:lang w:val="en-GB" w:eastAsia="fr-FR"/>
        </w:rPr>
        <w:t xml:space="preserve">more detailed analysis of the impact of BIA. </w:t>
      </w:r>
      <w:r w:rsidR="007678AC">
        <w:rPr>
          <w:rFonts w:ascii="Sans source" w:eastAsia="Times New Roman" w:hAnsi="Sans source" w:cs="Times New Roman"/>
          <w:color w:val="000000"/>
          <w:lang w:val="en-GB" w:eastAsia="fr-FR"/>
        </w:rPr>
        <w:t>The</w:t>
      </w:r>
      <w:r w:rsidRPr="00443638">
        <w:rPr>
          <w:rFonts w:ascii="Sans source" w:eastAsia="Times New Roman" w:hAnsi="Sans source" w:cs="Times New Roman"/>
          <w:color w:val="000000"/>
          <w:lang w:val="en-GB" w:eastAsia="fr-FR"/>
        </w:rPr>
        <w:t xml:space="preserve"> preliminary report from the CAO </w:t>
      </w:r>
      <w:r w:rsidR="00BF43F9">
        <w:rPr>
          <w:rFonts w:ascii="Sans source" w:eastAsia="Times New Roman" w:hAnsi="Sans source" w:cs="Times New Roman"/>
          <w:color w:val="000000"/>
          <w:lang w:val="en-GB" w:eastAsia="fr-FR"/>
        </w:rPr>
        <w:t xml:space="preserve">released in </w:t>
      </w:r>
      <w:r w:rsidR="00F467A6">
        <w:rPr>
          <w:rFonts w:ascii="Sans source" w:eastAsia="Times New Roman" w:hAnsi="Sans source" w:cs="Times New Roman"/>
          <w:color w:val="000000"/>
          <w:lang w:val="en-GB" w:eastAsia="fr-FR"/>
        </w:rPr>
        <w:t xml:space="preserve">October 2019 </w:t>
      </w:r>
      <w:r w:rsidR="007678AC">
        <w:rPr>
          <w:rFonts w:ascii="Sans source" w:eastAsia="Times New Roman" w:hAnsi="Sans source" w:cs="Times New Roman"/>
          <w:color w:val="000000"/>
          <w:lang w:val="en-GB" w:eastAsia="fr-FR"/>
        </w:rPr>
        <w:t>provided</w:t>
      </w:r>
      <w:r w:rsidR="00BF43F9">
        <w:rPr>
          <w:rFonts w:ascii="Sans source" w:eastAsia="Times New Roman" w:hAnsi="Sans source" w:cs="Times New Roman"/>
          <w:color w:val="000000"/>
          <w:lang w:val="en-GB" w:eastAsia="fr-FR"/>
        </w:rPr>
        <w:t xml:space="preserve"> an initial </w:t>
      </w:r>
      <w:r w:rsidR="007678AC">
        <w:rPr>
          <w:rFonts w:ascii="Sans source" w:eastAsia="Times New Roman" w:hAnsi="Sans source" w:cs="Times New Roman"/>
          <w:color w:val="000000"/>
          <w:lang w:val="en-GB" w:eastAsia="fr-FR"/>
        </w:rPr>
        <w:t xml:space="preserve">confirmation of the concerns </w:t>
      </w:r>
      <w:r w:rsidR="00BF43F9">
        <w:rPr>
          <w:rFonts w:ascii="Sans source" w:eastAsia="Times New Roman" w:hAnsi="Sans source" w:cs="Times New Roman"/>
          <w:color w:val="000000"/>
          <w:lang w:val="en-GB" w:eastAsia="fr-FR"/>
        </w:rPr>
        <w:t xml:space="preserve">raised </w:t>
      </w:r>
      <w:r w:rsidR="007678AC">
        <w:rPr>
          <w:rFonts w:ascii="Sans source" w:eastAsia="Times New Roman" w:hAnsi="Sans source" w:cs="Times New Roman"/>
          <w:color w:val="000000"/>
          <w:lang w:val="en-GB" w:eastAsia="fr-FR"/>
        </w:rPr>
        <w:t xml:space="preserve">by </w:t>
      </w:r>
      <w:r w:rsidRPr="00443638">
        <w:rPr>
          <w:rFonts w:ascii="Sans source" w:eastAsia="Times New Roman" w:hAnsi="Sans source" w:cs="Times New Roman"/>
          <w:color w:val="000000"/>
          <w:lang w:val="en-GB" w:eastAsia="fr-FR"/>
        </w:rPr>
        <w:t>find</w:t>
      </w:r>
      <w:r w:rsidR="007678AC">
        <w:rPr>
          <w:rFonts w:ascii="Sans source" w:eastAsia="Times New Roman" w:hAnsi="Sans source" w:cs="Times New Roman"/>
          <w:color w:val="000000"/>
          <w:lang w:val="en-GB" w:eastAsia="fr-FR"/>
        </w:rPr>
        <w:t>ing</w:t>
      </w:r>
      <w:r w:rsidR="00BF43F9">
        <w:rPr>
          <w:rFonts w:ascii="Sans source" w:eastAsia="Times New Roman" w:hAnsi="Sans source" w:cs="Times New Roman"/>
          <w:color w:val="000000"/>
          <w:lang w:val="en-GB" w:eastAsia="fr-FR"/>
        </w:rPr>
        <w:t xml:space="preserve"> </w:t>
      </w:r>
      <w:r w:rsidR="00F467A6">
        <w:rPr>
          <w:rFonts w:ascii="Sans source" w:eastAsia="Times New Roman" w:hAnsi="Sans source" w:cs="Times New Roman"/>
          <w:color w:val="000000"/>
          <w:lang w:val="en-GB" w:eastAsia="fr-FR"/>
        </w:rPr>
        <w:t>‘substantial concerns’ with BIA’s operations</w:t>
      </w:r>
      <w:r w:rsidR="005B57D2">
        <w:rPr>
          <w:rFonts w:ascii="Sans source" w:eastAsia="Times New Roman" w:hAnsi="Sans source" w:cs="Times New Roman"/>
          <w:color w:val="000000"/>
          <w:lang w:val="en-GB" w:eastAsia="fr-FR"/>
        </w:rPr>
        <w:t>, particularly pertaining to labour rights, negative impacts on parents and pupils, social and environmental risks, and compliance with national standards.</w:t>
      </w:r>
      <w:r w:rsidR="005B57D2">
        <w:rPr>
          <w:rStyle w:val="FootnoteReference"/>
          <w:rFonts w:ascii="Sans source" w:eastAsia="Times New Roman" w:hAnsi="Sans source" w:cs="Times New Roman"/>
          <w:color w:val="000000"/>
          <w:lang w:val="en-GB" w:eastAsia="fr-FR"/>
        </w:rPr>
        <w:footnoteReference w:id="7"/>
      </w:r>
      <w:r w:rsidR="005B57D2">
        <w:rPr>
          <w:rFonts w:ascii="Sans source" w:eastAsia="Times New Roman" w:hAnsi="Sans source" w:cs="Times New Roman"/>
          <w:color w:val="000000"/>
          <w:lang w:val="en-GB" w:eastAsia="fr-FR"/>
        </w:rPr>
        <w:t xml:space="preserve"> Based on these concerns, the CAO has commenced </w:t>
      </w:r>
      <w:r w:rsidR="005B57D2" w:rsidRPr="003B146D">
        <w:rPr>
          <w:rFonts w:ascii="Sans source" w:eastAsia="Times New Roman" w:hAnsi="Sans source" w:cs="Times New Roman"/>
          <w:color w:val="000000"/>
          <w:lang w:val="en-GB" w:eastAsia="fr-FR"/>
        </w:rPr>
        <w:t>a compliance investigation into the International Finance Corporation’s (IFC) due diligence and supervision of BIA.</w:t>
      </w:r>
      <w:r w:rsidR="005B57D2">
        <w:rPr>
          <w:rStyle w:val="FootnoteReference"/>
          <w:rFonts w:ascii="Sans source" w:eastAsia="Times New Roman" w:hAnsi="Sans source" w:cs="Times New Roman"/>
          <w:color w:val="000000"/>
          <w:lang w:eastAsia="fr-FR"/>
        </w:rPr>
        <w:footnoteReference w:id="8"/>
      </w:r>
    </w:p>
    <w:p w14:paraId="7BA8C424" w14:textId="145D6485" w:rsidR="000B6C4E" w:rsidRPr="00C67103" w:rsidRDefault="00BF43F9" w:rsidP="008E57A6">
      <w:pPr>
        <w:spacing w:after="200" w:line="22" w:lineRule="atLeast"/>
        <w:ind w:left="20" w:right="40"/>
        <w:jc w:val="both"/>
        <w:rPr>
          <w:rFonts w:ascii="Sans source" w:eastAsia="Times New Roman" w:hAnsi="Sans source" w:cs="Times New Roman"/>
          <w:sz w:val="24"/>
          <w:szCs w:val="24"/>
          <w:lang w:val="en-GB" w:eastAsia="fr-FR"/>
        </w:rPr>
      </w:pPr>
      <w:r w:rsidRPr="00C67103">
        <w:rPr>
          <w:rFonts w:ascii="Sans source" w:eastAsia="Times New Roman" w:hAnsi="Sans source" w:cs="Times New Roman"/>
          <w:b/>
          <w:bCs/>
          <w:lang w:val="en-GB" w:eastAsia="fr-FR"/>
        </w:rPr>
        <w:t xml:space="preserve">Documented </w:t>
      </w:r>
      <w:r w:rsidR="007B50F9" w:rsidRPr="00C67103">
        <w:rPr>
          <w:rFonts w:ascii="Sans source" w:eastAsia="Times New Roman" w:hAnsi="Sans source" w:cs="Times New Roman"/>
          <w:b/>
          <w:bCs/>
          <w:lang w:val="en-GB" w:eastAsia="fr-FR"/>
        </w:rPr>
        <w:t xml:space="preserve">concerns on BIA </w:t>
      </w:r>
      <w:r w:rsidRPr="00C67103">
        <w:rPr>
          <w:rFonts w:ascii="Sans source" w:eastAsia="Times New Roman" w:hAnsi="Sans source" w:cs="Times New Roman"/>
          <w:b/>
          <w:bCs/>
          <w:lang w:val="en-GB" w:eastAsia="fr-FR"/>
        </w:rPr>
        <w:t>show</w:t>
      </w:r>
      <w:r w:rsidR="000B6C4E" w:rsidRPr="00C67103">
        <w:rPr>
          <w:rFonts w:ascii="Sans source" w:eastAsia="Times New Roman" w:hAnsi="Sans source" w:cs="Times New Roman"/>
          <w:lang w:val="en-GB" w:eastAsia="fr-FR"/>
        </w:rPr>
        <w:t>:</w:t>
      </w:r>
    </w:p>
    <w:p w14:paraId="1479A20D" w14:textId="3F7655C4" w:rsidR="000B6C4E" w:rsidRPr="00C70604" w:rsidRDefault="000B6C4E" w:rsidP="008E57A6">
      <w:pPr>
        <w:pStyle w:val="ListParagraph"/>
        <w:numPr>
          <w:ilvl w:val="0"/>
          <w:numId w:val="6"/>
        </w:numPr>
        <w:spacing w:before="120" w:after="0" w:line="22" w:lineRule="atLeast"/>
        <w:textAlignment w:val="baseline"/>
        <w:rPr>
          <w:rFonts w:ascii="Sans source" w:eastAsia="Times New Roman" w:hAnsi="Sans source" w:cs="Arial"/>
          <w:color w:val="000000"/>
          <w:lang w:val="en-GB" w:eastAsia="fr-FR"/>
        </w:rPr>
      </w:pPr>
      <w:r w:rsidRPr="00C70604">
        <w:rPr>
          <w:rFonts w:ascii="Sans source" w:eastAsia="Times New Roman" w:hAnsi="Sans source" w:cs="Arial"/>
          <w:color w:val="000000"/>
          <w:lang w:val="en-GB" w:eastAsia="fr-FR"/>
        </w:rPr>
        <w:t>Independent research shows BIA’s fees and practices exclude the poor and marginalised</w:t>
      </w:r>
      <w:r w:rsidR="00731F7E">
        <w:rPr>
          <w:rFonts w:ascii="Sans source" w:eastAsia="Times New Roman" w:hAnsi="Sans source" w:cs="Arial"/>
          <w:color w:val="000000"/>
          <w:lang w:val="en-GB" w:eastAsia="fr-FR"/>
        </w:rPr>
        <w:t xml:space="preserve">, including mass-expelling </w:t>
      </w:r>
      <w:r w:rsidR="00BF43F9">
        <w:rPr>
          <w:rFonts w:ascii="Sans source" w:eastAsia="Times New Roman" w:hAnsi="Sans source" w:cs="Arial"/>
          <w:color w:val="000000"/>
          <w:lang w:val="en-GB" w:eastAsia="fr-FR"/>
        </w:rPr>
        <w:t>children</w:t>
      </w:r>
      <w:r w:rsidR="00731F7E">
        <w:rPr>
          <w:rFonts w:ascii="Sans source" w:eastAsia="Times New Roman" w:hAnsi="Sans source" w:cs="Arial"/>
          <w:color w:val="000000"/>
          <w:lang w:val="en-GB" w:eastAsia="fr-FR"/>
        </w:rPr>
        <w:t xml:space="preserve"> in Liberia</w:t>
      </w:r>
      <w:r w:rsidR="00FC1A85">
        <w:rPr>
          <w:rFonts w:ascii="Sans source" w:eastAsia="Times New Roman" w:hAnsi="Sans source" w:cs="Arial"/>
          <w:color w:val="000000"/>
          <w:lang w:val="en-GB" w:eastAsia="fr-FR"/>
        </w:rPr>
        <w:t>;</w:t>
      </w:r>
      <w:r w:rsidR="00D700DB">
        <w:rPr>
          <w:rStyle w:val="FootnoteReference"/>
          <w:rFonts w:ascii="Sans source" w:eastAsia="Times New Roman" w:hAnsi="Sans source" w:cs="Arial"/>
          <w:color w:val="000000"/>
          <w:lang w:val="en-GB" w:eastAsia="fr-FR"/>
        </w:rPr>
        <w:footnoteReference w:id="9"/>
      </w:r>
      <w:r w:rsidR="00CA70FC">
        <w:rPr>
          <w:rStyle w:val="FootnoteReference"/>
          <w:rFonts w:ascii="Sans source" w:eastAsia="Times New Roman" w:hAnsi="Sans source" w:cs="Arial"/>
          <w:color w:val="000000"/>
          <w:lang w:val="en-GB" w:eastAsia="fr-FR"/>
        </w:rPr>
        <w:footnoteReference w:id="10"/>
      </w:r>
    </w:p>
    <w:p w14:paraId="194A81B3" w14:textId="51F8A9D5" w:rsidR="000B6C4E" w:rsidRPr="00C70604" w:rsidRDefault="000B6C4E" w:rsidP="008E57A6">
      <w:pPr>
        <w:pStyle w:val="ListParagraph"/>
        <w:numPr>
          <w:ilvl w:val="0"/>
          <w:numId w:val="6"/>
        </w:numPr>
        <w:spacing w:after="0" w:line="22" w:lineRule="atLeast"/>
        <w:textAlignment w:val="baseline"/>
        <w:rPr>
          <w:rFonts w:ascii="Sans source" w:eastAsia="Times New Roman" w:hAnsi="Sans source" w:cs="Arial"/>
          <w:color w:val="000000"/>
          <w:lang w:val="en-GB" w:eastAsia="fr-FR"/>
        </w:rPr>
      </w:pPr>
      <w:r w:rsidRPr="00C70604">
        <w:rPr>
          <w:rFonts w:ascii="Sans source" w:eastAsia="Times New Roman" w:hAnsi="Sans source" w:cs="Arial"/>
          <w:color w:val="000000"/>
          <w:lang w:val="en-GB" w:eastAsia="fr-FR"/>
        </w:rPr>
        <w:t>Documents from the Ministries of Education in Kenya and Uganda demonstrate that BIA has repeatedly failed to respect the rule of law, including minimum educational standards, over several years</w:t>
      </w:r>
      <w:r w:rsidR="00FC1A85">
        <w:rPr>
          <w:rFonts w:ascii="Sans source" w:eastAsia="Times New Roman" w:hAnsi="Sans source" w:cs="Arial"/>
          <w:color w:val="000000"/>
          <w:lang w:val="en-GB" w:eastAsia="fr-FR"/>
        </w:rPr>
        <w:t>;</w:t>
      </w:r>
      <w:r w:rsidR="00DD54ED">
        <w:rPr>
          <w:rStyle w:val="FootnoteReference"/>
          <w:rFonts w:ascii="Sans source" w:eastAsia="Times New Roman" w:hAnsi="Sans source" w:cs="Arial"/>
          <w:color w:val="000000"/>
          <w:lang w:val="en-GB" w:eastAsia="fr-FR"/>
        </w:rPr>
        <w:footnoteReference w:id="11"/>
      </w:r>
    </w:p>
    <w:p w14:paraId="5A5E739D" w14:textId="5315F45A" w:rsidR="000B6C4E" w:rsidRPr="00C70604" w:rsidRDefault="000B6C4E" w:rsidP="008E57A6">
      <w:pPr>
        <w:pStyle w:val="ListParagraph"/>
        <w:numPr>
          <w:ilvl w:val="0"/>
          <w:numId w:val="6"/>
        </w:numPr>
        <w:spacing w:after="0" w:line="22" w:lineRule="atLeast"/>
        <w:textAlignment w:val="baseline"/>
        <w:rPr>
          <w:rFonts w:ascii="Sans source" w:eastAsia="Times New Roman" w:hAnsi="Sans source" w:cs="Arial"/>
          <w:color w:val="000000"/>
          <w:lang w:val="en-GB" w:eastAsia="fr-FR"/>
        </w:rPr>
      </w:pPr>
      <w:r w:rsidRPr="00C70604">
        <w:rPr>
          <w:rFonts w:ascii="Sans source" w:eastAsia="Times New Roman" w:hAnsi="Sans source" w:cs="Arial"/>
          <w:color w:val="000000"/>
          <w:lang w:val="en-GB" w:eastAsia="fr-FR"/>
        </w:rPr>
        <w:t>Documents from BIA show poor labour conditions</w:t>
      </w:r>
      <w:r w:rsidR="00731F7E">
        <w:rPr>
          <w:rFonts w:ascii="Sans source" w:eastAsia="Times New Roman" w:hAnsi="Sans source" w:cs="Arial"/>
          <w:color w:val="000000"/>
          <w:lang w:val="en-GB" w:eastAsia="fr-FR"/>
        </w:rPr>
        <w:t>, below labour standards</w:t>
      </w:r>
      <w:r w:rsidR="00FC1A85">
        <w:rPr>
          <w:rFonts w:ascii="Sans source" w:eastAsia="Times New Roman" w:hAnsi="Sans source" w:cs="Arial"/>
          <w:color w:val="000000"/>
          <w:lang w:val="en-GB" w:eastAsia="fr-FR"/>
        </w:rPr>
        <w:t>;</w:t>
      </w:r>
      <w:r w:rsidR="00DD54ED">
        <w:rPr>
          <w:rStyle w:val="FootnoteReference"/>
          <w:rFonts w:ascii="Sans source" w:eastAsia="Times New Roman" w:hAnsi="Sans source" w:cs="Arial"/>
          <w:color w:val="000000"/>
          <w:lang w:val="en-GB" w:eastAsia="fr-FR"/>
        </w:rPr>
        <w:footnoteReference w:id="12"/>
      </w:r>
    </w:p>
    <w:p w14:paraId="748621BA" w14:textId="0C3F3837" w:rsidR="000B6C4E" w:rsidRPr="00C70604" w:rsidRDefault="000B6C4E" w:rsidP="008E57A6">
      <w:pPr>
        <w:pStyle w:val="ListParagraph"/>
        <w:numPr>
          <w:ilvl w:val="0"/>
          <w:numId w:val="6"/>
        </w:numPr>
        <w:spacing w:after="0" w:line="22" w:lineRule="atLeast"/>
        <w:textAlignment w:val="baseline"/>
        <w:rPr>
          <w:rFonts w:ascii="Sans source" w:eastAsia="Times New Roman" w:hAnsi="Sans source" w:cs="Arial"/>
          <w:color w:val="000000"/>
          <w:lang w:val="en-GB" w:eastAsia="fr-FR"/>
        </w:rPr>
      </w:pPr>
      <w:r w:rsidRPr="00C70604">
        <w:rPr>
          <w:rFonts w:ascii="Sans source" w:eastAsia="Times New Roman" w:hAnsi="Sans source" w:cs="Arial"/>
          <w:color w:val="000000"/>
          <w:lang w:val="en-GB" w:eastAsia="fr-FR"/>
        </w:rPr>
        <w:t>Media reports cite concerns about freedom of expression and lack of transparency</w:t>
      </w:r>
      <w:r w:rsidR="00FC1A85">
        <w:rPr>
          <w:rFonts w:ascii="Sans source" w:eastAsia="Times New Roman" w:hAnsi="Sans source" w:cs="Arial"/>
          <w:color w:val="000000"/>
          <w:lang w:val="en-GB" w:eastAsia="fr-FR"/>
        </w:rPr>
        <w:t>;</w:t>
      </w:r>
      <w:r w:rsidR="00DD54ED">
        <w:rPr>
          <w:rStyle w:val="FootnoteReference"/>
          <w:rFonts w:ascii="Sans source" w:eastAsia="Times New Roman" w:hAnsi="Sans source" w:cs="Arial"/>
          <w:color w:val="000000"/>
          <w:lang w:val="en-GB" w:eastAsia="fr-FR"/>
        </w:rPr>
        <w:footnoteReference w:id="13"/>
      </w:r>
    </w:p>
    <w:p w14:paraId="58C8D8A6" w14:textId="57416DCD" w:rsidR="000B6C4E" w:rsidRPr="00C70604" w:rsidRDefault="000B6C4E" w:rsidP="008E57A6">
      <w:pPr>
        <w:pStyle w:val="ListParagraph"/>
        <w:numPr>
          <w:ilvl w:val="0"/>
          <w:numId w:val="6"/>
        </w:numPr>
        <w:spacing w:after="0" w:line="22" w:lineRule="atLeast"/>
        <w:textAlignment w:val="baseline"/>
        <w:rPr>
          <w:rFonts w:ascii="Sans source" w:eastAsia="Times New Roman" w:hAnsi="Sans source" w:cs="Arial"/>
          <w:color w:val="000000"/>
          <w:lang w:val="en-GB" w:eastAsia="fr-FR"/>
        </w:rPr>
      </w:pPr>
      <w:r w:rsidRPr="00C70604">
        <w:rPr>
          <w:rFonts w:ascii="Sans source" w:eastAsia="Times New Roman" w:hAnsi="Sans source" w:cs="Arial"/>
          <w:color w:val="000000"/>
          <w:lang w:val="en-GB" w:eastAsia="fr-FR"/>
        </w:rPr>
        <w:t>The United Kingdom (UK) Parliament has raised serious questions about BIA’s relationships with governments, transparency, and sustainability, as well as the absence of valid evidence of BIA’s positive impact</w:t>
      </w:r>
      <w:r w:rsidR="00FC1A85">
        <w:rPr>
          <w:rFonts w:ascii="Sans source" w:eastAsia="Times New Roman" w:hAnsi="Sans source" w:cs="Arial"/>
          <w:color w:val="000000"/>
          <w:lang w:val="en-GB" w:eastAsia="fr-FR"/>
        </w:rPr>
        <w:t>;</w:t>
      </w:r>
      <w:r w:rsidR="00DD54ED">
        <w:rPr>
          <w:rStyle w:val="FootnoteReference"/>
          <w:rFonts w:ascii="Sans source" w:eastAsia="Times New Roman" w:hAnsi="Sans source" w:cs="Arial"/>
          <w:color w:val="000000"/>
          <w:lang w:val="en-GB" w:eastAsia="fr-FR"/>
        </w:rPr>
        <w:footnoteReference w:id="14"/>
      </w:r>
    </w:p>
    <w:p w14:paraId="2B5E9232" w14:textId="4EEF0A19" w:rsidR="00C70604" w:rsidRDefault="00FC1A85" w:rsidP="008E57A6">
      <w:pPr>
        <w:pStyle w:val="ListParagraph"/>
        <w:numPr>
          <w:ilvl w:val="0"/>
          <w:numId w:val="6"/>
        </w:numPr>
        <w:spacing w:after="240" w:line="22" w:lineRule="atLeast"/>
        <w:textAlignment w:val="baseline"/>
        <w:rPr>
          <w:rFonts w:ascii="Sans source" w:eastAsia="Times New Roman" w:hAnsi="Sans source" w:cs="Arial"/>
          <w:color w:val="000000"/>
          <w:lang w:val="en-GB" w:eastAsia="fr-FR"/>
        </w:rPr>
      </w:pPr>
      <w:r>
        <w:rPr>
          <w:rFonts w:ascii="Sans source" w:eastAsia="Times New Roman" w:hAnsi="Sans source" w:cs="Arial"/>
          <w:color w:val="000000"/>
          <w:lang w:val="en-GB" w:eastAsia="fr-FR"/>
        </w:rPr>
        <w:t xml:space="preserve">Statements by the </w:t>
      </w:r>
      <w:r w:rsidR="000B6C4E" w:rsidRPr="00C70604">
        <w:rPr>
          <w:rFonts w:ascii="Sans source" w:eastAsia="Times New Roman" w:hAnsi="Sans source" w:cs="Arial"/>
          <w:color w:val="000000"/>
          <w:lang w:val="en-GB" w:eastAsia="fr-FR"/>
        </w:rPr>
        <w:t>United Nations and African Commission on Human and Peoples’ Rights raise concerns about negative impacts on education quality, equity and social segregation and stratification</w:t>
      </w:r>
      <w:r w:rsidR="00D700DB">
        <w:rPr>
          <w:rFonts w:ascii="Sans source" w:eastAsia="Times New Roman" w:hAnsi="Sans source" w:cs="Arial"/>
          <w:color w:val="000000"/>
          <w:lang w:val="en-GB" w:eastAsia="fr-FR"/>
        </w:rPr>
        <w:t xml:space="preserve"> of </w:t>
      </w:r>
      <w:proofErr w:type="gramStart"/>
      <w:r w:rsidR="00D700DB">
        <w:rPr>
          <w:rFonts w:ascii="Sans source" w:eastAsia="Times New Roman" w:hAnsi="Sans source" w:cs="Arial"/>
          <w:color w:val="000000"/>
          <w:lang w:val="en-GB" w:eastAsia="fr-FR"/>
        </w:rPr>
        <w:t>low cost</w:t>
      </w:r>
      <w:proofErr w:type="gramEnd"/>
      <w:r w:rsidR="00D700DB">
        <w:rPr>
          <w:rFonts w:ascii="Sans source" w:eastAsia="Times New Roman" w:hAnsi="Sans source" w:cs="Arial"/>
          <w:color w:val="000000"/>
          <w:lang w:val="en-GB" w:eastAsia="fr-FR"/>
        </w:rPr>
        <w:t xml:space="preserve"> private schools</w:t>
      </w:r>
      <w:r>
        <w:rPr>
          <w:rFonts w:ascii="Sans source" w:eastAsia="Times New Roman" w:hAnsi="Sans source" w:cs="Arial"/>
          <w:color w:val="000000"/>
          <w:lang w:val="en-GB" w:eastAsia="fr-FR"/>
        </w:rPr>
        <w:t>;</w:t>
      </w:r>
      <w:r w:rsidR="00DD54ED">
        <w:rPr>
          <w:rStyle w:val="FootnoteReference"/>
          <w:rFonts w:ascii="Sans source" w:eastAsia="Times New Roman" w:hAnsi="Sans source" w:cs="Arial"/>
          <w:color w:val="000000"/>
          <w:lang w:val="en-GB" w:eastAsia="fr-FR"/>
        </w:rPr>
        <w:footnoteReference w:id="15"/>
      </w:r>
    </w:p>
    <w:p w14:paraId="1BB44757" w14:textId="025788CB" w:rsidR="00BA5458" w:rsidRPr="007C3943" w:rsidRDefault="00CA70FC" w:rsidP="008E57A6">
      <w:pPr>
        <w:pStyle w:val="ListParagraph"/>
        <w:numPr>
          <w:ilvl w:val="0"/>
          <w:numId w:val="6"/>
        </w:numPr>
        <w:spacing w:after="240" w:line="22" w:lineRule="atLeast"/>
        <w:textAlignment w:val="baseline"/>
        <w:rPr>
          <w:rFonts w:ascii="San source" w:eastAsia="Times New Roman" w:hAnsi="San source" w:cs="Arial"/>
          <w:color w:val="000000"/>
          <w:lang w:val="en-GB" w:eastAsia="fr-FR"/>
        </w:rPr>
      </w:pPr>
      <w:r w:rsidRPr="007C3943">
        <w:rPr>
          <w:rFonts w:ascii="San source" w:eastAsia="Times New Roman" w:hAnsi="San source" w:cs="Arial"/>
          <w:color w:val="000000"/>
          <w:lang w:val="en-GB" w:eastAsia="fr-FR"/>
        </w:rPr>
        <w:t>A range of evidence, including a r</w:t>
      </w:r>
      <w:r w:rsidR="00731F7E" w:rsidRPr="007C3943">
        <w:rPr>
          <w:rFonts w:ascii="San source" w:eastAsia="Times New Roman" w:hAnsi="San source" w:cs="Arial"/>
          <w:color w:val="000000"/>
          <w:lang w:val="en-GB" w:eastAsia="fr-FR"/>
        </w:rPr>
        <w:t xml:space="preserve">ecent report from </w:t>
      </w:r>
      <w:r w:rsidRPr="007C3943">
        <w:rPr>
          <w:rFonts w:ascii="San source" w:eastAsia="Times New Roman" w:hAnsi="San source" w:cs="Arial"/>
          <w:color w:val="000000"/>
          <w:lang w:val="en-GB" w:eastAsia="fr-FR"/>
        </w:rPr>
        <w:t>researchers on an official evaluation of a Government program including BIA in Liberia,</w:t>
      </w:r>
      <w:r w:rsidR="00BF43F9" w:rsidRPr="007C3943">
        <w:rPr>
          <w:rStyle w:val="FootnoteReference"/>
          <w:rFonts w:ascii="San source" w:eastAsia="Times New Roman" w:hAnsi="San source" w:cs="Arial"/>
          <w:color w:val="000000"/>
          <w:lang w:val="en-GB" w:eastAsia="fr-FR"/>
        </w:rPr>
        <w:footnoteReference w:id="16"/>
      </w:r>
      <w:r w:rsidRPr="007C3943">
        <w:rPr>
          <w:rFonts w:ascii="San source" w:eastAsia="Times New Roman" w:hAnsi="San source" w:cs="Arial"/>
          <w:color w:val="000000"/>
          <w:lang w:val="en-GB" w:eastAsia="fr-FR"/>
        </w:rPr>
        <w:t xml:space="preserve"> shows that BIA has attempted to obstruct </w:t>
      </w:r>
      <w:r w:rsidR="00776F76" w:rsidRPr="007C3943">
        <w:rPr>
          <w:rFonts w:ascii="San source" w:eastAsia="Times New Roman" w:hAnsi="San source" w:cs="Arial"/>
          <w:color w:val="000000"/>
          <w:lang w:val="en-GB" w:eastAsia="fr-FR"/>
        </w:rPr>
        <w:t xml:space="preserve">independent </w:t>
      </w:r>
      <w:r w:rsidR="007619D1" w:rsidRPr="007C3943">
        <w:rPr>
          <w:rFonts w:ascii="San source" w:eastAsia="Times New Roman" w:hAnsi="San source" w:cs="Arial"/>
          <w:color w:val="000000"/>
          <w:lang w:val="en-GB" w:eastAsia="fr-FR"/>
        </w:rPr>
        <w:t xml:space="preserve">inquiry and </w:t>
      </w:r>
      <w:r w:rsidR="00776F76" w:rsidRPr="007C3943">
        <w:rPr>
          <w:rFonts w:ascii="San source" w:eastAsia="Times New Roman" w:hAnsi="San source" w:cs="Arial"/>
          <w:color w:val="000000"/>
          <w:lang w:val="en-GB" w:eastAsia="fr-FR"/>
        </w:rPr>
        <w:t>evaluation</w:t>
      </w:r>
      <w:r w:rsidR="00BA5458" w:rsidRPr="007C3943">
        <w:rPr>
          <w:rFonts w:ascii="San source" w:eastAsia="Times New Roman" w:hAnsi="San source" w:cs="Arial"/>
          <w:color w:val="000000"/>
          <w:lang w:val="en-GB" w:eastAsia="fr-FR"/>
        </w:rPr>
        <w:t>; and</w:t>
      </w:r>
    </w:p>
    <w:p w14:paraId="7491F8F6" w14:textId="117ECEA5" w:rsidR="00731F7E" w:rsidRPr="007C3943" w:rsidRDefault="00BA5458" w:rsidP="008E57A6">
      <w:pPr>
        <w:pStyle w:val="ListParagraph"/>
        <w:numPr>
          <w:ilvl w:val="0"/>
          <w:numId w:val="6"/>
        </w:numPr>
        <w:spacing w:after="240" w:line="22" w:lineRule="atLeast"/>
        <w:textAlignment w:val="baseline"/>
        <w:rPr>
          <w:rFonts w:ascii="San source" w:eastAsia="Times New Roman" w:hAnsi="San source" w:cs="Arial"/>
          <w:color w:val="000000"/>
          <w:lang w:val="en-GB" w:eastAsia="fr-FR"/>
        </w:rPr>
      </w:pPr>
      <w:r w:rsidRPr="007C3943">
        <w:rPr>
          <w:rFonts w:ascii="San source" w:eastAsia="Times New Roman" w:hAnsi="San source" w:cs="Arial"/>
          <w:color w:val="000000"/>
          <w:lang w:val="en-GB" w:eastAsia="fr-FR"/>
        </w:rPr>
        <w:t>The World Bank’s accountability body, the Compliance Advisor Ombudsman (CAO), raised ‘substantial concerns’ regarding the IFC</w:t>
      </w:r>
      <w:r w:rsidR="009E2C78" w:rsidRPr="007C3943">
        <w:rPr>
          <w:rFonts w:ascii="San source" w:eastAsia="Times New Roman" w:hAnsi="San source" w:cs="Arial"/>
          <w:color w:val="000000"/>
          <w:lang w:val="en-GB" w:eastAsia="fr-FR"/>
        </w:rPr>
        <w:t>’s</w:t>
      </w:r>
      <w:r w:rsidRPr="007C3943">
        <w:rPr>
          <w:rFonts w:ascii="San source" w:eastAsia="Times New Roman" w:hAnsi="San source" w:cs="Arial"/>
          <w:color w:val="000000"/>
          <w:lang w:val="en-GB" w:eastAsia="fr-FR"/>
        </w:rPr>
        <w:t xml:space="preserve"> investment in BIA.</w:t>
      </w:r>
      <w:r w:rsidRPr="007C3943">
        <w:rPr>
          <w:rStyle w:val="FootnoteReference"/>
          <w:rFonts w:ascii="San source" w:eastAsia="Times New Roman" w:hAnsi="San source" w:cs="Arial"/>
          <w:color w:val="000000"/>
          <w:lang w:val="en-GB" w:eastAsia="fr-FR"/>
        </w:rPr>
        <w:footnoteReference w:id="17"/>
      </w:r>
    </w:p>
    <w:p w14:paraId="0D256C1E" w14:textId="7172BC8C" w:rsidR="00CA70FC" w:rsidRPr="00C67103" w:rsidRDefault="007678AC" w:rsidP="008E57A6">
      <w:pPr>
        <w:spacing w:after="240" w:line="22" w:lineRule="atLeast"/>
        <w:textAlignment w:val="baseline"/>
        <w:rPr>
          <w:rFonts w:ascii="San source" w:eastAsia="Times New Roman" w:hAnsi="San source" w:cs="Arial"/>
          <w:color w:val="000000"/>
          <w:lang w:val="en-GB" w:eastAsia="fr-FR"/>
        </w:rPr>
      </w:pPr>
      <w:r w:rsidRPr="007C3943">
        <w:rPr>
          <w:rFonts w:ascii="San source" w:eastAsia="Times New Roman" w:hAnsi="San source" w:cs="Arial"/>
          <w:color w:val="000000"/>
          <w:lang w:val="en-GB" w:eastAsia="fr-FR"/>
        </w:rPr>
        <w:lastRenderedPageBreak/>
        <w:t>Additional human rights analysis of the evidence available on BIA can be found</w:t>
      </w:r>
      <w:r w:rsidR="00C67103">
        <w:rPr>
          <w:rFonts w:ascii="San source" w:eastAsia="Times New Roman" w:hAnsi="San source" w:cs="Arial"/>
          <w:color w:val="000000"/>
          <w:lang w:val="en-GB" w:eastAsia="fr-FR"/>
        </w:rPr>
        <w:t xml:space="preserve"> online.</w:t>
      </w:r>
      <w:r w:rsidR="00C67103">
        <w:rPr>
          <w:rStyle w:val="FootnoteReference"/>
          <w:rFonts w:ascii="San source" w:eastAsia="Times New Roman" w:hAnsi="San source" w:cs="Arial"/>
          <w:color w:val="000000"/>
          <w:lang w:val="en-GB" w:eastAsia="fr-FR"/>
        </w:rPr>
        <w:footnoteReference w:id="18"/>
      </w:r>
    </w:p>
    <w:bookmarkEnd w:id="0"/>
    <w:p w14:paraId="08610052" w14:textId="42D8387D" w:rsidR="000B6C4E" w:rsidRPr="007C3943" w:rsidRDefault="000B6C4E" w:rsidP="008E57A6">
      <w:pPr>
        <w:pStyle w:val="Heading1"/>
      </w:pPr>
      <w:r w:rsidRPr="007C3943">
        <w:t>France’s violation of its obligations</w:t>
      </w:r>
      <w:r w:rsidR="00BF43F9" w:rsidRPr="007C3943">
        <w:t xml:space="preserve"> under the ICESCR</w:t>
      </w:r>
      <w:r w:rsidRPr="007C3943">
        <w:t xml:space="preserve"> through its investment in BIA</w:t>
      </w:r>
    </w:p>
    <w:p w14:paraId="7601C5B8" w14:textId="79AFB7C0" w:rsidR="00380F68" w:rsidRPr="00C67103" w:rsidRDefault="00C67103" w:rsidP="008E57A6">
      <w:pPr>
        <w:spacing w:after="0" w:line="22" w:lineRule="atLeast"/>
        <w:textAlignment w:val="baseline"/>
        <w:rPr>
          <w:rFonts w:ascii="San source" w:eastAsia="Times New Roman" w:hAnsi="San source" w:cs="Arial"/>
          <w:b/>
          <w:bCs/>
          <w:lang w:val="en-GB" w:eastAsia="fr-FR"/>
        </w:rPr>
      </w:pPr>
      <w:r>
        <w:rPr>
          <w:rFonts w:ascii="San source" w:eastAsia="Times New Roman" w:hAnsi="San source" w:cs="Arial"/>
          <w:b/>
          <w:bCs/>
          <w:lang w:val="en-GB" w:eastAsia="fr-FR"/>
        </w:rPr>
        <w:t>France’s c</w:t>
      </w:r>
      <w:r w:rsidR="00380F68" w:rsidRPr="00C67103">
        <w:rPr>
          <w:rFonts w:ascii="San source" w:eastAsia="Times New Roman" w:hAnsi="San source" w:cs="Arial"/>
          <w:b/>
          <w:bCs/>
          <w:lang w:val="en-GB" w:eastAsia="fr-FR"/>
        </w:rPr>
        <w:t>ontinuous support to Bridge International Academies</w:t>
      </w:r>
    </w:p>
    <w:p w14:paraId="723C79E1" w14:textId="1FD09830" w:rsidR="00D55EF5" w:rsidRPr="007C3943" w:rsidRDefault="00D55EF5" w:rsidP="008E57A6">
      <w:pPr>
        <w:spacing w:line="22" w:lineRule="atLeast"/>
        <w:jc w:val="both"/>
        <w:rPr>
          <w:rFonts w:ascii="San source" w:eastAsia="Times New Roman" w:hAnsi="San source" w:cs="Arial"/>
          <w:color w:val="000000"/>
          <w:lang w:val="en-GB" w:eastAsia="fr-FR"/>
        </w:rPr>
      </w:pPr>
      <w:bookmarkStart w:id="1" w:name="_Hlk31724931"/>
      <w:bookmarkStart w:id="2" w:name="_Hlk31720944"/>
      <w:r w:rsidRPr="007C3943">
        <w:rPr>
          <w:rFonts w:ascii="San source" w:eastAsia="Times New Roman" w:hAnsi="San source" w:cs="Times New Roman"/>
          <w:color w:val="000000"/>
          <w:lang w:val="en-GB" w:eastAsia="fr-FR"/>
        </w:rPr>
        <w:t xml:space="preserve">The negative impacts of BIA’s operations on human rights </w:t>
      </w:r>
      <w:r w:rsidRPr="007C3943">
        <w:rPr>
          <w:rFonts w:ascii="San source" w:eastAsia="Times New Roman" w:hAnsi="San source" w:cs="Arial"/>
          <w:color w:val="000000"/>
          <w:lang w:val="en-GB" w:eastAsia="fr-FR"/>
        </w:rPr>
        <w:t>ha</w:t>
      </w:r>
      <w:r w:rsidR="00467491" w:rsidRPr="007C3943">
        <w:rPr>
          <w:rFonts w:ascii="San source" w:eastAsia="Times New Roman" w:hAnsi="San source" w:cs="Arial"/>
          <w:color w:val="000000"/>
          <w:lang w:val="en-GB" w:eastAsia="fr-FR"/>
        </w:rPr>
        <w:t>ve</w:t>
      </w:r>
      <w:r w:rsidRPr="007C3943">
        <w:rPr>
          <w:rFonts w:ascii="San source" w:eastAsia="Times New Roman" w:hAnsi="San source" w:cs="Arial"/>
          <w:color w:val="000000"/>
          <w:lang w:val="en-GB" w:eastAsia="fr-FR"/>
        </w:rPr>
        <w:t xml:space="preserve"> been brought to the French </w:t>
      </w:r>
      <w:r w:rsidR="00467491" w:rsidRPr="007C3943">
        <w:rPr>
          <w:rFonts w:ascii="San source" w:eastAsia="Times New Roman" w:hAnsi="San source" w:cs="Arial"/>
          <w:color w:val="000000"/>
          <w:lang w:val="en-GB" w:eastAsia="fr-FR"/>
        </w:rPr>
        <w:t>G</w:t>
      </w:r>
      <w:r w:rsidRPr="007C3943">
        <w:rPr>
          <w:rFonts w:ascii="San source" w:eastAsia="Times New Roman" w:hAnsi="San source" w:cs="Arial"/>
          <w:color w:val="000000"/>
          <w:lang w:val="en-GB" w:eastAsia="fr-FR"/>
        </w:rPr>
        <w:t>overnment</w:t>
      </w:r>
      <w:r w:rsidR="00467491" w:rsidRPr="007C3943">
        <w:rPr>
          <w:rFonts w:ascii="San source" w:eastAsia="Times New Roman" w:hAnsi="San source" w:cs="Arial"/>
          <w:color w:val="000000"/>
          <w:lang w:val="en-GB" w:eastAsia="fr-FR"/>
        </w:rPr>
        <w:t>’s</w:t>
      </w:r>
      <w:r w:rsidRPr="007C3943">
        <w:rPr>
          <w:rFonts w:ascii="San source" w:eastAsia="Times New Roman" w:hAnsi="San source" w:cs="Arial"/>
          <w:color w:val="000000"/>
          <w:lang w:val="en-GB" w:eastAsia="fr-FR"/>
        </w:rPr>
        <w:t xml:space="preserve"> attention by civil society continually since 2017 : a public appeal addressed to BIA investors, a letter addressed directly to </w:t>
      </w:r>
      <w:proofErr w:type="spellStart"/>
      <w:r w:rsidRPr="007C3943">
        <w:rPr>
          <w:rFonts w:ascii="San source" w:eastAsia="Times New Roman" w:hAnsi="San source" w:cs="Arial"/>
          <w:color w:val="000000"/>
          <w:lang w:val="en-GB" w:eastAsia="fr-FR"/>
        </w:rPr>
        <w:t>Proparco</w:t>
      </w:r>
      <w:proofErr w:type="spellEnd"/>
      <w:r w:rsidRPr="007C3943">
        <w:rPr>
          <w:rFonts w:ascii="San source" w:eastAsia="Times New Roman" w:hAnsi="San source" w:cs="Arial"/>
          <w:color w:val="000000"/>
          <w:lang w:val="en-GB" w:eastAsia="fr-FR"/>
        </w:rPr>
        <w:t xml:space="preserve"> regarding its investment in BIA and requesting a meeting, three meetings with civil society representatives, as well a</w:t>
      </w:r>
      <w:r w:rsidR="0094666C" w:rsidRPr="007C3943">
        <w:rPr>
          <w:rFonts w:ascii="San source" w:eastAsia="Times New Roman" w:hAnsi="San source" w:cs="Arial"/>
          <w:color w:val="000000"/>
          <w:lang w:val="en-GB" w:eastAsia="fr-FR"/>
        </w:rPr>
        <w:t>s a</w:t>
      </w:r>
      <w:r w:rsidRPr="007C3943">
        <w:rPr>
          <w:rFonts w:ascii="San source" w:eastAsia="Times New Roman" w:hAnsi="San source" w:cs="Arial"/>
          <w:color w:val="000000"/>
          <w:lang w:val="en-GB" w:eastAsia="fr-FR"/>
        </w:rPr>
        <w:t xml:space="preserve"> </w:t>
      </w:r>
      <w:r w:rsidR="00C67103">
        <w:rPr>
          <w:rFonts w:ascii="San source" w:eastAsia="Times New Roman" w:hAnsi="San source" w:cs="Arial"/>
          <w:color w:val="000000"/>
          <w:lang w:val="en-GB" w:eastAsia="fr-FR"/>
        </w:rPr>
        <w:t>several</w:t>
      </w:r>
      <w:r w:rsidRPr="007C3943">
        <w:rPr>
          <w:rFonts w:ascii="San source" w:eastAsia="Times New Roman" w:hAnsi="San source" w:cs="Arial"/>
          <w:color w:val="000000"/>
          <w:lang w:val="en-GB" w:eastAsia="fr-FR"/>
        </w:rPr>
        <w:t xml:space="preserve"> exchange</w:t>
      </w:r>
      <w:r w:rsidR="00C67103">
        <w:rPr>
          <w:rFonts w:ascii="San source" w:eastAsia="Times New Roman" w:hAnsi="San source" w:cs="Arial"/>
          <w:color w:val="000000"/>
          <w:lang w:val="en-GB" w:eastAsia="fr-FR"/>
        </w:rPr>
        <w:t>s</w:t>
      </w:r>
      <w:r w:rsidRPr="007C3943">
        <w:rPr>
          <w:rFonts w:ascii="San source" w:eastAsia="Times New Roman" w:hAnsi="San source" w:cs="Arial"/>
          <w:color w:val="000000"/>
          <w:lang w:val="en-GB" w:eastAsia="fr-FR"/>
        </w:rPr>
        <w:t xml:space="preserve"> between civil society and </w:t>
      </w:r>
      <w:proofErr w:type="spellStart"/>
      <w:r w:rsidRPr="007C3943">
        <w:rPr>
          <w:rFonts w:ascii="San source" w:eastAsia="Times New Roman" w:hAnsi="San source" w:cs="Arial"/>
          <w:color w:val="000000"/>
          <w:lang w:val="en-GB" w:eastAsia="fr-FR"/>
        </w:rPr>
        <w:t>Proparco</w:t>
      </w:r>
      <w:proofErr w:type="spellEnd"/>
      <w:r w:rsidRPr="007C3943">
        <w:rPr>
          <w:rFonts w:ascii="San source" w:eastAsia="Times New Roman" w:hAnsi="San source" w:cs="Arial"/>
          <w:color w:val="000000"/>
          <w:lang w:val="en-GB" w:eastAsia="fr-FR"/>
        </w:rPr>
        <w:t xml:space="preserve"> representatives via emails and official letters.</w:t>
      </w:r>
      <w:r w:rsidRPr="007C3943">
        <w:rPr>
          <w:rStyle w:val="FootnoteReference"/>
          <w:rFonts w:ascii="San source" w:eastAsia="Times New Roman" w:hAnsi="San source" w:cs="Arial"/>
          <w:color w:val="000000"/>
          <w:lang w:val="en-GB" w:eastAsia="fr-FR"/>
        </w:rPr>
        <w:footnoteReference w:id="19"/>
      </w:r>
    </w:p>
    <w:bookmarkEnd w:id="1"/>
    <w:p w14:paraId="5E054BF9" w14:textId="6C2CF048" w:rsidR="0067265B" w:rsidRPr="007C3943" w:rsidRDefault="00AA233C" w:rsidP="008E57A6">
      <w:pPr>
        <w:spacing w:before="120" w:after="0" w:line="22" w:lineRule="atLeast"/>
        <w:jc w:val="both"/>
        <w:rPr>
          <w:rFonts w:ascii="San source" w:eastAsia="Times New Roman" w:hAnsi="San source" w:cs="Arial"/>
          <w:color w:val="000000"/>
          <w:lang w:val="en-GB" w:eastAsia="fr-FR"/>
        </w:rPr>
      </w:pPr>
      <w:r w:rsidRPr="00EB2990">
        <w:rPr>
          <w:rFonts w:ascii="San source" w:eastAsia="Times New Roman" w:hAnsi="San source" w:cs="Arial"/>
          <w:b/>
          <w:bCs/>
          <w:color w:val="000000"/>
          <w:lang w:val="en-GB" w:eastAsia="fr-FR"/>
        </w:rPr>
        <w:t>Despite this,</w:t>
      </w:r>
      <w:r w:rsidR="00380F68" w:rsidRPr="00EB2990">
        <w:rPr>
          <w:rFonts w:ascii="San source" w:eastAsia="Times New Roman" w:hAnsi="San source" w:cs="Arial"/>
          <w:b/>
          <w:bCs/>
          <w:color w:val="000000"/>
          <w:lang w:val="en-GB" w:eastAsia="fr-FR"/>
        </w:rPr>
        <w:t xml:space="preserve"> France has asserted its continued support for BIA.</w:t>
      </w:r>
      <w:r w:rsidR="00380F68" w:rsidRPr="007C3943">
        <w:rPr>
          <w:rFonts w:ascii="San source" w:eastAsia="Times New Roman" w:hAnsi="San source" w:cs="Arial"/>
          <w:color w:val="000000"/>
          <w:lang w:val="en-GB" w:eastAsia="fr-FR"/>
        </w:rPr>
        <w:t xml:space="preserve"> Following </w:t>
      </w:r>
      <w:r w:rsidR="00D55EF5" w:rsidRPr="007C3943">
        <w:rPr>
          <w:rFonts w:ascii="San source" w:eastAsia="Times New Roman" w:hAnsi="San source" w:cs="Arial"/>
          <w:color w:val="000000"/>
          <w:lang w:val="en-GB" w:eastAsia="fr-FR"/>
        </w:rPr>
        <w:t>the</w:t>
      </w:r>
      <w:r w:rsidR="00380F68" w:rsidRPr="007C3943">
        <w:rPr>
          <w:rFonts w:ascii="San source" w:eastAsia="Times New Roman" w:hAnsi="San source" w:cs="Arial"/>
          <w:color w:val="000000"/>
          <w:lang w:val="en-GB" w:eastAsia="fr-FR"/>
        </w:rPr>
        <w:t xml:space="preserve"> letter</w:t>
      </w:r>
      <w:r w:rsidR="00380F68" w:rsidRPr="007C3943">
        <w:rPr>
          <w:rStyle w:val="FootnoteReference"/>
          <w:rFonts w:ascii="San source" w:eastAsia="Times New Roman" w:hAnsi="San source" w:cs="Arial"/>
          <w:color w:val="000000"/>
          <w:lang w:val="en-GB" w:eastAsia="fr-FR"/>
        </w:rPr>
        <w:footnoteReference w:id="20"/>
      </w:r>
      <w:r w:rsidR="00380F68" w:rsidRPr="007C3943">
        <w:rPr>
          <w:rFonts w:ascii="San source" w:eastAsia="Times New Roman" w:hAnsi="San source" w:cs="Arial"/>
          <w:color w:val="000000"/>
          <w:lang w:val="en-GB" w:eastAsia="fr-FR"/>
        </w:rPr>
        <w:t xml:space="preserve"> to all BIA investors setting out the evidence of BIA’s irregularities,</w:t>
      </w:r>
      <w:r w:rsidR="00380F68" w:rsidRPr="007C3943">
        <w:rPr>
          <w:rStyle w:val="FootnoteReference"/>
          <w:rFonts w:ascii="San source" w:eastAsia="Times New Roman" w:hAnsi="San source" w:cs="Arial"/>
          <w:color w:val="000000"/>
          <w:lang w:val="en-GB" w:eastAsia="fr-FR"/>
        </w:rPr>
        <w:footnoteReference w:id="21"/>
      </w:r>
      <w:r w:rsidR="00380F68" w:rsidRPr="007C3943">
        <w:rPr>
          <w:rFonts w:ascii="San source" w:eastAsia="Times New Roman" w:hAnsi="San source" w:cs="Arial"/>
          <w:color w:val="000000"/>
          <w:lang w:val="en-GB" w:eastAsia="fr-FR"/>
        </w:rPr>
        <w:t xml:space="preserve"> </w:t>
      </w:r>
      <w:proofErr w:type="spellStart"/>
      <w:r w:rsidR="00380F68" w:rsidRPr="007C3943">
        <w:rPr>
          <w:rFonts w:ascii="San source" w:eastAsia="Times New Roman" w:hAnsi="San source" w:cs="Arial"/>
          <w:color w:val="000000"/>
          <w:lang w:val="en-GB" w:eastAsia="fr-FR"/>
        </w:rPr>
        <w:t>Proparco</w:t>
      </w:r>
      <w:proofErr w:type="spellEnd"/>
      <w:r w:rsidR="00380F68" w:rsidRPr="007C3943">
        <w:rPr>
          <w:rFonts w:ascii="San source" w:eastAsia="Times New Roman" w:hAnsi="San source" w:cs="Arial"/>
          <w:color w:val="000000"/>
          <w:lang w:val="en-GB" w:eastAsia="fr-FR"/>
        </w:rPr>
        <w:t xml:space="preserve"> responded that they have no power over BIA’s governance, and they continue to </w:t>
      </w:r>
      <w:r w:rsidR="00380F68" w:rsidRPr="007C3943">
        <w:rPr>
          <w:rFonts w:ascii="San source" w:eastAsia="Times New Roman" w:hAnsi="San source" w:cs="Arial"/>
          <w:i/>
          <w:iCs/>
          <w:color w:val="000000"/>
          <w:lang w:val="en-GB" w:eastAsia="fr-FR"/>
        </w:rPr>
        <w:t>‘monitor the situation with the greatest vigilance’</w:t>
      </w:r>
      <w:r w:rsidR="00380F68" w:rsidRPr="007C3943">
        <w:rPr>
          <w:rFonts w:ascii="San source" w:eastAsia="Times New Roman" w:hAnsi="San source" w:cs="Arial"/>
          <w:color w:val="000000"/>
          <w:lang w:val="en-GB" w:eastAsia="fr-FR"/>
        </w:rPr>
        <w:t>.</w:t>
      </w:r>
      <w:r w:rsidR="006C0F80" w:rsidRPr="007C3943">
        <w:rPr>
          <w:rStyle w:val="FootnoteReference"/>
          <w:rFonts w:ascii="San source" w:eastAsia="Times New Roman" w:hAnsi="San source" w:cs="Arial"/>
          <w:color w:val="000000"/>
          <w:lang w:val="en-GB" w:eastAsia="fr-FR"/>
        </w:rPr>
        <w:footnoteReference w:id="22"/>
      </w:r>
      <w:bookmarkEnd w:id="2"/>
    </w:p>
    <w:p w14:paraId="4D6246EC" w14:textId="5DE1597C" w:rsidR="00337B1A" w:rsidRPr="00C67103" w:rsidRDefault="000B6C4E" w:rsidP="008E57A6">
      <w:pPr>
        <w:spacing w:before="240" w:line="22" w:lineRule="atLeast"/>
        <w:jc w:val="both"/>
        <w:rPr>
          <w:rFonts w:ascii="San source" w:eastAsia="Times New Roman" w:hAnsi="San source" w:cs="Times New Roman"/>
          <w:i/>
          <w:iCs/>
          <w:color w:val="000000"/>
          <w:lang w:val="en-GB" w:eastAsia="fr-FR"/>
        </w:rPr>
      </w:pPr>
      <w:proofErr w:type="gramStart"/>
      <w:r w:rsidRPr="007C3943">
        <w:rPr>
          <w:rFonts w:ascii="San source" w:eastAsia="Times New Roman" w:hAnsi="San source" w:cs="Arial"/>
          <w:color w:val="000000"/>
          <w:lang w:val="en-GB" w:eastAsia="fr-FR"/>
        </w:rPr>
        <w:t>In light of</w:t>
      </w:r>
      <w:proofErr w:type="gramEnd"/>
      <w:r w:rsidRPr="007C3943">
        <w:rPr>
          <w:rFonts w:ascii="San source" w:eastAsia="Times New Roman" w:hAnsi="San source" w:cs="Arial"/>
          <w:color w:val="000000"/>
          <w:lang w:val="en-GB" w:eastAsia="fr-FR"/>
        </w:rPr>
        <w:t xml:space="preserve"> the concerns with the human rights impacts of BIA, France’s continuous support to BIA potentially constitutes a violation of France’s obligation to respect, protect and fulfil </w:t>
      </w:r>
      <w:r w:rsidR="007678AC" w:rsidRPr="007C3943">
        <w:rPr>
          <w:rFonts w:ascii="San source" w:eastAsia="Times New Roman" w:hAnsi="San source" w:cs="Arial"/>
          <w:color w:val="000000"/>
          <w:lang w:val="en-GB" w:eastAsia="fr-FR"/>
        </w:rPr>
        <w:t>its obligations under the ICESCR.</w:t>
      </w:r>
      <w:r w:rsidRPr="007C3943">
        <w:rPr>
          <w:rFonts w:ascii="San source" w:eastAsia="Times New Roman" w:hAnsi="San source" w:cs="Arial"/>
          <w:color w:val="000000"/>
          <w:lang w:val="en-GB" w:eastAsia="fr-FR"/>
        </w:rPr>
        <w:t> </w:t>
      </w:r>
      <w:r w:rsidR="007678AC" w:rsidRPr="007C3943">
        <w:rPr>
          <w:rFonts w:ascii="San source" w:eastAsia="Times New Roman" w:hAnsi="San source" w:cs="Arial"/>
          <w:color w:val="000000"/>
          <w:lang w:val="en-GB" w:eastAsia="fr-FR"/>
        </w:rPr>
        <w:t xml:space="preserve">Guidance can be drawn from </w:t>
      </w:r>
      <w:r w:rsidR="0047762C" w:rsidRPr="007C3943">
        <w:rPr>
          <w:rFonts w:ascii="San source" w:eastAsia="Times New Roman" w:hAnsi="San source" w:cs="Arial"/>
          <w:color w:val="000000"/>
          <w:lang w:val="en-GB" w:eastAsia="fr-FR"/>
        </w:rPr>
        <w:t xml:space="preserve">the </w:t>
      </w:r>
      <w:r w:rsidR="0047762C" w:rsidRPr="00EB2990">
        <w:rPr>
          <w:rFonts w:ascii="San source" w:eastAsia="Times New Roman" w:hAnsi="San source" w:cs="Arial"/>
          <w:i/>
          <w:iCs/>
          <w:color w:val="000000"/>
          <w:lang w:val="en-GB" w:eastAsia="fr-FR"/>
        </w:rPr>
        <w:t>Abidjan Principles</w:t>
      </w:r>
      <w:r w:rsidR="0047762C" w:rsidRPr="007C3943">
        <w:rPr>
          <w:rFonts w:ascii="San source" w:eastAsia="Times New Roman" w:hAnsi="San source" w:cs="Arial"/>
          <w:i/>
          <w:iCs/>
          <w:color w:val="000000"/>
          <w:lang w:val="en-GB" w:eastAsia="fr-FR"/>
        </w:rPr>
        <w:t xml:space="preserve"> on the human rights obligations of States to provide public education and to regulate private involvement in education</w:t>
      </w:r>
      <w:r w:rsidR="00E607BB" w:rsidRPr="007C3943">
        <w:rPr>
          <w:rFonts w:ascii="San source" w:eastAsia="Times New Roman" w:hAnsi="San source" w:cs="Arial"/>
          <w:b/>
          <w:bCs/>
          <w:i/>
          <w:iCs/>
          <w:color w:val="000000"/>
          <w:lang w:val="en-GB" w:eastAsia="fr-FR"/>
        </w:rPr>
        <w:t xml:space="preserve"> </w:t>
      </w:r>
      <w:r w:rsidR="00E607BB" w:rsidRPr="00EB2990">
        <w:rPr>
          <w:rFonts w:ascii="San source" w:eastAsia="Times New Roman" w:hAnsi="San source" w:cs="Times New Roman"/>
          <w:color w:val="000000"/>
          <w:lang w:val="en-GB" w:eastAsia="fr-FR"/>
        </w:rPr>
        <w:t>(hereafter, ‘The Abidjan Principles’).</w:t>
      </w:r>
    </w:p>
    <w:tbl>
      <w:tblPr>
        <w:tblStyle w:val="TableGrid"/>
        <w:tblW w:w="9072" w:type="dxa"/>
        <w:tblInd w:w="-5" w:type="dxa"/>
        <w:tblCellMar>
          <w:top w:w="113" w:type="dxa"/>
          <w:bottom w:w="113" w:type="dxa"/>
        </w:tblCellMar>
        <w:tblLook w:val="04A0" w:firstRow="1" w:lastRow="0" w:firstColumn="1" w:lastColumn="0" w:noHBand="0" w:noVBand="1"/>
      </w:tblPr>
      <w:tblGrid>
        <w:gridCol w:w="9072"/>
      </w:tblGrid>
      <w:tr w:rsidR="0047762C" w:rsidRPr="00C67103" w14:paraId="46E33229" w14:textId="77777777" w:rsidTr="002E3B34">
        <w:trPr>
          <w:trHeight w:val="699"/>
        </w:trPr>
        <w:tc>
          <w:tcPr>
            <w:tcW w:w="9072" w:type="dxa"/>
            <w:tcBorders>
              <w:top w:val="single" w:sz="4" w:space="0" w:color="92D050"/>
              <w:left w:val="single" w:sz="4" w:space="0" w:color="92D050"/>
              <w:bottom w:val="single" w:sz="4" w:space="0" w:color="92D050"/>
              <w:right w:val="single" w:sz="4" w:space="0" w:color="92D050"/>
            </w:tcBorders>
          </w:tcPr>
          <w:p w14:paraId="4B5D886D" w14:textId="5E47A79F" w:rsidR="0047762C" w:rsidRPr="00EB2990" w:rsidRDefault="0047762C" w:rsidP="008E57A6">
            <w:pPr>
              <w:spacing w:line="22" w:lineRule="atLeast"/>
              <w:jc w:val="center"/>
              <w:rPr>
                <w:rFonts w:ascii="San source" w:eastAsia="Times New Roman" w:hAnsi="San source" w:cs="Times New Roman"/>
                <w:b/>
                <w:bCs/>
                <w:color w:val="32A2DB"/>
                <w:sz w:val="24"/>
                <w:szCs w:val="24"/>
                <w:lang w:val="en-GB" w:eastAsia="fr-FR"/>
              </w:rPr>
            </w:pPr>
            <w:r w:rsidRPr="00EB2990">
              <w:rPr>
                <w:rFonts w:ascii="San source" w:eastAsia="Times New Roman" w:hAnsi="San source" w:cs="Times New Roman"/>
                <w:b/>
                <w:bCs/>
                <w:color w:val="32A2DB"/>
                <w:sz w:val="24"/>
                <w:szCs w:val="24"/>
                <w:lang w:val="en-GB" w:eastAsia="fr-FR"/>
              </w:rPr>
              <w:t>The Abidjan Principles on the right to education</w:t>
            </w:r>
          </w:p>
          <w:p w14:paraId="79D79E1F" w14:textId="2FF66D21" w:rsidR="0047762C" w:rsidRPr="007C3943" w:rsidRDefault="0047762C" w:rsidP="008E57A6">
            <w:pPr>
              <w:spacing w:before="240" w:line="22" w:lineRule="atLeast"/>
              <w:jc w:val="both"/>
              <w:rPr>
                <w:rFonts w:ascii="San source" w:hAnsi="San source"/>
                <w:lang w:val="en-GB"/>
              </w:rPr>
            </w:pPr>
            <w:r w:rsidRPr="007C3943">
              <w:rPr>
                <w:rFonts w:ascii="San source" w:hAnsi="San source"/>
                <w:lang w:val="en-GB"/>
              </w:rPr>
              <w:t xml:space="preserve">The </w:t>
            </w:r>
            <w:r w:rsidRPr="007C3943">
              <w:rPr>
                <w:rFonts w:ascii="San source" w:hAnsi="San source"/>
                <w:i/>
                <w:iCs/>
                <w:lang w:val="en-GB"/>
              </w:rPr>
              <w:t>Abidjan Principles on the human rights obligations of States to provide public education and to regulate private involvement in education</w:t>
            </w:r>
            <w:r w:rsidRPr="007C3943">
              <w:rPr>
                <w:rFonts w:ascii="San source" w:hAnsi="San source"/>
                <w:lang w:val="en-GB"/>
              </w:rPr>
              <w:t xml:space="preserve">, were adopted the 13th of February 2019 by a group of over 55 recognised experts worldwide in the right to education. </w:t>
            </w:r>
            <w:r w:rsidR="00AB1333" w:rsidRPr="007C3943">
              <w:rPr>
                <w:rFonts w:ascii="San source" w:hAnsi="San source"/>
                <w:lang w:val="en-CA"/>
              </w:rPr>
              <w:t>In July 2019 the United Nations Human Rights Council </w:t>
            </w:r>
            <w:hyperlink r:id="rId8" w:history="1">
              <w:r w:rsidR="00AB1333" w:rsidRPr="007C3943">
                <w:rPr>
                  <w:rStyle w:val="Hyperlink"/>
                  <w:rFonts w:ascii="San source" w:hAnsi="San source"/>
                  <w:lang w:val="en-CA"/>
                </w:rPr>
                <w:t>adopted without a vote a resolution</w:t>
              </w:r>
            </w:hyperlink>
            <w:r w:rsidR="00AB1333" w:rsidRPr="007C3943">
              <w:rPr>
                <w:rFonts w:ascii="San source" w:hAnsi="San source"/>
                <w:lang w:val="en-CA"/>
              </w:rPr>
              <w:t> recognising the Abidjan Principles at its 41</w:t>
            </w:r>
            <w:r w:rsidR="00AB1333" w:rsidRPr="007C3943">
              <w:rPr>
                <w:rFonts w:ascii="San source" w:hAnsi="San source"/>
                <w:vertAlign w:val="superscript"/>
                <w:lang w:val="en-CA"/>
              </w:rPr>
              <w:t>st</w:t>
            </w:r>
            <w:r w:rsidR="00AB1333" w:rsidRPr="007C3943">
              <w:rPr>
                <w:rFonts w:ascii="San source" w:hAnsi="San source"/>
                <w:lang w:val="en-CA"/>
              </w:rPr>
              <w:t xml:space="preserve"> Session.</w:t>
            </w:r>
            <w:r w:rsidRPr="007C3943">
              <w:rPr>
                <w:rFonts w:ascii="San source" w:hAnsi="San source"/>
                <w:lang w:val="en-GB"/>
              </w:rPr>
              <w:t xml:space="preserve">They have been cited as a </w:t>
            </w:r>
            <w:r w:rsidR="00AB1333" w:rsidRPr="007C3943">
              <w:rPr>
                <w:rFonts w:ascii="San source" w:hAnsi="San source"/>
                <w:lang w:val="en-GB"/>
              </w:rPr>
              <w:t xml:space="preserve">key </w:t>
            </w:r>
            <w:r w:rsidRPr="007C3943">
              <w:rPr>
                <w:rFonts w:ascii="San source" w:hAnsi="San source"/>
                <w:lang w:val="en-GB"/>
              </w:rPr>
              <w:t xml:space="preserve">reference </w:t>
            </w:r>
            <w:r w:rsidR="00AB1333" w:rsidRPr="007C3943">
              <w:rPr>
                <w:rFonts w:ascii="San source" w:hAnsi="San source"/>
                <w:lang w:val="en-GB"/>
              </w:rPr>
              <w:t>tool</w:t>
            </w:r>
            <w:r w:rsidRPr="007C3943">
              <w:rPr>
                <w:rFonts w:ascii="San source" w:hAnsi="San source"/>
                <w:lang w:val="en-GB"/>
              </w:rPr>
              <w:t xml:space="preserve"> by the African Commission of Human and People’s Right during its 2019 April session</w:t>
            </w:r>
            <w:r w:rsidR="00AB1333" w:rsidRPr="007C3943">
              <w:rPr>
                <w:rFonts w:ascii="San source" w:hAnsi="San source"/>
                <w:lang w:val="en-GB"/>
              </w:rPr>
              <w:t xml:space="preserve"> and as a ‘valuable specialised source of interpretation’ of State obligations by the </w:t>
            </w:r>
            <w:hyperlink r:id="rId9" w:history="1">
              <w:r w:rsidR="00AB1333" w:rsidRPr="007C3943">
                <w:rPr>
                  <w:rStyle w:val="Hyperlink"/>
                  <w:rFonts w:ascii="San source" w:hAnsi="San source"/>
                  <w:lang w:val="en-GB"/>
                </w:rPr>
                <w:t xml:space="preserve">Special </w:t>
              </w:r>
              <w:proofErr w:type="spellStart"/>
              <w:r w:rsidR="00AB1333" w:rsidRPr="007C3943">
                <w:rPr>
                  <w:rStyle w:val="Hyperlink"/>
                  <w:rFonts w:ascii="San source" w:hAnsi="San source"/>
                  <w:lang w:val="en-GB"/>
                </w:rPr>
                <w:t>Rapporteurship</w:t>
              </w:r>
              <w:proofErr w:type="spellEnd"/>
              <w:r w:rsidR="00AB1333" w:rsidRPr="007C3943">
                <w:rPr>
                  <w:rStyle w:val="Hyperlink"/>
                  <w:rFonts w:ascii="San source" w:hAnsi="San source"/>
                  <w:lang w:val="en-GB"/>
                </w:rPr>
                <w:t xml:space="preserve"> on Economic, Social, Cultural and Environmental Rights</w:t>
              </w:r>
            </w:hyperlink>
            <w:r w:rsidR="00AB1333" w:rsidRPr="007C3943">
              <w:rPr>
                <w:rFonts w:ascii="San source" w:hAnsi="San source"/>
                <w:lang w:val="en-GB"/>
              </w:rPr>
              <w:t xml:space="preserve"> of the Inter-American Commission on Human Rights (IACHR).</w:t>
            </w:r>
          </w:p>
          <w:p w14:paraId="7ACBD0AF" w14:textId="7E3F5C59" w:rsidR="00DE798F" w:rsidRPr="007C3943" w:rsidRDefault="0047762C" w:rsidP="008E57A6">
            <w:pPr>
              <w:spacing w:before="240" w:line="22" w:lineRule="atLeast"/>
              <w:jc w:val="both"/>
              <w:rPr>
                <w:rFonts w:ascii="San source" w:hAnsi="San source"/>
                <w:lang w:val="en-GB"/>
              </w:rPr>
            </w:pPr>
            <w:r w:rsidRPr="007C3943">
              <w:rPr>
                <w:rFonts w:ascii="San source" w:hAnsi="San source"/>
                <w:lang w:val="en-GB"/>
              </w:rPr>
              <w:t xml:space="preserve">The Abidjan Principles provide States with guidance concerning the right to education and the participation of private actors to education systems under existing human rights law. They detail how, according to international law, while protecting the freedom to establish or attend private schools, the existence or growth of private actors in education should not undermine the right to </w:t>
            </w:r>
            <w:r w:rsidR="00EB2990" w:rsidRPr="007C3943">
              <w:rPr>
                <w:rFonts w:ascii="San source" w:hAnsi="San source"/>
                <w:lang w:val="en-GB"/>
              </w:rPr>
              <w:t>free, quality</w:t>
            </w:r>
            <w:r w:rsidR="00EB2990">
              <w:rPr>
                <w:rFonts w:ascii="San source" w:hAnsi="San source"/>
                <w:lang w:val="en-GB"/>
              </w:rPr>
              <w:t>,</w:t>
            </w:r>
            <w:r w:rsidR="00EB2990" w:rsidRPr="007C3943">
              <w:rPr>
                <w:rFonts w:ascii="San source" w:hAnsi="San source"/>
                <w:lang w:val="en-GB"/>
              </w:rPr>
              <w:t xml:space="preserve"> public, education for all</w:t>
            </w:r>
            <w:r w:rsidR="00EB2990">
              <w:rPr>
                <w:rFonts w:ascii="San source" w:hAnsi="San source"/>
                <w:lang w:val="en-GB"/>
              </w:rPr>
              <w:t>, and</w:t>
            </w:r>
            <w:r w:rsidRPr="007C3943">
              <w:rPr>
                <w:rFonts w:ascii="San source" w:hAnsi="San source"/>
                <w:lang w:val="en-GB"/>
              </w:rPr>
              <w:t xml:space="preserve"> the right</w:t>
            </w:r>
            <w:r w:rsidR="00EB2990">
              <w:rPr>
                <w:rFonts w:ascii="San source" w:hAnsi="San source"/>
                <w:lang w:val="en-GB"/>
              </w:rPr>
              <w:t>s</w:t>
            </w:r>
            <w:r w:rsidRPr="007C3943">
              <w:rPr>
                <w:rFonts w:ascii="San source" w:hAnsi="San source"/>
                <w:lang w:val="en-GB"/>
              </w:rPr>
              <w:t xml:space="preserve"> to equality and non-discrimination. The Abidjan Principles also unpack States’ obligations to regulate private actors, to limit supplementary private provision which infringes on the right to education, and to </w:t>
            </w:r>
            <w:r w:rsidRPr="007C3943">
              <w:rPr>
                <w:rFonts w:ascii="San source" w:hAnsi="San source"/>
                <w:lang w:val="en-GB"/>
              </w:rPr>
              <w:lastRenderedPageBreak/>
              <w:t>guarantee that all participants involved in education are aligned towards the common aim of realising the right to education.</w:t>
            </w:r>
          </w:p>
          <w:p w14:paraId="535D8C7B" w14:textId="7811CCA8" w:rsidR="0047762C" w:rsidRPr="007C3943" w:rsidRDefault="00161056" w:rsidP="00EB2990">
            <w:pPr>
              <w:spacing w:before="240" w:after="0" w:line="22" w:lineRule="atLeast"/>
              <w:jc w:val="center"/>
              <w:rPr>
                <w:rFonts w:ascii="San source" w:hAnsi="San source"/>
                <w:lang w:val="en-GB"/>
              </w:rPr>
            </w:pPr>
            <w:r w:rsidRPr="007C3943">
              <w:rPr>
                <w:rFonts w:ascii="San source" w:hAnsi="San source"/>
                <w:i/>
                <w:iCs/>
                <w:lang w:val="en-GB"/>
              </w:rPr>
              <w:t xml:space="preserve">More information and the text of the Principles available at : </w:t>
            </w:r>
            <w:hyperlink r:id="rId10" w:history="1">
              <w:r w:rsidRPr="007C3943">
                <w:rPr>
                  <w:rStyle w:val="Hyperlink"/>
                  <w:rFonts w:ascii="San source" w:hAnsi="San source"/>
                  <w:i/>
                  <w:iCs/>
                  <w:lang w:val="en-GB"/>
                </w:rPr>
                <w:t>https://www.abidjanprinciples.org/fr/home</w:t>
              </w:r>
            </w:hyperlink>
            <w:r w:rsidRPr="007C3943">
              <w:rPr>
                <w:rFonts w:ascii="San source" w:hAnsi="San source"/>
                <w:lang w:val="en-GB"/>
              </w:rPr>
              <w:t>.</w:t>
            </w:r>
          </w:p>
        </w:tc>
      </w:tr>
    </w:tbl>
    <w:p w14:paraId="59438923" w14:textId="0EF0DE88" w:rsidR="0047762C" w:rsidRPr="007C3943" w:rsidRDefault="0047762C" w:rsidP="008E57A6">
      <w:pPr>
        <w:spacing w:after="0" w:line="22" w:lineRule="atLeast"/>
        <w:jc w:val="both"/>
        <w:rPr>
          <w:rFonts w:ascii="San source" w:eastAsia="Times New Roman" w:hAnsi="San source" w:cs="Arial"/>
          <w:color w:val="000000"/>
          <w:lang w:val="en-GB" w:eastAsia="fr-FR"/>
        </w:rPr>
      </w:pPr>
    </w:p>
    <w:p w14:paraId="143A2F17" w14:textId="3A292C2F" w:rsidR="000B6C4E" w:rsidRPr="008E57A6" w:rsidRDefault="000B6C4E" w:rsidP="008E57A6">
      <w:pPr>
        <w:pStyle w:val="ListParagraph"/>
        <w:numPr>
          <w:ilvl w:val="0"/>
          <w:numId w:val="8"/>
        </w:numPr>
        <w:spacing w:line="22" w:lineRule="atLeast"/>
        <w:textAlignment w:val="baseline"/>
        <w:rPr>
          <w:rFonts w:ascii="San source" w:eastAsia="Times New Roman" w:hAnsi="San source" w:cs="Arial"/>
          <w:i/>
          <w:iCs/>
          <w:color w:val="32A2DB"/>
          <w:lang w:val="en-GB" w:eastAsia="fr-FR"/>
        </w:rPr>
      </w:pPr>
      <w:r w:rsidRPr="008E57A6">
        <w:rPr>
          <w:rFonts w:ascii="San source" w:eastAsia="Times New Roman" w:hAnsi="San source" w:cs="Arial"/>
          <w:i/>
          <w:iCs/>
          <w:color w:val="32A2DB"/>
          <w:lang w:val="en-GB" w:eastAsia="fr-FR"/>
        </w:rPr>
        <w:t>Obligation to</w:t>
      </w:r>
      <w:r w:rsidRPr="008E57A6">
        <w:rPr>
          <w:rFonts w:ascii="San source" w:eastAsia="Times New Roman" w:hAnsi="San source" w:cs="Arial"/>
          <w:i/>
          <w:iCs/>
          <w:color w:val="32A2DB"/>
          <w:lang w:val="en-GB" w:eastAsia="fr-FR"/>
        </w:rPr>
        <w:tab/>
        <w:t>prioritise free, quality public education and the disadvantaged, marginalised</w:t>
      </w:r>
      <w:r w:rsidRPr="008E57A6">
        <w:rPr>
          <w:rFonts w:ascii="San source" w:eastAsia="Times New Roman" w:hAnsi="San source" w:cs="Arial"/>
          <w:i/>
          <w:iCs/>
          <w:color w:val="32A2DB"/>
          <w:lang w:val="en-GB" w:eastAsia="fr-FR"/>
        </w:rPr>
        <w:tab/>
        <w:t>and vulnerable groups</w:t>
      </w:r>
    </w:p>
    <w:p w14:paraId="4217B79A" w14:textId="5980C062" w:rsidR="00E80FF5" w:rsidRPr="007C3943" w:rsidRDefault="00CA70FC" w:rsidP="008E57A6">
      <w:pPr>
        <w:spacing w:line="22" w:lineRule="atLeast"/>
        <w:jc w:val="both"/>
        <w:rPr>
          <w:rFonts w:ascii="San source" w:eastAsia="Times New Roman" w:hAnsi="San source" w:cs="Times New Roman"/>
          <w:lang w:val="en-GB" w:eastAsia="fr-FR"/>
        </w:rPr>
      </w:pPr>
      <w:r w:rsidRPr="007C3943">
        <w:rPr>
          <w:rFonts w:ascii="San source" w:eastAsia="Times New Roman" w:hAnsi="San source" w:cs="Arial"/>
          <w:color w:val="000000"/>
          <w:lang w:val="en-GB" w:eastAsia="fr-FR"/>
        </w:rPr>
        <w:t>H</w:t>
      </w:r>
      <w:r w:rsidR="000B6C4E" w:rsidRPr="007C3943">
        <w:rPr>
          <w:rFonts w:ascii="San source" w:eastAsia="Times New Roman" w:hAnsi="San source" w:cs="Arial"/>
          <w:color w:val="000000"/>
          <w:lang w:val="en-GB" w:eastAsia="fr-FR"/>
        </w:rPr>
        <w:t xml:space="preserve">uman rights law requires donor States to prioritise </w:t>
      </w:r>
      <w:r w:rsidR="000B6C4E" w:rsidRPr="007C3943">
        <w:rPr>
          <w:rFonts w:ascii="San source" w:eastAsia="Times New Roman" w:hAnsi="San source" w:cs="Arial"/>
          <w:i/>
          <w:iCs/>
          <w:color w:val="000000"/>
          <w:lang w:val="en-GB" w:eastAsia="fr-FR"/>
        </w:rPr>
        <w:t xml:space="preserve">‘supporting the recipient State to meet </w:t>
      </w:r>
      <w:r w:rsidR="00161056" w:rsidRPr="007C3943">
        <w:rPr>
          <w:rFonts w:ascii="San source" w:eastAsia="Times New Roman" w:hAnsi="San source" w:cs="Arial"/>
          <w:i/>
          <w:iCs/>
          <w:color w:val="000000"/>
          <w:lang w:val="en-GB" w:eastAsia="fr-FR"/>
        </w:rPr>
        <w:t xml:space="preserve">its </w:t>
      </w:r>
      <w:r w:rsidR="000B6C4E" w:rsidRPr="007C3943">
        <w:rPr>
          <w:rFonts w:ascii="San source" w:eastAsia="Times New Roman" w:hAnsi="San source" w:cs="Arial"/>
          <w:i/>
          <w:iCs/>
          <w:color w:val="000000"/>
          <w:lang w:val="en-GB" w:eastAsia="fr-FR"/>
        </w:rPr>
        <w:t>core obligations’</w:t>
      </w:r>
      <w:r w:rsidR="000B6C4E" w:rsidRPr="007C3943">
        <w:rPr>
          <w:rFonts w:ascii="San source" w:eastAsia="Times New Roman" w:hAnsi="San source" w:cs="Arial"/>
          <w:color w:val="000000"/>
          <w:lang w:val="en-GB" w:eastAsia="fr-FR"/>
        </w:rPr>
        <w:t xml:space="preserve">, particularly, </w:t>
      </w:r>
      <w:r w:rsidR="00E80FF5" w:rsidRPr="007C3943">
        <w:rPr>
          <w:rFonts w:ascii="San source" w:eastAsia="Times New Roman" w:hAnsi="San source" w:cs="Arial"/>
          <w:i/>
          <w:iCs/>
          <w:color w:val="000000"/>
          <w:lang w:val="en-GB" w:eastAsia="fr-FR"/>
        </w:rPr>
        <w:t>‘</w:t>
      </w:r>
      <w:r w:rsidR="000B6C4E" w:rsidRPr="007C3943">
        <w:rPr>
          <w:rFonts w:ascii="San source" w:eastAsia="Times New Roman" w:hAnsi="San source" w:cs="Arial"/>
          <w:i/>
          <w:iCs/>
          <w:color w:val="000000"/>
          <w:lang w:val="en-GB" w:eastAsia="fr-FR"/>
        </w:rPr>
        <w:t>free, quality, public education’</w:t>
      </w:r>
      <w:r w:rsidR="000B6C4E" w:rsidRPr="007C3943">
        <w:rPr>
          <w:rFonts w:ascii="San source" w:eastAsia="Times New Roman" w:hAnsi="San source" w:cs="Arial"/>
          <w:color w:val="000000"/>
          <w:lang w:val="en-GB" w:eastAsia="fr-FR"/>
        </w:rPr>
        <w:t>, especially for vulnerable, disadvantaged and marginalised groups</w:t>
      </w:r>
      <w:r w:rsidR="00735F87" w:rsidRPr="007C3943">
        <w:rPr>
          <w:rFonts w:ascii="San source" w:eastAsia="Times New Roman" w:hAnsi="San source" w:cs="Arial"/>
          <w:color w:val="000000"/>
          <w:lang w:val="en-GB" w:eastAsia="fr-FR"/>
        </w:rPr>
        <w:t xml:space="preserve"> </w:t>
      </w:r>
      <w:r w:rsidR="00735F87" w:rsidRPr="007C3943">
        <w:rPr>
          <w:rFonts w:ascii="San source" w:eastAsia="Times New Roman" w:hAnsi="San source" w:cs="Arial"/>
          <w:b/>
          <w:bCs/>
          <w:color w:val="000000"/>
          <w:lang w:val="en-GB" w:eastAsia="fr-FR"/>
        </w:rPr>
        <w:t>[Abidjan Principles-Guiding Principle 38]</w:t>
      </w:r>
      <w:r w:rsidR="00C67103">
        <w:rPr>
          <w:rFonts w:ascii="San source" w:eastAsia="Times New Roman" w:hAnsi="San source" w:cs="Arial"/>
          <w:b/>
          <w:bCs/>
          <w:color w:val="000000"/>
          <w:lang w:val="en-GB" w:eastAsia="fr-FR"/>
        </w:rPr>
        <w:t>.</w:t>
      </w:r>
      <w:r w:rsidR="00E80FF5" w:rsidRPr="007C3943">
        <w:rPr>
          <w:rStyle w:val="FootnoteReference"/>
          <w:rFonts w:ascii="San source" w:eastAsia="Times New Roman" w:hAnsi="San source" w:cs="Arial"/>
          <w:color w:val="000000"/>
          <w:lang w:val="en-GB" w:eastAsia="fr-FR"/>
        </w:rPr>
        <w:footnoteReference w:id="23"/>
      </w:r>
      <w:r w:rsidR="000B6C4E" w:rsidRPr="007C3943">
        <w:rPr>
          <w:rFonts w:ascii="San source" w:eastAsia="Times New Roman" w:hAnsi="San source" w:cs="Arial"/>
          <w:color w:val="000000"/>
          <w:lang w:val="en-GB" w:eastAsia="fr-FR"/>
        </w:rPr>
        <w:t xml:space="preserve"> </w:t>
      </w:r>
      <w:proofErr w:type="spellStart"/>
      <w:r w:rsidRPr="007C3943">
        <w:rPr>
          <w:rFonts w:ascii="San source" w:eastAsia="Times New Roman" w:hAnsi="San source" w:cs="Arial"/>
          <w:color w:val="000000"/>
          <w:lang w:val="en-GB" w:eastAsia="fr-FR"/>
        </w:rPr>
        <w:t>Proparco</w:t>
      </w:r>
      <w:proofErr w:type="spellEnd"/>
      <w:r w:rsidRPr="007C3943">
        <w:rPr>
          <w:rFonts w:ascii="San source" w:eastAsia="Times New Roman" w:hAnsi="San source" w:cs="Arial"/>
          <w:color w:val="000000"/>
          <w:lang w:val="en-GB" w:eastAsia="fr-FR"/>
        </w:rPr>
        <w:t xml:space="preserve"> </w:t>
      </w:r>
      <w:r w:rsidR="008E57A6">
        <w:rPr>
          <w:rFonts w:ascii="San source" w:eastAsia="Times New Roman" w:hAnsi="San source" w:cs="Arial"/>
          <w:color w:val="000000"/>
          <w:lang w:val="en-GB" w:eastAsia="fr-FR"/>
        </w:rPr>
        <w:t xml:space="preserve">not only </w:t>
      </w:r>
      <w:r w:rsidRPr="007C3943">
        <w:rPr>
          <w:rFonts w:ascii="San source" w:eastAsia="Times New Roman" w:hAnsi="San source" w:cs="Arial"/>
          <w:color w:val="000000"/>
          <w:lang w:val="en-GB" w:eastAsia="fr-FR"/>
        </w:rPr>
        <w:t xml:space="preserve">failed to do so, </w:t>
      </w:r>
      <w:r w:rsidR="008E57A6">
        <w:rPr>
          <w:rFonts w:ascii="San source" w:eastAsia="Times New Roman" w:hAnsi="San source" w:cs="Arial"/>
          <w:color w:val="000000"/>
          <w:lang w:val="en-GB" w:eastAsia="fr-FR"/>
        </w:rPr>
        <w:t>but it</w:t>
      </w:r>
      <w:r w:rsidRPr="007C3943">
        <w:rPr>
          <w:rFonts w:ascii="San source" w:eastAsia="Times New Roman" w:hAnsi="San source" w:cs="Arial"/>
          <w:color w:val="000000"/>
          <w:lang w:val="en-GB" w:eastAsia="fr-FR"/>
        </w:rPr>
        <w:t xml:space="preserve"> instead funded a school that has demonstrated to compete with and undermine public education in a number of contexts, often against the authorities’ will.</w:t>
      </w:r>
      <w:r w:rsidR="003C491A" w:rsidRPr="007C3943">
        <w:rPr>
          <w:rStyle w:val="FootnoteReference"/>
          <w:rFonts w:ascii="San source" w:eastAsia="Times New Roman" w:hAnsi="San source" w:cs="Arial"/>
          <w:color w:val="000000"/>
          <w:lang w:val="en-GB" w:eastAsia="fr-FR"/>
        </w:rPr>
        <w:footnoteReference w:id="24"/>
      </w:r>
    </w:p>
    <w:p w14:paraId="3E10C335" w14:textId="6B989F8E" w:rsidR="000B6C4E" w:rsidRPr="008E57A6" w:rsidRDefault="000B6C4E" w:rsidP="008E57A6">
      <w:pPr>
        <w:pStyle w:val="ListParagraph"/>
        <w:numPr>
          <w:ilvl w:val="0"/>
          <w:numId w:val="8"/>
        </w:numPr>
        <w:spacing w:line="22" w:lineRule="atLeast"/>
        <w:jc w:val="both"/>
        <w:rPr>
          <w:rFonts w:ascii="San source" w:eastAsia="Times New Roman" w:hAnsi="San source" w:cs="Times New Roman"/>
          <w:i/>
          <w:iCs/>
          <w:color w:val="32A2DB"/>
          <w:lang w:val="en-GB" w:eastAsia="fr-FR"/>
        </w:rPr>
      </w:pPr>
      <w:r w:rsidRPr="008E57A6">
        <w:rPr>
          <w:rFonts w:ascii="San source" w:eastAsia="Times New Roman" w:hAnsi="San source" w:cs="Arial"/>
          <w:i/>
          <w:iCs/>
          <w:color w:val="32A2DB"/>
          <w:lang w:val="en-GB" w:eastAsia="fr-FR"/>
        </w:rPr>
        <w:t>Obligation to</w:t>
      </w:r>
      <w:r w:rsidRPr="008E57A6">
        <w:rPr>
          <w:rFonts w:ascii="San source" w:eastAsia="Times New Roman" w:hAnsi="San source" w:cs="Arial"/>
          <w:i/>
          <w:iCs/>
          <w:color w:val="32A2DB"/>
          <w:lang w:val="en-GB" w:eastAsia="fr-FR"/>
        </w:rPr>
        <w:tab/>
        <w:t>refrain from providing support in a manner inconsistent with human rights </w:t>
      </w:r>
      <w:r w:rsidR="007678AC" w:rsidRPr="008E57A6">
        <w:rPr>
          <w:rFonts w:ascii="San source" w:eastAsia="Times New Roman" w:hAnsi="San source" w:cs="Arial"/>
          <w:i/>
          <w:iCs/>
          <w:color w:val="32A2DB"/>
          <w:lang w:val="en-GB" w:eastAsia="fr-FR"/>
        </w:rPr>
        <w:t>and lack of due diligence</w:t>
      </w:r>
    </w:p>
    <w:p w14:paraId="1E4096A1" w14:textId="45083DAD" w:rsidR="00E80FF5" w:rsidRPr="007C3943" w:rsidRDefault="007678AC" w:rsidP="00EB2990">
      <w:pPr>
        <w:spacing w:after="0" w:line="22" w:lineRule="atLeast"/>
        <w:jc w:val="both"/>
        <w:rPr>
          <w:rFonts w:ascii="San source" w:eastAsia="Times New Roman" w:hAnsi="San source" w:cs="Times New Roman"/>
          <w:lang w:val="en-GB" w:eastAsia="fr-FR"/>
        </w:rPr>
      </w:pPr>
      <w:r w:rsidRPr="007C3943">
        <w:rPr>
          <w:rFonts w:ascii="San source" w:eastAsia="Times New Roman" w:hAnsi="San source" w:cs="Arial"/>
          <w:color w:val="000000"/>
          <w:lang w:val="en-GB" w:eastAsia="fr-FR"/>
        </w:rPr>
        <w:t>D</w:t>
      </w:r>
      <w:r w:rsidR="000B6C4E" w:rsidRPr="007C3943">
        <w:rPr>
          <w:rFonts w:ascii="San source" w:eastAsia="Times New Roman" w:hAnsi="San source" w:cs="Arial"/>
          <w:color w:val="000000"/>
          <w:lang w:val="en-GB" w:eastAsia="fr-FR"/>
        </w:rPr>
        <w:t xml:space="preserve">onor States </w:t>
      </w:r>
      <w:r w:rsidR="000B6C4E" w:rsidRPr="007C3943">
        <w:rPr>
          <w:rFonts w:ascii="San source" w:eastAsia="Times New Roman" w:hAnsi="San source" w:cs="Arial"/>
          <w:i/>
          <w:iCs/>
          <w:color w:val="000000"/>
          <w:lang w:val="en-GB" w:eastAsia="fr-FR"/>
        </w:rPr>
        <w:t>‘providing international assistance and cooperation in education must refrain from supporting, directly or indirectly, private educational institutions in a manner that is inconsistent with human rights’</w:t>
      </w:r>
      <w:r w:rsidR="00735F87" w:rsidRPr="007C3943">
        <w:rPr>
          <w:rFonts w:ascii="San source" w:eastAsia="Times New Roman" w:hAnsi="San source" w:cs="Arial"/>
          <w:i/>
          <w:iCs/>
          <w:color w:val="000000"/>
          <w:lang w:val="en-GB" w:eastAsia="fr-FR"/>
        </w:rPr>
        <w:t xml:space="preserve"> </w:t>
      </w:r>
      <w:r w:rsidR="00735F87" w:rsidRPr="007C3943">
        <w:rPr>
          <w:rFonts w:ascii="San source" w:eastAsia="Times New Roman" w:hAnsi="San source" w:cs="Arial"/>
          <w:b/>
          <w:bCs/>
          <w:color w:val="000000"/>
          <w:lang w:val="en-GB" w:eastAsia="fr-FR"/>
        </w:rPr>
        <w:t>[Abidjan Principles-Guiding Principle 76]</w:t>
      </w:r>
      <w:r w:rsidRPr="007C3943">
        <w:rPr>
          <w:rFonts w:ascii="San source" w:eastAsia="Times New Roman" w:hAnsi="San source" w:cs="Arial"/>
          <w:b/>
          <w:bCs/>
          <w:color w:val="000000"/>
          <w:lang w:val="en-GB" w:eastAsia="fr-FR"/>
        </w:rPr>
        <w:t>.</w:t>
      </w:r>
      <w:r w:rsidR="000B6C4E" w:rsidRPr="007C3943">
        <w:rPr>
          <w:rFonts w:ascii="San source" w:eastAsia="Times New Roman" w:hAnsi="San source" w:cs="Arial"/>
          <w:color w:val="000000"/>
          <w:lang w:val="en-GB" w:eastAsia="fr-FR"/>
        </w:rPr>
        <w:t xml:space="preserve"> In this case, France, through </w:t>
      </w:r>
      <w:proofErr w:type="spellStart"/>
      <w:r w:rsidR="000B6C4E" w:rsidRPr="007C3943">
        <w:rPr>
          <w:rFonts w:ascii="San source" w:eastAsia="Times New Roman" w:hAnsi="San source" w:cs="Arial"/>
          <w:color w:val="000000"/>
          <w:lang w:val="en-GB" w:eastAsia="fr-FR"/>
        </w:rPr>
        <w:t>Proparco</w:t>
      </w:r>
      <w:proofErr w:type="spellEnd"/>
      <w:r w:rsidR="000B6C4E" w:rsidRPr="007C3943">
        <w:rPr>
          <w:rFonts w:ascii="San source" w:eastAsia="Times New Roman" w:hAnsi="San source" w:cs="Arial"/>
          <w:color w:val="000000"/>
          <w:lang w:val="en-GB" w:eastAsia="fr-FR"/>
        </w:rPr>
        <w:t>, provided funding for BIA after concerns had been raised about the dangers of privatisation in education,</w:t>
      </w:r>
      <w:r w:rsidR="007D49B6" w:rsidRPr="007C3943">
        <w:rPr>
          <w:rStyle w:val="FootnoteReference"/>
          <w:rFonts w:ascii="San source" w:eastAsia="Times New Roman" w:hAnsi="San source" w:cs="Arial"/>
          <w:color w:val="000000"/>
          <w:lang w:val="en-GB" w:eastAsia="fr-FR"/>
        </w:rPr>
        <w:footnoteReference w:id="25"/>
      </w:r>
      <w:r w:rsidR="000B6C4E" w:rsidRPr="007C3943">
        <w:rPr>
          <w:rFonts w:ascii="San source" w:eastAsia="Times New Roman" w:hAnsi="San source" w:cs="Arial"/>
          <w:color w:val="000000"/>
          <w:lang w:val="en-GB" w:eastAsia="fr-FR"/>
        </w:rPr>
        <w:t xml:space="preserve"> and donor support to commercial schools.</w:t>
      </w:r>
      <w:r w:rsidR="007D49B6" w:rsidRPr="007C3943">
        <w:rPr>
          <w:rStyle w:val="FootnoteReference"/>
          <w:rFonts w:ascii="San source" w:eastAsia="Times New Roman" w:hAnsi="San source" w:cs="Arial"/>
          <w:color w:val="000000"/>
          <w:lang w:val="en-GB" w:eastAsia="fr-FR"/>
        </w:rPr>
        <w:footnoteReference w:id="26"/>
      </w:r>
    </w:p>
    <w:p w14:paraId="66742D63" w14:textId="4D4F0F5B" w:rsidR="000B6C4E" w:rsidRPr="007C3943" w:rsidRDefault="006C7665" w:rsidP="00EB2990">
      <w:pPr>
        <w:spacing w:before="120" w:line="22" w:lineRule="atLeast"/>
        <w:jc w:val="both"/>
        <w:rPr>
          <w:rFonts w:ascii="San source" w:eastAsia="Times New Roman" w:hAnsi="San source" w:cs="Arial"/>
          <w:color w:val="000000"/>
          <w:lang w:val="en-GB" w:eastAsia="fr-FR"/>
        </w:rPr>
      </w:pPr>
      <w:r w:rsidRPr="007C3943">
        <w:rPr>
          <w:rFonts w:ascii="San source" w:eastAsia="Times New Roman" w:hAnsi="San source" w:cs="Times New Roman"/>
          <w:color w:val="000000"/>
          <w:lang w:val="en-GB" w:eastAsia="fr-FR"/>
        </w:rPr>
        <w:t>In 2016, the UN Committee on Economic, Social and Cultural Rights (CESCR) raised concerns about France’s due diligence regarding development assistance that ‘</w:t>
      </w:r>
      <w:r w:rsidRPr="007C3943">
        <w:rPr>
          <w:rFonts w:ascii="San source" w:eastAsia="Times New Roman" w:hAnsi="San source" w:cs="Times New Roman"/>
          <w:i/>
          <w:iCs/>
          <w:color w:val="000000"/>
          <w:lang w:val="en-GB" w:eastAsia="fr-FR"/>
        </w:rPr>
        <w:t>d[id] not provide full protection for the rights enshrined in the Covenant’</w:t>
      </w:r>
      <w:r w:rsidRPr="007C3943">
        <w:rPr>
          <w:rFonts w:ascii="San source" w:eastAsia="Times New Roman" w:hAnsi="San source" w:cs="Times New Roman"/>
          <w:color w:val="000000"/>
          <w:lang w:val="en-GB" w:eastAsia="fr-FR"/>
        </w:rPr>
        <w:t xml:space="preserve"> and advised France to </w:t>
      </w:r>
      <w:r w:rsidRPr="007C3943">
        <w:rPr>
          <w:rFonts w:ascii="San source" w:eastAsia="Times New Roman" w:hAnsi="San source" w:cs="Times New Roman"/>
          <w:i/>
          <w:iCs/>
          <w:color w:val="000000"/>
          <w:lang w:val="en-GB" w:eastAsia="fr-FR"/>
        </w:rPr>
        <w:t>‘develop robust methodological tools for analysing the impact that operations funded by development agencies have on the enjoyment of Covenant rights.’</w:t>
      </w:r>
      <w:r w:rsidRPr="007C3943">
        <w:rPr>
          <w:rStyle w:val="FootnoteReference"/>
          <w:rFonts w:ascii="San source" w:eastAsia="Times New Roman" w:hAnsi="San source" w:cs="Times New Roman"/>
          <w:color w:val="000000"/>
          <w:lang w:val="en-GB" w:eastAsia="fr-FR"/>
        </w:rPr>
        <w:footnoteReference w:id="27"/>
      </w:r>
      <w:r w:rsidRPr="007C3943">
        <w:rPr>
          <w:rFonts w:ascii="San source" w:eastAsia="Times New Roman" w:hAnsi="San source" w:cs="Times New Roman"/>
          <w:color w:val="000000"/>
          <w:lang w:val="en-GB" w:eastAsia="fr-FR"/>
        </w:rPr>
        <w:t xml:space="preserve"> France’s continued funding of BIA  indicates inadequate due diligence and an ongoing lack of assessment. </w:t>
      </w:r>
      <w:r w:rsidR="000B6C4E" w:rsidRPr="007C3943">
        <w:rPr>
          <w:rFonts w:ascii="San source" w:eastAsia="Times New Roman" w:hAnsi="San source" w:cs="Arial"/>
          <w:color w:val="000000"/>
          <w:lang w:val="en-GB" w:eastAsia="fr-FR"/>
        </w:rPr>
        <w:t xml:space="preserve">Similarly, human rights law mandates States to ensure </w:t>
      </w:r>
      <w:r w:rsidR="000B6C4E" w:rsidRPr="007C3943">
        <w:rPr>
          <w:rFonts w:ascii="San source" w:eastAsia="Times New Roman" w:hAnsi="San source" w:cs="Arial"/>
          <w:i/>
          <w:iCs/>
          <w:color w:val="000000"/>
          <w:lang w:val="en-GB" w:eastAsia="fr-FR"/>
        </w:rPr>
        <w:t>‘ex-ante, on-going and ex-post human rights impact assessments’</w:t>
      </w:r>
      <w:r w:rsidR="000B6C4E" w:rsidRPr="007C3943">
        <w:rPr>
          <w:rFonts w:ascii="San source" w:eastAsia="Times New Roman" w:hAnsi="San source" w:cs="Arial"/>
          <w:color w:val="000000"/>
          <w:lang w:val="en-GB" w:eastAsia="fr-FR"/>
        </w:rPr>
        <w:t xml:space="preserve"> for any public funding for eligible private schools</w:t>
      </w:r>
      <w:r w:rsidR="00735F87" w:rsidRPr="007C3943">
        <w:rPr>
          <w:rFonts w:ascii="San source" w:eastAsia="Times New Roman" w:hAnsi="San source" w:cs="Arial"/>
          <w:color w:val="000000"/>
          <w:lang w:val="en-GB" w:eastAsia="fr-FR"/>
        </w:rPr>
        <w:t xml:space="preserve"> [</w:t>
      </w:r>
      <w:r w:rsidR="00735F87" w:rsidRPr="007C3943">
        <w:rPr>
          <w:rFonts w:ascii="San source" w:eastAsia="Times New Roman" w:hAnsi="San source" w:cs="Arial"/>
          <w:b/>
          <w:bCs/>
          <w:color w:val="000000"/>
          <w:lang w:val="en-GB" w:eastAsia="fr-FR"/>
        </w:rPr>
        <w:t>Abidjan Principles-Guiding Principle 69</w:t>
      </w:r>
      <w:r w:rsidR="00735F87" w:rsidRPr="007C3943">
        <w:rPr>
          <w:rFonts w:ascii="San source" w:eastAsia="Times New Roman" w:hAnsi="San source" w:cs="Arial"/>
          <w:color w:val="000000"/>
          <w:lang w:val="en-GB" w:eastAsia="fr-FR"/>
        </w:rPr>
        <w:t>]</w:t>
      </w:r>
      <w:r w:rsidRPr="007C3943">
        <w:rPr>
          <w:rFonts w:ascii="San source" w:eastAsia="Times New Roman" w:hAnsi="San source" w:cs="Arial"/>
          <w:color w:val="000000"/>
          <w:lang w:val="en-GB" w:eastAsia="fr-FR"/>
        </w:rPr>
        <w:t>. Where</w:t>
      </w:r>
      <w:r w:rsidR="000B6C4E" w:rsidRPr="007C3943">
        <w:rPr>
          <w:rFonts w:ascii="San source" w:eastAsia="Times New Roman" w:hAnsi="San source" w:cs="Arial"/>
          <w:color w:val="000000"/>
          <w:lang w:val="en-GB" w:eastAsia="fr-FR"/>
        </w:rPr>
        <w:t xml:space="preserve"> an intermediary</w:t>
      </w:r>
      <w:r w:rsidRPr="007C3943">
        <w:rPr>
          <w:rFonts w:ascii="San source" w:eastAsia="Times New Roman" w:hAnsi="San source" w:cs="Arial"/>
          <w:color w:val="000000"/>
          <w:lang w:val="en-GB" w:eastAsia="fr-FR"/>
        </w:rPr>
        <w:t xml:space="preserve"> is used</w:t>
      </w:r>
      <w:r w:rsidR="000B6C4E" w:rsidRPr="007C3943">
        <w:rPr>
          <w:rFonts w:ascii="San source" w:eastAsia="Times New Roman" w:hAnsi="San source" w:cs="Arial"/>
          <w:color w:val="000000"/>
          <w:lang w:val="en-GB" w:eastAsia="fr-FR"/>
        </w:rPr>
        <w:t xml:space="preserve">, States are still required to </w:t>
      </w:r>
      <w:r w:rsidR="000B6C4E" w:rsidRPr="007C3943">
        <w:rPr>
          <w:rFonts w:ascii="San source" w:eastAsia="Times New Roman" w:hAnsi="San source" w:cs="Arial"/>
          <w:i/>
          <w:iCs/>
          <w:color w:val="000000"/>
          <w:lang w:val="en-GB" w:eastAsia="fr-FR"/>
        </w:rPr>
        <w:t>‘take all reasonable steps to ensure that the relevant organisations behave consistently with the international human rights obligations of that State’</w:t>
      </w:r>
      <w:r w:rsidR="00735F87" w:rsidRPr="007C3943">
        <w:rPr>
          <w:rFonts w:ascii="San source" w:eastAsia="Times New Roman" w:hAnsi="San source" w:cs="Arial"/>
          <w:i/>
          <w:iCs/>
          <w:color w:val="000000"/>
          <w:lang w:val="en-GB" w:eastAsia="fr-FR"/>
        </w:rPr>
        <w:t xml:space="preserve"> </w:t>
      </w:r>
      <w:r w:rsidR="00735F87" w:rsidRPr="007C3943">
        <w:rPr>
          <w:rFonts w:ascii="San source" w:eastAsia="Times New Roman" w:hAnsi="San source" w:cs="Arial"/>
          <w:b/>
          <w:bCs/>
          <w:color w:val="000000"/>
          <w:lang w:val="en-GB" w:eastAsia="fr-FR"/>
        </w:rPr>
        <w:t>[Abidjan Principles-Guiding Principle 22]</w:t>
      </w:r>
      <w:r w:rsidR="00735F87" w:rsidRPr="007C3943">
        <w:rPr>
          <w:rFonts w:ascii="San source" w:eastAsia="Times New Roman" w:hAnsi="San source" w:cs="Arial"/>
          <w:color w:val="000000"/>
          <w:lang w:val="en-GB" w:eastAsia="fr-FR"/>
        </w:rPr>
        <w:t>.</w:t>
      </w:r>
      <w:r w:rsidR="009C3963" w:rsidRPr="007C3943">
        <w:rPr>
          <w:rFonts w:ascii="San source" w:eastAsia="Times New Roman" w:hAnsi="San source" w:cs="Arial"/>
          <w:color w:val="000000"/>
          <w:lang w:val="en-GB" w:eastAsia="fr-FR"/>
        </w:rPr>
        <w:t xml:space="preserve"> </w:t>
      </w:r>
      <w:r w:rsidRPr="007C3943">
        <w:rPr>
          <w:rFonts w:ascii="San source" w:eastAsia="Times New Roman" w:hAnsi="San source" w:cs="Times New Roman"/>
          <w:color w:val="000000"/>
          <w:lang w:val="en-GB" w:eastAsia="fr-FR"/>
        </w:rPr>
        <w:t xml:space="preserve">The lack of assessment and review suggests that France may not have </w:t>
      </w:r>
      <w:r w:rsidR="00552BD2" w:rsidRPr="007C3943">
        <w:rPr>
          <w:rFonts w:ascii="San source" w:eastAsia="Times New Roman" w:hAnsi="San source" w:cs="Times New Roman"/>
          <w:color w:val="000000"/>
          <w:lang w:val="en-GB" w:eastAsia="fr-FR"/>
        </w:rPr>
        <w:t>met its</w:t>
      </w:r>
      <w:r w:rsidRPr="007C3943">
        <w:rPr>
          <w:rFonts w:ascii="San source" w:eastAsia="Times New Roman" w:hAnsi="San source" w:cs="Times New Roman"/>
          <w:color w:val="000000"/>
          <w:lang w:val="en-GB" w:eastAsia="fr-FR"/>
        </w:rPr>
        <w:t xml:space="preserve"> due diligence obligations. </w:t>
      </w:r>
    </w:p>
    <w:p w14:paraId="6AA826A6" w14:textId="54E0A3D3" w:rsidR="000B6C4E" w:rsidRPr="007C3943" w:rsidRDefault="00B47364" w:rsidP="008E57A6">
      <w:pPr>
        <w:spacing w:line="22" w:lineRule="atLeast"/>
        <w:jc w:val="both"/>
        <w:rPr>
          <w:rFonts w:ascii="San source" w:eastAsia="Times New Roman" w:hAnsi="San source" w:cs="Times New Roman"/>
          <w:sz w:val="18"/>
          <w:szCs w:val="18"/>
          <w:lang w:val="en-GB" w:eastAsia="fr-FR"/>
        </w:rPr>
      </w:pPr>
      <w:r w:rsidRPr="007C3943">
        <w:rPr>
          <w:rFonts w:ascii="San source" w:eastAsia="Times New Roman" w:hAnsi="San source" w:cs="Arial"/>
          <w:color w:val="000000"/>
          <w:lang w:val="en-GB" w:eastAsia="fr-FR"/>
        </w:rPr>
        <w:t xml:space="preserve">States such as France are also </w:t>
      </w:r>
      <w:r w:rsidR="00224A75" w:rsidRPr="007C3943">
        <w:rPr>
          <w:rFonts w:ascii="San source" w:eastAsia="Times New Roman" w:hAnsi="San source" w:cs="Arial"/>
          <w:color w:val="000000"/>
          <w:lang w:val="en-GB" w:eastAsia="fr-FR"/>
        </w:rPr>
        <w:t>required</w:t>
      </w:r>
      <w:r w:rsidRPr="007C3943">
        <w:rPr>
          <w:rFonts w:ascii="San source" w:eastAsia="Times New Roman" w:hAnsi="San source" w:cs="Arial"/>
          <w:color w:val="000000"/>
          <w:lang w:val="en-GB" w:eastAsia="fr-FR"/>
        </w:rPr>
        <w:t xml:space="preserve"> to support the recipient States to </w:t>
      </w:r>
      <w:r w:rsidRPr="007C3943">
        <w:rPr>
          <w:rFonts w:ascii="San source" w:eastAsia="Times New Roman" w:hAnsi="San source" w:cs="Arial"/>
          <w:i/>
          <w:iCs/>
          <w:color w:val="000000"/>
          <w:lang w:val="en-GB" w:eastAsia="fr-FR"/>
        </w:rPr>
        <w:t>‘enforce standards and regulations’</w:t>
      </w:r>
      <w:r w:rsidRPr="007C3943">
        <w:rPr>
          <w:rFonts w:ascii="San source" w:eastAsia="Times New Roman" w:hAnsi="San source" w:cs="Arial"/>
          <w:color w:val="000000"/>
          <w:lang w:val="en-GB" w:eastAsia="fr-FR"/>
        </w:rPr>
        <w:t xml:space="preserve"> for private schools </w:t>
      </w:r>
      <w:r w:rsidRPr="007C3943">
        <w:rPr>
          <w:rFonts w:ascii="San source" w:hAnsi="San source"/>
          <w:b/>
          <w:bCs/>
          <w:lang w:val="en-GB"/>
        </w:rPr>
        <w:t>[Abidjan Principles-Guiding Principle 79].</w:t>
      </w:r>
      <w:r w:rsidRPr="007C3943">
        <w:rPr>
          <w:rFonts w:ascii="San source" w:eastAsia="Times New Roman" w:hAnsi="San source" w:cs="Arial"/>
          <w:color w:val="000000"/>
          <w:lang w:val="en-GB" w:eastAsia="fr-FR"/>
        </w:rPr>
        <w:t xml:space="preserve"> A number of countries where BIA operates have attempted to regulate the schools, including trying to </w:t>
      </w:r>
      <w:r w:rsidR="008E57A6">
        <w:rPr>
          <w:rFonts w:ascii="San source" w:eastAsia="Times New Roman" w:hAnsi="San source" w:cs="Arial"/>
          <w:color w:val="000000"/>
          <w:lang w:val="en-GB" w:eastAsia="fr-FR"/>
        </w:rPr>
        <w:t>close</w:t>
      </w:r>
      <w:r w:rsidRPr="007C3943">
        <w:rPr>
          <w:rFonts w:ascii="San source" w:eastAsia="Times New Roman" w:hAnsi="San source" w:cs="Arial"/>
          <w:color w:val="000000"/>
          <w:lang w:val="en-GB" w:eastAsia="fr-FR"/>
        </w:rPr>
        <w:t xml:space="preserve"> them down for non-compliance with national standards.</w:t>
      </w:r>
      <w:r w:rsidRPr="007C3943">
        <w:rPr>
          <w:rStyle w:val="FootnoteReference"/>
          <w:rFonts w:ascii="San source" w:eastAsia="Times New Roman" w:hAnsi="San source" w:cs="Arial"/>
          <w:color w:val="000000"/>
          <w:lang w:val="en-GB" w:eastAsia="fr-FR"/>
        </w:rPr>
        <w:footnoteReference w:id="28"/>
      </w:r>
      <w:r w:rsidRPr="007C3943">
        <w:rPr>
          <w:rFonts w:ascii="San source" w:eastAsia="Times New Roman" w:hAnsi="San source" w:cs="Arial"/>
          <w:color w:val="000000"/>
          <w:lang w:val="en-GB" w:eastAsia="fr-FR"/>
        </w:rPr>
        <w:t xml:space="preserve"> France’s support to such schools, that </w:t>
      </w:r>
      <w:r w:rsidRPr="007C3943">
        <w:rPr>
          <w:rFonts w:ascii="San source" w:eastAsia="Times New Roman" w:hAnsi="San source" w:cs="Arial"/>
          <w:color w:val="000000"/>
          <w:lang w:val="en-GB" w:eastAsia="fr-FR"/>
        </w:rPr>
        <w:lastRenderedPageBreak/>
        <w:t>may violate domestic standards, thus  not only fails to support the enforcement of standards and regulations, but further undermines such principles and the rule of law.</w:t>
      </w:r>
    </w:p>
    <w:p w14:paraId="4FDF8BF7" w14:textId="77777777" w:rsidR="000B6C4E" w:rsidRPr="008E57A6" w:rsidRDefault="000B6C4E" w:rsidP="008E57A6">
      <w:pPr>
        <w:pStyle w:val="ListParagraph"/>
        <w:numPr>
          <w:ilvl w:val="0"/>
          <w:numId w:val="8"/>
        </w:numPr>
        <w:spacing w:line="22" w:lineRule="atLeast"/>
        <w:jc w:val="both"/>
        <w:textAlignment w:val="baseline"/>
        <w:rPr>
          <w:rFonts w:ascii="San source" w:eastAsia="Times New Roman" w:hAnsi="San source" w:cs="Arial"/>
          <w:i/>
          <w:iCs/>
          <w:color w:val="32A2DB"/>
          <w:lang w:val="en-GB" w:eastAsia="fr-FR"/>
        </w:rPr>
      </w:pPr>
      <w:r w:rsidRPr="008E57A6">
        <w:rPr>
          <w:rFonts w:ascii="San source" w:eastAsia="Times New Roman" w:hAnsi="San source" w:cs="Arial"/>
          <w:i/>
          <w:iCs/>
          <w:color w:val="32A2DB"/>
          <w:lang w:val="en-GB" w:eastAsia="fr-FR"/>
        </w:rPr>
        <w:t>Obligation to provide remedies for infringement of the right to education </w:t>
      </w:r>
    </w:p>
    <w:p w14:paraId="005D2CC0" w14:textId="54E446EB" w:rsidR="00161056" w:rsidRDefault="000B6C4E" w:rsidP="008E57A6">
      <w:pPr>
        <w:spacing w:line="22" w:lineRule="atLeast"/>
        <w:jc w:val="both"/>
        <w:rPr>
          <w:rFonts w:ascii="San source" w:eastAsia="Times New Roman" w:hAnsi="San source" w:cs="Arial"/>
          <w:color w:val="000000"/>
          <w:lang w:val="en-GB" w:eastAsia="fr-FR"/>
        </w:rPr>
      </w:pPr>
      <w:r w:rsidRPr="007C3943">
        <w:rPr>
          <w:rFonts w:ascii="San source" w:eastAsia="Times New Roman" w:hAnsi="San source" w:cs="Arial"/>
          <w:color w:val="000000"/>
          <w:lang w:val="en-GB" w:eastAsia="fr-FR"/>
        </w:rPr>
        <w:t xml:space="preserve">In addition, when presented with the evidence </w:t>
      </w:r>
      <w:r w:rsidR="00552BD2" w:rsidRPr="007C3943">
        <w:rPr>
          <w:rFonts w:ascii="San source" w:eastAsia="Times New Roman" w:hAnsi="San source" w:cs="Arial"/>
          <w:color w:val="000000"/>
          <w:lang w:val="en-GB" w:eastAsia="fr-FR"/>
        </w:rPr>
        <w:t>illustrating</w:t>
      </w:r>
      <w:r w:rsidRPr="007C3943">
        <w:rPr>
          <w:rFonts w:ascii="San source" w:eastAsia="Times New Roman" w:hAnsi="San source" w:cs="Arial"/>
          <w:color w:val="000000"/>
          <w:lang w:val="en-GB" w:eastAsia="fr-FR"/>
        </w:rPr>
        <w:t xml:space="preserve"> the negative human rights impacts of BIA’s operations, France did not take </w:t>
      </w:r>
      <w:r w:rsidR="007678AC" w:rsidRPr="007C3943">
        <w:rPr>
          <w:rFonts w:ascii="San source" w:eastAsia="Times New Roman" w:hAnsi="San source" w:cs="Arial"/>
          <w:color w:val="000000"/>
          <w:lang w:val="en-GB" w:eastAsia="fr-FR"/>
        </w:rPr>
        <w:t xml:space="preserve">adequate </w:t>
      </w:r>
      <w:r w:rsidRPr="007C3943">
        <w:rPr>
          <w:rFonts w:ascii="San source" w:eastAsia="Times New Roman" w:hAnsi="San source" w:cs="Arial"/>
          <w:color w:val="000000"/>
          <w:lang w:val="en-GB" w:eastAsia="fr-FR"/>
        </w:rPr>
        <w:t>steps to remedy the situation. This is despite the clear obligation for States to ensure access to remedy for violations of human rights, including where the infringement is caused by a private actor</w:t>
      </w:r>
      <w:r w:rsidR="00867AC2" w:rsidRPr="007C3943">
        <w:rPr>
          <w:rFonts w:ascii="San source" w:eastAsia="Times New Roman" w:hAnsi="San source" w:cs="Arial"/>
          <w:color w:val="000000"/>
          <w:lang w:val="en-GB" w:eastAsia="fr-FR"/>
        </w:rPr>
        <w:t xml:space="preserve"> </w:t>
      </w:r>
      <w:r w:rsidR="00867AC2" w:rsidRPr="007C3943">
        <w:rPr>
          <w:rFonts w:ascii="San source" w:hAnsi="San source"/>
          <w:b/>
          <w:bCs/>
          <w:lang w:val="en-GB"/>
        </w:rPr>
        <w:t>[Abidjan Principles-Guiding Principle 88]</w:t>
      </w:r>
      <w:r w:rsidR="00867AC2" w:rsidRPr="007C3943">
        <w:rPr>
          <w:rFonts w:ascii="San source" w:hAnsi="San source"/>
          <w:lang w:val="en-GB"/>
        </w:rPr>
        <w:t>.</w:t>
      </w:r>
      <w:r w:rsidR="00867AC2" w:rsidRPr="007C3943">
        <w:rPr>
          <w:rFonts w:ascii="San source" w:hAnsi="San source" w:cs="Arial"/>
          <w:color w:val="000000"/>
          <w:sz w:val="18"/>
          <w:szCs w:val="18"/>
          <w:lang w:val="en-GB"/>
        </w:rPr>
        <w:t xml:space="preserve"> </w:t>
      </w:r>
      <w:r w:rsidRPr="007C3943">
        <w:rPr>
          <w:rFonts w:ascii="San source" w:eastAsia="Times New Roman" w:hAnsi="San source" w:cs="Arial"/>
          <w:color w:val="000000"/>
          <w:lang w:val="en-GB" w:eastAsia="fr-FR"/>
        </w:rPr>
        <w:t xml:space="preserve">Donor States in particular are also called upon to </w:t>
      </w:r>
      <w:r w:rsidRPr="007C3943">
        <w:rPr>
          <w:rFonts w:ascii="San source" w:eastAsia="Times New Roman" w:hAnsi="San source" w:cs="Arial"/>
          <w:i/>
          <w:iCs/>
          <w:color w:val="000000"/>
          <w:lang w:val="en-GB" w:eastAsia="fr-FR"/>
        </w:rPr>
        <w:t>‘take all effective steps to remedy the situation’</w:t>
      </w:r>
      <w:r w:rsidRPr="007C3943">
        <w:rPr>
          <w:rFonts w:ascii="San source" w:eastAsia="Times New Roman" w:hAnsi="San source" w:cs="Arial"/>
          <w:color w:val="000000"/>
          <w:lang w:val="en-GB" w:eastAsia="fr-FR"/>
        </w:rPr>
        <w:t xml:space="preserve"> where the development of private schools in a recipient country has an adverse impact on the right to education</w:t>
      </w:r>
      <w:r w:rsidR="00D62E02" w:rsidRPr="007C3943">
        <w:rPr>
          <w:rFonts w:ascii="San source" w:eastAsia="Times New Roman" w:hAnsi="San source" w:cs="Arial"/>
          <w:color w:val="000000"/>
          <w:lang w:val="en-GB" w:eastAsia="fr-FR"/>
        </w:rPr>
        <w:t xml:space="preserve"> </w:t>
      </w:r>
      <w:r w:rsidR="00D62E02" w:rsidRPr="007C3943">
        <w:rPr>
          <w:rFonts w:ascii="San source" w:hAnsi="San source"/>
          <w:b/>
          <w:bCs/>
          <w:lang w:val="en-GB"/>
        </w:rPr>
        <w:t>[Abidjan Principles-Guiding Principle 79]</w:t>
      </w:r>
      <w:r w:rsidR="007678AC" w:rsidRPr="007C3943">
        <w:rPr>
          <w:rFonts w:ascii="San source" w:hAnsi="San source"/>
          <w:lang w:val="en-GB"/>
        </w:rPr>
        <w:t>, which was clearly the case in a number of States where BIA operates, including Kenya and Uganda where the CESCR itself raised the issue</w:t>
      </w:r>
      <w:r w:rsidR="00D62E02" w:rsidRPr="007C3943">
        <w:rPr>
          <w:rFonts w:ascii="San source" w:hAnsi="San source"/>
          <w:b/>
          <w:bCs/>
          <w:lang w:val="en-GB"/>
        </w:rPr>
        <w:t>.</w:t>
      </w:r>
      <w:r w:rsidR="001A54F6" w:rsidRPr="007C3943">
        <w:rPr>
          <w:rStyle w:val="FootnoteReference"/>
          <w:rFonts w:ascii="San source" w:hAnsi="San source"/>
          <w:b/>
          <w:bCs/>
          <w:lang w:val="en-GB"/>
        </w:rPr>
        <w:footnoteReference w:id="29"/>
      </w:r>
      <w:r w:rsidR="00D62E02" w:rsidRPr="007C3943">
        <w:rPr>
          <w:rFonts w:ascii="San source" w:eastAsia="Times New Roman" w:hAnsi="San source" w:cs="Arial"/>
          <w:color w:val="000000"/>
          <w:lang w:val="en-GB" w:eastAsia="fr-FR"/>
        </w:rPr>
        <w:t xml:space="preserve"> </w:t>
      </w:r>
    </w:p>
    <w:p w14:paraId="54817A57" w14:textId="77777777" w:rsidR="008E57A6" w:rsidRPr="007C3943" w:rsidRDefault="008E57A6" w:rsidP="008E57A6">
      <w:pPr>
        <w:spacing w:line="22" w:lineRule="atLeast"/>
        <w:jc w:val="both"/>
        <w:rPr>
          <w:rFonts w:ascii="San source" w:eastAsia="Times New Roman" w:hAnsi="San source" w:cs="Arial"/>
          <w:color w:val="000000"/>
          <w:lang w:val="en-GB" w:eastAsia="fr-FR"/>
        </w:rPr>
      </w:pPr>
    </w:p>
    <w:tbl>
      <w:tblPr>
        <w:tblW w:w="0" w:type="auto"/>
        <w:tblCellMar>
          <w:top w:w="113" w:type="dxa"/>
          <w:left w:w="113" w:type="dxa"/>
          <w:bottom w:w="113" w:type="dxa"/>
          <w:right w:w="113" w:type="dxa"/>
        </w:tblCellMar>
        <w:tblLook w:val="04A0" w:firstRow="1" w:lastRow="0" w:firstColumn="1" w:lastColumn="0" w:noHBand="0" w:noVBand="1"/>
      </w:tblPr>
      <w:tblGrid>
        <w:gridCol w:w="9006"/>
      </w:tblGrid>
      <w:tr w:rsidR="000B6C4E" w:rsidRPr="00C67103" w14:paraId="28FE563A" w14:textId="77777777" w:rsidTr="002E3B34">
        <w:trPr>
          <w:trHeight w:val="3535"/>
        </w:trPr>
        <w:tc>
          <w:tcPr>
            <w:tcW w:w="9006" w:type="dxa"/>
            <w:tcBorders>
              <w:top w:val="single" w:sz="4" w:space="0" w:color="92D050"/>
              <w:left w:val="single" w:sz="4" w:space="0" w:color="92D050"/>
              <w:bottom w:val="single" w:sz="4" w:space="0" w:color="92D050"/>
              <w:right w:val="single" w:sz="4" w:space="0" w:color="92D050"/>
            </w:tcBorders>
            <w:tcMar>
              <w:top w:w="100" w:type="dxa"/>
              <w:left w:w="100" w:type="dxa"/>
              <w:bottom w:w="100" w:type="dxa"/>
              <w:right w:w="100" w:type="dxa"/>
            </w:tcMar>
            <w:hideMark/>
          </w:tcPr>
          <w:p w14:paraId="47094D37" w14:textId="77777777" w:rsidR="000B6C4E" w:rsidRPr="007C3943" w:rsidRDefault="000B6C4E" w:rsidP="008E57A6">
            <w:pPr>
              <w:spacing w:line="22" w:lineRule="atLeast"/>
              <w:ind w:left="20"/>
              <w:jc w:val="center"/>
              <w:rPr>
                <w:rFonts w:ascii="San source" w:eastAsia="Times New Roman" w:hAnsi="San source" w:cs="Times New Roman"/>
                <w:color w:val="32A2DB"/>
                <w:sz w:val="24"/>
                <w:szCs w:val="24"/>
                <w:lang w:val="en-GB" w:eastAsia="fr-FR"/>
              </w:rPr>
            </w:pPr>
            <w:r w:rsidRPr="007C3943">
              <w:rPr>
                <w:rFonts w:ascii="San source" w:eastAsia="Times New Roman" w:hAnsi="San source" w:cs="Times New Roman"/>
                <w:b/>
                <w:bCs/>
                <w:color w:val="32A2DB"/>
                <w:lang w:val="en-GB" w:eastAsia="fr-FR"/>
              </w:rPr>
              <w:t>Suggested questions to France</w:t>
            </w:r>
          </w:p>
          <w:p w14:paraId="6BB8AABE" w14:textId="4CE27D0D" w:rsidR="00195553" w:rsidRPr="007C3943" w:rsidRDefault="00195553" w:rsidP="008E57A6">
            <w:pPr>
              <w:pStyle w:val="ListParagraph"/>
              <w:numPr>
                <w:ilvl w:val="1"/>
                <w:numId w:val="13"/>
              </w:numPr>
              <w:spacing w:line="22" w:lineRule="atLeast"/>
              <w:jc w:val="both"/>
              <w:rPr>
                <w:rFonts w:ascii="San source" w:eastAsia="Times New Roman" w:hAnsi="San source" w:cs="Times New Roman"/>
                <w:lang w:val="en-GB" w:eastAsia="fr-FR"/>
              </w:rPr>
            </w:pPr>
            <w:r w:rsidRPr="007C3943">
              <w:rPr>
                <w:rFonts w:ascii="San source" w:eastAsia="Times New Roman" w:hAnsi="San source" w:cs="Times New Roman"/>
                <w:color w:val="000000"/>
                <w:lang w:val="en-GB" w:eastAsia="fr-FR"/>
              </w:rPr>
              <w:t xml:space="preserve">Has France considered the impact of the impact of its investment in </w:t>
            </w:r>
            <w:r w:rsidR="00BF43F9" w:rsidRPr="007C3943">
              <w:rPr>
                <w:rFonts w:ascii="San source" w:eastAsia="Times New Roman" w:hAnsi="San source" w:cs="Times New Roman"/>
                <w:color w:val="000000"/>
                <w:lang w:val="en-GB" w:eastAsia="fr-FR"/>
              </w:rPr>
              <w:t xml:space="preserve">Bridge International Academies on the rights protected under the ICESCR, including the right to education and the Abidjan Principles? </w:t>
            </w:r>
            <w:r w:rsidRPr="007C3943">
              <w:rPr>
                <w:rFonts w:ascii="San source" w:eastAsia="Times New Roman" w:hAnsi="San source" w:cs="Times New Roman"/>
                <w:color w:val="000000"/>
                <w:lang w:val="en-GB" w:eastAsia="fr-FR"/>
              </w:rPr>
              <w:t xml:space="preserve">Did France conduct an </w:t>
            </w:r>
            <w:r w:rsidRPr="007C3943">
              <w:rPr>
                <w:rFonts w:ascii="San source" w:eastAsia="Times New Roman" w:hAnsi="San source" w:cs="Times New Roman"/>
                <w:i/>
                <w:iCs/>
                <w:color w:val="000000"/>
                <w:lang w:val="en-GB" w:eastAsia="fr-FR"/>
              </w:rPr>
              <w:t>ex-ante</w:t>
            </w:r>
            <w:r w:rsidRPr="007C3943">
              <w:rPr>
                <w:rFonts w:ascii="San source" w:eastAsia="Times New Roman" w:hAnsi="San source" w:cs="Times New Roman"/>
                <w:color w:val="000000"/>
                <w:lang w:val="en-GB" w:eastAsia="fr-FR"/>
              </w:rPr>
              <w:t xml:space="preserve"> human rights impact </w:t>
            </w:r>
            <w:r w:rsidR="00B47364" w:rsidRPr="007C3943">
              <w:rPr>
                <w:rFonts w:ascii="San source" w:eastAsia="Times New Roman" w:hAnsi="San source" w:cs="Times New Roman"/>
                <w:color w:val="000000"/>
                <w:lang w:val="en-GB" w:eastAsia="fr-FR"/>
              </w:rPr>
              <w:t>assessment</w:t>
            </w:r>
            <w:r w:rsidRPr="007C3943">
              <w:rPr>
                <w:rFonts w:ascii="San source" w:eastAsia="Times New Roman" w:hAnsi="San source" w:cs="Times New Roman"/>
                <w:color w:val="000000"/>
                <w:lang w:val="en-GB" w:eastAsia="fr-FR"/>
              </w:rPr>
              <w:t xml:space="preserve"> of its investment in BIA in line with its obligations under the </w:t>
            </w:r>
            <w:r w:rsidR="008E57A6">
              <w:rPr>
                <w:rFonts w:ascii="San source" w:eastAsia="Times New Roman" w:hAnsi="San source" w:cs="Times New Roman"/>
                <w:color w:val="000000"/>
                <w:lang w:val="en-GB" w:eastAsia="fr-FR"/>
              </w:rPr>
              <w:t>ICESCR</w:t>
            </w:r>
            <w:r w:rsidRPr="007C3943">
              <w:rPr>
                <w:rFonts w:ascii="San source" w:eastAsia="Times New Roman" w:hAnsi="San source" w:cs="Times New Roman"/>
                <w:color w:val="000000"/>
                <w:lang w:val="en-GB" w:eastAsia="fr-FR"/>
              </w:rPr>
              <w:t>? If not, can France explain why?</w:t>
            </w:r>
          </w:p>
          <w:p w14:paraId="4AE4158A" w14:textId="0578BD51" w:rsidR="000B6C4E" w:rsidRPr="007C3943" w:rsidRDefault="000B6C4E" w:rsidP="008E57A6">
            <w:pPr>
              <w:pStyle w:val="ListParagraph"/>
              <w:numPr>
                <w:ilvl w:val="1"/>
                <w:numId w:val="13"/>
              </w:numPr>
              <w:spacing w:line="22" w:lineRule="atLeast"/>
              <w:jc w:val="both"/>
              <w:rPr>
                <w:rFonts w:ascii="San source" w:eastAsia="Times New Roman" w:hAnsi="San source" w:cs="Times New Roman"/>
                <w:lang w:val="en-GB" w:eastAsia="fr-FR"/>
              </w:rPr>
            </w:pPr>
            <w:r w:rsidRPr="007C3943">
              <w:rPr>
                <w:rFonts w:ascii="San source" w:eastAsia="Times New Roman" w:hAnsi="San source" w:cs="Times New Roman"/>
                <w:color w:val="000000"/>
                <w:lang w:val="en-GB" w:eastAsia="fr-FR"/>
              </w:rPr>
              <w:t>When France was warned of the negative impacts of its investment in BIA on human rights and the right to education,</w:t>
            </w:r>
            <w:r w:rsidR="00BF43F9" w:rsidRPr="007C3943">
              <w:rPr>
                <w:rFonts w:ascii="San source" w:eastAsia="Times New Roman" w:hAnsi="San source" w:cs="Times New Roman"/>
                <w:color w:val="000000"/>
                <w:lang w:val="en-GB" w:eastAsia="fr-FR"/>
              </w:rPr>
              <w:t xml:space="preserve"> including in particular the infringement of the right to public education and the risk for the rule of law, </w:t>
            </w:r>
            <w:r w:rsidR="00731F7E" w:rsidRPr="007C3943">
              <w:rPr>
                <w:rFonts w:ascii="San source" w:eastAsia="Times New Roman" w:hAnsi="San source" w:cs="Times New Roman"/>
                <w:color w:val="000000"/>
                <w:lang w:val="en-GB" w:eastAsia="fr-FR"/>
              </w:rPr>
              <w:t xml:space="preserve">why </w:t>
            </w:r>
            <w:r w:rsidRPr="007C3943">
              <w:rPr>
                <w:rFonts w:ascii="San source" w:eastAsia="Times New Roman" w:hAnsi="San source" w:cs="Times New Roman"/>
                <w:color w:val="000000"/>
                <w:lang w:val="en-GB" w:eastAsia="fr-FR"/>
              </w:rPr>
              <w:t xml:space="preserve">did it </w:t>
            </w:r>
            <w:r w:rsidR="00731F7E" w:rsidRPr="007C3943">
              <w:rPr>
                <w:rFonts w:ascii="San source" w:eastAsia="Times New Roman" w:hAnsi="San source" w:cs="Times New Roman"/>
                <w:color w:val="000000"/>
                <w:lang w:val="en-GB" w:eastAsia="fr-FR"/>
              </w:rPr>
              <w:t xml:space="preserve">not </w:t>
            </w:r>
            <w:r w:rsidRPr="007C3943">
              <w:rPr>
                <w:rFonts w:ascii="San source" w:eastAsia="Times New Roman" w:hAnsi="San source" w:cs="Times New Roman"/>
                <w:color w:val="000000"/>
                <w:lang w:val="en-GB" w:eastAsia="fr-FR"/>
              </w:rPr>
              <w:t>immediately cease all funding to BIA</w:t>
            </w:r>
            <w:r w:rsidR="00731F7E" w:rsidRPr="007C3943">
              <w:rPr>
                <w:rFonts w:ascii="San source" w:eastAsia="Times New Roman" w:hAnsi="San source" w:cs="Times New Roman"/>
                <w:color w:val="000000"/>
                <w:lang w:val="en-GB" w:eastAsia="fr-FR"/>
              </w:rPr>
              <w:t>, despite the gravity and the level of documentation of the allegation</w:t>
            </w:r>
            <w:r w:rsidR="00195553" w:rsidRPr="007C3943">
              <w:rPr>
                <w:rFonts w:ascii="San source" w:eastAsia="Times New Roman" w:hAnsi="San source" w:cs="Times New Roman"/>
                <w:color w:val="000000"/>
                <w:lang w:val="en-GB" w:eastAsia="fr-FR"/>
              </w:rPr>
              <w:t>s</w:t>
            </w:r>
            <w:r w:rsidRPr="007C3943">
              <w:rPr>
                <w:rFonts w:ascii="San source" w:eastAsia="Times New Roman" w:hAnsi="San source" w:cs="Times New Roman"/>
                <w:color w:val="000000"/>
                <w:lang w:val="en-GB" w:eastAsia="fr-FR"/>
              </w:rPr>
              <w:t>?</w:t>
            </w:r>
          </w:p>
          <w:p w14:paraId="40C036AD" w14:textId="19A2DA85" w:rsidR="000B6C4E" w:rsidRPr="00B47364" w:rsidRDefault="00195553" w:rsidP="008E57A6">
            <w:pPr>
              <w:pStyle w:val="ListParagraph"/>
              <w:numPr>
                <w:ilvl w:val="1"/>
                <w:numId w:val="13"/>
              </w:numPr>
              <w:spacing w:line="22" w:lineRule="atLeast"/>
              <w:rPr>
                <w:rFonts w:ascii="Times New Roman" w:eastAsia="Times New Roman" w:hAnsi="Times New Roman" w:cs="Times New Roman"/>
                <w:sz w:val="24"/>
                <w:szCs w:val="24"/>
                <w:lang w:val="en-GB" w:eastAsia="fr-FR"/>
              </w:rPr>
            </w:pPr>
            <w:r w:rsidRPr="007C3943">
              <w:rPr>
                <w:rFonts w:ascii="San source" w:eastAsia="Times New Roman" w:hAnsi="San source" w:cs="Times New Roman"/>
                <w:color w:val="000000"/>
                <w:lang w:val="en-GB" w:eastAsia="fr-FR"/>
              </w:rPr>
              <w:t>What</w:t>
            </w:r>
            <w:r w:rsidR="000B6C4E" w:rsidRPr="007C3943">
              <w:rPr>
                <w:rFonts w:ascii="San source" w:eastAsia="Times New Roman" w:hAnsi="San source" w:cs="Times New Roman"/>
                <w:color w:val="000000"/>
                <w:lang w:val="en-GB" w:eastAsia="fr-FR"/>
              </w:rPr>
              <w:t xml:space="preserve"> due diligence mechanisms </w:t>
            </w:r>
            <w:r w:rsidRPr="007C3943">
              <w:rPr>
                <w:rFonts w:ascii="San source" w:eastAsia="Times New Roman" w:hAnsi="San source" w:cs="Times New Roman"/>
                <w:color w:val="000000"/>
                <w:lang w:val="en-GB" w:eastAsia="fr-FR"/>
              </w:rPr>
              <w:t xml:space="preserve">has France put in place </w:t>
            </w:r>
            <w:r w:rsidR="000B6C4E" w:rsidRPr="007C3943">
              <w:rPr>
                <w:rFonts w:ascii="San source" w:eastAsia="Times New Roman" w:hAnsi="San source" w:cs="Times New Roman"/>
                <w:color w:val="000000"/>
                <w:lang w:val="en-GB" w:eastAsia="fr-FR"/>
              </w:rPr>
              <w:t xml:space="preserve">since the negative impacts of its investments </w:t>
            </w:r>
            <w:r w:rsidRPr="007C3943">
              <w:rPr>
                <w:rFonts w:ascii="San source" w:eastAsia="Times New Roman" w:hAnsi="San source" w:cs="Times New Roman"/>
                <w:color w:val="000000"/>
                <w:lang w:val="en-GB" w:eastAsia="fr-FR"/>
              </w:rPr>
              <w:t>to commercial schools</w:t>
            </w:r>
            <w:r w:rsidR="000B6C4E" w:rsidRPr="007C3943">
              <w:rPr>
                <w:rFonts w:ascii="San source" w:eastAsia="Times New Roman" w:hAnsi="San source" w:cs="Times New Roman"/>
                <w:color w:val="000000"/>
                <w:lang w:val="en-GB" w:eastAsia="fr-FR"/>
              </w:rPr>
              <w:t xml:space="preserve"> were</w:t>
            </w:r>
            <w:r w:rsidR="00BF43F9" w:rsidRPr="007C3943">
              <w:rPr>
                <w:rFonts w:ascii="San source" w:eastAsia="Times New Roman" w:hAnsi="San source" w:cs="Times New Roman"/>
                <w:color w:val="000000"/>
                <w:lang w:val="en-GB" w:eastAsia="fr-FR"/>
              </w:rPr>
              <w:t xml:space="preserve"> raised</w:t>
            </w:r>
            <w:r w:rsidR="000B6C4E" w:rsidRPr="007C3943">
              <w:rPr>
                <w:rFonts w:ascii="San source" w:eastAsia="Times New Roman" w:hAnsi="San source" w:cs="Times New Roman"/>
                <w:color w:val="000000"/>
                <w:lang w:val="en-GB" w:eastAsia="fr-FR"/>
              </w:rPr>
              <w:t xml:space="preserve"> to prevent the recurrence of investments with similar negative impacts?</w:t>
            </w:r>
          </w:p>
        </w:tc>
      </w:tr>
    </w:tbl>
    <w:p w14:paraId="403EBE92" w14:textId="063F34B3" w:rsidR="000B6C4E" w:rsidRDefault="000B6C4E" w:rsidP="008E57A6">
      <w:pPr>
        <w:spacing w:line="22" w:lineRule="atLeast"/>
        <w:rPr>
          <w:rFonts w:ascii="Arial" w:eastAsia="Times New Roman" w:hAnsi="Arial" w:cs="Arial"/>
          <w:color w:val="000000"/>
          <w:lang w:val="en-GB" w:eastAsia="fr-FR"/>
        </w:rPr>
      </w:pPr>
      <w:r w:rsidRPr="000B6C4E">
        <w:rPr>
          <w:rFonts w:ascii="Arial" w:eastAsia="Times New Roman" w:hAnsi="Arial" w:cs="Arial"/>
          <w:color w:val="000000"/>
          <w:lang w:val="en-GB" w:eastAsia="fr-FR"/>
        </w:rPr>
        <w:t> </w:t>
      </w: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0B6C4E" w:rsidRPr="00C67103" w14:paraId="290F61B0" w14:textId="77777777" w:rsidTr="008E57A6">
        <w:trPr>
          <w:trHeight w:val="2481"/>
        </w:trPr>
        <w:tc>
          <w:tcPr>
            <w:tcW w:w="0" w:type="auto"/>
            <w:tcBorders>
              <w:top w:val="single" w:sz="4" w:space="0" w:color="92D050"/>
              <w:left w:val="single" w:sz="4" w:space="0" w:color="92D050"/>
              <w:bottom w:val="single" w:sz="4" w:space="0" w:color="92D050"/>
              <w:right w:val="single" w:sz="4" w:space="0" w:color="92D050"/>
            </w:tcBorders>
            <w:tcMar>
              <w:top w:w="100" w:type="dxa"/>
              <w:left w:w="100" w:type="dxa"/>
              <w:bottom w:w="100" w:type="dxa"/>
              <w:right w:w="100" w:type="dxa"/>
            </w:tcMar>
            <w:hideMark/>
          </w:tcPr>
          <w:p w14:paraId="4221B62A" w14:textId="15E5BDAE" w:rsidR="000B6C4E" w:rsidRPr="007C3943" w:rsidRDefault="008E57A6" w:rsidP="008E57A6">
            <w:pPr>
              <w:spacing w:line="22" w:lineRule="atLeast"/>
              <w:ind w:left="740"/>
              <w:jc w:val="center"/>
              <w:rPr>
                <w:rFonts w:ascii="San source" w:eastAsia="Times New Roman" w:hAnsi="San source" w:cs="Times New Roman"/>
                <w:color w:val="32A2DB"/>
                <w:sz w:val="24"/>
                <w:szCs w:val="24"/>
                <w:lang w:val="en-GB" w:eastAsia="fr-FR"/>
              </w:rPr>
            </w:pPr>
            <w:r>
              <w:rPr>
                <w:rFonts w:ascii="San source" w:eastAsia="Times New Roman" w:hAnsi="San source" w:cs="Times New Roman"/>
                <w:b/>
                <w:bCs/>
                <w:color w:val="32A2DB"/>
                <w:lang w:val="en-GB" w:eastAsia="fr-FR"/>
              </w:rPr>
              <w:t xml:space="preserve">Civil society </w:t>
            </w:r>
            <w:proofErr w:type="gramStart"/>
            <w:r>
              <w:rPr>
                <w:rFonts w:ascii="San source" w:eastAsia="Times New Roman" w:hAnsi="San source" w:cs="Times New Roman"/>
                <w:b/>
                <w:bCs/>
                <w:color w:val="32A2DB"/>
                <w:lang w:val="en-GB" w:eastAsia="fr-FR"/>
              </w:rPr>
              <w:t>call</w:t>
            </w:r>
            <w:proofErr w:type="gramEnd"/>
            <w:r w:rsidR="000B6C4E" w:rsidRPr="007C3943">
              <w:rPr>
                <w:rFonts w:ascii="San source" w:eastAsia="Times New Roman" w:hAnsi="San source" w:cs="Times New Roman"/>
                <w:b/>
                <w:bCs/>
                <w:color w:val="32A2DB"/>
                <w:lang w:val="en-GB" w:eastAsia="fr-FR"/>
              </w:rPr>
              <w:t xml:space="preserve"> to the French Government</w:t>
            </w:r>
          </w:p>
          <w:p w14:paraId="0B1E1E04" w14:textId="6F86FF16" w:rsidR="008E57A6" w:rsidRPr="008E57A6" w:rsidRDefault="008E57A6" w:rsidP="008E57A6">
            <w:pPr>
              <w:spacing w:line="22" w:lineRule="atLeast"/>
              <w:jc w:val="both"/>
              <w:rPr>
                <w:rFonts w:ascii="San source" w:eastAsia="Times New Roman" w:hAnsi="San source" w:cs="Times New Roman"/>
                <w:lang w:val="en-GB" w:eastAsia="fr-FR"/>
              </w:rPr>
            </w:pPr>
            <w:r>
              <w:rPr>
                <w:rFonts w:ascii="San source" w:eastAsia="Times New Roman" w:hAnsi="San source" w:cs="Times New Roman"/>
                <w:lang w:val="en-GB" w:eastAsia="fr-FR"/>
              </w:rPr>
              <w:t xml:space="preserve">France should: </w:t>
            </w:r>
          </w:p>
          <w:p w14:paraId="22563BE8" w14:textId="2EED3960" w:rsidR="000B6C4E" w:rsidRPr="007C3943" w:rsidRDefault="008E57A6" w:rsidP="008E57A6">
            <w:pPr>
              <w:pStyle w:val="ListParagraph"/>
              <w:numPr>
                <w:ilvl w:val="0"/>
                <w:numId w:val="20"/>
              </w:numPr>
              <w:spacing w:line="22" w:lineRule="atLeast"/>
              <w:ind w:left="462"/>
              <w:jc w:val="both"/>
              <w:rPr>
                <w:rFonts w:ascii="San source" w:eastAsia="Times New Roman" w:hAnsi="San source" w:cs="Times New Roman"/>
                <w:lang w:val="en-GB" w:eastAsia="fr-FR"/>
              </w:rPr>
            </w:pPr>
            <w:r>
              <w:rPr>
                <w:rFonts w:ascii="San source" w:eastAsia="Times New Roman" w:hAnsi="San source" w:cs="Times New Roman"/>
                <w:color w:val="000000"/>
                <w:lang w:val="en-GB" w:eastAsia="fr-FR"/>
              </w:rPr>
              <w:t>E</w:t>
            </w:r>
            <w:r w:rsidRPr="008E57A6">
              <w:rPr>
                <w:rFonts w:ascii="San source" w:eastAsia="Times New Roman" w:hAnsi="San source" w:cs="Times New Roman"/>
                <w:color w:val="000000"/>
                <w:lang w:val="en-GB" w:eastAsia="fr-FR"/>
              </w:rPr>
              <w:t xml:space="preserve">xit in the shortest possible time from </w:t>
            </w:r>
            <w:r>
              <w:rPr>
                <w:rFonts w:ascii="San source" w:eastAsia="Times New Roman" w:hAnsi="San source" w:cs="Times New Roman"/>
                <w:color w:val="000000"/>
                <w:lang w:val="en-GB" w:eastAsia="fr-FR"/>
              </w:rPr>
              <w:t>its</w:t>
            </w:r>
            <w:r w:rsidRPr="008E57A6">
              <w:rPr>
                <w:rFonts w:ascii="San source" w:eastAsia="Times New Roman" w:hAnsi="San source" w:cs="Times New Roman"/>
                <w:color w:val="000000"/>
                <w:lang w:val="en-GB" w:eastAsia="fr-FR"/>
              </w:rPr>
              <w:t xml:space="preserve"> investment in Bridge</w:t>
            </w:r>
            <w:r>
              <w:rPr>
                <w:rFonts w:ascii="San source" w:eastAsia="Times New Roman" w:hAnsi="San source" w:cs="Times New Roman"/>
                <w:color w:val="000000"/>
                <w:lang w:val="en-GB" w:eastAsia="fr-FR"/>
              </w:rPr>
              <w:t xml:space="preserve"> International Academies</w:t>
            </w:r>
            <w:r w:rsidRPr="008E57A6">
              <w:rPr>
                <w:rFonts w:ascii="San source" w:eastAsia="Times New Roman" w:hAnsi="San source" w:cs="Times New Roman"/>
                <w:color w:val="000000"/>
                <w:lang w:val="en-GB" w:eastAsia="fr-FR"/>
              </w:rPr>
              <w:t xml:space="preserve">. </w:t>
            </w:r>
            <w:proofErr w:type="spellStart"/>
            <w:r>
              <w:rPr>
                <w:rFonts w:ascii="San source" w:eastAsia="Times New Roman" w:hAnsi="San source" w:cs="Times New Roman"/>
                <w:color w:val="000000"/>
                <w:lang w:val="en-GB" w:eastAsia="fr-FR"/>
              </w:rPr>
              <w:t>Proparco</w:t>
            </w:r>
            <w:proofErr w:type="spellEnd"/>
            <w:r>
              <w:rPr>
                <w:rFonts w:ascii="San source" w:eastAsia="Times New Roman" w:hAnsi="San source" w:cs="Times New Roman"/>
                <w:color w:val="000000"/>
                <w:lang w:val="en-GB" w:eastAsia="fr-FR"/>
              </w:rPr>
              <w:t xml:space="preserve"> should</w:t>
            </w:r>
            <w:r w:rsidRPr="008E57A6">
              <w:rPr>
                <w:rFonts w:ascii="San source" w:eastAsia="Times New Roman" w:hAnsi="San source" w:cs="Times New Roman"/>
                <w:color w:val="000000"/>
                <w:lang w:val="en-GB" w:eastAsia="fr-FR"/>
              </w:rPr>
              <w:t xml:space="preserve"> fully discharge </w:t>
            </w:r>
            <w:r>
              <w:rPr>
                <w:rFonts w:ascii="San source" w:eastAsia="Times New Roman" w:hAnsi="San source" w:cs="Times New Roman"/>
                <w:color w:val="000000"/>
                <w:lang w:val="en-GB" w:eastAsia="fr-FR"/>
              </w:rPr>
              <w:t>its</w:t>
            </w:r>
            <w:r w:rsidRPr="008E57A6">
              <w:rPr>
                <w:rFonts w:ascii="San source" w:eastAsia="Times New Roman" w:hAnsi="San source" w:cs="Times New Roman"/>
                <w:color w:val="000000"/>
                <w:lang w:val="en-GB" w:eastAsia="fr-FR"/>
              </w:rPr>
              <w:t xml:space="preserve"> legal due diligence obligations and responsibilities by making no further financing commitments to Bridge schools, and by using any suspension or termination rights to withhold any planned disbursements and withdraw existing investments in Bridge International Academies where contractually possible.</w:t>
            </w:r>
          </w:p>
          <w:p w14:paraId="45B9F208" w14:textId="376BE627" w:rsidR="00A15475" w:rsidRPr="007C3943" w:rsidRDefault="000B6C4E" w:rsidP="008E57A6">
            <w:pPr>
              <w:pStyle w:val="ListParagraph"/>
              <w:numPr>
                <w:ilvl w:val="0"/>
                <w:numId w:val="20"/>
              </w:numPr>
              <w:spacing w:line="22" w:lineRule="atLeast"/>
              <w:ind w:left="462"/>
              <w:jc w:val="both"/>
              <w:rPr>
                <w:rFonts w:ascii="San source" w:eastAsia="Times New Roman" w:hAnsi="San source" w:cs="Times New Roman"/>
                <w:lang w:val="en-GB" w:eastAsia="fr-FR"/>
              </w:rPr>
            </w:pPr>
            <w:r w:rsidRPr="007C3943">
              <w:rPr>
                <w:rFonts w:ascii="San source" w:eastAsia="Times New Roman" w:hAnsi="San source" w:cs="Times New Roman"/>
                <w:color w:val="000000"/>
                <w:lang w:val="en-GB" w:eastAsia="fr-FR"/>
              </w:rPr>
              <w:t xml:space="preserve">Put in place </w:t>
            </w:r>
            <w:r w:rsidR="00731F7E" w:rsidRPr="007C3943">
              <w:rPr>
                <w:rFonts w:ascii="San source" w:eastAsia="Times New Roman" w:hAnsi="San source" w:cs="Times New Roman"/>
                <w:color w:val="000000"/>
                <w:lang w:val="en-GB" w:eastAsia="fr-FR"/>
              </w:rPr>
              <w:t xml:space="preserve">effective </w:t>
            </w:r>
            <w:r w:rsidRPr="007C3943">
              <w:rPr>
                <w:rFonts w:ascii="San source" w:eastAsia="Times New Roman" w:hAnsi="San source" w:cs="Times New Roman"/>
                <w:color w:val="000000"/>
                <w:lang w:val="en-GB" w:eastAsia="fr-FR"/>
              </w:rPr>
              <w:t>due diligence mechanisms</w:t>
            </w:r>
            <w:r w:rsidR="00195553" w:rsidRPr="007C3943">
              <w:rPr>
                <w:rFonts w:ascii="San source" w:eastAsia="Times New Roman" w:hAnsi="San source" w:cs="Times New Roman"/>
                <w:color w:val="000000"/>
                <w:lang w:val="en-GB" w:eastAsia="fr-FR"/>
              </w:rPr>
              <w:t xml:space="preserve"> for development aid </w:t>
            </w:r>
            <w:r w:rsidRPr="007C3943">
              <w:rPr>
                <w:rFonts w:ascii="San source" w:eastAsia="Times New Roman" w:hAnsi="San source" w:cs="Times New Roman"/>
                <w:color w:val="000000"/>
                <w:lang w:val="en-GB" w:eastAsia="fr-FR"/>
              </w:rPr>
              <w:t>to prevent the recurrence of investments with similar negative impacts</w:t>
            </w:r>
            <w:r w:rsidR="00195553" w:rsidRPr="007C3943">
              <w:rPr>
                <w:rFonts w:ascii="San source" w:eastAsia="Times New Roman" w:hAnsi="San source" w:cs="Times New Roman"/>
                <w:color w:val="000000"/>
                <w:lang w:val="en-GB" w:eastAsia="fr-FR"/>
              </w:rPr>
              <w:t xml:space="preserve">, with </w:t>
            </w:r>
            <w:r w:rsidR="008E57A6">
              <w:rPr>
                <w:rFonts w:ascii="San source" w:eastAsia="Times New Roman" w:hAnsi="San source" w:cs="Times New Roman"/>
                <w:color w:val="000000"/>
                <w:lang w:val="en-GB" w:eastAsia="fr-FR"/>
              </w:rPr>
              <w:t>specific</w:t>
            </w:r>
            <w:r w:rsidR="00195553" w:rsidRPr="007C3943">
              <w:rPr>
                <w:rFonts w:ascii="San source" w:eastAsia="Times New Roman" w:hAnsi="San source" w:cs="Times New Roman"/>
                <w:color w:val="000000"/>
                <w:lang w:val="en-GB" w:eastAsia="fr-FR"/>
              </w:rPr>
              <w:t xml:space="preserve"> safeguard mechanisms involving the participation of civil society in case of any project affecting public services</w:t>
            </w:r>
            <w:r w:rsidRPr="007C3943">
              <w:rPr>
                <w:rFonts w:ascii="San source" w:eastAsia="Times New Roman" w:hAnsi="San source" w:cs="Times New Roman"/>
                <w:color w:val="000000"/>
                <w:lang w:val="en-GB" w:eastAsia="fr-FR"/>
              </w:rPr>
              <w:t>.</w:t>
            </w:r>
          </w:p>
          <w:p w14:paraId="2344FFA0" w14:textId="626089EF" w:rsidR="000B6C4E" w:rsidRPr="00A15475" w:rsidRDefault="000B6C4E" w:rsidP="008E57A6">
            <w:pPr>
              <w:pStyle w:val="ListParagraph"/>
              <w:numPr>
                <w:ilvl w:val="0"/>
                <w:numId w:val="20"/>
              </w:numPr>
              <w:spacing w:after="0" w:line="22" w:lineRule="atLeast"/>
              <w:ind w:left="462"/>
              <w:jc w:val="both"/>
              <w:rPr>
                <w:rFonts w:ascii="San source" w:eastAsia="Times New Roman" w:hAnsi="San source" w:cs="Times New Roman"/>
                <w:lang w:val="en-GB" w:eastAsia="fr-FR"/>
              </w:rPr>
            </w:pPr>
            <w:proofErr w:type="gramStart"/>
            <w:r w:rsidRPr="007C3943">
              <w:rPr>
                <w:rFonts w:ascii="San source" w:eastAsia="Times New Roman" w:hAnsi="San source" w:cs="Times New Roman"/>
                <w:color w:val="000000"/>
                <w:lang w:val="en-GB" w:eastAsia="fr-FR"/>
              </w:rPr>
              <w:t>Make a plan</w:t>
            </w:r>
            <w:proofErr w:type="gramEnd"/>
            <w:r w:rsidRPr="007C3943">
              <w:rPr>
                <w:rFonts w:ascii="San source" w:eastAsia="Times New Roman" w:hAnsi="San source" w:cs="Times New Roman"/>
                <w:color w:val="000000"/>
                <w:lang w:val="en-GB" w:eastAsia="fr-FR"/>
              </w:rPr>
              <w:t xml:space="preserve"> to revaluate its development cooperation in the education sect</w:t>
            </w:r>
            <w:r w:rsidR="008E57A6">
              <w:rPr>
                <w:rFonts w:ascii="San source" w:eastAsia="Times New Roman" w:hAnsi="San source" w:cs="Times New Roman"/>
                <w:color w:val="000000"/>
                <w:lang w:val="en-GB" w:eastAsia="fr-FR"/>
              </w:rPr>
              <w:t xml:space="preserve">or, </w:t>
            </w:r>
            <w:r w:rsidR="008E57A6">
              <w:rPr>
                <w:rFonts w:ascii="San source" w:eastAsia="Times New Roman" w:hAnsi="San source" w:cs="Times New Roman"/>
                <w:color w:val="000000"/>
                <w:lang w:val="en-GB" w:eastAsia="fr-FR"/>
              </w:rPr>
              <w:t xml:space="preserve">including the policy of </w:t>
            </w:r>
            <w:proofErr w:type="spellStart"/>
            <w:r w:rsidR="008E57A6">
              <w:rPr>
                <w:rFonts w:ascii="San source" w:eastAsia="Times New Roman" w:hAnsi="San source" w:cs="Times New Roman"/>
                <w:color w:val="000000"/>
                <w:lang w:val="en-GB" w:eastAsia="fr-FR"/>
              </w:rPr>
              <w:t>Proparco</w:t>
            </w:r>
            <w:proofErr w:type="spellEnd"/>
            <w:r w:rsidR="008E57A6">
              <w:rPr>
                <w:rFonts w:ascii="San source" w:eastAsia="Times New Roman" w:hAnsi="San source" w:cs="Times New Roman"/>
                <w:color w:val="000000"/>
                <w:lang w:val="en-GB" w:eastAsia="fr-FR"/>
              </w:rPr>
              <w:t>,</w:t>
            </w:r>
            <w:r w:rsidRPr="007C3943">
              <w:rPr>
                <w:rFonts w:ascii="San source" w:eastAsia="Times New Roman" w:hAnsi="San source" w:cs="Times New Roman"/>
                <w:color w:val="000000"/>
                <w:lang w:val="en-GB" w:eastAsia="fr-FR"/>
              </w:rPr>
              <w:t xml:space="preserve"> to favour support to public education</w:t>
            </w:r>
            <w:r w:rsidR="008E57A6">
              <w:rPr>
                <w:rFonts w:ascii="San source" w:eastAsia="Times New Roman" w:hAnsi="San source" w:cs="Times New Roman"/>
                <w:color w:val="000000"/>
                <w:lang w:val="en-GB" w:eastAsia="fr-FR"/>
              </w:rPr>
              <w:t xml:space="preserve"> and the respect of the right to education, in accordance with the Abidjan Principles.</w:t>
            </w:r>
          </w:p>
        </w:tc>
      </w:tr>
    </w:tbl>
    <w:p w14:paraId="10362FC3" w14:textId="77777777" w:rsidR="00A60577" w:rsidRDefault="00A60577" w:rsidP="00A60577">
      <w:pPr>
        <w:spacing w:line="22" w:lineRule="atLeast"/>
        <w:jc w:val="center"/>
        <w:rPr>
          <w:i/>
          <w:iCs/>
          <w:sz w:val="20"/>
          <w:szCs w:val="20"/>
          <w:lang w:val="en-GB"/>
        </w:rPr>
      </w:pPr>
    </w:p>
    <w:p w14:paraId="32E71A45" w14:textId="09D2FA99" w:rsidR="00987E68" w:rsidRPr="00A60577" w:rsidRDefault="00A60577" w:rsidP="00A60577">
      <w:pPr>
        <w:spacing w:line="22" w:lineRule="atLeast"/>
        <w:jc w:val="center"/>
        <w:rPr>
          <w:sz w:val="8"/>
          <w:szCs w:val="8"/>
          <w:lang w:val="en-GB"/>
        </w:rPr>
      </w:pPr>
      <w:r w:rsidRPr="00A60577">
        <w:rPr>
          <w:b/>
          <w:bCs/>
          <w:i/>
          <w:iCs/>
          <w:sz w:val="20"/>
          <w:szCs w:val="20"/>
          <w:lang w:val="en-GB"/>
        </w:rPr>
        <w:t>Contact</w:t>
      </w:r>
      <w:r w:rsidRPr="00A60577">
        <w:rPr>
          <w:i/>
          <w:iCs/>
          <w:sz w:val="20"/>
          <w:szCs w:val="20"/>
          <w:lang w:val="en-GB"/>
        </w:rPr>
        <w:t xml:space="preserve">: Sylvain Aubry, Research and Legal Advisor, Global Initiative for Economic, Social and Cultural Rights </w:t>
      </w:r>
      <w:hyperlink r:id="rId11" w:history="1">
        <w:r w:rsidRPr="00A60577">
          <w:rPr>
            <w:rStyle w:val="Hyperlink"/>
            <w:i/>
            <w:iCs/>
            <w:sz w:val="20"/>
            <w:szCs w:val="20"/>
            <w:lang w:val="en-GB"/>
          </w:rPr>
          <w:t>Sylvain@gi</w:t>
        </w:r>
        <w:bookmarkStart w:id="3" w:name="_GoBack"/>
        <w:bookmarkEnd w:id="3"/>
        <w:r w:rsidRPr="00A60577">
          <w:rPr>
            <w:rStyle w:val="Hyperlink"/>
            <w:i/>
            <w:iCs/>
            <w:sz w:val="20"/>
            <w:szCs w:val="20"/>
            <w:lang w:val="en-GB"/>
          </w:rPr>
          <w:t>-escr.org</w:t>
        </w:r>
      </w:hyperlink>
    </w:p>
    <w:sectPr w:rsidR="00987E68" w:rsidRPr="00A60577" w:rsidSect="00D824F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F6FC1" w14:textId="77777777" w:rsidR="00A27E71" w:rsidRDefault="00A27E71" w:rsidP="004B4306">
      <w:pPr>
        <w:spacing w:after="0" w:line="240" w:lineRule="auto"/>
      </w:pPr>
      <w:r>
        <w:separator/>
      </w:r>
    </w:p>
  </w:endnote>
  <w:endnote w:type="continuationSeparator" w:id="0">
    <w:p w14:paraId="2E0225DD" w14:textId="77777777" w:rsidR="00A27E71" w:rsidRDefault="00A27E71" w:rsidP="004B4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 source">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 sourc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369385"/>
      <w:docPartObj>
        <w:docPartGallery w:val="Page Numbers (Bottom of Page)"/>
        <w:docPartUnique/>
      </w:docPartObj>
    </w:sdtPr>
    <w:sdtEndPr/>
    <w:sdtContent>
      <w:p w14:paraId="57124E3A" w14:textId="369F65E3" w:rsidR="00161056" w:rsidRDefault="00161056">
        <w:pPr>
          <w:pStyle w:val="Footer"/>
          <w:jc w:val="center"/>
        </w:pPr>
        <w:r>
          <w:fldChar w:fldCharType="begin"/>
        </w:r>
        <w:r>
          <w:instrText>PAGE   \* MERGEFORMAT</w:instrText>
        </w:r>
        <w:r>
          <w:fldChar w:fldCharType="separate"/>
        </w:r>
        <w:r>
          <w:t>2</w:t>
        </w:r>
        <w:r>
          <w:fldChar w:fldCharType="end"/>
        </w:r>
      </w:p>
    </w:sdtContent>
  </w:sdt>
  <w:p w14:paraId="6DB9018E" w14:textId="77777777" w:rsidR="00161056" w:rsidRDefault="00161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F3EA1" w14:textId="77777777" w:rsidR="00A27E71" w:rsidRDefault="00A27E71" w:rsidP="004B4306">
      <w:pPr>
        <w:spacing w:after="0" w:line="240" w:lineRule="auto"/>
      </w:pPr>
      <w:r>
        <w:separator/>
      </w:r>
    </w:p>
  </w:footnote>
  <w:footnote w:type="continuationSeparator" w:id="0">
    <w:p w14:paraId="630D2587" w14:textId="77777777" w:rsidR="00A27E71" w:rsidRDefault="00A27E71" w:rsidP="004B4306">
      <w:pPr>
        <w:spacing w:after="0" w:line="240" w:lineRule="auto"/>
      </w:pPr>
      <w:r>
        <w:continuationSeparator/>
      </w:r>
    </w:p>
  </w:footnote>
  <w:footnote w:id="1">
    <w:p w14:paraId="004E9770" w14:textId="111140DD" w:rsidR="00D824F6" w:rsidRPr="00C67103" w:rsidRDefault="00D824F6" w:rsidP="00731F7E">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proofErr w:type="spellStart"/>
      <w:r w:rsidRPr="00C67103">
        <w:rPr>
          <w:rFonts w:ascii="Sans source" w:hAnsi="Sans source"/>
          <w:sz w:val="16"/>
          <w:szCs w:val="16"/>
          <w:lang w:val="en-GB"/>
        </w:rPr>
        <w:t>Proparco</w:t>
      </w:r>
      <w:proofErr w:type="spellEnd"/>
      <w:r w:rsidRPr="00C67103">
        <w:rPr>
          <w:rFonts w:ascii="Sans source" w:hAnsi="Sans source"/>
          <w:sz w:val="16"/>
          <w:szCs w:val="16"/>
          <w:lang w:val="en-GB"/>
        </w:rPr>
        <w:t xml:space="preserve"> has also been very supportive politically to BIA, for instance by giving its founders a large space: </w:t>
      </w:r>
      <w:hyperlink r:id="rId1" w:history="1">
        <w:r w:rsidR="008C53D6" w:rsidRPr="00C67103">
          <w:rPr>
            <w:rStyle w:val="Hyperlink"/>
            <w:rFonts w:ascii="Sans source" w:hAnsi="Sans source"/>
            <w:sz w:val="16"/>
            <w:szCs w:val="16"/>
            <w:lang w:val="en-GB"/>
          </w:rPr>
          <w:t>https://blog.secteur-prive-developpement.fr/2016/07/07/des-ecoles-privees-a-bas-cout-une-solution-perenne-aux-defis-scolaires-de-lafrique/</w:t>
        </w:r>
      </w:hyperlink>
      <w:r w:rsidR="008C53D6" w:rsidRPr="00C67103">
        <w:rPr>
          <w:rFonts w:ascii="Sans source" w:hAnsi="Sans source"/>
          <w:sz w:val="16"/>
          <w:szCs w:val="16"/>
          <w:lang w:val="en-GB"/>
        </w:rPr>
        <w:t xml:space="preserve">. </w:t>
      </w:r>
    </w:p>
  </w:footnote>
  <w:footnote w:id="2">
    <w:p w14:paraId="3F36F5B5" w14:textId="58CEDAE2" w:rsidR="00EF7565" w:rsidRPr="00C67103" w:rsidRDefault="00EF7565" w:rsidP="00731F7E">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hyperlink r:id="rId2" w:history="1">
        <w:r w:rsidRPr="00C67103">
          <w:rPr>
            <w:rStyle w:val="Hyperlink"/>
            <w:rFonts w:ascii="Sans source" w:hAnsi="Sans source"/>
            <w:sz w:val="16"/>
            <w:szCs w:val="16"/>
            <w:lang w:val="en-GB"/>
          </w:rPr>
          <w:t>https://www.bridgeinternationalacademies.com/</w:t>
        </w:r>
      </w:hyperlink>
    </w:p>
  </w:footnote>
  <w:footnote w:id="3">
    <w:p w14:paraId="3AA86741" w14:textId="124E6D7B" w:rsidR="00EF7565" w:rsidRPr="00C67103" w:rsidRDefault="00EF7565" w:rsidP="00731F7E">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hyperlink r:id="rId3" w:history="1">
        <w:r w:rsidRPr="00C67103">
          <w:rPr>
            <w:rStyle w:val="Hyperlink"/>
            <w:rFonts w:ascii="Sans source" w:hAnsi="Sans source"/>
            <w:sz w:val="16"/>
            <w:szCs w:val="16"/>
            <w:lang w:val="en-GB"/>
          </w:rPr>
          <w:t>https://www.gi-escr.org/publications/brief-on-bridge-international-academies-investors</w:t>
        </w:r>
      </w:hyperlink>
      <w:r w:rsidRPr="00C67103">
        <w:rPr>
          <w:rFonts w:ascii="Sans source" w:hAnsi="Sans source"/>
          <w:sz w:val="16"/>
          <w:szCs w:val="16"/>
          <w:lang w:val="en-GB"/>
        </w:rPr>
        <w:t xml:space="preserve"> </w:t>
      </w:r>
    </w:p>
  </w:footnote>
  <w:footnote w:id="4">
    <w:p w14:paraId="5D522780" w14:textId="77777777" w:rsidR="005D48E2" w:rsidRPr="00C67103" w:rsidRDefault="005D48E2" w:rsidP="00731F7E">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hyperlink r:id="rId4" w:history="1">
        <w:r w:rsidRPr="00C67103">
          <w:rPr>
            <w:rStyle w:val="Hyperlink"/>
            <w:rFonts w:ascii="Sans source" w:hAnsi="Sans source"/>
            <w:sz w:val="16"/>
            <w:szCs w:val="16"/>
            <w:lang w:val="en-GB"/>
          </w:rPr>
          <w:t>http://www.bridgeinternationalacademies.com/wp-content/uploads/2016/09/Brookings-Millions-Learning-case-study.pdf</w:t>
        </w:r>
      </w:hyperlink>
      <w:r w:rsidRPr="00C67103">
        <w:rPr>
          <w:rFonts w:ascii="Sans source" w:hAnsi="Sans source"/>
          <w:sz w:val="16"/>
          <w:szCs w:val="16"/>
          <w:lang w:val="en-GB"/>
        </w:rPr>
        <w:t xml:space="preserve"> </w:t>
      </w:r>
    </w:p>
  </w:footnote>
  <w:footnote w:id="5">
    <w:p w14:paraId="71CC2B74" w14:textId="666A7C5B" w:rsidR="00EF7565" w:rsidRPr="00C67103" w:rsidRDefault="00EF7565" w:rsidP="006948E0">
      <w:pPr>
        <w:spacing w:after="0" w:line="240" w:lineRule="auto"/>
        <w:jc w:val="both"/>
        <w:rPr>
          <w:rFonts w:ascii="Sans source" w:eastAsia="Times New Roman" w:hAnsi="Sans source" w:cs="Times New Roman"/>
          <w:sz w:val="16"/>
          <w:szCs w:val="16"/>
          <w:lang w:val="en-GB" w:eastAsia="fr-FR"/>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List of independent research </w:t>
      </w:r>
      <w:r w:rsidR="00731F7E" w:rsidRPr="00C67103">
        <w:rPr>
          <w:rFonts w:ascii="Sans source" w:hAnsi="Sans source"/>
          <w:sz w:val="16"/>
          <w:szCs w:val="16"/>
          <w:lang w:val="en-GB"/>
        </w:rPr>
        <w:t xml:space="preserve">and </w:t>
      </w:r>
      <w:r w:rsidRPr="00C67103">
        <w:rPr>
          <w:rFonts w:ascii="Sans source" w:hAnsi="Sans source"/>
          <w:sz w:val="16"/>
          <w:szCs w:val="16"/>
          <w:lang w:val="en-GB"/>
        </w:rPr>
        <w:t xml:space="preserve"> human rights bodies’ statements</w:t>
      </w:r>
      <w:r w:rsidR="00731F7E" w:rsidRPr="00C67103">
        <w:rPr>
          <w:rFonts w:ascii="Sans source" w:hAnsi="Sans source"/>
          <w:sz w:val="16"/>
          <w:szCs w:val="16"/>
          <w:lang w:val="en-GB"/>
        </w:rPr>
        <w:t xml:space="preserve"> available at</w:t>
      </w:r>
      <w:r w:rsidRPr="00C67103">
        <w:rPr>
          <w:rFonts w:ascii="Sans source" w:hAnsi="Sans source"/>
          <w:sz w:val="16"/>
          <w:szCs w:val="16"/>
          <w:lang w:val="en-GB"/>
        </w:rPr>
        <w:t>:</w:t>
      </w:r>
      <w:r w:rsidRPr="00C67103">
        <w:rPr>
          <w:rFonts w:ascii="Sans source" w:eastAsia="Times New Roman" w:hAnsi="Sans source" w:cs="Arial"/>
          <w:i/>
          <w:iCs/>
          <w:color w:val="000000"/>
          <w:sz w:val="16"/>
          <w:szCs w:val="16"/>
          <w:lang w:val="en-GB" w:eastAsia="fr-FR"/>
        </w:rPr>
        <w:t xml:space="preserve"> </w:t>
      </w:r>
      <w:hyperlink r:id="rId5" w:anchor="CS1" w:history="1">
        <w:r w:rsidRPr="00C67103">
          <w:rPr>
            <w:rStyle w:val="Hyperlink"/>
            <w:rFonts w:ascii="Sans source" w:hAnsi="Sans source"/>
            <w:sz w:val="16"/>
            <w:szCs w:val="16"/>
            <w:lang w:val="en-GB"/>
          </w:rPr>
          <w:t>https://www.gi-escr.org/private-actors-social-services/education/commercial-schools/#CS1</w:t>
        </w:r>
      </w:hyperlink>
    </w:p>
  </w:footnote>
  <w:footnote w:id="6">
    <w:p w14:paraId="05DD2E86" w14:textId="04CCE3F5" w:rsidR="00E12003" w:rsidRPr="00C67103" w:rsidRDefault="00E12003">
      <w:pPr>
        <w:pStyle w:val="FootnoteText"/>
        <w:rPr>
          <w:rFonts w:ascii="Sans source" w:hAnsi="Sans source"/>
          <w:sz w:val="16"/>
          <w:szCs w:val="16"/>
          <w:lang w:val="en-US"/>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Complaint to the Compliance Advisor Ombudsman against the International Finance Corporation’s investment in Bridge International Academies (BIA), available at</w:t>
      </w:r>
      <w:r w:rsidR="00F81D63" w:rsidRPr="00C67103">
        <w:rPr>
          <w:rFonts w:ascii="Sans source" w:hAnsi="Sans source"/>
          <w:sz w:val="16"/>
          <w:szCs w:val="16"/>
          <w:lang w:val="en-GB"/>
        </w:rPr>
        <w:t> :</w:t>
      </w:r>
      <w:r w:rsidRPr="00C67103">
        <w:rPr>
          <w:rFonts w:ascii="Sans source" w:hAnsi="Sans source"/>
          <w:sz w:val="16"/>
          <w:szCs w:val="16"/>
          <w:lang w:val="en-GB"/>
        </w:rPr>
        <w:t xml:space="preserve"> </w:t>
      </w:r>
      <w:hyperlink r:id="rId6" w:history="1">
        <w:r w:rsidRPr="00C67103">
          <w:rPr>
            <w:rStyle w:val="Hyperlink"/>
            <w:rFonts w:ascii="Sans source" w:hAnsi="Sans source"/>
            <w:sz w:val="16"/>
            <w:szCs w:val="16"/>
            <w:lang w:val="en-GB"/>
          </w:rPr>
          <w:t>http://eachrights.or.ke/wp-content/uploads/2018/04/CAO-Complaint-EACHRights-16-April-18-Public.pdf</w:t>
        </w:r>
      </w:hyperlink>
    </w:p>
  </w:footnote>
  <w:footnote w:id="7">
    <w:p w14:paraId="3B65E2A9" w14:textId="331AB96E" w:rsidR="005B57D2" w:rsidRPr="00C67103" w:rsidRDefault="005B57D2">
      <w:pPr>
        <w:pStyle w:val="FootnoteText"/>
        <w:rPr>
          <w:rFonts w:ascii="Sans source" w:hAnsi="Sans source"/>
          <w:sz w:val="16"/>
          <w:szCs w:val="16"/>
          <w:lang w:val="en-US"/>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hAnsi="Sans source"/>
          <w:sz w:val="16"/>
          <w:szCs w:val="16"/>
          <w:lang w:val="en-US"/>
        </w:rPr>
        <w:t xml:space="preserve">See </w:t>
      </w:r>
      <w:r w:rsidRPr="00C67103">
        <w:rPr>
          <w:rFonts w:ascii="Sans source" w:hAnsi="Sans source"/>
          <w:sz w:val="16"/>
          <w:szCs w:val="16"/>
          <w:lang w:val="en-GB"/>
        </w:rPr>
        <w:t xml:space="preserve">Compliance Appraisal: Summary of Results (October 2019), available at : </w:t>
      </w:r>
      <w:hyperlink r:id="rId7" w:history="1">
        <w:r w:rsidRPr="00C67103">
          <w:rPr>
            <w:rStyle w:val="Hyperlink"/>
            <w:rFonts w:ascii="Sans source" w:hAnsi="Sans source"/>
            <w:sz w:val="16"/>
            <w:szCs w:val="16"/>
            <w:lang w:val="en-GB"/>
          </w:rPr>
          <w:t>http://www.cao-ombudsman.org/documents/CAOAppraisalReport_BridgeInternationalAcademies_English.pdf</w:t>
        </w:r>
      </w:hyperlink>
      <w:r w:rsidRPr="00C67103">
        <w:rPr>
          <w:rFonts w:ascii="Sans source" w:hAnsi="Sans source"/>
          <w:sz w:val="16"/>
          <w:szCs w:val="16"/>
          <w:lang w:val="en-GB"/>
        </w:rPr>
        <w:t>; s</w:t>
      </w:r>
      <w:proofErr w:type="spellStart"/>
      <w:r w:rsidRPr="00C67103">
        <w:rPr>
          <w:rFonts w:ascii="Sans source" w:hAnsi="Sans source"/>
          <w:sz w:val="16"/>
          <w:szCs w:val="16"/>
          <w:lang w:val="en-US"/>
        </w:rPr>
        <w:t>ee</w:t>
      </w:r>
      <w:proofErr w:type="spellEnd"/>
      <w:r w:rsidRPr="00C67103">
        <w:rPr>
          <w:rFonts w:ascii="Sans source" w:hAnsi="Sans source"/>
          <w:sz w:val="16"/>
          <w:szCs w:val="16"/>
          <w:lang w:val="en-US"/>
        </w:rPr>
        <w:t xml:space="preserve"> also </w:t>
      </w:r>
      <w:r w:rsidRPr="00C67103">
        <w:rPr>
          <w:rFonts w:ascii="Sans source" w:hAnsi="Sans source"/>
          <w:sz w:val="16"/>
          <w:szCs w:val="16"/>
          <w:lang w:val="en-GB"/>
        </w:rPr>
        <w:t>World Bank’s accountability body raises ‘substantial concerns’ regarding IFC’S investment in Bridge International Academies</w:t>
      </w:r>
      <w:r w:rsidRPr="00C67103">
        <w:rPr>
          <w:rFonts w:ascii="Sans source" w:hAnsi="Sans source"/>
          <w:sz w:val="16"/>
          <w:szCs w:val="16"/>
          <w:lang w:val="en-US"/>
        </w:rPr>
        <w:t xml:space="preserve">, available at: </w:t>
      </w:r>
      <w:hyperlink r:id="rId8" w:history="1">
        <w:r w:rsidRPr="00C67103">
          <w:rPr>
            <w:rStyle w:val="Hyperlink"/>
            <w:rFonts w:ascii="Sans source" w:hAnsi="Sans source"/>
            <w:sz w:val="16"/>
            <w:szCs w:val="16"/>
            <w:lang w:val="en-GB"/>
          </w:rPr>
          <w:t>https://www.gi-escr.org/latest-news/world-banks-accountability-body-raises-substantial-concerns-regarding-ifcs-investment-in-bridge-international-academies</w:t>
        </w:r>
      </w:hyperlink>
      <w:r w:rsidRPr="00C67103">
        <w:rPr>
          <w:rFonts w:ascii="Sans source" w:hAnsi="Sans source"/>
          <w:sz w:val="16"/>
          <w:szCs w:val="16"/>
          <w:lang w:val="en-GB"/>
        </w:rPr>
        <w:t>.</w:t>
      </w:r>
    </w:p>
  </w:footnote>
  <w:footnote w:id="8">
    <w:p w14:paraId="443C0F6C" w14:textId="0D1846D8" w:rsidR="005B57D2" w:rsidRPr="00C67103" w:rsidRDefault="005B57D2">
      <w:pPr>
        <w:pStyle w:val="FootnoteText"/>
        <w:rPr>
          <w:rFonts w:ascii="Sans source" w:hAnsi="Sans source"/>
          <w:sz w:val="16"/>
          <w:szCs w:val="16"/>
          <w:lang w:val="en-US"/>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hAnsi="Sans source"/>
          <w:sz w:val="16"/>
          <w:szCs w:val="16"/>
          <w:lang w:val="en-US"/>
        </w:rPr>
        <w:t>Ibid.</w:t>
      </w:r>
    </w:p>
  </w:footnote>
  <w:footnote w:id="9">
    <w:p w14:paraId="39C52595" w14:textId="680E7667" w:rsidR="00D700DB" w:rsidRPr="00C67103" w:rsidRDefault="00D700DB">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Arial" w:hAnsi="Sans source" w:cs="Arial"/>
          <w:color w:val="000000"/>
          <w:sz w:val="16"/>
          <w:szCs w:val="16"/>
          <w:lang w:val="en-GB" w:eastAsia="en-GB"/>
        </w:rPr>
        <w:t xml:space="preserve">See e.g. </w:t>
      </w:r>
      <w:r w:rsidRPr="00C67103">
        <w:rPr>
          <w:rFonts w:ascii="Sans source" w:eastAsia="Arial" w:hAnsi="Sans source" w:cs="Arial"/>
          <w:i/>
          <w:color w:val="000000"/>
          <w:sz w:val="16"/>
          <w:szCs w:val="16"/>
          <w:lang w:val="en-GB" w:eastAsia="en-GB"/>
        </w:rPr>
        <w:t>Bridge Vs Reality: a Study of Bridge International Academies’ for-profit schooling in Kenya</w:t>
      </w:r>
      <w:r w:rsidRPr="00C67103">
        <w:rPr>
          <w:rFonts w:ascii="Sans source" w:eastAsia="Arial" w:hAnsi="Sans source" w:cs="Arial"/>
          <w:color w:val="000000"/>
          <w:sz w:val="16"/>
          <w:szCs w:val="16"/>
          <w:lang w:val="en-GB" w:eastAsia="en-GB"/>
        </w:rPr>
        <w:t xml:space="preserve">, available at: </w:t>
      </w:r>
      <w:hyperlink r:id="rId9">
        <w:r w:rsidRPr="00C67103">
          <w:rPr>
            <w:rStyle w:val="Hyperlink"/>
            <w:rFonts w:ascii="Sans source" w:hAnsi="Sans source"/>
            <w:sz w:val="16"/>
            <w:szCs w:val="16"/>
            <w:lang w:val="en-GB"/>
          </w:rPr>
          <w:t>http://bit.ly/2h1Rml9</w:t>
        </w:r>
      </w:hyperlink>
      <w:r w:rsidRPr="00C67103">
        <w:rPr>
          <w:rFonts w:ascii="Sans source" w:eastAsia="Arial" w:hAnsi="Sans source" w:cs="Arial"/>
          <w:color w:val="000000"/>
          <w:sz w:val="16"/>
          <w:szCs w:val="16"/>
          <w:lang w:val="en-GB" w:eastAsia="en-GB"/>
        </w:rPr>
        <w:t xml:space="preserve">; </w:t>
      </w:r>
      <w:r w:rsidRPr="00C67103">
        <w:rPr>
          <w:rFonts w:ascii="Sans source" w:eastAsia="Arial" w:hAnsi="Sans source" w:cs="Arial"/>
          <w:i/>
          <w:color w:val="000000"/>
          <w:sz w:val="16"/>
          <w:szCs w:val="16"/>
          <w:lang w:val="en-GB" w:eastAsia="en-GB"/>
        </w:rPr>
        <w:t>Schooling the Poor Profitably: the innovations and deprivations of Bridge International Academies in Uganda</w:t>
      </w:r>
      <w:r w:rsidRPr="00C67103">
        <w:rPr>
          <w:rFonts w:ascii="Sans source" w:eastAsia="Arial" w:hAnsi="Sans source" w:cs="Arial"/>
          <w:color w:val="000000"/>
          <w:sz w:val="16"/>
          <w:szCs w:val="16"/>
          <w:lang w:val="en-GB" w:eastAsia="en-GB"/>
        </w:rPr>
        <w:t xml:space="preserve">, available at: </w:t>
      </w:r>
      <w:hyperlink r:id="rId10">
        <w:r w:rsidRPr="00C67103">
          <w:rPr>
            <w:rStyle w:val="Hyperlink"/>
            <w:rFonts w:ascii="Sans source" w:hAnsi="Sans source"/>
            <w:sz w:val="16"/>
            <w:szCs w:val="16"/>
            <w:lang w:val="en-GB"/>
          </w:rPr>
          <w:t>http://bit.ly/2cSQidq</w:t>
        </w:r>
      </w:hyperlink>
      <w:r w:rsidRPr="00C67103">
        <w:rPr>
          <w:rFonts w:ascii="Sans source" w:eastAsia="Cambria" w:hAnsi="Sans source" w:cs="Arial"/>
          <w:color w:val="000000"/>
          <w:sz w:val="16"/>
          <w:szCs w:val="16"/>
          <w:lang w:val="en-GB" w:eastAsia="en-GB"/>
        </w:rPr>
        <w:t>.</w:t>
      </w:r>
    </w:p>
  </w:footnote>
  <w:footnote w:id="10">
    <w:p w14:paraId="5A0C1134" w14:textId="7E5559DC" w:rsidR="00CA70FC" w:rsidRPr="00C67103" w:rsidRDefault="00CA70FC">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See </w:t>
      </w:r>
      <w:hyperlink r:id="rId11" w:history="1">
        <w:r w:rsidRPr="00C67103">
          <w:rPr>
            <w:rStyle w:val="Hyperlink"/>
            <w:rFonts w:ascii="Sans source" w:hAnsi="Sans source"/>
            <w:sz w:val="16"/>
            <w:szCs w:val="16"/>
            <w:lang w:val="en-GB"/>
          </w:rPr>
          <w:t>https://twitter.com/JustinSandefur/status/1223619220971368448?s=20</w:t>
        </w:r>
      </w:hyperlink>
      <w:r w:rsidR="00BF43F9" w:rsidRPr="00C67103">
        <w:rPr>
          <w:rFonts w:ascii="Sans source" w:hAnsi="Sans source"/>
          <w:sz w:val="16"/>
          <w:szCs w:val="16"/>
          <w:lang w:val="en-GB"/>
        </w:rPr>
        <w:t>.</w:t>
      </w:r>
      <w:r w:rsidRPr="00C67103">
        <w:rPr>
          <w:rFonts w:ascii="Sans source" w:hAnsi="Sans source"/>
          <w:sz w:val="16"/>
          <w:szCs w:val="16"/>
          <w:lang w:val="en-GB"/>
        </w:rPr>
        <w:t xml:space="preserve"> </w:t>
      </w:r>
    </w:p>
  </w:footnote>
  <w:footnote w:id="11">
    <w:p w14:paraId="28BFEB6E" w14:textId="65B7B134" w:rsidR="00DD54ED" w:rsidRPr="00C67103" w:rsidRDefault="00DD54ED">
      <w:pPr>
        <w:pStyle w:val="FootnoteText"/>
        <w:rPr>
          <w:rFonts w:ascii="Sans source" w:eastAsia="Cambria" w:hAnsi="Sans source" w:cs="Arial"/>
          <w:color w:val="000000"/>
          <w:sz w:val="16"/>
          <w:szCs w:val="16"/>
          <w:lang w:val="en-GB" w:eastAsia="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Arial" w:hAnsi="Sans source" w:cs="Arial"/>
          <w:color w:val="000000"/>
          <w:sz w:val="16"/>
          <w:szCs w:val="16"/>
          <w:lang w:val="en-GB" w:eastAsia="en-GB"/>
        </w:rPr>
        <w:t xml:space="preserve">See e.g. </w:t>
      </w:r>
      <w:r w:rsidRPr="00C67103">
        <w:rPr>
          <w:rFonts w:ascii="Sans source" w:eastAsia="Cambria" w:hAnsi="Sans source" w:cs="Arial"/>
          <w:color w:val="000000"/>
          <w:sz w:val="16"/>
          <w:szCs w:val="16"/>
          <w:lang w:val="en-GB" w:eastAsia="en-GB"/>
        </w:rPr>
        <w:t>Statement from the Ministry of Education and Sports on the closure of BIA, available at: </w:t>
      </w:r>
      <w:hyperlink r:id="rId12" w:history="1">
        <w:r w:rsidRPr="00C67103">
          <w:rPr>
            <w:rStyle w:val="Hyperlink"/>
            <w:rFonts w:ascii="Sans source" w:hAnsi="Sans source"/>
            <w:sz w:val="16"/>
            <w:szCs w:val="16"/>
            <w:lang w:val="en-GB"/>
          </w:rPr>
          <w:t>http://bit.ly/2eVg967</w:t>
        </w:r>
      </w:hyperlink>
      <w:r w:rsidRPr="00C67103">
        <w:rPr>
          <w:rFonts w:ascii="Sans source" w:eastAsia="Cambria" w:hAnsi="Sans source" w:cs="Arial"/>
          <w:color w:val="000000"/>
          <w:sz w:val="16"/>
          <w:szCs w:val="16"/>
          <w:lang w:val="en-GB" w:eastAsia="en-GB"/>
        </w:rPr>
        <w:t xml:space="preserve">; Letter to CEO of BIA from Ministry of Education, Kenya </w:t>
      </w:r>
      <w:hyperlink r:id="rId13">
        <w:r w:rsidRPr="00C67103">
          <w:rPr>
            <w:rStyle w:val="Hyperlink"/>
            <w:rFonts w:ascii="Sans source" w:hAnsi="Sans source"/>
            <w:sz w:val="16"/>
            <w:szCs w:val="16"/>
            <w:lang w:val="en-GB"/>
          </w:rPr>
          <w:t>http://bit.ly/2rTRN69</w:t>
        </w:r>
      </w:hyperlink>
      <w:r w:rsidRPr="00C67103">
        <w:rPr>
          <w:rFonts w:ascii="Sans source" w:eastAsia="Cambria" w:hAnsi="Sans source" w:cs="Arial"/>
          <w:color w:val="000000"/>
          <w:sz w:val="16"/>
          <w:szCs w:val="16"/>
          <w:lang w:val="en-GB" w:eastAsia="en-GB"/>
        </w:rPr>
        <w:t>.</w:t>
      </w:r>
    </w:p>
  </w:footnote>
  <w:footnote w:id="12">
    <w:p w14:paraId="61FA16A5" w14:textId="5243A4E3" w:rsidR="00DD54ED" w:rsidRPr="00C67103" w:rsidRDefault="00DD54ED">
      <w:pPr>
        <w:pStyle w:val="FootnoteText"/>
        <w:rPr>
          <w:rFonts w:ascii="Sans source" w:eastAsia="Arial" w:hAnsi="Sans source" w:cs="Arial"/>
          <w:color w:val="000000"/>
          <w:sz w:val="16"/>
          <w:szCs w:val="16"/>
          <w:lang w:val="en-GB" w:eastAsia="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Arial" w:hAnsi="Sans source" w:cs="Arial"/>
          <w:i/>
          <w:color w:val="000000"/>
          <w:sz w:val="16"/>
          <w:szCs w:val="16"/>
          <w:lang w:val="en-GB" w:eastAsia="en-GB"/>
        </w:rPr>
        <w:t>Bridge Vs Reality: a Study of Bridge International Academies’ for-profit schooling in Kenya</w:t>
      </w:r>
      <w:r w:rsidRPr="00C67103">
        <w:rPr>
          <w:rFonts w:ascii="Sans source" w:eastAsia="Arial" w:hAnsi="Sans source" w:cs="Arial"/>
          <w:color w:val="000000"/>
          <w:sz w:val="16"/>
          <w:szCs w:val="16"/>
          <w:lang w:val="en-GB" w:eastAsia="en-GB"/>
        </w:rPr>
        <w:t xml:space="preserve">, available at: </w:t>
      </w:r>
      <w:hyperlink r:id="rId14">
        <w:r w:rsidRPr="00C67103">
          <w:rPr>
            <w:rStyle w:val="Hyperlink"/>
            <w:rFonts w:ascii="Sans source" w:hAnsi="Sans source"/>
            <w:sz w:val="16"/>
            <w:szCs w:val="16"/>
            <w:lang w:val="en-GB"/>
          </w:rPr>
          <w:t>http://bit.ly/2h1Rml9</w:t>
        </w:r>
      </w:hyperlink>
      <w:r w:rsidRPr="00C67103">
        <w:rPr>
          <w:rFonts w:ascii="Sans source" w:eastAsia="Arial" w:hAnsi="Sans source" w:cs="Arial"/>
          <w:color w:val="000000"/>
          <w:sz w:val="16"/>
          <w:szCs w:val="16"/>
          <w:lang w:val="en-GB" w:eastAsia="en-GB"/>
        </w:rPr>
        <w:t>, appendixes.</w:t>
      </w:r>
    </w:p>
  </w:footnote>
  <w:footnote w:id="13">
    <w:p w14:paraId="705C5212" w14:textId="548040C3" w:rsidR="00DD54ED" w:rsidRPr="00C67103" w:rsidRDefault="00DD54ED" w:rsidP="00DD54ED">
      <w:pPr>
        <w:pStyle w:val="EndnoteText"/>
        <w:jc w:val="left"/>
        <w:rPr>
          <w:rFonts w:ascii="Sans source" w:hAnsi="Sans source"/>
          <w:sz w:val="16"/>
          <w:szCs w:val="16"/>
        </w:rPr>
      </w:pPr>
      <w:r w:rsidRPr="00C67103">
        <w:rPr>
          <w:rStyle w:val="FootnoteReference"/>
          <w:rFonts w:ascii="Sans source" w:hAnsi="Sans source"/>
          <w:sz w:val="16"/>
          <w:szCs w:val="16"/>
        </w:rPr>
        <w:footnoteRef/>
      </w:r>
      <w:r w:rsidRPr="00C67103">
        <w:rPr>
          <w:rFonts w:ascii="Sans source" w:hAnsi="Sans source"/>
          <w:sz w:val="16"/>
          <w:szCs w:val="16"/>
        </w:rPr>
        <w:t xml:space="preserve"> See e.g. </w:t>
      </w:r>
      <w:r w:rsidRPr="00C67103">
        <w:rPr>
          <w:rFonts w:ascii="Sans source" w:hAnsi="Sans source"/>
          <w:i/>
          <w:sz w:val="16"/>
          <w:szCs w:val="16"/>
        </w:rPr>
        <w:t xml:space="preserve">Can a Tech Start-Up Successfully Educate Children in the Developing </w:t>
      </w:r>
      <w:proofErr w:type="gramStart"/>
      <w:r w:rsidRPr="00C67103">
        <w:rPr>
          <w:rFonts w:ascii="Sans source" w:hAnsi="Sans source"/>
          <w:i/>
          <w:sz w:val="16"/>
          <w:szCs w:val="16"/>
        </w:rPr>
        <w:t>World?,</w:t>
      </w:r>
      <w:proofErr w:type="gramEnd"/>
      <w:r w:rsidRPr="00C67103">
        <w:rPr>
          <w:rFonts w:ascii="Sans source" w:hAnsi="Sans source"/>
          <w:sz w:val="16"/>
          <w:szCs w:val="16"/>
        </w:rPr>
        <w:t xml:space="preserve"> available at: </w:t>
      </w:r>
      <w:hyperlink r:id="rId15" w:history="1">
        <w:r w:rsidRPr="00C67103">
          <w:rPr>
            <w:rStyle w:val="Hyperlink"/>
            <w:rFonts w:ascii="Sans source" w:eastAsiaTheme="minorHAnsi" w:hAnsi="Sans source" w:cstheme="minorBidi"/>
            <w:sz w:val="16"/>
            <w:szCs w:val="16"/>
            <w:lang w:eastAsia="en-US"/>
          </w:rPr>
          <w:t>http://nyti.ms/2sUjZpm</w:t>
        </w:r>
      </w:hyperlink>
      <w:r w:rsidRPr="00C67103">
        <w:rPr>
          <w:rFonts w:ascii="Sans source" w:hAnsi="Sans source"/>
          <w:sz w:val="16"/>
          <w:szCs w:val="16"/>
        </w:rPr>
        <w:t xml:space="preserve">. </w:t>
      </w:r>
    </w:p>
  </w:footnote>
  <w:footnote w:id="14">
    <w:p w14:paraId="041E4012" w14:textId="5E6BE438" w:rsidR="00DD54ED" w:rsidRPr="00C67103" w:rsidRDefault="00DD54ED">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Cambria" w:hAnsi="Sans source" w:cs="Arial"/>
          <w:color w:val="000000"/>
          <w:sz w:val="16"/>
          <w:szCs w:val="16"/>
          <w:lang w:val="en-GB" w:eastAsia="en-GB"/>
        </w:rPr>
        <w:t xml:space="preserve">Letter, 25 April 2017, to the Secretary of State for International Development, concerning DFID's work on education: Leaving no one behind?, </w:t>
      </w:r>
      <w:r w:rsidRPr="00C67103">
        <w:rPr>
          <w:rFonts w:ascii="Sans source" w:eastAsia="Arial" w:hAnsi="Sans source" w:cs="Arial"/>
          <w:i/>
          <w:color w:val="000000"/>
          <w:sz w:val="16"/>
          <w:szCs w:val="16"/>
          <w:lang w:val="en-GB" w:eastAsia="en-GB"/>
        </w:rPr>
        <w:t>available</w:t>
      </w:r>
      <w:r w:rsidRPr="00C67103">
        <w:rPr>
          <w:rFonts w:ascii="Sans source" w:eastAsia="Cambria" w:hAnsi="Sans source" w:cs="Arial"/>
          <w:color w:val="000000"/>
          <w:sz w:val="16"/>
          <w:szCs w:val="16"/>
          <w:lang w:val="en-GB" w:eastAsia="en-GB"/>
        </w:rPr>
        <w:t xml:space="preserve"> at: </w:t>
      </w:r>
      <w:hyperlink r:id="rId16" w:history="1">
        <w:r w:rsidRPr="00C67103">
          <w:rPr>
            <w:rStyle w:val="Hyperlink"/>
            <w:rFonts w:ascii="Sans source" w:hAnsi="Sans source"/>
            <w:sz w:val="16"/>
            <w:szCs w:val="16"/>
            <w:lang w:val="en-GB"/>
          </w:rPr>
          <w:t>http://bit.ly/2uJAXpB</w:t>
        </w:r>
      </w:hyperlink>
      <w:r w:rsidRPr="00C67103">
        <w:rPr>
          <w:rFonts w:ascii="Sans source" w:eastAsia="Cambria" w:hAnsi="Sans source" w:cs="Arial"/>
          <w:color w:val="000000" w:themeColor="text1"/>
          <w:sz w:val="16"/>
          <w:szCs w:val="16"/>
          <w:u w:val="single"/>
          <w:lang w:val="en-GB" w:eastAsia="en-GB"/>
        </w:rPr>
        <w:t>.</w:t>
      </w:r>
    </w:p>
  </w:footnote>
  <w:footnote w:id="15">
    <w:p w14:paraId="7B9C5515" w14:textId="51DADCD4" w:rsidR="00DD54ED" w:rsidRPr="00C67103" w:rsidRDefault="00DD54ED">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Cambria" w:hAnsi="Sans source" w:cs="Arial"/>
          <w:color w:val="000000"/>
          <w:sz w:val="16"/>
          <w:szCs w:val="16"/>
          <w:lang w:val="en-GB" w:eastAsia="en-GB"/>
        </w:rPr>
        <w:t xml:space="preserve">Concluding Observations and Recommendations on the 5th Periodic State Report of the Republic of Uganda (2010 – 2012), available at: </w:t>
      </w:r>
      <w:hyperlink r:id="rId17" w:history="1">
        <w:r w:rsidRPr="00C67103">
          <w:rPr>
            <w:rStyle w:val="Hyperlink"/>
            <w:rFonts w:ascii="Sans source" w:hAnsi="Sans source"/>
            <w:sz w:val="16"/>
            <w:szCs w:val="16"/>
            <w:lang w:val="en-GB"/>
          </w:rPr>
          <w:t>http://bit.ly/1Y3HGmm</w:t>
        </w:r>
      </w:hyperlink>
      <w:r w:rsidRPr="00C67103">
        <w:rPr>
          <w:rFonts w:ascii="Sans source" w:eastAsia="Cambria" w:hAnsi="Sans source" w:cs="Arial"/>
          <w:color w:val="000000"/>
          <w:sz w:val="16"/>
          <w:szCs w:val="16"/>
          <w:lang w:val="en-GB" w:eastAsia="en-GB"/>
        </w:rPr>
        <w:t>.</w:t>
      </w:r>
    </w:p>
  </w:footnote>
  <w:footnote w:id="16">
    <w:p w14:paraId="54B44697" w14:textId="2047D223" w:rsidR="00BF43F9" w:rsidRPr="00C67103" w:rsidRDefault="00BF43F9">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See </w:t>
      </w:r>
      <w:hyperlink r:id="rId18" w:history="1">
        <w:r w:rsidRPr="00C67103">
          <w:rPr>
            <w:rStyle w:val="Hyperlink"/>
            <w:rFonts w:ascii="Sans source" w:hAnsi="Sans source"/>
            <w:sz w:val="16"/>
            <w:szCs w:val="16"/>
            <w:lang w:val="en-GB"/>
          </w:rPr>
          <w:t>https://twitter.com/JustinSandefur/status/1206612479993958407?s=20</w:t>
        </w:r>
      </w:hyperlink>
      <w:r w:rsidRPr="00C67103">
        <w:rPr>
          <w:rFonts w:ascii="Sans source" w:hAnsi="Sans source"/>
          <w:sz w:val="16"/>
          <w:szCs w:val="16"/>
          <w:lang w:val="en-GB"/>
        </w:rPr>
        <w:t xml:space="preserve">. </w:t>
      </w:r>
    </w:p>
  </w:footnote>
  <w:footnote w:id="17">
    <w:p w14:paraId="5DB48C06" w14:textId="35DD36F0" w:rsidR="00BA5458" w:rsidRPr="00C67103" w:rsidRDefault="00BA5458">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hyperlink r:id="rId19" w:history="1">
        <w:r w:rsidRPr="00C67103">
          <w:rPr>
            <w:rFonts w:ascii="Sans source" w:hAnsi="Sans source"/>
            <w:color w:val="0000FF"/>
            <w:sz w:val="16"/>
            <w:szCs w:val="16"/>
            <w:u w:val="single"/>
            <w:lang w:val="en-GB"/>
          </w:rPr>
          <w:t>https://www.gi-escr.org/latest-news/world-banks-accountability-body-raises-substantial-concerns-regarding-ifcs-investment-in-bridge-international-academies</w:t>
        </w:r>
      </w:hyperlink>
    </w:p>
  </w:footnote>
  <w:footnote w:id="18">
    <w:p w14:paraId="59B83C58" w14:textId="23A31D85" w:rsidR="00C67103" w:rsidRPr="00C67103" w:rsidRDefault="00C67103">
      <w:pPr>
        <w:pStyle w:val="FootnoteText"/>
        <w:rPr>
          <w:sz w:val="16"/>
          <w:szCs w:val="16"/>
          <w:lang w:val="en-GB"/>
        </w:rPr>
      </w:pPr>
      <w:r w:rsidRPr="00C67103">
        <w:rPr>
          <w:rStyle w:val="FootnoteReference"/>
          <w:sz w:val="16"/>
          <w:szCs w:val="16"/>
        </w:rPr>
        <w:footnoteRef/>
      </w:r>
      <w:r w:rsidRPr="00C67103">
        <w:rPr>
          <w:sz w:val="16"/>
          <w:szCs w:val="16"/>
          <w:lang w:val="en-GB"/>
        </w:rPr>
        <w:t xml:space="preserve"> </w:t>
      </w:r>
      <w:hyperlink r:id="rId20" w:history="1">
        <w:r w:rsidRPr="00C67103">
          <w:rPr>
            <w:rStyle w:val="Hyperlink"/>
            <w:sz w:val="16"/>
            <w:szCs w:val="16"/>
            <w:lang w:val="en-GB"/>
          </w:rPr>
          <w:t>https://www.gi-escr.org/publications/december-2016-gi-escr-eachrights-and-iser-uganda-statement-what-do-the-new-data-on-bridge-international-academies-tell-us-about-their-impact-on-human-rights-a-five-point-analysis</w:t>
        </w:r>
      </w:hyperlink>
      <w:r w:rsidRPr="00C67103">
        <w:rPr>
          <w:sz w:val="16"/>
          <w:szCs w:val="16"/>
          <w:lang w:val="en-GB"/>
        </w:rPr>
        <w:t>.</w:t>
      </w:r>
      <w:r w:rsidRPr="00C67103">
        <w:rPr>
          <w:sz w:val="16"/>
          <w:szCs w:val="16"/>
          <w:lang w:val="en-GB"/>
        </w:rPr>
        <w:t xml:space="preserve"> </w:t>
      </w:r>
    </w:p>
  </w:footnote>
  <w:footnote w:id="19">
    <w:p w14:paraId="71A949D1" w14:textId="07D144EF" w:rsidR="00D55EF5" w:rsidRPr="00C67103" w:rsidRDefault="00D55EF5" w:rsidP="00D55EF5">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Call by Francophone civil society against the commercialisation of education (June 2016) </w:t>
      </w:r>
      <w:hyperlink r:id="rId21" w:history="1">
        <w:r w:rsidRPr="00C67103">
          <w:rPr>
            <w:rStyle w:val="Hyperlink"/>
            <w:rFonts w:ascii="Sans source" w:hAnsi="Sans source"/>
            <w:sz w:val="16"/>
            <w:szCs w:val="16"/>
            <w:lang w:val="en-GB"/>
          </w:rPr>
          <w:t>https://www.gi-escr.org/publications/appel-de-la-socit-civile-francophone-contre-la-marchandisation-de-lducation</w:t>
        </w:r>
      </w:hyperlink>
      <w:r w:rsidRPr="00C67103">
        <w:rPr>
          <w:rFonts w:ascii="Sans source" w:hAnsi="Sans source"/>
          <w:sz w:val="16"/>
          <w:szCs w:val="16"/>
          <w:lang w:val="en-GB"/>
        </w:rPr>
        <w:t>; Civil society call on investors to cease support to Bridge International Academies (August 2017),</w:t>
      </w:r>
      <w:r w:rsidRPr="00C67103">
        <w:rPr>
          <w:rFonts w:ascii="Sans source" w:hAnsi="Sans source" w:cs="Arial"/>
          <w:color w:val="000000"/>
          <w:sz w:val="16"/>
          <w:szCs w:val="16"/>
          <w:lang w:val="en-GB"/>
        </w:rPr>
        <w:t xml:space="preserve"> </w:t>
      </w:r>
      <w:hyperlink r:id="rId22" w:history="1">
        <w:r w:rsidRPr="00C67103">
          <w:rPr>
            <w:rStyle w:val="Hyperlink"/>
            <w:rFonts w:ascii="Sans source" w:hAnsi="Sans source"/>
            <w:sz w:val="16"/>
            <w:szCs w:val="16"/>
            <w:lang w:val="en-GB"/>
          </w:rPr>
          <w:t>https://www.gi-escr.org/publications/august-2017-civil-society-call-on-investors-to-cease-support-to-bridge-international-academies</w:t>
        </w:r>
      </w:hyperlink>
      <w:r w:rsidRPr="00C67103">
        <w:rPr>
          <w:rFonts w:ascii="Sans source" w:hAnsi="Sans source"/>
          <w:sz w:val="16"/>
          <w:szCs w:val="16"/>
          <w:lang w:val="en-GB"/>
        </w:rPr>
        <w:t xml:space="preserve">; Public letter of concern to current or prospective investors in Bridge International Academies (March 2018), </w:t>
      </w:r>
      <w:hyperlink r:id="rId23" w:history="1">
        <w:r w:rsidRPr="00C67103">
          <w:rPr>
            <w:rStyle w:val="Hyperlink"/>
            <w:rFonts w:ascii="Sans source" w:hAnsi="Sans source"/>
            <w:sz w:val="16"/>
            <w:szCs w:val="16"/>
            <w:lang w:val="en-GB"/>
          </w:rPr>
          <w:t>https://www.gi-escr.org/latest-news/open-letter-88-organisations-urge-investors-to-cease-support-for-bridge-international-academies</w:t>
        </w:r>
      </w:hyperlink>
    </w:p>
  </w:footnote>
  <w:footnote w:id="20">
    <w:p w14:paraId="6506AC33" w14:textId="77777777" w:rsidR="00380F68" w:rsidRPr="00C67103" w:rsidRDefault="00380F68" w:rsidP="00380F68">
      <w:pPr>
        <w:spacing w:after="0"/>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Public letter of concern to current or prospective investors in Bridge International Academies (March 2018), </w:t>
      </w:r>
      <w:hyperlink r:id="rId24" w:history="1">
        <w:r w:rsidRPr="00C67103">
          <w:rPr>
            <w:rStyle w:val="Hyperlink"/>
            <w:rFonts w:ascii="Sans source" w:hAnsi="Sans source"/>
            <w:sz w:val="16"/>
            <w:szCs w:val="16"/>
            <w:lang w:val="en-GB"/>
          </w:rPr>
          <w:t>https://www.gi-escr.org/publications/public-letter-of-concern-to-current-or-prospective-investors-in-bridge-international-academie</w:t>
        </w:r>
      </w:hyperlink>
    </w:p>
  </w:footnote>
  <w:footnote w:id="21">
    <w:p w14:paraId="4C091890" w14:textId="77777777" w:rsidR="00380F68" w:rsidRPr="00C67103" w:rsidRDefault="00380F68" w:rsidP="00380F68">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Ibid.</w:t>
      </w:r>
    </w:p>
  </w:footnote>
  <w:footnote w:id="22">
    <w:p w14:paraId="4A28CB2F" w14:textId="7E06D67C" w:rsidR="006C0F80" w:rsidRPr="00C67103" w:rsidRDefault="006C0F80">
      <w:pPr>
        <w:pStyle w:val="FootnoteText"/>
        <w:rPr>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Response of </w:t>
      </w:r>
      <w:proofErr w:type="spellStart"/>
      <w:r w:rsidRPr="00C67103">
        <w:rPr>
          <w:rFonts w:ascii="Sans source" w:hAnsi="Sans source"/>
          <w:sz w:val="16"/>
          <w:szCs w:val="16"/>
          <w:lang w:val="en-GB"/>
        </w:rPr>
        <w:t>Proparco</w:t>
      </w:r>
      <w:proofErr w:type="spellEnd"/>
      <w:r w:rsidRPr="00C67103">
        <w:rPr>
          <w:rFonts w:ascii="Sans source" w:hAnsi="Sans source"/>
          <w:sz w:val="16"/>
          <w:szCs w:val="16"/>
          <w:lang w:val="en-GB"/>
        </w:rPr>
        <w:t xml:space="preserve"> to Public letter of concern to current or prospective investors in Bridge International Academies (March 2018), </w:t>
      </w:r>
      <w:hyperlink r:id="rId25" w:history="1">
        <w:r w:rsidRPr="00C67103">
          <w:rPr>
            <w:rStyle w:val="Hyperlink"/>
            <w:rFonts w:ascii="Sans source" w:hAnsi="Sans source"/>
            <w:sz w:val="16"/>
            <w:szCs w:val="16"/>
            <w:lang w:val="en-GB"/>
          </w:rPr>
          <w:t>https://www.gi-escr.org/publications/public-letter-of-concern-to-current-or-prospective-investors-in-bridge-international-academie</w:t>
        </w:r>
      </w:hyperlink>
      <w:r w:rsidRPr="00C67103">
        <w:rPr>
          <w:rStyle w:val="Hyperlink"/>
          <w:rFonts w:ascii="Sans source" w:hAnsi="Sans source"/>
          <w:sz w:val="16"/>
          <w:szCs w:val="16"/>
          <w:lang w:val="en-GB"/>
        </w:rPr>
        <w:t xml:space="preserve"> (April 2018).</w:t>
      </w:r>
    </w:p>
  </w:footnote>
  <w:footnote w:id="23">
    <w:p w14:paraId="7806F0DB" w14:textId="522A14E0" w:rsidR="00E80FF5" w:rsidRPr="00C67103" w:rsidRDefault="00E80FF5" w:rsidP="00731F7E">
      <w:pPr>
        <w:pStyle w:val="FootnoteText"/>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00735F87" w:rsidRPr="00C67103">
        <w:rPr>
          <w:rFonts w:ascii="Sans source" w:eastAsia="Times New Roman" w:hAnsi="Sans source" w:cs="Times New Roman"/>
          <w:sz w:val="16"/>
          <w:szCs w:val="16"/>
          <w:lang w:val="en-GB" w:eastAsia="fr-FR"/>
        </w:rPr>
        <w:t xml:space="preserve">As well as </w:t>
      </w:r>
      <w:r w:rsidRPr="00C67103">
        <w:rPr>
          <w:rFonts w:ascii="Sans source" w:eastAsia="Times New Roman" w:hAnsi="Sans source" w:cs="Times New Roman"/>
          <w:sz w:val="16"/>
          <w:szCs w:val="16"/>
          <w:lang w:val="en-GB" w:eastAsia="fr-FR"/>
        </w:rPr>
        <w:t>Maastricht Principles on Extraterritorial Obligations of States in the area of Economic, Social and Cultural Rights, Principle 32; International Covenant on Economic, Social and Cultural Rights, Article 2(1) and 13.</w:t>
      </w:r>
    </w:p>
  </w:footnote>
  <w:footnote w:id="24">
    <w:p w14:paraId="3EC6BD44" w14:textId="77275DE0" w:rsidR="003C491A" w:rsidRPr="00C67103" w:rsidRDefault="003C491A">
      <w:pPr>
        <w:pStyle w:val="FootnoteText"/>
        <w:rPr>
          <w:rFonts w:ascii="Sans source" w:hAnsi="Sans source"/>
          <w:sz w:val="16"/>
          <w:szCs w:val="16"/>
          <w:lang w:val="en-US"/>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Statement from the</w:t>
      </w:r>
      <w:r w:rsidR="005F6B78" w:rsidRPr="00C67103">
        <w:rPr>
          <w:rFonts w:ascii="Sans source" w:hAnsi="Sans source"/>
          <w:sz w:val="16"/>
          <w:szCs w:val="16"/>
          <w:lang w:val="en-GB"/>
        </w:rPr>
        <w:t xml:space="preserve"> Ugandan</w:t>
      </w:r>
      <w:r w:rsidRPr="00C67103">
        <w:rPr>
          <w:rFonts w:ascii="Sans source" w:hAnsi="Sans source"/>
          <w:sz w:val="16"/>
          <w:szCs w:val="16"/>
          <w:lang w:val="en-GB"/>
        </w:rPr>
        <w:t xml:space="preserve"> Ministry of Education and Sports on the closure of BIA: </w:t>
      </w:r>
      <w:hyperlink r:id="rId26" w:history="1">
        <w:r w:rsidRPr="00C67103">
          <w:rPr>
            <w:rStyle w:val="Hyperlink"/>
            <w:rFonts w:ascii="Sans source" w:hAnsi="Sans source"/>
            <w:sz w:val="16"/>
            <w:szCs w:val="16"/>
            <w:lang w:val="en-GB"/>
          </w:rPr>
          <w:t>http://bit.ly/2eVg967</w:t>
        </w:r>
      </w:hyperlink>
      <w:r w:rsidR="005F6B78" w:rsidRPr="00C67103">
        <w:rPr>
          <w:rFonts w:ascii="Sans source" w:hAnsi="Sans source"/>
          <w:sz w:val="16"/>
          <w:szCs w:val="16"/>
          <w:lang w:val="en-GB"/>
        </w:rPr>
        <w:t>. See also Kenyan court upholds closure of Bridge International Academies in Busia county </w:t>
      </w:r>
      <w:hyperlink r:id="rId27" w:history="1">
        <w:r w:rsidR="005F6B78" w:rsidRPr="00C67103">
          <w:rPr>
            <w:rStyle w:val="Hyperlink"/>
            <w:rFonts w:ascii="Sans source" w:hAnsi="Sans source"/>
            <w:sz w:val="16"/>
            <w:szCs w:val="16"/>
            <w:lang w:val="en-GB"/>
          </w:rPr>
          <w:t>http://bit.ly/2lT2vHG</w:t>
        </w:r>
      </w:hyperlink>
      <w:r w:rsidR="005F6B78" w:rsidRPr="00C67103">
        <w:rPr>
          <w:rFonts w:ascii="Sans source" w:hAnsi="Sans source"/>
          <w:sz w:val="16"/>
          <w:szCs w:val="16"/>
          <w:lang w:val="en-GB"/>
        </w:rPr>
        <w:t>.</w:t>
      </w:r>
    </w:p>
  </w:footnote>
  <w:footnote w:id="25">
    <w:p w14:paraId="71C46FE0" w14:textId="5182B0B4" w:rsidR="007D49B6" w:rsidRPr="00C67103" w:rsidRDefault="007D49B6" w:rsidP="006948E0">
      <w:pPr>
        <w:spacing w:after="0"/>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Times New Roman" w:hAnsi="Sans source" w:cs="Times New Roman"/>
          <w:sz w:val="16"/>
          <w:szCs w:val="16"/>
          <w:lang w:val="en-GB" w:eastAsia="fr-FR"/>
        </w:rPr>
        <w:t>Civil Society condemns the African Development Bank and other int'l orgs’ support to privatisation in education (November 2014),</w:t>
      </w:r>
      <w:hyperlink r:id="rId28" w:history="1">
        <w:r w:rsidRPr="00C67103">
          <w:rPr>
            <w:rStyle w:val="Hyperlink"/>
            <w:rFonts w:ascii="Sans source" w:hAnsi="Sans source"/>
            <w:sz w:val="16"/>
            <w:szCs w:val="16"/>
            <w:lang w:val="en-GB"/>
          </w:rPr>
          <w:t>https://www.gi-escr.org/latest-news/civil-society-condemns-the-african-development-bank-and-other-international-organisations-support-to-privatisation-in-education-2</w:t>
        </w:r>
      </w:hyperlink>
    </w:p>
  </w:footnote>
  <w:footnote w:id="26">
    <w:p w14:paraId="2D98D335" w14:textId="5C8887AB" w:rsidR="007D49B6" w:rsidRPr="00C67103" w:rsidRDefault="007D49B6" w:rsidP="006948E0">
      <w:pPr>
        <w:spacing w:after="0"/>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Statement signed by 120 organisations related to the World Bank’s support to BIA (May 2015), </w:t>
      </w:r>
      <w:hyperlink r:id="rId29" w:history="1">
        <w:r w:rsidRPr="00C67103">
          <w:rPr>
            <w:rStyle w:val="Hyperlink"/>
            <w:rFonts w:ascii="Sans source" w:hAnsi="Sans source" w:cs="Arial"/>
            <w:sz w:val="16"/>
            <w:szCs w:val="16"/>
            <w:lang w:val="en-GB"/>
          </w:rPr>
          <w:t>https://www.gi-escr.org/publications/may-2015-statement-signed-by-120-organisations-related-to-the-world-banks-support-to-bia</w:t>
        </w:r>
      </w:hyperlink>
    </w:p>
  </w:footnote>
  <w:footnote w:id="27">
    <w:p w14:paraId="158B8450" w14:textId="77777777" w:rsidR="006C7665" w:rsidRPr="00C67103" w:rsidRDefault="006C7665" w:rsidP="006C7665">
      <w:pPr>
        <w:spacing w:after="0" w:line="240" w:lineRule="auto"/>
        <w:rPr>
          <w:rFonts w:ascii="Sans source" w:eastAsia="Times New Roman" w:hAnsi="Sans source" w:cs="Times New Roman"/>
          <w:sz w:val="16"/>
          <w:szCs w:val="16"/>
          <w:lang w:val="en-GB" w:eastAsia="fr-FR"/>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w:t>
      </w:r>
      <w:r w:rsidRPr="00C67103">
        <w:rPr>
          <w:rFonts w:ascii="Sans source" w:eastAsia="Times New Roman" w:hAnsi="Sans source" w:cs="Times New Roman"/>
          <w:sz w:val="16"/>
          <w:szCs w:val="16"/>
          <w:lang w:val="en-GB" w:eastAsia="fr-FR"/>
        </w:rPr>
        <w:t>UN Committee on Economic, Social and Cultural Rights (CESCR), Concluding observations, E/C.12/FRA/C O/4, paras. 7 – 8 and 11, 24 June 2016.</w:t>
      </w:r>
    </w:p>
  </w:footnote>
  <w:footnote w:id="28">
    <w:p w14:paraId="1ECAF91B" w14:textId="77777777" w:rsidR="00B47364" w:rsidRPr="00C67103" w:rsidRDefault="00B47364" w:rsidP="00B47364">
      <w:pPr>
        <w:pStyle w:val="NormalWeb"/>
        <w:spacing w:before="0" w:beforeAutospacing="0" w:after="0" w:afterAutospacing="0"/>
        <w:rPr>
          <w:rFonts w:ascii="Sans source" w:hAnsi="Sans source"/>
          <w:sz w:val="16"/>
          <w:szCs w:val="16"/>
          <w:lang w:val="en-GB"/>
        </w:rPr>
      </w:pPr>
      <w:r w:rsidRPr="00C67103">
        <w:rPr>
          <w:rStyle w:val="FootnoteReference"/>
          <w:rFonts w:ascii="Sans source" w:hAnsi="Sans source"/>
          <w:sz w:val="16"/>
          <w:szCs w:val="16"/>
        </w:rPr>
        <w:footnoteRef/>
      </w:r>
      <w:r w:rsidRPr="00C67103">
        <w:rPr>
          <w:rFonts w:ascii="Sans source" w:hAnsi="Sans source"/>
          <w:sz w:val="16"/>
          <w:szCs w:val="16"/>
          <w:lang w:val="en-GB"/>
        </w:rPr>
        <w:t xml:space="preserve"> See for instance </w:t>
      </w:r>
      <w:r w:rsidRPr="00C67103">
        <w:rPr>
          <w:rFonts w:ascii="Sans source" w:hAnsi="Sans source"/>
          <w:i/>
          <w:iCs/>
          <w:sz w:val="16"/>
          <w:szCs w:val="16"/>
          <w:lang w:val="en-GB"/>
        </w:rPr>
        <w:t>Court upholds Uganda's Ministry of Education's order to close BIA schools</w:t>
      </w:r>
      <w:r w:rsidRPr="00C67103">
        <w:rPr>
          <w:rFonts w:ascii="Sans source" w:hAnsi="Sans source"/>
          <w:sz w:val="16"/>
          <w:szCs w:val="16"/>
          <w:lang w:val="en-GB"/>
        </w:rPr>
        <w:t xml:space="preserve">: </w:t>
      </w:r>
      <w:hyperlink r:id="rId30" w:history="1">
        <w:r w:rsidRPr="00C67103">
          <w:rPr>
            <w:rStyle w:val="Hyperlink"/>
            <w:rFonts w:ascii="Sans source" w:eastAsiaTheme="majorEastAsia" w:hAnsi="Sans source" w:cs="Arial"/>
            <w:sz w:val="16"/>
            <w:szCs w:val="16"/>
            <w:lang w:val="en-GB"/>
          </w:rPr>
          <w:t>https://www.gi-escr.org/latest-news/update-friday-4th-of-november-court-upheld-ugandas-ministry-of-educations-order-to-close-bia-schools;</w:t>
        </w:r>
      </w:hyperlink>
      <w:r w:rsidRPr="00C67103">
        <w:rPr>
          <w:rFonts w:ascii="Sans source" w:hAnsi="Sans source" w:cs="Arial"/>
          <w:sz w:val="16"/>
          <w:szCs w:val="16"/>
          <w:lang w:val="en-GB"/>
        </w:rPr>
        <w:t xml:space="preserve"> </w:t>
      </w:r>
      <w:r w:rsidRPr="00C67103">
        <w:rPr>
          <w:rFonts w:ascii="Sans source" w:hAnsi="Sans source"/>
          <w:i/>
          <w:iCs/>
          <w:sz w:val="16"/>
          <w:szCs w:val="16"/>
          <w:lang w:val="en-GB"/>
        </w:rPr>
        <w:t>Kenyan court upholds the closure of Bridge International Academies over failure to respect standards</w:t>
      </w:r>
      <w:r w:rsidRPr="00C67103">
        <w:rPr>
          <w:rFonts w:ascii="Sans source" w:hAnsi="Sans source"/>
          <w:sz w:val="16"/>
          <w:szCs w:val="16"/>
          <w:lang w:val="en-GB"/>
        </w:rPr>
        <w:t>:</w:t>
      </w:r>
      <w:r w:rsidRPr="00C67103">
        <w:rPr>
          <w:rFonts w:ascii="Sans source" w:hAnsi="Sans source" w:cs="Arial"/>
          <w:i/>
          <w:iCs/>
          <w:sz w:val="16"/>
          <w:szCs w:val="16"/>
          <w:lang w:val="en-GB"/>
        </w:rPr>
        <w:t xml:space="preserve"> </w:t>
      </w:r>
      <w:hyperlink r:id="rId31" w:history="1">
        <w:r w:rsidRPr="00C67103">
          <w:rPr>
            <w:rStyle w:val="Hyperlink"/>
            <w:rFonts w:ascii="Sans source" w:eastAsiaTheme="majorEastAsia" w:hAnsi="Sans source" w:cs="Arial"/>
            <w:sz w:val="16"/>
            <w:szCs w:val="16"/>
            <w:lang w:val="en-GB"/>
          </w:rPr>
          <w:t>https://www.gi-escr.org/latest-news/kenyan-court-upholds-the-closure-of-bridge-international-academies-over-failure-to-respect-standards,</w:t>
        </w:r>
      </w:hyperlink>
    </w:p>
    <w:p w14:paraId="6BC33E53" w14:textId="77777777" w:rsidR="00B47364" w:rsidRPr="00C67103" w:rsidRDefault="00B47364" w:rsidP="00B47364">
      <w:pPr>
        <w:pStyle w:val="FootnoteText"/>
        <w:rPr>
          <w:rFonts w:ascii="Sans source" w:hAnsi="Sans source"/>
          <w:sz w:val="16"/>
          <w:szCs w:val="16"/>
          <w:lang w:val="en-GB"/>
        </w:rPr>
      </w:pPr>
      <w:r w:rsidRPr="00C67103">
        <w:rPr>
          <w:rFonts w:ascii="Sans source" w:hAnsi="Sans source"/>
          <w:i/>
          <w:iCs/>
          <w:sz w:val="16"/>
          <w:szCs w:val="16"/>
          <w:lang w:val="en-GB"/>
        </w:rPr>
        <w:t>and Bridge International Academies must respect the right to education and comply with Ugandan Government order to close its schools</w:t>
      </w:r>
      <w:r w:rsidRPr="00C67103">
        <w:rPr>
          <w:rFonts w:ascii="Sans source" w:hAnsi="Sans source"/>
          <w:sz w:val="16"/>
          <w:szCs w:val="16"/>
          <w:lang w:val="en-GB"/>
        </w:rPr>
        <w:t>:</w:t>
      </w:r>
      <w:hyperlink r:id="rId32" w:history="1">
        <w:r w:rsidRPr="00C67103">
          <w:rPr>
            <w:rStyle w:val="Hyperlink"/>
            <w:rFonts w:ascii="Sans source" w:hAnsi="Sans source"/>
            <w:sz w:val="16"/>
            <w:szCs w:val="16"/>
            <w:lang w:val="en-GB"/>
          </w:rPr>
          <w:t> </w:t>
        </w:r>
      </w:hyperlink>
      <w:hyperlink r:id="rId33" w:history="1">
        <w:r w:rsidRPr="00C67103">
          <w:rPr>
            <w:rStyle w:val="Hyperlink"/>
            <w:rFonts w:ascii="Sans source" w:eastAsiaTheme="majorEastAsia" w:hAnsi="Sans source" w:cs="Arial"/>
            <w:sz w:val="16"/>
            <w:szCs w:val="16"/>
            <w:lang w:val="en-GB" w:eastAsia="fr-FR"/>
          </w:rPr>
          <w:t>https://www.gi-escr.org/latest-news/bia-non-compliance</w:t>
        </w:r>
        <w:r w:rsidRPr="00C67103">
          <w:rPr>
            <w:rStyle w:val="Hyperlink"/>
            <w:rFonts w:ascii="Sans source" w:hAnsi="Sans source" w:cs="Arial"/>
            <w:color w:val="000000" w:themeColor="text1"/>
            <w:sz w:val="16"/>
            <w:szCs w:val="16"/>
            <w:lang w:val="en-GB"/>
          </w:rPr>
          <w:t>,</w:t>
        </w:r>
      </w:hyperlink>
    </w:p>
  </w:footnote>
  <w:footnote w:id="29">
    <w:p w14:paraId="00C3801F" w14:textId="60626040" w:rsidR="001A54F6" w:rsidRPr="00C67103" w:rsidRDefault="001A54F6">
      <w:pPr>
        <w:pStyle w:val="FootnoteText"/>
        <w:rPr>
          <w:rFonts w:ascii="Sans source" w:hAnsi="Sans source"/>
          <w:sz w:val="16"/>
          <w:szCs w:val="16"/>
          <w:lang w:val="en-US"/>
        </w:rPr>
      </w:pPr>
      <w:r w:rsidRPr="00C67103">
        <w:rPr>
          <w:rStyle w:val="FootnoteReference"/>
          <w:rFonts w:ascii="Sans source" w:hAnsi="Sans source"/>
          <w:sz w:val="16"/>
          <w:szCs w:val="16"/>
        </w:rPr>
        <w:footnoteRef/>
      </w:r>
      <w:r w:rsidR="00B47364" w:rsidRPr="00C67103">
        <w:rPr>
          <w:rFonts w:ascii="Sans source" w:hAnsi="Sans source"/>
          <w:sz w:val="16"/>
          <w:szCs w:val="16"/>
          <w:lang w:val="en-GB"/>
        </w:rPr>
        <w:t xml:space="preserve">Human rights bodies’ statements related to States’ obligations with regards to Bridge International Academies, </w:t>
      </w:r>
      <w:hyperlink r:id="rId34" w:history="1">
        <w:r w:rsidR="00B47364" w:rsidRPr="00C67103">
          <w:rPr>
            <w:rStyle w:val="Hyperlink"/>
            <w:rFonts w:ascii="Sans source" w:hAnsi="Sans source"/>
            <w:sz w:val="16"/>
            <w:szCs w:val="16"/>
            <w:lang w:val="en-GB"/>
          </w:rPr>
          <w:t>https://www.gi-escr.org/publications/human-rights-bodies-statements-related-to-states-obligations-with-regards-to-bridge-international-academies-1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159DE" w14:textId="1DA2AC31" w:rsidR="004B4306" w:rsidRDefault="004B4306">
    <w:pPr>
      <w:pStyle w:val="Header"/>
    </w:pPr>
    <w:r w:rsidRPr="00E53468">
      <w:rPr>
        <w:noProof/>
      </w:rPr>
      <w:drawing>
        <wp:anchor distT="0" distB="0" distL="114300" distR="114300" simplePos="0" relativeHeight="251659264" behindDoc="1" locked="0" layoutInCell="1" allowOverlap="1" wp14:anchorId="04B485C8" wp14:editId="60390281">
          <wp:simplePos x="0" y="0"/>
          <wp:positionH relativeFrom="margin">
            <wp:align>center</wp:align>
          </wp:positionH>
          <wp:positionV relativeFrom="paragraph">
            <wp:posOffset>-248285</wp:posOffset>
          </wp:positionV>
          <wp:extent cx="1971040" cy="431800"/>
          <wp:effectExtent l="0" t="0" r="0" b="6350"/>
          <wp:wrapTight wrapText="bothSides">
            <wp:wrapPolygon edited="0">
              <wp:start x="0" y="0"/>
              <wp:lineTo x="0" y="20965"/>
              <wp:lineTo x="21294" y="20965"/>
              <wp:lineTo x="21294" y="0"/>
              <wp:lineTo x="0" y="0"/>
            </wp:wrapPolygon>
          </wp:wrapTight>
          <wp:docPr id="11" name="Picture 1" descr="C:\Users\Test account\Box Sync\Privatisation GI folder\Individuals\Océane\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t account\Box Sync\Privatisation GI folder\Individuals\Océane\image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1040" cy="431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036E0"/>
    <w:multiLevelType w:val="hybridMultilevel"/>
    <w:tmpl w:val="CAEAFFD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12144048"/>
    <w:multiLevelType w:val="hybridMultilevel"/>
    <w:tmpl w:val="4DECE5A8"/>
    <w:lvl w:ilvl="0" w:tplc="CF26801C">
      <w:start w:val="1"/>
      <w:numFmt w:val="decimal"/>
      <w:lvlText w:val="%1."/>
      <w:lvlJc w:val="left"/>
      <w:pPr>
        <w:ind w:left="-150" w:hanging="408"/>
      </w:pPr>
      <w:rPr>
        <w:rFonts w:ascii="Calibri" w:hAnsi="Calibri" w:hint="default"/>
        <w:color w:val="000000"/>
        <w:sz w:val="22"/>
      </w:rPr>
    </w:lvl>
    <w:lvl w:ilvl="1" w:tplc="08090019" w:tentative="1">
      <w:start w:val="1"/>
      <w:numFmt w:val="lowerLetter"/>
      <w:lvlText w:val="%2."/>
      <w:lvlJc w:val="left"/>
      <w:pPr>
        <w:ind w:left="522" w:hanging="360"/>
      </w:pPr>
    </w:lvl>
    <w:lvl w:ilvl="2" w:tplc="0809001B" w:tentative="1">
      <w:start w:val="1"/>
      <w:numFmt w:val="lowerRoman"/>
      <w:lvlText w:val="%3."/>
      <w:lvlJc w:val="right"/>
      <w:pPr>
        <w:ind w:left="1242" w:hanging="180"/>
      </w:pPr>
    </w:lvl>
    <w:lvl w:ilvl="3" w:tplc="0809000F" w:tentative="1">
      <w:start w:val="1"/>
      <w:numFmt w:val="decimal"/>
      <w:lvlText w:val="%4."/>
      <w:lvlJc w:val="left"/>
      <w:pPr>
        <w:ind w:left="1962" w:hanging="360"/>
      </w:pPr>
    </w:lvl>
    <w:lvl w:ilvl="4" w:tplc="08090019" w:tentative="1">
      <w:start w:val="1"/>
      <w:numFmt w:val="lowerLetter"/>
      <w:lvlText w:val="%5."/>
      <w:lvlJc w:val="left"/>
      <w:pPr>
        <w:ind w:left="2682" w:hanging="360"/>
      </w:pPr>
    </w:lvl>
    <w:lvl w:ilvl="5" w:tplc="0809001B" w:tentative="1">
      <w:start w:val="1"/>
      <w:numFmt w:val="lowerRoman"/>
      <w:lvlText w:val="%6."/>
      <w:lvlJc w:val="right"/>
      <w:pPr>
        <w:ind w:left="3402" w:hanging="180"/>
      </w:pPr>
    </w:lvl>
    <w:lvl w:ilvl="6" w:tplc="0809000F" w:tentative="1">
      <w:start w:val="1"/>
      <w:numFmt w:val="decimal"/>
      <w:lvlText w:val="%7."/>
      <w:lvlJc w:val="left"/>
      <w:pPr>
        <w:ind w:left="4122" w:hanging="360"/>
      </w:pPr>
    </w:lvl>
    <w:lvl w:ilvl="7" w:tplc="08090019" w:tentative="1">
      <w:start w:val="1"/>
      <w:numFmt w:val="lowerLetter"/>
      <w:lvlText w:val="%8."/>
      <w:lvlJc w:val="left"/>
      <w:pPr>
        <w:ind w:left="4842" w:hanging="360"/>
      </w:pPr>
    </w:lvl>
    <w:lvl w:ilvl="8" w:tplc="0809001B" w:tentative="1">
      <w:start w:val="1"/>
      <w:numFmt w:val="lowerRoman"/>
      <w:lvlText w:val="%9."/>
      <w:lvlJc w:val="right"/>
      <w:pPr>
        <w:ind w:left="5562" w:hanging="180"/>
      </w:pPr>
    </w:lvl>
  </w:abstractNum>
  <w:abstractNum w:abstractNumId="2" w15:restartNumberingAfterBreak="0">
    <w:nsid w:val="19B558C5"/>
    <w:multiLevelType w:val="hybridMultilevel"/>
    <w:tmpl w:val="AE1AC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60263"/>
    <w:multiLevelType w:val="hybridMultilevel"/>
    <w:tmpl w:val="88AEDB2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5B83D6B"/>
    <w:multiLevelType w:val="hybridMultilevel"/>
    <w:tmpl w:val="BD307E44"/>
    <w:lvl w:ilvl="0" w:tplc="0809000F">
      <w:start w:val="1"/>
      <w:numFmt w:val="decimal"/>
      <w:lvlText w:val="%1."/>
      <w:lvlJc w:val="left"/>
      <w:pPr>
        <w:ind w:left="720" w:hanging="360"/>
      </w:pPr>
    </w:lvl>
    <w:lvl w:ilvl="1" w:tplc="79FAF05C">
      <w:start w:val="1"/>
      <w:numFmt w:val="lowerLetter"/>
      <w:lvlText w:val="%2."/>
      <w:lvlJc w:val="left"/>
      <w:pPr>
        <w:ind w:left="1452" w:hanging="372"/>
      </w:pPr>
      <w:rPr>
        <w:rFonts w:ascii="Calibri" w:hAnsi="Calibri" w:hint="default"/>
        <w:color w:val="000000"/>
        <w:sz w:val="22"/>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05D2B06"/>
    <w:multiLevelType w:val="multilevel"/>
    <w:tmpl w:val="8A3EE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038FF"/>
    <w:multiLevelType w:val="hybridMultilevel"/>
    <w:tmpl w:val="92183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9D4F0A"/>
    <w:multiLevelType w:val="hybridMultilevel"/>
    <w:tmpl w:val="6E54E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BA24202"/>
    <w:multiLevelType w:val="hybridMultilevel"/>
    <w:tmpl w:val="A816F972"/>
    <w:lvl w:ilvl="0" w:tplc="08090019">
      <w:start w:val="1"/>
      <w:numFmt w:val="lowerLetter"/>
      <w:lvlText w:val="%1."/>
      <w:lvlJc w:val="left"/>
      <w:pPr>
        <w:ind w:left="1100" w:hanging="360"/>
      </w:pPr>
    </w:lvl>
    <w:lvl w:ilvl="1" w:tplc="2000000F">
      <w:start w:val="1"/>
      <w:numFmt w:val="decimal"/>
      <w:lvlText w:val="%2."/>
      <w:lvlJc w:val="left"/>
      <w:pPr>
        <w:ind w:left="36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9" w15:restartNumberingAfterBreak="0">
    <w:nsid w:val="4C743BDC"/>
    <w:multiLevelType w:val="multilevel"/>
    <w:tmpl w:val="27F41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A81BC1"/>
    <w:multiLevelType w:val="hybridMultilevel"/>
    <w:tmpl w:val="743486FE"/>
    <w:lvl w:ilvl="0" w:tplc="0809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49F1758"/>
    <w:multiLevelType w:val="hybridMultilevel"/>
    <w:tmpl w:val="5ED0BC00"/>
    <w:lvl w:ilvl="0" w:tplc="52ACFBE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49080F"/>
    <w:multiLevelType w:val="multilevel"/>
    <w:tmpl w:val="95869E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9E3C76"/>
    <w:multiLevelType w:val="hybridMultilevel"/>
    <w:tmpl w:val="85C20346"/>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58904531"/>
    <w:multiLevelType w:val="hybridMultilevel"/>
    <w:tmpl w:val="7004A470"/>
    <w:lvl w:ilvl="0" w:tplc="0809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4FE40D5"/>
    <w:multiLevelType w:val="hybridMultilevel"/>
    <w:tmpl w:val="FB22D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E84B28"/>
    <w:multiLevelType w:val="multilevel"/>
    <w:tmpl w:val="0F6E5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77105D"/>
    <w:multiLevelType w:val="hybridMultilevel"/>
    <w:tmpl w:val="6268B0E4"/>
    <w:lvl w:ilvl="0" w:tplc="944A460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23489E"/>
    <w:multiLevelType w:val="multilevel"/>
    <w:tmpl w:val="46B62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0149F8"/>
    <w:multiLevelType w:val="hybridMultilevel"/>
    <w:tmpl w:val="C570E60E"/>
    <w:lvl w:ilvl="0" w:tplc="08090019">
      <w:start w:val="1"/>
      <w:numFmt w:val="lowerLetter"/>
      <w:lvlText w:val="%1."/>
      <w:lvlJc w:val="left"/>
      <w:pPr>
        <w:ind w:left="1100" w:hanging="360"/>
      </w:p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num w:numId="1">
    <w:abstractNumId w:val="18"/>
  </w:num>
  <w:num w:numId="2">
    <w:abstractNumId w:val="9"/>
  </w:num>
  <w:num w:numId="3">
    <w:abstractNumId w:val="16"/>
    <w:lvlOverride w:ilvl="0">
      <w:lvl w:ilvl="0">
        <w:numFmt w:val="decimal"/>
        <w:lvlText w:val="%1."/>
        <w:lvlJc w:val="left"/>
      </w:lvl>
    </w:lvlOverride>
  </w:num>
  <w:num w:numId="4">
    <w:abstractNumId w:val="5"/>
    <w:lvlOverride w:ilvl="0">
      <w:lvl w:ilvl="0">
        <w:numFmt w:val="decimal"/>
        <w:lvlText w:val="%1."/>
        <w:lvlJc w:val="left"/>
      </w:lvl>
    </w:lvlOverride>
  </w:num>
  <w:num w:numId="5">
    <w:abstractNumId w:val="12"/>
    <w:lvlOverride w:ilvl="0">
      <w:lvl w:ilvl="0">
        <w:numFmt w:val="decimal"/>
        <w:lvlText w:val="%1."/>
        <w:lvlJc w:val="left"/>
      </w:lvl>
    </w:lvlOverride>
  </w:num>
  <w:num w:numId="6">
    <w:abstractNumId w:val="4"/>
  </w:num>
  <w:num w:numId="7">
    <w:abstractNumId w:val="7"/>
  </w:num>
  <w:num w:numId="8">
    <w:abstractNumId w:val="14"/>
  </w:num>
  <w:num w:numId="9">
    <w:abstractNumId w:val="6"/>
  </w:num>
  <w:num w:numId="10">
    <w:abstractNumId w:val="17"/>
  </w:num>
  <w:num w:numId="11">
    <w:abstractNumId w:val="2"/>
  </w:num>
  <w:num w:numId="12">
    <w:abstractNumId w:val="11"/>
  </w:num>
  <w:num w:numId="13">
    <w:abstractNumId w:val="8"/>
  </w:num>
  <w:num w:numId="14">
    <w:abstractNumId w:val="19"/>
  </w:num>
  <w:num w:numId="15">
    <w:abstractNumId w:val="1"/>
  </w:num>
  <w:num w:numId="16">
    <w:abstractNumId w:val="15"/>
  </w:num>
  <w:num w:numId="17">
    <w:abstractNumId w:val="10"/>
  </w:num>
  <w:num w:numId="18">
    <w:abstractNumId w:val="0"/>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68"/>
    <w:rsid w:val="00007156"/>
    <w:rsid w:val="00035EC7"/>
    <w:rsid w:val="000513AD"/>
    <w:rsid w:val="00051608"/>
    <w:rsid w:val="0007387B"/>
    <w:rsid w:val="000B6C4E"/>
    <w:rsid w:val="0013380A"/>
    <w:rsid w:val="00151B58"/>
    <w:rsid w:val="00161056"/>
    <w:rsid w:val="00195553"/>
    <w:rsid w:val="001A54F6"/>
    <w:rsid w:val="001E33D9"/>
    <w:rsid w:val="0020771C"/>
    <w:rsid w:val="00224A75"/>
    <w:rsid w:val="0026080F"/>
    <w:rsid w:val="00283A93"/>
    <w:rsid w:val="002E3B34"/>
    <w:rsid w:val="002F4D71"/>
    <w:rsid w:val="002F6F70"/>
    <w:rsid w:val="00301697"/>
    <w:rsid w:val="0030599F"/>
    <w:rsid w:val="00337B1A"/>
    <w:rsid w:val="003564C2"/>
    <w:rsid w:val="00374CC3"/>
    <w:rsid w:val="00380F68"/>
    <w:rsid w:val="003B146D"/>
    <w:rsid w:val="003C03BF"/>
    <w:rsid w:val="003C491A"/>
    <w:rsid w:val="003F6FF3"/>
    <w:rsid w:val="0041520B"/>
    <w:rsid w:val="00443638"/>
    <w:rsid w:val="00467491"/>
    <w:rsid w:val="0047762C"/>
    <w:rsid w:val="004B4306"/>
    <w:rsid w:val="00552BD2"/>
    <w:rsid w:val="005B57D2"/>
    <w:rsid w:val="005D48E2"/>
    <w:rsid w:val="005F6B78"/>
    <w:rsid w:val="00664E9D"/>
    <w:rsid w:val="0067265B"/>
    <w:rsid w:val="006948E0"/>
    <w:rsid w:val="006C0F80"/>
    <w:rsid w:val="006C7665"/>
    <w:rsid w:val="00731F7E"/>
    <w:rsid w:val="00735F87"/>
    <w:rsid w:val="007619D1"/>
    <w:rsid w:val="007678AC"/>
    <w:rsid w:val="00776F76"/>
    <w:rsid w:val="007B50F9"/>
    <w:rsid w:val="007C3943"/>
    <w:rsid w:val="007D49B6"/>
    <w:rsid w:val="007F0984"/>
    <w:rsid w:val="00805FBD"/>
    <w:rsid w:val="00817F9C"/>
    <w:rsid w:val="0084295F"/>
    <w:rsid w:val="00867AC2"/>
    <w:rsid w:val="008C2DE5"/>
    <w:rsid w:val="008C53D6"/>
    <w:rsid w:val="008E57A6"/>
    <w:rsid w:val="00940529"/>
    <w:rsid w:val="0094666C"/>
    <w:rsid w:val="00984E4F"/>
    <w:rsid w:val="00987E68"/>
    <w:rsid w:val="00990691"/>
    <w:rsid w:val="009C3963"/>
    <w:rsid w:val="009D66C7"/>
    <w:rsid w:val="009E2C78"/>
    <w:rsid w:val="00A15475"/>
    <w:rsid w:val="00A27E71"/>
    <w:rsid w:val="00A60577"/>
    <w:rsid w:val="00A644EB"/>
    <w:rsid w:val="00AA233C"/>
    <w:rsid w:val="00AB1333"/>
    <w:rsid w:val="00B31EEB"/>
    <w:rsid w:val="00B47364"/>
    <w:rsid w:val="00B665AD"/>
    <w:rsid w:val="00BA5458"/>
    <w:rsid w:val="00BD2BDF"/>
    <w:rsid w:val="00BF43F9"/>
    <w:rsid w:val="00C67103"/>
    <w:rsid w:val="00C70604"/>
    <w:rsid w:val="00C83EE5"/>
    <w:rsid w:val="00CA70FC"/>
    <w:rsid w:val="00CB6F6B"/>
    <w:rsid w:val="00D0088A"/>
    <w:rsid w:val="00D41A22"/>
    <w:rsid w:val="00D44950"/>
    <w:rsid w:val="00D55EF5"/>
    <w:rsid w:val="00D62E02"/>
    <w:rsid w:val="00D700DB"/>
    <w:rsid w:val="00D824F6"/>
    <w:rsid w:val="00DD54ED"/>
    <w:rsid w:val="00DE51FE"/>
    <w:rsid w:val="00DE798F"/>
    <w:rsid w:val="00E12003"/>
    <w:rsid w:val="00E607BB"/>
    <w:rsid w:val="00E80FF5"/>
    <w:rsid w:val="00EA26B1"/>
    <w:rsid w:val="00EB2990"/>
    <w:rsid w:val="00EF7565"/>
    <w:rsid w:val="00F25862"/>
    <w:rsid w:val="00F467A6"/>
    <w:rsid w:val="00F75F5F"/>
    <w:rsid w:val="00F81D63"/>
    <w:rsid w:val="00F8715A"/>
    <w:rsid w:val="00FB0F7C"/>
    <w:rsid w:val="00FB1425"/>
    <w:rsid w:val="00FC1A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988C8"/>
  <w15:chartTrackingRefBased/>
  <w15:docId w15:val="{61E69141-FA7E-41E4-AF77-32A253D5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103"/>
    <w:pPr>
      <w:spacing w:after="120"/>
    </w:pPr>
  </w:style>
  <w:style w:type="paragraph" w:styleId="Heading1">
    <w:name w:val="heading 1"/>
    <w:basedOn w:val="ListParagraph"/>
    <w:next w:val="Normal"/>
    <w:link w:val="Heading1Char"/>
    <w:uiPriority w:val="9"/>
    <w:qFormat/>
    <w:rsid w:val="008E57A6"/>
    <w:pPr>
      <w:numPr>
        <w:numId w:val="10"/>
      </w:numPr>
      <w:spacing w:before="120" w:line="240" w:lineRule="auto"/>
      <w:ind w:left="714" w:hanging="357"/>
      <w:jc w:val="both"/>
      <w:outlineLvl w:val="0"/>
    </w:pPr>
    <w:rPr>
      <w:rFonts w:ascii="San source" w:eastAsia="Times New Roman" w:hAnsi="San source" w:cs="Times New Roman"/>
      <w:b/>
      <w:bCs/>
      <w:color w:val="32A2DB"/>
      <w:sz w:val="24"/>
      <w:lang w:val="en-GB" w:eastAsia="fr-FR"/>
    </w:rPr>
  </w:style>
  <w:style w:type="paragraph" w:styleId="Heading3">
    <w:name w:val="heading 3"/>
    <w:basedOn w:val="Normal"/>
    <w:next w:val="Normal"/>
    <w:link w:val="Heading3Char"/>
    <w:uiPriority w:val="9"/>
    <w:semiHidden/>
    <w:unhideWhenUsed/>
    <w:qFormat/>
    <w:rsid w:val="00987E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87E6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B4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306"/>
  </w:style>
  <w:style w:type="paragraph" w:styleId="Footer">
    <w:name w:val="footer"/>
    <w:basedOn w:val="Normal"/>
    <w:link w:val="FooterChar"/>
    <w:uiPriority w:val="99"/>
    <w:unhideWhenUsed/>
    <w:rsid w:val="004B4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306"/>
  </w:style>
  <w:style w:type="character" w:styleId="Hyperlink">
    <w:name w:val="Hyperlink"/>
    <w:basedOn w:val="DefaultParagraphFont"/>
    <w:uiPriority w:val="99"/>
    <w:unhideWhenUsed/>
    <w:rsid w:val="004B4306"/>
    <w:rPr>
      <w:color w:val="0000FF"/>
      <w:u w:val="single"/>
    </w:rPr>
  </w:style>
  <w:style w:type="paragraph" w:styleId="FootnoteText">
    <w:name w:val="footnote text"/>
    <w:basedOn w:val="Normal"/>
    <w:link w:val="FootnoteTextChar"/>
    <w:uiPriority w:val="99"/>
    <w:semiHidden/>
    <w:unhideWhenUsed/>
    <w:rsid w:val="003059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99F"/>
    <w:rPr>
      <w:sz w:val="20"/>
      <w:szCs w:val="20"/>
    </w:rPr>
  </w:style>
  <w:style w:type="character" w:styleId="FootnoteReference">
    <w:name w:val="footnote reference"/>
    <w:basedOn w:val="DefaultParagraphFont"/>
    <w:uiPriority w:val="99"/>
    <w:semiHidden/>
    <w:unhideWhenUsed/>
    <w:rsid w:val="0030599F"/>
    <w:rPr>
      <w:vertAlign w:val="superscript"/>
    </w:rPr>
  </w:style>
  <w:style w:type="character" w:styleId="UnresolvedMention">
    <w:name w:val="Unresolved Mention"/>
    <w:basedOn w:val="DefaultParagraphFont"/>
    <w:uiPriority w:val="99"/>
    <w:semiHidden/>
    <w:unhideWhenUsed/>
    <w:rsid w:val="0030599F"/>
    <w:rPr>
      <w:color w:val="605E5C"/>
      <w:shd w:val="clear" w:color="auto" w:fill="E1DFDD"/>
    </w:rPr>
  </w:style>
  <w:style w:type="paragraph" w:styleId="ListParagraph">
    <w:name w:val="List Paragraph"/>
    <w:basedOn w:val="Normal"/>
    <w:uiPriority w:val="34"/>
    <w:qFormat/>
    <w:rsid w:val="00C70604"/>
    <w:pPr>
      <w:ind w:left="720"/>
      <w:contextualSpacing/>
    </w:pPr>
  </w:style>
  <w:style w:type="paragraph" w:styleId="NormalWeb">
    <w:name w:val="Normal (Web)"/>
    <w:basedOn w:val="Normal"/>
    <w:uiPriority w:val="99"/>
    <w:unhideWhenUsed/>
    <w:rsid w:val="00C7060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CommentReference">
    <w:name w:val="annotation reference"/>
    <w:basedOn w:val="DefaultParagraphFont"/>
    <w:uiPriority w:val="99"/>
    <w:semiHidden/>
    <w:unhideWhenUsed/>
    <w:rsid w:val="009C3963"/>
    <w:rPr>
      <w:sz w:val="16"/>
      <w:szCs w:val="16"/>
    </w:rPr>
  </w:style>
  <w:style w:type="paragraph" w:styleId="CommentText">
    <w:name w:val="annotation text"/>
    <w:basedOn w:val="Normal"/>
    <w:link w:val="CommentTextChar"/>
    <w:uiPriority w:val="99"/>
    <w:semiHidden/>
    <w:unhideWhenUsed/>
    <w:rsid w:val="009C3963"/>
    <w:pPr>
      <w:spacing w:line="240" w:lineRule="auto"/>
    </w:pPr>
    <w:rPr>
      <w:sz w:val="20"/>
      <w:szCs w:val="20"/>
    </w:rPr>
  </w:style>
  <w:style w:type="character" w:customStyle="1" w:styleId="CommentTextChar">
    <w:name w:val="Comment Text Char"/>
    <w:basedOn w:val="DefaultParagraphFont"/>
    <w:link w:val="CommentText"/>
    <w:uiPriority w:val="99"/>
    <w:semiHidden/>
    <w:rsid w:val="009C3963"/>
    <w:rPr>
      <w:sz w:val="20"/>
      <w:szCs w:val="20"/>
    </w:rPr>
  </w:style>
  <w:style w:type="paragraph" w:styleId="CommentSubject">
    <w:name w:val="annotation subject"/>
    <w:basedOn w:val="CommentText"/>
    <w:next w:val="CommentText"/>
    <w:link w:val="CommentSubjectChar"/>
    <w:uiPriority w:val="99"/>
    <w:semiHidden/>
    <w:unhideWhenUsed/>
    <w:rsid w:val="009C3963"/>
    <w:rPr>
      <w:b/>
      <w:bCs/>
    </w:rPr>
  </w:style>
  <w:style w:type="character" w:customStyle="1" w:styleId="CommentSubjectChar">
    <w:name w:val="Comment Subject Char"/>
    <w:basedOn w:val="CommentTextChar"/>
    <w:link w:val="CommentSubject"/>
    <w:uiPriority w:val="99"/>
    <w:semiHidden/>
    <w:rsid w:val="009C3963"/>
    <w:rPr>
      <w:b/>
      <w:bCs/>
      <w:sz w:val="20"/>
      <w:szCs w:val="20"/>
    </w:rPr>
  </w:style>
  <w:style w:type="paragraph" w:styleId="BalloonText">
    <w:name w:val="Balloon Text"/>
    <w:basedOn w:val="Normal"/>
    <w:link w:val="BalloonTextChar"/>
    <w:uiPriority w:val="99"/>
    <w:semiHidden/>
    <w:unhideWhenUsed/>
    <w:rsid w:val="009C39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963"/>
    <w:rPr>
      <w:rFonts w:ascii="Segoe UI" w:hAnsi="Segoe UI" w:cs="Segoe UI"/>
      <w:sz w:val="18"/>
      <w:szCs w:val="18"/>
    </w:rPr>
  </w:style>
  <w:style w:type="table" w:styleId="TableGrid">
    <w:name w:val="Table Grid"/>
    <w:basedOn w:val="TableNormal"/>
    <w:uiPriority w:val="39"/>
    <w:rsid w:val="00477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1F7E"/>
    <w:rPr>
      <w:color w:val="954F72" w:themeColor="followedHyperlink"/>
      <w:u w:val="single"/>
    </w:rPr>
  </w:style>
  <w:style w:type="character" w:customStyle="1" w:styleId="Heading1Char">
    <w:name w:val="Heading 1 Char"/>
    <w:basedOn w:val="DefaultParagraphFont"/>
    <w:link w:val="Heading1"/>
    <w:uiPriority w:val="9"/>
    <w:rsid w:val="008E57A6"/>
    <w:rPr>
      <w:rFonts w:ascii="San source" w:eastAsia="Times New Roman" w:hAnsi="San source" w:cs="Times New Roman"/>
      <w:b/>
      <w:bCs/>
      <w:color w:val="32A2DB"/>
      <w:sz w:val="24"/>
      <w:lang w:val="en-GB" w:eastAsia="fr-FR"/>
    </w:rPr>
  </w:style>
  <w:style w:type="paragraph" w:styleId="EndnoteText">
    <w:name w:val="endnote text"/>
    <w:basedOn w:val="Normal"/>
    <w:link w:val="EndnoteTextChar"/>
    <w:uiPriority w:val="99"/>
    <w:unhideWhenUsed/>
    <w:rsid w:val="00DD54ED"/>
    <w:pPr>
      <w:spacing w:after="0" w:line="240" w:lineRule="auto"/>
      <w:ind w:left="10" w:right="59" w:hanging="10"/>
      <w:jc w:val="both"/>
    </w:pPr>
    <w:rPr>
      <w:rFonts w:ascii="Arial" w:eastAsia="Arial" w:hAnsi="Arial" w:cs="Arial"/>
      <w:color w:val="000000"/>
      <w:sz w:val="20"/>
      <w:szCs w:val="20"/>
      <w:lang w:val="en-GB" w:eastAsia="en-GB"/>
    </w:rPr>
  </w:style>
  <w:style w:type="character" w:customStyle="1" w:styleId="EndnoteTextChar">
    <w:name w:val="Endnote Text Char"/>
    <w:basedOn w:val="DefaultParagraphFont"/>
    <w:link w:val="EndnoteText"/>
    <w:uiPriority w:val="99"/>
    <w:rsid w:val="00DD54ED"/>
    <w:rPr>
      <w:rFonts w:ascii="Arial" w:eastAsia="Arial" w:hAnsi="Arial" w:cs="Arial"/>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11323">
      <w:bodyDiv w:val="1"/>
      <w:marLeft w:val="0"/>
      <w:marRight w:val="0"/>
      <w:marTop w:val="0"/>
      <w:marBottom w:val="0"/>
      <w:divBdr>
        <w:top w:val="none" w:sz="0" w:space="0" w:color="auto"/>
        <w:left w:val="none" w:sz="0" w:space="0" w:color="auto"/>
        <w:bottom w:val="none" w:sz="0" w:space="0" w:color="auto"/>
        <w:right w:val="none" w:sz="0" w:space="0" w:color="auto"/>
      </w:divBdr>
    </w:div>
    <w:div w:id="770276657">
      <w:bodyDiv w:val="1"/>
      <w:marLeft w:val="0"/>
      <w:marRight w:val="0"/>
      <w:marTop w:val="0"/>
      <w:marBottom w:val="0"/>
      <w:divBdr>
        <w:top w:val="none" w:sz="0" w:space="0" w:color="auto"/>
        <w:left w:val="none" w:sz="0" w:space="0" w:color="auto"/>
        <w:bottom w:val="none" w:sz="0" w:space="0" w:color="auto"/>
        <w:right w:val="none" w:sz="0" w:space="0" w:color="auto"/>
      </w:divBdr>
    </w:div>
    <w:div w:id="860361761">
      <w:bodyDiv w:val="1"/>
      <w:marLeft w:val="0"/>
      <w:marRight w:val="0"/>
      <w:marTop w:val="0"/>
      <w:marBottom w:val="0"/>
      <w:divBdr>
        <w:top w:val="none" w:sz="0" w:space="0" w:color="auto"/>
        <w:left w:val="none" w:sz="0" w:space="0" w:color="auto"/>
        <w:bottom w:val="none" w:sz="0" w:space="0" w:color="auto"/>
        <w:right w:val="none" w:sz="0" w:space="0" w:color="auto"/>
      </w:divBdr>
    </w:div>
    <w:div w:id="1259564181">
      <w:bodyDiv w:val="1"/>
      <w:marLeft w:val="0"/>
      <w:marRight w:val="0"/>
      <w:marTop w:val="0"/>
      <w:marBottom w:val="0"/>
      <w:divBdr>
        <w:top w:val="none" w:sz="0" w:space="0" w:color="auto"/>
        <w:left w:val="none" w:sz="0" w:space="0" w:color="auto"/>
        <w:bottom w:val="none" w:sz="0" w:space="0" w:color="auto"/>
        <w:right w:val="none" w:sz="0" w:space="0" w:color="auto"/>
      </w:divBdr>
    </w:div>
    <w:div w:id="13330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2XTXnWA"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ylvain@gi-escr.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bidjanprinciples.org/fr/home" TargetMode="External"/><Relationship Id="rId4" Type="http://schemas.openxmlformats.org/officeDocument/2006/relationships/settings" Target="settings.xml"/><Relationship Id="rId9" Type="http://schemas.openxmlformats.org/officeDocument/2006/relationships/hyperlink" Target="http://www.oas.org/en/iachr/desc/"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i-escr.org/latest-news/world-banks-accountability-body-raises-substantial-concerns-regarding-ifcs-investment-in-bridge-international-academies" TargetMode="External"/><Relationship Id="rId13" Type="http://schemas.openxmlformats.org/officeDocument/2006/relationships/hyperlink" Target="http://bit.ly/2rTRN69" TargetMode="External"/><Relationship Id="rId18" Type="http://schemas.openxmlformats.org/officeDocument/2006/relationships/hyperlink" Target="https://twitter.com/JustinSandefur/status/1206612479993958407?s=20" TargetMode="External"/><Relationship Id="rId26" Type="http://schemas.openxmlformats.org/officeDocument/2006/relationships/hyperlink" Target="http://bit.ly/2eVg967" TargetMode="External"/><Relationship Id="rId3" Type="http://schemas.openxmlformats.org/officeDocument/2006/relationships/hyperlink" Target="https://www.gi-escr.org/publications/brief-on-bridge-international-academies-investors" TargetMode="External"/><Relationship Id="rId21" Type="http://schemas.openxmlformats.org/officeDocument/2006/relationships/hyperlink" Target="https://www.gi-escr.org/publications/appel-de-la-socit-civile-francophone-contre-la-marchandisation-de-lducation" TargetMode="External"/><Relationship Id="rId34" Type="http://schemas.openxmlformats.org/officeDocument/2006/relationships/hyperlink" Target="https://www.gi-escr.org/publications/human-rights-bodies-statements-related-to-states-obligations-with-regards-to-bridge-international-academies-1" TargetMode="External"/><Relationship Id="rId7" Type="http://schemas.openxmlformats.org/officeDocument/2006/relationships/hyperlink" Target="http://www.cao-ombudsman.org/documents/CAOAppraisalReport_BridgeInternationalAcademies_English.pdf" TargetMode="External"/><Relationship Id="rId12" Type="http://schemas.openxmlformats.org/officeDocument/2006/relationships/hyperlink" Target="http://bit.ly/2eVg967" TargetMode="External"/><Relationship Id="rId17" Type="http://schemas.openxmlformats.org/officeDocument/2006/relationships/hyperlink" Target="http://bit.ly/1Y3HGmm" TargetMode="External"/><Relationship Id="rId25" Type="http://schemas.openxmlformats.org/officeDocument/2006/relationships/hyperlink" Target="https://www.gi-escr.org/publications/public-letter-of-concern-to-current-or-prospective-investors-in-bridge-international-academies" TargetMode="External"/><Relationship Id="rId33" Type="http://schemas.openxmlformats.org/officeDocument/2006/relationships/hyperlink" Target="https://www.gi-escr.org/latest-news/bia-non-compliance" TargetMode="External"/><Relationship Id="rId2" Type="http://schemas.openxmlformats.org/officeDocument/2006/relationships/hyperlink" Target="https://www.bridgeinternationalacademies.com/" TargetMode="External"/><Relationship Id="rId16" Type="http://schemas.openxmlformats.org/officeDocument/2006/relationships/hyperlink" Target="http://bit.ly/2uJAXpB" TargetMode="External"/><Relationship Id="rId20" Type="http://schemas.openxmlformats.org/officeDocument/2006/relationships/hyperlink" Target="https://www.gi-escr.org/publications/december-2016-gi-escr-eachrights-and-iser-uganda-statement-what-do-the-new-data-on-bridge-international-academies-tell-us-about-their-impact-on-human-rights-a-five-point-analysis" TargetMode="External"/><Relationship Id="rId29" Type="http://schemas.openxmlformats.org/officeDocument/2006/relationships/hyperlink" Target="https://www.gi-escr.org/publications/may-2015-statement-signed-by-120-organisations-related-to-the-world-banks-support-to-bia" TargetMode="External"/><Relationship Id="rId1" Type="http://schemas.openxmlformats.org/officeDocument/2006/relationships/hyperlink" Target="https://blog.secteur-prive-developpement.fr/2016/07/07/des-ecoles-privees-a-bas-cout-une-solution-perenne-aux-defis-scolaires-de-lafrique/" TargetMode="External"/><Relationship Id="rId6" Type="http://schemas.openxmlformats.org/officeDocument/2006/relationships/hyperlink" Target="http://eachrights.or.ke/wp-content/uploads/2018/04/CAO-Complaint-EACHRights-16-April-18-Public.pdf" TargetMode="External"/><Relationship Id="rId11" Type="http://schemas.openxmlformats.org/officeDocument/2006/relationships/hyperlink" Target="https://twitter.com/JustinSandefur/status/1223619220971368448?s=20" TargetMode="External"/><Relationship Id="rId24" Type="http://schemas.openxmlformats.org/officeDocument/2006/relationships/hyperlink" Target="https://www.gi-escr.org/publications/public-letter-of-concern-to-current-or-prospective-investors-in-bridge-international-academies" TargetMode="External"/><Relationship Id="rId32" Type="http://schemas.openxmlformats.org/officeDocument/2006/relationships/hyperlink" Target="file:///C:\Users\Test%20account\Documents\&#160;" TargetMode="External"/><Relationship Id="rId5" Type="http://schemas.openxmlformats.org/officeDocument/2006/relationships/hyperlink" Target="https://www.gi-escr.org/private-actors-social-services/education/commercial-schools/" TargetMode="External"/><Relationship Id="rId15" Type="http://schemas.openxmlformats.org/officeDocument/2006/relationships/hyperlink" Target="http://nyti.ms/2sUjZpm" TargetMode="External"/><Relationship Id="rId23" Type="http://schemas.openxmlformats.org/officeDocument/2006/relationships/hyperlink" Target="https://www.gi-escr.org/latest-news/open-letter-88-organisations-urge-investors-to-cease-support-for-bridge-international-academies" TargetMode="External"/><Relationship Id="rId28" Type="http://schemas.openxmlformats.org/officeDocument/2006/relationships/hyperlink" Target="https://www.gi-escr.org/latest-news/civil-society-condemns-the-african-development-bank-and-other-international-organisations-support-to-privatisation-in-education-2" TargetMode="External"/><Relationship Id="rId10" Type="http://schemas.openxmlformats.org/officeDocument/2006/relationships/hyperlink" Target="http://bit.ly/2cSQidq" TargetMode="External"/><Relationship Id="rId19" Type="http://schemas.openxmlformats.org/officeDocument/2006/relationships/hyperlink" Target="https://www.gi-escr.org/latest-news/world-banks-accountability-body-raises-substantial-concerns-regarding-ifcs-investment-in-bridge-international-academies" TargetMode="External"/><Relationship Id="rId31" Type="http://schemas.openxmlformats.org/officeDocument/2006/relationships/hyperlink" Target="https://www.gi-escr.org/latest-news/kenyan-court-upholds-the-closure-of-bridge-international-academies-over-failure-to-respect-standards," TargetMode="External"/><Relationship Id="rId4" Type="http://schemas.openxmlformats.org/officeDocument/2006/relationships/hyperlink" Target="http://www.bridgeinternationalacademies.com/wp-content/uploads/2016/09/Brookings-Millions-Learning-case-study.pdf" TargetMode="External"/><Relationship Id="rId9" Type="http://schemas.openxmlformats.org/officeDocument/2006/relationships/hyperlink" Target="http://bit.ly/2h1Rml9" TargetMode="External"/><Relationship Id="rId14" Type="http://schemas.openxmlformats.org/officeDocument/2006/relationships/hyperlink" Target="http://bit.ly/2h1Rml9" TargetMode="External"/><Relationship Id="rId22" Type="http://schemas.openxmlformats.org/officeDocument/2006/relationships/hyperlink" Target="https://www.gi-escr.org/publications/august-2017-civil-society-call-on-investors-to-cease-support-to-bridge-international-academies" TargetMode="External"/><Relationship Id="rId27" Type="http://schemas.openxmlformats.org/officeDocument/2006/relationships/hyperlink" Target="http://bit.ly/2lT2vHG" TargetMode="External"/><Relationship Id="rId30" Type="http://schemas.openxmlformats.org/officeDocument/2006/relationships/hyperlink" Target="https://www.gi-escr.org/latest-news/update-friday-4th-of-november-court-upheld-ugandas-ministry-of-educations-order-to-close-bia-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ECC6A-DD1C-45CE-9487-659E18CE5A41}">
  <ds:schemaRefs>
    <ds:schemaRef ds:uri="http://schemas.openxmlformats.org/officeDocument/2006/bibliography"/>
  </ds:schemaRefs>
</ds:datastoreItem>
</file>

<file path=customXml/itemProps2.xml><?xml version="1.0" encoding="utf-8"?>
<ds:datastoreItem xmlns:ds="http://schemas.openxmlformats.org/officeDocument/2006/customXml" ds:itemID="{40D78443-5C0D-44BB-9FC6-475AD6CCBF0A}"/>
</file>

<file path=customXml/itemProps3.xml><?xml version="1.0" encoding="utf-8"?>
<ds:datastoreItem xmlns:ds="http://schemas.openxmlformats.org/officeDocument/2006/customXml" ds:itemID="{6DC6E7BF-5CBE-4AEA-8D01-391D1EA9B4A8}"/>
</file>

<file path=customXml/itemProps4.xml><?xml version="1.0" encoding="utf-8"?>
<ds:datastoreItem xmlns:ds="http://schemas.openxmlformats.org/officeDocument/2006/customXml" ds:itemID="{113EC2B3-F4E5-4827-8EFF-0C8608926863}"/>
</file>

<file path=docProps/app.xml><?xml version="1.0" encoding="utf-8"?>
<Properties xmlns="http://schemas.openxmlformats.org/officeDocument/2006/extended-properties" xmlns:vt="http://schemas.openxmlformats.org/officeDocument/2006/docPropsVTypes">
  <Template>Normal</Template>
  <TotalTime>14</TotalTime>
  <Pages>5</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Oceane</dc:creator>
  <cp:keywords/>
  <dc:description/>
  <cp:lastModifiedBy>Sylvain Aubry</cp:lastModifiedBy>
  <cp:revision>3</cp:revision>
  <dcterms:created xsi:type="dcterms:W3CDTF">2020-02-04T21:51:00Z</dcterms:created>
  <dcterms:modified xsi:type="dcterms:W3CDTF">2020-02-04T21:59:00Z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