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4AF9E" w14:textId="6A92583F" w:rsidR="00C347DD" w:rsidRPr="00AC0A8C" w:rsidRDefault="00C347DD" w:rsidP="00AC0A8C">
      <w:pPr>
        <w:shd w:val="clear" w:color="auto" w:fill="FFFFFF" w:themeFill="background1"/>
        <w:spacing w:after="120" w:line="480" w:lineRule="auto"/>
        <w:rPr>
          <w:rFonts w:ascii="Arial" w:hAnsi="Arial" w:cs="Arial"/>
          <w:lang w:val="en-GB"/>
        </w:rPr>
      </w:pPr>
      <w:r w:rsidRPr="00AC0A8C">
        <w:rPr>
          <w:rFonts w:ascii="Arial" w:hAnsi="Arial" w:cs="Arial"/>
        </w:rPr>
        <w:t xml:space="preserve">State party: </w:t>
      </w:r>
      <w:r w:rsidRPr="00AC0A8C">
        <w:rPr>
          <w:rFonts w:ascii="Arial" w:hAnsi="Arial" w:cs="Arial"/>
          <w:b/>
          <w:bCs/>
          <w:lang w:val="en-GB"/>
        </w:rPr>
        <w:t>United Republic of Tanzania.</w:t>
      </w:r>
    </w:p>
    <w:p w14:paraId="3F5205EF" w14:textId="67323683" w:rsidR="00C347DD" w:rsidRPr="00AC0A8C" w:rsidRDefault="00C347DD" w:rsidP="00AC0A8C">
      <w:pPr>
        <w:shd w:val="clear" w:color="auto" w:fill="FFFFFF" w:themeFill="background1"/>
        <w:spacing w:after="120" w:line="480" w:lineRule="auto"/>
        <w:rPr>
          <w:rFonts w:ascii="Arial" w:hAnsi="Arial" w:cs="Arial"/>
        </w:rPr>
      </w:pPr>
      <w:r w:rsidRPr="00AC0A8C">
        <w:rPr>
          <w:rFonts w:ascii="Arial" w:hAnsi="Arial" w:cs="Arial"/>
        </w:rPr>
        <w:t xml:space="preserve">Session / constructive dialogue (number and dates, if known): </w:t>
      </w:r>
    </w:p>
    <w:p w14:paraId="48BA6AE1" w14:textId="13782150" w:rsidR="00C347DD" w:rsidRPr="00AC0A8C" w:rsidRDefault="00C347DD" w:rsidP="00AC0A8C">
      <w:pPr>
        <w:shd w:val="clear" w:color="auto" w:fill="FFFFFF" w:themeFill="background1"/>
        <w:spacing w:after="120" w:line="480" w:lineRule="auto"/>
        <w:rPr>
          <w:rFonts w:ascii="Arial" w:hAnsi="Arial" w:cs="Arial"/>
          <w:lang w:val="en-GB"/>
        </w:rPr>
      </w:pPr>
      <w:r w:rsidRPr="00AC0A8C">
        <w:rPr>
          <w:rFonts w:ascii="Arial" w:hAnsi="Arial" w:cs="Arial"/>
        </w:rPr>
        <w:t xml:space="preserve">Name of organisation(s) submitting: </w:t>
      </w:r>
      <w:r w:rsidRPr="00AC0A8C">
        <w:rPr>
          <w:rFonts w:ascii="Arial" w:hAnsi="Arial" w:cs="Arial"/>
          <w:b/>
          <w:bCs/>
          <w:lang w:val="en-GB"/>
        </w:rPr>
        <w:t>Plan International Tanzania</w:t>
      </w:r>
    </w:p>
    <w:p w14:paraId="32A31766" w14:textId="62A383DC" w:rsidR="00C347DD" w:rsidRPr="00AC0A8C" w:rsidRDefault="00C347DD" w:rsidP="00AC0A8C">
      <w:pPr>
        <w:shd w:val="clear" w:color="auto" w:fill="FFFFFF" w:themeFill="background1"/>
        <w:spacing w:after="120" w:line="480" w:lineRule="auto"/>
        <w:rPr>
          <w:rFonts w:ascii="Arial" w:hAnsi="Arial" w:cs="Arial"/>
          <w:b/>
          <w:bCs/>
          <w:lang w:val="en-GB"/>
        </w:rPr>
      </w:pPr>
      <w:r w:rsidRPr="00AC0A8C">
        <w:rPr>
          <w:rFonts w:ascii="Arial" w:hAnsi="Arial" w:cs="Arial"/>
        </w:rPr>
        <w:t xml:space="preserve">Contact information (main focal point): </w:t>
      </w:r>
      <w:r w:rsidRPr="00AC0A8C">
        <w:rPr>
          <w:rFonts w:ascii="Arial" w:hAnsi="Arial" w:cs="Arial"/>
          <w:b/>
          <w:bCs/>
          <w:lang w:val="en-GB"/>
        </w:rPr>
        <w:t>Jane Sembuche – Country Director – Plan International Tanzania</w:t>
      </w:r>
    </w:p>
    <w:p w14:paraId="050CDC81" w14:textId="7BE5988C" w:rsidR="00AC0A8C" w:rsidRPr="00392D52" w:rsidRDefault="00C347DD" w:rsidP="00392D52">
      <w:pPr>
        <w:spacing w:line="276" w:lineRule="auto"/>
        <w:rPr>
          <w:rFonts w:ascii="Arial" w:hAnsi="Arial" w:cs="Arial"/>
          <w:b/>
          <w:bCs/>
        </w:rPr>
      </w:pPr>
      <w:r w:rsidRPr="00392D52">
        <w:rPr>
          <w:rFonts w:ascii="Arial" w:hAnsi="Arial" w:cs="Arial"/>
        </w:rPr>
        <w:t xml:space="preserve">State party report reference (symbol and date): </w:t>
      </w:r>
      <w:r w:rsidR="00AC0A8C" w:rsidRPr="00392D52">
        <w:rPr>
          <w:rFonts w:ascii="Arial" w:hAnsi="Arial" w:cs="Arial"/>
          <w:b/>
          <w:bCs/>
        </w:rPr>
        <w:t>CRC/C/TZA/6</w:t>
      </w:r>
      <w:r w:rsidR="00392D52">
        <w:rPr>
          <w:rFonts w:ascii="Arial" w:hAnsi="Arial" w:cs="Arial"/>
          <w:b/>
          <w:bCs/>
          <w:lang w:val="en-GB"/>
        </w:rPr>
        <w:t xml:space="preserve"> - </w:t>
      </w:r>
      <w:r w:rsidR="00392D52" w:rsidRPr="00392D52">
        <w:rPr>
          <w:rFonts w:ascii="Arial" w:hAnsi="Arial" w:cs="Arial"/>
          <w:b/>
          <w:bCs/>
        </w:rPr>
        <w:t>Sixth periodic report submitted by the United Republic of Tanzania under article 44 of the Convention, due in 2020</w:t>
      </w:r>
    </w:p>
    <w:p w14:paraId="1DE9CBC4" w14:textId="0C6CA57E" w:rsidR="00AC0A8C" w:rsidRDefault="00C347DD" w:rsidP="00AC0A8C">
      <w:pPr>
        <w:shd w:val="clear" w:color="auto" w:fill="FFFFFF" w:themeFill="background1"/>
        <w:spacing w:after="120" w:line="480" w:lineRule="auto"/>
        <w:rPr>
          <w:rFonts w:ascii="Arial" w:hAnsi="Arial" w:cs="Arial"/>
        </w:rPr>
      </w:pPr>
      <w:r w:rsidRPr="00AC0A8C">
        <w:rPr>
          <w:rFonts w:ascii="Arial" w:hAnsi="Arial" w:cs="Arial"/>
        </w:rPr>
        <w:t xml:space="preserve">List of Issues reference (symbol and date), and Written Replies if published: </w:t>
      </w:r>
    </w:p>
    <w:p w14:paraId="73961A46" w14:textId="08727437" w:rsidR="00AC0A8C" w:rsidRDefault="00AC0A8C" w:rsidP="00AC0A8C">
      <w:pPr>
        <w:pStyle w:val="HChG"/>
        <w:spacing w:after="0"/>
      </w:pPr>
      <w:r>
        <w:tab/>
      </w:r>
      <w:r>
        <w:tab/>
      </w:r>
      <w:r>
        <w:tab/>
        <w:t>3. Definition of the child</w:t>
      </w:r>
    </w:p>
    <w:p w14:paraId="607AD7F4" w14:textId="77777777" w:rsidR="00AC0A8C" w:rsidRDefault="00AC0A8C" w:rsidP="00AC0A8C">
      <w:pPr>
        <w:pStyle w:val="HChG"/>
        <w:spacing w:before="0"/>
      </w:pPr>
      <w:r>
        <w:tab/>
      </w:r>
      <w:r>
        <w:tab/>
        <w:t>(Article 1 of the Convention)</w:t>
      </w:r>
    </w:p>
    <w:p w14:paraId="63BB9477" w14:textId="77777777" w:rsidR="00AC0A8C" w:rsidRDefault="00AC0A8C" w:rsidP="00AC0A8C">
      <w:pPr>
        <w:pStyle w:val="H1G"/>
      </w:pPr>
      <w:bookmarkStart w:id="0" w:name="_Toc27832767"/>
      <w:r>
        <w:tab/>
      </w:r>
      <w:r>
        <w:tab/>
        <w:t>Measures taken to eliminate child marriage</w:t>
      </w:r>
      <w:bookmarkEnd w:id="0"/>
    </w:p>
    <w:p w14:paraId="330BB9F8" w14:textId="3DF7D909" w:rsidR="00AC0A8C" w:rsidRDefault="00AC0A8C" w:rsidP="00AC0A8C">
      <w:pPr>
        <w:pStyle w:val="SingleTxtG"/>
      </w:pPr>
      <w:r>
        <w:t>52.</w:t>
      </w:r>
      <w:r>
        <w:tab/>
        <w:t xml:space="preserve">The Government is in the process of implementing the Court of Appeal decision delivered in the case of the Attorney General vs Rebecca Gyumi, Civil Appeal No. 204 of 2017 which held that the age of marriage should not be below eighteen years of age. The Government submitted proposed amendments to the Law of Marriage Act, Cap 29 to the Parliament, which directed the Government to refer the matter to the public for widespread public opinion. As reported in the last periodic reports, the Law of the Child Act, Cap 13 in mainland Tanzania and the Zanzibar Child Act of 2011 define a child as any person below the age of 18 years. However, these two laws did not nullify section 13 of the Law of Marriage Act, Cap 29 that sets the minimum age for marriage below the age of 18. </w:t>
      </w:r>
    </w:p>
    <w:p w14:paraId="684DF9DF" w14:textId="77777777" w:rsidR="00AC0A8C" w:rsidRPr="00AC0A8C" w:rsidRDefault="00AC0A8C" w:rsidP="00AC0A8C">
      <w:pPr>
        <w:pStyle w:val="SingleTxtG"/>
      </w:pPr>
    </w:p>
    <w:p w14:paraId="75D837D4" w14:textId="6A682CDF" w:rsidR="00C347DD" w:rsidRPr="00AC0A8C" w:rsidRDefault="00C347DD" w:rsidP="00AC0A8C">
      <w:pPr>
        <w:shd w:val="clear" w:color="auto" w:fill="FFFFFF" w:themeFill="background1"/>
        <w:spacing w:after="120" w:line="480" w:lineRule="auto"/>
        <w:rPr>
          <w:rFonts w:ascii="Arial" w:hAnsi="Arial" w:cs="Arial"/>
          <w:lang w:val="en-GB"/>
        </w:rPr>
      </w:pPr>
      <w:r w:rsidRPr="00AC0A8C">
        <w:rPr>
          <w:rFonts w:ascii="Arial" w:hAnsi="Arial" w:cs="Arial"/>
        </w:rPr>
        <w:t xml:space="preserve">Confidentiality: </w:t>
      </w:r>
      <w:r w:rsidR="00AC0A8C" w:rsidRPr="00AC0A8C">
        <w:rPr>
          <w:rFonts w:ascii="Arial" w:hAnsi="Arial" w:cs="Arial"/>
          <w:b/>
          <w:bCs/>
          <w:lang w:val="en-GB"/>
        </w:rPr>
        <w:t>T</w:t>
      </w:r>
      <w:r w:rsidRPr="00AC0A8C">
        <w:rPr>
          <w:rFonts w:ascii="Arial" w:hAnsi="Arial" w:cs="Arial"/>
          <w:b/>
          <w:bCs/>
        </w:rPr>
        <w:t>his submission</w:t>
      </w:r>
      <w:r w:rsidR="00AC0A8C" w:rsidRPr="00AC0A8C">
        <w:rPr>
          <w:rFonts w:ascii="Arial" w:hAnsi="Arial" w:cs="Arial"/>
          <w:b/>
          <w:bCs/>
          <w:lang w:val="en-GB"/>
        </w:rPr>
        <w:t xml:space="preserve"> is not confidential</w:t>
      </w:r>
      <w:r w:rsidR="00AC0A8C" w:rsidRPr="00AC0A8C">
        <w:rPr>
          <w:rFonts w:ascii="Arial" w:hAnsi="Arial" w:cs="Arial"/>
          <w:lang w:val="en-GB"/>
        </w:rPr>
        <w:t>.</w:t>
      </w:r>
    </w:p>
    <w:p w14:paraId="02E2BE6C" w14:textId="65B80191" w:rsidR="00C347DD" w:rsidRPr="00AC0A8C" w:rsidRDefault="00C347DD" w:rsidP="00AC0A8C">
      <w:pPr>
        <w:shd w:val="clear" w:color="auto" w:fill="FFFFFF" w:themeFill="background1"/>
        <w:spacing w:after="120" w:line="480" w:lineRule="auto"/>
        <w:rPr>
          <w:rFonts w:ascii="Arial" w:hAnsi="Arial" w:cs="Arial"/>
          <w:b/>
          <w:bCs/>
          <w:lang w:val="en-GB"/>
        </w:rPr>
      </w:pPr>
      <w:r w:rsidRPr="00AC0A8C">
        <w:rPr>
          <w:rFonts w:ascii="Arial" w:hAnsi="Arial" w:cs="Arial"/>
        </w:rPr>
        <w:t>Date of submission</w:t>
      </w:r>
      <w:r w:rsidR="00AC0A8C" w:rsidRPr="00AC0A8C">
        <w:rPr>
          <w:rFonts w:ascii="Arial" w:hAnsi="Arial" w:cs="Arial"/>
          <w:lang w:val="en-GB"/>
        </w:rPr>
        <w:t xml:space="preserve">: </w:t>
      </w:r>
      <w:r w:rsidR="00AC0A8C" w:rsidRPr="00AC0A8C">
        <w:rPr>
          <w:rFonts w:ascii="Arial" w:hAnsi="Arial" w:cs="Arial"/>
          <w:b/>
          <w:bCs/>
          <w:lang w:val="en-GB"/>
        </w:rPr>
        <w:t>29</w:t>
      </w:r>
      <w:r w:rsidR="00AC0A8C" w:rsidRPr="00AC0A8C">
        <w:rPr>
          <w:rFonts w:ascii="Arial" w:hAnsi="Arial" w:cs="Arial"/>
          <w:b/>
          <w:bCs/>
          <w:vertAlign w:val="superscript"/>
          <w:lang w:val="en-GB"/>
        </w:rPr>
        <w:t>th</w:t>
      </w:r>
      <w:r w:rsidR="00AC0A8C" w:rsidRPr="00AC0A8C">
        <w:rPr>
          <w:rFonts w:ascii="Arial" w:hAnsi="Arial" w:cs="Arial"/>
          <w:b/>
          <w:bCs/>
          <w:lang w:val="en-GB"/>
        </w:rPr>
        <w:t xml:space="preserve"> July 2026</w:t>
      </w:r>
    </w:p>
    <w:p w14:paraId="1E391D66" w14:textId="77777777" w:rsidR="00C347DD" w:rsidRDefault="00C347DD" w:rsidP="0045472E">
      <w:pPr>
        <w:rPr>
          <w:rFonts w:ascii="Arial" w:hAnsi="Arial" w:cs="Arial"/>
          <w:b/>
          <w:bCs/>
        </w:rPr>
      </w:pPr>
    </w:p>
    <w:p w14:paraId="27589D06" w14:textId="77777777" w:rsidR="00C347DD" w:rsidRDefault="00C347DD" w:rsidP="0045472E">
      <w:pPr>
        <w:rPr>
          <w:rFonts w:ascii="Arial" w:hAnsi="Arial" w:cs="Arial"/>
          <w:b/>
          <w:bCs/>
        </w:rPr>
      </w:pPr>
    </w:p>
    <w:p w14:paraId="6A6DB47D" w14:textId="77777777" w:rsidR="00C347DD" w:rsidRDefault="00C347DD" w:rsidP="0045472E">
      <w:pPr>
        <w:rPr>
          <w:rFonts w:ascii="Arial" w:hAnsi="Arial" w:cs="Arial"/>
          <w:b/>
          <w:bCs/>
        </w:rPr>
      </w:pPr>
    </w:p>
    <w:p w14:paraId="04EF61A9" w14:textId="77777777" w:rsidR="00C347DD" w:rsidRDefault="00C347DD" w:rsidP="0045472E">
      <w:pPr>
        <w:rPr>
          <w:rFonts w:ascii="Arial" w:hAnsi="Arial" w:cs="Arial"/>
          <w:b/>
          <w:bCs/>
        </w:rPr>
      </w:pPr>
    </w:p>
    <w:p w14:paraId="309BF05A" w14:textId="77777777" w:rsidR="001F6DB1" w:rsidRDefault="001F6DB1" w:rsidP="0045472E">
      <w:pPr>
        <w:rPr>
          <w:rFonts w:ascii="Arial" w:hAnsi="Arial" w:cs="Arial"/>
          <w:b/>
          <w:bCs/>
        </w:rPr>
      </w:pPr>
    </w:p>
    <w:p w14:paraId="377AA2EA" w14:textId="77777777" w:rsidR="001F6DB1" w:rsidRDefault="001F6DB1" w:rsidP="0045472E">
      <w:pPr>
        <w:rPr>
          <w:rFonts w:ascii="Arial" w:hAnsi="Arial" w:cs="Arial"/>
          <w:b/>
          <w:bCs/>
        </w:rPr>
      </w:pPr>
    </w:p>
    <w:p w14:paraId="160B1858" w14:textId="77777777" w:rsidR="00C347DD" w:rsidRDefault="00C347DD" w:rsidP="0045472E">
      <w:pPr>
        <w:rPr>
          <w:rFonts w:ascii="Arial" w:hAnsi="Arial" w:cs="Arial"/>
          <w:b/>
          <w:bCs/>
        </w:rPr>
      </w:pPr>
    </w:p>
    <w:p w14:paraId="44F0AB3F" w14:textId="77777777" w:rsidR="002A7827" w:rsidRDefault="002A7827" w:rsidP="0045472E">
      <w:pPr>
        <w:rPr>
          <w:rFonts w:ascii="Arial" w:hAnsi="Arial" w:cs="Arial"/>
          <w:b/>
          <w:bCs/>
          <w:lang w:val="en-GB"/>
        </w:rPr>
      </w:pPr>
    </w:p>
    <w:p w14:paraId="736C5972" w14:textId="450AA88B" w:rsidR="00AC0A8C" w:rsidRDefault="00AC0A8C" w:rsidP="0045472E">
      <w:pPr>
        <w:rPr>
          <w:rFonts w:ascii="Arial" w:hAnsi="Arial" w:cs="Arial"/>
          <w:b/>
          <w:bCs/>
          <w:lang w:val="en-GB"/>
        </w:rPr>
      </w:pPr>
      <w:r>
        <w:rPr>
          <w:rFonts w:ascii="Arial" w:hAnsi="Arial" w:cs="Arial"/>
          <w:b/>
          <w:bCs/>
          <w:lang w:val="en-GB"/>
        </w:rPr>
        <w:lastRenderedPageBreak/>
        <w:t>Documents reviewed before this submission;</w:t>
      </w:r>
    </w:p>
    <w:p w14:paraId="5DCB7C5D" w14:textId="4DF2B55D" w:rsidR="00AC0A8C" w:rsidRPr="0049118A" w:rsidRDefault="00AC0A8C" w:rsidP="008354DD">
      <w:pPr>
        <w:jc w:val="both"/>
        <w:rPr>
          <w:rFonts w:ascii="Arial" w:eastAsia="Times New Roman" w:hAnsi="Arial" w:cs="Arial"/>
        </w:rPr>
      </w:pPr>
      <w:r w:rsidRPr="0049118A">
        <w:rPr>
          <w:rFonts w:ascii="Arial" w:eastAsia="Times New Roman" w:hAnsi="Arial" w:cs="Arial"/>
          <w:lang w:val="en-GB"/>
        </w:rPr>
        <w:t xml:space="preserve">Before </w:t>
      </w:r>
      <w:r w:rsidRPr="0049118A">
        <w:rPr>
          <w:rFonts w:ascii="Arial" w:eastAsia="Times New Roman" w:hAnsi="Arial" w:cs="Arial"/>
        </w:rPr>
        <w:t>making this submission, we conducted a review of the United Republic of Tanzania's Sixth Periodic Report submitted under Article 44 of the Convention on the Rights of the Child (due in 2020),</w:t>
      </w:r>
      <w:r w:rsidR="0049118A" w:rsidRPr="0049118A">
        <w:rPr>
          <w:rFonts w:ascii="Arial" w:eastAsia="Times New Roman" w:hAnsi="Arial" w:cs="Arial"/>
          <w:lang w:val="en-GB"/>
        </w:rPr>
        <w:t xml:space="preserve"> </w:t>
      </w:r>
      <w:r w:rsidR="0049118A" w:rsidRPr="0049118A">
        <w:rPr>
          <w:rFonts w:ascii="Arial" w:eastAsia="Times New Roman" w:hAnsi="Arial" w:cs="Arial"/>
        </w:rPr>
        <w:t>United Nations Convention on the Rights of the Child</w:t>
      </w:r>
      <w:r w:rsidR="0049118A">
        <w:rPr>
          <w:rFonts w:ascii="Arial" w:eastAsia="Times New Roman" w:hAnsi="Arial" w:cs="Arial"/>
          <w:lang w:val="en-GB"/>
        </w:rPr>
        <w:t xml:space="preserve">, </w:t>
      </w:r>
      <w:r w:rsidR="00E65F36" w:rsidRPr="0049118A">
        <w:rPr>
          <w:rFonts w:ascii="Arial" w:eastAsia="Times New Roman" w:hAnsi="Arial" w:cs="Arial"/>
        </w:rPr>
        <w:t>UNICEF Data, Child Marriage,</w:t>
      </w:r>
      <w:r w:rsidR="008354DD" w:rsidRPr="008354DD">
        <w:rPr>
          <w:rFonts w:asciiTheme="minorBidi" w:hAnsiTheme="minorBidi"/>
          <w:sz w:val="20"/>
          <w:szCs w:val="20"/>
        </w:rPr>
        <w:t xml:space="preserve"> </w:t>
      </w:r>
      <w:r w:rsidR="008354DD" w:rsidRPr="008354DD">
        <w:rPr>
          <w:rFonts w:ascii="Arial" w:eastAsia="Times New Roman" w:hAnsi="Arial" w:cs="Arial"/>
        </w:rPr>
        <w:t>Tanzania Demographic and Health Survey and Malaria Indicator Survey</w:t>
      </w:r>
      <w:r w:rsidR="008354DD">
        <w:rPr>
          <w:rFonts w:ascii="Arial" w:eastAsia="Times New Roman" w:hAnsi="Arial" w:cs="Arial"/>
        </w:rPr>
        <w:t xml:space="preserve"> 2022</w:t>
      </w:r>
      <w:r w:rsidR="00E65F36" w:rsidRPr="0049118A">
        <w:rPr>
          <w:rFonts w:ascii="Arial" w:eastAsia="Times New Roman" w:hAnsi="Arial" w:cs="Arial"/>
        </w:rPr>
        <w:t xml:space="preserve"> available</w:t>
      </w:r>
      <w:r w:rsidR="008354DD">
        <w:rPr>
          <w:rFonts w:ascii="Arial" w:eastAsia="Times New Roman" w:hAnsi="Arial" w:cs="Arial"/>
        </w:rPr>
        <w:t xml:space="preserve"> </w:t>
      </w:r>
      <w:r w:rsidR="00E65F36" w:rsidRPr="0049118A">
        <w:rPr>
          <w:rFonts w:ascii="Arial" w:eastAsia="Times New Roman" w:hAnsi="Arial" w:cs="Arial"/>
        </w:rPr>
        <w:t>at:</w:t>
      </w:r>
      <w:r w:rsidR="008354DD">
        <w:rPr>
          <w:rFonts w:ascii="Arial" w:eastAsia="Times New Roman" w:hAnsi="Arial" w:cs="Arial"/>
        </w:rPr>
        <w:t xml:space="preserve"> </w:t>
      </w:r>
      <w:hyperlink r:id="rId8" w:history="1">
        <w:r w:rsidR="008354DD" w:rsidRPr="002B7996">
          <w:rPr>
            <w:rStyle w:val="Hyperlink"/>
          </w:rPr>
          <w:t>en-1705490100-Tanzania_DHS-MIS_2022_Final_Report.pdf</w:t>
        </w:r>
      </w:hyperlink>
      <w:r w:rsidR="008354DD">
        <w:t xml:space="preserve"> and </w:t>
      </w:r>
      <w:r w:rsidR="00E65F36" w:rsidRPr="0049118A">
        <w:rPr>
          <w:rFonts w:ascii="Arial" w:eastAsia="Times New Roman" w:hAnsi="Arial" w:cs="Arial"/>
        </w:rPr>
        <w:t xml:space="preserve"> </w:t>
      </w:r>
      <w:hyperlink r:id="rId9" w:tgtFrame="_blank" w:tooltip="https://data.unicef.org/topic/child-protection/child-marriage/" w:history="1">
        <w:r w:rsidR="00E65F36" w:rsidRPr="0049118A">
          <w:rPr>
            <w:rFonts w:ascii="Arial" w:eastAsia="Times New Roman" w:hAnsi="Arial" w:cs="Arial"/>
            <w:color w:val="0000FF"/>
            <w:u w:val="single"/>
          </w:rPr>
          <w:t>https://data.unicef.org/topic/child-protection/child-marriage/.</w:t>
        </w:r>
      </w:hyperlink>
      <w:r w:rsidR="00D57F92" w:rsidRPr="0049118A">
        <w:rPr>
          <w:rFonts w:ascii="Arial" w:eastAsia="Times New Roman" w:hAnsi="Arial" w:cs="Arial"/>
          <w:lang w:val="en-GB"/>
        </w:rPr>
        <w:t xml:space="preserve"> </w:t>
      </w:r>
      <w:r w:rsidR="0049118A">
        <w:rPr>
          <w:rFonts w:ascii="Arial" w:eastAsia="Times New Roman" w:hAnsi="Arial" w:cs="Arial"/>
          <w:lang w:val="en-GB"/>
        </w:rPr>
        <w:t xml:space="preserve"> </w:t>
      </w:r>
      <w:r w:rsidR="005554DF" w:rsidRPr="0049118A">
        <w:rPr>
          <w:rFonts w:ascii="Arial" w:eastAsia="Times New Roman" w:hAnsi="Arial" w:cs="Arial"/>
        </w:rPr>
        <w:t>Advocacy</w:t>
      </w:r>
      <w:r w:rsidRPr="0049118A">
        <w:rPr>
          <w:rFonts w:ascii="Arial" w:eastAsia="Times New Roman" w:hAnsi="Arial" w:cs="Arial"/>
        </w:rPr>
        <w:t xml:space="preserve"> evidence generated through our engagement on child marriage in Tanzania between 2020 and 2026</w:t>
      </w:r>
      <w:r w:rsidR="00507BCD" w:rsidRPr="0049118A">
        <w:rPr>
          <w:rFonts w:ascii="Arial" w:eastAsia="Times New Roman" w:hAnsi="Arial" w:cs="Arial"/>
          <w:lang w:val="en-GB"/>
        </w:rPr>
        <w:t xml:space="preserve"> (Including the Validation of the Indicators for </w:t>
      </w:r>
      <w:r w:rsidR="00D57F92" w:rsidRPr="0049118A">
        <w:rPr>
          <w:rFonts w:ascii="Arial" w:eastAsia="Times New Roman" w:hAnsi="Arial" w:cs="Arial"/>
          <w:lang w:val="en-GB"/>
        </w:rPr>
        <w:t xml:space="preserve">the </w:t>
      </w:r>
      <w:r w:rsidR="00507BCD" w:rsidRPr="0049118A">
        <w:rPr>
          <w:rFonts w:ascii="Arial" w:eastAsia="Times New Roman" w:hAnsi="Arial" w:cs="Arial"/>
          <w:lang w:val="en-GB"/>
        </w:rPr>
        <w:t>SADC Model Law</w:t>
      </w:r>
      <w:r w:rsidR="009B57D5" w:rsidRPr="0049118A">
        <w:rPr>
          <w:rFonts w:ascii="Arial" w:eastAsia="Times New Roman" w:hAnsi="Arial" w:cs="Arial"/>
          <w:lang w:val="en-GB"/>
        </w:rPr>
        <w:t xml:space="preserve"> that we did with the Government</w:t>
      </w:r>
      <w:r w:rsidR="00507BCD" w:rsidRPr="0049118A">
        <w:rPr>
          <w:rFonts w:ascii="Arial" w:eastAsia="Times New Roman" w:hAnsi="Arial" w:cs="Arial"/>
          <w:lang w:val="en-GB"/>
        </w:rPr>
        <w:t>)</w:t>
      </w:r>
      <w:r w:rsidRPr="0049118A">
        <w:rPr>
          <w:rFonts w:ascii="Arial" w:eastAsia="Times New Roman" w:hAnsi="Arial" w:cs="Arial"/>
        </w:rPr>
        <w:t>. We also reviewed the parliamentary proceedings of 13</w:t>
      </w:r>
      <w:r w:rsidR="002A7DB5" w:rsidRPr="0049118A">
        <w:rPr>
          <w:rFonts w:ascii="Arial" w:eastAsia="Times New Roman" w:hAnsi="Arial" w:cs="Arial"/>
          <w:vertAlign w:val="superscript"/>
          <w:lang w:val="en-GB"/>
        </w:rPr>
        <w:t>th</w:t>
      </w:r>
      <w:r w:rsidRPr="0049118A">
        <w:rPr>
          <w:rFonts w:ascii="Arial" w:eastAsia="Times New Roman" w:hAnsi="Arial" w:cs="Arial"/>
        </w:rPr>
        <w:t xml:space="preserve"> May 2026, during which the Deputy Minister for Constitutional and Legal Affairs, Hon. Zainab Athuman Katimba, informed Parliament that the Government would continue collecting public opinions on proposed amendments to the Law of Marriage Act, Cap. 29, before submitting the amendment bill to Parliament. In addition, we convened a consultation meeting with members of the Tanzania Ending Child Marriage Network (TECMN) to gather perspectives from civil society organizations working on child rights, and to validate the concerns.</w:t>
      </w:r>
    </w:p>
    <w:p w14:paraId="2356426C" w14:textId="3F3EFECE" w:rsidR="003F4FFF" w:rsidRDefault="003F4FFF" w:rsidP="002A7DB5">
      <w:pPr>
        <w:spacing w:after="0" w:line="276" w:lineRule="auto"/>
        <w:jc w:val="both"/>
        <w:rPr>
          <w:rFonts w:ascii="Arial" w:eastAsia="Times New Roman" w:hAnsi="Arial" w:cs="Arial"/>
        </w:rPr>
      </w:pPr>
    </w:p>
    <w:p w14:paraId="6EC1E8F1" w14:textId="7293FE74" w:rsidR="003F4FFF" w:rsidRPr="003F4FFF" w:rsidRDefault="003F4FFF" w:rsidP="002A7DB5">
      <w:pPr>
        <w:spacing w:after="0" w:line="276" w:lineRule="auto"/>
        <w:jc w:val="both"/>
        <w:rPr>
          <w:rFonts w:ascii="Arial" w:eastAsia="Times New Roman" w:hAnsi="Arial" w:cs="Arial"/>
          <w:b/>
          <w:bCs/>
          <w:lang w:val="en-GB"/>
        </w:rPr>
      </w:pPr>
      <w:r w:rsidRPr="003F4FFF">
        <w:rPr>
          <w:rFonts w:ascii="Arial" w:eastAsia="Times New Roman" w:hAnsi="Arial" w:cs="Arial"/>
          <w:b/>
          <w:bCs/>
          <w:lang w:val="en-GB"/>
        </w:rPr>
        <w:t>ISSUES RAISED</w:t>
      </w:r>
    </w:p>
    <w:p w14:paraId="482A4BF7" w14:textId="77777777" w:rsidR="006B03DB" w:rsidRPr="00AC0A8C" w:rsidRDefault="006B03DB" w:rsidP="002A7DB5">
      <w:pPr>
        <w:spacing w:after="0" w:line="276" w:lineRule="auto"/>
        <w:jc w:val="both"/>
        <w:rPr>
          <w:rFonts w:ascii="Arial" w:eastAsia="Times New Roman" w:hAnsi="Arial" w:cs="Arial"/>
        </w:rPr>
      </w:pPr>
    </w:p>
    <w:p w14:paraId="32FEC415" w14:textId="6279BD9F" w:rsidR="0055726A" w:rsidRPr="0045472E" w:rsidRDefault="0055726A" w:rsidP="0045472E">
      <w:pPr>
        <w:rPr>
          <w:rFonts w:ascii="Arial" w:hAnsi="Arial" w:cs="Arial"/>
          <w:b/>
          <w:bCs/>
        </w:rPr>
      </w:pPr>
      <w:r w:rsidRPr="0045472E">
        <w:rPr>
          <w:rFonts w:ascii="Arial" w:hAnsi="Arial" w:cs="Arial"/>
          <w:b/>
          <w:bCs/>
        </w:rPr>
        <w:t>Article(s) of the Convention engaged:</w:t>
      </w:r>
    </w:p>
    <w:p w14:paraId="72B52DD8" w14:textId="33815C1E" w:rsidR="0055726A" w:rsidRPr="0045472E" w:rsidRDefault="0055726A" w:rsidP="0045472E">
      <w:pPr>
        <w:rPr>
          <w:rFonts w:ascii="Arial" w:hAnsi="Arial" w:cs="Arial"/>
        </w:rPr>
      </w:pPr>
      <w:r w:rsidRPr="0045472E">
        <w:rPr>
          <w:rFonts w:ascii="Arial" w:hAnsi="Arial" w:cs="Arial"/>
        </w:rPr>
        <w:t>Articles 1, 2, 3, 12, 19, 24, and 34 of the Convention on the Rights of the Child (CRC).</w:t>
      </w:r>
    </w:p>
    <w:p w14:paraId="2BACBDF7" w14:textId="77777777" w:rsidR="0055726A" w:rsidRPr="0045472E" w:rsidRDefault="0055726A" w:rsidP="0045472E">
      <w:pPr>
        <w:rPr>
          <w:rFonts w:ascii="Arial" w:hAnsi="Arial" w:cs="Arial"/>
          <w:b/>
          <w:bCs/>
        </w:rPr>
      </w:pPr>
      <w:r w:rsidRPr="0045472E">
        <w:rPr>
          <w:rFonts w:ascii="Arial" w:hAnsi="Arial" w:cs="Arial"/>
          <w:b/>
          <w:bCs/>
        </w:rPr>
        <w:t>Type of input:</w:t>
      </w:r>
    </w:p>
    <w:p w14:paraId="1D00885F" w14:textId="5E44025C" w:rsidR="0055726A" w:rsidRPr="0045472E" w:rsidRDefault="0055726A" w:rsidP="0045472E">
      <w:pPr>
        <w:rPr>
          <w:rFonts w:ascii="Arial" w:hAnsi="Arial" w:cs="Arial"/>
        </w:rPr>
      </w:pPr>
      <w:r w:rsidRPr="0045472E">
        <w:rPr>
          <w:rFonts w:ascii="Arial" w:hAnsi="Arial" w:cs="Arial"/>
        </w:rPr>
        <w:t>Update since the State report was submitted</w:t>
      </w:r>
    </w:p>
    <w:p w14:paraId="387C5D9C" w14:textId="77777777" w:rsidR="0055726A" w:rsidRPr="000D69A3" w:rsidRDefault="0055726A" w:rsidP="0045472E">
      <w:pPr>
        <w:rPr>
          <w:rFonts w:ascii="Arial" w:hAnsi="Arial" w:cs="Arial"/>
          <w:b/>
          <w:bCs/>
        </w:rPr>
      </w:pPr>
      <w:r w:rsidRPr="000D69A3">
        <w:rPr>
          <w:rFonts w:ascii="Arial" w:hAnsi="Arial" w:cs="Arial"/>
          <w:b/>
          <w:bCs/>
        </w:rPr>
        <w:t>Paragraph(s) of the State report / List of Issues item being addressed:</w:t>
      </w:r>
    </w:p>
    <w:p w14:paraId="161FECE3" w14:textId="7A5B711D" w:rsidR="0055726A" w:rsidRPr="0045472E" w:rsidRDefault="0055726A" w:rsidP="0045472E">
      <w:pPr>
        <w:rPr>
          <w:rFonts w:ascii="Arial" w:hAnsi="Arial" w:cs="Arial"/>
          <w:lang w:val="en-GB"/>
        </w:rPr>
      </w:pPr>
      <w:r w:rsidRPr="0045472E">
        <w:rPr>
          <w:rFonts w:ascii="Arial" w:hAnsi="Arial" w:cs="Arial"/>
        </w:rPr>
        <w:t>State Party Report, Paragraphs 52-53 (</w:t>
      </w:r>
      <w:r w:rsidR="007D6EB7" w:rsidRPr="0045472E">
        <w:rPr>
          <w:rFonts w:ascii="Arial" w:hAnsi="Arial" w:cs="Arial"/>
        </w:rPr>
        <w:t>Measures taken to eliminate child</w:t>
      </w:r>
      <w:r w:rsidR="007D6EB7" w:rsidRPr="0045472E">
        <w:rPr>
          <w:rFonts w:ascii="Arial" w:hAnsi="Arial" w:cs="Arial"/>
          <w:lang w:val="en-GB"/>
        </w:rPr>
        <w:t xml:space="preserve"> </w:t>
      </w:r>
      <w:r w:rsidR="007D6EB7" w:rsidRPr="0045472E">
        <w:rPr>
          <w:rFonts w:ascii="Arial" w:hAnsi="Arial" w:cs="Arial"/>
        </w:rPr>
        <w:t>marriage</w:t>
      </w:r>
      <w:r w:rsidR="007D6EB7" w:rsidRPr="0045472E">
        <w:rPr>
          <w:rFonts w:ascii="Arial" w:hAnsi="Arial" w:cs="Arial"/>
          <w:lang w:val="en-GB"/>
        </w:rPr>
        <w:t>.</w:t>
      </w:r>
    </w:p>
    <w:p w14:paraId="61CF7151" w14:textId="51E9FDE0" w:rsidR="0055726A" w:rsidRDefault="0055726A" w:rsidP="0045472E">
      <w:pPr>
        <w:rPr>
          <w:rFonts w:ascii="Arial" w:hAnsi="Arial" w:cs="Arial"/>
          <w:b/>
          <w:bCs/>
        </w:rPr>
      </w:pPr>
      <w:r w:rsidRPr="000D69A3">
        <w:rPr>
          <w:rFonts w:ascii="Arial" w:hAnsi="Arial" w:cs="Arial"/>
          <w:b/>
          <w:bCs/>
        </w:rPr>
        <w:t xml:space="preserve">Our evidence </w:t>
      </w:r>
      <w:r w:rsidR="000D69A3" w:rsidRPr="000D69A3">
        <w:rPr>
          <w:rFonts w:ascii="Arial" w:hAnsi="Arial" w:cs="Arial"/>
          <w:b/>
          <w:bCs/>
        </w:rPr>
        <w:t>bases</w:t>
      </w:r>
    </w:p>
    <w:p w14:paraId="18BD67FF" w14:textId="06C6C979" w:rsidR="000D69A3" w:rsidRPr="000D69A3" w:rsidRDefault="000D69A3" w:rsidP="000D69A3">
      <w:pPr>
        <w:pStyle w:val="ListParagraph"/>
        <w:numPr>
          <w:ilvl w:val="0"/>
          <w:numId w:val="3"/>
        </w:numPr>
        <w:spacing w:line="240" w:lineRule="auto"/>
        <w:jc w:val="both"/>
        <w:rPr>
          <w:rFonts w:eastAsia="SimSun"/>
          <w:sz w:val="24"/>
          <w:szCs w:val="24"/>
        </w:rPr>
      </w:pPr>
      <w:r w:rsidRPr="000D69A3">
        <w:rPr>
          <w:rFonts w:ascii="Arial" w:hAnsi="Arial" w:cs="Arial"/>
          <w:lang w:val="en-GB"/>
        </w:rPr>
        <w:t>State</w:t>
      </w:r>
      <w:r w:rsidRPr="000D69A3">
        <w:rPr>
          <w:rFonts w:ascii="Arial" w:hAnsi="Arial" w:cs="Arial"/>
        </w:rPr>
        <w:t xml:space="preserve"> report</w:t>
      </w:r>
      <w:r w:rsidRPr="000D69A3">
        <w:rPr>
          <w:rFonts w:ascii="Arial" w:hAnsi="Arial" w:cs="Arial"/>
          <w:lang w:val="en-GB"/>
        </w:rPr>
        <w:t xml:space="preserve"> submitted -</w:t>
      </w:r>
      <w:r w:rsidRPr="000D69A3">
        <w:t xml:space="preserve"> </w:t>
      </w:r>
      <w:r w:rsidRPr="000D69A3">
        <w:rPr>
          <w:rFonts w:ascii="Arial" w:hAnsi="Arial" w:cs="Arial"/>
        </w:rPr>
        <w:t>Sixth periodic report submitted by the United Republic of Tanzania under article 44 of the Convention, due in 2020</w:t>
      </w:r>
      <w:r>
        <w:rPr>
          <w:rFonts w:ascii="Arial" w:hAnsi="Arial" w:cs="Arial"/>
          <w:bCs/>
          <w:lang w:val="en-GB"/>
        </w:rPr>
        <w:t>.</w:t>
      </w:r>
    </w:p>
    <w:p w14:paraId="6E3B1ABF" w14:textId="63530A56" w:rsidR="0055726A" w:rsidRPr="000D69A3" w:rsidRDefault="00350988" w:rsidP="000D69A3">
      <w:pPr>
        <w:pStyle w:val="ListParagraph"/>
        <w:numPr>
          <w:ilvl w:val="0"/>
          <w:numId w:val="3"/>
        </w:numPr>
        <w:jc w:val="both"/>
        <w:rPr>
          <w:rFonts w:ascii="Arial" w:hAnsi="Arial" w:cs="Arial"/>
        </w:rPr>
      </w:pPr>
      <w:r w:rsidRPr="000D69A3">
        <w:rPr>
          <w:rFonts w:ascii="Arial" w:hAnsi="Arial" w:cs="Arial"/>
          <w:lang w:val="en-GB"/>
        </w:rPr>
        <w:t xml:space="preserve">Our </w:t>
      </w:r>
      <w:r w:rsidRPr="000D69A3">
        <w:rPr>
          <w:rFonts w:ascii="Arial" w:hAnsi="Arial" w:cs="Arial"/>
        </w:rPr>
        <w:t>advocacy</w:t>
      </w:r>
      <w:r w:rsidR="0055726A" w:rsidRPr="000D69A3">
        <w:rPr>
          <w:rFonts w:ascii="Arial" w:hAnsi="Arial" w:cs="Arial"/>
        </w:rPr>
        <w:t xml:space="preserve"> engagements on child marriage and girls' education in Tanzania (2020-2026).</w:t>
      </w:r>
    </w:p>
    <w:p w14:paraId="6C7E07EC" w14:textId="2FF2E9B3" w:rsidR="0055726A" w:rsidRPr="000D69A3" w:rsidRDefault="007E34E8" w:rsidP="000D69A3">
      <w:pPr>
        <w:pStyle w:val="ListParagraph"/>
        <w:numPr>
          <w:ilvl w:val="0"/>
          <w:numId w:val="3"/>
        </w:numPr>
        <w:jc w:val="both"/>
        <w:rPr>
          <w:rFonts w:ascii="Arial" w:hAnsi="Arial" w:cs="Arial"/>
        </w:rPr>
      </w:pPr>
      <w:r w:rsidRPr="000D69A3">
        <w:rPr>
          <w:rFonts w:ascii="Arial" w:hAnsi="Arial" w:cs="Arial"/>
        </w:rPr>
        <w:t>Parliamentary</w:t>
      </w:r>
      <w:r w:rsidR="0055726A" w:rsidRPr="000D69A3">
        <w:rPr>
          <w:rFonts w:ascii="Arial" w:hAnsi="Arial" w:cs="Arial"/>
        </w:rPr>
        <w:t xml:space="preserve"> proceedings</w:t>
      </w:r>
      <w:r w:rsidRPr="000D69A3">
        <w:rPr>
          <w:rFonts w:ascii="Arial" w:hAnsi="Arial" w:cs="Arial"/>
          <w:lang w:val="en-GB"/>
        </w:rPr>
        <w:t xml:space="preserve"> of 13</w:t>
      </w:r>
      <w:r w:rsidRPr="000D69A3">
        <w:rPr>
          <w:rFonts w:ascii="Arial" w:hAnsi="Arial" w:cs="Arial"/>
          <w:vertAlign w:val="superscript"/>
          <w:lang w:val="en-GB"/>
        </w:rPr>
        <w:t>th</w:t>
      </w:r>
      <w:r w:rsidRPr="000D69A3">
        <w:rPr>
          <w:rFonts w:ascii="Arial" w:hAnsi="Arial" w:cs="Arial"/>
          <w:lang w:val="en-GB"/>
        </w:rPr>
        <w:t xml:space="preserve"> May 2026 speech by Hon. Deputy Minister Zainab </w:t>
      </w:r>
      <w:proofErr w:type="spellStart"/>
      <w:r w:rsidRPr="000D69A3">
        <w:rPr>
          <w:rFonts w:ascii="Arial" w:hAnsi="Arial" w:cs="Arial"/>
          <w:lang w:val="en-GB"/>
        </w:rPr>
        <w:t>Katimba</w:t>
      </w:r>
      <w:proofErr w:type="spellEnd"/>
      <w:r w:rsidR="0055726A" w:rsidRPr="000D69A3">
        <w:rPr>
          <w:rFonts w:ascii="Arial" w:hAnsi="Arial" w:cs="Arial"/>
        </w:rPr>
        <w:t xml:space="preserve"> relating to the </w:t>
      </w:r>
      <w:r w:rsidR="00350988" w:rsidRPr="000D69A3">
        <w:rPr>
          <w:rFonts w:ascii="Arial" w:hAnsi="Arial" w:cs="Arial"/>
          <w:lang w:val="en-GB"/>
        </w:rPr>
        <w:t>amendment of the Law of Marriage Act Cap 29</w:t>
      </w:r>
      <w:r w:rsidR="0055726A" w:rsidRPr="000D69A3">
        <w:rPr>
          <w:rFonts w:ascii="Arial" w:hAnsi="Arial" w:cs="Arial"/>
        </w:rPr>
        <w:t>.</w:t>
      </w:r>
    </w:p>
    <w:p w14:paraId="3086EFAC" w14:textId="77777777" w:rsidR="0055726A" w:rsidRPr="000D69A3" w:rsidRDefault="0055726A" w:rsidP="0045472E">
      <w:pPr>
        <w:rPr>
          <w:rFonts w:ascii="Arial" w:hAnsi="Arial" w:cs="Arial"/>
          <w:b/>
          <w:bCs/>
        </w:rPr>
      </w:pPr>
      <w:r w:rsidRPr="000D69A3">
        <w:rPr>
          <w:rFonts w:ascii="Arial" w:hAnsi="Arial" w:cs="Arial"/>
          <w:b/>
          <w:bCs/>
        </w:rPr>
        <w:t>Update Since the State Report Was Submitted</w:t>
      </w:r>
    </w:p>
    <w:p w14:paraId="43A569CF" w14:textId="56B267DF" w:rsidR="0055726A" w:rsidRPr="0045472E" w:rsidRDefault="0055726A" w:rsidP="000D69A3">
      <w:pPr>
        <w:jc w:val="both"/>
        <w:rPr>
          <w:rFonts w:ascii="Arial" w:hAnsi="Arial" w:cs="Arial"/>
        </w:rPr>
      </w:pPr>
      <w:r w:rsidRPr="0045472E">
        <w:rPr>
          <w:rFonts w:ascii="Arial" w:hAnsi="Arial" w:cs="Arial"/>
        </w:rPr>
        <w:t xml:space="preserve">The State Party reported in 2020 that it was taking steps to implement the Court of Appeal decision in </w:t>
      </w:r>
      <w:r w:rsidRPr="0045472E">
        <w:rPr>
          <w:rFonts w:ascii="Arial" w:hAnsi="Arial" w:cs="Arial"/>
          <w:i/>
          <w:iCs/>
        </w:rPr>
        <w:t>Attorney General v. Rebecca Gyumi, Civil Appeal No. 204 of 2017</w:t>
      </w:r>
      <w:r w:rsidRPr="0045472E">
        <w:rPr>
          <w:rFonts w:ascii="Arial" w:hAnsi="Arial" w:cs="Arial"/>
        </w:rPr>
        <w:t>, which affirmed that the minimum age of marriage should not be below eighteen years. The report further stated that proposed amendments to the Law of Marriage Act had been submitted to Parliament and that Parliament directed the Government to undertake wider public consultations before proceeding with the amendments.</w:t>
      </w:r>
    </w:p>
    <w:p w14:paraId="3BD8F940" w14:textId="639BED1B" w:rsidR="0055726A" w:rsidRPr="0045472E" w:rsidRDefault="0055726A" w:rsidP="000D69A3">
      <w:pPr>
        <w:jc w:val="both"/>
        <w:rPr>
          <w:rFonts w:ascii="Arial" w:hAnsi="Arial" w:cs="Arial"/>
        </w:rPr>
      </w:pPr>
      <w:r w:rsidRPr="0045472E">
        <w:rPr>
          <w:rFonts w:ascii="Arial" w:hAnsi="Arial" w:cs="Arial"/>
        </w:rPr>
        <w:t xml:space="preserve">Six years have now passed since the submission of that report, yet the discriminatory provisions under section 13 of the Law of Marriage Act remain in force. </w:t>
      </w:r>
      <w:r w:rsidRPr="00D05751">
        <w:rPr>
          <w:rFonts w:ascii="Arial" w:hAnsi="Arial" w:cs="Arial"/>
        </w:rPr>
        <w:t>Consequently, girls may still legally marry before the age of eighteen despite the Court of Appeal judgment and despite the Law of the Child Act recognizing every person below eighteen years</w:t>
      </w:r>
      <w:r w:rsidRPr="0045472E">
        <w:rPr>
          <w:rFonts w:ascii="Arial" w:hAnsi="Arial" w:cs="Arial"/>
        </w:rPr>
        <w:t xml:space="preserve"> as a child. </w:t>
      </w:r>
      <w:r w:rsidRPr="0045472E">
        <w:rPr>
          <w:rFonts w:ascii="Arial" w:hAnsi="Arial" w:cs="Arial"/>
        </w:rPr>
        <w:lastRenderedPageBreak/>
        <w:t>The prolonged delay has created a persistent inconsistency within Tanzania's legal framework and continues to undermine the effective protection of girls from child marriage.</w:t>
      </w:r>
    </w:p>
    <w:p w14:paraId="0DDED7EE" w14:textId="1D6C8845" w:rsidR="0055726A" w:rsidRPr="0045472E" w:rsidRDefault="0055726A" w:rsidP="000D69A3">
      <w:pPr>
        <w:jc w:val="both"/>
        <w:rPr>
          <w:rFonts w:ascii="Arial" w:hAnsi="Arial" w:cs="Arial"/>
        </w:rPr>
      </w:pPr>
      <w:r w:rsidRPr="0045472E">
        <w:rPr>
          <w:rFonts w:ascii="Arial" w:hAnsi="Arial" w:cs="Arial"/>
        </w:rPr>
        <w:t xml:space="preserve">In 2025, the Government publicly reiterated that it was still in the process of gathering public opinions regarding amendments to the Law of Marriage Act. During parliamentary discussions and subsequent public statements, including remarks from officials of the Ministry of Constitution and Legal Affairs, the Government confirmed that consultations were ongoing and that views from different groups would be collected before legislative amendments are finalized. </w:t>
      </w:r>
    </w:p>
    <w:p w14:paraId="390E8A78" w14:textId="3A918EC5" w:rsidR="0055726A" w:rsidRPr="0045472E" w:rsidRDefault="0055726A" w:rsidP="000D69A3">
      <w:pPr>
        <w:jc w:val="both"/>
        <w:rPr>
          <w:rFonts w:ascii="Arial" w:hAnsi="Arial" w:cs="Arial"/>
        </w:rPr>
      </w:pPr>
      <w:r w:rsidRPr="0045472E">
        <w:rPr>
          <w:rFonts w:ascii="Arial" w:hAnsi="Arial" w:cs="Arial"/>
        </w:rPr>
        <w:t>While public participation in legislative reform is important, concerns remain regarding the continued reliance on consultations nearly a decade after the Court of Appeal decision and six years after the State Party's report to the Committee. No clear timeline has been publicly communicated for the completion of consultations, the publication of findings, the tabling of amendment proposals before Parliament, or the enactment of legislative reforms. This uncertainty raises serious concerns regarding the State Party's commitment to ensuring timely implementation of judicial decisions concerning children's rights.</w:t>
      </w:r>
    </w:p>
    <w:p w14:paraId="7DE30298" w14:textId="67806D60" w:rsidR="0055726A" w:rsidRPr="0045472E" w:rsidRDefault="0055726A" w:rsidP="000D69A3">
      <w:pPr>
        <w:jc w:val="both"/>
        <w:rPr>
          <w:rFonts w:ascii="Arial" w:hAnsi="Arial" w:cs="Arial"/>
          <w:lang w:val="en-GB"/>
        </w:rPr>
      </w:pPr>
      <w:r w:rsidRPr="0045472E">
        <w:rPr>
          <w:rFonts w:ascii="Arial" w:hAnsi="Arial" w:cs="Arial"/>
        </w:rPr>
        <w:t>Furthermore, the Government's approach raises a fundamental question regarding compliance with the Court of Appeal ruling. The judgment established that the minimum age of marriage should be eighteen years and found the discriminatory provisions unconstitutional. It remains unclear whether the outcome of public consultations could lawfully override or delay compliance with a binding court decision. If public opinion were to oppose raising the minimum age of marriage to eighteen years, it is uncertain how the Government would reconcile such views with its constitutional obligations, the Court's ruling, and its commitments under the Convention on the Rights of the Child</w:t>
      </w:r>
      <w:r w:rsidR="0045472E" w:rsidRPr="0045472E">
        <w:rPr>
          <w:rFonts w:ascii="Arial" w:hAnsi="Arial" w:cs="Arial"/>
          <w:lang w:val="en-GB"/>
        </w:rPr>
        <w:t>.</w:t>
      </w:r>
    </w:p>
    <w:p w14:paraId="08E77BBB" w14:textId="65DDED73" w:rsidR="0055726A" w:rsidRPr="0045472E" w:rsidRDefault="0055726A" w:rsidP="000D69A3">
      <w:pPr>
        <w:jc w:val="both"/>
        <w:rPr>
          <w:rFonts w:ascii="Arial" w:hAnsi="Arial" w:cs="Arial"/>
        </w:rPr>
      </w:pPr>
      <w:r w:rsidRPr="0045472E">
        <w:rPr>
          <w:rFonts w:ascii="Arial" w:hAnsi="Arial" w:cs="Arial"/>
        </w:rPr>
        <w:t>The continued legal uncertainty has significant implications for girls' rights. Child marriage remains closely linked to school dropout, adolescent pregnancy, gender-based violence, and reduced educational and economic opportunities. The absence of legislative alignment between the Law of Marriage Act and child protection laws weakens national efforts to eliminate child marriage and protect girls from harmful practices.</w:t>
      </w:r>
    </w:p>
    <w:p w14:paraId="5149D936" w14:textId="1B2F75CC" w:rsidR="00165356" w:rsidRPr="00165356" w:rsidRDefault="0055726A" w:rsidP="00165356">
      <w:pPr>
        <w:jc w:val="both"/>
        <w:rPr>
          <w:rFonts w:ascii="Arial" w:hAnsi="Arial" w:cs="Arial"/>
        </w:rPr>
      </w:pPr>
      <w:r w:rsidRPr="0045472E">
        <w:rPr>
          <w:rFonts w:ascii="Arial" w:hAnsi="Arial" w:cs="Arial"/>
        </w:rPr>
        <w:t>The Committee may therefore wish to note that the State Party's 2020 commitment remains largely unfulfilled. Despite repeated assurances, legislative reform has not yet been completed, and no publicly available implementation timeline has been provided.</w:t>
      </w:r>
      <w:r w:rsidR="008D1E3F">
        <w:rPr>
          <w:rFonts w:ascii="Arial" w:hAnsi="Arial" w:cs="Arial"/>
          <w:lang w:val="en-GB"/>
        </w:rPr>
        <w:t xml:space="preserve"> </w:t>
      </w:r>
    </w:p>
    <w:p w14:paraId="257B68F9" w14:textId="734932D6" w:rsidR="00165356" w:rsidRPr="00165356" w:rsidRDefault="00165356" w:rsidP="00165356">
      <w:pPr>
        <w:jc w:val="both"/>
        <w:rPr>
          <w:rFonts w:ascii="Arial" w:hAnsi="Arial" w:cs="Arial"/>
        </w:rPr>
      </w:pPr>
      <w:r w:rsidRPr="00165356">
        <w:rPr>
          <w:rFonts w:ascii="Arial" w:hAnsi="Arial" w:cs="Arial"/>
        </w:rPr>
        <w:t xml:space="preserve">The persistence of legal exceptions permitting child marriage remains a significant child rights concern. Tanzania continues to have one of the highest absolute numbers of child brides in Eastern and Southern Africa. </w:t>
      </w:r>
      <w:r w:rsidR="0024404D" w:rsidRPr="0024404D">
        <w:rPr>
          <w:rFonts w:ascii="Arial" w:hAnsi="Arial" w:cs="Arial"/>
        </w:rPr>
        <w:t>The 2022 Tanzania Demographic and Health Survey and Malaria Indicator Survey (TDHS-MIS) shows that</w:t>
      </w:r>
      <w:r w:rsidR="0024404D" w:rsidRPr="0024404D">
        <w:rPr>
          <w:rFonts w:ascii="Arial" w:hAnsi="Arial" w:cs="Arial"/>
          <w:lang/>
        </w:rPr>
        <w:t xml:space="preserve"> 29</w:t>
      </w:r>
      <w:r w:rsidR="0024404D" w:rsidRPr="0024404D">
        <w:rPr>
          <w:rFonts w:ascii="Arial" w:hAnsi="Arial" w:cs="Arial"/>
        </w:rPr>
        <w:t xml:space="preserve">.1 </w:t>
      </w:r>
      <w:r w:rsidR="0024404D" w:rsidRPr="0024404D">
        <w:rPr>
          <w:rFonts w:ascii="Arial" w:hAnsi="Arial" w:cs="Arial"/>
          <w:lang/>
        </w:rPr>
        <w:t>% of Tanzanian women aged 20</w:t>
      </w:r>
      <w:r w:rsidR="0024404D" w:rsidRPr="0024404D">
        <w:rPr>
          <w:rFonts w:ascii="Arial" w:hAnsi="Arial" w:cs="Arial"/>
        </w:rPr>
        <w:t xml:space="preserve"> - </w:t>
      </w:r>
      <w:r w:rsidR="0024404D" w:rsidRPr="0024404D">
        <w:rPr>
          <w:rFonts w:ascii="Arial" w:hAnsi="Arial" w:cs="Arial"/>
          <w:lang/>
        </w:rPr>
        <w:t>24</w:t>
      </w:r>
      <w:r w:rsidR="0024404D" w:rsidRPr="0024404D">
        <w:rPr>
          <w:rFonts w:ascii="Arial" w:hAnsi="Arial" w:cs="Arial"/>
        </w:rPr>
        <w:t xml:space="preserve"> </w:t>
      </w:r>
      <w:r w:rsidR="0024404D" w:rsidRPr="0024404D">
        <w:rPr>
          <w:rFonts w:ascii="Arial" w:hAnsi="Arial" w:cs="Arial"/>
          <w:lang/>
        </w:rPr>
        <w:t>married before the age of 18</w:t>
      </w:r>
      <w:r w:rsidR="0024404D" w:rsidRPr="0024404D">
        <w:rPr>
          <w:rFonts w:ascii="Arial" w:hAnsi="Arial" w:cs="Arial"/>
        </w:rPr>
        <w:t>, while 5.2% were married before the age of 15.</w:t>
      </w:r>
      <w:r w:rsidR="00B97B97">
        <w:rPr>
          <w:rFonts w:ascii="Arial" w:hAnsi="Arial" w:cs="Arial"/>
          <w:lang w:val="en-GB"/>
        </w:rPr>
        <w:t xml:space="preserve"> </w:t>
      </w:r>
      <w:r w:rsidRPr="00165356">
        <w:rPr>
          <w:rFonts w:ascii="Arial" w:hAnsi="Arial" w:cs="Arial"/>
        </w:rPr>
        <w:t>The continued failure to harmonize the Law of Marriage Act with the Law of the Child Act directly affects the realization of rights protected under Articles 1, 2, 3, 19, 24, 28, and 34 of the Convention.</w:t>
      </w:r>
      <w:r w:rsidR="00B97B97">
        <w:rPr>
          <w:rFonts w:ascii="Arial" w:hAnsi="Arial" w:cs="Arial"/>
          <w:lang w:val="en-GB"/>
        </w:rPr>
        <w:t xml:space="preserve"> </w:t>
      </w:r>
      <w:r w:rsidRPr="00165356">
        <w:rPr>
          <w:rFonts w:ascii="Arial" w:hAnsi="Arial" w:cs="Arial"/>
        </w:rPr>
        <w:t>Evidence consistently shows that child marriage is associated with:</w:t>
      </w:r>
    </w:p>
    <w:p w14:paraId="0FB0257E" w14:textId="77777777" w:rsidR="00165356" w:rsidRPr="00165356" w:rsidRDefault="00165356" w:rsidP="00165356">
      <w:pPr>
        <w:jc w:val="both"/>
        <w:rPr>
          <w:rFonts w:ascii="Arial" w:hAnsi="Arial" w:cs="Arial"/>
        </w:rPr>
      </w:pPr>
      <w:r w:rsidRPr="00165356">
        <w:rPr>
          <w:rFonts w:ascii="Arial" w:hAnsi="Arial" w:cs="Arial"/>
        </w:rPr>
        <w:t>Increased school dropout among girls.</w:t>
      </w:r>
    </w:p>
    <w:p w14:paraId="739B0BCB" w14:textId="77777777" w:rsidR="00165356" w:rsidRPr="00165356" w:rsidRDefault="00165356" w:rsidP="00165356">
      <w:pPr>
        <w:jc w:val="both"/>
        <w:rPr>
          <w:rFonts w:ascii="Arial" w:hAnsi="Arial" w:cs="Arial"/>
        </w:rPr>
      </w:pPr>
      <w:r w:rsidRPr="00165356">
        <w:rPr>
          <w:rFonts w:ascii="Arial" w:hAnsi="Arial" w:cs="Arial"/>
        </w:rPr>
        <w:t>Higher rates of adolescent pregnancy and early childbearing.</w:t>
      </w:r>
    </w:p>
    <w:p w14:paraId="1E204D5B" w14:textId="77777777" w:rsidR="00165356" w:rsidRPr="00165356" w:rsidRDefault="00165356" w:rsidP="00165356">
      <w:pPr>
        <w:jc w:val="both"/>
        <w:rPr>
          <w:rFonts w:ascii="Arial" w:hAnsi="Arial" w:cs="Arial"/>
        </w:rPr>
      </w:pPr>
      <w:r w:rsidRPr="00165356">
        <w:rPr>
          <w:rFonts w:ascii="Arial" w:hAnsi="Arial" w:cs="Arial"/>
        </w:rPr>
        <w:t>Greater exposure to gender-based violence and intimate partner violence.</w:t>
      </w:r>
    </w:p>
    <w:p w14:paraId="58445108" w14:textId="77777777" w:rsidR="00165356" w:rsidRPr="00165356" w:rsidRDefault="00165356" w:rsidP="00165356">
      <w:pPr>
        <w:jc w:val="both"/>
        <w:rPr>
          <w:rFonts w:ascii="Arial" w:hAnsi="Arial" w:cs="Arial"/>
        </w:rPr>
      </w:pPr>
      <w:r w:rsidRPr="00165356">
        <w:rPr>
          <w:rFonts w:ascii="Arial" w:hAnsi="Arial" w:cs="Arial"/>
        </w:rPr>
        <w:t>Reduced economic opportunities and life outcomes.</w:t>
      </w:r>
    </w:p>
    <w:p w14:paraId="4FE589DB" w14:textId="77777777" w:rsidR="00165356" w:rsidRPr="00165356" w:rsidRDefault="00165356" w:rsidP="00165356">
      <w:pPr>
        <w:jc w:val="both"/>
        <w:rPr>
          <w:rFonts w:ascii="Arial" w:hAnsi="Arial" w:cs="Arial"/>
        </w:rPr>
      </w:pPr>
      <w:r w:rsidRPr="00165356">
        <w:rPr>
          <w:rFonts w:ascii="Arial" w:hAnsi="Arial" w:cs="Arial"/>
        </w:rPr>
        <w:t>Increased health risks for adolescent mothers and their children.</w:t>
      </w:r>
    </w:p>
    <w:p w14:paraId="33E66A41" w14:textId="77777777" w:rsidR="00165356" w:rsidRPr="00165356" w:rsidRDefault="00165356" w:rsidP="00165356">
      <w:pPr>
        <w:jc w:val="both"/>
        <w:rPr>
          <w:rFonts w:ascii="Arial" w:hAnsi="Arial" w:cs="Arial"/>
        </w:rPr>
      </w:pPr>
    </w:p>
    <w:p w14:paraId="0F71BD31" w14:textId="355BEA39" w:rsidR="0055726A" w:rsidRPr="000D69A3" w:rsidRDefault="0055726A" w:rsidP="0045472E">
      <w:pPr>
        <w:rPr>
          <w:rFonts w:ascii="Arial" w:hAnsi="Arial" w:cs="Arial"/>
          <w:b/>
          <w:bCs/>
        </w:rPr>
      </w:pPr>
      <w:r w:rsidRPr="000D69A3">
        <w:rPr>
          <w:rFonts w:ascii="Arial" w:hAnsi="Arial" w:cs="Arial"/>
          <w:b/>
          <w:bCs/>
        </w:rPr>
        <w:t xml:space="preserve">What We Are Asking the Committee to Do </w:t>
      </w:r>
      <w:r w:rsidR="0045472E" w:rsidRPr="000D69A3">
        <w:rPr>
          <w:rFonts w:ascii="Arial" w:hAnsi="Arial" w:cs="Arial"/>
          <w:b/>
          <w:bCs/>
        </w:rPr>
        <w:t>with</w:t>
      </w:r>
      <w:r w:rsidRPr="000D69A3">
        <w:rPr>
          <w:rFonts w:ascii="Arial" w:hAnsi="Arial" w:cs="Arial"/>
          <w:b/>
          <w:bCs/>
        </w:rPr>
        <w:t xml:space="preserve"> This Information:</w:t>
      </w:r>
    </w:p>
    <w:p w14:paraId="1973CC08" w14:textId="1A11D93C" w:rsidR="0055726A" w:rsidRPr="0045472E" w:rsidRDefault="0055726A" w:rsidP="0045472E">
      <w:pPr>
        <w:rPr>
          <w:rFonts w:ascii="Arial" w:hAnsi="Arial" w:cs="Arial"/>
        </w:rPr>
      </w:pPr>
      <w:r w:rsidRPr="0045472E">
        <w:rPr>
          <w:rFonts w:ascii="Arial" w:hAnsi="Arial" w:cs="Arial"/>
        </w:rPr>
        <w:t xml:space="preserve">The Committee </w:t>
      </w:r>
      <w:r w:rsidR="002643B3">
        <w:rPr>
          <w:rFonts w:ascii="Arial" w:hAnsi="Arial" w:cs="Arial"/>
          <w:lang w:val="en-GB"/>
        </w:rPr>
        <w:t>to</w:t>
      </w:r>
      <w:r w:rsidRPr="0045472E">
        <w:rPr>
          <w:rFonts w:ascii="Arial" w:hAnsi="Arial" w:cs="Arial"/>
        </w:rPr>
        <w:t>:</w:t>
      </w:r>
    </w:p>
    <w:p w14:paraId="0A671079" w14:textId="6C168FE9" w:rsidR="0055726A" w:rsidRPr="000D69A3" w:rsidRDefault="0055726A" w:rsidP="000D69A3">
      <w:pPr>
        <w:pStyle w:val="ListParagraph"/>
        <w:numPr>
          <w:ilvl w:val="0"/>
          <w:numId w:val="4"/>
        </w:numPr>
        <w:rPr>
          <w:rFonts w:ascii="Arial" w:hAnsi="Arial" w:cs="Arial"/>
        </w:rPr>
      </w:pPr>
      <w:r w:rsidRPr="000D69A3">
        <w:rPr>
          <w:rFonts w:ascii="Arial" w:hAnsi="Arial" w:cs="Arial"/>
        </w:rPr>
        <w:t>Seek clarification from the State Party on the current status of the amendment of the Law of Marriage Act</w:t>
      </w:r>
      <w:r w:rsidR="00165356">
        <w:rPr>
          <w:rFonts w:ascii="Arial" w:hAnsi="Arial" w:cs="Arial"/>
        </w:rPr>
        <w:t xml:space="preserve"> of 1971</w:t>
      </w:r>
      <w:r w:rsidRPr="000D69A3">
        <w:rPr>
          <w:rFonts w:ascii="Arial" w:hAnsi="Arial" w:cs="Arial"/>
        </w:rPr>
        <w:t>.</w:t>
      </w:r>
    </w:p>
    <w:p w14:paraId="2EEFA2F6" w14:textId="0BE027A0" w:rsidR="0055726A" w:rsidRPr="000D69A3" w:rsidRDefault="0055726A" w:rsidP="000D69A3">
      <w:pPr>
        <w:pStyle w:val="ListParagraph"/>
        <w:numPr>
          <w:ilvl w:val="0"/>
          <w:numId w:val="4"/>
        </w:numPr>
        <w:rPr>
          <w:rFonts w:ascii="Arial" w:hAnsi="Arial" w:cs="Arial"/>
        </w:rPr>
      </w:pPr>
      <w:r w:rsidRPr="000D69A3">
        <w:rPr>
          <w:rFonts w:ascii="Arial" w:hAnsi="Arial" w:cs="Arial"/>
        </w:rPr>
        <w:t>Request a clear timeline for the enactment of legislative amendments that establish 18 years as the minimum age of marriage without exceptions.</w:t>
      </w:r>
    </w:p>
    <w:p w14:paraId="3A4B8944" w14:textId="4DBE02B3" w:rsidR="0055726A" w:rsidRPr="000D69A3" w:rsidRDefault="0055726A" w:rsidP="000D69A3">
      <w:pPr>
        <w:pStyle w:val="ListParagraph"/>
        <w:numPr>
          <w:ilvl w:val="0"/>
          <w:numId w:val="4"/>
        </w:numPr>
        <w:rPr>
          <w:rFonts w:ascii="Arial" w:hAnsi="Arial" w:cs="Arial"/>
        </w:rPr>
      </w:pPr>
      <w:r w:rsidRPr="000D69A3">
        <w:rPr>
          <w:rFonts w:ascii="Arial" w:hAnsi="Arial" w:cs="Arial"/>
        </w:rPr>
        <w:t>Examine the reasons for the prolonged delay in implementing the Court of Appeal judgment.</w:t>
      </w:r>
    </w:p>
    <w:p w14:paraId="7EDDBDA1" w14:textId="302245CC" w:rsidR="0055726A" w:rsidRPr="000D69A3" w:rsidRDefault="0055726A" w:rsidP="000D69A3">
      <w:pPr>
        <w:pStyle w:val="ListParagraph"/>
        <w:numPr>
          <w:ilvl w:val="0"/>
          <w:numId w:val="4"/>
        </w:numPr>
        <w:rPr>
          <w:rFonts w:ascii="Arial" w:hAnsi="Arial" w:cs="Arial"/>
        </w:rPr>
      </w:pPr>
      <w:r w:rsidRPr="000D69A3">
        <w:rPr>
          <w:rFonts w:ascii="Arial" w:hAnsi="Arial" w:cs="Arial"/>
        </w:rPr>
        <w:t>Assess whether the ongoing consultation process is being used to delay compliance with judicial and international human rights obligations.</w:t>
      </w:r>
    </w:p>
    <w:p w14:paraId="1BC0D814" w14:textId="06D4CDBC" w:rsidR="0055726A" w:rsidRPr="000D69A3" w:rsidRDefault="0055726A" w:rsidP="000D69A3">
      <w:pPr>
        <w:pStyle w:val="ListParagraph"/>
        <w:numPr>
          <w:ilvl w:val="0"/>
          <w:numId w:val="4"/>
        </w:numPr>
        <w:rPr>
          <w:rFonts w:ascii="Arial" w:hAnsi="Arial" w:cs="Arial"/>
        </w:rPr>
      </w:pPr>
      <w:r w:rsidRPr="000D69A3">
        <w:rPr>
          <w:rFonts w:ascii="Arial" w:hAnsi="Arial" w:cs="Arial"/>
        </w:rPr>
        <w:t>Urge the State Party to harmonize all laws relating to children and marriage in line with the CRC and the African Charter on the Rights and Welfare of the Child.</w:t>
      </w:r>
    </w:p>
    <w:p w14:paraId="502E4437" w14:textId="77777777" w:rsidR="0055726A" w:rsidRPr="000D69A3" w:rsidRDefault="0055726A" w:rsidP="0045472E">
      <w:pPr>
        <w:rPr>
          <w:rFonts w:ascii="Arial" w:hAnsi="Arial" w:cs="Arial"/>
          <w:b/>
          <w:bCs/>
        </w:rPr>
      </w:pPr>
      <w:r w:rsidRPr="000D69A3">
        <w:rPr>
          <w:rFonts w:ascii="Arial" w:hAnsi="Arial" w:cs="Arial"/>
          <w:b/>
          <w:bCs/>
        </w:rPr>
        <w:t>Suggested Question for the Committee to Raise with the State Party Delegation:</w:t>
      </w:r>
    </w:p>
    <w:p w14:paraId="19FBE0BA" w14:textId="6600E4FB" w:rsidR="0055726A" w:rsidRDefault="0055726A" w:rsidP="000D69A3">
      <w:pPr>
        <w:jc w:val="both"/>
        <w:rPr>
          <w:rFonts w:ascii="Arial" w:hAnsi="Arial" w:cs="Arial"/>
        </w:rPr>
      </w:pPr>
      <w:r w:rsidRPr="000D69A3">
        <w:rPr>
          <w:rFonts w:ascii="Arial" w:hAnsi="Arial" w:cs="Arial"/>
        </w:rPr>
        <w:t>The State Party informed the Committee in 2020 that it was taking steps to amend the Law of Marriage Act following the Court of Appeal decision requiring the minimum age of marriage to be set at 18 years. Six years later, the discriminatory provisions remain in force</w:t>
      </w:r>
      <w:r w:rsidR="0045472E" w:rsidRPr="000D69A3">
        <w:rPr>
          <w:rFonts w:ascii="Arial" w:hAnsi="Arial" w:cs="Arial"/>
        </w:rPr>
        <w:t>,</w:t>
      </w:r>
      <w:r w:rsidRPr="000D69A3">
        <w:rPr>
          <w:rFonts w:ascii="Arial" w:hAnsi="Arial" w:cs="Arial"/>
        </w:rPr>
        <w:t xml:space="preserve"> and the Government reports that public consultations are still ongoing. What concrete steps has the State Party taken to implement the Court ruling, what is the timeline for completing the reform process, and how will the State Party ensure that public consultations do not delay compliance with binding judicial decisions and international child rights obligations?</w:t>
      </w:r>
    </w:p>
    <w:p w14:paraId="7E217C06" w14:textId="2EDFC795" w:rsidR="003704CF" w:rsidRPr="000D69A3" w:rsidRDefault="003704CF" w:rsidP="003704CF">
      <w:pPr>
        <w:jc w:val="both"/>
        <w:rPr>
          <w:rFonts w:ascii="Arial" w:hAnsi="Arial" w:cs="Arial"/>
        </w:rPr>
      </w:pPr>
      <w:r w:rsidRPr="003704CF">
        <w:rPr>
          <w:rFonts w:ascii="Arial" w:hAnsi="Arial" w:cs="Arial"/>
        </w:rPr>
        <w:t>The State Party's report does not adequately reflect the significant gap between policy commitments and legislative implementation. While the Government has repeatedly expressed its intention to comply with the Court of Appeal ruling, the legal framework continues to permit child marriage exceptions in practice. Consequently, the commitment reported to the Committee in 2020 remains largely unfulfilled.</w:t>
      </w:r>
    </w:p>
    <w:p w14:paraId="3440BA7B" w14:textId="772CAE2C" w:rsidR="003704CF" w:rsidRPr="001F6DB1" w:rsidRDefault="0055726A" w:rsidP="001F6DB1">
      <w:pPr>
        <w:rPr>
          <w:rFonts w:ascii="Arial" w:hAnsi="Arial" w:cs="Arial"/>
          <w:b/>
          <w:bCs/>
        </w:rPr>
      </w:pPr>
      <w:r w:rsidRPr="000D69A3">
        <w:rPr>
          <w:rFonts w:ascii="Arial" w:hAnsi="Arial" w:cs="Arial"/>
          <w:b/>
          <w:bCs/>
        </w:rPr>
        <w:t>Suggested Recommendation for the Concluding Observations:</w:t>
      </w:r>
    </w:p>
    <w:p w14:paraId="17A01C19" w14:textId="56B3A307" w:rsidR="003704CF" w:rsidRDefault="003704CF" w:rsidP="000D69A3">
      <w:pPr>
        <w:jc w:val="both"/>
        <w:rPr>
          <w:rFonts w:ascii="Arial" w:hAnsi="Arial" w:cs="Arial"/>
        </w:rPr>
      </w:pPr>
      <w:r w:rsidRPr="003704CF">
        <w:rPr>
          <w:rFonts w:ascii="Arial" w:hAnsi="Arial" w:cs="Arial"/>
        </w:rPr>
        <w:t xml:space="preserve">Expedite the amendment of the Law of Marriage Act to unequivocally establish 18 years as the minimum age of marriage for all children, without exception; publish a clear and time-bound roadmap for legislative reform; ensure full implementation of the Court of Appeal decision in Attorney General v. Rebeca Gyumi; </w:t>
      </w:r>
    </w:p>
    <w:p w14:paraId="07F653C7" w14:textId="77777777" w:rsidR="003704CF" w:rsidRDefault="003704CF" w:rsidP="000D69A3">
      <w:pPr>
        <w:jc w:val="both"/>
        <w:rPr>
          <w:rFonts w:ascii="Arial" w:hAnsi="Arial" w:cs="Arial"/>
        </w:rPr>
      </w:pPr>
    </w:p>
    <w:p w14:paraId="52FA4860" w14:textId="77777777" w:rsidR="003704CF" w:rsidRDefault="003704CF" w:rsidP="000D69A3">
      <w:pPr>
        <w:jc w:val="both"/>
        <w:rPr>
          <w:rFonts w:ascii="Arial" w:hAnsi="Arial" w:cs="Arial"/>
        </w:rPr>
      </w:pPr>
    </w:p>
    <w:p w14:paraId="7DE30428" w14:textId="42EF0323" w:rsidR="00041375" w:rsidRDefault="00041375" w:rsidP="000D69A3">
      <w:pPr>
        <w:jc w:val="both"/>
        <w:rPr>
          <w:rFonts w:ascii="Arial" w:hAnsi="Arial" w:cs="Arial"/>
        </w:rPr>
      </w:pPr>
    </w:p>
    <w:p w14:paraId="1A7A3486" w14:textId="77777777" w:rsidR="00AA21F4" w:rsidRDefault="00AA21F4" w:rsidP="00AA21F4">
      <w:pPr>
        <w:jc w:val="both"/>
        <w:rPr>
          <w:rFonts w:ascii="Arial" w:hAnsi="Arial" w:cs="Arial"/>
        </w:rPr>
      </w:pPr>
    </w:p>
    <w:p w14:paraId="221F0AE9" w14:textId="77777777" w:rsidR="00AA21F4" w:rsidRDefault="00AA21F4" w:rsidP="00AA21F4">
      <w:pPr>
        <w:jc w:val="both"/>
        <w:rPr>
          <w:rFonts w:ascii="Arial" w:hAnsi="Arial" w:cs="Arial"/>
        </w:rPr>
      </w:pPr>
    </w:p>
    <w:p w14:paraId="3CD3FA69" w14:textId="77777777" w:rsidR="00AA21F4" w:rsidRDefault="00AA21F4" w:rsidP="00AA21F4">
      <w:pPr>
        <w:jc w:val="both"/>
        <w:rPr>
          <w:rFonts w:ascii="Arial" w:hAnsi="Arial" w:cs="Arial"/>
        </w:rPr>
      </w:pPr>
    </w:p>
    <w:p w14:paraId="79105319" w14:textId="77777777" w:rsidR="00AA21F4" w:rsidRDefault="00AA21F4" w:rsidP="00AA21F4">
      <w:pPr>
        <w:jc w:val="both"/>
        <w:rPr>
          <w:rFonts w:ascii="Arial" w:hAnsi="Arial" w:cs="Arial"/>
        </w:rPr>
      </w:pPr>
    </w:p>
    <w:p w14:paraId="2A391800" w14:textId="77777777" w:rsidR="00AA21F4" w:rsidRDefault="00AA21F4" w:rsidP="00AA21F4">
      <w:pPr>
        <w:jc w:val="both"/>
        <w:rPr>
          <w:rFonts w:ascii="Arial" w:hAnsi="Arial" w:cs="Arial"/>
        </w:rPr>
      </w:pPr>
    </w:p>
    <w:p w14:paraId="0971FB1F" w14:textId="77777777" w:rsidR="00AA21F4" w:rsidRDefault="00AA21F4" w:rsidP="00AA21F4">
      <w:pPr>
        <w:jc w:val="both"/>
        <w:rPr>
          <w:rFonts w:ascii="Arial" w:hAnsi="Arial" w:cs="Arial"/>
        </w:rPr>
      </w:pPr>
    </w:p>
    <w:sectPr w:rsidR="00AA21F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B66C9" w14:textId="77777777" w:rsidR="00DC1570" w:rsidRDefault="00DC1570" w:rsidP="0045472E">
      <w:pPr>
        <w:spacing w:after="0" w:line="240" w:lineRule="auto"/>
      </w:pPr>
      <w:r>
        <w:separator/>
      </w:r>
    </w:p>
  </w:endnote>
  <w:endnote w:type="continuationSeparator" w:id="0">
    <w:p w14:paraId="35FF618F" w14:textId="77777777" w:rsidR="00DC1570" w:rsidRDefault="00DC1570" w:rsidP="00454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246044"/>
      <w:docPartObj>
        <w:docPartGallery w:val="Page Numbers (Bottom of Page)"/>
        <w:docPartUnique/>
      </w:docPartObj>
    </w:sdtPr>
    <w:sdtEndPr>
      <w:rPr>
        <w:noProof/>
      </w:rPr>
    </w:sdtEndPr>
    <w:sdtContent>
      <w:p w14:paraId="26D3FA4D" w14:textId="1228D058" w:rsidR="0045472E" w:rsidRDefault="004547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4B6DB0" w14:textId="77777777" w:rsidR="0045472E" w:rsidRDefault="00454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E7BFE" w14:textId="77777777" w:rsidR="00DC1570" w:rsidRDefault="00DC1570" w:rsidP="0045472E">
      <w:pPr>
        <w:spacing w:after="0" w:line="240" w:lineRule="auto"/>
      </w:pPr>
      <w:r>
        <w:separator/>
      </w:r>
    </w:p>
  </w:footnote>
  <w:footnote w:type="continuationSeparator" w:id="0">
    <w:p w14:paraId="7320FA3C" w14:textId="77777777" w:rsidR="00DC1570" w:rsidRDefault="00DC1570" w:rsidP="00454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D5B00"/>
    <w:multiLevelType w:val="hybridMultilevel"/>
    <w:tmpl w:val="DEF61BA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 w15:restartNumberingAfterBreak="0">
    <w:nsid w:val="1F3327EF"/>
    <w:multiLevelType w:val="hybridMultilevel"/>
    <w:tmpl w:val="26562D8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29764F57"/>
    <w:multiLevelType w:val="multilevel"/>
    <w:tmpl w:val="1F9C0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AF1062"/>
    <w:multiLevelType w:val="multilevel"/>
    <w:tmpl w:val="76C6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6A"/>
    <w:rsid w:val="00003074"/>
    <w:rsid w:val="00041375"/>
    <w:rsid w:val="000A45C7"/>
    <w:rsid w:val="000D19D6"/>
    <w:rsid w:val="000D69A3"/>
    <w:rsid w:val="000F0707"/>
    <w:rsid w:val="00133902"/>
    <w:rsid w:val="00165356"/>
    <w:rsid w:val="001B09D4"/>
    <w:rsid w:val="001F6DB1"/>
    <w:rsid w:val="0024404D"/>
    <w:rsid w:val="00257F8F"/>
    <w:rsid w:val="002643B3"/>
    <w:rsid w:val="002A7827"/>
    <w:rsid w:val="002A7DB5"/>
    <w:rsid w:val="002B530E"/>
    <w:rsid w:val="002C1D8D"/>
    <w:rsid w:val="003056A8"/>
    <w:rsid w:val="00350988"/>
    <w:rsid w:val="003574F3"/>
    <w:rsid w:val="003704CF"/>
    <w:rsid w:val="00392D52"/>
    <w:rsid w:val="003B3D3A"/>
    <w:rsid w:val="003F4FFF"/>
    <w:rsid w:val="0045472E"/>
    <w:rsid w:val="0049118A"/>
    <w:rsid w:val="00507BCD"/>
    <w:rsid w:val="005554DF"/>
    <w:rsid w:val="0055726A"/>
    <w:rsid w:val="00604866"/>
    <w:rsid w:val="00641471"/>
    <w:rsid w:val="006B03DB"/>
    <w:rsid w:val="006D586A"/>
    <w:rsid w:val="0075726C"/>
    <w:rsid w:val="007C3884"/>
    <w:rsid w:val="007D685C"/>
    <w:rsid w:val="007D6EB7"/>
    <w:rsid w:val="007E34E8"/>
    <w:rsid w:val="008354DD"/>
    <w:rsid w:val="008D1E3F"/>
    <w:rsid w:val="009B57D5"/>
    <w:rsid w:val="00AA21F4"/>
    <w:rsid w:val="00AC0A8C"/>
    <w:rsid w:val="00B97B97"/>
    <w:rsid w:val="00C3368A"/>
    <w:rsid w:val="00C347DD"/>
    <w:rsid w:val="00D05751"/>
    <w:rsid w:val="00D57F92"/>
    <w:rsid w:val="00D713C5"/>
    <w:rsid w:val="00DC1570"/>
    <w:rsid w:val="00E65F36"/>
    <w:rsid w:val="00EB3032"/>
    <w:rsid w:val="00ED07D7"/>
    <w:rsid w:val="00FA18AE"/>
    <w:rsid w:val="00FD35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ABBF6"/>
  <w15:chartTrackingRefBased/>
  <w15:docId w15:val="{5E03E47D-7672-4960-9542-269A06D98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55726A"/>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sz w:val="28"/>
      <w:szCs w:val="20"/>
      <w:lang w:val="en-GB"/>
    </w:rPr>
  </w:style>
  <w:style w:type="character" w:customStyle="1" w:styleId="H1GChar">
    <w:name w:val="_ H_1_G Char"/>
    <w:link w:val="H1G"/>
    <w:locked/>
    <w:rsid w:val="007D6EB7"/>
    <w:rPr>
      <w:rFonts w:ascii="Times New Roman" w:eastAsia="Times New Roman" w:hAnsi="Times New Roman" w:cs="Times New Roman"/>
      <w:b/>
      <w:sz w:val="24"/>
      <w:szCs w:val="20"/>
    </w:rPr>
  </w:style>
  <w:style w:type="paragraph" w:customStyle="1" w:styleId="H1G">
    <w:name w:val="_ H_1_G"/>
    <w:basedOn w:val="Normal"/>
    <w:next w:val="Normal"/>
    <w:link w:val="H1GChar"/>
    <w:qFormat/>
    <w:rsid w:val="007D6EB7"/>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454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72E"/>
  </w:style>
  <w:style w:type="paragraph" w:styleId="Footer">
    <w:name w:val="footer"/>
    <w:basedOn w:val="Normal"/>
    <w:link w:val="FooterChar"/>
    <w:uiPriority w:val="99"/>
    <w:unhideWhenUsed/>
    <w:rsid w:val="00454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72E"/>
  </w:style>
  <w:style w:type="paragraph" w:styleId="ListParagraph">
    <w:name w:val="List Paragraph"/>
    <w:basedOn w:val="Normal"/>
    <w:uiPriority w:val="34"/>
    <w:qFormat/>
    <w:rsid w:val="000D69A3"/>
    <w:pPr>
      <w:ind w:left="720"/>
      <w:contextualSpacing/>
    </w:pPr>
  </w:style>
  <w:style w:type="character" w:customStyle="1" w:styleId="FootnoteTextChar">
    <w:name w:val="Footnote Text Char"/>
    <w:aliases w:val="5_G Char"/>
    <w:basedOn w:val="DefaultParagraphFont"/>
    <w:link w:val="FootnoteText"/>
    <w:semiHidden/>
    <w:locked/>
    <w:rsid w:val="000D69A3"/>
    <w:rPr>
      <w:rFonts w:ascii="Times New Roman" w:hAnsi="Times New Roman" w:cs="Times New Roman"/>
      <w:sz w:val="18"/>
      <w:szCs w:val="20"/>
    </w:rPr>
  </w:style>
  <w:style w:type="paragraph" w:styleId="FootnoteText">
    <w:name w:val="footnote text"/>
    <w:aliases w:val="5_G"/>
    <w:basedOn w:val="Normal"/>
    <w:link w:val="FootnoteTextChar"/>
    <w:semiHidden/>
    <w:unhideWhenUsed/>
    <w:rsid w:val="000D69A3"/>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0D69A3"/>
    <w:rPr>
      <w:sz w:val="20"/>
      <w:szCs w:val="20"/>
    </w:rPr>
  </w:style>
  <w:style w:type="character" w:styleId="FootnoteReference">
    <w:name w:val="footnote reference"/>
    <w:aliases w:val="4_G"/>
    <w:semiHidden/>
    <w:unhideWhenUsed/>
    <w:rsid w:val="000D69A3"/>
    <w:rPr>
      <w:rFonts w:ascii="Times New Roman" w:hAnsi="Times New Roman" w:cs="Times New Roman" w:hint="default"/>
      <w:sz w:val="18"/>
      <w:vertAlign w:val="superscript"/>
    </w:rPr>
  </w:style>
  <w:style w:type="character" w:customStyle="1" w:styleId="SingleTxtGChar">
    <w:name w:val="_ Single Txt_G Char"/>
    <w:link w:val="SingleTxtG"/>
    <w:locked/>
    <w:rsid w:val="00AC0A8C"/>
    <w:rPr>
      <w:rFonts w:ascii="Times New Roman" w:hAnsi="Times New Roman" w:cs="Times New Roman"/>
      <w:sz w:val="20"/>
      <w:szCs w:val="20"/>
    </w:rPr>
  </w:style>
  <w:style w:type="paragraph" w:customStyle="1" w:styleId="SingleTxtG">
    <w:name w:val="_ Single Txt_G"/>
    <w:basedOn w:val="Normal"/>
    <w:link w:val="SingleTxtGChar"/>
    <w:qFormat/>
    <w:rsid w:val="00AC0A8C"/>
    <w:pPr>
      <w:tabs>
        <w:tab w:val="left" w:pos="1701"/>
        <w:tab w:val="left" w:pos="2268"/>
      </w:tabs>
      <w:suppressAutoHyphens/>
      <w:spacing w:after="120" w:line="240" w:lineRule="atLeast"/>
      <w:ind w:left="1134" w:right="1134"/>
      <w:jc w:val="both"/>
    </w:pPr>
    <w:rPr>
      <w:rFonts w:ascii="Times New Roman" w:hAnsi="Times New Roman" w:cs="Times New Roman"/>
      <w:sz w:val="20"/>
      <w:szCs w:val="20"/>
    </w:rPr>
  </w:style>
  <w:style w:type="paragraph" w:customStyle="1" w:styleId="HMG">
    <w:name w:val="_ H __M_G"/>
    <w:basedOn w:val="Normal"/>
    <w:next w:val="Normal"/>
    <w:qFormat/>
    <w:rsid w:val="00392D52"/>
    <w:pPr>
      <w:keepNext/>
      <w:keepLines/>
      <w:tabs>
        <w:tab w:val="right" w:pos="851"/>
      </w:tabs>
      <w:suppressAutoHyphens/>
      <w:spacing w:before="240" w:after="240" w:line="360" w:lineRule="exact"/>
      <w:ind w:left="1134" w:right="1134" w:hanging="1134"/>
      <w:outlineLvl w:val="0"/>
    </w:pPr>
    <w:rPr>
      <w:rFonts w:ascii="Times New Roman" w:eastAsia="Times New Roman" w:hAnsi="Times New Roman" w:cs="Times New Roman"/>
      <w:b/>
      <w:sz w:val="34"/>
      <w:szCs w:val="20"/>
      <w:lang w:val="en-GB"/>
    </w:rPr>
  </w:style>
  <w:style w:type="character" w:styleId="CommentReference">
    <w:name w:val="annotation reference"/>
    <w:basedOn w:val="DefaultParagraphFont"/>
    <w:uiPriority w:val="99"/>
    <w:semiHidden/>
    <w:unhideWhenUsed/>
    <w:rsid w:val="00AA21F4"/>
    <w:rPr>
      <w:sz w:val="16"/>
      <w:szCs w:val="16"/>
    </w:rPr>
  </w:style>
  <w:style w:type="paragraph" w:styleId="CommentText">
    <w:name w:val="annotation text"/>
    <w:basedOn w:val="Normal"/>
    <w:link w:val="CommentTextChar"/>
    <w:uiPriority w:val="99"/>
    <w:semiHidden/>
    <w:unhideWhenUsed/>
    <w:rsid w:val="00AA21F4"/>
    <w:pPr>
      <w:spacing w:line="240" w:lineRule="auto"/>
    </w:pPr>
    <w:rPr>
      <w:sz w:val="20"/>
      <w:szCs w:val="20"/>
    </w:rPr>
  </w:style>
  <w:style w:type="character" w:customStyle="1" w:styleId="CommentTextChar">
    <w:name w:val="Comment Text Char"/>
    <w:basedOn w:val="DefaultParagraphFont"/>
    <w:link w:val="CommentText"/>
    <w:uiPriority w:val="99"/>
    <w:semiHidden/>
    <w:rsid w:val="00AA21F4"/>
    <w:rPr>
      <w:sz w:val="20"/>
      <w:szCs w:val="20"/>
    </w:rPr>
  </w:style>
  <w:style w:type="paragraph" w:styleId="CommentSubject">
    <w:name w:val="annotation subject"/>
    <w:basedOn w:val="CommentText"/>
    <w:next w:val="CommentText"/>
    <w:link w:val="CommentSubjectChar"/>
    <w:uiPriority w:val="99"/>
    <w:semiHidden/>
    <w:unhideWhenUsed/>
    <w:rsid w:val="00AA21F4"/>
    <w:rPr>
      <w:b/>
      <w:bCs/>
    </w:rPr>
  </w:style>
  <w:style w:type="character" w:customStyle="1" w:styleId="CommentSubjectChar">
    <w:name w:val="Comment Subject Char"/>
    <w:basedOn w:val="CommentTextChar"/>
    <w:link w:val="CommentSubject"/>
    <w:uiPriority w:val="99"/>
    <w:semiHidden/>
    <w:rsid w:val="00AA21F4"/>
    <w:rPr>
      <w:b/>
      <w:bCs/>
      <w:sz w:val="20"/>
      <w:szCs w:val="20"/>
    </w:rPr>
  </w:style>
  <w:style w:type="paragraph" w:styleId="Revision">
    <w:name w:val="Revision"/>
    <w:hidden/>
    <w:uiPriority w:val="99"/>
    <w:semiHidden/>
    <w:rsid w:val="007C3884"/>
    <w:pPr>
      <w:spacing w:after="0" w:line="240" w:lineRule="auto"/>
    </w:pPr>
  </w:style>
  <w:style w:type="character" w:styleId="Hyperlink">
    <w:name w:val="Hyperlink"/>
    <w:basedOn w:val="DefaultParagraphFont"/>
    <w:uiPriority w:val="99"/>
    <w:unhideWhenUsed/>
    <w:rsid w:val="008354DD"/>
    <w:rPr>
      <w:color w:val="0000FF"/>
      <w:u w:val="single"/>
    </w:rPr>
  </w:style>
  <w:style w:type="character" w:styleId="UnresolvedMention">
    <w:name w:val="Unresolved Mention"/>
    <w:basedOn w:val="DefaultParagraphFont"/>
    <w:uiPriority w:val="99"/>
    <w:semiHidden/>
    <w:unhideWhenUsed/>
    <w:rsid w:val="00835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39546">
      <w:bodyDiv w:val="1"/>
      <w:marLeft w:val="0"/>
      <w:marRight w:val="0"/>
      <w:marTop w:val="0"/>
      <w:marBottom w:val="0"/>
      <w:divBdr>
        <w:top w:val="none" w:sz="0" w:space="0" w:color="auto"/>
        <w:left w:val="none" w:sz="0" w:space="0" w:color="auto"/>
        <w:bottom w:val="none" w:sz="0" w:space="0" w:color="auto"/>
        <w:right w:val="none" w:sz="0" w:space="0" w:color="auto"/>
      </w:divBdr>
    </w:div>
    <w:div w:id="435177276">
      <w:bodyDiv w:val="1"/>
      <w:marLeft w:val="0"/>
      <w:marRight w:val="0"/>
      <w:marTop w:val="0"/>
      <w:marBottom w:val="0"/>
      <w:divBdr>
        <w:top w:val="none" w:sz="0" w:space="0" w:color="auto"/>
        <w:left w:val="none" w:sz="0" w:space="0" w:color="auto"/>
        <w:bottom w:val="none" w:sz="0" w:space="0" w:color="auto"/>
        <w:right w:val="none" w:sz="0" w:space="0" w:color="auto"/>
      </w:divBdr>
    </w:div>
    <w:div w:id="529492800">
      <w:bodyDiv w:val="1"/>
      <w:marLeft w:val="0"/>
      <w:marRight w:val="0"/>
      <w:marTop w:val="0"/>
      <w:marBottom w:val="0"/>
      <w:divBdr>
        <w:top w:val="none" w:sz="0" w:space="0" w:color="auto"/>
        <w:left w:val="none" w:sz="0" w:space="0" w:color="auto"/>
        <w:bottom w:val="none" w:sz="0" w:space="0" w:color="auto"/>
        <w:right w:val="none" w:sz="0" w:space="0" w:color="auto"/>
      </w:divBdr>
    </w:div>
    <w:div w:id="936912423">
      <w:bodyDiv w:val="1"/>
      <w:marLeft w:val="0"/>
      <w:marRight w:val="0"/>
      <w:marTop w:val="0"/>
      <w:marBottom w:val="0"/>
      <w:divBdr>
        <w:top w:val="none" w:sz="0" w:space="0" w:color="auto"/>
        <w:left w:val="none" w:sz="0" w:space="0" w:color="auto"/>
        <w:bottom w:val="none" w:sz="0" w:space="0" w:color="auto"/>
        <w:right w:val="none" w:sz="0" w:space="0" w:color="auto"/>
      </w:divBdr>
      <w:divsChild>
        <w:div w:id="1236161446">
          <w:marLeft w:val="0"/>
          <w:marRight w:val="0"/>
          <w:marTop w:val="0"/>
          <w:marBottom w:val="0"/>
          <w:divBdr>
            <w:top w:val="none" w:sz="0" w:space="0" w:color="auto"/>
            <w:left w:val="none" w:sz="0" w:space="0" w:color="auto"/>
            <w:bottom w:val="none" w:sz="0" w:space="0" w:color="auto"/>
            <w:right w:val="none" w:sz="0" w:space="0" w:color="auto"/>
          </w:divBdr>
        </w:div>
      </w:divsChild>
    </w:div>
    <w:div w:id="939341013">
      <w:bodyDiv w:val="1"/>
      <w:marLeft w:val="0"/>
      <w:marRight w:val="0"/>
      <w:marTop w:val="0"/>
      <w:marBottom w:val="0"/>
      <w:divBdr>
        <w:top w:val="none" w:sz="0" w:space="0" w:color="auto"/>
        <w:left w:val="none" w:sz="0" w:space="0" w:color="auto"/>
        <w:bottom w:val="none" w:sz="0" w:space="0" w:color="auto"/>
        <w:right w:val="none" w:sz="0" w:space="0" w:color="auto"/>
      </w:divBdr>
    </w:div>
    <w:div w:id="1037044614">
      <w:bodyDiv w:val="1"/>
      <w:marLeft w:val="0"/>
      <w:marRight w:val="0"/>
      <w:marTop w:val="0"/>
      <w:marBottom w:val="0"/>
      <w:divBdr>
        <w:top w:val="none" w:sz="0" w:space="0" w:color="auto"/>
        <w:left w:val="none" w:sz="0" w:space="0" w:color="auto"/>
        <w:bottom w:val="none" w:sz="0" w:space="0" w:color="auto"/>
        <w:right w:val="none" w:sz="0" w:space="0" w:color="auto"/>
      </w:divBdr>
      <w:divsChild>
        <w:div w:id="2080665686">
          <w:marLeft w:val="0"/>
          <w:marRight w:val="0"/>
          <w:marTop w:val="0"/>
          <w:marBottom w:val="0"/>
          <w:divBdr>
            <w:top w:val="none" w:sz="0" w:space="0" w:color="auto"/>
            <w:left w:val="none" w:sz="0" w:space="0" w:color="auto"/>
            <w:bottom w:val="none" w:sz="0" w:space="0" w:color="auto"/>
            <w:right w:val="none" w:sz="0" w:space="0" w:color="auto"/>
          </w:divBdr>
        </w:div>
      </w:divsChild>
    </w:div>
    <w:div w:id="1076703705">
      <w:bodyDiv w:val="1"/>
      <w:marLeft w:val="0"/>
      <w:marRight w:val="0"/>
      <w:marTop w:val="0"/>
      <w:marBottom w:val="0"/>
      <w:divBdr>
        <w:top w:val="none" w:sz="0" w:space="0" w:color="auto"/>
        <w:left w:val="none" w:sz="0" w:space="0" w:color="auto"/>
        <w:bottom w:val="none" w:sz="0" w:space="0" w:color="auto"/>
        <w:right w:val="none" w:sz="0" w:space="0" w:color="auto"/>
      </w:divBdr>
    </w:div>
    <w:div w:id="1537043677">
      <w:bodyDiv w:val="1"/>
      <w:marLeft w:val="0"/>
      <w:marRight w:val="0"/>
      <w:marTop w:val="0"/>
      <w:marBottom w:val="0"/>
      <w:divBdr>
        <w:top w:val="none" w:sz="0" w:space="0" w:color="auto"/>
        <w:left w:val="none" w:sz="0" w:space="0" w:color="auto"/>
        <w:bottom w:val="none" w:sz="0" w:space="0" w:color="auto"/>
        <w:right w:val="none" w:sz="0" w:space="0" w:color="auto"/>
      </w:divBdr>
    </w:div>
    <w:div w:id="1966614319">
      <w:bodyDiv w:val="1"/>
      <w:marLeft w:val="0"/>
      <w:marRight w:val="0"/>
      <w:marTop w:val="0"/>
      <w:marBottom w:val="0"/>
      <w:divBdr>
        <w:top w:val="none" w:sz="0" w:space="0" w:color="auto"/>
        <w:left w:val="none" w:sz="0" w:space="0" w:color="auto"/>
        <w:bottom w:val="none" w:sz="0" w:space="0" w:color="auto"/>
        <w:right w:val="none" w:sz="0" w:space="0" w:color="auto"/>
      </w:divBdr>
    </w:div>
    <w:div w:id="202316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hristina.ruhinda\AppData\Local\Microsoft\Windows\INetCache\Content.Outlook\84KB5NSM\en-1705490100-Tanzania_DHS-MIS_2022_Final_Repor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ata.unicef.org/topic/child-protection/child-marri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4557E-A96B-4D4B-B2BE-03079848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1575</Words>
  <Characters>8979</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Zuhura Mbura</dc:creator>
  <cp:keywords/>
  <dc:description/>
  <cp:lastModifiedBy>Christina Ruhinda</cp:lastModifiedBy>
  <cp:revision>2</cp:revision>
  <dcterms:created xsi:type="dcterms:W3CDTF">2026-07-28T13:45:00Z</dcterms:created>
  <dcterms:modified xsi:type="dcterms:W3CDTF">2026-07-28T13:45:00Z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e251e412-a5d7-40ed-912a-8e01f9127948</vt:lpwstr>
  </property>
</Properties>
</file>