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B0716C" w14:textId="77777777" w:rsidR="00107DE8" w:rsidRDefault="00107DE8" w:rsidP="00FC5800">
      <w:pPr>
        <w:spacing w:line="276" w:lineRule="auto"/>
        <w:jc w:val="center"/>
        <w:rPr>
          <w:rFonts w:asciiTheme="majorBidi" w:hAnsiTheme="majorBidi" w:cstheme="majorBidi"/>
          <w:b/>
          <w:bCs/>
          <w:color w:val="000000"/>
          <w:sz w:val="24"/>
          <w:szCs w:val="24"/>
        </w:rPr>
      </w:pPr>
    </w:p>
    <w:p w14:paraId="0D5EB3D8" w14:textId="77777777" w:rsidR="00107DE8" w:rsidRDefault="00107DE8" w:rsidP="00FC5800">
      <w:pPr>
        <w:spacing w:line="276" w:lineRule="auto"/>
        <w:jc w:val="center"/>
        <w:rPr>
          <w:rFonts w:asciiTheme="majorBidi" w:hAnsiTheme="majorBidi" w:cstheme="majorBidi"/>
          <w:b/>
          <w:bCs/>
          <w:color w:val="000000"/>
          <w:sz w:val="24"/>
          <w:szCs w:val="24"/>
        </w:rPr>
      </w:pPr>
    </w:p>
    <w:p w14:paraId="24832BF7" w14:textId="77777777" w:rsidR="00107DE8" w:rsidRDefault="00107DE8" w:rsidP="00FC5800">
      <w:pPr>
        <w:spacing w:line="276" w:lineRule="auto"/>
        <w:jc w:val="center"/>
        <w:rPr>
          <w:rFonts w:asciiTheme="majorBidi" w:hAnsiTheme="majorBidi" w:cstheme="majorBidi"/>
          <w:b/>
          <w:bCs/>
          <w:color w:val="000000"/>
          <w:sz w:val="24"/>
          <w:szCs w:val="24"/>
        </w:rPr>
      </w:pPr>
    </w:p>
    <w:p w14:paraId="74603D0B" w14:textId="77777777" w:rsidR="00107DE8" w:rsidRDefault="00107DE8" w:rsidP="00FC5800">
      <w:pPr>
        <w:spacing w:line="276" w:lineRule="auto"/>
        <w:jc w:val="center"/>
        <w:rPr>
          <w:rFonts w:asciiTheme="majorBidi" w:hAnsiTheme="majorBidi" w:cstheme="majorBidi"/>
          <w:b/>
          <w:bCs/>
          <w:color w:val="000000"/>
          <w:sz w:val="24"/>
          <w:szCs w:val="24"/>
        </w:rPr>
      </w:pPr>
    </w:p>
    <w:p w14:paraId="0A4AB8CC" w14:textId="77777777" w:rsidR="00107DE8" w:rsidRDefault="00107DE8" w:rsidP="00FC5800">
      <w:pPr>
        <w:spacing w:line="276" w:lineRule="auto"/>
        <w:jc w:val="center"/>
        <w:rPr>
          <w:rFonts w:asciiTheme="majorBidi" w:hAnsiTheme="majorBidi" w:cstheme="majorBidi"/>
          <w:b/>
          <w:bCs/>
          <w:color w:val="000000"/>
          <w:sz w:val="24"/>
          <w:szCs w:val="24"/>
        </w:rPr>
      </w:pPr>
    </w:p>
    <w:p w14:paraId="6CF4F127" w14:textId="77777777" w:rsidR="00107DE8" w:rsidRDefault="00107DE8" w:rsidP="00FC5800">
      <w:pPr>
        <w:spacing w:line="276" w:lineRule="auto"/>
        <w:jc w:val="center"/>
        <w:rPr>
          <w:rFonts w:asciiTheme="majorBidi" w:hAnsiTheme="majorBidi" w:cstheme="majorBidi"/>
          <w:b/>
          <w:bCs/>
          <w:color w:val="000000"/>
          <w:sz w:val="24"/>
          <w:szCs w:val="24"/>
        </w:rPr>
      </w:pPr>
    </w:p>
    <w:p w14:paraId="6C4D95C2" w14:textId="77777777" w:rsidR="00107DE8" w:rsidRDefault="00107DE8" w:rsidP="00FC5800">
      <w:pPr>
        <w:spacing w:line="276" w:lineRule="auto"/>
        <w:jc w:val="center"/>
        <w:rPr>
          <w:rFonts w:asciiTheme="majorBidi" w:hAnsiTheme="majorBidi" w:cstheme="majorBidi"/>
          <w:b/>
          <w:bCs/>
          <w:color w:val="000000"/>
          <w:sz w:val="24"/>
          <w:szCs w:val="24"/>
        </w:rPr>
      </w:pPr>
    </w:p>
    <w:p w14:paraId="323A5511" w14:textId="77777777" w:rsidR="00107DE8" w:rsidRDefault="00107DE8" w:rsidP="00FC5800">
      <w:pPr>
        <w:spacing w:line="276" w:lineRule="auto"/>
        <w:jc w:val="center"/>
        <w:rPr>
          <w:rFonts w:asciiTheme="majorBidi" w:hAnsiTheme="majorBidi" w:cstheme="majorBidi"/>
          <w:b/>
          <w:bCs/>
          <w:color w:val="000000"/>
          <w:sz w:val="24"/>
          <w:szCs w:val="24"/>
        </w:rPr>
      </w:pPr>
    </w:p>
    <w:p w14:paraId="2223CF7A" w14:textId="77777777" w:rsidR="00107DE8" w:rsidRDefault="00107DE8" w:rsidP="00FC5800">
      <w:pPr>
        <w:spacing w:line="276" w:lineRule="auto"/>
        <w:jc w:val="center"/>
        <w:rPr>
          <w:rFonts w:asciiTheme="majorBidi" w:hAnsiTheme="majorBidi" w:cstheme="majorBidi"/>
          <w:b/>
          <w:bCs/>
          <w:color w:val="000000"/>
          <w:sz w:val="24"/>
          <w:szCs w:val="24"/>
        </w:rPr>
      </w:pPr>
    </w:p>
    <w:p w14:paraId="3DDE6DF1" w14:textId="77777777" w:rsidR="00107DE8" w:rsidRDefault="00107DE8" w:rsidP="00FC5800">
      <w:pPr>
        <w:spacing w:line="276" w:lineRule="auto"/>
        <w:jc w:val="center"/>
        <w:rPr>
          <w:rFonts w:asciiTheme="majorBidi" w:hAnsiTheme="majorBidi" w:cstheme="majorBidi"/>
          <w:b/>
          <w:bCs/>
          <w:color w:val="000000"/>
          <w:sz w:val="24"/>
          <w:szCs w:val="24"/>
        </w:rPr>
      </w:pPr>
    </w:p>
    <w:p w14:paraId="5A28667A" w14:textId="77777777" w:rsidR="00107DE8" w:rsidRDefault="00107DE8" w:rsidP="00FC5800">
      <w:pPr>
        <w:spacing w:line="276" w:lineRule="auto"/>
        <w:jc w:val="center"/>
        <w:rPr>
          <w:rFonts w:asciiTheme="majorBidi" w:hAnsiTheme="majorBidi" w:cstheme="majorBidi"/>
          <w:b/>
          <w:bCs/>
          <w:color w:val="000000"/>
          <w:sz w:val="24"/>
          <w:szCs w:val="24"/>
        </w:rPr>
      </w:pPr>
    </w:p>
    <w:p w14:paraId="4EF81E16" w14:textId="77777777" w:rsidR="00107DE8" w:rsidRDefault="00107DE8" w:rsidP="00FC5800">
      <w:pPr>
        <w:spacing w:line="276" w:lineRule="auto"/>
        <w:jc w:val="center"/>
        <w:rPr>
          <w:rFonts w:asciiTheme="majorBidi" w:hAnsiTheme="majorBidi" w:cstheme="majorBidi"/>
          <w:b/>
          <w:bCs/>
          <w:color w:val="000000"/>
          <w:sz w:val="24"/>
          <w:szCs w:val="24"/>
        </w:rPr>
      </w:pPr>
    </w:p>
    <w:p w14:paraId="1E6110B2" w14:textId="7B5E6795" w:rsidR="00C1499E" w:rsidRPr="00091350" w:rsidRDefault="00C1499E" w:rsidP="00713637">
      <w:pPr>
        <w:jc w:val="center"/>
        <w:rPr>
          <w:rFonts w:ascii="Times New Roman" w:eastAsia="Calibri" w:hAnsi="Times New Roman" w:cs="Times New Roman"/>
          <w:b/>
          <w:bCs/>
          <w:kern w:val="0"/>
          <w:sz w:val="28"/>
          <w:szCs w:val="28"/>
          <w:rtl/>
          <w14:ligatures w14:val="none"/>
        </w:rPr>
      </w:pPr>
      <w:r w:rsidRPr="00091350">
        <w:rPr>
          <w:rFonts w:ascii="Times New Roman" w:eastAsia="Calibri" w:hAnsi="Times New Roman" w:cs="Times New Roman"/>
          <w:b/>
          <w:bCs/>
          <w:kern w:val="0"/>
          <w:sz w:val="28"/>
          <w:szCs w:val="28"/>
          <w14:ligatures w14:val="none"/>
        </w:rPr>
        <w:t xml:space="preserve">Submission to the Committee on the Elimination of Racial Discrimination (CERD) on </w:t>
      </w:r>
      <w:r w:rsidR="00713637">
        <w:rPr>
          <w:rFonts w:ascii="Times New Roman" w:eastAsia="Calibri" w:hAnsi="Times New Roman" w:cs="Times New Roman"/>
          <w:b/>
          <w:bCs/>
          <w:kern w:val="0"/>
          <w:sz w:val="28"/>
          <w:szCs w:val="28"/>
          <w14:ligatures w14:val="none"/>
        </w:rPr>
        <w:t>t</w:t>
      </w:r>
      <w:r w:rsidR="00713637" w:rsidRPr="00713637">
        <w:rPr>
          <w:rFonts w:ascii="Times New Roman" w:eastAsia="Calibri" w:hAnsi="Times New Roman" w:cs="Times New Roman"/>
          <w:b/>
          <w:bCs/>
          <w:kern w:val="0"/>
          <w:sz w:val="28"/>
          <w:szCs w:val="28"/>
          <w14:ligatures w14:val="none"/>
        </w:rPr>
        <w:t xml:space="preserve">he </w:t>
      </w:r>
      <w:r w:rsidR="00713637">
        <w:rPr>
          <w:rFonts w:ascii="Times New Roman" w:eastAsia="Calibri" w:hAnsi="Times New Roman" w:cs="Times New Roman"/>
          <w:b/>
          <w:bCs/>
          <w:kern w:val="0"/>
          <w:sz w:val="28"/>
          <w:szCs w:val="28"/>
          <w14:ligatures w14:val="none"/>
        </w:rPr>
        <w:t>m</w:t>
      </w:r>
      <w:r w:rsidR="00713637" w:rsidRPr="00713637">
        <w:rPr>
          <w:rFonts w:ascii="Times New Roman" w:eastAsia="Calibri" w:hAnsi="Times New Roman" w:cs="Times New Roman"/>
          <w:b/>
          <w:bCs/>
          <w:kern w:val="0"/>
          <w:sz w:val="28"/>
          <w:szCs w:val="28"/>
          <w14:ligatures w14:val="none"/>
        </w:rPr>
        <w:t xml:space="preserve">easures and </w:t>
      </w:r>
      <w:r w:rsidR="00713637">
        <w:rPr>
          <w:rFonts w:ascii="Times New Roman" w:eastAsia="Calibri" w:hAnsi="Times New Roman" w:cs="Times New Roman"/>
          <w:b/>
          <w:bCs/>
          <w:kern w:val="0"/>
          <w:sz w:val="28"/>
          <w:szCs w:val="28"/>
          <w14:ligatures w14:val="none"/>
        </w:rPr>
        <w:t>a</w:t>
      </w:r>
      <w:r w:rsidR="00713637" w:rsidRPr="00713637">
        <w:rPr>
          <w:rFonts w:ascii="Times New Roman" w:eastAsia="Calibri" w:hAnsi="Times New Roman" w:cs="Times New Roman"/>
          <w:b/>
          <w:bCs/>
          <w:kern w:val="0"/>
          <w:sz w:val="28"/>
          <w:szCs w:val="28"/>
          <w14:ligatures w14:val="none"/>
        </w:rPr>
        <w:t xml:space="preserve">ctions of the Islamic Republic of Iran to </w:t>
      </w:r>
      <w:r w:rsidR="00713637">
        <w:rPr>
          <w:rFonts w:ascii="Times New Roman" w:eastAsia="Calibri" w:hAnsi="Times New Roman" w:cs="Times New Roman"/>
          <w:b/>
          <w:bCs/>
          <w:kern w:val="0"/>
          <w:sz w:val="28"/>
          <w:szCs w:val="28"/>
          <w14:ligatures w14:val="none"/>
        </w:rPr>
        <w:t>p</w:t>
      </w:r>
      <w:r w:rsidR="00713637" w:rsidRPr="00713637">
        <w:rPr>
          <w:rFonts w:ascii="Times New Roman" w:eastAsia="Calibri" w:hAnsi="Times New Roman" w:cs="Times New Roman"/>
          <w:b/>
          <w:bCs/>
          <w:kern w:val="0"/>
          <w:sz w:val="28"/>
          <w:szCs w:val="28"/>
          <w14:ligatures w14:val="none"/>
        </w:rPr>
        <w:t xml:space="preserve">romote the Rights of </w:t>
      </w:r>
      <w:r w:rsidR="00713637">
        <w:rPr>
          <w:rFonts w:ascii="Times New Roman" w:eastAsia="Calibri" w:hAnsi="Times New Roman" w:cs="Times New Roman"/>
          <w:b/>
          <w:bCs/>
          <w:kern w:val="0"/>
          <w:sz w:val="28"/>
          <w:szCs w:val="28"/>
          <w14:ligatures w14:val="none"/>
        </w:rPr>
        <w:t>r</w:t>
      </w:r>
      <w:r w:rsidR="00713637" w:rsidRPr="00713637">
        <w:rPr>
          <w:rFonts w:ascii="Times New Roman" w:eastAsia="Calibri" w:hAnsi="Times New Roman" w:cs="Times New Roman"/>
          <w:b/>
          <w:bCs/>
          <w:kern w:val="0"/>
          <w:sz w:val="28"/>
          <w:szCs w:val="28"/>
          <w14:ligatures w14:val="none"/>
        </w:rPr>
        <w:t xml:space="preserve">eligious </w:t>
      </w:r>
      <w:r w:rsidR="00713637">
        <w:rPr>
          <w:rFonts w:ascii="Times New Roman" w:eastAsia="Calibri" w:hAnsi="Times New Roman" w:cs="Times New Roman"/>
          <w:b/>
          <w:bCs/>
          <w:kern w:val="0"/>
          <w:sz w:val="28"/>
          <w:szCs w:val="28"/>
          <w14:ligatures w14:val="none"/>
        </w:rPr>
        <w:t>m</w:t>
      </w:r>
      <w:r w:rsidR="00713637" w:rsidRPr="00713637">
        <w:rPr>
          <w:rFonts w:ascii="Times New Roman" w:eastAsia="Calibri" w:hAnsi="Times New Roman" w:cs="Times New Roman"/>
          <w:b/>
          <w:bCs/>
          <w:kern w:val="0"/>
          <w:sz w:val="28"/>
          <w:szCs w:val="28"/>
          <w14:ligatures w14:val="none"/>
        </w:rPr>
        <w:t xml:space="preserve">inorities for </w:t>
      </w:r>
      <w:r w:rsidR="00713637">
        <w:rPr>
          <w:rFonts w:ascii="Times New Roman" w:eastAsia="Calibri" w:hAnsi="Times New Roman" w:cs="Times New Roman"/>
          <w:b/>
          <w:bCs/>
          <w:kern w:val="0"/>
          <w:sz w:val="28"/>
          <w:szCs w:val="28"/>
          <w14:ligatures w14:val="none"/>
        </w:rPr>
        <w:t>p</w:t>
      </w:r>
      <w:r w:rsidR="00713637" w:rsidRPr="00713637">
        <w:rPr>
          <w:rFonts w:ascii="Times New Roman" w:eastAsia="Calibri" w:hAnsi="Times New Roman" w:cs="Times New Roman"/>
          <w:b/>
          <w:bCs/>
          <w:kern w:val="0"/>
          <w:sz w:val="28"/>
          <w:szCs w:val="28"/>
          <w14:ligatures w14:val="none"/>
        </w:rPr>
        <w:t xml:space="preserve">articipation in </w:t>
      </w:r>
      <w:r w:rsidR="00713637">
        <w:rPr>
          <w:rFonts w:ascii="Times New Roman" w:eastAsia="Calibri" w:hAnsi="Times New Roman" w:cs="Times New Roman"/>
          <w:b/>
          <w:bCs/>
          <w:kern w:val="0"/>
          <w:sz w:val="28"/>
          <w:szCs w:val="28"/>
          <w14:ligatures w14:val="none"/>
        </w:rPr>
        <w:t>p</w:t>
      </w:r>
      <w:r w:rsidR="00713637" w:rsidRPr="00713637">
        <w:rPr>
          <w:rFonts w:ascii="Times New Roman" w:eastAsia="Calibri" w:hAnsi="Times New Roman" w:cs="Times New Roman"/>
          <w:b/>
          <w:bCs/>
          <w:kern w:val="0"/>
          <w:sz w:val="28"/>
          <w:szCs w:val="28"/>
          <w14:ligatures w14:val="none"/>
        </w:rPr>
        <w:t xml:space="preserve">olitical and </w:t>
      </w:r>
      <w:r w:rsidR="00713637">
        <w:rPr>
          <w:rFonts w:ascii="Times New Roman" w:eastAsia="Calibri" w:hAnsi="Times New Roman" w:cs="Times New Roman"/>
          <w:b/>
          <w:bCs/>
          <w:kern w:val="0"/>
          <w:sz w:val="28"/>
          <w:szCs w:val="28"/>
          <w14:ligatures w14:val="none"/>
        </w:rPr>
        <w:t>c</w:t>
      </w:r>
      <w:r w:rsidR="00713637" w:rsidRPr="00713637">
        <w:rPr>
          <w:rFonts w:ascii="Times New Roman" w:eastAsia="Calibri" w:hAnsi="Times New Roman" w:cs="Times New Roman"/>
          <w:b/>
          <w:bCs/>
          <w:kern w:val="0"/>
          <w:sz w:val="28"/>
          <w:szCs w:val="28"/>
          <w14:ligatures w14:val="none"/>
        </w:rPr>
        <w:t xml:space="preserve">ultural </w:t>
      </w:r>
      <w:r w:rsidR="00713637">
        <w:rPr>
          <w:rFonts w:ascii="Times New Roman" w:eastAsia="Calibri" w:hAnsi="Times New Roman" w:cs="Times New Roman"/>
          <w:b/>
          <w:bCs/>
          <w:kern w:val="0"/>
          <w:sz w:val="28"/>
          <w:szCs w:val="28"/>
          <w14:ligatures w14:val="none"/>
        </w:rPr>
        <w:t>a</w:t>
      </w:r>
      <w:r w:rsidR="00713637" w:rsidRPr="00713637">
        <w:rPr>
          <w:rFonts w:ascii="Times New Roman" w:eastAsia="Calibri" w:hAnsi="Times New Roman" w:cs="Times New Roman"/>
          <w:b/>
          <w:bCs/>
          <w:kern w:val="0"/>
          <w:sz w:val="28"/>
          <w:szCs w:val="28"/>
          <w14:ligatures w14:val="none"/>
        </w:rPr>
        <w:t>renas</w:t>
      </w:r>
    </w:p>
    <w:p w14:paraId="0CCA34CA" w14:textId="77777777" w:rsidR="00C1499E" w:rsidRPr="00091350" w:rsidRDefault="00C1499E" w:rsidP="00C1499E">
      <w:pPr>
        <w:jc w:val="center"/>
        <w:rPr>
          <w:rFonts w:ascii="Times New Roman" w:eastAsia="Calibri" w:hAnsi="Times New Roman" w:cs="Times New Roman"/>
          <w:kern w:val="0"/>
          <w:sz w:val="24"/>
          <w:szCs w:val="24"/>
          <w14:ligatures w14:val="none"/>
        </w:rPr>
      </w:pPr>
      <w:r w:rsidRPr="00091350">
        <w:rPr>
          <w:rFonts w:ascii="Times New Roman" w:eastAsia="Calibri" w:hAnsi="Times New Roman" w:cs="Times New Roman"/>
          <w:kern w:val="0"/>
          <w:sz w:val="24"/>
          <w:szCs w:val="24"/>
          <w14:ligatures w14:val="none"/>
        </w:rPr>
        <w:t>113</w:t>
      </w:r>
      <w:r w:rsidRPr="00091350">
        <w:rPr>
          <w:rFonts w:ascii="Times New Roman" w:eastAsia="Calibri" w:hAnsi="Times New Roman" w:cs="Times New Roman"/>
          <w:kern w:val="0"/>
          <w:sz w:val="24"/>
          <w:szCs w:val="24"/>
          <w:rtl/>
          <w14:ligatures w14:val="none"/>
        </w:rPr>
        <w:t xml:space="preserve"> </w:t>
      </w:r>
      <w:r w:rsidRPr="00091350">
        <w:rPr>
          <w:rFonts w:ascii="Times New Roman" w:eastAsia="Calibri" w:hAnsi="Times New Roman" w:cs="Times New Roman"/>
          <w:kern w:val="0"/>
          <w:sz w:val="24"/>
          <w:szCs w:val="24"/>
          <w14:ligatures w14:val="none"/>
        </w:rPr>
        <w:t>Session (05 Aug 2024 - 23 Aug 2024)</w:t>
      </w:r>
    </w:p>
    <w:p w14:paraId="4457DEBB" w14:textId="77777777" w:rsidR="00C1499E" w:rsidRDefault="00C1499E" w:rsidP="00C1499E">
      <w:pPr>
        <w:shd w:val="clear" w:color="auto" w:fill="FFFFFF" w:themeFill="background1"/>
        <w:jc w:val="center"/>
        <w:rPr>
          <w:rFonts w:asciiTheme="majorBidi" w:hAnsiTheme="majorBidi" w:cstheme="majorBidi"/>
          <w:b/>
          <w:bCs/>
          <w:color w:val="000000"/>
          <w:sz w:val="26"/>
          <w:szCs w:val="26"/>
          <w:shd w:val="clear" w:color="auto" w:fill="EEFFDE"/>
        </w:rPr>
      </w:pPr>
    </w:p>
    <w:p w14:paraId="35E3B8E0" w14:textId="726A4098" w:rsidR="00C1499E" w:rsidRPr="00DC40FA" w:rsidRDefault="00DC40FA" w:rsidP="00DC40FA">
      <w:pPr>
        <w:shd w:val="clear" w:color="auto" w:fill="FFFFFF" w:themeFill="background1"/>
        <w:jc w:val="center"/>
        <w:rPr>
          <w:rFonts w:asciiTheme="majorBidi" w:hAnsiTheme="majorBidi" w:cstheme="majorBidi"/>
          <w:b/>
          <w:bCs/>
          <w:color w:val="000000"/>
          <w:sz w:val="26"/>
          <w:szCs w:val="26"/>
          <w:shd w:val="clear" w:color="auto" w:fill="EEFFDE"/>
          <w:lang w:bidi="fa-IR"/>
        </w:rPr>
      </w:pPr>
      <w:r>
        <w:rPr>
          <w:noProof/>
        </w:rPr>
        <w:pict w14:anchorId="2E5DD5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6pt;margin-top:22.25pt;width:96pt;height:96pt;z-index:251659264;mso-position-horizontal-relative:text;mso-position-vertical-relative:text;mso-width-relative:page;mso-height-relative:page">
            <v:imagedata r:id="rId8" o:title="logo-site-128-min"/>
          </v:shape>
        </w:pict>
      </w:r>
      <w:r w:rsidR="00C1499E" w:rsidRPr="00DC40FA">
        <w:rPr>
          <w:rFonts w:asciiTheme="majorBidi" w:hAnsiTheme="majorBidi" w:cstheme="majorBidi"/>
          <w:b/>
          <w:bCs/>
          <w:color w:val="000000"/>
          <w:sz w:val="26"/>
          <w:szCs w:val="26"/>
          <w:shd w:val="clear" w:color="auto" w:fill="FFFFFF" w:themeFill="background1"/>
        </w:rPr>
        <w:t>Presented by</w:t>
      </w:r>
      <w:r>
        <w:rPr>
          <w:rFonts w:asciiTheme="majorBidi" w:hAnsiTheme="majorBidi" w:cstheme="majorBidi"/>
          <w:b/>
          <w:bCs/>
          <w:color w:val="000000"/>
          <w:sz w:val="26"/>
          <w:szCs w:val="26"/>
          <w:shd w:val="clear" w:color="auto" w:fill="FFFFFF" w:themeFill="background1"/>
        </w:rPr>
        <w:t>: Foundation of Dialogue and Solidarity of United Nations</w:t>
      </w:r>
    </w:p>
    <w:p w14:paraId="7C38411D" w14:textId="41536CF0" w:rsidR="00C1499E" w:rsidRDefault="00C1499E" w:rsidP="00C1499E">
      <w:pPr>
        <w:shd w:val="clear" w:color="auto" w:fill="FFFFFF" w:themeFill="background1"/>
        <w:jc w:val="center"/>
        <w:rPr>
          <w:rFonts w:asciiTheme="majorBidi" w:hAnsiTheme="majorBidi" w:cstheme="majorBidi"/>
          <w:b/>
          <w:bCs/>
          <w:color w:val="000000"/>
          <w:sz w:val="26"/>
          <w:szCs w:val="26"/>
          <w:shd w:val="clear" w:color="auto" w:fill="FFFFFF" w:themeFill="background1"/>
        </w:rPr>
      </w:pPr>
    </w:p>
    <w:p w14:paraId="38871438" w14:textId="311F8ACD" w:rsidR="00DC40FA" w:rsidRDefault="00DC40FA" w:rsidP="00C1499E">
      <w:pPr>
        <w:shd w:val="clear" w:color="auto" w:fill="FFFFFF" w:themeFill="background1"/>
        <w:jc w:val="center"/>
        <w:rPr>
          <w:rFonts w:asciiTheme="majorBidi" w:hAnsiTheme="majorBidi" w:cstheme="majorBidi"/>
          <w:b/>
          <w:bCs/>
          <w:color w:val="000000"/>
          <w:sz w:val="26"/>
          <w:szCs w:val="26"/>
          <w:shd w:val="clear" w:color="auto" w:fill="FFFFFF" w:themeFill="background1"/>
        </w:rPr>
      </w:pPr>
    </w:p>
    <w:p w14:paraId="221CA7E0" w14:textId="77777777" w:rsidR="00DC40FA" w:rsidRDefault="00DC40FA" w:rsidP="00C1499E">
      <w:pPr>
        <w:shd w:val="clear" w:color="auto" w:fill="FFFFFF" w:themeFill="background1"/>
        <w:jc w:val="center"/>
        <w:rPr>
          <w:rFonts w:asciiTheme="majorBidi" w:hAnsiTheme="majorBidi" w:cstheme="majorBidi"/>
          <w:b/>
          <w:bCs/>
          <w:color w:val="000000"/>
          <w:sz w:val="26"/>
          <w:szCs w:val="26"/>
          <w:shd w:val="clear" w:color="auto" w:fill="FFFFFF" w:themeFill="background1"/>
        </w:rPr>
      </w:pPr>
    </w:p>
    <w:p w14:paraId="579B8E42" w14:textId="713D0A6A" w:rsidR="00DC40FA" w:rsidRDefault="00DC40FA" w:rsidP="00DC40FA">
      <w:pPr>
        <w:shd w:val="clear" w:color="auto" w:fill="FFFFFF" w:themeFill="background1"/>
        <w:jc w:val="center"/>
        <w:rPr>
          <w:rFonts w:asciiTheme="majorBidi" w:hAnsiTheme="majorBidi" w:cstheme="majorBidi"/>
          <w:b/>
          <w:bCs/>
          <w:color w:val="000000"/>
          <w:sz w:val="26"/>
          <w:szCs w:val="26"/>
          <w:shd w:val="clear" w:color="auto" w:fill="FFFFFF" w:themeFill="background1"/>
        </w:rPr>
      </w:pPr>
    </w:p>
    <w:p w14:paraId="4DC586CF" w14:textId="77777777" w:rsidR="00DC40FA" w:rsidRPr="00DC40FA" w:rsidRDefault="00DC40FA" w:rsidP="00DC40FA">
      <w:pPr>
        <w:shd w:val="clear" w:color="auto" w:fill="FFFFFF" w:themeFill="background1"/>
        <w:jc w:val="center"/>
        <w:rPr>
          <w:rFonts w:asciiTheme="majorBidi" w:hAnsiTheme="majorBidi" w:cstheme="majorBidi"/>
          <w:b/>
          <w:bCs/>
          <w:color w:val="000000"/>
          <w:sz w:val="26"/>
          <w:szCs w:val="26"/>
          <w:shd w:val="clear" w:color="auto" w:fill="FFFFFF" w:themeFill="background1"/>
          <w:rtl/>
        </w:rPr>
      </w:pPr>
    </w:p>
    <w:p w14:paraId="1526EA47" w14:textId="0CF2D5FB" w:rsidR="00C1499E" w:rsidRPr="00DC40FA" w:rsidRDefault="00DC40FA" w:rsidP="00C1499E">
      <w:pPr>
        <w:shd w:val="clear" w:color="auto" w:fill="FFFFFF" w:themeFill="background1"/>
        <w:jc w:val="center"/>
        <w:rPr>
          <w:rFonts w:asciiTheme="majorBidi" w:hAnsiTheme="majorBidi" w:cstheme="majorBidi"/>
          <w:b/>
          <w:bCs/>
          <w:color w:val="000000"/>
          <w:sz w:val="26"/>
          <w:szCs w:val="26"/>
          <w:shd w:val="clear" w:color="auto" w:fill="FFFFFF" w:themeFill="background1"/>
        </w:rPr>
      </w:pPr>
      <w:r>
        <w:rPr>
          <w:rFonts w:asciiTheme="majorBidi" w:hAnsiTheme="majorBidi" w:cstheme="majorBidi"/>
          <w:b/>
          <w:bCs/>
          <w:color w:val="000000"/>
          <w:sz w:val="26"/>
          <w:szCs w:val="26"/>
          <w:shd w:val="clear" w:color="auto" w:fill="FFFFFF" w:themeFill="background1"/>
        </w:rPr>
        <w:t>info@fodasun.com</w:t>
      </w:r>
      <w:r w:rsidR="00C1499E" w:rsidRPr="00DC40FA">
        <w:rPr>
          <w:rFonts w:asciiTheme="majorBidi" w:hAnsiTheme="majorBidi" w:cstheme="majorBidi" w:hint="cs"/>
          <w:b/>
          <w:bCs/>
          <w:color w:val="000000"/>
          <w:sz w:val="26"/>
          <w:szCs w:val="26"/>
          <w:shd w:val="clear" w:color="auto" w:fill="FFFFFF" w:themeFill="background1"/>
          <w:rtl/>
        </w:rPr>
        <w:t xml:space="preserve"> </w:t>
      </w:r>
    </w:p>
    <w:p w14:paraId="10F65946" w14:textId="50AD9B56" w:rsidR="00C1499E" w:rsidRPr="00DC40FA" w:rsidRDefault="00DC40FA" w:rsidP="00C1499E">
      <w:pPr>
        <w:shd w:val="clear" w:color="auto" w:fill="FFFFFF" w:themeFill="background1"/>
        <w:jc w:val="center"/>
        <w:rPr>
          <w:rFonts w:asciiTheme="majorBidi" w:hAnsiTheme="majorBidi" w:cstheme="majorBidi"/>
          <w:b/>
          <w:bCs/>
          <w:color w:val="000000"/>
          <w:sz w:val="26"/>
          <w:szCs w:val="26"/>
          <w:shd w:val="clear" w:color="auto" w:fill="FFFFFF" w:themeFill="background1"/>
        </w:rPr>
      </w:pPr>
      <w:r>
        <w:rPr>
          <w:rFonts w:asciiTheme="majorBidi" w:hAnsiTheme="majorBidi" w:cstheme="majorBidi"/>
          <w:b/>
          <w:bCs/>
          <w:color w:val="000000"/>
          <w:sz w:val="26"/>
          <w:szCs w:val="26"/>
          <w:shd w:val="clear" w:color="auto" w:fill="FFFFFF" w:themeFill="background1"/>
        </w:rPr>
        <w:t>fodasun.com</w:t>
      </w:r>
    </w:p>
    <w:p w14:paraId="55CB7DBD" w14:textId="13F7B1DC" w:rsidR="00C1499E" w:rsidRDefault="00DC40FA" w:rsidP="00C1499E">
      <w:pPr>
        <w:shd w:val="clear" w:color="auto" w:fill="FFFFFF" w:themeFill="background1"/>
        <w:jc w:val="center"/>
        <w:rPr>
          <w:rFonts w:asciiTheme="majorBidi" w:hAnsiTheme="majorBidi" w:cstheme="majorBidi"/>
          <w:b/>
          <w:bCs/>
          <w:color w:val="000000"/>
          <w:sz w:val="26"/>
          <w:szCs w:val="26"/>
          <w:shd w:val="clear" w:color="auto" w:fill="EEFFDE"/>
        </w:rPr>
      </w:pPr>
      <w:proofErr w:type="spellStart"/>
      <w:r>
        <w:rPr>
          <w:rFonts w:asciiTheme="majorBidi" w:hAnsiTheme="majorBidi" w:cstheme="majorBidi"/>
          <w:b/>
          <w:bCs/>
          <w:color w:val="000000"/>
          <w:sz w:val="26"/>
          <w:szCs w:val="26"/>
          <w:shd w:val="clear" w:color="auto" w:fill="FFFFFF" w:themeFill="background1"/>
        </w:rPr>
        <w:t>Massoud</w:t>
      </w:r>
      <w:proofErr w:type="spellEnd"/>
      <w:r>
        <w:rPr>
          <w:rFonts w:asciiTheme="majorBidi" w:hAnsiTheme="majorBidi" w:cstheme="majorBidi"/>
          <w:b/>
          <w:bCs/>
          <w:color w:val="000000"/>
          <w:sz w:val="26"/>
          <w:szCs w:val="26"/>
          <w:shd w:val="clear" w:color="auto" w:fill="FFFFFF" w:themeFill="background1"/>
        </w:rPr>
        <w:t xml:space="preserve"> </w:t>
      </w:r>
      <w:proofErr w:type="spellStart"/>
      <w:r>
        <w:rPr>
          <w:rFonts w:asciiTheme="majorBidi" w:hAnsiTheme="majorBidi" w:cstheme="majorBidi"/>
          <w:b/>
          <w:bCs/>
          <w:color w:val="000000"/>
          <w:sz w:val="26"/>
          <w:szCs w:val="26"/>
          <w:shd w:val="clear" w:color="auto" w:fill="FFFFFF" w:themeFill="background1"/>
        </w:rPr>
        <w:t>Ravankhah</w:t>
      </w:r>
      <w:proofErr w:type="spellEnd"/>
    </w:p>
    <w:p w14:paraId="7AA3950C" w14:textId="77777777" w:rsidR="00C1499E" w:rsidRDefault="00C1499E" w:rsidP="00C1499E">
      <w:pPr>
        <w:shd w:val="clear" w:color="auto" w:fill="FFFFFF" w:themeFill="background1"/>
        <w:jc w:val="center"/>
        <w:rPr>
          <w:rFonts w:asciiTheme="majorBidi" w:hAnsiTheme="majorBidi" w:cstheme="majorBidi"/>
          <w:b/>
          <w:bCs/>
          <w:color w:val="000000"/>
          <w:sz w:val="26"/>
          <w:szCs w:val="26"/>
          <w:shd w:val="clear" w:color="auto" w:fill="EEFFDE"/>
        </w:rPr>
      </w:pPr>
    </w:p>
    <w:p w14:paraId="7099E1F2" w14:textId="77777777" w:rsidR="00C1499E" w:rsidRDefault="00C1499E" w:rsidP="00C1499E">
      <w:pPr>
        <w:spacing w:line="360" w:lineRule="auto"/>
        <w:jc w:val="center"/>
        <w:rPr>
          <w:rFonts w:asciiTheme="majorBidi" w:hAnsiTheme="majorBidi" w:cstheme="majorBidi"/>
          <w:b/>
          <w:bCs/>
          <w:color w:val="000000"/>
          <w:sz w:val="26"/>
          <w:szCs w:val="26"/>
          <w:shd w:val="clear" w:color="auto" w:fill="FFFFFF" w:themeFill="background1"/>
        </w:rPr>
      </w:pPr>
    </w:p>
    <w:p w14:paraId="1AFC74AE" w14:textId="6C225BB8" w:rsidR="00107DE8" w:rsidRDefault="00107DE8" w:rsidP="00992485">
      <w:pPr>
        <w:spacing w:line="276" w:lineRule="auto"/>
        <w:rPr>
          <w:rFonts w:asciiTheme="majorBidi" w:hAnsiTheme="majorBidi" w:cstheme="majorBidi"/>
          <w:b/>
          <w:bCs/>
          <w:color w:val="000000"/>
          <w:sz w:val="26"/>
          <w:szCs w:val="26"/>
          <w:shd w:val="clear" w:color="auto" w:fill="FFFFFF" w:themeFill="background1"/>
        </w:rPr>
      </w:pPr>
    </w:p>
    <w:p w14:paraId="5B3E317F" w14:textId="009A9F75" w:rsidR="00107DE8" w:rsidRPr="00DC40FA" w:rsidRDefault="00DC40FA" w:rsidP="00DC40FA">
      <w:pPr>
        <w:spacing w:line="276" w:lineRule="auto"/>
        <w:jc w:val="both"/>
        <w:rPr>
          <w:rFonts w:asciiTheme="majorBidi" w:hAnsiTheme="majorBidi" w:cstheme="majorBidi"/>
          <w:color w:val="000000"/>
          <w:sz w:val="24"/>
          <w:szCs w:val="24"/>
        </w:rPr>
      </w:pPr>
      <w:r w:rsidRPr="00DC40FA">
        <w:rPr>
          <w:rFonts w:asciiTheme="majorBidi" w:hAnsiTheme="majorBidi" w:cstheme="majorBidi"/>
          <w:color w:val="000000"/>
          <w:sz w:val="24"/>
          <w:szCs w:val="24"/>
        </w:rPr>
        <w:t>Foundation of Dialogue and Solidarity of United Nations</w:t>
      </w:r>
      <w:r>
        <w:rPr>
          <w:rFonts w:asciiTheme="majorBidi" w:hAnsiTheme="majorBidi" w:cstheme="majorBidi"/>
          <w:color w:val="000000"/>
          <w:sz w:val="24"/>
          <w:szCs w:val="24"/>
        </w:rPr>
        <w:t xml:space="preserve"> (FODASUN)</w:t>
      </w:r>
      <w:r w:rsidRPr="00DC40FA">
        <w:rPr>
          <w:rFonts w:asciiTheme="majorBidi" w:hAnsiTheme="majorBidi" w:cstheme="majorBidi"/>
          <w:color w:val="000000"/>
          <w:sz w:val="24"/>
          <w:szCs w:val="24"/>
        </w:rPr>
        <w:t xml:space="preserve"> is a nongovernmental and non</w:t>
      </w:r>
      <w:r>
        <w:rPr>
          <w:rFonts w:asciiTheme="majorBidi" w:hAnsiTheme="majorBidi" w:cstheme="majorBidi"/>
          <w:color w:val="000000"/>
          <w:sz w:val="24"/>
          <w:szCs w:val="24"/>
        </w:rPr>
        <w:t>-</w:t>
      </w:r>
      <w:r w:rsidRPr="00DC40FA">
        <w:rPr>
          <w:rFonts w:asciiTheme="majorBidi" w:hAnsiTheme="majorBidi" w:cstheme="majorBidi"/>
          <w:color w:val="000000"/>
          <w:sz w:val="24"/>
          <w:szCs w:val="24"/>
        </w:rPr>
        <w:t>profitable organization</w:t>
      </w:r>
      <w:r w:rsidR="00225268">
        <w:rPr>
          <w:rFonts w:asciiTheme="majorBidi" w:hAnsiTheme="majorBidi" w:cstheme="majorBidi"/>
          <w:color w:val="000000"/>
          <w:sz w:val="24"/>
          <w:szCs w:val="24"/>
        </w:rPr>
        <w:t xml:space="preserve"> based in Iran, dedicated to promoting regional and international peace, fostering tolerance, encouraging dialogue among nations, and advocating for the protection of human rights. </w:t>
      </w:r>
      <w:r>
        <w:rPr>
          <w:rFonts w:asciiTheme="majorBidi" w:hAnsiTheme="majorBidi" w:cstheme="majorBidi"/>
          <w:color w:val="000000"/>
          <w:sz w:val="24"/>
          <w:szCs w:val="24"/>
        </w:rPr>
        <w:t xml:space="preserve"> </w:t>
      </w:r>
    </w:p>
    <w:p w14:paraId="522AF095" w14:textId="77777777" w:rsidR="00107DE8" w:rsidRDefault="00107DE8" w:rsidP="00FC5800">
      <w:pPr>
        <w:spacing w:line="276" w:lineRule="auto"/>
        <w:jc w:val="center"/>
        <w:rPr>
          <w:rFonts w:asciiTheme="majorBidi" w:hAnsiTheme="majorBidi" w:cstheme="majorBidi"/>
          <w:b/>
          <w:bCs/>
          <w:color w:val="000000"/>
          <w:sz w:val="24"/>
          <w:szCs w:val="24"/>
        </w:rPr>
      </w:pPr>
    </w:p>
    <w:p w14:paraId="2328266A" w14:textId="31D6CA96" w:rsidR="00107DE8" w:rsidRDefault="00107DE8" w:rsidP="00225268">
      <w:pPr>
        <w:spacing w:line="276" w:lineRule="auto"/>
        <w:rPr>
          <w:rFonts w:asciiTheme="majorBidi" w:hAnsiTheme="majorBidi" w:cstheme="majorBidi"/>
          <w:b/>
          <w:bCs/>
          <w:color w:val="000000"/>
          <w:sz w:val="24"/>
          <w:szCs w:val="24"/>
        </w:rPr>
      </w:pPr>
    </w:p>
    <w:p w14:paraId="4E9C45CF" w14:textId="77777777" w:rsidR="00107DE8" w:rsidRDefault="00107DE8" w:rsidP="00FC5800">
      <w:pPr>
        <w:spacing w:line="276" w:lineRule="auto"/>
        <w:jc w:val="center"/>
        <w:rPr>
          <w:rFonts w:asciiTheme="majorBidi" w:hAnsiTheme="majorBidi" w:cstheme="majorBidi"/>
          <w:b/>
          <w:bCs/>
          <w:color w:val="000000"/>
          <w:sz w:val="24"/>
          <w:szCs w:val="24"/>
        </w:rPr>
      </w:pPr>
    </w:p>
    <w:p w14:paraId="10371BBF" w14:textId="77777777" w:rsidR="00107DE8" w:rsidRDefault="00107DE8" w:rsidP="00FC5800">
      <w:pPr>
        <w:spacing w:line="276" w:lineRule="auto"/>
        <w:jc w:val="center"/>
        <w:rPr>
          <w:rFonts w:asciiTheme="majorBidi" w:hAnsiTheme="majorBidi" w:cstheme="majorBidi"/>
          <w:b/>
          <w:bCs/>
          <w:color w:val="000000"/>
          <w:sz w:val="24"/>
          <w:szCs w:val="24"/>
        </w:rPr>
      </w:pPr>
    </w:p>
    <w:p w14:paraId="2F60A504" w14:textId="074EC1B9" w:rsidR="00EC3373" w:rsidRPr="00EC3373" w:rsidRDefault="00EC3373" w:rsidP="00EC3373">
      <w:pPr>
        <w:spacing w:line="276" w:lineRule="auto"/>
        <w:jc w:val="both"/>
        <w:rPr>
          <w:rFonts w:asciiTheme="majorBidi" w:hAnsiTheme="majorBidi" w:cstheme="majorBidi"/>
          <w:color w:val="000000"/>
          <w:sz w:val="24"/>
          <w:szCs w:val="24"/>
          <w:shd w:val="clear" w:color="auto" w:fill="EEFFDE"/>
        </w:rPr>
      </w:pPr>
    </w:p>
    <w:p w14:paraId="15E4C13D" w14:textId="2007CBC4" w:rsidR="00EC3373" w:rsidRPr="00EC3373" w:rsidRDefault="00EC3373" w:rsidP="00EC3373">
      <w:pPr>
        <w:spacing w:line="276" w:lineRule="auto"/>
        <w:jc w:val="both"/>
        <w:rPr>
          <w:rFonts w:asciiTheme="majorBidi" w:hAnsiTheme="majorBidi" w:cstheme="majorBidi"/>
          <w:b/>
          <w:bCs/>
          <w:color w:val="000000"/>
          <w:sz w:val="24"/>
          <w:szCs w:val="24"/>
          <w:shd w:val="clear" w:color="auto" w:fill="EEFFDE"/>
        </w:rPr>
      </w:pPr>
      <w:r w:rsidRPr="00107DE8">
        <w:rPr>
          <w:rFonts w:asciiTheme="majorBidi" w:hAnsiTheme="majorBidi" w:cstheme="majorBidi"/>
          <w:b/>
          <w:bCs/>
          <w:color w:val="000000"/>
          <w:sz w:val="24"/>
          <w:szCs w:val="24"/>
        </w:rPr>
        <w:t>Introduction</w:t>
      </w:r>
    </w:p>
    <w:p w14:paraId="4271875C" w14:textId="77777777" w:rsidR="00EC3373" w:rsidRPr="00EC3373" w:rsidRDefault="00EC3373" w:rsidP="00EC3373">
      <w:pPr>
        <w:spacing w:line="276" w:lineRule="auto"/>
        <w:jc w:val="both"/>
        <w:rPr>
          <w:rFonts w:asciiTheme="majorBidi" w:hAnsiTheme="majorBidi" w:cstheme="majorBidi"/>
          <w:color w:val="000000"/>
          <w:sz w:val="24"/>
          <w:szCs w:val="24"/>
          <w:shd w:val="clear" w:color="auto" w:fill="EEFFDE"/>
        </w:rPr>
      </w:pPr>
      <w:r w:rsidRPr="00107DE8">
        <w:rPr>
          <w:rFonts w:asciiTheme="majorBidi" w:hAnsiTheme="majorBidi" w:cstheme="majorBidi"/>
          <w:color w:val="000000"/>
          <w:sz w:val="24"/>
          <w:szCs w:val="24"/>
        </w:rPr>
        <w:t xml:space="preserve">The protection of religious </w:t>
      </w:r>
      <w:bookmarkStart w:id="0" w:name="_GoBack"/>
      <w:r w:rsidRPr="00107DE8">
        <w:rPr>
          <w:rFonts w:asciiTheme="majorBidi" w:hAnsiTheme="majorBidi" w:cstheme="majorBidi"/>
          <w:color w:val="000000"/>
          <w:sz w:val="24"/>
          <w:szCs w:val="24"/>
        </w:rPr>
        <w:t>minority rights</w:t>
      </w:r>
      <w:bookmarkEnd w:id="0"/>
      <w:r w:rsidRPr="00107DE8">
        <w:rPr>
          <w:rFonts w:asciiTheme="majorBidi" w:hAnsiTheme="majorBidi" w:cstheme="majorBidi"/>
          <w:color w:val="000000"/>
          <w:sz w:val="24"/>
          <w:szCs w:val="24"/>
        </w:rPr>
        <w:t xml:space="preserve"> and freedom of belief is of paramount importance for several reasons. Firstly, it is a fundamental human right enshrined in international legal frameworks, including the Universal Declaration of Human Rights and various UN conventions. Ensuring these rights are upheld is crucial for maintaining the dignity, equality, and autonomy of individuals, regardless of their religious affiliations. In societies where religious minorities are respected and protected, there is often greater social harmony, as diversity is embraced rather than suppressed. This not only fosters a more inclusive and just society but also promotes a culture of mutual respect and understanding, which is essential for peaceful coexistence</w:t>
      </w:r>
      <w:r w:rsidRPr="00EC3373">
        <w:rPr>
          <w:rFonts w:asciiTheme="majorBidi" w:hAnsiTheme="majorBidi" w:cstheme="majorBidi"/>
          <w:color w:val="000000"/>
          <w:sz w:val="24"/>
          <w:szCs w:val="24"/>
          <w:shd w:val="clear" w:color="auto" w:fill="EEFFDE"/>
        </w:rPr>
        <w:t xml:space="preserve">. </w:t>
      </w:r>
    </w:p>
    <w:p w14:paraId="06716BEF" w14:textId="305BB745" w:rsidR="00EC3373" w:rsidRPr="00EC3373" w:rsidRDefault="00EC3373" w:rsidP="00EC3373">
      <w:pPr>
        <w:spacing w:line="276" w:lineRule="auto"/>
        <w:jc w:val="both"/>
        <w:rPr>
          <w:rFonts w:asciiTheme="majorBidi" w:hAnsiTheme="majorBidi" w:cstheme="majorBidi"/>
          <w:color w:val="000000"/>
          <w:sz w:val="24"/>
          <w:szCs w:val="24"/>
          <w:shd w:val="clear" w:color="auto" w:fill="EEFFDE"/>
        </w:rPr>
      </w:pPr>
      <w:r w:rsidRPr="00107DE8">
        <w:rPr>
          <w:rFonts w:asciiTheme="majorBidi" w:hAnsiTheme="majorBidi" w:cstheme="majorBidi"/>
          <w:color w:val="000000"/>
          <w:sz w:val="24"/>
          <w:szCs w:val="24"/>
        </w:rPr>
        <w:t>Secondly, the treatment of religious minorities is a</w:t>
      </w:r>
      <w:r w:rsidR="00230FB3" w:rsidRPr="00107DE8">
        <w:rPr>
          <w:rFonts w:asciiTheme="majorBidi" w:hAnsiTheme="majorBidi" w:cstheme="majorBidi"/>
          <w:color w:val="000000"/>
          <w:sz w:val="24"/>
          <w:szCs w:val="24"/>
        </w:rPr>
        <w:t>n</w:t>
      </w:r>
      <w:r w:rsidRPr="00107DE8">
        <w:rPr>
          <w:rFonts w:asciiTheme="majorBidi" w:hAnsiTheme="majorBidi" w:cstheme="majorBidi"/>
          <w:color w:val="000000"/>
          <w:sz w:val="24"/>
          <w:szCs w:val="24"/>
        </w:rPr>
        <w:t xml:space="preserve"> indicator of a country's commitment to human rights and its overall democratic health. By protecting religious minority rights, nations can build more resilient and cohesive societies, enhance their global reputation, and contribute to global peace and security. Thus, the importance of this issue extends beyond national borders, influencing international human rights standards and fostering global solidarity. A review of Iran's constitution reveals </w:t>
      </w:r>
      <w:r w:rsidR="00230FB3" w:rsidRPr="00107DE8">
        <w:rPr>
          <w:rFonts w:asciiTheme="majorBidi" w:hAnsiTheme="majorBidi" w:cstheme="majorBidi"/>
          <w:color w:val="000000"/>
          <w:sz w:val="24"/>
          <w:szCs w:val="24"/>
        </w:rPr>
        <w:t>that</w:t>
      </w:r>
      <w:r w:rsidRPr="00107DE8">
        <w:rPr>
          <w:rFonts w:asciiTheme="majorBidi" w:hAnsiTheme="majorBidi" w:cstheme="majorBidi"/>
          <w:color w:val="000000"/>
          <w:sz w:val="24"/>
          <w:szCs w:val="24"/>
        </w:rPr>
        <w:t xml:space="preserve"> the constitution attempts to safeguard the rights of these groups through various provisions. Ethnic minorities, which can overlap with religious and sectarian groups, are granted distinct rights that collectively contribute to their protection and participation in society</w:t>
      </w:r>
      <w:r w:rsidRPr="00EC3373">
        <w:rPr>
          <w:rFonts w:asciiTheme="majorBidi" w:hAnsiTheme="majorBidi" w:cstheme="majorBidi"/>
          <w:color w:val="000000"/>
          <w:sz w:val="24"/>
          <w:szCs w:val="24"/>
          <w:shd w:val="clear" w:color="auto" w:fill="EEFFDE"/>
        </w:rPr>
        <w:t xml:space="preserve">. </w:t>
      </w:r>
    </w:p>
    <w:p w14:paraId="4FACCF06" w14:textId="77777777" w:rsidR="00EC3373" w:rsidRPr="00EC3373" w:rsidRDefault="00EC3373" w:rsidP="00EC3373">
      <w:pPr>
        <w:spacing w:line="276" w:lineRule="auto"/>
        <w:jc w:val="both"/>
        <w:rPr>
          <w:rFonts w:asciiTheme="majorBidi" w:hAnsiTheme="majorBidi" w:cstheme="majorBidi"/>
          <w:color w:val="000000"/>
          <w:sz w:val="24"/>
          <w:szCs w:val="24"/>
          <w:shd w:val="clear" w:color="auto" w:fill="EEFFDE"/>
        </w:rPr>
      </w:pPr>
      <w:r w:rsidRPr="00107DE8">
        <w:rPr>
          <w:rFonts w:asciiTheme="majorBidi" w:hAnsiTheme="majorBidi" w:cstheme="majorBidi"/>
          <w:color w:val="000000"/>
          <w:sz w:val="24"/>
          <w:szCs w:val="24"/>
        </w:rPr>
        <w:t>In Iran, a predominantly Muslim country, non-Muslim minorities hold Iranian citizenship and are considered integral members of the nation. Upholding minority rights and addressing discrimination is not only a fundamental human rights issue but also a reflection of a nation's commitment to diversity and equality. Given the global diversity of populations, no country can claim absolute homogeneity; thus, the treatment of minorities becomes a critical measure of a country's human rights standing</w:t>
      </w:r>
      <w:r w:rsidRPr="00EC3373">
        <w:rPr>
          <w:rFonts w:asciiTheme="majorBidi" w:hAnsiTheme="majorBidi" w:cstheme="majorBidi"/>
          <w:color w:val="000000"/>
          <w:sz w:val="24"/>
          <w:szCs w:val="24"/>
          <w:shd w:val="clear" w:color="auto" w:fill="EEFFDE"/>
        </w:rPr>
        <w:t xml:space="preserve">. </w:t>
      </w:r>
    </w:p>
    <w:p w14:paraId="0DF119C9" w14:textId="1742FCF5" w:rsidR="00EC3373" w:rsidRPr="00EC3373" w:rsidRDefault="00EC3373" w:rsidP="00EC3373">
      <w:pPr>
        <w:spacing w:line="276" w:lineRule="auto"/>
        <w:jc w:val="both"/>
        <w:rPr>
          <w:rFonts w:asciiTheme="majorBidi" w:hAnsiTheme="majorBidi" w:cstheme="majorBidi"/>
          <w:color w:val="000000"/>
          <w:sz w:val="24"/>
          <w:szCs w:val="24"/>
          <w:shd w:val="clear" w:color="auto" w:fill="EEFFDE"/>
        </w:rPr>
      </w:pPr>
      <w:r w:rsidRPr="00107DE8">
        <w:rPr>
          <w:rFonts w:asciiTheme="majorBidi" w:hAnsiTheme="majorBidi" w:cstheme="majorBidi"/>
          <w:color w:val="000000"/>
          <w:sz w:val="24"/>
          <w:szCs w:val="24"/>
        </w:rPr>
        <w:lastRenderedPageBreak/>
        <w:t xml:space="preserve">Historically, the legal status of minorities in Iran has fluctuated, influenced by political and ideological shifts. Before the Constitutional Revolution of 1906, minority rights were largely dictated by the whims of monarchs. Post-Islamic Revolution, the recognition of religious minorities was explicitly outlined, </w:t>
      </w:r>
      <w:r w:rsidR="002E6110" w:rsidRPr="00107DE8">
        <w:rPr>
          <w:rFonts w:asciiTheme="majorBidi" w:hAnsiTheme="majorBidi" w:cstheme="majorBidi"/>
          <w:color w:val="000000"/>
          <w:sz w:val="24"/>
          <w:szCs w:val="24"/>
        </w:rPr>
        <w:t>resulting in</w:t>
      </w:r>
      <w:r w:rsidRPr="00107DE8">
        <w:rPr>
          <w:rFonts w:asciiTheme="majorBidi" w:hAnsiTheme="majorBidi" w:cstheme="majorBidi"/>
          <w:color w:val="000000"/>
          <w:sz w:val="24"/>
          <w:szCs w:val="24"/>
        </w:rPr>
        <w:t xml:space="preserve"> recognized religious minorities to Zoroastrians, Jews, and Christians (Armenians and Assyrians), while acknowledging the Sunni and Shia sects within Islam</w:t>
      </w:r>
      <w:r w:rsidRPr="00EC3373">
        <w:rPr>
          <w:rFonts w:asciiTheme="majorBidi" w:hAnsiTheme="majorBidi" w:cstheme="majorBidi"/>
          <w:color w:val="000000"/>
          <w:sz w:val="24"/>
          <w:szCs w:val="24"/>
          <w:shd w:val="clear" w:color="auto" w:fill="EEFFDE"/>
        </w:rPr>
        <w:t xml:space="preserve">. </w:t>
      </w:r>
    </w:p>
    <w:p w14:paraId="775E1DDB" w14:textId="249924AB" w:rsidR="00840D45" w:rsidRDefault="00EC3373" w:rsidP="002E6110">
      <w:pPr>
        <w:spacing w:line="276" w:lineRule="auto"/>
        <w:jc w:val="both"/>
        <w:rPr>
          <w:rFonts w:asciiTheme="majorBidi" w:hAnsiTheme="majorBidi" w:cstheme="majorBidi"/>
          <w:color w:val="000000"/>
          <w:sz w:val="24"/>
          <w:szCs w:val="24"/>
          <w:shd w:val="clear" w:color="auto" w:fill="EEFFDE"/>
        </w:rPr>
      </w:pPr>
      <w:r w:rsidRPr="00107DE8">
        <w:rPr>
          <w:rFonts w:asciiTheme="majorBidi" w:hAnsiTheme="majorBidi" w:cstheme="majorBidi"/>
          <w:color w:val="000000"/>
          <w:sz w:val="24"/>
          <w:szCs w:val="24"/>
        </w:rPr>
        <w:t>Respect for minority rights is not only a moral imperative but also a stabilizing factor in diverse societies. The treatment of minorities can foster social cohesion. In the context of international human rights standards, the protection and promotion of minority rights are indicators of a country's adherence to these norms</w:t>
      </w:r>
      <w:r w:rsidRPr="00EC3373">
        <w:rPr>
          <w:rFonts w:asciiTheme="majorBidi" w:hAnsiTheme="majorBidi" w:cstheme="majorBidi"/>
          <w:color w:val="000000"/>
          <w:sz w:val="24"/>
          <w:szCs w:val="24"/>
          <w:shd w:val="clear" w:color="auto" w:fill="EEFFDE"/>
        </w:rPr>
        <w:t xml:space="preserve">. </w:t>
      </w:r>
    </w:p>
    <w:p w14:paraId="54DEBAF7" w14:textId="77777777" w:rsidR="00230FB3" w:rsidRDefault="00230FB3" w:rsidP="00EC3373">
      <w:pPr>
        <w:spacing w:line="276" w:lineRule="auto"/>
        <w:jc w:val="both"/>
        <w:rPr>
          <w:rFonts w:asciiTheme="majorBidi" w:hAnsiTheme="majorBidi" w:cstheme="majorBidi"/>
          <w:color w:val="000000"/>
          <w:sz w:val="24"/>
          <w:szCs w:val="24"/>
          <w:shd w:val="clear" w:color="auto" w:fill="EEFFDE"/>
        </w:rPr>
      </w:pPr>
    </w:p>
    <w:p w14:paraId="1E74403A" w14:textId="3F7AD761" w:rsidR="00441063" w:rsidRPr="00441063" w:rsidRDefault="00441063" w:rsidP="00EC3373">
      <w:pPr>
        <w:spacing w:line="276" w:lineRule="auto"/>
        <w:jc w:val="both"/>
        <w:rPr>
          <w:rFonts w:asciiTheme="majorBidi" w:hAnsiTheme="majorBidi" w:cstheme="majorBidi"/>
          <w:b/>
          <w:bCs/>
          <w:color w:val="000000"/>
          <w:sz w:val="24"/>
          <w:szCs w:val="24"/>
          <w:shd w:val="clear" w:color="auto" w:fill="EEFFDE"/>
        </w:rPr>
      </w:pPr>
      <w:r w:rsidRPr="00107DE8">
        <w:rPr>
          <w:rFonts w:asciiTheme="majorBidi" w:hAnsiTheme="majorBidi" w:cstheme="majorBidi"/>
          <w:b/>
          <w:bCs/>
          <w:color w:val="000000"/>
          <w:sz w:val="24"/>
          <w:szCs w:val="24"/>
        </w:rPr>
        <w:t xml:space="preserve">The Measures and Actions of the Islamic Republic of Iran to promote the Rights of Religious Minorities for Participation in Political </w:t>
      </w:r>
      <w:r w:rsidR="00F50C1C" w:rsidRPr="00107DE8">
        <w:rPr>
          <w:rFonts w:asciiTheme="majorBidi" w:hAnsiTheme="majorBidi" w:cstheme="majorBidi"/>
          <w:b/>
          <w:bCs/>
          <w:color w:val="000000"/>
          <w:sz w:val="24"/>
          <w:szCs w:val="24"/>
        </w:rPr>
        <w:t xml:space="preserve">and Cultural </w:t>
      </w:r>
      <w:r w:rsidRPr="00107DE8">
        <w:rPr>
          <w:rFonts w:asciiTheme="majorBidi" w:hAnsiTheme="majorBidi" w:cstheme="majorBidi"/>
          <w:b/>
          <w:bCs/>
          <w:color w:val="000000"/>
          <w:sz w:val="24"/>
          <w:szCs w:val="24"/>
        </w:rPr>
        <w:t>Arenas</w:t>
      </w:r>
    </w:p>
    <w:p w14:paraId="3B1D8743" w14:textId="4E4093D5" w:rsidR="00230FB3" w:rsidRDefault="00441063" w:rsidP="00EC3373">
      <w:pPr>
        <w:spacing w:line="276" w:lineRule="auto"/>
        <w:jc w:val="both"/>
        <w:rPr>
          <w:rFonts w:ascii="Vazirmatn" w:hAnsi="Vazirmatn"/>
          <w:color w:val="000000"/>
          <w:sz w:val="24"/>
          <w:szCs w:val="24"/>
          <w:shd w:val="clear" w:color="auto" w:fill="EEFFDE"/>
        </w:rPr>
      </w:pPr>
      <w:r w:rsidRPr="00107DE8">
        <w:rPr>
          <w:rFonts w:asciiTheme="majorBidi" w:hAnsiTheme="majorBidi" w:cstheme="majorBidi"/>
          <w:color w:val="000000"/>
          <w:sz w:val="24"/>
          <w:szCs w:val="24"/>
        </w:rPr>
        <w:t>In recent years, Iran has made notable efforts to enhance the political participation and representation of ethnic and religious minorities. Here are six key initiatives and developments from 2020 to 2023 that highlight this progress</w:t>
      </w:r>
      <w:r w:rsidRPr="00107DE8">
        <w:rPr>
          <w:rFonts w:ascii="Vazirmatn" w:hAnsi="Vazirmatn"/>
          <w:color w:val="000000"/>
          <w:sz w:val="24"/>
          <w:szCs w:val="24"/>
        </w:rPr>
        <w:t>:</w:t>
      </w:r>
    </w:p>
    <w:p w14:paraId="392428C3" w14:textId="77777777" w:rsidR="00441063" w:rsidRDefault="00441063" w:rsidP="00EC3373">
      <w:pPr>
        <w:spacing w:line="276" w:lineRule="auto"/>
        <w:jc w:val="both"/>
        <w:rPr>
          <w:rFonts w:ascii="Vazirmatn" w:hAnsi="Vazirmatn"/>
          <w:color w:val="000000"/>
          <w:sz w:val="24"/>
          <w:szCs w:val="24"/>
          <w:shd w:val="clear" w:color="auto" w:fill="EEFFDE"/>
        </w:rPr>
      </w:pPr>
    </w:p>
    <w:p w14:paraId="1EFE3746" w14:textId="1431FEC4" w:rsidR="00441063" w:rsidRDefault="00441063" w:rsidP="003B2D6A">
      <w:pPr>
        <w:pStyle w:val="ListParagraph"/>
        <w:numPr>
          <w:ilvl w:val="0"/>
          <w:numId w:val="1"/>
        </w:numPr>
        <w:spacing w:line="276" w:lineRule="auto"/>
        <w:jc w:val="both"/>
        <w:rPr>
          <w:rFonts w:asciiTheme="majorBidi" w:hAnsiTheme="majorBidi" w:cstheme="majorBidi"/>
          <w:color w:val="000000"/>
          <w:sz w:val="24"/>
          <w:szCs w:val="24"/>
          <w:shd w:val="clear" w:color="auto" w:fill="EEFFDE"/>
        </w:rPr>
      </w:pPr>
      <w:r w:rsidRPr="00107DE8">
        <w:rPr>
          <w:rFonts w:asciiTheme="majorBidi" w:hAnsiTheme="majorBidi" w:cstheme="majorBidi"/>
          <w:b/>
          <w:bCs/>
          <w:color w:val="000000"/>
          <w:sz w:val="24"/>
          <w:szCs w:val="24"/>
        </w:rPr>
        <w:t>Appointment of Minority Representatives:</w:t>
      </w:r>
      <w:r w:rsidRPr="00107DE8">
        <w:rPr>
          <w:rFonts w:asciiTheme="majorBidi" w:hAnsiTheme="majorBidi" w:cstheme="majorBidi"/>
          <w:color w:val="000000"/>
          <w:sz w:val="24"/>
          <w:szCs w:val="24"/>
        </w:rPr>
        <w:t xml:space="preserve"> The Iranian government has increasingly appointed individuals from minority communities to significant governmental and advisory positions.</w:t>
      </w:r>
      <w:r w:rsidR="00D9762C" w:rsidRPr="00107DE8">
        <w:rPr>
          <w:rFonts w:asciiTheme="majorBidi" w:hAnsiTheme="majorBidi" w:cstheme="majorBidi"/>
          <w:color w:val="000000"/>
          <w:sz w:val="24"/>
          <w:szCs w:val="24"/>
        </w:rPr>
        <w:t xml:space="preserve"> Efforts have been made to ensure that minority voices are heard and considered in decision-making processes at various levels of governance.</w:t>
      </w:r>
      <w:r w:rsidRPr="00107DE8">
        <w:rPr>
          <w:rFonts w:asciiTheme="majorBidi" w:hAnsiTheme="majorBidi" w:cstheme="majorBidi"/>
          <w:color w:val="000000"/>
          <w:sz w:val="24"/>
          <w:szCs w:val="24"/>
        </w:rPr>
        <w:t xml:space="preserve"> For instance</w:t>
      </w:r>
      <w:r w:rsidR="005B7B3B" w:rsidRPr="00107DE8">
        <w:rPr>
          <w:rFonts w:asciiTheme="majorBidi" w:hAnsiTheme="majorBidi" w:cstheme="majorBidi"/>
          <w:color w:val="000000"/>
          <w:sz w:val="24"/>
          <w:szCs w:val="24"/>
        </w:rPr>
        <w:t>, t</w:t>
      </w:r>
      <w:r w:rsidR="005B7B3B" w:rsidRPr="00107DE8">
        <w:rPr>
          <w:rFonts w:ascii="Vazirmatn" w:hAnsi="Vazirmatn"/>
          <w:color w:val="000000"/>
        </w:rPr>
        <w:t xml:space="preserve">he President (President </w:t>
      </w:r>
      <w:proofErr w:type="spellStart"/>
      <w:r w:rsidR="005B7B3B" w:rsidRPr="00107DE8">
        <w:rPr>
          <w:rFonts w:ascii="Vazirmatn" w:hAnsi="Vazirmatn"/>
          <w:color w:val="000000"/>
        </w:rPr>
        <w:t>Raisi</w:t>
      </w:r>
      <w:proofErr w:type="spellEnd"/>
      <w:r w:rsidR="005B7B3B" w:rsidRPr="00107DE8">
        <w:rPr>
          <w:rFonts w:ascii="Vazirmatn" w:hAnsi="Vazirmatn"/>
          <w:color w:val="000000"/>
        </w:rPr>
        <w:t xml:space="preserve">), by issuing a decree, appointed </w:t>
      </w:r>
      <w:proofErr w:type="spellStart"/>
      <w:r w:rsidR="005B7B3B" w:rsidRPr="00107DE8">
        <w:rPr>
          <w:rFonts w:ascii="Vazirmatn" w:hAnsi="Vazirmatn"/>
          <w:color w:val="000000"/>
        </w:rPr>
        <w:t>Mamosta</w:t>
      </w:r>
      <w:proofErr w:type="spellEnd"/>
      <w:r w:rsidR="005B7B3B" w:rsidRPr="00107DE8">
        <w:rPr>
          <w:rFonts w:ascii="Vazirmatn" w:hAnsi="Vazirmatn"/>
          <w:color w:val="000000"/>
        </w:rPr>
        <w:t xml:space="preserve"> Dr. </w:t>
      </w:r>
      <w:proofErr w:type="spellStart"/>
      <w:r w:rsidR="005B7B3B" w:rsidRPr="00107DE8">
        <w:rPr>
          <w:rFonts w:ascii="Vazirmatn" w:hAnsi="Vazirmatn"/>
          <w:color w:val="000000"/>
        </w:rPr>
        <w:t>Abdolsalam</w:t>
      </w:r>
      <w:proofErr w:type="spellEnd"/>
      <w:r w:rsidR="005B7B3B" w:rsidRPr="00107DE8">
        <w:rPr>
          <w:rFonts w:ascii="Vazirmatn" w:hAnsi="Vazirmatn"/>
          <w:color w:val="000000"/>
        </w:rPr>
        <w:t xml:space="preserve"> </w:t>
      </w:r>
      <w:proofErr w:type="spellStart"/>
      <w:r w:rsidR="005B7B3B" w:rsidRPr="00107DE8">
        <w:rPr>
          <w:rFonts w:ascii="Vazirmatn" w:hAnsi="Vazirmatn"/>
          <w:color w:val="000000"/>
        </w:rPr>
        <w:t>Karimi</w:t>
      </w:r>
      <w:proofErr w:type="spellEnd"/>
      <w:r w:rsidR="005B7B3B" w:rsidRPr="00107DE8">
        <w:rPr>
          <w:rFonts w:ascii="Vazirmatn" w:hAnsi="Vazirmatn"/>
          <w:color w:val="000000"/>
        </w:rPr>
        <w:t xml:space="preserve"> as the "Advisor to the President on Ethnic and Religious Minorities Affairs.</w:t>
      </w:r>
      <w:r w:rsidR="005B7B3B" w:rsidRPr="00107DE8">
        <w:rPr>
          <w:rStyle w:val="FootnoteReference"/>
          <w:rFonts w:ascii="Vazirmatn" w:hAnsi="Vazirmatn"/>
          <w:color w:val="000000"/>
        </w:rPr>
        <w:footnoteReference w:id="1"/>
      </w:r>
      <w:r w:rsidR="005B7B3B" w:rsidRPr="00107DE8">
        <w:rPr>
          <w:rFonts w:ascii="Vazirmatn" w:hAnsi="Vazirmatn"/>
          <w:color w:val="000000"/>
        </w:rPr>
        <w:t>"</w:t>
      </w:r>
      <w:r w:rsidRPr="00107DE8">
        <w:rPr>
          <w:rFonts w:asciiTheme="majorBidi" w:hAnsiTheme="majorBidi" w:cstheme="majorBidi"/>
          <w:color w:val="000000"/>
          <w:sz w:val="24"/>
          <w:szCs w:val="24"/>
        </w:rPr>
        <w:t xml:space="preserve"> </w:t>
      </w:r>
      <w:proofErr w:type="spellStart"/>
      <w:r w:rsidR="005B7B3B" w:rsidRPr="00107DE8">
        <w:rPr>
          <w:rFonts w:ascii="Vazirmatn" w:hAnsi="Vazirmatn"/>
          <w:color w:val="000000"/>
        </w:rPr>
        <w:t>Mamosta</w:t>
      </w:r>
      <w:proofErr w:type="spellEnd"/>
      <w:r w:rsidR="005B7B3B" w:rsidRPr="00107DE8">
        <w:rPr>
          <w:rFonts w:ascii="Vazirmatn" w:hAnsi="Vazirmatn"/>
          <w:color w:val="000000"/>
        </w:rPr>
        <w:t xml:space="preserve"> Dr. </w:t>
      </w:r>
      <w:proofErr w:type="spellStart"/>
      <w:r w:rsidR="005B7B3B" w:rsidRPr="00107DE8">
        <w:rPr>
          <w:rFonts w:ascii="Vazirmatn" w:hAnsi="Vazirmatn"/>
          <w:color w:val="000000"/>
        </w:rPr>
        <w:t>Abdolsalam</w:t>
      </w:r>
      <w:proofErr w:type="spellEnd"/>
      <w:r w:rsidR="005B7B3B" w:rsidRPr="00107DE8">
        <w:rPr>
          <w:rFonts w:ascii="Vazirmatn" w:hAnsi="Vazirmatn"/>
          <w:color w:val="000000"/>
        </w:rPr>
        <w:t xml:space="preserve"> </w:t>
      </w:r>
      <w:proofErr w:type="spellStart"/>
      <w:r w:rsidR="005B7B3B" w:rsidRPr="00107DE8">
        <w:rPr>
          <w:rFonts w:ascii="Vazirmatn" w:hAnsi="Vazirmatn"/>
          <w:color w:val="000000"/>
        </w:rPr>
        <w:t>Karimi</w:t>
      </w:r>
      <w:proofErr w:type="spellEnd"/>
      <w:r w:rsidR="005B7B3B" w:rsidRPr="00107DE8">
        <w:rPr>
          <w:rFonts w:ascii="Vazirmatn" w:hAnsi="Vazirmatn"/>
          <w:color w:val="000000"/>
        </w:rPr>
        <w:t xml:space="preserve"> as an advisor </w:t>
      </w:r>
      <w:r w:rsidRPr="00107DE8">
        <w:rPr>
          <w:rFonts w:asciiTheme="majorBidi" w:hAnsiTheme="majorBidi" w:cstheme="majorBidi"/>
          <w:color w:val="000000"/>
          <w:sz w:val="24"/>
          <w:szCs w:val="24"/>
        </w:rPr>
        <w:t xml:space="preserve">has emphasized the </w:t>
      </w:r>
      <w:r w:rsidR="005B7B3B" w:rsidRPr="00107DE8">
        <w:rPr>
          <w:rFonts w:asciiTheme="majorBidi" w:hAnsiTheme="majorBidi" w:cstheme="majorBidi"/>
          <w:color w:val="000000"/>
          <w:sz w:val="24"/>
          <w:szCs w:val="24"/>
        </w:rPr>
        <w:t xml:space="preserve">importance of </w:t>
      </w:r>
      <w:r w:rsidRPr="00107DE8">
        <w:rPr>
          <w:rFonts w:asciiTheme="majorBidi" w:hAnsiTheme="majorBidi" w:cstheme="majorBidi"/>
          <w:color w:val="000000"/>
          <w:sz w:val="24"/>
          <w:szCs w:val="24"/>
        </w:rPr>
        <w:t>inclusion of qualified individuals from Sunni and other minority communities in governance roles</w:t>
      </w:r>
      <w:r w:rsidR="005B7B3B" w:rsidRPr="00107DE8">
        <w:rPr>
          <w:rStyle w:val="FootnoteReference"/>
          <w:rFonts w:asciiTheme="majorBidi" w:hAnsiTheme="majorBidi" w:cstheme="majorBidi"/>
          <w:color w:val="000000"/>
          <w:sz w:val="24"/>
          <w:szCs w:val="24"/>
        </w:rPr>
        <w:footnoteReference w:id="2"/>
      </w:r>
      <w:r w:rsidR="002E7B7C">
        <w:rPr>
          <w:rFonts w:asciiTheme="majorBidi" w:hAnsiTheme="majorBidi" w:cstheme="majorBidi"/>
          <w:color w:val="000000"/>
          <w:sz w:val="24"/>
          <w:szCs w:val="24"/>
          <w:shd w:val="clear" w:color="auto" w:fill="EEFFDE"/>
        </w:rPr>
        <w:t>.</w:t>
      </w:r>
    </w:p>
    <w:p w14:paraId="7251CE57" w14:textId="0DC694EB" w:rsidR="00441063" w:rsidRPr="003B2D6A" w:rsidRDefault="00794303" w:rsidP="003B2D6A">
      <w:pPr>
        <w:pStyle w:val="ListParagraph"/>
        <w:numPr>
          <w:ilvl w:val="0"/>
          <w:numId w:val="1"/>
        </w:numPr>
        <w:spacing w:line="276" w:lineRule="auto"/>
        <w:jc w:val="both"/>
        <w:rPr>
          <w:rFonts w:asciiTheme="majorBidi" w:hAnsiTheme="majorBidi" w:cstheme="majorBidi"/>
          <w:sz w:val="24"/>
          <w:szCs w:val="24"/>
        </w:rPr>
      </w:pPr>
      <w:r w:rsidRPr="00107DE8">
        <w:rPr>
          <w:rFonts w:asciiTheme="majorBidi" w:hAnsiTheme="majorBidi" w:cstheme="majorBidi"/>
          <w:b/>
          <w:bCs/>
          <w:color w:val="000000"/>
          <w:sz w:val="24"/>
          <w:szCs w:val="24"/>
        </w:rPr>
        <w:t xml:space="preserve">Legislative Efforts </w:t>
      </w:r>
      <w:proofErr w:type="gramStart"/>
      <w:r w:rsidRPr="00107DE8">
        <w:rPr>
          <w:rFonts w:asciiTheme="majorBidi" w:hAnsiTheme="majorBidi" w:cstheme="majorBidi"/>
          <w:b/>
          <w:bCs/>
          <w:color w:val="000000"/>
          <w:sz w:val="24"/>
          <w:szCs w:val="24"/>
        </w:rPr>
        <w:t>Against</w:t>
      </w:r>
      <w:proofErr w:type="gramEnd"/>
      <w:r w:rsidRPr="00107DE8">
        <w:rPr>
          <w:rFonts w:asciiTheme="majorBidi" w:hAnsiTheme="majorBidi" w:cstheme="majorBidi"/>
          <w:b/>
          <w:bCs/>
          <w:color w:val="000000"/>
          <w:sz w:val="24"/>
          <w:szCs w:val="24"/>
        </w:rPr>
        <w:t xml:space="preserve"> Discrimination:</w:t>
      </w:r>
      <w:r w:rsidR="003B2D6A" w:rsidRPr="00107DE8">
        <w:rPr>
          <w:rFonts w:ascii="Vazirmatn" w:hAnsi="Vazirmatn"/>
          <w:color w:val="000000"/>
        </w:rPr>
        <w:t xml:space="preserve"> </w:t>
      </w:r>
      <w:r w:rsidR="003B2D6A" w:rsidRPr="00107DE8">
        <w:rPr>
          <w:rFonts w:asciiTheme="majorBidi" w:hAnsiTheme="majorBidi" w:cstheme="majorBidi"/>
          <w:color w:val="000000"/>
          <w:sz w:val="24"/>
          <w:szCs w:val="24"/>
        </w:rPr>
        <w:t>Iran has endeavored to implement anti-racism laws and has welcomed all religious minorities with open arms, allowing them to operate within the legal framework. These initiatives are aimed at ensuring that minorities have equal opportunities and protection in various aspects of life, including employment, education, and access to public services</w:t>
      </w:r>
      <w:r w:rsidR="003B2D6A" w:rsidRPr="00107DE8">
        <w:rPr>
          <w:rStyle w:val="FootnoteReference"/>
          <w:rFonts w:asciiTheme="majorBidi" w:hAnsiTheme="majorBidi" w:cstheme="majorBidi"/>
          <w:color w:val="000000"/>
          <w:sz w:val="24"/>
          <w:szCs w:val="24"/>
        </w:rPr>
        <w:footnoteReference w:id="3"/>
      </w:r>
      <w:r w:rsidR="003B2D6A" w:rsidRPr="00107DE8">
        <w:rPr>
          <w:rFonts w:asciiTheme="majorBidi" w:hAnsiTheme="majorBidi" w:cstheme="majorBidi"/>
          <w:color w:val="000000"/>
          <w:sz w:val="24"/>
          <w:szCs w:val="24"/>
        </w:rPr>
        <w:t>.</w:t>
      </w:r>
      <w:r w:rsidRPr="003B2D6A">
        <w:rPr>
          <w:rFonts w:asciiTheme="majorBidi" w:hAnsiTheme="majorBidi" w:cstheme="majorBidi"/>
          <w:color w:val="000000"/>
          <w:sz w:val="24"/>
          <w:szCs w:val="24"/>
          <w:shd w:val="clear" w:color="auto" w:fill="EEFFDE"/>
        </w:rPr>
        <w:t xml:space="preserve"> </w:t>
      </w:r>
    </w:p>
    <w:p w14:paraId="1B9683E5" w14:textId="50C46018" w:rsidR="003B2D6A" w:rsidRPr="00F772F5" w:rsidRDefault="003B2D6A" w:rsidP="003B2D6A">
      <w:pPr>
        <w:pStyle w:val="ListParagraph"/>
        <w:numPr>
          <w:ilvl w:val="0"/>
          <w:numId w:val="1"/>
        </w:numPr>
        <w:spacing w:line="276" w:lineRule="auto"/>
        <w:jc w:val="both"/>
        <w:rPr>
          <w:rFonts w:asciiTheme="majorBidi" w:hAnsiTheme="majorBidi" w:cstheme="majorBidi"/>
          <w:sz w:val="24"/>
          <w:szCs w:val="24"/>
        </w:rPr>
      </w:pPr>
      <w:r w:rsidRPr="00107DE8">
        <w:rPr>
          <w:rFonts w:asciiTheme="majorBidi" w:hAnsiTheme="majorBidi" w:cstheme="majorBidi"/>
          <w:b/>
          <w:bCs/>
          <w:color w:val="000000"/>
          <w:sz w:val="24"/>
          <w:szCs w:val="24"/>
        </w:rPr>
        <w:t>Enhanced Participation in Elections:</w:t>
      </w:r>
      <w:r w:rsidRPr="00107DE8">
        <w:rPr>
          <w:rFonts w:asciiTheme="majorBidi" w:hAnsiTheme="majorBidi" w:cstheme="majorBidi"/>
          <w:color w:val="000000"/>
          <w:sz w:val="24"/>
          <w:szCs w:val="24"/>
        </w:rPr>
        <w:t xml:space="preserve"> The government has encouraged the active participation of minorities in electoral processes. This includes not only voting but also running for office. By promoting greater involvement in elections, the state aims to </w:t>
      </w:r>
      <w:r w:rsidRPr="00107DE8">
        <w:rPr>
          <w:rFonts w:asciiTheme="majorBidi" w:hAnsiTheme="majorBidi" w:cstheme="majorBidi"/>
          <w:color w:val="000000"/>
          <w:sz w:val="24"/>
          <w:szCs w:val="24"/>
        </w:rPr>
        <w:lastRenderedPageBreak/>
        <w:t xml:space="preserve">integrate minority perspectives into the political mainstream and ensure their concerns are addressed at all levels of </w:t>
      </w:r>
      <w:r w:rsidR="004B02A7" w:rsidRPr="00107DE8">
        <w:rPr>
          <w:rFonts w:asciiTheme="majorBidi" w:hAnsiTheme="majorBidi" w:cstheme="majorBidi"/>
          <w:color w:val="000000"/>
          <w:sz w:val="24"/>
          <w:szCs w:val="24"/>
        </w:rPr>
        <w:t>government</w:t>
      </w:r>
      <w:r w:rsidR="004B02A7" w:rsidRPr="00107DE8">
        <w:rPr>
          <w:rFonts w:asciiTheme="majorBidi" w:hAnsiTheme="majorBidi" w:cstheme="majorBidi" w:hint="cs"/>
          <w:color w:val="000000"/>
          <w:sz w:val="24"/>
          <w:szCs w:val="24"/>
          <w:rtl/>
        </w:rPr>
        <w:t>.</w:t>
      </w:r>
      <w:r w:rsidR="00741406" w:rsidRPr="00107DE8">
        <w:rPr>
          <w:rStyle w:val="FootnoteReference"/>
          <w:rFonts w:asciiTheme="majorBidi" w:hAnsiTheme="majorBidi" w:cstheme="majorBidi"/>
          <w:color w:val="000000"/>
          <w:sz w:val="24"/>
          <w:szCs w:val="24"/>
          <w:rtl/>
        </w:rPr>
        <w:footnoteReference w:id="4"/>
      </w:r>
    </w:p>
    <w:p w14:paraId="6384BD2C" w14:textId="5D559906" w:rsidR="00F772F5" w:rsidRPr="006A4636" w:rsidRDefault="00F772F5" w:rsidP="003B2D6A">
      <w:pPr>
        <w:pStyle w:val="ListParagraph"/>
        <w:numPr>
          <w:ilvl w:val="0"/>
          <w:numId w:val="1"/>
        </w:numPr>
        <w:spacing w:line="276" w:lineRule="auto"/>
        <w:jc w:val="both"/>
        <w:rPr>
          <w:rFonts w:asciiTheme="majorBidi" w:hAnsiTheme="majorBidi" w:cstheme="majorBidi"/>
          <w:sz w:val="24"/>
          <w:szCs w:val="24"/>
        </w:rPr>
      </w:pPr>
      <w:r w:rsidRPr="00107DE8">
        <w:rPr>
          <w:rFonts w:asciiTheme="majorBidi" w:hAnsiTheme="majorBidi" w:cstheme="majorBidi"/>
          <w:b/>
          <w:bCs/>
          <w:color w:val="000000"/>
          <w:sz w:val="24"/>
          <w:szCs w:val="24"/>
        </w:rPr>
        <w:t>Cultural and Linguistic Recognition:</w:t>
      </w:r>
      <w:r w:rsidRPr="00107DE8">
        <w:rPr>
          <w:rFonts w:asciiTheme="majorBidi" w:hAnsiTheme="majorBidi" w:cstheme="majorBidi"/>
          <w:color w:val="000000"/>
          <w:sz w:val="24"/>
          <w:szCs w:val="24"/>
        </w:rPr>
        <w:t xml:space="preserve"> There has been a growing recognition of the cultural and linguistic rights of minorities. This includes the promotion of local languages and cultural practices within minority communities. Efforts have been made to support minority language media and education, helping to preserve and celebrate the diverse cultural heritage of Iran's various ethnic groups</w:t>
      </w:r>
      <w:r w:rsidR="006A4636" w:rsidRPr="00107DE8">
        <w:rPr>
          <w:rFonts w:asciiTheme="majorBidi" w:hAnsiTheme="majorBidi" w:cstheme="majorBidi"/>
          <w:color w:val="000000"/>
          <w:sz w:val="24"/>
          <w:szCs w:val="24"/>
        </w:rPr>
        <w:t>. Article 15 of the Iranian Constitution stipulates: "The official language and script of the people of Iran is Persian. Official documents, correspondence, and texts, as well as textbooks, must be in this language and script. However, the use of local and ethnic languages in the press and mass media and the teaching of their literature in schools alongside Persian is freely permitted." Iran has</w:t>
      </w:r>
      <w:r w:rsidR="006A4636" w:rsidRPr="006A4636">
        <w:rPr>
          <w:rFonts w:asciiTheme="majorBidi" w:hAnsiTheme="majorBidi" w:cstheme="majorBidi"/>
          <w:color w:val="000000"/>
          <w:sz w:val="24"/>
          <w:szCs w:val="24"/>
          <w:shd w:val="clear" w:color="auto" w:fill="EEFFDE"/>
        </w:rPr>
        <w:t xml:space="preserve"> </w:t>
      </w:r>
      <w:r w:rsidR="006A4636" w:rsidRPr="00107DE8">
        <w:rPr>
          <w:rFonts w:asciiTheme="majorBidi" w:hAnsiTheme="majorBidi" w:cstheme="majorBidi"/>
          <w:color w:val="000000"/>
          <w:sz w:val="24"/>
          <w:szCs w:val="24"/>
        </w:rPr>
        <w:t>implemented this constitutional provision by allowing the use of local and ethnic languages alongside Persian in various contexts. For example, in regions where Kurdish, Arabic, or other minority languages are spoken, there are publications, media outlets, and educational programs that operate in these languages. This policy supports cultural diversity and facilitates access to information and education in languages spoken by ethnic minorities across Iran</w:t>
      </w:r>
      <w:r w:rsidR="006A4636" w:rsidRPr="00107DE8">
        <w:rPr>
          <w:rStyle w:val="FootnoteReference"/>
          <w:rFonts w:asciiTheme="majorBidi" w:hAnsiTheme="majorBidi" w:cstheme="majorBidi"/>
          <w:color w:val="000000"/>
          <w:sz w:val="24"/>
          <w:szCs w:val="24"/>
        </w:rPr>
        <w:footnoteReference w:id="5"/>
      </w:r>
      <w:r w:rsidR="006A4636" w:rsidRPr="00107DE8">
        <w:rPr>
          <w:rFonts w:asciiTheme="majorBidi" w:hAnsiTheme="majorBidi" w:cstheme="majorBidi"/>
          <w:color w:val="000000"/>
          <w:sz w:val="24"/>
          <w:szCs w:val="24"/>
        </w:rPr>
        <w:t>.</w:t>
      </w:r>
    </w:p>
    <w:p w14:paraId="1B7FA970" w14:textId="34F7E2EC" w:rsidR="006A4636" w:rsidRPr="00F50C1C" w:rsidRDefault="006A4636" w:rsidP="003B2D6A">
      <w:pPr>
        <w:pStyle w:val="ListParagraph"/>
        <w:numPr>
          <w:ilvl w:val="0"/>
          <w:numId w:val="1"/>
        </w:numPr>
        <w:spacing w:line="276" w:lineRule="auto"/>
        <w:jc w:val="both"/>
        <w:rPr>
          <w:rFonts w:asciiTheme="majorBidi" w:hAnsiTheme="majorBidi" w:cstheme="majorBidi"/>
          <w:sz w:val="24"/>
          <w:szCs w:val="24"/>
        </w:rPr>
      </w:pPr>
      <w:r w:rsidRPr="00107DE8">
        <w:rPr>
          <w:rFonts w:asciiTheme="majorBidi" w:hAnsiTheme="majorBidi" w:cstheme="majorBidi"/>
          <w:b/>
          <w:bCs/>
          <w:color w:val="000000"/>
        </w:rPr>
        <w:t>Support for Minority-Led Organizations:</w:t>
      </w:r>
      <w:r w:rsidRPr="00107DE8">
        <w:rPr>
          <w:rFonts w:asciiTheme="majorBidi" w:hAnsiTheme="majorBidi" w:cstheme="majorBidi"/>
          <w:color w:val="000000"/>
        </w:rPr>
        <w:t xml:space="preserve"> The government has facilitated the formation and operation of minority-led civil society organizations. These organizations play a crucial role in advocating for the rights of their communities and providing a platform for minority voices in national discourse. By supporting these groups, the government aims to foster a more inclusive society</w:t>
      </w:r>
      <w:r w:rsidR="00E92139" w:rsidRPr="00107DE8">
        <w:rPr>
          <w:rStyle w:val="FootnoteReference"/>
          <w:rFonts w:asciiTheme="majorBidi" w:hAnsiTheme="majorBidi" w:cstheme="majorBidi"/>
          <w:color w:val="000000"/>
        </w:rPr>
        <w:footnoteReference w:id="6"/>
      </w:r>
      <w:r w:rsidRPr="00107DE8">
        <w:rPr>
          <w:rFonts w:asciiTheme="majorBidi" w:hAnsiTheme="majorBidi" w:cstheme="majorBidi"/>
          <w:color w:val="000000"/>
        </w:rPr>
        <w:t>.</w:t>
      </w:r>
    </w:p>
    <w:p w14:paraId="762A73B4" w14:textId="3CAE1644" w:rsidR="00F50C1C" w:rsidRPr="00992F31" w:rsidRDefault="00F50C1C" w:rsidP="003B2D6A">
      <w:pPr>
        <w:pStyle w:val="ListParagraph"/>
        <w:numPr>
          <w:ilvl w:val="0"/>
          <w:numId w:val="1"/>
        </w:numPr>
        <w:spacing w:line="276" w:lineRule="auto"/>
        <w:jc w:val="both"/>
        <w:rPr>
          <w:rFonts w:asciiTheme="majorBidi" w:hAnsiTheme="majorBidi" w:cstheme="majorBidi"/>
          <w:sz w:val="24"/>
          <w:szCs w:val="24"/>
        </w:rPr>
      </w:pPr>
      <w:r w:rsidRPr="00107DE8">
        <w:rPr>
          <w:rFonts w:asciiTheme="majorBidi" w:hAnsiTheme="majorBidi" w:cstheme="majorBidi"/>
          <w:b/>
          <w:bCs/>
          <w:color w:val="000000"/>
          <w:sz w:val="24"/>
          <w:szCs w:val="24"/>
        </w:rPr>
        <w:t>Community Engagement and Dialogue:</w:t>
      </w:r>
      <w:r w:rsidRPr="00107DE8">
        <w:rPr>
          <w:rFonts w:asciiTheme="majorBidi" w:hAnsiTheme="majorBidi" w:cstheme="majorBidi"/>
          <w:color w:val="000000"/>
          <w:sz w:val="24"/>
          <w:szCs w:val="24"/>
        </w:rPr>
        <w:t xml:space="preserve"> Initiatives to foster dialogue between minority communities and government officials have been prioritized. These efforts aim to build trust and understanding, address grievances, and collaboratively develop policies that benefit all segments of society. Such engagement is critical in ensuring that minority issues are directly communicated to and acted upon by decision-makers</w:t>
      </w:r>
      <w:r w:rsidR="00992F31" w:rsidRPr="00107DE8">
        <w:rPr>
          <w:rStyle w:val="FootnoteReference"/>
          <w:rFonts w:asciiTheme="majorBidi" w:hAnsiTheme="majorBidi" w:cstheme="majorBidi"/>
          <w:color w:val="000000"/>
          <w:sz w:val="24"/>
          <w:szCs w:val="24"/>
        </w:rPr>
        <w:footnoteReference w:id="7"/>
      </w:r>
      <w:r w:rsidR="00992F31" w:rsidRPr="00107DE8">
        <w:rPr>
          <w:rFonts w:asciiTheme="majorBidi" w:hAnsiTheme="majorBidi" w:cstheme="majorBidi" w:hint="cs"/>
          <w:color w:val="000000"/>
          <w:sz w:val="24"/>
          <w:szCs w:val="24"/>
          <w:rtl/>
        </w:rPr>
        <w:t>.</w:t>
      </w:r>
    </w:p>
    <w:p w14:paraId="7365289B" w14:textId="77777777" w:rsidR="00992F31" w:rsidRDefault="00992F31" w:rsidP="00992F31">
      <w:pPr>
        <w:spacing w:line="276" w:lineRule="auto"/>
        <w:jc w:val="both"/>
        <w:rPr>
          <w:rFonts w:asciiTheme="majorBidi" w:hAnsiTheme="majorBidi" w:cstheme="majorBidi"/>
          <w:sz w:val="24"/>
          <w:szCs w:val="24"/>
          <w:rtl/>
        </w:rPr>
      </w:pPr>
    </w:p>
    <w:p w14:paraId="604A776F" w14:textId="2064CF07" w:rsidR="00D9762C" w:rsidRPr="00D9762C" w:rsidRDefault="00D9762C" w:rsidP="00D9762C">
      <w:pPr>
        <w:spacing w:line="276" w:lineRule="auto"/>
        <w:jc w:val="both"/>
        <w:rPr>
          <w:rFonts w:asciiTheme="majorBidi" w:hAnsiTheme="majorBidi" w:cstheme="majorBidi"/>
          <w:b/>
          <w:bCs/>
          <w:sz w:val="24"/>
          <w:szCs w:val="24"/>
        </w:rPr>
      </w:pPr>
      <w:r w:rsidRPr="00107DE8">
        <w:rPr>
          <w:rFonts w:asciiTheme="majorBidi" w:hAnsiTheme="majorBidi" w:cstheme="majorBidi"/>
          <w:b/>
          <w:bCs/>
          <w:color w:val="000000"/>
          <w:sz w:val="24"/>
          <w:szCs w:val="24"/>
        </w:rPr>
        <w:t>Recommendations to further advance Iran’s Efforts towards Prompting the Rights of Religious Minorities</w:t>
      </w:r>
    </w:p>
    <w:p w14:paraId="47F850B6" w14:textId="2EE10AD8" w:rsidR="00D9762C" w:rsidRDefault="00D9762C" w:rsidP="00992F31">
      <w:pPr>
        <w:spacing w:line="276" w:lineRule="auto"/>
        <w:jc w:val="both"/>
        <w:rPr>
          <w:rFonts w:asciiTheme="majorBidi" w:hAnsiTheme="majorBidi" w:cstheme="majorBidi"/>
          <w:color w:val="000000"/>
          <w:sz w:val="24"/>
          <w:szCs w:val="24"/>
          <w:shd w:val="clear" w:color="auto" w:fill="EEFFDE"/>
        </w:rPr>
      </w:pPr>
      <w:r w:rsidRPr="00107DE8">
        <w:rPr>
          <w:rFonts w:asciiTheme="majorBidi" w:hAnsiTheme="majorBidi" w:cstheme="majorBidi"/>
          <w:color w:val="000000"/>
          <w:sz w:val="24"/>
          <w:szCs w:val="24"/>
        </w:rPr>
        <w:t xml:space="preserve">Iran has actively pursued initiatives to foster unity among all ethnicities, particularly focusing on increasing the participation of religious minorities across various domains. These efforts encompass both implemented actions and ongoing endeavors to further enhance integration and </w:t>
      </w:r>
      <w:r w:rsidRPr="00107DE8">
        <w:rPr>
          <w:rFonts w:asciiTheme="majorBidi" w:hAnsiTheme="majorBidi" w:cstheme="majorBidi"/>
          <w:color w:val="000000"/>
          <w:sz w:val="24"/>
          <w:szCs w:val="24"/>
        </w:rPr>
        <w:lastRenderedPageBreak/>
        <w:t>inclusivity. Here are ten suggestions for advancing Iran's efforts towards elevating the status of religious minorities and promoting their participation in political and cultural spheres:</w:t>
      </w:r>
    </w:p>
    <w:p w14:paraId="3CF404CC" w14:textId="3CBCBA34" w:rsidR="00D9762C" w:rsidRPr="00BD4EFC" w:rsidRDefault="00D9762C" w:rsidP="00D9762C">
      <w:pPr>
        <w:pStyle w:val="ListParagraph"/>
        <w:numPr>
          <w:ilvl w:val="0"/>
          <w:numId w:val="2"/>
        </w:numPr>
        <w:spacing w:line="276" w:lineRule="auto"/>
        <w:jc w:val="both"/>
        <w:rPr>
          <w:rFonts w:asciiTheme="majorBidi" w:hAnsiTheme="majorBidi" w:cstheme="majorBidi"/>
          <w:sz w:val="24"/>
          <w:szCs w:val="24"/>
        </w:rPr>
      </w:pPr>
      <w:r w:rsidRPr="00107DE8">
        <w:rPr>
          <w:rStyle w:val="Strong"/>
          <w:rFonts w:asciiTheme="majorBidi" w:hAnsiTheme="majorBidi" w:cstheme="majorBidi"/>
          <w:color w:val="000000"/>
          <w:sz w:val="24"/>
          <w:szCs w:val="24"/>
        </w:rPr>
        <w:t>Enhance Representation</w:t>
      </w:r>
      <w:r w:rsidRPr="00107DE8">
        <w:rPr>
          <w:rFonts w:asciiTheme="majorBidi" w:hAnsiTheme="majorBidi" w:cstheme="majorBidi"/>
          <w:color w:val="000000"/>
          <w:sz w:val="24"/>
          <w:szCs w:val="24"/>
        </w:rPr>
        <w:t>: Iran has made significant strides in promoting representation of religious minorities in accordance with its constitutional framework. The Iranian Constitution recognizes the rights of religious minorities to participate in political processes and ensures their representation in elected bodies.</w:t>
      </w:r>
      <w:r w:rsidR="00D50FBD" w:rsidRPr="00107DE8">
        <w:rPr>
          <w:rFonts w:asciiTheme="majorBidi" w:hAnsiTheme="majorBidi" w:cstheme="majorBidi"/>
          <w:color w:val="000000"/>
          <w:sz w:val="24"/>
          <w:szCs w:val="24"/>
        </w:rPr>
        <w:t xml:space="preserve"> Moving forward, it is crucial to continue and strengthen these efforts to uphold the principles of inclusivity and equal representation</w:t>
      </w:r>
      <w:r w:rsidR="00D50FBD" w:rsidRPr="00107DE8">
        <w:rPr>
          <w:rFonts w:ascii="Vazirmatn" w:hAnsi="Vazirmatn"/>
          <w:color w:val="000000"/>
        </w:rPr>
        <w:t>.</w:t>
      </w:r>
    </w:p>
    <w:p w14:paraId="6E41BF1F" w14:textId="7B600755" w:rsidR="00BD4EFC" w:rsidRPr="0085777E" w:rsidRDefault="00BD4EFC" w:rsidP="00D9762C">
      <w:pPr>
        <w:pStyle w:val="ListParagraph"/>
        <w:numPr>
          <w:ilvl w:val="0"/>
          <w:numId w:val="2"/>
        </w:numPr>
        <w:spacing w:line="276" w:lineRule="auto"/>
        <w:jc w:val="both"/>
        <w:rPr>
          <w:rFonts w:asciiTheme="majorBidi" w:hAnsiTheme="majorBidi" w:cstheme="majorBidi"/>
          <w:sz w:val="24"/>
          <w:szCs w:val="24"/>
        </w:rPr>
      </w:pPr>
      <w:r w:rsidRPr="00107DE8">
        <w:rPr>
          <w:rStyle w:val="Strong"/>
          <w:rFonts w:asciiTheme="majorBidi" w:hAnsiTheme="majorBidi" w:cstheme="majorBidi"/>
          <w:color w:val="000000"/>
          <w:sz w:val="24"/>
          <w:szCs w:val="24"/>
        </w:rPr>
        <w:t>Legal Safeguards</w:t>
      </w:r>
      <w:r w:rsidRPr="00107DE8">
        <w:rPr>
          <w:rFonts w:asciiTheme="majorBidi" w:hAnsiTheme="majorBidi" w:cstheme="majorBidi"/>
          <w:color w:val="000000"/>
          <w:sz w:val="24"/>
          <w:szCs w:val="24"/>
        </w:rPr>
        <w:t>: Iran recognizes the rights of religious minorities within its constitutional framework and emphasizes the need for oversight to ensure these rights are upheld. The Iranian Constitution explicitly acknowledges the rights of religious minorities to practice their faith and participate in societal affairs. However, ensuring the effective implementation of these constitutional provisions remains essential. Continuous efforts are</w:t>
      </w:r>
      <w:r w:rsidRPr="00BD4EFC">
        <w:rPr>
          <w:rFonts w:asciiTheme="majorBidi" w:hAnsiTheme="majorBidi" w:cstheme="majorBidi"/>
          <w:color w:val="000000"/>
          <w:sz w:val="24"/>
          <w:szCs w:val="24"/>
          <w:shd w:val="clear" w:color="auto" w:fill="EEFFDE"/>
        </w:rPr>
        <w:t xml:space="preserve"> </w:t>
      </w:r>
      <w:r w:rsidRPr="00107DE8">
        <w:rPr>
          <w:rFonts w:asciiTheme="majorBidi" w:hAnsiTheme="majorBidi" w:cstheme="majorBidi"/>
          <w:color w:val="000000"/>
          <w:sz w:val="24"/>
          <w:szCs w:val="24"/>
        </w:rPr>
        <w:t>directed towards monitoring and improving the application of these laws to safeguard the rights and dignity of all religious minority communities in Iran</w:t>
      </w:r>
      <w:r w:rsidR="0085777E" w:rsidRPr="00107DE8">
        <w:rPr>
          <w:rFonts w:asciiTheme="majorBidi" w:hAnsiTheme="majorBidi" w:cstheme="majorBidi"/>
          <w:color w:val="000000"/>
          <w:sz w:val="24"/>
          <w:szCs w:val="24"/>
        </w:rPr>
        <w:t>.</w:t>
      </w:r>
    </w:p>
    <w:p w14:paraId="42CB9695" w14:textId="3B29E4EF" w:rsidR="0085777E" w:rsidRPr="00FC5800" w:rsidRDefault="00FC5800" w:rsidP="00D9762C">
      <w:pPr>
        <w:pStyle w:val="ListParagraph"/>
        <w:numPr>
          <w:ilvl w:val="0"/>
          <w:numId w:val="2"/>
        </w:numPr>
        <w:spacing w:line="276" w:lineRule="auto"/>
        <w:jc w:val="both"/>
        <w:rPr>
          <w:rFonts w:asciiTheme="majorBidi" w:hAnsiTheme="majorBidi" w:cstheme="majorBidi"/>
          <w:sz w:val="24"/>
          <w:szCs w:val="24"/>
        </w:rPr>
      </w:pPr>
      <w:r w:rsidRPr="00107DE8">
        <w:rPr>
          <w:rStyle w:val="Strong"/>
          <w:rFonts w:asciiTheme="majorBidi" w:hAnsiTheme="majorBidi" w:cstheme="majorBidi"/>
          <w:color w:val="000000"/>
          <w:sz w:val="24"/>
          <w:szCs w:val="24"/>
        </w:rPr>
        <w:t>Cultural Preservation</w:t>
      </w:r>
      <w:r w:rsidRPr="00107DE8">
        <w:rPr>
          <w:rFonts w:asciiTheme="majorBidi" w:hAnsiTheme="majorBidi" w:cstheme="majorBidi"/>
          <w:color w:val="000000"/>
          <w:sz w:val="24"/>
          <w:szCs w:val="24"/>
        </w:rPr>
        <w:t>: Support cultural initiatives that preserve and promote the traditions and languages of religious minority groups.</w:t>
      </w:r>
    </w:p>
    <w:p w14:paraId="38239AFC" w14:textId="0BE54BDE" w:rsidR="00FC5800" w:rsidRPr="00E253E8" w:rsidRDefault="00FC5800" w:rsidP="0035346C">
      <w:pPr>
        <w:pStyle w:val="ListParagraph"/>
        <w:numPr>
          <w:ilvl w:val="0"/>
          <w:numId w:val="2"/>
        </w:numPr>
        <w:spacing w:line="276" w:lineRule="auto"/>
        <w:jc w:val="both"/>
        <w:rPr>
          <w:rFonts w:asciiTheme="majorBidi" w:hAnsiTheme="majorBidi" w:cstheme="majorBidi"/>
          <w:sz w:val="24"/>
          <w:szCs w:val="24"/>
        </w:rPr>
      </w:pPr>
      <w:r w:rsidRPr="00107DE8">
        <w:rPr>
          <w:rStyle w:val="Strong"/>
          <w:rFonts w:asciiTheme="majorBidi" w:hAnsiTheme="majorBidi" w:cstheme="majorBidi"/>
          <w:color w:val="000000"/>
          <w:sz w:val="24"/>
          <w:szCs w:val="24"/>
        </w:rPr>
        <w:t>Education Access</w:t>
      </w:r>
      <w:r w:rsidRPr="00107DE8">
        <w:rPr>
          <w:rFonts w:asciiTheme="majorBidi" w:hAnsiTheme="majorBidi" w:cstheme="majorBidi"/>
          <w:color w:val="000000"/>
          <w:sz w:val="24"/>
          <w:szCs w:val="24"/>
        </w:rPr>
        <w:t xml:space="preserve">: </w:t>
      </w:r>
      <w:r w:rsidR="00D72506" w:rsidRPr="00107DE8">
        <w:rPr>
          <w:rFonts w:asciiTheme="majorBidi" w:hAnsiTheme="majorBidi" w:cstheme="majorBidi"/>
          <w:color w:val="000000"/>
          <w:sz w:val="24"/>
          <w:szCs w:val="24"/>
        </w:rPr>
        <w:t>Iran has taken commendable steps to provide educational opportunities for religious minority children. However, there is room for improvement and expansion in this area. The government has implemented policies to ensure equal access to education for all, including religious minorities. Efforts have included the establishment of schools and educational programs in areas populated by religious minorities, as well as measures to promote cultural sensitivity and inclusivity within the education system. Moving forward, Iran can further enhance these efforts by increasing funding for educational facilities in minority-populated regions, ensuring adequate resources and qualified teachers, and expanding access to higher education opportunities for minority students.</w:t>
      </w:r>
    </w:p>
    <w:p w14:paraId="6715FA0E" w14:textId="4969AF6C" w:rsidR="00E253E8" w:rsidRPr="00E253E8" w:rsidRDefault="00E253E8" w:rsidP="0035346C">
      <w:pPr>
        <w:pStyle w:val="ListParagraph"/>
        <w:numPr>
          <w:ilvl w:val="0"/>
          <w:numId w:val="2"/>
        </w:numPr>
        <w:spacing w:line="276" w:lineRule="auto"/>
        <w:jc w:val="both"/>
        <w:rPr>
          <w:rFonts w:asciiTheme="majorBidi" w:hAnsiTheme="majorBidi" w:cstheme="majorBidi"/>
          <w:sz w:val="24"/>
          <w:szCs w:val="24"/>
        </w:rPr>
      </w:pPr>
      <w:r w:rsidRPr="00107DE8">
        <w:rPr>
          <w:rStyle w:val="Strong"/>
          <w:rFonts w:ascii="Vazirmatn" w:hAnsi="Vazirmatn"/>
          <w:color w:val="000000"/>
        </w:rPr>
        <w:t>Media Diversity</w:t>
      </w:r>
      <w:r w:rsidRPr="00107DE8">
        <w:rPr>
          <w:rFonts w:ascii="Vazirmatn" w:hAnsi="Vazirmatn"/>
          <w:color w:val="000000"/>
        </w:rPr>
        <w:t>: Encourage diversity in media ownership and content to reflect the perspectives of all religious minorities</w:t>
      </w:r>
      <w:r>
        <w:rPr>
          <w:rFonts w:ascii="Vazirmatn" w:hAnsi="Vazirmatn"/>
          <w:color w:val="000000"/>
          <w:shd w:val="clear" w:color="auto" w:fill="EEFFDE"/>
        </w:rPr>
        <w:t>.</w:t>
      </w:r>
    </w:p>
    <w:p w14:paraId="7F346AD9" w14:textId="09C5C814" w:rsidR="00E253E8" w:rsidRPr="00E253E8" w:rsidRDefault="00E253E8" w:rsidP="0035346C">
      <w:pPr>
        <w:pStyle w:val="ListParagraph"/>
        <w:numPr>
          <w:ilvl w:val="0"/>
          <w:numId w:val="2"/>
        </w:numPr>
        <w:spacing w:line="276" w:lineRule="auto"/>
        <w:jc w:val="both"/>
        <w:rPr>
          <w:rFonts w:asciiTheme="majorBidi" w:hAnsiTheme="majorBidi" w:cstheme="majorBidi"/>
          <w:sz w:val="24"/>
          <w:szCs w:val="24"/>
        </w:rPr>
      </w:pPr>
      <w:r w:rsidRPr="00107DE8">
        <w:rPr>
          <w:rStyle w:val="Strong"/>
          <w:rFonts w:ascii="Vazirmatn" w:hAnsi="Vazirmatn"/>
          <w:color w:val="000000"/>
        </w:rPr>
        <w:t>Interfaith Dialogue</w:t>
      </w:r>
      <w:r w:rsidRPr="00107DE8">
        <w:rPr>
          <w:rFonts w:ascii="Vazirmatn" w:hAnsi="Vazirmatn"/>
          <w:color w:val="000000"/>
        </w:rPr>
        <w:t>: Promote interfaith dialogue and understanding to foster harmony among different religious communities.</w:t>
      </w:r>
    </w:p>
    <w:p w14:paraId="748A71CB" w14:textId="025B35DB" w:rsidR="00E253E8" w:rsidRPr="00E253E8" w:rsidRDefault="00E253E8" w:rsidP="0035346C">
      <w:pPr>
        <w:pStyle w:val="ListParagraph"/>
        <w:numPr>
          <w:ilvl w:val="0"/>
          <w:numId w:val="2"/>
        </w:numPr>
        <w:spacing w:line="276" w:lineRule="auto"/>
        <w:jc w:val="both"/>
        <w:rPr>
          <w:rFonts w:asciiTheme="majorBidi" w:hAnsiTheme="majorBidi" w:cstheme="majorBidi"/>
          <w:sz w:val="24"/>
          <w:szCs w:val="24"/>
        </w:rPr>
      </w:pPr>
      <w:r w:rsidRPr="00107DE8">
        <w:rPr>
          <w:rStyle w:val="Strong"/>
          <w:rFonts w:ascii="Vazirmatn" w:hAnsi="Vazirmatn"/>
          <w:color w:val="000000"/>
        </w:rPr>
        <w:t>Economic Opportunities</w:t>
      </w:r>
      <w:r w:rsidRPr="00107DE8">
        <w:rPr>
          <w:rFonts w:ascii="Vazirmatn" w:hAnsi="Vazirmatn"/>
          <w:color w:val="000000"/>
        </w:rPr>
        <w:t>: Facilitate economic opportunities and entrepreneurship among religious minorities.</w:t>
      </w:r>
    </w:p>
    <w:p w14:paraId="10E443D8" w14:textId="77777777" w:rsidR="00E253E8" w:rsidRPr="00E253E8" w:rsidRDefault="00E253E8" w:rsidP="0035346C">
      <w:pPr>
        <w:pStyle w:val="ListParagraph"/>
        <w:numPr>
          <w:ilvl w:val="0"/>
          <w:numId w:val="2"/>
        </w:numPr>
        <w:spacing w:line="276" w:lineRule="auto"/>
        <w:jc w:val="both"/>
        <w:rPr>
          <w:rFonts w:asciiTheme="majorBidi" w:hAnsiTheme="majorBidi" w:cstheme="majorBidi"/>
          <w:sz w:val="24"/>
          <w:szCs w:val="24"/>
        </w:rPr>
      </w:pPr>
      <w:r w:rsidRPr="00107DE8">
        <w:rPr>
          <w:rStyle w:val="Strong"/>
          <w:rFonts w:ascii="Vazirmatn" w:hAnsi="Vazirmatn"/>
          <w:color w:val="000000"/>
        </w:rPr>
        <w:t>Healthcare Access</w:t>
      </w:r>
      <w:r w:rsidRPr="00107DE8">
        <w:rPr>
          <w:rFonts w:ascii="Vazirmatn" w:hAnsi="Vazirmatn"/>
          <w:color w:val="000000"/>
        </w:rPr>
        <w:t>: Improve access to healthcare services, especially in underserved areas inhabited by religious minorities.</w:t>
      </w:r>
      <w:r>
        <w:rPr>
          <w:rFonts w:ascii="Vazirmatn" w:hAnsi="Vazirmatn"/>
          <w:color w:val="000000"/>
          <w:shd w:val="clear" w:color="auto" w:fill="EEFFDE"/>
        </w:rPr>
        <w:t xml:space="preserve"> </w:t>
      </w:r>
    </w:p>
    <w:p w14:paraId="7DDA319F" w14:textId="77777777" w:rsidR="00537858" w:rsidRPr="00537858" w:rsidRDefault="00E253E8" w:rsidP="00F97D41">
      <w:pPr>
        <w:pStyle w:val="ListParagraph"/>
        <w:numPr>
          <w:ilvl w:val="0"/>
          <w:numId w:val="2"/>
        </w:numPr>
        <w:spacing w:line="276" w:lineRule="auto"/>
        <w:jc w:val="both"/>
        <w:rPr>
          <w:rFonts w:asciiTheme="majorBidi" w:hAnsiTheme="majorBidi" w:cstheme="majorBidi"/>
          <w:sz w:val="24"/>
          <w:szCs w:val="24"/>
        </w:rPr>
      </w:pPr>
      <w:r w:rsidRPr="00107DE8">
        <w:rPr>
          <w:rStyle w:val="Strong"/>
          <w:rFonts w:asciiTheme="majorBidi" w:hAnsiTheme="majorBidi" w:cstheme="majorBidi"/>
          <w:color w:val="000000"/>
          <w:sz w:val="24"/>
          <w:szCs w:val="24"/>
        </w:rPr>
        <w:t>Civil Society Engagement</w:t>
      </w:r>
      <w:r w:rsidRPr="00107DE8">
        <w:rPr>
          <w:rFonts w:asciiTheme="majorBidi" w:hAnsiTheme="majorBidi" w:cstheme="majorBidi"/>
          <w:color w:val="000000"/>
          <w:sz w:val="24"/>
          <w:szCs w:val="24"/>
        </w:rPr>
        <w:t xml:space="preserve">: </w:t>
      </w:r>
      <w:r w:rsidR="00537858" w:rsidRPr="00107DE8">
        <w:rPr>
          <w:rFonts w:asciiTheme="majorBidi" w:hAnsiTheme="majorBidi" w:cstheme="majorBidi"/>
          <w:color w:val="000000"/>
          <w:sz w:val="24"/>
          <w:szCs w:val="24"/>
        </w:rPr>
        <w:t>Iran has made significant strides in enabling participation of religious minorities in elections and councils through legal frameworks. These efforts have included legal provisions aimed at ensuring that religious minority communities have the opportunity to engage in electoral processes and participate in local councils. However, there is potential for further enhancement and continuation of these efforts.</w:t>
      </w:r>
    </w:p>
    <w:p w14:paraId="0CF9C8A9" w14:textId="328A5987" w:rsidR="00E253E8" w:rsidRPr="006D4956" w:rsidRDefault="00E253E8" w:rsidP="00187FAE">
      <w:pPr>
        <w:pStyle w:val="ListParagraph"/>
        <w:numPr>
          <w:ilvl w:val="0"/>
          <w:numId w:val="2"/>
        </w:numPr>
        <w:spacing w:line="276" w:lineRule="auto"/>
        <w:jc w:val="both"/>
        <w:rPr>
          <w:rFonts w:asciiTheme="majorBidi" w:hAnsiTheme="majorBidi" w:cstheme="majorBidi"/>
          <w:sz w:val="24"/>
          <w:szCs w:val="24"/>
        </w:rPr>
      </w:pPr>
      <w:r w:rsidRPr="00107DE8">
        <w:rPr>
          <w:rStyle w:val="Strong"/>
          <w:rFonts w:asciiTheme="majorBidi" w:hAnsiTheme="majorBidi" w:cstheme="majorBidi"/>
          <w:color w:val="000000"/>
          <w:sz w:val="24"/>
          <w:szCs w:val="24"/>
        </w:rPr>
        <w:lastRenderedPageBreak/>
        <w:t>Government Consultation</w:t>
      </w:r>
      <w:r w:rsidRPr="00107DE8">
        <w:rPr>
          <w:rFonts w:asciiTheme="majorBidi" w:hAnsiTheme="majorBidi" w:cstheme="majorBidi"/>
          <w:color w:val="000000"/>
          <w:sz w:val="24"/>
          <w:szCs w:val="24"/>
        </w:rPr>
        <w:t xml:space="preserve">: </w:t>
      </w:r>
      <w:r w:rsidR="00537858" w:rsidRPr="00107DE8">
        <w:rPr>
          <w:rFonts w:asciiTheme="majorBidi" w:hAnsiTheme="majorBidi" w:cstheme="majorBidi"/>
          <w:color w:val="000000"/>
          <w:sz w:val="24"/>
          <w:szCs w:val="24"/>
        </w:rPr>
        <w:t>In Iran, the President appoints a special advisor for religious minorities to ensure their voices and concerns are heard. This advisory role plays a crucial role in advocating for the needs and rights of religious minority communities within governmental decision-making processes. By enhancing these consultations, Iran can strengthen its commitment to inclusivity and ensure that policies reflect the diverse needs and aspirations of religious minority groups across the country.</w:t>
      </w:r>
    </w:p>
    <w:p w14:paraId="05624546" w14:textId="77777777" w:rsidR="006D4956" w:rsidRDefault="006D4956" w:rsidP="006D4956">
      <w:pPr>
        <w:spacing w:line="276" w:lineRule="auto"/>
        <w:jc w:val="both"/>
        <w:rPr>
          <w:rFonts w:asciiTheme="majorBidi" w:hAnsiTheme="majorBidi" w:cstheme="majorBidi"/>
          <w:color w:val="000000"/>
          <w:sz w:val="24"/>
          <w:szCs w:val="24"/>
          <w:shd w:val="clear" w:color="auto" w:fill="EEFFDE"/>
        </w:rPr>
      </w:pPr>
      <w:r w:rsidRPr="00107DE8">
        <w:rPr>
          <w:rFonts w:asciiTheme="majorBidi" w:hAnsiTheme="majorBidi" w:cstheme="majorBidi"/>
          <w:color w:val="000000"/>
          <w:sz w:val="24"/>
          <w:szCs w:val="24"/>
        </w:rPr>
        <w:t>Iran has demonstrated commendable efforts in promoting the participation of religious minorities in political, religious, and cultural activities through various initiatives and measures. These efforts include legal representatives, educational access, civil society engagement, and governmental consultation mechanisms aimed at ensuring equality and representation for all citizens, regardless of religious affiliation.</w:t>
      </w:r>
      <w:r w:rsidRPr="006D4956">
        <w:rPr>
          <w:rFonts w:asciiTheme="majorBidi" w:hAnsiTheme="majorBidi" w:cstheme="majorBidi"/>
          <w:color w:val="000000"/>
          <w:sz w:val="24"/>
          <w:szCs w:val="24"/>
          <w:shd w:val="clear" w:color="auto" w:fill="EEFFDE"/>
        </w:rPr>
        <w:t xml:space="preserve"> </w:t>
      </w:r>
    </w:p>
    <w:p w14:paraId="3106CFB4" w14:textId="579EE273" w:rsidR="006D4956" w:rsidRPr="006D4956" w:rsidRDefault="006D4956" w:rsidP="006D4956">
      <w:pPr>
        <w:spacing w:line="276" w:lineRule="auto"/>
        <w:jc w:val="both"/>
        <w:rPr>
          <w:rFonts w:asciiTheme="majorBidi" w:hAnsiTheme="majorBidi" w:cstheme="majorBidi"/>
          <w:sz w:val="24"/>
          <w:szCs w:val="24"/>
        </w:rPr>
      </w:pPr>
      <w:r w:rsidRPr="00107DE8">
        <w:rPr>
          <w:rFonts w:asciiTheme="majorBidi" w:hAnsiTheme="majorBidi" w:cstheme="majorBidi"/>
          <w:color w:val="000000"/>
          <w:sz w:val="24"/>
          <w:szCs w:val="24"/>
        </w:rPr>
        <w:t>However, there remains untapped potential for further improvement. Iran continues to strive towards enhancing the conditions and opportunities for religious minority communities. By reinforcing existing policies, expanding educational and economic opportunities, and fostering interfaith dialogue and cultural preservation efforts, Iran aims to create a more inclusive and cohesive society. The ongoing commitment to these endeavors underscores Iran's dedication to advancing the rights and participation of religious minorities, paving the way for continued progress and collaboration across all sectors of society.</w:t>
      </w:r>
    </w:p>
    <w:sectPr w:rsidR="006D4956" w:rsidRPr="006D495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BDD362" w14:textId="77777777" w:rsidR="00496F8B" w:rsidRDefault="00496F8B" w:rsidP="00441063">
      <w:pPr>
        <w:spacing w:after="0" w:line="240" w:lineRule="auto"/>
      </w:pPr>
      <w:r>
        <w:separator/>
      </w:r>
    </w:p>
  </w:endnote>
  <w:endnote w:type="continuationSeparator" w:id="0">
    <w:p w14:paraId="27FCD02B" w14:textId="77777777" w:rsidR="00496F8B" w:rsidRDefault="00496F8B" w:rsidP="004410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azirmatn">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A2AF4E" w14:textId="77777777" w:rsidR="00496F8B" w:rsidRDefault="00496F8B" w:rsidP="00441063">
      <w:pPr>
        <w:spacing w:after="0" w:line="240" w:lineRule="auto"/>
      </w:pPr>
      <w:r>
        <w:separator/>
      </w:r>
    </w:p>
  </w:footnote>
  <w:footnote w:type="continuationSeparator" w:id="0">
    <w:p w14:paraId="50BF032E" w14:textId="77777777" w:rsidR="00496F8B" w:rsidRDefault="00496F8B" w:rsidP="00441063">
      <w:pPr>
        <w:spacing w:after="0" w:line="240" w:lineRule="auto"/>
      </w:pPr>
      <w:r>
        <w:continuationSeparator/>
      </w:r>
    </w:p>
  </w:footnote>
  <w:footnote w:id="1">
    <w:p w14:paraId="15B04684" w14:textId="6B22FF0D" w:rsidR="005B7B3B" w:rsidRDefault="005B7B3B" w:rsidP="005A0830">
      <w:pPr>
        <w:pStyle w:val="FootnoteText"/>
      </w:pPr>
      <w:r>
        <w:rPr>
          <w:rStyle w:val="FootnoteReference"/>
        </w:rPr>
        <w:footnoteRef/>
      </w:r>
      <w:r>
        <w:t xml:space="preserve"> </w:t>
      </w:r>
      <w:hyperlink r:id="rId1" w:history="1">
        <w:r w:rsidRPr="00E57FAE">
          <w:rPr>
            <w:rStyle w:val="Hyperlink"/>
          </w:rPr>
          <w:t>https://www.president.ir/fa/132037</w:t>
        </w:r>
      </w:hyperlink>
    </w:p>
  </w:footnote>
  <w:footnote w:id="2">
    <w:p w14:paraId="4CF3F22C" w14:textId="3DAD2A58" w:rsidR="005B7B3B" w:rsidRDefault="005B7B3B" w:rsidP="005A0830">
      <w:pPr>
        <w:pStyle w:val="FootnoteText"/>
      </w:pPr>
      <w:r>
        <w:rPr>
          <w:rStyle w:val="FootnoteReference"/>
        </w:rPr>
        <w:footnoteRef/>
      </w:r>
      <w:r>
        <w:t xml:space="preserve"> </w:t>
      </w:r>
      <w:hyperlink r:id="rId2" w:history="1">
        <w:r w:rsidRPr="00E57FAE">
          <w:rPr>
            <w:rStyle w:val="Hyperlink"/>
          </w:rPr>
          <w:t>https://www.irna.ir/news/85017648/</w:t>
        </w:r>
      </w:hyperlink>
    </w:p>
  </w:footnote>
  <w:footnote w:id="3">
    <w:p w14:paraId="1CE3A19A" w14:textId="0D677885" w:rsidR="003B2D6A" w:rsidRDefault="003B2D6A" w:rsidP="005A0830">
      <w:pPr>
        <w:pStyle w:val="FootnoteText"/>
      </w:pPr>
      <w:r>
        <w:rPr>
          <w:rStyle w:val="FootnoteReference"/>
        </w:rPr>
        <w:footnoteRef/>
      </w:r>
      <w:r>
        <w:t xml:space="preserve"> </w:t>
      </w:r>
      <w:hyperlink r:id="rId3" w:history="1">
        <w:r w:rsidRPr="00E57FAE">
          <w:rPr>
            <w:rStyle w:val="Hyperlink"/>
          </w:rPr>
          <w:t>https://www.irna.ir/news/85496505/</w:t>
        </w:r>
      </w:hyperlink>
    </w:p>
  </w:footnote>
  <w:footnote w:id="4">
    <w:p w14:paraId="42A7B358" w14:textId="186F33F5" w:rsidR="00741406" w:rsidRDefault="00741406" w:rsidP="005A0830">
      <w:pPr>
        <w:pStyle w:val="FootnoteText"/>
      </w:pPr>
      <w:r>
        <w:rPr>
          <w:rStyle w:val="FootnoteReference"/>
        </w:rPr>
        <w:footnoteRef/>
      </w:r>
      <w:r>
        <w:t xml:space="preserve"> </w:t>
      </w:r>
      <w:hyperlink r:id="rId4" w:history="1">
        <w:r w:rsidRPr="00E57FAE">
          <w:rPr>
            <w:rStyle w:val="Hyperlink"/>
          </w:rPr>
          <w:t>https://www.isna.ir/news/1400032014763/</w:t>
        </w:r>
      </w:hyperlink>
    </w:p>
    <w:p w14:paraId="5FE22C1E" w14:textId="77777777" w:rsidR="00741406" w:rsidRDefault="00741406">
      <w:pPr>
        <w:pStyle w:val="FootnoteText"/>
      </w:pPr>
    </w:p>
  </w:footnote>
  <w:footnote w:id="5">
    <w:p w14:paraId="2DCF7023" w14:textId="65D9FF95" w:rsidR="00E92139" w:rsidRDefault="006A4636" w:rsidP="005A0830">
      <w:pPr>
        <w:pStyle w:val="FootnoteText"/>
      </w:pPr>
      <w:r>
        <w:rPr>
          <w:rStyle w:val="FootnoteReference"/>
        </w:rPr>
        <w:footnoteRef/>
      </w:r>
      <w:r>
        <w:t xml:space="preserve"> </w:t>
      </w:r>
      <w:hyperlink r:id="rId5" w:history="1">
        <w:r w:rsidR="00E92139" w:rsidRPr="00E57FAE">
          <w:rPr>
            <w:rStyle w:val="Hyperlink"/>
          </w:rPr>
          <w:t>https://farsnews.ir/news/14000917000371/</w:t>
        </w:r>
      </w:hyperlink>
    </w:p>
  </w:footnote>
  <w:footnote w:id="6">
    <w:p w14:paraId="687E7AEE" w14:textId="7C26AEDA" w:rsidR="00E92139" w:rsidRDefault="00E92139" w:rsidP="00AD0C7B">
      <w:pPr>
        <w:pStyle w:val="FootnoteText"/>
      </w:pPr>
      <w:r>
        <w:rPr>
          <w:rStyle w:val="FootnoteReference"/>
        </w:rPr>
        <w:footnoteRef/>
      </w:r>
      <w:r>
        <w:t xml:space="preserve"> </w:t>
      </w:r>
      <w:hyperlink r:id="rId6" w:history="1">
        <w:r w:rsidRPr="00E57FAE">
          <w:rPr>
            <w:rStyle w:val="Hyperlink"/>
          </w:rPr>
          <w:t>https://rc.majlis.ir/fa/law/show/90226</w:t>
        </w:r>
      </w:hyperlink>
    </w:p>
  </w:footnote>
  <w:footnote w:id="7">
    <w:p w14:paraId="61EC56B8" w14:textId="7E81DF20" w:rsidR="00992F31" w:rsidRDefault="00992F31" w:rsidP="00AD0C7B">
      <w:pPr>
        <w:pStyle w:val="FootnoteText"/>
        <w:rPr>
          <w:rtl/>
        </w:rPr>
      </w:pPr>
      <w:r>
        <w:rPr>
          <w:rStyle w:val="FootnoteReference"/>
        </w:rPr>
        <w:footnoteRef/>
      </w:r>
      <w:r>
        <w:t xml:space="preserve"> </w:t>
      </w:r>
      <w:hyperlink r:id="rId7" w:history="1">
        <w:r w:rsidRPr="00E57FAE">
          <w:rPr>
            <w:rStyle w:val="Hyperlink"/>
          </w:rPr>
          <w:t>https://www.irna.ir/news/84803078/</w:t>
        </w:r>
      </w:hyperlink>
    </w:p>
    <w:p w14:paraId="21C78EE5" w14:textId="77777777" w:rsidR="00992F31" w:rsidRDefault="00992F31">
      <w:pPr>
        <w:pStyle w:val="FootnoteText"/>
        <w:rPr>
          <w:rtl/>
          <w:lang w:bidi="fa-IR"/>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753A6D"/>
    <w:multiLevelType w:val="hybridMultilevel"/>
    <w:tmpl w:val="72A21A48"/>
    <w:lvl w:ilvl="0" w:tplc="6470864A">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7E72D1F"/>
    <w:multiLevelType w:val="hybridMultilevel"/>
    <w:tmpl w:val="B10A62F2"/>
    <w:lvl w:ilvl="0" w:tplc="6470864A">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1EDD"/>
    <w:rsid w:val="00107DE8"/>
    <w:rsid w:val="00132283"/>
    <w:rsid w:val="00225268"/>
    <w:rsid w:val="00230FB3"/>
    <w:rsid w:val="002E6110"/>
    <w:rsid w:val="002E7B7C"/>
    <w:rsid w:val="003B2D6A"/>
    <w:rsid w:val="00441063"/>
    <w:rsid w:val="00496F8B"/>
    <w:rsid w:val="004B02A7"/>
    <w:rsid w:val="004F0EF8"/>
    <w:rsid w:val="00537858"/>
    <w:rsid w:val="005A0830"/>
    <w:rsid w:val="005B7B3B"/>
    <w:rsid w:val="006A4636"/>
    <w:rsid w:val="006D4956"/>
    <w:rsid w:val="00713637"/>
    <w:rsid w:val="00741406"/>
    <w:rsid w:val="00794303"/>
    <w:rsid w:val="007B4C44"/>
    <w:rsid w:val="00803AAB"/>
    <w:rsid w:val="008121D8"/>
    <w:rsid w:val="00840D45"/>
    <w:rsid w:val="0085777E"/>
    <w:rsid w:val="00865472"/>
    <w:rsid w:val="00992485"/>
    <w:rsid w:val="00992F31"/>
    <w:rsid w:val="00AB1EDD"/>
    <w:rsid w:val="00AD0C7B"/>
    <w:rsid w:val="00BD4EFC"/>
    <w:rsid w:val="00C1499E"/>
    <w:rsid w:val="00D0281B"/>
    <w:rsid w:val="00D50FBD"/>
    <w:rsid w:val="00D72506"/>
    <w:rsid w:val="00D9762C"/>
    <w:rsid w:val="00DC3E8A"/>
    <w:rsid w:val="00DC40FA"/>
    <w:rsid w:val="00E253E8"/>
    <w:rsid w:val="00E92139"/>
    <w:rsid w:val="00EC3373"/>
    <w:rsid w:val="00F50C1C"/>
    <w:rsid w:val="00F772F5"/>
    <w:rsid w:val="00FC58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26E2141"/>
  <w15:chartTrackingRefBased/>
  <w15:docId w15:val="{4D80BCAB-8A5E-4732-A55C-8873ACB81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1063"/>
    <w:pPr>
      <w:ind w:left="720"/>
      <w:contextualSpacing/>
    </w:pPr>
  </w:style>
  <w:style w:type="paragraph" w:styleId="FootnoteText">
    <w:name w:val="footnote text"/>
    <w:basedOn w:val="Normal"/>
    <w:link w:val="FootnoteTextChar"/>
    <w:uiPriority w:val="99"/>
    <w:semiHidden/>
    <w:unhideWhenUsed/>
    <w:rsid w:val="0044106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41063"/>
    <w:rPr>
      <w:sz w:val="20"/>
      <w:szCs w:val="20"/>
    </w:rPr>
  </w:style>
  <w:style w:type="character" w:styleId="FootnoteReference">
    <w:name w:val="footnote reference"/>
    <w:basedOn w:val="DefaultParagraphFont"/>
    <w:uiPriority w:val="99"/>
    <w:semiHidden/>
    <w:unhideWhenUsed/>
    <w:rsid w:val="00441063"/>
    <w:rPr>
      <w:vertAlign w:val="superscript"/>
    </w:rPr>
  </w:style>
  <w:style w:type="character" w:styleId="Hyperlink">
    <w:name w:val="Hyperlink"/>
    <w:basedOn w:val="DefaultParagraphFont"/>
    <w:uiPriority w:val="99"/>
    <w:unhideWhenUsed/>
    <w:rsid w:val="005B7B3B"/>
    <w:rPr>
      <w:color w:val="0563C1" w:themeColor="hyperlink"/>
      <w:u w:val="single"/>
    </w:rPr>
  </w:style>
  <w:style w:type="character" w:customStyle="1" w:styleId="UnresolvedMention">
    <w:name w:val="Unresolved Mention"/>
    <w:basedOn w:val="DefaultParagraphFont"/>
    <w:uiPriority w:val="99"/>
    <w:semiHidden/>
    <w:unhideWhenUsed/>
    <w:rsid w:val="005B7B3B"/>
    <w:rPr>
      <w:color w:val="605E5C"/>
      <w:shd w:val="clear" w:color="auto" w:fill="E1DFDD"/>
    </w:rPr>
  </w:style>
  <w:style w:type="character" w:styleId="Strong">
    <w:name w:val="Strong"/>
    <w:basedOn w:val="DefaultParagraphFont"/>
    <w:uiPriority w:val="22"/>
    <w:qFormat/>
    <w:rsid w:val="00D9762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6766003">
      <w:bodyDiv w:val="1"/>
      <w:marLeft w:val="0"/>
      <w:marRight w:val="0"/>
      <w:marTop w:val="0"/>
      <w:marBottom w:val="0"/>
      <w:divBdr>
        <w:top w:val="none" w:sz="0" w:space="0" w:color="auto"/>
        <w:left w:val="none" w:sz="0" w:space="0" w:color="auto"/>
        <w:bottom w:val="none" w:sz="0" w:space="0" w:color="auto"/>
        <w:right w:val="none" w:sz="0" w:space="0" w:color="auto"/>
      </w:divBdr>
      <w:divsChild>
        <w:div w:id="150827613">
          <w:marLeft w:val="0"/>
          <w:marRight w:val="0"/>
          <w:marTop w:val="0"/>
          <w:marBottom w:val="0"/>
          <w:divBdr>
            <w:top w:val="none" w:sz="0" w:space="0" w:color="auto"/>
            <w:left w:val="none" w:sz="0" w:space="0" w:color="auto"/>
            <w:bottom w:val="none" w:sz="0" w:space="0" w:color="auto"/>
            <w:right w:val="none" w:sz="0" w:space="0" w:color="auto"/>
          </w:divBdr>
          <w:divsChild>
            <w:div w:id="1151557846">
              <w:marLeft w:val="0"/>
              <w:marRight w:val="0"/>
              <w:marTop w:val="0"/>
              <w:marBottom w:val="0"/>
              <w:divBdr>
                <w:top w:val="none" w:sz="0" w:space="0" w:color="auto"/>
                <w:left w:val="none" w:sz="0" w:space="0" w:color="auto"/>
                <w:bottom w:val="none" w:sz="0" w:space="0" w:color="auto"/>
                <w:right w:val="none" w:sz="0" w:space="0" w:color="auto"/>
              </w:divBdr>
              <w:divsChild>
                <w:div w:id="1762681584">
                  <w:marLeft w:val="0"/>
                  <w:marRight w:val="0"/>
                  <w:marTop w:val="0"/>
                  <w:marBottom w:val="0"/>
                  <w:divBdr>
                    <w:top w:val="none" w:sz="0" w:space="0" w:color="auto"/>
                    <w:left w:val="none" w:sz="0" w:space="0" w:color="auto"/>
                    <w:bottom w:val="none" w:sz="0" w:space="0" w:color="auto"/>
                    <w:right w:val="none" w:sz="0" w:space="0" w:color="auto"/>
                  </w:divBdr>
                  <w:divsChild>
                    <w:div w:id="290939106">
                      <w:marLeft w:val="0"/>
                      <w:marRight w:val="0"/>
                      <w:marTop w:val="0"/>
                      <w:marBottom w:val="0"/>
                      <w:divBdr>
                        <w:top w:val="none" w:sz="0" w:space="0" w:color="auto"/>
                        <w:left w:val="none" w:sz="0" w:space="0" w:color="auto"/>
                        <w:bottom w:val="none" w:sz="0" w:space="0" w:color="auto"/>
                        <w:right w:val="none" w:sz="0" w:space="0" w:color="auto"/>
                      </w:divBdr>
                      <w:divsChild>
                        <w:div w:id="1998915084">
                          <w:marLeft w:val="0"/>
                          <w:marRight w:val="0"/>
                          <w:marTop w:val="0"/>
                          <w:marBottom w:val="0"/>
                          <w:divBdr>
                            <w:top w:val="none" w:sz="0" w:space="0" w:color="auto"/>
                            <w:left w:val="none" w:sz="0" w:space="0" w:color="auto"/>
                            <w:bottom w:val="none" w:sz="0" w:space="0" w:color="auto"/>
                            <w:right w:val="none" w:sz="0" w:space="0" w:color="auto"/>
                          </w:divBdr>
                          <w:divsChild>
                            <w:div w:id="1690763901">
                              <w:marLeft w:val="0"/>
                              <w:marRight w:val="0"/>
                              <w:marTop w:val="0"/>
                              <w:marBottom w:val="0"/>
                              <w:divBdr>
                                <w:top w:val="none" w:sz="0" w:space="0" w:color="auto"/>
                                <w:left w:val="none" w:sz="0" w:space="0" w:color="auto"/>
                                <w:bottom w:val="none" w:sz="0" w:space="0" w:color="auto"/>
                                <w:right w:val="none" w:sz="0" w:space="0" w:color="auto"/>
                              </w:divBdr>
                              <w:divsChild>
                                <w:div w:id="1794640562">
                                  <w:marLeft w:val="0"/>
                                  <w:marRight w:val="0"/>
                                  <w:marTop w:val="0"/>
                                  <w:marBottom w:val="0"/>
                                  <w:divBdr>
                                    <w:top w:val="none" w:sz="0" w:space="0" w:color="auto"/>
                                    <w:left w:val="none" w:sz="0" w:space="0" w:color="auto"/>
                                    <w:bottom w:val="none" w:sz="0" w:space="0" w:color="auto"/>
                                    <w:right w:val="none" w:sz="0" w:space="0" w:color="auto"/>
                                  </w:divBdr>
                                  <w:divsChild>
                                    <w:div w:id="1247498061">
                                      <w:marLeft w:val="0"/>
                                      <w:marRight w:val="0"/>
                                      <w:marTop w:val="0"/>
                                      <w:marBottom w:val="0"/>
                                      <w:divBdr>
                                        <w:top w:val="none" w:sz="0" w:space="0" w:color="auto"/>
                                        <w:left w:val="none" w:sz="0" w:space="0" w:color="auto"/>
                                        <w:bottom w:val="none" w:sz="0" w:space="0" w:color="auto"/>
                                        <w:right w:val="none" w:sz="0" w:space="0" w:color="auto"/>
                                      </w:divBdr>
                                      <w:divsChild>
                                        <w:div w:id="81568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6006598">
          <w:marLeft w:val="0"/>
          <w:marRight w:val="0"/>
          <w:marTop w:val="0"/>
          <w:marBottom w:val="0"/>
          <w:divBdr>
            <w:top w:val="none" w:sz="0" w:space="0" w:color="auto"/>
            <w:left w:val="none" w:sz="0" w:space="0" w:color="auto"/>
            <w:bottom w:val="none" w:sz="0" w:space="0" w:color="auto"/>
            <w:right w:val="none" w:sz="0" w:space="0" w:color="auto"/>
          </w:divBdr>
          <w:divsChild>
            <w:div w:id="462963060">
              <w:marLeft w:val="0"/>
              <w:marRight w:val="0"/>
              <w:marTop w:val="0"/>
              <w:marBottom w:val="0"/>
              <w:divBdr>
                <w:top w:val="none" w:sz="0" w:space="0" w:color="auto"/>
                <w:left w:val="none" w:sz="0" w:space="0" w:color="auto"/>
                <w:bottom w:val="none" w:sz="0" w:space="0" w:color="auto"/>
                <w:right w:val="none" w:sz="0" w:space="0" w:color="auto"/>
              </w:divBdr>
              <w:divsChild>
                <w:div w:id="76904897">
                  <w:marLeft w:val="0"/>
                  <w:marRight w:val="0"/>
                  <w:marTop w:val="0"/>
                  <w:marBottom w:val="0"/>
                  <w:divBdr>
                    <w:top w:val="none" w:sz="0" w:space="0" w:color="auto"/>
                    <w:left w:val="none" w:sz="0" w:space="0" w:color="auto"/>
                    <w:bottom w:val="none" w:sz="0" w:space="0" w:color="auto"/>
                    <w:right w:val="none" w:sz="0" w:space="0" w:color="auto"/>
                  </w:divBdr>
                  <w:divsChild>
                    <w:div w:id="1762026773">
                      <w:marLeft w:val="0"/>
                      <w:marRight w:val="0"/>
                      <w:marTop w:val="0"/>
                      <w:marBottom w:val="0"/>
                      <w:divBdr>
                        <w:top w:val="none" w:sz="0" w:space="0" w:color="auto"/>
                        <w:left w:val="none" w:sz="0" w:space="0" w:color="auto"/>
                        <w:bottom w:val="none" w:sz="0" w:space="0" w:color="auto"/>
                        <w:right w:val="none" w:sz="0" w:space="0" w:color="auto"/>
                      </w:divBdr>
                      <w:divsChild>
                        <w:div w:id="28843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8095080">
      <w:bodyDiv w:val="1"/>
      <w:marLeft w:val="0"/>
      <w:marRight w:val="0"/>
      <w:marTop w:val="0"/>
      <w:marBottom w:val="0"/>
      <w:divBdr>
        <w:top w:val="none" w:sz="0" w:space="0" w:color="auto"/>
        <w:left w:val="none" w:sz="0" w:space="0" w:color="auto"/>
        <w:bottom w:val="none" w:sz="0" w:space="0" w:color="auto"/>
        <w:right w:val="none" w:sz="0" w:space="0" w:color="auto"/>
      </w:divBdr>
      <w:divsChild>
        <w:div w:id="1209731548">
          <w:marLeft w:val="0"/>
          <w:marRight w:val="0"/>
          <w:marTop w:val="0"/>
          <w:marBottom w:val="0"/>
          <w:divBdr>
            <w:top w:val="none" w:sz="0" w:space="0" w:color="auto"/>
            <w:left w:val="none" w:sz="0" w:space="0" w:color="auto"/>
            <w:bottom w:val="none" w:sz="0" w:space="0" w:color="auto"/>
            <w:right w:val="none" w:sz="0" w:space="0" w:color="auto"/>
          </w:divBdr>
          <w:divsChild>
            <w:div w:id="1745376160">
              <w:marLeft w:val="0"/>
              <w:marRight w:val="0"/>
              <w:marTop w:val="0"/>
              <w:marBottom w:val="0"/>
              <w:divBdr>
                <w:top w:val="none" w:sz="0" w:space="0" w:color="auto"/>
                <w:left w:val="none" w:sz="0" w:space="0" w:color="auto"/>
                <w:bottom w:val="none" w:sz="0" w:space="0" w:color="auto"/>
                <w:right w:val="none" w:sz="0" w:space="0" w:color="auto"/>
              </w:divBdr>
              <w:divsChild>
                <w:div w:id="1164930111">
                  <w:marLeft w:val="0"/>
                  <w:marRight w:val="0"/>
                  <w:marTop w:val="0"/>
                  <w:marBottom w:val="0"/>
                  <w:divBdr>
                    <w:top w:val="none" w:sz="0" w:space="0" w:color="auto"/>
                    <w:left w:val="none" w:sz="0" w:space="0" w:color="auto"/>
                    <w:bottom w:val="none" w:sz="0" w:space="0" w:color="auto"/>
                    <w:right w:val="none" w:sz="0" w:space="0" w:color="auto"/>
                  </w:divBdr>
                  <w:divsChild>
                    <w:div w:id="1582447075">
                      <w:marLeft w:val="0"/>
                      <w:marRight w:val="0"/>
                      <w:marTop w:val="0"/>
                      <w:marBottom w:val="0"/>
                      <w:divBdr>
                        <w:top w:val="none" w:sz="0" w:space="0" w:color="auto"/>
                        <w:left w:val="none" w:sz="0" w:space="0" w:color="auto"/>
                        <w:bottom w:val="none" w:sz="0" w:space="0" w:color="auto"/>
                        <w:right w:val="none" w:sz="0" w:space="0" w:color="auto"/>
                      </w:divBdr>
                      <w:divsChild>
                        <w:div w:id="975524565">
                          <w:marLeft w:val="0"/>
                          <w:marRight w:val="0"/>
                          <w:marTop w:val="0"/>
                          <w:marBottom w:val="0"/>
                          <w:divBdr>
                            <w:top w:val="none" w:sz="0" w:space="0" w:color="auto"/>
                            <w:left w:val="none" w:sz="0" w:space="0" w:color="auto"/>
                            <w:bottom w:val="none" w:sz="0" w:space="0" w:color="auto"/>
                            <w:right w:val="none" w:sz="0" w:space="0" w:color="auto"/>
                          </w:divBdr>
                          <w:divsChild>
                            <w:div w:id="954025463">
                              <w:marLeft w:val="0"/>
                              <w:marRight w:val="0"/>
                              <w:marTop w:val="0"/>
                              <w:marBottom w:val="0"/>
                              <w:divBdr>
                                <w:top w:val="none" w:sz="0" w:space="0" w:color="auto"/>
                                <w:left w:val="none" w:sz="0" w:space="0" w:color="auto"/>
                                <w:bottom w:val="none" w:sz="0" w:space="0" w:color="auto"/>
                                <w:right w:val="none" w:sz="0" w:space="0" w:color="auto"/>
                              </w:divBdr>
                              <w:divsChild>
                                <w:div w:id="992754593">
                                  <w:marLeft w:val="0"/>
                                  <w:marRight w:val="0"/>
                                  <w:marTop w:val="0"/>
                                  <w:marBottom w:val="0"/>
                                  <w:divBdr>
                                    <w:top w:val="none" w:sz="0" w:space="0" w:color="auto"/>
                                    <w:left w:val="none" w:sz="0" w:space="0" w:color="auto"/>
                                    <w:bottom w:val="none" w:sz="0" w:space="0" w:color="auto"/>
                                    <w:right w:val="none" w:sz="0" w:space="0" w:color="auto"/>
                                  </w:divBdr>
                                  <w:divsChild>
                                    <w:div w:id="1797412518">
                                      <w:marLeft w:val="0"/>
                                      <w:marRight w:val="0"/>
                                      <w:marTop w:val="0"/>
                                      <w:marBottom w:val="0"/>
                                      <w:divBdr>
                                        <w:top w:val="none" w:sz="0" w:space="0" w:color="auto"/>
                                        <w:left w:val="none" w:sz="0" w:space="0" w:color="auto"/>
                                        <w:bottom w:val="none" w:sz="0" w:space="0" w:color="auto"/>
                                        <w:right w:val="none" w:sz="0" w:space="0" w:color="auto"/>
                                      </w:divBdr>
                                      <w:divsChild>
                                        <w:div w:id="831990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0828844">
          <w:marLeft w:val="0"/>
          <w:marRight w:val="0"/>
          <w:marTop w:val="0"/>
          <w:marBottom w:val="0"/>
          <w:divBdr>
            <w:top w:val="none" w:sz="0" w:space="0" w:color="auto"/>
            <w:left w:val="none" w:sz="0" w:space="0" w:color="auto"/>
            <w:bottom w:val="none" w:sz="0" w:space="0" w:color="auto"/>
            <w:right w:val="none" w:sz="0" w:space="0" w:color="auto"/>
          </w:divBdr>
          <w:divsChild>
            <w:div w:id="809443622">
              <w:marLeft w:val="0"/>
              <w:marRight w:val="0"/>
              <w:marTop w:val="0"/>
              <w:marBottom w:val="0"/>
              <w:divBdr>
                <w:top w:val="none" w:sz="0" w:space="0" w:color="auto"/>
                <w:left w:val="none" w:sz="0" w:space="0" w:color="auto"/>
                <w:bottom w:val="none" w:sz="0" w:space="0" w:color="auto"/>
                <w:right w:val="none" w:sz="0" w:space="0" w:color="auto"/>
              </w:divBdr>
              <w:divsChild>
                <w:div w:id="183132351">
                  <w:marLeft w:val="0"/>
                  <w:marRight w:val="0"/>
                  <w:marTop w:val="0"/>
                  <w:marBottom w:val="0"/>
                  <w:divBdr>
                    <w:top w:val="none" w:sz="0" w:space="0" w:color="auto"/>
                    <w:left w:val="none" w:sz="0" w:space="0" w:color="auto"/>
                    <w:bottom w:val="none" w:sz="0" w:space="0" w:color="auto"/>
                    <w:right w:val="none" w:sz="0" w:space="0" w:color="auto"/>
                  </w:divBdr>
                  <w:divsChild>
                    <w:div w:id="2079478828">
                      <w:marLeft w:val="0"/>
                      <w:marRight w:val="0"/>
                      <w:marTop w:val="0"/>
                      <w:marBottom w:val="0"/>
                      <w:divBdr>
                        <w:top w:val="none" w:sz="0" w:space="0" w:color="auto"/>
                        <w:left w:val="none" w:sz="0" w:space="0" w:color="auto"/>
                        <w:bottom w:val="none" w:sz="0" w:space="0" w:color="auto"/>
                        <w:right w:val="none" w:sz="0" w:space="0" w:color="auto"/>
                      </w:divBdr>
                      <w:divsChild>
                        <w:div w:id="924847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irna.ir/news/85496505/%D8%B4%D9%87%DB%8C%D8%AF-%D8%B1%D8%A6%DB%8C%D8%B3%DB%8C-%D8%A7%D9%82%D9%84%DB%8C%D8%AA-%D9%87%D8%A7%DB%8C-%D9%85%D8%B0%D9%87%D8%A8%DB%8C-%D8%B1%D8%A7-%D9%87%D9%85%D9%88%D8%A7%D8%B1%D9%87-%D8%A8%D8%A7-%D8%A2%D8%BA%D9%88%D8%B4-%D8%A8%D8%A7%D8%B2-%D9%85%DB%8C-%D9%BE%D8%B0%DB%8C%D8%B1%D9%81%D8%AA" TargetMode="External"/><Relationship Id="rId7" Type="http://schemas.openxmlformats.org/officeDocument/2006/relationships/hyperlink" Target="https://www.irna.ir/news/84803078/%D9%85%D8%B4%D8%A7%D9%88%D8%B1-%D8%B1%DB%8C%DB%8C%D8%B3-%D8%AC%D9%85%D9%87%D9%88%D8%B1-%D8%AF%D8%B1-%D8%A7%D9%85%D9%88%D8%B1-%D8%A7%D9%82%D9%88%D8%A7%D9%85-%D9%86%DA%AF%D8%A7%D9%87-%D8%AF%D9%88%D9%84%D8%AA-%D9%88-%D9%86%D8%B8%D8%A7%D9%85-%D8%AA%D9%82%D9%88%DB%8C%D8%AA-%D8%A7%D9%82%D9%88%D8%A7%D9%85" TargetMode="External"/><Relationship Id="rId2" Type="http://schemas.openxmlformats.org/officeDocument/2006/relationships/hyperlink" Target="https://www.irna.ir/news/85017648/%D9%85%D8%B4%D8%A7%D9%88%D8%B1-%D8%B1%D8%A6%DB%8C%D8%B3-%D8%AC%D9%85%D9%87%D9%88%D8%B1-%D9%87%DB%8C%DA%86-%D9%82%D9%88%D9%85-%D9%85%D8%B0%D9%87%D8%A8-%D9%88-%D8%AC%D9%86%D8%B3%DB%8C%D8%AA%DB%8C-%D9%86%D8%A8%D8%A7%DB%8C%D8%AF-%D8%A8%D9%87-%D8%AD%D8%A7%D8%B4%DB%8C%D9%87-%D8%B1%D8%A7%D9%86%D8%AF%D9%87" TargetMode="External"/><Relationship Id="rId1" Type="http://schemas.openxmlformats.org/officeDocument/2006/relationships/hyperlink" Target="https://www.president.ir/fa/132037" TargetMode="External"/><Relationship Id="rId6" Type="http://schemas.openxmlformats.org/officeDocument/2006/relationships/hyperlink" Target="https://rc.majlis.ir/fa/law/show/90226" TargetMode="External"/><Relationship Id="rId5" Type="http://schemas.openxmlformats.org/officeDocument/2006/relationships/hyperlink" Target="https://farsnews.ir/news/14000917000371/%D9%86%D8%A7%D8%AF%D8%B1%DB%8C-%D8%B7%D8%B1%D8%AD-%D8%AA%D8%AF%D8%B1%DB%8C%D8%B3-%D8%B2%D8%A8%D8%A7%D9%86%E2%80%8C%D9%87%D8%A7%DB%8C-%D9%85%D8%AD%D9%84%DB%8C-%D9%88-%D9%82%D9%88%D9%85%DB%8C-%D8%AF%D8%B1-%D9%85%D8%AF%D8%A7%D8%B1%D8%B3-%D8%AE%D9%84%D8%A7%D9%81-%D8%A7%D9%85%D9%86%DB%8C%D8%AA-%D9%85%D9%84%DB%8C-%D8%A7%D8%B3%D8%AA-" TargetMode="External"/><Relationship Id="rId4" Type="http://schemas.openxmlformats.org/officeDocument/2006/relationships/hyperlink" Target="https://www.isna.ir/news/1400032014763/%D9%86%D8%B4%D8%B3%D8%AA-%D8%A7%D9%86%D8%AA%D8%AE%D8%A7%D8%A8%D8%A7%D8%AA%DB%8C-%D8%A7%D9%82%D9%84%DB%8C%D8%AA-%D9%87%D8%A7%DB%8C-%D8%AF%DB%8C%D9%86%DB%8C-%D8%A8%D8%A7-%D8%AA%D8%A7%DA%A9%DB%8C%D8%AF-%D8%A8%D8%B1-%D8%B6%D8%B1%D9%88%D8%B1%D8%AA-%D9%85%D8%B4%D8%A7%D8%B1%DA%A9%D8%A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17D12C-9453-4771-A1E9-70C4EAC03E44}">
  <ds:schemaRefs>
    <ds:schemaRef ds:uri="http://schemas.openxmlformats.org/officeDocument/2006/bibliography"/>
  </ds:schemaRefs>
</ds:datastoreItem>
</file>

<file path=customXml/itemProps2.xml><?xml version="1.0" encoding="utf-8"?>
<ds:datastoreItem xmlns:ds="http://schemas.openxmlformats.org/officeDocument/2006/customXml" ds:itemID="{00F917AC-09CE-4A38-8FF5-E5824B3EFB67}"/>
</file>

<file path=customXml/itemProps3.xml><?xml version="1.0" encoding="utf-8"?>
<ds:datastoreItem xmlns:ds="http://schemas.openxmlformats.org/officeDocument/2006/customXml" ds:itemID="{8CE2F313-329F-4E67-837B-1EB500A0A758}"/>
</file>

<file path=docProps/app.xml><?xml version="1.0" encoding="utf-8"?>
<Properties xmlns="http://schemas.openxmlformats.org/officeDocument/2006/extended-properties" xmlns:vt="http://schemas.openxmlformats.org/officeDocument/2006/docPropsVTypes">
  <Template>Normal</Template>
  <TotalTime>319</TotalTime>
  <Pages>6</Pages>
  <Words>1871</Words>
  <Characters>10668</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c:creator>
  <cp:keywords/>
  <dc:description/>
  <cp:lastModifiedBy>Ryan</cp:lastModifiedBy>
  <cp:revision>24</cp:revision>
  <dcterms:created xsi:type="dcterms:W3CDTF">2024-06-15T09:43:00Z</dcterms:created>
  <dcterms:modified xsi:type="dcterms:W3CDTF">2024-07-04T12:19:00Z</dcterms:modified>
</cp:coreProperties>
</file>