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BC57F" w14:textId="77777777" w:rsidR="00E038F9" w:rsidRDefault="00E038F9"/>
    <w:p w14:paraId="41E2E5A5" w14:textId="3902BC12" w:rsidR="00532DC8" w:rsidRDefault="00BE0101" w:rsidP="00BE0101">
      <w:pPr>
        <w:jc w:val="center"/>
        <w:rPr>
          <w:rFonts w:ascii="Arial" w:hAnsi="Arial" w:cs="Arial"/>
          <w:b/>
          <w:sz w:val="24"/>
          <w:szCs w:val="24"/>
        </w:rPr>
      </w:pPr>
      <w:r>
        <w:rPr>
          <w:rFonts w:ascii="Arial" w:hAnsi="Arial" w:cs="Arial"/>
          <w:b/>
          <w:sz w:val="24"/>
          <w:szCs w:val="24"/>
        </w:rPr>
        <w:t>INFORME DE PRESESIÓN</w:t>
      </w:r>
    </w:p>
    <w:p w14:paraId="38F5DD06" w14:textId="68A75DC8" w:rsidR="00BE0101" w:rsidRPr="00BE0101" w:rsidRDefault="00BE0101" w:rsidP="00BE0101">
      <w:pPr>
        <w:jc w:val="center"/>
        <w:rPr>
          <w:rFonts w:ascii="Arial" w:hAnsi="Arial" w:cs="Arial"/>
          <w:b/>
          <w:sz w:val="24"/>
          <w:szCs w:val="24"/>
        </w:rPr>
      </w:pPr>
      <w:r>
        <w:rPr>
          <w:rFonts w:ascii="Arial" w:hAnsi="Arial" w:cs="Arial"/>
          <w:b/>
          <w:sz w:val="24"/>
          <w:szCs w:val="24"/>
        </w:rPr>
        <w:t>EVALUACIÓN DE COLOMBIA POR PARTE DEL CDN - ONU</w:t>
      </w:r>
    </w:p>
    <w:p w14:paraId="2389AD76" w14:textId="77777777" w:rsidR="00532DC8" w:rsidRDefault="00532DC8" w:rsidP="00BE0101">
      <w:pPr>
        <w:jc w:val="both"/>
      </w:pPr>
    </w:p>
    <w:p w14:paraId="26395ABB" w14:textId="59C462D4" w:rsidR="00A42137" w:rsidRDefault="00724AAC" w:rsidP="00BE0101">
      <w:pPr>
        <w:jc w:val="both"/>
      </w:pPr>
      <w:r>
        <w:t>Guardianes por la vida es una organización</w:t>
      </w:r>
      <w:r w:rsidR="00BE0101">
        <w:t xml:space="preserve"> de niños, niñas y adolescentes que se centra fundamentalmente en la defensa del derecho humano a un ambiente sano, limpio y digno. A través de nuestro recorrido como Movimiento también hemos levantado nuestras voces por los derechos de los niños, exigiendo a los Gobiernos que adopten políticas que permitan una vida digna</w:t>
      </w:r>
      <w:r w:rsidR="00041834">
        <w:t xml:space="preserve"> en un planeta sano y sostenible.</w:t>
      </w:r>
    </w:p>
    <w:p w14:paraId="34446B1E" w14:textId="470A85E8" w:rsidR="00BE0101" w:rsidRDefault="00BE0101" w:rsidP="00BE0101">
      <w:pPr>
        <w:jc w:val="both"/>
      </w:pPr>
      <w:r>
        <w:t>En este informe abordaremos tres asuntos de nuestro interés:</w:t>
      </w:r>
    </w:p>
    <w:p w14:paraId="79BFE0A8" w14:textId="71C6BB52" w:rsidR="00BE0101" w:rsidRDefault="00BE0101" w:rsidP="00BE0101">
      <w:pPr>
        <w:pStyle w:val="ListParagraph"/>
        <w:numPr>
          <w:ilvl w:val="0"/>
          <w:numId w:val="2"/>
        </w:numPr>
        <w:jc w:val="both"/>
      </w:pPr>
      <w:r>
        <w:t>La situación de defensores de derechos humanos niños, niñas y adolescentes en el país, específicamente de quienes se dedican a la defensa del territorio, el medio ambiente y el clima.</w:t>
      </w:r>
    </w:p>
    <w:p w14:paraId="27911D3D" w14:textId="116C82B7" w:rsidR="00BE0101" w:rsidRDefault="00BE0101" w:rsidP="00BE0101">
      <w:pPr>
        <w:pStyle w:val="ListParagraph"/>
        <w:numPr>
          <w:ilvl w:val="0"/>
          <w:numId w:val="2"/>
        </w:numPr>
        <w:jc w:val="both"/>
      </w:pPr>
      <w:r>
        <w:t>La garantía del derecho a un ambiente sano, limpio y digno</w:t>
      </w:r>
      <w:r w:rsidR="00041834">
        <w:t xml:space="preserve"> y los derechos de acceso</w:t>
      </w:r>
    </w:p>
    <w:p w14:paraId="07D3BB9C" w14:textId="4CE2C1F0" w:rsidR="00724AAC" w:rsidRDefault="00BE0101" w:rsidP="00BE0101">
      <w:pPr>
        <w:pStyle w:val="ListParagraph"/>
        <w:numPr>
          <w:ilvl w:val="0"/>
          <w:numId w:val="2"/>
        </w:numPr>
        <w:jc w:val="both"/>
      </w:pPr>
      <w:r>
        <w:t>Las graves violencias acaecidas en Colombia sobre los niños y niñas en general.</w:t>
      </w:r>
    </w:p>
    <w:p w14:paraId="62E3345A" w14:textId="60B2EEAC" w:rsidR="00A15C1F" w:rsidRDefault="002D00ED" w:rsidP="00BE0101">
      <w:pPr>
        <w:jc w:val="both"/>
      </w:pPr>
      <w:r>
        <w:t xml:space="preserve">En primer lugar, </w:t>
      </w:r>
      <w:r w:rsidR="00F71CC4">
        <w:t xml:space="preserve">queremos </w:t>
      </w:r>
      <w:r w:rsidR="00DA5AAA">
        <w:t>destacar la situación de los defensores de derechos humanos niños, niñas y adole</w:t>
      </w:r>
      <w:r w:rsidR="00BE0101">
        <w:t>s</w:t>
      </w:r>
      <w:r w:rsidR="00DA5AAA">
        <w:t>centes en el país</w:t>
      </w:r>
      <w:r w:rsidR="008A37D5">
        <w:t>.</w:t>
      </w:r>
      <w:r w:rsidR="0072545B">
        <w:t xml:space="preserve"> Historicamente, </w:t>
      </w:r>
      <w:r w:rsidR="005F46CA">
        <w:t xml:space="preserve">el ejercicio </w:t>
      </w:r>
      <w:r w:rsidR="00041834">
        <w:t>de</w:t>
      </w:r>
      <w:r w:rsidR="005F46CA">
        <w:t xml:space="preserve"> defender derechos de parte de la sociedad civil colombiana se ha visto acaparado por el interminable conflicto armado interno que hemos vivido durante los últimos </w:t>
      </w:r>
      <w:r w:rsidR="002A59BB">
        <w:t>50 años</w:t>
      </w:r>
      <w:r w:rsidR="00CD54DB">
        <w:t xml:space="preserve">, lo cual </w:t>
      </w:r>
      <w:r w:rsidR="007B0900">
        <w:t xml:space="preserve">se ve reflejado y enlazado </w:t>
      </w:r>
      <w:r w:rsidR="00D73480">
        <w:t>a los altos niveles de violencia contra los defensores de derechos humanos</w:t>
      </w:r>
      <w:r w:rsidR="00783D95">
        <w:t>, que trabajan espec</w:t>
      </w:r>
      <w:r w:rsidR="00BE0101">
        <w:t>ialmente en temas relacionados con</w:t>
      </w:r>
      <w:r w:rsidR="00783D95">
        <w:t xml:space="preserve"> la minería, la desforestación, la ganaderia o cualquier otro asunto </w:t>
      </w:r>
      <w:r w:rsidR="00A15C1F">
        <w:t xml:space="preserve">en general </w:t>
      </w:r>
      <w:r w:rsidR="00A80FD6">
        <w:t>ligado a las economías extractivistas.</w:t>
      </w:r>
    </w:p>
    <w:p w14:paraId="047630F3" w14:textId="2ADC24C3" w:rsidR="00926C8D" w:rsidRDefault="00A15C1F" w:rsidP="00BE0101">
      <w:pPr>
        <w:jc w:val="both"/>
      </w:pPr>
      <w:r>
        <w:t>Según la OA</w:t>
      </w:r>
      <w:r w:rsidR="00256753">
        <w:t>C</w:t>
      </w:r>
      <w:r>
        <w:t>NU</w:t>
      </w:r>
      <w:r w:rsidR="00256753">
        <w:t>DH</w:t>
      </w:r>
      <w:r w:rsidR="00041834">
        <w:t xml:space="preserve"> en su informe anual del año 2024 (Anexo 1)</w:t>
      </w:r>
      <w:r w:rsidR="00256753">
        <w:t xml:space="preserve"> en Colombia</w:t>
      </w:r>
      <w:r w:rsidR="00BA6F41">
        <w:t xml:space="preserve"> d</w:t>
      </w:r>
      <w:r w:rsidR="00041834">
        <w:t>urante</w:t>
      </w:r>
      <w:r w:rsidR="00DA4E11">
        <w:t xml:space="preserve"> el período 2016-</w:t>
      </w:r>
      <w:r w:rsidR="00774DF6">
        <w:t xml:space="preserve">2024 </w:t>
      </w:r>
      <w:r w:rsidR="00BE0101">
        <w:t>doscientos cuarenta y ocho (</w:t>
      </w:r>
      <w:r w:rsidR="00774DF6">
        <w:t>248</w:t>
      </w:r>
      <w:r w:rsidR="00BE0101">
        <w:t>)</w:t>
      </w:r>
      <w:r w:rsidR="00774DF6">
        <w:t xml:space="preserve"> </w:t>
      </w:r>
      <w:r w:rsidR="000E4B30">
        <w:t xml:space="preserve">defensores de derechos humanos fueron asesinados, un 66% de los crimenes cometidos </w:t>
      </w:r>
      <w:r w:rsidR="00D51EF6">
        <w:t>por grupos armados ilegales, mientras que un 8% fueron perpetrados por</w:t>
      </w:r>
      <w:r w:rsidR="009A478C">
        <w:t xml:space="preserve"> particulares, un 4% por grupos de interes economico</w:t>
      </w:r>
      <w:r w:rsidR="00561A98">
        <w:t xml:space="preserve"> y politico determinados y un 4% por la fuerza pública. Sin embargo, la ONG Global Witness</w:t>
      </w:r>
      <w:r w:rsidR="00041834">
        <w:t xml:space="preserve"> (Anexo 2)</w:t>
      </w:r>
      <w:r w:rsidR="00561A98">
        <w:t xml:space="preserve"> eleva esta cifra a</w:t>
      </w:r>
      <w:r w:rsidR="00BE0101">
        <w:t xml:space="preserve"> cuatroscientas sesenta y una</w:t>
      </w:r>
      <w:r w:rsidR="00DF718C">
        <w:t xml:space="preserve"> </w:t>
      </w:r>
      <w:r w:rsidR="00BE0101">
        <w:t>(</w:t>
      </w:r>
      <w:r w:rsidR="00DF718C">
        <w:t>461</w:t>
      </w:r>
      <w:r w:rsidR="00BE0101">
        <w:t>)</w:t>
      </w:r>
      <w:r w:rsidR="00DF718C">
        <w:t xml:space="preserve"> personas en el período 2013-20</w:t>
      </w:r>
      <w:r w:rsidR="00041834">
        <w:t>2</w:t>
      </w:r>
      <w:r w:rsidR="00DF718C">
        <w:t>4 en su más reciente informe p</w:t>
      </w:r>
      <w:r w:rsidR="00BE0101">
        <w:t>ublicado en Septiembre del 2024, l</w:t>
      </w:r>
      <w:r w:rsidR="00D0022F">
        <w:t>o cual situ</w:t>
      </w:r>
      <w:r w:rsidR="00BE0101">
        <w:t>aría a Colombia</w:t>
      </w:r>
      <w:r w:rsidR="00D0022F">
        <w:t xml:space="preserve"> como el país con m</w:t>
      </w:r>
      <w:r w:rsidR="00BE0101">
        <w:t>ayor tasa de asesinatos de defe</w:t>
      </w:r>
      <w:r w:rsidR="00D0022F">
        <w:t xml:space="preserve">nsores de derechos humanos </w:t>
      </w:r>
      <w:r w:rsidR="00041834">
        <w:t xml:space="preserve">en el mundo </w:t>
      </w:r>
      <w:r w:rsidR="00D0022F">
        <w:t xml:space="preserve">siguiendo </w:t>
      </w:r>
      <w:r w:rsidR="00926C8D">
        <w:t xml:space="preserve">la información provista por las dos fuentes. </w:t>
      </w:r>
    </w:p>
    <w:p w14:paraId="69D1E2F1" w14:textId="5DFC9A7D" w:rsidR="007A5498" w:rsidRDefault="00926C8D" w:rsidP="00BE0101">
      <w:pPr>
        <w:jc w:val="both"/>
      </w:pPr>
      <w:r>
        <w:t>Además de</w:t>
      </w:r>
      <w:r w:rsidR="00E0239C">
        <w:t xml:space="preserve"> la</w:t>
      </w:r>
      <w:r>
        <w:t xml:space="preserve"> pena máxima </w:t>
      </w:r>
      <w:r w:rsidR="00E83043">
        <w:t xml:space="preserve">que constituye el asesinato de un defensor de derechos humanos por realizar su loable y valiosa labor, los defensores de derechos humanos se enfrentan a muchos otros retos y dificultades que </w:t>
      </w:r>
      <w:r w:rsidR="00E0239C">
        <w:t>tienen como fin e intención</w:t>
      </w:r>
      <w:r w:rsidR="00907478">
        <w:t xml:space="preserve"> acabar tanto fisica como mental y moralmente </w:t>
      </w:r>
      <w:r w:rsidR="00E0239C">
        <w:t xml:space="preserve">con </w:t>
      </w:r>
      <w:r w:rsidR="00041834">
        <w:t>ellos,</w:t>
      </w:r>
      <w:r w:rsidR="00E0239C">
        <w:t xml:space="preserve"> </w:t>
      </w:r>
      <w:r w:rsidR="00907478">
        <w:t>con el fin de que sus voces se apaguen, es decir</w:t>
      </w:r>
      <w:r w:rsidR="00C92704">
        <w:t>,</w:t>
      </w:r>
      <w:r w:rsidR="00E0239C">
        <w:t xml:space="preserve"> además de la amen</w:t>
      </w:r>
      <w:r w:rsidR="00BE0101">
        <w:t>a</w:t>
      </w:r>
      <w:r w:rsidR="00E0239C">
        <w:t>za existencial que sufren, también se han evidenciado</w:t>
      </w:r>
      <w:r w:rsidR="0083779E">
        <w:t xml:space="preserve"> estigmatizaciones</w:t>
      </w:r>
      <w:r w:rsidR="00401DE4">
        <w:t xml:space="preserve">, criminalización, amenazas de muerte, </w:t>
      </w:r>
      <w:r w:rsidR="00BE0101">
        <w:t>sanc</w:t>
      </w:r>
      <w:r w:rsidR="00CE4107">
        <w:t>iones escolares y represalías</w:t>
      </w:r>
      <w:r w:rsidR="00041834">
        <w:t xml:space="preserve"> de todo tipo. </w:t>
      </w:r>
    </w:p>
    <w:p w14:paraId="522D7BCC" w14:textId="4DB2D173" w:rsidR="00324BB2" w:rsidRDefault="00324BB2" w:rsidP="00BE0101">
      <w:pPr>
        <w:jc w:val="both"/>
      </w:pPr>
      <w:r>
        <w:t xml:space="preserve">La situación de seguridad de los defensores de derechos humanos consideramos que tiene tres principales consecuencias: </w:t>
      </w:r>
    </w:p>
    <w:p w14:paraId="623F096C" w14:textId="77777777" w:rsidR="00324BB2" w:rsidRDefault="00324BB2" w:rsidP="00BE0101">
      <w:pPr>
        <w:jc w:val="both"/>
      </w:pPr>
    </w:p>
    <w:p w14:paraId="2806A139" w14:textId="5DFA41AE" w:rsidR="00324BB2" w:rsidRDefault="00EF5438" w:rsidP="00BE0101">
      <w:pPr>
        <w:pStyle w:val="ListParagraph"/>
        <w:numPr>
          <w:ilvl w:val="0"/>
          <w:numId w:val="1"/>
        </w:numPr>
        <w:jc w:val="both"/>
      </w:pPr>
      <w:r>
        <w:lastRenderedPageBreak/>
        <w:t>Por una parte, creemos que hay una afectación directa al ejercicio de defensa de derechos humanos</w:t>
      </w:r>
      <w:r w:rsidR="00BD53FB">
        <w:t>, a la vida e integridad de los defensores, un claro ejemplo de ello fue el asesinato de</w:t>
      </w:r>
      <w:r w:rsidR="005A0924">
        <w:t xml:space="preserve"> Breiner David Cucuñame, un lider ambientalista de 14 años que </w:t>
      </w:r>
      <w:r w:rsidR="00041834">
        <w:t>fue asesinado</w:t>
      </w:r>
      <w:r w:rsidR="005A0924">
        <w:t xml:space="preserve"> </w:t>
      </w:r>
      <w:r w:rsidR="0034776B">
        <w:t xml:space="preserve">en el municipio de Buenos Aires, en el departamento del Cauca el día </w:t>
      </w:r>
      <w:r w:rsidR="000B47B4">
        <w:t xml:space="preserve">14 de Enero del 2022. </w:t>
      </w:r>
      <w:r w:rsidR="00B8336B">
        <w:t xml:space="preserve">Las diversas amenazas a nuestra labor conllevan e implican </w:t>
      </w:r>
      <w:r w:rsidR="000670FD">
        <w:t xml:space="preserve">graves daños a nuestra salud, bienestar emocional e integridad fisica así como la de nuestras familías. </w:t>
      </w:r>
    </w:p>
    <w:p w14:paraId="68DF09CE" w14:textId="1EE6B47F" w:rsidR="00783AF5" w:rsidRDefault="000670FD" w:rsidP="00783AF5">
      <w:pPr>
        <w:pStyle w:val="ListParagraph"/>
        <w:numPr>
          <w:ilvl w:val="0"/>
          <w:numId w:val="1"/>
        </w:numPr>
        <w:jc w:val="both"/>
      </w:pPr>
      <w:r>
        <w:t xml:space="preserve">Por otra parte, además de las afectaciones directas, </w:t>
      </w:r>
      <w:r w:rsidR="00085962">
        <w:t>también consideramos que la situación genera</w:t>
      </w:r>
      <w:r w:rsidR="00BE0101">
        <w:t>l</w:t>
      </w:r>
      <w:r w:rsidR="00085962">
        <w:t>izada de violencia contra los de</w:t>
      </w:r>
      <w:r w:rsidR="00BE0101">
        <w:t>fensores es un des</w:t>
      </w:r>
      <w:r w:rsidR="00085962">
        <w:t xml:space="preserve">incentivo para otros NNA para </w:t>
      </w:r>
      <w:r w:rsidR="0001120F">
        <w:t xml:space="preserve">que defiendan sus derechos ¿Qué niño o niña querrá defender </w:t>
      </w:r>
      <w:r w:rsidR="003913A9">
        <w:t xml:space="preserve">sus derechos o los de su comunidad, si ve que cuando otros lo hacen son asesinados y silenciados? La violencia contra los defensores </w:t>
      </w:r>
      <w:r w:rsidR="00AA7039">
        <w:t>es una violación clara a sus derechos fundamentales, pero también vulnera la participación de otros niños.</w:t>
      </w:r>
    </w:p>
    <w:p w14:paraId="13A7327F" w14:textId="7ADBA4D3" w:rsidR="00783AF5" w:rsidRDefault="00783AF5" w:rsidP="00783AF5">
      <w:pPr>
        <w:pStyle w:val="ListParagraph"/>
        <w:numPr>
          <w:ilvl w:val="0"/>
          <w:numId w:val="1"/>
        </w:numPr>
        <w:jc w:val="both"/>
      </w:pPr>
      <w:r>
        <w:t>De la misma manera la violencia en contra de defensores afecta su libertad de expresión, situación aún más preocupante en el caso de niños y niñas teniendo en cuenta el adultocentrismo presente en todas las esferas de la sociedad y que en algunos casos incluye estigmatizaciones y criminalización d</w:t>
      </w:r>
      <w:r w:rsidR="00041834">
        <w:t>irigidas tanto a los defensores como a sus</w:t>
      </w:r>
      <w:r>
        <w:t xml:space="preserve"> familia</w:t>
      </w:r>
      <w:r w:rsidR="00041834">
        <w:t>s</w:t>
      </w:r>
      <w:r>
        <w:t>.</w:t>
      </w:r>
    </w:p>
    <w:p w14:paraId="73EB6E51" w14:textId="0C2FE423" w:rsidR="00783AF5" w:rsidRDefault="00783AF5" w:rsidP="00783AF5">
      <w:pPr>
        <w:pStyle w:val="ListParagraph"/>
        <w:numPr>
          <w:ilvl w:val="0"/>
          <w:numId w:val="1"/>
        </w:numPr>
        <w:jc w:val="both"/>
      </w:pPr>
      <w:r>
        <w:t>Por último evidenciamos con preocupación que no existe un abordaje diferencial por parte de las Instituciones para atender la violencia contra defensores niños y niñas, incluso no se consideran sujetos de especial protección por considerar en algunos contextos institucionales que la labor de defensa de derechos humanos no es algo que los niños y niñas deban hacer</w:t>
      </w:r>
      <w:r w:rsidR="00041834">
        <w:t xml:space="preserve">, perpetrando aún más la lógica adultocentrica. </w:t>
      </w:r>
    </w:p>
    <w:p w14:paraId="39F620CE" w14:textId="15513EB3" w:rsidR="008C265B" w:rsidRDefault="00AA7039" w:rsidP="00783AF5">
      <w:pPr>
        <w:jc w:val="both"/>
      </w:pPr>
      <w:r>
        <w:t xml:space="preserve"> </w:t>
      </w:r>
    </w:p>
    <w:p w14:paraId="637E2797" w14:textId="320DA175" w:rsidR="00BE0101" w:rsidRDefault="00783AF5" w:rsidP="00BE0101">
      <w:pPr>
        <w:jc w:val="both"/>
      </w:pPr>
      <w:r>
        <w:t>En segundo lugar, respecto a la garantía del derecho a un ambiente sano, limpio y digno,</w:t>
      </w:r>
      <w:r w:rsidR="00AD67A5">
        <w:t xml:space="preserve"> </w:t>
      </w:r>
      <w:r>
        <w:t>consideramos de suma gravedad</w:t>
      </w:r>
      <w:r w:rsidR="00AD67A5">
        <w:t xml:space="preserve"> </w:t>
      </w:r>
      <w:r w:rsidR="00041834">
        <w:t xml:space="preserve">señalar </w:t>
      </w:r>
      <w:r w:rsidR="00AD67A5">
        <w:t xml:space="preserve">la situación del archipielago de </w:t>
      </w:r>
      <w:r w:rsidR="00BE0101">
        <w:t>la Isla Gorgona, ubicada en el P</w:t>
      </w:r>
      <w:r w:rsidR="00AD67A5">
        <w:t>acifico colombiano y de hecho la únic</w:t>
      </w:r>
      <w:r>
        <w:t xml:space="preserve">a isla del país en este </w:t>
      </w:r>
      <w:r w:rsidR="00041834">
        <w:t>o</w:t>
      </w:r>
      <w:r w:rsidR="00AD67A5">
        <w:t>céano</w:t>
      </w:r>
      <w:r w:rsidR="0069134F">
        <w:t>. C</w:t>
      </w:r>
      <w:r w:rsidR="00AD67A5">
        <w:t xml:space="preserve">omo bien ha señalado el CDN en su reciente Observación General N26 el disfrute pleno de los diversos derechos de los NNA debe contemplar la garantía de un medio ambiente limpio, sano y digno, </w:t>
      </w:r>
      <w:r w:rsidR="00041834">
        <w:t>pues</w:t>
      </w:r>
      <w:r w:rsidR="00AD67A5">
        <w:t xml:space="preserve"> este último es un derecho </w:t>
      </w:r>
      <w:r w:rsidR="00AD67A5" w:rsidRPr="00783AF5">
        <w:rPr>
          <w:i/>
          <w:iCs/>
        </w:rPr>
        <w:t xml:space="preserve">per se, </w:t>
      </w:r>
      <w:r w:rsidR="00AD67A5">
        <w:t>y por ende la destrucción del medio natural, así como la falta de politicas eficaces e inclusivas para frenar la crisis planetaria compuesta por la perdida de biodiversidad, la crisis plane</w:t>
      </w:r>
      <w:r w:rsidR="00BE0101">
        <w:t>taria y la contaminación  constit</w:t>
      </w:r>
      <w:r w:rsidR="00AD67A5">
        <w:t>uyen un factor que alimenta las posibles violaciones contra los derechos de los NNA</w:t>
      </w:r>
      <w:r w:rsidR="00BE0101">
        <w:t>, su bienestar, presente</w:t>
      </w:r>
      <w:r w:rsidR="0069134F">
        <w:t xml:space="preserve"> y futuro.</w:t>
      </w:r>
    </w:p>
    <w:p w14:paraId="0D9D6724" w14:textId="4FF7D441" w:rsidR="0069134F" w:rsidRDefault="0069134F" w:rsidP="00BE0101">
      <w:pPr>
        <w:jc w:val="both"/>
      </w:pPr>
      <w:r>
        <w:t>Al respecto, de</w:t>
      </w:r>
      <w:r w:rsidR="00783AF5">
        <w:t>sde nuestro punto de vista, el E</w:t>
      </w:r>
      <w:r>
        <w:t xml:space="preserve">stado </w:t>
      </w:r>
      <w:r w:rsidR="00783AF5">
        <w:t xml:space="preserve">colombiano y en especial el Gobierno actual </w:t>
      </w:r>
      <w:r>
        <w:t>ha mantenido un discurso inspirador y alentador, de hecho, cuenta con la presidencia de</w:t>
      </w:r>
      <w:r w:rsidR="00041834">
        <w:t>l</w:t>
      </w:r>
      <w:r>
        <w:t xml:space="preserve"> CBD (Convenio de Diversidad Biologica) hasta este año bajo el lema de “Paz con la Naturaleza”, sin embargo, cuando examinamos los resultados de las acciones tomadas, en algunos casos nulas o absolutamente contradictorias, vemos un discurso inconsistente, incoherente y absurdo. </w:t>
      </w:r>
    </w:p>
    <w:p w14:paraId="0730B871" w14:textId="536DA94A" w:rsidR="00BE0101" w:rsidRDefault="00783AF5" w:rsidP="00AE6D10">
      <w:pPr>
        <w:jc w:val="both"/>
      </w:pPr>
      <w:r>
        <w:t>Por una parte, mientras el Gobierno N</w:t>
      </w:r>
      <w:r w:rsidR="0069134F">
        <w:t xml:space="preserve">acional habla de hacer las paces con la naturaleza y acoge la presidencia de la COP 16 de Biodiversidad, en el Pacifico colombiano, una de las regiones más biodiversas y a su vez vulnerables del país se da vía libre a la construcción de una base militar financiada por intereses de potencias extranjeras como Estados Unidos y sin realizar un proceso de Consulta Previa. Además, cuando hemos realizado </w:t>
      </w:r>
      <w:r w:rsidR="0069134F">
        <w:lastRenderedPageBreak/>
        <w:t xml:space="preserve">requerimientos formales sobre la construcción de esa infrastructura en el archipielago no se nos ha respondido (Anexo </w:t>
      </w:r>
      <w:r w:rsidR="00041834">
        <w:t>3</w:t>
      </w:r>
      <w:r w:rsidR="0069134F">
        <w:t xml:space="preserve">). El día </w:t>
      </w:r>
      <w:r w:rsidR="00EB2B6F">
        <w:t>3 de Abril del 2024, tras haber realizado un requ</w:t>
      </w:r>
      <w:r>
        <w:t>erimiento formal firmado por unos doscientos diez (</w:t>
      </w:r>
      <w:r w:rsidR="00EB2B6F">
        <w:t>210</w:t>
      </w:r>
      <w:r>
        <w:t>) niños, niñas y adolescetes</w:t>
      </w:r>
      <w:r w:rsidR="00EB2B6F">
        <w:t xml:space="preserve"> en el que pedíamos los detalles sobre el proyecto en el archipielago</w:t>
      </w:r>
      <w:r w:rsidR="00DE3CBA">
        <w:t xml:space="preserve">, dirgido a la presidencia </w:t>
      </w:r>
      <w:r w:rsidR="00CD7C25">
        <w:t xml:space="preserve">del gobierno, </w:t>
      </w:r>
      <w:r w:rsidR="001315E7">
        <w:t>recibimo</w:t>
      </w:r>
      <w:r w:rsidR="00AE6D10">
        <w:t>s una respuesta de parte de la D</w:t>
      </w:r>
      <w:r w:rsidR="001315E7">
        <w:t xml:space="preserve">irección de asuntos marinos, </w:t>
      </w:r>
      <w:r w:rsidR="00596016">
        <w:t>coster</w:t>
      </w:r>
      <w:r w:rsidR="00AE6D10">
        <w:t>o</w:t>
      </w:r>
      <w:r w:rsidR="00596016">
        <w:t xml:space="preserve">s y recursos acuaticos (Anexo </w:t>
      </w:r>
      <w:r w:rsidR="00041834">
        <w:t>4</w:t>
      </w:r>
      <w:r w:rsidR="00596016">
        <w:t>)</w:t>
      </w:r>
      <w:r w:rsidR="00196256">
        <w:t xml:space="preserve">, en la cual no se nos detallaba ninguna información concreta, </w:t>
      </w:r>
      <w:r w:rsidR="008202EE">
        <w:t xml:space="preserve">y se trasladaba a </w:t>
      </w:r>
      <w:r w:rsidR="00AE22F2">
        <w:t>Parques Nacionales Naturales de Colombia</w:t>
      </w:r>
      <w:r w:rsidR="00041834">
        <w:t>, institución encarada de esa situación</w:t>
      </w:r>
      <w:r w:rsidR="00AE22F2">
        <w:t xml:space="preserve">; </w:t>
      </w:r>
      <w:r w:rsidR="00C028FB">
        <w:t xml:space="preserve">sin embargo </w:t>
      </w:r>
      <w:r w:rsidR="00CC79BD">
        <w:t xml:space="preserve">este traslado a pesar de ser tramitado nunca fue respondido. Paradojicamente, el Estado, meses antes </w:t>
      </w:r>
      <w:r w:rsidR="00AE6D10">
        <w:t>había ratificado el Acuerdo R</w:t>
      </w:r>
      <w:r w:rsidR="00BA7E02">
        <w:t>egional de Escazú, el cual busca garantizar los derechos de acceso enmarcados e</w:t>
      </w:r>
      <w:r w:rsidR="00041834">
        <w:t>n el décimo principio de la Declaración sobre Medio Ambiente y Desarrollo Sostenible de Rio de 1992</w:t>
      </w:r>
      <w:r w:rsidR="00996D00">
        <w:t xml:space="preserve"> (acceso a la información, </w:t>
      </w:r>
      <w:r w:rsidR="00351893">
        <w:t xml:space="preserve">participación y justicia en asuntos ambientales) y mientras </w:t>
      </w:r>
      <w:r w:rsidR="00A372CE">
        <w:t xml:space="preserve">ello sucede, no se da acceso a la información y tampoco </w:t>
      </w:r>
      <w:r w:rsidR="00C05B4D">
        <w:t xml:space="preserve">se fortalece, sino </w:t>
      </w:r>
      <w:r w:rsidR="0053424B">
        <w:t xml:space="preserve">que al contrario se </w:t>
      </w:r>
      <w:r w:rsidR="008C2038">
        <w:t xml:space="preserve">niega el derecho a la Consulta Previa y aunque un tribunal de la capital </w:t>
      </w:r>
      <w:r w:rsidR="003B622D">
        <w:t xml:space="preserve">instó a las autoridades competentes a realizar la consulta y revisar el asunto (Anexo </w:t>
      </w:r>
      <w:r w:rsidR="00041834">
        <w:t>5</w:t>
      </w:r>
      <w:r w:rsidR="003B622D">
        <w:t>)</w:t>
      </w:r>
      <w:r w:rsidR="0025488B">
        <w:t xml:space="preserve">, posteriormente la Corte Constitucional </w:t>
      </w:r>
      <w:r w:rsidR="00365401">
        <w:t xml:space="preserve">desestimó ese fallo y dictó otro el en que se argumentaba que no era necesario realizar la Consulta Previa debido a que </w:t>
      </w:r>
      <w:r w:rsidR="00D60025">
        <w:t xml:space="preserve">las comunidades no habitan exactamente en </w:t>
      </w:r>
      <w:r w:rsidR="00D2644D">
        <w:t xml:space="preserve">el archipielago, sino a 50km de distancia en la </w:t>
      </w:r>
      <w:r w:rsidR="008307F9">
        <w:t>vereda Guapi Abajo</w:t>
      </w:r>
      <w:r w:rsidR="00455704">
        <w:t xml:space="preserve">. </w:t>
      </w:r>
    </w:p>
    <w:p w14:paraId="1DD0212A" w14:textId="5C1726F4" w:rsidR="00AE6D10" w:rsidRDefault="00AE6D10" w:rsidP="00AE6D10">
      <w:pPr>
        <w:jc w:val="both"/>
      </w:pPr>
      <w:r>
        <w:t>En tercer lugar queremos hacer referencia a las violaciones de los derechos de los niños que nos parecen más angustiantes durante los últimos años en Colombia, a saber: el reclutamiento forzado y/o utilización de la niñez en el conflicto armado y la violación y asesinato de niñas y adolescentes.</w:t>
      </w:r>
    </w:p>
    <w:p w14:paraId="46595719" w14:textId="05CF20ED" w:rsidR="00BE0101" w:rsidRDefault="00AE6D10" w:rsidP="00BE0101">
      <w:pPr>
        <w:jc w:val="both"/>
      </w:pPr>
      <w:r>
        <w:t xml:space="preserve">Respecto a la primera situación, la Oficina del Alto Comisionado para los Derechos Humanos de ONU </w:t>
      </w:r>
      <w:r w:rsidR="00BE0101" w:rsidRPr="00532DC8">
        <w:t>verificó 134 casos de reclutamiento, uso o utilización de la niñez en el conflicto armado por parte de grupos armados no estatales y organizaciones criminales (86 niños, 42 niñas, 6 sin confirmación de género). Persiste un alto subregistro en estas violaciones, por lo que estas cifras son solo una muestra de un fenómeno de mayor magnitud. Preocupa particularmente que, en 75 casos, las víctimas pertenecían a pueblos étnicos (71 indígenas y 4 afrodescendientes). En 37 de los casos, las víctimas sufrieron mú</w:t>
      </w:r>
      <w:r>
        <w:t xml:space="preserve">ltiples violaciones de derechos ya que </w:t>
      </w:r>
      <w:r w:rsidR="000213FC">
        <w:t>el reclutamiento de NNA no solamente pone en riesgo la vida sino el ejercicio de derechos como el de la educación.</w:t>
      </w:r>
    </w:p>
    <w:p w14:paraId="762EE6EE" w14:textId="104C9263" w:rsidR="000213FC" w:rsidRDefault="000213FC" w:rsidP="00BE0101">
      <w:pPr>
        <w:jc w:val="both"/>
      </w:pPr>
      <w:r>
        <w:t xml:space="preserve">Según datos de la Defensoría del pueblo el año 2024 cerró con 409 niños, niñas y adolescentes reclutados. </w:t>
      </w:r>
    </w:p>
    <w:p w14:paraId="6498AB44" w14:textId="3C96AE67" w:rsidR="000213FC" w:rsidRDefault="00461EA2" w:rsidP="00BE0101">
      <w:pPr>
        <w:jc w:val="both"/>
      </w:pPr>
      <w:r>
        <w:t>En cuanto a la segunda situación, vemos con horror como no se garantiza el derecho a la vida de niñas y adolescentes; según datos de la Defensoría del pueblo, en Colombia en 2024 se presentaron cuarenta y cuatro (44) feminicidios de niñas, una cifra altísima y escalofriante que va en contravía de lo que instituciones como el Instituto Colombiano de Bienestar Familiar sugieren sobre la protección de los derechos de los niños.</w:t>
      </w:r>
    </w:p>
    <w:p w14:paraId="7BAD8267" w14:textId="4F144874" w:rsidR="00461EA2" w:rsidRDefault="00461EA2" w:rsidP="00BE0101">
      <w:pPr>
        <w:jc w:val="both"/>
      </w:pPr>
      <w:r>
        <w:t>El panorama muy desalentador para la garantia de los derechos de los niños y niñas en Colombia, requiere mejores esfuerzos y mayores compromisos que incluyan no sólo discursos bonitos sino acciones contundentes.</w:t>
      </w:r>
    </w:p>
    <w:p w14:paraId="582C7895" w14:textId="3D1AE24B" w:rsidR="00461EA2" w:rsidRDefault="00461EA2" w:rsidP="00BE0101">
      <w:pPr>
        <w:jc w:val="both"/>
      </w:pPr>
    </w:p>
    <w:p w14:paraId="4B681BE1" w14:textId="10841A3C" w:rsidR="00461EA2" w:rsidRPr="00461EA2" w:rsidRDefault="00461EA2" w:rsidP="00BE0101">
      <w:pPr>
        <w:jc w:val="both"/>
        <w:rPr>
          <w:sz w:val="20"/>
          <w:szCs w:val="20"/>
        </w:rPr>
      </w:pPr>
      <w:r>
        <w:rPr>
          <w:sz w:val="20"/>
          <w:szCs w:val="20"/>
        </w:rPr>
        <w:lastRenderedPageBreak/>
        <w:t>Informa realizado por: FRANCISCO VERA MANZANARES / Defensor de DDHH colombiano exiliado en España.</w:t>
      </w:r>
    </w:p>
    <w:p w14:paraId="7F4189B3" w14:textId="77777777" w:rsidR="000213FC" w:rsidRDefault="000213FC" w:rsidP="00BE0101">
      <w:pPr>
        <w:jc w:val="both"/>
      </w:pPr>
    </w:p>
    <w:p w14:paraId="6C6F381D" w14:textId="77777777" w:rsidR="00BE0101" w:rsidRDefault="00BE0101" w:rsidP="00BE0101">
      <w:pPr>
        <w:jc w:val="both"/>
      </w:pPr>
    </w:p>
    <w:p w14:paraId="40A7779A" w14:textId="77777777" w:rsidR="00BE0101" w:rsidRDefault="00BE0101" w:rsidP="00BE0101">
      <w:pPr>
        <w:jc w:val="both"/>
      </w:pPr>
    </w:p>
    <w:sectPr w:rsidR="00BE010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E1581" w14:textId="77777777" w:rsidR="00B7148D" w:rsidRDefault="00B7148D">
      <w:pPr>
        <w:spacing w:after="0" w:line="240" w:lineRule="auto"/>
      </w:pPr>
    </w:p>
  </w:endnote>
  <w:endnote w:type="continuationSeparator" w:id="0">
    <w:p w14:paraId="3861776A" w14:textId="77777777" w:rsidR="00B7148D" w:rsidRDefault="00B714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4B70D" w14:textId="77777777" w:rsidR="00B7148D" w:rsidRDefault="00B7148D">
      <w:pPr>
        <w:spacing w:after="0" w:line="240" w:lineRule="auto"/>
      </w:pPr>
    </w:p>
  </w:footnote>
  <w:footnote w:type="continuationSeparator" w:id="0">
    <w:p w14:paraId="198F62B4" w14:textId="77777777" w:rsidR="00B7148D" w:rsidRDefault="00B7148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F5BEC"/>
    <w:multiLevelType w:val="hybridMultilevel"/>
    <w:tmpl w:val="20E41CB8"/>
    <w:lvl w:ilvl="0" w:tplc="02F0087C">
      <w:start w:val="1"/>
      <w:numFmt w:val="decimal"/>
      <w:lvlText w:val="%1."/>
      <w:lvlJc w:val="left"/>
      <w:pPr>
        <w:ind w:left="720" w:hanging="360"/>
      </w:pPr>
      <w:rPr>
        <w:rFonts w:asciiTheme="minorHAnsi" w:eastAsiaTheme="minorHAnsi" w:hAnsiTheme="minorHAnsi" w:cstheme="minorBid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73C74F6"/>
    <w:multiLevelType w:val="hybridMultilevel"/>
    <w:tmpl w:val="7244F37A"/>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08C7EDE"/>
    <w:multiLevelType w:val="hybridMultilevel"/>
    <w:tmpl w:val="CAC6CB54"/>
    <w:lvl w:ilvl="0" w:tplc="EDC2D012">
      <w:numFmt w:val="bullet"/>
      <w:lvlText w:val="-"/>
      <w:lvlJc w:val="left"/>
      <w:pPr>
        <w:ind w:left="720" w:hanging="360"/>
      </w:pPr>
      <w:rPr>
        <w:rFonts w:ascii="Aptos" w:eastAsiaTheme="minorHAnsi" w:hAnsi="Aptos"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078673346">
    <w:abstractNumId w:val="2"/>
  </w:num>
  <w:num w:numId="2" w16cid:durableId="1600672118">
    <w:abstractNumId w:val="0"/>
  </w:num>
  <w:num w:numId="3" w16cid:durableId="269550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DC8"/>
    <w:rsid w:val="0001120F"/>
    <w:rsid w:val="000213FC"/>
    <w:rsid w:val="00041834"/>
    <w:rsid w:val="000670FD"/>
    <w:rsid w:val="00085962"/>
    <w:rsid w:val="000B47B4"/>
    <w:rsid w:val="000B4BE7"/>
    <w:rsid w:val="000E4B30"/>
    <w:rsid w:val="001315E7"/>
    <w:rsid w:val="00196256"/>
    <w:rsid w:val="00221524"/>
    <w:rsid w:val="0025488B"/>
    <w:rsid w:val="00256753"/>
    <w:rsid w:val="00260EF2"/>
    <w:rsid w:val="002A59BB"/>
    <w:rsid w:val="002D00ED"/>
    <w:rsid w:val="002D351D"/>
    <w:rsid w:val="00324BB2"/>
    <w:rsid w:val="0034776B"/>
    <w:rsid w:val="00351893"/>
    <w:rsid w:val="00365401"/>
    <w:rsid w:val="003913A9"/>
    <w:rsid w:val="003B622D"/>
    <w:rsid w:val="003C1A46"/>
    <w:rsid w:val="003E510E"/>
    <w:rsid w:val="00401DE4"/>
    <w:rsid w:val="00447576"/>
    <w:rsid w:val="00455704"/>
    <w:rsid w:val="00461EA2"/>
    <w:rsid w:val="00496EEE"/>
    <w:rsid w:val="004E3517"/>
    <w:rsid w:val="00532DC8"/>
    <w:rsid w:val="0053424B"/>
    <w:rsid w:val="00542925"/>
    <w:rsid w:val="00561A98"/>
    <w:rsid w:val="00596016"/>
    <w:rsid w:val="005A0924"/>
    <w:rsid w:val="005F46CA"/>
    <w:rsid w:val="0069134F"/>
    <w:rsid w:val="00720CCF"/>
    <w:rsid w:val="00724AAC"/>
    <w:rsid w:val="0072545B"/>
    <w:rsid w:val="00762E3D"/>
    <w:rsid w:val="00774DF6"/>
    <w:rsid w:val="00783AF5"/>
    <w:rsid w:val="00783D95"/>
    <w:rsid w:val="007A5498"/>
    <w:rsid w:val="007B0900"/>
    <w:rsid w:val="008202EE"/>
    <w:rsid w:val="008307F9"/>
    <w:rsid w:val="0083779E"/>
    <w:rsid w:val="008A37D5"/>
    <w:rsid w:val="008C2038"/>
    <w:rsid w:val="008C265B"/>
    <w:rsid w:val="00907478"/>
    <w:rsid w:val="00926C8D"/>
    <w:rsid w:val="00996D00"/>
    <w:rsid w:val="009A478C"/>
    <w:rsid w:val="00A15C1F"/>
    <w:rsid w:val="00A372CE"/>
    <w:rsid w:val="00A42137"/>
    <w:rsid w:val="00A62495"/>
    <w:rsid w:val="00A80FD6"/>
    <w:rsid w:val="00AA7039"/>
    <w:rsid w:val="00AD67A5"/>
    <w:rsid w:val="00AE22F2"/>
    <w:rsid w:val="00AE6D10"/>
    <w:rsid w:val="00B7148D"/>
    <w:rsid w:val="00B8336B"/>
    <w:rsid w:val="00BA6F41"/>
    <w:rsid w:val="00BA7E02"/>
    <w:rsid w:val="00BD53FB"/>
    <w:rsid w:val="00BE0101"/>
    <w:rsid w:val="00C028FB"/>
    <w:rsid w:val="00C05B4D"/>
    <w:rsid w:val="00C92704"/>
    <w:rsid w:val="00CC79BD"/>
    <w:rsid w:val="00CD54DB"/>
    <w:rsid w:val="00CD7C25"/>
    <w:rsid w:val="00CE4107"/>
    <w:rsid w:val="00D0022F"/>
    <w:rsid w:val="00D2644D"/>
    <w:rsid w:val="00D51EF6"/>
    <w:rsid w:val="00D60025"/>
    <w:rsid w:val="00D73480"/>
    <w:rsid w:val="00D73DE6"/>
    <w:rsid w:val="00DA4E11"/>
    <w:rsid w:val="00DA5AAA"/>
    <w:rsid w:val="00DE3CBA"/>
    <w:rsid w:val="00DF718C"/>
    <w:rsid w:val="00E0239C"/>
    <w:rsid w:val="00E038F9"/>
    <w:rsid w:val="00E83043"/>
    <w:rsid w:val="00E94BA9"/>
    <w:rsid w:val="00EB2B6F"/>
    <w:rsid w:val="00EF5438"/>
    <w:rsid w:val="00F71CC4"/>
  </w:rsids>
  <m:mathPr>
    <m:mathFont m:val="Cambria Math"/>
    <m:brkBin m:val="before"/>
    <m:brkBinSub m:val="--"/>
    <m:smallFrac m:val="0"/>
    <m:dispDef/>
    <m:lMargin m:val="0"/>
    <m:rMargin m:val="0"/>
    <m:defJc m:val="centerGroup"/>
    <m:wrapIndent m:val="1440"/>
    <m:intLim m:val="subSup"/>
    <m:naryLim m:val="undOvr"/>
  </m:mathPr>
  <w:themeFontLang w:val="ca-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4AD5F"/>
  <w15:chartTrackingRefBased/>
  <w15:docId w15:val="{4D7F3FC4-0F8E-465A-8789-73A4D2604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s-ES"/>
    </w:rPr>
  </w:style>
  <w:style w:type="paragraph" w:styleId="Heading1">
    <w:name w:val="heading 1"/>
    <w:basedOn w:val="Normal"/>
    <w:next w:val="Normal"/>
    <w:link w:val="Heading1Char"/>
    <w:uiPriority w:val="9"/>
    <w:qFormat/>
    <w:rsid w:val="00532D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2D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2D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2D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2D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2D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2D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2D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2D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DC8"/>
    <w:rPr>
      <w:rFonts w:asciiTheme="majorHAnsi" w:eastAsiaTheme="majorEastAsia" w:hAnsiTheme="majorHAnsi" w:cstheme="majorBidi"/>
      <w:noProof/>
      <w:color w:val="0F4761" w:themeColor="accent1" w:themeShade="BF"/>
      <w:sz w:val="40"/>
      <w:szCs w:val="40"/>
      <w:lang w:val="es-ES"/>
    </w:rPr>
  </w:style>
  <w:style w:type="character" w:customStyle="1" w:styleId="Heading2Char">
    <w:name w:val="Heading 2 Char"/>
    <w:basedOn w:val="DefaultParagraphFont"/>
    <w:link w:val="Heading2"/>
    <w:uiPriority w:val="9"/>
    <w:semiHidden/>
    <w:rsid w:val="00532DC8"/>
    <w:rPr>
      <w:rFonts w:asciiTheme="majorHAnsi" w:eastAsiaTheme="majorEastAsia" w:hAnsiTheme="majorHAnsi" w:cstheme="majorBidi"/>
      <w:noProof/>
      <w:color w:val="0F4761" w:themeColor="accent1" w:themeShade="BF"/>
      <w:sz w:val="32"/>
      <w:szCs w:val="32"/>
      <w:lang w:val="es-ES"/>
    </w:rPr>
  </w:style>
  <w:style w:type="character" w:customStyle="1" w:styleId="Heading3Char">
    <w:name w:val="Heading 3 Char"/>
    <w:basedOn w:val="DefaultParagraphFont"/>
    <w:link w:val="Heading3"/>
    <w:uiPriority w:val="9"/>
    <w:semiHidden/>
    <w:rsid w:val="00532DC8"/>
    <w:rPr>
      <w:rFonts w:eastAsiaTheme="majorEastAsia" w:cstheme="majorBidi"/>
      <w:noProof/>
      <w:color w:val="0F4761" w:themeColor="accent1" w:themeShade="BF"/>
      <w:sz w:val="28"/>
      <w:szCs w:val="28"/>
      <w:lang w:val="es-ES"/>
    </w:rPr>
  </w:style>
  <w:style w:type="character" w:customStyle="1" w:styleId="Heading4Char">
    <w:name w:val="Heading 4 Char"/>
    <w:basedOn w:val="DefaultParagraphFont"/>
    <w:link w:val="Heading4"/>
    <w:uiPriority w:val="9"/>
    <w:semiHidden/>
    <w:rsid w:val="00532DC8"/>
    <w:rPr>
      <w:rFonts w:eastAsiaTheme="majorEastAsia" w:cstheme="majorBidi"/>
      <w:i/>
      <w:iCs/>
      <w:noProof/>
      <w:color w:val="0F4761" w:themeColor="accent1" w:themeShade="BF"/>
      <w:lang w:val="es-ES"/>
    </w:rPr>
  </w:style>
  <w:style w:type="character" w:customStyle="1" w:styleId="Heading5Char">
    <w:name w:val="Heading 5 Char"/>
    <w:basedOn w:val="DefaultParagraphFont"/>
    <w:link w:val="Heading5"/>
    <w:uiPriority w:val="9"/>
    <w:semiHidden/>
    <w:rsid w:val="00532DC8"/>
    <w:rPr>
      <w:rFonts w:eastAsiaTheme="majorEastAsia" w:cstheme="majorBidi"/>
      <w:noProof/>
      <w:color w:val="0F4761" w:themeColor="accent1" w:themeShade="BF"/>
      <w:lang w:val="es-ES"/>
    </w:rPr>
  </w:style>
  <w:style w:type="character" w:customStyle="1" w:styleId="Heading6Char">
    <w:name w:val="Heading 6 Char"/>
    <w:basedOn w:val="DefaultParagraphFont"/>
    <w:link w:val="Heading6"/>
    <w:uiPriority w:val="9"/>
    <w:semiHidden/>
    <w:rsid w:val="00532DC8"/>
    <w:rPr>
      <w:rFonts w:eastAsiaTheme="majorEastAsia" w:cstheme="majorBidi"/>
      <w:i/>
      <w:iCs/>
      <w:noProof/>
      <w:color w:val="595959" w:themeColor="text1" w:themeTint="A6"/>
      <w:lang w:val="es-ES"/>
    </w:rPr>
  </w:style>
  <w:style w:type="character" w:customStyle="1" w:styleId="Heading7Char">
    <w:name w:val="Heading 7 Char"/>
    <w:basedOn w:val="DefaultParagraphFont"/>
    <w:link w:val="Heading7"/>
    <w:uiPriority w:val="9"/>
    <w:semiHidden/>
    <w:rsid w:val="00532DC8"/>
    <w:rPr>
      <w:rFonts w:eastAsiaTheme="majorEastAsia" w:cstheme="majorBidi"/>
      <w:noProof/>
      <w:color w:val="595959" w:themeColor="text1" w:themeTint="A6"/>
      <w:lang w:val="es-ES"/>
    </w:rPr>
  </w:style>
  <w:style w:type="character" w:customStyle="1" w:styleId="Heading8Char">
    <w:name w:val="Heading 8 Char"/>
    <w:basedOn w:val="DefaultParagraphFont"/>
    <w:link w:val="Heading8"/>
    <w:uiPriority w:val="9"/>
    <w:semiHidden/>
    <w:rsid w:val="00532DC8"/>
    <w:rPr>
      <w:rFonts w:eastAsiaTheme="majorEastAsia" w:cstheme="majorBidi"/>
      <w:i/>
      <w:iCs/>
      <w:noProof/>
      <w:color w:val="272727" w:themeColor="text1" w:themeTint="D8"/>
      <w:lang w:val="es-ES"/>
    </w:rPr>
  </w:style>
  <w:style w:type="character" w:customStyle="1" w:styleId="Heading9Char">
    <w:name w:val="Heading 9 Char"/>
    <w:basedOn w:val="DefaultParagraphFont"/>
    <w:link w:val="Heading9"/>
    <w:uiPriority w:val="9"/>
    <w:semiHidden/>
    <w:rsid w:val="00532DC8"/>
    <w:rPr>
      <w:rFonts w:eastAsiaTheme="majorEastAsia" w:cstheme="majorBidi"/>
      <w:noProof/>
      <w:color w:val="272727" w:themeColor="text1" w:themeTint="D8"/>
      <w:lang w:val="es-ES"/>
    </w:rPr>
  </w:style>
  <w:style w:type="paragraph" w:styleId="Title">
    <w:name w:val="Title"/>
    <w:basedOn w:val="Normal"/>
    <w:next w:val="Normal"/>
    <w:link w:val="TitleChar"/>
    <w:uiPriority w:val="10"/>
    <w:qFormat/>
    <w:rsid w:val="00532D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2DC8"/>
    <w:rPr>
      <w:rFonts w:asciiTheme="majorHAnsi" w:eastAsiaTheme="majorEastAsia" w:hAnsiTheme="majorHAnsi" w:cstheme="majorBidi"/>
      <w:noProof/>
      <w:spacing w:val="-10"/>
      <w:kern w:val="28"/>
      <w:sz w:val="56"/>
      <w:szCs w:val="56"/>
      <w:lang w:val="es-ES"/>
    </w:rPr>
  </w:style>
  <w:style w:type="paragraph" w:styleId="Subtitle">
    <w:name w:val="Subtitle"/>
    <w:basedOn w:val="Normal"/>
    <w:next w:val="Normal"/>
    <w:link w:val="SubtitleChar"/>
    <w:uiPriority w:val="11"/>
    <w:qFormat/>
    <w:rsid w:val="00532D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2DC8"/>
    <w:rPr>
      <w:rFonts w:eastAsiaTheme="majorEastAsia" w:cstheme="majorBidi"/>
      <w:noProof/>
      <w:color w:val="595959" w:themeColor="text1" w:themeTint="A6"/>
      <w:spacing w:val="15"/>
      <w:sz w:val="28"/>
      <w:szCs w:val="28"/>
      <w:lang w:val="es-ES"/>
    </w:rPr>
  </w:style>
  <w:style w:type="paragraph" w:styleId="Quote">
    <w:name w:val="Quote"/>
    <w:basedOn w:val="Normal"/>
    <w:next w:val="Normal"/>
    <w:link w:val="QuoteChar"/>
    <w:uiPriority w:val="29"/>
    <w:qFormat/>
    <w:rsid w:val="00532DC8"/>
    <w:pPr>
      <w:spacing w:before="160"/>
      <w:jc w:val="center"/>
    </w:pPr>
    <w:rPr>
      <w:i/>
      <w:iCs/>
      <w:color w:val="404040" w:themeColor="text1" w:themeTint="BF"/>
    </w:rPr>
  </w:style>
  <w:style w:type="character" w:customStyle="1" w:styleId="QuoteChar">
    <w:name w:val="Quote Char"/>
    <w:basedOn w:val="DefaultParagraphFont"/>
    <w:link w:val="Quote"/>
    <w:uiPriority w:val="29"/>
    <w:rsid w:val="00532DC8"/>
    <w:rPr>
      <w:i/>
      <w:iCs/>
      <w:noProof/>
      <w:color w:val="404040" w:themeColor="text1" w:themeTint="BF"/>
      <w:lang w:val="es-ES"/>
    </w:rPr>
  </w:style>
  <w:style w:type="paragraph" w:styleId="ListParagraph">
    <w:name w:val="List Paragraph"/>
    <w:basedOn w:val="Normal"/>
    <w:uiPriority w:val="34"/>
    <w:qFormat/>
    <w:rsid w:val="00532DC8"/>
    <w:pPr>
      <w:ind w:left="720"/>
      <w:contextualSpacing/>
    </w:pPr>
  </w:style>
  <w:style w:type="character" w:styleId="IntenseEmphasis">
    <w:name w:val="Intense Emphasis"/>
    <w:basedOn w:val="DefaultParagraphFont"/>
    <w:uiPriority w:val="21"/>
    <w:qFormat/>
    <w:rsid w:val="00532DC8"/>
    <w:rPr>
      <w:i/>
      <w:iCs/>
      <w:color w:val="0F4761" w:themeColor="accent1" w:themeShade="BF"/>
    </w:rPr>
  </w:style>
  <w:style w:type="paragraph" w:styleId="IntenseQuote">
    <w:name w:val="Intense Quote"/>
    <w:basedOn w:val="Normal"/>
    <w:next w:val="Normal"/>
    <w:link w:val="IntenseQuoteChar"/>
    <w:uiPriority w:val="30"/>
    <w:qFormat/>
    <w:rsid w:val="00532D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2DC8"/>
    <w:rPr>
      <w:i/>
      <w:iCs/>
      <w:noProof/>
      <w:color w:val="0F4761" w:themeColor="accent1" w:themeShade="BF"/>
      <w:lang w:val="es-ES"/>
    </w:rPr>
  </w:style>
  <w:style w:type="character" w:styleId="IntenseReference">
    <w:name w:val="Intense Reference"/>
    <w:basedOn w:val="DefaultParagraphFont"/>
    <w:uiPriority w:val="32"/>
    <w:qFormat/>
    <w:rsid w:val="00532DC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4</Pages>
  <Words>1474</Words>
  <Characters>8407</Characters>
  <Application>Microsoft Office Word</Application>
  <DocSecurity>0</DocSecurity>
  <Lines>70</Lines>
  <Paragraphs>19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Manzanares, Francisco Javier</dc:creator>
  <cp:keywords/>
  <dc:description/>
  <cp:lastModifiedBy>James Boit</cp:lastModifiedBy>
  <cp:revision>2</cp:revision>
  <dcterms:created xsi:type="dcterms:W3CDTF">2025-11-07T14:44:00Z</dcterms:created>
  <dcterms:modified xsi:type="dcterms:W3CDTF">2025-11-07T14:44:00Z</dcterms:modified>
</cp:coreProperties>
</file>