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CDC29F" w14:textId="77777777" w:rsidR="00502CCF" w:rsidRDefault="00502CCF">
      <w:bookmarkStart w:id="0" w:name="_GoBack"/>
      <w:bookmarkEnd w:id="0"/>
    </w:p>
    <w:p w14:paraId="393E3C5F" w14:textId="77777777" w:rsidR="00502CCF" w:rsidRDefault="00502CCF"/>
    <w:p w14:paraId="362B4948" w14:textId="67CC139D" w:rsidR="00502CCF" w:rsidRPr="0025740B" w:rsidRDefault="00C608D7" w:rsidP="0025740B">
      <w:pPr>
        <w:jc w:val="center"/>
        <w:rPr>
          <w:b/>
          <w:bCs/>
          <w:sz w:val="32"/>
          <w:szCs w:val="32"/>
        </w:rPr>
      </w:pPr>
      <w:r w:rsidRPr="0025740B">
        <w:rPr>
          <w:b/>
          <w:bCs/>
          <w:sz w:val="32"/>
          <w:szCs w:val="32"/>
        </w:rPr>
        <w:t>Mincéir/Pavee/</w:t>
      </w:r>
      <w:r w:rsidR="00502CCF" w:rsidRPr="0025740B">
        <w:rPr>
          <w:b/>
          <w:bCs/>
          <w:sz w:val="32"/>
          <w:szCs w:val="32"/>
        </w:rPr>
        <w:t xml:space="preserve">Irish Traveller </w:t>
      </w:r>
      <w:r w:rsidR="00D7683A" w:rsidRPr="0025740B">
        <w:rPr>
          <w:b/>
          <w:bCs/>
          <w:sz w:val="32"/>
          <w:szCs w:val="32"/>
        </w:rPr>
        <w:t>Children’s’</w:t>
      </w:r>
      <w:r w:rsidR="00502CCF" w:rsidRPr="0025740B">
        <w:rPr>
          <w:b/>
          <w:bCs/>
          <w:sz w:val="32"/>
          <w:szCs w:val="32"/>
        </w:rPr>
        <w:t xml:space="preserve"> Rights in Ireland:</w:t>
      </w:r>
    </w:p>
    <w:p w14:paraId="215F5283" w14:textId="77777777" w:rsidR="0025740B" w:rsidRDefault="0025740B" w:rsidP="0025740B">
      <w:pPr>
        <w:jc w:val="center"/>
      </w:pPr>
    </w:p>
    <w:p w14:paraId="4453340E" w14:textId="17E0AD26" w:rsidR="00261F29" w:rsidRPr="0025740B" w:rsidRDefault="00502CCF" w:rsidP="0025740B">
      <w:pPr>
        <w:jc w:val="center"/>
        <w:rPr>
          <w:b/>
          <w:bCs/>
          <w:sz w:val="32"/>
          <w:szCs w:val="32"/>
        </w:rPr>
      </w:pPr>
      <w:r w:rsidRPr="0025740B">
        <w:rPr>
          <w:b/>
          <w:bCs/>
          <w:sz w:val="32"/>
          <w:szCs w:val="32"/>
        </w:rPr>
        <w:t>Alternative Report for the Committee on the Rights of Child on the occasion of the fifth state reporting procedure on the implementation of the UN Convention on the Rights of the Child in Ireland 2022</w:t>
      </w:r>
    </w:p>
    <w:p w14:paraId="089349E3" w14:textId="77777777" w:rsidR="0025740B" w:rsidRDefault="0025740B" w:rsidP="0025740B">
      <w:pPr>
        <w:jc w:val="center"/>
      </w:pPr>
    </w:p>
    <w:p w14:paraId="0F4AD6BD" w14:textId="77777777" w:rsidR="007A42FD" w:rsidRDefault="007A42FD" w:rsidP="0025740B">
      <w:pPr>
        <w:jc w:val="center"/>
      </w:pPr>
    </w:p>
    <w:p w14:paraId="7D972D9F" w14:textId="77777777" w:rsidR="007A42FD" w:rsidRDefault="007A42FD" w:rsidP="0025740B">
      <w:pPr>
        <w:jc w:val="center"/>
      </w:pPr>
    </w:p>
    <w:p w14:paraId="7485E552" w14:textId="451CD153" w:rsidR="00502CCF" w:rsidRDefault="00502CCF" w:rsidP="0025740B">
      <w:pPr>
        <w:jc w:val="center"/>
      </w:pPr>
      <w:r>
        <w:t>Dr Sindy Joyce</w:t>
      </w:r>
      <w:r w:rsidR="0025740B">
        <w:t xml:space="preserve">, </w:t>
      </w:r>
      <w:r w:rsidR="00C608D7">
        <w:t>Human Rights Defender (HRD)</w:t>
      </w:r>
    </w:p>
    <w:p w14:paraId="22A0CD97" w14:textId="3024BD51" w:rsidR="00502CCF" w:rsidRDefault="00502CCF" w:rsidP="0025740B">
      <w:pPr>
        <w:jc w:val="center"/>
      </w:pPr>
      <w:r>
        <w:t>University of Limerick</w:t>
      </w:r>
    </w:p>
    <w:p w14:paraId="5BC8451B" w14:textId="77777777" w:rsidR="0025740B" w:rsidRDefault="0025740B" w:rsidP="0025740B">
      <w:pPr>
        <w:jc w:val="center"/>
      </w:pPr>
    </w:p>
    <w:p w14:paraId="030E977F" w14:textId="77777777" w:rsidR="007A42FD" w:rsidRDefault="007A42FD" w:rsidP="0025740B">
      <w:pPr>
        <w:jc w:val="center"/>
      </w:pPr>
    </w:p>
    <w:p w14:paraId="02ACFC13" w14:textId="77777777" w:rsidR="007A42FD" w:rsidRDefault="007A42FD" w:rsidP="0025740B">
      <w:pPr>
        <w:jc w:val="center"/>
      </w:pPr>
    </w:p>
    <w:p w14:paraId="03121CC0" w14:textId="61D6A60C" w:rsidR="007E1000" w:rsidRDefault="00502CCF" w:rsidP="0025740B">
      <w:pPr>
        <w:jc w:val="center"/>
      </w:pPr>
      <w:r>
        <w:t>This report can be cited as</w:t>
      </w:r>
      <w:r w:rsidR="0025740B">
        <w:t>:</w:t>
      </w:r>
    </w:p>
    <w:p w14:paraId="0C7F8FCA" w14:textId="49ADB76C" w:rsidR="00502CCF" w:rsidRDefault="007E1000" w:rsidP="0025740B">
      <w:pPr>
        <w:jc w:val="center"/>
      </w:pPr>
      <w:r>
        <w:t xml:space="preserve">Joyce, (2022) </w:t>
      </w:r>
      <w:r w:rsidR="00D7683A" w:rsidRPr="00D7683A">
        <w:t>Mincéir/Pavee/</w:t>
      </w:r>
      <w:r w:rsidRPr="007E1000">
        <w:t>Irish Traveller Children’s Rights in Ireland:</w:t>
      </w:r>
      <w:r w:rsidR="0025740B">
        <w:t xml:space="preserve"> </w:t>
      </w:r>
      <w:r w:rsidRPr="007E1000">
        <w:t>Alternative Report for the Committee on the Rights of Child on the occasion of the fifth state reporting procedure on the implementation of the UN Convention on the Rights of the Child in Ireland 2022.</w:t>
      </w:r>
    </w:p>
    <w:p w14:paraId="286290D0" w14:textId="1BA02511" w:rsidR="0025740B" w:rsidRDefault="0025740B" w:rsidP="0025740B">
      <w:pPr>
        <w:jc w:val="center"/>
      </w:pPr>
    </w:p>
    <w:p w14:paraId="69BAC69A" w14:textId="3D620273" w:rsidR="007A42FD" w:rsidRDefault="007A42FD" w:rsidP="0025740B">
      <w:pPr>
        <w:jc w:val="center"/>
      </w:pPr>
    </w:p>
    <w:p w14:paraId="7404BCF5" w14:textId="74D1F245" w:rsidR="007A42FD" w:rsidRDefault="007A42FD" w:rsidP="0025740B">
      <w:pPr>
        <w:jc w:val="center"/>
      </w:pPr>
    </w:p>
    <w:p w14:paraId="3548373B" w14:textId="2E7B9725" w:rsidR="007A42FD" w:rsidRDefault="007A42FD" w:rsidP="0025740B">
      <w:pPr>
        <w:jc w:val="center"/>
      </w:pPr>
    </w:p>
    <w:p w14:paraId="2CA72869" w14:textId="77777777" w:rsidR="007A42FD" w:rsidRDefault="007A42FD" w:rsidP="0025740B">
      <w:pPr>
        <w:jc w:val="center"/>
      </w:pPr>
    </w:p>
    <w:p w14:paraId="48B1B713" w14:textId="2BBE301D" w:rsidR="0025740B" w:rsidRDefault="007A42FD" w:rsidP="007A42FD">
      <w:pPr>
        <w:jc w:val="center"/>
      </w:pPr>
      <w:r>
        <w:rPr>
          <w:noProof/>
          <w:lang w:val="en-GB" w:eastAsia="en-GB"/>
        </w:rPr>
        <w:drawing>
          <wp:inline distT="0" distB="0" distL="0" distR="0" wp14:anchorId="3CA53ABD" wp14:editId="04DC89D3">
            <wp:extent cx="5873750" cy="1612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t="-1" b="84073"/>
                    <a:stretch/>
                  </pic:blipFill>
                  <pic:spPr bwMode="auto">
                    <a:xfrm>
                      <a:off x="0" y="0"/>
                      <a:ext cx="5873750" cy="1612900"/>
                    </a:xfrm>
                    <a:prstGeom prst="rect">
                      <a:avLst/>
                    </a:prstGeom>
                    <a:noFill/>
                    <a:ln>
                      <a:noFill/>
                    </a:ln>
                    <a:extLst>
                      <a:ext uri="{53640926-AAD7-44D8-BBD7-CCE9431645EC}">
                        <a14:shadowObscured xmlns:a14="http://schemas.microsoft.com/office/drawing/2010/main"/>
                      </a:ext>
                    </a:extLst>
                  </pic:spPr>
                </pic:pic>
              </a:graphicData>
            </a:graphic>
          </wp:inline>
        </w:drawing>
      </w:r>
    </w:p>
    <w:p w14:paraId="3BEF1A59" w14:textId="0072A1B1" w:rsidR="007E1000" w:rsidRDefault="007E1000" w:rsidP="007A1B05">
      <w:pPr>
        <w:pStyle w:val="Heading1"/>
      </w:pPr>
      <w:r>
        <w:lastRenderedPageBreak/>
        <w:t>Introduction</w:t>
      </w:r>
    </w:p>
    <w:p w14:paraId="77F6C304" w14:textId="4CAECE56" w:rsidR="00DE26D6" w:rsidRDefault="007E1000" w:rsidP="00A54505">
      <w:r>
        <w:t>This submission aims to provide the U</w:t>
      </w:r>
      <w:r w:rsidR="00A54505">
        <w:t xml:space="preserve">nited </w:t>
      </w:r>
      <w:r>
        <w:t>N</w:t>
      </w:r>
      <w:r w:rsidR="00A54505">
        <w:t>ations</w:t>
      </w:r>
      <w:r>
        <w:t xml:space="preserve"> Committee on the Rights of the Child (UNCRC) with information on the implementation of the rights set out in the Convention on the Rights of the Child (CRC)</w:t>
      </w:r>
      <w:r w:rsidR="007A42FD">
        <w:t xml:space="preserve"> </w:t>
      </w:r>
      <w:r>
        <w:t>since it’s last review</w:t>
      </w:r>
      <w:r w:rsidR="00A54505">
        <w:t>,</w:t>
      </w:r>
      <w:r>
        <w:t xml:space="preserve"> in 2016. </w:t>
      </w:r>
      <w:r w:rsidR="00D7683A">
        <w:t>It focuses on issues facing the Indigenous community of Mincéirí</w:t>
      </w:r>
      <w:r w:rsidR="00DE26D6">
        <w:t>/Pavee</w:t>
      </w:r>
      <w:r w:rsidR="00F97975">
        <w:t>s</w:t>
      </w:r>
      <w:r w:rsidR="00DE26D6">
        <w:t xml:space="preserve"> </w:t>
      </w:r>
      <w:r w:rsidR="00F97975">
        <w:t xml:space="preserve">/Travellers </w:t>
      </w:r>
      <w:r w:rsidR="00903196">
        <w:t xml:space="preserve">(Irish Travellers) with a particular emphasis on </w:t>
      </w:r>
      <w:r w:rsidR="00057C9A" w:rsidRPr="00057C9A">
        <w:t xml:space="preserve">the relationship </w:t>
      </w:r>
      <w:r w:rsidR="00057C9A">
        <w:t>with</w:t>
      </w:r>
      <w:r w:rsidR="00057C9A" w:rsidRPr="00057C9A">
        <w:t xml:space="preserve"> the criminal justice system</w:t>
      </w:r>
      <w:r w:rsidR="00057C9A">
        <w:t xml:space="preserve"> and the impact on </w:t>
      </w:r>
      <w:r w:rsidR="00A54505">
        <w:t xml:space="preserve">Mincéir/Pavee Traveller </w:t>
      </w:r>
      <w:r w:rsidR="00057C9A">
        <w:t xml:space="preserve">children. </w:t>
      </w:r>
      <w:r w:rsidR="00D46E3F">
        <w:t xml:space="preserve">Informed by Joyce </w:t>
      </w:r>
      <w:r w:rsidR="00D46E3F" w:rsidRPr="00F80995">
        <w:rPr>
          <w:i/>
          <w:iCs/>
        </w:rPr>
        <w:t>en et al</w:t>
      </w:r>
      <w:r w:rsidR="00D46E3F">
        <w:t xml:space="preserve"> </w:t>
      </w:r>
      <w:r w:rsidR="00A54505">
        <w:t>‘</w:t>
      </w:r>
      <w:r w:rsidR="00D46E3F">
        <w:t>Irish Travellers Access to Justice</w:t>
      </w:r>
      <w:r w:rsidR="00A54505">
        <w:t>’</w:t>
      </w:r>
      <w:r w:rsidR="00D46E3F">
        <w:t xml:space="preserve"> (2022), this submission highlights Ireland’s performance </w:t>
      </w:r>
      <w:r w:rsidR="00D748EF" w:rsidRPr="00D748EF">
        <w:t>in promoting</w:t>
      </w:r>
      <w:r w:rsidR="00D748EF">
        <w:t xml:space="preserve"> Mincéir</w:t>
      </w:r>
      <w:r w:rsidR="00D748EF" w:rsidRPr="00D748EF">
        <w:t xml:space="preserve"> children’s rights</w:t>
      </w:r>
      <w:r w:rsidR="00D748EF">
        <w:t xml:space="preserve"> with a concern about the impact of the justice system on children. </w:t>
      </w:r>
      <w:r w:rsidR="00A54505">
        <w:t xml:space="preserve">Each section includes recommendations for promoting compliance with Ireland’s obligations under the UNCRC and the rights of children across Ireland. </w:t>
      </w:r>
    </w:p>
    <w:p w14:paraId="16A16D56" w14:textId="77777777" w:rsidR="00DE26D6" w:rsidRDefault="00DE26D6" w:rsidP="007A1B05">
      <w:pPr>
        <w:pStyle w:val="Heading1"/>
      </w:pPr>
      <w:r>
        <w:t>Methodology</w:t>
      </w:r>
    </w:p>
    <w:p w14:paraId="40C9733C" w14:textId="18E8C462" w:rsidR="007E1000" w:rsidRDefault="00DE26D6" w:rsidP="00D7683A">
      <w:r>
        <w:t xml:space="preserve">This report gathers information from research conducted with </w:t>
      </w:r>
      <w:r w:rsidRPr="00DE26D6">
        <w:t>Mincéirí/Pavee</w:t>
      </w:r>
      <w:r w:rsidR="007127BB">
        <w:t>/Travellers</w:t>
      </w:r>
      <w:r>
        <w:t xml:space="preserve"> in relation to the</w:t>
      </w:r>
      <w:r w:rsidR="00057C9A">
        <w:t xml:space="preserve">ir experiences and perceptions of the </w:t>
      </w:r>
      <w:r>
        <w:t>criminal justice system</w:t>
      </w:r>
      <w:r w:rsidR="00057C9A">
        <w:t xml:space="preserve"> in Ireland</w:t>
      </w:r>
      <w:r w:rsidR="007127BB">
        <w:t xml:space="preserve"> with a particular reference to Irish Travellers Access to Justice (2022). </w:t>
      </w:r>
    </w:p>
    <w:p w14:paraId="34C29D4C" w14:textId="5D28D89C" w:rsidR="007127BB" w:rsidRDefault="007127BB" w:rsidP="007A1B05">
      <w:pPr>
        <w:pStyle w:val="Heading2"/>
      </w:pPr>
      <w:r>
        <w:t>About Irish Travellers Access to Justice</w:t>
      </w:r>
    </w:p>
    <w:p w14:paraId="030AB942" w14:textId="3BC1D432" w:rsidR="007127BB" w:rsidRDefault="007127BB" w:rsidP="006A1BBB">
      <w:r>
        <w:t>Funded by the Irish Human Rights and Equality Commission and the Irish Research Council, the</w:t>
      </w:r>
      <w:r w:rsidR="006A1BBB">
        <w:t xml:space="preserve"> </w:t>
      </w:r>
      <w:r>
        <w:t>Irish Travellers’ Access to Justice (ITAJ) project sought to document Travellers’ perceptions of, and experiences with, the criminal justice process, specifically policing and the courts system. Its purpose was to explain how these experiences and perceptions impact on trust in and strategies towards the justice system, with a view to producing recommendations for criminal justice policy, practice and training which seek to support the operationalisation of the rights of access to justice on the part of the Mincéir/Traveller community</w:t>
      </w:r>
      <w:r w:rsidR="006A1BBB">
        <w:t xml:space="preserve">. The Irish Travellers Access to Justice project adopted a mixed methods approach. The project commenced in December 2020, and fieldwork started in May 2021 with interviews with representatives of 29 Traveller organisations across Ireland. These interviews, in addition to generating rich qualitative data in their own right, informed the development of a survey instrument designed to gather the perceptions and experiences of grassroots, people of the Traveller community with the criminal justice process. The survey was administered by telephone and video call via MS Teams due to COVID-19-related restrictions on travel and research. The research team was additionally conscious of the particular vulnerability of the Traveller community to Covid where they endure </w:t>
      </w:r>
      <w:r w:rsidR="007A42FD">
        <w:t>accommodation,</w:t>
      </w:r>
      <w:r w:rsidR="006A1BBB">
        <w:t xml:space="preserve"> which is overcrowded or provides poor sanitation, compounded by the higher prevalence of chronic health conditions compared to the general population (Joint Committee on Key Issues Affecting the Traveller Community, 2021).  There were 326 participants to the survey, which was administered between July and December 2021. The resulting data was weighted for age, gender and county to be representative of the Traveller population as enumerated in the 2016 Census, the latest census for which data is currently available (2022).</w:t>
      </w:r>
    </w:p>
    <w:p w14:paraId="716ACE5F" w14:textId="5E6ACEDE" w:rsidR="006A1BBB" w:rsidRDefault="003F0DD0" w:rsidP="007A1B05">
      <w:pPr>
        <w:pStyle w:val="Heading1"/>
      </w:pPr>
      <w:r w:rsidRPr="003F0DD0">
        <w:t>Mincéirí/Pavee</w:t>
      </w:r>
      <w:r>
        <w:t>s</w:t>
      </w:r>
      <w:r w:rsidRPr="003F0DD0">
        <w:t>/Traveller</w:t>
      </w:r>
      <w:r>
        <w:t>s</w:t>
      </w:r>
      <w:r w:rsidRPr="003F0DD0">
        <w:t xml:space="preserve"> and the</w:t>
      </w:r>
      <w:r>
        <w:t xml:space="preserve"> criminal justice system</w:t>
      </w:r>
    </w:p>
    <w:p w14:paraId="5A55655E" w14:textId="77777777" w:rsidR="00F9437E" w:rsidRDefault="00F9437E" w:rsidP="00530B4B">
      <w:r w:rsidRPr="00F9437E">
        <w:t xml:space="preserve">Irish Travellers are recognised as Ireland’s oldest and only indigenous ethnic minority who are traditionally nomadic and share a common ancestry, culture, traditions, beliefs and language. According to the 2016 census, 30,987 people identified as Irish Travellers, representing just 0.7% of the general population and, half were under the age of nineteen.  Travellers in Ireland are a young population with 60% being under the age twenty-five with 40% being under the age of fifteen.  The infant mortality rate for Traveller children is 3.6 times the rate for the general population and suicide rates are 7 times higher. </w:t>
      </w:r>
    </w:p>
    <w:p w14:paraId="428EF889" w14:textId="5EF0E386" w:rsidR="003F0DD0" w:rsidRDefault="00530B4B" w:rsidP="00530B4B">
      <w:r>
        <w:lastRenderedPageBreak/>
        <w:t>The relationship between Mincéirs/Pavees/Travellers and An Garda Síochána has always been a troublesome one and reports of discrimination towards the community are not unexpected given that it is so widespread within the general population (ITM 2014 and Pavee Point 2015). Institutional</w:t>
      </w:r>
      <w:r w:rsidR="00BA40BF">
        <w:t xml:space="preserve"> racism is embedded into the criminal justice system where Mincéirs/Pavees/Travellers face </w:t>
      </w:r>
      <w:r w:rsidR="00BA40BF" w:rsidRPr="00BA40BF">
        <w:t>discrimination from police, judges, prosecutors</w:t>
      </w:r>
      <w:r w:rsidR="006F61B6">
        <w:t xml:space="preserve"> and </w:t>
      </w:r>
      <w:r w:rsidR="00BA40BF">
        <w:t>solicitors</w:t>
      </w:r>
      <w:r w:rsidR="006F61B6">
        <w:t xml:space="preserve">. </w:t>
      </w:r>
    </w:p>
    <w:p w14:paraId="00562ED8" w14:textId="0AE4ADF1" w:rsidR="006F61B6" w:rsidRDefault="006F61B6" w:rsidP="00530B4B">
      <w:r w:rsidRPr="006F61B6">
        <w:t>Systemic racism and racial profiling by An Garda Síochana is an ongoing issue for young Travellers across Ireland. The relationship between Travellers and police is a troubled one and is built on a history in which police actively participated in the state’s policy of assimilation and absorption, playing an important role in the violence and the dispossession of Traveller homes. Travellers’ experiences have shaped their view of the force as symbolising an enemy that is antagonistic towards Traveller culture and way of life, as James (2007) states “Travellers experience policing through enforcement and not community engagement”. After a history of oppression and acculturation by the State it is of no surprise that young Travellers relationship with the state body of An Garda Síochána is troublesome. Travellers are at high risk of having frequent and unwelcome encounters with Gardaí. Joyce (2019) identified racial profiling of young Travellers as a key concern in her research in which young people cited the use of racial slurs by some members of AGS in their encounters.</w:t>
      </w:r>
      <w:r>
        <w:t xml:space="preserve"> </w:t>
      </w:r>
    </w:p>
    <w:p w14:paraId="1C521549" w14:textId="7DBFC4E2" w:rsidR="007005B5" w:rsidRDefault="007005B5" w:rsidP="007005B5">
      <w:r>
        <w:t xml:space="preserve">A core concern to the Irish Travellers Access to Justice </w:t>
      </w:r>
      <w:r w:rsidR="007409AF">
        <w:t>team</w:t>
      </w:r>
      <w:r>
        <w:t xml:space="preserve"> was the intergenerational transmission of knowledge regarding the criminal justice process and police in particular though the ITAJ project restricted participation to those over the age of 18. Despite that limitation, two key sources are used here to explore children and young people’s experiences and perceptions of the criminal justice process: </w:t>
      </w:r>
    </w:p>
    <w:p w14:paraId="14074539" w14:textId="0436498D" w:rsidR="007005B5" w:rsidRDefault="00F9437E" w:rsidP="00F80995">
      <w:pPr>
        <w:pStyle w:val="ListParagraph"/>
        <w:numPr>
          <w:ilvl w:val="0"/>
          <w:numId w:val="3"/>
        </w:numPr>
      </w:pPr>
      <w:r>
        <w:t>The team</w:t>
      </w:r>
      <w:r w:rsidR="007005B5">
        <w:t xml:space="preserve"> held a focus group with young men about their experiences with the criminal justice process; </w:t>
      </w:r>
    </w:p>
    <w:p w14:paraId="7D4675D6" w14:textId="77777777" w:rsidR="007409AF" w:rsidRDefault="007005B5" w:rsidP="00F80995">
      <w:pPr>
        <w:pStyle w:val="ListParagraph"/>
        <w:numPr>
          <w:ilvl w:val="0"/>
          <w:numId w:val="3"/>
        </w:numPr>
      </w:pPr>
      <w:r>
        <w:t>Parents spontaneously discussed how interactions with the those working in criminal justice institutions impacted on their children.</w:t>
      </w:r>
      <w:r w:rsidR="00CE53D4" w:rsidRPr="00CE53D4">
        <w:t xml:space="preserve"> </w:t>
      </w:r>
    </w:p>
    <w:p w14:paraId="2D7D006C" w14:textId="77777777" w:rsidR="00D40DF7" w:rsidRDefault="00CE53D4" w:rsidP="007005B5">
      <w:r w:rsidRPr="00CE53D4">
        <w:t xml:space="preserve">ITAJ documents Travellers’ experiences and explores their perceptions of the criminal justice system, especially of policing and the courts system. It is abundantly clear that the relationship between Travellers and criminal justice institutions is deeply problematic, and informed, as this research makes clear, by practices from both judges and gardaí which are grounded and founded in institutional racism. Particularly important is the research’s findings on the impact of this on Traveller children. </w:t>
      </w:r>
    </w:p>
    <w:p w14:paraId="3376AB40" w14:textId="39B9620C" w:rsidR="007005B5" w:rsidRDefault="00CE53D4" w:rsidP="007005B5">
      <w:r w:rsidRPr="00CE53D4">
        <w:t xml:space="preserve">50% of ITAJ </w:t>
      </w:r>
      <w:r w:rsidR="00D40DF7">
        <w:t xml:space="preserve">(2022) </w:t>
      </w:r>
      <w:r w:rsidRPr="00CE53D4">
        <w:t>respondents had been present in a home that was entered uninvited by the gardaí in the 5 years prior to the survey and respondents stated that these garda “raids” on homes are particularly impactful for children. In this regard, participants in the ITAJ research cited children being traumatised by garda entering and searching on their homes and was said by interviewees of Traveller organisations to be significant, impacting on their education and a number of Travellers discussed Gardaí searching children’s school bags while the children were on their way out to school during the course of a search of their home. The prevalence with which the homes of the Traveller community are entered by police is deeply troubling and a cause of significant concern, as are testimonies recounting excessive use of force and resulting trauma caused to families and children.</w:t>
      </w:r>
    </w:p>
    <w:p w14:paraId="4E1E3D16" w14:textId="77777777" w:rsidR="0041165A" w:rsidRDefault="0041165A" w:rsidP="007A1B05">
      <w:pPr>
        <w:pStyle w:val="Heading2"/>
      </w:pPr>
      <w:r>
        <w:t>Recommendations</w:t>
      </w:r>
    </w:p>
    <w:p w14:paraId="49829F85" w14:textId="42BF45AF" w:rsidR="00F9437E" w:rsidRDefault="0041165A" w:rsidP="0041165A">
      <w:r>
        <w:t>T</w:t>
      </w:r>
      <w:r w:rsidRPr="0041165A">
        <w:t xml:space="preserve">he introduction of an ethnic identifier throughout the criminal process from the point of reporting to the point of sentencing, including entry and search of homes and stops and searches which must </w:t>
      </w:r>
      <w:r w:rsidRPr="0041165A">
        <w:lastRenderedPageBreak/>
        <w:t>be recorded. A commitment to make the resultant data available to independent researchers. The publication of an annual report on ethnic minorities in the criminal process</w:t>
      </w:r>
      <w:r w:rsidR="00524AC5">
        <w:t xml:space="preserve"> (Joyce 2022)</w:t>
      </w:r>
      <w:r w:rsidRPr="0041165A">
        <w:t>.</w:t>
      </w:r>
    </w:p>
    <w:p w14:paraId="389AC58A" w14:textId="3D13B8E1" w:rsidR="0041165A" w:rsidRDefault="0041165A" w:rsidP="0041165A">
      <w:r>
        <w:t>T</w:t>
      </w:r>
      <w:r w:rsidRPr="0041165A">
        <w:t>he development, publication, funding and implementation of a strategy within and across each branch of the criminal process to address gaps in trust, legitimacy and accountability impacting the Traveller community. This strategy should include the development of an independent Traveller justice advisory group to provide advice on justice related issues and to monitor implementation of the strategy</w:t>
      </w:r>
      <w:r w:rsidR="00524AC5">
        <w:t xml:space="preserve"> (Joyce 2022)</w:t>
      </w:r>
      <w:r w:rsidRPr="0041165A">
        <w:t>.</w:t>
      </w:r>
    </w:p>
    <w:p w14:paraId="1A10B06A" w14:textId="76FF1DFD" w:rsidR="0041165A" w:rsidRDefault="0041165A" w:rsidP="0041165A">
      <w:r>
        <w:t>T</w:t>
      </w:r>
      <w:r w:rsidRPr="0041165A">
        <w:t>he establishment of a robust and effective independent complaints body operating across the criminal legal process and staffed by a dedicated team of investigators with no continuing connection to any of the criminal justice agencies. This body should be able to accept and respond to complaints regarding any criminal justice agency or professional including customs officers and judges</w:t>
      </w:r>
      <w:r w:rsidR="00F97975">
        <w:t xml:space="preserve"> (Joyce 2022)</w:t>
      </w:r>
      <w:r w:rsidRPr="0041165A">
        <w:t>.</w:t>
      </w:r>
    </w:p>
    <w:p w14:paraId="4AB42359" w14:textId="6C9E49B3" w:rsidR="007409AF" w:rsidRDefault="007409AF" w:rsidP="007A1B05">
      <w:pPr>
        <w:pStyle w:val="Heading1"/>
      </w:pPr>
      <w:r>
        <w:t>Issues</w:t>
      </w:r>
    </w:p>
    <w:p w14:paraId="18E38CD3" w14:textId="1E203D2E" w:rsidR="007409AF" w:rsidRDefault="007409AF" w:rsidP="0041165A">
      <w:r w:rsidRPr="007409AF">
        <w:t>In 1992, when Ireland ratified the UNCRC, it committed itself to promote, respect and protect children’s rights and was last reviewed in 2016 where the committee expressed concerns “about the structural discrimination against Traveller and Roma children and their families” in which the committee urged the state to “strengthen its efforts to combat discrimination against and the stigmatization and social exclusion of Traveller and Roma children”.  Since 2016, the State has developed the National Traveller and Roma Inclusion Strategy 2017-2021. Notwithstanding this, Travellers continue to experience discrimination in all aspects of their lives.</w:t>
      </w:r>
      <w:r>
        <w:t xml:space="preserve"> </w:t>
      </w:r>
      <w:r w:rsidR="003C1165">
        <w:t xml:space="preserve">A </w:t>
      </w:r>
      <w:r w:rsidRPr="007409AF">
        <w:t>new Youth Justice Strategy 2021 – 2027</w:t>
      </w:r>
      <w:r w:rsidR="003C1165">
        <w:t xml:space="preserve"> has also been developed </w:t>
      </w:r>
      <w:r w:rsidR="003C1165" w:rsidRPr="003C1165">
        <w:t>yet there are no Traveller-specific actions in the strategy</w:t>
      </w:r>
      <w:r w:rsidR="003C1165">
        <w:t xml:space="preserve">. </w:t>
      </w:r>
    </w:p>
    <w:p w14:paraId="75D73B2F" w14:textId="77777777" w:rsidR="001D2F1D" w:rsidRDefault="001D2F1D" w:rsidP="007A1B05">
      <w:pPr>
        <w:pStyle w:val="Heading2"/>
      </w:pPr>
      <w:r w:rsidRPr="001D2F1D">
        <w:t>Article 2; Article 37; Article 40</w:t>
      </w:r>
    </w:p>
    <w:p w14:paraId="2BED3E74" w14:textId="1BE6870A" w:rsidR="0054231F" w:rsidRDefault="0054231F" w:rsidP="0041165A">
      <w:r w:rsidRPr="0054231F">
        <w:t xml:space="preserve">Negative stereotypes and prejudices against Travellers are often manifested in over-policing the community where young people are subjected to racial/ethnic profiling by the police. This was highlighted in 2019 by the UN Committee on the Elimination of Racial Discrimination, which raised concerns about the over representation of Travellers in prison where Mr Murillo Martinez stated that "the high number of Travellers in prison, especially women and children is clearly racial profiling" (CERD 2019).     </w:t>
      </w:r>
    </w:p>
    <w:p w14:paraId="52B90D7C" w14:textId="6B0CCF0E" w:rsidR="003C1165" w:rsidRDefault="003C1165" w:rsidP="0041165A">
      <w:r w:rsidRPr="003C1165">
        <w:t xml:space="preserve">The ITAJ project suggests that Travellers perceive that ethnic/racial profiling exists in Ireland, a practice which is contrary to international human rights standards. </w:t>
      </w:r>
      <w:r>
        <w:t>The team</w:t>
      </w:r>
      <w:r w:rsidRPr="003C1165">
        <w:t xml:space="preserve"> recommend that policies be introduced to measure and address ethnic/racial profiling.</w:t>
      </w:r>
    </w:p>
    <w:p w14:paraId="4F3889AC" w14:textId="77777777" w:rsidR="00ED3794" w:rsidRDefault="00ED3794" w:rsidP="00ED3794">
      <w:pPr>
        <w:pStyle w:val="ListParagraph"/>
        <w:numPr>
          <w:ilvl w:val="0"/>
          <w:numId w:val="1"/>
        </w:numPr>
      </w:pPr>
      <w:r>
        <w:t xml:space="preserve">An Garda Síochána adopt the ECRI definition of racial profiling;   </w:t>
      </w:r>
    </w:p>
    <w:p w14:paraId="5B5E7357" w14:textId="77777777" w:rsidR="00ED3794" w:rsidRDefault="00ED3794" w:rsidP="00ED3794">
      <w:pPr>
        <w:pStyle w:val="ListParagraph"/>
        <w:numPr>
          <w:ilvl w:val="0"/>
          <w:numId w:val="1"/>
        </w:numPr>
      </w:pPr>
      <w:r>
        <w:t xml:space="preserve">The publication of official data on ethnic/racial profiling, including the publication by the Garda Síochána Ombudsman Commission of disaggregated data on the number of complaints against members of the police concerning discriminatory treatment as well as on the decisions adopted.   </w:t>
      </w:r>
    </w:p>
    <w:p w14:paraId="12ADCD6A" w14:textId="77777777" w:rsidR="00ED3794" w:rsidRDefault="00ED3794" w:rsidP="00ED3794">
      <w:pPr>
        <w:pStyle w:val="ListParagraph"/>
        <w:numPr>
          <w:ilvl w:val="0"/>
          <w:numId w:val="1"/>
        </w:numPr>
      </w:pPr>
      <w:r>
        <w:t xml:space="preserve">The production of operational policy to prevent and address ethnic/racial profiling by the police  </w:t>
      </w:r>
    </w:p>
    <w:p w14:paraId="2081AB39" w14:textId="77777777" w:rsidR="00ED3794" w:rsidRDefault="00ED3794" w:rsidP="00ED3794">
      <w:pPr>
        <w:pStyle w:val="ListParagraph"/>
        <w:numPr>
          <w:ilvl w:val="0"/>
          <w:numId w:val="1"/>
        </w:numPr>
      </w:pPr>
      <w:r>
        <w:t xml:space="preserve">Anti-racial profiling training for all members of An Garda Síochána.   </w:t>
      </w:r>
    </w:p>
    <w:p w14:paraId="6EFC6685" w14:textId="77777777" w:rsidR="00ED3794" w:rsidRDefault="00ED3794" w:rsidP="00ED3794">
      <w:pPr>
        <w:pStyle w:val="ListParagraph"/>
        <w:numPr>
          <w:ilvl w:val="0"/>
          <w:numId w:val="1"/>
        </w:numPr>
      </w:pPr>
      <w:r>
        <w:t xml:space="preserve">The introduction of legislation that makes a clear statement as to the illegality of ethnic/racial profiling;  </w:t>
      </w:r>
    </w:p>
    <w:p w14:paraId="4BE6A06A" w14:textId="5C77DCE0" w:rsidR="00ED3794" w:rsidRDefault="00ED3794" w:rsidP="00ED3794">
      <w:pPr>
        <w:pStyle w:val="ListParagraph"/>
        <w:numPr>
          <w:ilvl w:val="0"/>
          <w:numId w:val="1"/>
        </w:numPr>
      </w:pPr>
      <w:r>
        <w:lastRenderedPageBreak/>
        <w:t>A receipt system for stops and searches so that all persons stopped or searched will be given a paper record of the search including the lawful basis and cause for reasonable suspicion and if searches the object that was being sought</w:t>
      </w:r>
      <w:r w:rsidR="00524AC5">
        <w:t xml:space="preserve"> (Joyce 2022)</w:t>
      </w:r>
    </w:p>
    <w:p w14:paraId="629782A9" w14:textId="77777777" w:rsidR="001D2F1D" w:rsidRDefault="001D2F1D" w:rsidP="007A1B05">
      <w:pPr>
        <w:pStyle w:val="Heading2"/>
      </w:pPr>
      <w:r w:rsidRPr="001D2F1D">
        <w:t xml:space="preserve">Article 2; Article 37; Article 40  </w:t>
      </w:r>
    </w:p>
    <w:p w14:paraId="6DBFED2D" w14:textId="6A1DD442" w:rsidR="0042719D" w:rsidRDefault="00601232" w:rsidP="00ED3794">
      <w:r w:rsidRPr="00601232">
        <w:t>The failings of the criminal justice system towards Mincéir/Pavee/Traveller people are manifested through the over representation of Travellers in prison. Although Travellers only account for less than 1% of the general population but account for 22% of the female and 15% of the male prison population. The over-representation of young Travellers in Ireland’s criminal justice system has long been a pressing issue in which the most recent statistics show that in 2019 they made up 26% of Oberstown detainees (Youth detention centre) but just 1.2% of the under-18 population as a whole. In 2020, that figure jumped by almost 40% (Delaney and Hennessy</w:t>
      </w:r>
      <w:r w:rsidR="00D40DF7">
        <w:t>,</w:t>
      </w:r>
      <w:r w:rsidRPr="00601232">
        <w:t xml:space="preserve"> 2021). Traveller children reported to Delaney and Hennessy (2019) that they were “experiencing discrimination from members of the gardaí and being falsely accused of crimes by members of the public”, they also reported that “they felt fear and anxiety around interactions with gardaí”.</w:t>
      </w:r>
    </w:p>
    <w:p w14:paraId="32D1C589" w14:textId="067091F7" w:rsidR="00BC53C2" w:rsidRDefault="00BC53C2" w:rsidP="00ED3794">
      <w:r w:rsidRPr="00BC53C2">
        <w:t xml:space="preserve">The state needs address the </w:t>
      </w:r>
      <w:r>
        <w:t xml:space="preserve">structural reasons for </w:t>
      </w:r>
      <w:r w:rsidRPr="00BC53C2">
        <w:t>specific groups of children who are over-represented in the child justice system, including Mincéir/Pavee/Traveller children.</w:t>
      </w:r>
    </w:p>
    <w:p w14:paraId="4FE013EF" w14:textId="77777777" w:rsidR="001D2F1D" w:rsidRDefault="001D2F1D" w:rsidP="007A1B05">
      <w:pPr>
        <w:pStyle w:val="Heading2"/>
      </w:pPr>
      <w:r w:rsidRPr="001D2F1D">
        <w:t xml:space="preserve">Article 2; Article 16; Article 40  </w:t>
      </w:r>
    </w:p>
    <w:p w14:paraId="540A6CF5" w14:textId="21D3A7FB" w:rsidR="001D2F1D" w:rsidRDefault="001D2F1D" w:rsidP="001D2F1D">
      <w:r>
        <w:t xml:space="preserve">As well as being protected under ICCPR, the right to inviolability of the dwelling is protected under Article 40.5 of the Irish Constitution which provides:   </w:t>
      </w:r>
    </w:p>
    <w:p w14:paraId="4A12293D" w14:textId="63D2BA26" w:rsidR="001D2F1D" w:rsidRDefault="001D2F1D" w:rsidP="001D2F1D">
      <w:r>
        <w:t xml:space="preserve">“The dwelling of every citizen is inviolable and shall not be forcibly entered save in accordance with law.”   </w:t>
      </w:r>
    </w:p>
    <w:p w14:paraId="651E1421" w14:textId="0ACDE2C4" w:rsidR="001D2F1D" w:rsidRDefault="001D2F1D" w:rsidP="001D2F1D">
      <w:r>
        <w:t>This provision has been interpreted by the courts as “substantively protecting the dwelling” rather than simply requiring that any entry into the dwelling is done in accordance with the law (Hogan et al, 2018). Equally, it does not only apply in the context of forcible entry, and the circumstances in which the gardaí can enter a dwelling in the absence of the consent of the occupier are limited, and even further limited where the gardaí do so in the absence of a search warrant (</w:t>
      </w:r>
      <w:r w:rsidR="00602F84">
        <w:t xml:space="preserve">cited ITAJ 2022, </w:t>
      </w:r>
      <w:r>
        <w:t>see further, Hogan et al 2018 [7.5.15] to [7.5.37]).  </w:t>
      </w:r>
      <w:r w:rsidR="00602F84">
        <w:t xml:space="preserve">In Joyce en </w:t>
      </w:r>
      <w:r w:rsidR="00524AC5">
        <w:t>e</w:t>
      </w:r>
      <w:r w:rsidR="00602F84">
        <w:t>t al 2022, t</w:t>
      </w:r>
      <w:r w:rsidR="00602F84" w:rsidRPr="00602F84">
        <w:t>he issue of forcible entry by gardaí into dwellings was highlighted as a key issue which concerned Travellers</w:t>
      </w:r>
      <w:r w:rsidR="00602F84">
        <w:t xml:space="preserve"> and its impact on children. </w:t>
      </w:r>
      <w:r w:rsidR="00602F84" w:rsidRPr="00602F84">
        <w:t>As recently as July 2022, the Human Rights Committee ICCPR are “concerned about the multiple forms of discrimination the Traveller and Roma communities faces, inter alia, in education, housing and employment, in interactions with law enforcement including through racial profiling and unwarranted home searches, as well as the overrepresentation of Travellers in all parts of the penal system</w:t>
      </w:r>
      <w:r w:rsidR="00602F84">
        <w:t xml:space="preserve">. </w:t>
      </w:r>
      <w:r w:rsidR="00602F84" w:rsidRPr="00602F84">
        <w:t>The prevalence with which the homes of the Traveller community are entered by police is deeply troubling and a cause of significant concern, as are testimonies recounting excessive use of force and resulting trauma caused to families and children. The fact that the provision of search warrants was reported by relatively few respondents is equally concernin</w:t>
      </w:r>
      <w:r w:rsidR="00524AC5">
        <w:t>g (Joyce 2022)</w:t>
      </w:r>
      <w:r w:rsidR="00602F84" w:rsidRPr="00602F84">
        <w:t>  </w:t>
      </w:r>
    </w:p>
    <w:p w14:paraId="00DE038F" w14:textId="1455BF21" w:rsidR="00601232" w:rsidRDefault="00602F84" w:rsidP="00ED3794">
      <w:r w:rsidRPr="00602F84">
        <w:t>The ITAJ project suggests</w:t>
      </w:r>
    </w:p>
    <w:p w14:paraId="48200057" w14:textId="77777777" w:rsidR="00602F84" w:rsidRDefault="00602F84" w:rsidP="007A1B05">
      <w:pPr>
        <w:pStyle w:val="ListParagraph"/>
        <w:numPr>
          <w:ilvl w:val="0"/>
          <w:numId w:val="2"/>
        </w:numPr>
      </w:pPr>
      <w:r>
        <w:t xml:space="preserve">An independent investigation into the provision and execution of search warrants, as well as the circumstances in which homes are entered in the absence of a search warrant;  </w:t>
      </w:r>
    </w:p>
    <w:p w14:paraId="0D853083" w14:textId="77777777" w:rsidR="00602F84" w:rsidRDefault="00602F84" w:rsidP="007A1B05">
      <w:pPr>
        <w:pStyle w:val="ListParagraph"/>
        <w:numPr>
          <w:ilvl w:val="0"/>
          <w:numId w:val="2"/>
        </w:numPr>
      </w:pPr>
      <w:r>
        <w:t xml:space="preserve">The prevalence of police entry to homes with and without a search warrant must be tracked through the system including the power invoked to search, and the resultant prosecution (if any);   </w:t>
      </w:r>
    </w:p>
    <w:p w14:paraId="02C2A21F" w14:textId="77777777" w:rsidR="00602F84" w:rsidRDefault="00602F84" w:rsidP="007A1B05">
      <w:pPr>
        <w:pStyle w:val="ListParagraph"/>
        <w:numPr>
          <w:ilvl w:val="0"/>
          <w:numId w:val="2"/>
        </w:numPr>
      </w:pPr>
      <w:r>
        <w:lastRenderedPageBreak/>
        <w:t xml:space="preserve">An ethnic identifier, to allow for tracking of entry into Traveller homes with and without search warrants must be introduced;  </w:t>
      </w:r>
    </w:p>
    <w:p w14:paraId="3DE8AEB9" w14:textId="77777777" w:rsidR="00602F84" w:rsidRDefault="00602F84" w:rsidP="007A1B05">
      <w:pPr>
        <w:pStyle w:val="ListParagraph"/>
        <w:numPr>
          <w:ilvl w:val="0"/>
          <w:numId w:val="2"/>
        </w:numPr>
      </w:pPr>
      <w:r>
        <w:t xml:space="preserve">The entry of gardaí into homes in the absence of search warrants should be done in only the most exceptional of circumstances and strictly in accordance with common law and statutory powers;  </w:t>
      </w:r>
    </w:p>
    <w:p w14:paraId="38921BCC" w14:textId="33A1590D" w:rsidR="00602F84" w:rsidRDefault="00602F84" w:rsidP="007A1B05">
      <w:pPr>
        <w:pStyle w:val="ListParagraph"/>
        <w:numPr>
          <w:ilvl w:val="0"/>
          <w:numId w:val="2"/>
        </w:numPr>
      </w:pPr>
      <w:r>
        <w:t>Joint garda/judicial training on the request for, provision of, and execution of search warrants for homes must be provided</w:t>
      </w:r>
      <w:r w:rsidR="00524AC5">
        <w:t xml:space="preserve"> (Joyce 2022)</w:t>
      </w:r>
    </w:p>
    <w:p w14:paraId="57034777" w14:textId="68BD3B66" w:rsidR="00F9437E" w:rsidRDefault="0047198C" w:rsidP="0047198C">
      <w:pPr>
        <w:pStyle w:val="Heading1"/>
      </w:pPr>
      <w:r>
        <w:t>Conclusion</w:t>
      </w:r>
    </w:p>
    <w:p w14:paraId="46B5130E" w14:textId="279C74C4" w:rsidR="008E00A6" w:rsidRDefault="008E00A6" w:rsidP="0047198C">
      <w:r>
        <w:t>This submission sought to</w:t>
      </w:r>
      <w:r w:rsidRPr="008E00A6">
        <w:t xml:space="preserve"> provide the United Nations Committee on the Rights of the Child (UNCRC) with information on the implementation of the rights set out in the Convention on the Rights of the Child</w:t>
      </w:r>
      <w:r>
        <w:t xml:space="preserve"> with a focus on the relationship between Mincéirí/Pavee/Traveller community and the criminal justice system. The Irish Traveller Access to Justice research highlighted the relationship is a cause for concern with a significant impact on children. </w:t>
      </w:r>
    </w:p>
    <w:p w14:paraId="38385A58" w14:textId="7D52E3E6" w:rsidR="00BC53C2" w:rsidRDefault="00BC53C2" w:rsidP="00BC53C2">
      <w:pPr>
        <w:pStyle w:val="Heading1"/>
      </w:pPr>
      <w:r>
        <w:t>References</w:t>
      </w:r>
    </w:p>
    <w:p w14:paraId="2F115E6A" w14:textId="2C6BCB44" w:rsidR="00D40DF7" w:rsidRDefault="00D40DF7" w:rsidP="00D40DF7">
      <w:r w:rsidRPr="00D40DF7">
        <w:t xml:space="preserve">Delaney and Hennessy </w:t>
      </w:r>
      <w:r>
        <w:t>(</w:t>
      </w:r>
      <w:r w:rsidRPr="00D40DF7">
        <w:t>2021</w:t>
      </w:r>
      <w:r>
        <w:t xml:space="preserve">) 'Revolving door': Traveller women imprisoned for minor offences such as driving without tax, Noteworthy and The Journal examine the impact of the justice system on Travellers, with a focus on children’, [online], available: </w:t>
      </w:r>
      <w:r w:rsidRPr="00D40DF7">
        <w:t>https://www.noteworthy.ie/tough-start-pt-4-traveller-children-justice-5577440-Oct2021/</w:t>
      </w:r>
    </w:p>
    <w:p w14:paraId="772FA3D5" w14:textId="2972AADB" w:rsidR="00837DEE" w:rsidRDefault="00837DEE" w:rsidP="00F80995">
      <w:r w:rsidRPr="00837DEE">
        <w:t>Central Statictics Office (201</w:t>
      </w:r>
      <w:r>
        <w:t>6</w:t>
      </w:r>
      <w:r w:rsidRPr="00837DEE">
        <w:t>) Census, GOI, Dublin.</w:t>
      </w:r>
    </w:p>
    <w:p w14:paraId="50176715" w14:textId="77777777" w:rsidR="00D40DF7" w:rsidRDefault="00D40DF7" w:rsidP="00837DEE">
      <w:r w:rsidRPr="00D40DF7">
        <w:t xml:space="preserve">Hogan, GW, Whyte, GF, Kenny D, and Walsh, R (2018) Kelly: The Irish Constitution 5th edition. Bloomsbury: Dublin.   </w:t>
      </w:r>
    </w:p>
    <w:p w14:paraId="29B925E6" w14:textId="70DC578B" w:rsidR="00837DEE" w:rsidRPr="00837DEE" w:rsidRDefault="00837DEE" w:rsidP="00837DEE">
      <w:r>
        <w:t xml:space="preserve">Irish Traveller Movement (2014) In response to Ireland’s third examination under the International Covenant on Economic Social and Cultural Rights, September 2014, </w:t>
      </w:r>
      <w:r w:rsidRPr="00837DEE">
        <w:t xml:space="preserve">[online], available: </w:t>
      </w:r>
      <w:hyperlink r:id="rId9" w:history="1">
        <w:r w:rsidRPr="00837DEE">
          <w:rPr>
            <w:rStyle w:val="Hyperlink"/>
          </w:rPr>
          <w:t>http://itmtrav.ie/wp-content/uploads/2016/11/ICESCR-Report.pdf</w:t>
        </w:r>
      </w:hyperlink>
    </w:p>
    <w:p w14:paraId="341AF6AD" w14:textId="14BDA1DD" w:rsidR="00837DEE" w:rsidRDefault="00837DEE" w:rsidP="00837DEE">
      <w:r>
        <w:t>James, Z. (2007) 'Policing Marginal Spaces: Controlling Gypsies and Travellers', Criminology and Criminal Justice, 4, (7) 367-389.</w:t>
      </w:r>
    </w:p>
    <w:p w14:paraId="6FFDFB58" w14:textId="581837A1" w:rsidR="00BC53C2" w:rsidRDefault="00F80995" w:rsidP="00837DEE">
      <w:r>
        <w:t>Joyce, S, O’Reilly, O, O’Brien, M, Joyce, D, Schweppe, J and Haynes, A (2022) Irish Travellers’ Access to Justice. European Centre for the Study of Hate: Limerick</w:t>
      </w:r>
    </w:p>
    <w:p w14:paraId="1EC04292" w14:textId="77777777" w:rsidR="00E93DC0" w:rsidRDefault="00E93DC0" w:rsidP="00E93DC0">
      <w:r>
        <w:t xml:space="preserve">Joyce, S (2018) Mincéirs Siúladh: An Ethnographic Study of Young Travellers' Experiences of Racism in an Irish City, University of Limerick. </w:t>
      </w:r>
    </w:p>
    <w:p w14:paraId="332E1100" w14:textId="285E2206" w:rsidR="00E93DC0" w:rsidRDefault="00E93DC0" w:rsidP="00E93DC0">
      <w:r>
        <w:t xml:space="preserve">Joint Committee on Key Issues affecting the Traveller Community (2021) Final report of the Joint Committee on key issues affecting the Traveller Community, Dublin: Houses of the Oireachtas.  </w:t>
      </w:r>
    </w:p>
    <w:p w14:paraId="3E4C0005" w14:textId="3AB4A748" w:rsidR="00837DEE" w:rsidRPr="00BC53C2" w:rsidRDefault="00837DEE" w:rsidP="00837DEE">
      <w:r>
        <w:t>Pavee Point (2015) Submission for the Universal Periodic Review, [online], available: http://www.paveepoint.ie/wp-content/uploads/2015/04/Pavee-Point-submission-for-the-Universal-Periodic-Review-2015.pdf</w:t>
      </w:r>
    </w:p>
    <w:p w14:paraId="7A31FCDE" w14:textId="77777777" w:rsidR="00BC53C2" w:rsidRDefault="00BC53C2" w:rsidP="0047198C"/>
    <w:p w14:paraId="7A442289" w14:textId="77777777" w:rsidR="003F0DD0" w:rsidRPr="003F0DD0" w:rsidRDefault="003F0DD0" w:rsidP="006A1BBB"/>
    <w:p w14:paraId="10CF9B25" w14:textId="77777777" w:rsidR="006A1BBB" w:rsidRPr="003F0DD0" w:rsidRDefault="006A1BBB" w:rsidP="006A1BBB"/>
    <w:p w14:paraId="317BD63F" w14:textId="3A34A282" w:rsidR="009F6196" w:rsidRPr="003F0DD0" w:rsidRDefault="009F6196" w:rsidP="00D7683A"/>
    <w:sectPr w:rsidR="009F6196" w:rsidRPr="003F0DD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5D71CF" w14:textId="77777777" w:rsidR="008437DD" w:rsidRDefault="008437DD" w:rsidP="007E1000">
      <w:pPr>
        <w:spacing w:after="0" w:line="240" w:lineRule="auto"/>
      </w:pPr>
      <w:r>
        <w:separator/>
      </w:r>
    </w:p>
  </w:endnote>
  <w:endnote w:type="continuationSeparator" w:id="0">
    <w:p w14:paraId="55A7328D" w14:textId="77777777" w:rsidR="008437DD" w:rsidRDefault="008437DD" w:rsidP="007E10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5FEC57" w14:textId="77777777" w:rsidR="008437DD" w:rsidRDefault="008437DD" w:rsidP="007E1000">
      <w:pPr>
        <w:spacing w:after="0" w:line="240" w:lineRule="auto"/>
      </w:pPr>
      <w:r>
        <w:separator/>
      </w:r>
    </w:p>
  </w:footnote>
  <w:footnote w:type="continuationSeparator" w:id="0">
    <w:p w14:paraId="02EB65C0" w14:textId="77777777" w:rsidR="008437DD" w:rsidRDefault="008437DD" w:rsidP="007E10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A0835"/>
    <w:multiLevelType w:val="hybridMultilevel"/>
    <w:tmpl w:val="EEB084F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51166D0E"/>
    <w:multiLevelType w:val="hybridMultilevel"/>
    <w:tmpl w:val="CB18052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15:restartNumberingAfterBreak="0">
    <w:nsid w:val="51403A98"/>
    <w:multiLevelType w:val="hybridMultilevel"/>
    <w:tmpl w:val="BA38749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2CCF"/>
    <w:rsid w:val="00057C9A"/>
    <w:rsid w:val="000C75DD"/>
    <w:rsid w:val="001D2F1D"/>
    <w:rsid w:val="0025740B"/>
    <w:rsid w:val="00261F29"/>
    <w:rsid w:val="003C1165"/>
    <w:rsid w:val="003F0DD0"/>
    <w:rsid w:val="0041165A"/>
    <w:rsid w:val="0042719D"/>
    <w:rsid w:val="00450FE0"/>
    <w:rsid w:val="0047198C"/>
    <w:rsid w:val="00502CCF"/>
    <w:rsid w:val="00524AC5"/>
    <w:rsid w:val="00530B4B"/>
    <w:rsid w:val="0054231F"/>
    <w:rsid w:val="00601232"/>
    <w:rsid w:val="00602F84"/>
    <w:rsid w:val="00647395"/>
    <w:rsid w:val="006A1BBB"/>
    <w:rsid w:val="006F61B6"/>
    <w:rsid w:val="007005B5"/>
    <w:rsid w:val="007127BB"/>
    <w:rsid w:val="007409AF"/>
    <w:rsid w:val="007A1B05"/>
    <w:rsid w:val="007A42FD"/>
    <w:rsid w:val="007E1000"/>
    <w:rsid w:val="0082496E"/>
    <w:rsid w:val="008279DF"/>
    <w:rsid w:val="00837DEE"/>
    <w:rsid w:val="008437DD"/>
    <w:rsid w:val="008E00A6"/>
    <w:rsid w:val="00903196"/>
    <w:rsid w:val="0099075A"/>
    <w:rsid w:val="009F6196"/>
    <w:rsid w:val="00A54505"/>
    <w:rsid w:val="00BA40BF"/>
    <w:rsid w:val="00BC53C2"/>
    <w:rsid w:val="00C608D7"/>
    <w:rsid w:val="00CE53D4"/>
    <w:rsid w:val="00D40DF7"/>
    <w:rsid w:val="00D46E3F"/>
    <w:rsid w:val="00D748EF"/>
    <w:rsid w:val="00D7683A"/>
    <w:rsid w:val="00DA26C5"/>
    <w:rsid w:val="00DE26D6"/>
    <w:rsid w:val="00E2669C"/>
    <w:rsid w:val="00E93DC0"/>
    <w:rsid w:val="00ED3794"/>
    <w:rsid w:val="00F80995"/>
    <w:rsid w:val="00F9437E"/>
    <w:rsid w:val="00F97975"/>
  </w:rsids>
  <m:mathPr>
    <m:mathFont m:val="Cambria Math"/>
    <m:brkBin m:val="before"/>
    <m:brkBinSub m:val="--"/>
    <m:smallFrac m:val="0"/>
    <m:dispDef/>
    <m:lMargin m:val="0"/>
    <m:rMargin m:val="0"/>
    <m:defJc m:val="centerGroup"/>
    <m:wrapIndent m:val="1440"/>
    <m:intLim m:val="subSup"/>
    <m:naryLim m:val="undOvr"/>
  </m:mathPr>
  <w:themeFontLang w:val="en-IE"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B59121"/>
  <w15:chartTrackingRefBased/>
  <w15:docId w15:val="{598E5962-2575-4CC5-81DF-666985A7FF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IE"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A1B0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A1B0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7E100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E1000"/>
    <w:rPr>
      <w:sz w:val="20"/>
      <w:szCs w:val="20"/>
    </w:rPr>
  </w:style>
  <w:style w:type="character" w:styleId="FootnoteReference">
    <w:name w:val="footnote reference"/>
    <w:basedOn w:val="DefaultParagraphFont"/>
    <w:uiPriority w:val="99"/>
    <w:semiHidden/>
    <w:unhideWhenUsed/>
    <w:rsid w:val="007E1000"/>
    <w:rPr>
      <w:vertAlign w:val="superscript"/>
    </w:rPr>
  </w:style>
  <w:style w:type="paragraph" w:styleId="ListParagraph">
    <w:name w:val="List Paragraph"/>
    <w:basedOn w:val="Normal"/>
    <w:uiPriority w:val="34"/>
    <w:qFormat/>
    <w:rsid w:val="00ED3794"/>
    <w:pPr>
      <w:ind w:left="720"/>
      <w:contextualSpacing/>
    </w:pPr>
  </w:style>
  <w:style w:type="character" w:customStyle="1" w:styleId="Heading1Char">
    <w:name w:val="Heading 1 Char"/>
    <w:basedOn w:val="DefaultParagraphFont"/>
    <w:link w:val="Heading1"/>
    <w:uiPriority w:val="9"/>
    <w:rsid w:val="007A1B0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A1B05"/>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837DEE"/>
    <w:rPr>
      <w:color w:val="0563C1" w:themeColor="hyperlink"/>
      <w:u w:val="single"/>
    </w:rPr>
  </w:style>
  <w:style w:type="character" w:customStyle="1" w:styleId="UnresolvedMention">
    <w:name w:val="Unresolved Mention"/>
    <w:basedOn w:val="DefaultParagraphFont"/>
    <w:uiPriority w:val="99"/>
    <w:semiHidden/>
    <w:unhideWhenUsed/>
    <w:rsid w:val="00837D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itmtrav.ie/wp-content/uploads/2016/11/ICESCR-Report.pdf" TargetMode="Externa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9072AE3-6942-4285-B75E-F35E099B31E9}">
  <ds:schemaRefs>
    <ds:schemaRef ds:uri="http://schemas.openxmlformats.org/officeDocument/2006/bibliography"/>
  </ds:schemaRefs>
</ds:datastoreItem>
</file>

<file path=customXml/itemProps2.xml><?xml version="1.0" encoding="utf-8"?>
<ds:datastoreItem xmlns:ds="http://schemas.openxmlformats.org/officeDocument/2006/customXml" ds:itemID="{ED4C466F-718C-4360-949C-D065FC0B401F}"/>
</file>

<file path=customXml/itemProps3.xml><?xml version="1.0" encoding="utf-8"?>
<ds:datastoreItem xmlns:ds="http://schemas.openxmlformats.org/officeDocument/2006/customXml" ds:itemID="{EFEFEBB6-3C84-4639-A24F-34EB181BFD11}"/>
</file>

<file path=customXml/itemProps4.xml><?xml version="1.0" encoding="utf-8"?>
<ds:datastoreItem xmlns:ds="http://schemas.openxmlformats.org/officeDocument/2006/customXml" ds:itemID="{54DFA67A-A9D5-4AF6-9B50-D581F5FC4A99}"/>
</file>

<file path=docProps/app.xml><?xml version="1.0" encoding="utf-8"?>
<Properties xmlns="http://schemas.openxmlformats.org/officeDocument/2006/extended-properties" xmlns:vt="http://schemas.openxmlformats.org/officeDocument/2006/docPropsVTypes">
  <Template>Normal.dotm</Template>
  <TotalTime>0</TotalTime>
  <Pages>7</Pages>
  <Words>2636</Words>
  <Characters>15026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Sindy.J.Joyce</dc:creator>
  <cp:keywords/>
  <dc:description/>
  <cp:lastModifiedBy>BOIT James</cp:lastModifiedBy>
  <cp:revision>2</cp:revision>
  <dcterms:created xsi:type="dcterms:W3CDTF">2022-09-27T07:12:00Z</dcterms:created>
  <dcterms:modified xsi:type="dcterms:W3CDTF">2022-09-27T07:12:00Z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