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454AC82" w14:textId="77777777" w:rsidR="00A861E5" w:rsidRDefault="00A861E5">
      <w:pPr>
        <w:spacing w:before="200" w:line="240" w:lineRule="auto"/>
        <w:rPr>
          <w:rFonts w:ascii="Times New Roman" w:eastAsia="Times New Roman" w:hAnsi="Times New Roman" w:cs="Times New Roman"/>
          <w:b/>
          <w:bCs/>
          <w:sz w:val="24"/>
          <w:szCs w:val="24"/>
        </w:rPr>
      </w:pPr>
    </w:p>
    <w:p w14:paraId="6F6ADCFA" w14:textId="77777777" w:rsidR="00A861E5" w:rsidRDefault="00000000">
      <w:pPr>
        <w:spacing w:before="20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El Salvador’s Compliance with the Convention on the Elimination of Discrimination against Women</w:t>
      </w:r>
    </w:p>
    <w:p w14:paraId="71AC5648" w14:textId="77777777" w:rsidR="00A861E5" w:rsidRDefault="00000000">
      <w:pPr>
        <w:spacing w:before="20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Shadow Report</w:t>
      </w:r>
      <w:r>
        <w:rPr>
          <w:rFonts w:ascii="Times New Roman" w:eastAsia="Times New Roman" w:hAnsi="Times New Roman" w:cs="Times New Roman"/>
          <w:b/>
          <w:bCs/>
          <w:sz w:val="24"/>
          <w:szCs w:val="24"/>
        </w:rPr>
        <w:br/>
      </w:r>
    </w:p>
    <w:p w14:paraId="7B7704E9" w14:textId="77777777" w:rsidR="00A861E5"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Submitted by Children of Incarcerated Caregivers</w:t>
      </w:r>
      <w:r>
        <w:rPr>
          <w:rFonts w:ascii="Times New Roman" w:eastAsia="Times New Roman" w:hAnsi="Times New Roman" w:cs="Times New Roman"/>
          <w:b/>
          <w:bCs/>
          <w:sz w:val="24"/>
          <w:szCs w:val="24"/>
        </w:rPr>
        <w:br/>
      </w:r>
    </w:p>
    <w:p w14:paraId="2004491F" w14:textId="77777777" w:rsidR="00A861E5"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for the 92nd Session of the Committee on the Convention on the Elimination of Discrimination against Women</w:t>
      </w:r>
      <w:r>
        <w:rPr>
          <w:rFonts w:ascii="Times New Roman" w:eastAsia="Times New Roman" w:hAnsi="Times New Roman" w:cs="Times New Roman"/>
          <w:b/>
          <w:bCs/>
          <w:sz w:val="24"/>
          <w:szCs w:val="24"/>
        </w:rPr>
        <w:br/>
      </w:r>
    </w:p>
    <w:p w14:paraId="5F75E215" w14:textId="77777777" w:rsidR="00A861E5"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Submitted 05 January 2026</w:t>
      </w:r>
    </w:p>
    <w:p w14:paraId="486F25D5" w14:textId="77777777" w:rsidR="00A861E5" w:rsidRDefault="00A861E5">
      <w:pPr>
        <w:spacing w:after="200" w:line="240" w:lineRule="auto"/>
        <w:jc w:val="both"/>
        <w:rPr>
          <w:rFonts w:ascii="Times New Roman" w:eastAsia="Times New Roman" w:hAnsi="Times New Roman" w:cs="Times New Roman"/>
          <w:b/>
          <w:bCs/>
          <w:sz w:val="24"/>
          <w:szCs w:val="24"/>
        </w:rPr>
      </w:pPr>
    </w:p>
    <w:p w14:paraId="6B0B2CED" w14:textId="77777777" w:rsidR="00A861E5"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Children of Incarcerated Caregivers (CIC)</w:t>
      </w:r>
      <w:r>
        <w:rPr>
          <w:rFonts w:ascii="Times New Roman" w:eastAsia="Times New Roman" w:hAnsi="Times New Roman" w:cs="Times New Roman"/>
          <w:sz w:val="24"/>
          <w:szCs w:val="24"/>
        </w:rPr>
        <w:t xml:space="preserve"> is a non-governmental organization committed to promoting the rights and well-being of children affected by the incarceration of a parent or caregiver. Founded in response to the harmful effects of mass incarceration on families and communities, CIC conducts cross-jurisdictional research, policy analysis, and advocacy to support evidence-based laws, policies, and practices that prioritize the best interests of the child. CIC focuses on parental incarceration during the perinatal period and early childhood, and, in particular, the situation of children born in prison and/or living in prison with an incarcerated parent. CIC examines the global use of prison nurseries and other settings in which children reside in a carceral setting with a parent to assess their risks, benefits, best practices, and alternatives. CIC also leads the Global Prison Nursery Network (GPNN), a coalition of researchers, practitioners, and advocates working to improve outcomes for the estimated 19,000 children living in prison with a parent globally.</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The network facilitates research collaboration, shares best practices, and elevates the visibility and voices of impacted children and caregivers. CIC advocates for improved laws, policies, and conditions, including the promotion of community-based alternatives to incarceration, with the ultimate goal of ensuring that all children remain at the center of decisions affecting their care and well-being.</w:t>
      </w:r>
    </w:p>
    <w:p w14:paraId="26C7640E" w14:textId="77777777" w:rsidR="00A861E5" w:rsidRDefault="00A861E5">
      <w:pPr>
        <w:spacing w:after="200" w:line="240" w:lineRule="auto"/>
        <w:rPr>
          <w:rFonts w:ascii="Times New Roman" w:eastAsia="Times New Roman" w:hAnsi="Times New Roman" w:cs="Times New Roman"/>
          <w:sz w:val="24"/>
          <w:szCs w:val="24"/>
        </w:rPr>
      </w:pPr>
    </w:p>
    <w:p w14:paraId="4A562C66" w14:textId="77777777" w:rsidR="00A861E5" w:rsidRDefault="00A861E5">
      <w:pPr>
        <w:spacing w:after="200" w:line="240" w:lineRule="auto"/>
        <w:jc w:val="both"/>
        <w:rPr>
          <w:rFonts w:ascii="Times New Roman" w:eastAsia="Times New Roman" w:hAnsi="Times New Roman" w:cs="Times New Roman"/>
          <w:b/>
          <w:bCs/>
          <w:sz w:val="24"/>
          <w:szCs w:val="24"/>
          <w:u w:val="single"/>
        </w:rPr>
      </w:pPr>
    </w:p>
    <w:p w14:paraId="66F2318C" w14:textId="77777777" w:rsidR="00A861E5" w:rsidRDefault="00A861E5">
      <w:pPr>
        <w:spacing w:after="200" w:line="240" w:lineRule="auto"/>
        <w:jc w:val="both"/>
        <w:rPr>
          <w:rFonts w:ascii="Times New Roman" w:eastAsia="Times New Roman" w:hAnsi="Times New Roman" w:cs="Times New Roman"/>
          <w:b/>
          <w:bCs/>
          <w:sz w:val="24"/>
          <w:szCs w:val="24"/>
          <w:u w:val="single"/>
        </w:rPr>
      </w:pPr>
    </w:p>
    <w:p w14:paraId="7463C8A9" w14:textId="77777777" w:rsidR="00A861E5" w:rsidRDefault="00A861E5">
      <w:pPr>
        <w:spacing w:after="200" w:line="240" w:lineRule="auto"/>
        <w:jc w:val="both"/>
        <w:rPr>
          <w:rFonts w:ascii="Times New Roman" w:eastAsia="Times New Roman" w:hAnsi="Times New Roman" w:cs="Times New Roman"/>
          <w:b/>
          <w:bCs/>
          <w:sz w:val="24"/>
          <w:szCs w:val="24"/>
          <w:u w:val="single"/>
        </w:rPr>
      </w:pPr>
    </w:p>
    <w:p w14:paraId="3315DE73" w14:textId="77777777" w:rsidR="00A861E5" w:rsidRDefault="00A861E5">
      <w:pPr>
        <w:spacing w:after="200" w:line="240" w:lineRule="auto"/>
        <w:jc w:val="both"/>
        <w:rPr>
          <w:rFonts w:ascii="Times New Roman" w:eastAsia="Times New Roman" w:hAnsi="Times New Roman" w:cs="Times New Roman"/>
          <w:b/>
          <w:bCs/>
          <w:sz w:val="24"/>
          <w:szCs w:val="24"/>
          <w:u w:val="single"/>
        </w:rPr>
      </w:pPr>
    </w:p>
    <w:p w14:paraId="6903C08F" w14:textId="77777777" w:rsidR="00A861E5" w:rsidRDefault="00A861E5">
      <w:pPr>
        <w:spacing w:after="200" w:line="240" w:lineRule="auto"/>
        <w:jc w:val="both"/>
        <w:rPr>
          <w:rFonts w:ascii="Times New Roman" w:eastAsia="Times New Roman" w:hAnsi="Times New Roman" w:cs="Times New Roman"/>
          <w:b/>
          <w:bCs/>
          <w:sz w:val="24"/>
          <w:szCs w:val="24"/>
          <w:u w:val="single"/>
        </w:rPr>
      </w:pPr>
    </w:p>
    <w:p w14:paraId="4FFF2589" w14:textId="77777777" w:rsidR="00A861E5" w:rsidRDefault="00A861E5">
      <w:pPr>
        <w:spacing w:after="200" w:line="240" w:lineRule="auto"/>
        <w:jc w:val="both"/>
        <w:rPr>
          <w:rFonts w:ascii="Times New Roman" w:eastAsia="Times New Roman" w:hAnsi="Times New Roman" w:cs="Times New Roman"/>
          <w:b/>
          <w:bCs/>
          <w:sz w:val="24"/>
          <w:szCs w:val="24"/>
          <w:u w:val="single"/>
        </w:rPr>
      </w:pPr>
    </w:p>
    <w:p w14:paraId="0A4FCEB7" w14:textId="77777777" w:rsidR="00A861E5" w:rsidRDefault="00000000">
      <w:pPr>
        <w:spacing w:after="200" w:line="240" w:lineRule="auto"/>
        <w:jc w:val="cente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lastRenderedPageBreak/>
        <w:t>EXECUTIVE SUMMARY</w:t>
      </w:r>
    </w:p>
    <w:p w14:paraId="32BA0312" w14:textId="6D7D4088" w:rsidR="00A861E5"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2024, 28-year human rights activist DH was detained while 35 weeks into a high-risk pregnancy. She was denied contact with her family, and prison authorities refused to accept medical documents indicating her urgent need for specialized care. Three weeks later, her family was informed that she had suffered a stillbirth. They were never permitted to communicate with DH and received no information about her health condition. </w:t>
      </w:r>
      <w:r w:rsidR="00813227">
        <w:rPr>
          <w:rFonts w:ascii="Times New Roman" w:eastAsia="Times New Roman" w:hAnsi="Times New Roman" w:cs="Times New Roman"/>
          <w:sz w:val="24"/>
          <w:szCs w:val="24"/>
        </w:rPr>
        <w:t>They</w:t>
      </w:r>
      <w:r>
        <w:rPr>
          <w:rFonts w:ascii="Times New Roman" w:eastAsia="Times New Roman" w:hAnsi="Times New Roman" w:cs="Times New Roman"/>
          <w:sz w:val="24"/>
          <w:szCs w:val="24"/>
        </w:rPr>
        <w:t xml:space="preserve"> could </w:t>
      </w:r>
      <w:r w:rsidR="00813227">
        <w:rPr>
          <w:rFonts w:ascii="Times New Roman" w:eastAsia="Times New Roman" w:hAnsi="Times New Roman" w:cs="Times New Roman"/>
          <w:sz w:val="24"/>
          <w:szCs w:val="24"/>
        </w:rPr>
        <w:t xml:space="preserve">only </w:t>
      </w:r>
      <w:r>
        <w:rPr>
          <w:rFonts w:ascii="Times New Roman" w:eastAsia="Times New Roman" w:hAnsi="Times New Roman" w:cs="Times New Roman"/>
          <w:sz w:val="24"/>
          <w:szCs w:val="24"/>
        </w:rPr>
        <w:t>collect the fetal remains from the hospital.</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w:t>
      </w:r>
    </w:p>
    <w:p w14:paraId="2514930C" w14:textId="77777777" w:rsidR="00A861E5" w:rsidRDefault="00A861E5">
      <w:pPr>
        <w:spacing w:line="240" w:lineRule="auto"/>
        <w:rPr>
          <w:rFonts w:ascii="Times New Roman" w:eastAsia="Times New Roman" w:hAnsi="Times New Roman" w:cs="Times New Roman"/>
          <w:sz w:val="24"/>
          <w:szCs w:val="24"/>
        </w:rPr>
      </w:pPr>
    </w:p>
    <w:p w14:paraId="2159EE1B" w14:textId="15A72472" w:rsidR="00A861E5"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November 2025, a humanitarian organization confirmed the deaths of four infants born and living in Salvadoran prisons due to poor conditions and medical care.</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These cases are not isolated incidents, but indicative of the dangerous conditions of detention that pregnant women, mothers, and infants are subjected to.</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Beyond endangering the lives of children, these conditions reflect the State's failure to protect women’s rights to health, safe childbirth, and family relations as guaranteed under the Convention.</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w:t>
      </w:r>
    </w:p>
    <w:p w14:paraId="121044DF" w14:textId="77777777" w:rsidR="00A861E5" w:rsidRDefault="00A861E5">
      <w:pPr>
        <w:spacing w:line="240" w:lineRule="auto"/>
        <w:rPr>
          <w:rFonts w:ascii="Times New Roman" w:eastAsia="Times New Roman" w:hAnsi="Times New Roman" w:cs="Times New Roman"/>
          <w:sz w:val="24"/>
          <w:szCs w:val="24"/>
        </w:rPr>
      </w:pPr>
    </w:p>
    <w:p w14:paraId="152EE84B" w14:textId="734C75CC" w:rsidR="00A861E5"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response to the El Salvador’s State Party Report and its replies to the Committee’s </w:t>
      </w:r>
      <w:r w:rsidR="00813227">
        <w:rPr>
          <w:rFonts w:ascii="Times New Roman" w:eastAsia="Times New Roman" w:hAnsi="Times New Roman" w:cs="Times New Roman"/>
          <w:sz w:val="24"/>
          <w:szCs w:val="24"/>
        </w:rPr>
        <w:t>LOI</w:t>
      </w:r>
      <w:r>
        <w:rPr>
          <w:rFonts w:ascii="Times New Roman" w:eastAsia="Times New Roman" w:hAnsi="Times New Roman" w:cs="Times New Roman"/>
          <w:sz w:val="24"/>
          <w:szCs w:val="24"/>
        </w:rPr>
        <w:t xml:space="preserve">, this shadow report presents evidence gathered by civil society organizations to address critical gaps in information concerning the situation of pregnant and postpartum women in detention. While Salvadoran law includes protections for women throughout the perinatal period, </w:t>
      </w:r>
      <w:r w:rsidR="00813227">
        <w:rPr>
          <w:rFonts w:ascii="Times New Roman" w:eastAsia="Times New Roman" w:hAnsi="Times New Roman" w:cs="Times New Roman"/>
          <w:sz w:val="24"/>
          <w:szCs w:val="24"/>
        </w:rPr>
        <w:t>the information presented in this report shows</w:t>
      </w:r>
      <w:r>
        <w:rPr>
          <w:rFonts w:ascii="Times New Roman" w:eastAsia="Times New Roman" w:hAnsi="Times New Roman" w:cs="Times New Roman"/>
          <w:sz w:val="24"/>
          <w:szCs w:val="24"/>
        </w:rPr>
        <w:t xml:space="preserve"> the State’s failure to uphold the</w:t>
      </w:r>
      <w:r w:rsidR="00813227">
        <w:rPr>
          <w:rFonts w:ascii="Times New Roman" w:eastAsia="Times New Roman" w:hAnsi="Times New Roman" w:cs="Times New Roman"/>
          <w:sz w:val="24"/>
          <w:szCs w:val="24"/>
        </w:rPr>
        <w:t>se rights for</w:t>
      </w:r>
      <w:r>
        <w:rPr>
          <w:rFonts w:ascii="Times New Roman" w:eastAsia="Times New Roman" w:hAnsi="Times New Roman" w:cs="Times New Roman"/>
          <w:sz w:val="24"/>
          <w:szCs w:val="24"/>
        </w:rPr>
        <w:t xml:space="preserve"> incarcerated women.</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Conditions in women’s prisons have long been documented as inadequate</w:t>
      </w:r>
      <w:r w:rsidR="00813227">
        <w:rPr>
          <w:rFonts w:ascii="Times New Roman" w:eastAsia="Times New Roman" w:hAnsi="Times New Roman" w:cs="Times New Roman"/>
          <w:sz w:val="24"/>
          <w:szCs w:val="24"/>
        </w:rPr>
        <w:t>, however</w:t>
      </w:r>
      <w:r>
        <w:rPr>
          <w:rFonts w:ascii="Times New Roman" w:eastAsia="Times New Roman" w:hAnsi="Times New Roman" w:cs="Times New Roman"/>
          <w:sz w:val="24"/>
          <w:szCs w:val="24"/>
        </w:rPr>
        <w:t>, under the ongoing state of exception, the conditions have further deteriorated, placing pregnant women, postpartum mothers, and infants at an even greater risk.</w:t>
      </w:r>
      <w:r w:rsidR="00813227">
        <w:rPr>
          <w:rStyle w:val="FootnoteReference"/>
          <w:rFonts w:ascii="Times New Roman" w:eastAsia="Times New Roman" w:hAnsi="Times New Roman" w:cs="Times New Roman"/>
          <w:sz w:val="24"/>
          <w:szCs w:val="24"/>
        </w:rPr>
        <w:footnoteReference w:id="7"/>
      </w:r>
      <w:r>
        <w:rPr>
          <w:rFonts w:ascii="Times New Roman" w:eastAsia="Times New Roman" w:hAnsi="Times New Roman" w:cs="Times New Roman"/>
          <w:sz w:val="24"/>
          <w:szCs w:val="24"/>
        </w:rPr>
        <w:t xml:space="preserve"> </w:t>
      </w:r>
    </w:p>
    <w:p w14:paraId="43925173" w14:textId="29795822" w:rsidR="00A861E5"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documents serious violations of women’s rights under Articles 12 and 16 of the Convention, particularly the rights to health care</w:t>
      </w:r>
      <w:r w:rsidR="00813227">
        <w:rPr>
          <w:rFonts w:ascii="Times New Roman" w:eastAsia="Times New Roman" w:hAnsi="Times New Roman" w:cs="Times New Roman"/>
          <w:sz w:val="24"/>
          <w:szCs w:val="24"/>
        </w:rPr>
        <w:t xml:space="preserve">, reproductive autonomy </w:t>
      </w:r>
      <w:r>
        <w:rPr>
          <w:rFonts w:ascii="Times New Roman" w:eastAsia="Times New Roman" w:hAnsi="Times New Roman" w:cs="Times New Roman"/>
          <w:sz w:val="24"/>
          <w:szCs w:val="24"/>
        </w:rPr>
        <w:t xml:space="preserve">and family life. Since the state of exception, testimonies from incarcerated women and civil society </w:t>
      </w:r>
      <w:r w:rsidR="00813227">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have </w:t>
      </w:r>
      <w:r>
        <w:rPr>
          <w:rFonts w:ascii="Times New Roman" w:eastAsia="Times New Roman" w:hAnsi="Times New Roman" w:cs="Times New Roman"/>
          <w:sz w:val="24"/>
          <w:szCs w:val="24"/>
        </w:rPr>
        <w:lastRenderedPageBreak/>
        <w:t xml:space="preserve">documented alarming abuses, including the denial of basic medical care, incommunicado detention, and other inhumane conditions. </w:t>
      </w:r>
    </w:p>
    <w:p w14:paraId="5F4B7833" w14:textId="2F36E2C6" w:rsidR="00A861E5" w:rsidRDefault="00000000">
      <w:pPr>
        <w:spacing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Through the evidence and recommendations presented in this report, we hope to support the Committee’s constructive dialogue with the State by drawing its attention to the situation of this vulnerable and often overlooked population. Despite El Salvador’s public commitments to maternal and child health, its State party report provides no official data and offers little explanation regarding the status of pregnant women and mothers in detention. We respectfully urge the Committee to address these critical gaps in its concluding observations and to call on the State to align its treatment of pregnant and postpartum women in detention with its obligations under the Convention and its own national law. As El Salvador’s security model becomes increasingly popular among other countries in the region, it is essential that the Committee examine its gender-specific impacts and emphasize the State’s obligation</w:t>
      </w:r>
      <w:r w:rsidR="00813227">
        <w:rPr>
          <w:rFonts w:ascii="Times New Roman" w:eastAsia="Times New Roman" w:hAnsi="Times New Roman" w:cs="Times New Roman"/>
          <w:sz w:val="24"/>
          <w:szCs w:val="24"/>
        </w:rPr>
        <w:t xml:space="preserve">s under </w:t>
      </w:r>
      <w:r>
        <w:rPr>
          <w:rFonts w:ascii="Times New Roman" w:eastAsia="Times New Roman" w:hAnsi="Times New Roman" w:cs="Times New Roman"/>
          <w:sz w:val="24"/>
          <w:szCs w:val="24"/>
        </w:rPr>
        <w:t>the Convention.</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w:t>
      </w:r>
    </w:p>
    <w:p w14:paraId="6D4F2B0B" w14:textId="77777777" w:rsidR="00A861E5" w:rsidRDefault="00000000">
      <w:pPr>
        <w:spacing w:after="20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VIOLATIONS OF THE RIGHTS OF PREGNANT AND POSTPARTUM WOMEN IN DETENTION</w:t>
      </w:r>
    </w:p>
    <w:p w14:paraId="11334221" w14:textId="77777777" w:rsidR="00A861E5" w:rsidRDefault="00000000">
      <w:pPr>
        <w:numPr>
          <w:ilvl w:val="0"/>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Women’s Right to Health Care, Particularly During the Perinatal Period (Article 12)</w:t>
      </w:r>
    </w:p>
    <w:p w14:paraId="767CAC80" w14:textId="77777777" w:rsidR="00A861E5" w:rsidRDefault="00A861E5">
      <w:pPr>
        <w:spacing w:line="240" w:lineRule="auto"/>
        <w:rPr>
          <w:rFonts w:ascii="Times New Roman" w:eastAsia="Times New Roman" w:hAnsi="Times New Roman" w:cs="Times New Roman"/>
          <w:sz w:val="24"/>
          <w:szCs w:val="24"/>
        </w:rPr>
      </w:pPr>
    </w:p>
    <w:p w14:paraId="27F29367" w14:textId="77777777" w:rsidR="00A861E5"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Article 12 of the Convention and General Recommendation No. 24 require States to eliminate discrimination against women in accessing health care services throughout their life cycle, especially in the areas of family planning, pregnancy, childbirth, and the post-natal period.</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The Committee has emphasized the duty of States to guarantee women’s rights to safe pregnancies and emergency obstetric services to the maximum extent.</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Barriers to care for women in vulnerable situations, such as women in detention, are discriminatory and incompatible with Article 12.</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w:t>
      </w:r>
    </w:p>
    <w:p w14:paraId="200D9549" w14:textId="77777777" w:rsidR="00A861E5" w:rsidRDefault="00A861E5">
      <w:pPr>
        <w:spacing w:line="240" w:lineRule="auto"/>
        <w:rPr>
          <w:rFonts w:ascii="Times New Roman" w:eastAsia="Times New Roman" w:hAnsi="Times New Roman" w:cs="Times New Roman"/>
          <w:sz w:val="24"/>
          <w:szCs w:val="24"/>
        </w:rPr>
      </w:pPr>
    </w:p>
    <w:p w14:paraId="53EDC20E" w14:textId="34AB1D43" w:rsidR="00A861E5"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its 2017 Concluding Observations, the Committee raised concerns about Salvadoran women’s access to health and sanitary conditions in detention.</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In response, the State indicated in its </w:t>
      </w:r>
      <w:r w:rsidR="00CB59E5">
        <w:rPr>
          <w:rFonts w:ascii="Times New Roman" w:eastAsia="Times New Roman" w:hAnsi="Times New Roman" w:cs="Times New Roman"/>
          <w:sz w:val="24"/>
          <w:szCs w:val="24"/>
        </w:rPr>
        <w:t>tenth</w:t>
      </w:r>
      <w:r>
        <w:rPr>
          <w:rFonts w:ascii="Times New Roman" w:eastAsia="Times New Roman" w:hAnsi="Times New Roman" w:cs="Times New Roman"/>
          <w:sz w:val="24"/>
          <w:szCs w:val="24"/>
        </w:rPr>
        <w:t xml:space="preserve"> periodic report that incarcerated women receive medical evaluations and may also have family members purchase medication on their behalf.</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The state asserted that this system "guarantees the right to health to the extent possible,” but provided no data, outcomes, or additional information to substantiate this claim.</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w:t>
      </w:r>
    </w:p>
    <w:p w14:paraId="633A73E4" w14:textId="6A14266E" w:rsidR="00A861E5"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its 2024 </w:t>
      </w:r>
      <w:r w:rsidR="00CB59E5">
        <w:rPr>
          <w:rFonts w:ascii="Times New Roman" w:eastAsia="Times New Roman" w:hAnsi="Times New Roman" w:cs="Times New Roman"/>
          <w:sz w:val="24"/>
          <w:szCs w:val="24"/>
        </w:rPr>
        <w:t>LOI</w:t>
      </w:r>
      <w:r>
        <w:rPr>
          <w:rFonts w:ascii="Times New Roman" w:eastAsia="Times New Roman" w:hAnsi="Times New Roman" w:cs="Times New Roman"/>
          <w:sz w:val="24"/>
          <w:szCs w:val="24"/>
        </w:rPr>
        <w:t>, the Committee requested information on measures taken to improve the healthcare for women</w:t>
      </w:r>
      <w:r w:rsidR="00CB59E5">
        <w:rPr>
          <w:rFonts w:ascii="Times New Roman" w:eastAsia="Times New Roman" w:hAnsi="Times New Roman" w:cs="Times New Roman"/>
          <w:sz w:val="24"/>
          <w:szCs w:val="24"/>
        </w:rPr>
        <w:t xml:space="preserve"> in detention</w:t>
      </w:r>
      <w:r>
        <w:rPr>
          <w:rFonts w:ascii="Times New Roman" w:eastAsia="Times New Roman" w:hAnsi="Times New Roman" w:cs="Times New Roman"/>
          <w:sz w:val="24"/>
          <w:szCs w:val="24"/>
        </w:rPr>
        <w:t>, and specifically inquired about childbirth</w:t>
      </w:r>
      <w:r w:rsidR="00CB59E5">
        <w:rPr>
          <w:rFonts w:ascii="Times New Roman" w:eastAsia="Times New Roman" w:hAnsi="Times New Roman" w:cs="Times New Roman"/>
          <w:sz w:val="24"/>
          <w:szCs w:val="24"/>
        </w:rPr>
        <w:t xml:space="preserve"> and</w:t>
      </w:r>
      <w:r>
        <w:rPr>
          <w:rFonts w:ascii="Times New Roman" w:eastAsia="Times New Roman" w:hAnsi="Times New Roman" w:cs="Times New Roman"/>
          <w:sz w:val="24"/>
          <w:szCs w:val="24"/>
        </w:rPr>
        <w:t xml:space="preserve"> reproductive care.</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In its reply, the State cited the existence of the Izalco maternity unit, but neglected to describe the health care services provided, unit staffing, or data on pregnancy or birth outcomes.</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w:t>
      </w:r>
    </w:p>
    <w:p w14:paraId="547CE5BE" w14:textId="77777777" w:rsidR="00A861E5" w:rsidRDefault="00A861E5">
      <w:pPr>
        <w:spacing w:line="240" w:lineRule="auto"/>
        <w:rPr>
          <w:rFonts w:ascii="Times New Roman" w:eastAsia="Times New Roman" w:hAnsi="Times New Roman" w:cs="Times New Roman"/>
          <w:sz w:val="24"/>
          <w:szCs w:val="24"/>
        </w:rPr>
      </w:pPr>
    </w:p>
    <w:p w14:paraId="568683C9" w14:textId="662A31A2" w:rsidR="00A861E5"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Testimonies from formerly incarcerated women and civil society </w:t>
      </w:r>
      <w:r w:rsidR="00CB59E5">
        <w:rPr>
          <w:rFonts w:ascii="Times New Roman" w:eastAsia="Times New Roman" w:hAnsi="Times New Roman" w:cs="Times New Roman"/>
          <w:sz w:val="24"/>
          <w:szCs w:val="24"/>
        </w:rPr>
        <w:t>reports</w:t>
      </w:r>
      <w:r>
        <w:rPr>
          <w:rFonts w:ascii="Times New Roman" w:eastAsia="Times New Roman" w:hAnsi="Times New Roman" w:cs="Times New Roman"/>
          <w:sz w:val="24"/>
          <w:szCs w:val="24"/>
        </w:rPr>
        <w:t xml:space="preserve"> reveal alarming conditions inside the Izalco prison, including the near-total absence of health care services, especially during pregnancy, childbirth, and the postnatal period—</w:t>
      </w:r>
      <w:r w:rsidR="00CB59E5">
        <w:rPr>
          <w:rFonts w:ascii="Times New Roman" w:eastAsia="Times New Roman" w:hAnsi="Times New Roman" w:cs="Times New Roman"/>
          <w:sz w:val="24"/>
          <w:szCs w:val="24"/>
        </w:rPr>
        <w:t>jeopardizing</w:t>
      </w:r>
      <w:r>
        <w:rPr>
          <w:rFonts w:ascii="Times New Roman" w:eastAsia="Times New Roman" w:hAnsi="Times New Roman" w:cs="Times New Roman"/>
          <w:sz w:val="24"/>
          <w:szCs w:val="24"/>
        </w:rPr>
        <w:t xml:space="preserve"> the rights of incarcerated women under Article 12. Since the declaration of the state of exception, the number of women in prison has risen drastically without a corresponding expansion of infrastructure or medical services.</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As of 2024, an estimated 918 babies were reported to be living with their mothers in prison, and while the total number of pregnant women in detention is unknown, it is </w:t>
      </w:r>
      <w:r w:rsidR="00CB59E5">
        <w:rPr>
          <w:rFonts w:ascii="Times New Roman" w:eastAsia="Times New Roman" w:hAnsi="Times New Roman" w:cs="Times New Roman"/>
          <w:sz w:val="24"/>
          <w:szCs w:val="24"/>
        </w:rPr>
        <w:t xml:space="preserve">believed </w:t>
      </w:r>
      <w:r>
        <w:rPr>
          <w:rFonts w:ascii="Times New Roman" w:eastAsia="Times New Roman" w:hAnsi="Times New Roman" w:cs="Times New Roman"/>
          <w:sz w:val="24"/>
          <w:szCs w:val="24"/>
        </w:rPr>
        <w:t>to exceed 250.</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Overcrowding, resource scarcity, and policies under the state of exception have resulted in life-threatening consequences and ongoing violations of the right to health of pregnant and postpartum women, who are entitled to adequate medical care under both the Convention and El Salvador’s national law.</w:t>
      </w:r>
      <w:r>
        <w:rPr>
          <w:rFonts w:ascii="Times New Roman" w:eastAsia="Times New Roman" w:hAnsi="Times New Roman" w:cs="Times New Roman"/>
          <w:sz w:val="24"/>
          <w:szCs w:val="24"/>
          <w:vertAlign w:val="superscript"/>
        </w:rPr>
        <w:footnoteReference w:id="19"/>
      </w:r>
    </w:p>
    <w:p w14:paraId="017AA717" w14:textId="77777777" w:rsidR="00A861E5" w:rsidRDefault="00A861E5">
      <w:pPr>
        <w:spacing w:line="240" w:lineRule="auto"/>
        <w:rPr>
          <w:rFonts w:ascii="Times New Roman" w:eastAsia="Times New Roman" w:hAnsi="Times New Roman" w:cs="Times New Roman"/>
          <w:sz w:val="24"/>
          <w:szCs w:val="24"/>
        </w:rPr>
      </w:pPr>
    </w:p>
    <w:p w14:paraId="5968D480" w14:textId="77777777" w:rsidR="00A861E5" w:rsidRDefault="00000000">
      <w:pPr>
        <w:numPr>
          <w:ilvl w:val="0"/>
          <w:numId w:val="3"/>
        </w:numPr>
        <w:pBdr>
          <w:top w:val="nil"/>
          <w:left w:val="nil"/>
          <w:bottom w:val="nil"/>
          <w:right w:val="nil"/>
          <w:between w:val="nil"/>
        </w:pBdr>
        <w:spacing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Izalco maternity unit, which is the only designated facility for pregnant women, mothers, and children, houses a population of over 400, but is reportedly staffed by only two doctors, who are also responsible for the care of the elderly population.</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It is unclear what hours the doctors are available, whether 24/7 emergency care is available, or what services are provided.</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 xml:space="preserve"> </w:t>
      </w:r>
    </w:p>
    <w:p w14:paraId="25AD26B8" w14:textId="77777777" w:rsidR="00A861E5" w:rsidRDefault="00000000">
      <w:pPr>
        <w:numPr>
          <w:ilvl w:val="0"/>
          <w:numId w:val="3"/>
        </w:numPr>
        <w:spacing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to overcrowding in the Izalco maternity unit, pregnant women and children have reportedly been transferred to the general population or to men’s prisons, which have no segregated spaces for pregnant women and children, and no perinatal and pediatric care is available.</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vertAlign w:val="superscript"/>
        </w:rPr>
        <w:t xml:space="preserve"> </w:t>
      </w:r>
    </w:p>
    <w:p w14:paraId="7EB31537" w14:textId="5B1BE313" w:rsidR="00A861E5" w:rsidRDefault="00000000">
      <w:pPr>
        <w:numPr>
          <w:ilvl w:val="0"/>
          <w:numId w:val="3"/>
        </w:numPr>
        <w:spacing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Pregnant and postpartum women do not have access to regular prenatal and postnatal care. Medical staff are reportedly unequipped to provide prenatal checkups and can only offer pain relief medication when complications arise.</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Incarcerated women have </w:t>
      </w:r>
      <w:r>
        <w:rPr>
          <w:rFonts w:ascii="Times New Roman" w:eastAsia="Times New Roman" w:hAnsi="Times New Roman" w:cs="Times New Roman"/>
          <w:sz w:val="24"/>
          <w:szCs w:val="24"/>
        </w:rPr>
        <w:lastRenderedPageBreak/>
        <w:t>reported receiving only one prenatal checkup throughout their entire pregnancy, if they received any at all.</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w:t>
      </w:r>
    </w:p>
    <w:p w14:paraId="3741DDE9" w14:textId="77777777" w:rsidR="00A861E5" w:rsidRDefault="00000000">
      <w:pPr>
        <w:numPr>
          <w:ilvl w:val="0"/>
          <w:numId w:val="3"/>
        </w:numPr>
        <w:spacing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Pregnant women have reportedly been given expired medication, drugs that are contraindicated during pregnancy, or no medication. In one reported case from the Izalco maternity unit, two pregnant women experienced severe pain and were not properly treated. Instead, they were allegedly injected with Diclofenac, a pain medication known to pose serious risks during pregnancy, including miscarriage and fetal complications.</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Both women miscarried shortly after the injection.</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w:t>
      </w:r>
    </w:p>
    <w:p w14:paraId="74EB01F1" w14:textId="51996D28" w:rsidR="00A861E5" w:rsidRDefault="00000000">
      <w:pPr>
        <w:numPr>
          <w:ilvl w:val="0"/>
          <w:numId w:val="3"/>
        </w:numPr>
        <w:spacing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Civil society reports indicate that pregnant women and mothers living with babies in detention do not receive basic medications or supplies.</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According to </w:t>
      </w:r>
      <w:r w:rsidR="00162E9E">
        <w:rPr>
          <w:rFonts w:ascii="Times New Roman" w:eastAsia="Times New Roman" w:hAnsi="Times New Roman" w:cs="Times New Roman"/>
          <w:sz w:val="24"/>
          <w:szCs w:val="24"/>
        </w:rPr>
        <w:t>formerly incarcerated women</w:t>
      </w:r>
      <w:r>
        <w:rPr>
          <w:rFonts w:ascii="Times New Roman" w:eastAsia="Times New Roman" w:hAnsi="Times New Roman" w:cs="Times New Roman"/>
          <w:sz w:val="24"/>
          <w:szCs w:val="24"/>
        </w:rPr>
        <w:t xml:space="preserve">, prison staff rarely contact families to request they purchase medication, despite the fact that women frequently suffer serious </w:t>
      </w:r>
      <w:r w:rsidR="00162E9E">
        <w:rPr>
          <w:rFonts w:ascii="Times New Roman" w:eastAsia="Times New Roman" w:hAnsi="Times New Roman" w:cs="Times New Roman"/>
          <w:sz w:val="24"/>
          <w:szCs w:val="24"/>
        </w:rPr>
        <w:t>medical conditions</w:t>
      </w:r>
      <w:r>
        <w:rPr>
          <w:rFonts w:ascii="Times New Roman" w:eastAsia="Times New Roman" w:hAnsi="Times New Roman" w:cs="Times New Roman"/>
          <w:sz w:val="24"/>
          <w:szCs w:val="24"/>
        </w:rPr>
        <w:t xml:space="preserve"> while incarcerated.</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Testimonies also indicate that medication purchased by family members </w:t>
      </w:r>
      <w:r w:rsidR="00162E9E">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frequently intercepted by prison staff and never reach</w:t>
      </w:r>
      <w:r w:rsidR="00162E9E">
        <w:rPr>
          <w:rFonts w:ascii="Times New Roman" w:eastAsia="Times New Roman" w:hAnsi="Times New Roman" w:cs="Times New Roman"/>
          <w:sz w:val="24"/>
          <w:szCs w:val="24"/>
        </w:rPr>
        <w:t>es</w:t>
      </w:r>
      <w:r>
        <w:rPr>
          <w:rFonts w:ascii="Times New Roman" w:eastAsia="Times New Roman" w:hAnsi="Times New Roman" w:cs="Times New Roman"/>
          <w:sz w:val="24"/>
          <w:szCs w:val="24"/>
        </w:rPr>
        <w:t xml:space="preserve"> the intended recipients.</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These interceptions have been reported by </w:t>
      </w:r>
      <w:r w:rsidR="0069144F">
        <w:rPr>
          <w:rFonts w:ascii="Times New Roman" w:eastAsia="Times New Roman" w:hAnsi="Times New Roman" w:cs="Times New Roman"/>
          <w:sz w:val="24"/>
          <w:szCs w:val="24"/>
        </w:rPr>
        <w:t xml:space="preserve">pregnant women, </w:t>
      </w:r>
      <w:r w:rsidR="00162E9E">
        <w:rPr>
          <w:rFonts w:ascii="Times New Roman" w:eastAsia="Times New Roman" w:hAnsi="Times New Roman" w:cs="Times New Roman"/>
          <w:sz w:val="24"/>
          <w:szCs w:val="24"/>
        </w:rPr>
        <w:t>mothers</w:t>
      </w:r>
      <w:r w:rsidR="0069144F">
        <w:rPr>
          <w:rFonts w:ascii="Times New Roman" w:eastAsia="Times New Roman" w:hAnsi="Times New Roman" w:cs="Times New Roman"/>
          <w:sz w:val="24"/>
          <w:szCs w:val="24"/>
        </w:rPr>
        <w:t>, and among the general population</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These conditions contradict the State’s assertion that contacting families to purchase medications for detained women guarantees their right to health to the fullest extent possible.</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w:t>
      </w:r>
    </w:p>
    <w:p w14:paraId="76B673A2" w14:textId="4473456D" w:rsidR="00A861E5" w:rsidRDefault="00000000">
      <w:pPr>
        <w:spacing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State has not published recent or disaggregated data on the number of pregnant women, mothers, or children born in detention, nor it has released information on pregnancy-related outcomes. </w:t>
      </w:r>
      <w:r w:rsidR="0069144F">
        <w:rPr>
          <w:rFonts w:ascii="Times New Roman" w:eastAsia="Times New Roman" w:hAnsi="Times New Roman" w:cs="Times New Roman"/>
          <w:sz w:val="24"/>
          <w:szCs w:val="24"/>
        </w:rPr>
        <w:t xml:space="preserve">Yet, </w:t>
      </w:r>
      <w:r>
        <w:rPr>
          <w:rFonts w:ascii="Times New Roman" w:eastAsia="Times New Roman" w:hAnsi="Times New Roman" w:cs="Times New Roman"/>
          <w:sz w:val="24"/>
          <w:szCs w:val="24"/>
        </w:rPr>
        <w:t>multiple cases of preventable miscarriages, stillbirths, severe childbirth complications, and forced abortions</w:t>
      </w:r>
      <w:r w:rsidR="00162E9E">
        <w:rPr>
          <w:rFonts w:ascii="Times New Roman" w:eastAsia="Times New Roman" w:hAnsi="Times New Roman" w:cs="Times New Roman"/>
          <w:sz w:val="24"/>
          <w:szCs w:val="24"/>
        </w:rPr>
        <w:t xml:space="preserve"> have been documented</w:t>
      </w:r>
      <w:r>
        <w:rPr>
          <w:rFonts w:ascii="Times New Roman" w:eastAsia="Times New Roman" w:hAnsi="Times New Roman" w:cs="Times New Roman"/>
          <w:sz w:val="24"/>
          <w:szCs w:val="24"/>
        </w:rPr>
        <w:t xml:space="preserve">, all of which </w:t>
      </w:r>
      <w:r w:rsidR="00162E9E">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linked to the denial of timely and adequate </w:t>
      </w:r>
      <w:r w:rsidR="00162E9E">
        <w:rPr>
          <w:rFonts w:ascii="Times New Roman" w:eastAsia="Times New Roman" w:hAnsi="Times New Roman" w:cs="Times New Roman"/>
          <w:sz w:val="24"/>
          <w:szCs w:val="24"/>
        </w:rPr>
        <w:t>healthcare</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These outcomes not only constitute violations </w:t>
      </w:r>
      <w:r w:rsidR="0069144F">
        <w:rPr>
          <w:rFonts w:ascii="Times New Roman" w:eastAsia="Times New Roman" w:hAnsi="Times New Roman" w:cs="Times New Roman"/>
          <w:sz w:val="24"/>
          <w:szCs w:val="24"/>
        </w:rPr>
        <w:t>of</w:t>
      </w:r>
      <w:r>
        <w:rPr>
          <w:rFonts w:ascii="Times New Roman" w:eastAsia="Times New Roman" w:hAnsi="Times New Roman" w:cs="Times New Roman"/>
          <w:sz w:val="24"/>
          <w:szCs w:val="24"/>
        </w:rPr>
        <w:t xml:space="preserve"> Article 12, but undermine the principle of non-discrimination in Article 2.</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When pregnant </w:t>
      </w:r>
      <w:r w:rsidR="0069144F">
        <w:rPr>
          <w:rFonts w:ascii="Times New Roman" w:eastAsia="Times New Roman" w:hAnsi="Times New Roman" w:cs="Times New Roman"/>
          <w:sz w:val="24"/>
          <w:szCs w:val="24"/>
        </w:rPr>
        <w:t>women and mothers</w:t>
      </w:r>
      <w:r>
        <w:rPr>
          <w:rFonts w:ascii="Times New Roman" w:eastAsia="Times New Roman" w:hAnsi="Times New Roman" w:cs="Times New Roman"/>
          <w:sz w:val="24"/>
          <w:szCs w:val="24"/>
        </w:rPr>
        <w:t xml:space="preserve"> women in detention are denied access to necessary perinatal care, they experience discrimination on the basis of gender and status. </w:t>
      </w:r>
    </w:p>
    <w:p w14:paraId="507EFC12" w14:textId="446B8245" w:rsidR="00A861E5" w:rsidRDefault="00000000">
      <w:pPr>
        <w:spacing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Salvador’s legal framework includes provisions for the protection of pregnant women and mothers’ rights to health care. Its </w:t>
      </w:r>
      <w:r>
        <w:rPr>
          <w:rFonts w:ascii="Times New Roman" w:eastAsia="Times New Roman" w:hAnsi="Times New Roman" w:cs="Times New Roman"/>
          <w:i/>
          <w:iCs/>
          <w:sz w:val="24"/>
          <w:szCs w:val="24"/>
        </w:rPr>
        <w:t>Ley Nacer con Cariño</w:t>
      </w:r>
      <w:r>
        <w:rPr>
          <w:rFonts w:ascii="Times New Roman" w:eastAsia="Times New Roman" w:hAnsi="Times New Roman" w:cs="Times New Roman"/>
          <w:sz w:val="24"/>
          <w:szCs w:val="24"/>
        </w:rPr>
        <w:t xml:space="preserve"> (Born with Love Law) guarantees </w:t>
      </w:r>
      <w:r>
        <w:rPr>
          <w:rFonts w:ascii="Times New Roman" w:eastAsia="Times New Roman" w:hAnsi="Times New Roman" w:cs="Times New Roman"/>
          <w:sz w:val="24"/>
          <w:szCs w:val="24"/>
        </w:rPr>
        <w:lastRenderedPageBreak/>
        <w:t>perinatal care and affirms women’s rights to a healthy, safe, and dignified pregnancy.</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 xml:space="preserve"> However, in line with its obligation to eliminate discrimination under Article 2 of the Convention, the State must ensure that the protections afforded by this law are applied equally to all women, including those </w:t>
      </w:r>
      <w:r w:rsidR="00162E9E">
        <w:rPr>
          <w:rFonts w:ascii="Times New Roman" w:eastAsia="Times New Roman" w:hAnsi="Times New Roman" w:cs="Times New Roman"/>
          <w:sz w:val="24"/>
          <w:szCs w:val="24"/>
        </w:rPr>
        <w:t>in detention</w:t>
      </w:r>
      <w:r>
        <w:rPr>
          <w:rFonts w:ascii="Times New Roman" w:eastAsia="Times New Roman" w:hAnsi="Times New Roman" w:cs="Times New Roman"/>
          <w:sz w:val="24"/>
          <w:szCs w:val="24"/>
        </w:rPr>
        <w:t xml:space="preserve">. </w:t>
      </w:r>
    </w:p>
    <w:p w14:paraId="32991FDF" w14:textId="77777777" w:rsidR="00A861E5" w:rsidRDefault="00000000">
      <w:pPr>
        <w:spacing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Considering the above, we respectfully urge the Committee to:</w:t>
      </w:r>
    </w:p>
    <w:p w14:paraId="376885FA" w14:textId="24C8218A" w:rsidR="00A861E5" w:rsidRDefault="00000000">
      <w:pPr>
        <w:numPr>
          <w:ilvl w:val="0"/>
          <w:numId w:val="5"/>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Inquire about the procedures and average wait times for transferring pregnant women to the Izalco maternity unit, and whether delays have resulted in adverse health outcomes;</w:t>
      </w:r>
    </w:p>
    <w:p w14:paraId="3FE8AB1A" w14:textId="7F58F883" w:rsidR="00A861E5" w:rsidRDefault="00000000">
      <w:pPr>
        <w:numPr>
          <w:ilvl w:val="0"/>
          <w:numId w:val="5"/>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Inquire about childbirth-related hospital transfers, including whether pregnant women are transferred to hospitals for delivery, the average duration of transfer times, and </w:t>
      </w:r>
      <w:r w:rsidR="00162E9E">
        <w:rPr>
          <w:rFonts w:ascii="Times New Roman" w:eastAsia="Times New Roman" w:hAnsi="Times New Roman" w:cs="Times New Roman"/>
          <w:sz w:val="24"/>
          <w:szCs w:val="24"/>
        </w:rPr>
        <w:t>existing protocols</w:t>
      </w:r>
      <w:r>
        <w:rPr>
          <w:rFonts w:ascii="Times New Roman" w:eastAsia="Times New Roman" w:hAnsi="Times New Roman" w:cs="Times New Roman"/>
          <w:sz w:val="24"/>
          <w:szCs w:val="24"/>
        </w:rPr>
        <w:t>;</w:t>
      </w:r>
    </w:p>
    <w:p w14:paraId="5BF8D1C5" w14:textId="77777777" w:rsidR="00A861E5" w:rsidRDefault="00000000">
      <w:pPr>
        <w:numPr>
          <w:ilvl w:val="0"/>
          <w:numId w:val="5"/>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Request data on the number of pregnant women in prison and women with infants under the age of one in prison, and the facilities where they are detained;</w:t>
      </w:r>
    </w:p>
    <w:p w14:paraId="73945DC9" w14:textId="1B986973" w:rsidR="00A861E5" w:rsidRDefault="00000000">
      <w:pPr>
        <w:numPr>
          <w:ilvl w:val="0"/>
          <w:numId w:val="5"/>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Request disaggregated data on the health outcomes of pregnant and postpartum women in detention, including during pregnancy, childbirth, the postpartum period, and the health of </w:t>
      </w:r>
      <w:r w:rsidR="00A7099F">
        <w:rPr>
          <w:rFonts w:ascii="Times New Roman" w:eastAsia="Times New Roman" w:hAnsi="Times New Roman" w:cs="Times New Roman"/>
          <w:sz w:val="24"/>
          <w:szCs w:val="24"/>
        </w:rPr>
        <w:t>their children</w:t>
      </w:r>
      <w:r>
        <w:rPr>
          <w:rFonts w:ascii="Times New Roman" w:eastAsia="Times New Roman" w:hAnsi="Times New Roman" w:cs="Times New Roman"/>
          <w:sz w:val="24"/>
          <w:szCs w:val="24"/>
        </w:rPr>
        <w:t xml:space="preserve">; </w:t>
      </w:r>
    </w:p>
    <w:p w14:paraId="4AA4A8AC" w14:textId="487368B5" w:rsidR="00A861E5" w:rsidRDefault="00A7099F">
      <w:pPr>
        <w:numPr>
          <w:ilvl w:val="0"/>
          <w:numId w:val="5"/>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Inquire about the State’s plans are to ensure the availability of adequate, specialized care for all pregnant women in detention, including those who are not detained in the Izalco maternity unit; </w:t>
      </w:r>
    </w:p>
    <w:p w14:paraId="29E7B536" w14:textId="13E74E35" w:rsidR="00A861E5" w:rsidRDefault="00000000">
      <w:pPr>
        <w:numPr>
          <w:ilvl w:val="0"/>
          <w:numId w:val="5"/>
        </w:numPr>
        <w:spacing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Inquire about existing barriers to the implementation of </w:t>
      </w:r>
      <w:r w:rsidRPr="00B60205">
        <w:rPr>
          <w:rFonts w:ascii="Times New Roman" w:eastAsia="Times New Roman" w:hAnsi="Times New Roman" w:cs="Times New Roman"/>
          <w:i/>
          <w:iCs/>
          <w:sz w:val="24"/>
          <w:szCs w:val="24"/>
        </w:rPr>
        <w:t>Ley Nacer con Cari</w:t>
      </w:r>
      <w:r w:rsidR="00B60205" w:rsidRPr="00B60205">
        <w:rPr>
          <w:rFonts w:ascii="Times New Roman" w:eastAsia="Times New Roman" w:hAnsi="Times New Roman" w:cs="Times New Roman"/>
          <w:i/>
          <w:iCs/>
          <w:sz w:val="24"/>
          <w:szCs w:val="24"/>
        </w:rPr>
        <w:t>ñ</w:t>
      </w:r>
      <w:r w:rsidRPr="00B60205">
        <w:rPr>
          <w:rFonts w:ascii="Times New Roman" w:eastAsia="Times New Roman" w:hAnsi="Times New Roman" w:cs="Times New Roman"/>
          <w:i/>
          <w:iCs/>
          <w:sz w:val="24"/>
          <w:szCs w:val="24"/>
        </w:rPr>
        <w:t>o</w:t>
      </w:r>
      <w:r>
        <w:rPr>
          <w:rFonts w:ascii="Times New Roman" w:eastAsia="Times New Roman" w:hAnsi="Times New Roman" w:cs="Times New Roman"/>
          <w:sz w:val="24"/>
          <w:szCs w:val="24"/>
        </w:rPr>
        <w:t xml:space="preserve"> and other relevant laws for women and children in detention, and how the State plans to address these gaps. </w:t>
      </w:r>
    </w:p>
    <w:p w14:paraId="391FB395" w14:textId="77777777" w:rsidR="00A861E5" w:rsidRDefault="00A861E5">
      <w:pPr>
        <w:spacing w:line="240" w:lineRule="auto"/>
        <w:ind w:left="720"/>
        <w:rPr>
          <w:rFonts w:ascii="Times New Roman" w:eastAsia="Times New Roman" w:hAnsi="Times New Roman" w:cs="Times New Roman"/>
          <w:sz w:val="24"/>
          <w:szCs w:val="24"/>
        </w:rPr>
      </w:pPr>
    </w:p>
    <w:p w14:paraId="1039223D" w14:textId="77777777" w:rsidR="00A861E5" w:rsidRDefault="00000000">
      <w:pPr>
        <w:numPr>
          <w:ilvl w:val="0"/>
          <w:numId w:val="2"/>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Violations of Women’s Rights in Family Relations (Article 16) </w:t>
      </w:r>
    </w:p>
    <w:p w14:paraId="7AE34018" w14:textId="77777777" w:rsidR="00A861E5" w:rsidRDefault="00A861E5">
      <w:pPr>
        <w:pBdr>
          <w:top w:val="nil"/>
          <w:left w:val="nil"/>
          <w:bottom w:val="nil"/>
          <w:right w:val="nil"/>
          <w:between w:val="nil"/>
        </w:pBdr>
        <w:spacing w:line="240" w:lineRule="auto"/>
        <w:ind w:left="360"/>
        <w:rPr>
          <w:rFonts w:ascii="Times New Roman" w:eastAsia="Times New Roman" w:hAnsi="Times New Roman" w:cs="Times New Roman"/>
          <w:b/>
          <w:bCs/>
          <w:sz w:val="24"/>
          <w:szCs w:val="24"/>
        </w:rPr>
      </w:pPr>
    </w:p>
    <w:p w14:paraId="7B1ED2EC" w14:textId="0E231BD1" w:rsidR="00A861E5"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Article 16 of the Convention obliges State parties to eliminate discrimination against women in all matters relating to marriage and family relations.</w:t>
      </w:r>
      <w:r>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 xml:space="preserve"> This includes ensuring women’s right to decide freely and responsibly on the number and spacing of their children, and to access the information</w:t>
      </w:r>
      <w:r w:rsidR="00162E9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w:t>
      </w:r>
      <w:r w:rsidR="00162E9E">
        <w:rPr>
          <w:rFonts w:ascii="Times New Roman" w:eastAsia="Times New Roman" w:hAnsi="Times New Roman" w:cs="Times New Roman"/>
          <w:sz w:val="24"/>
          <w:szCs w:val="24"/>
        </w:rPr>
        <w:t>other necessary means</w:t>
      </w:r>
      <w:r>
        <w:rPr>
          <w:rFonts w:ascii="Times New Roman" w:eastAsia="Times New Roman" w:hAnsi="Times New Roman" w:cs="Times New Roman"/>
          <w:sz w:val="24"/>
          <w:szCs w:val="24"/>
        </w:rPr>
        <w:t xml:space="preserve"> to exercise these rights.</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General Recommendation No. 21 affirms that these protections apply to all women without exception, and emphasizes that States must refrain from interfering in women’s reproductive decisions, including practices such as forced abortion</w:t>
      </w:r>
      <w:r w:rsidR="00787FD5">
        <w:rPr>
          <w:rFonts w:ascii="Times New Roman" w:eastAsia="Times New Roman" w:hAnsi="Times New Roman" w:cs="Times New Roman"/>
          <w:sz w:val="24"/>
          <w:szCs w:val="24"/>
        </w:rPr>
        <w:t xml:space="preserve">s, </w:t>
      </w:r>
      <w:r>
        <w:rPr>
          <w:rFonts w:ascii="Times New Roman" w:eastAsia="Times New Roman" w:hAnsi="Times New Roman" w:cs="Times New Roman"/>
          <w:sz w:val="24"/>
          <w:szCs w:val="24"/>
        </w:rPr>
        <w:t>sterilizations, or the restriction of access to reproductive health services.</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xml:space="preserve"> </w:t>
      </w:r>
    </w:p>
    <w:p w14:paraId="688EB1D3" w14:textId="77777777" w:rsidR="00A861E5" w:rsidRDefault="00A861E5">
      <w:pPr>
        <w:spacing w:line="240" w:lineRule="auto"/>
        <w:rPr>
          <w:rFonts w:ascii="Times New Roman" w:eastAsia="Times New Roman" w:hAnsi="Times New Roman" w:cs="Times New Roman"/>
          <w:sz w:val="24"/>
          <w:szCs w:val="24"/>
        </w:rPr>
      </w:pPr>
    </w:p>
    <w:p w14:paraId="4548E2DD" w14:textId="2ACC0B70" w:rsidR="00A861E5"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the state of exception, </w:t>
      </w:r>
      <w:r w:rsidR="00787FD5">
        <w:rPr>
          <w:rFonts w:ascii="Times New Roman" w:eastAsia="Times New Roman" w:hAnsi="Times New Roman" w:cs="Times New Roman"/>
          <w:sz w:val="24"/>
          <w:szCs w:val="24"/>
        </w:rPr>
        <w:t xml:space="preserve">incarcerated </w:t>
      </w:r>
      <w:r>
        <w:rPr>
          <w:rFonts w:ascii="Times New Roman" w:eastAsia="Times New Roman" w:hAnsi="Times New Roman" w:cs="Times New Roman"/>
          <w:sz w:val="24"/>
          <w:szCs w:val="24"/>
        </w:rPr>
        <w:t>pregnant and postpartum women have faced serious violations of their rights under Article 16. These violations stem from the denial of perinatal healthcare and the</w:t>
      </w:r>
      <w:r w:rsidR="00787FD5">
        <w:rPr>
          <w:rFonts w:ascii="Times New Roman" w:eastAsia="Times New Roman" w:hAnsi="Times New Roman" w:cs="Times New Roman"/>
          <w:sz w:val="24"/>
          <w:szCs w:val="24"/>
        </w:rPr>
        <w:t xml:space="preserve"> enforcement of</w:t>
      </w:r>
      <w:r>
        <w:rPr>
          <w:rFonts w:ascii="Times New Roman" w:eastAsia="Times New Roman" w:hAnsi="Times New Roman" w:cs="Times New Roman"/>
          <w:sz w:val="24"/>
          <w:szCs w:val="24"/>
        </w:rPr>
        <w:t xml:space="preserve"> “incommunicado” detentions. Such conditions have severely limited women’s ability to make informed decisions regarding pregnancy, childbirth and guardianship, undermining their rights to autonomy, parenting, and family relations under the Convention.</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xml:space="preserve"> </w:t>
      </w:r>
    </w:p>
    <w:p w14:paraId="183411C1" w14:textId="77777777" w:rsidR="00A861E5" w:rsidRDefault="00A861E5">
      <w:pPr>
        <w:spacing w:line="240" w:lineRule="auto"/>
        <w:ind w:left="1440"/>
        <w:rPr>
          <w:rFonts w:ascii="Times New Roman" w:eastAsia="Times New Roman" w:hAnsi="Times New Roman" w:cs="Times New Roman"/>
          <w:sz w:val="24"/>
          <w:szCs w:val="24"/>
        </w:rPr>
      </w:pPr>
    </w:p>
    <w:p w14:paraId="2099C7F2" w14:textId="382AAA0C" w:rsidR="00A861E5" w:rsidRDefault="00787FD5">
      <w:pPr>
        <w:numPr>
          <w:ilvl w:val="0"/>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absence of basic reproductive health care and medical negligence have reportedly led to forced terminations of pregnancies.</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xml:space="preserve">  According to one testimony, a young woman was taken to the hospital for appendix surgery while four months pregnant. The surgery was performed without knowledge of her pregnancy, and after experiencing severe complications, she was returned to the hospital where her pregnancy was terminated without discussion.</w:t>
      </w:r>
      <w:r>
        <w:rPr>
          <w:rFonts w:ascii="Times New Roman" w:eastAsia="Times New Roman" w:hAnsi="Times New Roman" w:cs="Times New Roman"/>
          <w:sz w:val="24"/>
          <w:szCs w:val="24"/>
          <w:vertAlign w:val="superscript"/>
        </w:rPr>
        <w:footnoteReference w:id="39"/>
      </w:r>
      <w:r>
        <w:rPr>
          <w:rFonts w:ascii="Times New Roman" w:eastAsia="Times New Roman" w:hAnsi="Times New Roman" w:cs="Times New Roman"/>
          <w:sz w:val="24"/>
          <w:szCs w:val="24"/>
        </w:rPr>
        <w:t xml:space="preserve"> </w:t>
      </w:r>
    </w:p>
    <w:p w14:paraId="4698568C" w14:textId="77777777" w:rsidR="00A861E5" w:rsidRDefault="00A861E5">
      <w:pPr>
        <w:spacing w:line="240" w:lineRule="auto"/>
        <w:rPr>
          <w:rFonts w:ascii="Times New Roman" w:eastAsia="Times New Roman" w:hAnsi="Times New Roman" w:cs="Times New Roman"/>
          <w:sz w:val="24"/>
          <w:szCs w:val="24"/>
        </w:rPr>
      </w:pPr>
    </w:p>
    <w:p w14:paraId="5D3D0536" w14:textId="55A7718C" w:rsidR="00A861E5" w:rsidRPr="00B60205" w:rsidRDefault="00000000" w:rsidP="00B60205">
      <w:pPr>
        <w:numPr>
          <w:ilvl w:val="0"/>
          <w:numId w:val="4"/>
        </w:numPr>
        <w:spacing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conditions under which pregnant women are detained prevent them from safely carrying pregnancies to term. </w:t>
      </w:r>
      <w:r w:rsidR="00787FD5">
        <w:rPr>
          <w:rFonts w:ascii="Times New Roman" w:eastAsia="Times New Roman" w:hAnsi="Times New Roman" w:cs="Times New Roman"/>
          <w:sz w:val="24"/>
          <w:szCs w:val="24"/>
        </w:rPr>
        <w:t xml:space="preserve">In </w:t>
      </w:r>
      <w:r>
        <w:rPr>
          <w:rFonts w:ascii="Times New Roman" w:eastAsia="Times New Roman" w:hAnsi="Times New Roman" w:cs="Times New Roman"/>
          <w:sz w:val="24"/>
          <w:szCs w:val="24"/>
        </w:rPr>
        <w:t>the early stages of pregnancy</w:t>
      </w:r>
      <w:r w:rsidR="00787FD5">
        <w:rPr>
          <w:rFonts w:ascii="Times New Roman" w:eastAsia="Times New Roman" w:hAnsi="Times New Roman" w:cs="Times New Roman"/>
          <w:sz w:val="24"/>
          <w:szCs w:val="24"/>
        </w:rPr>
        <w:t>, women</w:t>
      </w:r>
      <w:r>
        <w:rPr>
          <w:rFonts w:ascii="Times New Roman" w:eastAsia="Times New Roman" w:hAnsi="Times New Roman" w:cs="Times New Roman"/>
          <w:sz w:val="24"/>
          <w:szCs w:val="24"/>
        </w:rPr>
        <w:t xml:space="preserve"> often remain in the general population </w:t>
      </w:r>
      <w:r w:rsidR="00787FD5">
        <w:rPr>
          <w:rFonts w:ascii="Times New Roman" w:eastAsia="Times New Roman" w:hAnsi="Times New Roman" w:cs="Times New Roman"/>
          <w:sz w:val="24"/>
          <w:szCs w:val="24"/>
        </w:rPr>
        <w:t>instead of the Izalco maternity unit</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40"/>
      </w:r>
      <w:r>
        <w:rPr>
          <w:rFonts w:ascii="Times New Roman" w:eastAsia="Times New Roman" w:hAnsi="Times New Roman" w:cs="Times New Roman"/>
          <w:sz w:val="24"/>
          <w:szCs w:val="24"/>
        </w:rPr>
        <w:t xml:space="preserve"> One woman described being held in the San Miguel prison at 3-months pregnant in a cell with 80 people, where there was no space to lie down, and she </w:t>
      </w:r>
      <w:r w:rsidR="00787FD5">
        <w:rPr>
          <w:rFonts w:ascii="Times New Roman" w:eastAsia="Times New Roman" w:hAnsi="Times New Roman" w:cs="Times New Roman"/>
          <w:sz w:val="24"/>
          <w:szCs w:val="24"/>
        </w:rPr>
        <w:t>slept</w:t>
      </w:r>
      <w:r>
        <w:rPr>
          <w:rFonts w:ascii="Times New Roman" w:eastAsia="Times New Roman" w:hAnsi="Times New Roman" w:cs="Times New Roman"/>
          <w:sz w:val="24"/>
          <w:szCs w:val="24"/>
        </w:rPr>
        <w:t xml:space="preserve"> in shifts with her cell-mates.</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She experienced severe bleeding, fainted multiple times, and developed an infection, and </w:t>
      </w:r>
      <w:r w:rsidR="00787FD5">
        <w:rPr>
          <w:rFonts w:ascii="Times New Roman" w:eastAsia="Times New Roman" w:hAnsi="Times New Roman" w:cs="Times New Roman"/>
          <w:sz w:val="24"/>
          <w:szCs w:val="24"/>
        </w:rPr>
        <w:t xml:space="preserve">gave </w:t>
      </w:r>
      <w:r>
        <w:rPr>
          <w:rFonts w:ascii="Times New Roman" w:eastAsia="Times New Roman" w:hAnsi="Times New Roman" w:cs="Times New Roman"/>
          <w:sz w:val="24"/>
          <w:szCs w:val="24"/>
        </w:rPr>
        <w:t>birth two months prematurely.</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 xml:space="preserve"> </w:t>
      </w:r>
      <w:r w:rsidRPr="00B60205">
        <w:rPr>
          <w:rFonts w:ascii="Times New Roman" w:eastAsia="Times New Roman" w:hAnsi="Times New Roman" w:cs="Times New Roman"/>
          <w:sz w:val="24"/>
          <w:szCs w:val="24"/>
        </w:rPr>
        <w:t xml:space="preserve">It is unknown whether the baby survived. </w:t>
      </w:r>
    </w:p>
    <w:p w14:paraId="08FDC5FB" w14:textId="3218E013" w:rsidR="00A861E5" w:rsidRDefault="00000000">
      <w:pPr>
        <w:numPr>
          <w:ilvl w:val="0"/>
          <w:numId w:val="4"/>
        </w:numPr>
        <w:spacing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Testimonies also describe deprivation of basic necessities. Pregnant women and mother-child pairs are said to receive rations of just two glasses of water per day.</w:t>
      </w:r>
      <w:r>
        <w:rPr>
          <w:rFonts w:ascii="Times New Roman" w:eastAsia="Times New Roman" w:hAnsi="Times New Roman" w:cs="Times New Roman"/>
          <w:sz w:val="24"/>
          <w:szCs w:val="24"/>
          <w:vertAlign w:val="superscript"/>
        </w:rPr>
        <w:footnoteReference w:id="43"/>
      </w:r>
      <w:r>
        <w:rPr>
          <w:rFonts w:ascii="Times New Roman" w:eastAsia="Times New Roman" w:hAnsi="Times New Roman" w:cs="Times New Roman"/>
          <w:sz w:val="24"/>
          <w:szCs w:val="24"/>
        </w:rPr>
        <w:t xml:space="preserve"> </w:t>
      </w:r>
      <w:r w:rsidR="00B60205">
        <w:rPr>
          <w:rFonts w:ascii="Times New Roman" w:eastAsia="Times New Roman" w:hAnsi="Times New Roman" w:cs="Times New Roman"/>
          <w:sz w:val="24"/>
          <w:szCs w:val="24"/>
        </w:rPr>
        <w:t>M</w:t>
      </w:r>
      <w:r>
        <w:rPr>
          <w:rFonts w:ascii="Times New Roman" w:eastAsia="Times New Roman" w:hAnsi="Times New Roman" w:cs="Times New Roman"/>
          <w:sz w:val="24"/>
          <w:szCs w:val="24"/>
        </w:rPr>
        <w:t xml:space="preserve">edication, infant formula, diapers, and soap are either unavailable or severely restricted. Infant formula is not provided, and some incarcerated women have </w:t>
      </w:r>
      <w:r w:rsidR="00A7099F">
        <w:rPr>
          <w:rFonts w:ascii="Times New Roman" w:eastAsia="Times New Roman" w:hAnsi="Times New Roman" w:cs="Times New Roman"/>
          <w:sz w:val="24"/>
          <w:szCs w:val="24"/>
        </w:rPr>
        <w:t xml:space="preserve">allegedly resorted </w:t>
      </w:r>
      <w:r>
        <w:rPr>
          <w:rFonts w:ascii="Times New Roman" w:eastAsia="Times New Roman" w:hAnsi="Times New Roman" w:cs="Times New Roman"/>
          <w:sz w:val="24"/>
          <w:szCs w:val="24"/>
        </w:rPr>
        <w:t>to feeding their babies coffee.</w:t>
      </w:r>
      <w:r>
        <w:rPr>
          <w:rFonts w:ascii="Times New Roman" w:eastAsia="Times New Roman" w:hAnsi="Times New Roman" w:cs="Times New Roman"/>
          <w:sz w:val="24"/>
          <w:szCs w:val="24"/>
          <w:vertAlign w:val="superscript"/>
        </w:rPr>
        <w:footnoteReference w:id="44"/>
      </w:r>
      <w:r>
        <w:rPr>
          <w:rFonts w:ascii="Times New Roman" w:eastAsia="Times New Roman" w:hAnsi="Times New Roman" w:cs="Times New Roman"/>
          <w:sz w:val="24"/>
          <w:szCs w:val="24"/>
        </w:rPr>
        <w:t xml:space="preserve"> These conditions contribute to preventable illness</w:t>
      </w:r>
      <w:r w:rsidR="00A7099F">
        <w:rPr>
          <w:rFonts w:ascii="Times New Roman" w:eastAsia="Times New Roman" w:hAnsi="Times New Roman" w:cs="Times New Roman"/>
          <w:sz w:val="24"/>
          <w:szCs w:val="24"/>
        </w:rPr>
        <w:t>es</w:t>
      </w:r>
      <w:r>
        <w:rPr>
          <w:rFonts w:ascii="Times New Roman" w:eastAsia="Times New Roman" w:hAnsi="Times New Roman" w:cs="Times New Roman"/>
          <w:sz w:val="24"/>
          <w:szCs w:val="24"/>
        </w:rPr>
        <w:t xml:space="preserve"> and infection</w:t>
      </w:r>
      <w:r w:rsidR="00A7099F">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among pregnant women </w:t>
      </w:r>
      <w:r w:rsidR="00A7099F">
        <w:rPr>
          <w:rFonts w:ascii="Times New Roman" w:eastAsia="Times New Roman" w:hAnsi="Times New Roman" w:cs="Times New Roman"/>
          <w:sz w:val="24"/>
          <w:szCs w:val="24"/>
        </w:rPr>
        <w:t>and infants</w:t>
      </w:r>
      <w:r>
        <w:rPr>
          <w:rFonts w:ascii="Times New Roman" w:eastAsia="Times New Roman" w:hAnsi="Times New Roman" w:cs="Times New Roman"/>
          <w:sz w:val="24"/>
          <w:szCs w:val="24"/>
        </w:rPr>
        <w:t>. At least ten women and four children have died.</w:t>
      </w:r>
      <w:r>
        <w:rPr>
          <w:rFonts w:ascii="Times New Roman" w:eastAsia="Times New Roman" w:hAnsi="Times New Roman" w:cs="Times New Roman"/>
          <w:sz w:val="24"/>
          <w:szCs w:val="24"/>
          <w:vertAlign w:val="superscript"/>
        </w:rPr>
        <w:footnoteReference w:id="45"/>
      </w:r>
    </w:p>
    <w:p w14:paraId="0AA0EE1A" w14:textId="76126A94" w:rsidR="00A861E5"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above-described conditions endanger women and children’s physical health, violating the State’s due diligence obligations under the Convention. By failing to ensure adequate conditions of detention and basic </w:t>
      </w:r>
      <w:r w:rsidR="00B60205">
        <w:rPr>
          <w:rFonts w:ascii="Times New Roman" w:eastAsia="Times New Roman" w:hAnsi="Times New Roman" w:cs="Times New Roman"/>
          <w:sz w:val="24"/>
          <w:szCs w:val="24"/>
        </w:rPr>
        <w:t>healthcare and</w:t>
      </w:r>
      <w:r>
        <w:rPr>
          <w:rFonts w:ascii="Times New Roman" w:eastAsia="Times New Roman" w:hAnsi="Times New Roman" w:cs="Times New Roman"/>
          <w:sz w:val="24"/>
          <w:szCs w:val="24"/>
        </w:rPr>
        <w:t xml:space="preserve"> neglecting to address circumstances that result in preventable pregnancy loss or infant death, the State violates its obligations under Article 16 to ensure that all women, including those in detention, can exercise their reproductive and family rights free from discrimination.</w:t>
      </w:r>
      <w:r>
        <w:rPr>
          <w:rFonts w:ascii="Times New Roman" w:eastAsia="Times New Roman" w:hAnsi="Times New Roman" w:cs="Times New Roman"/>
          <w:sz w:val="24"/>
          <w:szCs w:val="24"/>
          <w:vertAlign w:val="superscript"/>
        </w:rPr>
        <w:footnoteReference w:id="46"/>
      </w:r>
      <w:r>
        <w:rPr>
          <w:rFonts w:ascii="Times New Roman" w:eastAsia="Times New Roman" w:hAnsi="Times New Roman" w:cs="Times New Roman"/>
          <w:sz w:val="24"/>
          <w:szCs w:val="24"/>
        </w:rPr>
        <w:t xml:space="preserve"> </w:t>
      </w:r>
    </w:p>
    <w:p w14:paraId="5ADB0C99" w14:textId="77777777" w:rsidR="00A861E5" w:rsidRDefault="00A861E5">
      <w:pPr>
        <w:spacing w:line="240" w:lineRule="auto"/>
        <w:rPr>
          <w:rFonts w:ascii="Times New Roman" w:eastAsia="Times New Roman" w:hAnsi="Times New Roman" w:cs="Times New Roman"/>
          <w:sz w:val="24"/>
          <w:szCs w:val="24"/>
        </w:rPr>
      </w:pPr>
    </w:p>
    <w:p w14:paraId="2523FB64" w14:textId="0220A7B3" w:rsidR="00A861E5"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pregnant women and mothers are routinely held “incommunicado,” prohibited from contact with family members and lawyers.</w:t>
      </w:r>
      <w:r>
        <w:rPr>
          <w:rFonts w:ascii="Times New Roman" w:eastAsia="Times New Roman" w:hAnsi="Times New Roman" w:cs="Times New Roman"/>
          <w:sz w:val="24"/>
          <w:szCs w:val="24"/>
          <w:vertAlign w:val="superscript"/>
        </w:rPr>
        <w:footnoteReference w:id="47"/>
      </w:r>
      <w:r>
        <w:rPr>
          <w:rFonts w:ascii="Times New Roman" w:eastAsia="Times New Roman" w:hAnsi="Times New Roman" w:cs="Times New Roman"/>
          <w:sz w:val="24"/>
          <w:szCs w:val="24"/>
        </w:rPr>
        <w:t xml:space="preserve"> Families receive no information about the woman’s medical condition, </w:t>
      </w:r>
      <w:r w:rsidR="00787FD5">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are not informed of childbirth</w:t>
      </w:r>
      <w:r w:rsidR="00787FD5">
        <w:rPr>
          <w:rFonts w:ascii="Times New Roman" w:eastAsia="Times New Roman" w:hAnsi="Times New Roman" w:cs="Times New Roman"/>
          <w:sz w:val="24"/>
          <w:szCs w:val="24"/>
        </w:rPr>
        <w:t xml:space="preserve"> or</w:t>
      </w:r>
      <w:r>
        <w:rPr>
          <w:rFonts w:ascii="Times New Roman" w:eastAsia="Times New Roman" w:hAnsi="Times New Roman" w:cs="Times New Roman"/>
          <w:sz w:val="24"/>
          <w:szCs w:val="24"/>
        </w:rPr>
        <w:t xml:space="preserve"> health of the mother </w:t>
      </w:r>
      <w:r w:rsidR="00787FD5">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child.</w:t>
      </w:r>
      <w:r>
        <w:rPr>
          <w:rFonts w:ascii="Times New Roman" w:eastAsia="Times New Roman" w:hAnsi="Times New Roman" w:cs="Times New Roman"/>
          <w:sz w:val="24"/>
          <w:szCs w:val="24"/>
          <w:vertAlign w:val="superscript"/>
        </w:rPr>
        <w:footnoteReference w:id="48"/>
      </w:r>
      <w:r>
        <w:rPr>
          <w:rFonts w:ascii="Times New Roman" w:eastAsia="Times New Roman" w:hAnsi="Times New Roman" w:cs="Times New Roman"/>
          <w:sz w:val="24"/>
          <w:szCs w:val="24"/>
        </w:rPr>
        <w:t xml:space="preserve"> This isolation deprives women of emotional and practical support during </w:t>
      </w:r>
      <w:r w:rsidR="00787FD5">
        <w:rPr>
          <w:rFonts w:ascii="Times New Roman" w:eastAsia="Times New Roman" w:hAnsi="Times New Roman" w:cs="Times New Roman"/>
          <w:sz w:val="24"/>
          <w:szCs w:val="24"/>
        </w:rPr>
        <w:t xml:space="preserve">the perinatal </w:t>
      </w:r>
      <w:r w:rsidR="00787FD5">
        <w:rPr>
          <w:rFonts w:ascii="Times New Roman" w:eastAsia="Times New Roman" w:hAnsi="Times New Roman" w:cs="Times New Roman"/>
          <w:sz w:val="24"/>
          <w:szCs w:val="24"/>
        </w:rPr>
        <w:lastRenderedPageBreak/>
        <w:t>period</w:t>
      </w:r>
      <w:r>
        <w:rPr>
          <w:rFonts w:ascii="Times New Roman" w:eastAsia="Times New Roman" w:hAnsi="Times New Roman" w:cs="Times New Roman"/>
          <w:sz w:val="24"/>
          <w:szCs w:val="24"/>
        </w:rPr>
        <w:t xml:space="preserve">. It also prevents women from consulting with family members who play important roles in decisions regarding </w:t>
      </w:r>
      <w:r w:rsidR="00A7099F">
        <w:rPr>
          <w:rFonts w:ascii="Times New Roman" w:eastAsia="Times New Roman" w:hAnsi="Times New Roman" w:cs="Times New Roman"/>
          <w:sz w:val="24"/>
          <w:szCs w:val="24"/>
        </w:rPr>
        <w:t>guardianship, such as initiating custody proceedings</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49"/>
      </w:r>
      <w:r w:rsidR="00A7099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Under Article 16(1)(d) and (f), States must respect women’s rights and responsibilities in matters relating to child custody and guardianship, always prioritizing the best interests of the child.</w:t>
      </w:r>
      <w:r w:rsidR="00A7099F">
        <w:rPr>
          <w:rStyle w:val="FootnoteReference"/>
          <w:rFonts w:ascii="Times New Roman" w:eastAsia="Times New Roman" w:hAnsi="Times New Roman" w:cs="Times New Roman"/>
          <w:sz w:val="24"/>
          <w:szCs w:val="24"/>
        </w:rPr>
        <w:footnoteReference w:id="50"/>
      </w:r>
      <w:r>
        <w:rPr>
          <w:rFonts w:ascii="Times New Roman" w:eastAsia="Times New Roman" w:hAnsi="Times New Roman" w:cs="Times New Roman"/>
          <w:sz w:val="24"/>
          <w:szCs w:val="24"/>
        </w:rPr>
        <w:t xml:space="preserve"> This right is infringed upon when women are prevented from transferring their child to a trusted guardian outside of the prison, especially given the precarious conditions of incarceration inside Salvadoran prisons. </w:t>
      </w:r>
    </w:p>
    <w:p w14:paraId="706FF880" w14:textId="77777777" w:rsidR="00A861E5" w:rsidRDefault="00A861E5">
      <w:pPr>
        <w:spacing w:line="240" w:lineRule="auto"/>
        <w:rPr>
          <w:rFonts w:ascii="Times New Roman" w:eastAsia="Times New Roman" w:hAnsi="Times New Roman" w:cs="Times New Roman"/>
          <w:sz w:val="24"/>
          <w:szCs w:val="24"/>
        </w:rPr>
      </w:pPr>
    </w:p>
    <w:p w14:paraId="129D4A27" w14:textId="77777777" w:rsidR="00A861E5"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Considering the above, we respectfully urge the committee to:</w:t>
      </w:r>
    </w:p>
    <w:p w14:paraId="37327330" w14:textId="77777777" w:rsidR="00A861E5" w:rsidRDefault="00A861E5">
      <w:pPr>
        <w:spacing w:line="240" w:lineRule="auto"/>
        <w:rPr>
          <w:rFonts w:ascii="Times New Roman" w:eastAsia="Times New Roman" w:hAnsi="Times New Roman" w:cs="Times New Roman"/>
          <w:sz w:val="24"/>
          <w:szCs w:val="24"/>
        </w:rPr>
      </w:pPr>
    </w:p>
    <w:p w14:paraId="2579DB0C" w14:textId="77777777" w:rsidR="00A861E5"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Inquire about the State’s protocols for pregnancy screening and timely medical evaluations for all women upon entry into detention facilities; </w:t>
      </w:r>
    </w:p>
    <w:p w14:paraId="4ED51055" w14:textId="77777777" w:rsidR="00A861E5"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Inquire about the State’s “incomunicado” detention of pregnant and postpartum women, and recommend that the State implement mechanisms to allow women to consult with family members regarding child custody and guardianship of children born or living in prison;</w:t>
      </w:r>
    </w:p>
    <w:p w14:paraId="5EE076D3" w14:textId="77777777" w:rsidR="00A861E5"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Inquire about the State’s willingness to implement community-based alternatives to incarceration for women during the perinatal period.</w:t>
      </w:r>
    </w:p>
    <w:p w14:paraId="643B76B5" w14:textId="77777777" w:rsidR="00A861E5" w:rsidRDefault="00A861E5">
      <w:pPr>
        <w:spacing w:line="240" w:lineRule="auto"/>
        <w:ind w:left="720"/>
        <w:rPr>
          <w:rFonts w:ascii="Times New Roman" w:eastAsia="Times New Roman" w:hAnsi="Times New Roman" w:cs="Times New Roman"/>
          <w:sz w:val="24"/>
          <w:szCs w:val="24"/>
        </w:rPr>
      </w:pPr>
    </w:p>
    <w:p w14:paraId="5845F9D6" w14:textId="77777777" w:rsidR="00A861E5" w:rsidRDefault="00A861E5">
      <w:pPr>
        <w:rPr>
          <w:rFonts w:ascii="Times New Roman" w:eastAsia="Times New Roman" w:hAnsi="Times New Roman" w:cs="Times New Roman"/>
          <w:sz w:val="24"/>
          <w:szCs w:val="24"/>
        </w:rPr>
      </w:pPr>
    </w:p>
    <w:sectPr w:rsidR="00A861E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BE5A1" w14:textId="77777777" w:rsidR="003C1484" w:rsidRDefault="003C1484">
      <w:pPr>
        <w:spacing w:line="240" w:lineRule="auto"/>
      </w:pPr>
      <w:r>
        <w:separator/>
      </w:r>
    </w:p>
  </w:endnote>
  <w:endnote w:type="continuationSeparator" w:id="0">
    <w:p w14:paraId="70443926" w14:textId="77777777" w:rsidR="003C1484" w:rsidRDefault="003C14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B80B9244-5E59-0644-AF78-DCCAC36426D0}"/>
    <w:embedBold r:id="rId2" w:fontKey="{92221C7F-CF9D-0747-B585-05086B7316FC}"/>
    <w:embedItalic r:id="rId3" w:fontKey="{07281600-8E4B-5F41-8514-B1C8AF48925A}"/>
  </w:font>
  <w:font w:name="Arial">
    <w:panose1 w:val="020B0604020202020204"/>
    <w:charset w:val="00"/>
    <w:family w:val="swiss"/>
    <w:pitch w:val="variable"/>
    <w:sig w:usb0="E0002EFF" w:usb1="C000785B" w:usb2="00000009" w:usb3="00000000" w:csb0="000001FF" w:csb1="00000000"/>
    <w:embedRegular r:id="rId4" w:fontKey="{735E7224-D148-B54B-BDD1-664887DCC6B9}"/>
    <w:embedBold r:id="rId5" w:fontKey="{B9DE947C-666F-8940-8413-27D752357D51}"/>
    <w:embedItalic r:id="rId6" w:fontKey="{5C46E52C-06B8-3C46-9453-BE9A05E931AF}"/>
  </w:font>
  <w:font w:name="Oswald">
    <w:panose1 w:val="00000500000000000000"/>
    <w:charset w:val="4D"/>
    <w:family w:val="auto"/>
    <w:pitch w:val="variable"/>
    <w:sig w:usb0="2000020F" w:usb1="00000000" w:usb2="00000000" w:usb3="00000000" w:csb0="00000197" w:csb1="00000000"/>
    <w:embedRegular r:id="rId7" w:fontKey="{33C5EE68-CD4C-DC4B-923D-28B41C0EDFE6}"/>
  </w:font>
  <w:font w:name="Calibri">
    <w:panose1 w:val="020F0502020204030204"/>
    <w:charset w:val="00"/>
    <w:family w:val="swiss"/>
    <w:pitch w:val="variable"/>
    <w:sig w:usb0="E4002EFF" w:usb1="C200247B" w:usb2="00000009" w:usb3="00000000" w:csb0="000001FF" w:csb1="00000000"/>
    <w:embedRegular r:id="rId8" w:fontKey="{0C42ADBB-61D6-474A-8A27-26BF73F16007}"/>
  </w:font>
  <w:font w:name="Cambria">
    <w:panose1 w:val="02040503050406030204"/>
    <w:charset w:val="00"/>
    <w:family w:val="roman"/>
    <w:pitch w:val="variable"/>
    <w:sig w:usb0="E00006FF" w:usb1="420024FF" w:usb2="02000000" w:usb3="00000000" w:csb0="0000019F" w:csb1="00000000"/>
    <w:embedRegular r:id="rId9" w:fontKey="{425C104C-03BE-C04A-BC51-14CA0F75A51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4D7FC" w14:textId="77777777" w:rsidR="009E3E66" w:rsidRDefault="009E3E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62489" w14:textId="77777777" w:rsidR="00A861E5" w:rsidRDefault="00000000">
    <w:pPr>
      <w:jc w:val="center"/>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9E3E66">
      <w:rPr>
        <w:rFonts w:ascii="Times New Roman" w:eastAsia="Times New Roman" w:hAnsi="Times New Roman" w:cs="Times New Roman"/>
        <w:noProof/>
      </w:rPr>
      <w:t>2</w:t>
    </w:r>
    <w:r>
      <w:rPr>
        <w:rFonts w:ascii="Times New Roman" w:eastAsia="Times New Roman" w:hAnsi="Times New Roman" w:cs="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CCCE6" w14:textId="77777777" w:rsidR="00A861E5" w:rsidRDefault="00000000">
    <w:pPr>
      <w:jc w:val="center"/>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9E3E66">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B40B6" w14:textId="77777777" w:rsidR="003C1484" w:rsidRDefault="003C1484">
      <w:pPr>
        <w:spacing w:line="240" w:lineRule="auto"/>
      </w:pPr>
      <w:r>
        <w:separator/>
      </w:r>
    </w:p>
  </w:footnote>
  <w:footnote w:type="continuationSeparator" w:id="0">
    <w:p w14:paraId="212D48C7" w14:textId="77777777" w:rsidR="003C1484" w:rsidRDefault="003C1484">
      <w:pPr>
        <w:spacing w:line="240" w:lineRule="auto"/>
      </w:pPr>
      <w:r>
        <w:continuationSeparator/>
      </w:r>
    </w:p>
  </w:footnote>
  <w:footnote w:id="1">
    <w:p w14:paraId="73C9B0D3" w14:textId="41EFF568" w:rsidR="00A861E5" w:rsidRPr="009E3E66" w:rsidRDefault="00000000">
      <w:pPr>
        <w:spacing w:line="240" w:lineRule="auto"/>
        <w:rPr>
          <w:rFonts w:ascii="Times New Roman" w:eastAsia="Times New Roman" w:hAnsi="Times New Roman" w:cs="Times New Roman"/>
          <w:sz w:val="20"/>
          <w:szCs w:val="20"/>
        </w:rPr>
      </w:pPr>
      <w:r w:rsidRPr="009E3E66">
        <w:rPr>
          <w:rFonts w:ascii="Times New Roman" w:hAnsi="Times New Roman" w:cs="Times New Roman"/>
          <w:vertAlign w:val="superscript"/>
        </w:rPr>
        <w:footnoteRef/>
      </w:r>
      <w:r w:rsidRPr="009E3E66">
        <w:rPr>
          <w:rFonts w:ascii="Times New Roman" w:eastAsia="Times New Roman" w:hAnsi="Times New Roman" w:cs="Times New Roman"/>
          <w:sz w:val="20"/>
          <w:szCs w:val="20"/>
        </w:rPr>
        <w:t xml:space="preserve"> Penal Reform International, </w:t>
      </w:r>
      <w:r w:rsidRPr="009E3E66">
        <w:rPr>
          <w:rFonts w:ascii="Times New Roman" w:eastAsia="Times New Roman" w:hAnsi="Times New Roman" w:cs="Times New Roman"/>
          <w:i/>
          <w:iCs/>
          <w:sz w:val="20"/>
          <w:szCs w:val="20"/>
        </w:rPr>
        <w:t>Children of Imprisoned Parents</w:t>
      </w:r>
      <w:r w:rsidRPr="009E3E66">
        <w:rPr>
          <w:rFonts w:ascii="Times New Roman" w:eastAsia="Times New Roman" w:hAnsi="Times New Roman" w:cs="Times New Roman"/>
          <w:sz w:val="20"/>
          <w:szCs w:val="20"/>
        </w:rPr>
        <w:t xml:space="preserve">, https://www.penalreform.org/issues/children/what-were-doing/children-incarcerated-parents/. </w:t>
      </w:r>
    </w:p>
  </w:footnote>
  <w:footnote w:id="2">
    <w:p w14:paraId="1B9191DB" w14:textId="623BD7F6" w:rsidR="00A861E5" w:rsidRPr="009E3E66" w:rsidRDefault="00000000">
      <w:pPr>
        <w:spacing w:line="240" w:lineRule="auto"/>
        <w:rPr>
          <w:rFonts w:ascii="Times New Roman" w:hAnsi="Times New Roman" w:cs="Times New Roman"/>
          <w:sz w:val="20"/>
          <w:szCs w:val="20"/>
        </w:rPr>
      </w:pPr>
      <w:r w:rsidRPr="009E3E66">
        <w:rPr>
          <w:rFonts w:ascii="Times New Roman" w:hAnsi="Times New Roman" w:cs="Times New Roman"/>
          <w:vertAlign w:val="superscript"/>
        </w:rPr>
        <w:footnoteRef/>
      </w:r>
      <w:r w:rsidRPr="009E3E66">
        <w:rPr>
          <w:rFonts w:ascii="Times New Roman" w:eastAsia="Times New Roman" w:hAnsi="Times New Roman" w:cs="Times New Roman"/>
          <w:sz w:val="20"/>
          <w:szCs w:val="20"/>
        </w:rPr>
        <w:t xml:space="preserve"> Cristosal, “El silencio no es opción,” July 9, 2024, </w:t>
      </w:r>
      <w:hyperlink r:id="rId1">
        <w:r w:rsidR="00A861E5" w:rsidRPr="009E3E66">
          <w:rPr>
            <w:rFonts w:ascii="Times New Roman" w:eastAsia="Times New Roman" w:hAnsi="Times New Roman" w:cs="Times New Roman"/>
            <w:sz w:val="20"/>
            <w:szCs w:val="20"/>
          </w:rPr>
          <w:t>https://cristosal.org/ES/el-silencio-no-es-opcion-informe-completo/</w:t>
        </w:r>
      </w:hyperlink>
      <w:r w:rsidRPr="009E3E66">
        <w:rPr>
          <w:rFonts w:ascii="Times New Roman" w:eastAsia="Times New Roman" w:hAnsi="Times New Roman" w:cs="Times New Roman"/>
          <w:sz w:val="20"/>
          <w:szCs w:val="20"/>
        </w:rPr>
        <w:t xml:space="preserve">, 36. </w:t>
      </w:r>
    </w:p>
  </w:footnote>
  <w:footnote w:id="3">
    <w:p w14:paraId="3A953422" w14:textId="77777777" w:rsidR="00A861E5" w:rsidRPr="009E3E66" w:rsidRDefault="00000000">
      <w:pPr>
        <w:spacing w:line="240" w:lineRule="auto"/>
        <w:rPr>
          <w:rFonts w:ascii="Times New Roman" w:eastAsia="Times New Roman" w:hAnsi="Times New Roman" w:cs="Times New Roman"/>
          <w:sz w:val="20"/>
          <w:szCs w:val="20"/>
        </w:rPr>
      </w:pPr>
      <w:r w:rsidRPr="009E3E66">
        <w:rPr>
          <w:rFonts w:ascii="Times New Roman" w:hAnsi="Times New Roman" w:cs="Times New Roman"/>
          <w:vertAlign w:val="superscript"/>
        </w:rPr>
        <w:footnoteRef/>
      </w:r>
      <w:r w:rsidRPr="009E3E66">
        <w:rPr>
          <w:rFonts w:ascii="Times New Roman" w:eastAsia="Times New Roman" w:hAnsi="Times New Roman" w:cs="Times New Roman"/>
          <w:sz w:val="20"/>
          <w:szCs w:val="20"/>
        </w:rPr>
        <w:t xml:space="preserve"> Socorro Jurídico Humanitario para El Salvador, “Se confirma la víctima mortal 451 + 4 bebés durante la medida</w:t>
      </w:r>
      <w:hyperlink r:id="rId2">
        <w:r w:rsidR="00A861E5" w:rsidRPr="009E3E66">
          <w:rPr>
            <w:rFonts w:ascii="Times New Roman" w:eastAsia="Times New Roman" w:hAnsi="Times New Roman" w:cs="Times New Roman"/>
            <w:sz w:val="20"/>
            <w:szCs w:val="20"/>
          </w:rPr>
          <w:t xml:space="preserve"> #RégimenDeExcepción</w:t>
        </w:r>
      </w:hyperlink>
      <w:r w:rsidRPr="009E3E66">
        <w:rPr>
          <w:rFonts w:ascii="Times New Roman" w:eastAsia="Times New Roman" w:hAnsi="Times New Roman" w:cs="Times New Roman"/>
          <w:sz w:val="20"/>
          <w:szCs w:val="20"/>
        </w:rPr>
        <w:t xml:space="preserve">,” Facebook, November 5, 2025, </w:t>
      </w:r>
      <w:hyperlink r:id="rId3">
        <w:r w:rsidR="00A861E5" w:rsidRPr="009E3E66">
          <w:rPr>
            <w:rFonts w:ascii="Times New Roman" w:eastAsia="Times New Roman" w:hAnsi="Times New Roman" w:cs="Times New Roman"/>
            <w:sz w:val="20"/>
            <w:szCs w:val="20"/>
          </w:rPr>
          <w:t>https://www.facebook.com/photo?fbid=818728321045228&amp;set=a.217811937803539</w:t>
        </w:r>
      </w:hyperlink>
      <w:r w:rsidRPr="009E3E66">
        <w:rPr>
          <w:rFonts w:ascii="Times New Roman" w:eastAsia="Times New Roman" w:hAnsi="Times New Roman" w:cs="Times New Roman"/>
          <w:sz w:val="20"/>
          <w:szCs w:val="20"/>
        </w:rPr>
        <w:t xml:space="preserve">. </w:t>
      </w:r>
    </w:p>
  </w:footnote>
  <w:footnote w:id="4">
    <w:p w14:paraId="08FDD153" w14:textId="77777777" w:rsidR="00A861E5" w:rsidRPr="009E3E66" w:rsidRDefault="00000000">
      <w:pPr>
        <w:spacing w:line="240" w:lineRule="auto"/>
        <w:rPr>
          <w:rFonts w:ascii="Times New Roman" w:hAnsi="Times New Roman" w:cs="Times New Roman"/>
          <w:sz w:val="20"/>
          <w:szCs w:val="20"/>
        </w:rPr>
      </w:pPr>
      <w:r w:rsidRPr="009E3E66">
        <w:rPr>
          <w:rFonts w:ascii="Times New Roman" w:hAnsi="Times New Roman" w:cs="Times New Roman"/>
          <w:vertAlign w:val="superscript"/>
        </w:rPr>
        <w:footnoteRef/>
      </w:r>
      <w:r w:rsidRPr="009E3E66">
        <w:rPr>
          <w:rFonts w:ascii="Times New Roman" w:eastAsia="Times New Roman" w:hAnsi="Times New Roman" w:cs="Times New Roman"/>
          <w:sz w:val="20"/>
          <w:szCs w:val="20"/>
        </w:rPr>
        <w:t xml:space="preserve"> Cristosal, “El silencio no es opción,” 2024, 8.</w:t>
      </w:r>
    </w:p>
  </w:footnote>
  <w:footnote w:id="5">
    <w:p w14:paraId="0C540FE2" w14:textId="5952679F" w:rsidR="00A861E5" w:rsidRPr="009E3E66" w:rsidRDefault="00000000">
      <w:pPr>
        <w:spacing w:line="240" w:lineRule="auto"/>
        <w:rPr>
          <w:rFonts w:ascii="Times New Roman" w:hAnsi="Times New Roman" w:cs="Times New Roman"/>
          <w:sz w:val="20"/>
          <w:szCs w:val="20"/>
        </w:rPr>
      </w:pPr>
      <w:r w:rsidRPr="009E3E66">
        <w:rPr>
          <w:rFonts w:ascii="Times New Roman" w:hAnsi="Times New Roman" w:cs="Times New Roman"/>
          <w:vertAlign w:val="superscript"/>
        </w:rPr>
        <w:footnoteRef/>
      </w:r>
      <w:r w:rsidRPr="009E3E66">
        <w:rPr>
          <w:rFonts w:ascii="Times New Roman" w:eastAsia="Times New Roman" w:hAnsi="Times New Roman" w:cs="Times New Roman"/>
          <w:sz w:val="20"/>
          <w:szCs w:val="20"/>
        </w:rPr>
        <w:t xml:space="preserve"> Efren Lemus, “Nacer con régimen de excepción,” El Faro, July 24, 2023, </w:t>
      </w:r>
      <w:hyperlink r:id="rId4">
        <w:r w:rsidR="00A861E5" w:rsidRPr="009E3E66">
          <w:rPr>
            <w:rFonts w:ascii="Times New Roman" w:eastAsia="Times New Roman" w:hAnsi="Times New Roman" w:cs="Times New Roman"/>
            <w:sz w:val="20"/>
            <w:szCs w:val="20"/>
          </w:rPr>
          <w:t>nacer-con-regimen-de-excepcion-las-mamas-banaban-a-los-bebes-con-lejia</w:t>
        </w:r>
      </w:hyperlink>
      <w:r w:rsidRPr="009E3E66">
        <w:rPr>
          <w:rFonts w:ascii="Times New Roman" w:eastAsia="Times New Roman" w:hAnsi="Times New Roman" w:cs="Times New Roman"/>
          <w:sz w:val="20"/>
          <w:szCs w:val="20"/>
        </w:rPr>
        <w:t xml:space="preserve">; Divergentes, “Embarazadas y bebés recién nacidos en situación crítica en las cárceles de El Salvador,” September 4, 2023, </w:t>
      </w:r>
      <w:hyperlink r:id="rId5">
        <w:r w:rsidR="00A861E5" w:rsidRPr="009E3E66">
          <w:rPr>
            <w:rFonts w:ascii="Times New Roman" w:eastAsia="Times New Roman" w:hAnsi="Times New Roman" w:cs="Times New Roman"/>
            <w:sz w:val="20"/>
            <w:szCs w:val="20"/>
          </w:rPr>
          <w:t>https://www.divergentes.com/mujeres-embarazadas-bebes-en-situacion-critica/</w:t>
        </w:r>
      </w:hyperlink>
      <w:r w:rsidRPr="009E3E66">
        <w:rPr>
          <w:rFonts w:ascii="Times New Roman" w:eastAsia="Times New Roman" w:hAnsi="Times New Roman" w:cs="Times New Roman"/>
          <w:sz w:val="20"/>
          <w:szCs w:val="20"/>
        </w:rPr>
        <w:t>; Cristosal, “Un a</w:t>
      </w:r>
      <w:r w:rsidR="009E3E66" w:rsidRPr="009E3E66">
        <w:rPr>
          <w:rFonts w:ascii="Times New Roman" w:eastAsia="Times New Roman" w:hAnsi="Times New Roman" w:cs="Times New Roman"/>
          <w:sz w:val="20"/>
          <w:szCs w:val="20"/>
        </w:rPr>
        <w:t>ñ</w:t>
      </w:r>
      <w:r w:rsidRPr="009E3E66">
        <w:rPr>
          <w:rFonts w:ascii="Times New Roman" w:eastAsia="Times New Roman" w:hAnsi="Times New Roman" w:cs="Times New Roman"/>
          <w:sz w:val="20"/>
          <w:szCs w:val="20"/>
        </w:rPr>
        <w:t>o bajo el regimen de excepci</w:t>
      </w:r>
      <w:r w:rsidR="009E3E66" w:rsidRPr="009E3E66">
        <w:rPr>
          <w:rFonts w:ascii="Times New Roman" w:eastAsia="Times New Roman" w:hAnsi="Times New Roman" w:cs="Times New Roman"/>
          <w:sz w:val="20"/>
          <w:szCs w:val="20"/>
        </w:rPr>
        <w:t>ó</w:t>
      </w:r>
      <w:r w:rsidRPr="009E3E66">
        <w:rPr>
          <w:rFonts w:ascii="Times New Roman" w:eastAsia="Times New Roman" w:hAnsi="Times New Roman" w:cs="Times New Roman"/>
          <w:sz w:val="20"/>
          <w:szCs w:val="20"/>
        </w:rPr>
        <w:t xml:space="preserve">n,” May 12, 2023, </w:t>
      </w:r>
      <w:hyperlink r:id="rId6">
        <w:r w:rsidR="00A861E5" w:rsidRPr="009E3E66">
          <w:rPr>
            <w:rFonts w:ascii="Times New Roman" w:eastAsia="Times New Roman" w:hAnsi="Times New Roman" w:cs="Times New Roman"/>
            <w:sz w:val="20"/>
            <w:szCs w:val="20"/>
          </w:rPr>
          <w:t>https://cristosal.org/ES/wp-content/uploads/2023/07/Informe-1-ano-regimen-de-excepcion_digital.pdf</w:t>
        </w:r>
      </w:hyperlink>
      <w:r w:rsidRPr="009E3E66">
        <w:rPr>
          <w:rFonts w:ascii="Times New Roman" w:eastAsia="Times New Roman" w:hAnsi="Times New Roman" w:cs="Times New Roman"/>
          <w:sz w:val="20"/>
          <w:szCs w:val="20"/>
        </w:rPr>
        <w:t xml:space="preserve">; </w:t>
      </w:r>
      <w:r w:rsidRPr="009E3E66">
        <w:rPr>
          <w:rFonts w:ascii="Times New Roman" w:hAnsi="Times New Roman" w:cs="Times New Roman"/>
          <w:sz w:val="20"/>
          <w:szCs w:val="20"/>
        </w:rPr>
        <w:t xml:space="preserve"> </w:t>
      </w:r>
      <w:r w:rsidRPr="009E3E66">
        <w:rPr>
          <w:rFonts w:ascii="Times New Roman" w:eastAsia="Times New Roman" w:hAnsi="Times New Roman" w:cs="Times New Roman"/>
          <w:sz w:val="20"/>
          <w:szCs w:val="20"/>
        </w:rPr>
        <w:t>Cristosal, “El silencio no es opción,” 2024.</w:t>
      </w:r>
    </w:p>
  </w:footnote>
  <w:footnote w:id="6">
    <w:p w14:paraId="0FF20375" w14:textId="6A985707" w:rsidR="00A861E5" w:rsidRPr="00813227" w:rsidRDefault="00000000">
      <w:pPr>
        <w:spacing w:line="240" w:lineRule="auto"/>
        <w:rPr>
          <w:rFonts w:ascii="Times New Roman" w:hAnsi="Times New Roman" w:cs="Times New Roman"/>
          <w:sz w:val="20"/>
          <w:szCs w:val="20"/>
        </w:rPr>
      </w:pPr>
      <w:r w:rsidRPr="00813227">
        <w:rPr>
          <w:rFonts w:ascii="Times New Roman" w:hAnsi="Times New Roman" w:cs="Times New Roman"/>
          <w:sz w:val="20"/>
          <w:szCs w:val="20"/>
          <w:vertAlign w:val="superscript"/>
        </w:rPr>
        <w:footnoteRef/>
      </w:r>
      <w:r w:rsidRPr="00813227">
        <w:rPr>
          <w:rFonts w:ascii="Times New Roman" w:eastAsia="Times New Roman" w:hAnsi="Times New Roman" w:cs="Times New Roman"/>
          <w:sz w:val="20"/>
          <w:szCs w:val="20"/>
        </w:rPr>
        <w:t xml:space="preserve"> Instituto Salvadoreño del Seguro Social, Decreto N. 123, </w:t>
      </w:r>
      <w:r w:rsidRPr="00813227">
        <w:rPr>
          <w:rFonts w:ascii="Times New Roman" w:eastAsia="Times New Roman" w:hAnsi="Times New Roman" w:cs="Times New Roman"/>
          <w:i/>
          <w:iCs/>
          <w:sz w:val="20"/>
          <w:szCs w:val="20"/>
        </w:rPr>
        <w:t>Ley Nacer con Cariño: para un parto respetado y un cuidado cariñoso y sensible para el recién nacido</w:t>
      </w:r>
      <w:r w:rsidRPr="00813227">
        <w:rPr>
          <w:rFonts w:ascii="Times New Roman" w:eastAsia="Times New Roman" w:hAnsi="Times New Roman" w:cs="Times New Roman"/>
          <w:sz w:val="20"/>
          <w:szCs w:val="20"/>
        </w:rPr>
        <w:t xml:space="preserve">, April 3, 2022, </w:t>
      </w:r>
      <w:hyperlink r:id="rId7">
        <w:r w:rsidR="00A861E5" w:rsidRPr="00813227">
          <w:rPr>
            <w:rFonts w:ascii="Times New Roman" w:eastAsia="Times New Roman" w:hAnsi="Times New Roman" w:cs="Times New Roman"/>
            <w:sz w:val="20"/>
            <w:szCs w:val="20"/>
          </w:rPr>
          <w:t>https://www.isss.gob.sv/download/ley-nacer-con-carino-para-un-parto-respetado-y-un-cuidado-carinoso-y-sensible-para-el-recien-nacido/</w:t>
        </w:r>
      </w:hyperlink>
      <w:r w:rsidR="00813227" w:rsidRPr="00813227">
        <w:rPr>
          <w:rFonts w:ascii="Times New Roman" w:eastAsia="Times New Roman" w:hAnsi="Times New Roman" w:cs="Times New Roman"/>
          <w:sz w:val="20"/>
          <w:szCs w:val="20"/>
        </w:rPr>
        <w:t>; Divergentes, “Embarazadas y recién nacidos,” 2023.</w:t>
      </w:r>
    </w:p>
  </w:footnote>
  <w:footnote w:id="7">
    <w:p w14:paraId="575018C8" w14:textId="3586FAF7" w:rsidR="00813227" w:rsidRPr="00813227" w:rsidRDefault="00813227">
      <w:pPr>
        <w:pStyle w:val="FootnoteText"/>
        <w:rPr>
          <w:lang w:val="en-US"/>
        </w:rPr>
      </w:pPr>
      <w:r w:rsidRPr="00813227">
        <w:rPr>
          <w:rStyle w:val="FootnoteReference"/>
          <w:rFonts w:ascii="Times New Roman" w:hAnsi="Times New Roman" w:cs="Times New Roman"/>
        </w:rPr>
        <w:footnoteRef/>
      </w:r>
      <w:r w:rsidRPr="00813227">
        <w:rPr>
          <w:rFonts w:ascii="Times New Roman" w:hAnsi="Times New Roman" w:cs="Times New Roman"/>
        </w:rPr>
        <w:t xml:space="preserve"> </w:t>
      </w:r>
      <w:r w:rsidRPr="00813227">
        <w:rPr>
          <w:rFonts w:ascii="Times New Roman" w:eastAsia="Times New Roman" w:hAnsi="Times New Roman" w:cs="Times New Roman"/>
        </w:rPr>
        <w:t xml:space="preserve">Instituto Salvadoreño del Seguro Social, Decreto N. 123, </w:t>
      </w:r>
      <w:r w:rsidRPr="00813227">
        <w:rPr>
          <w:rFonts w:ascii="Times New Roman" w:eastAsia="Times New Roman" w:hAnsi="Times New Roman" w:cs="Times New Roman"/>
          <w:i/>
          <w:iCs/>
        </w:rPr>
        <w:t>Ley Nacer con Cariño: para un parto respetado y un cuidado cariñoso y sensible para el recién nacido</w:t>
      </w:r>
      <w:r w:rsidRPr="00813227">
        <w:rPr>
          <w:rFonts w:ascii="Times New Roman" w:eastAsia="Times New Roman" w:hAnsi="Times New Roman" w:cs="Times New Roman"/>
        </w:rPr>
        <w:t xml:space="preserve">, April 3, 2022, </w:t>
      </w:r>
      <w:hyperlink r:id="rId8">
        <w:r w:rsidRPr="00813227">
          <w:rPr>
            <w:rFonts w:ascii="Times New Roman" w:eastAsia="Times New Roman" w:hAnsi="Times New Roman" w:cs="Times New Roman"/>
          </w:rPr>
          <w:t>https://www.isss.gob.sv/download/ley-nacer-con-carino-para-un-parto-respetado-y-un-cuidado-carinoso-y-sensible-para-el-recien-nacido/</w:t>
        </w:r>
      </w:hyperlink>
      <w:r w:rsidRPr="00813227">
        <w:rPr>
          <w:rFonts w:ascii="Times New Roman" w:eastAsia="Times New Roman" w:hAnsi="Times New Roman" w:cs="Times New Roman"/>
        </w:rPr>
        <w:t>; Divergentes, “Embarazadas y recién nacidos,” 2023.</w:t>
      </w:r>
    </w:p>
  </w:footnote>
  <w:footnote w:id="8">
    <w:p w14:paraId="608734B7" w14:textId="77777777" w:rsidR="00A861E5" w:rsidRPr="009E3E66" w:rsidRDefault="00000000">
      <w:pPr>
        <w:spacing w:line="240" w:lineRule="auto"/>
        <w:rPr>
          <w:rFonts w:ascii="Times New Roman" w:eastAsia="Times New Roman" w:hAnsi="Times New Roman" w:cs="Times New Roman"/>
          <w:sz w:val="20"/>
          <w:szCs w:val="20"/>
        </w:rPr>
      </w:pPr>
      <w:r w:rsidRPr="009E3E66">
        <w:rPr>
          <w:rFonts w:ascii="Times New Roman" w:hAnsi="Times New Roman" w:cs="Times New Roman"/>
          <w:vertAlign w:val="superscript"/>
        </w:rPr>
        <w:footnoteRef/>
      </w:r>
      <w:r w:rsidRPr="009E3E66">
        <w:rPr>
          <w:rFonts w:ascii="Times New Roman" w:eastAsia="Times New Roman" w:hAnsi="Times New Roman" w:cs="Times New Roman"/>
          <w:b/>
          <w:bCs/>
          <w:sz w:val="20"/>
          <w:szCs w:val="20"/>
        </w:rPr>
        <w:t xml:space="preserve"> </w:t>
      </w:r>
      <w:r w:rsidRPr="009E3E66">
        <w:rPr>
          <w:rFonts w:ascii="Times New Roman" w:eastAsia="Times New Roman" w:hAnsi="Times New Roman" w:cs="Times New Roman"/>
          <w:sz w:val="20"/>
          <w:szCs w:val="20"/>
        </w:rPr>
        <w:t xml:space="preserve">Adam Fefer, “The Fragility and Appeal of Authoritarianism in El Salvador,” November 21, 2025, Stanford Center on Democracy, Development and the Rule of Law, </w:t>
      </w:r>
      <w:hyperlink r:id="rId9">
        <w:r w:rsidR="00A861E5" w:rsidRPr="009E3E66">
          <w:rPr>
            <w:rFonts w:ascii="Times New Roman" w:eastAsia="Times New Roman" w:hAnsi="Times New Roman" w:cs="Times New Roman"/>
            <w:sz w:val="20"/>
            <w:szCs w:val="20"/>
          </w:rPr>
          <w:t>https://cddrl.fsi.stanford.edu/news/fragility-and-appeal-authoritarianism-el-salvador</w:t>
        </w:r>
      </w:hyperlink>
      <w:r w:rsidRPr="009E3E66">
        <w:rPr>
          <w:rFonts w:ascii="Times New Roman" w:eastAsia="Times New Roman" w:hAnsi="Times New Roman" w:cs="Times New Roman"/>
          <w:sz w:val="20"/>
          <w:szCs w:val="20"/>
        </w:rPr>
        <w:t xml:space="preserve">; Juliana Rubio and Andrea Casique, “The Burgeoning Regional Appeal of Mano Dura Crime-Fighting Strategies,” October 29, 2024, Center for Strategic and International Studies, </w:t>
      </w:r>
      <w:hyperlink r:id="rId10">
        <w:r w:rsidR="00A861E5" w:rsidRPr="009E3E66">
          <w:rPr>
            <w:rFonts w:ascii="Times New Roman" w:eastAsia="Times New Roman" w:hAnsi="Times New Roman" w:cs="Times New Roman"/>
            <w:sz w:val="20"/>
            <w:szCs w:val="20"/>
          </w:rPr>
          <w:t>https://www.csis.org/analysis/burgeoning-regional-appeal-mano-dura-crime-fighting-strategies</w:t>
        </w:r>
      </w:hyperlink>
      <w:r w:rsidRPr="009E3E66">
        <w:rPr>
          <w:rFonts w:ascii="Times New Roman" w:eastAsia="Times New Roman" w:hAnsi="Times New Roman" w:cs="Times New Roman"/>
          <w:sz w:val="20"/>
          <w:szCs w:val="20"/>
        </w:rPr>
        <w:t>.</w:t>
      </w:r>
    </w:p>
  </w:footnote>
  <w:footnote w:id="9">
    <w:p w14:paraId="3DFE3F73" w14:textId="4E9B4315" w:rsidR="00A861E5" w:rsidRPr="009E3E66" w:rsidRDefault="00000000">
      <w:pPr>
        <w:pBdr>
          <w:top w:val="nil"/>
          <w:left w:val="nil"/>
          <w:bottom w:val="nil"/>
          <w:right w:val="nil"/>
          <w:between w:val="nil"/>
        </w:pBdr>
        <w:spacing w:line="240" w:lineRule="auto"/>
        <w:rPr>
          <w:rFonts w:ascii="Times New Roman" w:hAnsi="Times New Roman" w:cs="Times New Roman"/>
          <w:sz w:val="20"/>
          <w:szCs w:val="20"/>
        </w:rPr>
      </w:pPr>
      <w:r w:rsidRPr="009E3E66">
        <w:rPr>
          <w:rFonts w:ascii="Times New Roman" w:hAnsi="Times New Roman" w:cs="Times New Roman"/>
          <w:vertAlign w:val="superscript"/>
        </w:rPr>
        <w:footnoteRef/>
      </w:r>
      <w:r w:rsidRPr="009E3E66">
        <w:rPr>
          <w:rFonts w:ascii="Times New Roman" w:eastAsia="Times New Roman" w:hAnsi="Times New Roman" w:cs="Times New Roman"/>
          <w:sz w:val="20"/>
          <w:szCs w:val="20"/>
        </w:rPr>
        <w:t xml:space="preserve"> </w:t>
      </w:r>
      <w:r w:rsidR="009E3E66" w:rsidRPr="009E3E66">
        <w:rPr>
          <w:rFonts w:ascii="Times New Roman" w:eastAsia="Times New Roman" w:hAnsi="Times New Roman" w:cs="Times New Roman"/>
          <w:sz w:val="20"/>
          <w:szCs w:val="20"/>
        </w:rPr>
        <w:t>CEDAW,</w:t>
      </w:r>
      <w:r w:rsidRPr="009E3E66">
        <w:rPr>
          <w:rFonts w:ascii="Times New Roman" w:eastAsia="Times New Roman" w:hAnsi="Times New Roman" w:cs="Times New Roman"/>
          <w:sz w:val="20"/>
          <w:szCs w:val="20"/>
        </w:rPr>
        <w:t xml:space="preserve"> </w:t>
      </w:r>
      <w:r w:rsidRPr="009E3E66">
        <w:rPr>
          <w:rFonts w:ascii="Times New Roman" w:eastAsia="Times New Roman" w:hAnsi="Times New Roman" w:cs="Times New Roman"/>
          <w:i/>
          <w:iCs/>
          <w:sz w:val="20"/>
          <w:szCs w:val="20"/>
        </w:rPr>
        <w:t>General Recommendation No. 24 on Article 12 of the Convention (Women and Health)</w:t>
      </w:r>
      <w:r w:rsidRPr="009E3E66">
        <w:rPr>
          <w:rFonts w:ascii="Times New Roman" w:eastAsia="Times New Roman" w:hAnsi="Times New Roman" w:cs="Times New Roman"/>
          <w:sz w:val="20"/>
          <w:szCs w:val="20"/>
        </w:rPr>
        <w:t>, Contained in document A/54/38/Rev.1, chap. I. (1999), para. 2, 26 and 27.</w:t>
      </w:r>
    </w:p>
  </w:footnote>
  <w:footnote w:id="10">
    <w:p w14:paraId="5DD4F8FD" w14:textId="77777777" w:rsidR="00A861E5" w:rsidRPr="009E3E66" w:rsidRDefault="00000000">
      <w:pPr>
        <w:spacing w:line="240" w:lineRule="auto"/>
        <w:rPr>
          <w:rFonts w:ascii="Times New Roman" w:eastAsia="Times New Roman" w:hAnsi="Times New Roman" w:cs="Times New Roman"/>
          <w:sz w:val="20"/>
          <w:szCs w:val="20"/>
        </w:rPr>
      </w:pPr>
      <w:r w:rsidRPr="009E3E66">
        <w:rPr>
          <w:rFonts w:ascii="Times New Roman" w:hAnsi="Times New Roman" w:cs="Times New Roman"/>
          <w:vertAlign w:val="superscript"/>
        </w:rPr>
        <w:footnoteRef/>
      </w:r>
      <w:r w:rsidRPr="009E3E66">
        <w:rPr>
          <w:rFonts w:ascii="Times New Roman" w:eastAsia="Times New Roman" w:hAnsi="Times New Roman" w:cs="Times New Roman"/>
          <w:sz w:val="20"/>
          <w:szCs w:val="20"/>
        </w:rPr>
        <w:t xml:space="preserve"> CEDAW, </w:t>
      </w:r>
      <w:r w:rsidRPr="009E3E66">
        <w:rPr>
          <w:rFonts w:ascii="Times New Roman" w:eastAsia="Times New Roman" w:hAnsi="Times New Roman" w:cs="Times New Roman"/>
          <w:i/>
          <w:iCs/>
          <w:sz w:val="20"/>
          <w:szCs w:val="20"/>
        </w:rPr>
        <w:t>General Recommendation No. 24</w:t>
      </w:r>
      <w:r w:rsidRPr="009E3E66">
        <w:rPr>
          <w:rFonts w:ascii="Times New Roman" w:eastAsia="Times New Roman" w:hAnsi="Times New Roman" w:cs="Times New Roman"/>
          <w:sz w:val="20"/>
          <w:szCs w:val="20"/>
        </w:rPr>
        <w:t xml:space="preserve">, (1999). </w:t>
      </w:r>
    </w:p>
  </w:footnote>
  <w:footnote w:id="11">
    <w:p w14:paraId="4E60F66C" w14:textId="77777777" w:rsidR="00A861E5" w:rsidRPr="009E3E66" w:rsidRDefault="00000000">
      <w:pPr>
        <w:spacing w:line="240" w:lineRule="auto"/>
        <w:rPr>
          <w:rFonts w:ascii="Times New Roman" w:hAnsi="Times New Roman" w:cs="Times New Roman"/>
          <w:sz w:val="20"/>
          <w:szCs w:val="20"/>
        </w:rPr>
      </w:pPr>
      <w:r w:rsidRPr="009E3E66">
        <w:rPr>
          <w:rFonts w:ascii="Times New Roman" w:hAnsi="Times New Roman" w:cs="Times New Roman"/>
          <w:vertAlign w:val="superscript"/>
        </w:rPr>
        <w:footnoteRef/>
      </w:r>
      <w:r w:rsidRPr="009E3E66">
        <w:rPr>
          <w:rFonts w:ascii="Times New Roman" w:eastAsia="Times New Roman" w:hAnsi="Times New Roman" w:cs="Times New Roman"/>
          <w:sz w:val="20"/>
          <w:szCs w:val="20"/>
        </w:rPr>
        <w:t xml:space="preserve"> CEDAW, </w:t>
      </w:r>
      <w:r w:rsidRPr="009E3E66">
        <w:rPr>
          <w:rFonts w:ascii="Times New Roman" w:eastAsia="Times New Roman" w:hAnsi="Times New Roman" w:cs="Times New Roman"/>
          <w:i/>
          <w:iCs/>
          <w:sz w:val="20"/>
          <w:szCs w:val="20"/>
        </w:rPr>
        <w:t>General Recommendation No. 24</w:t>
      </w:r>
      <w:r w:rsidRPr="009E3E66">
        <w:rPr>
          <w:rFonts w:ascii="Times New Roman" w:eastAsia="Times New Roman" w:hAnsi="Times New Roman" w:cs="Times New Roman"/>
          <w:sz w:val="20"/>
          <w:szCs w:val="20"/>
        </w:rPr>
        <w:t>, (1999), para. 6, 7, and 17.</w:t>
      </w:r>
    </w:p>
  </w:footnote>
  <w:footnote w:id="12">
    <w:p w14:paraId="78DA7861" w14:textId="77777777" w:rsidR="00A861E5" w:rsidRPr="009E3E66" w:rsidRDefault="00000000">
      <w:pPr>
        <w:spacing w:line="240" w:lineRule="auto"/>
        <w:rPr>
          <w:rFonts w:ascii="Times New Roman" w:eastAsia="Times New Roman" w:hAnsi="Times New Roman" w:cs="Times New Roman"/>
          <w:sz w:val="20"/>
          <w:szCs w:val="20"/>
        </w:rPr>
      </w:pPr>
      <w:r w:rsidRPr="009E3E66">
        <w:rPr>
          <w:rFonts w:ascii="Times New Roman" w:hAnsi="Times New Roman" w:cs="Times New Roman"/>
          <w:vertAlign w:val="superscript"/>
        </w:rPr>
        <w:footnoteRef/>
      </w:r>
      <w:r w:rsidRPr="009E3E66">
        <w:rPr>
          <w:rFonts w:ascii="Times New Roman" w:eastAsia="Times New Roman" w:hAnsi="Times New Roman" w:cs="Times New Roman"/>
          <w:sz w:val="20"/>
          <w:szCs w:val="20"/>
        </w:rPr>
        <w:t xml:space="preserve"> CEDAW, </w:t>
      </w:r>
      <w:r w:rsidRPr="009E3E66">
        <w:rPr>
          <w:rFonts w:ascii="Times New Roman" w:eastAsia="Times New Roman" w:hAnsi="Times New Roman" w:cs="Times New Roman"/>
          <w:i/>
          <w:iCs/>
          <w:sz w:val="20"/>
          <w:szCs w:val="20"/>
        </w:rPr>
        <w:t xml:space="preserve">Concluding observations on the combined eighth and ninth periodic reports of El Salvador, </w:t>
      </w:r>
    </w:p>
    <w:p w14:paraId="704917B3" w14:textId="77777777" w:rsidR="00A861E5" w:rsidRPr="009E3E66" w:rsidRDefault="00000000">
      <w:pPr>
        <w:spacing w:line="240" w:lineRule="auto"/>
        <w:rPr>
          <w:rFonts w:ascii="Times New Roman" w:eastAsia="Times New Roman" w:hAnsi="Times New Roman" w:cs="Times New Roman"/>
          <w:sz w:val="20"/>
          <w:szCs w:val="20"/>
        </w:rPr>
      </w:pPr>
      <w:r w:rsidRPr="009E3E66">
        <w:rPr>
          <w:rFonts w:ascii="Times New Roman" w:eastAsia="Times New Roman" w:hAnsi="Times New Roman" w:cs="Times New Roman"/>
          <w:sz w:val="20"/>
          <w:szCs w:val="20"/>
        </w:rPr>
        <w:t>CEDAW/C/SLV/CO/8-9</w:t>
      </w:r>
      <w:r w:rsidRPr="009E3E66">
        <w:rPr>
          <w:rFonts w:ascii="Times New Roman" w:eastAsia="Times New Roman" w:hAnsi="Times New Roman" w:cs="Times New Roman"/>
          <w:i/>
          <w:iCs/>
          <w:sz w:val="20"/>
          <w:szCs w:val="20"/>
        </w:rPr>
        <w:t xml:space="preserve">, </w:t>
      </w:r>
      <w:r w:rsidRPr="009E3E66">
        <w:rPr>
          <w:rFonts w:ascii="Times New Roman" w:eastAsia="Times New Roman" w:hAnsi="Times New Roman" w:cs="Times New Roman"/>
          <w:sz w:val="20"/>
          <w:szCs w:val="20"/>
        </w:rPr>
        <w:t xml:space="preserve">(2017), para. 48. </w:t>
      </w:r>
    </w:p>
  </w:footnote>
  <w:footnote w:id="13">
    <w:p w14:paraId="3F1F0E9C" w14:textId="77777777" w:rsidR="00A861E5" w:rsidRPr="009E3E66" w:rsidRDefault="00000000">
      <w:pPr>
        <w:spacing w:line="240" w:lineRule="auto"/>
        <w:rPr>
          <w:rFonts w:ascii="Times New Roman" w:eastAsia="Times New Roman" w:hAnsi="Times New Roman" w:cs="Times New Roman"/>
          <w:i/>
          <w:iCs/>
          <w:sz w:val="20"/>
          <w:szCs w:val="20"/>
        </w:rPr>
      </w:pPr>
      <w:r w:rsidRPr="009E3E66">
        <w:rPr>
          <w:rFonts w:ascii="Times New Roman" w:hAnsi="Times New Roman" w:cs="Times New Roman"/>
          <w:vertAlign w:val="superscript"/>
        </w:rPr>
        <w:footnoteRef/>
      </w:r>
      <w:r w:rsidRPr="009E3E66">
        <w:rPr>
          <w:rFonts w:ascii="Times New Roman" w:eastAsia="Times New Roman" w:hAnsi="Times New Roman" w:cs="Times New Roman"/>
          <w:sz w:val="20"/>
          <w:szCs w:val="20"/>
        </w:rPr>
        <w:t xml:space="preserve"> CEDAW, </w:t>
      </w:r>
      <w:r w:rsidRPr="009E3E66">
        <w:rPr>
          <w:rFonts w:ascii="Times New Roman" w:eastAsia="Times New Roman" w:hAnsi="Times New Roman" w:cs="Times New Roman"/>
          <w:i/>
          <w:iCs/>
          <w:sz w:val="20"/>
          <w:szCs w:val="20"/>
        </w:rPr>
        <w:t>Tenth periodic report submitted by El Salvador under</w:t>
      </w:r>
    </w:p>
    <w:p w14:paraId="258055C2" w14:textId="77777777" w:rsidR="00A861E5" w:rsidRPr="009E3E66" w:rsidRDefault="00000000">
      <w:pPr>
        <w:rPr>
          <w:rFonts w:ascii="Times New Roman" w:hAnsi="Times New Roman" w:cs="Times New Roman"/>
          <w:sz w:val="20"/>
          <w:szCs w:val="20"/>
        </w:rPr>
      </w:pPr>
      <w:r w:rsidRPr="009E3E66">
        <w:rPr>
          <w:rFonts w:ascii="Times New Roman" w:eastAsia="Times New Roman" w:hAnsi="Times New Roman" w:cs="Times New Roman"/>
          <w:i/>
          <w:iCs/>
          <w:sz w:val="20"/>
          <w:szCs w:val="20"/>
        </w:rPr>
        <w:t xml:space="preserve">article 18 of the Convention, due in 2021, </w:t>
      </w:r>
      <w:r w:rsidRPr="009E3E66">
        <w:rPr>
          <w:rFonts w:ascii="Times New Roman" w:eastAsia="Times New Roman" w:hAnsi="Times New Roman" w:cs="Times New Roman"/>
          <w:sz w:val="20"/>
          <w:szCs w:val="20"/>
        </w:rPr>
        <w:t>CEDAW/C/SLV/RQ/10</w:t>
      </w:r>
      <w:r w:rsidRPr="009E3E66">
        <w:rPr>
          <w:rFonts w:ascii="Times New Roman" w:eastAsia="Times New Roman" w:hAnsi="Times New Roman" w:cs="Times New Roman"/>
          <w:i/>
          <w:iCs/>
          <w:sz w:val="20"/>
          <w:szCs w:val="20"/>
        </w:rPr>
        <w:t xml:space="preserve">, </w:t>
      </w:r>
      <w:r w:rsidRPr="009E3E66">
        <w:rPr>
          <w:rFonts w:ascii="Times New Roman" w:eastAsia="Times New Roman" w:hAnsi="Times New Roman" w:cs="Times New Roman"/>
          <w:sz w:val="20"/>
          <w:szCs w:val="20"/>
        </w:rPr>
        <w:t>(2021), para. 218.</w:t>
      </w:r>
    </w:p>
  </w:footnote>
  <w:footnote w:id="14">
    <w:p w14:paraId="4766BA35" w14:textId="77777777" w:rsidR="00A861E5" w:rsidRDefault="00000000">
      <w:pPr>
        <w:spacing w:line="240" w:lineRule="auto"/>
        <w:rPr>
          <w:rFonts w:ascii="Times New Roman" w:eastAsia="Times New Roman" w:hAnsi="Times New Roman" w:cs="Times New Roman"/>
          <w:sz w:val="20"/>
          <w:szCs w:val="20"/>
        </w:rPr>
      </w:pPr>
      <w:r w:rsidRPr="009E3E66">
        <w:rPr>
          <w:rFonts w:ascii="Times New Roman" w:hAnsi="Times New Roman" w:cs="Times New Roman"/>
          <w:vertAlign w:val="superscript"/>
        </w:rPr>
        <w:footnoteRef/>
      </w:r>
      <w:r w:rsidRPr="009E3E66">
        <w:rPr>
          <w:rFonts w:ascii="Times New Roman" w:eastAsia="Times New Roman" w:hAnsi="Times New Roman" w:cs="Times New Roman"/>
          <w:sz w:val="20"/>
          <w:szCs w:val="20"/>
        </w:rPr>
        <w:t xml:space="preserve"> CEDAW, </w:t>
      </w:r>
      <w:r w:rsidRPr="009E3E66">
        <w:rPr>
          <w:rFonts w:ascii="Times New Roman" w:eastAsia="Times New Roman" w:hAnsi="Times New Roman" w:cs="Times New Roman"/>
          <w:i/>
          <w:iCs/>
          <w:sz w:val="20"/>
          <w:szCs w:val="20"/>
        </w:rPr>
        <w:t>Tenth periodic report,</w:t>
      </w:r>
      <w:r w:rsidRPr="009E3E66">
        <w:rPr>
          <w:rFonts w:ascii="Times New Roman" w:eastAsia="Times New Roman" w:hAnsi="Times New Roman" w:cs="Times New Roman"/>
          <w:sz w:val="20"/>
          <w:szCs w:val="20"/>
        </w:rPr>
        <w:t xml:space="preserve"> (2021),</w:t>
      </w:r>
      <w:r w:rsidRPr="009E3E66">
        <w:rPr>
          <w:rFonts w:ascii="Times New Roman" w:eastAsia="Times New Roman" w:hAnsi="Times New Roman" w:cs="Times New Roman"/>
          <w:i/>
          <w:iCs/>
          <w:sz w:val="20"/>
          <w:szCs w:val="20"/>
        </w:rPr>
        <w:t xml:space="preserve"> </w:t>
      </w:r>
      <w:r w:rsidRPr="009E3E66">
        <w:rPr>
          <w:rFonts w:ascii="Times New Roman" w:eastAsia="Times New Roman" w:hAnsi="Times New Roman" w:cs="Times New Roman"/>
          <w:sz w:val="20"/>
          <w:szCs w:val="20"/>
        </w:rPr>
        <w:t>para. 218.</w:t>
      </w:r>
    </w:p>
  </w:footnote>
  <w:footnote w:id="15">
    <w:p w14:paraId="4B026F13" w14:textId="77777777" w:rsidR="00A861E5" w:rsidRPr="009E3E66" w:rsidRDefault="00000000">
      <w:pPr>
        <w:spacing w:line="240" w:lineRule="auto"/>
        <w:rPr>
          <w:rFonts w:ascii="Times New Roman" w:eastAsia="Times New Roman" w:hAnsi="Times New Roman" w:cs="Times New Roman"/>
          <w:sz w:val="20"/>
          <w:szCs w:val="20"/>
        </w:rPr>
      </w:pPr>
      <w:r w:rsidRPr="009E3E66">
        <w:rPr>
          <w:rFonts w:ascii="Times New Roman" w:hAnsi="Times New Roman" w:cs="Times New Roman"/>
          <w:vertAlign w:val="superscript"/>
        </w:rPr>
        <w:footnoteRef/>
      </w:r>
      <w:r w:rsidRPr="009E3E66">
        <w:rPr>
          <w:rFonts w:ascii="Times New Roman" w:eastAsia="Times New Roman" w:hAnsi="Times New Roman" w:cs="Times New Roman"/>
          <w:sz w:val="20"/>
          <w:szCs w:val="20"/>
        </w:rPr>
        <w:t xml:space="preserve"> CEDAW, </w:t>
      </w:r>
      <w:r w:rsidRPr="009E3E66">
        <w:rPr>
          <w:rFonts w:ascii="Times New Roman" w:eastAsia="Times New Roman" w:hAnsi="Times New Roman" w:cs="Times New Roman"/>
          <w:i/>
          <w:iCs/>
          <w:sz w:val="20"/>
          <w:szCs w:val="20"/>
        </w:rPr>
        <w:t xml:space="preserve">List of issues and questions in relation to the tenth periodic report of El Salvador, </w:t>
      </w:r>
      <w:r w:rsidRPr="009E3E66">
        <w:rPr>
          <w:rFonts w:ascii="Times New Roman" w:eastAsia="Times New Roman" w:hAnsi="Times New Roman" w:cs="Times New Roman"/>
          <w:sz w:val="20"/>
          <w:szCs w:val="20"/>
        </w:rPr>
        <w:t>CEDAW/C/SLV/RQ/10</w:t>
      </w:r>
      <w:r w:rsidRPr="009E3E66">
        <w:rPr>
          <w:rFonts w:ascii="Times New Roman" w:eastAsia="Times New Roman" w:hAnsi="Times New Roman" w:cs="Times New Roman"/>
          <w:i/>
          <w:iCs/>
          <w:sz w:val="20"/>
          <w:szCs w:val="20"/>
        </w:rPr>
        <w:t xml:space="preserve">, </w:t>
      </w:r>
      <w:r w:rsidRPr="009E3E66">
        <w:rPr>
          <w:rFonts w:ascii="Times New Roman" w:eastAsia="Times New Roman" w:hAnsi="Times New Roman" w:cs="Times New Roman"/>
          <w:sz w:val="20"/>
          <w:szCs w:val="20"/>
        </w:rPr>
        <w:t>(2024), para. 14d and 19.</w:t>
      </w:r>
    </w:p>
  </w:footnote>
  <w:footnote w:id="16">
    <w:p w14:paraId="376C145A" w14:textId="77777777" w:rsidR="00A861E5" w:rsidRPr="009E3E66" w:rsidRDefault="00000000">
      <w:pPr>
        <w:spacing w:line="240" w:lineRule="auto"/>
        <w:rPr>
          <w:rFonts w:ascii="Times New Roman" w:hAnsi="Times New Roman" w:cs="Times New Roman"/>
          <w:sz w:val="20"/>
          <w:szCs w:val="20"/>
        </w:rPr>
      </w:pPr>
      <w:r w:rsidRPr="009E3E66">
        <w:rPr>
          <w:rFonts w:ascii="Times New Roman" w:hAnsi="Times New Roman" w:cs="Times New Roman"/>
          <w:vertAlign w:val="superscript"/>
        </w:rPr>
        <w:footnoteRef/>
      </w:r>
      <w:r w:rsidRPr="009E3E66">
        <w:rPr>
          <w:rFonts w:ascii="Times New Roman" w:eastAsia="Times New Roman" w:hAnsi="Times New Roman" w:cs="Times New Roman"/>
          <w:sz w:val="20"/>
          <w:szCs w:val="20"/>
        </w:rPr>
        <w:t xml:space="preserve"> CEDAW, </w:t>
      </w:r>
      <w:r w:rsidRPr="009E3E66">
        <w:rPr>
          <w:rFonts w:ascii="Times New Roman" w:eastAsia="Times New Roman" w:hAnsi="Times New Roman" w:cs="Times New Roman"/>
          <w:i/>
          <w:iCs/>
          <w:sz w:val="20"/>
          <w:szCs w:val="20"/>
        </w:rPr>
        <w:t xml:space="preserve">Replies of El Salvador to the list of issues and questions in relation to its tenth periodic report, </w:t>
      </w:r>
      <w:r w:rsidRPr="009E3E66">
        <w:rPr>
          <w:rFonts w:ascii="Times New Roman" w:eastAsia="Times New Roman" w:hAnsi="Times New Roman" w:cs="Times New Roman"/>
          <w:sz w:val="20"/>
          <w:szCs w:val="20"/>
        </w:rPr>
        <w:t>CEDAW/C/SLV/RQ/10</w:t>
      </w:r>
      <w:r w:rsidRPr="009E3E66">
        <w:rPr>
          <w:rFonts w:ascii="Times New Roman" w:eastAsia="Times New Roman" w:hAnsi="Times New Roman" w:cs="Times New Roman"/>
          <w:i/>
          <w:iCs/>
          <w:sz w:val="20"/>
          <w:szCs w:val="20"/>
        </w:rPr>
        <w:t xml:space="preserve">, </w:t>
      </w:r>
      <w:r w:rsidRPr="009E3E66">
        <w:rPr>
          <w:rFonts w:ascii="Times New Roman" w:eastAsia="Times New Roman" w:hAnsi="Times New Roman" w:cs="Times New Roman"/>
          <w:sz w:val="20"/>
          <w:szCs w:val="20"/>
        </w:rPr>
        <w:t>(2025), Para. 142.</w:t>
      </w:r>
    </w:p>
  </w:footnote>
  <w:footnote w:id="17">
    <w:p w14:paraId="4855A27A" w14:textId="77777777" w:rsidR="00A861E5" w:rsidRPr="009E3E66" w:rsidRDefault="00000000">
      <w:pPr>
        <w:spacing w:line="240" w:lineRule="auto"/>
        <w:rPr>
          <w:rFonts w:ascii="Times New Roman" w:hAnsi="Times New Roman" w:cs="Times New Roman"/>
          <w:sz w:val="20"/>
          <w:szCs w:val="20"/>
        </w:rPr>
      </w:pPr>
      <w:r w:rsidRPr="009E3E66">
        <w:rPr>
          <w:rFonts w:ascii="Times New Roman" w:hAnsi="Times New Roman" w:cs="Times New Roman"/>
          <w:vertAlign w:val="superscript"/>
        </w:rPr>
        <w:footnoteRef/>
      </w:r>
      <w:r w:rsidRPr="009E3E66">
        <w:rPr>
          <w:rFonts w:ascii="Times New Roman" w:eastAsia="Times New Roman" w:hAnsi="Times New Roman" w:cs="Times New Roman"/>
          <w:sz w:val="20"/>
          <w:szCs w:val="20"/>
        </w:rPr>
        <w:t xml:space="preserve"> “El silencio no es opción,” 2024, 8, 33, and 34.</w:t>
      </w:r>
    </w:p>
  </w:footnote>
  <w:footnote w:id="18">
    <w:p w14:paraId="1846FDBC" w14:textId="77777777" w:rsidR="00A861E5" w:rsidRPr="009E3E66" w:rsidRDefault="00000000">
      <w:pPr>
        <w:spacing w:line="240" w:lineRule="auto"/>
        <w:rPr>
          <w:rFonts w:ascii="Times New Roman" w:eastAsia="Times New Roman" w:hAnsi="Times New Roman" w:cs="Times New Roman"/>
          <w:sz w:val="20"/>
          <w:szCs w:val="20"/>
        </w:rPr>
      </w:pPr>
      <w:r w:rsidRPr="009E3E66">
        <w:rPr>
          <w:rFonts w:ascii="Times New Roman" w:hAnsi="Times New Roman" w:cs="Times New Roman"/>
          <w:vertAlign w:val="superscript"/>
        </w:rPr>
        <w:footnoteRef/>
      </w:r>
      <w:r w:rsidRPr="009E3E66">
        <w:rPr>
          <w:rFonts w:ascii="Times New Roman" w:eastAsia="Times New Roman" w:hAnsi="Times New Roman" w:cs="Times New Roman"/>
          <w:sz w:val="20"/>
          <w:szCs w:val="20"/>
        </w:rPr>
        <w:t xml:space="preserve"> Deutsche Welle, “Señalan al CONAPINA tras muertes en cárceles de El Salvador,” August 9, 2024, </w:t>
      </w:r>
      <w:hyperlink r:id="rId11">
        <w:r w:rsidR="00A861E5" w:rsidRPr="009E3E66">
          <w:rPr>
            <w:rFonts w:ascii="Times New Roman" w:eastAsia="Times New Roman" w:hAnsi="Times New Roman" w:cs="Times New Roman"/>
            <w:sz w:val="20"/>
            <w:szCs w:val="20"/>
          </w:rPr>
          <w:t>https://www.dw.com/es/se%C3%B1alan-al-conapina-tras-muertes-en-c%C3%A1rceles-de-el-salvador/a-69895156</w:t>
        </w:r>
      </w:hyperlink>
    </w:p>
  </w:footnote>
  <w:footnote w:id="19">
    <w:p w14:paraId="7680DFD9" w14:textId="77777777" w:rsidR="00A861E5" w:rsidRPr="009E3E66" w:rsidRDefault="00000000">
      <w:pPr>
        <w:spacing w:line="240" w:lineRule="auto"/>
        <w:rPr>
          <w:rFonts w:ascii="Times New Roman" w:hAnsi="Times New Roman" w:cs="Times New Roman"/>
          <w:sz w:val="20"/>
          <w:szCs w:val="20"/>
        </w:rPr>
      </w:pPr>
      <w:r w:rsidRPr="009E3E66">
        <w:rPr>
          <w:rFonts w:ascii="Times New Roman" w:hAnsi="Times New Roman" w:cs="Times New Roman"/>
          <w:vertAlign w:val="superscript"/>
        </w:rPr>
        <w:footnoteRef/>
      </w:r>
      <w:r w:rsidRPr="009E3E66">
        <w:rPr>
          <w:rFonts w:ascii="Times New Roman" w:eastAsia="Times New Roman" w:hAnsi="Times New Roman" w:cs="Times New Roman"/>
          <w:sz w:val="20"/>
          <w:szCs w:val="20"/>
        </w:rPr>
        <w:t xml:space="preserve"> Human Rights Watch, “Human Rights Watch declaration on prison conditions in El Salvador for the J.G.G. v. Trump case,” March 20, 2025, </w:t>
      </w:r>
      <w:hyperlink r:id="rId12">
        <w:r w:rsidR="00A861E5" w:rsidRPr="009E3E66">
          <w:rPr>
            <w:rFonts w:ascii="Times New Roman" w:eastAsia="Times New Roman" w:hAnsi="Times New Roman" w:cs="Times New Roman"/>
            <w:sz w:val="20"/>
            <w:szCs w:val="20"/>
          </w:rPr>
          <w:t>https://www.hrw.org/news/2025/03/20/human-rights-watch-declaration-prison-conditions-el-salvador-jgg-v-trump-case</w:t>
        </w:r>
      </w:hyperlink>
      <w:r w:rsidRPr="009E3E66">
        <w:rPr>
          <w:rFonts w:ascii="Times New Roman" w:eastAsia="Times New Roman" w:hAnsi="Times New Roman" w:cs="Times New Roman"/>
          <w:sz w:val="20"/>
          <w:szCs w:val="20"/>
        </w:rPr>
        <w:t xml:space="preserve">; Efren Lemus, “Nacer con régimen de excepción,” 2024; Divergentes, “Embarazadas y recién nacidos,” 2023.   </w:t>
      </w:r>
    </w:p>
  </w:footnote>
  <w:footnote w:id="20">
    <w:p w14:paraId="49187DC5" w14:textId="77777777" w:rsidR="00A861E5" w:rsidRPr="009E3E66" w:rsidRDefault="00000000">
      <w:pPr>
        <w:spacing w:line="240" w:lineRule="auto"/>
        <w:rPr>
          <w:rFonts w:ascii="Times New Roman" w:hAnsi="Times New Roman" w:cs="Times New Roman"/>
          <w:sz w:val="20"/>
          <w:szCs w:val="20"/>
        </w:rPr>
      </w:pPr>
      <w:r w:rsidRPr="009E3E66">
        <w:rPr>
          <w:rFonts w:ascii="Times New Roman" w:hAnsi="Times New Roman" w:cs="Times New Roman"/>
          <w:vertAlign w:val="superscript"/>
        </w:rPr>
        <w:footnoteRef/>
      </w:r>
      <w:r w:rsidRPr="009E3E66">
        <w:rPr>
          <w:rFonts w:ascii="Times New Roman" w:eastAsia="Times New Roman" w:hAnsi="Times New Roman" w:cs="Times New Roman"/>
          <w:sz w:val="20"/>
          <w:szCs w:val="20"/>
        </w:rPr>
        <w:t xml:space="preserve"> Efren Lemus, “Nacer con régimen de excepción,” 2024; Cristosal, “El silencio no es opción,” 2024.</w:t>
      </w:r>
    </w:p>
  </w:footnote>
  <w:footnote w:id="21">
    <w:p w14:paraId="4B9DC4A9" w14:textId="77777777" w:rsidR="00A861E5" w:rsidRPr="009E3E66" w:rsidRDefault="00000000">
      <w:pPr>
        <w:spacing w:line="240" w:lineRule="auto"/>
        <w:rPr>
          <w:rFonts w:ascii="Times New Roman" w:eastAsia="Times New Roman" w:hAnsi="Times New Roman" w:cs="Times New Roman"/>
          <w:sz w:val="20"/>
          <w:szCs w:val="20"/>
        </w:rPr>
      </w:pPr>
      <w:r w:rsidRPr="009E3E66">
        <w:rPr>
          <w:rFonts w:ascii="Times New Roman" w:hAnsi="Times New Roman" w:cs="Times New Roman"/>
          <w:vertAlign w:val="superscript"/>
        </w:rPr>
        <w:footnoteRef/>
      </w:r>
      <w:r w:rsidRPr="009E3E66">
        <w:rPr>
          <w:rFonts w:ascii="Times New Roman" w:eastAsia="Times New Roman" w:hAnsi="Times New Roman" w:cs="Times New Roman"/>
          <w:sz w:val="20"/>
          <w:szCs w:val="20"/>
        </w:rPr>
        <w:t xml:space="preserve"> Divergentes, “Embarazadas y recién nacidos,” 2023; Cristosal, “El silencio no es opción,” 2024, 34; Human Rights Watch, “Human Rights Watch declaration on prison conditions,” 2025.</w:t>
      </w:r>
    </w:p>
  </w:footnote>
  <w:footnote w:id="22">
    <w:p w14:paraId="7E8E55EA" w14:textId="77777777" w:rsidR="00A861E5" w:rsidRDefault="00000000">
      <w:pPr>
        <w:spacing w:line="240" w:lineRule="auto"/>
        <w:rPr>
          <w:rFonts w:ascii="Times New Roman" w:eastAsia="Times New Roman" w:hAnsi="Times New Roman" w:cs="Times New Roman"/>
          <w:sz w:val="20"/>
          <w:szCs w:val="20"/>
        </w:rPr>
      </w:pPr>
      <w:r w:rsidRPr="009E3E66">
        <w:rPr>
          <w:rFonts w:ascii="Times New Roman" w:hAnsi="Times New Roman" w:cs="Times New Roman"/>
          <w:vertAlign w:val="superscript"/>
        </w:rPr>
        <w:footnoteRef/>
      </w:r>
      <w:r w:rsidRPr="009E3E66">
        <w:rPr>
          <w:rFonts w:ascii="Times New Roman" w:eastAsia="Times New Roman" w:hAnsi="Times New Roman" w:cs="Times New Roman"/>
          <w:sz w:val="20"/>
          <w:szCs w:val="20"/>
        </w:rPr>
        <w:t xml:space="preserve"> Efren Lemus, “Nacer con régimen de excepción,” 2024.</w:t>
      </w:r>
    </w:p>
  </w:footnote>
  <w:footnote w:id="23">
    <w:p w14:paraId="3582FFFF" w14:textId="77777777" w:rsidR="00A861E5" w:rsidRPr="009E3E66" w:rsidRDefault="00000000">
      <w:pPr>
        <w:spacing w:line="240" w:lineRule="auto"/>
        <w:rPr>
          <w:rFonts w:ascii="Times New Roman" w:hAnsi="Times New Roman" w:cs="Times New Roman"/>
          <w:sz w:val="20"/>
          <w:szCs w:val="20"/>
        </w:rPr>
      </w:pPr>
      <w:r w:rsidRPr="009E3E66">
        <w:rPr>
          <w:rFonts w:ascii="Times New Roman" w:hAnsi="Times New Roman" w:cs="Times New Roman"/>
          <w:vertAlign w:val="superscript"/>
        </w:rPr>
        <w:footnoteRef/>
      </w:r>
      <w:r w:rsidRPr="009E3E66">
        <w:rPr>
          <w:rFonts w:ascii="Times New Roman" w:eastAsia="Times New Roman" w:hAnsi="Times New Roman" w:cs="Times New Roman"/>
          <w:sz w:val="20"/>
          <w:szCs w:val="20"/>
        </w:rPr>
        <w:t xml:space="preserve"> Efren Lemus, “Nacer con régimen de excepción,” 2024; El Faro Audio,</w:t>
      </w:r>
      <w:r w:rsidRPr="009E3E66">
        <w:rPr>
          <w:rFonts w:ascii="Times New Roman" w:eastAsia="Times New Roman" w:hAnsi="Times New Roman" w:cs="Times New Roman"/>
          <w:b/>
          <w:bCs/>
          <w:sz w:val="20"/>
          <w:szCs w:val="20"/>
        </w:rPr>
        <w:t xml:space="preserve"> “</w:t>
      </w:r>
      <w:r w:rsidRPr="009E3E66">
        <w:rPr>
          <w:rFonts w:ascii="Times New Roman" w:eastAsia="Times New Roman" w:hAnsi="Times New Roman" w:cs="Times New Roman"/>
          <w:sz w:val="20"/>
          <w:szCs w:val="20"/>
        </w:rPr>
        <w:t xml:space="preserve">Nacer con régimen de excepción: las mamás bañaban a los bebés con lejía,” July 24, 2023, Spotify, </w:t>
      </w:r>
      <w:hyperlink r:id="rId13">
        <w:r w:rsidR="00A861E5" w:rsidRPr="009E3E66">
          <w:rPr>
            <w:rFonts w:ascii="Times New Roman" w:eastAsia="Times New Roman" w:hAnsi="Times New Roman" w:cs="Times New Roman"/>
            <w:sz w:val="20"/>
            <w:szCs w:val="20"/>
          </w:rPr>
          <w:t>https://open.spotify.com/episode/4OxF5Kr2U7R7CF3UyWo8hJ?go=1&amp;sp_cid=93c05707747ebac44764a2d716b8bfa2&amp;utm_source=embed_player_p&amp;utm_medium=desktop&amp;nd=1&amp;dlsi=d47c79c1ed8e4f1f</w:t>
        </w:r>
      </w:hyperlink>
      <w:r w:rsidRPr="009E3E66">
        <w:rPr>
          <w:rFonts w:ascii="Times New Roman" w:eastAsia="Times New Roman" w:hAnsi="Times New Roman" w:cs="Times New Roman"/>
          <w:sz w:val="20"/>
          <w:szCs w:val="20"/>
        </w:rPr>
        <w:t xml:space="preserve">. </w:t>
      </w:r>
    </w:p>
  </w:footnote>
  <w:footnote w:id="24">
    <w:p w14:paraId="7DA3BB91" w14:textId="77777777" w:rsidR="00A861E5" w:rsidRPr="009E3E66" w:rsidRDefault="00000000">
      <w:pPr>
        <w:spacing w:line="240" w:lineRule="auto"/>
        <w:rPr>
          <w:rFonts w:ascii="Times New Roman" w:hAnsi="Times New Roman" w:cs="Times New Roman"/>
          <w:sz w:val="20"/>
          <w:szCs w:val="20"/>
        </w:rPr>
      </w:pPr>
      <w:r w:rsidRPr="009E3E66">
        <w:rPr>
          <w:rFonts w:ascii="Times New Roman" w:hAnsi="Times New Roman" w:cs="Times New Roman"/>
          <w:vertAlign w:val="superscript"/>
        </w:rPr>
        <w:footnoteRef/>
      </w:r>
      <w:r w:rsidRPr="009E3E66">
        <w:rPr>
          <w:rFonts w:ascii="Times New Roman" w:eastAsia="Times New Roman" w:hAnsi="Times New Roman" w:cs="Times New Roman"/>
          <w:sz w:val="20"/>
          <w:szCs w:val="20"/>
        </w:rPr>
        <w:t xml:space="preserve"> El Faro,</w:t>
      </w:r>
      <w:r w:rsidRPr="009E3E66">
        <w:rPr>
          <w:rFonts w:ascii="Times New Roman" w:eastAsia="Times New Roman" w:hAnsi="Times New Roman" w:cs="Times New Roman"/>
          <w:b/>
          <w:bCs/>
          <w:sz w:val="20"/>
          <w:szCs w:val="20"/>
        </w:rPr>
        <w:t xml:space="preserve"> “</w:t>
      </w:r>
      <w:r w:rsidRPr="009E3E66">
        <w:rPr>
          <w:rFonts w:ascii="Times New Roman" w:eastAsia="Times New Roman" w:hAnsi="Times New Roman" w:cs="Times New Roman"/>
          <w:sz w:val="20"/>
          <w:szCs w:val="20"/>
        </w:rPr>
        <w:t>Nacer con régimen de excepción,” July 24, 2023.</w:t>
      </w:r>
    </w:p>
  </w:footnote>
  <w:footnote w:id="25">
    <w:p w14:paraId="0D5F9307" w14:textId="77777777" w:rsidR="00A861E5" w:rsidRPr="009E3E66" w:rsidRDefault="00000000">
      <w:pPr>
        <w:spacing w:line="240" w:lineRule="auto"/>
        <w:rPr>
          <w:rFonts w:ascii="Times New Roman" w:hAnsi="Times New Roman" w:cs="Times New Roman"/>
          <w:sz w:val="20"/>
          <w:szCs w:val="20"/>
        </w:rPr>
      </w:pPr>
      <w:r w:rsidRPr="009E3E66">
        <w:rPr>
          <w:rFonts w:ascii="Times New Roman" w:hAnsi="Times New Roman" w:cs="Times New Roman"/>
          <w:vertAlign w:val="superscript"/>
        </w:rPr>
        <w:footnoteRef/>
      </w:r>
      <w:r w:rsidRPr="009E3E66">
        <w:rPr>
          <w:rFonts w:ascii="Times New Roman" w:eastAsia="Times New Roman" w:hAnsi="Times New Roman" w:cs="Times New Roman"/>
          <w:sz w:val="20"/>
          <w:szCs w:val="20"/>
        </w:rPr>
        <w:t xml:space="preserve"> El Faro,</w:t>
      </w:r>
      <w:r w:rsidRPr="009E3E66">
        <w:rPr>
          <w:rFonts w:ascii="Times New Roman" w:eastAsia="Times New Roman" w:hAnsi="Times New Roman" w:cs="Times New Roman"/>
          <w:b/>
          <w:bCs/>
          <w:sz w:val="20"/>
          <w:szCs w:val="20"/>
        </w:rPr>
        <w:t xml:space="preserve"> “</w:t>
      </w:r>
      <w:r w:rsidRPr="009E3E66">
        <w:rPr>
          <w:rFonts w:ascii="Times New Roman" w:eastAsia="Times New Roman" w:hAnsi="Times New Roman" w:cs="Times New Roman"/>
          <w:sz w:val="20"/>
          <w:szCs w:val="20"/>
        </w:rPr>
        <w:t>Nacer con régimen de excepción,” July 24, 2023.</w:t>
      </w:r>
    </w:p>
  </w:footnote>
  <w:footnote w:id="26">
    <w:p w14:paraId="269835DB" w14:textId="77777777" w:rsidR="00A861E5" w:rsidRPr="009E3E66" w:rsidRDefault="00000000">
      <w:pPr>
        <w:spacing w:line="240" w:lineRule="auto"/>
        <w:rPr>
          <w:rFonts w:ascii="Times New Roman" w:hAnsi="Times New Roman" w:cs="Times New Roman"/>
          <w:sz w:val="20"/>
          <w:szCs w:val="20"/>
        </w:rPr>
      </w:pPr>
      <w:r w:rsidRPr="009E3E66">
        <w:rPr>
          <w:rFonts w:ascii="Times New Roman" w:hAnsi="Times New Roman" w:cs="Times New Roman"/>
          <w:vertAlign w:val="superscript"/>
        </w:rPr>
        <w:footnoteRef/>
      </w:r>
      <w:r w:rsidRPr="009E3E66">
        <w:rPr>
          <w:rFonts w:ascii="Times New Roman" w:eastAsia="Times New Roman" w:hAnsi="Times New Roman" w:cs="Times New Roman"/>
          <w:sz w:val="20"/>
          <w:szCs w:val="20"/>
        </w:rPr>
        <w:t xml:space="preserve"> Divergentes, “Embarazadas y recién nacidos,” 2023.</w:t>
      </w:r>
    </w:p>
  </w:footnote>
  <w:footnote w:id="27">
    <w:p w14:paraId="3856E2E2" w14:textId="77777777" w:rsidR="00A861E5" w:rsidRPr="009E3E66" w:rsidRDefault="00000000">
      <w:pPr>
        <w:spacing w:line="240" w:lineRule="auto"/>
        <w:rPr>
          <w:rFonts w:ascii="Times New Roman" w:hAnsi="Times New Roman" w:cs="Times New Roman"/>
          <w:sz w:val="20"/>
          <w:szCs w:val="20"/>
        </w:rPr>
      </w:pPr>
      <w:r w:rsidRPr="009E3E66">
        <w:rPr>
          <w:rFonts w:ascii="Times New Roman" w:hAnsi="Times New Roman" w:cs="Times New Roman"/>
          <w:vertAlign w:val="superscript"/>
        </w:rPr>
        <w:footnoteRef/>
      </w:r>
      <w:r w:rsidRPr="009E3E66">
        <w:rPr>
          <w:rFonts w:ascii="Times New Roman" w:eastAsia="Times New Roman" w:hAnsi="Times New Roman" w:cs="Times New Roman"/>
          <w:sz w:val="20"/>
          <w:szCs w:val="20"/>
        </w:rPr>
        <w:t xml:space="preserve"> “El silencio no es opción,” 34.</w:t>
      </w:r>
    </w:p>
  </w:footnote>
  <w:footnote w:id="28">
    <w:p w14:paraId="784AC726" w14:textId="77777777" w:rsidR="00A861E5" w:rsidRPr="009E3E66" w:rsidRDefault="00000000">
      <w:pPr>
        <w:spacing w:line="240" w:lineRule="auto"/>
        <w:rPr>
          <w:rFonts w:ascii="Times New Roman" w:hAnsi="Times New Roman" w:cs="Times New Roman"/>
          <w:sz w:val="20"/>
          <w:szCs w:val="20"/>
        </w:rPr>
      </w:pPr>
      <w:r w:rsidRPr="009E3E66">
        <w:rPr>
          <w:rFonts w:ascii="Times New Roman" w:hAnsi="Times New Roman" w:cs="Times New Roman"/>
          <w:vertAlign w:val="superscript"/>
        </w:rPr>
        <w:footnoteRef/>
      </w:r>
      <w:r w:rsidRPr="009E3E66">
        <w:rPr>
          <w:rFonts w:ascii="Times New Roman" w:eastAsia="Times New Roman" w:hAnsi="Times New Roman" w:cs="Times New Roman"/>
          <w:sz w:val="20"/>
          <w:szCs w:val="20"/>
        </w:rPr>
        <w:t xml:space="preserve"> Efren Lemus, “Nacer con régimen de excepción,” 2024.</w:t>
      </w:r>
    </w:p>
  </w:footnote>
  <w:footnote w:id="29">
    <w:p w14:paraId="67C6EED8" w14:textId="77777777" w:rsidR="00A861E5" w:rsidRPr="009E3E66" w:rsidRDefault="00000000">
      <w:pPr>
        <w:spacing w:line="240" w:lineRule="auto"/>
        <w:rPr>
          <w:rFonts w:ascii="Times New Roman" w:eastAsia="Times New Roman" w:hAnsi="Times New Roman" w:cs="Times New Roman"/>
          <w:sz w:val="20"/>
          <w:szCs w:val="20"/>
        </w:rPr>
      </w:pPr>
      <w:r w:rsidRPr="009E3E66">
        <w:rPr>
          <w:rFonts w:ascii="Times New Roman" w:hAnsi="Times New Roman" w:cs="Times New Roman"/>
          <w:vertAlign w:val="superscript"/>
        </w:rPr>
        <w:footnoteRef/>
      </w:r>
      <w:r w:rsidRPr="009E3E66">
        <w:rPr>
          <w:rFonts w:ascii="Times New Roman" w:eastAsia="Times New Roman" w:hAnsi="Times New Roman" w:cs="Times New Roman"/>
          <w:sz w:val="20"/>
          <w:szCs w:val="20"/>
        </w:rPr>
        <w:t xml:space="preserve"> Ibid.</w:t>
      </w:r>
    </w:p>
  </w:footnote>
  <w:footnote w:id="30">
    <w:p w14:paraId="55C5BFD7" w14:textId="77777777" w:rsidR="00A861E5" w:rsidRPr="009E3E66" w:rsidRDefault="00000000">
      <w:pPr>
        <w:spacing w:line="240" w:lineRule="auto"/>
        <w:rPr>
          <w:rFonts w:ascii="Times New Roman" w:hAnsi="Times New Roman" w:cs="Times New Roman"/>
          <w:sz w:val="20"/>
          <w:szCs w:val="20"/>
        </w:rPr>
      </w:pPr>
      <w:r w:rsidRPr="009E3E66">
        <w:rPr>
          <w:rFonts w:ascii="Times New Roman" w:hAnsi="Times New Roman" w:cs="Times New Roman"/>
          <w:vertAlign w:val="superscript"/>
        </w:rPr>
        <w:footnoteRef/>
      </w:r>
      <w:r w:rsidRPr="009E3E66">
        <w:rPr>
          <w:rFonts w:ascii="Times New Roman" w:hAnsi="Times New Roman" w:cs="Times New Roman"/>
          <w:sz w:val="20"/>
          <w:szCs w:val="20"/>
        </w:rPr>
        <w:t xml:space="preserve"> </w:t>
      </w:r>
      <w:r w:rsidRPr="009E3E66">
        <w:rPr>
          <w:rFonts w:ascii="Times New Roman" w:eastAsia="Times New Roman" w:hAnsi="Times New Roman" w:cs="Times New Roman"/>
          <w:sz w:val="20"/>
          <w:szCs w:val="20"/>
        </w:rPr>
        <w:t xml:space="preserve">CEDAW, </w:t>
      </w:r>
      <w:r w:rsidRPr="009E3E66">
        <w:rPr>
          <w:rFonts w:ascii="Times New Roman" w:eastAsia="Times New Roman" w:hAnsi="Times New Roman" w:cs="Times New Roman"/>
          <w:i/>
          <w:iCs/>
          <w:sz w:val="20"/>
          <w:szCs w:val="20"/>
        </w:rPr>
        <w:t>Tenth periodic report,</w:t>
      </w:r>
      <w:r w:rsidRPr="009E3E66">
        <w:rPr>
          <w:rFonts w:ascii="Times New Roman" w:eastAsia="Times New Roman" w:hAnsi="Times New Roman" w:cs="Times New Roman"/>
          <w:sz w:val="20"/>
          <w:szCs w:val="20"/>
        </w:rPr>
        <w:t xml:space="preserve"> (2021),</w:t>
      </w:r>
      <w:r w:rsidRPr="009E3E66">
        <w:rPr>
          <w:rFonts w:ascii="Times New Roman" w:eastAsia="Times New Roman" w:hAnsi="Times New Roman" w:cs="Times New Roman"/>
          <w:i/>
          <w:iCs/>
          <w:sz w:val="20"/>
          <w:szCs w:val="20"/>
        </w:rPr>
        <w:t xml:space="preserve"> </w:t>
      </w:r>
      <w:r w:rsidRPr="009E3E66">
        <w:rPr>
          <w:rFonts w:ascii="Times New Roman" w:eastAsia="Times New Roman" w:hAnsi="Times New Roman" w:cs="Times New Roman"/>
          <w:sz w:val="20"/>
          <w:szCs w:val="20"/>
        </w:rPr>
        <w:t>para. 218.</w:t>
      </w:r>
    </w:p>
  </w:footnote>
  <w:footnote w:id="31">
    <w:p w14:paraId="1E5D801C" w14:textId="77777777" w:rsidR="00A861E5" w:rsidRPr="009E3E66" w:rsidRDefault="00000000">
      <w:pPr>
        <w:spacing w:line="240" w:lineRule="auto"/>
        <w:rPr>
          <w:rFonts w:ascii="Times New Roman" w:eastAsia="Oswald" w:hAnsi="Times New Roman" w:cs="Times New Roman"/>
          <w:color w:val="333333"/>
          <w:sz w:val="45"/>
          <w:szCs w:val="45"/>
        </w:rPr>
      </w:pPr>
      <w:r w:rsidRPr="009E3E66">
        <w:rPr>
          <w:rFonts w:ascii="Times New Roman" w:hAnsi="Times New Roman" w:cs="Times New Roman"/>
          <w:vertAlign w:val="superscript"/>
        </w:rPr>
        <w:footnoteRef/>
      </w:r>
      <w:r w:rsidRPr="009E3E66">
        <w:rPr>
          <w:rFonts w:ascii="Times New Roman" w:eastAsia="Times New Roman" w:hAnsi="Times New Roman" w:cs="Times New Roman"/>
          <w:sz w:val="20"/>
          <w:szCs w:val="20"/>
        </w:rPr>
        <w:t xml:space="preserve"> Loida Martinez Avelar, “El régimen interrumpió el embarazo de Arely,” Factum, May 9, 2023, </w:t>
      </w:r>
      <w:hyperlink r:id="rId14">
        <w:r w:rsidR="00A861E5" w:rsidRPr="009E3E66">
          <w:rPr>
            <w:rFonts w:ascii="Times New Roman" w:eastAsia="Times New Roman" w:hAnsi="Times New Roman" w:cs="Times New Roman"/>
            <w:sz w:val="20"/>
            <w:szCs w:val="20"/>
          </w:rPr>
          <w:t>https://www.revistafactum.com/el-regimen-interrumpio-el-embarazo-de-arely/</w:t>
        </w:r>
      </w:hyperlink>
      <w:r w:rsidRPr="009E3E66">
        <w:rPr>
          <w:rFonts w:ascii="Times New Roman" w:eastAsia="Times New Roman" w:hAnsi="Times New Roman" w:cs="Times New Roman"/>
          <w:sz w:val="20"/>
          <w:szCs w:val="20"/>
        </w:rPr>
        <w:t>;</w:t>
      </w:r>
    </w:p>
    <w:p w14:paraId="04088652" w14:textId="77777777" w:rsidR="00A861E5" w:rsidRPr="009E3E66" w:rsidRDefault="00000000">
      <w:pPr>
        <w:spacing w:line="240" w:lineRule="auto"/>
        <w:rPr>
          <w:rFonts w:ascii="Times New Roman" w:hAnsi="Times New Roman" w:cs="Times New Roman"/>
          <w:sz w:val="20"/>
          <w:szCs w:val="20"/>
        </w:rPr>
      </w:pPr>
      <w:r w:rsidRPr="009E3E66">
        <w:rPr>
          <w:rFonts w:ascii="Times New Roman" w:eastAsia="Times New Roman" w:hAnsi="Times New Roman" w:cs="Times New Roman"/>
          <w:sz w:val="20"/>
          <w:szCs w:val="20"/>
        </w:rPr>
        <w:t>“El silencio no es opción,” 8 and 35.</w:t>
      </w:r>
    </w:p>
  </w:footnote>
  <w:footnote w:id="32">
    <w:p w14:paraId="5615AA97" w14:textId="77777777" w:rsidR="00A861E5" w:rsidRDefault="00000000">
      <w:pPr>
        <w:spacing w:line="240" w:lineRule="auto"/>
        <w:rPr>
          <w:sz w:val="20"/>
          <w:szCs w:val="20"/>
        </w:rPr>
      </w:pPr>
      <w:r w:rsidRPr="009E3E66">
        <w:rPr>
          <w:rFonts w:ascii="Times New Roman" w:hAnsi="Times New Roman" w:cs="Times New Roman"/>
          <w:vertAlign w:val="superscript"/>
        </w:rPr>
        <w:footnoteRef/>
      </w:r>
      <w:r w:rsidRPr="009E3E66">
        <w:rPr>
          <w:rFonts w:ascii="Times New Roman" w:hAnsi="Times New Roman" w:cs="Times New Roman"/>
          <w:sz w:val="20"/>
          <w:szCs w:val="20"/>
        </w:rPr>
        <w:t xml:space="preserve"> </w:t>
      </w:r>
      <w:r w:rsidRPr="009E3E66">
        <w:rPr>
          <w:rFonts w:ascii="Times New Roman" w:eastAsia="Times New Roman" w:hAnsi="Times New Roman" w:cs="Times New Roman"/>
          <w:sz w:val="20"/>
          <w:szCs w:val="20"/>
        </w:rPr>
        <w:t xml:space="preserve">United Nations, </w:t>
      </w:r>
      <w:r w:rsidRPr="009E3E66">
        <w:rPr>
          <w:rFonts w:ascii="Times New Roman" w:eastAsia="Times New Roman" w:hAnsi="Times New Roman" w:cs="Times New Roman"/>
          <w:i/>
          <w:iCs/>
          <w:sz w:val="20"/>
          <w:szCs w:val="20"/>
        </w:rPr>
        <w:t>Convention on the Elimination of All Forms of Discrimination against Women (CEDAW)</w:t>
      </w:r>
      <w:r w:rsidRPr="009E3E66">
        <w:rPr>
          <w:rFonts w:ascii="Times New Roman" w:eastAsia="Times New Roman" w:hAnsi="Times New Roman" w:cs="Times New Roman"/>
          <w:sz w:val="20"/>
          <w:szCs w:val="20"/>
        </w:rPr>
        <w:t>, adopted December 18, 1979, 1249 U.N.T.S. 13, art. 2 and 12.</w:t>
      </w:r>
      <w:r>
        <w:rPr>
          <w:rFonts w:ascii="Times New Roman" w:eastAsia="Times New Roman" w:hAnsi="Times New Roman" w:cs="Times New Roman"/>
          <w:sz w:val="20"/>
          <w:szCs w:val="20"/>
        </w:rPr>
        <w:t xml:space="preserve"> </w:t>
      </w:r>
    </w:p>
  </w:footnote>
  <w:footnote w:id="33">
    <w:p w14:paraId="183E428B" w14:textId="77777777" w:rsidR="00A861E5" w:rsidRPr="00E61C01" w:rsidRDefault="00000000">
      <w:pPr>
        <w:spacing w:line="240" w:lineRule="auto"/>
        <w:rPr>
          <w:rFonts w:ascii="Times New Roman" w:eastAsia="Times New Roman" w:hAnsi="Times New Roman" w:cs="Times New Roman"/>
          <w:sz w:val="20"/>
          <w:szCs w:val="20"/>
        </w:rPr>
      </w:pPr>
      <w:r w:rsidRPr="00E61C01">
        <w:rPr>
          <w:rFonts w:ascii="Times New Roman" w:hAnsi="Times New Roman" w:cs="Times New Roman"/>
          <w:vertAlign w:val="superscript"/>
        </w:rPr>
        <w:footnoteRef/>
      </w:r>
      <w:r w:rsidRPr="00E61C01">
        <w:rPr>
          <w:rFonts w:ascii="Times New Roman" w:eastAsia="Times New Roman" w:hAnsi="Times New Roman" w:cs="Times New Roman"/>
          <w:sz w:val="20"/>
          <w:szCs w:val="20"/>
        </w:rPr>
        <w:t xml:space="preserve"> Decreto N. 123, </w:t>
      </w:r>
      <w:r w:rsidRPr="00E61C01">
        <w:rPr>
          <w:rFonts w:ascii="Times New Roman" w:eastAsia="Times New Roman" w:hAnsi="Times New Roman" w:cs="Times New Roman"/>
          <w:i/>
          <w:iCs/>
          <w:sz w:val="20"/>
          <w:szCs w:val="20"/>
        </w:rPr>
        <w:t>Ley Nacer con Cariño,</w:t>
      </w:r>
      <w:r w:rsidRPr="00E61C01">
        <w:rPr>
          <w:rFonts w:ascii="Times New Roman" w:eastAsia="Times New Roman" w:hAnsi="Times New Roman" w:cs="Times New Roman"/>
          <w:sz w:val="20"/>
          <w:szCs w:val="20"/>
        </w:rPr>
        <w:t xml:space="preserve"> 2022.</w:t>
      </w:r>
    </w:p>
  </w:footnote>
  <w:footnote w:id="34">
    <w:p w14:paraId="278B8040" w14:textId="77777777" w:rsidR="00A861E5" w:rsidRPr="00E61C01" w:rsidRDefault="00000000">
      <w:pPr>
        <w:pBdr>
          <w:top w:val="nil"/>
          <w:left w:val="nil"/>
          <w:bottom w:val="nil"/>
          <w:right w:val="nil"/>
          <w:between w:val="nil"/>
        </w:pBdr>
        <w:spacing w:line="240" w:lineRule="auto"/>
        <w:rPr>
          <w:rFonts w:ascii="Times New Roman" w:hAnsi="Times New Roman" w:cs="Times New Roman"/>
          <w:sz w:val="20"/>
          <w:szCs w:val="20"/>
        </w:rPr>
      </w:pPr>
      <w:r w:rsidRPr="00E61C01">
        <w:rPr>
          <w:rFonts w:ascii="Times New Roman" w:hAnsi="Times New Roman" w:cs="Times New Roman"/>
          <w:vertAlign w:val="superscript"/>
        </w:rPr>
        <w:footnoteRef/>
      </w:r>
      <w:r w:rsidRPr="00E61C01">
        <w:rPr>
          <w:rFonts w:ascii="Times New Roman" w:eastAsia="Times New Roman" w:hAnsi="Times New Roman" w:cs="Times New Roman"/>
          <w:sz w:val="20"/>
          <w:szCs w:val="20"/>
        </w:rPr>
        <w:t xml:space="preserve"> Committee on the Elimination of Discrimination against Women </w:t>
      </w:r>
      <w:r w:rsidRPr="00E61C01">
        <w:rPr>
          <w:rFonts w:ascii="Times New Roman" w:eastAsia="Times New Roman" w:hAnsi="Times New Roman" w:cs="Times New Roman"/>
          <w:i/>
          <w:iCs/>
          <w:sz w:val="20"/>
          <w:szCs w:val="20"/>
        </w:rPr>
        <w:t>(CEDAW)</w:t>
      </w:r>
      <w:r w:rsidRPr="00E61C01">
        <w:rPr>
          <w:rFonts w:ascii="Times New Roman" w:eastAsia="Times New Roman" w:hAnsi="Times New Roman" w:cs="Times New Roman"/>
          <w:sz w:val="20"/>
          <w:szCs w:val="20"/>
        </w:rPr>
        <w:t xml:space="preserve">, </w:t>
      </w:r>
      <w:r w:rsidRPr="00E61C01">
        <w:rPr>
          <w:rFonts w:ascii="Times New Roman" w:eastAsia="Times New Roman" w:hAnsi="Times New Roman" w:cs="Times New Roman"/>
          <w:i/>
          <w:iCs/>
          <w:sz w:val="20"/>
          <w:szCs w:val="20"/>
        </w:rPr>
        <w:t xml:space="preserve">General Recommendation No. 21 on equality in marriage and family relations, </w:t>
      </w:r>
      <w:r w:rsidRPr="00E61C01">
        <w:rPr>
          <w:rFonts w:ascii="Times New Roman" w:eastAsia="Times New Roman" w:hAnsi="Times New Roman" w:cs="Times New Roman"/>
          <w:sz w:val="20"/>
          <w:szCs w:val="20"/>
        </w:rPr>
        <w:t xml:space="preserve">Contained in document A/49/38, (1994), para. 16d-f. </w:t>
      </w:r>
    </w:p>
  </w:footnote>
  <w:footnote w:id="35">
    <w:p w14:paraId="2DC3E21B" w14:textId="77777777" w:rsidR="00A861E5" w:rsidRPr="00E61C01" w:rsidRDefault="00000000">
      <w:pPr>
        <w:spacing w:line="240" w:lineRule="auto"/>
        <w:rPr>
          <w:rFonts w:ascii="Times New Roman" w:hAnsi="Times New Roman" w:cs="Times New Roman"/>
          <w:sz w:val="20"/>
          <w:szCs w:val="20"/>
        </w:rPr>
      </w:pPr>
      <w:r w:rsidRPr="00E61C01">
        <w:rPr>
          <w:rFonts w:ascii="Times New Roman" w:hAnsi="Times New Roman" w:cs="Times New Roman"/>
          <w:vertAlign w:val="superscript"/>
        </w:rPr>
        <w:footnoteRef/>
      </w:r>
      <w:r w:rsidRPr="00E61C01">
        <w:rPr>
          <w:rFonts w:ascii="Times New Roman" w:eastAsia="Times New Roman" w:hAnsi="Times New Roman" w:cs="Times New Roman"/>
          <w:sz w:val="20"/>
          <w:szCs w:val="20"/>
        </w:rPr>
        <w:t xml:space="preserve"> CEDAW, </w:t>
      </w:r>
      <w:r w:rsidRPr="00E61C01">
        <w:rPr>
          <w:rFonts w:ascii="Times New Roman" w:eastAsia="Times New Roman" w:hAnsi="Times New Roman" w:cs="Times New Roman"/>
          <w:i/>
          <w:iCs/>
          <w:sz w:val="20"/>
          <w:szCs w:val="20"/>
        </w:rPr>
        <w:t xml:space="preserve">General Recommendation No. 21, </w:t>
      </w:r>
      <w:r w:rsidRPr="00E61C01">
        <w:rPr>
          <w:rFonts w:ascii="Times New Roman" w:eastAsia="Times New Roman" w:hAnsi="Times New Roman" w:cs="Times New Roman"/>
          <w:sz w:val="20"/>
          <w:szCs w:val="20"/>
        </w:rPr>
        <w:t>para. 1.</w:t>
      </w:r>
    </w:p>
  </w:footnote>
  <w:footnote w:id="36">
    <w:p w14:paraId="4EC5EAE4" w14:textId="77777777" w:rsidR="00A861E5" w:rsidRPr="00E61C01" w:rsidRDefault="00000000">
      <w:pPr>
        <w:spacing w:line="240" w:lineRule="auto"/>
        <w:rPr>
          <w:rFonts w:ascii="Times New Roman" w:hAnsi="Times New Roman" w:cs="Times New Roman"/>
          <w:sz w:val="20"/>
          <w:szCs w:val="20"/>
        </w:rPr>
      </w:pPr>
      <w:r w:rsidRPr="00E61C01">
        <w:rPr>
          <w:rFonts w:ascii="Times New Roman" w:hAnsi="Times New Roman" w:cs="Times New Roman"/>
          <w:vertAlign w:val="superscript"/>
        </w:rPr>
        <w:footnoteRef/>
      </w:r>
      <w:r w:rsidRPr="00E61C01">
        <w:rPr>
          <w:rFonts w:ascii="Times New Roman" w:eastAsia="Times New Roman" w:hAnsi="Times New Roman" w:cs="Times New Roman"/>
          <w:sz w:val="20"/>
          <w:szCs w:val="20"/>
        </w:rPr>
        <w:t xml:space="preserve"> CEDAW, </w:t>
      </w:r>
      <w:r w:rsidRPr="00E61C01">
        <w:rPr>
          <w:rFonts w:ascii="Times New Roman" w:eastAsia="Times New Roman" w:hAnsi="Times New Roman" w:cs="Times New Roman"/>
          <w:i/>
          <w:iCs/>
          <w:sz w:val="20"/>
          <w:szCs w:val="20"/>
        </w:rPr>
        <w:t xml:space="preserve">General Recommendation No. 21, </w:t>
      </w:r>
      <w:r w:rsidRPr="00E61C01">
        <w:rPr>
          <w:rFonts w:ascii="Times New Roman" w:eastAsia="Times New Roman" w:hAnsi="Times New Roman" w:cs="Times New Roman"/>
          <w:sz w:val="20"/>
          <w:szCs w:val="20"/>
        </w:rPr>
        <w:t>para. 19-23.</w:t>
      </w:r>
    </w:p>
  </w:footnote>
  <w:footnote w:id="37">
    <w:p w14:paraId="19D118CD" w14:textId="77777777" w:rsidR="00A861E5" w:rsidRDefault="00000000">
      <w:pPr>
        <w:spacing w:line="240" w:lineRule="auto"/>
        <w:rPr>
          <w:sz w:val="20"/>
          <w:szCs w:val="20"/>
        </w:rPr>
      </w:pPr>
      <w:r w:rsidRPr="00E61C01">
        <w:rPr>
          <w:rFonts w:ascii="Times New Roman" w:hAnsi="Times New Roman" w:cs="Times New Roman"/>
          <w:vertAlign w:val="superscript"/>
        </w:rPr>
        <w:footnoteRef/>
      </w:r>
      <w:r w:rsidRPr="00E61C01">
        <w:rPr>
          <w:rFonts w:ascii="Times New Roman" w:eastAsia="Times New Roman" w:hAnsi="Times New Roman" w:cs="Times New Roman"/>
          <w:sz w:val="20"/>
          <w:szCs w:val="20"/>
        </w:rPr>
        <w:t xml:space="preserve"> CEDAW, </w:t>
      </w:r>
      <w:r w:rsidRPr="00E61C01">
        <w:rPr>
          <w:rFonts w:ascii="Times New Roman" w:eastAsia="Times New Roman" w:hAnsi="Times New Roman" w:cs="Times New Roman"/>
          <w:i/>
          <w:iCs/>
          <w:sz w:val="20"/>
          <w:szCs w:val="20"/>
        </w:rPr>
        <w:t xml:space="preserve">General Recommendation No. 21, </w:t>
      </w:r>
      <w:r w:rsidRPr="00E61C01">
        <w:rPr>
          <w:rFonts w:ascii="Times New Roman" w:eastAsia="Times New Roman" w:hAnsi="Times New Roman" w:cs="Times New Roman"/>
          <w:sz w:val="20"/>
          <w:szCs w:val="20"/>
        </w:rPr>
        <w:t>para. 15-20.</w:t>
      </w:r>
    </w:p>
  </w:footnote>
  <w:footnote w:id="38">
    <w:p w14:paraId="05B14080" w14:textId="768B7BE1" w:rsidR="00A861E5" w:rsidRPr="00E61C01" w:rsidRDefault="00000000">
      <w:pPr>
        <w:spacing w:line="240" w:lineRule="auto"/>
        <w:rPr>
          <w:rFonts w:ascii="Times New Roman" w:hAnsi="Times New Roman" w:cs="Times New Roman"/>
          <w:sz w:val="20"/>
          <w:szCs w:val="20"/>
        </w:rPr>
      </w:pPr>
      <w:r w:rsidRPr="00E61C01">
        <w:rPr>
          <w:rFonts w:ascii="Times New Roman" w:hAnsi="Times New Roman" w:cs="Times New Roman"/>
          <w:vertAlign w:val="superscript"/>
        </w:rPr>
        <w:footnoteRef/>
      </w:r>
      <w:r w:rsidRPr="00E61C01">
        <w:rPr>
          <w:rFonts w:ascii="Times New Roman" w:eastAsia="Times New Roman" w:hAnsi="Times New Roman" w:cs="Times New Roman"/>
          <w:sz w:val="20"/>
          <w:szCs w:val="20"/>
        </w:rPr>
        <w:t xml:space="preserve"> Cristosal, “</w:t>
      </w:r>
      <w:r w:rsidR="00162E9E" w:rsidRPr="00E61C01">
        <w:rPr>
          <w:rFonts w:ascii="Times New Roman" w:eastAsia="Times New Roman" w:hAnsi="Times New Roman" w:cs="Times New Roman"/>
          <w:sz w:val="20"/>
          <w:szCs w:val="20"/>
        </w:rPr>
        <w:t>Un año bajo el régimen de excepción</w:t>
      </w:r>
      <w:r w:rsidRPr="00E61C01">
        <w:rPr>
          <w:rFonts w:ascii="Times New Roman" w:eastAsia="Times New Roman" w:hAnsi="Times New Roman" w:cs="Times New Roman"/>
          <w:sz w:val="20"/>
          <w:szCs w:val="20"/>
        </w:rPr>
        <w:t>,” 2023; Cristosal, “El silencio no es opción,” 2024, 33 and 34.</w:t>
      </w:r>
    </w:p>
  </w:footnote>
  <w:footnote w:id="39">
    <w:p w14:paraId="7C0421AC" w14:textId="3CBFDC0F" w:rsidR="00A861E5" w:rsidRPr="00E61C01" w:rsidRDefault="00000000">
      <w:pPr>
        <w:spacing w:line="240" w:lineRule="auto"/>
        <w:rPr>
          <w:rFonts w:ascii="Times New Roman" w:hAnsi="Times New Roman" w:cs="Times New Roman"/>
          <w:sz w:val="20"/>
          <w:szCs w:val="20"/>
        </w:rPr>
      </w:pPr>
      <w:r w:rsidRPr="00E61C01">
        <w:rPr>
          <w:rFonts w:ascii="Times New Roman" w:hAnsi="Times New Roman" w:cs="Times New Roman"/>
          <w:vertAlign w:val="superscript"/>
        </w:rPr>
        <w:footnoteRef/>
      </w:r>
      <w:r w:rsidRPr="00E61C01">
        <w:rPr>
          <w:rFonts w:ascii="Times New Roman" w:eastAsia="Times New Roman" w:hAnsi="Times New Roman" w:cs="Times New Roman"/>
          <w:sz w:val="20"/>
          <w:szCs w:val="20"/>
        </w:rPr>
        <w:t xml:space="preserve"> Cristosal, “</w:t>
      </w:r>
      <w:r w:rsidR="00162E9E" w:rsidRPr="00E61C01">
        <w:rPr>
          <w:rFonts w:ascii="Times New Roman" w:eastAsia="Times New Roman" w:hAnsi="Times New Roman" w:cs="Times New Roman"/>
          <w:sz w:val="20"/>
          <w:szCs w:val="20"/>
        </w:rPr>
        <w:t>Un año bajo el régimen de excepción</w:t>
      </w:r>
      <w:r w:rsidRPr="00E61C01">
        <w:rPr>
          <w:rFonts w:ascii="Times New Roman" w:eastAsia="Times New Roman" w:hAnsi="Times New Roman" w:cs="Times New Roman"/>
          <w:sz w:val="20"/>
          <w:szCs w:val="20"/>
        </w:rPr>
        <w:t>,” 2023, 49.</w:t>
      </w:r>
    </w:p>
  </w:footnote>
  <w:footnote w:id="40">
    <w:p w14:paraId="458CC602" w14:textId="77777777" w:rsidR="00A861E5" w:rsidRPr="00E61C01" w:rsidRDefault="00000000">
      <w:pPr>
        <w:spacing w:line="240" w:lineRule="auto"/>
        <w:rPr>
          <w:rFonts w:ascii="Times New Roman" w:hAnsi="Times New Roman" w:cs="Times New Roman"/>
          <w:sz w:val="20"/>
          <w:szCs w:val="20"/>
        </w:rPr>
      </w:pPr>
      <w:r w:rsidRPr="00E61C01">
        <w:rPr>
          <w:rFonts w:ascii="Times New Roman" w:hAnsi="Times New Roman" w:cs="Times New Roman"/>
          <w:vertAlign w:val="superscript"/>
        </w:rPr>
        <w:footnoteRef/>
      </w:r>
      <w:r w:rsidRPr="00E61C01">
        <w:rPr>
          <w:rFonts w:ascii="Times New Roman" w:eastAsia="Times New Roman" w:hAnsi="Times New Roman" w:cs="Times New Roman"/>
          <w:sz w:val="20"/>
          <w:szCs w:val="20"/>
        </w:rPr>
        <w:t xml:space="preserve"> Divergentes, “Embarazadas y recién nacidos,” 2023; Efren Lemus, “Nacer con régimen de excepción,” 2024; Human Rights Watch, “Human Rights Watch declaration on prison conditions,” 2025.   </w:t>
      </w:r>
    </w:p>
  </w:footnote>
  <w:footnote w:id="41">
    <w:p w14:paraId="4495249A" w14:textId="73AA697B" w:rsidR="00A861E5" w:rsidRPr="00E61C01" w:rsidRDefault="00000000">
      <w:pPr>
        <w:spacing w:line="240" w:lineRule="auto"/>
        <w:rPr>
          <w:rFonts w:ascii="Times New Roman" w:hAnsi="Times New Roman" w:cs="Times New Roman"/>
          <w:sz w:val="20"/>
          <w:szCs w:val="20"/>
        </w:rPr>
      </w:pPr>
      <w:r w:rsidRPr="00E61C01">
        <w:rPr>
          <w:rFonts w:ascii="Times New Roman" w:hAnsi="Times New Roman" w:cs="Times New Roman"/>
          <w:vertAlign w:val="superscript"/>
        </w:rPr>
        <w:footnoteRef/>
      </w:r>
      <w:r w:rsidRPr="00E61C01">
        <w:rPr>
          <w:rFonts w:ascii="Times New Roman" w:eastAsia="Times New Roman" w:hAnsi="Times New Roman" w:cs="Times New Roman"/>
          <w:sz w:val="20"/>
          <w:szCs w:val="20"/>
        </w:rPr>
        <w:t xml:space="preserve"> Cristosal, “Un a</w:t>
      </w:r>
      <w:r w:rsidR="00162E9E" w:rsidRPr="00E61C01">
        <w:rPr>
          <w:rFonts w:ascii="Times New Roman" w:eastAsia="Times New Roman" w:hAnsi="Times New Roman" w:cs="Times New Roman"/>
          <w:sz w:val="20"/>
          <w:szCs w:val="20"/>
        </w:rPr>
        <w:t>ñ</w:t>
      </w:r>
      <w:r w:rsidRPr="00E61C01">
        <w:rPr>
          <w:rFonts w:ascii="Times New Roman" w:eastAsia="Times New Roman" w:hAnsi="Times New Roman" w:cs="Times New Roman"/>
          <w:sz w:val="20"/>
          <w:szCs w:val="20"/>
        </w:rPr>
        <w:t>o bajo el régimen de excepción,” 2023, 47.</w:t>
      </w:r>
    </w:p>
  </w:footnote>
  <w:footnote w:id="42">
    <w:p w14:paraId="28A9F4AC" w14:textId="77777777" w:rsidR="00A861E5" w:rsidRPr="00E61C01" w:rsidRDefault="00000000">
      <w:pPr>
        <w:spacing w:line="240" w:lineRule="auto"/>
        <w:rPr>
          <w:rFonts w:ascii="Times New Roman" w:eastAsia="Times New Roman" w:hAnsi="Times New Roman" w:cs="Times New Roman"/>
          <w:sz w:val="20"/>
          <w:szCs w:val="20"/>
        </w:rPr>
      </w:pPr>
      <w:r w:rsidRPr="00E61C01">
        <w:rPr>
          <w:rFonts w:ascii="Times New Roman" w:hAnsi="Times New Roman" w:cs="Times New Roman"/>
          <w:vertAlign w:val="superscript"/>
        </w:rPr>
        <w:footnoteRef/>
      </w:r>
      <w:r w:rsidRPr="00E61C01">
        <w:rPr>
          <w:rFonts w:ascii="Times New Roman" w:eastAsia="Times New Roman" w:hAnsi="Times New Roman" w:cs="Times New Roman"/>
          <w:sz w:val="20"/>
          <w:szCs w:val="20"/>
        </w:rPr>
        <w:t xml:space="preserve"> Ibid.</w:t>
      </w:r>
    </w:p>
  </w:footnote>
  <w:footnote w:id="43">
    <w:p w14:paraId="2675F5D3" w14:textId="77777777" w:rsidR="00A861E5" w:rsidRPr="00E61C01" w:rsidRDefault="00000000">
      <w:pPr>
        <w:spacing w:line="240" w:lineRule="auto"/>
        <w:rPr>
          <w:rFonts w:ascii="Times New Roman" w:eastAsia="Times New Roman" w:hAnsi="Times New Roman" w:cs="Times New Roman"/>
          <w:sz w:val="20"/>
          <w:szCs w:val="20"/>
        </w:rPr>
      </w:pPr>
      <w:r w:rsidRPr="00E61C01">
        <w:rPr>
          <w:rFonts w:ascii="Times New Roman" w:hAnsi="Times New Roman" w:cs="Times New Roman"/>
          <w:vertAlign w:val="superscript"/>
        </w:rPr>
        <w:footnoteRef/>
      </w:r>
      <w:r w:rsidRPr="00E61C01">
        <w:rPr>
          <w:rFonts w:ascii="Times New Roman" w:eastAsia="Times New Roman" w:hAnsi="Times New Roman" w:cs="Times New Roman"/>
          <w:sz w:val="20"/>
          <w:szCs w:val="20"/>
        </w:rPr>
        <w:t xml:space="preserve"> Ibid. </w:t>
      </w:r>
    </w:p>
  </w:footnote>
  <w:footnote w:id="44">
    <w:p w14:paraId="1664790B" w14:textId="77777777" w:rsidR="00A861E5" w:rsidRPr="00E61C01" w:rsidRDefault="00000000">
      <w:pPr>
        <w:spacing w:line="240" w:lineRule="auto"/>
        <w:rPr>
          <w:rFonts w:ascii="Times New Roman" w:eastAsia="Times New Roman" w:hAnsi="Times New Roman" w:cs="Times New Roman"/>
          <w:sz w:val="20"/>
          <w:szCs w:val="20"/>
        </w:rPr>
      </w:pPr>
      <w:r w:rsidRPr="00E61C01">
        <w:rPr>
          <w:rFonts w:ascii="Times New Roman" w:hAnsi="Times New Roman" w:cs="Times New Roman"/>
          <w:vertAlign w:val="superscript"/>
        </w:rPr>
        <w:footnoteRef/>
      </w:r>
      <w:r w:rsidRPr="00E61C01">
        <w:rPr>
          <w:rFonts w:ascii="Times New Roman" w:eastAsia="Times New Roman" w:hAnsi="Times New Roman" w:cs="Times New Roman"/>
          <w:sz w:val="20"/>
          <w:szCs w:val="20"/>
        </w:rPr>
        <w:t xml:space="preserve"> Divergentes, “Embarazadas y recién nacidos,” 2023.</w:t>
      </w:r>
    </w:p>
  </w:footnote>
  <w:footnote w:id="45">
    <w:p w14:paraId="27846939" w14:textId="77777777" w:rsidR="00A861E5" w:rsidRPr="00E61C01" w:rsidRDefault="00000000">
      <w:pPr>
        <w:spacing w:line="240" w:lineRule="auto"/>
        <w:rPr>
          <w:rFonts w:ascii="Times New Roman" w:hAnsi="Times New Roman" w:cs="Times New Roman"/>
          <w:sz w:val="20"/>
          <w:szCs w:val="20"/>
        </w:rPr>
      </w:pPr>
      <w:r w:rsidRPr="00E61C01">
        <w:rPr>
          <w:rFonts w:ascii="Times New Roman" w:hAnsi="Times New Roman" w:cs="Times New Roman"/>
          <w:vertAlign w:val="superscript"/>
        </w:rPr>
        <w:footnoteRef/>
      </w:r>
      <w:r w:rsidRPr="00E61C01">
        <w:rPr>
          <w:rFonts w:ascii="Times New Roman" w:eastAsia="Times New Roman" w:hAnsi="Times New Roman" w:cs="Times New Roman"/>
          <w:sz w:val="20"/>
          <w:szCs w:val="20"/>
        </w:rPr>
        <w:t xml:space="preserve"> Socorro Jurídico Humanitario para El Salvador, “Se confirma la víctima mortal 451 + 4 bebés.”</w:t>
      </w:r>
    </w:p>
  </w:footnote>
  <w:footnote w:id="46">
    <w:p w14:paraId="1DC57B76" w14:textId="77777777" w:rsidR="00A861E5" w:rsidRPr="00E61C01" w:rsidRDefault="00000000">
      <w:pPr>
        <w:spacing w:line="240" w:lineRule="auto"/>
        <w:rPr>
          <w:rFonts w:ascii="Times New Roman" w:eastAsia="Times New Roman" w:hAnsi="Times New Roman" w:cs="Times New Roman"/>
          <w:sz w:val="20"/>
          <w:szCs w:val="20"/>
        </w:rPr>
      </w:pPr>
      <w:r w:rsidRPr="00E61C01">
        <w:rPr>
          <w:rFonts w:ascii="Times New Roman" w:hAnsi="Times New Roman" w:cs="Times New Roman"/>
          <w:vertAlign w:val="superscript"/>
        </w:rPr>
        <w:footnoteRef/>
      </w:r>
      <w:r w:rsidRPr="00E61C01">
        <w:rPr>
          <w:rFonts w:ascii="Times New Roman" w:eastAsia="Times New Roman" w:hAnsi="Times New Roman" w:cs="Times New Roman"/>
          <w:sz w:val="20"/>
          <w:szCs w:val="20"/>
        </w:rPr>
        <w:t xml:space="preserve"> CEDAW, art. 16.</w:t>
      </w:r>
    </w:p>
  </w:footnote>
  <w:footnote w:id="47">
    <w:p w14:paraId="3C1E29D8" w14:textId="77777777" w:rsidR="00A861E5" w:rsidRPr="00E61C01" w:rsidRDefault="00000000">
      <w:pPr>
        <w:spacing w:line="240" w:lineRule="auto"/>
        <w:rPr>
          <w:rFonts w:ascii="Times New Roman" w:hAnsi="Times New Roman" w:cs="Times New Roman"/>
          <w:sz w:val="20"/>
          <w:szCs w:val="20"/>
        </w:rPr>
      </w:pPr>
      <w:r w:rsidRPr="00E61C01">
        <w:rPr>
          <w:rFonts w:ascii="Times New Roman" w:hAnsi="Times New Roman" w:cs="Times New Roman"/>
          <w:vertAlign w:val="superscript"/>
        </w:rPr>
        <w:footnoteRef/>
      </w:r>
      <w:r w:rsidRPr="00E61C01">
        <w:rPr>
          <w:rFonts w:ascii="Times New Roman" w:eastAsia="Times New Roman" w:hAnsi="Times New Roman" w:cs="Times New Roman"/>
          <w:sz w:val="20"/>
          <w:szCs w:val="20"/>
        </w:rPr>
        <w:t xml:space="preserve"> Cristosal, “El silencio no es opción,” 2024; Human Rights Watch, “Human Rights Watch declaration on prison conditions,” 2025.</w:t>
      </w:r>
    </w:p>
  </w:footnote>
  <w:footnote w:id="48">
    <w:p w14:paraId="6C382459" w14:textId="410C70CB" w:rsidR="00A861E5" w:rsidRPr="00E61C01" w:rsidRDefault="00000000">
      <w:pPr>
        <w:spacing w:line="240" w:lineRule="auto"/>
        <w:rPr>
          <w:rFonts w:ascii="Times New Roman" w:hAnsi="Times New Roman" w:cs="Times New Roman"/>
          <w:sz w:val="20"/>
          <w:szCs w:val="20"/>
        </w:rPr>
      </w:pPr>
      <w:r w:rsidRPr="00E61C01">
        <w:rPr>
          <w:rFonts w:ascii="Times New Roman" w:hAnsi="Times New Roman" w:cs="Times New Roman"/>
          <w:vertAlign w:val="superscript"/>
        </w:rPr>
        <w:footnoteRef/>
      </w:r>
      <w:r w:rsidRPr="00E61C01">
        <w:rPr>
          <w:rFonts w:ascii="Times New Roman" w:eastAsia="Times New Roman" w:hAnsi="Times New Roman" w:cs="Times New Roman"/>
          <w:sz w:val="20"/>
          <w:szCs w:val="20"/>
        </w:rPr>
        <w:t xml:space="preserve"> Cristosal, “Un a</w:t>
      </w:r>
      <w:r w:rsidR="00B60205" w:rsidRPr="00E61C01">
        <w:rPr>
          <w:rFonts w:ascii="Times New Roman" w:eastAsia="Times New Roman" w:hAnsi="Times New Roman" w:cs="Times New Roman"/>
          <w:sz w:val="20"/>
          <w:szCs w:val="20"/>
        </w:rPr>
        <w:t>ñ</w:t>
      </w:r>
      <w:r w:rsidRPr="00E61C01">
        <w:rPr>
          <w:rFonts w:ascii="Times New Roman" w:eastAsia="Times New Roman" w:hAnsi="Times New Roman" w:cs="Times New Roman"/>
          <w:sz w:val="20"/>
          <w:szCs w:val="20"/>
        </w:rPr>
        <w:t xml:space="preserve">o bajo el régimen de excepción,” 2023, 47; Bryan Avelar, “Cuatro bebés muertos y 176 niños huérfanos,” El País, July 10, 2024, </w:t>
      </w:r>
      <w:hyperlink r:id="rId15">
        <w:r w:rsidR="00A861E5" w:rsidRPr="00E61C01">
          <w:rPr>
            <w:rFonts w:ascii="Times New Roman" w:eastAsia="Times New Roman" w:hAnsi="Times New Roman" w:cs="Times New Roman"/>
            <w:sz w:val="20"/>
            <w:szCs w:val="20"/>
          </w:rPr>
          <w:t>https://elpais.com/america/2024-07-10/cuatro-bebes-muertos-y-176-ninos-huerfanos-un-informe-alerta-sobre-el-costo-humano-de-la-represion-de-bukele-en-el-salvador.html</w:t>
        </w:r>
      </w:hyperlink>
      <w:r w:rsidRPr="00E61C01">
        <w:rPr>
          <w:rFonts w:ascii="Times New Roman" w:eastAsia="Times New Roman" w:hAnsi="Times New Roman" w:cs="Times New Roman"/>
          <w:sz w:val="20"/>
          <w:szCs w:val="20"/>
        </w:rPr>
        <w:t xml:space="preserve">; Cristosal, “El silencio no es opción,” 2024. </w:t>
      </w:r>
    </w:p>
  </w:footnote>
  <w:footnote w:id="49">
    <w:p w14:paraId="40D76537" w14:textId="6A821F9C" w:rsidR="00A861E5" w:rsidRPr="00E61C01" w:rsidRDefault="00000000">
      <w:pPr>
        <w:spacing w:line="240" w:lineRule="auto"/>
        <w:rPr>
          <w:rFonts w:ascii="Times New Roman" w:hAnsi="Times New Roman" w:cs="Times New Roman"/>
          <w:sz w:val="20"/>
          <w:szCs w:val="20"/>
        </w:rPr>
      </w:pPr>
      <w:r w:rsidRPr="00E61C01">
        <w:rPr>
          <w:rFonts w:ascii="Times New Roman" w:hAnsi="Times New Roman" w:cs="Times New Roman"/>
          <w:vertAlign w:val="superscript"/>
        </w:rPr>
        <w:footnoteRef/>
      </w:r>
      <w:r w:rsidRPr="00E61C01">
        <w:rPr>
          <w:rFonts w:ascii="Times New Roman" w:eastAsia="Times New Roman" w:hAnsi="Times New Roman" w:cs="Times New Roman"/>
          <w:sz w:val="20"/>
          <w:szCs w:val="20"/>
        </w:rPr>
        <w:t xml:space="preserve"> Cristosal, “Un a</w:t>
      </w:r>
      <w:r w:rsidR="00B60205" w:rsidRPr="00E61C01">
        <w:rPr>
          <w:rFonts w:ascii="Times New Roman" w:eastAsia="Times New Roman" w:hAnsi="Times New Roman" w:cs="Times New Roman"/>
          <w:sz w:val="20"/>
          <w:szCs w:val="20"/>
        </w:rPr>
        <w:t>ñ</w:t>
      </w:r>
      <w:r w:rsidRPr="00E61C01">
        <w:rPr>
          <w:rFonts w:ascii="Times New Roman" w:eastAsia="Times New Roman" w:hAnsi="Times New Roman" w:cs="Times New Roman"/>
          <w:sz w:val="20"/>
          <w:szCs w:val="20"/>
        </w:rPr>
        <w:t xml:space="preserve">o bajo el régimen de excepción,” 2023, 47; </w:t>
      </w:r>
      <w:r w:rsidR="00A7099F" w:rsidRPr="00E61C01">
        <w:rPr>
          <w:rFonts w:ascii="Times New Roman" w:eastAsia="Times New Roman" w:hAnsi="Times New Roman" w:cs="Times New Roman"/>
          <w:sz w:val="20"/>
          <w:szCs w:val="20"/>
        </w:rPr>
        <w:t>Divergentes, “Embarazadas y recién nacidos,” 2023.</w:t>
      </w:r>
    </w:p>
  </w:footnote>
  <w:footnote w:id="50">
    <w:p w14:paraId="3BDFA333" w14:textId="7F2BBDD9" w:rsidR="00A7099F" w:rsidRPr="00E61C01" w:rsidRDefault="00A7099F">
      <w:pPr>
        <w:pStyle w:val="FootnoteText"/>
        <w:rPr>
          <w:rFonts w:ascii="Times New Roman" w:hAnsi="Times New Roman" w:cs="Times New Roman"/>
          <w:lang w:val="en-US"/>
        </w:rPr>
      </w:pPr>
      <w:r w:rsidRPr="00E61C01">
        <w:rPr>
          <w:rStyle w:val="FootnoteReference"/>
          <w:rFonts w:ascii="Times New Roman" w:hAnsi="Times New Roman" w:cs="Times New Roman"/>
        </w:rPr>
        <w:footnoteRef/>
      </w:r>
      <w:r w:rsidRPr="00E61C01">
        <w:rPr>
          <w:rFonts w:ascii="Times New Roman" w:hAnsi="Times New Roman" w:cs="Times New Roman"/>
        </w:rPr>
        <w:t xml:space="preserve"> </w:t>
      </w:r>
      <w:r w:rsidRPr="00E61C01">
        <w:rPr>
          <w:rFonts w:ascii="Times New Roman" w:eastAsia="Times New Roman" w:hAnsi="Times New Roman" w:cs="Times New Roman"/>
        </w:rPr>
        <w:t>CEDAW, art. 16</w:t>
      </w:r>
      <w:r w:rsidRPr="00E61C01">
        <w:rPr>
          <w:rFonts w:ascii="Times New Roman" w:eastAsia="Times New Roman" w:hAnsi="Times New Roman" w:cs="Times New Roman"/>
          <w:sz w:val="24"/>
          <w:szCs w:val="24"/>
        </w:rPr>
        <w:t xml:space="preserve">; </w:t>
      </w:r>
      <w:r w:rsidRPr="00E61C01">
        <w:rPr>
          <w:rFonts w:ascii="Times New Roman" w:eastAsia="Times New Roman" w:hAnsi="Times New Roman" w:cs="Times New Roman"/>
        </w:rPr>
        <w:t xml:space="preserve">CEDAW, </w:t>
      </w:r>
      <w:r w:rsidRPr="00E61C01">
        <w:rPr>
          <w:rFonts w:ascii="Times New Roman" w:eastAsia="Times New Roman" w:hAnsi="Times New Roman" w:cs="Times New Roman"/>
          <w:i/>
          <w:iCs/>
        </w:rPr>
        <w:t>General Recommendation No. 21.</w:t>
      </w:r>
      <w:r w:rsidRPr="00E61C01">
        <w:rPr>
          <w:rFonts w:ascii="Times New Roman" w:eastAsia="Times New Roman" w:hAnsi="Times New Roman" w:cs="Times New Roman"/>
          <w:sz w:val="24"/>
          <w:szCs w:val="24"/>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7E3FE" w14:textId="77777777" w:rsidR="009E3E66" w:rsidRDefault="009E3E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77EE5" w14:textId="77777777" w:rsidR="00A861E5" w:rsidRDefault="00A861E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85A33" w14:textId="77777777" w:rsidR="00A861E5" w:rsidRDefault="00000000">
    <w:r>
      <w:rPr>
        <w:noProof/>
      </w:rPr>
      <w:drawing>
        <wp:anchor distT="0" distB="0" distL="0" distR="0" simplePos="0" relativeHeight="251658240" behindDoc="1" locked="0" layoutInCell="1" hidden="0" allowOverlap="1" wp14:anchorId="41D92E7F" wp14:editId="43D99115">
          <wp:simplePos x="0" y="0"/>
          <wp:positionH relativeFrom="column">
            <wp:posOffset>1181100</wp:posOffset>
          </wp:positionH>
          <wp:positionV relativeFrom="paragraph">
            <wp:posOffset>-85724</wp:posOffset>
          </wp:positionV>
          <wp:extent cx="3576638" cy="647030"/>
          <wp:effectExtent l="0" t="0" r="0" b="0"/>
          <wp:wrapNone/>
          <wp:docPr id="1" name="image1.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Text&#10;&#10;Description automatically generated"/>
                  <pic:cNvPicPr preferRelativeResize="0"/>
                </pic:nvPicPr>
                <pic:blipFill>
                  <a:blip r:embed="rId1"/>
                  <a:srcRect/>
                  <a:stretch>
                    <a:fillRect/>
                  </a:stretch>
                </pic:blipFill>
                <pic:spPr>
                  <a:xfrm>
                    <a:off x="0" y="0"/>
                    <a:ext cx="3576638" cy="64703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C56F6"/>
    <w:multiLevelType w:val="multilevel"/>
    <w:tmpl w:val="AAA61FCE"/>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5001F7C"/>
    <w:multiLevelType w:val="multilevel"/>
    <w:tmpl w:val="1F02D9A0"/>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F6A3544"/>
    <w:multiLevelType w:val="multilevel"/>
    <w:tmpl w:val="55E494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7146F01"/>
    <w:multiLevelType w:val="multilevel"/>
    <w:tmpl w:val="7EA4C900"/>
    <w:lvl w:ilvl="0">
      <w:start w:val="1"/>
      <w:numFmt w:val="decimal"/>
      <w:lvlText w:val="%1."/>
      <w:lvlJc w:val="left"/>
      <w:pPr>
        <w:ind w:left="360" w:hanging="360"/>
      </w:pPr>
      <w:rPr>
        <w:rFonts w:ascii="Times New Roman" w:eastAsia="Arial" w:hAnsi="Times New Roman" w:cs="Times New Roman" w:hint="default"/>
        <w:b/>
        <w:bCs/>
        <w:u w:val="none"/>
      </w:rPr>
    </w:lvl>
    <w:lvl w:ilvl="1">
      <w:start w:val="1"/>
      <w:numFmt w:val="lowerLetter"/>
      <w:lvlText w:val="%2."/>
      <w:lvlJc w:val="left"/>
      <w:pPr>
        <w:ind w:left="144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15:restartNumberingAfterBreak="0">
    <w:nsid w:val="7E640AF8"/>
    <w:multiLevelType w:val="multilevel"/>
    <w:tmpl w:val="1396CE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30923380">
    <w:abstractNumId w:val="4"/>
  </w:num>
  <w:num w:numId="2" w16cid:durableId="377752055">
    <w:abstractNumId w:val="3"/>
  </w:num>
  <w:num w:numId="3" w16cid:durableId="368722493">
    <w:abstractNumId w:val="0"/>
  </w:num>
  <w:num w:numId="4" w16cid:durableId="1460150223">
    <w:abstractNumId w:val="1"/>
  </w:num>
  <w:num w:numId="5" w16cid:durableId="9456945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1E5"/>
    <w:rsid w:val="00034026"/>
    <w:rsid w:val="00044291"/>
    <w:rsid w:val="00162E9E"/>
    <w:rsid w:val="003C1484"/>
    <w:rsid w:val="004555F2"/>
    <w:rsid w:val="0069144F"/>
    <w:rsid w:val="00787FD5"/>
    <w:rsid w:val="00813227"/>
    <w:rsid w:val="00846966"/>
    <w:rsid w:val="009E3E66"/>
    <w:rsid w:val="00A33C3A"/>
    <w:rsid w:val="00A7099F"/>
    <w:rsid w:val="00A861E5"/>
    <w:rsid w:val="00B60205"/>
    <w:rsid w:val="00C25067"/>
    <w:rsid w:val="00CB59E5"/>
    <w:rsid w:val="00D62528"/>
    <w:rsid w:val="00E61C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13AC59"/>
  <w15:docId w15:val="{C9ABEFBE-B206-4947-94B1-AAFCBD518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E3E66"/>
    <w:pPr>
      <w:tabs>
        <w:tab w:val="center" w:pos="4680"/>
        <w:tab w:val="right" w:pos="9360"/>
      </w:tabs>
      <w:spacing w:line="240" w:lineRule="auto"/>
    </w:pPr>
  </w:style>
  <w:style w:type="character" w:customStyle="1" w:styleId="HeaderChar">
    <w:name w:val="Header Char"/>
    <w:basedOn w:val="DefaultParagraphFont"/>
    <w:link w:val="Header"/>
    <w:uiPriority w:val="99"/>
    <w:rsid w:val="009E3E66"/>
  </w:style>
  <w:style w:type="paragraph" w:styleId="Footer">
    <w:name w:val="footer"/>
    <w:basedOn w:val="Normal"/>
    <w:link w:val="FooterChar"/>
    <w:uiPriority w:val="99"/>
    <w:unhideWhenUsed/>
    <w:rsid w:val="009E3E66"/>
    <w:pPr>
      <w:tabs>
        <w:tab w:val="center" w:pos="4680"/>
        <w:tab w:val="right" w:pos="9360"/>
      </w:tabs>
      <w:spacing w:line="240" w:lineRule="auto"/>
    </w:pPr>
  </w:style>
  <w:style w:type="character" w:customStyle="1" w:styleId="FooterChar">
    <w:name w:val="Footer Char"/>
    <w:basedOn w:val="DefaultParagraphFont"/>
    <w:link w:val="Footer"/>
    <w:uiPriority w:val="99"/>
    <w:rsid w:val="009E3E66"/>
  </w:style>
  <w:style w:type="paragraph" w:styleId="FootnoteText">
    <w:name w:val="footnote text"/>
    <w:basedOn w:val="Normal"/>
    <w:link w:val="FootnoteTextChar"/>
    <w:uiPriority w:val="99"/>
    <w:semiHidden/>
    <w:unhideWhenUsed/>
    <w:rsid w:val="00813227"/>
    <w:pPr>
      <w:spacing w:line="240" w:lineRule="auto"/>
    </w:pPr>
    <w:rPr>
      <w:sz w:val="20"/>
      <w:szCs w:val="20"/>
    </w:rPr>
  </w:style>
  <w:style w:type="character" w:customStyle="1" w:styleId="FootnoteTextChar">
    <w:name w:val="Footnote Text Char"/>
    <w:basedOn w:val="DefaultParagraphFont"/>
    <w:link w:val="FootnoteText"/>
    <w:uiPriority w:val="99"/>
    <w:semiHidden/>
    <w:rsid w:val="00813227"/>
    <w:rPr>
      <w:sz w:val="20"/>
      <w:szCs w:val="20"/>
    </w:rPr>
  </w:style>
  <w:style w:type="character" w:styleId="FootnoteReference">
    <w:name w:val="footnote reference"/>
    <w:basedOn w:val="DefaultParagraphFont"/>
    <w:uiPriority w:val="99"/>
    <w:semiHidden/>
    <w:unhideWhenUsed/>
    <w:rsid w:val="0081322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8" Type="http://schemas.openxmlformats.org/officeDocument/2006/relationships/hyperlink" Target="https://www.isss.gob.sv/download/ley-nacer-con-carino-para-un-parto-respetado-y-un-cuidado-carinoso-y-sensible-para-el-recien-nacido/" TargetMode="External"/><Relationship Id="rId13" Type="http://schemas.openxmlformats.org/officeDocument/2006/relationships/hyperlink" Target="https://open.spotify.com/episode/4OxF5Kr2U7R7CF3UyWo8hJ?go=1&amp;sp_cid=93c05707747ebac44764a2d716b8bfa2&amp;utm_source=embed_player_p&amp;utm_medium=desktop&amp;nd=1&amp;dlsi=d47c79c1ed8e4f1f" TargetMode="External"/><Relationship Id="rId3" Type="http://schemas.openxmlformats.org/officeDocument/2006/relationships/hyperlink" Target="https://www.facebook.com/photo?fbid=818728321045228&amp;set=a.217811937803539" TargetMode="External"/><Relationship Id="rId7" Type="http://schemas.openxmlformats.org/officeDocument/2006/relationships/hyperlink" Target="https://www.isss.gob.sv/download/ley-nacer-con-carino-para-un-parto-respetado-y-un-cuidado-carinoso-y-sensible-para-el-recien-nacido/" TargetMode="External"/><Relationship Id="rId12" Type="http://schemas.openxmlformats.org/officeDocument/2006/relationships/hyperlink" Target="https://www.hrw.org/news/2025/03/20/human-rights-watch-declaration-prison-conditions-el-salvador-jgg-v-trump-case" TargetMode="External"/><Relationship Id="rId2" Type="http://schemas.openxmlformats.org/officeDocument/2006/relationships/hyperlink" Target="https://www.facebook.com/hashtag/r%C3%A9gimendeexcepci%C3%B3n?__cft__%5B0%5D=AZUqH4Vnvt2bZF04Rv5tSPrNAAKU1rFZ2dY-vwcNZLODGswXVJHYw5Ah8OonR7WNwLdoJ6S8SXB5PxAJ0Cjy2pE5_s_DgeiFiIoXbBzzUZddQ_P4brUFDBtaC0jYrb_g6M8feVX4AokwUAgPnVjafTQADF2zROSacJTr9eezrCN-2ePP5yWlBCrYjylM9SBYBrU&amp;__tn__=*NK-R" TargetMode="External"/><Relationship Id="rId1" Type="http://schemas.openxmlformats.org/officeDocument/2006/relationships/hyperlink" Target="https://cristosal.org/ES/el-silencio-no-es-opcion-informe-completo/" TargetMode="External"/><Relationship Id="rId6" Type="http://schemas.openxmlformats.org/officeDocument/2006/relationships/hyperlink" Target="https://cristosal.org/ES/wp-content/uploads/2023/07/Informe-1-ano-regimen-de-excepcion_digital.pdf" TargetMode="External"/><Relationship Id="rId11" Type="http://schemas.openxmlformats.org/officeDocument/2006/relationships/hyperlink" Target="https://www.dw.com/es/se%C3%B1alan-al-conapina-tras-muertes-en-c%C3%A1rceles-de-el-salvador/a-69895156" TargetMode="External"/><Relationship Id="rId5" Type="http://schemas.openxmlformats.org/officeDocument/2006/relationships/hyperlink" Target="https://www.divergentes.com/mujeres-embarazadas-bebes-en-situacion-critica/" TargetMode="External"/><Relationship Id="rId15" Type="http://schemas.openxmlformats.org/officeDocument/2006/relationships/hyperlink" Target="https://elpais.com/america/2024-07-10/cuatro-bebes-muertos-y-176-ninos-huerfanos-un-informe-alerta-sobre-el-costo-humano-de-la-represion-de-bukele-en-el-salvador.html" TargetMode="External"/><Relationship Id="rId10" Type="http://schemas.openxmlformats.org/officeDocument/2006/relationships/hyperlink" Target="https://www.csis.org/analysis/burgeoning-regional-appeal-mano-dura-crime-fighting-strategies" TargetMode="External"/><Relationship Id="rId4" Type="http://schemas.openxmlformats.org/officeDocument/2006/relationships/hyperlink" Target="https://elfaro.net/es/202307/el_salvador/26927/nacer-con-regimen-de-excepcion-las-mamas-banaban-a-los-bebes-con-lejia" TargetMode="External"/><Relationship Id="rId9" Type="http://schemas.openxmlformats.org/officeDocument/2006/relationships/hyperlink" Target="https://cddrl.fsi.stanford.edu/news/fragility-and-appeal-authoritarianism-el-salvador" TargetMode="External"/><Relationship Id="rId14" Type="http://schemas.openxmlformats.org/officeDocument/2006/relationships/hyperlink" Target="https://www.revistafactum.com/el-regimen-interrumpio-el-embarazo-de-arely/"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347FB6-B919-A143-A184-8FF6BD377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8</Pages>
  <Words>2485</Words>
  <Characters>14489</Characters>
  <Application>Microsoft Office Word</Application>
  <DocSecurity>0</DocSecurity>
  <Lines>241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Anya Lindberg</cp:lastModifiedBy>
  <cp:revision>6</cp:revision>
  <dcterms:created xsi:type="dcterms:W3CDTF">2026-01-08T21:26:00Z</dcterms:created>
  <dcterms:modified xsi:type="dcterms:W3CDTF">2026-01-14T20:45:00Z</dcterms:modified>
</cp:coreProperties>
</file>