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263152" w14:textId="77777777" w:rsidR="00842692" w:rsidRDefault="00842692" w:rsidP="00842692">
      <w:pPr>
        <w:spacing w:before="87"/>
        <w:jc w:val="center"/>
        <w:rPr>
          <w:szCs w:val="20"/>
        </w:rPr>
      </w:pPr>
      <w:r>
        <w:rPr>
          <w:noProof/>
          <w:szCs w:val="20"/>
          <w:lang w:val="en-GB" w:eastAsia="en-GB"/>
        </w:rPr>
        <w:drawing>
          <wp:inline distT="0" distB="0" distL="0" distR="0" wp14:anchorId="6A29D555" wp14:editId="61EA17DC">
            <wp:extent cx="3772441" cy="1889651"/>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3772274" cy="1889567"/>
                    </a:xfrm>
                    <a:prstGeom prst="rect">
                      <a:avLst/>
                    </a:prstGeom>
                    <a:noFill/>
                    <a:ln w="9525">
                      <a:noFill/>
                      <a:miter lim="800000"/>
                      <a:headEnd/>
                      <a:tailEnd/>
                    </a:ln>
                  </pic:spPr>
                </pic:pic>
              </a:graphicData>
            </a:graphic>
          </wp:inline>
        </w:drawing>
      </w:r>
    </w:p>
    <w:p w14:paraId="033F0F34" w14:textId="77777777" w:rsidR="009A08D0" w:rsidRPr="00C92E95" w:rsidRDefault="009A08D0" w:rsidP="009A08D0">
      <w:pPr>
        <w:spacing w:before="87"/>
        <w:jc w:val="right"/>
        <w:rPr>
          <w:szCs w:val="20"/>
        </w:rPr>
      </w:pPr>
      <w:r w:rsidRPr="00C92E95">
        <w:rPr>
          <w:szCs w:val="20"/>
        </w:rPr>
        <w:t>Santo Domingo, 15 de marzo de 2023</w:t>
      </w:r>
    </w:p>
    <w:p w14:paraId="2536ED79" w14:textId="77777777" w:rsidR="00DE3FA3" w:rsidRDefault="00DE3FA3" w:rsidP="00DE3FA3">
      <w:pPr>
        <w:pStyle w:val="Title"/>
      </w:pPr>
    </w:p>
    <w:p w14:paraId="4740FB8C" w14:textId="77777777" w:rsidR="009A08D0" w:rsidRDefault="009A08D0" w:rsidP="00DE3FA3">
      <w:pPr>
        <w:pStyle w:val="Title"/>
        <w:rPr>
          <w:b w:val="0"/>
        </w:rPr>
      </w:pPr>
      <w:r w:rsidRPr="00737AD7">
        <w:t>Informe de</w:t>
      </w:r>
      <w:r>
        <w:t xml:space="preserve"> Observaciones de las organizaciones de personas con discapacidad de la República Dominicana. </w:t>
      </w:r>
    </w:p>
    <w:p w14:paraId="22FF0A5E" w14:textId="77777777" w:rsidR="009A08D0" w:rsidRDefault="009A08D0" w:rsidP="009A08D0">
      <w:pPr>
        <w:pBdr>
          <w:top w:val="single" w:sz="12" w:space="1" w:color="auto"/>
        </w:pBdr>
        <w:spacing w:before="87"/>
        <w:rPr>
          <w:b/>
          <w:sz w:val="24"/>
        </w:rPr>
      </w:pPr>
      <w:r>
        <w:rPr>
          <w:b/>
          <w:sz w:val="24"/>
        </w:rPr>
        <w:t>Comité</w:t>
      </w:r>
      <w:r>
        <w:rPr>
          <w:b/>
          <w:spacing w:val="-3"/>
          <w:sz w:val="24"/>
        </w:rPr>
        <w:t xml:space="preserve"> </w:t>
      </w:r>
      <w:r>
        <w:rPr>
          <w:b/>
          <w:sz w:val="24"/>
        </w:rPr>
        <w:t>sobre</w:t>
      </w:r>
      <w:r>
        <w:rPr>
          <w:b/>
          <w:spacing w:val="-2"/>
          <w:sz w:val="24"/>
        </w:rPr>
        <w:t xml:space="preserve"> </w:t>
      </w:r>
      <w:r>
        <w:rPr>
          <w:b/>
          <w:sz w:val="24"/>
        </w:rPr>
        <w:t>los</w:t>
      </w:r>
      <w:r>
        <w:rPr>
          <w:b/>
          <w:spacing w:val="-1"/>
          <w:sz w:val="24"/>
        </w:rPr>
        <w:t xml:space="preserve"> </w:t>
      </w:r>
      <w:r>
        <w:rPr>
          <w:b/>
          <w:sz w:val="24"/>
        </w:rPr>
        <w:t>Derechos</w:t>
      </w:r>
      <w:r>
        <w:rPr>
          <w:b/>
          <w:spacing w:val="-1"/>
          <w:sz w:val="24"/>
        </w:rPr>
        <w:t xml:space="preserve"> </w:t>
      </w:r>
      <w:r>
        <w:rPr>
          <w:b/>
          <w:sz w:val="24"/>
        </w:rPr>
        <w:t>de</w:t>
      </w:r>
      <w:r>
        <w:rPr>
          <w:b/>
          <w:spacing w:val="-2"/>
          <w:sz w:val="24"/>
        </w:rPr>
        <w:t xml:space="preserve"> </w:t>
      </w:r>
      <w:r>
        <w:rPr>
          <w:b/>
          <w:sz w:val="24"/>
        </w:rPr>
        <w:t>las Personas</w:t>
      </w:r>
      <w:r>
        <w:rPr>
          <w:b/>
          <w:spacing w:val="1"/>
          <w:sz w:val="24"/>
        </w:rPr>
        <w:t xml:space="preserve"> </w:t>
      </w:r>
      <w:r>
        <w:rPr>
          <w:b/>
          <w:sz w:val="24"/>
        </w:rPr>
        <w:t>con</w:t>
      </w:r>
      <w:r>
        <w:rPr>
          <w:b/>
          <w:spacing w:val="1"/>
          <w:sz w:val="24"/>
        </w:rPr>
        <w:t xml:space="preserve"> </w:t>
      </w:r>
      <w:r>
        <w:rPr>
          <w:b/>
          <w:sz w:val="24"/>
        </w:rPr>
        <w:t>Discapacidad</w:t>
      </w:r>
    </w:p>
    <w:p w14:paraId="2D3D9031" w14:textId="77777777" w:rsidR="009A08D0" w:rsidRDefault="009A08D0" w:rsidP="00B40EC0">
      <w:pPr>
        <w:pStyle w:val="Title"/>
      </w:pPr>
    </w:p>
    <w:p w14:paraId="2DD16BB0" w14:textId="77777777" w:rsidR="00B40EC0" w:rsidRPr="00DE3FA3" w:rsidRDefault="009A08D0" w:rsidP="009A08D0">
      <w:pPr>
        <w:pStyle w:val="Title"/>
        <w:rPr>
          <w:szCs w:val="24"/>
        </w:rPr>
      </w:pPr>
      <w:r w:rsidRPr="00DE3FA3">
        <w:rPr>
          <w:szCs w:val="24"/>
        </w:rPr>
        <w:t xml:space="preserve">Observaciones de las organizaciones de la sociedad civil de personas con discapacidad </w:t>
      </w:r>
      <w:r w:rsidR="00B40EC0" w:rsidRPr="00DE3FA3">
        <w:rPr>
          <w:szCs w:val="24"/>
        </w:rPr>
        <w:t xml:space="preserve">al CRDP </w:t>
      </w:r>
      <w:r w:rsidRPr="00DE3FA3">
        <w:rPr>
          <w:szCs w:val="24"/>
        </w:rPr>
        <w:t>para</w:t>
      </w:r>
      <w:r w:rsidR="00B40EC0" w:rsidRPr="00DE3FA3">
        <w:rPr>
          <w:szCs w:val="24"/>
        </w:rPr>
        <w:t xml:space="preserve"> la elaboración de la lista de cuestiones </w:t>
      </w:r>
      <w:r w:rsidRPr="00DE3FA3">
        <w:rPr>
          <w:szCs w:val="24"/>
        </w:rPr>
        <w:t xml:space="preserve">previo a la presentación del </w:t>
      </w:r>
      <w:r w:rsidR="00B40EC0" w:rsidRPr="00DE3FA3">
        <w:rPr>
          <w:szCs w:val="24"/>
        </w:rPr>
        <w:t xml:space="preserve">informe </w:t>
      </w:r>
      <w:r w:rsidRPr="00DE3FA3">
        <w:rPr>
          <w:szCs w:val="24"/>
        </w:rPr>
        <w:t>inicial II-III de la República Dominicana</w:t>
      </w:r>
      <w:r w:rsidR="003C07CF" w:rsidRPr="00DE3FA3">
        <w:rPr>
          <w:szCs w:val="24"/>
        </w:rPr>
        <w:t xml:space="preserve"> </w:t>
      </w:r>
      <w:r w:rsidRPr="00DE3FA3">
        <w:rPr>
          <w:szCs w:val="24"/>
        </w:rPr>
        <w:t xml:space="preserve">durante el 17th período de sesiones (2023). </w:t>
      </w:r>
    </w:p>
    <w:sdt>
      <w:sdtPr>
        <w:rPr>
          <w:rFonts w:ascii="Times New Roman" w:eastAsiaTheme="minorHAnsi" w:hAnsi="Times New Roman" w:cstheme="minorBidi"/>
          <w:b w:val="0"/>
          <w:bCs w:val="0"/>
          <w:color w:val="auto"/>
          <w:sz w:val="20"/>
          <w:szCs w:val="22"/>
          <w:lang w:val="es-ES"/>
        </w:rPr>
        <w:id w:val="2037994929"/>
        <w:docPartObj>
          <w:docPartGallery w:val="Table of Contents"/>
          <w:docPartUnique/>
        </w:docPartObj>
      </w:sdtPr>
      <w:sdtEndPr>
        <w:rPr>
          <w:sz w:val="22"/>
        </w:rPr>
      </w:sdtEndPr>
      <w:sdtContent>
        <w:p w14:paraId="561D0824" w14:textId="77777777" w:rsidR="009A08D0" w:rsidRPr="00214DE0" w:rsidRDefault="009A08D0">
          <w:pPr>
            <w:pStyle w:val="TOCHeading"/>
            <w:rPr>
              <w:sz w:val="22"/>
              <w:szCs w:val="22"/>
            </w:rPr>
          </w:pPr>
          <w:r w:rsidRPr="00214DE0">
            <w:rPr>
              <w:color w:val="auto"/>
              <w:sz w:val="22"/>
              <w:szCs w:val="22"/>
            </w:rPr>
            <w:t>Índice</w:t>
          </w:r>
        </w:p>
        <w:p w14:paraId="32CE38AD" w14:textId="77777777" w:rsidR="007378C9" w:rsidRDefault="00862A82">
          <w:pPr>
            <w:pStyle w:val="TOC1"/>
            <w:tabs>
              <w:tab w:val="right" w:leader="dot" w:pos="9346"/>
            </w:tabs>
            <w:rPr>
              <w:rFonts w:asciiTheme="minorHAnsi" w:eastAsiaTheme="minorEastAsia" w:hAnsiTheme="minorHAnsi"/>
              <w:noProof/>
              <w:lang w:eastAsia="es-ES"/>
            </w:rPr>
          </w:pPr>
          <w:r>
            <w:fldChar w:fldCharType="begin"/>
          </w:r>
          <w:r w:rsidR="009A08D0">
            <w:instrText xml:space="preserve"> TOC \o "1-3" \h \z \u </w:instrText>
          </w:r>
          <w:r>
            <w:fldChar w:fldCharType="separate"/>
          </w:r>
          <w:hyperlink w:anchor="_Toc129780629" w:history="1">
            <w:r w:rsidR="007378C9" w:rsidRPr="000924B9">
              <w:rPr>
                <w:rStyle w:val="Hyperlink"/>
                <w:noProof/>
              </w:rPr>
              <w:t>Siglas</w:t>
            </w:r>
            <w:r w:rsidR="007378C9">
              <w:rPr>
                <w:noProof/>
                <w:webHidden/>
              </w:rPr>
              <w:tab/>
            </w:r>
            <w:r w:rsidR="007378C9">
              <w:rPr>
                <w:noProof/>
                <w:webHidden/>
              </w:rPr>
              <w:fldChar w:fldCharType="begin"/>
            </w:r>
            <w:r w:rsidR="007378C9">
              <w:rPr>
                <w:noProof/>
                <w:webHidden/>
              </w:rPr>
              <w:instrText xml:space="preserve"> PAGEREF _Toc129780629 \h </w:instrText>
            </w:r>
            <w:r w:rsidR="007378C9">
              <w:rPr>
                <w:noProof/>
                <w:webHidden/>
              </w:rPr>
            </w:r>
            <w:r w:rsidR="007378C9">
              <w:rPr>
                <w:noProof/>
                <w:webHidden/>
              </w:rPr>
              <w:fldChar w:fldCharType="separate"/>
            </w:r>
            <w:r w:rsidR="007378C9">
              <w:rPr>
                <w:noProof/>
                <w:webHidden/>
              </w:rPr>
              <w:t>2</w:t>
            </w:r>
            <w:r w:rsidR="007378C9">
              <w:rPr>
                <w:noProof/>
                <w:webHidden/>
              </w:rPr>
              <w:fldChar w:fldCharType="end"/>
            </w:r>
          </w:hyperlink>
        </w:p>
        <w:p w14:paraId="2C611865" w14:textId="77777777" w:rsidR="007378C9" w:rsidRDefault="003D650B">
          <w:pPr>
            <w:pStyle w:val="TOC1"/>
            <w:tabs>
              <w:tab w:val="right" w:leader="dot" w:pos="9346"/>
            </w:tabs>
            <w:rPr>
              <w:rFonts w:asciiTheme="minorHAnsi" w:eastAsiaTheme="minorEastAsia" w:hAnsiTheme="minorHAnsi"/>
              <w:noProof/>
              <w:lang w:eastAsia="es-ES"/>
            </w:rPr>
          </w:pPr>
          <w:hyperlink w:anchor="_Toc129780630" w:history="1">
            <w:r w:rsidR="007378C9" w:rsidRPr="000924B9">
              <w:rPr>
                <w:rStyle w:val="Hyperlink"/>
                <w:noProof/>
                <w:lang w:val="es-ES_tradnl"/>
              </w:rPr>
              <w:t>Introducción</w:t>
            </w:r>
            <w:r w:rsidR="007378C9">
              <w:rPr>
                <w:noProof/>
                <w:webHidden/>
              </w:rPr>
              <w:tab/>
            </w:r>
            <w:r w:rsidR="007378C9">
              <w:rPr>
                <w:noProof/>
                <w:webHidden/>
              </w:rPr>
              <w:fldChar w:fldCharType="begin"/>
            </w:r>
            <w:r w:rsidR="007378C9">
              <w:rPr>
                <w:noProof/>
                <w:webHidden/>
              </w:rPr>
              <w:instrText xml:space="preserve"> PAGEREF _Toc129780630 \h </w:instrText>
            </w:r>
            <w:r w:rsidR="007378C9">
              <w:rPr>
                <w:noProof/>
                <w:webHidden/>
              </w:rPr>
            </w:r>
            <w:r w:rsidR="007378C9">
              <w:rPr>
                <w:noProof/>
                <w:webHidden/>
              </w:rPr>
              <w:fldChar w:fldCharType="separate"/>
            </w:r>
            <w:r w:rsidR="007378C9">
              <w:rPr>
                <w:noProof/>
                <w:webHidden/>
              </w:rPr>
              <w:t>3</w:t>
            </w:r>
            <w:r w:rsidR="007378C9">
              <w:rPr>
                <w:noProof/>
                <w:webHidden/>
              </w:rPr>
              <w:fldChar w:fldCharType="end"/>
            </w:r>
          </w:hyperlink>
        </w:p>
        <w:p w14:paraId="23F1A27A" w14:textId="77777777" w:rsidR="007378C9" w:rsidRDefault="003D650B">
          <w:pPr>
            <w:pStyle w:val="TOC1"/>
            <w:tabs>
              <w:tab w:val="right" w:leader="dot" w:pos="9346"/>
            </w:tabs>
            <w:rPr>
              <w:rFonts w:asciiTheme="minorHAnsi" w:eastAsiaTheme="minorEastAsia" w:hAnsiTheme="minorHAnsi"/>
              <w:noProof/>
              <w:lang w:eastAsia="es-ES"/>
            </w:rPr>
          </w:pPr>
          <w:hyperlink w:anchor="_Toc129780631" w:history="1">
            <w:r w:rsidR="007378C9" w:rsidRPr="000924B9">
              <w:rPr>
                <w:rStyle w:val="Hyperlink"/>
                <w:noProof/>
              </w:rPr>
              <w:t>Aspectos Positivos</w:t>
            </w:r>
            <w:r w:rsidR="007378C9">
              <w:rPr>
                <w:noProof/>
                <w:webHidden/>
              </w:rPr>
              <w:tab/>
            </w:r>
            <w:r w:rsidR="007378C9">
              <w:rPr>
                <w:noProof/>
                <w:webHidden/>
              </w:rPr>
              <w:fldChar w:fldCharType="begin"/>
            </w:r>
            <w:r w:rsidR="007378C9">
              <w:rPr>
                <w:noProof/>
                <w:webHidden/>
              </w:rPr>
              <w:instrText xml:space="preserve"> PAGEREF _Toc129780631 \h </w:instrText>
            </w:r>
            <w:r w:rsidR="007378C9">
              <w:rPr>
                <w:noProof/>
                <w:webHidden/>
              </w:rPr>
            </w:r>
            <w:r w:rsidR="007378C9">
              <w:rPr>
                <w:noProof/>
                <w:webHidden/>
              </w:rPr>
              <w:fldChar w:fldCharType="separate"/>
            </w:r>
            <w:r w:rsidR="007378C9">
              <w:rPr>
                <w:noProof/>
                <w:webHidden/>
              </w:rPr>
              <w:t>3</w:t>
            </w:r>
            <w:r w:rsidR="007378C9">
              <w:rPr>
                <w:noProof/>
                <w:webHidden/>
              </w:rPr>
              <w:fldChar w:fldCharType="end"/>
            </w:r>
          </w:hyperlink>
        </w:p>
        <w:p w14:paraId="07F2D640" w14:textId="77777777" w:rsidR="007378C9" w:rsidRDefault="003D650B">
          <w:pPr>
            <w:pStyle w:val="TOC1"/>
            <w:tabs>
              <w:tab w:val="right" w:leader="dot" w:pos="9346"/>
            </w:tabs>
            <w:rPr>
              <w:rFonts w:asciiTheme="minorHAnsi" w:eastAsiaTheme="minorEastAsia" w:hAnsiTheme="minorHAnsi"/>
              <w:noProof/>
              <w:lang w:eastAsia="es-ES"/>
            </w:rPr>
          </w:pPr>
          <w:hyperlink w:anchor="_Toc129780632" w:history="1">
            <w:r w:rsidR="007378C9" w:rsidRPr="000924B9">
              <w:rPr>
                <w:rStyle w:val="Hyperlink"/>
                <w:noProof/>
                <w:lang w:val="es-ES_tradnl"/>
              </w:rPr>
              <w:t>Datos de contexto</w:t>
            </w:r>
            <w:r w:rsidR="007378C9">
              <w:rPr>
                <w:noProof/>
                <w:webHidden/>
              </w:rPr>
              <w:tab/>
            </w:r>
            <w:r w:rsidR="007378C9">
              <w:rPr>
                <w:noProof/>
                <w:webHidden/>
              </w:rPr>
              <w:fldChar w:fldCharType="begin"/>
            </w:r>
            <w:r w:rsidR="007378C9">
              <w:rPr>
                <w:noProof/>
                <w:webHidden/>
              </w:rPr>
              <w:instrText xml:space="preserve"> PAGEREF _Toc129780632 \h </w:instrText>
            </w:r>
            <w:r w:rsidR="007378C9">
              <w:rPr>
                <w:noProof/>
                <w:webHidden/>
              </w:rPr>
            </w:r>
            <w:r w:rsidR="007378C9">
              <w:rPr>
                <w:noProof/>
                <w:webHidden/>
              </w:rPr>
              <w:fldChar w:fldCharType="separate"/>
            </w:r>
            <w:r w:rsidR="007378C9">
              <w:rPr>
                <w:noProof/>
                <w:webHidden/>
              </w:rPr>
              <w:t>3</w:t>
            </w:r>
            <w:r w:rsidR="007378C9">
              <w:rPr>
                <w:noProof/>
                <w:webHidden/>
              </w:rPr>
              <w:fldChar w:fldCharType="end"/>
            </w:r>
          </w:hyperlink>
        </w:p>
        <w:p w14:paraId="0A120402" w14:textId="77777777" w:rsidR="007378C9" w:rsidRDefault="003D650B">
          <w:pPr>
            <w:pStyle w:val="TOC1"/>
            <w:tabs>
              <w:tab w:val="right" w:leader="dot" w:pos="9346"/>
            </w:tabs>
            <w:rPr>
              <w:rFonts w:asciiTheme="minorHAnsi" w:eastAsiaTheme="minorEastAsia" w:hAnsiTheme="minorHAnsi"/>
              <w:noProof/>
              <w:lang w:eastAsia="es-ES"/>
            </w:rPr>
          </w:pPr>
          <w:hyperlink w:anchor="_Toc129780633" w:history="1">
            <w:r w:rsidR="007378C9" w:rsidRPr="000924B9">
              <w:rPr>
                <w:rStyle w:val="Hyperlink"/>
                <w:noProof/>
              </w:rPr>
              <w:t>Principios</w:t>
            </w:r>
            <w:r w:rsidR="007378C9" w:rsidRPr="000924B9">
              <w:rPr>
                <w:rStyle w:val="Hyperlink"/>
                <w:noProof/>
                <w:spacing w:val="-1"/>
              </w:rPr>
              <w:t xml:space="preserve"> </w:t>
            </w:r>
            <w:r w:rsidR="007378C9" w:rsidRPr="000924B9">
              <w:rPr>
                <w:rStyle w:val="Hyperlink"/>
                <w:noProof/>
              </w:rPr>
              <w:t>y</w:t>
            </w:r>
            <w:r w:rsidR="007378C9" w:rsidRPr="000924B9">
              <w:rPr>
                <w:rStyle w:val="Hyperlink"/>
                <w:noProof/>
                <w:spacing w:val="-1"/>
              </w:rPr>
              <w:t xml:space="preserve"> </w:t>
            </w:r>
            <w:r w:rsidR="007378C9" w:rsidRPr="000924B9">
              <w:rPr>
                <w:rStyle w:val="Hyperlink"/>
                <w:noProof/>
              </w:rPr>
              <w:t>obligaciones generales</w:t>
            </w:r>
            <w:r w:rsidR="007378C9" w:rsidRPr="000924B9">
              <w:rPr>
                <w:rStyle w:val="Hyperlink"/>
                <w:noProof/>
                <w:spacing w:val="-1"/>
              </w:rPr>
              <w:t xml:space="preserve"> </w:t>
            </w:r>
            <w:r w:rsidR="007378C9" w:rsidRPr="000924B9">
              <w:rPr>
                <w:rStyle w:val="Hyperlink"/>
                <w:noProof/>
              </w:rPr>
              <w:t>(arts. 1</w:t>
            </w:r>
            <w:r w:rsidR="007378C9" w:rsidRPr="000924B9">
              <w:rPr>
                <w:rStyle w:val="Hyperlink"/>
                <w:noProof/>
                <w:spacing w:val="-1"/>
              </w:rPr>
              <w:t xml:space="preserve"> </w:t>
            </w:r>
            <w:r w:rsidR="007378C9" w:rsidRPr="000924B9">
              <w:rPr>
                <w:rStyle w:val="Hyperlink"/>
                <w:noProof/>
              </w:rPr>
              <w:t>a 4)</w:t>
            </w:r>
            <w:r w:rsidR="007378C9">
              <w:rPr>
                <w:noProof/>
                <w:webHidden/>
              </w:rPr>
              <w:tab/>
            </w:r>
            <w:r w:rsidR="007378C9">
              <w:rPr>
                <w:noProof/>
                <w:webHidden/>
              </w:rPr>
              <w:fldChar w:fldCharType="begin"/>
            </w:r>
            <w:r w:rsidR="007378C9">
              <w:rPr>
                <w:noProof/>
                <w:webHidden/>
              </w:rPr>
              <w:instrText xml:space="preserve"> PAGEREF _Toc129780633 \h </w:instrText>
            </w:r>
            <w:r w:rsidR="007378C9">
              <w:rPr>
                <w:noProof/>
                <w:webHidden/>
              </w:rPr>
            </w:r>
            <w:r w:rsidR="007378C9">
              <w:rPr>
                <w:noProof/>
                <w:webHidden/>
              </w:rPr>
              <w:fldChar w:fldCharType="separate"/>
            </w:r>
            <w:r w:rsidR="007378C9">
              <w:rPr>
                <w:noProof/>
                <w:webHidden/>
              </w:rPr>
              <w:t>4</w:t>
            </w:r>
            <w:r w:rsidR="007378C9">
              <w:rPr>
                <w:noProof/>
                <w:webHidden/>
              </w:rPr>
              <w:fldChar w:fldCharType="end"/>
            </w:r>
          </w:hyperlink>
        </w:p>
        <w:p w14:paraId="70308163" w14:textId="77777777" w:rsidR="007378C9" w:rsidRDefault="003D650B">
          <w:pPr>
            <w:pStyle w:val="TOC3"/>
            <w:tabs>
              <w:tab w:val="right" w:leader="dot" w:pos="9346"/>
            </w:tabs>
            <w:rPr>
              <w:rFonts w:asciiTheme="minorHAnsi" w:eastAsiaTheme="minorEastAsia" w:hAnsiTheme="minorHAnsi"/>
              <w:noProof/>
              <w:lang w:eastAsia="es-ES"/>
            </w:rPr>
          </w:pPr>
          <w:hyperlink w:anchor="_Toc129780634" w:history="1">
            <w:r w:rsidR="007378C9" w:rsidRPr="000924B9">
              <w:rPr>
                <w:rStyle w:val="Hyperlink"/>
                <w:noProof/>
              </w:rPr>
              <w:t>Iniciativas legislativas en curso</w:t>
            </w:r>
            <w:r w:rsidR="007378C9">
              <w:rPr>
                <w:noProof/>
                <w:webHidden/>
              </w:rPr>
              <w:tab/>
            </w:r>
            <w:r w:rsidR="007378C9">
              <w:rPr>
                <w:noProof/>
                <w:webHidden/>
              </w:rPr>
              <w:fldChar w:fldCharType="begin"/>
            </w:r>
            <w:r w:rsidR="007378C9">
              <w:rPr>
                <w:noProof/>
                <w:webHidden/>
              </w:rPr>
              <w:instrText xml:space="preserve"> PAGEREF _Toc129780634 \h </w:instrText>
            </w:r>
            <w:r w:rsidR="007378C9">
              <w:rPr>
                <w:noProof/>
                <w:webHidden/>
              </w:rPr>
            </w:r>
            <w:r w:rsidR="007378C9">
              <w:rPr>
                <w:noProof/>
                <w:webHidden/>
              </w:rPr>
              <w:fldChar w:fldCharType="separate"/>
            </w:r>
            <w:r w:rsidR="007378C9">
              <w:rPr>
                <w:noProof/>
                <w:webHidden/>
              </w:rPr>
              <w:t>4</w:t>
            </w:r>
            <w:r w:rsidR="007378C9">
              <w:rPr>
                <w:noProof/>
                <w:webHidden/>
              </w:rPr>
              <w:fldChar w:fldCharType="end"/>
            </w:r>
          </w:hyperlink>
        </w:p>
        <w:p w14:paraId="0FE0A9CE" w14:textId="77777777" w:rsidR="007378C9" w:rsidRDefault="003D650B">
          <w:pPr>
            <w:pStyle w:val="TOC3"/>
            <w:tabs>
              <w:tab w:val="right" w:leader="dot" w:pos="9346"/>
            </w:tabs>
            <w:rPr>
              <w:rFonts w:asciiTheme="minorHAnsi" w:eastAsiaTheme="minorEastAsia" w:hAnsiTheme="minorHAnsi"/>
              <w:noProof/>
              <w:lang w:eastAsia="es-ES"/>
            </w:rPr>
          </w:pPr>
          <w:hyperlink w:anchor="_Toc129780635" w:history="1">
            <w:r w:rsidR="007378C9" w:rsidRPr="000924B9">
              <w:rPr>
                <w:rStyle w:val="Hyperlink"/>
                <w:noProof/>
                <w:lang w:val="es-ES_tradnl"/>
              </w:rPr>
              <w:t>Sistema de Valoración y Certificación de la discapacidad</w:t>
            </w:r>
            <w:r w:rsidR="007378C9">
              <w:rPr>
                <w:noProof/>
                <w:webHidden/>
              </w:rPr>
              <w:tab/>
            </w:r>
            <w:r w:rsidR="007378C9">
              <w:rPr>
                <w:noProof/>
                <w:webHidden/>
              </w:rPr>
              <w:fldChar w:fldCharType="begin"/>
            </w:r>
            <w:r w:rsidR="007378C9">
              <w:rPr>
                <w:noProof/>
                <w:webHidden/>
              </w:rPr>
              <w:instrText xml:space="preserve"> PAGEREF _Toc129780635 \h </w:instrText>
            </w:r>
            <w:r w:rsidR="007378C9">
              <w:rPr>
                <w:noProof/>
                <w:webHidden/>
              </w:rPr>
            </w:r>
            <w:r w:rsidR="007378C9">
              <w:rPr>
                <w:noProof/>
                <w:webHidden/>
              </w:rPr>
              <w:fldChar w:fldCharType="separate"/>
            </w:r>
            <w:r w:rsidR="007378C9">
              <w:rPr>
                <w:noProof/>
                <w:webHidden/>
              </w:rPr>
              <w:t>5</w:t>
            </w:r>
            <w:r w:rsidR="007378C9">
              <w:rPr>
                <w:noProof/>
                <w:webHidden/>
              </w:rPr>
              <w:fldChar w:fldCharType="end"/>
            </w:r>
          </w:hyperlink>
        </w:p>
        <w:p w14:paraId="38DEFA9C" w14:textId="77777777" w:rsidR="007378C9" w:rsidRDefault="003D650B">
          <w:pPr>
            <w:pStyle w:val="TOC3"/>
            <w:tabs>
              <w:tab w:val="right" w:leader="dot" w:pos="9346"/>
            </w:tabs>
            <w:rPr>
              <w:rFonts w:asciiTheme="minorHAnsi" w:eastAsiaTheme="minorEastAsia" w:hAnsiTheme="minorHAnsi"/>
              <w:noProof/>
              <w:lang w:eastAsia="es-ES"/>
            </w:rPr>
          </w:pPr>
          <w:hyperlink w:anchor="_Toc129780636" w:history="1">
            <w:r w:rsidR="007378C9" w:rsidRPr="000924B9">
              <w:rPr>
                <w:rStyle w:val="Hyperlink"/>
                <w:noProof/>
                <w:lang w:val="es-ES_tradnl"/>
              </w:rPr>
              <w:t>Inversión Pública</w:t>
            </w:r>
            <w:r w:rsidR="007378C9">
              <w:rPr>
                <w:noProof/>
                <w:webHidden/>
              </w:rPr>
              <w:tab/>
            </w:r>
            <w:r w:rsidR="007378C9">
              <w:rPr>
                <w:noProof/>
                <w:webHidden/>
              </w:rPr>
              <w:fldChar w:fldCharType="begin"/>
            </w:r>
            <w:r w:rsidR="007378C9">
              <w:rPr>
                <w:noProof/>
                <w:webHidden/>
              </w:rPr>
              <w:instrText xml:space="preserve"> PAGEREF _Toc129780636 \h </w:instrText>
            </w:r>
            <w:r w:rsidR="007378C9">
              <w:rPr>
                <w:noProof/>
                <w:webHidden/>
              </w:rPr>
            </w:r>
            <w:r w:rsidR="007378C9">
              <w:rPr>
                <w:noProof/>
                <w:webHidden/>
              </w:rPr>
              <w:fldChar w:fldCharType="separate"/>
            </w:r>
            <w:r w:rsidR="007378C9">
              <w:rPr>
                <w:noProof/>
                <w:webHidden/>
              </w:rPr>
              <w:t>5</w:t>
            </w:r>
            <w:r w:rsidR="007378C9">
              <w:rPr>
                <w:noProof/>
                <w:webHidden/>
              </w:rPr>
              <w:fldChar w:fldCharType="end"/>
            </w:r>
          </w:hyperlink>
        </w:p>
        <w:p w14:paraId="5D41040B" w14:textId="77777777" w:rsidR="007378C9" w:rsidRDefault="003D650B">
          <w:pPr>
            <w:pStyle w:val="TOC1"/>
            <w:tabs>
              <w:tab w:val="right" w:leader="dot" w:pos="9346"/>
            </w:tabs>
            <w:rPr>
              <w:rFonts w:asciiTheme="minorHAnsi" w:eastAsiaTheme="minorEastAsia" w:hAnsiTheme="minorHAnsi"/>
              <w:noProof/>
              <w:lang w:eastAsia="es-ES"/>
            </w:rPr>
          </w:pPr>
          <w:hyperlink w:anchor="_Toc129780637" w:history="1">
            <w:r w:rsidR="007378C9" w:rsidRPr="000924B9">
              <w:rPr>
                <w:rStyle w:val="Hyperlink"/>
                <w:noProof/>
              </w:rPr>
              <w:t>Derechos</w:t>
            </w:r>
            <w:r w:rsidR="007378C9" w:rsidRPr="000924B9">
              <w:rPr>
                <w:rStyle w:val="Hyperlink"/>
                <w:noProof/>
                <w:spacing w:val="-1"/>
              </w:rPr>
              <w:t xml:space="preserve"> </w:t>
            </w:r>
            <w:r w:rsidR="007378C9" w:rsidRPr="000924B9">
              <w:rPr>
                <w:rStyle w:val="Hyperlink"/>
                <w:noProof/>
              </w:rPr>
              <w:t>específicos</w:t>
            </w:r>
            <w:r w:rsidR="007378C9" w:rsidRPr="000924B9">
              <w:rPr>
                <w:rStyle w:val="Hyperlink"/>
                <w:noProof/>
                <w:spacing w:val="-1"/>
              </w:rPr>
              <w:t xml:space="preserve"> </w:t>
            </w:r>
            <w:r w:rsidR="007378C9" w:rsidRPr="000924B9">
              <w:rPr>
                <w:rStyle w:val="Hyperlink"/>
                <w:noProof/>
              </w:rPr>
              <w:t>(arts.</w:t>
            </w:r>
            <w:r w:rsidR="007378C9" w:rsidRPr="000924B9">
              <w:rPr>
                <w:rStyle w:val="Hyperlink"/>
                <w:noProof/>
                <w:spacing w:val="-1"/>
              </w:rPr>
              <w:t xml:space="preserve"> </w:t>
            </w:r>
            <w:r w:rsidR="007378C9" w:rsidRPr="000924B9">
              <w:rPr>
                <w:rStyle w:val="Hyperlink"/>
                <w:noProof/>
              </w:rPr>
              <w:t>5 a</w:t>
            </w:r>
            <w:r w:rsidR="007378C9" w:rsidRPr="000924B9">
              <w:rPr>
                <w:rStyle w:val="Hyperlink"/>
                <w:noProof/>
                <w:spacing w:val="-1"/>
              </w:rPr>
              <w:t xml:space="preserve"> </w:t>
            </w:r>
            <w:r w:rsidR="007378C9" w:rsidRPr="000924B9">
              <w:rPr>
                <w:rStyle w:val="Hyperlink"/>
                <w:noProof/>
              </w:rPr>
              <w:t>30)</w:t>
            </w:r>
            <w:r w:rsidR="007378C9">
              <w:rPr>
                <w:noProof/>
                <w:webHidden/>
              </w:rPr>
              <w:tab/>
            </w:r>
            <w:r w:rsidR="007378C9">
              <w:rPr>
                <w:noProof/>
                <w:webHidden/>
              </w:rPr>
              <w:fldChar w:fldCharType="begin"/>
            </w:r>
            <w:r w:rsidR="007378C9">
              <w:rPr>
                <w:noProof/>
                <w:webHidden/>
              </w:rPr>
              <w:instrText xml:space="preserve"> PAGEREF _Toc129780637 \h </w:instrText>
            </w:r>
            <w:r w:rsidR="007378C9">
              <w:rPr>
                <w:noProof/>
                <w:webHidden/>
              </w:rPr>
            </w:r>
            <w:r w:rsidR="007378C9">
              <w:rPr>
                <w:noProof/>
                <w:webHidden/>
              </w:rPr>
              <w:fldChar w:fldCharType="separate"/>
            </w:r>
            <w:r w:rsidR="007378C9">
              <w:rPr>
                <w:noProof/>
                <w:webHidden/>
              </w:rPr>
              <w:t>6</w:t>
            </w:r>
            <w:r w:rsidR="007378C9">
              <w:rPr>
                <w:noProof/>
                <w:webHidden/>
              </w:rPr>
              <w:fldChar w:fldCharType="end"/>
            </w:r>
          </w:hyperlink>
        </w:p>
        <w:p w14:paraId="2244FDE1" w14:textId="77777777" w:rsidR="007378C9" w:rsidRDefault="003D650B">
          <w:pPr>
            <w:pStyle w:val="TOC3"/>
            <w:tabs>
              <w:tab w:val="right" w:leader="dot" w:pos="9346"/>
            </w:tabs>
            <w:rPr>
              <w:rFonts w:asciiTheme="minorHAnsi" w:eastAsiaTheme="minorEastAsia" w:hAnsiTheme="minorHAnsi"/>
              <w:noProof/>
              <w:lang w:eastAsia="es-ES"/>
            </w:rPr>
          </w:pPr>
          <w:hyperlink w:anchor="_Toc129780638" w:history="1">
            <w:r w:rsidR="007378C9" w:rsidRPr="000924B9">
              <w:rPr>
                <w:rStyle w:val="Hyperlink"/>
                <w:noProof/>
              </w:rPr>
              <w:t>Igualdad y no discriminación (art. 5)</w:t>
            </w:r>
            <w:r w:rsidR="007378C9">
              <w:rPr>
                <w:noProof/>
                <w:webHidden/>
              </w:rPr>
              <w:tab/>
            </w:r>
            <w:r w:rsidR="007378C9">
              <w:rPr>
                <w:noProof/>
                <w:webHidden/>
              </w:rPr>
              <w:fldChar w:fldCharType="begin"/>
            </w:r>
            <w:r w:rsidR="007378C9">
              <w:rPr>
                <w:noProof/>
                <w:webHidden/>
              </w:rPr>
              <w:instrText xml:space="preserve"> PAGEREF _Toc129780638 \h </w:instrText>
            </w:r>
            <w:r w:rsidR="007378C9">
              <w:rPr>
                <w:noProof/>
                <w:webHidden/>
              </w:rPr>
            </w:r>
            <w:r w:rsidR="007378C9">
              <w:rPr>
                <w:noProof/>
                <w:webHidden/>
              </w:rPr>
              <w:fldChar w:fldCharType="separate"/>
            </w:r>
            <w:r w:rsidR="007378C9">
              <w:rPr>
                <w:noProof/>
                <w:webHidden/>
              </w:rPr>
              <w:t>6</w:t>
            </w:r>
            <w:r w:rsidR="007378C9">
              <w:rPr>
                <w:noProof/>
                <w:webHidden/>
              </w:rPr>
              <w:fldChar w:fldCharType="end"/>
            </w:r>
          </w:hyperlink>
        </w:p>
        <w:p w14:paraId="4BCC5915" w14:textId="77777777" w:rsidR="007378C9" w:rsidRDefault="003D650B">
          <w:pPr>
            <w:pStyle w:val="TOC3"/>
            <w:tabs>
              <w:tab w:val="right" w:leader="dot" w:pos="9346"/>
            </w:tabs>
            <w:rPr>
              <w:rFonts w:asciiTheme="minorHAnsi" w:eastAsiaTheme="minorEastAsia" w:hAnsiTheme="minorHAnsi"/>
              <w:noProof/>
              <w:lang w:eastAsia="es-ES"/>
            </w:rPr>
          </w:pPr>
          <w:hyperlink w:anchor="_Toc129780639" w:history="1">
            <w:r w:rsidR="007378C9" w:rsidRPr="000924B9">
              <w:rPr>
                <w:rStyle w:val="Hyperlink"/>
                <w:noProof/>
                <w:lang w:val="es-ES_tradnl"/>
              </w:rPr>
              <w:t>Mujeres con discapacidad (art. 6)</w:t>
            </w:r>
            <w:r w:rsidR="007378C9">
              <w:rPr>
                <w:noProof/>
                <w:webHidden/>
              </w:rPr>
              <w:tab/>
            </w:r>
            <w:r w:rsidR="007378C9">
              <w:rPr>
                <w:noProof/>
                <w:webHidden/>
              </w:rPr>
              <w:fldChar w:fldCharType="begin"/>
            </w:r>
            <w:r w:rsidR="007378C9">
              <w:rPr>
                <w:noProof/>
                <w:webHidden/>
              </w:rPr>
              <w:instrText xml:space="preserve"> PAGEREF _Toc129780639 \h </w:instrText>
            </w:r>
            <w:r w:rsidR="007378C9">
              <w:rPr>
                <w:noProof/>
                <w:webHidden/>
              </w:rPr>
            </w:r>
            <w:r w:rsidR="007378C9">
              <w:rPr>
                <w:noProof/>
                <w:webHidden/>
              </w:rPr>
              <w:fldChar w:fldCharType="separate"/>
            </w:r>
            <w:r w:rsidR="007378C9">
              <w:rPr>
                <w:noProof/>
                <w:webHidden/>
              </w:rPr>
              <w:t>6</w:t>
            </w:r>
            <w:r w:rsidR="007378C9">
              <w:rPr>
                <w:noProof/>
                <w:webHidden/>
              </w:rPr>
              <w:fldChar w:fldCharType="end"/>
            </w:r>
          </w:hyperlink>
        </w:p>
        <w:p w14:paraId="79826B3E" w14:textId="77777777" w:rsidR="007378C9" w:rsidRDefault="003D650B">
          <w:pPr>
            <w:pStyle w:val="TOC2"/>
            <w:tabs>
              <w:tab w:val="right" w:leader="dot" w:pos="9346"/>
            </w:tabs>
            <w:rPr>
              <w:rFonts w:asciiTheme="minorHAnsi" w:eastAsiaTheme="minorEastAsia" w:hAnsiTheme="minorHAnsi"/>
              <w:noProof/>
              <w:lang w:eastAsia="es-ES"/>
            </w:rPr>
          </w:pPr>
          <w:hyperlink w:anchor="_Toc129780640" w:history="1">
            <w:r w:rsidR="007378C9" w:rsidRPr="000924B9">
              <w:rPr>
                <w:rStyle w:val="Hyperlink"/>
                <w:noProof/>
              </w:rPr>
              <w:t>Niños y niñas con discapacidad (art. 7)</w:t>
            </w:r>
            <w:r w:rsidR="007378C9">
              <w:rPr>
                <w:noProof/>
                <w:webHidden/>
              </w:rPr>
              <w:tab/>
            </w:r>
            <w:r w:rsidR="007378C9">
              <w:rPr>
                <w:noProof/>
                <w:webHidden/>
              </w:rPr>
              <w:fldChar w:fldCharType="begin"/>
            </w:r>
            <w:r w:rsidR="007378C9">
              <w:rPr>
                <w:noProof/>
                <w:webHidden/>
              </w:rPr>
              <w:instrText xml:space="preserve"> PAGEREF _Toc129780640 \h </w:instrText>
            </w:r>
            <w:r w:rsidR="007378C9">
              <w:rPr>
                <w:noProof/>
                <w:webHidden/>
              </w:rPr>
            </w:r>
            <w:r w:rsidR="007378C9">
              <w:rPr>
                <w:noProof/>
                <w:webHidden/>
              </w:rPr>
              <w:fldChar w:fldCharType="separate"/>
            </w:r>
            <w:r w:rsidR="007378C9">
              <w:rPr>
                <w:noProof/>
                <w:webHidden/>
              </w:rPr>
              <w:t>7</w:t>
            </w:r>
            <w:r w:rsidR="007378C9">
              <w:rPr>
                <w:noProof/>
                <w:webHidden/>
              </w:rPr>
              <w:fldChar w:fldCharType="end"/>
            </w:r>
          </w:hyperlink>
        </w:p>
        <w:p w14:paraId="1B5929F4" w14:textId="77777777" w:rsidR="007378C9" w:rsidRDefault="003D650B">
          <w:pPr>
            <w:pStyle w:val="TOC3"/>
            <w:tabs>
              <w:tab w:val="right" w:leader="dot" w:pos="9346"/>
            </w:tabs>
            <w:rPr>
              <w:rFonts w:asciiTheme="minorHAnsi" w:eastAsiaTheme="minorEastAsia" w:hAnsiTheme="minorHAnsi"/>
              <w:noProof/>
              <w:lang w:eastAsia="es-ES"/>
            </w:rPr>
          </w:pPr>
          <w:hyperlink w:anchor="_Toc129780641" w:history="1">
            <w:r w:rsidR="007378C9" w:rsidRPr="000924B9">
              <w:rPr>
                <w:rStyle w:val="Hyperlink"/>
                <w:noProof/>
              </w:rPr>
              <w:t>Toma de conciencia (art. 8)</w:t>
            </w:r>
            <w:r w:rsidR="007378C9">
              <w:rPr>
                <w:noProof/>
                <w:webHidden/>
              </w:rPr>
              <w:tab/>
            </w:r>
            <w:r w:rsidR="007378C9">
              <w:rPr>
                <w:noProof/>
                <w:webHidden/>
              </w:rPr>
              <w:fldChar w:fldCharType="begin"/>
            </w:r>
            <w:r w:rsidR="007378C9">
              <w:rPr>
                <w:noProof/>
                <w:webHidden/>
              </w:rPr>
              <w:instrText xml:space="preserve"> PAGEREF _Toc129780641 \h </w:instrText>
            </w:r>
            <w:r w:rsidR="007378C9">
              <w:rPr>
                <w:noProof/>
                <w:webHidden/>
              </w:rPr>
            </w:r>
            <w:r w:rsidR="007378C9">
              <w:rPr>
                <w:noProof/>
                <w:webHidden/>
              </w:rPr>
              <w:fldChar w:fldCharType="separate"/>
            </w:r>
            <w:r w:rsidR="007378C9">
              <w:rPr>
                <w:noProof/>
                <w:webHidden/>
              </w:rPr>
              <w:t>7</w:t>
            </w:r>
            <w:r w:rsidR="007378C9">
              <w:rPr>
                <w:noProof/>
                <w:webHidden/>
              </w:rPr>
              <w:fldChar w:fldCharType="end"/>
            </w:r>
          </w:hyperlink>
        </w:p>
        <w:p w14:paraId="46AB3601" w14:textId="77777777" w:rsidR="007378C9" w:rsidRDefault="003D650B">
          <w:pPr>
            <w:pStyle w:val="TOC2"/>
            <w:tabs>
              <w:tab w:val="right" w:leader="dot" w:pos="9346"/>
            </w:tabs>
            <w:rPr>
              <w:rFonts w:asciiTheme="minorHAnsi" w:eastAsiaTheme="minorEastAsia" w:hAnsiTheme="minorHAnsi"/>
              <w:noProof/>
              <w:lang w:eastAsia="es-ES"/>
            </w:rPr>
          </w:pPr>
          <w:hyperlink w:anchor="_Toc129780642" w:history="1">
            <w:r w:rsidR="007378C9" w:rsidRPr="000924B9">
              <w:rPr>
                <w:rStyle w:val="Hyperlink"/>
                <w:noProof/>
              </w:rPr>
              <w:t>Accesibilidad (art. 9)</w:t>
            </w:r>
            <w:r w:rsidR="007378C9">
              <w:rPr>
                <w:noProof/>
                <w:webHidden/>
              </w:rPr>
              <w:tab/>
            </w:r>
            <w:r w:rsidR="007378C9">
              <w:rPr>
                <w:noProof/>
                <w:webHidden/>
              </w:rPr>
              <w:fldChar w:fldCharType="begin"/>
            </w:r>
            <w:r w:rsidR="007378C9">
              <w:rPr>
                <w:noProof/>
                <w:webHidden/>
              </w:rPr>
              <w:instrText xml:space="preserve"> PAGEREF _Toc129780642 \h </w:instrText>
            </w:r>
            <w:r w:rsidR="007378C9">
              <w:rPr>
                <w:noProof/>
                <w:webHidden/>
              </w:rPr>
            </w:r>
            <w:r w:rsidR="007378C9">
              <w:rPr>
                <w:noProof/>
                <w:webHidden/>
              </w:rPr>
              <w:fldChar w:fldCharType="separate"/>
            </w:r>
            <w:r w:rsidR="007378C9">
              <w:rPr>
                <w:noProof/>
                <w:webHidden/>
              </w:rPr>
              <w:t>8</w:t>
            </w:r>
            <w:r w:rsidR="007378C9">
              <w:rPr>
                <w:noProof/>
                <w:webHidden/>
              </w:rPr>
              <w:fldChar w:fldCharType="end"/>
            </w:r>
          </w:hyperlink>
        </w:p>
        <w:p w14:paraId="31439F54" w14:textId="77777777" w:rsidR="007378C9" w:rsidRDefault="003D650B">
          <w:pPr>
            <w:pStyle w:val="TOC2"/>
            <w:tabs>
              <w:tab w:val="right" w:leader="dot" w:pos="9346"/>
            </w:tabs>
            <w:rPr>
              <w:rFonts w:asciiTheme="minorHAnsi" w:eastAsiaTheme="minorEastAsia" w:hAnsiTheme="minorHAnsi"/>
              <w:noProof/>
              <w:lang w:eastAsia="es-ES"/>
            </w:rPr>
          </w:pPr>
          <w:hyperlink w:anchor="_Toc129780643" w:history="1">
            <w:r w:rsidR="007378C9" w:rsidRPr="000924B9">
              <w:rPr>
                <w:rStyle w:val="Hyperlink"/>
                <w:noProof/>
              </w:rPr>
              <w:t>Situaciones de riesgo y emergencias humanitarias (art. 11)</w:t>
            </w:r>
            <w:r w:rsidR="007378C9">
              <w:rPr>
                <w:noProof/>
                <w:webHidden/>
              </w:rPr>
              <w:tab/>
            </w:r>
            <w:r w:rsidR="007378C9">
              <w:rPr>
                <w:noProof/>
                <w:webHidden/>
              </w:rPr>
              <w:fldChar w:fldCharType="begin"/>
            </w:r>
            <w:r w:rsidR="007378C9">
              <w:rPr>
                <w:noProof/>
                <w:webHidden/>
              </w:rPr>
              <w:instrText xml:space="preserve"> PAGEREF _Toc129780643 \h </w:instrText>
            </w:r>
            <w:r w:rsidR="007378C9">
              <w:rPr>
                <w:noProof/>
                <w:webHidden/>
              </w:rPr>
            </w:r>
            <w:r w:rsidR="007378C9">
              <w:rPr>
                <w:noProof/>
                <w:webHidden/>
              </w:rPr>
              <w:fldChar w:fldCharType="separate"/>
            </w:r>
            <w:r w:rsidR="007378C9">
              <w:rPr>
                <w:noProof/>
                <w:webHidden/>
              </w:rPr>
              <w:t>8</w:t>
            </w:r>
            <w:r w:rsidR="007378C9">
              <w:rPr>
                <w:noProof/>
                <w:webHidden/>
              </w:rPr>
              <w:fldChar w:fldCharType="end"/>
            </w:r>
          </w:hyperlink>
        </w:p>
        <w:p w14:paraId="0A4420A0" w14:textId="77777777" w:rsidR="007378C9" w:rsidRDefault="003D650B">
          <w:pPr>
            <w:pStyle w:val="TOC2"/>
            <w:tabs>
              <w:tab w:val="right" w:leader="dot" w:pos="9346"/>
            </w:tabs>
            <w:rPr>
              <w:rFonts w:asciiTheme="minorHAnsi" w:eastAsiaTheme="minorEastAsia" w:hAnsiTheme="minorHAnsi"/>
              <w:noProof/>
              <w:lang w:eastAsia="es-ES"/>
            </w:rPr>
          </w:pPr>
          <w:hyperlink w:anchor="_Toc129780644" w:history="1">
            <w:r w:rsidR="007378C9" w:rsidRPr="000924B9">
              <w:rPr>
                <w:rStyle w:val="Hyperlink"/>
                <w:noProof/>
              </w:rPr>
              <w:t>Igual reconocimiento ante la ley (art. 12)</w:t>
            </w:r>
            <w:r w:rsidR="007378C9">
              <w:rPr>
                <w:noProof/>
                <w:webHidden/>
              </w:rPr>
              <w:tab/>
            </w:r>
            <w:r w:rsidR="007378C9">
              <w:rPr>
                <w:noProof/>
                <w:webHidden/>
              </w:rPr>
              <w:fldChar w:fldCharType="begin"/>
            </w:r>
            <w:r w:rsidR="007378C9">
              <w:rPr>
                <w:noProof/>
                <w:webHidden/>
              </w:rPr>
              <w:instrText xml:space="preserve"> PAGEREF _Toc129780644 \h </w:instrText>
            </w:r>
            <w:r w:rsidR="007378C9">
              <w:rPr>
                <w:noProof/>
                <w:webHidden/>
              </w:rPr>
            </w:r>
            <w:r w:rsidR="007378C9">
              <w:rPr>
                <w:noProof/>
                <w:webHidden/>
              </w:rPr>
              <w:fldChar w:fldCharType="separate"/>
            </w:r>
            <w:r w:rsidR="007378C9">
              <w:rPr>
                <w:noProof/>
                <w:webHidden/>
              </w:rPr>
              <w:t>9</w:t>
            </w:r>
            <w:r w:rsidR="007378C9">
              <w:rPr>
                <w:noProof/>
                <w:webHidden/>
              </w:rPr>
              <w:fldChar w:fldCharType="end"/>
            </w:r>
          </w:hyperlink>
        </w:p>
        <w:p w14:paraId="72A45C0F" w14:textId="77777777" w:rsidR="007378C9" w:rsidRDefault="003D650B">
          <w:pPr>
            <w:pStyle w:val="TOC2"/>
            <w:tabs>
              <w:tab w:val="right" w:leader="dot" w:pos="9346"/>
            </w:tabs>
            <w:rPr>
              <w:rFonts w:asciiTheme="minorHAnsi" w:eastAsiaTheme="minorEastAsia" w:hAnsiTheme="minorHAnsi"/>
              <w:noProof/>
              <w:lang w:eastAsia="es-ES"/>
            </w:rPr>
          </w:pPr>
          <w:hyperlink w:anchor="_Toc129780645" w:history="1">
            <w:r w:rsidR="007378C9" w:rsidRPr="000924B9">
              <w:rPr>
                <w:rStyle w:val="Hyperlink"/>
                <w:noProof/>
              </w:rPr>
              <w:t>Acceso a la justicia (art. 13)</w:t>
            </w:r>
            <w:r w:rsidR="007378C9">
              <w:rPr>
                <w:noProof/>
                <w:webHidden/>
              </w:rPr>
              <w:tab/>
            </w:r>
            <w:r w:rsidR="007378C9">
              <w:rPr>
                <w:noProof/>
                <w:webHidden/>
              </w:rPr>
              <w:fldChar w:fldCharType="begin"/>
            </w:r>
            <w:r w:rsidR="007378C9">
              <w:rPr>
                <w:noProof/>
                <w:webHidden/>
              </w:rPr>
              <w:instrText xml:space="preserve"> PAGEREF _Toc129780645 \h </w:instrText>
            </w:r>
            <w:r w:rsidR="007378C9">
              <w:rPr>
                <w:noProof/>
                <w:webHidden/>
              </w:rPr>
            </w:r>
            <w:r w:rsidR="007378C9">
              <w:rPr>
                <w:noProof/>
                <w:webHidden/>
              </w:rPr>
              <w:fldChar w:fldCharType="separate"/>
            </w:r>
            <w:r w:rsidR="007378C9">
              <w:rPr>
                <w:noProof/>
                <w:webHidden/>
              </w:rPr>
              <w:t>9</w:t>
            </w:r>
            <w:r w:rsidR="007378C9">
              <w:rPr>
                <w:noProof/>
                <w:webHidden/>
              </w:rPr>
              <w:fldChar w:fldCharType="end"/>
            </w:r>
          </w:hyperlink>
        </w:p>
        <w:p w14:paraId="266CA5A9" w14:textId="77777777" w:rsidR="007378C9" w:rsidRDefault="003D650B">
          <w:pPr>
            <w:pStyle w:val="TOC2"/>
            <w:tabs>
              <w:tab w:val="right" w:leader="dot" w:pos="9346"/>
            </w:tabs>
            <w:rPr>
              <w:rFonts w:asciiTheme="minorHAnsi" w:eastAsiaTheme="minorEastAsia" w:hAnsiTheme="minorHAnsi"/>
              <w:noProof/>
              <w:lang w:eastAsia="es-ES"/>
            </w:rPr>
          </w:pPr>
          <w:hyperlink w:anchor="_Toc129780646" w:history="1">
            <w:r w:rsidR="007378C9" w:rsidRPr="000924B9">
              <w:rPr>
                <w:rStyle w:val="Hyperlink"/>
                <w:noProof/>
              </w:rPr>
              <w:t>Libertad y seguridad de la persona (art. 14)</w:t>
            </w:r>
            <w:r w:rsidR="007378C9">
              <w:rPr>
                <w:noProof/>
                <w:webHidden/>
              </w:rPr>
              <w:tab/>
            </w:r>
            <w:r w:rsidR="007378C9">
              <w:rPr>
                <w:noProof/>
                <w:webHidden/>
              </w:rPr>
              <w:fldChar w:fldCharType="begin"/>
            </w:r>
            <w:r w:rsidR="007378C9">
              <w:rPr>
                <w:noProof/>
                <w:webHidden/>
              </w:rPr>
              <w:instrText xml:space="preserve"> PAGEREF _Toc129780646 \h </w:instrText>
            </w:r>
            <w:r w:rsidR="007378C9">
              <w:rPr>
                <w:noProof/>
                <w:webHidden/>
              </w:rPr>
            </w:r>
            <w:r w:rsidR="007378C9">
              <w:rPr>
                <w:noProof/>
                <w:webHidden/>
              </w:rPr>
              <w:fldChar w:fldCharType="separate"/>
            </w:r>
            <w:r w:rsidR="007378C9">
              <w:rPr>
                <w:noProof/>
                <w:webHidden/>
              </w:rPr>
              <w:t>10</w:t>
            </w:r>
            <w:r w:rsidR="007378C9">
              <w:rPr>
                <w:noProof/>
                <w:webHidden/>
              </w:rPr>
              <w:fldChar w:fldCharType="end"/>
            </w:r>
          </w:hyperlink>
        </w:p>
        <w:p w14:paraId="311C01C3" w14:textId="77777777" w:rsidR="007378C9" w:rsidRDefault="003D650B">
          <w:pPr>
            <w:pStyle w:val="TOC2"/>
            <w:tabs>
              <w:tab w:val="right" w:leader="dot" w:pos="9346"/>
            </w:tabs>
            <w:rPr>
              <w:rFonts w:asciiTheme="minorHAnsi" w:eastAsiaTheme="minorEastAsia" w:hAnsiTheme="minorHAnsi"/>
              <w:noProof/>
              <w:lang w:eastAsia="es-ES"/>
            </w:rPr>
          </w:pPr>
          <w:hyperlink w:anchor="_Toc129780647" w:history="1">
            <w:r w:rsidR="007378C9" w:rsidRPr="000924B9">
              <w:rPr>
                <w:rStyle w:val="Hyperlink"/>
                <w:noProof/>
              </w:rPr>
              <w:t>Protección contra la tortura y otros tratos o penas crueles, inhumanas o degradantes (art. 15)</w:t>
            </w:r>
            <w:r w:rsidR="007378C9">
              <w:rPr>
                <w:noProof/>
                <w:webHidden/>
              </w:rPr>
              <w:tab/>
            </w:r>
            <w:r w:rsidR="007378C9">
              <w:rPr>
                <w:noProof/>
                <w:webHidden/>
              </w:rPr>
              <w:fldChar w:fldCharType="begin"/>
            </w:r>
            <w:r w:rsidR="007378C9">
              <w:rPr>
                <w:noProof/>
                <w:webHidden/>
              </w:rPr>
              <w:instrText xml:space="preserve"> PAGEREF _Toc129780647 \h </w:instrText>
            </w:r>
            <w:r w:rsidR="007378C9">
              <w:rPr>
                <w:noProof/>
                <w:webHidden/>
              </w:rPr>
            </w:r>
            <w:r w:rsidR="007378C9">
              <w:rPr>
                <w:noProof/>
                <w:webHidden/>
              </w:rPr>
              <w:fldChar w:fldCharType="separate"/>
            </w:r>
            <w:r w:rsidR="007378C9">
              <w:rPr>
                <w:noProof/>
                <w:webHidden/>
              </w:rPr>
              <w:t>10</w:t>
            </w:r>
            <w:r w:rsidR="007378C9">
              <w:rPr>
                <w:noProof/>
                <w:webHidden/>
              </w:rPr>
              <w:fldChar w:fldCharType="end"/>
            </w:r>
          </w:hyperlink>
        </w:p>
        <w:p w14:paraId="1A7C669D" w14:textId="77777777" w:rsidR="007378C9" w:rsidRDefault="003D650B">
          <w:pPr>
            <w:pStyle w:val="TOC2"/>
            <w:tabs>
              <w:tab w:val="right" w:leader="dot" w:pos="9346"/>
            </w:tabs>
            <w:rPr>
              <w:rFonts w:asciiTheme="minorHAnsi" w:eastAsiaTheme="minorEastAsia" w:hAnsiTheme="minorHAnsi"/>
              <w:noProof/>
              <w:lang w:eastAsia="es-ES"/>
            </w:rPr>
          </w:pPr>
          <w:hyperlink w:anchor="_Toc129780648" w:history="1">
            <w:r w:rsidR="007378C9" w:rsidRPr="000924B9">
              <w:rPr>
                <w:rStyle w:val="Hyperlink"/>
                <w:noProof/>
              </w:rPr>
              <w:t>Protección contra la explotación, la violencia y el abuso (art. 16)</w:t>
            </w:r>
            <w:r w:rsidR="007378C9">
              <w:rPr>
                <w:noProof/>
                <w:webHidden/>
              </w:rPr>
              <w:tab/>
            </w:r>
            <w:r w:rsidR="007378C9">
              <w:rPr>
                <w:noProof/>
                <w:webHidden/>
              </w:rPr>
              <w:fldChar w:fldCharType="begin"/>
            </w:r>
            <w:r w:rsidR="007378C9">
              <w:rPr>
                <w:noProof/>
                <w:webHidden/>
              </w:rPr>
              <w:instrText xml:space="preserve"> PAGEREF _Toc129780648 \h </w:instrText>
            </w:r>
            <w:r w:rsidR="007378C9">
              <w:rPr>
                <w:noProof/>
                <w:webHidden/>
              </w:rPr>
            </w:r>
            <w:r w:rsidR="007378C9">
              <w:rPr>
                <w:noProof/>
                <w:webHidden/>
              </w:rPr>
              <w:fldChar w:fldCharType="separate"/>
            </w:r>
            <w:r w:rsidR="007378C9">
              <w:rPr>
                <w:noProof/>
                <w:webHidden/>
              </w:rPr>
              <w:t>11</w:t>
            </w:r>
            <w:r w:rsidR="007378C9">
              <w:rPr>
                <w:noProof/>
                <w:webHidden/>
              </w:rPr>
              <w:fldChar w:fldCharType="end"/>
            </w:r>
          </w:hyperlink>
        </w:p>
        <w:p w14:paraId="31796788" w14:textId="77777777" w:rsidR="007378C9" w:rsidRDefault="003D650B">
          <w:pPr>
            <w:pStyle w:val="TOC2"/>
            <w:tabs>
              <w:tab w:val="right" w:leader="dot" w:pos="9346"/>
            </w:tabs>
            <w:rPr>
              <w:rFonts w:asciiTheme="minorHAnsi" w:eastAsiaTheme="minorEastAsia" w:hAnsiTheme="minorHAnsi"/>
              <w:noProof/>
              <w:lang w:eastAsia="es-ES"/>
            </w:rPr>
          </w:pPr>
          <w:hyperlink w:anchor="_Toc129780649" w:history="1">
            <w:r w:rsidR="007378C9" w:rsidRPr="000924B9">
              <w:rPr>
                <w:rStyle w:val="Hyperlink"/>
                <w:noProof/>
              </w:rPr>
              <w:t>Protección de la integridad personal (art. 17)</w:t>
            </w:r>
            <w:r w:rsidR="007378C9">
              <w:rPr>
                <w:noProof/>
                <w:webHidden/>
              </w:rPr>
              <w:tab/>
            </w:r>
            <w:r w:rsidR="007378C9">
              <w:rPr>
                <w:noProof/>
                <w:webHidden/>
              </w:rPr>
              <w:fldChar w:fldCharType="begin"/>
            </w:r>
            <w:r w:rsidR="007378C9">
              <w:rPr>
                <w:noProof/>
                <w:webHidden/>
              </w:rPr>
              <w:instrText xml:space="preserve"> PAGEREF _Toc129780649 \h </w:instrText>
            </w:r>
            <w:r w:rsidR="007378C9">
              <w:rPr>
                <w:noProof/>
                <w:webHidden/>
              </w:rPr>
            </w:r>
            <w:r w:rsidR="007378C9">
              <w:rPr>
                <w:noProof/>
                <w:webHidden/>
              </w:rPr>
              <w:fldChar w:fldCharType="separate"/>
            </w:r>
            <w:r w:rsidR="007378C9">
              <w:rPr>
                <w:noProof/>
                <w:webHidden/>
              </w:rPr>
              <w:t>11</w:t>
            </w:r>
            <w:r w:rsidR="007378C9">
              <w:rPr>
                <w:noProof/>
                <w:webHidden/>
              </w:rPr>
              <w:fldChar w:fldCharType="end"/>
            </w:r>
          </w:hyperlink>
        </w:p>
        <w:p w14:paraId="1985A5B9" w14:textId="77777777" w:rsidR="007378C9" w:rsidRDefault="003D650B">
          <w:pPr>
            <w:pStyle w:val="TOC2"/>
            <w:tabs>
              <w:tab w:val="right" w:leader="dot" w:pos="9346"/>
            </w:tabs>
            <w:rPr>
              <w:rFonts w:asciiTheme="minorHAnsi" w:eastAsiaTheme="minorEastAsia" w:hAnsiTheme="minorHAnsi"/>
              <w:noProof/>
              <w:lang w:eastAsia="es-ES"/>
            </w:rPr>
          </w:pPr>
          <w:hyperlink w:anchor="_Toc129780650" w:history="1">
            <w:r w:rsidR="007378C9" w:rsidRPr="000924B9">
              <w:rPr>
                <w:rStyle w:val="Hyperlink"/>
                <w:noProof/>
              </w:rPr>
              <w:t>Libertad de desplazamiento y nacionalidad (art. 18)</w:t>
            </w:r>
            <w:r w:rsidR="007378C9">
              <w:rPr>
                <w:noProof/>
                <w:webHidden/>
              </w:rPr>
              <w:tab/>
            </w:r>
            <w:r w:rsidR="007378C9">
              <w:rPr>
                <w:noProof/>
                <w:webHidden/>
              </w:rPr>
              <w:fldChar w:fldCharType="begin"/>
            </w:r>
            <w:r w:rsidR="007378C9">
              <w:rPr>
                <w:noProof/>
                <w:webHidden/>
              </w:rPr>
              <w:instrText xml:space="preserve"> PAGEREF _Toc129780650 \h </w:instrText>
            </w:r>
            <w:r w:rsidR="007378C9">
              <w:rPr>
                <w:noProof/>
                <w:webHidden/>
              </w:rPr>
            </w:r>
            <w:r w:rsidR="007378C9">
              <w:rPr>
                <w:noProof/>
                <w:webHidden/>
              </w:rPr>
              <w:fldChar w:fldCharType="separate"/>
            </w:r>
            <w:r w:rsidR="007378C9">
              <w:rPr>
                <w:noProof/>
                <w:webHidden/>
              </w:rPr>
              <w:t>11</w:t>
            </w:r>
            <w:r w:rsidR="007378C9">
              <w:rPr>
                <w:noProof/>
                <w:webHidden/>
              </w:rPr>
              <w:fldChar w:fldCharType="end"/>
            </w:r>
          </w:hyperlink>
        </w:p>
        <w:p w14:paraId="37337177" w14:textId="77777777" w:rsidR="007378C9" w:rsidRDefault="003D650B">
          <w:pPr>
            <w:pStyle w:val="TOC2"/>
            <w:tabs>
              <w:tab w:val="right" w:leader="dot" w:pos="9346"/>
            </w:tabs>
            <w:rPr>
              <w:rFonts w:asciiTheme="minorHAnsi" w:eastAsiaTheme="minorEastAsia" w:hAnsiTheme="minorHAnsi"/>
              <w:noProof/>
              <w:lang w:eastAsia="es-ES"/>
            </w:rPr>
          </w:pPr>
          <w:hyperlink w:anchor="_Toc129780651" w:history="1">
            <w:r w:rsidR="007378C9" w:rsidRPr="000924B9">
              <w:rPr>
                <w:rStyle w:val="Hyperlink"/>
                <w:noProof/>
              </w:rPr>
              <w:t>Derecho a vivir de forma independiente y a ser incluido en la comunidad (art. 19)</w:t>
            </w:r>
            <w:r w:rsidR="007378C9">
              <w:rPr>
                <w:noProof/>
                <w:webHidden/>
              </w:rPr>
              <w:tab/>
            </w:r>
            <w:r w:rsidR="007378C9">
              <w:rPr>
                <w:noProof/>
                <w:webHidden/>
              </w:rPr>
              <w:fldChar w:fldCharType="begin"/>
            </w:r>
            <w:r w:rsidR="007378C9">
              <w:rPr>
                <w:noProof/>
                <w:webHidden/>
              </w:rPr>
              <w:instrText xml:space="preserve"> PAGEREF _Toc129780651 \h </w:instrText>
            </w:r>
            <w:r w:rsidR="007378C9">
              <w:rPr>
                <w:noProof/>
                <w:webHidden/>
              </w:rPr>
            </w:r>
            <w:r w:rsidR="007378C9">
              <w:rPr>
                <w:noProof/>
                <w:webHidden/>
              </w:rPr>
              <w:fldChar w:fldCharType="separate"/>
            </w:r>
            <w:r w:rsidR="007378C9">
              <w:rPr>
                <w:noProof/>
                <w:webHidden/>
              </w:rPr>
              <w:t>12</w:t>
            </w:r>
            <w:r w:rsidR="007378C9">
              <w:rPr>
                <w:noProof/>
                <w:webHidden/>
              </w:rPr>
              <w:fldChar w:fldCharType="end"/>
            </w:r>
          </w:hyperlink>
        </w:p>
        <w:p w14:paraId="4B94B21B" w14:textId="77777777" w:rsidR="007378C9" w:rsidRDefault="003D650B">
          <w:pPr>
            <w:pStyle w:val="TOC2"/>
            <w:tabs>
              <w:tab w:val="right" w:leader="dot" w:pos="9346"/>
            </w:tabs>
            <w:rPr>
              <w:rFonts w:asciiTheme="minorHAnsi" w:eastAsiaTheme="minorEastAsia" w:hAnsiTheme="minorHAnsi"/>
              <w:noProof/>
              <w:lang w:eastAsia="es-ES"/>
            </w:rPr>
          </w:pPr>
          <w:hyperlink w:anchor="_Toc129780652" w:history="1">
            <w:r w:rsidR="007378C9" w:rsidRPr="000924B9">
              <w:rPr>
                <w:rStyle w:val="Hyperlink"/>
                <w:noProof/>
              </w:rPr>
              <w:t>Libertad de expresión y comunicación y acceso a la información (art. 21)</w:t>
            </w:r>
            <w:r w:rsidR="007378C9">
              <w:rPr>
                <w:noProof/>
                <w:webHidden/>
              </w:rPr>
              <w:tab/>
            </w:r>
            <w:r w:rsidR="007378C9">
              <w:rPr>
                <w:noProof/>
                <w:webHidden/>
              </w:rPr>
              <w:fldChar w:fldCharType="begin"/>
            </w:r>
            <w:r w:rsidR="007378C9">
              <w:rPr>
                <w:noProof/>
                <w:webHidden/>
              </w:rPr>
              <w:instrText xml:space="preserve"> PAGEREF _Toc129780652 \h </w:instrText>
            </w:r>
            <w:r w:rsidR="007378C9">
              <w:rPr>
                <w:noProof/>
                <w:webHidden/>
              </w:rPr>
            </w:r>
            <w:r w:rsidR="007378C9">
              <w:rPr>
                <w:noProof/>
                <w:webHidden/>
              </w:rPr>
              <w:fldChar w:fldCharType="separate"/>
            </w:r>
            <w:r w:rsidR="007378C9">
              <w:rPr>
                <w:noProof/>
                <w:webHidden/>
              </w:rPr>
              <w:t>12</w:t>
            </w:r>
            <w:r w:rsidR="007378C9">
              <w:rPr>
                <w:noProof/>
                <w:webHidden/>
              </w:rPr>
              <w:fldChar w:fldCharType="end"/>
            </w:r>
          </w:hyperlink>
        </w:p>
        <w:p w14:paraId="2281816A" w14:textId="77777777" w:rsidR="007378C9" w:rsidRDefault="003D650B">
          <w:pPr>
            <w:pStyle w:val="TOC2"/>
            <w:tabs>
              <w:tab w:val="right" w:leader="dot" w:pos="9346"/>
            </w:tabs>
            <w:rPr>
              <w:rFonts w:asciiTheme="minorHAnsi" w:eastAsiaTheme="minorEastAsia" w:hAnsiTheme="minorHAnsi"/>
              <w:noProof/>
              <w:lang w:eastAsia="es-ES"/>
            </w:rPr>
          </w:pPr>
          <w:hyperlink w:anchor="_Toc129780653" w:history="1">
            <w:r w:rsidR="007378C9" w:rsidRPr="000924B9">
              <w:rPr>
                <w:rStyle w:val="Hyperlink"/>
                <w:noProof/>
              </w:rPr>
              <w:t>Respeto del hogar y de la familia (art. 23)</w:t>
            </w:r>
            <w:r w:rsidR="007378C9">
              <w:rPr>
                <w:noProof/>
                <w:webHidden/>
              </w:rPr>
              <w:tab/>
            </w:r>
            <w:r w:rsidR="007378C9">
              <w:rPr>
                <w:noProof/>
                <w:webHidden/>
              </w:rPr>
              <w:fldChar w:fldCharType="begin"/>
            </w:r>
            <w:r w:rsidR="007378C9">
              <w:rPr>
                <w:noProof/>
                <w:webHidden/>
              </w:rPr>
              <w:instrText xml:space="preserve"> PAGEREF _Toc129780653 \h </w:instrText>
            </w:r>
            <w:r w:rsidR="007378C9">
              <w:rPr>
                <w:noProof/>
                <w:webHidden/>
              </w:rPr>
            </w:r>
            <w:r w:rsidR="007378C9">
              <w:rPr>
                <w:noProof/>
                <w:webHidden/>
              </w:rPr>
              <w:fldChar w:fldCharType="separate"/>
            </w:r>
            <w:r w:rsidR="007378C9">
              <w:rPr>
                <w:noProof/>
                <w:webHidden/>
              </w:rPr>
              <w:t>12</w:t>
            </w:r>
            <w:r w:rsidR="007378C9">
              <w:rPr>
                <w:noProof/>
                <w:webHidden/>
              </w:rPr>
              <w:fldChar w:fldCharType="end"/>
            </w:r>
          </w:hyperlink>
        </w:p>
        <w:p w14:paraId="5D4E7D8C" w14:textId="77777777" w:rsidR="007378C9" w:rsidRDefault="003D650B">
          <w:pPr>
            <w:pStyle w:val="TOC2"/>
            <w:tabs>
              <w:tab w:val="right" w:leader="dot" w:pos="9346"/>
            </w:tabs>
            <w:rPr>
              <w:rFonts w:asciiTheme="minorHAnsi" w:eastAsiaTheme="minorEastAsia" w:hAnsiTheme="minorHAnsi"/>
              <w:noProof/>
              <w:lang w:eastAsia="es-ES"/>
            </w:rPr>
          </w:pPr>
          <w:hyperlink w:anchor="_Toc129780654" w:history="1">
            <w:r w:rsidR="007378C9" w:rsidRPr="000924B9">
              <w:rPr>
                <w:rStyle w:val="Hyperlink"/>
                <w:noProof/>
              </w:rPr>
              <w:t>Educación (art. 24)</w:t>
            </w:r>
            <w:r w:rsidR="007378C9">
              <w:rPr>
                <w:noProof/>
                <w:webHidden/>
              </w:rPr>
              <w:tab/>
            </w:r>
            <w:r w:rsidR="007378C9">
              <w:rPr>
                <w:noProof/>
                <w:webHidden/>
              </w:rPr>
              <w:fldChar w:fldCharType="begin"/>
            </w:r>
            <w:r w:rsidR="007378C9">
              <w:rPr>
                <w:noProof/>
                <w:webHidden/>
              </w:rPr>
              <w:instrText xml:space="preserve"> PAGEREF _Toc129780654 \h </w:instrText>
            </w:r>
            <w:r w:rsidR="007378C9">
              <w:rPr>
                <w:noProof/>
                <w:webHidden/>
              </w:rPr>
            </w:r>
            <w:r w:rsidR="007378C9">
              <w:rPr>
                <w:noProof/>
                <w:webHidden/>
              </w:rPr>
              <w:fldChar w:fldCharType="separate"/>
            </w:r>
            <w:r w:rsidR="007378C9">
              <w:rPr>
                <w:noProof/>
                <w:webHidden/>
              </w:rPr>
              <w:t>13</w:t>
            </w:r>
            <w:r w:rsidR="007378C9">
              <w:rPr>
                <w:noProof/>
                <w:webHidden/>
              </w:rPr>
              <w:fldChar w:fldCharType="end"/>
            </w:r>
          </w:hyperlink>
        </w:p>
        <w:p w14:paraId="27334CFC" w14:textId="77777777" w:rsidR="007378C9" w:rsidRDefault="003D650B">
          <w:pPr>
            <w:pStyle w:val="TOC2"/>
            <w:tabs>
              <w:tab w:val="right" w:leader="dot" w:pos="9346"/>
            </w:tabs>
            <w:rPr>
              <w:rFonts w:asciiTheme="minorHAnsi" w:eastAsiaTheme="minorEastAsia" w:hAnsiTheme="minorHAnsi"/>
              <w:noProof/>
              <w:lang w:eastAsia="es-ES"/>
            </w:rPr>
          </w:pPr>
          <w:hyperlink w:anchor="_Toc129780655" w:history="1">
            <w:r w:rsidR="007378C9" w:rsidRPr="000924B9">
              <w:rPr>
                <w:rStyle w:val="Hyperlink"/>
                <w:noProof/>
              </w:rPr>
              <w:t>Salud y aseguramiento en salud (art. 25)</w:t>
            </w:r>
            <w:r w:rsidR="007378C9">
              <w:rPr>
                <w:noProof/>
                <w:webHidden/>
              </w:rPr>
              <w:tab/>
            </w:r>
            <w:r w:rsidR="007378C9">
              <w:rPr>
                <w:noProof/>
                <w:webHidden/>
              </w:rPr>
              <w:fldChar w:fldCharType="begin"/>
            </w:r>
            <w:r w:rsidR="007378C9">
              <w:rPr>
                <w:noProof/>
                <w:webHidden/>
              </w:rPr>
              <w:instrText xml:space="preserve"> PAGEREF _Toc129780655 \h </w:instrText>
            </w:r>
            <w:r w:rsidR="007378C9">
              <w:rPr>
                <w:noProof/>
                <w:webHidden/>
              </w:rPr>
            </w:r>
            <w:r w:rsidR="007378C9">
              <w:rPr>
                <w:noProof/>
                <w:webHidden/>
              </w:rPr>
              <w:fldChar w:fldCharType="separate"/>
            </w:r>
            <w:r w:rsidR="007378C9">
              <w:rPr>
                <w:noProof/>
                <w:webHidden/>
              </w:rPr>
              <w:t>14</w:t>
            </w:r>
            <w:r w:rsidR="007378C9">
              <w:rPr>
                <w:noProof/>
                <w:webHidden/>
              </w:rPr>
              <w:fldChar w:fldCharType="end"/>
            </w:r>
          </w:hyperlink>
        </w:p>
        <w:p w14:paraId="761D3350" w14:textId="77777777" w:rsidR="007378C9" w:rsidRDefault="003D650B">
          <w:pPr>
            <w:pStyle w:val="TOC2"/>
            <w:tabs>
              <w:tab w:val="right" w:leader="dot" w:pos="9346"/>
            </w:tabs>
            <w:rPr>
              <w:rFonts w:asciiTheme="minorHAnsi" w:eastAsiaTheme="minorEastAsia" w:hAnsiTheme="minorHAnsi"/>
              <w:noProof/>
              <w:lang w:eastAsia="es-ES"/>
            </w:rPr>
          </w:pPr>
          <w:hyperlink w:anchor="_Toc129780656" w:history="1">
            <w:r w:rsidR="007378C9" w:rsidRPr="000924B9">
              <w:rPr>
                <w:rStyle w:val="Hyperlink"/>
                <w:noProof/>
              </w:rPr>
              <w:t>Habilitación y rehabilitación (art. 26)</w:t>
            </w:r>
            <w:r w:rsidR="007378C9">
              <w:rPr>
                <w:noProof/>
                <w:webHidden/>
              </w:rPr>
              <w:tab/>
            </w:r>
            <w:r w:rsidR="007378C9">
              <w:rPr>
                <w:noProof/>
                <w:webHidden/>
              </w:rPr>
              <w:fldChar w:fldCharType="begin"/>
            </w:r>
            <w:r w:rsidR="007378C9">
              <w:rPr>
                <w:noProof/>
                <w:webHidden/>
              </w:rPr>
              <w:instrText xml:space="preserve"> PAGEREF _Toc129780656 \h </w:instrText>
            </w:r>
            <w:r w:rsidR="007378C9">
              <w:rPr>
                <w:noProof/>
                <w:webHidden/>
              </w:rPr>
            </w:r>
            <w:r w:rsidR="007378C9">
              <w:rPr>
                <w:noProof/>
                <w:webHidden/>
              </w:rPr>
              <w:fldChar w:fldCharType="separate"/>
            </w:r>
            <w:r w:rsidR="007378C9">
              <w:rPr>
                <w:noProof/>
                <w:webHidden/>
              </w:rPr>
              <w:t>15</w:t>
            </w:r>
            <w:r w:rsidR="007378C9">
              <w:rPr>
                <w:noProof/>
                <w:webHidden/>
              </w:rPr>
              <w:fldChar w:fldCharType="end"/>
            </w:r>
          </w:hyperlink>
        </w:p>
        <w:p w14:paraId="5946871C" w14:textId="77777777" w:rsidR="007378C9" w:rsidRDefault="003D650B">
          <w:pPr>
            <w:pStyle w:val="TOC2"/>
            <w:tabs>
              <w:tab w:val="right" w:leader="dot" w:pos="9346"/>
            </w:tabs>
            <w:rPr>
              <w:rFonts w:asciiTheme="minorHAnsi" w:eastAsiaTheme="minorEastAsia" w:hAnsiTheme="minorHAnsi"/>
              <w:noProof/>
              <w:lang w:eastAsia="es-ES"/>
            </w:rPr>
          </w:pPr>
          <w:hyperlink w:anchor="_Toc129780657" w:history="1">
            <w:r w:rsidR="007378C9" w:rsidRPr="000924B9">
              <w:rPr>
                <w:rStyle w:val="Hyperlink"/>
                <w:noProof/>
              </w:rPr>
              <w:t>Trabajo y empleo (art. 27)</w:t>
            </w:r>
            <w:r w:rsidR="007378C9">
              <w:rPr>
                <w:noProof/>
                <w:webHidden/>
              </w:rPr>
              <w:tab/>
            </w:r>
            <w:r w:rsidR="007378C9">
              <w:rPr>
                <w:noProof/>
                <w:webHidden/>
              </w:rPr>
              <w:fldChar w:fldCharType="begin"/>
            </w:r>
            <w:r w:rsidR="007378C9">
              <w:rPr>
                <w:noProof/>
                <w:webHidden/>
              </w:rPr>
              <w:instrText xml:space="preserve"> PAGEREF _Toc129780657 \h </w:instrText>
            </w:r>
            <w:r w:rsidR="007378C9">
              <w:rPr>
                <w:noProof/>
                <w:webHidden/>
              </w:rPr>
            </w:r>
            <w:r w:rsidR="007378C9">
              <w:rPr>
                <w:noProof/>
                <w:webHidden/>
              </w:rPr>
              <w:fldChar w:fldCharType="separate"/>
            </w:r>
            <w:r w:rsidR="007378C9">
              <w:rPr>
                <w:noProof/>
                <w:webHidden/>
              </w:rPr>
              <w:t>15</w:t>
            </w:r>
            <w:r w:rsidR="007378C9">
              <w:rPr>
                <w:noProof/>
                <w:webHidden/>
              </w:rPr>
              <w:fldChar w:fldCharType="end"/>
            </w:r>
          </w:hyperlink>
        </w:p>
        <w:p w14:paraId="01BA318A" w14:textId="77777777" w:rsidR="007378C9" w:rsidRDefault="003D650B">
          <w:pPr>
            <w:pStyle w:val="TOC2"/>
            <w:tabs>
              <w:tab w:val="right" w:leader="dot" w:pos="9346"/>
            </w:tabs>
            <w:rPr>
              <w:rFonts w:asciiTheme="minorHAnsi" w:eastAsiaTheme="minorEastAsia" w:hAnsiTheme="minorHAnsi"/>
              <w:noProof/>
              <w:lang w:eastAsia="es-ES"/>
            </w:rPr>
          </w:pPr>
          <w:hyperlink w:anchor="_Toc129780658" w:history="1">
            <w:r w:rsidR="007378C9" w:rsidRPr="000924B9">
              <w:rPr>
                <w:rStyle w:val="Hyperlink"/>
                <w:noProof/>
              </w:rPr>
              <w:t>Nivel de vida adecuado y protección social (art. 28)</w:t>
            </w:r>
            <w:r w:rsidR="007378C9">
              <w:rPr>
                <w:noProof/>
                <w:webHidden/>
              </w:rPr>
              <w:tab/>
            </w:r>
            <w:r w:rsidR="007378C9">
              <w:rPr>
                <w:noProof/>
                <w:webHidden/>
              </w:rPr>
              <w:fldChar w:fldCharType="begin"/>
            </w:r>
            <w:r w:rsidR="007378C9">
              <w:rPr>
                <w:noProof/>
                <w:webHidden/>
              </w:rPr>
              <w:instrText xml:space="preserve"> PAGEREF _Toc129780658 \h </w:instrText>
            </w:r>
            <w:r w:rsidR="007378C9">
              <w:rPr>
                <w:noProof/>
                <w:webHidden/>
              </w:rPr>
            </w:r>
            <w:r w:rsidR="007378C9">
              <w:rPr>
                <w:noProof/>
                <w:webHidden/>
              </w:rPr>
              <w:fldChar w:fldCharType="separate"/>
            </w:r>
            <w:r w:rsidR="007378C9">
              <w:rPr>
                <w:noProof/>
                <w:webHidden/>
              </w:rPr>
              <w:t>15</w:t>
            </w:r>
            <w:r w:rsidR="007378C9">
              <w:rPr>
                <w:noProof/>
                <w:webHidden/>
              </w:rPr>
              <w:fldChar w:fldCharType="end"/>
            </w:r>
          </w:hyperlink>
        </w:p>
        <w:p w14:paraId="5F0B31FB" w14:textId="77777777" w:rsidR="007378C9" w:rsidRDefault="003D650B">
          <w:pPr>
            <w:pStyle w:val="TOC2"/>
            <w:tabs>
              <w:tab w:val="right" w:leader="dot" w:pos="9346"/>
            </w:tabs>
            <w:rPr>
              <w:rFonts w:asciiTheme="minorHAnsi" w:eastAsiaTheme="minorEastAsia" w:hAnsiTheme="minorHAnsi"/>
              <w:noProof/>
              <w:lang w:eastAsia="es-ES"/>
            </w:rPr>
          </w:pPr>
          <w:hyperlink w:anchor="_Toc129780659" w:history="1">
            <w:r w:rsidR="007378C9" w:rsidRPr="000924B9">
              <w:rPr>
                <w:rStyle w:val="Hyperlink"/>
                <w:noProof/>
              </w:rPr>
              <w:t>Participación en la vida política y pública (art. 29)</w:t>
            </w:r>
            <w:r w:rsidR="007378C9">
              <w:rPr>
                <w:noProof/>
                <w:webHidden/>
              </w:rPr>
              <w:tab/>
            </w:r>
            <w:r w:rsidR="007378C9">
              <w:rPr>
                <w:noProof/>
                <w:webHidden/>
              </w:rPr>
              <w:fldChar w:fldCharType="begin"/>
            </w:r>
            <w:r w:rsidR="007378C9">
              <w:rPr>
                <w:noProof/>
                <w:webHidden/>
              </w:rPr>
              <w:instrText xml:space="preserve"> PAGEREF _Toc129780659 \h </w:instrText>
            </w:r>
            <w:r w:rsidR="007378C9">
              <w:rPr>
                <w:noProof/>
                <w:webHidden/>
              </w:rPr>
            </w:r>
            <w:r w:rsidR="007378C9">
              <w:rPr>
                <w:noProof/>
                <w:webHidden/>
              </w:rPr>
              <w:fldChar w:fldCharType="separate"/>
            </w:r>
            <w:r w:rsidR="007378C9">
              <w:rPr>
                <w:noProof/>
                <w:webHidden/>
              </w:rPr>
              <w:t>16</w:t>
            </w:r>
            <w:r w:rsidR="007378C9">
              <w:rPr>
                <w:noProof/>
                <w:webHidden/>
              </w:rPr>
              <w:fldChar w:fldCharType="end"/>
            </w:r>
          </w:hyperlink>
        </w:p>
        <w:p w14:paraId="4B894287" w14:textId="77777777" w:rsidR="007378C9" w:rsidRDefault="003D650B">
          <w:pPr>
            <w:pStyle w:val="TOC2"/>
            <w:tabs>
              <w:tab w:val="right" w:leader="dot" w:pos="9346"/>
            </w:tabs>
            <w:rPr>
              <w:rFonts w:asciiTheme="minorHAnsi" w:eastAsiaTheme="minorEastAsia" w:hAnsiTheme="minorHAnsi"/>
              <w:noProof/>
              <w:lang w:eastAsia="es-ES"/>
            </w:rPr>
          </w:pPr>
          <w:hyperlink w:anchor="_Toc129780660" w:history="1">
            <w:r w:rsidR="007378C9" w:rsidRPr="000924B9">
              <w:rPr>
                <w:rStyle w:val="Hyperlink"/>
                <w:noProof/>
              </w:rPr>
              <w:t>Participación en la vida cultural, las actividades recreativas, el esparcimiento y el deporte (art. 30)</w:t>
            </w:r>
            <w:r w:rsidR="007378C9">
              <w:rPr>
                <w:noProof/>
                <w:webHidden/>
              </w:rPr>
              <w:tab/>
            </w:r>
            <w:r w:rsidR="007378C9">
              <w:rPr>
                <w:noProof/>
                <w:webHidden/>
              </w:rPr>
              <w:fldChar w:fldCharType="begin"/>
            </w:r>
            <w:r w:rsidR="007378C9">
              <w:rPr>
                <w:noProof/>
                <w:webHidden/>
              </w:rPr>
              <w:instrText xml:space="preserve"> PAGEREF _Toc129780660 \h </w:instrText>
            </w:r>
            <w:r w:rsidR="007378C9">
              <w:rPr>
                <w:noProof/>
                <w:webHidden/>
              </w:rPr>
            </w:r>
            <w:r w:rsidR="007378C9">
              <w:rPr>
                <w:noProof/>
                <w:webHidden/>
              </w:rPr>
              <w:fldChar w:fldCharType="separate"/>
            </w:r>
            <w:r w:rsidR="007378C9">
              <w:rPr>
                <w:noProof/>
                <w:webHidden/>
              </w:rPr>
              <w:t>16</w:t>
            </w:r>
            <w:r w:rsidR="007378C9">
              <w:rPr>
                <w:noProof/>
                <w:webHidden/>
              </w:rPr>
              <w:fldChar w:fldCharType="end"/>
            </w:r>
          </w:hyperlink>
        </w:p>
        <w:p w14:paraId="6BCA0570" w14:textId="77777777" w:rsidR="007378C9" w:rsidRDefault="003D650B">
          <w:pPr>
            <w:pStyle w:val="TOC1"/>
            <w:tabs>
              <w:tab w:val="right" w:leader="dot" w:pos="9346"/>
            </w:tabs>
            <w:rPr>
              <w:rFonts w:asciiTheme="minorHAnsi" w:eastAsiaTheme="minorEastAsia" w:hAnsiTheme="minorHAnsi"/>
              <w:noProof/>
              <w:lang w:eastAsia="es-ES"/>
            </w:rPr>
          </w:pPr>
          <w:hyperlink w:anchor="_Toc129780661" w:history="1">
            <w:r w:rsidR="007378C9" w:rsidRPr="000924B9">
              <w:rPr>
                <w:rStyle w:val="Hyperlink"/>
                <w:noProof/>
              </w:rPr>
              <w:t>Obligaciones específicas (arts. 31 a 33)</w:t>
            </w:r>
            <w:r w:rsidR="007378C9">
              <w:rPr>
                <w:noProof/>
                <w:webHidden/>
              </w:rPr>
              <w:tab/>
            </w:r>
            <w:r w:rsidR="007378C9">
              <w:rPr>
                <w:noProof/>
                <w:webHidden/>
              </w:rPr>
              <w:fldChar w:fldCharType="begin"/>
            </w:r>
            <w:r w:rsidR="007378C9">
              <w:rPr>
                <w:noProof/>
                <w:webHidden/>
              </w:rPr>
              <w:instrText xml:space="preserve"> PAGEREF _Toc129780661 \h </w:instrText>
            </w:r>
            <w:r w:rsidR="007378C9">
              <w:rPr>
                <w:noProof/>
                <w:webHidden/>
              </w:rPr>
            </w:r>
            <w:r w:rsidR="007378C9">
              <w:rPr>
                <w:noProof/>
                <w:webHidden/>
              </w:rPr>
              <w:fldChar w:fldCharType="separate"/>
            </w:r>
            <w:r w:rsidR="007378C9">
              <w:rPr>
                <w:noProof/>
                <w:webHidden/>
              </w:rPr>
              <w:t>17</w:t>
            </w:r>
            <w:r w:rsidR="007378C9">
              <w:rPr>
                <w:noProof/>
                <w:webHidden/>
              </w:rPr>
              <w:fldChar w:fldCharType="end"/>
            </w:r>
          </w:hyperlink>
        </w:p>
        <w:p w14:paraId="403F9612" w14:textId="77777777" w:rsidR="007378C9" w:rsidRDefault="003D650B">
          <w:pPr>
            <w:pStyle w:val="TOC2"/>
            <w:tabs>
              <w:tab w:val="right" w:leader="dot" w:pos="9346"/>
            </w:tabs>
            <w:rPr>
              <w:rFonts w:asciiTheme="minorHAnsi" w:eastAsiaTheme="minorEastAsia" w:hAnsiTheme="minorHAnsi"/>
              <w:noProof/>
              <w:lang w:eastAsia="es-ES"/>
            </w:rPr>
          </w:pPr>
          <w:hyperlink w:anchor="_Toc129780662" w:history="1">
            <w:r w:rsidR="007378C9" w:rsidRPr="000924B9">
              <w:rPr>
                <w:rStyle w:val="Hyperlink"/>
                <w:noProof/>
              </w:rPr>
              <w:t>Recopilación de datos y estadísticas (art. 31)</w:t>
            </w:r>
            <w:r w:rsidR="007378C9">
              <w:rPr>
                <w:noProof/>
                <w:webHidden/>
              </w:rPr>
              <w:tab/>
            </w:r>
            <w:r w:rsidR="007378C9">
              <w:rPr>
                <w:noProof/>
                <w:webHidden/>
              </w:rPr>
              <w:fldChar w:fldCharType="begin"/>
            </w:r>
            <w:r w:rsidR="007378C9">
              <w:rPr>
                <w:noProof/>
                <w:webHidden/>
              </w:rPr>
              <w:instrText xml:space="preserve"> PAGEREF _Toc129780662 \h </w:instrText>
            </w:r>
            <w:r w:rsidR="007378C9">
              <w:rPr>
                <w:noProof/>
                <w:webHidden/>
              </w:rPr>
            </w:r>
            <w:r w:rsidR="007378C9">
              <w:rPr>
                <w:noProof/>
                <w:webHidden/>
              </w:rPr>
              <w:fldChar w:fldCharType="separate"/>
            </w:r>
            <w:r w:rsidR="007378C9">
              <w:rPr>
                <w:noProof/>
                <w:webHidden/>
              </w:rPr>
              <w:t>17</w:t>
            </w:r>
            <w:r w:rsidR="007378C9">
              <w:rPr>
                <w:noProof/>
                <w:webHidden/>
              </w:rPr>
              <w:fldChar w:fldCharType="end"/>
            </w:r>
          </w:hyperlink>
        </w:p>
        <w:p w14:paraId="626CF818" w14:textId="77777777" w:rsidR="007378C9" w:rsidRDefault="003D650B">
          <w:pPr>
            <w:pStyle w:val="TOC2"/>
            <w:tabs>
              <w:tab w:val="right" w:leader="dot" w:pos="9346"/>
            </w:tabs>
            <w:rPr>
              <w:rFonts w:asciiTheme="minorHAnsi" w:eastAsiaTheme="minorEastAsia" w:hAnsiTheme="minorHAnsi"/>
              <w:noProof/>
              <w:lang w:eastAsia="es-ES"/>
            </w:rPr>
          </w:pPr>
          <w:hyperlink w:anchor="_Toc129780663" w:history="1">
            <w:r w:rsidR="007378C9" w:rsidRPr="000924B9">
              <w:rPr>
                <w:rStyle w:val="Hyperlink"/>
                <w:noProof/>
              </w:rPr>
              <w:t>Aplicación y seguimiento nacionales (art. 33)</w:t>
            </w:r>
            <w:r w:rsidR="007378C9">
              <w:rPr>
                <w:noProof/>
                <w:webHidden/>
              </w:rPr>
              <w:tab/>
            </w:r>
            <w:r w:rsidR="007378C9">
              <w:rPr>
                <w:noProof/>
                <w:webHidden/>
              </w:rPr>
              <w:fldChar w:fldCharType="begin"/>
            </w:r>
            <w:r w:rsidR="007378C9">
              <w:rPr>
                <w:noProof/>
                <w:webHidden/>
              </w:rPr>
              <w:instrText xml:space="preserve"> PAGEREF _Toc129780663 \h </w:instrText>
            </w:r>
            <w:r w:rsidR="007378C9">
              <w:rPr>
                <w:noProof/>
                <w:webHidden/>
              </w:rPr>
            </w:r>
            <w:r w:rsidR="007378C9">
              <w:rPr>
                <w:noProof/>
                <w:webHidden/>
              </w:rPr>
              <w:fldChar w:fldCharType="separate"/>
            </w:r>
            <w:r w:rsidR="007378C9">
              <w:rPr>
                <w:noProof/>
                <w:webHidden/>
              </w:rPr>
              <w:t>17</w:t>
            </w:r>
            <w:r w:rsidR="007378C9">
              <w:rPr>
                <w:noProof/>
                <w:webHidden/>
              </w:rPr>
              <w:fldChar w:fldCharType="end"/>
            </w:r>
          </w:hyperlink>
        </w:p>
        <w:p w14:paraId="09769C78" w14:textId="77777777" w:rsidR="007378C9" w:rsidRDefault="003D650B">
          <w:pPr>
            <w:pStyle w:val="TOC1"/>
            <w:tabs>
              <w:tab w:val="right" w:leader="dot" w:pos="9346"/>
            </w:tabs>
            <w:rPr>
              <w:rFonts w:asciiTheme="minorHAnsi" w:eastAsiaTheme="minorEastAsia" w:hAnsiTheme="minorHAnsi"/>
              <w:noProof/>
              <w:lang w:eastAsia="es-ES"/>
            </w:rPr>
          </w:pPr>
          <w:hyperlink w:anchor="_Toc129780664" w:history="1">
            <w:r w:rsidR="007378C9" w:rsidRPr="000924B9">
              <w:rPr>
                <w:rStyle w:val="Hyperlink"/>
                <w:noProof/>
              </w:rPr>
              <w:t>Anexos</w:t>
            </w:r>
            <w:r w:rsidR="007378C9">
              <w:rPr>
                <w:noProof/>
                <w:webHidden/>
              </w:rPr>
              <w:tab/>
            </w:r>
            <w:r w:rsidR="007378C9">
              <w:rPr>
                <w:noProof/>
                <w:webHidden/>
              </w:rPr>
              <w:fldChar w:fldCharType="begin"/>
            </w:r>
            <w:r w:rsidR="007378C9">
              <w:rPr>
                <w:noProof/>
                <w:webHidden/>
              </w:rPr>
              <w:instrText xml:space="preserve"> PAGEREF _Toc129780664 \h </w:instrText>
            </w:r>
            <w:r w:rsidR="007378C9">
              <w:rPr>
                <w:noProof/>
                <w:webHidden/>
              </w:rPr>
            </w:r>
            <w:r w:rsidR="007378C9">
              <w:rPr>
                <w:noProof/>
                <w:webHidden/>
              </w:rPr>
              <w:fldChar w:fldCharType="separate"/>
            </w:r>
            <w:r w:rsidR="007378C9">
              <w:rPr>
                <w:noProof/>
                <w:webHidden/>
              </w:rPr>
              <w:t>17</w:t>
            </w:r>
            <w:r w:rsidR="007378C9">
              <w:rPr>
                <w:noProof/>
                <w:webHidden/>
              </w:rPr>
              <w:fldChar w:fldCharType="end"/>
            </w:r>
          </w:hyperlink>
        </w:p>
        <w:p w14:paraId="265D62B7" w14:textId="77777777" w:rsidR="009A08D0" w:rsidRDefault="00862A82" w:rsidP="00214DE0">
          <w:pPr>
            <w:pStyle w:val="TOC1"/>
            <w:tabs>
              <w:tab w:val="right" w:leader="dot" w:pos="9346"/>
            </w:tabs>
          </w:pPr>
          <w:r>
            <w:fldChar w:fldCharType="end"/>
          </w:r>
        </w:p>
      </w:sdtContent>
    </w:sdt>
    <w:p w14:paraId="67A0C604" w14:textId="77777777" w:rsidR="00C132E0" w:rsidRDefault="00CD6836" w:rsidP="00CD6836">
      <w:pPr>
        <w:pStyle w:val="Heading1"/>
      </w:pPr>
      <w:bookmarkStart w:id="0" w:name="_Toc129780629"/>
      <w:r w:rsidRPr="00CD6836">
        <w:t>Siglas</w:t>
      </w:r>
      <w:bookmarkEnd w:id="0"/>
    </w:p>
    <w:p w14:paraId="1DD988DB" w14:textId="77777777" w:rsidR="005749C2" w:rsidRPr="005749C2" w:rsidRDefault="005749C2" w:rsidP="005749C2"/>
    <w:p w14:paraId="3D6407A2" w14:textId="77777777" w:rsidR="00CD6836" w:rsidRPr="00CD6836" w:rsidRDefault="005749C2" w:rsidP="00CD6836">
      <w:pPr>
        <w:rPr>
          <w:lang w:val="es-ES_tradnl"/>
        </w:rPr>
      </w:pPr>
      <w:r>
        <w:rPr>
          <w:lang w:val="es-ES_tradnl"/>
        </w:rPr>
        <w:t>AECID</w:t>
      </w:r>
      <w:r>
        <w:rPr>
          <w:lang w:val="es-ES_tradnl"/>
        </w:rPr>
        <w:tab/>
      </w:r>
      <w:r>
        <w:rPr>
          <w:lang w:val="es-ES_tradnl"/>
        </w:rPr>
        <w:tab/>
      </w:r>
      <w:r>
        <w:rPr>
          <w:lang w:val="es-ES_tradnl"/>
        </w:rPr>
        <w:tab/>
      </w:r>
      <w:r>
        <w:rPr>
          <w:lang w:val="es-ES_tradnl"/>
        </w:rPr>
        <w:tab/>
        <w:t xml:space="preserve"> Agencia Española de Cooperación al Desarrollo </w:t>
      </w:r>
    </w:p>
    <w:p w14:paraId="4185B608" w14:textId="77777777" w:rsidR="00C132E0" w:rsidRPr="00DE3FA3" w:rsidRDefault="00C132E0" w:rsidP="00CD6836">
      <w:pPr>
        <w:rPr>
          <w:lang w:val="es-ES_tradnl"/>
        </w:rPr>
      </w:pPr>
      <w:r w:rsidRPr="00DE3FA3">
        <w:rPr>
          <w:lang w:val="es-ES_tradnl"/>
        </w:rPr>
        <w:t>AFP</w:t>
      </w:r>
      <w:r w:rsidRPr="00DE3FA3">
        <w:rPr>
          <w:lang w:val="es-ES_tradnl"/>
        </w:rPr>
        <w:tab/>
      </w:r>
      <w:r w:rsidRPr="00DE3FA3">
        <w:rPr>
          <w:lang w:val="es-ES_tradnl"/>
        </w:rPr>
        <w:tab/>
      </w:r>
      <w:r w:rsidRPr="00DE3FA3">
        <w:rPr>
          <w:lang w:val="es-ES_tradnl"/>
        </w:rPr>
        <w:tab/>
      </w:r>
      <w:r w:rsidRPr="00DE3FA3">
        <w:rPr>
          <w:lang w:val="es-ES_tradnl"/>
        </w:rPr>
        <w:tab/>
      </w:r>
      <w:r w:rsidR="005749C2" w:rsidRPr="00DE3FA3">
        <w:rPr>
          <w:lang w:val="es-ES_tradnl"/>
        </w:rPr>
        <w:t xml:space="preserve"> </w:t>
      </w:r>
      <w:r w:rsidRPr="00DE3FA3">
        <w:rPr>
          <w:lang w:val="es-ES_tradnl"/>
        </w:rPr>
        <w:t>Administradora de Fondos de Pensiones</w:t>
      </w:r>
    </w:p>
    <w:p w14:paraId="41A52520" w14:textId="77777777" w:rsidR="00C132E0" w:rsidRPr="00DE3FA3" w:rsidRDefault="00C132E0" w:rsidP="00CD6836">
      <w:pPr>
        <w:rPr>
          <w:lang w:val="es-ES_tradnl"/>
        </w:rPr>
      </w:pPr>
      <w:r w:rsidRPr="00DE3FA3">
        <w:rPr>
          <w:lang w:val="es-ES_tradnl"/>
        </w:rPr>
        <w:t>AMDI</w:t>
      </w:r>
      <w:r w:rsidRPr="00DE3FA3">
        <w:rPr>
          <w:lang w:val="es-ES_tradnl"/>
        </w:rPr>
        <w:tab/>
      </w:r>
      <w:r w:rsidRPr="00DE3FA3">
        <w:rPr>
          <w:lang w:val="es-ES_tradnl"/>
        </w:rPr>
        <w:tab/>
      </w:r>
      <w:r w:rsidRPr="00DE3FA3">
        <w:rPr>
          <w:lang w:val="es-ES_tradnl"/>
        </w:rPr>
        <w:tab/>
      </w:r>
      <w:r w:rsidRPr="00DE3FA3">
        <w:rPr>
          <w:lang w:val="es-ES_tradnl"/>
        </w:rPr>
        <w:tab/>
        <w:t xml:space="preserve"> Agenda Municipal de Desarrollo Inclusivo</w:t>
      </w:r>
    </w:p>
    <w:p w14:paraId="778E1CC1" w14:textId="77777777" w:rsidR="00C132E0" w:rsidRPr="00DE3FA3" w:rsidRDefault="00C132E0" w:rsidP="00CD6836">
      <w:pPr>
        <w:rPr>
          <w:lang w:val="es-ES_tradnl"/>
        </w:rPr>
      </w:pPr>
      <w:r w:rsidRPr="00DE3FA3">
        <w:rPr>
          <w:lang w:val="es-ES_tradnl"/>
        </w:rPr>
        <w:t>ARS</w:t>
      </w:r>
      <w:r w:rsidRPr="00DE3FA3">
        <w:rPr>
          <w:lang w:val="es-ES_tradnl"/>
        </w:rPr>
        <w:tab/>
      </w:r>
      <w:r w:rsidRPr="00DE3FA3">
        <w:rPr>
          <w:lang w:val="es-ES_tradnl"/>
        </w:rPr>
        <w:tab/>
      </w:r>
      <w:r w:rsidRPr="00DE3FA3">
        <w:rPr>
          <w:lang w:val="es-ES_tradnl"/>
        </w:rPr>
        <w:tab/>
      </w:r>
      <w:r w:rsidRPr="00DE3FA3">
        <w:rPr>
          <w:lang w:val="es-ES_tradnl"/>
        </w:rPr>
        <w:tab/>
        <w:t xml:space="preserve"> Administradora de Riesgos de Salud</w:t>
      </w:r>
    </w:p>
    <w:p w14:paraId="21F21A0B" w14:textId="77777777" w:rsidR="00C132E0" w:rsidRPr="00DE3FA3" w:rsidRDefault="00C132E0" w:rsidP="00CD6836">
      <w:pPr>
        <w:rPr>
          <w:lang w:val="es-ES_tradnl"/>
        </w:rPr>
      </w:pPr>
      <w:r w:rsidRPr="00DE3FA3">
        <w:rPr>
          <w:lang w:val="es-ES_tradnl"/>
        </w:rPr>
        <w:t>ASFL</w:t>
      </w:r>
      <w:r w:rsidRPr="00DE3FA3">
        <w:rPr>
          <w:lang w:val="es-ES_tradnl"/>
        </w:rPr>
        <w:tab/>
      </w:r>
      <w:r w:rsidRPr="00DE3FA3">
        <w:rPr>
          <w:lang w:val="es-ES_tradnl"/>
        </w:rPr>
        <w:tab/>
      </w:r>
      <w:r w:rsidRPr="00DE3FA3">
        <w:rPr>
          <w:lang w:val="es-ES_tradnl"/>
        </w:rPr>
        <w:tab/>
      </w:r>
      <w:r w:rsidRPr="00DE3FA3">
        <w:rPr>
          <w:lang w:val="es-ES_tradnl"/>
        </w:rPr>
        <w:tab/>
        <w:t xml:space="preserve"> Asociación sin Fines de Lucro</w:t>
      </w:r>
    </w:p>
    <w:p w14:paraId="5FDDCA45" w14:textId="77777777" w:rsidR="00C132E0" w:rsidRPr="00DE3FA3" w:rsidRDefault="00C132E0" w:rsidP="00CD6836">
      <w:pPr>
        <w:rPr>
          <w:lang w:val="es-ES_tradnl"/>
        </w:rPr>
      </w:pPr>
      <w:r w:rsidRPr="00DE3FA3">
        <w:rPr>
          <w:lang w:val="es-ES_tradnl"/>
        </w:rPr>
        <w:t>CAD</w:t>
      </w:r>
      <w:r w:rsidRPr="00DE3FA3">
        <w:rPr>
          <w:lang w:val="es-ES_tradnl"/>
        </w:rPr>
        <w:tab/>
      </w:r>
      <w:r w:rsidRPr="00DE3FA3">
        <w:rPr>
          <w:lang w:val="es-ES_tradnl"/>
        </w:rPr>
        <w:tab/>
      </w:r>
      <w:r w:rsidRPr="00DE3FA3">
        <w:rPr>
          <w:lang w:val="es-ES_tradnl"/>
        </w:rPr>
        <w:tab/>
      </w:r>
      <w:r w:rsidRPr="00DE3FA3">
        <w:rPr>
          <w:lang w:val="es-ES_tradnl"/>
        </w:rPr>
        <w:tab/>
        <w:t xml:space="preserve"> Centros de Recursos para la Atención a la Diversidad</w:t>
      </w:r>
    </w:p>
    <w:p w14:paraId="5AA5B4B2" w14:textId="77777777" w:rsidR="00C132E0" w:rsidRPr="00C132E0" w:rsidRDefault="00C132E0" w:rsidP="00CD6836">
      <w:pPr>
        <w:rPr>
          <w:lang w:val="es-ES_tradnl"/>
        </w:rPr>
      </w:pPr>
      <w:r w:rsidRPr="00DE3FA3">
        <w:rPr>
          <w:lang w:val="es-ES_tradnl"/>
        </w:rPr>
        <w:t>CNSS</w:t>
      </w:r>
      <w:r w:rsidRPr="00DE3FA3">
        <w:rPr>
          <w:lang w:val="es-ES_tradnl"/>
        </w:rPr>
        <w:tab/>
      </w:r>
      <w:r w:rsidRPr="00DE3FA3">
        <w:rPr>
          <w:lang w:val="es-ES_tradnl"/>
        </w:rPr>
        <w:tab/>
      </w:r>
      <w:r>
        <w:rPr>
          <w:b/>
          <w:lang w:val="es-ES_tradnl"/>
        </w:rPr>
        <w:tab/>
      </w:r>
      <w:r>
        <w:rPr>
          <w:b/>
          <w:lang w:val="es-ES_tradnl"/>
        </w:rPr>
        <w:tab/>
      </w:r>
      <w:r w:rsidRPr="00C132E0">
        <w:rPr>
          <w:lang w:val="es-ES_tradnl"/>
        </w:rPr>
        <w:t xml:space="preserve"> Consejo Nacional de Seguridad Social</w:t>
      </w:r>
    </w:p>
    <w:p w14:paraId="221205A1" w14:textId="77777777" w:rsidR="00C132E0" w:rsidRPr="00C132E0" w:rsidRDefault="00C132E0" w:rsidP="00CD6836">
      <w:pPr>
        <w:rPr>
          <w:lang w:val="es-ES_tradnl"/>
        </w:rPr>
      </w:pPr>
      <w:r w:rsidRPr="00C132E0">
        <w:rPr>
          <w:lang w:val="es-ES_tradnl"/>
        </w:rPr>
        <w:t>COE</w:t>
      </w:r>
      <w:r>
        <w:rPr>
          <w:b/>
          <w:lang w:val="es-ES_tradnl"/>
        </w:rPr>
        <w:tab/>
      </w:r>
      <w:r>
        <w:rPr>
          <w:b/>
          <w:lang w:val="es-ES_tradnl"/>
        </w:rPr>
        <w:tab/>
      </w:r>
      <w:r>
        <w:rPr>
          <w:b/>
          <w:lang w:val="es-ES_tradnl"/>
        </w:rPr>
        <w:tab/>
      </w:r>
      <w:r>
        <w:rPr>
          <w:b/>
          <w:lang w:val="es-ES_tradnl"/>
        </w:rPr>
        <w:tab/>
      </w:r>
      <w:r w:rsidRPr="00C132E0">
        <w:rPr>
          <w:lang w:val="es-ES_tradnl"/>
        </w:rPr>
        <w:t xml:space="preserve"> Centro de Operaciones de Emergencias</w:t>
      </w:r>
    </w:p>
    <w:p w14:paraId="286EB9B9" w14:textId="77777777" w:rsidR="00C132E0" w:rsidRPr="00C132E0" w:rsidRDefault="00C132E0" w:rsidP="00CD6836">
      <w:pPr>
        <w:rPr>
          <w:lang w:val="es-ES_tradnl"/>
        </w:rPr>
      </w:pPr>
      <w:r w:rsidRPr="00C132E0">
        <w:rPr>
          <w:lang w:val="es-ES_tradnl"/>
        </w:rPr>
        <w:t>CONADIS</w:t>
      </w:r>
      <w:r>
        <w:rPr>
          <w:b/>
          <w:lang w:val="es-ES_tradnl"/>
        </w:rPr>
        <w:tab/>
      </w:r>
      <w:r>
        <w:rPr>
          <w:b/>
          <w:lang w:val="es-ES_tradnl"/>
        </w:rPr>
        <w:tab/>
      </w:r>
      <w:r>
        <w:rPr>
          <w:b/>
          <w:lang w:val="es-ES_tradnl"/>
        </w:rPr>
        <w:tab/>
      </w:r>
      <w:r w:rsidRPr="00C132E0">
        <w:rPr>
          <w:lang w:val="es-ES_tradnl"/>
        </w:rPr>
        <w:t xml:space="preserve"> Consejo Nacional sobre Discapacidad</w:t>
      </w:r>
    </w:p>
    <w:p w14:paraId="3AD7A594" w14:textId="77777777" w:rsidR="00C132E0" w:rsidRPr="00C132E0" w:rsidRDefault="00C132E0" w:rsidP="00CD6836">
      <w:pPr>
        <w:rPr>
          <w:lang w:val="es-ES_tradnl"/>
        </w:rPr>
      </w:pPr>
      <w:r w:rsidRPr="00C132E0">
        <w:rPr>
          <w:lang w:val="es-ES_tradnl"/>
        </w:rPr>
        <w:t>CONANI</w:t>
      </w:r>
      <w:r>
        <w:rPr>
          <w:b/>
          <w:lang w:val="es-ES_tradnl"/>
        </w:rPr>
        <w:tab/>
      </w:r>
      <w:r>
        <w:rPr>
          <w:b/>
          <w:lang w:val="es-ES_tradnl"/>
        </w:rPr>
        <w:tab/>
      </w:r>
      <w:r>
        <w:rPr>
          <w:b/>
          <w:lang w:val="es-ES_tradnl"/>
        </w:rPr>
        <w:tab/>
      </w:r>
      <w:r w:rsidRPr="00C132E0">
        <w:rPr>
          <w:lang w:val="es-ES_tradnl"/>
        </w:rPr>
        <w:t xml:space="preserve"> Consejo Nacional de Niños, Niñas y Adolescentes</w:t>
      </w:r>
    </w:p>
    <w:p w14:paraId="7DF80185" w14:textId="77777777" w:rsidR="00C132E0" w:rsidRPr="00C132E0" w:rsidRDefault="00C132E0" w:rsidP="00CD6836">
      <w:pPr>
        <w:rPr>
          <w:lang w:val="es-ES_tradnl"/>
        </w:rPr>
      </w:pPr>
      <w:r w:rsidRPr="00C132E0">
        <w:rPr>
          <w:lang w:val="es-ES_tradnl"/>
        </w:rPr>
        <w:t>CDPD</w:t>
      </w:r>
      <w:r>
        <w:rPr>
          <w:b/>
          <w:lang w:val="es-ES_tradnl"/>
        </w:rPr>
        <w:tab/>
      </w:r>
      <w:r>
        <w:rPr>
          <w:b/>
          <w:lang w:val="es-ES_tradnl"/>
        </w:rPr>
        <w:tab/>
      </w:r>
      <w:r>
        <w:rPr>
          <w:b/>
          <w:lang w:val="es-ES_tradnl"/>
        </w:rPr>
        <w:tab/>
      </w:r>
      <w:r>
        <w:rPr>
          <w:b/>
          <w:lang w:val="es-ES_tradnl"/>
        </w:rPr>
        <w:tab/>
      </w:r>
      <w:r w:rsidRPr="00C132E0">
        <w:rPr>
          <w:lang w:val="es-ES_tradnl"/>
        </w:rPr>
        <w:t xml:space="preserve"> Convención sobre los Derecho de las Personas con Discapacidad</w:t>
      </w:r>
    </w:p>
    <w:p w14:paraId="2E5F3498" w14:textId="77777777" w:rsidR="00CD6836" w:rsidRDefault="00C132E0" w:rsidP="00CD6836">
      <w:pPr>
        <w:rPr>
          <w:lang w:val="es-ES_tradnl"/>
        </w:rPr>
      </w:pPr>
      <w:r w:rsidRPr="00C132E0">
        <w:rPr>
          <w:lang w:val="es-ES_tradnl"/>
        </w:rPr>
        <w:t>END</w:t>
      </w:r>
      <w:r w:rsidR="00CD6836">
        <w:rPr>
          <w:lang w:val="es-ES_tradnl"/>
        </w:rPr>
        <w:tab/>
      </w:r>
      <w:r>
        <w:rPr>
          <w:b/>
          <w:lang w:val="es-ES_tradnl"/>
        </w:rPr>
        <w:tab/>
      </w:r>
      <w:r>
        <w:rPr>
          <w:b/>
          <w:lang w:val="es-ES_tradnl"/>
        </w:rPr>
        <w:tab/>
      </w:r>
      <w:r>
        <w:rPr>
          <w:b/>
          <w:lang w:val="es-ES_tradnl"/>
        </w:rPr>
        <w:tab/>
      </w:r>
      <w:r w:rsidRPr="00C132E0">
        <w:rPr>
          <w:lang w:val="es-ES_tradnl"/>
        </w:rPr>
        <w:t xml:space="preserve"> Estrategia Nacional de Desarrollo </w:t>
      </w:r>
    </w:p>
    <w:p w14:paraId="157166A4" w14:textId="77777777" w:rsidR="00C132E0" w:rsidRPr="00C132E0" w:rsidRDefault="00C132E0" w:rsidP="00CD6836">
      <w:pPr>
        <w:rPr>
          <w:lang w:val="es-ES_tradnl"/>
        </w:rPr>
      </w:pPr>
      <w:r w:rsidRPr="00CD6836">
        <w:rPr>
          <w:lang w:val="es-ES_tradnl"/>
        </w:rPr>
        <w:t>MSP</w:t>
      </w:r>
      <w:r>
        <w:rPr>
          <w:b/>
          <w:lang w:val="es-ES_tradnl"/>
        </w:rPr>
        <w:tab/>
      </w:r>
      <w:r>
        <w:rPr>
          <w:b/>
          <w:lang w:val="es-ES_tradnl"/>
        </w:rPr>
        <w:tab/>
      </w:r>
      <w:r>
        <w:rPr>
          <w:b/>
          <w:lang w:val="es-ES_tradnl"/>
        </w:rPr>
        <w:tab/>
      </w:r>
      <w:r>
        <w:rPr>
          <w:b/>
          <w:lang w:val="es-ES_tradnl"/>
        </w:rPr>
        <w:tab/>
      </w:r>
      <w:r w:rsidRPr="00C132E0">
        <w:rPr>
          <w:lang w:val="es-ES_tradnl"/>
        </w:rPr>
        <w:t xml:space="preserve"> Ministerio de Salud Pública</w:t>
      </w:r>
    </w:p>
    <w:p w14:paraId="3A7B56A1" w14:textId="77777777" w:rsidR="00700078" w:rsidRDefault="00700078" w:rsidP="00CD6836">
      <w:pPr>
        <w:rPr>
          <w:lang w:val="es-ES_tradnl"/>
        </w:rPr>
      </w:pPr>
      <w:r>
        <w:rPr>
          <w:lang w:val="es-ES_tradnl"/>
        </w:rPr>
        <w:t>ICV</w:t>
      </w:r>
      <w:r>
        <w:rPr>
          <w:lang w:val="es-ES_tradnl"/>
        </w:rPr>
        <w:tab/>
      </w:r>
      <w:r>
        <w:rPr>
          <w:lang w:val="es-ES_tradnl"/>
        </w:rPr>
        <w:tab/>
      </w:r>
      <w:r>
        <w:rPr>
          <w:lang w:val="es-ES_tradnl"/>
        </w:rPr>
        <w:tab/>
      </w:r>
      <w:r>
        <w:rPr>
          <w:lang w:val="es-ES_tradnl"/>
        </w:rPr>
        <w:tab/>
        <w:t xml:space="preserve"> Índice de Calidad de Vida</w:t>
      </w:r>
    </w:p>
    <w:p w14:paraId="28B7290B" w14:textId="77777777" w:rsidR="00C132E0" w:rsidRPr="00C132E0" w:rsidRDefault="00C132E0" w:rsidP="00CD6836">
      <w:pPr>
        <w:rPr>
          <w:lang w:val="es-ES_tradnl"/>
        </w:rPr>
      </w:pPr>
      <w:r w:rsidRPr="00C132E0">
        <w:rPr>
          <w:lang w:val="es-ES_tradnl"/>
        </w:rPr>
        <w:t>INAIPI</w:t>
      </w:r>
      <w:r>
        <w:rPr>
          <w:b/>
          <w:lang w:val="es-ES_tradnl"/>
        </w:rPr>
        <w:tab/>
      </w:r>
      <w:r>
        <w:rPr>
          <w:b/>
          <w:lang w:val="es-ES_tradnl"/>
        </w:rPr>
        <w:tab/>
      </w:r>
      <w:r>
        <w:rPr>
          <w:b/>
          <w:lang w:val="es-ES_tradnl"/>
        </w:rPr>
        <w:tab/>
      </w:r>
      <w:r w:rsidRPr="00C132E0">
        <w:rPr>
          <w:lang w:val="es-ES_tradnl"/>
        </w:rPr>
        <w:t xml:space="preserve"> </w:t>
      </w:r>
      <w:r w:rsidR="00CD6836">
        <w:rPr>
          <w:lang w:val="es-ES_tradnl"/>
        </w:rPr>
        <w:tab/>
        <w:t xml:space="preserve"> </w:t>
      </w:r>
      <w:r w:rsidRPr="00C132E0">
        <w:rPr>
          <w:lang w:val="es-ES_tradnl"/>
        </w:rPr>
        <w:t>Instituto Nacional de Atención Integral a la Primera Infancia</w:t>
      </w:r>
    </w:p>
    <w:p w14:paraId="15AE5A93" w14:textId="77777777" w:rsidR="00700078" w:rsidRDefault="00700078" w:rsidP="00CD6836">
      <w:pPr>
        <w:rPr>
          <w:lang w:val="es-ES_tradnl"/>
        </w:rPr>
      </w:pPr>
      <w:r>
        <w:rPr>
          <w:lang w:val="es-ES_tradnl"/>
        </w:rPr>
        <w:t>MAP</w:t>
      </w:r>
      <w:r>
        <w:rPr>
          <w:lang w:val="es-ES_tradnl"/>
        </w:rPr>
        <w:tab/>
      </w:r>
      <w:r>
        <w:rPr>
          <w:lang w:val="es-ES_tradnl"/>
        </w:rPr>
        <w:tab/>
      </w:r>
      <w:r>
        <w:rPr>
          <w:lang w:val="es-ES_tradnl"/>
        </w:rPr>
        <w:tab/>
      </w:r>
      <w:r>
        <w:rPr>
          <w:lang w:val="es-ES_tradnl"/>
        </w:rPr>
        <w:tab/>
        <w:t xml:space="preserve"> Ministerio de Administración Pública</w:t>
      </w:r>
    </w:p>
    <w:p w14:paraId="5CD56921" w14:textId="77777777" w:rsidR="00C132E0" w:rsidRPr="00C132E0" w:rsidRDefault="00C132E0" w:rsidP="00CD6836">
      <w:pPr>
        <w:rPr>
          <w:lang w:val="es-ES_tradnl"/>
        </w:rPr>
      </w:pPr>
      <w:r w:rsidRPr="00C132E0">
        <w:rPr>
          <w:lang w:val="es-ES_tradnl"/>
        </w:rPr>
        <w:t>MINERD</w:t>
      </w:r>
      <w:r>
        <w:rPr>
          <w:b/>
          <w:lang w:val="es-ES_tradnl"/>
        </w:rPr>
        <w:tab/>
      </w:r>
      <w:r>
        <w:rPr>
          <w:b/>
          <w:lang w:val="es-ES_tradnl"/>
        </w:rPr>
        <w:tab/>
      </w:r>
      <w:r>
        <w:rPr>
          <w:b/>
          <w:lang w:val="es-ES_tradnl"/>
        </w:rPr>
        <w:tab/>
      </w:r>
      <w:r w:rsidRPr="00C132E0">
        <w:rPr>
          <w:lang w:val="es-ES_tradnl"/>
        </w:rPr>
        <w:t xml:space="preserve"> Ministerio de Educación de la República Dominicana</w:t>
      </w:r>
    </w:p>
    <w:p w14:paraId="022F0BE1" w14:textId="77777777" w:rsidR="00C132E0" w:rsidRPr="00C132E0" w:rsidRDefault="00C132E0" w:rsidP="00CD6836">
      <w:pPr>
        <w:rPr>
          <w:lang w:val="es-ES_tradnl"/>
        </w:rPr>
      </w:pPr>
      <w:r w:rsidRPr="00C132E0">
        <w:rPr>
          <w:lang w:val="es-ES_tradnl"/>
        </w:rPr>
        <w:t>MEPyD</w:t>
      </w:r>
      <w:r>
        <w:rPr>
          <w:b/>
          <w:lang w:val="es-ES_tradnl"/>
        </w:rPr>
        <w:tab/>
      </w:r>
      <w:r>
        <w:rPr>
          <w:b/>
          <w:lang w:val="es-ES_tradnl"/>
        </w:rPr>
        <w:tab/>
      </w:r>
      <w:r>
        <w:rPr>
          <w:b/>
          <w:lang w:val="es-ES_tradnl"/>
        </w:rPr>
        <w:tab/>
      </w:r>
      <w:r w:rsidR="00DE3FA3">
        <w:rPr>
          <w:b/>
          <w:lang w:val="es-ES_tradnl"/>
        </w:rPr>
        <w:t xml:space="preserve"> </w:t>
      </w:r>
      <w:r w:rsidRPr="00C132E0">
        <w:rPr>
          <w:lang w:val="es-ES_tradnl"/>
        </w:rPr>
        <w:t>Ministerio de Economía, Planificación y Desarrollo</w:t>
      </w:r>
    </w:p>
    <w:p w14:paraId="61E77800" w14:textId="77777777" w:rsidR="00C132E0" w:rsidRPr="00C132E0" w:rsidRDefault="00C132E0" w:rsidP="00CD6836">
      <w:pPr>
        <w:rPr>
          <w:lang w:val="es-ES_tradnl"/>
        </w:rPr>
      </w:pPr>
      <w:r w:rsidRPr="00C132E0">
        <w:rPr>
          <w:lang w:val="es-ES_tradnl"/>
        </w:rPr>
        <w:t>MESCyT</w:t>
      </w:r>
      <w:r>
        <w:rPr>
          <w:b/>
          <w:lang w:val="es-ES_tradnl"/>
        </w:rPr>
        <w:tab/>
      </w:r>
      <w:r>
        <w:rPr>
          <w:b/>
          <w:lang w:val="es-ES_tradnl"/>
        </w:rPr>
        <w:tab/>
      </w:r>
      <w:r>
        <w:rPr>
          <w:b/>
          <w:lang w:val="es-ES_tradnl"/>
        </w:rPr>
        <w:tab/>
      </w:r>
      <w:r w:rsidR="00DE3FA3">
        <w:rPr>
          <w:b/>
          <w:lang w:val="es-ES_tradnl"/>
        </w:rPr>
        <w:t xml:space="preserve"> </w:t>
      </w:r>
      <w:r w:rsidRPr="00C132E0">
        <w:rPr>
          <w:lang w:val="es-ES_tradnl"/>
        </w:rPr>
        <w:t>Ministerio de Educación Superior Ciencia y Tecnología</w:t>
      </w:r>
    </w:p>
    <w:p w14:paraId="07F379DD" w14:textId="77777777" w:rsidR="00C132E0" w:rsidRPr="00C132E0" w:rsidRDefault="00C132E0" w:rsidP="00CD6836">
      <w:pPr>
        <w:rPr>
          <w:lang w:val="es-ES_tradnl"/>
        </w:rPr>
      </w:pPr>
      <w:r w:rsidRPr="00C132E0">
        <w:rPr>
          <w:lang w:val="es-ES_tradnl"/>
        </w:rPr>
        <w:t>ODS</w:t>
      </w:r>
      <w:r>
        <w:rPr>
          <w:b/>
          <w:lang w:val="es-ES_tradnl"/>
        </w:rPr>
        <w:tab/>
      </w:r>
      <w:r>
        <w:rPr>
          <w:b/>
          <w:lang w:val="es-ES_tradnl"/>
        </w:rPr>
        <w:tab/>
      </w:r>
      <w:r>
        <w:rPr>
          <w:b/>
          <w:lang w:val="es-ES_tradnl"/>
        </w:rPr>
        <w:tab/>
      </w:r>
      <w:r>
        <w:rPr>
          <w:b/>
          <w:lang w:val="es-ES_tradnl"/>
        </w:rPr>
        <w:tab/>
      </w:r>
      <w:r w:rsidR="00DE3FA3">
        <w:rPr>
          <w:b/>
          <w:lang w:val="es-ES_tradnl"/>
        </w:rPr>
        <w:t xml:space="preserve"> </w:t>
      </w:r>
      <w:r w:rsidRPr="00C132E0">
        <w:rPr>
          <w:lang w:val="es-ES_tradnl"/>
        </w:rPr>
        <w:t>Objetivos de Desarrollo Sostenible</w:t>
      </w:r>
    </w:p>
    <w:p w14:paraId="2296BFF2" w14:textId="77777777" w:rsidR="00C132E0" w:rsidRPr="00C132E0" w:rsidRDefault="00C132E0" w:rsidP="00CD6836">
      <w:pPr>
        <w:rPr>
          <w:lang w:val="es-ES_tradnl"/>
        </w:rPr>
      </w:pPr>
      <w:r w:rsidRPr="00C132E0">
        <w:rPr>
          <w:lang w:val="es-ES_tradnl"/>
        </w:rPr>
        <w:t>ONE</w:t>
      </w:r>
      <w:r>
        <w:rPr>
          <w:b/>
          <w:lang w:val="es-ES_tradnl"/>
        </w:rPr>
        <w:tab/>
      </w:r>
      <w:r>
        <w:rPr>
          <w:b/>
          <w:lang w:val="es-ES_tradnl"/>
        </w:rPr>
        <w:tab/>
      </w:r>
      <w:r>
        <w:rPr>
          <w:b/>
          <w:lang w:val="es-ES_tradnl"/>
        </w:rPr>
        <w:tab/>
      </w:r>
      <w:r>
        <w:rPr>
          <w:b/>
          <w:lang w:val="es-ES_tradnl"/>
        </w:rPr>
        <w:tab/>
      </w:r>
      <w:r w:rsidR="00DE3FA3">
        <w:rPr>
          <w:b/>
          <w:lang w:val="es-ES_tradnl"/>
        </w:rPr>
        <w:t xml:space="preserve"> </w:t>
      </w:r>
      <w:r w:rsidRPr="00C132E0">
        <w:rPr>
          <w:lang w:val="es-ES_tradnl"/>
        </w:rPr>
        <w:t>Oficina Nacional de Estadística</w:t>
      </w:r>
    </w:p>
    <w:p w14:paraId="0C4E6449" w14:textId="77777777" w:rsidR="00C132E0" w:rsidRPr="00C132E0" w:rsidRDefault="00C132E0" w:rsidP="00CD6836">
      <w:pPr>
        <w:rPr>
          <w:lang w:val="es-ES_tradnl"/>
        </w:rPr>
      </w:pPr>
      <w:r w:rsidRPr="00C132E0">
        <w:rPr>
          <w:lang w:val="es-ES_tradnl"/>
        </w:rPr>
        <w:t>ONG</w:t>
      </w:r>
      <w:r>
        <w:rPr>
          <w:b/>
          <w:lang w:val="es-ES_tradnl"/>
        </w:rPr>
        <w:tab/>
      </w:r>
      <w:r w:rsidRPr="00C132E0">
        <w:rPr>
          <w:lang w:val="es-ES_tradnl"/>
        </w:rPr>
        <w:t xml:space="preserve"> </w:t>
      </w:r>
      <w:r>
        <w:rPr>
          <w:b/>
          <w:lang w:val="es-ES_tradnl"/>
        </w:rPr>
        <w:tab/>
      </w:r>
      <w:r>
        <w:rPr>
          <w:b/>
          <w:lang w:val="es-ES_tradnl"/>
        </w:rPr>
        <w:tab/>
      </w:r>
      <w:r>
        <w:rPr>
          <w:b/>
          <w:lang w:val="es-ES_tradnl"/>
        </w:rPr>
        <w:tab/>
      </w:r>
      <w:r w:rsidR="00DE3FA3">
        <w:rPr>
          <w:b/>
          <w:lang w:val="es-ES_tradnl"/>
        </w:rPr>
        <w:t xml:space="preserve"> </w:t>
      </w:r>
      <w:r w:rsidRPr="00C132E0">
        <w:rPr>
          <w:lang w:val="es-ES_tradnl"/>
        </w:rPr>
        <w:t>Organización No Gubernamental</w:t>
      </w:r>
    </w:p>
    <w:p w14:paraId="3669EEEE" w14:textId="77777777" w:rsidR="00C132E0" w:rsidRPr="00C132E0" w:rsidRDefault="00C132E0" w:rsidP="00CD6836">
      <w:pPr>
        <w:rPr>
          <w:lang w:val="es-ES_tradnl"/>
        </w:rPr>
      </w:pPr>
      <w:r w:rsidRPr="00C132E0">
        <w:rPr>
          <w:lang w:val="es-ES_tradnl"/>
        </w:rPr>
        <w:t>ONU</w:t>
      </w:r>
      <w:r>
        <w:rPr>
          <w:b/>
          <w:lang w:val="es-ES_tradnl"/>
        </w:rPr>
        <w:tab/>
      </w:r>
      <w:r>
        <w:rPr>
          <w:b/>
          <w:lang w:val="es-ES_tradnl"/>
        </w:rPr>
        <w:tab/>
      </w:r>
      <w:r>
        <w:rPr>
          <w:b/>
          <w:lang w:val="es-ES_tradnl"/>
        </w:rPr>
        <w:tab/>
      </w:r>
      <w:r>
        <w:rPr>
          <w:b/>
          <w:lang w:val="es-ES_tradnl"/>
        </w:rPr>
        <w:tab/>
      </w:r>
      <w:r w:rsidR="00DE3FA3">
        <w:rPr>
          <w:b/>
          <w:lang w:val="es-ES_tradnl"/>
        </w:rPr>
        <w:t xml:space="preserve"> </w:t>
      </w:r>
      <w:r w:rsidRPr="00C132E0">
        <w:rPr>
          <w:lang w:val="es-ES_tradnl"/>
        </w:rPr>
        <w:t>Organización de las Naciones Unidas</w:t>
      </w:r>
    </w:p>
    <w:p w14:paraId="18FFF2F6" w14:textId="77777777" w:rsidR="00C132E0" w:rsidRPr="00C132E0" w:rsidRDefault="00C132E0" w:rsidP="00CD6836">
      <w:pPr>
        <w:rPr>
          <w:lang w:val="es-ES_tradnl"/>
        </w:rPr>
      </w:pPr>
      <w:r w:rsidRPr="00C132E0">
        <w:rPr>
          <w:lang w:val="es-ES_tradnl"/>
        </w:rPr>
        <w:t>OPS</w:t>
      </w:r>
      <w:r>
        <w:rPr>
          <w:b/>
          <w:lang w:val="es-ES_tradnl"/>
        </w:rPr>
        <w:tab/>
      </w:r>
      <w:r>
        <w:rPr>
          <w:b/>
          <w:lang w:val="es-ES_tradnl"/>
        </w:rPr>
        <w:tab/>
      </w:r>
      <w:r>
        <w:rPr>
          <w:b/>
          <w:lang w:val="es-ES_tradnl"/>
        </w:rPr>
        <w:tab/>
      </w:r>
      <w:r>
        <w:rPr>
          <w:b/>
          <w:lang w:val="es-ES_tradnl"/>
        </w:rPr>
        <w:tab/>
      </w:r>
      <w:r w:rsidR="00DE3FA3">
        <w:rPr>
          <w:b/>
          <w:lang w:val="es-ES_tradnl"/>
        </w:rPr>
        <w:t xml:space="preserve"> </w:t>
      </w:r>
      <w:r w:rsidRPr="00C132E0">
        <w:rPr>
          <w:lang w:val="es-ES_tradnl"/>
        </w:rPr>
        <w:t>Organización Panamericana de la Salud</w:t>
      </w:r>
    </w:p>
    <w:p w14:paraId="2E187A52" w14:textId="77777777" w:rsidR="00C132E0" w:rsidRPr="00C132E0" w:rsidRDefault="00C132E0" w:rsidP="00CD6836">
      <w:pPr>
        <w:rPr>
          <w:lang w:val="es-ES_tradnl"/>
        </w:rPr>
      </w:pPr>
      <w:r w:rsidRPr="00C132E0">
        <w:rPr>
          <w:lang w:val="es-ES_tradnl"/>
        </w:rPr>
        <w:t>SDSS</w:t>
      </w:r>
      <w:r>
        <w:rPr>
          <w:b/>
          <w:lang w:val="es-ES_tradnl"/>
        </w:rPr>
        <w:tab/>
      </w:r>
      <w:r>
        <w:rPr>
          <w:b/>
          <w:lang w:val="es-ES_tradnl"/>
        </w:rPr>
        <w:tab/>
      </w:r>
      <w:r>
        <w:rPr>
          <w:b/>
          <w:lang w:val="es-ES_tradnl"/>
        </w:rPr>
        <w:tab/>
      </w:r>
      <w:r>
        <w:rPr>
          <w:b/>
          <w:lang w:val="es-ES_tradnl"/>
        </w:rPr>
        <w:tab/>
      </w:r>
      <w:r w:rsidR="00DE3FA3">
        <w:rPr>
          <w:b/>
          <w:lang w:val="es-ES_tradnl"/>
        </w:rPr>
        <w:t xml:space="preserve"> </w:t>
      </w:r>
      <w:r w:rsidRPr="00C132E0">
        <w:rPr>
          <w:lang w:val="es-ES_tradnl"/>
        </w:rPr>
        <w:t>Sistema Dominicano de Seguridad Social</w:t>
      </w:r>
    </w:p>
    <w:p w14:paraId="7C19630B" w14:textId="77777777" w:rsidR="00C132E0" w:rsidRPr="00C132E0" w:rsidRDefault="00C132E0" w:rsidP="00CD6836">
      <w:pPr>
        <w:rPr>
          <w:lang w:val="es-ES_tradnl"/>
        </w:rPr>
      </w:pPr>
      <w:r w:rsidRPr="00C132E0">
        <w:rPr>
          <w:lang w:val="es-ES_tradnl"/>
        </w:rPr>
        <w:t>SFS</w:t>
      </w:r>
      <w:r w:rsidR="00CD6836">
        <w:rPr>
          <w:b/>
          <w:lang w:val="es-ES_tradnl"/>
        </w:rPr>
        <w:tab/>
      </w:r>
      <w:r w:rsidR="00CD6836">
        <w:rPr>
          <w:b/>
          <w:lang w:val="es-ES_tradnl"/>
        </w:rPr>
        <w:tab/>
      </w:r>
      <w:r w:rsidR="00CD6836">
        <w:rPr>
          <w:b/>
          <w:lang w:val="es-ES_tradnl"/>
        </w:rPr>
        <w:tab/>
      </w:r>
      <w:r w:rsidR="00CD6836">
        <w:rPr>
          <w:b/>
          <w:lang w:val="es-ES_tradnl"/>
        </w:rPr>
        <w:tab/>
      </w:r>
      <w:r w:rsidR="00DE3FA3">
        <w:rPr>
          <w:b/>
          <w:lang w:val="es-ES_tradnl"/>
        </w:rPr>
        <w:t xml:space="preserve"> </w:t>
      </w:r>
      <w:r w:rsidRPr="00C132E0">
        <w:rPr>
          <w:lang w:val="es-ES_tradnl"/>
        </w:rPr>
        <w:t>Seguro Familiar de Salud</w:t>
      </w:r>
    </w:p>
    <w:p w14:paraId="74F9933B" w14:textId="77777777" w:rsidR="00C132E0" w:rsidRPr="00C132E0" w:rsidRDefault="00C132E0" w:rsidP="00CD6836">
      <w:pPr>
        <w:rPr>
          <w:lang w:val="es-ES_tradnl"/>
        </w:rPr>
      </w:pPr>
      <w:r w:rsidRPr="00C132E0">
        <w:rPr>
          <w:lang w:val="es-ES_tradnl"/>
        </w:rPr>
        <w:t>SENASA</w:t>
      </w:r>
      <w:r w:rsidR="00CD6836">
        <w:rPr>
          <w:b/>
          <w:lang w:val="es-ES_tradnl"/>
        </w:rPr>
        <w:tab/>
      </w:r>
      <w:r w:rsidR="00CD6836">
        <w:rPr>
          <w:b/>
          <w:lang w:val="es-ES_tradnl"/>
        </w:rPr>
        <w:tab/>
      </w:r>
      <w:r w:rsidR="00CD6836">
        <w:rPr>
          <w:b/>
          <w:lang w:val="es-ES_tradnl"/>
        </w:rPr>
        <w:tab/>
      </w:r>
      <w:r w:rsidR="00DE3FA3">
        <w:rPr>
          <w:b/>
          <w:lang w:val="es-ES_tradnl"/>
        </w:rPr>
        <w:t xml:space="preserve"> </w:t>
      </w:r>
      <w:r w:rsidRPr="00C132E0">
        <w:rPr>
          <w:lang w:val="es-ES_tradnl"/>
        </w:rPr>
        <w:t>Seguro Nacional de Salud</w:t>
      </w:r>
    </w:p>
    <w:p w14:paraId="2592308D" w14:textId="77777777" w:rsidR="00C132E0" w:rsidRPr="00C132E0" w:rsidRDefault="00C132E0" w:rsidP="00CD6836">
      <w:pPr>
        <w:rPr>
          <w:lang w:val="es-ES_tradnl"/>
        </w:rPr>
      </w:pPr>
      <w:r w:rsidRPr="00C132E0">
        <w:rPr>
          <w:lang w:val="es-ES_tradnl"/>
        </w:rPr>
        <w:t>SIPEN</w:t>
      </w:r>
      <w:r w:rsidR="00CD6836">
        <w:rPr>
          <w:b/>
          <w:lang w:val="es-ES_tradnl"/>
        </w:rPr>
        <w:tab/>
      </w:r>
      <w:r w:rsidR="00CD6836">
        <w:rPr>
          <w:b/>
          <w:lang w:val="es-ES_tradnl"/>
        </w:rPr>
        <w:tab/>
      </w:r>
      <w:r w:rsidR="00CD6836">
        <w:rPr>
          <w:b/>
          <w:lang w:val="es-ES_tradnl"/>
        </w:rPr>
        <w:tab/>
      </w:r>
      <w:r w:rsidR="00CD6836">
        <w:rPr>
          <w:b/>
          <w:lang w:val="es-ES_tradnl"/>
        </w:rPr>
        <w:tab/>
      </w:r>
      <w:r w:rsidR="00DE3FA3">
        <w:rPr>
          <w:b/>
          <w:lang w:val="es-ES_tradnl"/>
        </w:rPr>
        <w:t xml:space="preserve"> </w:t>
      </w:r>
      <w:r w:rsidRPr="00C132E0">
        <w:rPr>
          <w:lang w:val="es-ES_tradnl"/>
        </w:rPr>
        <w:t>Superintendencia de Pensiones</w:t>
      </w:r>
    </w:p>
    <w:p w14:paraId="745D5D46" w14:textId="77777777" w:rsidR="00C132E0" w:rsidRPr="00C132E0" w:rsidRDefault="00C132E0" w:rsidP="00CD6836">
      <w:pPr>
        <w:rPr>
          <w:lang w:val="es-ES_tradnl"/>
        </w:rPr>
      </w:pPr>
      <w:r w:rsidRPr="00C132E0">
        <w:rPr>
          <w:lang w:val="es-ES_tradnl"/>
        </w:rPr>
        <w:t>SISALRIL</w:t>
      </w:r>
      <w:r w:rsidR="00CD6836">
        <w:rPr>
          <w:b/>
          <w:lang w:val="es-ES_tradnl"/>
        </w:rPr>
        <w:tab/>
      </w:r>
      <w:r w:rsidR="00CD6836">
        <w:rPr>
          <w:b/>
          <w:lang w:val="es-ES_tradnl"/>
        </w:rPr>
        <w:tab/>
      </w:r>
      <w:r w:rsidR="00CD6836">
        <w:rPr>
          <w:b/>
          <w:lang w:val="es-ES_tradnl"/>
        </w:rPr>
        <w:tab/>
      </w:r>
      <w:r w:rsidR="00DE3FA3">
        <w:rPr>
          <w:b/>
          <w:lang w:val="es-ES_tradnl"/>
        </w:rPr>
        <w:t xml:space="preserve"> </w:t>
      </w:r>
      <w:r w:rsidRPr="00C132E0">
        <w:rPr>
          <w:lang w:val="es-ES_tradnl"/>
        </w:rPr>
        <w:t>Superintendencia de Salud y Riesgos Laborales</w:t>
      </w:r>
    </w:p>
    <w:p w14:paraId="3CD02E48" w14:textId="77777777" w:rsidR="00C132E0" w:rsidRPr="00C132E0" w:rsidRDefault="00C132E0" w:rsidP="00CD6836">
      <w:pPr>
        <w:rPr>
          <w:lang w:val="es-ES_tradnl"/>
        </w:rPr>
      </w:pPr>
      <w:r w:rsidRPr="00C132E0">
        <w:rPr>
          <w:lang w:val="es-ES_tradnl"/>
        </w:rPr>
        <w:t>TIC</w:t>
      </w:r>
      <w:r w:rsidR="00CD6836">
        <w:rPr>
          <w:b/>
          <w:lang w:val="es-ES_tradnl"/>
        </w:rPr>
        <w:tab/>
      </w:r>
      <w:r w:rsidR="00CD6836">
        <w:rPr>
          <w:b/>
          <w:lang w:val="es-ES_tradnl"/>
        </w:rPr>
        <w:tab/>
      </w:r>
      <w:r w:rsidR="00CD6836">
        <w:rPr>
          <w:b/>
          <w:lang w:val="es-ES_tradnl"/>
        </w:rPr>
        <w:tab/>
      </w:r>
      <w:r w:rsidR="00CD6836">
        <w:rPr>
          <w:b/>
          <w:lang w:val="es-ES_tradnl"/>
        </w:rPr>
        <w:tab/>
      </w:r>
      <w:r w:rsidR="00DE3FA3">
        <w:rPr>
          <w:b/>
          <w:lang w:val="es-ES_tradnl"/>
        </w:rPr>
        <w:t xml:space="preserve"> </w:t>
      </w:r>
      <w:r w:rsidRPr="00C132E0">
        <w:rPr>
          <w:lang w:val="es-ES_tradnl"/>
        </w:rPr>
        <w:t>Tecnologías de la Información y la Comunicación</w:t>
      </w:r>
    </w:p>
    <w:p w14:paraId="198C50B5" w14:textId="77777777" w:rsidR="00DE3FA3" w:rsidRDefault="00DE3FA3">
      <w:pPr>
        <w:spacing w:after="200"/>
        <w:jc w:val="left"/>
        <w:rPr>
          <w:rFonts w:eastAsiaTheme="majorEastAsia" w:cstheme="majorBidi"/>
          <w:b/>
          <w:bCs/>
          <w:sz w:val="24"/>
          <w:szCs w:val="28"/>
          <w:lang w:val="es-ES_tradnl"/>
        </w:rPr>
      </w:pPr>
      <w:r>
        <w:rPr>
          <w:lang w:val="es-ES_tradnl"/>
        </w:rPr>
        <w:br w:type="page"/>
      </w:r>
    </w:p>
    <w:p w14:paraId="3700ED59" w14:textId="77777777" w:rsidR="009A08D0" w:rsidRDefault="009A08D0" w:rsidP="00C132E0">
      <w:pPr>
        <w:pStyle w:val="Heading1"/>
        <w:spacing w:before="0"/>
        <w:jc w:val="left"/>
        <w:rPr>
          <w:lang w:val="es-ES_tradnl"/>
        </w:rPr>
      </w:pPr>
      <w:bookmarkStart w:id="1" w:name="_Toc129780630"/>
      <w:r>
        <w:rPr>
          <w:lang w:val="es-ES_tradnl"/>
        </w:rPr>
        <w:lastRenderedPageBreak/>
        <w:t>Introducción</w:t>
      </w:r>
      <w:bookmarkEnd w:id="1"/>
      <w:r>
        <w:rPr>
          <w:lang w:val="es-ES_tradnl"/>
        </w:rPr>
        <w:t xml:space="preserve"> </w:t>
      </w:r>
    </w:p>
    <w:p w14:paraId="399E2EA6" w14:textId="77777777" w:rsidR="009A08D0" w:rsidRDefault="009A08D0" w:rsidP="00B40EC0">
      <w:pPr>
        <w:rPr>
          <w:lang w:val="es-ES_tradnl"/>
        </w:rPr>
      </w:pPr>
    </w:p>
    <w:p w14:paraId="04705C71" w14:textId="77777777" w:rsidR="00B40EC0" w:rsidRPr="00DC1611" w:rsidRDefault="00B40EC0" w:rsidP="00DC1611">
      <w:pPr>
        <w:pStyle w:val="ListParagraph"/>
        <w:numPr>
          <w:ilvl w:val="0"/>
          <w:numId w:val="6"/>
        </w:numPr>
        <w:rPr>
          <w:lang w:val="es-ES_tradnl"/>
        </w:rPr>
      </w:pPr>
      <w:bookmarkStart w:id="2" w:name="_GoBack"/>
      <w:r w:rsidRPr="00DC1611">
        <w:rPr>
          <w:lang w:val="es-ES_tradnl"/>
        </w:rPr>
        <w:t xml:space="preserve">Las organizaciones de personas con discapacidad de la República Dominicana </w:t>
      </w:r>
      <w:bookmarkEnd w:id="2"/>
      <w:r w:rsidR="003C07CF" w:rsidRPr="00DC1611">
        <w:rPr>
          <w:lang w:val="es-ES_tradnl"/>
        </w:rPr>
        <w:t>(en adelante “las organizaciones”), presentan sus observaciones al CRDP con el objetivo de que sean tomadas en consideración durante</w:t>
      </w:r>
      <w:r w:rsidR="003C07CF" w:rsidRPr="009A08D0">
        <w:t xml:space="preserve"> la elaboración de la lista de cuestiones </w:t>
      </w:r>
      <w:r w:rsidR="003C07CF">
        <w:t xml:space="preserve">que serán enviadas al Estad, previo a la presentación de su </w:t>
      </w:r>
      <w:r w:rsidR="003C07CF" w:rsidRPr="009A08D0">
        <w:t>informe inicial II-III</w:t>
      </w:r>
      <w:r w:rsidR="003C07CF">
        <w:t xml:space="preserve">, </w:t>
      </w:r>
      <w:r w:rsidR="003C07CF" w:rsidRPr="009A08D0">
        <w:t xml:space="preserve">durante el 17th período de sesiones </w:t>
      </w:r>
      <w:r w:rsidR="003C07CF">
        <w:t xml:space="preserve">en el año </w:t>
      </w:r>
      <w:r w:rsidR="003C07CF" w:rsidRPr="009A08D0">
        <w:t>2023.</w:t>
      </w:r>
    </w:p>
    <w:p w14:paraId="65970F20" w14:textId="77777777" w:rsidR="003C07CF" w:rsidRPr="00933F9B" w:rsidRDefault="003C07CF" w:rsidP="00DC1611">
      <w:pPr>
        <w:pStyle w:val="ListParagraph"/>
        <w:numPr>
          <w:ilvl w:val="0"/>
          <w:numId w:val="6"/>
        </w:numPr>
        <w:rPr>
          <w:lang w:val="es-ES_tradnl"/>
        </w:rPr>
      </w:pPr>
      <w:r w:rsidRPr="00DC1611">
        <w:rPr>
          <w:lang w:val="es-ES_tradnl"/>
        </w:rPr>
        <w:t>Las observaciones son el resultado de un proceso amplio y participativo de consultas desde la sociedad</w:t>
      </w:r>
      <w:r w:rsidR="00DC1611" w:rsidRPr="00DC1611">
        <w:rPr>
          <w:lang w:val="es-ES_tradnl"/>
        </w:rPr>
        <w:t xml:space="preserve"> </w:t>
      </w:r>
      <w:r w:rsidRPr="00DC1611">
        <w:rPr>
          <w:lang w:val="es-ES_tradnl"/>
        </w:rPr>
        <w:t xml:space="preserve">civil de personas con discapacidad, </w:t>
      </w:r>
      <w:r w:rsidR="005749C2">
        <w:rPr>
          <w:lang w:val="es-ES_tradnl"/>
        </w:rPr>
        <w:t>así</w:t>
      </w:r>
      <w:r w:rsidR="00933F9B">
        <w:rPr>
          <w:lang w:val="es-ES_tradnl"/>
        </w:rPr>
        <w:t xml:space="preserve"> como la revisión de los estudios e informes nacionales producidos por las organizaciones sociales locales junto a los datos oficiales disponibles. Finalmente, se </w:t>
      </w:r>
      <w:r w:rsidRPr="00DC1611">
        <w:rPr>
          <w:lang w:val="es-ES_tradnl"/>
        </w:rPr>
        <w:t xml:space="preserve">toman en consideración </w:t>
      </w:r>
      <w:r w:rsidRPr="00B40EC0">
        <w:t>las</w:t>
      </w:r>
      <w:r w:rsidRPr="00DC1611">
        <w:rPr>
          <w:spacing w:val="1"/>
        </w:rPr>
        <w:t xml:space="preserve"> </w:t>
      </w:r>
      <w:r w:rsidRPr="00B40EC0">
        <w:t>observaciones</w:t>
      </w:r>
      <w:r w:rsidRPr="00DC1611">
        <w:rPr>
          <w:spacing w:val="1"/>
        </w:rPr>
        <w:t xml:space="preserve"> </w:t>
      </w:r>
      <w:r w:rsidRPr="00B40EC0">
        <w:t>finales</w:t>
      </w:r>
      <w:r>
        <w:t xml:space="preserve"> del CRDP </w:t>
      </w:r>
      <w:r w:rsidRPr="00DC1611">
        <w:t>(</w:t>
      </w:r>
      <w:r w:rsidRPr="00DC1611">
        <w:rPr>
          <w:bCs/>
        </w:rPr>
        <w:t xml:space="preserve">CRPD/C/DOM/CO/1) </w:t>
      </w:r>
      <w:r w:rsidR="00DC1611" w:rsidRPr="00DC1611">
        <w:rPr>
          <w:bCs/>
        </w:rPr>
        <w:t xml:space="preserve">de 8 de mayo de 2015. </w:t>
      </w:r>
    </w:p>
    <w:p w14:paraId="6F2C21AD" w14:textId="77777777" w:rsidR="009A08D0" w:rsidRDefault="009A08D0" w:rsidP="00B40EC0">
      <w:pPr>
        <w:pStyle w:val="Heading1"/>
      </w:pPr>
      <w:bookmarkStart w:id="3" w:name="_Toc129780631"/>
      <w:r>
        <w:t>Aspectos Positivos</w:t>
      </w:r>
      <w:bookmarkEnd w:id="3"/>
    </w:p>
    <w:p w14:paraId="0B14EF00" w14:textId="77777777" w:rsidR="003C07CF" w:rsidRDefault="003C07CF" w:rsidP="003C07CF"/>
    <w:p w14:paraId="3D217DEF" w14:textId="77777777" w:rsidR="00CF5528" w:rsidRDefault="00CF5528" w:rsidP="00877029">
      <w:pPr>
        <w:pStyle w:val="ListParagraph"/>
        <w:numPr>
          <w:ilvl w:val="0"/>
          <w:numId w:val="6"/>
        </w:numPr>
        <w:rPr>
          <w:lang w:val="es-ES_tradnl"/>
        </w:rPr>
      </w:pPr>
      <w:r>
        <w:rPr>
          <w:lang w:val="es-ES_tradnl"/>
        </w:rPr>
        <w:t xml:space="preserve">El Estado dominicano ha avanzado de forma significativa en la elaboración de planes y programas sin embargo, en su implementación restan enormes desafíos para que  impacten en la vida concreta de las personas con discapacidad de forma transformadora. No obstante, se resaltan las principales. </w:t>
      </w:r>
    </w:p>
    <w:p w14:paraId="48E916BC" w14:textId="77777777" w:rsidR="00877029" w:rsidRDefault="00877029" w:rsidP="00877029">
      <w:pPr>
        <w:pStyle w:val="ListParagraph"/>
        <w:numPr>
          <w:ilvl w:val="0"/>
          <w:numId w:val="6"/>
        </w:numPr>
        <w:rPr>
          <w:lang w:val="es-ES_tradnl"/>
        </w:rPr>
      </w:pPr>
      <w:r>
        <w:rPr>
          <w:lang w:val="es-ES_tradnl"/>
        </w:rPr>
        <w:t xml:space="preserve">La adopción de la </w:t>
      </w:r>
      <w:r w:rsidRPr="00877029">
        <w:rPr>
          <w:lang w:val="es-ES_tradnl"/>
        </w:rPr>
        <w:t xml:space="preserve">«Agenda nacional para la inclusión plena de personas con discapacidad» 2016-2020. </w:t>
      </w:r>
    </w:p>
    <w:p w14:paraId="311A0D21" w14:textId="77777777" w:rsidR="003C07CF" w:rsidRPr="00DC1611" w:rsidRDefault="003C07CF" w:rsidP="00CF5528">
      <w:pPr>
        <w:pStyle w:val="ListParagraph"/>
        <w:numPr>
          <w:ilvl w:val="0"/>
          <w:numId w:val="6"/>
        </w:numPr>
        <w:rPr>
          <w:lang w:val="es-ES_tradnl"/>
        </w:rPr>
      </w:pPr>
      <w:r w:rsidRPr="00DC1611">
        <w:rPr>
          <w:lang w:val="es-ES_tradnl"/>
        </w:rPr>
        <w:t xml:space="preserve">El Estado dominicano aprobó mediante Decreto 363-16 el Reglamento de Aplicación de la Ley 5-13 sobre Discapacidad en fecha 2 de diciembre del 2016 (en adelante “Ley 5-13”), como resultado de un proceso consultivo dirigido por el Consejo Nacional de Discapacidad (CONADIS). </w:t>
      </w:r>
    </w:p>
    <w:p w14:paraId="4F7674DE" w14:textId="77777777" w:rsidR="002E4C13" w:rsidRPr="00CF5528" w:rsidRDefault="002E4C13" w:rsidP="00CF5528">
      <w:pPr>
        <w:pStyle w:val="ListParagraph"/>
        <w:numPr>
          <w:ilvl w:val="0"/>
          <w:numId w:val="6"/>
        </w:numPr>
        <w:rPr>
          <w:lang w:val="es-ES_tradnl"/>
        </w:rPr>
      </w:pPr>
      <w:r w:rsidRPr="00CF5528">
        <w:rPr>
          <w:lang w:val="es-ES_tradnl"/>
        </w:rPr>
        <w:t>Adopción en el año 2019 de la Guía Práctica de Compras Públicas Accesibles, por parte de la Dirección General de Contrataciones Públicas.</w:t>
      </w:r>
    </w:p>
    <w:p w14:paraId="0E6E463D" w14:textId="77777777" w:rsidR="00074F8F" w:rsidRPr="00CF5528" w:rsidRDefault="000808E5" w:rsidP="00CF5528">
      <w:pPr>
        <w:pStyle w:val="ListParagraph"/>
        <w:numPr>
          <w:ilvl w:val="0"/>
          <w:numId w:val="6"/>
        </w:numPr>
        <w:rPr>
          <w:lang w:val="es-ES_tradnl"/>
        </w:rPr>
      </w:pPr>
      <w:r w:rsidRPr="00074F8F">
        <w:rPr>
          <w:lang w:val="es-ES_tradnl"/>
        </w:rPr>
        <w:t xml:space="preserve">La revisión y extensión a dos años del Plan Nacional de Derechos Humanos con inclusión de líenos de acción especificas dirigidas a la promoción y garantía de los derechos humanos de las personas con discapacidad decididas en consulta con las organizaciones del sector. </w:t>
      </w:r>
    </w:p>
    <w:p w14:paraId="3789409E" w14:textId="77777777" w:rsidR="00090F2B" w:rsidRPr="00CF5528" w:rsidRDefault="00090F2B" w:rsidP="00CF5528">
      <w:pPr>
        <w:pStyle w:val="ListParagraph"/>
        <w:numPr>
          <w:ilvl w:val="0"/>
          <w:numId w:val="6"/>
        </w:numPr>
        <w:rPr>
          <w:lang w:val="es-ES_tradnl"/>
        </w:rPr>
      </w:pPr>
      <w:r w:rsidRPr="00CF5528">
        <w:rPr>
          <w:lang w:val="es-ES_tradnl"/>
        </w:rPr>
        <w:t xml:space="preserve">La ratificación del Tratado de Marrakech para Facilitar el Acceso a las Obras Publicadas a las Personas Ciegas, con Discapacidad Visual o con Otras Dificultades para Acceder al Texto Impreso. </w:t>
      </w:r>
    </w:p>
    <w:p w14:paraId="2780B88E" w14:textId="77777777" w:rsidR="00090F2B" w:rsidRDefault="00090F2B" w:rsidP="00090F2B">
      <w:pPr>
        <w:pStyle w:val="ListParagraph"/>
        <w:rPr>
          <w:lang w:val="es-ES_tradnl"/>
        </w:rPr>
      </w:pPr>
    </w:p>
    <w:p w14:paraId="1034DA2F" w14:textId="77777777" w:rsidR="00530EC2" w:rsidRDefault="00530EC2" w:rsidP="00530EC2">
      <w:pPr>
        <w:rPr>
          <w:lang w:val="es-ES_tradnl"/>
        </w:rPr>
      </w:pPr>
    </w:p>
    <w:p w14:paraId="56A2F233" w14:textId="77777777" w:rsidR="00530EC2" w:rsidRDefault="00530EC2" w:rsidP="00530EC2">
      <w:pPr>
        <w:pStyle w:val="Heading1"/>
        <w:spacing w:before="0"/>
        <w:rPr>
          <w:lang w:val="es-ES_tradnl"/>
        </w:rPr>
      </w:pPr>
      <w:bookmarkStart w:id="4" w:name="_Toc129780632"/>
      <w:r>
        <w:rPr>
          <w:lang w:val="es-ES_tradnl"/>
        </w:rPr>
        <w:t>Datos de contexto</w:t>
      </w:r>
      <w:bookmarkEnd w:id="4"/>
      <w:r>
        <w:rPr>
          <w:lang w:val="es-ES_tradnl"/>
        </w:rPr>
        <w:t xml:space="preserve"> </w:t>
      </w:r>
    </w:p>
    <w:p w14:paraId="4432600D" w14:textId="77777777" w:rsidR="00530EC2" w:rsidRPr="00530EC2" w:rsidRDefault="00530EC2" w:rsidP="00530EC2">
      <w:pPr>
        <w:rPr>
          <w:lang w:val="es-ES_tradnl"/>
        </w:rPr>
      </w:pPr>
    </w:p>
    <w:p w14:paraId="5B9B9E2D" w14:textId="77777777" w:rsidR="003D01F3" w:rsidRDefault="003D01F3" w:rsidP="00842692">
      <w:pPr>
        <w:pStyle w:val="ListParagraph"/>
        <w:numPr>
          <w:ilvl w:val="0"/>
          <w:numId w:val="6"/>
        </w:numPr>
        <w:rPr>
          <w:lang w:val="es-ES_tradnl"/>
        </w:rPr>
      </w:pPr>
      <w:r>
        <w:rPr>
          <w:lang w:val="es-ES_tradnl"/>
        </w:rPr>
        <w:t xml:space="preserve">La falta de datos oficiales específicos sobre personas con discapacidad obliga al uso de la única fuente estadística disponible, la del SIUBEN, que mide el ICV en el 63% de los hogares dominicanos, y realiza un conteo de los hogares en donde al menos una persona tiene una discapacidad. Esta fuente presenta serias limitaciones, incluso en la medición de la pobreza, mucho más sobre la situación y nivel de vida de las personas con discapacidad. No obstante, es la única disponible para presentar al Comité una imagen mínima del contexto. </w:t>
      </w:r>
    </w:p>
    <w:p w14:paraId="7C0FFAD0" w14:textId="77777777" w:rsidR="00530EC2" w:rsidRDefault="00530EC2" w:rsidP="00842692">
      <w:pPr>
        <w:pStyle w:val="ListParagraph"/>
        <w:numPr>
          <w:ilvl w:val="0"/>
          <w:numId w:val="6"/>
        </w:numPr>
        <w:rPr>
          <w:lang w:val="es-ES_tradnl"/>
        </w:rPr>
      </w:pPr>
      <w:r w:rsidRPr="00860274">
        <w:rPr>
          <w:lang w:val="es-ES_tradnl"/>
        </w:rPr>
        <w:t>Al analizar las características de la población con discapacidad a</w:t>
      </w:r>
      <w:r>
        <w:rPr>
          <w:lang w:val="es-ES_tradnl"/>
        </w:rPr>
        <w:t xml:space="preserve"> </w:t>
      </w:r>
      <w:r w:rsidRPr="00860274">
        <w:rPr>
          <w:lang w:val="es-ES_tradnl"/>
        </w:rPr>
        <w:t>partir del Tercer Estudio Socioeconómico de Hogares del SIUBEN se</w:t>
      </w:r>
      <w:r>
        <w:rPr>
          <w:lang w:val="es-ES_tradnl"/>
        </w:rPr>
        <w:t xml:space="preserve"> </w:t>
      </w:r>
      <w:r w:rsidRPr="00860274">
        <w:rPr>
          <w:lang w:val="es-ES_tradnl"/>
        </w:rPr>
        <w:t>han observado distintas tendencias sociodemográficas, incluyendo la</w:t>
      </w:r>
      <w:r>
        <w:rPr>
          <w:lang w:val="es-ES_tradnl"/>
        </w:rPr>
        <w:t xml:space="preserve"> </w:t>
      </w:r>
      <w:r w:rsidRPr="00860274">
        <w:rPr>
          <w:lang w:val="es-ES_tradnl"/>
        </w:rPr>
        <w:t>vinculación de la discapacidad con la edad y el sexo, las desigualdades</w:t>
      </w:r>
      <w:r>
        <w:rPr>
          <w:lang w:val="es-ES_tradnl"/>
        </w:rPr>
        <w:t xml:space="preserve"> </w:t>
      </w:r>
      <w:r w:rsidRPr="00860274">
        <w:rPr>
          <w:lang w:val="es-ES_tradnl"/>
        </w:rPr>
        <w:t>entre los distintos tipos de discapacidad, un nivel de pobreza ligeramente</w:t>
      </w:r>
      <w:r>
        <w:rPr>
          <w:lang w:val="es-ES_tradnl"/>
        </w:rPr>
        <w:t xml:space="preserve"> </w:t>
      </w:r>
      <w:r w:rsidRPr="00860274">
        <w:rPr>
          <w:lang w:val="es-ES_tradnl"/>
        </w:rPr>
        <w:t>mayor en los hogares donde viven las personas con discapacidad frente</w:t>
      </w:r>
      <w:r>
        <w:rPr>
          <w:lang w:val="es-ES_tradnl"/>
        </w:rPr>
        <w:t xml:space="preserve"> </w:t>
      </w:r>
      <w:r w:rsidRPr="00860274">
        <w:rPr>
          <w:lang w:val="es-ES_tradnl"/>
        </w:rPr>
        <w:t>al resto, y mayores desventajas de estas en términos de sus derechos</w:t>
      </w:r>
      <w:r>
        <w:rPr>
          <w:lang w:val="es-ES_tradnl"/>
        </w:rPr>
        <w:t xml:space="preserve"> </w:t>
      </w:r>
      <w:r w:rsidRPr="00860274">
        <w:rPr>
          <w:lang w:val="es-ES_tradnl"/>
        </w:rPr>
        <w:t>sociales cuando se comparan con la población sin discapacidad, con</w:t>
      </w:r>
      <w:r>
        <w:rPr>
          <w:lang w:val="es-ES_tradnl"/>
        </w:rPr>
        <w:t xml:space="preserve"> </w:t>
      </w:r>
      <w:r w:rsidRPr="00860274">
        <w:rPr>
          <w:lang w:val="es-ES_tradnl"/>
        </w:rPr>
        <w:t>brechas abismales especialmente en materia de educación, trabajo y</w:t>
      </w:r>
      <w:r>
        <w:rPr>
          <w:lang w:val="es-ES_tradnl"/>
        </w:rPr>
        <w:t xml:space="preserve"> </w:t>
      </w:r>
      <w:r w:rsidRPr="00860274">
        <w:rPr>
          <w:lang w:val="es-ES_tradnl"/>
        </w:rPr>
        <w:t>participación social.</w:t>
      </w:r>
    </w:p>
    <w:p w14:paraId="0C15EEEF" w14:textId="77777777" w:rsidR="00530EC2" w:rsidRDefault="00530EC2" w:rsidP="00842692">
      <w:pPr>
        <w:pStyle w:val="ListParagraph"/>
        <w:numPr>
          <w:ilvl w:val="0"/>
          <w:numId w:val="6"/>
        </w:numPr>
        <w:rPr>
          <w:lang w:val="es-ES_tradnl"/>
        </w:rPr>
      </w:pPr>
      <w:r w:rsidRPr="00860274">
        <w:rPr>
          <w:lang w:val="es-ES_tradnl"/>
        </w:rPr>
        <w:t>Las mujeres representan el 52.2% de esta población, y los hombres el</w:t>
      </w:r>
      <w:r>
        <w:rPr>
          <w:lang w:val="es-ES_tradnl"/>
        </w:rPr>
        <w:t xml:space="preserve"> </w:t>
      </w:r>
      <w:r w:rsidR="00877029">
        <w:rPr>
          <w:lang w:val="es-ES_tradnl"/>
        </w:rPr>
        <w:t>47.8%</w:t>
      </w:r>
      <w:r w:rsidRPr="00860274">
        <w:rPr>
          <w:lang w:val="es-ES_tradnl"/>
        </w:rPr>
        <w:t>, siendo la incidencia de la discapacidad ligeramente</w:t>
      </w:r>
      <w:r>
        <w:rPr>
          <w:lang w:val="es-ES_tradnl"/>
        </w:rPr>
        <w:t xml:space="preserve"> </w:t>
      </w:r>
      <w:r w:rsidRPr="00860274">
        <w:rPr>
          <w:lang w:val="es-ES_tradnl"/>
        </w:rPr>
        <w:t>mayor en las mujeres (2.4%) identificadas en el estudio del SIUBEN que</w:t>
      </w:r>
      <w:r>
        <w:rPr>
          <w:lang w:val="es-ES_tradnl"/>
        </w:rPr>
        <w:t xml:space="preserve"> </w:t>
      </w:r>
      <w:r w:rsidRPr="00860274">
        <w:rPr>
          <w:lang w:val="es-ES_tradnl"/>
        </w:rPr>
        <w:t>en los hombres (2.2%).</w:t>
      </w:r>
      <w:r>
        <w:rPr>
          <w:lang w:val="es-ES_tradnl"/>
        </w:rPr>
        <w:t xml:space="preserve"> </w:t>
      </w:r>
      <w:r w:rsidRPr="00860274">
        <w:rPr>
          <w:lang w:val="es-ES_tradnl"/>
        </w:rPr>
        <w:t>Además, los datos del SIUBEN indican que la discapacidad en las mujeres</w:t>
      </w:r>
      <w:r>
        <w:rPr>
          <w:lang w:val="es-ES_tradnl"/>
        </w:rPr>
        <w:t xml:space="preserve"> </w:t>
      </w:r>
      <w:r w:rsidRPr="00860274">
        <w:rPr>
          <w:lang w:val="es-ES_tradnl"/>
        </w:rPr>
        <w:t>en particular aumenta con la edad en mayor medida que en los hombres.</w:t>
      </w:r>
      <w:r>
        <w:rPr>
          <w:lang w:val="es-ES_tradnl"/>
        </w:rPr>
        <w:t xml:space="preserve"> </w:t>
      </w:r>
      <w:r w:rsidRPr="00860274">
        <w:rPr>
          <w:lang w:val="es-ES_tradnl"/>
        </w:rPr>
        <w:t>de todas las personas que reportan al menos una discapacidad</w:t>
      </w:r>
      <w:r>
        <w:rPr>
          <w:lang w:val="es-ES_tradnl"/>
        </w:rPr>
        <w:t xml:space="preserve"> </w:t>
      </w:r>
      <w:r w:rsidRPr="00860274">
        <w:rPr>
          <w:lang w:val="es-ES_tradnl"/>
        </w:rPr>
        <w:t>en la base de datos del SIUBEN, la mitad corresponde a la población</w:t>
      </w:r>
      <w:r>
        <w:rPr>
          <w:lang w:val="es-ES_tradnl"/>
        </w:rPr>
        <w:t xml:space="preserve"> </w:t>
      </w:r>
      <w:r w:rsidRPr="00860274">
        <w:rPr>
          <w:lang w:val="es-ES_tradnl"/>
        </w:rPr>
        <w:t>adulta mayor de 60 años, y el 18.5% es de 80 años o mayor</w:t>
      </w:r>
      <w:r>
        <w:rPr>
          <w:lang w:val="es-ES_tradnl"/>
        </w:rPr>
        <w:t xml:space="preserve">. </w:t>
      </w:r>
    </w:p>
    <w:p w14:paraId="407BF38F" w14:textId="77777777" w:rsidR="00530EC2" w:rsidRDefault="00530EC2" w:rsidP="00842692">
      <w:pPr>
        <w:pStyle w:val="ListParagraph"/>
        <w:numPr>
          <w:ilvl w:val="0"/>
          <w:numId w:val="6"/>
        </w:numPr>
        <w:rPr>
          <w:lang w:val="es-ES_tradnl"/>
        </w:rPr>
      </w:pPr>
      <w:r w:rsidRPr="00530EC2">
        <w:rPr>
          <w:lang w:val="es-ES_tradnl"/>
        </w:rPr>
        <w:t xml:space="preserve">Desde la perspectiva de su nivel de pobreza, según la </w:t>
      </w:r>
      <w:r w:rsidR="003D01F3">
        <w:rPr>
          <w:lang w:val="es-ES_tradnl"/>
        </w:rPr>
        <w:t xml:space="preserve">limitada </w:t>
      </w:r>
      <w:r w:rsidRPr="00530EC2">
        <w:rPr>
          <w:lang w:val="es-ES_tradnl"/>
        </w:rPr>
        <w:t>metodología del</w:t>
      </w:r>
      <w:r>
        <w:rPr>
          <w:lang w:val="es-ES_tradnl"/>
        </w:rPr>
        <w:t xml:space="preserve"> </w:t>
      </w:r>
      <w:r w:rsidRPr="00530EC2">
        <w:rPr>
          <w:lang w:val="es-ES_tradnl"/>
        </w:rPr>
        <w:t>Índice de Calidad de Vida (ICV) utilizada por el SIUBEN, los hogares</w:t>
      </w:r>
      <w:r>
        <w:rPr>
          <w:lang w:val="es-ES_tradnl"/>
        </w:rPr>
        <w:t xml:space="preserve"> </w:t>
      </w:r>
      <w:r w:rsidRPr="00530EC2">
        <w:rPr>
          <w:lang w:val="es-ES_tradnl"/>
        </w:rPr>
        <w:t>con personas con discapacidad se encuentran levemente en peores</w:t>
      </w:r>
      <w:r>
        <w:rPr>
          <w:lang w:val="es-ES_tradnl"/>
        </w:rPr>
        <w:t xml:space="preserve"> </w:t>
      </w:r>
      <w:r w:rsidRPr="00530EC2">
        <w:rPr>
          <w:lang w:val="es-ES_tradnl"/>
        </w:rPr>
        <w:t>condiciones que el resto de los hogares donde viven las personas sin</w:t>
      </w:r>
      <w:r>
        <w:rPr>
          <w:lang w:val="es-ES_tradnl"/>
        </w:rPr>
        <w:t xml:space="preserve"> </w:t>
      </w:r>
      <w:r w:rsidRPr="00530EC2">
        <w:rPr>
          <w:lang w:val="es-ES_tradnl"/>
        </w:rPr>
        <w:t>discapacidad</w:t>
      </w:r>
      <w:r w:rsidR="003D01F3">
        <w:rPr>
          <w:lang w:val="es-ES_tradnl"/>
        </w:rPr>
        <w:t xml:space="preserve">, pero, sin identificar las dimensiones individuales de la pobreza dentro de los hogares. </w:t>
      </w:r>
    </w:p>
    <w:p w14:paraId="6E3B7948" w14:textId="77777777" w:rsidR="001E65B0" w:rsidRDefault="001E65B0" w:rsidP="00B40EC0">
      <w:pPr>
        <w:pStyle w:val="Heading1"/>
      </w:pPr>
      <w:bookmarkStart w:id="5" w:name="_Toc129780633"/>
      <w:r>
        <w:t>Principios</w:t>
      </w:r>
      <w:r>
        <w:rPr>
          <w:spacing w:val="-1"/>
        </w:rPr>
        <w:t xml:space="preserve"> </w:t>
      </w:r>
      <w:r>
        <w:t>y</w:t>
      </w:r>
      <w:r>
        <w:rPr>
          <w:spacing w:val="-1"/>
        </w:rPr>
        <w:t xml:space="preserve"> </w:t>
      </w:r>
      <w:r>
        <w:t>obligaciones generales</w:t>
      </w:r>
      <w:r>
        <w:rPr>
          <w:spacing w:val="-1"/>
        </w:rPr>
        <w:t xml:space="preserve"> </w:t>
      </w:r>
      <w:r>
        <w:t>(arts. 1</w:t>
      </w:r>
      <w:r>
        <w:rPr>
          <w:spacing w:val="-1"/>
        </w:rPr>
        <w:t xml:space="preserve"> </w:t>
      </w:r>
      <w:r>
        <w:t>a 4)</w:t>
      </w:r>
      <w:bookmarkEnd w:id="5"/>
      <w:r w:rsidR="00B40EC0">
        <w:tab/>
      </w:r>
    </w:p>
    <w:p w14:paraId="7AA8B22B" w14:textId="77777777" w:rsidR="006D44B4" w:rsidRDefault="006D44B4"/>
    <w:p w14:paraId="34C814EE" w14:textId="77777777" w:rsidR="00B40EC0" w:rsidRPr="000808E5" w:rsidRDefault="000808E5" w:rsidP="000808E5">
      <w:pPr>
        <w:pStyle w:val="Heading3"/>
      </w:pPr>
      <w:bookmarkStart w:id="6" w:name="_Toc129780634"/>
      <w:r>
        <w:lastRenderedPageBreak/>
        <w:t>I</w:t>
      </w:r>
      <w:r w:rsidR="001E65B0" w:rsidRPr="000808E5">
        <w:t>niciativas legislativas en curso</w:t>
      </w:r>
      <w:bookmarkEnd w:id="6"/>
      <w:r w:rsidR="001E65B0" w:rsidRPr="000808E5">
        <w:t xml:space="preserve"> </w:t>
      </w:r>
    </w:p>
    <w:p w14:paraId="7AD7CB4B" w14:textId="77777777" w:rsidR="00CA0899" w:rsidRDefault="003C07CF" w:rsidP="00842692">
      <w:pPr>
        <w:pStyle w:val="ListParagraph"/>
        <w:numPr>
          <w:ilvl w:val="0"/>
          <w:numId w:val="6"/>
        </w:numPr>
        <w:rPr>
          <w:lang w:val="es-ES_tradnl"/>
        </w:rPr>
      </w:pPr>
      <w:r w:rsidRPr="00DC1611">
        <w:rPr>
          <w:lang w:val="es-ES_tradnl"/>
        </w:rPr>
        <w:t xml:space="preserve">Desde el año 2014 el CONADIS estableció un mecanismo de apoyo y acompañamiento a las distintas comisiones de trabajo de la Cámara de Diputados y el Senado, en asuntos que afecten a las personas con discapacidad. </w:t>
      </w:r>
      <w:r w:rsidR="00CA0899">
        <w:rPr>
          <w:lang w:val="es-ES_tradnl"/>
        </w:rPr>
        <w:t xml:space="preserve">Sin embargo, este mecanismo se encuentra inoperativo en la práctica, por falta de recursos técnicos y financieros. </w:t>
      </w:r>
    </w:p>
    <w:p w14:paraId="439EFE79" w14:textId="77777777" w:rsidR="00B40EC0" w:rsidRDefault="00CA0899" w:rsidP="00842692">
      <w:pPr>
        <w:pStyle w:val="ListParagraph"/>
        <w:numPr>
          <w:ilvl w:val="0"/>
          <w:numId w:val="6"/>
        </w:numPr>
        <w:rPr>
          <w:lang w:val="es-ES_tradnl"/>
        </w:rPr>
      </w:pPr>
      <w:r>
        <w:rPr>
          <w:lang w:val="es-ES_tradnl"/>
        </w:rPr>
        <w:t>S</w:t>
      </w:r>
      <w:r w:rsidR="003C07CF" w:rsidRPr="00DC1611">
        <w:rPr>
          <w:lang w:val="es-ES_tradnl"/>
        </w:rPr>
        <w:t xml:space="preserve">e </w:t>
      </w:r>
      <w:r w:rsidR="00DC1611">
        <w:rPr>
          <w:lang w:val="es-ES_tradnl"/>
        </w:rPr>
        <w:t>sigue observando</w:t>
      </w:r>
      <w:r w:rsidR="003C07CF" w:rsidRPr="00DC1611">
        <w:rPr>
          <w:lang w:val="es-ES_tradnl"/>
        </w:rPr>
        <w:t xml:space="preserve"> con preocupación </w:t>
      </w:r>
      <w:r w:rsidR="00B40EC0" w:rsidRPr="00DC1611">
        <w:rPr>
          <w:lang w:val="es-ES_tradnl"/>
        </w:rPr>
        <w:t xml:space="preserve">que no existan mecanismos de consulta </w:t>
      </w:r>
      <w:r w:rsidR="00DC1611">
        <w:rPr>
          <w:lang w:val="es-ES_tradnl"/>
        </w:rPr>
        <w:t xml:space="preserve">directos </w:t>
      </w:r>
      <w:r w:rsidR="00B40EC0" w:rsidRPr="00DC1611">
        <w:rPr>
          <w:lang w:val="es-ES_tradnl"/>
        </w:rPr>
        <w:t>con las organizaciones de pe</w:t>
      </w:r>
      <w:r w:rsidR="003C07CF" w:rsidRPr="00DC1611">
        <w:rPr>
          <w:lang w:val="es-ES_tradnl"/>
        </w:rPr>
        <w:t xml:space="preserve">rsonas con discapacidad cuando se discuten dentro del Poder Legislativo </w:t>
      </w:r>
      <w:r w:rsidR="00DC1611">
        <w:rPr>
          <w:lang w:val="es-ES_tradnl"/>
        </w:rPr>
        <w:t>proyectos de ley relativo</w:t>
      </w:r>
      <w:r w:rsidR="00B40EC0" w:rsidRPr="00DC1611">
        <w:rPr>
          <w:lang w:val="es-ES_tradnl"/>
        </w:rPr>
        <w:t>s al cumplimiento de la Convención y en asuntos que</w:t>
      </w:r>
      <w:r w:rsidR="003C07CF" w:rsidRPr="00DC1611">
        <w:rPr>
          <w:lang w:val="es-ES_tradnl"/>
        </w:rPr>
        <w:t xml:space="preserve"> nos</w:t>
      </w:r>
      <w:r w:rsidR="00B40EC0" w:rsidRPr="00DC1611">
        <w:rPr>
          <w:lang w:val="es-ES_tradnl"/>
        </w:rPr>
        <w:t xml:space="preserve"> afectan.</w:t>
      </w:r>
    </w:p>
    <w:p w14:paraId="4595361B" w14:textId="77777777" w:rsidR="00DC1611" w:rsidRDefault="00DC1611" w:rsidP="00842692">
      <w:pPr>
        <w:pStyle w:val="ListParagraph"/>
        <w:numPr>
          <w:ilvl w:val="0"/>
          <w:numId w:val="6"/>
        </w:numPr>
        <w:rPr>
          <w:lang w:val="es-ES_tradnl"/>
        </w:rPr>
      </w:pPr>
      <w:r>
        <w:rPr>
          <w:lang w:val="es-ES_tradnl"/>
        </w:rPr>
        <w:t>Aunque positivo, la</w:t>
      </w:r>
      <w:r w:rsidR="008D530E">
        <w:rPr>
          <w:lang w:val="es-ES_tradnl"/>
        </w:rPr>
        <w:t xml:space="preserve"> potencial </w:t>
      </w:r>
      <w:r w:rsidR="00A514A0">
        <w:rPr>
          <w:lang w:val="es-ES_tradnl"/>
        </w:rPr>
        <w:t xml:space="preserve">intervención </w:t>
      </w:r>
      <w:r>
        <w:rPr>
          <w:lang w:val="es-ES_tradnl"/>
        </w:rPr>
        <w:t xml:space="preserve">del </w:t>
      </w:r>
      <w:r w:rsidRPr="00DC1611">
        <w:rPr>
          <w:lang w:val="es-ES_tradnl"/>
        </w:rPr>
        <w:t>CONADIS</w:t>
      </w:r>
      <w:r>
        <w:rPr>
          <w:lang w:val="es-ES_tradnl"/>
        </w:rPr>
        <w:t xml:space="preserve"> no debe sustituir la consulta directa a las personas afectadas, de conformidad con el </w:t>
      </w:r>
      <w:r w:rsidR="00A514A0">
        <w:rPr>
          <w:lang w:val="es-ES_tradnl"/>
        </w:rPr>
        <w:t xml:space="preserve">principio y derecho de participación de las personas con discapacidad en todas las reformas legales sobre asuntos que les afecten. </w:t>
      </w:r>
    </w:p>
    <w:p w14:paraId="084994F6" w14:textId="77777777" w:rsidR="008D530E" w:rsidRPr="00842692" w:rsidRDefault="008D530E" w:rsidP="00842692">
      <w:pPr>
        <w:pStyle w:val="ListParagraph"/>
        <w:numPr>
          <w:ilvl w:val="0"/>
          <w:numId w:val="6"/>
        </w:numPr>
        <w:rPr>
          <w:b/>
          <w:lang w:val="es-ES_tradnl"/>
        </w:rPr>
      </w:pPr>
      <w:r w:rsidRPr="00842692">
        <w:rPr>
          <w:b/>
          <w:lang w:val="es-ES_tradnl"/>
        </w:rPr>
        <w:t xml:space="preserve">Se sugiere interrogar al Estado sobre la operativización en la práctica del mecanismo de consulta del CONADIS y la participación de las organizaciones sociales, asignando los recursos suficientes. </w:t>
      </w:r>
    </w:p>
    <w:p w14:paraId="09E44B1B" w14:textId="77777777" w:rsidR="00DC1611" w:rsidRDefault="003C07CF" w:rsidP="00842692">
      <w:pPr>
        <w:pStyle w:val="ListParagraph"/>
        <w:numPr>
          <w:ilvl w:val="0"/>
          <w:numId w:val="6"/>
        </w:numPr>
        <w:rPr>
          <w:lang w:val="es-ES_tradnl"/>
        </w:rPr>
      </w:pPr>
      <w:r w:rsidRPr="00DC1611">
        <w:rPr>
          <w:lang w:val="es-ES_tradnl"/>
        </w:rPr>
        <w:t>En la actualidad, el Congreso dominicano discute un total de seis iniciativas legislativas directamente</w:t>
      </w:r>
      <w:r w:rsidR="00DC1611">
        <w:rPr>
          <w:lang w:val="es-ES_tradnl"/>
        </w:rPr>
        <w:t xml:space="preserve"> referidas al acceso a derechos fundamentales de las personas con discapacidad,</w:t>
      </w:r>
      <w:r w:rsidRPr="00DC1611">
        <w:rPr>
          <w:lang w:val="es-ES_tradnl"/>
        </w:rPr>
        <w:t xml:space="preserve"> i</w:t>
      </w:r>
      <w:r w:rsidR="00DC1611">
        <w:rPr>
          <w:lang w:val="es-ES_tradnl"/>
        </w:rPr>
        <w:t>ncluyendo educación y trabajo</w:t>
      </w:r>
      <w:r w:rsidRPr="00DC1611">
        <w:rPr>
          <w:lang w:val="es-ES_tradnl"/>
        </w:rPr>
        <w:t>. Entre las iniciativas se encuentran dos proyectos de reforma a la Ley 5-13</w:t>
      </w:r>
      <w:r w:rsidR="00DC1611">
        <w:rPr>
          <w:lang w:val="es-ES_tradnl"/>
        </w:rPr>
        <w:t xml:space="preserve">. </w:t>
      </w:r>
    </w:p>
    <w:p w14:paraId="162204F5" w14:textId="77777777" w:rsidR="003C07CF" w:rsidRDefault="00DC1611" w:rsidP="00842692">
      <w:pPr>
        <w:pStyle w:val="ListParagraph"/>
        <w:numPr>
          <w:ilvl w:val="0"/>
          <w:numId w:val="6"/>
        </w:numPr>
        <w:rPr>
          <w:lang w:val="es-ES_tradnl"/>
        </w:rPr>
      </w:pPr>
      <w:r>
        <w:rPr>
          <w:lang w:val="es-ES_tradnl"/>
        </w:rPr>
        <w:t xml:space="preserve">Las organizaciones observan como esta alta dispersión legislativa es reflejo de la falta de consulta permanente con las personas y organizaciones con discapacidad, lo que da como resultado proyectos de reforma que se superponen, y en muchas ocasiones se contradicen. Además, todos los proyectos actualmente en discusión, a pesar de citar la Convención, cuentan con marcos conceptuales distintos y a veces contradictorios y no conformes con los estándares establecidos por ese Comité. </w:t>
      </w:r>
    </w:p>
    <w:p w14:paraId="3224DCAF" w14:textId="77777777" w:rsidR="00DC1611" w:rsidRPr="00DC1611" w:rsidRDefault="00DC1611" w:rsidP="00842692">
      <w:pPr>
        <w:pStyle w:val="ListParagraph"/>
        <w:numPr>
          <w:ilvl w:val="0"/>
          <w:numId w:val="6"/>
        </w:numPr>
        <w:rPr>
          <w:lang w:val="es-ES_tradnl"/>
        </w:rPr>
      </w:pPr>
      <w:r>
        <w:rPr>
          <w:lang w:val="es-ES_tradnl"/>
        </w:rPr>
        <w:t xml:space="preserve">Para información de ese Comité, los proyectos actualmente en discusión con los siguientes: </w:t>
      </w:r>
    </w:p>
    <w:p w14:paraId="4B32E975" w14:textId="77777777" w:rsidR="00DC1611" w:rsidRDefault="00DC1611" w:rsidP="00DC1611">
      <w:pPr>
        <w:pStyle w:val="ListParagraph"/>
        <w:rPr>
          <w:lang w:val="es-ES_tradnl"/>
        </w:rPr>
      </w:pPr>
    </w:p>
    <w:p w14:paraId="7B331D12" w14:textId="77777777" w:rsidR="00B40EC0" w:rsidRPr="00DC1611" w:rsidRDefault="00B40EC0" w:rsidP="00DC1611">
      <w:pPr>
        <w:pStyle w:val="ListParagraph"/>
        <w:rPr>
          <w:lang w:val="es-ES_tradnl"/>
        </w:rPr>
      </w:pPr>
      <w:r w:rsidRPr="00DC1611">
        <w:rPr>
          <w:lang w:val="es-ES_tradnl"/>
        </w:rPr>
        <w:t xml:space="preserve">Cámara de Senadores y Senadoras: </w:t>
      </w:r>
    </w:p>
    <w:p w14:paraId="72EF2722" w14:textId="77777777" w:rsidR="00B40EC0" w:rsidRDefault="00B40EC0"/>
    <w:p w14:paraId="5BBD3D42" w14:textId="77777777" w:rsidR="001E65B0" w:rsidRDefault="001E65B0" w:rsidP="00DC1611">
      <w:pPr>
        <w:pStyle w:val="ListParagraph"/>
        <w:numPr>
          <w:ilvl w:val="0"/>
          <w:numId w:val="7"/>
        </w:numPr>
      </w:pPr>
      <w:r>
        <w:t xml:space="preserve">Iniciativa </w:t>
      </w:r>
      <w:r w:rsidRPr="001E65B0">
        <w:t>02076-2023-PLE-SE</w:t>
      </w:r>
      <w:r>
        <w:t xml:space="preserve">: </w:t>
      </w:r>
      <w:r w:rsidRPr="001E65B0">
        <w:t xml:space="preserve">Proyecto de ley </w:t>
      </w:r>
      <w:r>
        <w:t>General d</w:t>
      </w:r>
      <w:r w:rsidRPr="001E65B0">
        <w:t>e Protección a la  Discapacidad.</w:t>
      </w:r>
      <w:r>
        <w:t xml:space="preserve"> Senado, 2023. Plantea una reforma integral de la Ley 5-13 en base a los principios de individualidad y autonomía personal. </w:t>
      </w:r>
    </w:p>
    <w:p w14:paraId="05E3FB33" w14:textId="77777777" w:rsidR="001E65B0" w:rsidRDefault="001E65B0" w:rsidP="00DC1611">
      <w:pPr>
        <w:pStyle w:val="ListParagraph"/>
        <w:numPr>
          <w:ilvl w:val="0"/>
          <w:numId w:val="7"/>
        </w:numPr>
      </w:pPr>
      <w:r>
        <w:t xml:space="preserve">Iniciativa </w:t>
      </w:r>
      <w:r w:rsidRPr="001E65B0">
        <w:t>01709-2022-SLO-SE</w:t>
      </w:r>
      <w:r>
        <w:t>: Proyecto d</w:t>
      </w:r>
      <w:r w:rsidRPr="001E65B0">
        <w:t>e Ley Genera</w:t>
      </w:r>
      <w:r>
        <w:t>l de Equiparación d</w:t>
      </w:r>
      <w:r w:rsidRPr="001E65B0">
        <w:t xml:space="preserve">e Beneficios, Sanciones </w:t>
      </w:r>
      <w:r>
        <w:t>y</w:t>
      </w:r>
      <w:r w:rsidRPr="001E65B0">
        <w:t xml:space="preserve"> Conexos en la Inclusión Labo</w:t>
      </w:r>
      <w:r>
        <w:t>ral para Personas Trabajadores c</w:t>
      </w:r>
      <w:r w:rsidRPr="001E65B0">
        <w:t xml:space="preserve">on Discapacidad. </w:t>
      </w:r>
      <w:r>
        <w:t xml:space="preserve">Crear el Programa de Inclusión Laboral para Personas Trabajadoras con Discapacidad (PILTRADIS), programa amplio destinado a facilitar la inclusión laboral en el sector privado y en el sector público, a las personas trabajadoras y trabajadores, técnicos y profesionales con discapacidades, aplicando los beneficios, sanciones y conexos al empleado y al empleador, dispuesto por esta ley. </w:t>
      </w:r>
    </w:p>
    <w:p w14:paraId="16288E6D" w14:textId="77777777" w:rsidR="001E65B0" w:rsidRDefault="001E65B0" w:rsidP="00DC1611">
      <w:pPr>
        <w:pStyle w:val="ListParagraph"/>
        <w:numPr>
          <w:ilvl w:val="0"/>
          <w:numId w:val="7"/>
        </w:numPr>
      </w:pPr>
      <w:r>
        <w:t xml:space="preserve">Iniciativa </w:t>
      </w:r>
      <w:r w:rsidRPr="001E65B0">
        <w:t>01629-2022-SLO-SE</w:t>
      </w:r>
      <w:r>
        <w:t>:</w:t>
      </w:r>
      <w:r w:rsidRPr="001E65B0">
        <w:t xml:space="preserve"> </w:t>
      </w:r>
      <w:r>
        <w:t>Proyecto de Ley que Ordena la Creación d</w:t>
      </w:r>
      <w:r w:rsidRPr="001E65B0">
        <w:t xml:space="preserve">e Aulas con el </w:t>
      </w:r>
      <w:r>
        <w:t>Sistema Braille p</w:t>
      </w:r>
      <w:r w:rsidRPr="001E65B0">
        <w:t xml:space="preserve">ara Personas con Discapacidad Visual en la </w:t>
      </w:r>
      <w:r>
        <w:t>Ciudad Cabecera d</w:t>
      </w:r>
      <w:r w:rsidRPr="001E65B0">
        <w:t xml:space="preserve">e Cada Provincia </w:t>
      </w:r>
      <w:r>
        <w:t>d</w:t>
      </w:r>
      <w:r w:rsidRPr="001E65B0">
        <w:t>el Territorio Nacional.</w:t>
      </w:r>
    </w:p>
    <w:p w14:paraId="2CEC963C" w14:textId="77777777" w:rsidR="001E65B0" w:rsidRDefault="001E65B0" w:rsidP="001E65B0"/>
    <w:p w14:paraId="0B4C3CD7" w14:textId="77777777" w:rsidR="00B40EC0" w:rsidRDefault="00B40EC0" w:rsidP="001E65B0">
      <w:r>
        <w:t xml:space="preserve">Cámara de Diputados y Diputadas: </w:t>
      </w:r>
    </w:p>
    <w:p w14:paraId="06C6AAB3" w14:textId="77777777" w:rsidR="00DC1611" w:rsidRDefault="00DC1611" w:rsidP="001E65B0"/>
    <w:p w14:paraId="0E8F370C" w14:textId="77777777" w:rsidR="001E65B0" w:rsidRDefault="001E65B0" w:rsidP="00DC1611">
      <w:pPr>
        <w:pStyle w:val="ListParagraph"/>
        <w:numPr>
          <w:ilvl w:val="0"/>
          <w:numId w:val="8"/>
        </w:numPr>
      </w:pPr>
      <w:r>
        <w:t>Iniciativa</w:t>
      </w:r>
      <w:r w:rsidR="00B40EC0">
        <w:t xml:space="preserve"> </w:t>
      </w:r>
      <w:r>
        <w:t>09276-2020-2024-CD</w:t>
      </w:r>
      <w:r w:rsidR="00B40EC0">
        <w:t xml:space="preserve">: </w:t>
      </w:r>
      <w:r>
        <w:t>Proyecto de ley que crea la cámara nacional de alquiler de viviendas para los dominicanos residentes en el exterior jubilados por vejez o discapacidad física y otros beneficios.</w:t>
      </w:r>
    </w:p>
    <w:p w14:paraId="273F8CAB" w14:textId="77777777" w:rsidR="00B40EC0" w:rsidRDefault="00B40EC0" w:rsidP="00DC1611">
      <w:pPr>
        <w:pStyle w:val="ListParagraph"/>
        <w:numPr>
          <w:ilvl w:val="0"/>
          <w:numId w:val="8"/>
        </w:numPr>
      </w:pPr>
      <w:r>
        <w:t>Iniciativa 09190-2020-2024-CD: Proyecto de ley que modifica la Ley No.5-13, del 15 de enero de 2013, sobre Discapacidad en la República Dominicana.</w:t>
      </w:r>
    </w:p>
    <w:p w14:paraId="4C0456A2" w14:textId="77777777" w:rsidR="00B40EC0" w:rsidRDefault="00B40EC0" w:rsidP="00DC1611">
      <w:pPr>
        <w:pStyle w:val="ListParagraph"/>
        <w:numPr>
          <w:ilvl w:val="0"/>
          <w:numId w:val="8"/>
        </w:numPr>
      </w:pPr>
      <w:r>
        <w:t>Iniciativa 09131-2020-2024-CD: Proyecto de ley general de voucher escolares para estudiantes con condiciones especiales y discapacidad.</w:t>
      </w:r>
    </w:p>
    <w:p w14:paraId="5D7C6EE0" w14:textId="77777777" w:rsidR="00DC1611" w:rsidRDefault="00DC1611" w:rsidP="00B40EC0">
      <w:pPr>
        <w:rPr>
          <w:b/>
        </w:rPr>
      </w:pPr>
    </w:p>
    <w:p w14:paraId="09B6620B" w14:textId="77777777" w:rsidR="00B40EC0" w:rsidRPr="00871014" w:rsidRDefault="00DC1611" w:rsidP="00842692">
      <w:pPr>
        <w:pStyle w:val="ListParagraph"/>
        <w:numPr>
          <w:ilvl w:val="0"/>
          <w:numId w:val="6"/>
        </w:numPr>
        <w:rPr>
          <w:b/>
          <w:lang w:val="es-ES_tradnl"/>
        </w:rPr>
      </w:pPr>
      <w:r w:rsidRPr="00871014">
        <w:rPr>
          <w:b/>
          <w:lang w:val="es-ES_tradnl"/>
        </w:rPr>
        <w:t xml:space="preserve">Sugerimos mantener el cuestionamiento al Estado sobre los </w:t>
      </w:r>
      <w:r w:rsidR="00B40EC0" w:rsidRPr="00871014">
        <w:rPr>
          <w:b/>
          <w:lang w:val="es-ES_tradnl"/>
        </w:rPr>
        <w:t>mecanismos de consulta permanente con las organizaciones de personas con discapacidad</w:t>
      </w:r>
      <w:r w:rsidRPr="00871014">
        <w:rPr>
          <w:b/>
          <w:lang w:val="es-ES_tradnl"/>
        </w:rPr>
        <w:t>, en tanto</w:t>
      </w:r>
      <w:r w:rsidR="00B40EC0" w:rsidRPr="00871014">
        <w:rPr>
          <w:b/>
          <w:lang w:val="es-ES_tradnl"/>
        </w:rPr>
        <w:t xml:space="preserve"> </w:t>
      </w:r>
      <w:r w:rsidR="00A514A0" w:rsidRPr="00871014">
        <w:rPr>
          <w:b/>
          <w:lang w:val="es-ES_tradnl"/>
        </w:rPr>
        <w:t>procedimiento reconocido</w:t>
      </w:r>
      <w:r w:rsidR="00B40EC0" w:rsidRPr="00871014">
        <w:rPr>
          <w:b/>
          <w:lang w:val="es-ES_tradnl"/>
        </w:rPr>
        <w:t xml:space="preserve"> legalmente para la adopción de medidas relativas a la implementación de </w:t>
      </w:r>
      <w:r w:rsidRPr="00871014">
        <w:rPr>
          <w:b/>
          <w:lang w:val="es-ES_tradnl"/>
        </w:rPr>
        <w:t>l</w:t>
      </w:r>
      <w:r w:rsidR="00B40EC0" w:rsidRPr="00871014">
        <w:rPr>
          <w:b/>
          <w:lang w:val="es-ES_tradnl"/>
        </w:rPr>
        <w:t>a Convención.</w:t>
      </w:r>
    </w:p>
    <w:p w14:paraId="34DBEB3B" w14:textId="77777777" w:rsidR="00A514A0" w:rsidRPr="00A514A0" w:rsidRDefault="00A514A0" w:rsidP="00842692">
      <w:pPr>
        <w:pStyle w:val="ListParagraph"/>
        <w:numPr>
          <w:ilvl w:val="0"/>
          <w:numId w:val="6"/>
        </w:numPr>
        <w:rPr>
          <w:lang w:val="es-ES_tradnl"/>
        </w:rPr>
      </w:pPr>
      <w:r w:rsidRPr="00A514A0">
        <w:rPr>
          <w:lang w:val="es-ES_tradnl"/>
        </w:rPr>
        <w:t xml:space="preserve">Las organizaciones observan con alarma la falta de medidas efectivas para la adecuación y eliminación de la terminología discriminatoria contra las personas con discapacidad que aún permanecen en la legislación nacional. Asimismo, observan como los proyectos de reforma de piezas legislativas centrales como la Ley de Seguridad Social, el Código Civil, y el Código Penal, tampoco se encuentran completamente adaptados a los estándares de uso del lenguaje igualitario e </w:t>
      </w:r>
      <w:r w:rsidRPr="00A514A0">
        <w:rPr>
          <w:lang w:val="es-ES_tradnl"/>
        </w:rPr>
        <w:lastRenderedPageBreak/>
        <w:t xml:space="preserve">inclusivo actuales. </w:t>
      </w:r>
      <w:r w:rsidR="00D0301C">
        <w:rPr>
          <w:lang w:val="es-ES_tradnl"/>
        </w:rPr>
        <w:t xml:space="preserve">Más aún, nuevas piezas normativas de gran influencia en la vida cotidiana, en donde se contó con la participación del CONADIS, como la </w:t>
      </w:r>
      <w:r w:rsidR="00D0301C" w:rsidRPr="00D0301C">
        <w:rPr>
          <w:lang w:val="es-ES_tradnl"/>
        </w:rPr>
        <w:t>R</w:t>
      </w:r>
      <w:r w:rsidR="00D0301C">
        <w:rPr>
          <w:lang w:val="es-ES_tradnl"/>
        </w:rPr>
        <w:t xml:space="preserve">esolución de la Junta Monetaria que establece el </w:t>
      </w:r>
      <w:hyperlink r:id="rId9" w:history="1">
        <w:r w:rsidR="00D0301C" w:rsidRPr="00871014">
          <w:t>Reglamento de Protección a los Usuarios de los Productos y Servicios Financieros</w:t>
        </w:r>
      </w:hyperlink>
      <w:r w:rsidR="00D0301C" w:rsidRPr="00871014">
        <w:rPr>
          <w:lang w:val="es-ES_tradnl"/>
        </w:rPr>
        <w:t xml:space="preserve"> </w:t>
      </w:r>
      <w:r w:rsidR="00D0301C">
        <w:rPr>
          <w:lang w:val="es-ES_tradnl"/>
        </w:rPr>
        <w:t>de</w:t>
      </w:r>
      <w:r w:rsidR="00D0301C" w:rsidRPr="00D0301C">
        <w:rPr>
          <w:lang w:val="es-ES_tradnl"/>
        </w:rPr>
        <w:t xml:space="preserve"> 5 de febrero del 2015, </w:t>
      </w:r>
      <w:r w:rsidR="00D0301C">
        <w:rPr>
          <w:lang w:val="es-ES_tradnl"/>
        </w:rPr>
        <w:t>utiliza terminología como “</w:t>
      </w:r>
      <w:r w:rsidR="00D0301C" w:rsidRPr="00D0301C">
        <w:rPr>
          <w:lang w:val="es-ES_tradnl"/>
        </w:rPr>
        <w:t>Usuarios Discapacitados</w:t>
      </w:r>
      <w:r w:rsidR="00D0301C">
        <w:rPr>
          <w:lang w:val="es-ES_tradnl"/>
        </w:rPr>
        <w:t>”.</w:t>
      </w:r>
    </w:p>
    <w:p w14:paraId="73DC08DA" w14:textId="77777777" w:rsidR="00A514A0" w:rsidRDefault="00A514A0" w:rsidP="00842692">
      <w:pPr>
        <w:pStyle w:val="ListParagraph"/>
        <w:numPr>
          <w:ilvl w:val="0"/>
          <w:numId w:val="6"/>
        </w:numPr>
        <w:rPr>
          <w:b/>
          <w:lang w:val="es-ES_tradnl"/>
        </w:rPr>
      </w:pPr>
      <w:r w:rsidRPr="00871014">
        <w:rPr>
          <w:b/>
          <w:lang w:val="es-ES_tradnl"/>
        </w:rPr>
        <w:t xml:space="preserve">Sugerimos mantener el cuestionamiento al Estado sobre la priorización de un plan para la revisión de la legislación nacional con el fin de eliminar terminología y disposiciones contrarias a la Convención, así como la creación de un mecanismo al interior del Congreso Nacional que garantice la adecuación del lenguaje en todas las piezas legislativas previo a su aprobación y puesta en vigencia. </w:t>
      </w:r>
    </w:p>
    <w:p w14:paraId="5B4C8BE7" w14:textId="77777777" w:rsidR="008D530E" w:rsidRDefault="008D530E" w:rsidP="00842692">
      <w:pPr>
        <w:pStyle w:val="ListParagraph"/>
        <w:numPr>
          <w:ilvl w:val="0"/>
          <w:numId w:val="6"/>
        </w:numPr>
        <w:rPr>
          <w:lang w:val="es-ES_tradnl"/>
        </w:rPr>
      </w:pPr>
      <w:r w:rsidRPr="008D530E">
        <w:rPr>
          <w:lang w:val="es-ES_tradnl"/>
        </w:rPr>
        <w:t xml:space="preserve">Se observa la falta de transversalización del enfoque de inclusión en toda la legislación nacional producida por el Poder Legislativo y otros entes nacionales con capacidad </w:t>
      </w:r>
      <w:r>
        <w:rPr>
          <w:lang w:val="es-ES_tradnl"/>
        </w:rPr>
        <w:t xml:space="preserve">legislativa. </w:t>
      </w:r>
    </w:p>
    <w:p w14:paraId="22A00EBC" w14:textId="77777777" w:rsidR="008D530E" w:rsidRPr="008D530E" w:rsidRDefault="008D530E" w:rsidP="00842692">
      <w:pPr>
        <w:pStyle w:val="ListParagraph"/>
        <w:numPr>
          <w:ilvl w:val="0"/>
          <w:numId w:val="6"/>
        </w:numPr>
        <w:rPr>
          <w:lang w:val="es-ES_tradnl"/>
        </w:rPr>
      </w:pPr>
      <w:r w:rsidRPr="00871014">
        <w:rPr>
          <w:b/>
          <w:lang w:val="es-ES_tradnl"/>
        </w:rPr>
        <w:t>Sugerimos</w:t>
      </w:r>
      <w:r>
        <w:rPr>
          <w:b/>
          <w:lang w:val="es-ES_tradnl"/>
        </w:rPr>
        <w:t xml:space="preserve"> cuestionar sobre los mecanismos para garantizar la transversalización del enfoque de inclusión en toda la legislación nacional. </w:t>
      </w:r>
    </w:p>
    <w:p w14:paraId="716218C3" w14:textId="77777777" w:rsidR="000808E5" w:rsidRDefault="000808E5" w:rsidP="000808E5">
      <w:pPr>
        <w:pStyle w:val="Heading3"/>
        <w:rPr>
          <w:lang w:val="es-ES_tradnl"/>
        </w:rPr>
      </w:pPr>
      <w:bookmarkStart w:id="7" w:name="_Toc129780635"/>
      <w:r>
        <w:rPr>
          <w:lang w:val="es-ES_tradnl"/>
        </w:rPr>
        <w:t>Sistema de Valoración y Certificación de la discapacidad</w:t>
      </w:r>
      <w:bookmarkEnd w:id="7"/>
    </w:p>
    <w:p w14:paraId="5B5CE234" w14:textId="77777777" w:rsidR="000808E5" w:rsidRDefault="000808E5" w:rsidP="000808E5">
      <w:pPr>
        <w:rPr>
          <w:b/>
          <w:lang w:val="es-ES_tradnl"/>
        </w:rPr>
      </w:pPr>
    </w:p>
    <w:p w14:paraId="155EDE5A" w14:textId="77777777" w:rsidR="000808E5" w:rsidRPr="00842692" w:rsidRDefault="000808E5" w:rsidP="00842692">
      <w:pPr>
        <w:pStyle w:val="ListParagraph"/>
        <w:numPr>
          <w:ilvl w:val="0"/>
          <w:numId w:val="6"/>
        </w:numPr>
        <w:rPr>
          <w:lang w:val="es-ES_tradnl"/>
        </w:rPr>
      </w:pPr>
      <w:r w:rsidRPr="00842692">
        <w:rPr>
          <w:lang w:val="es-ES_tradnl"/>
        </w:rPr>
        <w:t xml:space="preserve">El Sistema de Valoración, Certificación y Registro Continuo de Discapacidad, según las informaciones disponibles ya fue diseñado por el Estado, sin embargo aun no se encuentra operativo en la práctica. Preocupa además, que una vez en funcionamiento, continúen vigentes sistemas paralelos de determinación de la capacidad/discapacidad, sobre todo por parte del sistema de seguridad social del régimen contributivo, lo que provoca discriminación y la aplicación de estándares incompatibles con la Convención, al estar centrados en valoraciones exclusivamente </w:t>
      </w:r>
      <w:r w:rsidR="005749C2" w:rsidRPr="00842692">
        <w:rPr>
          <w:lang w:val="es-ES_tradnl"/>
        </w:rPr>
        <w:t>médicas</w:t>
      </w:r>
      <w:r w:rsidRPr="00842692">
        <w:rPr>
          <w:lang w:val="es-ES_tradnl"/>
        </w:rPr>
        <w:t xml:space="preserve"> y de productividad laboral, sin contemplar aspectos psicosociales.  </w:t>
      </w:r>
    </w:p>
    <w:p w14:paraId="7384E707" w14:textId="77777777" w:rsidR="00877029" w:rsidRPr="00842692" w:rsidRDefault="005749C2" w:rsidP="00842692">
      <w:pPr>
        <w:pStyle w:val="ListParagraph"/>
        <w:numPr>
          <w:ilvl w:val="0"/>
          <w:numId w:val="6"/>
        </w:numPr>
        <w:rPr>
          <w:lang w:val="es-ES_tradnl"/>
        </w:rPr>
      </w:pPr>
      <w:r w:rsidRPr="00842692">
        <w:rPr>
          <w:lang w:val="es-ES_tradnl"/>
        </w:rPr>
        <w:t>Conforme el Diagnóstico sobre la situación de las Personas con Discapacidad y su inclusión en el sistema de protección en la República Dominicana, elaborado por una coalición de organizaciones del secrtor con financiamiento de la AECID, d</w:t>
      </w:r>
      <w:r w:rsidR="00877029" w:rsidRPr="00842692">
        <w:rPr>
          <w:lang w:val="es-ES_tradnl"/>
        </w:rPr>
        <w:t>e cara al acceso al certificado de discapacidad, existen algunas barreras como los inconvenientes y poca disponibilidad de parte del personal de salud a la hora de emitir el diagnóstico médico que avale su condición de salud a largo plazo, requisito para empezar el proceso de certificación y el acceso al trámite que solo es posible en las oficinas de CONADIS o una Jornada de Inclusión Social organizada por PROPEEP.</w:t>
      </w:r>
    </w:p>
    <w:p w14:paraId="4C9FEA8F" w14:textId="77777777" w:rsidR="008D530E" w:rsidRPr="00842692" w:rsidRDefault="008D530E" w:rsidP="00842692">
      <w:pPr>
        <w:pStyle w:val="ListParagraph"/>
        <w:numPr>
          <w:ilvl w:val="0"/>
          <w:numId w:val="6"/>
        </w:numPr>
        <w:rPr>
          <w:lang w:val="es-ES_tradnl"/>
        </w:rPr>
      </w:pPr>
      <w:r w:rsidRPr="00842692">
        <w:rPr>
          <w:lang w:val="es-ES_tradnl"/>
        </w:rPr>
        <w:t xml:space="preserve">La incapacidad de obtener el certificado que otorga el CONADIS tiene el efecto en la práctica de impedir a las personas con discapacidad acceder a una gama completa de servicios públicos, empleo, </w:t>
      </w:r>
      <w:r w:rsidR="00BB206B" w:rsidRPr="00842692">
        <w:rPr>
          <w:lang w:val="es-ES_tradnl"/>
        </w:rPr>
        <w:t>educación</w:t>
      </w:r>
      <w:r w:rsidRPr="00842692">
        <w:rPr>
          <w:lang w:val="es-ES_tradnl"/>
        </w:rPr>
        <w:t xml:space="preserve">, </w:t>
      </w:r>
      <w:r w:rsidR="00BB206B" w:rsidRPr="00842692">
        <w:rPr>
          <w:lang w:val="es-ES_tradnl"/>
        </w:rPr>
        <w:t>dispositivos de apoyo con cobertura de seguro,</w:t>
      </w:r>
      <w:r w:rsidR="008D0AF2" w:rsidRPr="00842692">
        <w:rPr>
          <w:lang w:val="es-ES_tradnl"/>
        </w:rPr>
        <w:t xml:space="preserve"> políticas de protección social, </w:t>
      </w:r>
      <w:r w:rsidR="00BB206B" w:rsidRPr="00842692">
        <w:rPr>
          <w:lang w:val="es-ES_tradnl"/>
        </w:rPr>
        <w:t xml:space="preserve"> entre otros, </w:t>
      </w:r>
      <w:r w:rsidRPr="00842692">
        <w:rPr>
          <w:lang w:val="es-ES_tradnl"/>
        </w:rPr>
        <w:t xml:space="preserve">afectando sus vidas de forma negativa y en ocasiones irreversible. </w:t>
      </w:r>
      <w:r w:rsidR="00BB206B" w:rsidRPr="00842692">
        <w:rPr>
          <w:lang w:val="es-ES_tradnl"/>
        </w:rPr>
        <w:t xml:space="preserve">Estas dificultades generan formas de corrupción y clientelismo, que pervierten aún más un sistema deficiente. </w:t>
      </w:r>
    </w:p>
    <w:p w14:paraId="2DF642E5" w14:textId="77777777" w:rsidR="00074F8F" w:rsidRPr="00842692" w:rsidRDefault="00074F8F" w:rsidP="00842692">
      <w:pPr>
        <w:pStyle w:val="ListParagraph"/>
        <w:numPr>
          <w:ilvl w:val="0"/>
          <w:numId w:val="6"/>
        </w:numPr>
        <w:rPr>
          <w:b/>
          <w:lang w:val="es-ES_tradnl"/>
        </w:rPr>
      </w:pPr>
      <w:r w:rsidRPr="00842692">
        <w:rPr>
          <w:b/>
          <w:lang w:val="es-ES_tradnl"/>
        </w:rPr>
        <w:t>Se sugiere mantener las preguntas sobre avances en el Sistema de Valoración, Certificación y Re</w:t>
      </w:r>
      <w:r w:rsidR="00BB206B" w:rsidRPr="00842692">
        <w:rPr>
          <w:b/>
          <w:lang w:val="es-ES_tradnl"/>
        </w:rPr>
        <w:t xml:space="preserve">gistro Continuo de Discapacidad, sus deficiencias y las medidas para su resolución urgente. </w:t>
      </w:r>
      <w:r w:rsidRPr="00842692">
        <w:rPr>
          <w:b/>
          <w:lang w:val="es-ES_tradnl"/>
        </w:rPr>
        <w:t xml:space="preserve"> </w:t>
      </w:r>
    </w:p>
    <w:p w14:paraId="5B7127F4" w14:textId="77777777" w:rsidR="00BB206B" w:rsidRPr="00842692" w:rsidRDefault="00BB206B" w:rsidP="00842692">
      <w:pPr>
        <w:pStyle w:val="ListParagraph"/>
        <w:numPr>
          <w:ilvl w:val="0"/>
          <w:numId w:val="6"/>
        </w:numPr>
        <w:rPr>
          <w:lang w:val="es-ES_tradnl"/>
        </w:rPr>
      </w:pPr>
      <w:r w:rsidRPr="00842692">
        <w:rPr>
          <w:lang w:val="es-ES_tradnl"/>
        </w:rPr>
        <w:t xml:space="preserve">Importante señalar la necesidad para este tema de fortalecer las relaciones intersectoriales e interinstitucionales entre el Ministerio de Salud, Servicio Nacional de Salud, CNSS y el CONADIS, y la necesidad de que el MISPAS asuma su mandato en la parte del diagnostico médico.  </w:t>
      </w:r>
    </w:p>
    <w:p w14:paraId="1F169089" w14:textId="77777777" w:rsidR="00BB206B" w:rsidRPr="00842692" w:rsidRDefault="00BB206B" w:rsidP="00842692">
      <w:pPr>
        <w:pStyle w:val="ListParagraph"/>
        <w:numPr>
          <w:ilvl w:val="0"/>
          <w:numId w:val="6"/>
        </w:numPr>
        <w:rPr>
          <w:b/>
          <w:lang w:val="es-ES_tradnl"/>
        </w:rPr>
      </w:pPr>
      <w:r w:rsidRPr="00842692">
        <w:rPr>
          <w:b/>
          <w:lang w:val="es-ES_tradnl"/>
        </w:rPr>
        <w:t>Se sugiere preguntar sobre la creación de mecanismos y protocolos de comunicación y colaboración</w:t>
      </w:r>
      <w:r w:rsidR="00842692">
        <w:rPr>
          <w:b/>
          <w:lang w:val="es-ES_tradnl"/>
        </w:rPr>
        <w:t xml:space="preserve"> e</w:t>
      </w:r>
      <w:r w:rsidRPr="00842692">
        <w:rPr>
          <w:b/>
          <w:lang w:val="es-ES_tradnl"/>
        </w:rPr>
        <w:t xml:space="preserve">fectiva entre este conjunto de entidades gubernamentales. </w:t>
      </w:r>
    </w:p>
    <w:p w14:paraId="3FB3A9E4" w14:textId="77777777" w:rsidR="008D530E" w:rsidRPr="008D530E" w:rsidRDefault="008D530E" w:rsidP="008D530E">
      <w:pPr>
        <w:pStyle w:val="ListParagraph"/>
        <w:rPr>
          <w:lang w:val="es-ES_tradnl"/>
        </w:rPr>
      </w:pPr>
    </w:p>
    <w:p w14:paraId="6A896CA9" w14:textId="77777777" w:rsidR="000808E5" w:rsidRDefault="000808E5" w:rsidP="000808E5">
      <w:pPr>
        <w:pStyle w:val="Heading3"/>
        <w:rPr>
          <w:lang w:val="es-ES_tradnl"/>
        </w:rPr>
      </w:pPr>
      <w:bookmarkStart w:id="8" w:name="_Toc129780636"/>
      <w:r w:rsidRPr="007D7689">
        <w:rPr>
          <w:lang w:val="es-ES_tradnl"/>
        </w:rPr>
        <w:t>Inversión Pública</w:t>
      </w:r>
      <w:bookmarkEnd w:id="8"/>
      <w:r>
        <w:rPr>
          <w:lang w:val="es-ES_tradnl"/>
        </w:rPr>
        <w:t xml:space="preserve"> </w:t>
      </w:r>
    </w:p>
    <w:p w14:paraId="351A919F" w14:textId="77777777" w:rsidR="00021D9F" w:rsidRDefault="00021D9F" w:rsidP="00021D9F">
      <w:pPr>
        <w:rPr>
          <w:lang w:val="es-ES_tradnl"/>
        </w:rPr>
      </w:pPr>
    </w:p>
    <w:p w14:paraId="57514EC3" w14:textId="77777777" w:rsidR="00021D9F" w:rsidRPr="005749C2" w:rsidRDefault="00021D9F" w:rsidP="00842692">
      <w:pPr>
        <w:pStyle w:val="ListParagraph"/>
        <w:numPr>
          <w:ilvl w:val="0"/>
          <w:numId w:val="6"/>
        </w:numPr>
      </w:pPr>
      <w:r w:rsidRPr="005749C2">
        <w:t>Las organizaciones manifiestan que</w:t>
      </w:r>
      <w:r w:rsidR="00CA0899">
        <w:t>,</w:t>
      </w:r>
      <w:r w:rsidRPr="005749C2">
        <w:t xml:space="preserve"> continúa siendo difícil conocer con exactitud el porcentaje del presupuesto asignado a la implementación de políticas de inclusión de personas con discapacidad, dado que el presupuesto nacional no incluye indicadores específicos que permitan la medición.</w:t>
      </w:r>
    </w:p>
    <w:p w14:paraId="65476C0C" w14:textId="77777777" w:rsidR="00021D9F" w:rsidRDefault="00021D9F" w:rsidP="00842692">
      <w:pPr>
        <w:pStyle w:val="ListParagraph"/>
        <w:numPr>
          <w:ilvl w:val="0"/>
          <w:numId w:val="6"/>
        </w:numPr>
      </w:pPr>
      <w:r w:rsidRPr="005749C2">
        <w:t xml:space="preserve">Las partes del presupuesto que pueden ser claramente identificadas corresponden a la partida presupuestaria asignada al CONADIS, que permanece siendo extremadamente baja si se consideran la complejidad de las funciones y el amplio mandato de la entidad. </w:t>
      </w:r>
      <w:r w:rsidR="00CA0899">
        <w:t xml:space="preserve">Otras fuentes de fondos, como rehabilitación, salud pública o educación se encuentran en partidas en donde es difícil definir qué porcentajes se dirigen en específico a personas con discapacidad. </w:t>
      </w:r>
    </w:p>
    <w:p w14:paraId="00090711" w14:textId="77777777" w:rsidR="003D01F3" w:rsidRDefault="00CA0899" w:rsidP="00842692">
      <w:pPr>
        <w:pStyle w:val="ListParagraph"/>
        <w:numPr>
          <w:ilvl w:val="0"/>
          <w:numId w:val="6"/>
        </w:numPr>
      </w:pPr>
      <w:r>
        <w:t xml:space="preserve">Preocupa, </w:t>
      </w:r>
      <w:r w:rsidR="003D01F3">
        <w:t>que la falta de continuidad de las políticas</w:t>
      </w:r>
      <w:r>
        <w:t xml:space="preserve">, acciones  e incoativas de gobierno generales y especificas para personas con discapacidad, frente a </w:t>
      </w:r>
      <w:r w:rsidR="003D01F3">
        <w:t xml:space="preserve">los cambios de los funcionarios electos y la alta rotación de las personas servidoras públicas, impide que las inversiones financieras, tecnológicas, de infraestructura y de talento humano, logren efectividad a largo plazo y sostenible. </w:t>
      </w:r>
    </w:p>
    <w:p w14:paraId="7560D091" w14:textId="77777777" w:rsidR="000B58D0" w:rsidRPr="000B58D0" w:rsidRDefault="000B58D0" w:rsidP="00842692">
      <w:pPr>
        <w:pStyle w:val="ListParagraph"/>
        <w:numPr>
          <w:ilvl w:val="0"/>
          <w:numId w:val="6"/>
        </w:numPr>
        <w:rPr>
          <w:b/>
        </w:rPr>
      </w:pPr>
      <w:r w:rsidRPr="000B58D0">
        <w:rPr>
          <w:b/>
        </w:rPr>
        <w:lastRenderedPageBreak/>
        <w:t>Se recomienda incluir preguntas sobre inversión financiera y de recursos humanos indicando porcentaje que representa del presupuesto nacional en promedio por año</w:t>
      </w:r>
      <w:r w:rsidR="00CA0899">
        <w:rPr>
          <w:b/>
        </w:rPr>
        <w:t>; asi como el diseño de indicadores concretos</w:t>
      </w:r>
      <w:r w:rsidRPr="000B58D0">
        <w:rPr>
          <w:b/>
        </w:rPr>
        <w:t xml:space="preserve">. </w:t>
      </w:r>
    </w:p>
    <w:p w14:paraId="1E2E5020" w14:textId="77777777" w:rsidR="000B58D0" w:rsidRDefault="000B58D0" w:rsidP="007D7689">
      <w:pPr>
        <w:pStyle w:val="Heading1"/>
        <w:spacing w:before="0"/>
        <w:rPr>
          <w:lang w:val="es-ES_tradnl"/>
        </w:rPr>
      </w:pPr>
    </w:p>
    <w:p w14:paraId="71C4B011" w14:textId="77777777" w:rsidR="00A514A0" w:rsidRDefault="00A514A0" w:rsidP="007D7689">
      <w:pPr>
        <w:pStyle w:val="Heading1"/>
        <w:spacing w:before="0"/>
      </w:pPr>
      <w:bookmarkStart w:id="9" w:name="_Toc129780637"/>
      <w:r>
        <w:t>Derechos</w:t>
      </w:r>
      <w:r>
        <w:rPr>
          <w:spacing w:val="-1"/>
        </w:rPr>
        <w:t xml:space="preserve"> </w:t>
      </w:r>
      <w:r>
        <w:t>específicos</w:t>
      </w:r>
      <w:r>
        <w:rPr>
          <w:spacing w:val="-1"/>
        </w:rPr>
        <w:t xml:space="preserve"> </w:t>
      </w:r>
      <w:r>
        <w:t>(arts.</w:t>
      </w:r>
      <w:r>
        <w:rPr>
          <w:spacing w:val="-1"/>
        </w:rPr>
        <w:t xml:space="preserve"> </w:t>
      </w:r>
      <w:r>
        <w:t>5 a</w:t>
      </w:r>
      <w:r>
        <w:rPr>
          <w:spacing w:val="-1"/>
        </w:rPr>
        <w:t xml:space="preserve"> </w:t>
      </w:r>
      <w:r>
        <w:t>30)</w:t>
      </w:r>
      <w:bookmarkEnd w:id="9"/>
    </w:p>
    <w:p w14:paraId="21A37137" w14:textId="77777777" w:rsidR="00A514A0" w:rsidRDefault="00A514A0" w:rsidP="00A514A0">
      <w:pPr>
        <w:rPr>
          <w:b/>
          <w:lang w:val="es-ES_tradnl"/>
        </w:rPr>
      </w:pPr>
    </w:p>
    <w:p w14:paraId="163B1A55" w14:textId="77777777" w:rsidR="00A514A0" w:rsidRDefault="00A514A0" w:rsidP="007D7689">
      <w:pPr>
        <w:pStyle w:val="Heading3"/>
      </w:pPr>
      <w:bookmarkStart w:id="10" w:name="_Toc129780638"/>
      <w:r w:rsidRPr="00A514A0">
        <w:t>Igualdad y no discriminación (art. 5)</w:t>
      </w:r>
      <w:bookmarkEnd w:id="10"/>
    </w:p>
    <w:p w14:paraId="746DF010" w14:textId="77777777" w:rsidR="00D0301C" w:rsidRDefault="00A514A0" w:rsidP="00842692">
      <w:pPr>
        <w:pStyle w:val="ListParagraph"/>
        <w:numPr>
          <w:ilvl w:val="0"/>
          <w:numId w:val="6"/>
        </w:numPr>
      </w:pPr>
      <w:r w:rsidRPr="005749C2">
        <w:t xml:space="preserve">Las organizaciones continúan observando con preocupación como la legislación laboral, civil y penal no incluyen las formas de discriminación múltiple e interseccional que afectan a las personas con discapacidad </w:t>
      </w:r>
      <w:r w:rsidR="002E4C13" w:rsidRPr="005749C2">
        <w:t>así</w:t>
      </w:r>
      <w:r w:rsidRPr="005749C2">
        <w:t xml:space="preserve"> como tampoco la denegación de ajustes razonables como forma de discriminación por motivo de discapacidad.</w:t>
      </w:r>
    </w:p>
    <w:p w14:paraId="389F9711" w14:textId="77777777" w:rsidR="00074F8F" w:rsidRDefault="00074F8F" w:rsidP="00842692">
      <w:pPr>
        <w:pStyle w:val="ListParagraph"/>
        <w:numPr>
          <w:ilvl w:val="0"/>
          <w:numId w:val="6"/>
        </w:numPr>
        <w:rPr>
          <w:b/>
        </w:rPr>
      </w:pPr>
      <w:r w:rsidRPr="00074F8F">
        <w:rPr>
          <w:b/>
        </w:rPr>
        <w:t>Se sugiere mantener las preguntas sobre</w:t>
      </w:r>
      <w:r>
        <w:rPr>
          <w:b/>
        </w:rPr>
        <w:t xml:space="preserve">: </w:t>
      </w:r>
    </w:p>
    <w:p w14:paraId="5D732763" w14:textId="77777777" w:rsidR="00074F8F" w:rsidRDefault="00074F8F" w:rsidP="00074F8F">
      <w:pPr>
        <w:pStyle w:val="ListParagraph"/>
        <w:numPr>
          <w:ilvl w:val="0"/>
          <w:numId w:val="49"/>
        </w:numPr>
        <w:rPr>
          <w:b/>
        </w:rPr>
      </w:pPr>
      <w:r>
        <w:rPr>
          <w:b/>
        </w:rPr>
        <w:t>I</w:t>
      </w:r>
      <w:r w:rsidRPr="00074F8F">
        <w:rPr>
          <w:b/>
        </w:rPr>
        <w:t>nclusión en el tipo penal de discriminación por razón de discapacidad la discriminación múltiple e interseccional</w:t>
      </w:r>
      <w:r>
        <w:rPr>
          <w:b/>
        </w:rPr>
        <w:t xml:space="preserve">. </w:t>
      </w:r>
    </w:p>
    <w:p w14:paraId="25BAF45B" w14:textId="77777777" w:rsidR="00074F8F" w:rsidRDefault="00074F8F" w:rsidP="00074F8F">
      <w:pPr>
        <w:pStyle w:val="ListParagraph"/>
        <w:numPr>
          <w:ilvl w:val="0"/>
          <w:numId w:val="49"/>
        </w:numPr>
        <w:rPr>
          <w:b/>
        </w:rPr>
      </w:pPr>
      <w:r>
        <w:rPr>
          <w:b/>
        </w:rPr>
        <w:t>L</w:t>
      </w:r>
      <w:r w:rsidRPr="00074F8F">
        <w:rPr>
          <w:b/>
        </w:rPr>
        <w:t xml:space="preserve">as medidas que incluyan la capacitación, para permitir que las personas con discapacidad puedan utilizar efectivamente los recursos legales disponibles. </w:t>
      </w:r>
    </w:p>
    <w:p w14:paraId="103D1669" w14:textId="77777777" w:rsidR="00074F8F" w:rsidRPr="00074F8F" w:rsidRDefault="00074F8F" w:rsidP="00074F8F">
      <w:pPr>
        <w:pStyle w:val="ListParagraph"/>
        <w:numPr>
          <w:ilvl w:val="0"/>
          <w:numId w:val="49"/>
        </w:numPr>
        <w:rPr>
          <w:b/>
        </w:rPr>
      </w:pPr>
      <w:r>
        <w:rPr>
          <w:b/>
        </w:rPr>
        <w:t xml:space="preserve">El reconocimiento legal de </w:t>
      </w:r>
      <w:r w:rsidRPr="00074F8F">
        <w:rPr>
          <w:b/>
        </w:rPr>
        <w:t>la denegación de ajustes razonables como una forma de discriminación en el ejercicio de todos los derechos reconocidos en la Convención.</w:t>
      </w:r>
    </w:p>
    <w:p w14:paraId="12917B56" w14:textId="77777777" w:rsidR="00DA4030" w:rsidRDefault="00DA4030" w:rsidP="00021D9F">
      <w:pPr>
        <w:pStyle w:val="Heading3"/>
        <w:rPr>
          <w:lang w:val="es-ES_tradnl"/>
        </w:rPr>
      </w:pPr>
      <w:bookmarkStart w:id="11" w:name="_Toc129780639"/>
      <w:r>
        <w:rPr>
          <w:lang w:val="es-ES_tradnl"/>
        </w:rPr>
        <w:t>Mujeres con discapacidad (art. 6)</w:t>
      </w:r>
      <w:bookmarkEnd w:id="11"/>
    </w:p>
    <w:p w14:paraId="723546C4" w14:textId="77777777" w:rsidR="002F1F09" w:rsidRPr="005749C2" w:rsidRDefault="002F1F09" w:rsidP="00842692">
      <w:pPr>
        <w:pStyle w:val="ListParagraph"/>
        <w:numPr>
          <w:ilvl w:val="0"/>
          <w:numId w:val="6"/>
        </w:numPr>
      </w:pPr>
      <w:r w:rsidRPr="005749C2">
        <w:t xml:space="preserve">Estudios realizados en los </w:t>
      </w:r>
      <w:r w:rsidRPr="005749C2">
        <w:rPr>
          <w:rFonts w:hint="eastAsia"/>
        </w:rPr>
        <w:t>ú</w:t>
      </w:r>
      <w:r w:rsidRPr="005749C2">
        <w:t>ltimos a</w:t>
      </w:r>
      <w:r w:rsidRPr="005749C2">
        <w:rPr>
          <w:rFonts w:hint="eastAsia"/>
        </w:rPr>
        <w:t>ñ</w:t>
      </w:r>
      <w:r w:rsidRPr="005749C2">
        <w:t>os por algunas de las ONG de personas con discapacidad se</w:t>
      </w:r>
      <w:r w:rsidRPr="005749C2">
        <w:rPr>
          <w:rFonts w:hint="eastAsia"/>
        </w:rPr>
        <w:t>ñ</w:t>
      </w:r>
      <w:r w:rsidRPr="005749C2">
        <w:t>alan situaciones de desigualdad que afectan a las mujeres en particular, incluyendo el informe ADODIFIMO/Centro Bon</w:t>
      </w:r>
      <w:r w:rsidRPr="005749C2">
        <w:rPr>
          <w:rFonts w:hint="eastAsia"/>
        </w:rPr>
        <w:t>ó</w:t>
      </w:r>
      <w:r w:rsidRPr="005749C2">
        <w:t xml:space="preserve"> (2015) que plantea que estas se enfrentan a mayores obst</w:t>
      </w:r>
      <w:r w:rsidRPr="005749C2">
        <w:rPr>
          <w:rFonts w:hint="eastAsia"/>
        </w:rPr>
        <w:t>á</w:t>
      </w:r>
      <w:r w:rsidRPr="005749C2">
        <w:t>culos a la hora de conseguir un empleo digno y bien remunerado, as</w:t>
      </w:r>
      <w:r w:rsidRPr="005749C2">
        <w:rPr>
          <w:rFonts w:hint="eastAsia"/>
        </w:rPr>
        <w:t>í</w:t>
      </w:r>
      <w:r w:rsidRPr="005749C2">
        <w:t xml:space="preserve"> como tambi</w:t>
      </w:r>
      <w:r w:rsidRPr="005749C2">
        <w:rPr>
          <w:rFonts w:hint="eastAsia"/>
        </w:rPr>
        <w:t>é</w:t>
      </w:r>
      <w:r w:rsidRPr="005749C2">
        <w:t>n que el pa</w:t>
      </w:r>
      <w:r w:rsidRPr="005749C2">
        <w:rPr>
          <w:rFonts w:hint="eastAsia"/>
        </w:rPr>
        <w:t>í</w:t>
      </w:r>
      <w:r w:rsidRPr="005749C2">
        <w:t>s carece de programas o acciones espec</w:t>
      </w:r>
      <w:r w:rsidRPr="005749C2">
        <w:rPr>
          <w:rFonts w:hint="eastAsia"/>
        </w:rPr>
        <w:t>í</w:t>
      </w:r>
      <w:r w:rsidRPr="005749C2">
        <w:t>ficas que busquen promover el pleno desarrollo y potenciaci</w:t>
      </w:r>
      <w:r w:rsidRPr="005749C2">
        <w:rPr>
          <w:rFonts w:hint="eastAsia"/>
        </w:rPr>
        <w:t>ó</w:t>
      </w:r>
      <w:r w:rsidRPr="005749C2">
        <w:t>n de la mujer y la inclusi</w:t>
      </w:r>
      <w:r w:rsidRPr="005749C2">
        <w:rPr>
          <w:rFonts w:hint="eastAsia"/>
        </w:rPr>
        <w:t>ó</w:t>
      </w:r>
      <w:r w:rsidRPr="005749C2">
        <w:t>n y la no discriminaci</w:t>
      </w:r>
      <w:r w:rsidRPr="005749C2">
        <w:rPr>
          <w:rFonts w:hint="eastAsia"/>
        </w:rPr>
        <w:t>ó</w:t>
      </w:r>
      <w:r w:rsidRPr="005749C2">
        <w:t>n de las mujeres con discapacidad</w:t>
      </w:r>
    </w:p>
    <w:p w14:paraId="00E8B3B6" w14:textId="77777777" w:rsidR="00DA4030" w:rsidRPr="005749C2" w:rsidRDefault="00DA4030" w:rsidP="00842692">
      <w:pPr>
        <w:pStyle w:val="ListParagraph"/>
        <w:numPr>
          <w:ilvl w:val="0"/>
          <w:numId w:val="6"/>
        </w:numPr>
      </w:pPr>
      <w:r w:rsidRPr="005749C2">
        <w:t xml:space="preserve">Preocupa a las organizaciones como a pesar de la participación de organizaciones sociales de mujeres con discapacidad, el Plan Estratégico por una </w:t>
      </w:r>
      <w:r w:rsidR="008D1059" w:rsidRPr="005749C2">
        <w:t>V</w:t>
      </w:r>
      <w:r w:rsidRPr="005749C2">
        <w:t xml:space="preserve">ida Libre de Violencia para las Mujeres (2020), no incluya las necesidades específicas de las mujeres con discapacidad víctimas de violencia, </w:t>
      </w:r>
      <w:r w:rsidR="008D1059" w:rsidRPr="005749C2">
        <w:t>ni de las mujeres que adquieren una discapacidad permanente como consecuencia de la violencia. Esto a pesar de los informes bien documentados del sector que dan cuenta de la alta incidencia de la violencia en base al género que se comete específicamente contra mujeres con discapacidad; y el alto porcentaje de mujeres que adquieren una discapacidad como consecuencia de la violencia, sobre todo de pareja, en particular por el uso del llamado “acido del diablo” y armas de fuego</w:t>
      </w:r>
      <w:r w:rsidR="008D1059" w:rsidRPr="005749C2">
        <w:footnoteReference w:id="1"/>
      </w:r>
      <w:r w:rsidR="008D1059" w:rsidRPr="005749C2">
        <w:t xml:space="preserve">. </w:t>
      </w:r>
    </w:p>
    <w:p w14:paraId="7A42ECCF" w14:textId="77777777" w:rsidR="00A31585" w:rsidRPr="005749C2" w:rsidRDefault="00A31585" w:rsidP="00842692">
      <w:pPr>
        <w:pStyle w:val="ListParagraph"/>
        <w:numPr>
          <w:ilvl w:val="0"/>
          <w:numId w:val="6"/>
        </w:numPr>
      </w:pPr>
      <w:r w:rsidRPr="005749C2">
        <w:t>La Red lanz</w:t>
      </w:r>
      <w:r w:rsidRPr="005749C2">
        <w:rPr>
          <w:rFonts w:hint="eastAsia"/>
        </w:rPr>
        <w:t>ó</w:t>
      </w:r>
      <w:r w:rsidRPr="005749C2">
        <w:t xml:space="preserve"> el Proyecto Ciudadan</w:t>
      </w:r>
      <w:r w:rsidRPr="005749C2">
        <w:rPr>
          <w:rFonts w:hint="eastAsia"/>
        </w:rPr>
        <w:t>í</w:t>
      </w:r>
      <w:r w:rsidRPr="005749C2">
        <w:t>a activa contra la violencia de g</w:t>
      </w:r>
      <w:r w:rsidRPr="005749C2">
        <w:rPr>
          <w:rFonts w:hint="eastAsia"/>
        </w:rPr>
        <w:t>é</w:t>
      </w:r>
      <w:r w:rsidRPr="005749C2">
        <w:t>nero hacia las mujeres con discapacidad en Rep</w:t>
      </w:r>
      <w:r w:rsidRPr="005749C2">
        <w:rPr>
          <w:rFonts w:hint="eastAsia"/>
        </w:rPr>
        <w:t>ú</w:t>
      </w:r>
      <w:r w:rsidRPr="005749C2">
        <w:t>blica Dominicana 2020-2022, que prev</w:t>
      </w:r>
      <w:r w:rsidRPr="005749C2">
        <w:rPr>
          <w:rFonts w:hint="eastAsia"/>
        </w:rPr>
        <w:t>é</w:t>
      </w:r>
      <w:r w:rsidRPr="005749C2">
        <w:t xml:space="preserve"> una serie de acciones para visibilizar esta situaci</w:t>
      </w:r>
      <w:r w:rsidRPr="005749C2">
        <w:rPr>
          <w:rFonts w:hint="eastAsia"/>
        </w:rPr>
        <w:t>ó</w:t>
      </w:r>
      <w:r w:rsidRPr="005749C2">
        <w:t>n y lograr la inclusi</w:t>
      </w:r>
      <w:r w:rsidRPr="005749C2">
        <w:rPr>
          <w:rFonts w:hint="eastAsia"/>
        </w:rPr>
        <w:t>ó</w:t>
      </w:r>
      <w:r w:rsidRPr="005749C2">
        <w:t>n de la perspectiva de discapacidad en el sistema de prevenci</w:t>
      </w:r>
      <w:r w:rsidRPr="005749C2">
        <w:rPr>
          <w:rFonts w:hint="eastAsia"/>
        </w:rPr>
        <w:t>ó</w:t>
      </w:r>
      <w:r w:rsidRPr="005749C2">
        <w:t>n y atenci</w:t>
      </w:r>
      <w:r w:rsidRPr="005749C2">
        <w:rPr>
          <w:rFonts w:hint="eastAsia"/>
        </w:rPr>
        <w:t>ó</w:t>
      </w:r>
      <w:r w:rsidRPr="005749C2">
        <w:t>n a la violencia de g</w:t>
      </w:r>
      <w:r w:rsidRPr="005749C2">
        <w:rPr>
          <w:rFonts w:hint="eastAsia"/>
        </w:rPr>
        <w:t>é</w:t>
      </w:r>
      <w:r w:rsidRPr="005749C2">
        <w:t>nero, as</w:t>
      </w:r>
      <w:r w:rsidRPr="005749C2">
        <w:rPr>
          <w:rFonts w:hint="eastAsia"/>
        </w:rPr>
        <w:t>í</w:t>
      </w:r>
      <w:r w:rsidRPr="005749C2">
        <w:t xml:space="preserve"> como tambi</w:t>
      </w:r>
      <w:r w:rsidRPr="005749C2">
        <w:rPr>
          <w:rFonts w:hint="eastAsia"/>
        </w:rPr>
        <w:t>é</w:t>
      </w:r>
      <w:r w:rsidRPr="005749C2">
        <w:t xml:space="preserve">n integra medidas para impulsar el desarrollo de las mujeres con discapacidad en los diferentes </w:t>
      </w:r>
      <w:r w:rsidRPr="005749C2">
        <w:rPr>
          <w:rFonts w:hint="eastAsia"/>
        </w:rPr>
        <w:t>á</w:t>
      </w:r>
      <w:r w:rsidRPr="005749C2">
        <w:t>mbitos para asegurar su capacidad de alcanzar su pleno potencial, ser ciudadanas activas y contribuir as</w:t>
      </w:r>
      <w:r w:rsidRPr="005749C2">
        <w:rPr>
          <w:rFonts w:hint="eastAsia"/>
        </w:rPr>
        <w:t>í</w:t>
      </w:r>
      <w:r w:rsidRPr="005749C2">
        <w:t xml:space="preserve"> a sus sociedades y comunidades locales. Estas iniciativas privadas deberían se tomadas como buenas prácticas por parte del Estado y expandidas nacionalmente. </w:t>
      </w:r>
    </w:p>
    <w:p w14:paraId="7483BB08" w14:textId="77777777" w:rsidR="00253439" w:rsidRPr="00074F8F" w:rsidRDefault="00253439" w:rsidP="00842692">
      <w:pPr>
        <w:pStyle w:val="ListParagraph"/>
        <w:numPr>
          <w:ilvl w:val="0"/>
          <w:numId w:val="6"/>
        </w:numPr>
        <w:rPr>
          <w:b/>
        </w:rPr>
      </w:pPr>
      <w:r w:rsidRPr="00074F8F">
        <w:rPr>
          <w:b/>
        </w:rPr>
        <w:t>Se recomienda mantener el cuestionamiento al Estado sobre el diseño de políticas de igualdad y de lucha contra la violencia basada en género con inclusión de mujeres con discapacidad, así como en el trabajo y políticas del Ministerio de la Mujer, en consulta estrecha con las interesadas.</w:t>
      </w:r>
    </w:p>
    <w:p w14:paraId="7CAB149E" w14:textId="77777777" w:rsidR="00253439" w:rsidRPr="005749C2" w:rsidRDefault="00253439" w:rsidP="00842692">
      <w:pPr>
        <w:pStyle w:val="ListParagraph"/>
        <w:numPr>
          <w:ilvl w:val="0"/>
          <w:numId w:val="6"/>
        </w:numPr>
      </w:pPr>
      <w:r w:rsidRPr="005749C2">
        <w:t>Preocupa a las organizaciones la continuidad de las negaciones a los derechos sexuales y reproductivos de las mujeres con discapacidad, en particular los obstáculos de acceso a educación sexual integral en igualdad de condiciones, métodos anticonceptivos y de planificación familiar, y espacios para consulta ginecológica y obstétrica adaptados universalmente, lo que incluye la eliminación de las barreras actitudinales basadas en prejuicios y estereotipos compuestos del personal sanitario.</w:t>
      </w:r>
    </w:p>
    <w:p w14:paraId="4A42F532" w14:textId="77777777" w:rsidR="000808E5" w:rsidRPr="00074F8F" w:rsidRDefault="00253439" w:rsidP="00842692">
      <w:pPr>
        <w:pStyle w:val="ListParagraph"/>
        <w:numPr>
          <w:ilvl w:val="0"/>
          <w:numId w:val="6"/>
        </w:numPr>
        <w:rPr>
          <w:b/>
        </w:rPr>
      </w:pPr>
      <w:r w:rsidRPr="00074F8F">
        <w:rPr>
          <w:b/>
        </w:rPr>
        <w:t xml:space="preserve">Se sugiere cuestionar al Estado sobre sus políticas </w:t>
      </w:r>
      <w:r w:rsidR="000808E5" w:rsidRPr="00074F8F">
        <w:rPr>
          <w:b/>
        </w:rPr>
        <w:t>en materia de salud sexual y reproductiva y los programas de capacitación al personal sanitario, solicitando información sobre los contenidos en materia de acceso igualitari</w:t>
      </w:r>
      <w:r w:rsidR="00021D9F" w:rsidRPr="00074F8F">
        <w:rPr>
          <w:b/>
        </w:rPr>
        <w:t>o para mujeres con discapacidad</w:t>
      </w:r>
      <w:r w:rsidR="000808E5" w:rsidRPr="00074F8F">
        <w:rPr>
          <w:b/>
        </w:rPr>
        <w:t xml:space="preserve">. </w:t>
      </w:r>
    </w:p>
    <w:p w14:paraId="05C56C7D" w14:textId="77777777" w:rsidR="006F6421" w:rsidRPr="005749C2" w:rsidRDefault="004E7919" w:rsidP="00842692">
      <w:pPr>
        <w:pStyle w:val="ListParagraph"/>
        <w:numPr>
          <w:ilvl w:val="0"/>
          <w:numId w:val="6"/>
        </w:numPr>
      </w:pPr>
      <w:r w:rsidRPr="005749C2">
        <w:lastRenderedPageBreak/>
        <w:t>Resulta alarmante que según los datos nacionales c</w:t>
      </w:r>
      <w:r w:rsidR="006F6421" w:rsidRPr="005749C2">
        <w:t>asi dos terceras partes (64%) de los hogares del estudio SIUBEN que reportan al menos una persona con discapacidad tienen una mujer como jefa de hogar. Los datos del SIUBEN indican que la madre es principalmente la persona que queda al cuidado de los niños, niñas y adolescentes con discapacidad (57.0%), ya que los padres solo la asumen en el 3.6% de los casos. Asimismo, en segundo lugar, ese rol lo asume la abuela o abuelo (25.9%).</w:t>
      </w:r>
      <w:r w:rsidRPr="005749C2">
        <w:t xml:space="preserve"> A pesar de esto, la política nacional de cuidado no cuenta con un enfoque de inclusión que aborde estas realidades. </w:t>
      </w:r>
    </w:p>
    <w:p w14:paraId="01DFAB6A" w14:textId="77777777" w:rsidR="002F1F09" w:rsidRPr="00074F8F" w:rsidRDefault="004E7919" w:rsidP="00842692">
      <w:pPr>
        <w:pStyle w:val="ListParagraph"/>
        <w:numPr>
          <w:ilvl w:val="0"/>
          <w:numId w:val="6"/>
        </w:numPr>
        <w:rPr>
          <w:b/>
        </w:rPr>
      </w:pPr>
      <w:r w:rsidRPr="00074F8F">
        <w:rPr>
          <w:b/>
        </w:rPr>
        <w:t xml:space="preserve">Se recomienda preguntar </w:t>
      </w:r>
      <w:r w:rsidR="00BB206B">
        <w:rPr>
          <w:b/>
        </w:rPr>
        <w:t xml:space="preserve">por los avances y </w:t>
      </w:r>
      <w:r w:rsidRPr="00074F8F">
        <w:rPr>
          <w:b/>
        </w:rPr>
        <w:t xml:space="preserve">las acciones dentro de la política nacional de cuidado dirigidas </w:t>
      </w:r>
      <w:r w:rsidR="00BB206B">
        <w:rPr>
          <w:b/>
        </w:rPr>
        <w:t>a</w:t>
      </w:r>
      <w:r w:rsidRPr="00074F8F">
        <w:rPr>
          <w:b/>
        </w:rPr>
        <w:t xml:space="preserve"> las mujeres jefas de hogar con personas con discapacidad; y datos de cobertura de servicios a nivel nacional en comparación con población general</w:t>
      </w:r>
      <w:r w:rsidR="00BB206B">
        <w:rPr>
          <w:b/>
        </w:rPr>
        <w:t>, incluyendo asignación presupuestaria</w:t>
      </w:r>
      <w:r w:rsidRPr="00074F8F">
        <w:rPr>
          <w:b/>
        </w:rPr>
        <w:t xml:space="preserve">. </w:t>
      </w:r>
    </w:p>
    <w:p w14:paraId="7CBFB73A" w14:textId="77777777" w:rsidR="000808E5" w:rsidRDefault="000808E5" w:rsidP="00074F8F">
      <w:pPr>
        <w:pStyle w:val="Heading2"/>
      </w:pPr>
      <w:bookmarkStart w:id="12" w:name="_Toc129780640"/>
      <w:r w:rsidRPr="000808E5">
        <w:t>Niños y niñas con discapacidad (art. 7)</w:t>
      </w:r>
      <w:bookmarkEnd w:id="12"/>
    </w:p>
    <w:p w14:paraId="61E53557" w14:textId="77777777" w:rsidR="003064F3" w:rsidRPr="005749C2" w:rsidRDefault="007D7689" w:rsidP="00842692">
      <w:pPr>
        <w:pStyle w:val="ListParagraph"/>
        <w:numPr>
          <w:ilvl w:val="0"/>
          <w:numId w:val="6"/>
        </w:numPr>
      </w:pPr>
      <w:r w:rsidRPr="005749C2">
        <w:t xml:space="preserve">El Sistema Nacional de Protección Especializado en NNA (SNP) </w:t>
      </w:r>
      <w:r w:rsidR="003064F3" w:rsidRPr="005749C2">
        <w:t>continúa</w:t>
      </w:r>
      <w:r w:rsidRPr="005749C2">
        <w:t xml:space="preserve"> presentando deficiencias estructurales  </w:t>
      </w:r>
      <w:r w:rsidR="003064F3" w:rsidRPr="005749C2">
        <w:t xml:space="preserve">para brindar atención a los NNA con discapacidad y garantizar la prevención de la violencia, el maltrato y la negligencia. Estas deficiencias abarcan bajos niveles de financiamiento, escasez de personal entrenado y certificado con capacidad de abordaje de este tipo de casos, y una red de atención a NNA con discapacidad </w:t>
      </w:r>
      <w:r w:rsidR="002F1F09" w:rsidRPr="005749C2">
        <w:t>víctimas</w:t>
      </w:r>
      <w:r w:rsidR="003064F3" w:rsidRPr="005749C2">
        <w:t xml:space="preserve"> de violencia que ofrezca espacios accesibles universalmente. Así, la red nacional de Hogares de Paso y la red nacional de Casas de Acogida para mujeres víctimas de violencia y sus hijos e hijas, no cuentan con infraestructuras adoptadas, así como tampoco dispositivos de apoyo en caso necesario. </w:t>
      </w:r>
    </w:p>
    <w:p w14:paraId="313C3288" w14:textId="77777777" w:rsidR="003064F3" w:rsidRPr="005749C2" w:rsidRDefault="003064F3" w:rsidP="00842692">
      <w:pPr>
        <w:pStyle w:val="ListParagraph"/>
        <w:numPr>
          <w:ilvl w:val="0"/>
          <w:numId w:val="6"/>
        </w:numPr>
      </w:pPr>
      <w:r w:rsidRPr="005749C2">
        <w:t xml:space="preserve">A pesar de que el acceso de los NNA con discapacidad a la educación obligatoria ha aumentado de forma significativa, la escasez de aulas adaptadas, infraestructuras accesibles, y personal docente capacitado continúa presentando graves deficiencias, lo que afecta la capacidad de los NNA de integrarse al medio escolar y alcanzar el máximo de sus capacidades. Esto a su vez tiene efectos negativos sobre los niveles de </w:t>
      </w:r>
      <w:r w:rsidR="00933F9B" w:rsidRPr="005749C2">
        <w:t xml:space="preserve">sobre edad, </w:t>
      </w:r>
      <w:r w:rsidRPr="005749C2">
        <w:t xml:space="preserve">repitencia y deserción, y aumenta el gasto de bolsillo de las familias que se ven forzadas a acudir a la red de educación privada.  </w:t>
      </w:r>
    </w:p>
    <w:p w14:paraId="6D6B62C5" w14:textId="77777777" w:rsidR="003064F3" w:rsidRPr="005749C2" w:rsidRDefault="003064F3" w:rsidP="00842692">
      <w:pPr>
        <w:pStyle w:val="ListParagraph"/>
        <w:numPr>
          <w:ilvl w:val="0"/>
          <w:numId w:val="6"/>
        </w:numPr>
      </w:pPr>
      <w:r w:rsidRPr="005749C2">
        <w:t>Los NNA con formas de discapacidad severa, no tienen acceso universal al sistema esta</w:t>
      </w:r>
      <w:r w:rsidR="0019363C" w:rsidRPr="005749C2">
        <w:t>tal de respuesta basado en CAID</w:t>
      </w:r>
      <w:r w:rsidRPr="005749C2">
        <w:t xml:space="preserve">, dado su bajo número en el territorio y la consecuente limitación de plazas. Esta situación deja a un número no cuantificado estatalmente sin acceso a este tipo de centros. </w:t>
      </w:r>
    </w:p>
    <w:p w14:paraId="4BB917D3" w14:textId="77777777" w:rsidR="003064F3" w:rsidRPr="005749C2" w:rsidRDefault="003064F3" w:rsidP="00842692">
      <w:pPr>
        <w:pStyle w:val="ListParagraph"/>
        <w:numPr>
          <w:ilvl w:val="0"/>
          <w:numId w:val="6"/>
        </w:numPr>
      </w:pPr>
      <w:r w:rsidRPr="005749C2">
        <w:t xml:space="preserve">Las organizaciones felicitan los programas y protocolos implementados por el INAIPI, ente rector del sistema nacional de atención a la primera infancia, para la identificación temprana de niños y niños menores de 5 años con discapacidad. Sin embargo, sin una red de escuelas y CAID capaz de absorber esta población y otorgar una oferta educativa de calidad, estos esfuerzos resultan incompletos y aumentan las posibilidades de que  ese NNA no puede superar la pobreza y mantenerse alejada de ella. </w:t>
      </w:r>
    </w:p>
    <w:p w14:paraId="16D3E806" w14:textId="77777777" w:rsidR="0019363C" w:rsidRPr="00074F8F" w:rsidRDefault="0019363C" w:rsidP="00842692">
      <w:pPr>
        <w:pStyle w:val="ListParagraph"/>
        <w:numPr>
          <w:ilvl w:val="0"/>
          <w:numId w:val="6"/>
        </w:numPr>
        <w:rPr>
          <w:b/>
        </w:rPr>
      </w:pPr>
      <w:r w:rsidRPr="00074F8F">
        <w:rPr>
          <w:b/>
        </w:rPr>
        <w:t xml:space="preserve">Se recomienda continuar interrogando sobre el desarrollo de políticas basadas en el principio del interés superior del niño y orientadas a garantizar a niñas y niños con discapacidad la posibilidad de vivir en familia y a vivir incluidos en la comunidad, así como mecanismos para asegurar que esos niños y niñas puedan expresar sus opiniones en las cuestiones que les afectan. </w:t>
      </w:r>
    </w:p>
    <w:p w14:paraId="5A78F702" w14:textId="77777777" w:rsidR="000808E5" w:rsidRDefault="000808E5" w:rsidP="00074F8F">
      <w:pPr>
        <w:pStyle w:val="Heading3"/>
      </w:pPr>
      <w:bookmarkStart w:id="13" w:name="_Toc129780641"/>
      <w:r w:rsidRPr="000808E5">
        <w:t>Toma de conciencia (art. 8)</w:t>
      </w:r>
      <w:bookmarkEnd w:id="13"/>
    </w:p>
    <w:p w14:paraId="6DA8F6D8" w14:textId="77777777" w:rsidR="008D0AF2" w:rsidRPr="005749C2" w:rsidRDefault="008D0AF2" w:rsidP="00842692">
      <w:pPr>
        <w:pStyle w:val="ListParagraph"/>
        <w:numPr>
          <w:ilvl w:val="0"/>
          <w:numId w:val="6"/>
        </w:numPr>
      </w:pPr>
      <w:r w:rsidRPr="005749C2">
        <w:t>Aunque no hay cifras oficiales que hayan estimado esta situación</w:t>
      </w:r>
      <w:r>
        <w:t xml:space="preserve"> con exactitud, alguna</w:t>
      </w:r>
      <w:r w:rsidRPr="005749C2">
        <w:t xml:space="preserve">s </w:t>
      </w:r>
      <w:r>
        <w:t xml:space="preserve">fuentes señalan </w:t>
      </w:r>
      <w:r w:rsidRPr="005749C2">
        <w:t>que puede decirse que más del 90% de las personas con discapacidad y sus familiares desconocen</w:t>
      </w:r>
      <w:r>
        <w:t xml:space="preserve"> sus derechos</w:t>
      </w:r>
      <w:r w:rsidRPr="005749C2">
        <w:t>.</w:t>
      </w:r>
    </w:p>
    <w:p w14:paraId="0612A49F" w14:textId="77777777" w:rsidR="00BA67F8" w:rsidRPr="005749C2" w:rsidRDefault="00BA67F8" w:rsidP="00573636">
      <w:pPr>
        <w:pStyle w:val="ListParagraph"/>
        <w:numPr>
          <w:ilvl w:val="0"/>
          <w:numId w:val="6"/>
        </w:numPr>
      </w:pPr>
      <w:r w:rsidRPr="005749C2">
        <w:t xml:space="preserve">Según </w:t>
      </w:r>
      <w:r w:rsidR="008D0AF2">
        <w:t xml:space="preserve">los </w:t>
      </w:r>
      <w:r w:rsidRPr="005749C2">
        <w:t xml:space="preserve">estudios oficiales, si bien ha habido un proceso de sensibilización y visibilización en marcha en los últimos años bajo el liderazgo </w:t>
      </w:r>
      <w:r w:rsidR="00242906">
        <w:t>de las organizaciones del sector</w:t>
      </w:r>
      <w:r w:rsidRPr="005749C2">
        <w:t>, hay un desconocimiento casi generalizado entre las personas con discapacidad y sus familiares en torno a la normativa vigente que le</w:t>
      </w:r>
      <w:r w:rsidR="008D0AF2">
        <w:t>s</w:t>
      </w:r>
      <w:r w:rsidRPr="005749C2">
        <w:t xml:space="preserve"> garantiza el derecho a la inclusión social. Aunque las organizaciones saludan y valoran de forma positiva</w:t>
      </w:r>
      <w:r w:rsidR="008D0AF2">
        <w:t xml:space="preserve"> las a</w:t>
      </w:r>
      <w:r w:rsidRPr="005749C2">
        <w:t>cciones</w:t>
      </w:r>
      <w:r w:rsidR="008D0AF2">
        <w:t>, son</w:t>
      </w:r>
      <w:r w:rsidRPr="005749C2">
        <w:t xml:space="preserve"> aisladas y de bajo alcance. </w:t>
      </w:r>
    </w:p>
    <w:p w14:paraId="14422DD3" w14:textId="77777777" w:rsidR="002F1F09" w:rsidRPr="005749C2" w:rsidRDefault="008D0AF2" w:rsidP="00573636">
      <w:pPr>
        <w:pStyle w:val="ListParagraph"/>
        <w:numPr>
          <w:ilvl w:val="0"/>
          <w:numId w:val="6"/>
        </w:numPr>
      </w:pPr>
      <w:r>
        <w:t xml:space="preserve">Preocupa también </w:t>
      </w:r>
      <w:r w:rsidR="0019363C" w:rsidRPr="005749C2">
        <w:t>que</w:t>
      </w:r>
      <w:r>
        <w:t xml:space="preserve"> las organizaciones comprueban que</w:t>
      </w:r>
      <w:r w:rsidR="0019363C" w:rsidRPr="005749C2">
        <w:t xml:space="preserve"> </w:t>
      </w:r>
      <w:r w:rsidR="002F1F09" w:rsidRPr="005749C2">
        <w:t>el rol predominante de cuidado recae principalmente en las madres,</w:t>
      </w:r>
      <w:r>
        <w:t xml:space="preserve"> obviando la responsabilidad estatal y comunitaria; </w:t>
      </w:r>
      <w:r w:rsidR="002F1F09" w:rsidRPr="005749C2">
        <w:t xml:space="preserve"> y existe</w:t>
      </w:r>
      <w:r>
        <w:t>, en la población general</w:t>
      </w:r>
      <w:r w:rsidR="002F1F09" w:rsidRPr="005749C2">
        <w:t xml:space="preserve"> una concepci</w:t>
      </w:r>
      <w:r w:rsidR="002F1F09" w:rsidRPr="005749C2">
        <w:rPr>
          <w:rFonts w:hint="eastAsia"/>
        </w:rPr>
        <w:t>ó</w:t>
      </w:r>
      <w:r w:rsidR="002F1F09" w:rsidRPr="005749C2">
        <w:t>n de la discapacidad como enfermedad y la percepci</w:t>
      </w:r>
      <w:r w:rsidR="002F1F09" w:rsidRPr="005749C2">
        <w:rPr>
          <w:rFonts w:hint="eastAsia"/>
        </w:rPr>
        <w:t>ó</w:t>
      </w:r>
      <w:r w:rsidR="002F1F09" w:rsidRPr="005749C2">
        <w:t>n de que el acceso a oportunidades sociales, productivas y de vida independiente se v</w:t>
      </w:r>
      <w:r>
        <w:t>a</w:t>
      </w:r>
      <w:r w:rsidR="002F1F09" w:rsidRPr="005749C2">
        <w:t xml:space="preserve"> limitando a</w:t>
      </w:r>
      <w:r w:rsidR="002F1F09" w:rsidRPr="005749C2">
        <w:rPr>
          <w:rFonts w:hint="eastAsia"/>
        </w:rPr>
        <w:t>ú</w:t>
      </w:r>
      <w:r w:rsidR="002F1F09" w:rsidRPr="005749C2">
        <w:t>n m</w:t>
      </w:r>
      <w:r w:rsidR="002F1F09" w:rsidRPr="005749C2">
        <w:rPr>
          <w:rFonts w:hint="eastAsia"/>
        </w:rPr>
        <w:t>á</w:t>
      </w:r>
      <w:r w:rsidR="002F1F09" w:rsidRPr="005749C2">
        <w:t>s para las personas con discapacidad</w:t>
      </w:r>
      <w:r>
        <w:t>, y avanza</w:t>
      </w:r>
      <w:r w:rsidR="002F1F09" w:rsidRPr="005749C2">
        <w:t xml:space="preserve"> conforme </w:t>
      </w:r>
      <w:r>
        <w:t xml:space="preserve">la </w:t>
      </w:r>
      <w:r w:rsidR="002F1F09" w:rsidRPr="005749C2">
        <w:t>edad.</w:t>
      </w:r>
    </w:p>
    <w:p w14:paraId="49E4A4C2" w14:textId="77777777" w:rsidR="0019363C" w:rsidRPr="00074F8F" w:rsidRDefault="0019363C" w:rsidP="00573636">
      <w:pPr>
        <w:pStyle w:val="ListParagraph"/>
        <w:numPr>
          <w:ilvl w:val="0"/>
          <w:numId w:val="6"/>
        </w:numPr>
        <w:rPr>
          <w:b/>
        </w:rPr>
      </w:pPr>
      <w:r w:rsidRPr="00074F8F">
        <w:rPr>
          <w:b/>
        </w:rPr>
        <w:t>Se recomienda continuar interrogando sobre el desarrollo de una estrategia de toma de conciencia sobre los derechos de las personas con discapacidad, en todos los medios de comunicación masiva, modos y formatos alternativos y accesibles</w:t>
      </w:r>
      <w:r w:rsidR="008D0AF2">
        <w:rPr>
          <w:b/>
        </w:rPr>
        <w:t>,</w:t>
      </w:r>
      <w:r w:rsidRPr="00074F8F">
        <w:rPr>
          <w:b/>
        </w:rPr>
        <w:t xml:space="preserve"> y en las instituciones gubernamentales</w:t>
      </w:r>
      <w:r w:rsidR="008D0AF2">
        <w:rPr>
          <w:b/>
        </w:rPr>
        <w:t xml:space="preserve"> y del sector privado</w:t>
      </w:r>
      <w:r w:rsidRPr="00074F8F">
        <w:rPr>
          <w:b/>
        </w:rPr>
        <w:t xml:space="preserve">. </w:t>
      </w:r>
    </w:p>
    <w:p w14:paraId="63918DA7" w14:textId="77777777" w:rsidR="000808E5" w:rsidRPr="00074F8F" w:rsidRDefault="000808E5" w:rsidP="00074F8F">
      <w:pPr>
        <w:pStyle w:val="Heading2"/>
      </w:pPr>
      <w:bookmarkStart w:id="14" w:name="_Toc129780642"/>
      <w:r w:rsidRPr="00074F8F">
        <w:lastRenderedPageBreak/>
        <w:t>Accesibilidad (art. 9)</w:t>
      </w:r>
      <w:bookmarkEnd w:id="14"/>
    </w:p>
    <w:p w14:paraId="61F41E13" w14:textId="77777777" w:rsidR="000808E5" w:rsidRDefault="000808E5" w:rsidP="00573636">
      <w:pPr>
        <w:pStyle w:val="ListParagraph"/>
        <w:numPr>
          <w:ilvl w:val="0"/>
          <w:numId w:val="6"/>
        </w:numPr>
      </w:pPr>
      <w:r w:rsidRPr="005749C2">
        <w:t xml:space="preserve">El Estado continúa sin elaborar un Plan Nacional sobre Accesibilidad Universal que unifique el conjunto de normas </w:t>
      </w:r>
      <w:r w:rsidR="005247FA">
        <w:t>nacionales</w:t>
      </w:r>
      <w:r w:rsidRPr="005749C2">
        <w:t xml:space="preserve">, incluyendo el Reglamento 363-16 el Ministerio de Obras Públicas, y que comprenda todas las edificaciones y espacios públicos, incluyendo los sistemas de transporte </w:t>
      </w:r>
      <w:r w:rsidR="005247FA">
        <w:t>masivo</w:t>
      </w:r>
      <w:r w:rsidRPr="005749C2">
        <w:t xml:space="preserve"> como el metro y los corredores de autobuses en la ciudad de Santo Domingo; y los sistemas de transporte provincial e interprovincial.</w:t>
      </w:r>
    </w:p>
    <w:p w14:paraId="6D32BA02" w14:textId="77777777" w:rsidR="005247FA" w:rsidRPr="005749C2" w:rsidRDefault="005247FA" w:rsidP="00573636">
      <w:pPr>
        <w:pStyle w:val="ListParagraph"/>
        <w:numPr>
          <w:ilvl w:val="0"/>
          <w:numId w:val="6"/>
        </w:numPr>
      </w:pPr>
      <w:r>
        <w:t xml:space="preserve">Paralelamente, el reglamento de la Ley 5-13 establece la obligación para el Estado de adoptar e implementar el plan de accesibilidad en un plazo máximo de 10 años desde su adopción. </w:t>
      </w:r>
    </w:p>
    <w:p w14:paraId="4E16C946" w14:textId="77777777" w:rsidR="00021D9F" w:rsidRPr="005749C2" w:rsidRDefault="00021D9F" w:rsidP="00573636">
      <w:pPr>
        <w:pStyle w:val="ListParagraph"/>
        <w:numPr>
          <w:ilvl w:val="0"/>
          <w:numId w:val="6"/>
        </w:numPr>
      </w:pPr>
      <w:r w:rsidRPr="005749C2">
        <w:t xml:space="preserve">En cuanto al transporte masivo, cabe señalar que las acciones de accesibilidad universal continúan estando dirigidas exclusivamente a la ciudad de Santo Domingo, sin que se emprendan esfuerzos en otras partes del país en donde las personas con discapacidad singuen dependiendo de opciones de transporte privadas, en un contexto de alta pobreza general, y en particular para las personas con discapacidad. </w:t>
      </w:r>
    </w:p>
    <w:p w14:paraId="5B3467A8" w14:textId="77777777" w:rsidR="000808E5" w:rsidRPr="005749C2" w:rsidRDefault="000808E5" w:rsidP="00573636">
      <w:pPr>
        <w:pStyle w:val="ListParagraph"/>
        <w:numPr>
          <w:ilvl w:val="0"/>
          <w:numId w:val="6"/>
        </w:numPr>
      </w:pPr>
      <w:r w:rsidRPr="005749C2">
        <w:t>No obstante el CONADIS cuenta con un Departamento de Accesibilidad Universal que realiza inspección de accesibilidad, y el llamado Sistema Nacional de Evaluación de la Accesibilidad (SINAC)</w:t>
      </w:r>
      <w:r w:rsidR="005247FA">
        <w:t>,</w:t>
      </w:r>
      <w:r w:rsidRPr="005749C2">
        <w:t xml:space="preserve">  estas son acciones de bajo alcance dado que se realizan a iniciativa de las instituciones públicas o privadas voluntariamente interesadas. Según datos abiertos disponibles desde el año 2017 al año 2020, el CONADIS ha asesorado a tan sólo 90 empresas nacionales, lo que da cuenta del bajo nivel de impacto de las acciones. </w:t>
      </w:r>
    </w:p>
    <w:p w14:paraId="04798116" w14:textId="77777777" w:rsidR="00021D9F" w:rsidRPr="00074F8F" w:rsidRDefault="00021D9F" w:rsidP="00573636">
      <w:pPr>
        <w:pStyle w:val="ListParagraph"/>
        <w:numPr>
          <w:ilvl w:val="0"/>
          <w:numId w:val="6"/>
        </w:numPr>
        <w:rPr>
          <w:b/>
        </w:rPr>
      </w:pPr>
      <w:r w:rsidRPr="00074F8F">
        <w:rPr>
          <w:b/>
        </w:rPr>
        <w:t xml:space="preserve">Se recomienda mantener el cuestionamiento al Estado sobre la adopción de los estándares y normas sobre accesibilidad al entorno físico, del transporte, la información y comunicación, en consonancia con la Convención tal como lo prevé la Observación general N.º 2 (2014) del Comité sobre el artículo 9; y la implementación de planes de accesibilidad con metas y plazos medibles en el corto y en el mediano plazo, así como sanciones en caso de incumplimiento. Así mismo, se recomienda cuestionar al Estado sobre el presupuesto total asignado para implementar las normas sobre accesibilidad con especificación del porcentaje que </w:t>
      </w:r>
      <w:r w:rsidR="005247FA">
        <w:rPr>
          <w:b/>
        </w:rPr>
        <w:t xml:space="preserve">esto </w:t>
      </w:r>
      <w:r w:rsidRPr="00074F8F">
        <w:rPr>
          <w:b/>
        </w:rPr>
        <w:t xml:space="preserve">representa del total del presupuesto nacional del Estado. </w:t>
      </w:r>
    </w:p>
    <w:p w14:paraId="4459CF6E" w14:textId="77777777" w:rsidR="000808E5" w:rsidRPr="005749C2" w:rsidRDefault="000808E5" w:rsidP="00573636">
      <w:pPr>
        <w:pStyle w:val="ListParagraph"/>
        <w:numPr>
          <w:ilvl w:val="0"/>
          <w:numId w:val="6"/>
        </w:numPr>
      </w:pPr>
      <w:r w:rsidRPr="005749C2">
        <w:t xml:space="preserve">A pesar de la adopción en el año 2019 de la </w:t>
      </w:r>
      <w:hyperlink r:id="rId10" w:history="1">
        <w:r w:rsidRPr="005749C2">
          <w:t xml:space="preserve">Guía Práctica </w:t>
        </w:r>
        <w:r w:rsidR="005247FA">
          <w:t xml:space="preserve">para </w:t>
        </w:r>
        <w:r w:rsidRPr="005749C2">
          <w:t>Compras Públicas Accesibles</w:t>
        </w:r>
      </w:hyperlink>
      <w:r w:rsidR="005247FA">
        <w:t>;</w:t>
      </w:r>
      <w:r w:rsidRPr="005749C2">
        <w:t xml:space="preserve"> en el año 2017</w:t>
      </w:r>
      <w:r w:rsidR="005247FA">
        <w:t>,</w:t>
      </w:r>
      <w:r w:rsidRPr="005749C2">
        <w:t xml:space="preserve"> de la </w:t>
      </w:r>
      <w:hyperlink r:id="rId11" w:history="1">
        <w:r w:rsidRPr="005749C2">
          <w:t>Norma sobre Accesibilidad Web del Estado Dominicano</w:t>
        </w:r>
      </w:hyperlink>
      <w:r w:rsidR="005247FA">
        <w:t>;</w:t>
      </w:r>
      <w:r w:rsidRPr="005749C2">
        <w:t xml:space="preserve"> y las  tres normas del Instituto Dominicano para la Calidad (INDOCAL) sobre accesibilidad</w:t>
      </w:r>
      <w:r w:rsidRPr="005247FA">
        <w:rPr>
          <w:vertAlign w:val="superscript"/>
        </w:rPr>
        <w:footnoteReference w:id="2"/>
      </w:r>
      <w:r w:rsidRPr="005749C2">
        <w:t>, las mismas  no tienen carácter obligatorio para el conjunto completo de instituciones del Estado, nacionales y locales, por lo que ninguna de ellas incluye mecanismos de vigilancia y monitorio al cumplimiento, así como tampoco procesos sancionatorios</w:t>
      </w:r>
      <w:r w:rsidR="005247FA">
        <w:t xml:space="preserve"> que comprenda la no recepción de obras del Estado que no cumplan los estándares de accesibilidad</w:t>
      </w:r>
      <w:r w:rsidRPr="005749C2">
        <w:t xml:space="preserve">. Igualmente, se observa como ninguna de estas guías incluye un enfoque de género que garantice la selección de proveedores, servicios y productos, así como diseños de espacios físicos y virtuales que consideren no sólo las necesidades de las personas con discapacidad sino también las diferencias entre mujeres y hombres con discapacidad, cuestión esencial sobre todo en los servicios públicos de salud, seguridad social, transporte, entre otros. </w:t>
      </w:r>
    </w:p>
    <w:p w14:paraId="44778FC5" w14:textId="77777777" w:rsidR="000808E5" w:rsidRPr="000B58D0" w:rsidRDefault="000808E5" w:rsidP="00573636">
      <w:pPr>
        <w:pStyle w:val="ListParagraph"/>
        <w:numPr>
          <w:ilvl w:val="0"/>
          <w:numId w:val="6"/>
        </w:numPr>
        <w:rPr>
          <w:b/>
        </w:rPr>
      </w:pPr>
      <w:r w:rsidRPr="000B58D0">
        <w:rPr>
          <w:b/>
        </w:rPr>
        <w:t xml:space="preserve">Sugerimos cuestionar al Estado sobre los mecanismos que garanticen el cumplimiento obligatorio de las normas de accesibilidad de los espacios físicos y virtuales de la administración del Estado que de forma muy positiva han sido adoptados en años recientes, pero sin los cuales las normas se tornan en recomendaciones sin eficacia. </w:t>
      </w:r>
    </w:p>
    <w:p w14:paraId="39D3461E" w14:textId="77777777" w:rsidR="00021D9F" w:rsidRDefault="00021D9F" w:rsidP="00074F8F">
      <w:pPr>
        <w:pStyle w:val="Heading2"/>
      </w:pPr>
      <w:bookmarkStart w:id="15" w:name="_Toc129780643"/>
      <w:r>
        <w:t>Situaciones</w:t>
      </w:r>
      <w:r w:rsidRPr="00074F8F">
        <w:t xml:space="preserve"> </w:t>
      </w:r>
      <w:r>
        <w:t>de</w:t>
      </w:r>
      <w:r w:rsidRPr="00074F8F">
        <w:t xml:space="preserve"> </w:t>
      </w:r>
      <w:r>
        <w:t>riesgo</w:t>
      </w:r>
      <w:r w:rsidRPr="00074F8F">
        <w:t xml:space="preserve"> </w:t>
      </w:r>
      <w:r>
        <w:t>y emergencias</w:t>
      </w:r>
      <w:r w:rsidRPr="00074F8F">
        <w:t xml:space="preserve"> </w:t>
      </w:r>
      <w:r>
        <w:t>humanitarias</w:t>
      </w:r>
      <w:r w:rsidRPr="00074F8F">
        <w:t xml:space="preserve"> </w:t>
      </w:r>
      <w:r>
        <w:t>(art. 11)</w:t>
      </w:r>
      <w:bookmarkEnd w:id="15"/>
    </w:p>
    <w:p w14:paraId="7935C6A9" w14:textId="77777777" w:rsidR="006851DA" w:rsidRPr="005749C2" w:rsidRDefault="006851DA" w:rsidP="00573636">
      <w:pPr>
        <w:pStyle w:val="ListParagraph"/>
        <w:numPr>
          <w:ilvl w:val="0"/>
          <w:numId w:val="6"/>
        </w:numPr>
      </w:pPr>
      <w:r w:rsidRPr="005749C2">
        <w:t>F</w:t>
      </w:r>
      <w:r w:rsidR="00BA67F8" w:rsidRPr="005749C2">
        <w:t>rente a desastres hidrometereológicos y sí</w:t>
      </w:r>
      <w:r w:rsidRPr="005749C2">
        <w:t xml:space="preserve">smicos, en los últimos años y bajo el impulso de la cooperación internacional, el Estado dominicano ha comenzado a incluir consideraciones importantes sobre la necesidad de protección de las personas con discapacidad en situaciones de evacuación y alojamiento en albergues. Algunas organizaciones del sector han recibido entrenamiento específico sobre gestión de riesgos y desastres para proteger a personas con discapacidad cuando tienen que ser movilizados hacia albergues y otros alojamientos temporales, en especial los y las adultas mayores con discapacidad, mujeres con discapacidad embarazadas, y NNA. No obstante, la red de albergues nacionales sigue presentando deficiencias en el acceso universal y en la disponibilidad de dispositivos de apoyo. Aun cuando se realizan  ajustes razonables, muchas veces estos hieren la dignificad de la persona, cuando por ejemplo tiene que ser cargada o se la hace sentir como una carga o problema de seguridad. </w:t>
      </w:r>
    </w:p>
    <w:p w14:paraId="1F133277" w14:textId="77777777" w:rsidR="006851DA" w:rsidRPr="005749C2" w:rsidRDefault="006851DA" w:rsidP="00573636">
      <w:pPr>
        <w:pStyle w:val="ListParagraph"/>
        <w:numPr>
          <w:ilvl w:val="0"/>
          <w:numId w:val="6"/>
        </w:numPr>
      </w:pPr>
      <w:r w:rsidRPr="005749C2">
        <w:t xml:space="preserve">A partir de la crisis generada por la pandemia del COVID-19, la Red Iberoamericana de Entidades de Personas con Discapacidad Física en República Dominicana en alianza con un conjunto amplio </w:t>
      </w:r>
      <w:r w:rsidRPr="005749C2">
        <w:lastRenderedPageBreak/>
        <w:t xml:space="preserve">de organizaciones del sector, implementaron el Proyecto “avanzando por una protección social inclusiva con las Personas con Discapacidad ante crisis sistémicas y COVID 19”. El objetivo fundamental de este proyecto es promover un sistema de protección que incluya a </w:t>
      </w:r>
      <w:r w:rsidR="007E64F1" w:rsidRPr="005749C2">
        <w:t xml:space="preserve">personas con discapacidad </w:t>
      </w:r>
      <w:r w:rsidRPr="005749C2">
        <w:t>y genere resiliencia ante crisis sistémicas como el COVID19</w:t>
      </w:r>
      <w:r w:rsidR="007E64F1" w:rsidRPr="005749C2">
        <w:t>, en</w:t>
      </w:r>
      <w:r w:rsidRPr="005749C2">
        <w:t xml:space="preserve"> coordinación con los Ayuntamientos de</w:t>
      </w:r>
      <w:r w:rsidR="007E64F1" w:rsidRPr="005749C2">
        <w:t xml:space="preserve"> un grupo piloto. </w:t>
      </w:r>
      <w:r w:rsidR="00FD6DBE" w:rsidRPr="005749C2">
        <w:t xml:space="preserve">Se ha hecho un levantamiento de registros de personas con discapacidad en diferentes barrios o sectores del Gran Santo Domingo, priorizando conglomerados geográficos por indicadores de vulnerabilidad tales como: “nivel alto de pobreza multidimensional y monetaria, poca accesibilidad, Índice de Vulnerabilidad ante Choques Climáticos (IVACC)” y además con el componente de que hubiera presencia de “juntas de vecinos organizadas”; lo cual permitió un levantamiento de personas con discapacidad que viven en situación de fragilidad frente a riesgos o desastres naturales. Sin embargo, estas </w:t>
      </w:r>
      <w:r w:rsidR="000B58D0" w:rsidRPr="005749C2">
        <w:t>iniciativas</w:t>
      </w:r>
      <w:r w:rsidR="00FD6DBE" w:rsidRPr="005749C2">
        <w:t xml:space="preserve"> necesitan de mayores fuentes financiación y apoyo estatal para su extensión a nivel nacional. </w:t>
      </w:r>
    </w:p>
    <w:p w14:paraId="3E83B674" w14:textId="77777777" w:rsidR="00FD6DBE" w:rsidRPr="000B58D0" w:rsidRDefault="00FD6DBE" w:rsidP="00573636">
      <w:pPr>
        <w:pStyle w:val="ListParagraph"/>
        <w:numPr>
          <w:ilvl w:val="0"/>
          <w:numId w:val="6"/>
        </w:numPr>
        <w:rPr>
          <w:b/>
        </w:rPr>
      </w:pPr>
      <w:r w:rsidRPr="000B58D0">
        <w:rPr>
          <w:b/>
        </w:rPr>
        <w:t xml:space="preserve">Se recomienda mantener las preguntas al Estado sobre adopción de política inclusiva de las personas con discapacidad en sus estrategias, planes y protocolos de atención en situaciones de riesgo y emergencias humanitarias, tomando en cuenta la provisión de información en lengua de señas dominicana; y ampliar los programas de geolocalización de </w:t>
      </w:r>
      <w:r w:rsidR="00504456" w:rsidRPr="000B58D0">
        <w:rPr>
          <w:b/>
        </w:rPr>
        <w:t>personas</w:t>
      </w:r>
      <w:r w:rsidRPr="000B58D0">
        <w:rPr>
          <w:b/>
        </w:rPr>
        <w:t xml:space="preserve"> con discapacidad en situación de </w:t>
      </w:r>
      <w:r w:rsidR="00504456" w:rsidRPr="000B58D0">
        <w:rPr>
          <w:b/>
        </w:rPr>
        <w:t>vulnerabilidad</w:t>
      </w:r>
      <w:r w:rsidRPr="000B58D0">
        <w:rPr>
          <w:b/>
        </w:rPr>
        <w:t xml:space="preserve"> frente a desastres, incluyendo emergencias sanitarias, y facilitar la inclusión </w:t>
      </w:r>
      <w:r w:rsidR="00504456" w:rsidRPr="000B58D0">
        <w:rPr>
          <w:b/>
        </w:rPr>
        <w:t xml:space="preserve">dentro del </w:t>
      </w:r>
      <w:r w:rsidRPr="000B58D0">
        <w:rPr>
          <w:b/>
        </w:rPr>
        <w:t xml:space="preserve"> sistema de protección municipal</w:t>
      </w:r>
      <w:r w:rsidR="00504456" w:rsidRPr="000B58D0">
        <w:rPr>
          <w:b/>
        </w:rPr>
        <w:t xml:space="preserve">. </w:t>
      </w:r>
    </w:p>
    <w:p w14:paraId="5DFB54F5" w14:textId="77777777" w:rsidR="00021D9F" w:rsidRDefault="00021D9F" w:rsidP="000B58D0">
      <w:pPr>
        <w:pStyle w:val="Heading2"/>
      </w:pPr>
      <w:bookmarkStart w:id="16" w:name="_Toc129780644"/>
      <w:r w:rsidRPr="00A31585">
        <w:t>Igual reconocimiento ante la ley (art. 12)</w:t>
      </w:r>
      <w:bookmarkEnd w:id="16"/>
    </w:p>
    <w:p w14:paraId="0DF72C86" w14:textId="77777777" w:rsidR="00B406EF" w:rsidRPr="005749C2" w:rsidRDefault="00B406EF" w:rsidP="00573636">
      <w:pPr>
        <w:pStyle w:val="ListParagraph"/>
        <w:numPr>
          <w:ilvl w:val="0"/>
          <w:numId w:val="6"/>
        </w:numPr>
      </w:pPr>
      <w:r w:rsidRPr="005749C2">
        <w:t>La legislación civil aun mantiene las figuras de la curatela y la tutela, que establecen regímenes de incapacitación que sustituyen la voluntad de la persona calificadas con “imbecilidad, enajenación mental o locura”. En estos casos, el  ordenamiento jurídico nacional exige una medida judicial que habilite a un tercero para actuar en representación de la persona adulta bajo tutela por discapacidad. Es importante hacer notar, que la Convención sobre los Derechos de las Personas con Discapacidad, de la que República Dominicana forma parte, obliga a modificar las medidas de tutela de personas adultas por sistemas de apoyo no sustitutivos de la voluntad del individuo (art. 12 y 13), por lo que en el futuro cercano, el mecanismo de interdicción judicial debería quedar en desuso.</w:t>
      </w:r>
    </w:p>
    <w:p w14:paraId="5E73CB46" w14:textId="77777777" w:rsidR="00B406EF" w:rsidRPr="000B58D0" w:rsidRDefault="00B406EF" w:rsidP="00573636">
      <w:pPr>
        <w:pStyle w:val="ListParagraph"/>
        <w:numPr>
          <w:ilvl w:val="0"/>
          <w:numId w:val="6"/>
        </w:numPr>
        <w:rPr>
          <w:b/>
        </w:rPr>
      </w:pPr>
      <w:r w:rsidRPr="000B58D0">
        <w:rPr>
          <w:b/>
        </w:rPr>
        <w:t xml:space="preserve">Se sugiere al Comité continuar interrogando al Estado sobre el mantenimiento del régimen de privación parcial o total de la capacidad legal de las personas con discapacidad, y la adopción de  reformas del Código Civil que reconozcan la plena capacidad jurídica de todas las personas con discapacidad, e instaure medidas para facilitar los apoyos en la toma de decisiones en línea con la Observación general N.º 1 (2014) del Comité sobre el artículo 12: igual reconocimiento como persona ante la ley. </w:t>
      </w:r>
    </w:p>
    <w:p w14:paraId="1B4A17EB" w14:textId="77777777" w:rsidR="00021D9F" w:rsidRDefault="00021D9F" w:rsidP="000B58D0">
      <w:pPr>
        <w:pStyle w:val="Heading2"/>
      </w:pPr>
      <w:bookmarkStart w:id="17" w:name="_Toc129780645"/>
      <w:r w:rsidRPr="00021D9F">
        <w:t>Acceso a la justicia (art. 13)</w:t>
      </w:r>
      <w:bookmarkEnd w:id="17"/>
    </w:p>
    <w:p w14:paraId="048463E6" w14:textId="77777777" w:rsidR="00090F2B" w:rsidRPr="00573636" w:rsidRDefault="00090F2B" w:rsidP="00573636">
      <w:pPr>
        <w:pStyle w:val="ListParagraph"/>
        <w:numPr>
          <w:ilvl w:val="0"/>
          <w:numId w:val="6"/>
        </w:numPr>
      </w:pPr>
      <w:r w:rsidRPr="00573636">
        <w:t xml:space="preserve">Aunque se felicita la adopción del Protocolo de Acceso a la Justicia de las Personas con Discapacidad, se señala la falta de mecanismos de vigilancia efectivos de su aplicación, así como procesos de monitoreo, evaluación y rendición de cuentas sobre su efectividad. En la práctica, las personas con discapacidad continúan enfrentando obstáculos actitudinales y barreras físicas importantes en el acceso a la justicia. En particular se señalan el estigma que enfrentan las personas con discapacidad intelectual o psicosocial para acceder a la justicia. </w:t>
      </w:r>
    </w:p>
    <w:p w14:paraId="65F913A4" w14:textId="77777777" w:rsidR="00090F2B" w:rsidRPr="00573636" w:rsidRDefault="00090F2B" w:rsidP="00573636">
      <w:pPr>
        <w:pStyle w:val="ListParagraph"/>
        <w:numPr>
          <w:ilvl w:val="0"/>
          <w:numId w:val="6"/>
        </w:numPr>
      </w:pPr>
      <w:r w:rsidRPr="00573636">
        <w:t xml:space="preserve">Preocupa enormemente que el Estado no cuenta con centros penintenciarios adaptados por lo que la población con discapacidad privada de libertad enfrenta enormes barreras para su integración y posterior reinserción social. En cuanto a las personas con discapacidad psicosocial privadas de libertad, no siempre tienen garantizado tratamiento adecuado y suelen con frecuencia ser objeto de discriminación física y verbal por parte de la población penitenciaria y os oficiales de vigilancia. </w:t>
      </w:r>
    </w:p>
    <w:p w14:paraId="1F737769" w14:textId="77777777" w:rsidR="00090F2B" w:rsidRPr="000B58D0" w:rsidRDefault="00090F2B" w:rsidP="00573636">
      <w:pPr>
        <w:pStyle w:val="ListParagraph"/>
        <w:numPr>
          <w:ilvl w:val="0"/>
          <w:numId w:val="6"/>
        </w:numPr>
        <w:rPr>
          <w:b/>
        </w:rPr>
      </w:pPr>
      <w:r w:rsidRPr="000B58D0">
        <w:rPr>
          <w:b/>
        </w:rPr>
        <w:t xml:space="preserve">Se sugiere interrogar al Estado sobre las medidas de adecuación y adaptación de centros penitenciarios para la población con discapacidad, en particular psicosocial, e incluyendo programas permanentes de capacitación del personal penitenciario policial, judicial y administrativo. </w:t>
      </w:r>
    </w:p>
    <w:p w14:paraId="2BB8C226" w14:textId="77777777" w:rsidR="00A87350" w:rsidRPr="005749C2" w:rsidRDefault="00A87350" w:rsidP="00573636">
      <w:pPr>
        <w:pStyle w:val="ListParagraph"/>
        <w:numPr>
          <w:ilvl w:val="0"/>
          <w:numId w:val="6"/>
        </w:numPr>
      </w:pPr>
      <w:r w:rsidRPr="005749C2">
        <w:t xml:space="preserve">El Estado no cuenta con servicios legales gratuitos generales. La Oficina Nacional de Defensa Pública únicamente se dirige a personas imputadas en procesos penales. Los servicios de información jurídica disponibles en materia laboral o violencia, no se encuentran suficientemente adaptados con intérpretes en lenguaje de señas y de voz ampliada, información en braille, y formatos accesibles para mujeres con discapacidad intelectual, entre otros. La brecha de acceso es aún mayor para las mujeres con discapacidad residentes en zonas rurales. </w:t>
      </w:r>
    </w:p>
    <w:p w14:paraId="69FCFED3" w14:textId="77777777" w:rsidR="00090F2B" w:rsidRPr="000B58D0" w:rsidRDefault="00090F2B" w:rsidP="00573636">
      <w:pPr>
        <w:pStyle w:val="ListParagraph"/>
        <w:numPr>
          <w:ilvl w:val="0"/>
          <w:numId w:val="6"/>
        </w:numPr>
        <w:rPr>
          <w:b/>
        </w:rPr>
      </w:pPr>
      <w:r w:rsidRPr="00573636">
        <w:rPr>
          <w:b/>
        </w:rPr>
        <w:t xml:space="preserve">Se </w:t>
      </w:r>
      <w:r w:rsidRPr="000B58D0">
        <w:rPr>
          <w:b/>
        </w:rPr>
        <w:t xml:space="preserve">sugiere interrogar al Estado sobre la creación de servicios legales gratuitos generales que abarquen áreas relevantes para las personas con discapacidad desde un enfoque de género; información sobre derechos y recursos accesibles para cualquier tipo de discapacidad, y espacios también accesibles universalmente.  </w:t>
      </w:r>
    </w:p>
    <w:p w14:paraId="29C8C862" w14:textId="77777777" w:rsidR="00A87350" w:rsidRPr="005749C2" w:rsidRDefault="002F58B5" w:rsidP="00573636">
      <w:pPr>
        <w:pStyle w:val="ListParagraph"/>
        <w:numPr>
          <w:ilvl w:val="0"/>
          <w:numId w:val="6"/>
        </w:numPr>
      </w:pPr>
      <w:r w:rsidRPr="005749C2">
        <w:lastRenderedPageBreak/>
        <w:t>El</w:t>
      </w:r>
      <w:r w:rsidR="00090F2B" w:rsidRPr="005749C2">
        <w:t xml:space="preserve"> </w:t>
      </w:r>
      <w:r w:rsidRPr="005749C2">
        <w:t>Poder Judicial</w:t>
      </w:r>
      <w:r w:rsidR="00090F2B" w:rsidRPr="005749C2">
        <w:t xml:space="preserve"> </w:t>
      </w:r>
      <w:r w:rsidRPr="005749C2">
        <w:t xml:space="preserve">aún presenta deficiencias para </w:t>
      </w:r>
      <w:r w:rsidR="00090F2B" w:rsidRPr="005749C2">
        <w:t xml:space="preserve">asegurar que en la prestación de los servicios contenciosos y no contenciosos, sean tomadas las medidas necesarias para asegurar el respeto de la voluntad y las preferencias de la persona, evitando las influencias indebidas. </w:t>
      </w:r>
      <w:r w:rsidRPr="005749C2">
        <w:t xml:space="preserve">En particular, las </w:t>
      </w:r>
      <w:r w:rsidR="00A87350" w:rsidRPr="005749C2">
        <w:t xml:space="preserve">barreras de acceso a la justicia, aumentan la dependencia de las mujeres con discapacidad respecto de sus familias y parejas, lo que las hace aún más vulnerables frente a situaciones de abuso, violencia y negligencia, además de aumentar la impunidad respecto de la discriminación y la violencia por género y discapacidad. Esta es una violación a los principios de autonomía y capacidad jurídica, y los principios de confidencialidad y privacidad en el acceso a la justicia. </w:t>
      </w:r>
    </w:p>
    <w:p w14:paraId="16BC2861" w14:textId="77777777" w:rsidR="00B406EF" w:rsidRPr="000B58D0" w:rsidRDefault="00B406EF" w:rsidP="00573636">
      <w:pPr>
        <w:pStyle w:val="ListParagraph"/>
        <w:numPr>
          <w:ilvl w:val="0"/>
          <w:numId w:val="6"/>
        </w:numPr>
        <w:rPr>
          <w:b/>
        </w:rPr>
      </w:pPr>
      <w:r w:rsidRPr="000B58D0">
        <w:rPr>
          <w:b/>
        </w:rPr>
        <w:t xml:space="preserve">Se sugiere interrogar al Estado sobre las medidas para asegurar la confidencialidad y privacidad en procesos judiciales y administrativos. </w:t>
      </w:r>
    </w:p>
    <w:p w14:paraId="4B65BD5F" w14:textId="77777777" w:rsidR="00021D9F" w:rsidRDefault="00021D9F" w:rsidP="000B58D0">
      <w:pPr>
        <w:pStyle w:val="Heading2"/>
      </w:pPr>
      <w:bookmarkStart w:id="18" w:name="_Toc129780646"/>
      <w:r w:rsidRPr="007F1B3C">
        <w:t>Libertad y seguridad de la persona (art. 14)</w:t>
      </w:r>
      <w:bookmarkEnd w:id="18"/>
    </w:p>
    <w:p w14:paraId="191EBED4" w14:textId="77777777" w:rsidR="007F1B3C" w:rsidRPr="005749C2" w:rsidRDefault="007F1B3C" w:rsidP="00573636">
      <w:pPr>
        <w:pStyle w:val="ListParagraph"/>
        <w:numPr>
          <w:ilvl w:val="0"/>
          <w:numId w:val="6"/>
        </w:numPr>
      </w:pPr>
      <w:r w:rsidRPr="005749C2">
        <w:t>Aunque se felicita la adopción del Plan Nacional de Salud Mental República Dominicana 2019-2022 y la transformación del antiguo Hospital Psiquiátrico Padre Billini, en el Centro de Rehabilitación Psicosocial</w:t>
      </w:r>
      <w:r w:rsidR="00190467">
        <w:t>, las</w:t>
      </w:r>
      <w:r w:rsidRPr="005749C2">
        <w:t xml:space="preserve"> organizaciones continúan verificando </w:t>
      </w:r>
      <w:r w:rsidR="00190467" w:rsidRPr="005749C2">
        <w:t>situaciones</w:t>
      </w:r>
      <w:r w:rsidRPr="005749C2">
        <w:t xml:space="preserve"> de violación de la libertad y seguridad de las personas con discapacidad intelectual y psicosocial, por la </w:t>
      </w:r>
      <w:r w:rsidR="00190467">
        <w:t>inexistencia de</w:t>
      </w:r>
      <w:r w:rsidRPr="005749C2">
        <w:t xml:space="preserve"> </w:t>
      </w:r>
      <w:r w:rsidR="00190467">
        <w:t xml:space="preserve">mecanismos de abordaje eficaces en base a </w:t>
      </w:r>
      <w:r w:rsidR="00190467" w:rsidRPr="005749C2">
        <w:t>equipos multidisciplinares</w:t>
      </w:r>
      <w:r w:rsidR="00190467">
        <w:t xml:space="preserve"> con capacidad para trabajar con las familias, en centros </w:t>
      </w:r>
      <w:r w:rsidR="005247FA">
        <w:t>públicos y privados</w:t>
      </w:r>
      <w:r w:rsidR="00190467">
        <w:t>, y guiar los procesos de toma de decisión respetando la voluntad de las personas con discapacidad</w:t>
      </w:r>
      <w:r w:rsidRPr="005749C2">
        <w:t xml:space="preserve">. </w:t>
      </w:r>
    </w:p>
    <w:p w14:paraId="4B8B9246" w14:textId="77777777" w:rsidR="002F58B5" w:rsidRPr="005749C2" w:rsidRDefault="007F1B3C" w:rsidP="00573636">
      <w:pPr>
        <w:pStyle w:val="ListParagraph"/>
        <w:numPr>
          <w:ilvl w:val="0"/>
          <w:numId w:val="6"/>
        </w:numPr>
      </w:pPr>
      <w:r w:rsidRPr="005749C2">
        <w:t>Las organizaciones continúan denunciando</w:t>
      </w:r>
      <w:r w:rsidR="002F58B5" w:rsidRPr="005749C2">
        <w:t xml:space="preserve"> la ausencia de garantías procesales para personas con discapacidad psicosocial en el c</w:t>
      </w:r>
      <w:r w:rsidRPr="005749C2">
        <w:t xml:space="preserve">urso de procedimientos penales, y </w:t>
      </w:r>
      <w:r w:rsidR="002F58B5" w:rsidRPr="005749C2">
        <w:t>el internamiento de personas con discapacidad con base en el concepto de peligrosidad.</w:t>
      </w:r>
    </w:p>
    <w:p w14:paraId="4477574E" w14:textId="77777777" w:rsidR="00035CA8" w:rsidRPr="005749C2" w:rsidRDefault="00035CA8" w:rsidP="00AC1DC4">
      <w:pPr>
        <w:pStyle w:val="ListParagraph"/>
        <w:numPr>
          <w:ilvl w:val="0"/>
          <w:numId w:val="6"/>
        </w:numPr>
        <w:tabs>
          <w:tab w:val="left" w:pos="993"/>
        </w:tabs>
      </w:pPr>
      <w:r w:rsidRPr="005749C2">
        <w:t xml:space="preserve">Conforme el </w:t>
      </w:r>
      <w:r w:rsidR="00AC1DC4" w:rsidRPr="00842692">
        <w:rPr>
          <w:lang w:val="es-ES_tradnl"/>
        </w:rPr>
        <w:t>Diagnóstico sobre la situación de las Personas con Discapacidad y su inclusión en el sistema de protección en la República Dominicana</w:t>
      </w:r>
      <w:r w:rsidR="00AC1DC4">
        <w:rPr>
          <w:lang w:val="es-ES_tradnl"/>
        </w:rPr>
        <w:t>,</w:t>
      </w:r>
      <w:r w:rsidRPr="00573636">
        <w:t xml:space="preserve"> la</w:t>
      </w:r>
      <w:r w:rsidRPr="005749C2">
        <w:t xml:space="preserve"> escasez de información disponible sobre personas con discapacidad, tanto institucionalizadas, como en las casas de acogidas, es una de las principales barreras a la hora estudiar las condiciones en las que viven y su nivel de inclusión dentro de los servicios, así como posibles violaciones de sus derechos humanos. La población adulta mayor con discapacidad recibe principalmente el apoyo informal mediante la cooperación de los integrantes de las familias extendidas, sin embargo, se encuentran personas con discapacidad adultas mayores institucionalizadas. </w:t>
      </w:r>
    </w:p>
    <w:p w14:paraId="315D16F1" w14:textId="77777777" w:rsidR="007F1B3C" w:rsidRPr="000B58D0" w:rsidRDefault="007F1B3C" w:rsidP="00573636">
      <w:pPr>
        <w:pStyle w:val="ListParagraph"/>
        <w:numPr>
          <w:ilvl w:val="0"/>
          <w:numId w:val="6"/>
        </w:numPr>
        <w:rPr>
          <w:b/>
        </w:rPr>
      </w:pPr>
      <w:r w:rsidRPr="000B58D0">
        <w:rPr>
          <w:b/>
        </w:rPr>
        <w:t xml:space="preserve">Se sugiere mantener las preguntas sobre la adopción de un mecanismo para que las personas con discapacidad, particularmente con discapacidad psicosocial, puedan expresar su consentimiento libre e informado sobre el internamiento en centros de atención psiquiátrica. </w:t>
      </w:r>
    </w:p>
    <w:p w14:paraId="5B45D997" w14:textId="77777777" w:rsidR="00021D9F" w:rsidRDefault="00021D9F" w:rsidP="000B58D0">
      <w:pPr>
        <w:pStyle w:val="Heading2"/>
      </w:pPr>
      <w:bookmarkStart w:id="19" w:name="_Toc129780647"/>
      <w:r>
        <w:t>Protección</w:t>
      </w:r>
      <w:r w:rsidRPr="00021D9F">
        <w:t xml:space="preserve"> </w:t>
      </w:r>
      <w:r>
        <w:t>contra</w:t>
      </w:r>
      <w:r w:rsidRPr="00021D9F">
        <w:t xml:space="preserve"> </w:t>
      </w:r>
      <w:r>
        <w:t>la</w:t>
      </w:r>
      <w:r w:rsidRPr="00021D9F">
        <w:t xml:space="preserve"> </w:t>
      </w:r>
      <w:r>
        <w:t>tortura</w:t>
      </w:r>
      <w:r w:rsidRPr="00021D9F">
        <w:t xml:space="preserve"> </w:t>
      </w:r>
      <w:r>
        <w:t>y</w:t>
      </w:r>
      <w:r w:rsidRPr="00021D9F">
        <w:t xml:space="preserve"> </w:t>
      </w:r>
      <w:r>
        <w:t>otros</w:t>
      </w:r>
      <w:r w:rsidRPr="00021D9F">
        <w:t xml:space="preserve"> </w:t>
      </w:r>
      <w:r>
        <w:t>tratos</w:t>
      </w:r>
      <w:r w:rsidRPr="00021D9F">
        <w:t xml:space="preserve"> </w:t>
      </w:r>
      <w:r>
        <w:t>o</w:t>
      </w:r>
      <w:r w:rsidRPr="00021D9F">
        <w:t xml:space="preserve"> </w:t>
      </w:r>
      <w:r>
        <w:t>penas</w:t>
      </w:r>
      <w:r w:rsidRPr="00021D9F">
        <w:t xml:space="preserve"> </w:t>
      </w:r>
      <w:r>
        <w:t>crueles,</w:t>
      </w:r>
      <w:r w:rsidRPr="00021D9F">
        <w:t xml:space="preserve"> </w:t>
      </w:r>
      <w:r w:rsidR="00A31585">
        <w:t>inhumanas</w:t>
      </w:r>
      <w:r w:rsidRPr="00021D9F">
        <w:t xml:space="preserve"> </w:t>
      </w:r>
      <w:r>
        <w:t>o</w:t>
      </w:r>
      <w:r w:rsidRPr="00021D9F">
        <w:t xml:space="preserve"> </w:t>
      </w:r>
      <w:r>
        <w:t>degradantes</w:t>
      </w:r>
      <w:r w:rsidRPr="00021D9F">
        <w:t xml:space="preserve"> </w:t>
      </w:r>
      <w:r>
        <w:t>(art. 15)</w:t>
      </w:r>
      <w:bookmarkEnd w:id="19"/>
    </w:p>
    <w:p w14:paraId="21B95EFB" w14:textId="77777777" w:rsidR="00A31585" w:rsidRPr="005749C2" w:rsidRDefault="00021D9F" w:rsidP="00573636">
      <w:pPr>
        <w:pStyle w:val="ListParagraph"/>
        <w:numPr>
          <w:ilvl w:val="0"/>
          <w:numId w:val="6"/>
        </w:numPr>
      </w:pPr>
      <w:r w:rsidRPr="005749C2">
        <w:t xml:space="preserve">Preocupa </w:t>
      </w:r>
      <w:r w:rsidR="00A31585" w:rsidRPr="005749C2">
        <w:t xml:space="preserve">las organizaciones </w:t>
      </w:r>
      <w:r w:rsidRPr="005749C2">
        <w:t xml:space="preserve">la </w:t>
      </w:r>
      <w:r w:rsidR="00A31585" w:rsidRPr="005749C2">
        <w:t>persistencia de</w:t>
      </w:r>
      <w:r w:rsidRPr="005749C2">
        <w:t xml:space="preserve"> de tratamientos médicos forzados, particularmente tratamientos psiquiátricos forzados que</w:t>
      </w:r>
      <w:r w:rsidR="00A31585" w:rsidRPr="005749C2">
        <w:t xml:space="preserve"> constituyen</w:t>
      </w:r>
      <w:r w:rsidRPr="005749C2">
        <w:t xml:space="preserve"> actos de tortura o tratos o penas crueles, inhumanos o degradantes.</w:t>
      </w:r>
      <w:r w:rsidR="00A31585" w:rsidRPr="005749C2">
        <w:t xml:space="preserve"> </w:t>
      </w:r>
    </w:p>
    <w:p w14:paraId="5F7D96F4" w14:textId="77777777" w:rsidR="00A31585" w:rsidRPr="005749C2" w:rsidRDefault="00A31585" w:rsidP="00573636">
      <w:pPr>
        <w:pStyle w:val="ListParagraph"/>
        <w:numPr>
          <w:ilvl w:val="0"/>
          <w:numId w:val="6"/>
        </w:numPr>
      </w:pPr>
      <w:r w:rsidRPr="005749C2">
        <w:t xml:space="preserve">El estado no ha implementado medidas efectivas conforme  a las recomendaciones de ese Comité para prevenir la existencia de tratamientos médicos forzados, particularmente tratamientos psiquiátricos forzados que puedan constituir actos de tortura o tratos o penas crueles, inhumanas o degradantes. Estos tratamientos se ven agravados en los casos de personas con discapacidad LBGTI en donde se asocian a terapias de “modificación de la identidad de género o la orientación sexual”. </w:t>
      </w:r>
    </w:p>
    <w:p w14:paraId="7014EB53" w14:textId="77777777" w:rsidR="00021D9F" w:rsidRPr="000B58D0" w:rsidRDefault="00A31585" w:rsidP="00573636">
      <w:pPr>
        <w:pStyle w:val="ListParagraph"/>
        <w:numPr>
          <w:ilvl w:val="0"/>
          <w:numId w:val="6"/>
        </w:numPr>
        <w:rPr>
          <w:b/>
        </w:rPr>
      </w:pPr>
      <w:r w:rsidRPr="000B58D0">
        <w:rPr>
          <w:b/>
        </w:rPr>
        <w:t xml:space="preserve">Se sugiere mantener las preguntas dirigidas a obtener información sobre la </w:t>
      </w:r>
      <w:r w:rsidR="00021D9F" w:rsidRPr="000B58D0">
        <w:rPr>
          <w:b/>
        </w:rPr>
        <w:t xml:space="preserve">prohibición explícita de tratamientos médicos, particularmente psiquiátricos, sin el consentimiento libre e informado de la persona con discapacidad concernida; también le recomienda el establecimiento de un mecanismo independiente que supervise los centros de </w:t>
      </w:r>
      <w:r w:rsidRPr="000B58D0">
        <w:rPr>
          <w:b/>
        </w:rPr>
        <w:t>servicios en salud mental, con o sin internamiento,</w:t>
      </w:r>
      <w:r w:rsidR="00021D9F" w:rsidRPr="000B58D0">
        <w:rPr>
          <w:b/>
        </w:rPr>
        <w:t xml:space="preserve"> de personas con discapacidad a fin de ofrecer prevención y protección contra actos que puedan considerarse como tortura y otros tratos y penas crueles, inhumanos o degradantes.</w:t>
      </w:r>
    </w:p>
    <w:p w14:paraId="6D94C370" w14:textId="77777777" w:rsidR="00021D9F" w:rsidRDefault="00021D9F" w:rsidP="000B58D0">
      <w:pPr>
        <w:pStyle w:val="Heading2"/>
      </w:pPr>
      <w:bookmarkStart w:id="20" w:name="_Toc129780648"/>
      <w:r>
        <w:t>Protección</w:t>
      </w:r>
      <w:r w:rsidRPr="00021D9F">
        <w:t xml:space="preserve"> </w:t>
      </w:r>
      <w:r>
        <w:t>contra la explotación,</w:t>
      </w:r>
      <w:r w:rsidRPr="00021D9F">
        <w:t xml:space="preserve"> </w:t>
      </w:r>
      <w:r>
        <w:t>la</w:t>
      </w:r>
      <w:r w:rsidRPr="00021D9F">
        <w:t xml:space="preserve"> </w:t>
      </w:r>
      <w:r>
        <w:t>violencia y el</w:t>
      </w:r>
      <w:r w:rsidRPr="00021D9F">
        <w:t xml:space="preserve"> </w:t>
      </w:r>
      <w:r>
        <w:t>abuso</w:t>
      </w:r>
      <w:r w:rsidRPr="00021D9F">
        <w:t xml:space="preserve"> </w:t>
      </w:r>
      <w:r>
        <w:t>(art. 16)</w:t>
      </w:r>
      <w:bookmarkEnd w:id="20"/>
    </w:p>
    <w:p w14:paraId="7F1A9C4A" w14:textId="77777777" w:rsidR="002F58B5" w:rsidRPr="005749C2" w:rsidRDefault="002F58B5" w:rsidP="00573636">
      <w:pPr>
        <w:pStyle w:val="ListParagraph"/>
        <w:numPr>
          <w:ilvl w:val="0"/>
          <w:numId w:val="6"/>
        </w:numPr>
      </w:pPr>
      <w:r w:rsidRPr="005749C2">
        <w:t xml:space="preserve">Se informa al Comité </w:t>
      </w:r>
      <w:r w:rsidR="0076343E">
        <w:t>las organizaciones</w:t>
      </w:r>
      <w:r w:rsidRPr="005749C2">
        <w:t xml:space="preserve"> continúa</w:t>
      </w:r>
      <w:r w:rsidR="0076343E">
        <w:t>n</w:t>
      </w:r>
      <w:r w:rsidRPr="005749C2">
        <w:t xml:space="preserve"> </w:t>
      </w:r>
      <w:r w:rsidR="0076343E">
        <w:t xml:space="preserve">verificando casos de </w:t>
      </w:r>
      <w:r w:rsidRPr="005749C2">
        <w:t>trata de personas con discapacidad, particularmente niñas y niños con discapacidad, que son víctimas de explo</w:t>
      </w:r>
      <w:r w:rsidR="0076343E">
        <w:t>tación mediante la mendicidad,</w:t>
      </w:r>
      <w:r w:rsidRPr="005749C2">
        <w:t xml:space="preserve"> incesto, en particular de niñas con discapacidad</w:t>
      </w:r>
      <w:r w:rsidR="0076343E">
        <w:t>; y de matrimonios/uniones forzadas con fines de servidumbre de niñas y adolescentes con discapacidad</w:t>
      </w:r>
      <w:r w:rsidRPr="005749C2">
        <w:t xml:space="preserve">. </w:t>
      </w:r>
    </w:p>
    <w:p w14:paraId="3AEAC5C8" w14:textId="77777777" w:rsidR="007F1B3C" w:rsidRPr="000B58D0" w:rsidRDefault="007F1B3C" w:rsidP="00573636">
      <w:pPr>
        <w:pStyle w:val="ListParagraph"/>
        <w:numPr>
          <w:ilvl w:val="0"/>
          <w:numId w:val="6"/>
        </w:numPr>
        <w:rPr>
          <w:b/>
        </w:rPr>
      </w:pPr>
      <w:r w:rsidRPr="000B58D0">
        <w:rPr>
          <w:b/>
        </w:rPr>
        <w:t xml:space="preserve">Se recomienda mantener las preguntas sobre datos y estadísticas en materia de explotación comercial y trata con fines de mendicidad y sexual, así como sobre la incidencia del incesto; la existencia de programas especiales de capacitación al personal de investigación y justicia; y medidas de reparación adecuadas para las víctimas. </w:t>
      </w:r>
    </w:p>
    <w:p w14:paraId="5BB27015" w14:textId="77777777" w:rsidR="00A31585" w:rsidRPr="005749C2" w:rsidRDefault="00A31585" w:rsidP="00573636">
      <w:pPr>
        <w:pStyle w:val="ListParagraph"/>
        <w:numPr>
          <w:ilvl w:val="0"/>
          <w:numId w:val="6"/>
        </w:numPr>
      </w:pPr>
      <w:r w:rsidRPr="005749C2">
        <w:lastRenderedPageBreak/>
        <w:t xml:space="preserve">Las organizaciones pueden comprobar a partir de su trabajo el alto número de personas con discapacidad sometidas a diferentes formas de explotación comercial y trata, por parte de familiares y personas vinculadas a redes de crimen organizado. No obstante, las unidades especializadas de investigación continúan actuando sin el entrenamiento adecuado a estos casos. </w:t>
      </w:r>
    </w:p>
    <w:p w14:paraId="6782BB14" w14:textId="77777777" w:rsidR="007F1B3C" w:rsidRPr="000B58D0" w:rsidRDefault="007F1B3C" w:rsidP="00573636">
      <w:pPr>
        <w:pStyle w:val="ListParagraph"/>
        <w:numPr>
          <w:ilvl w:val="0"/>
          <w:numId w:val="6"/>
        </w:numPr>
        <w:rPr>
          <w:b/>
        </w:rPr>
      </w:pPr>
      <w:r w:rsidRPr="000B58D0">
        <w:rPr>
          <w:b/>
        </w:rPr>
        <w:t>Se recomienda mantener las preguntas investigación de la situación de personas con discapacidad, especialmente niñas y niños con discapacidad, que se encuentran en situación de abandono y/o practicando la mendicidad, y adopte las medidas necesarias para su rehabilitación, recuperación, e inclusión en la vida familiar y comunitaria.</w:t>
      </w:r>
    </w:p>
    <w:p w14:paraId="1D4FEC39" w14:textId="77777777" w:rsidR="00021D9F" w:rsidRDefault="00021D9F" w:rsidP="000B58D0">
      <w:pPr>
        <w:pStyle w:val="Heading2"/>
      </w:pPr>
      <w:bookmarkStart w:id="21" w:name="_Toc129780649"/>
      <w:r>
        <w:t>Protección</w:t>
      </w:r>
      <w:r w:rsidRPr="00074F8F">
        <w:t xml:space="preserve"> </w:t>
      </w:r>
      <w:r>
        <w:t>de</w:t>
      </w:r>
      <w:r w:rsidRPr="00074F8F">
        <w:t xml:space="preserve"> </w:t>
      </w:r>
      <w:r>
        <w:t>la integridad</w:t>
      </w:r>
      <w:r w:rsidRPr="00074F8F">
        <w:t xml:space="preserve"> </w:t>
      </w:r>
      <w:r>
        <w:t>personal</w:t>
      </w:r>
      <w:r w:rsidRPr="00074F8F">
        <w:t xml:space="preserve"> </w:t>
      </w:r>
      <w:r>
        <w:t>(art. 17)</w:t>
      </w:r>
      <w:bookmarkEnd w:id="21"/>
    </w:p>
    <w:p w14:paraId="1E260726" w14:textId="77777777" w:rsidR="00021D9F" w:rsidRPr="005749C2" w:rsidRDefault="00021D9F" w:rsidP="00573636">
      <w:pPr>
        <w:pStyle w:val="ListParagraph"/>
        <w:numPr>
          <w:ilvl w:val="0"/>
          <w:numId w:val="6"/>
        </w:numPr>
      </w:pPr>
      <w:r w:rsidRPr="005749C2">
        <w:t>Las organizaciones de mujeres con discapacidad continúan denunciando la persistencia de prácticas de esterilización no consentida de mujeres adultas y niñas con discapacidad, por solicitud de familiares o iniciativa del personal sanitario. Se comprueba que en la práctica no es necesaria la declaratoria de la mujer como persona “incapaz legalmente”, sino que la mayoría de las veces la misma es el resultado de la negación de facto de la capacidad y autonomía de la mujer o adolescente en base a prácticas basadas en prejuicios y estereotipos por parte de familiares y personal de salud</w:t>
      </w:r>
      <w:r w:rsidR="00E14648" w:rsidRPr="0076343E">
        <w:rPr>
          <w:vertAlign w:val="superscript"/>
        </w:rPr>
        <w:footnoteReference w:id="3"/>
      </w:r>
      <w:r w:rsidRPr="005749C2">
        <w:t xml:space="preserve">. </w:t>
      </w:r>
    </w:p>
    <w:p w14:paraId="33ECF860" w14:textId="77777777" w:rsidR="00021D9F" w:rsidRPr="000B58D0" w:rsidRDefault="00021D9F" w:rsidP="00573636">
      <w:pPr>
        <w:pStyle w:val="ListParagraph"/>
        <w:numPr>
          <w:ilvl w:val="0"/>
          <w:numId w:val="6"/>
        </w:numPr>
        <w:rPr>
          <w:b/>
        </w:rPr>
      </w:pPr>
      <w:r w:rsidRPr="000B58D0">
        <w:rPr>
          <w:b/>
        </w:rPr>
        <w:t>Se sugiere interrogar al Estado sobre las políticas y medidas de prevención de la esterilización forzada de mujeres con discapacidad en base al principio de autonomía y vida independiente, incluyendo su prohibición legal y en los protocolos del sistema nacional de salud. Se pregunte por el cumplimiento de la recomendación del Comité sobre asignación de una autoridad independiente que investigue las denuncias de casos de esterilización, e imponga las condenas contra los perpetradores, y adopte medidas de compensación y reparación para las víctimas, si como el mecanismo de vigilancia sobre casos de esterilización para garantizar que las personas con discapacidad puedan ejercer su consentimiento libre e informado.</w:t>
      </w:r>
    </w:p>
    <w:p w14:paraId="25013DDD" w14:textId="77777777" w:rsidR="00021D9F" w:rsidRPr="00074F8F" w:rsidRDefault="00021D9F" w:rsidP="000B58D0">
      <w:pPr>
        <w:pStyle w:val="Heading2"/>
      </w:pPr>
      <w:bookmarkStart w:id="22" w:name="_Toc129780650"/>
      <w:r w:rsidRPr="00021D9F">
        <w:t>Libertad</w:t>
      </w:r>
      <w:r w:rsidRPr="00074F8F">
        <w:t xml:space="preserve"> </w:t>
      </w:r>
      <w:r w:rsidRPr="00021D9F">
        <w:t>de</w:t>
      </w:r>
      <w:r w:rsidRPr="00074F8F">
        <w:t xml:space="preserve"> </w:t>
      </w:r>
      <w:r w:rsidRPr="00021D9F">
        <w:t>desplazamiento</w:t>
      </w:r>
      <w:r w:rsidRPr="00074F8F">
        <w:t xml:space="preserve"> </w:t>
      </w:r>
      <w:r w:rsidRPr="00021D9F">
        <w:t>y nacionalidad</w:t>
      </w:r>
      <w:r w:rsidRPr="00074F8F">
        <w:t xml:space="preserve"> </w:t>
      </w:r>
      <w:r w:rsidRPr="00021D9F">
        <w:t>(art.</w:t>
      </w:r>
      <w:r w:rsidRPr="00074F8F">
        <w:t xml:space="preserve"> </w:t>
      </w:r>
      <w:r w:rsidRPr="00021D9F">
        <w:t>18)</w:t>
      </w:r>
      <w:bookmarkEnd w:id="22"/>
    </w:p>
    <w:p w14:paraId="3BAF0999" w14:textId="77777777" w:rsidR="00021D9F" w:rsidRPr="005749C2" w:rsidRDefault="00021D9F" w:rsidP="00573636">
      <w:pPr>
        <w:pStyle w:val="ListParagraph"/>
        <w:numPr>
          <w:ilvl w:val="0"/>
          <w:numId w:val="6"/>
        </w:numPr>
      </w:pPr>
      <w:r w:rsidRPr="005749C2">
        <w:t xml:space="preserve">Las organizaciones continúan comprobando la negación de los derechos de las personas con discapacidad migrantes, sobre todo de origen haitiano y venezolano.  </w:t>
      </w:r>
    </w:p>
    <w:p w14:paraId="451002E8" w14:textId="77777777" w:rsidR="00E14648" w:rsidRPr="005749C2" w:rsidRDefault="00021D9F" w:rsidP="00573636">
      <w:pPr>
        <w:pStyle w:val="ListParagraph"/>
        <w:numPr>
          <w:ilvl w:val="0"/>
          <w:numId w:val="6"/>
        </w:numPr>
      </w:pPr>
      <w:r w:rsidRPr="005749C2">
        <w:t xml:space="preserve">En el caso de las personas de origen haitiano continúan las deportaciones sin respeto al principio de no devolución, pero, en el caso de las personas con discapacidad las deportaciones se realizan en condiciones que no toman en consideración las necesidades particulares de la persona para el transporte, la higiene personal, la comunicación efectiva, la necesidad de </w:t>
      </w:r>
      <w:r w:rsidR="00E14648" w:rsidRPr="005749C2">
        <w:t>dispositivos</w:t>
      </w:r>
      <w:r w:rsidRPr="005749C2">
        <w:t xml:space="preserve"> de apoyo, entre otros elementos</w:t>
      </w:r>
      <w:r w:rsidR="00E14648" w:rsidRPr="005749C2">
        <w:t>, lo que se traduce en graves afectaciones a la dignidad personal</w:t>
      </w:r>
      <w:r w:rsidRPr="005749C2">
        <w:t xml:space="preserve">. </w:t>
      </w:r>
    </w:p>
    <w:p w14:paraId="124C4D55" w14:textId="77777777" w:rsidR="00021D9F" w:rsidRPr="005749C2" w:rsidRDefault="00E14648" w:rsidP="00573636">
      <w:pPr>
        <w:pStyle w:val="ListParagraph"/>
        <w:numPr>
          <w:ilvl w:val="0"/>
          <w:numId w:val="6"/>
        </w:numPr>
      </w:pPr>
      <w:r w:rsidRPr="005749C2">
        <w:t xml:space="preserve">Paralelamente, las organizaciones han podido comprobar cómo esta situación tiene el efecto de provocar mayores niveles de auto-aislamiento por parte de las personas migrantes con discapacidad, quienes frente al miedo de deportaciones prefieren permanecer en situaciones de casi encierro. Casos como estos se han identificado sobre todo en personas haitianas ciegas, pero se ha verificado en otro tipo de discapacidades, lo que afecta la participación efectiva de estas personas en otras esferas y su integración social efectiva.  </w:t>
      </w:r>
    </w:p>
    <w:p w14:paraId="143F818F" w14:textId="77777777" w:rsidR="00021D9F" w:rsidRPr="005749C2" w:rsidRDefault="00E3334A" w:rsidP="00573636">
      <w:pPr>
        <w:pStyle w:val="ListParagraph"/>
        <w:numPr>
          <w:ilvl w:val="0"/>
          <w:numId w:val="6"/>
        </w:numPr>
      </w:pPr>
      <w:r w:rsidRPr="005749C2">
        <w:t xml:space="preserve">En el caso de las personas solicitantes de asilo y/o refugio de nacionalidad venezolana, la ley nacional no concede autorización para trabajar. Si bien esta situación afecta a toda esta población por igual, en el caso de las personas venezolanas con discapacidad genera discriminación múltiple en el acceso al empleo por discapacidad y origen nacional. </w:t>
      </w:r>
    </w:p>
    <w:p w14:paraId="635A0FF5" w14:textId="77777777" w:rsidR="00E3334A" w:rsidRPr="000B58D0" w:rsidRDefault="00E3334A" w:rsidP="00573636">
      <w:pPr>
        <w:pStyle w:val="ListParagraph"/>
        <w:numPr>
          <w:ilvl w:val="0"/>
          <w:numId w:val="6"/>
        </w:numPr>
        <w:rPr>
          <w:b/>
        </w:rPr>
      </w:pPr>
      <w:r w:rsidRPr="000B58D0">
        <w:rPr>
          <w:b/>
        </w:rPr>
        <w:t xml:space="preserve">Se sugiere preguntar al Estado por las medidas que son tomadas por las autoridades migratorias para garantizar el respeto de todos los derechos de las personas con discapacidad sujetas a procesos de expulsión y deportación en base a su condición migratoria irregular. También se sugiere preguntar por las medidas para garantizar el acceso al empleo de las personas solicitantes de asilo con discapacidad.  </w:t>
      </w:r>
    </w:p>
    <w:p w14:paraId="11230F03" w14:textId="77777777" w:rsidR="00A87350" w:rsidRDefault="00A87350" w:rsidP="000B58D0">
      <w:pPr>
        <w:pStyle w:val="Heading2"/>
      </w:pPr>
      <w:bookmarkStart w:id="23" w:name="_Toc129780651"/>
      <w:r>
        <w:t>Derecho</w:t>
      </w:r>
      <w:r w:rsidRPr="00074F8F">
        <w:t xml:space="preserve"> </w:t>
      </w:r>
      <w:r>
        <w:t>a vivir</w:t>
      </w:r>
      <w:r w:rsidRPr="00074F8F">
        <w:t xml:space="preserve"> </w:t>
      </w:r>
      <w:r>
        <w:t>de</w:t>
      </w:r>
      <w:r w:rsidRPr="00074F8F">
        <w:t xml:space="preserve"> </w:t>
      </w:r>
      <w:r>
        <w:t>forma independiente</w:t>
      </w:r>
      <w:r w:rsidRPr="00074F8F">
        <w:t xml:space="preserve"> </w:t>
      </w:r>
      <w:r>
        <w:t>y a ser</w:t>
      </w:r>
      <w:r w:rsidRPr="00074F8F">
        <w:t xml:space="preserve"> </w:t>
      </w:r>
      <w:r>
        <w:t>incluido</w:t>
      </w:r>
      <w:r w:rsidRPr="00074F8F">
        <w:t xml:space="preserve"> </w:t>
      </w:r>
      <w:r>
        <w:t>en</w:t>
      </w:r>
      <w:r w:rsidRPr="00074F8F">
        <w:t xml:space="preserve"> </w:t>
      </w:r>
      <w:r>
        <w:t>la comunidad</w:t>
      </w:r>
      <w:r w:rsidRPr="00074F8F">
        <w:t xml:space="preserve"> </w:t>
      </w:r>
      <w:r>
        <w:t>(art.</w:t>
      </w:r>
      <w:r w:rsidRPr="00074F8F">
        <w:t xml:space="preserve"> </w:t>
      </w:r>
      <w:r>
        <w:t>19)</w:t>
      </w:r>
      <w:bookmarkEnd w:id="23"/>
    </w:p>
    <w:p w14:paraId="090393E0" w14:textId="77777777" w:rsidR="00FD6DBE" w:rsidRPr="005749C2" w:rsidRDefault="00D96465" w:rsidP="00573636">
      <w:pPr>
        <w:pStyle w:val="ListParagraph"/>
        <w:numPr>
          <w:ilvl w:val="0"/>
          <w:numId w:val="6"/>
        </w:numPr>
      </w:pPr>
      <w:r>
        <w:t>L</w:t>
      </w:r>
      <w:r w:rsidR="00FD6DBE">
        <w:t>as organizaciones constata</w:t>
      </w:r>
      <w:r>
        <w:t>n</w:t>
      </w:r>
      <w:r w:rsidR="00FD6DBE">
        <w:t xml:space="preserve"> que</w:t>
      </w:r>
      <w:r w:rsidR="00933F9B" w:rsidRPr="005749C2">
        <w:t xml:space="preserve"> desde la </w:t>
      </w:r>
      <w:r w:rsidR="00933F9B" w:rsidRPr="005749C2">
        <w:rPr>
          <w:rFonts w:hint="eastAsia"/>
        </w:rPr>
        <w:t>ó</w:t>
      </w:r>
      <w:r w:rsidR="00933F9B" w:rsidRPr="005749C2">
        <w:t>ptica del ciclo de vida, las privaciones de acceso a servicios de educaci</w:t>
      </w:r>
      <w:r w:rsidR="00933F9B" w:rsidRPr="005749C2">
        <w:rPr>
          <w:rFonts w:hint="eastAsia"/>
        </w:rPr>
        <w:t>ó</w:t>
      </w:r>
      <w:r w:rsidR="00933F9B" w:rsidRPr="005749C2">
        <w:t>n, salud</w:t>
      </w:r>
      <w:r>
        <w:t xml:space="preserve">, protección social, entre otros, </w:t>
      </w:r>
      <w:r w:rsidR="00933F9B" w:rsidRPr="005749C2">
        <w:t>para las personas con discapacidad y sus familias</w:t>
      </w:r>
      <w:r w:rsidR="00FD6DBE" w:rsidRPr="005749C2">
        <w:t>,</w:t>
      </w:r>
      <w:r w:rsidR="00933F9B" w:rsidRPr="005749C2">
        <w:t xml:space="preserve"> desde temprana edad</w:t>
      </w:r>
      <w:r w:rsidR="00FD6DBE" w:rsidRPr="005749C2">
        <w:t>,</w:t>
      </w:r>
      <w:r w:rsidR="00933F9B" w:rsidRPr="005749C2">
        <w:t xml:space="preserve"> repercuten de manera negativa en las distintas etapas posteriores de su ciclo vital</w:t>
      </w:r>
      <w:r w:rsidR="00FD6DBE" w:rsidRPr="005749C2">
        <w:t>, dificultando y en ocasiones imposibilitando el acceso a un proyecto de vida autónomo y libremente decidido</w:t>
      </w:r>
      <w:r w:rsidR="00933F9B" w:rsidRPr="005749C2">
        <w:t xml:space="preserve">. </w:t>
      </w:r>
    </w:p>
    <w:p w14:paraId="694CAB2D" w14:textId="77777777" w:rsidR="007D7689" w:rsidRDefault="002F1F09" w:rsidP="00573636">
      <w:pPr>
        <w:pStyle w:val="ListParagraph"/>
        <w:numPr>
          <w:ilvl w:val="0"/>
          <w:numId w:val="6"/>
        </w:numPr>
        <w:rPr>
          <w:b/>
        </w:rPr>
      </w:pPr>
      <w:r w:rsidRPr="000B58D0">
        <w:rPr>
          <w:b/>
        </w:rPr>
        <w:t>Se recomienda mantener el cuestionamiento al Estado sobre la adopción de</w:t>
      </w:r>
      <w:r w:rsidR="007D7689" w:rsidRPr="000B58D0">
        <w:rPr>
          <w:b/>
        </w:rPr>
        <w:t xml:space="preserve"> un plan para la </w:t>
      </w:r>
      <w:r w:rsidRPr="000B58D0">
        <w:rPr>
          <w:b/>
        </w:rPr>
        <w:t>creación de</w:t>
      </w:r>
      <w:r w:rsidR="007D7689" w:rsidRPr="000B58D0">
        <w:rPr>
          <w:b/>
        </w:rPr>
        <w:t xml:space="preserve"> programas y redes de apoyo que permitan que las personas con discapacidad puedan vivir incluidas en la comunidad y de manera independiente, en arreglos de vivienda según su voluntad, necesidades y preferencias.</w:t>
      </w:r>
    </w:p>
    <w:p w14:paraId="3D4FBD08" w14:textId="77777777" w:rsidR="0067765C" w:rsidRDefault="0067765C" w:rsidP="00573636">
      <w:pPr>
        <w:pStyle w:val="ListParagraph"/>
        <w:numPr>
          <w:ilvl w:val="0"/>
          <w:numId w:val="6"/>
        </w:numPr>
      </w:pPr>
      <w:r>
        <w:lastRenderedPageBreak/>
        <w:t>Se felicita la aprobación</w:t>
      </w:r>
      <w:r w:rsidRPr="0067765C">
        <w:t xml:space="preserve"> de ordenanzas municipales </w:t>
      </w:r>
      <w:r>
        <w:t xml:space="preserve">sobre inclusión local de personas con discapacidad, sin embargo en la práctica estas no tienen ninguna efectividad, entre otras razones por la falta de recursos financieros adjuntos, y la necesidad de articulación con el gobierno central. </w:t>
      </w:r>
    </w:p>
    <w:p w14:paraId="3713B406" w14:textId="77777777" w:rsidR="0067765C" w:rsidRPr="0067765C" w:rsidRDefault="0067765C" w:rsidP="00573636">
      <w:pPr>
        <w:pStyle w:val="ListParagraph"/>
        <w:numPr>
          <w:ilvl w:val="0"/>
          <w:numId w:val="6"/>
        </w:numPr>
      </w:pPr>
      <w:r w:rsidRPr="004D5739">
        <w:rPr>
          <w:b/>
        </w:rPr>
        <w:t>Se recomienda cuestionar sobre la implementación de las ordenanzas municipales sobre inclusión local de personas con discapacidad,</w:t>
      </w:r>
      <w:r w:rsidR="004D5739" w:rsidRPr="004D5739">
        <w:rPr>
          <w:b/>
        </w:rPr>
        <w:t xml:space="preserve"> incluyendo la asignación de presupuesto y la creación de mecanismos de articulación local-nacional</w:t>
      </w:r>
      <w:r w:rsidR="004D5739">
        <w:t xml:space="preserve">. </w:t>
      </w:r>
    </w:p>
    <w:p w14:paraId="09EE1509" w14:textId="77777777" w:rsidR="00A87350" w:rsidRPr="00074F8F" w:rsidRDefault="00A87350" w:rsidP="000B58D0">
      <w:pPr>
        <w:pStyle w:val="Heading2"/>
      </w:pPr>
      <w:bookmarkStart w:id="24" w:name="_Toc129780652"/>
      <w:r w:rsidRPr="00504456">
        <w:t>Libertad de expresión y comunicación y acceso a la información (art. 21)</w:t>
      </w:r>
      <w:bookmarkEnd w:id="24"/>
    </w:p>
    <w:p w14:paraId="0DA9BF5B" w14:textId="77777777" w:rsidR="00504456" w:rsidRDefault="00504456" w:rsidP="00573636">
      <w:pPr>
        <w:pStyle w:val="ListParagraph"/>
        <w:numPr>
          <w:ilvl w:val="0"/>
          <w:numId w:val="6"/>
        </w:numPr>
      </w:pPr>
      <w:r>
        <w:t xml:space="preserve">El nuevo </w:t>
      </w:r>
      <w:r w:rsidRPr="00504456">
        <w:t>reglamento de aplicación 363-16 contempla la definición de Formatos de comunicación accesibles y amigables</w:t>
      </w:r>
      <w:r>
        <w:t>,</w:t>
      </w:r>
      <w:r w:rsidRPr="00504456">
        <w:t xml:space="preserve"> </w:t>
      </w:r>
      <w:r>
        <w:t>y la</w:t>
      </w:r>
      <w:r w:rsidRPr="00504456">
        <w:t xml:space="preserve"> Cámara de Diputados aprobó de urgencia en el 2019 el proyecto de ley que regula el lenguaje de señas como lengua natural de las per</w:t>
      </w:r>
      <w:r w:rsidR="004D5739">
        <w:t xml:space="preserve">sonas con discapacidad auditiva, </w:t>
      </w:r>
      <w:r w:rsidRPr="00504456">
        <w:t xml:space="preserve">y dispone que el </w:t>
      </w:r>
      <w:r>
        <w:t xml:space="preserve">MESCyT y el CONADIS, formen </w:t>
      </w:r>
      <w:r w:rsidRPr="00504456">
        <w:t>intérpretes de lenguajes de señas en las universidades para ser utilizados en la educación pública y núcleos especiales del plan de alfabetización.</w:t>
      </w:r>
    </w:p>
    <w:p w14:paraId="441ECBAB" w14:textId="77777777" w:rsidR="00504456" w:rsidRDefault="00504456" w:rsidP="00573636">
      <w:pPr>
        <w:pStyle w:val="ListParagraph"/>
        <w:numPr>
          <w:ilvl w:val="0"/>
          <w:numId w:val="6"/>
        </w:numPr>
      </w:pPr>
      <w:r>
        <w:t xml:space="preserve">En la práctica, </w:t>
      </w:r>
      <w:r w:rsidR="004D5739">
        <w:t xml:space="preserve">sin embargo, </w:t>
      </w:r>
      <w:r>
        <w:t xml:space="preserve">las posibilidades de comunicación efectiva de las personas con discapacidad se encuentra muy limitada en el acceso a servicios públicos y privados. El único servicio estatal que cuenta con un cuerpo de intérpretes en lengua de señas dominicana es el Poder Judicial, </w:t>
      </w:r>
      <w:r w:rsidR="004D5739">
        <w:t xml:space="preserve">y </w:t>
      </w:r>
      <w:r>
        <w:t xml:space="preserve">sólo intervienen como apoyo en procesos judiciales ante tribunales. Para acceder a cualquier </w:t>
      </w:r>
      <w:r w:rsidR="004D5739">
        <w:t xml:space="preserve">otro </w:t>
      </w:r>
      <w:r>
        <w:t>servicio público, las personas tienen que ser capaces de acudir con sus propios intérpretes a los que deben pagar o auxiliarse de familiares, lo que limita los niveles de autonomía y privacidad</w:t>
      </w:r>
      <w:r w:rsidR="004D5739">
        <w:t>, además de incrementar el gasto de bolsillo. Como ilustración, e</w:t>
      </w:r>
      <w:r w:rsidRPr="00504456">
        <w:t xml:space="preserve">n el acceso a medicamentos en farmacias de la red pública, continúan dispensándose sin información en braille, lo que afectan el acceso a medicamentos sensibles como los anticonceptivos o antirretrovirales. </w:t>
      </w:r>
    </w:p>
    <w:p w14:paraId="6C782F24" w14:textId="77777777" w:rsidR="00504456" w:rsidRDefault="00504456" w:rsidP="00573636">
      <w:pPr>
        <w:pStyle w:val="ListParagraph"/>
        <w:numPr>
          <w:ilvl w:val="0"/>
          <w:numId w:val="6"/>
        </w:numPr>
      </w:pPr>
      <w:r>
        <w:t xml:space="preserve">Se comprueba que en la casi totalidad de la red de servicios públicos se pide a las personas con discapacidad, en particular </w:t>
      </w:r>
      <w:r w:rsidR="004D5739">
        <w:t xml:space="preserve">a </w:t>
      </w:r>
      <w:r>
        <w:t xml:space="preserve">personas sordociegas y sordas, que acudan con sus acompañantes o de lo contrario les es negado el acceso al servicio o este es de menor de calidad, todo lo cual resulta discriminación. </w:t>
      </w:r>
    </w:p>
    <w:p w14:paraId="59B577FB" w14:textId="77777777" w:rsidR="00504456" w:rsidRPr="000B58D0" w:rsidRDefault="00504456" w:rsidP="00573636">
      <w:pPr>
        <w:pStyle w:val="ListParagraph"/>
        <w:numPr>
          <w:ilvl w:val="0"/>
          <w:numId w:val="6"/>
        </w:numPr>
        <w:rPr>
          <w:b/>
        </w:rPr>
      </w:pPr>
      <w:r w:rsidRPr="000B58D0">
        <w:rPr>
          <w:b/>
        </w:rPr>
        <w:t xml:space="preserve">Se recomienda preguntar al Estado por las medidas para implementar en la práctica lo dispuesto por el reglamento 363-16 sobre formatos de comunicaciones accesibles y amigables. </w:t>
      </w:r>
    </w:p>
    <w:p w14:paraId="21C8B46C" w14:textId="77777777" w:rsidR="00A87350" w:rsidRDefault="00A87350" w:rsidP="000B58D0">
      <w:pPr>
        <w:pStyle w:val="Heading2"/>
      </w:pPr>
      <w:bookmarkStart w:id="25" w:name="_Toc129780653"/>
      <w:r w:rsidRPr="00B406EF">
        <w:t>Respeto del hogar y de la familia (art. 23)</w:t>
      </w:r>
      <w:bookmarkEnd w:id="25"/>
    </w:p>
    <w:p w14:paraId="2BBE5DB7" w14:textId="77777777" w:rsidR="00B406EF" w:rsidRDefault="00B406EF" w:rsidP="00573636">
      <w:pPr>
        <w:pStyle w:val="ListParagraph"/>
        <w:numPr>
          <w:ilvl w:val="0"/>
          <w:numId w:val="6"/>
        </w:numPr>
      </w:pPr>
      <w:r>
        <w:t xml:space="preserve">Las organizaciones denuncian la persistencia de prácticas en el sistema nacional de protección especializada </w:t>
      </w:r>
      <w:r w:rsidR="004D5739">
        <w:t>en</w:t>
      </w:r>
      <w:r>
        <w:t>a infancia de separación de hijos e hijas de padres y madres con discapacidad. En particular</w:t>
      </w:r>
      <w:r w:rsidR="004D5739">
        <w:t>,</w:t>
      </w:r>
      <w:r>
        <w:t xml:space="preserve"> preocupa el uso de la amenaza contra las madres con discapacidad con el retiro de la guarda y custodia de los hijos e hijas en casos de violencia de pareja </w:t>
      </w:r>
      <w:r w:rsidR="004D5739">
        <w:t>y/</w:t>
      </w:r>
      <w:r>
        <w:t>o divorcios.</w:t>
      </w:r>
    </w:p>
    <w:p w14:paraId="411DFE16" w14:textId="77777777" w:rsidR="00B406EF" w:rsidRPr="000B58D0" w:rsidRDefault="00B406EF" w:rsidP="00573636">
      <w:pPr>
        <w:pStyle w:val="ListParagraph"/>
        <w:numPr>
          <w:ilvl w:val="0"/>
          <w:numId w:val="6"/>
        </w:numPr>
        <w:rPr>
          <w:b/>
        </w:rPr>
      </w:pPr>
      <w:r w:rsidRPr="000B58D0">
        <w:rPr>
          <w:b/>
        </w:rPr>
        <w:t xml:space="preserve">Se recomienda cuestionar sobre las medidas de protección a los hijos e hijas de personas con discapacidad a su derecho a vivir en familia; y las medidas para prevenir la violencia vicaria.  </w:t>
      </w:r>
    </w:p>
    <w:p w14:paraId="36A96C35" w14:textId="77777777" w:rsidR="00B406EF" w:rsidRDefault="00B406EF" w:rsidP="00573636">
      <w:pPr>
        <w:pStyle w:val="ListParagraph"/>
        <w:numPr>
          <w:ilvl w:val="0"/>
          <w:numId w:val="6"/>
        </w:numPr>
      </w:pPr>
      <w:r>
        <w:t xml:space="preserve">Igualmente se denuncian los prejuicios y estereotipos por parte del personal de salud en el acceso a métodos de planificación familiar y en el acceso a métodos o información sobre reproducción asistida en el sector público y privado, en base a la negación de la sexualidad de las personas con discapacidad y su derecho a la reproducción. </w:t>
      </w:r>
    </w:p>
    <w:p w14:paraId="1CA8FB68" w14:textId="77777777" w:rsidR="00B406EF" w:rsidRDefault="00B406EF" w:rsidP="00573636">
      <w:pPr>
        <w:pStyle w:val="ListParagraph"/>
        <w:numPr>
          <w:ilvl w:val="0"/>
          <w:numId w:val="6"/>
        </w:numPr>
        <w:rPr>
          <w:b/>
        </w:rPr>
      </w:pPr>
      <w:r w:rsidRPr="000B58D0">
        <w:rPr>
          <w:b/>
        </w:rPr>
        <w:t xml:space="preserve">Se recomienda interrogar al Estado sobre sus políticas para garantizar el acceso igualitario a información sobre planificación familiar y reproducción asistida para personas con discapacidad. </w:t>
      </w:r>
    </w:p>
    <w:p w14:paraId="19C18991" w14:textId="77777777" w:rsidR="00094CA2" w:rsidRPr="00094CA2" w:rsidRDefault="00094CA2" w:rsidP="00573636">
      <w:pPr>
        <w:pStyle w:val="ListParagraph"/>
        <w:numPr>
          <w:ilvl w:val="0"/>
          <w:numId w:val="6"/>
        </w:numPr>
      </w:pPr>
      <w:r w:rsidRPr="00094CA2">
        <w:t>También se denuncia el desamparo en que se encuentran las familias con jefas de hogar con discapacidad, sobre todo psicosocial, que enfrentan enormes dificultades para el cuidado de sus familias en un sistema sin red de protección social, que no ofrece opciones de cuidado y unión familiar, y por el contrario prioriza las separaciones.</w:t>
      </w:r>
    </w:p>
    <w:p w14:paraId="30C74FC6" w14:textId="77777777" w:rsidR="00094CA2" w:rsidRPr="000B58D0" w:rsidRDefault="00094CA2" w:rsidP="00573636">
      <w:pPr>
        <w:pStyle w:val="ListParagraph"/>
        <w:numPr>
          <w:ilvl w:val="0"/>
          <w:numId w:val="6"/>
        </w:numPr>
        <w:rPr>
          <w:b/>
        </w:rPr>
      </w:pPr>
      <w:r>
        <w:rPr>
          <w:b/>
        </w:rPr>
        <w:t xml:space="preserve">Se recomienda interrogar  sobre las medidas de protección </w:t>
      </w:r>
      <w:r w:rsidR="00457978">
        <w:rPr>
          <w:b/>
        </w:rPr>
        <w:t xml:space="preserve">social </w:t>
      </w:r>
      <w:r>
        <w:rPr>
          <w:b/>
        </w:rPr>
        <w:t>a las familias con jefatura de hogar femenina con discapacidad psicosocial</w:t>
      </w:r>
      <w:r w:rsidR="00457978">
        <w:rPr>
          <w:b/>
        </w:rPr>
        <w:t>,</w:t>
      </w:r>
      <w:r>
        <w:rPr>
          <w:b/>
        </w:rPr>
        <w:t xml:space="preserve"> para garantizar la unión familiar en condiciones dignas. </w:t>
      </w:r>
    </w:p>
    <w:p w14:paraId="694C3F6F" w14:textId="77777777" w:rsidR="00A87350" w:rsidRDefault="00A87350" w:rsidP="000B58D0">
      <w:pPr>
        <w:pStyle w:val="Heading2"/>
      </w:pPr>
      <w:bookmarkStart w:id="26" w:name="_Toc129780654"/>
      <w:r w:rsidRPr="00A87350">
        <w:t>Educación (art. 24)</w:t>
      </w:r>
      <w:bookmarkEnd w:id="26"/>
    </w:p>
    <w:p w14:paraId="2D2A83BB" w14:textId="77777777" w:rsidR="003D01F3" w:rsidRDefault="003D01F3" w:rsidP="00573636">
      <w:pPr>
        <w:pStyle w:val="ListParagraph"/>
        <w:numPr>
          <w:ilvl w:val="0"/>
          <w:numId w:val="6"/>
        </w:numPr>
      </w:pPr>
      <w:r>
        <w:t xml:space="preserve">Como aspecto altamente positivo, se resulta el involucramiento de las organizaciones de personas con discapacidad en la implementación del Plan Nacional de Alfabetización con efectos muy positivos. </w:t>
      </w:r>
    </w:p>
    <w:p w14:paraId="530C60D1" w14:textId="77777777" w:rsidR="00877029" w:rsidRPr="00877029" w:rsidRDefault="00877029" w:rsidP="00573636">
      <w:pPr>
        <w:pStyle w:val="ListParagraph"/>
        <w:numPr>
          <w:ilvl w:val="0"/>
          <w:numId w:val="6"/>
        </w:numPr>
      </w:pPr>
      <w:r>
        <w:t xml:space="preserve">El Diagnóstico sobre la situación de las Personas con </w:t>
      </w:r>
      <w:r w:rsidRPr="00877029">
        <w:t xml:space="preserve">Discapacidad y su inclusión en el sistema de protección en la República Dominicana, elaborado por una coalición de organizaciones del </w:t>
      </w:r>
      <w:r w:rsidR="000B58D0" w:rsidRPr="00877029">
        <w:t>sector</w:t>
      </w:r>
      <w:r w:rsidRPr="00877029">
        <w:t xml:space="preserve"> con </w:t>
      </w:r>
      <w:r w:rsidR="005749C2" w:rsidRPr="00877029">
        <w:t>financiamiento</w:t>
      </w:r>
      <w:r w:rsidRPr="00877029">
        <w:t xml:space="preserve"> de la AECID, indica que a nivel general permanecen grandes brechas entre las personas con y sin discapacidad, en lo que concierne</w:t>
      </w:r>
      <w:r>
        <w:t xml:space="preserve"> </w:t>
      </w:r>
      <w:r w:rsidRPr="00877029">
        <w:t xml:space="preserve">a los niveles de educación, donde las </w:t>
      </w:r>
      <w:r w:rsidRPr="00877029">
        <w:lastRenderedPageBreak/>
        <w:t>personas con discapacidad solamente alcanzan el nivel</w:t>
      </w:r>
      <w:r>
        <w:t xml:space="preserve"> </w:t>
      </w:r>
      <w:r w:rsidRPr="00877029">
        <w:t>medio o secundario en un 20.67%, frente al 30.57% de la población sin discapacidad.</w:t>
      </w:r>
    </w:p>
    <w:p w14:paraId="1CEB217F" w14:textId="77777777" w:rsidR="00272B20" w:rsidRPr="00877029" w:rsidRDefault="00205456" w:rsidP="00573636">
      <w:pPr>
        <w:pStyle w:val="ListParagraph"/>
        <w:numPr>
          <w:ilvl w:val="0"/>
          <w:numId w:val="6"/>
        </w:numPr>
      </w:pPr>
      <w:r w:rsidRPr="00877029">
        <w:t>La</w:t>
      </w:r>
      <w:r w:rsidR="00C92E95" w:rsidRPr="00877029">
        <w:t xml:space="preserve"> educaci</w:t>
      </w:r>
      <w:r w:rsidR="00C92E95" w:rsidRPr="00877029">
        <w:rPr>
          <w:rFonts w:hint="eastAsia"/>
        </w:rPr>
        <w:t>ó</w:t>
      </w:r>
      <w:r w:rsidR="00C92E95" w:rsidRPr="00877029">
        <w:t>n de las personas con</w:t>
      </w:r>
      <w:r w:rsidRPr="00877029">
        <w:t xml:space="preserve"> </w:t>
      </w:r>
      <w:r w:rsidR="00C92E95" w:rsidRPr="00877029">
        <w:t xml:space="preserve">discapacidad </w:t>
      </w:r>
      <w:r w:rsidRPr="00877029">
        <w:t xml:space="preserve">continua siendo vista como un tema  aparte por las instituciones educativas, y </w:t>
      </w:r>
      <w:r w:rsidR="00C92E95" w:rsidRPr="00877029">
        <w:t>no como</w:t>
      </w:r>
      <w:r w:rsidRPr="00877029">
        <w:t xml:space="preserve"> </w:t>
      </w:r>
      <w:r w:rsidR="00C92E95" w:rsidRPr="00877029">
        <w:t xml:space="preserve">parte </w:t>
      </w:r>
      <w:r w:rsidR="00C92E95" w:rsidRPr="00877029">
        <w:rPr>
          <w:rFonts w:hint="eastAsia"/>
        </w:rPr>
        <w:t>í</w:t>
      </w:r>
      <w:r w:rsidR="00C92E95" w:rsidRPr="00877029">
        <w:t>ntegra dentro la estrategia global</w:t>
      </w:r>
      <w:r w:rsidRPr="00877029">
        <w:t xml:space="preserve"> educativa</w:t>
      </w:r>
      <w:r w:rsidR="00C92E95" w:rsidRPr="00877029">
        <w:t xml:space="preserve">. </w:t>
      </w:r>
      <w:r w:rsidR="00D13103" w:rsidRPr="00877029">
        <w:t xml:space="preserve">Así por ejemplo, el Estado se ha abocado a la construcción de </w:t>
      </w:r>
      <w:r w:rsidR="00C92E95" w:rsidRPr="00877029">
        <w:t xml:space="preserve">nuevos centros </w:t>
      </w:r>
      <w:r w:rsidR="00D13103" w:rsidRPr="00877029">
        <w:t xml:space="preserve">educativos, pero los mismos no </w:t>
      </w:r>
      <w:r w:rsidR="00C92E95" w:rsidRPr="00877029">
        <w:t>cumplen con las normas</w:t>
      </w:r>
      <w:r w:rsidR="00D13103" w:rsidRPr="00877029">
        <w:t xml:space="preserve"> </w:t>
      </w:r>
      <w:r w:rsidR="00C92E95" w:rsidRPr="00877029">
        <w:t>de accesibilidad física establecida</w:t>
      </w:r>
      <w:r w:rsidR="00D13103" w:rsidRPr="00877029">
        <w:t>s</w:t>
      </w:r>
      <w:r w:rsidR="00272B20" w:rsidRPr="00877029">
        <w:t>; así como tampoco cubren las necesidades de aulas h</w:t>
      </w:r>
      <w:r w:rsidR="00272B20" w:rsidRPr="00877029">
        <w:rPr>
          <w:rFonts w:hint="eastAsia"/>
        </w:rPr>
        <w:t>á</w:t>
      </w:r>
      <w:r w:rsidR="00272B20" w:rsidRPr="00877029">
        <w:t>biles para la inclusi</w:t>
      </w:r>
      <w:r w:rsidR="00272B20" w:rsidRPr="00877029">
        <w:rPr>
          <w:rFonts w:hint="eastAsia"/>
        </w:rPr>
        <w:t>ó</w:t>
      </w:r>
      <w:r w:rsidR="00272B20" w:rsidRPr="00877029">
        <w:t xml:space="preserve">n, sobre todo fuera del Distrito Nacional. </w:t>
      </w:r>
    </w:p>
    <w:p w14:paraId="0370CA60" w14:textId="77777777" w:rsidR="00B30826" w:rsidRPr="00877029" w:rsidRDefault="00272B20" w:rsidP="00573636">
      <w:pPr>
        <w:pStyle w:val="ListParagraph"/>
        <w:numPr>
          <w:ilvl w:val="0"/>
          <w:numId w:val="6"/>
        </w:numPr>
      </w:pPr>
      <w:r w:rsidRPr="00877029">
        <w:t xml:space="preserve">Uno de los elementos más preocupantes, es que el MINERD continúa sin llevar registro y establecer un sistema estadístico confiable sobre la población de NNA con discapacidad dentro del sistema educativo, lo que dificulta el diseño de políticas de inclusión educativa efectivas. </w:t>
      </w:r>
      <w:r w:rsidR="00B40645" w:rsidRPr="00877029">
        <w:t>Esto resulta de especial gravedad si se considera que según datos del SIUBEN, la exclusión escolar de la población de 5 a 21 años con discapacidad es de un 92.4% que no asiste a la escuela y sólo el 6.8% que asiste regularmente. En contraste, en la población del mismo grupo etario sin discapacidad el 82.9% asiste a la escuela, y solo el 16.4% que no asiste. Según los datos oficiales, las cuatro razones principales reportadas para las personas con discapacidad para no asistir a la escuela fueron:</w:t>
      </w:r>
      <w:r w:rsidR="00B40645" w:rsidRPr="00877029">
        <w:rPr>
          <w:rFonts w:hint="eastAsia"/>
        </w:rPr>
        <w:t>“</w:t>
      </w:r>
      <w:r w:rsidR="00B40645" w:rsidRPr="00877029">
        <w:t>no est</w:t>
      </w:r>
      <w:r w:rsidR="00B40645" w:rsidRPr="00877029">
        <w:rPr>
          <w:rFonts w:hint="eastAsia"/>
        </w:rPr>
        <w:t>á</w:t>
      </w:r>
      <w:r w:rsidR="00B40645" w:rsidRPr="00877029">
        <w:t xml:space="preserve"> en edad escolar</w:t>
      </w:r>
      <w:r w:rsidR="00B40645" w:rsidRPr="00877029">
        <w:rPr>
          <w:rFonts w:hint="eastAsia"/>
        </w:rPr>
        <w:t>”</w:t>
      </w:r>
      <w:r w:rsidR="00B40645" w:rsidRPr="00877029">
        <w:t xml:space="preserve">(33.4%), </w:t>
      </w:r>
      <w:r w:rsidR="00B40645" w:rsidRPr="00877029">
        <w:rPr>
          <w:rFonts w:hint="eastAsia"/>
        </w:rPr>
        <w:t>“</w:t>
      </w:r>
      <w:r w:rsidR="00B40645" w:rsidRPr="00877029">
        <w:t>por discapacidad o enfermedad</w:t>
      </w:r>
      <w:r w:rsidR="00B40645" w:rsidRPr="00877029">
        <w:rPr>
          <w:rFonts w:hint="eastAsia"/>
        </w:rPr>
        <w:t>”</w:t>
      </w:r>
      <w:r w:rsidR="00B40645" w:rsidRPr="00877029">
        <w:t xml:space="preserve"> (22.4%), </w:t>
      </w:r>
      <w:r w:rsidR="00B40645" w:rsidRPr="00877029">
        <w:rPr>
          <w:rFonts w:hint="eastAsia"/>
        </w:rPr>
        <w:t>“</w:t>
      </w:r>
      <w:r w:rsidR="00B40645" w:rsidRPr="00877029">
        <w:t>por trabajar o ayudar en la casa</w:t>
      </w:r>
      <w:r w:rsidR="00B40645" w:rsidRPr="00877029">
        <w:rPr>
          <w:rFonts w:hint="eastAsia"/>
        </w:rPr>
        <w:t>”</w:t>
      </w:r>
      <w:r w:rsidR="00B40645" w:rsidRPr="00877029">
        <w:t xml:space="preserve">(18.9%) y </w:t>
      </w:r>
      <w:r w:rsidR="00B40645" w:rsidRPr="00877029">
        <w:rPr>
          <w:rFonts w:hint="eastAsia"/>
        </w:rPr>
        <w:t>“</w:t>
      </w:r>
      <w:r w:rsidR="00B40645" w:rsidRPr="00877029">
        <w:t>no hay recursos econ</w:t>
      </w:r>
      <w:r w:rsidR="00B40645" w:rsidRPr="00877029">
        <w:rPr>
          <w:rFonts w:hint="eastAsia"/>
        </w:rPr>
        <w:t>ó</w:t>
      </w:r>
      <w:r w:rsidR="00B40645" w:rsidRPr="00877029">
        <w:t>micos</w:t>
      </w:r>
      <w:r w:rsidR="00B40645" w:rsidRPr="00877029">
        <w:rPr>
          <w:rFonts w:hint="eastAsia"/>
        </w:rPr>
        <w:t>”</w:t>
      </w:r>
      <w:r w:rsidR="00B40645" w:rsidRPr="00877029">
        <w:t xml:space="preserve"> (8.7%). </w:t>
      </w:r>
      <w:r w:rsidR="00B30826">
        <w:t xml:space="preserve">Estas razones deberían advertir sobre la necesidad de abordaje del problema del limitado acceso a la educación dentro de un marco de acción integral que tome en cuenta los aspectos de contexto, y que llamen  a la toma de acciones intersectoriales y holísticas. </w:t>
      </w:r>
    </w:p>
    <w:p w14:paraId="1910720F" w14:textId="77777777" w:rsidR="00BA67F8" w:rsidRPr="00877029" w:rsidRDefault="00272B20" w:rsidP="00573636">
      <w:pPr>
        <w:pStyle w:val="ListParagraph"/>
        <w:numPr>
          <w:ilvl w:val="0"/>
          <w:numId w:val="6"/>
        </w:numPr>
      </w:pPr>
      <w:r w:rsidRPr="00877029">
        <w:t>D</w:t>
      </w:r>
      <w:r w:rsidR="00DF48CF" w:rsidRPr="00877029">
        <w:t>e</w:t>
      </w:r>
      <w:r w:rsidR="00B40645" w:rsidRPr="00877029">
        <w:t xml:space="preserve"> la población que si se encuentra en el sistema escolar, </w:t>
      </w:r>
      <w:r w:rsidR="00DF48CF" w:rsidRPr="00877029">
        <w:t xml:space="preserve"> </w:t>
      </w:r>
      <w:r w:rsidR="00B40645" w:rsidRPr="00877029">
        <w:t xml:space="preserve">de </w:t>
      </w:r>
      <w:r w:rsidR="00DF48CF" w:rsidRPr="00877029">
        <w:t>a</w:t>
      </w:r>
      <w:r w:rsidR="00B40645" w:rsidRPr="00877029">
        <w:t xml:space="preserve">cuerdo con los datos del SIUBEN, </w:t>
      </w:r>
      <w:r w:rsidR="00DF48CF" w:rsidRPr="00877029">
        <w:t>e</w:t>
      </w:r>
      <w:r w:rsidR="00BA67F8" w:rsidRPr="00877029">
        <w:t>l 64.3% de las personas con discapacidad de 15 a</w:t>
      </w:r>
      <w:r w:rsidR="00BA67F8" w:rsidRPr="00877029">
        <w:rPr>
          <w:rFonts w:hint="eastAsia"/>
        </w:rPr>
        <w:t>ñ</w:t>
      </w:r>
      <w:r w:rsidR="00BA67F8" w:rsidRPr="00877029">
        <w:t>os y m</w:t>
      </w:r>
      <w:r w:rsidR="00BA67F8" w:rsidRPr="00877029">
        <w:rPr>
          <w:rFonts w:hint="eastAsia"/>
        </w:rPr>
        <w:t>á</w:t>
      </w:r>
      <w:r w:rsidR="00BA67F8" w:rsidRPr="00877029">
        <w:t xml:space="preserve">s de edad sabe leer y escribir, </w:t>
      </w:r>
      <w:r w:rsidR="00DF48CF" w:rsidRPr="00877029">
        <w:t>mientras que en la población general se</w:t>
      </w:r>
      <w:r w:rsidR="00BA67F8" w:rsidRPr="00877029">
        <w:t xml:space="preserve"> alcanza el 90.2%. La mayor</w:t>
      </w:r>
      <w:r w:rsidR="00BA67F8" w:rsidRPr="00877029">
        <w:rPr>
          <w:rFonts w:hint="eastAsia"/>
        </w:rPr>
        <w:t>í</w:t>
      </w:r>
      <w:r w:rsidR="00BA67F8" w:rsidRPr="00877029">
        <w:t>a de las personas con discapacidad de 18 a</w:t>
      </w:r>
      <w:r w:rsidR="00BA67F8" w:rsidRPr="00877029">
        <w:rPr>
          <w:rFonts w:hint="eastAsia"/>
        </w:rPr>
        <w:t>ñ</w:t>
      </w:r>
      <w:r w:rsidR="00BA67F8" w:rsidRPr="00877029">
        <w:t>os y m</w:t>
      </w:r>
      <w:r w:rsidR="00BA67F8" w:rsidRPr="00877029">
        <w:rPr>
          <w:rFonts w:hint="eastAsia"/>
        </w:rPr>
        <w:t>á</w:t>
      </w:r>
      <w:r w:rsidR="00BA67F8" w:rsidRPr="00877029">
        <w:t>s apenas ha alcanzado el nivel de educaci</w:t>
      </w:r>
      <w:r w:rsidR="00BA67F8" w:rsidRPr="00877029">
        <w:rPr>
          <w:rFonts w:hint="eastAsia"/>
        </w:rPr>
        <w:t>ó</w:t>
      </w:r>
      <w:r w:rsidR="00BA67F8" w:rsidRPr="00877029">
        <w:t>n b</w:t>
      </w:r>
      <w:r w:rsidR="00BA67F8" w:rsidRPr="00877029">
        <w:rPr>
          <w:rFonts w:hint="eastAsia"/>
        </w:rPr>
        <w:t>á</w:t>
      </w:r>
      <w:r w:rsidR="00BA67F8" w:rsidRPr="00877029">
        <w:t>sica (48.5%), solo un porcentaje reducido ha llegado hasta el nivel medio (14.2%) y una minor</w:t>
      </w:r>
      <w:r w:rsidR="00BA67F8" w:rsidRPr="00877029">
        <w:rPr>
          <w:rFonts w:hint="eastAsia"/>
        </w:rPr>
        <w:t>í</w:t>
      </w:r>
      <w:r w:rsidR="00BA67F8" w:rsidRPr="00877029">
        <w:t>a al universitario (4.6%), pero m</w:t>
      </w:r>
      <w:r w:rsidR="00BA67F8" w:rsidRPr="00877029">
        <w:rPr>
          <w:rFonts w:hint="eastAsia"/>
        </w:rPr>
        <w:t>á</w:t>
      </w:r>
      <w:r w:rsidR="00BA67F8" w:rsidRPr="00877029">
        <w:t>s de un cuarto de la poblaci</w:t>
      </w:r>
      <w:r w:rsidR="00BA67F8" w:rsidRPr="00877029">
        <w:rPr>
          <w:rFonts w:hint="eastAsia"/>
        </w:rPr>
        <w:t>ó</w:t>
      </w:r>
      <w:r w:rsidR="00BA67F8" w:rsidRPr="00877029">
        <w:t>n ni siquiera ha alcanzado nivel acad</w:t>
      </w:r>
      <w:r w:rsidR="00BA67F8" w:rsidRPr="00877029">
        <w:rPr>
          <w:rFonts w:hint="eastAsia"/>
        </w:rPr>
        <w:t>é</w:t>
      </w:r>
      <w:r w:rsidR="00BA67F8" w:rsidRPr="00877029">
        <w:t>mico alguno (26.8%).</w:t>
      </w:r>
    </w:p>
    <w:p w14:paraId="26F4713B" w14:textId="77777777" w:rsidR="00A87350" w:rsidRPr="00877029" w:rsidRDefault="007D7689" w:rsidP="00573636">
      <w:pPr>
        <w:pStyle w:val="ListParagraph"/>
        <w:numPr>
          <w:ilvl w:val="0"/>
          <w:numId w:val="6"/>
        </w:numPr>
      </w:pPr>
      <w:r w:rsidRPr="00877029">
        <w:t xml:space="preserve">El Plan Nacional de Educación Inclusiva adoptado en el año 2019, continúa sin ser evaluado. </w:t>
      </w:r>
      <w:r w:rsidR="00860274" w:rsidRPr="00877029">
        <w:t xml:space="preserve">A pesar de que se han elaborado de forma muy </w:t>
      </w:r>
      <w:r w:rsidR="00DF48CF" w:rsidRPr="00877029">
        <w:t>positiva</w:t>
      </w:r>
      <w:r w:rsidR="00860274" w:rsidRPr="00877029">
        <w:t xml:space="preserve"> materiales didácticos importantes</w:t>
      </w:r>
      <w:r w:rsidRPr="00877029">
        <w:t xml:space="preserve">, según los datos del MINERD para el período 2021-2022, la cantidad de </w:t>
      </w:r>
      <w:r w:rsidR="00860274" w:rsidRPr="00877029">
        <w:t>Docentes de Educación Especial</w:t>
      </w:r>
      <w:r w:rsidRPr="00877029">
        <w:t xml:space="preserve"> del sector público según cargo (Julio 2022) asciende a 273 p</w:t>
      </w:r>
      <w:r w:rsidR="00B40645" w:rsidRPr="00877029">
        <w:t>ersonas de un total de 121,355. Sobre las</w:t>
      </w:r>
      <w:r w:rsidR="00DF48CF" w:rsidRPr="00877029">
        <w:t xml:space="preserve"> Aulas Espec</w:t>
      </w:r>
      <w:r w:rsidR="00DF48CF" w:rsidRPr="00877029">
        <w:rPr>
          <w:rFonts w:hint="eastAsia"/>
        </w:rPr>
        <w:t>í</w:t>
      </w:r>
      <w:r w:rsidR="00DF48CF" w:rsidRPr="00877029">
        <w:t>ficas para la Inclusi</w:t>
      </w:r>
      <w:r w:rsidR="00DF48CF" w:rsidRPr="00877029">
        <w:rPr>
          <w:rFonts w:hint="eastAsia"/>
        </w:rPr>
        <w:t>ó</w:t>
      </w:r>
      <w:r w:rsidR="00DF48CF" w:rsidRPr="00877029">
        <w:t>n Educativa, en 2019 exist</w:t>
      </w:r>
      <w:r w:rsidR="00DF48CF" w:rsidRPr="00877029">
        <w:rPr>
          <w:rFonts w:hint="eastAsia"/>
        </w:rPr>
        <w:t>í</w:t>
      </w:r>
      <w:r w:rsidR="00DF48CF" w:rsidRPr="00877029">
        <w:t>an 42 aulas espec</w:t>
      </w:r>
      <w:r w:rsidR="00DF48CF" w:rsidRPr="00877029">
        <w:rPr>
          <w:rFonts w:hint="eastAsia"/>
        </w:rPr>
        <w:t>í</w:t>
      </w:r>
      <w:r w:rsidR="00DF48CF" w:rsidRPr="00877029">
        <w:t>ficas, en 39 centros educativos, en las que se escolarizan 487 ni</w:t>
      </w:r>
      <w:r w:rsidR="00DF48CF" w:rsidRPr="00877029">
        <w:rPr>
          <w:rFonts w:hint="eastAsia"/>
        </w:rPr>
        <w:t>ñ</w:t>
      </w:r>
      <w:r w:rsidR="00DF48CF" w:rsidRPr="00877029">
        <w:t>os y ni</w:t>
      </w:r>
      <w:r w:rsidR="00DF48CF" w:rsidRPr="00877029">
        <w:rPr>
          <w:rFonts w:hint="eastAsia"/>
        </w:rPr>
        <w:t>ñ</w:t>
      </w:r>
      <w:r w:rsidR="00DF48CF" w:rsidRPr="00877029">
        <w:t xml:space="preserve">as. Seis de las mismas son para estudiantes con discapacidad auditiva. </w:t>
      </w:r>
      <w:r w:rsidR="00B40645" w:rsidRPr="00877029">
        <w:t>Esta</w:t>
      </w:r>
      <w:r w:rsidR="00DF48CF" w:rsidRPr="00877029">
        <w:t xml:space="preserve"> baja cobertura demuestra la aún baja inversión y priorización realizada en la implementación de los planes de inclusión educativa</w:t>
      </w:r>
      <w:r w:rsidR="00DF48CF" w:rsidRPr="00877029">
        <w:footnoteReference w:id="4"/>
      </w:r>
      <w:r w:rsidR="00DF48CF" w:rsidRPr="00877029">
        <w:t xml:space="preserve">. Junto a esto, las organizaciones constatan que el MINERD no conoce con certeza la cantidad de personas con discapacidad que se encuentran dentro y fuera del sistema educativo. </w:t>
      </w:r>
    </w:p>
    <w:p w14:paraId="0AA8BEBA" w14:textId="77777777" w:rsidR="00B40645" w:rsidRPr="00877029" w:rsidRDefault="00B40645" w:rsidP="00573636">
      <w:pPr>
        <w:pStyle w:val="ListParagraph"/>
        <w:numPr>
          <w:ilvl w:val="0"/>
          <w:numId w:val="6"/>
        </w:numPr>
      </w:pPr>
      <w:r w:rsidRPr="00877029">
        <w:t>Las organizaciones comprueban la persistencia de enormes barreras actitudinales, en donde muchos de los a</w:t>
      </w:r>
      <w:r w:rsidR="00C92E95" w:rsidRPr="00877029">
        <w:t>ctores de la comunidad educativa</w:t>
      </w:r>
      <w:r w:rsidR="00B30826">
        <w:t xml:space="preserve">, como por ejemplo Directores(as) de Centros Educativos, </w:t>
      </w:r>
      <w:r w:rsidR="00C92E95" w:rsidRPr="00877029">
        <w:t xml:space="preserve"> presentan</w:t>
      </w:r>
      <w:r w:rsidRPr="00877029">
        <w:t xml:space="preserve"> </w:t>
      </w:r>
      <w:r w:rsidR="00C92E95" w:rsidRPr="00877029">
        <w:t>resistencia hacia la aceptaci</w:t>
      </w:r>
      <w:r w:rsidR="00C92E95" w:rsidRPr="00877029">
        <w:rPr>
          <w:rFonts w:hint="eastAsia"/>
        </w:rPr>
        <w:t>ó</w:t>
      </w:r>
      <w:r w:rsidR="00C92E95" w:rsidRPr="00877029">
        <w:t xml:space="preserve">n de </w:t>
      </w:r>
      <w:r w:rsidRPr="00877029">
        <w:t xml:space="preserve">estudiantes con discapacidad en las aulas de educación general, </w:t>
      </w:r>
      <w:r w:rsidR="00C92E95" w:rsidRPr="00877029">
        <w:t>lo que provoca situaciones de</w:t>
      </w:r>
      <w:r w:rsidRPr="00877029">
        <w:t xml:space="preserve"> </w:t>
      </w:r>
      <w:r w:rsidR="00C92E95" w:rsidRPr="00877029">
        <w:t>discriminación, falta de materiales y recursos, falta de apoyo de los</w:t>
      </w:r>
      <w:r w:rsidRPr="00877029">
        <w:t xml:space="preserve"> </w:t>
      </w:r>
      <w:r w:rsidR="00C92E95" w:rsidRPr="00877029">
        <w:t xml:space="preserve">coordinadores pedagógicos, entre otras. </w:t>
      </w:r>
    </w:p>
    <w:p w14:paraId="06A99454" w14:textId="77777777" w:rsidR="00205456" w:rsidRPr="00877029" w:rsidRDefault="00B40645" w:rsidP="00573636">
      <w:pPr>
        <w:pStyle w:val="ListParagraph"/>
        <w:numPr>
          <w:ilvl w:val="0"/>
          <w:numId w:val="6"/>
        </w:numPr>
      </w:pPr>
      <w:r w:rsidRPr="00877029">
        <w:t>En muchos casos son</w:t>
      </w:r>
      <w:r w:rsidR="00C92E95" w:rsidRPr="00877029">
        <w:t xml:space="preserve"> las familias las que</w:t>
      </w:r>
      <w:r w:rsidRPr="00877029">
        <w:t xml:space="preserve"> </w:t>
      </w:r>
      <w:r w:rsidR="00C92E95" w:rsidRPr="00877029">
        <w:t>consideran que sus ni</w:t>
      </w:r>
      <w:r w:rsidR="00C92E95" w:rsidRPr="00877029">
        <w:rPr>
          <w:rFonts w:hint="eastAsia"/>
        </w:rPr>
        <w:t>ñ</w:t>
      </w:r>
      <w:r w:rsidR="00C92E95" w:rsidRPr="00877029">
        <w:t>os, ni</w:t>
      </w:r>
      <w:r w:rsidR="00C92E95" w:rsidRPr="00877029">
        <w:rPr>
          <w:rFonts w:hint="eastAsia"/>
        </w:rPr>
        <w:t>ñ</w:t>
      </w:r>
      <w:r w:rsidR="00C92E95" w:rsidRPr="00877029">
        <w:t>as y a</w:t>
      </w:r>
      <w:r w:rsidR="00B30826">
        <w:t>dolescentes no se pueden educar</w:t>
      </w:r>
      <w:r w:rsidRPr="00877029">
        <w:t xml:space="preserve">, y esta barrera se encuentra vinculada a falta de estrategias de sensibilización pero </w:t>
      </w:r>
      <w:r w:rsidR="00B30826" w:rsidRPr="00877029">
        <w:t>también</w:t>
      </w:r>
      <w:r w:rsidRPr="00877029">
        <w:t xml:space="preserve"> al miedo al rechazo de sus hijos e hijas y a las barrieras materiales que estos encuentran.  </w:t>
      </w:r>
    </w:p>
    <w:p w14:paraId="32AC1B2E" w14:textId="77777777" w:rsidR="00205456" w:rsidRPr="00877029" w:rsidRDefault="00B40645" w:rsidP="00573636">
      <w:pPr>
        <w:pStyle w:val="ListParagraph"/>
        <w:numPr>
          <w:ilvl w:val="0"/>
          <w:numId w:val="6"/>
        </w:numPr>
      </w:pPr>
      <w:r w:rsidRPr="00B40645">
        <w:t xml:space="preserve">Sobre la educación superior, </w:t>
      </w:r>
      <w:r>
        <w:t xml:space="preserve">se resalta, tal y como asume </w:t>
      </w:r>
      <w:r w:rsidRPr="00B40645">
        <w:t xml:space="preserve">la Agenda Nacional Para La Inclusión Plena De Personas Con Discapacidad </w:t>
      </w:r>
      <w:r>
        <w:t xml:space="preserve">2016-2020, </w:t>
      </w:r>
      <w:r w:rsidR="00205456" w:rsidRPr="00B40645">
        <w:t>que la</w:t>
      </w:r>
      <w:r w:rsidRPr="00B40645">
        <w:t xml:space="preserve"> </w:t>
      </w:r>
      <w:r w:rsidR="00205456" w:rsidRPr="00B40645">
        <w:t>inclusi</w:t>
      </w:r>
      <w:r w:rsidR="00205456" w:rsidRPr="00B40645">
        <w:rPr>
          <w:rFonts w:hint="eastAsia"/>
        </w:rPr>
        <w:t>ó</w:t>
      </w:r>
      <w:r w:rsidR="00205456" w:rsidRPr="00B40645">
        <w:t>n de las personas con discapacidad es</w:t>
      </w:r>
      <w:r w:rsidRPr="00B40645">
        <w:t xml:space="preserve"> </w:t>
      </w:r>
      <w:r w:rsidR="00205456" w:rsidRPr="00B40645">
        <w:t>limitada por la</w:t>
      </w:r>
      <w:r w:rsidRPr="00B40645">
        <w:t xml:space="preserve"> </w:t>
      </w:r>
      <w:r w:rsidR="00205456" w:rsidRPr="00B40645">
        <w:t>inexistencia de adaptaciones curriculares, as</w:t>
      </w:r>
      <w:r w:rsidR="00205456" w:rsidRPr="00B40645">
        <w:rPr>
          <w:rFonts w:hint="eastAsia"/>
        </w:rPr>
        <w:t>í</w:t>
      </w:r>
      <w:r w:rsidR="00205456" w:rsidRPr="00B40645">
        <w:t xml:space="preserve"> como la escasa o nula</w:t>
      </w:r>
      <w:r w:rsidRPr="00B40645">
        <w:t xml:space="preserve"> </w:t>
      </w:r>
      <w:r w:rsidR="00205456" w:rsidRPr="00B40645">
        <w:t>aplicaci</w:t>
      </w:r>
      <w:r w:rsidR="00205456" w:rsidRPr="00B40645">
        <w:rPr>
          <w:rFonts w:hint="eastAsia"/>
        </w:rPr>
        <w:t>ó</w:t>
      </w:r>
      <w:r w:rsidR="00205456" w:rsidRPr="00B40645">
        <w:t>n de nuevas tecnolog</w:t>
      </w:r>
      <w:r w:rsidR="00205456" w:rsidRPr="00B40645">
        <w:rPr>
          <w:rFonts w:hint="eastAsia"/>
        </w:rPr>
        <w:t>í</w:t>
      </w:r>
      <w:r w:rsidR="00205456" w:rsidRPr="00B40645">
        <w:t>as, que no garantizan a las personas con</w:t>
      </w:r>
      <w:r w:rsidRPr="00B40645">
        <w:t xml:space="preserve"> </w:t>
      </w:r>
      <w:r w:rsidR="00205456" w:rsidRPr="00B40645">
        <w:t xml:space="preserve">discapacidad ni el acceso, ni la permanencia ni la </w:t>
      </w:r>
      <w:r>
        <w:t>p</w:t>
      </w:r>
      <w:r w:rsidR="00205456" w:rsidRPr="00B40645">
        <w:t>rofesionalizaci</w:t>
      </w:r>
      <w:r w:rsidR="00205456" w:rsidRPr="00B40645">
        <w:rPr>
          <w:rFonts w:hint="eastAsia"/>
        </w:rPr>
        <w:t>ó</w:t>
      </w:r>
      <w:r w:rsidR="00205456" w:rsidRPr="00B40645">
        <w:t>n</w:t>
      </w:r>
      <w:r w:rsidRPr="00B40645">
        <w:t xml:space="preserve"> </w:t>
      </w:r>
      <w:r w:rsidR="00205456" w:rsidRPr="00B40645">
        <w:t>basada en competencias</w:t>
      </w:r>
      <w:r w:rsidR="00205456" w:rsidRPr="00877029">
        <w:t>.</w:t>
      </w:r>
    </w:p>
    <w:p w14:paraId="0F9B8430" w14:textId="77777777" w:rsidR="00B40645" w:rsidRPr="000B58D0" w:rsidRDefault="00B40645" w:rsidP="00573636">
      <w:pPr>
        <w:pStyle w:val="ListParagraph"/>
        <w:numPr>
          <w:ilvl w:val="0"/>
          <w:numId w:val="6"/>
        </w:numPr>
        <w:rPr>
          <w:b/>
        </w:rPr>
      </w:pPr>
      <w:r w:rsidRPr="000B58D0">
        <w:rPr>
          <w:b/>
        </w:rPr>
        <w:t xml:space="preserve">Se recomienda preguntar al Estado por los resultados de las evaluaciones de los planes de inclusión educativa, y la inversión en recursos humanos capacitados, financieros y de infraestructura adaptada. </w:t>
      </w:r>
    </w:p>
    <w:p w14:paraId="5C2ADC0F" w14:textId="77777777" w:rsidR="00A87350" w:rsidRPr="00BA67F8" w:rsidRDefault="00A87350" w:rsidP="000B58D0">
      <w:pPr>
        <w:pStyle w:val="Heading2"/>
      </w:pPr>
      <w:bookmarkStart w:id="27" w:name="_Toc129780655"/>
      <w:r w:rsidRPr="00BA67F8">
        <w:t xml:space="preserve">Salud </w:t>
      </w:r>
      <w:r w:rsidRPr="00074F8F">
        <w:t xml:space="preserve">y aseguramiento en salud </w:t>
      </w:r>
      <w:r w:rsidRPr="00BA67F8">
        <w:t>(art. 25)</w:t>
      </w:r>
      <w:bookmarkEnd w:id="27"/>
    </w:p>
    <w:p w14:paraId="7349153F" w14:textId="77777777" w:rsidR="00BA67F8" w:rsidRPr="004E7919" w:rsidRDefault="002D03EA" w:rsidP="00573636">
      <w:pPr>
        <w:pStyle w:val="ListParagraph"/>
        <w:numPr>
          <w:ilvl w:val="0"/>
          <w:numId w:val="6"/>
        </w:numPr>
      </w:pPr>
      <w:r w:rsidRPr="004E7919">
        <w:t>A pesar de los muchos avances normativos y programáticos, los datos oficiales indican que e</w:t>
      </w:r>
      <w:r w:rsidR="00BA67F8" w:rsidRPr="004E7919">
        <w:t xml:space="preserve">l 95% de los hogares </w:t>
      </w:r>
      <w:r w:rsidRPr="004E7919">
        <w:t xml:space="preserve">con al menos una persona con discapacidad </w:t>
      </w:r>
      <w:r w:rsidR="00BA67F8" w:rsidRPr="004E7919">
        <w:t>se</w:t>
      </w:r>
      <w:r w:rsidR="00BA67F8" w:rsidRPr="004E7919">
        <w:rPr>
          <w:rFonts w:hint="eastAsia"/>
        </w:rPr>
        <w:t>ñ</w:t>
      </w:r>
      <w:r w:rsidR="00BA67F8" w:rsidRPr="004E7919">
        <w:t xml:space="preserve">alan que el dinero disponible </w:t>
      </w:r>
      <w:r w:rsidR="00BA67F8" w:rsidRPr="004E7919">
        <w:lastRenderedPageBreak/>
        <w:t>es insuficiente para cubrir el gasto de salud. La brecha existente en la tenencia de seguro de salud por parte de las personas con discapacidad es del 26.3%. Entre aquellas personas que reportan no tener seguro de salud, se argumenta que la raz</w:t>
      </w:r>
      <w:r w:rsidR="00BA67F8" w:rsidRPr="004E7919">
        <w:rPr>
          <w:rFonts w:hint="eastAsia"/>
        </w:rPr>
        <w:t>ó</w:t>
      </w:r>
      <w:r w:rsidR="00BA67F8" w:rsidRPr="004E7919">
        <w:t xml:space="preserve">n principal es porque </w:t>
      </w:r>
      <w:r w:rsidR="00BA67F8" w:rsidRPr="004E7919">
        <w:rPr>
          <w:rFonts w:hint="eastAsia"/>
        </w:rPr>
        <w:t>“</w:t>
      </w:r>
      <w:r w:rsidR="00BA67F8" w:rsidRPr="004E7919">
        <w:t>no tienen con qu</w:t>
      </w:r>
      <w:r w:rsidR="00BA67F8" w:rsidRPr="004E7919">
        <w:rPr>
          <w:rFonts w:hint="eastAsia"/>
        </w:rPr>
        <w:t>é</w:t>
      </w:r>
      <w:r w:rsidR="00BA67F8" w:rsidRPr="004E7919">
        <w:t xml:space="preserve"> pagarlo” (70%). </w:t>
      </w:r>
    </w:p>
    <w:p w14:paraId="55C0FE02" w14:textId="77777777" w:rsidR="002D03EA" w:rsidRPr="004E7919" w:rsidRDefault="002D03EA" w:rsidP="00573636">
      <w:pPr>
        <w:pStyle w:val="ListParagraph"/>
        <w:numPr>
          <w:ilvl w:val="0"/>
          <w:numId w:val="6"/>
        </w:numPr>
      </w:pPr>
      <w:r w:rsidRPr="004E7919">
        <w:t xml:space="preserve">La mayor parte de las personas con discapacidad reportan enormes retos para acudir a los servicios de salud, no sólo por la baja cobertura sino también por </w:t>
      </w:r>
      <w:r w:rsidR="006A6AB0">
        <w:t xml:space="preserve">la falta de centros accesibles universalmente  y </w:t>
      </w:r>
      <w:r w:rsidRPr="004E7919">
        <w:t>las dificultades de acceso vía transporte masivo, por lo que se necesita contar con dinero de bolsillo para acudir al centro de salud.   Se recuerda que en la República Dominicana los centros especializados se concentran en las grandes ciudades, principalmente el Distrito Nacional, lo que genera una brecha territorial que se agudiza par</w:t>
      </w:r>
      <w:r w:rsidR="00D37938">
        <w:t>a las personas con discapacidad, e</w:t>
      </w:r>
      <w:r w:rsidRPr="004E7919">
        <w:t xml:space="preserve">sto a su vez aumenta el costo en salud. </w:t>
      </w:r>
    </w:p>
    <w:p w14:paraId="67DD70C2" w14:textId="77777777" w:rsidR="002D03EA" w:rsidRPr="004E7919" w:rsidRDefault="002D03EA" w:rsidP="00573636">
      <w:pPr>
        <w:pStyle w:val="ListParagraph"/>
        <w:numPr>
          <w:ilvl w:val="0"/>
          <w:numId w:val="6"/>
        </w:numPr>
      </w:pPr>
      <w:r w:rsidRPr="004E7919">
        <w:t>En relación a las barreras actitudinales, estas permanecen enormes. Las personas reportan una atención basada en el prejuicio de la discapacidad como enfermedad, lo que coloca a las personas en riesgos particulares de enfermedades que no son detectadas a tiempo por falta de la debida atención médica.</w:t>
      </w:r>
    </w:p>
    <w:p w14:paraId="353BC11B" w14:textId="77777777" w:rsidR="002D03EA" w:rsidRPr="004E7919" w:rsidRDefault="002D03EA" w:rsidP="00573636">
      <w:pPr>
        <w:pStyle w:val="ListParagraph"/>
        <w:numPr>
          <w:ilvl w:val="0"/>
          <w:numId w:val="6"/>
        </w:numPr>
      </w:pPr>
      <w:r w:rsidRPr="004E7919">
        <w:t xml:space="preserve">Un elemento adicional importante es que hombres y mujeres con discapacidad tienen comportamientos diferentes en relación al acceso a servicios de salud, y la calidad de atención que reciben, lo que debe ser considerado en las políticas de salud. Pero estas siguen siendo neutrales en términos de </w:t>
      </w:r>
      <w:r w:rsidR="004E3147" w:rsidRPr="004E7919">
        <w:t>género</w:t>
      </w:r>
      <w:r w:rsidRPr="004E7919">
        <w:t xml:space="preserve"> aumentando los riesgos de enfermedad y muertes prematuras evitables. </w:t>
      </w:r>
    </w:p>
    <w:p w14:paraId="506C0199" w14:textId="77777777" w:rsidR="002D03EA" w:rsidRDefault="002D03EA" w:rsidP="00573636">
      <w:pPr>
        <w:pStyle w:val="ListParagraph"/>
        <w:numPr>
          <w:ilvl w:val="0"/>
          <w:numId w:val="6"/>
        </w:numPr>
        <w:rPr>
          <w:b/>
        </w:rPr>
      </w:pPr>
      <w:r w:rsidRPr="000B58D0">
        <w:rPr>
          <w:b/>
        </w:rPr>
        <w:t xml:space="preserve">Se recomienda mantener las preguntas sobre la implementación en la práctica, eficiente y eficaz de políticas de salud inclusiva con mecanismos de medición y rendición de cuentas.  </w:t>
      </w:r>
    </w:p>
    <w:p w14:paraId="5A862DC9" w14:textId="77777777" w:rsidR="004E3147" w:rsidRDefault="004E3147" w:rsidP="00573636">
      <w:pPr>
        <w:pStyle w:val="ListParagraph"/>
        <w:numPr>
          <w:ilvl w:val="0"/>
          <w:numId w:val="6"/>
        </w:numPr>
      </w:pPr>
      <w:r>
        <w:t>L</w:t>
      </w:r>
      <w:r w:rsidRPr="004E3147">
        <w:t xml:space="preserve">a política nacional en salud sexual y reproductiva </w:t>
      </w:r>
      <w:r>
        <w:t xml:space="preserve">aunque tiene un enfoque de inclusión, no incluye </w:t>
      </w:r>
      <w:r w:rsidRPr="004E3147">
        <w:t xml:space="preserve">un marco conceptual de respeto y dignidad de la sexualidad y </w:t>
      </w:r>
      <w:r>
        <w:t xml:space="preserve">la </w:t>
      </w:r>
      <w:r w:rsidRPr="004E3147">
        <w:t>reproducción de las personas con discapacidad</w:t>
      </w:r>
      <w:r>
        <w:t xml:space="preserve">. Esta política debería incluir, desde la revisión de los formularios de registro y expedientes médicos, pasando por la manera de abordaje de la sexualidad y reproducción, hasta la prestación de servicios integrales que no se limiten a la anticoncepción o incluso la consejería en esterilización.  </w:t>
      </w:r>
      <w:r w:rsidRPr="004E3147">
        <w:t xml:space="preserve"> </w:t>
      </w:r>
      <w:r>
        <w:t xml:space="preserve">Además de la inclusión de las mujeres con discapacidad en el sistema epidemiológico nacional, sobre todo en lo relativo a la morbimortalidad materna. </w:t>
      </w:r>
    </w:p>
    <w:p w14:paraId="689764BD" w14:textId="77777777" w:rsidR="004E3147" w:rsidRPr="004E3147" w:rsidRDefault="004E3147" w:rsidP="00573636">
      <w:pPr>
        <w:pStyle w:val="ListParagraph"/>
        <w:numPr>
          <w:ilvl w:val="0"/>
          <w:numId w:val="6"/>
        </w:numPr>
        <w:rPr>
          <w:b/>
        </w:rPr>
      </w:pPr>
      <w:r w:rsidRPr="004E3147">
        <w:rPr>
          <w:b/>
        </w:rPr>
        <w:t xml:space="preserve">Se recomienda interrogar sobre la existencia de una política nacional en salud sexual y reproductiva de personas con discapacidad, con asignación de presupuesto y recursos suficientes. </w:t>
      </w:r>
    </w:p>
    <w:p w14:paraId="13009602" w14:textId="77777777" w:rsidR="00A87350" w:rsidRPr="005749C2" w:rsidRDefault="00A87350" w:rsidP="000B58D0">
      <w:pPr>
        <w:pStyle w:val="Heading2"/>
      </w:pPr>
      <w:bookmarkStart w:id="28" w:name="_Toc129780656"/>
      <w:r w:rsidRPr="005749C2">
        <w:t>Habilitación y rehabilitación (art. 26)</w:t>
      </w:r>
      <w:bookmarkEnd w:id="28"/>
    </w:p>
    <w:p w14:paraId="18877B0F" w14:textId="77777777" w:rsidR="000808E5" w:rsidRDefault="004E7919" w:rsidP="00573636">
      <w:pPr>
        <w:pStyle w:val="ListParagraph"/>
        <w:numPr>
          <w:ilvl w:val="0"/>
          <w:numId w:val="6"/>
        </w:numPr>
      </w:pPr>
      <w:r w:rsidRPr="005749C2">
        <w:t>Los servicios de habilitación y rehabilitación han aumentado en el país, sin embargo su cob</w:t>
      </w:r>
      <w:r w:rsidR="00035CA8" w:rsidRPr="005749C2">
        <w:t>ertura sigue siendo muy baja</w:t>
      </w:r>
      <w:r w:rsidR="00700078">
        <w:t>, sobre todo de tipo público y en zonas fuera del Distrito Nacional y el Gran Santo Domingo</w:t>
      </w:r>
      <w:r w:rsidR="00035CA8" w:rsidRPr="005749C2">
        <w:t xml:space="preserve">, y poco </w:t>
      </w:r>
      <w:r w:rsidRPr="005749C2">
        <w:t xml:space="preserve">accesible para la población </w:t>
      </w:r>
      <w:r w:rsidR="00035CA8" w:rsidRPr="005749C2">
        <w:t xml:space="preserve">de menores ingresos y en habitantes de zonas rurales. </w:t>
      </w:r>
      <w:r w:rsidRPr="005749C2">
        <w:t xml:space="preserve"> </w:t>
      </w:r>
    </w:p>
    <w:p w14:paraId="2088A7FF" w14:textId="77777777" w:rsidR="00074F8F" w:rsidRDefault="00074F8F" w:rsidP="00573636">
      <w:pPr>
        <w:pStyle w:val="ListParagraph"/>
        <w:numPr>
          <w:ilvl w:val="0"/>
          <w:numId w:val="6"/>
        </w:numPr>
        <w:rPr>
          <w:b/>
        </w:rPr>
      </w:pPr>
      <w:r w:rsidRPr="000B58D0">
        <w:rPr>
          <w:b/>
        </w:rPr>
        <w:t xml:space="preserve">Se recomienda incluir preguntas sobre datos de cobertura en servicios de habilitación y rehabilitación, desagregados por sexo y edad; y de inversión financiera y de recursos humanos indicando porcentaje que representa del presupuesto nacional en promedio por año. </w:t>
      </w:r>
    </w:p>
    <w:p w14:paraId="35A1A84C" w14:textId="77777777" w:rsidR="00700078" w:rsidRDefault="00700078" w:rsidP="00573636">
      <w:pPr>
        <w:pStyle w:val="ListParagraph"/>
        <w:numPr>
          <w:ilvl w:val="0"/>
          <w:numId w:val="6"/>
        </w:numPr>
      </w:pPr>
      <w:r w:rsidRPr="00700078">
        <w:t xml:space="preserve">Preocupa el enfoque con que se ofrecen estos servicios que continúa siendo exclusivamente </w:t>
      </w:r>
      <w:r>
        <w:t>bio</w:t>
      </w:r>
      <w:r w:rsidRPr="00700078">
        <w:t xml:space="preserve">médicos, sin prestar atención a aspectos psicológicos, emocionales, laborales, entre otros. </w:t>
      </w:r>
      <w:r>
        <w:t xml:space="preserve">Además, de no garantizar la habilitación efectiva de la persona. </w:t>
      </w:r>
    </w:p>
    <w:p w14:paraId="15C22A1A" w14:textId="77777777" w:rsidR="00700078" w:rsidRPr="00700078" w:rsidRDefault="00700078" w:rsidP="00573636">
      <w:pPr>
        <w:pStyle w:val="ListParagraph"/>
        <w:numPr>
          <w:ilvl w:val="0"/>
          <w:numId w:val="6"/>
        </w:numPr>
        <w:rPr>
          <w:b/>
        </w:rPr>
      </w:pPr>
      <w:r w:rsidRPr="00700078">
        <w:rPr>
          <w:b/>
        </w:rPr>
        <w:t xml:space="preserve">Se recomienda incluir preguntas sobre los enfoques con que se ofrecen los servicios de habilitación y rehabilitación.  </w:t>
      </w:r>
    </w:p>
    <w:p w14:paraId="54D5EDA7" w14:textId="77777777" w:rsidR="00A87350" w:rsidRPr="00A87350" w:rsidRDefault="00A87350" w:rsidP="000B58D0">
      <w:pPr>
        <w:pStyle w:val="Heading2"/>
      </w:pPr>
      <w:bookmarkStart w:id="29" w:name="_Toc129780657"/>
      <w:r w:rsidRPr="00A87350">
        <w:t>Trabajo y empleo (art. 27)</w:t>
      </w:r>
      <w:bookmarkEnd w:id="29"/>
    </w:p>
    <w:p w14:paraId="2E0B0113" w14:textId="77777777" w:rsidR="0090717F" w:rsidRPr="00A31585" w:rsidRDefault="0090717F" w:rsidP="00573636">
      <w:pPr>
        <w:pStyle w:val="ListParagraph"/>
        <w:numPr>
          <w:ilvl w:val="0"/>
          <w:numId w:val="6"/>
        </w:numPr>
      </w:pPr>
      <w:r w:rsidRPr="00A31585">
        <w:t>Ley Org</w:t>
      </w:r>
      <w:r w:rsidRPr="00A31585">
        <w:rPr>
          <w:rFonts w:hint="eastAsia"/>
        </w:rPr>
        <w:t>á</w:t>
      </w:r>
      <w:r w:rsidRPr="00A31585">
        <w:t xml:space="preserve">nica sobre Igualdad de Derechos de las Personas con Discapacidad No. 5-13 incluye medidas inclusión laboral de las personas con discapacidad (5% en el sector público y al 2% en el sector privado), pero hasta la fecha no se tienen registro sobre el cumplimiento de la norma. </w:t>
      </w:r>
    </w:p>
    <w:p w14:paraId="773514D5" w14:textId="77777777" w:rsidR="0090717F" w:rsidRPr="00A31585" w:rsidRDefault="0090717F" w:rsidP="00573636">
      <w:pPr>
        <w:pStyle w:val="ListParagraph"/>
        <w:numPr>
          <w:ilvl w:val="0"/>
          <w:numId w:val="6"/>
        </w:numPr>
      </w:pPr>
      <w:r w:rsidRPr="00A31585">
        <w:t xml:space="preserve">Según datos del SIUBEN más de 8 de cada 10 personas con discapacidad de 18 años o más identificadas están fuera del mercado de trabajo, mientras que en el resto de la población, la proporción es de solo 3 de cada 10 personas. En el pequeño grupo de personas con discapacidad que trabaja, la mayoría no tiene un trabajo fijo, sino que labora de manera ocasional (37.7%) o temporal (12.7%), y sólo el 48.4% tiene  trabajo permanente. </w:t>
      </w:r>
    </w:p>
    <w:p w14:paraId="4A6D34E7" w14:textId="77777777" w:rsidR="006F6421" w:rsidRPr="00A31585" w:rsidRDefault="0090717F" w:rsidP="00573636">
      <w:pPr>
        <w:pStyle w:val="ListParagraph"/>
        <w:numPr>
          <w:ilvl w:val="0"/>
          <w:numId w:val="6"/>
        </w:numPr>
      </w:pPr>
      <w:r w:rsidRPr="00A31585">
        <w:t xml:space="preserve">Preocupa en particular que en </w:t>
      </w:r>
      <w:r w:rsidR="006F6421" w:rsidRPr="00A31585">
        <w:t xml:space="preserve">el ámbito laboral hay diferencias importantes entre hombres y mujeres con discapacidad, con las mujeres reportando los mayores niveles de inactividad, con lo </w:t>
      </w:r>
      <w:r w:rsidR="006F6421" w:rsidRPr="00A31585">
        <w:lastRenderedPageBreak/>
        <w:t>que superan en promedio a los hombres por cerca de 8 puntos porcentuales, así como los menores niveles de ocupación (tabla 5). Este resultado es consistente con el patrón observado en la población general, en la que, a pesar de una mayor escolaridad en las mujeres, su tasa de participación en el mercado laboral es inferior a la de los hombres.</w:t>
      </w:r>
    </w:p>
    <w:p w14:paraId="5A934FC4" w14:textId="77777777" w:rsidR="002F1F09" w:rsidRPr="00A31585" w:rsidRDefault="002F1F09" w:rsidP="00573636">
      <w:pPr>
        <w:pStyle w:val="ListParagraph"/>
        <w:numPr>
          <w:ilvl w:val="0"/>
          <w:numId w:val="6"/>
        </w:numPr>
      </w:pPr>
      <w:r w:rsidRPr="00A31585">
        <w:t>En cuanto a la categoría de trabajo donde se desempeñan las personas con algún tipo de discapacidad, el trabajo por cuenta propia es mucho más común en los hombres que en las mujeres (57.7% versus 39.7%). El trabajo asalariado en el sector privado es casi equivalente entre hombres y mujeres (21.0% y 19.3%), pero la presencia de los hombres se reduce en el caso de los asalariados en el sector público (11.1% versus 19.4% en las mujeres) (gráfica 8). El trabajo doméstico es prácticamente ocupado por mujeres, con un porcentaje de 13.9%, versus el 1.2% en los hombres, con las mujeres con discapacidad auditiva y cognitiva representando los mayores porcentajes en este tipo de trabajo. Asimismo, para una proporción importante de mujeres con discapacidad se reportó que no buscó trabajo porque se dedica a los quehaceres del  hogar (16.2% versus 1.1% en hombres),</w:t>
      </w:r>
    </w:p>
    <w:p w14:paraId="606807D7" w14:textId="77777777" w:rsidR="002F1F09" w:rsidRPr="00A31585" w:rsidRDefault="002F1F09" w:rsidP="00573636">
      <w:pPr>
        <w:pStyle w:val="ListParagraph"/>
        <w:numPr>
          <w:ilvl w:val="0"/>
          <w:numId w:val="6"/>
        </w:numPr>
      </w:pPr>
      <w:r w:rsidRPr="00A31585">
        <w:t>Al respecto, por ejemplo, se observó que en el 25.5% de los hombres de 5 a 21 años con discapacidad se reporta que no está en la escuela a causa de la discapacidad versus el 19.6% en el caso de las mujeres. De manera similar, en el 71.3% de las mujeres de 18 años y más que están fuera del mercado de trabajo se reporta que la causa es la discapacidad, pero este porcentaje aumenta al 85.4% en el caso de los hombres.</w:t>
      </w:r>
    </w:p>
    <w:p w14:paraId="1201A3B1" w14:textId="77777777" w:rsidR="0090717F" w:rsidRPr="000B58D0" w:rsidRDefault="0090717F" w:rsidP="00573636">
      <w:pPr>
        <w:pStyle w:val="ListParagraph"/>
        <w:numPr>
          <w:ilvl w:val="0"/>
          <w:numId w:val="6"/>
        </w:numPr>
        <w:rPr>
          <w:b/>
        </w:rPr>
      </w:pPr>
      <w:r w:rsidRPr="000B58D0">
        <w:rPr>
          <w:b/>
        </w:rPr>
        <w:t>Se sugiere continuar interrogando al Estado sobre las políticas de inclusión laboral con perspectiva de género, y en particular sobre las acciones para garantizar el cumplimiento de las cuotas establecidas por la Ley 5-13 en el sector público y privado con un sistema sancionatorio efectivo en caso de incumplimiento</w:t>
      </w:r>
      <w:r w:rsidR="00700078">
        <w:rPr>
          <w:b/>
        </w:rPr>
        <w:t xml:space="preserve">; ofreciendo los datos sobre cumplimiento efectivo, con enfoque de género, y las metodologías, protocolos y procedimientos de obtención de los datos por parte como mínimo, del MAP, y el Ministerio de Trabajo. </w:t>
      </w:r>
      <w:r w:rsidRPr="000B58D0">
        <w:rPr>
          <w:b/>
        </w:rPr>
        <w:t xml:space="preserve"> </w:t>
      </w:r>
    </w:p>
    <w:p w14:paraId="63F175F2" w14:textId="77777777" w:rsidR="00B91579" w:rsidRPr="00530EC2" w:rsidRDefault="00B91579" w:rsidP="000B58D0">
      <w:pPr>
        <w:pStyle w:val="Heading2"/>
      </w:pPr>
      <w:bookmarkStart w:id="30" w:name="_Toc129780658"/>
      <w:r w:rsidRPr="00530EC2">
        <w:t>Nivel de vida adecuado y protección social (art. 28)</w:t>
      </w:r>
      <w:bookmarkEnd w:id="30"/>
    </w:p>
    <w:p w14:paraId="4146AB0B" w14:textId="77777777" w:rsidR="0090717F" w:rsidRPr="00573636" w:rsidRDefault="0090717F" w:rsidP="00573636">
      <w:pPr>
        <w:pStyle w:val="ListParagraph"/>
        <w:numPr>
          <w:ilvl w:val="0"/>
          <w:numId w:val="6"/>
        </w:numPr>
      </w:pPr>
      <w:r w:rsidRPr="00573636">
        <w:t xml:space="preserve">El menor acceso a la educación y al trabajo mantiene a la mayor parte de la población de personas con discapacidad en situación de pobreza, lo que afecta el nivel de vida no sólo individual sino también familiar. </w:t>
      </w:r>
    </w:p>
    <w:p w14:paraId="4F1C8E93" w14:textId="77777777" w:rsidR="00530EC2" w:rsidRPr="00573636" w:rsidRDefault="0090717F" w:rsidP="00573636">
      <w:pPr>
        <w:pStyle w:val="ListParagraph"/>
        <w:numPr>
          <w:ilvl w:val="0"/>
          <w:numId w:val="6"/>
        </w:numPr>
      </w:pPr>
      <w:r w:rsidRPr="00573636">
        <w:t xml:space="preserve">Los datos gubernamentales </w:t>
      </w:r>
      <w:r w:rsidR="00A31585" w:rsidRPr="00573636">
        <w:t xml:space="preserve">y el trabajo en terreno </w:t>
      </w:r>
      <w:r w:rsidRPr="00573636">
        <w:t>nos dice</w:t>
      </w:r>
      <w:r w:rsidR="00A31585" w:rsidRPr="00573636">
        <w:t>n</w:t>
      </w:r>
      <w:r w:rsidRPr="00573636">
        <w:t xml:space="preserve"> que </w:t>
      </w:r>
      <w:r w:rsidR="00530EC2" w:rsidRPr="00573636">
        <w:t>el 64% de los hogares con al menos una persona con discapacidad se encuentra en la condición de inseguros severos y, en menor grado (21%), como inseguros moderados y leves (11%)</w:t>
      </w:r>
      <w:r w:rsidR="00530EC2" w:rsidRPr="00573636">
        <w:footnoteReference w:id="5"/>
      </w:r>
      <w:r w:rsidR="00530EC2" w:rsidRPr="00573636">
        <w:t xml:space="preserve">. El 85% de los hogares con personas con discapacidad se encuentran en situación muy precaria respecto a la seguridad alimentaria y apenas el 4% de los hogares se califican como seguros. </w:t>
      </w:r>
      <w:r w:rsidRPr="00573636">
        <w:t xml:space="preserve">Esto es acorde con la realidad practica que constatamos las organizaciones sociales a través de nuestro trabajo cotidiano en los territorios. </w:t>
      </w:r>
    </w:p>
    <w:p w14:paraId="1596857B" w14:textId="77777777" w:rsidR="00AE1F20" w:rsidRPr="00573636" w:rsidRDefault="00AE1F20" w:rsidP="00573636">
      <w:pPr>
        <w:pStyle w:val="ListParagraph"/>
        <w:numPr>
          <w:ilvl w:val="0"/>
          <w:numId w:val="6"/>
        </w:numPr>
      </w:pPr>
      <w:r w:rsidRPr="00573636">
        <w:t xml:space="preserve">Aunque las estrategias nacionales de reducción de la pobreza se han fortalecido de manera muy positiva, estas se encuentran basadas en </w:t>
      </w:r>
      <w:r w:rsidR="00DE487E" w:rsidRPr="00573636">
        <w:t xml:space="preserve">los hogares, en base al ICV, lo que no considera de forma adecuada las situaciones de pobreza individual generadas por condiciones de desigualdad estructural. Asimismo, los programas llamados solidarios dirigidos a personas envejecientes y con discapacidad de forma individual son de bajo alcance y basados en ayudas puntuales, lo que impiden que sirvan como vectores de cambios transformativos. Por último, ninguno toma en cuenta las diferencias de género y su impacto sobre la pobreza en personas con  discapacidad. </w:t>
      </w:r>
    </w:p>
    <w:p w14:paraId="4A8B7E9F" w14:textId="77777777" w:rsidR="00035CA8" w:rsidRPr="00573636" w:rsidRDefault="00035CA8" w:rsidP="00573636">
      <w:pPr>
        <w:pStyle w:val="ListParagraph"/>
        <w:numPr>
          <w:ilvl w:val="0"/>
          <w:numId w:val="6"/>
        </w:numPr>
      </w:pPr>
      <w:r w:rsidRPr="00573636">
        <w:t>Sin embargo,</w:t>
      </w:r>
      <w:r w:rsidR="005749C2" w:rsidRPr="00573636">
        <w:t xml:space="preserve"> de acuerdo al</w:t>
      </w:r>
      <w:r w:rsidRPr="00573636">
        <w:t xml:space="preserve"> </w:t>
      </w:r>
      <w:r w:rsidR="005749C2" w:rsidRPr="00573636">
        <w:t>Diagnóstico sobre la situación de las Personas con Discapacidad y su inclusión en el sistema de protección en la República Dominicana, d</w:t>
      </w:r>
      <w:r w:rsidRPr="00573636">
        <w:t xml:space="preserve">ado el </w:t>
      </w:r>
      <w:r w:rsidR="00FE0A88" w:rsidRPr="00573636">
        <w:t xml:space="preserve">enfoque y </w:t>
      </w:r>
      <w:r w:rsidRPr="00573636">
        <w:t>carácter asistencial de los programas de reducción de pobreza, a nivel nacional, el acceso a subsidios de los hogares donde están presentes personas con discapacidad es más elevado 45.97%, con relación a los hogares donde no se registra presencia de personas co</w:t>
      </w:r>
      <w:r w:rsidR="00B77102" w:rsidRPr="00573636">
        <w:t xml:space="preserve">n discapacidad 36.31%. Mientras, </w:t>
      </w:r>
      <w:r w:rsidRPr="00573636">
        <w:t xml:space="preserve">que los hogares con jefatura femenina </w:t>
      </w:r>
      <w:r w:rsidR="00B77102" w:rsidRPr="00573636">
        <w:t xml:space="preserve">con </w:t>
      </w:r>
      <w:r w:rsidRPr="00573636">
        <w:t xml:space="preserve"> presencia de alguna persona con discapacidad en el hogar cuentan con mayor acceso a subsidios, 66.99% frente al 33.01% de los hogares con jefatura masculina.</w:t>
      </w:r>
      <w:r w:rsidR="00B77102" w:rsidRPr="00573636">
        <w:t xml:space="preserve"> No obstante, estos subsidios familiares se encuentran por debajo de lo necesario para adquirir una canasta básica de consumo; y las pensiones “solidarias” individuales, repercuten en una población mínima de personas con discapacidad, y se trata de transferencias económicas en cantidades simbólicas, que no ofrecen lo suficiente para alejarse de la pobreza o vivir una vida independiente. </w:t>
      </w:r>
    </w:p>
    <w:p w14:paraId="648589C7" w14:textId="77777777" w:rsidR="00035CA8" w:rsidRPr="00573636" w:rsidRDefault="00B77102" w:rsidP="00573636">
      <w:pPr>
        <w:pStyle w:val="ListParagraph"/>
        <w:numPr>
          <w:ilvl w:val="0"/>
          <w:numId w:val="6"/>
        </w:numPr>
      </w:pPr>
      <w:r w:rsidRPr="00573636">
        <w:t>Según el mismo diagnó</w:t>
      </w:r>
      <w:r w:rsidR="00035CA8" w:rsidRPr="00573636">
        <w:t xml:space="preserve">stico, a pesar de los niveles de acceso de las personas con discapacidad a los programas de protección social, la opinión de las mismas personas con discapacidad, es que aún representa un reto el acceso a las informaciones sobre los programas y </w:t>
      </w:r>
      <w:r w:rsidR="00035CA8" w:rsidRPr="00573636">
        <w:lastRenderedPageBreak/>
        <w:t>beneficios, que determina que algunas personas no tengan acceso al servicio porque no saben que existe. Desde este punto de vista, se ha revelado muy importante es el rol desempeñado por algunas organizaciones de personas con discapacidad de cara a acercar las personas a los beneficios.</w:t>
      </w:r>
    </w:p>
    <w:p w14:paraId="72038655" w14:textId="77777777" w:rsidR="00DE487E" w:rsidRPr="00074F8F" w:rsidRDefault="00DE487E" w:rsidP="00573636">
      <w:pPr>
        <w:pStyle w:val="ListParagraph"/>
        <w:numPr>
          <w:ilvl w:val="0"/>
          <w:numId w:val="6"/>
        </w:numPr>
        <w:rPr>
          <w:b/>
        </w:rPr>
      </w:pPr>
      <w:r w:rsidRPr="00074F8F">
        <w:rPr>
          <w:b/>
        </w:rPr>
        <w:t xml:space="preserve">Se recomienda continuar cuestionando al Estado sobre la falta de programas específicos de reducción de la pobreza en personas con discapacidad de largo alcance y vocación transformativa. </w:t>
      </w:r>
    </w:p>
    <w:p w14:paraId="0C45726D" w14:textId="77777777" w:rsidR="00A87350" w:rsidRPr="005749C2" w:rsidRDefault="00A87350" w:rsidP="00074F8F">
      <w:pPr>
        <w:pStyle w:val="Heading2"/>
      </w:pPr>
      <w:bookmarkStart w:id="31" w:name="_Toc129780659"/>
      <w:r w:rsidRPr="005749C2">
        <w:t>Participación en la vida política y pública (art. 29)</w:t>
      </w:r>
      <w:bookmarkEnd w:id="31"/>
    </w:p>
    <w:p w14:paraId="5F4389B3" w14:textId="77777777" w:rsidR="00A87350" w:rsidRDefault="00035CA8" w:rsidP="00573636">
      <w:pPr>
        <w:pStyle w:val="ListParagraph"/>
        <w:numPr>
          <w:ilvl w:val="0"/>
          <w:numId w:val="6"/>
        </w:numPr>
      </w:pPr>
      <w:r w:rsidRPr="00035CA8">
        <w:t xml:space="preserve">Se felicitan los enormes avances en términos de adaptación de los procesos de votación nacionales y locales para garantizar el acceso de las personas con discapacidad en condiciones de igualdad. No </w:t>
      </w:r>
      <w:r w:rsidR="00074F8F" w:rsidRPr="00035CA8">
        <w:t>obstante</w:t>
      </w:r>
      <w:r w:rsidRPr="00035CA8">
        <w:t xml:space="preserve">, se mantienen los señalamientos de la falta de condiciones para promocionar las candidaturas a puestos de elección popular de personas con discapacidad. </w:t>
      </w:r>
    </w:p>
    <w:p w14:paraId="3D068A85" w14:textId="77777777" w:rsidR="002F2535" w:rsidRPr="00074F8F" w:rsidRDefault="002F2535" w:rsidP="00573636">
      <w:pPr>
        <w:pStyle w:val="ListParagraph"/>
        <w:numPr>
          <w:ilvl w:val="0"/>
          <w:numId w:val="6"/>
        </w:numPr>
        <w:rPr>
          <w:b/>
        </w:rPr>
      </w:pPr>
      <w:r w:rsidRPr="00074F8F">
        <w:rPr>
          <w:b/>
        </w:rPr>
        <w:t xml:space="preserve">Se recomienda interrogar sobre las acciones de promoción de candidaturas de personas con discapacidad con enfoque diferenciado por género y edad. </w:t>
      </w:r>
    </w:p>
    <w:p w14:paraId="3EFCD8C6" w14:textId="77777777" w:rsidR="00A87350" w:rsidRPr="00A87350" w:rsidRDefault="00A87350" w:rsidP="00FE0A88">
      <w:pPr>
        <w:pStyle w:val="Heading2"/>
      </w:pPr>
      <w:bookmarkStart w:id="32" w:name="_Toc129780660"/>
      <w:r w:rsidRPr="002F2535">
        <w:t>Participación en la vida cultural, las actividades recreativas, el esparcimiento y el deporte (art. 30)</w:t>
      </w:r>
      <w:bookmarkEnd w:id="32"/>
    </w:p>
    <w:p w14:paraId="0514F036" w14:textId="77777777" w:rsidR="00035CA8" w:rsidRDefault="00035CA8" w:rsidP="00573636">
      <w:pPr>
        <w:pStyle w:val="ListParagraph"/>
        <w:numPr>
          <w:ilvl w:val="0"/>
          <w:numId w:val="6"/>
        </w:numPr>
      </w:pPr>
      <w:r>
        <w:t xml:space="preserve">Las organizaciones mantienen sus señalamientos sobre </w:t>
      </w:r>
      <w:r w:rsidRPr="00035CA8">
        <w:t xml:space="preserve">la poca accesibilidad de los sitios turísticos, monumentos históricos y patrimoniales, </w:t>
      </w:r>
      <w:r w:rsidR="00FE0A88">
        <w:t xml:space="preserve">instalaciones deportivas, </w:t>
      </w:r>
      <w:r w:rsidRPr="00035CA8">
        <w:t>museos y otras instalaciones para el desarrollo de actividades artísticas y culturales</w:t>
      </w:r>
      <w:r w:rsidR="00FE0A88">
        <w:t>, públicos y privados</w:t>
      </w:r>
      <w:r w:rsidRPr="00035CA8">
        <w:t>.</w:t>
      </w:r>
      <w:r w:rsidR="00FE0A88">
        <w:t xml:space="preserve"> Estas limitaciones impiden la participación y la inclusión de las personas con discapacidad en la vida, cultural, artística y deportiva. </w:t>
      </w:r>
    </w:p>
    <w:p w14:paraId="0F4FF7A6" w14:textId="77777777" w:rsidR="00FE0A88" w:rsidRPr="00035CA8" w:rsidRDefault="00FE0A88" w:rsidP="00573636">
      <w:pPr>
        <w:pStyle w:val="ListParagraph"/>
        <w:numPr>
          <w:ilvl w:val="0"/>
          <w:numId w:val="6"/>
        </w:numPr>
      </w:pPr>
      <w:r>
        <w:t xml:space="preserve">Los pocos espacios públicos que son accesibles tienen un costo elevadísimo que no puede ser asumido por las organizaciones del sector, lo uqe obstaculiza el desarrollo de actividades asociativas, políticas y comunitarias. </w:t>
      </w:r>
    </w:p>
    <w:p w14:paraId="09DC5F58" w14:textId="77777777" w:rsidR="00A87350" w:rsidRPr="00074F8F" w:rsidRDefault="00035CA8" w:rsidP="00573636">
      <w:pPr>
        <w:pStyle w:val="ListParagraph"/>
        <w:numPr>
          <w:ilvl w:val="0"/>
          <w:numId w:val="6"/>
        </w:numPr>
        <w:rPr>
          <w:b/>
        </w:rPr>
      </w:pPr>
      <w:r w:rsidRPr="00074F8F">
        <w:rPr>
          <w:b/>
        </w:rPr>
        <w:t>Se recomienda mantener las interrogantes sobre planes de accesibilidad a</w:t>
      </w:r>
      <w:r w:rsidR="00FE0A88">
        <w:rPr>
          <w:b/>
        </w:rPr>
        <w:t xml:space="preserve"> </w:t>
      </w:r>
      <w:r w:rsidRPr="00074F8F">
        <w:rPr>
          <w:b/>
        </w:rPr>
        <w:t xml:space="preserve">los sitios turísticos, monumentos históricos </w:t>
      </w:r>
      <w:r w:rsidR="00FE0A88">
        <w:rPr>
          <w:b/>
        </w:rPr>
        <w:t>y otras</w:t>
      </w:r>
      <w:r w:rsidRPr="00074F8F">
        <w:rPr>
          <w:b/>
        </w:rPr>
        <w:t xml:space="preserve"> instalaciones, donde se desarrollan actividades artísticas y culturales</w:t>
      </w:r>
      <w:r w:rsidR="00FE0A88">
        <w:rPr>
          <w:b/>
        </w:rPr>
        <w:t>,</w:t>
      </w:r>
      <w:r w:rsidRPr="00074F8F">
        <w:rPr>
          <w:b/>
        </w:rPr>
        <w:t xml:space="preserve"> y fomentar la participación de personas con discapacidad en las mismas</w:t>
      </w:r>
      <w:r w:rsidR="00FE0A88">
        <w:rPr>
          <w:b/>
        </w:rPr>
        <w:t>, incluyendo en base a políticas de precio preferenciales</w:t>
      </w:r>
      <w:r w:rsidRPr="00074F8F">
        <w:rPr>
          <w:b/>
        </w:rPr>
        <w:t>.</w:t>
      </w:r>
    </w:p>
    <w:p w14:paraId="664263BF" w14:textId="77777777" w:rsidR="00A87350" w:rsidRDefault="00A87350" w:rsidP="00074F8F">
      <w:pPr>
        <w:pStyle w:val="Heading1"/>
      </w:pPr>
      <w:bookmarkStart w:id="33" w:name="_Toc129780661"/>
      <w:r>
        <w:t>Obligaciones</w:t>
      </w:r>
      <w:r w:rsidRPr="005749C2">
        <w:t xml:space="preserve"> </w:t>
      </w:r>
      <w:r>
        <w:t>específicas</w:t>
      </w:r>
      <w:r w:rsidRPr="005749C2">
        <w:t xml:space="preserve"> </w:t>
      </w:r>
      <w:r>
        <w:t>(arts.</w:t>
      </w:r>
      <w:r w:rsidRPr="00074F8F">
        <w:t xml:space="preserve"> </w:t>
      </w:r>
      <w:r>
        <w:t>31</w:t>
      </w:r>
      <w:r w:rsidRPr="00074F8F">
        <w:t xml:space="preserve"> </w:t>
      </w:r>
      <w:r>
        <w:t>a</w:t>
      </w:r>
      <w:r w:rsidRPr="00074F8F">
        <w:t xml:space="preserve"> </w:t>
      </w:r>
      <w:r>
        <w:t>33)</w:t>
      </w:r>
      <w:bookmarkEnd w:id="33"/>
    </w:p>
    <w:p w14:paraId="1BF979BF" w14:textId="77777777" w:rsidR="00A514A0" w:rsidRPr="00074F8F" w:rsidRDefault="00A514A0" w:rsidP="00074F8F">
      <w:pPr>
        <w:pStyle w:val="ListParagraph"/>
      </w:pPr>
    </w:p>
    <w:p w14:paraId="4CC04251" w14:textId="77777777" w:rsidR="00A87350" w:rsidRPr="00074F8F" w:rsidRDefault="00A87350" w:rsidP="00074F8F">
      <w:pPr>
        <w:pStyle w:val="Heading2"/>
      </w:pPr>
      <w:bookmarkStart w:id="34" w:name="_Toc129780662"/>
      <w:r w:rsidRPr="00074F8F">
        <w:t>Recopilación de datos y estadísticas (art. 31)</w:t>
      </w:r>
      <w:bookmarkEnd w:id="34"/>
    </w:p>
    <w:p w14:paraId="06BD0488" w14:textId="77777777" w:rsidR="00A87350" w:rsidRPr="005749C2" w:rsidRDefault="00A87350" w:rsidP="00573636">
      <w:pPr>
        <w:pStyle w:val="ListParagraph"/>
        <w:numPr>
          <w:ilvl w:val="0"/>
          <w:numId w:val="6"/>
        </w:numPr>
      </w:pPr>
      <w:r w:rsidRPr="005749C2">
        <w:t xml:space="preserve">La información estadística existente es escasa y se encuentra dispersa entre diferentes instituciones estatales, sin que existan criterios unificados de recolección y análisis. Esta situación limita enormemente la capacidad del Estado para elaborar políticas públicas de inclusión social, económica y política de las personas con discapacidad. Pero, además, incide de forma directa en la falta de visibilidad política de las personas con discapacidad, y en particular las mujeres con discapacidad. </w:t>
      </w:r>
    </w:p>
    <w:p w14:paraId="1C63867D" w14:textId="77777777" w:rsidR="00A87350" w:rsidRPr="00074F8F" w:rsidRDefault="00A87350" w:rsidP="00573636">
      <w:pPr>
        <w:pStyle w:val="ListParagraph"/>
        <w:numPr>
          <w:ilvl w:val="0"/>
          <w:numId w:val="6"/>
        </w:numPr>
        <w:rPr>
          <w:b/>
        </w:rPr>
      </w:pPr>
      <w:r w:rsidRPr="00074F8F">
        <w:rPr>
          <w:b/>
        </w:rPr>
        <w:t xml:space="preserve">Se sugiere preguntar al Estado sobre la adecuación de Marco Normativo del Sistema Estadístico Nacional, asegurando niveles de agregación y desagregación suficiente como para comprender las necesidades específicas de diferentes poblaciones y colectivos sociales, y en especial aquellos en situación de mayor vulnerabilidad como las personas con discapacidad. </w:t>
      </w:r>
    </w:p>
    <w:p w14:paraId="312B1BEA" w14:textId="77777777" w:rsidR="00A87350" w:rsidRDefault="00A87350" w:rsidP="00074F8F">
      <w:pPr>
        <w:pStyle w:val="Heading2"/>
      </w:pPr>
      <w:bookmarkStart w:id="35" w:name="_Toc129780663"/>
      <w:r>
        <w:t>Aplicación</w:t>
      </w:r>
      <w:r w:rsidRPr="00074F8F">
        <w:t xml:space="preserve"> </w:t>
      </w:r>
      <w:r>
        <w:t>y seguimiento nacionales</w:t>
      </w:r>
      <w:r w:rsidRPr="00074F8F">
        <w:t xml:space="preserve"> </w:t>
      </w:r>
      <w:r>
        <w:t>(art. 33)</w:t>
      </w:r>
      <w:bookmarkEnd w:id="35"/>
    </w:p>
    <w:p w14:paraId="5DDAA3D1" w14:textId="77777777" w:rsidR="00A87350" w:rsidRPr="005749C2" w:rsidRDefault="00A87350" w:rsidP="00573636">
      <w:pPr>
        <w:pStyle w:val="ListParagraph"/>
        <w:numPr>
          <w:ilvl w:val="0"/>
          <w:numId w:val="6"/>
        </w:numPr>
      </w:pPr>
      <w:r w:rsidRPr="005749C2">
        <w:t xml:space="preserve">El Estado no ha designado al mecanismo independiente de monitoreo y le preocupa el poco nivel de participación de las organizaciones de personas con discapacidad en los procesos de implementación y monitoreo de la Convención. El órgano que en la actualidad está llamado a cumplir esta función es el Defensor del Pueblo pero </w:t>
      </w:r>
      <w:r w:rsidR="00FE0A88">
        <w:t>hasta</w:t>
      </w:r>
      <w:r w:rsidRPr="005749C2">
        <w:t xml:space="preserve"> la fecha, esta figura no ha realizado investigaciones especializadas en materia de respeto y cumplimiento de la Convención. </w:t>
      </w:r>
    </w:p>
    <w:p w14:paraId="27CB7187" w14:textId="77777777" w:rsidR="007D7689" w:rsidRPr="005749C2" w:rsidRDefault="007D7689" w:rsidP="00573636">
      <w:pPr>
        <w:pStyle w:val="ListParagraph"/>
        <w:numPr>
          <w:ilvl w:val="0"/>
          <w:numId w:val="6"/>
        </w:numPr>
      </w:pPr>
      <w:r w:rsidRPr="005749C2">
        <w:t xml:space="preserve">La Habilitación de las ASFL de y para personas con Discapacidad para participación en </w:t>
      </w:r>
      <w:r w:rsidR="00FE0A88">
        <w:t xml:space="preserve">el </w:t>
      </w:r>
      <w:r w:rsidRPr="005749C2">
        <w:t xml:space="preserve">Directorio Nacional de CONADIS de acuerdo con el Capítulo IV del Reglamento 363-16 aunque es una medida positiva no toma en cuenta las barreras para la participación de las personas con discapacidad y en particular para la conformación de organizaciones sociales con la capacidad técnica, y los recursos financieros y humanos necesarios para la comprensión e integración en el mecanismo. </w:t>
      </w:r>
    </w:p>
    <w:p w14:paraId="42CF1166" w14:textId="77777777" w:rsidR="00A87350" w:rsidRPr="00074F8F" w:rsidRDefault="00A87350" w:rsidP="00573636">
      <w:pPr>
        <w:pStyle w:val="ListParagraph"/>
        <w:numPr>
          <w:ilvl w:val="0"/>
          <w:numId w:val="6"/>
        </w:numPr>
        <w:rPr>
          <w:b/>
        </w:rPr>
      </w:pPr>
      <w:r w:rsidRPr="00074F8F">
        <w:rPr>
          <w:b/>
        </w:rPr>
        <w:t xml:space="preserve">Se sugiere mantener las preguntas relacionadas con la designación del mecanismo independiente de supervisión de la Convención, en concordancia con su artículo 33, párrafo 2 y con los Principios de París, y asignación de recursos necesarios para su funcionamiento; y el involucramiento de las organizaciones de personas con discapacidad, tanto en los </w:t>
      </w:r>
      <w:r w:rsidRPr="00074F8F">
        <w:rPr>
          <w:b/>
        </w:rPr>
        <w:lastRenderedPageBreak/>
        <w:t xml:space="preserve">procesos de implementación de la Convención como en el Dialogo permanente con el Defensor/a del Pueblo. </w:t>
      </w:r>
    </w:p>
    <w:p w14:paraId="1CDB493A" w14:textId="77777777" w:rsidR="007D7689" w:rsidRDefault="007D7689" w:rsidP="007D7689">
      <w:pPr>
        <w:pStyle w:val="Heading1"/>
      </w:pPr>
      <w:bookmarkStart w:id="36" w:name="_Toc129780664"/>
      <w:r w:rsidRPr="005749C2">
        <w:t>A</w:t>
      </w:r>
      <w:r w:rsidR="005749C2" w:rsidRPr="005749C2">
        <w:t>nexos</w:t>
      </w:r>
      <w:bookmarkEnd w:id="36"/>
    </w:p>
    <w:p w14:paraId="23950160" w14:textId="77777777" w:rsidR="005749C2" w:rsidRDefault="005749C2" w:rsidP="005749C2">
      <w:pPr>
        <w:pStyle w:val="ListParagraph"/>
        <w:numPr>
          <w:ilvl w:val="0"/>
          <w:numId w:val="47"/>
        </w:numPr>
      </w:pPr>
      <w:r>
        <w:t xml:space="preserve">Diagnóstico sobre la situación de las Personas con </w:t>
      </w:r>
      <w:r w:rsidRPr="00877029">
        <w:t>Discapacidad y su inclusión en el sistema de protección en la República Dominicana, elaborado por una coalición de organizaciones del sector con financiamiento de la AECID</w:t>
      </w:r>
      <w:r>
        <w:t xml:space="preserve">. </w:t>
      </w:r>
    </w:p>
    <w:p w14:paraId="26628868" w14:textId="77777777" w:rsidR="005749C2" w:rsidRDefault="005749C2" w:rsidP="005749C2">
      <w:pPr>
        <w:pStyle w:val="ListParagraph"/>
        <w:numPr>
          <w:ilvl w:val="0"/>
          <w:numId w:val="47"/>
        </w:numPr>
      </w:pPr>
      <w:r>
        <w:t>Red Iberoamericana de Entidades de Personas con Discapacidad Física en la Republica Dominicana-La Red-. Agenda Municipal de Desarrollo Inclusivo. I</w:t>
      </w:r>
      <w:r w:rsidRPr="005749C2">
        <w:t xml:space="preserve">nforme </w:t>
      </w:r>
      <w:r>
        <w:t>d</w:t>
      </w:r>
      <w:r w:rsidRPr="005749C2">
        <w:t xml:space="preserve">e Resultados </w:t>
      </w:r>
      <w:r>
        <w:t>d</w:t>
      </w:r>
      <w:r w:rsidRPr="005749C2">
        <w:t xml:space="preserve">e Registros </w:t>
      </w:r>
      <w:r>
        <w:t>d</w:t>
      </w:r>
      <w:r w:rsidRPr="005749C2">
        <w:t xml:space="preserve">el Padrón </w:t>
      </w:r>
      <w:r>
        <w:t>d</w:t>
      </w:r>
      <w:r w:rsidRPr="005749C2">
        <w:t>e Pc</w:t>
      </w:r>
      <w:r>
        <w:t xml:space="preserve">D. </w:t>
      </w:r>
    </w:p>
    <w:p w14:paraId="2D17D107" w14:textId="77777777" w:rsidR="005749C2" w:rsidRDefault="00074F8F" w:rsidP="005749C2">
      <w:pPr>
        <w:pStyle w:val="FootnoteText"/>
        <w:numPr>
          <w:ilvl w:val="0"/>
          <w:numId w:val="47"/>
        </w:numPr>
      </w:pPr>
      <w:r>
        <w:t xml:space="preserve">CIMUDIS (2018). </w:t>
      </w:r>
      <w:r w:rsidRPr="008D1059">
        <w:t>Diagnóstico Participativo sobre Violencia de Género hacia Mujeres con Discapacidad</w:t>
      </w:r>
      <w:r>
        <w:t xml:space="preserve">. </w:t>
      </w:r>
    </w:p>
    <w:p w14:paraId="05BACBD1" w14:textId="77777777" w:rsidR="000B58D0" w:rsidRPr="005749C2" w:rsidRDefault="000B58D0" w:rsidP="005749C2">
      <w:pPr>
        <w:pStyle w:val="FootnoteText"/>
        <w:numPr>
          <w:ilvl w:val="0"/>
          <w:numId w:val="47"/>
        </w:numPr>
      </w:pPr>
      <w:r w:rsidRPr="000B58D0">
        <w:rPr>
          <w:bCs/>
        </w:rPr>
        <w:t>CIMUDIS (2019). Diagnóstico Participativo sobre los Derechos Sexuales y Reproductivos de Mujeres con Discapacidad en República Dominicana.</w:t>
      </w:r>
    </w:p>
    <w:sectPr w:rsidR="000B58D0" w:rsidRPr="005749C2" w:rsidSect="00842692">
      <w:headerReference w:type="default" r:id="rId12"/>
      <w:footerReference w:type="default" r:id="rId13"/>
      <w:pgSz w:w="12242" w:h="20163" w:code="5"/>
      <w:pgMar w:top="1276" w:right="1327" w:bottom="993" w:left="1559" w:header="709" w:footer="709" w:gutter="0"/>
      <w:paperSrc w:first="1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7267D9" w14:textId="77777777" w:rsidR="000B280A" w:rsidRDefault="000B280A" w:rsidP="00B40EC0">
      <w:pPr>
        <w:spacing w:line="240" w:lineRule="auto"/>
      </w:pPr>
      <w:r>
        <w:separator/>
      </w:r>
    </w:p>
  </w:endnote>
  <w:endnote w:type="continuationSeparator" w:id="0">
    <w:p w14:paraId="2DFD4001" w14:textId="77777777" w:rsidR="000B280A" w:rsidRDefault="000B280A" w:rsidP="00B40E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yriad Pro Cond">
    <w:altName w:val="Myriad Pro Cond"/>
    <w:panose1 w:val="00000000000000000000"/>
    <w:charset w:val="00"/>
    <w:family w:val="swiss"/>
    <w:notTrueType/>
    <w:pitch w:val="default"/>
    <w:sig w:usb0="00000003" w:usb1="00000000" w:usb2="00000000" w:usb3="00000000" w:csb0="00000001" w:csb1="00000000"/>
  </w:font>
  <w:font w:name="Garamond 3">
    <w:altName w:val="Garamond 3"/>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7994928"/>
      <w:docPartObj>
        <w:docPartGallery w:val="Page Numbers (Bottom of Page)"/>
        <w:docPartUnique/>
      </w:docPartObj>
    </w:sdtPr>
    <w:sdtEndPr/>
    <w:sdtContent>
      <w:p w14:paraId="446AA457" w14:textId="236DEED5" w:rsidR="00FE0A88" w:rsidRDefault="003D650B" w:rsidP="00B40EC0">
        <w:pPr>
          <w:pStyle w:val="Footer"/>
          <w:jc w:val="right"/>
        </w:pPr>
        <w:r>
          <w:fldChar w:fldCharType="begin"/>
        </w:r>
        <w:r>
          <w:instrText xml:space="preserve"> PAGE   \* MERGEFORMAT </w:instrText>
        </w:r>
        <w:r>
          <w:fldChar w:fldCharType="separate"/>
        </w:r>
        <w:r>
          <w:rPr>
            <w:noProof/>
          </w:rPr>
          <w:t>17</w:t>
        </w:r>
        <w:r>
          <w:rPr>
            <w:noProof/>
          </w:rPr>
          <w:fldChar w:fldCharType="end"/>
        </w:r>
      </w:p>
    </w:sdtContent>
  </w:sdt>
  <w:p w14:paraId="4A2F76C5" w14:textId="77777777" w:rsidR="00FE0A88" w:rsidRPr="00B40EC0" w:rsidRDefault="00FE0A88">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79FFF3" w14:textId="77777777" w:rsidR="000B280A" w:rsidRDefault="000B280A" w:rsidP="00B40EC0">
      <w:pPr>
        <w:spacing w:line="240" w:lineRule="auto"/>
      </w:pPr>
      <w:r>
        <w:separator/>
      </w:r>
    </w:p>
  </w:footnote>
  <w:footnote w:type="continuationSeparator" w:id="0">
    <w:p w14:paraId="4EED94A9" w14:textId="77777777" w:rsidR="000B280A" w:rsidRDefault="000B280A" w:rsidP="00B40EC0">
      <w:pPr>
        <w:spacing w:line="240" w:lineRule="auto"/>
      </w:pPr>
      <w:r>
        <w:continuationSeparator/>
      </w:r>
    </w:p>
  </w:footnote>
  <w:footnote w:id="1">
    <w:p w14:paraId="0BB2CF01" w14:textId="77777777" w:rsidR="00FE0A88" w:rsidRPr="00214DE0" w:rsidRDefault="00FE0A88" w:rsidP="00214DE0">
      <w:pPr>
        <w:pStyle w:val="FootnoteText"/>
        <w:jc w:val="left"/>
        <w:rPr>
          <w:sz w:val="18"/>
          <w:szCs w:val="18"/>
        </w:rPr>
      </w:pPr>
      <w:r w:rsidRPr="00214DE0">
        <w:rPr>
          <w:rStyle w:val="FootnoteReference"/>
          <w:sz w:val="18"/>
          <w:szCs w:val="18"/>
        </w:rPr>
        <w:footnoteRef/>
      </w:r>
      <w:r w:rsidRPr="00214DE0">
        <w:rPr>
          <w:sz w:val="18"/>
          <w:szCs w:val="18"/>
        </w:rPr>
        <w:t xml:space="preserve"> CIMUDIS (2018). Diagnóstico Participativo sobre Violencia de Género hacia Mujeres con Discapacidad. En línea: </w:t>
      </w:r>
      <w:hyperlink r:id="rId1" w:history="1">
        <w:r w:rsidRPr="00214DE0">
          <w:rPr>
            <w:rStyle w:val="Hyperlink"/>
            <w:sz w:val="18"/>
            <w:szCs w:val="18"/>
          </w:rPr>
          <w:t>https://drive.google.com/file/d/1uU1UMuR1PwHJXsq6LOzqrmNXJfmKLig3/view</w:t>
        </w:r>
      </w:hyperlink>
      <w:r w:rsidRPr="00214DE0">
        <w:rPr>
          <w:sz w:val="18"/>
          <w:szCs w:val="18"/>
        </w:rPr>
        <w:t xml:space="preserve"> </w:t>
      </w:r>
    </w:p>
  </w:footnote>
  <w:footnote w:id="2">
    <w:p w14:paraId="65BC1E72" w14:textId="77777777" w:rsidR="00FE0A88" w:rsidRPr="00214DE0" w:rsidRDefault="00FE0A88" w:rsidP="00214DE0">
      <w:pPr>
        <w:pStyle w:val="FootnoteText"/>
        <w:jc w:val="left"/>
        <w:rPr>
          <w:sz w:val="18"/>
          <w:szCs w:val="18"/>
        </w:rPr>
      </w:pPr>
      <w:r w:rsidRPr="00214DE0">
        <w:rPr>
          <w:rStyle w:val="FootnoteReference"/>
          <w:sz w:val="18"/>
          <w:szCs w:val="18"/>
        </w:rPr>
        <w:footnoteRef/>
      </w:r>
      <w:r w:rsidRPr="00214DE0">
        <w:rPr>
          <w:sz w:val="18"/>
          <w:szCs w:val="18"/>
        </w:rPr>
        <w:t xml:space="preserve"> NORDOM 849 sobre requisitos de accesibilidad para la rotulación y señalización para tránsito peatonal en el espacio público urbano y rural; la NORDOM 779 sobre requisitos generales para un diseño universal del medio físico; y la NORDOM 826 sobre los requisitos que deben cumplir los contenidos virtuales. En línea: </w:t>
      </w:r>
      <w:hyperlink r:id="rId2" w:history="1">
        <w:r w:rsidRPr="00214DE0">
          <w:rPr>
            <w:rStyle w:val="Hyperlink"/>
            <w:sz w:val="18"/>
            <w:szCs w:val="18"/>
          </w:rPr>
          <w:t>https://indocal.gob.do/la-inclusion-y-las-normas-de-accesibilidad/</w:t>
        </w:r>
      </w:hyperlink>
      <w:r w:rsidRPr="00214DE0">
        <w:rPr>
          <w:sz w:val="18"/>
          <w:szCs w:val="18"/>
        </w:rPr>
        <w:t xml:space="preserve"> </w:t>
      </w:r>
    </w:p>
  </w:footnote>
  <w:footnote w:id="3">
    <w:p w14:paraId="7CE8E762" w14:textId="77777777" w:rsidR="00FE0A88" w:rsidRPr="00214DE0" w:rsidRDefault="00FE0A88" w:rsidP="00214DE0">
      <w:pPr>
        <w:pStyle w:val="FootnoteText"/>
        <w:jc w:val="left"/>
        <w:rPr>
          <w:sz w:val="18"/>
          <w:szCs w:val="18"/>
        </w:rPr>
      </w:pPr>
      <w:r w:rsidRPr="00214DE0">
        <w:rPr>
          <w:rStyle w:val="FootnoteReference"/>
          <w:sz w:val="18"/>
          <w:szCs w:val="18"/>
        </w:rPr>
        <w:footnoteRef/>
      </w:r>
      <w:r w:rsidRPr="00214DE0">
        <w:rPr>
          <w:sz w:val="18"/>
          <w:szCs w:val="18"/>
        </w:rPr>
        <w:t xml:space="preserve"> </w:t>
      </w:r>
      <w:r w:rsidRPr="00214DE0">
        <w:rPr>
          <w:bCs/>
          <w:sz w:val="18"/>
          <w:szCs w:val="18"/>
        </w:rPr>
        <w:t xml:space="preserve">CIMUDIS (2019). Diagnóstico Participativo sobre los Derechos Sexuales y Reproductivos de Mujeres con Discapacidad en República Dominicana. </w:t>
      </w:r>
    </w:p>
  </w:footnote>
  <w:footnote w:id="4">
    <w:p w14:paraId="0E0190FE" w14:textId="77777777" w:rsidR="00FE0A88" w:rsidRPr="00214DE0" w:rsidRDefault="00FE0A88" w:rsidP="00214DE0">
      <w:pPr>
        <w:pStyle w:val="FootnoteText"/>
        <w:jc w:val="left"/>
        <w:rPr>
          <w:sz w:val="18"/>
          <w:szCs w:val="18"/>
        </w:rPr>
      </w:pPr>
      <w:r w:rsidRPr="00214DE0">
        <w:rPr>
          <w:rStyle w:val="FootnoteReference"/>
          <w:sz w:val="18"/>
          <w:szCs w:val="18"/>
        </w:rPr>
        <w:footnoteRef/>
      </w:r>
      <w:r w:rsidRPr="00214DE0">
        <w:rPr>
          <w:sz w:val="18"/>
          <w:szCs w:val="18"/>
        </w:rPr>
        <w:t xml:space="preserve"> MINERD. Anuario de Estadísticas Educativas. Año 2021-2022. P. 144. En línea: </w:t>
      </w:r>
      <w:hyperlink r:id="rId3" w:history="1">
        <w:r w:rsidRPr="00214DE0">
          <w:rPr>
            <w:rStyle w:val="Hyperlink"/>
            <w:sz w:val="18"/>
            <w:szCs w:val="18"/>
          </w:rPr>
          <w:t>https://siie.minerd.gob.do/storage/app/uploads/public/63f/e40/b6a/63fe40b6abbc9829477616.pdf</w:t>
        </w:r>
      </w:hyperlink>
      <w:r w:rsidRPr="00214DE0">
        <w:rPr>
          <w:sz w:val="18"/>
          <w:szCs w:val="18"/>
        </w:rPr>
        <w:t xml:space="preserve"> </w:t>
      </w:r>
    </w:p>
  </w:footnote>
  <w:footnote w:id="5">
    <w:p w14:paraId="6D241372" w14:textId="77777777" w:rsidR="00FE0A88" w:rsidRPr="00214DE0" w:rsidRDefault="00FE0A88" w:rsidP="00214DE0">
      <w:pPr>
        <w:pStyle w:val="FootnoteText"/>
        <w:jc w:val="left"/>
        <w:rPr>
          <w:sz w:val="18"/>
          <w:szCs w:val="18"/>
        </w:rPr>
      </w:pPr>
      <w:r w:rsidRPr="00214DE0">
        <w:rPr>
          <w:rStyle w:val="FootnoteReference"/>
          <w:sz w:val="18"/>
          <w:szCs w:val="18"/>
        </w:rPr>
        <w:footnoteRef/>
      </w:r>
      <w:r w:rsidRPr="00214DE0">
        <w:rPr>
          <w:sz w:val="18"/>
          <w:szCs w:val="18"/>
        </w:rPr>
        <w:t xml:space="preserve"> Utilizando la </w:t>
      </w:r>
      <w:r w:rsidRPr="00214DE0">
        <w:rPr>
          <w:bCs/>
          <w:sz w:val="18"/>
          <w:szCs w:val="18"/>
        </w:rPr>
        <w:t>metodología de la Escala Latinoamericana y Caribeña de Seguridad Alimentaria (ELCSA)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DB91A6" w14:textId="77777777" w:rsidR="00842692" w:rsidRDefault="00842692" w:rsidP="00842692">
    <w:pPr>
      <w:pStyle w:val="Header"/>
      <w:jc w:val="center"/>
    </w:pPr>
  </w:p>
  <w:p w14:paraId="6E6F78AD" w14:textId="77777777" w:rsidR="00842692" w:rsidRDefault="008426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E1D94"/>
    <w:multiLevelType w:val="hybridMultilevel"/>
    <w:tmpl w:val="592C5B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EF57C1"/>
    <w:multiLevelType w:val="hybridMultilevel"/>
    <w:tmpl w:val="7A347C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5006E31"/>
    <w:multiLevelType w:val="hybridMultilevel"/>
    <w:tmpl w:val="4B50D47C"/>
    <w:lvl w:ilvl="0" w:tplc="3D1483DE">
      <w:start w:val="1"/>
      <w:numFmt w:val="upperRoman"/>
      <w:lvlText w:val="%1."/>
      <w:lvlJc w:val="left"/>
      <w:pPr>
        <w:ind w:left="1266" w:hanging="461"/>
        <w:jc w:val="right"/>
      </w:pPr>
      <w:rPr>
        <w:rFonts w:ascii="Times New Roman" w:eastAsia="Times New Roman" w:hAnsi="Times New Roman" w:cs="Times New Roman" w:hint="default"/>
        <w:b/>
        <w:bCs/>
        <w:spacing w:val="0"/>
        <w:w w:val="100"/>
        <w:sz w:val="28"/>
        <w:szCs w:val="28"/>
        <w:lang w:val="es-ES" w:eastAsia="en-US" w:bidi="ar-SA"/>
      </w:rPr>
    </w:lvl>
    <w:lvl w:ilvl="1" w:tplc="57E0AFCA">
      <w:start w:val="1"/>
      <w:numFmt w:val="decimal"/>
      <w:lvlText w:val="%2."/>
      <w:lvlJc w:val="left"/>
      <w:pPr>
        <w:ind w:left="1266" w:hanging="569"/>
      </w:pPr>
      <w:rPr>
        <w:rFonts w:ascii="Times New Roman" w:eastAsia="Times New Roman" w:hAnsi="Times New Roman" w:cs="Times New Roman" w:hint="default"/>
        <w:spacing w:val="0"/>
        <w:w w:val="99"/>
        <w:sz w:val="20"/>
        <w:szCs w:val="20"/>
        <w:lang w:val="es-ES" w:eastAsia="en-US" w:bidi="ar-SA"/>
      </w:rPr>
    </w:lvl>
    <w:lvl w:ilvl="2" w:tplc="45506522">
      <w:numFmt w:val="bullet"/>
      <w:lvlText w:val="•"/>
      <w:lvlJc w:val="left"/>
      <w:pPr>
        <w:ind w:left="2985" w:hanging="569"/>
      </w:pPr>
      <w:rPr>
        <w:rFonts w:hint="default"/>
        <w:lang w:val="es-ES" w:eastAsia="en-US" w:bidi="ar-SA"/>
      </w:rPr>
    </w:lvl>
    <w:lvl w:ilvl="3" w:tplc="492EC67A">
      <w:numFmt w:val="bullet"/>
      <w:lvlText w:val="•"/>
      <w:lvlJc w:val="left"/>
      <w:pPr>
        <w:ind w:left="3847" w:hanging="569"/>
      </w:pPr>
      <w:rPr>
        <w:rFonts w:hint="default"/>
        <w:lang w:val="es-ES" w:eastAsia="en-US" w:bidi="ar-SA"/>
      </w:rPr>
    </w:lvl>
    <w:lvl w:ilvl="4" w:tplc="D7D6C266">
      <w:numFmt w:val="bullet"/>
      <w:lvlText w:val="•"/>
      <w:lvlJc w:val="left"/>
      <w:pPr>
        <w:ind w:left="4710" w:hanging="569"/>
      </w:pPr>
      <w:rPr>
        <w:rFonts w:hint="default"/>
        <w:lang w:val="es-ES" w:eastAsia="en-US" w:bidi="ar-SA"/>
      </w:rPr>
    </w:lvl>
    <w:lvl w:ilvl="5" w:tplc="62EA478C">
      <w:numFmt w:val="bullet"/>
      <w:lvlText w:val="•"/>
      <w:lvlJc w:val="left"/>
      <w:pPr>
        <w:ind w:left="5573" w:hanging="569"/>
      </w:pPr>
      <w:rPr>
        <w:rFonts w:hint="default"/>
        <w:lang w:val="es-ES" w:eastAsia="en-US" w:bidi="ar-SA"/>
      </w:rPr>
    </w:lvl>
    <w:lvl w:ilvl="6" w:tplc="3640B262">
      <w:numFmt w:val="bullet"/>
      <w:lvlText w:val="•"/>
      <w:lvlJc w:val="left"/>
      <w:pPr>
        <w:ind w:left="6435" w:hanging="569"/>
      </w:pPr>
      <w:rPr>
        <w:rFonts w:hint="default"/>
        <w:lang w:val="es-ES" w:eastAsia="en-US" w:bidi="ar-SA"/>
      </w:rPr>
    </w:lvl>
    <w:lvl w:ilvl="7" w:tplc="F8543BAC">
      <w:numFmt w:val="bullet"/>
      <w:lvlText w:val="•"/>
      <w:lvlJc w:val="left"/>
      <w:pPr>
        <w:ind w:left="7298" w:hanging="569"/>
      </w:pPr>
      <w:rPr>
        <w:rFonts w:hint="default"/>
        <w:lang w:val="es-ES" w:eastAsia="en-US" w:bidi="ar-SA"/>
      </w:rPr>
    </w:lvl>
    <w:lvl w:ilvl="8" w:tplc="AEBA8244">
      <w:numFmt w:val="bullet"/>
      <w:lvlText w:val="•"/>
      <w:lvlJc w:val="left"/>
      <w:pPr>
        <w:ind w:left="8161" w:hanging="569"/>
      </w:pPr>
      <w:rPr>
        <w:rFonts w:hint="default"/>
        <w:lang w:val="es-ES" w:eastAsia="en-US" w:bidi="ar-SA"/>
      </w:rPr>
    </w:lvl>
  </w:abstractNum>
  <w:abstractNum w:abstractNumId="3" w15:restartNumberingAfterBreak="0">
    <w:nsid w:val="07F60985"/>
    <w:multiLevelType w:val="hybridMultilevel"/>
    <w:tmpl w:val="7F6CE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B4D4759"/>
    <w:multiLevelType w:val="hybridMultilevel"/>
    <w:tmpl w:val="7A347C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0123D07"/>
    <w:multiLevelType w:val="hybridMultilevel"/>
    <w:tmpl w:val="0CEAAD0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88D7C4E"/>
    <w:multiLevelType w:val="hybridMultilevel"/>
    <w:tmpl w:val="3AB47F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B900894"/>
    <w:multiLevelType w:val="hybridMultilevel"/>
    <w:tmpl w:val="6C94EDA4"/>
    <w:lvl w:ilvl="0" w:tplc="2EEC6F60">
      <w:start w:val="3"/>
      <w:numFmt w:val="decimal"/>
      <w:lvlText w:val="%1."/>
      <w:lvlJc w:val="left"/>
      <w:pPr>
        <w:ind w:left="1266" w:hanging="569"/>
      </w:pPr>
      <w:rPr>
        <w:rFonts w:ascii="Times New Roman" w:eastAsia="Times New Roman" w:hAnsi="Times New Roman" w:cs="Times New Roman" w:hint="default"/>
        <w:spacing w:val="0"/>
        <w:w w:val="99"/>
        <w:sz w:val="20"/>
        <w:szCs w:val="20"/>
        <w:lang w:val="es-ES" w:eastAsia="en-US" w:bidi="ar-SA"/>
      </w:rPr>
    </w:lvl>
    <w:lvl w:ilvl="1" w:tplc="27D8DB12">
      <w:start w:val="1"/>
      <w:numFmt w:val="lowerLetter"/>
      <w:lvlText w:val="%2)"/>
      <w:lvlJc w:val="left"/>
      <w:pPr>
        <w:ind w:left="1266" w:hanging="632"/>
      </w:pPr>
      <w:rPr>
        <w:rFonts w:hint="default"/>
        <w:b/>
        <w:bCs/>
        <w:spacing w:val="0"/>
        <w:w w:val="99"/>
        <w:lang w:val="es-ES" w:eastAsia="en-US" w:bidi="ar-SA"/>
      </w:rPr>
    </w:lvl>
    <w:lvl w:ilvl="2" w:tplc="030ADDE0">
      <w:numFmt w:val="bullet"/>
      <w:lvlText w:val="•"/>
      <w:lvlJc w:val="left"/>
      <w:pPr>
        <w:ind w:left="3231" w:hanging="632"/>
      </w:pPr>
      <w:rPr>
        <w:rFonts w:hint="default"/>
        <w:lang w:val="es-ES" w:eastAsia="en-US" w:bidi="ar-SA"/>
      </w:rPr>
    </w:lvl>
    <w:lvl w:ilvl="3" w:tplc="6A105882">
      <w:numFmt w:val="bullet"/>
      <w:lvlText w:val="•"/>
      <w:lvlJc w:val="left"/>
      <w:pPr>
        <w:ind w:left="4063" w:hanging="632"/>
      </w:pPr>
      <w:rPr>
        <w:rFonts w:hint="default"/>
        <w:lang w:val="es-ES" w:eastAsia="en-US" w:bidi="ar-SA"/>
      </w:rPr>
    </w:lvl>
    <w:lvl w:ilvl="4" w:tplc="F43C4820">
      <w:numFmt w:val="bullet"/>
      <w:lvlText w:val="•"/>
      <w:lvlJc w:val="left"/>
      <w:pPr>
        <w:ind w:left="4895" w:hanging="632"/>
      </w:pPr>
      <w:rPr>
        <w:rFonts w:hint="default"/>
        <w:lang w:val="es-ES" w:eastAsia="en-US" w:bidi="ar-SA"/>
      </w:rPr>
    </w:lvl>
    <w:lvl w:ilvl="5" w:tplc="462086DC">
      <w:numFmt w:val="bullet"/>
      <w:lvlText w:val="•"/>
      <w:lvlJc w:val="left"/>
      <w:pPr>
        <w:ind w:left="5727" w:hanging="632"/>
      </w:pPr>
      <w:rPr>
        <w:rFonts w:hint="default"/>
        <w:lang w:val="es-ES" w:eastAsia="en-US" w:bidi="ar-SA"/>
      </w:rPr>
    </w:lvl>
    <w:lvl w:ilvl="6" w:tplc="1D3031BA">
      <w:numFmt w:val="bullet"/>
      <w:lvlText w:val="•"/>
      <w:lvlJc w:val="left"/>
      <w:pPr>
        <w:ind w:left="6559" w:hanging="632"/>
      </w:pPr>
      <w:rPr>
        <w:rFonts w:hint="default"/>
        <w:lang w:val="es-ES" w:eastAsia="en-US" w:bidi="ar-SA"/>
      </w:rPr>
    </w:lvl>
    <w:lvl w:ilvl="7" w:tplc="388CDD6C">
      <w:numFmt w:val="bullet"/>
      <w:lvlText w:val="•"/>
      <w:lvlJc w:val="left"/>
      <w:pPr>
        <w:ind w:left="7390" w:hanging="632"/>
      </w:pPr>
      <w:rPr>
        <w:rFonts w:hint="default"/>
        <w:lang w:val="es-ES" w:eastAsia="en-US" w:bidi="ar-SA"/>
      </w:rPr>
    </w:lvl>
    <w:lvl w:ilvl="8" w:tplc="3A228F12">
      <w:numFmt w:val="bullet"/>
      <w:lvlText w:val="•"/>
      <w:lvlJc w:val="left"/>
      <w:pPr>
        <w:ind w:left="8222" w:hanging="632"/>
      </w:pPr>
      <w:rPr>
        <w:rFonts w:hint="default"/>
        <w:lang w:val="es-ES" w:eastAsia="en-US" w:bidi="ar-SA"/>
      </w:rPr>
    </w:lvl>
  </w:abstractNum>
  <w:abstractNum w:abstractNumId="8" w15:restartNumberingAfterBreak="0">
    <w:nsid w:val="1BEA174E"/>
    <w:multiLevelType w:val="hybridMultilevel"/>
    <w:tmpl w:val="7A347C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EF96C0E"/>
    <w:multiLevelType w:val="hybridMultilevel"/>
    <w:tmpl w:val="7A347C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0A1790B"/>
    <w:multiLevelType w:val="hybridMultilevel"/>
    <w:tmpl w:val="7F6CE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52946B7"/>
    <w:multiLevelType w:val="hybridMultilevel"/>
    <w:tmpl w:val="4724ACB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6152306"/>
    <w:multiLevelType w:val="hybridMultilevel"/>
    <w:tmpl w:val="AA08915A"/>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27094C40"/>
    <w:multiLevelType w:val="hybridMultilevel"/>
    <w:tmpl w:val="7A347C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7720420"/>
    <w:multiLevelType w:val="hybridMultilevel"/>
    <w:tmpl w:val="A34AD0D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8A32E69"/>
    <w:multiLevelType w:val="hybridMultilevel"/>
    <w:tmpl w:val="3AB47F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9F54F26"/>
    <w:multiLevelType w:val="hybridMultilevel"/>
    <w:tmpl w:val="7F6CE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ACB68B6"/>
    <w:multiLevelType w:val="hybridMultilevel"/>
    <w:tmpl w:val="7A347C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C5F6CEE"/>
    <w:multiLevelType w:val="hybridMultilevel"/>
    <w:tmpl w:val="7A347C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D1715C4"/>
    <w:multiLevelType w:val="hybridMultilevel"/>
    <w:tmpl w:val="21262BB0"/>
    <w:lvl w:ilvl="0" w:tplc="93FE23EA">
      <w:start w:val="1"/>
      <w:numFmt w:val="decimal"/>
      <w:lvlText w:val="%1."/>
      <w:lvlJc w:val="left"/>
      <w:pPr>
        <w:ind w:left="3621"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2D5A0296"/>
    <w:multiLevelType w:val="hybridMultilevel"/>
    <w:tmpl w:val="8EF852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FB6259F"/>
    <w:multiLevelType w:val="hybridMultilevel"/>
    <w:tmpl w:val="7A347C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3CF4087"/>
    <w:multiLevelType w:val="hybridMultilevel"/>
    <w:tmpl w:val="592C5B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5D72551"/>
    <w:multiLevelType w:val="hybridMultilevel"/>
    <w:tmpl w:val="7A347C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6C96CA1"/>
    <w:multiLevelType w:val="hybridMultilevel"/>
    <w:tmpl w:val="7A347C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379B62E9"/>
    <w:multiLevelType w:val="hybridMultilevel"/>
    <w:tmpl w:val="82DE068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C51359C"/>
    <w:multiLevelType w:val="hybridMultilevel"/>
    <w:tmpl w:val="A34AD0D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0372C48"/>
    <w:multiLevelType w:val="hybridMultilevel"/>
    <w:tmpl w:val="7A347C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7333733"/>
    <w:multiLevelType w:val="hybridMultilevel"/>
    <w:tmpl w:val="3AB47F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8B33291"/>
    <w:multiLevelType w:val="hybridMultilevel"/>
    <w:tmpl w:val="788ADAC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A5F64F1"/>
    <w:multiLevelType w:val="hybridMultilevel"/>
    <w:tmpl w:val="74241692"/>
    <w:lvl w:ilvl="0" w:tplc="36A0EB10">
      <w:start w:val="3"/>
      <w:numFmt w:val="decimal"/>
      <w:lvlText w:val="%1."/>
      <w:lvlJc w:val="left"/>
      <w:pPr>
        <w:ind w:left="1266" w:hanging="569"/>
      </w:pPr>
      <w:rPr>
        <w:rFonts w:ascii="Times New Roman" w:eastAsia="Times New Roman" w:hAnsi="Times New Roman" w:cs="Times New Roman" w:hint="default"/>
        <w:spacing w:val="0"/>
        <w:w w:val="99"/>
        <w:sz w:val="20"/>
        <w:szCs w:val="20"/>
        <w:lang w:val="es-ES" w:eastAsia="en-US" w:bidi="ar-SA"/>
      </w:rPr>
    </w:lvl>
    <w:lvl w:ilvl="1" w:tplc="6BEEF318">
      <w:start w:val="1"/>
      <w:numFmt w:val="lowerLetter"/>
      <w:lvlText w:val="%2)"/>
      <w:lvlJc w:val="left"/>
      <w:pPr>
        <w:ind w:left="1266" w:hanging="632"/>
      </w:pPr>
      <w:rPr>
        <w:rFonts w:hint="default"/>
        <w:b/>
        <w:bCs/>
        <w:spacing w:val="0"/>
        <w:w w:val="99"/>
        <w:lang w:val="es-ES" w:eastAsia="en-US" w:bidi="ar-SA"/>
      </w:rPr>
    </w:lvl>
    <w:lvl w:ilvl="2" w:tplc="68B2FDE0">
      <w:numFmt w:val="bullet"/>
      <w:lvlText w:val="•"/>
      <w:lvlJc w:val="left"/>
      <w:pPr>
        <w:ind w:left="3231" w:hanging="632"/>
      </w:pPr>
      <w:rPr>
        <w:rFonts w:hint="default"/>
        <w:lang w:val="es-ES" w:eastAsia="en-US" w:bidi="ar-SA"/>
      </w:rPr>
    </w:lvl>
    <w:lvl w:ilvl="3" w:tplc="FDFE8DCC">
      <w:numFmt w:val="bullet"/>
      <w:lvlText w:val="•"/>
      <w:lvlJc w:val="left"/>
      <w:pPr>
        <w:ind w:left="4063" w:hanging="632"/>
      </w:pPr>
      <w:rPr>
        <w:rFonts w:hint="default"/>
        <w:lang w:val="es-ES" w:eastAsia="en-US" w:bidi="ar-SA"/>
      </w:rPr>
    </w:lvl>
    <w:lvl w:ilvl="4" w:tplc="6414D6D2">
      <w:numFmt w:val="bullet"/>
      <w:lvlText w:val="•"/>
      <w:lvlJc w:val="left"/>
      <w:pPr>
        <w:ind w:left="4895" w:hanging="632"/>
      </w:pPr>
      <w:rPr>
        <w:rFonts w:hint="default"/>
        <w:lang w:val="es-ES" w:eastAsia="en-US" w:bidi="ar-SA"/>
      </w:rPr>
    </w:lvl>
    <w:lvl w:ilvl="5" w:tplc="B16898D0">
      <w:numFmt w:val="bullet"/>
      <w:lvlText w:val="•"/>
      <w:lvlJc w:val="left"/>
      <w:pPr>
        <w:ind w:left="5727" w:hanging="632"/>
      </w:pPr>
      <w:rPr>
        <w:rFonts w:hint="default"/>
        <w:lang w:val="es-ES" w:eastAsia="en-US" w:bidi="ar-SA"/>
      </w:rPr>
    </w:lvl>
    <w:lvl w:ilvl="6" w:tplc="10027B48">
      <w:numFmt w:val="bullet"/>
      <w:lvlText w:val="•"/>
      <w:lvlJc w:val="left"/>
      <w:pPr>
        <w:ind w:left="6559" w:hanging="632"/>
      </w:pPr>
      <w:rPr>
        <w:rFonts w:hint="default"/>
        <w:lang w:val="es-ES" w:eastAsia="en-US" w:bidi="ar-SA"/>
      </w:rPr>
    </w:lvl>
    <w:lvl w:ilvl="7" w:tplc="E502363C">
      <w:numFmt w:val="bullet"/>
      <w:lvlText w:val="•"/>
      <w:lvlJc w:val="left"/>
      <w:pPr>
        <w:ind w:left="7390" w:hanging="632"/>
      </w:pPr>
      <w:rPr>
        <w:rFonts w:hint="default"/>
        <w:lang w:val="es-ES" w:eastAsia="en-US" w:bidi="ar-SA"/>
      </w:rPr>
    </w:lvl>
    <w:lvl w:ilvl="8" w:tplc="1B46C778">
      <w:numFmt w:val="bullet"/>
      <w:lvlText w:val="•"/>
      <w:lvlJc w:val="left"/>
      <w:pPr>
        <w:ind w:left="8222" w:hanging="632"/>
      </w:pPr>
      <w:rPr>
        <w:rFonts w:hint="default"/>
        <w:lang w:val="es-ES" w:eastAsia="en-US" w:bidi="ar-SA"/>
      </w:rPr>
    </w:lvl>
  </w:abstractNum>
  <w:abstractNum w:abstractNumId="31" w15:restartNumberingAfterBreak="0">
    <w:nsid w:val="4C1F0D85"/>
    <w:multiLevelType w:val="hybridMultilevel"/>
    <w:tmpl w:val="7F6CE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C6F76B0"/>
    <w:multiLevelType w:val="hybridMultilevel"/>
    <w:tmpl w:val="3C363734"/>
    <w:lvl w:ilvl="0" w:tplc="2738D766">
      <w:start w:val="1"/>
      <w:numFmt w:val="upperLetter"/>
      <w:lvlText w:val="%1."/>
      <w:lvlJc w:val="left"/>
      <w:pPr>
        <w:ind w:left="1266" w:hanging="514"/>
      </w:pPr>
      <w:rPr>
        <w:rFonts w:ascii="Times New Roman" w:eastAsia="Times New Roman" w:hAnsi="Times New Roman" w:cs="Times New Roman" w:hint="default"/>
        <w:b/>
        <w:bCs/>
        <w:spacing w:val="-1"/>
        <w:w w:val="99"/>
        <w:sz w:val="24"/>
        <w:szCs w:val="24"/>
        <w:lang w:val="es-ES" w:eastAsia="en-US" w:bidi="ar-SA"/>
      </w:rPr>
    </w:lvl>
    <w:lvl w:ilvl="1" w:tplc="05B408A6">
      <w:numFmt w:val="bullet"/>
      <w:lvlText w:val="•"/>
      <w:lvlJc w:val="left"/>
      <w:pPr>
        <w:ind w:left="2122" w:hanging="514"/>
      </w:pPr>
      <w:rPr>
        <w:rFonts w:hint="default"/>
        <w:lang w:val="es-ES" w:eastAsia="en-US" w:bidi="ar-SA"/>
      </w:rPr>
    </w:lvl>
    <w:lvl w:ilvl="2" w:tplc="11CE5424">
      <w:numFmt w:val="bullet"/>
      <w:lvlText w:val="•"/>
      <w:lvlJc w:val="left"/>
      <w:pPr>
        <w:ind w:left="2985" w:hanging="514"/>
      </w:pPr>
      <w:rPr>
        <w:rFonts w:hint="default"/>
        <w:lang w:val="es-ES" w:eastAsia="en-US" w:bidi="ar-SA"/>
      </w:rPr>
    </w:lvl>
    <w:lvl w:ilvl="3" w:tplc="80BE7174">
      <w:numFmt w:val="bullet"/>
      <w:lvlText w:val="•"/>
      <w:lvlJc w:val="left"/>
      <w:pPr>
        <w:ind w:left="3847" w:hanging="514"/>
      </w:pPr>
      <w:rPr>
        <w:rFonts w:hint="default"/>
        <w:lang w:val="es-ES" w:eastAsia="en-US" w:bidi="ar-SA"/>
      </w:rPr>
    </w:lvl>
    <w:lvl w:ilvl="4" w:tplc="EF9A8F56">
      <w:numFmt w:val="bullet"/>
      <w:lvlText w:val="•"/>
      <w:lvlJc w:val="left"/>
      <w:pPr>
        <w:ind w:left="4710" w:hanging="514"/>
      </w:pPr>
      <w:rPr>
        <w:rFonts w:hint="default"/>
        <w:lang w:val="es-ES" w:eastAsia="en-US" w:bidi="ar-SA"/>
      </w:rPr>
    </w:lvl>
    <w:lvl w:ilvl="5" w:tplc="50E24978">
      <w:numFmt w:val="bullet"/>
      <w:lvlText w:val="•"/>
      <w:lvlJc w:val="left"/>
      <w:pPr>
        <w:ind w:left="5573" w:hanging="514"/>
      </w:pPr>
      <w:rPr>
        <w:rFonts w:hint="default"/>
        <w:lang w:val="es-ES" w:eastAsia="en-US" w:bidi="ar-SA"/>
      </w:rPr>
    </w:lvl>
    <w:lvl w:ilvl="6" w:tplc="0C6E4C52">
      <w:numFmt w:val="bullet"/>
      <w:lvlText w:val="•"/>
      <w:lvlJc w:val="left"/>
      <w:pPr>
        <w:ind w:left="6435" w:hanging="514"/>
      </w:pPr>
      <w:rPr>
        <w:rFonts w:hint="default"/>
        <w:lang w:val="es-ES" w:eastAsia="en-US" w:bidi="ar-SA"/>
      </w:rPr>
    </w:lvl>
    <w:lvl w:ilvl="7" w:tplc="39CA4BFE">
      <w:numFmt w:val="bullet"/>
      <w:lvlText w:val="•"/>
      <w:lvlJc w:val="left"/>
      <w:pPr>
        <w:ind w:left="7298" w:hanging="514"/>
      </w:pPr>
      <w:rPr>
        <w:rFonts w:hint="default"/>
        <w:lang w:val="es-ES" w:eastAsia="en-US" w:bidi="ar-SA"/>
      </w:rPr>
    </w:lvl>
    <w:lvl w:ilvl="8" w:tplc="B42A2EAE">
      <w:numFmt w:val="bullet"/>
      <w:lvlText w:val="•"/>
      <w:lvlJc w:val="left"/>
      <w:pPr>
        <w:ind w:left="8161" w:hanging="514"/>
      </w:pPr>
      <w:rPr>
        <w:rFonts w:hint="default"/>
        <w:lang w:val="es-ES" w:eastAsia="en-US" w:bidi="ar-SA"/>
      </w:rPr>
    </w:lvl>
  </w:abstractNum>
  <w:abstractNum w:abstractNumId="33" w15:restartNumberingAfterBreak="0">
    <w:nsid w:val="4D6B47B0"/>
    <w:multiLevelType w:val="hybridMultilevel"/>
    <w:tmpl w:val="7A347C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EC92824"/>
    <w:multiLevelType w:val="hybridMultilevel"/>
    <w:tmpl w:val="71C4EC0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03830B0"/>
    <w:multiLevelType w:val="hybridMultilevel"/>
    <w:tmpl w:val="7A347C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7BB7909"/>
    <w:multiLevelType w:val="hybridMultilevel"/>
    <w:tmpl w:val="7A347C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B11680B"/>
    <w:multiLevelType w:val="hybridMultilevel"/>
    <w:tmpl w:val="592C5BF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C3239AD"/>
    <w:multiLevelType w:val="hybridMultilevel"/>
    <w:tmpl w:val="7A347C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3310A24"/>
    <w:multiLevelType w:val="hybridMultilevel"/>
    <w:tmpl w:val="7A347C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5540D9E"/>
    <w:multiLevelType w:val="hybridMultilevel"/>
    <w:tmpl w:val="7F6CE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65D01EAC"/>
    <w:multiLevelType w:val="hybridMultilevel"/>
    <w:tmpl w:val="7F6CE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91878B7"/>
    <w:multiLevelType w:val="hybridMultilevel"/>
    <w:tmpl w:val="7A347C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6B5B3F38"/>
    <w:multiLevelType w:val="hybridMultilevel"/>
    <w:tmpl w:val="7A347C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2312509"/>
    <w:multiLevelType w:val="hybridMultilevel"/>
    <w:tmpl w:val="889067A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4D6785E"/>
    <w:multiLevelType w:val="hybridMultilevel"/>
    <w:tmpl w:val="E692FE3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6B83A49"/>
    <w:multiLevelType w:val="hybridMultilevel"/>
    <w:tmpl w:val="6D249948"/>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95D30ED"/>
    <w:multiLevelType w:val="hybridMultilevel"/>
    <w:tmpl w:val="4C0A81C6"/>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7B1E0727"/>
    <w:multiLevelType w:val="hybridMultilevel"/>
    <w:tmpl w:val="7A347C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7E585425"/>
    <w:multiLevelType w:val="hybridMultilevel"/>
    <w:tmpl w:val="F6BC1E46"/>
    <w:lvl w:ilvl="0" w:tplc="0C0A000F">
      <w:start w:val="100"/>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2"/>
  </w:num>
  <w:num w:numId="2">
    <w:abstractNumId w:val="45"/>
  </w:num>
  <w:num w:numId="3">
    <w:abstractNumId w:val="5"/>
  </w:num>
  <w:num w:numId="4">
    <w:abstractNumId w:val="7"/>
  </w:num>
  <w:num w:numId="5">
    <w:abstractNumId w:val="2"/>
  </w:num>
  <w:num w:numId="6">
    <w:abstractNumId w:val="22"/>
  </w:num>
  <w:num w:numId="7">
    <w:abstractNumId w:val="46"/>
  </w:num>
  <w:num w:numId="8">
    <w:abstractNumId w:val="47"/>
  </w:num>
  <w:num w:numId="9">
    <w:abstractNumId w:val="10"/>
  </w:num>
  <w:num w:numId="10">
    <w:abstractNumId w:val="40"/>
  </w:num>
  <w:num w:numId="11">
    <w:abstractNumId w:val="19"/>
  </w:num>
  <w:num w:numId="12">
    <w:abstractNumId w:val="41"/>
  </w:num>
  <w:num w:numId="13">
    <w:abstractNumId w:val="31"/>
  </w:num>
  <w:num w:numId="14">
    <w:abstractNumId w:val="3"/>
  </w:num>
  <w:num w:numId="15">
    <w:abstractNumId w:val="16"/>
  </w:num>
  <w:num w:numId="16">
    <w:abstractNumId w:val="23"/>
  </w:num>
  <w:num w:numId="17">
    <w:abstractNumId w:val="17"/>
  </w:num>
  <w:num w:numId="18">
    <w:abstractNumId w:val="1"/>
  </w:num>
  <w:num w:numId="19">
    <w:abstractNumId w:val="42"/>
  </w:num>
  <w:num w:numId="20">
    <w:abstractNumId w:val="38"/>
  </w:num>
  <w:num w:numId="21">
    <w:abstractNumId w:val="4"/>
  </w:num>
  <w:num w:numId="22">
    <w:abstractNumId w:val="35"/>
  </w:num>
  <w:num w:numId="23">
    <w:abstractNumId w:val="18"/>
  </w:num>
  <w:num w:numId="24">
    <w:abstractNumId w:val="9"/>
  </w:num>
  <w:num w:numId="25">
    <w:abstractNumId w:val="8"/>
  </w:num>
  <w:num w:numId="26">
    <w:abstractNumId w:val="48"/>
  </w:num>
  <w:num w:numId="27">
    <w:abstractNumId w:val="36"/>
  </w:num>
  <w:num w:numId="28">
    <w:abstractNumId w:val="39"/>
  </w:num>
  <w:num w:numId="29">
    <w:abstractNumId w:val="24"/>
  </w:num>
  <w:num w:numId="30">
    <w:abstractNumId w:val="13"/>
  </w:num>
  <w:num w:numId="31">
    <w:abstractNumId w:val="27"/>
  </w:num>
  <w:num w:numId="32">
    <w:abstractNumId w:val="21"/>
  </w:num>
  <w:num w:numId="33">
    <w:abstractNumId w:val="33"/>
  </w:num>
  <w:num w:numId="34">
    <w:abstractNumId w:val="43"/>
  </w:num>
  <w:num w:numId="35">
    <w:abstractNumId w:val="34"/>
  </w:num>
  <w:num w:numId="36">
    <w:abstractNumId w:val="11"/>
  </w:num>
  <w:num w:numId="37">
    <w:abstractNumId w:val="20"/>
  </w:num>
  <w:num w:numId="38">
    <w:abstractNumId w:val="15"/>
  </w:num>
  <w:num w:numId="39">
    <w:abstractNumId w:val="0"/>
  </w:num>
  <w:num w:numId="40">
    <w:abstractNumId w:val="44"/>
  </w:num>
  <w:num w:numId="41">
    <w:abstractNumId w:val="12"/>
  </w:num>
  <w:num w:numId="42">
    <w:abstractNumId w:val="49"/>
  </w:num>
  <w:num w:numId="43">
    <w:abstractNumId w:val="26"/>
  </w:num>
  <w:num w:numId="44">
    <w:abstractNumId w:val="37"/>
  </w:num>
  <w:num w:numId="45">
    <w:abstractNumId w:val="28"/>
  </w:num>
  <w:num w:numId="46">
    <w:abstractNumId w:val="14"/>
  </w:num>
  <w:num w:numId="47">
    <w:abstractNumId w:val="25"/>
  </w:num>
  <w:num w:numId="48">
    <w:abstractNumId w:val="30"/>
  </w:num>
  <w:num w:numId="49">
    <w:abstractNumId w:val="29"/>
  </w:num>
  <w:num w:numId="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D5E"/>
    <w:rsid w:val="00021B87"/>
    <w:rsid w:val="00021D9F"/>
    <w:rsid w:val="00035CA8"/>
    <w:rsid w:val="00041140"/>
    <w:rsid w:val="00074F8F"/>
    <w:rsid w:val="000808E5"/>
    <w:rsid w:val="00090F2B"/>
    <w:rsid w:val="00094CA2"/>
    <w:rsid w:val="000B280A"/>
    <w:rsid w:val="000B58D0"/>
    <w:rsid w:val="000E08E1"/>
    <w:rsid w:val="00142515"/>
    <w:rsid w:val="00190467"/>
    <w:rsid w:val="00191E9B"/>
    <w:rsid w:val="0019363C"/>
    <w:rsid w:val="001A37A0"/>
    <w:rsid w:val="001B7625"/>
    <w:rsid w:val="001E65B0"/>
    <w:rsid w:val="001F2245"/>
    <w:rsid w:val="00205456"/>
    <w:rsid w:val="00214DE0"/>
    <w:rsid w:val="00242906"/>
    <w:rsid w:val="00253439"/>
    <w:rsid w:val="00272B20"/>
    <w:rsid w:val="002A2A12"/>
    <w:rsid w:val="002D03EA"/>
    <w:rsid w:val="002E4C13"/>
    <w:rsid w:val="002F1F09"/>
    <w:rsid w:val="002F2535"/>
    <w:rsid w:val="002F58B5"/>
    <w:rsid w:val="00300C22"/>
    <w:rsid w:val="003064F3"/>
    <w:rsid w:val="0036284D"/>
    <w:rsid w:val="00382868"/>
    <w:rsid w:val="003C07CF"/>
    <w:rsid w:val="003D01F3"/>
    <w:rsid w:val="003D650B"/>
    <w:rsid w:val="00457978"/>
    <w:rsid w:val="00490164"/>
    <w:rsid w:val="004D5739"/>
    <w:rsid w:val="004E3147"/>
    <w:rsid w:val="004E7919"/>
    <w:rsid w:val="00504456"/>
    <w:rsid w:val="005247FA"/>
    <w:rsid w:val="00530EC2"/>
    <w:rsid w:val="00562A9A"/>
    <w:rsid w:val="00573636"/>
    <w:rsid w:val="005749C2"/>
    <w:rsid w:val="005B7E89"/>
    <w:rsid w:val="005D774C"/>
    <w:rsid w:val="005E3AD9"/>
    <w:rsid w:val="0062450C"/>
    <w:rsid w:val="006313F5"/>
    <w:rsid w:val="0067765C"/>
    <w:rsid w:val="006851DA"/>
    <w:rsid w:val="006A4A24"/>
    <w:rsid w:val="006A6AB0"/>
    <w:rsid w:val="006D44B4"/>
    <w:rsid w:val="006F6421"/>
    <w:rsid w:val="006F6BCF"/>
    <w:rsid w:val="00700078"/>
    <w:rsid w:val="0073288C"/>
    <w:rsid w:val="007378C9"/>
    <w:rsid w:val="0076343E"/>
    <w:rsid w:val="007705F5"/>
    <w:rsid w:val="007D7689"/>
    <w:rsid w:val="007E64F1"/>
    <w:rsid w:val="007F1B3C"/>
    <w:rsid w:val="00842692"/>
    <w:rsid w:val="00860274"/>
    <w:rsid w:val="00862A82"/>
    <w:rsid w:val="00871014"/>
    <w:rsid w:val="00877029"/>
    <w:rsid w:val="0089661A"/>
    <w:rsid w:val="008D0AF2"/>
    <w:rsid w:val="008D1059"/>
    <w:rsid w:val="008D530E"/>
    <w:rsid w:val="008E7D5E"/>
    <w:rsid w:val="008F596F"/>
    <w:rsid w:val="0090717F"/>
    <w:rsid w:val="00933F9B"/>
    <w:rsid w:val="00950745"/>
    <w:rsid w:val="009748C1"/>
    <w:rsid w:val="00977EF8"/>
    <w:rsid w:val="009A08D0"/>
    <w:rsid w:val="009E0A9E"/>
    <w:rsid w:val="009E5F8A"/>
    <w:rsid w:val="009F62B1"/>
    <w:rsid w:val="00A039B4"/>
    <w:rsid w:val="00A31585"/>
    <w:rsid w:val="00A514A0"/>
    <w:rsid w:val="00A87350"/>
    <w:rsid w:val="00A95F55"/>
    <w:rsid w:val="00AC1DC4"/>
    <w:rsid w:val="00AC5826"/>
    <w:rsid w:val="00AE1F20"/>
    <w:rsid w:val="00B30826"/>
    <w:rsid w:val="00B32094"/>
    <w:rsid w:val="00B40645"/>
    <w:rsid w:val="00B406EF"/>
    <w:rsid w:val="00B40EC0"/>
    <w:rsid w:val="00B7566D"/>
    <w:rsid w:val="00B77102"/>
    <w:rsid w:val="00B91579"/>
    <w:rsid w:val="00BA67F8"/>
    <w:rsid w:val="00BB206B"/>
    <w:rsid w:val="00BC3D22"/>
    <w:rsid w:val="00C0005D"/>
    <w:rsid w:val="00C132E0"/>
    <w:rsid w:val="00C2471F"/>
    <w:rsid w:val="00C92E95"/>
    <w:rsid w:val="00CA0899"/>
    <w:rsid w:val="00CA33CE"/>
    <w:rsid w:val="00CD6836"/>
    <w:rsid w:val="00CE64BF"/>
    <w:rsid w:val="00CF5528"/>
    <w:rsid w:val="00CF7DB4"/>
    <w:rsid w:val="00D0301C"/>
    <w:rsid w:val="00D10B6B"/>
    <w:rsid w:val="00D13103"/>
    <w:rsid w:val="00D37938"/>
    <w:rsid w:val="00D67977"/>
    <w:rsid w:val="00D96465"/>
    <w:rsid w:val="00DA4030"/>
    <w:rsid w:val="00DC1611"/>
    <w:rsid w:val="00DE3FA3"/>
    <w:rsid w:val="00DE487E"/>
    <w:rsid w:val="00DF48CF"/>
    <w:rsid w:val="00E1406C"/>
    <w:rsid w:val="00E14648"/>
    <w:rsid w:val="00E3334A"/>
    <w:rsid w:val="00E43328"/>
    <w:rsid w:val="00EE68E9"/>
    <w:rsid w:val="00EF27C7"/>
    <w:rsid w:val="00F61AD4"/>
    <w:rsid w:val="00F9127C"/>
    <w:rsid w:val="00FA3C3C"/>
    <w:rsid w:val="00FD6DBE"/>
    <w:rsid w:val="00FE0A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41D47"/>
  <w15:docId w15:val="{6062BD50-728E-4E5A-B3BA-8832065D3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4F8F"/>
    <w:pPr>
      <w:spacing w:after="0"/>
      <w:jc w:val="both"/>
    </w:pPr>
    <w:rPr>
      <w:rFonts w:ascii="Times New Roman" w:hAnsi="Times New Roman"/>
    </w:rPr>
  </w:style>
  <w:style w:type="paragraph" w:styleId="Heading1">
    <w:name w:val="heading 1"/>
    <w:basedOn w:val="Normal"/>
    <w:next w:val="Normal"/>
    <w:link w:val="Heading1Char"/>
    <w:uiPriority w:val="9"/>
    <w:qFormat/>
    <w:rsid w:val="00B40EC0"/>
    <w:pPr>
      <w:keepNext/>
      <w:keepLines/>
      <w:spacing w:before="480"/>
      <w:outlineLvl w:val="0"/>
    </w:pPr>
    <w:rPr>
      <w:rFonts w:eastAsiaTheme="majorEastAsia" w:cstheme="majorBidi"/>
      <w:b/>
      <w:bCs/>
      <w:sz w:val="24"/>
      <w:szCs w:val="28"/>
    </w:rPr>
  </w:style>
  <w:style w:type="paragraph" w:styleId="Heading2">
    <w:name w:val="heading 2"/>
    <w:basedOn w:val="Normal"/>
    <w:next w:val="Normal"/>
    <w:link w:val="Heading2Char"/>
    <w:uiPriority w:val="1"/>
    <w:qFormat/>
    <w:rsid w:val="00B40EC0"/>
    <w:pPr>
      <w:keepNext/>
      <w:keepLines/>
      <w:spacing w:before="200"/>
      <w:outlineLvl w:val="1"/>
    </w:pPr>
    <w:rPr>
      <w:rFonts w:eastAsiaTheme="majorEastAsia" w:cstheme="majorBidi"/>
      <w:b/>
      <w:bCs/>
      <w:szCs w:val="26"/>
    </w:rPr>
  </w:style>
  <w:style w:type="paragraph" w:styleId="Heading3">
    <w:name w:val="heading 3"/>
    <w:basedOn w:val="Normal"/>
    <w:next w:val="Normal"/>
    <w:link w:val="Heading3Char"/>
    <w:uiPriority w:val="9"/>
    <w:qFormat/>
    <w:rsid w:val="00CA33CE"/>
    <w:pPr>
      <w:keepNext/>
      <w:keepLines/>
      <w:spacing w:before="200"/>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CA33CE"/>
    <w:pPr>
      <w:keepNext/>
      <w:keepLines/>
      <w:spacing w:before="200"/>
      <w:outlineLvl w:val="3"/>
    </w:pPr>
    <w:rPr>
      <w:rFonts w:eastAsiaTheme="majorEastAsia" w:cstheme="majorBidi"/>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0EC0"/>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1"/>
    <w:rsid w:val="00B40EC0"/>
    <w:rPr>
      <w:rFonts w:ascii="Times New Roman" w:eastAsiaTheme="majorEastAsia" w:hAnsi="Times New Roman" w:cstheme="majorBidi"/>
      <w:b/>
      <w:bCs/>
      <w:szCs w:val="26"/>
    </w:rPr>
  </w:style>
  <w:style w:type="character" w:customStyle="1" w:styleId="Heading3Char">
    <w:name w:val="Heading 3 Char"/>
    <w:basedOn w:val="DefaultParagraphFont"/>
    <w:link w:val="Heading3"/>
    <w:uiPriority w:val="9"/>
    <w:rsid w:val="00CA33CE"/>
    <w:rPr>
      <w:rFonts w:ascii="Times New Roman" w:eastAsiaTheme="majorEastAsia" w:hAnsi="Times New Roman" w:cstheme="majorBidi"/>
      <w:b/>
      <w:bCs/>
    </w:rPr>
  </w:style>
  <w:style w:type="character" w:customStyle="1" w:styleId="Heading4Char">
    <w:name w:val="Heading 4 Char"/>
    <w:basedOn w:val="DefaultParagraphFont"/>
    <w:link w:val="Heading4"/>
    <w:uiPriority w:val="9"/>
    <w:semiHidden/>
    <w:rsid w:val="00CA33CE"/>
    <w:rPr>
      <w:rFonts w:ascii="Times New Roman" w:eastAsiaTheme="majorEastAsia" w:hAnsi="Times New Roman" w:cstheme="majorBidi"/>
      <w:b/>
      <w:bCs/>
      <w:iCs/>
    </w:rPr>
  </w:style>
  <w:style w:type="paragraph" w:styleId="Subtitle">
    <w:name w:val="Subtitle"/>
    <w:basedOn w:val="Normal"/>
    <w:next w:val="Normal"/>
    <w:link w:val="SubtitleChar"/>
    <w:uiPriority w:val="11"/>
    <w:qFormat/>
    <w:rsid w:val="00CA33CE"/>
    <w:pPr>
      <w:numPr>
        <w:ilvl w:val="1"/>
      </w:numPr>
    </w:pPr>
    <w:rPr>
      <w:rFonts w:eastAsiaTheme="majorEastAsia" w:cstheme="majorBidi"/>
      <w:iCs/>
      <w:spacing w:val="15"/>
      <w:szCs w:val="24"/>
    </w:rPr>
  </w:style>
  <w:style w:type="character" w:customStyle="1" w:styleId="SubtitleChar">
    <w:name w:val="Subtitle Char"/>
    <w:basedOn w:val="DefaultParagraphFont"/>
    <w:link w:val="Subtitle"/>
    <w:uiPriority w:val="11"/>
    <w:rsid w:val="00CA33CE"/>
    <w:rPr>
      <w:rFonts w:ascii="Times New Roman" w:eastAsiaTheme="majorEastAsia" w:hAnsi="Times New Roman" w:cstheme="majorBidi"/>
      <w:iCs/>
      <w:spacing w:val="15"/>
      <w:szCs w:val="24"/>
    </w:rPr>
  </w:style>
  <w:style w:type="paragraph" w:styleId="Quote">
    <w:name w:val="Quote"/>
    <w:basedOn w:val="Normal"/>
    <w:next w:val="Normal"/>
    <w:link w:val="QuoteChar"/>
    <w:uiPriority w:val="29"/>
    <w:qFormat/>
    <w:rsid w:val="00CA33CE"/>
    <w:pPr>
      <w:ind w:left="284"/>
    </w:pPr>
    <w:rPr>
      <w:iCs/>
      <w:color w:val="000000" w:themeColor="text1"/>
    </w:rPr>
  </w:style>
  <w:style w:type="character" w:customStyle="1" w:styleId="QuoteChar">
    <w:name w:val="Quote Char"/>
    <w:basedOn w:val="DefaultParagraphFont"/>
    <w:link w:val="Quote"/>
    <w:uiPriority w:val="29"/>
    <w:rsid w:val="00CA33CE"/>
    <w:rPr>
      <w:rFonts w:ascii="Times New Roman" w:hAnsi="Times New Roman"/>
      <w:iCs/>
      <w:color w:val="000000" w:themeColor="text1"/>
      <w:sz w:val="20"/>
    </w:rPr>
  </w:style>
  <w:style w:type="paragraph" w:styleId="ListParagraph">
    <w:name w:val="List Paragraph"/>
    <w:basedOn w:val="Normal"/>
    <w:uiPriority w:val="1"/>
    <w:qFormat/>
    <w:rsid w:val="00B40EC0"/>
    <w:pPr>
      <w:ind w:left="720"/>
      <w:contextualSpacing/>
    </w:pPr>
  </w:style>
  <w:style w:type="paragraph" w:styleId="Header">
    <w:name w:val="header"/>
    <w:basedOn w:val="Normal"/>
    <w:link w:val="HeaderChar"/>
    <w:uiPriority w:val="99"/>
    <w:unhideWhenUsed/>
    <w:rsid w:val="00B40EC0"/>
    <w:pPr>
      <w:tabs>
        <w:tab w:val="center" w:pos="4252"/>
        <w:tab w:val="right" w:pos="8504"/>
      </w:tabs>
      <w:spacing w:line="240" w:lineRule="auto"/>
    </w:pPr>
  </w:style>
  <w:style w:type="character" w:customStyle="1" w:styleId="HeaderChar">
    <w:name w:val="Header Char"/>
    <w:basedOn w:val="DefaultParagraphFont"/>
    <w:link w:val="Header"/>
    <w:uiPriority w:val="99"/>
    <w:rsid w:val="00B40EC0"/>
    <w:rPr>
      <w:rFonts w:ascii="Times New Roman" w:hAnsi="Times New Roman"/>
      <w:sz w:val="20"/>
    </w:rPr>
  </w:style>
  <w:style w:type="paragraph" w:styleId="Footer">
    <w:name w:val="footer"/>
    <w:basedOn w:val="Normal"/>
    <w:link w:val="FooterChar"/>
    <w:uiPriority w:val="99"/>
    <w:unhideWhenUsed/>
    <w:rsid w:val="00B40EC0"/>
    <w:pPr>
      <w:tabs>
        <w:tab w:val="center" w:pos="4252"/>
        <w:tab w:val="right" w:pos="8504"/>
      </w:tabs>
      <w:spacing w:line="240" w:lineRule="auto"/>
    </w:pPr>
  </w:style>
  <w:style w:type="character" w:customStyle="1" w:styleId="FooterChar">
    <w:name w:val="Footer Char"/>
    <w:basedOn w:val="DefaultParagraphFont"/>
    <w:link w:val="Footer"/>
    <w:uiPriority w:val="99"/>
    <w:rsid w:val="00B40EC0"/>
    <w:rPr>
      <w:rFonts w:ascii="Times New Roman" w:hAnsi="Times New Roman"/>
      <w:sz w:val="20"/>
    </w:rPr>
  </w:style>
  <w:style w:type="paragraph" w:styleId="BalloonText">
    <w:name w:val="Balloon Text"/>
    <w:basedOn w:val="Normal"/>
    <w:link w:val="BalloonTextChar"/>
    <w:uiPriority w:val="99"/>
    <w:semiHidden/>
    <w:unhideWhenUsed/>
    <w:rsid w:val="00B40EC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0EC0"/>
    <w:rPr>
      <w:rFonts w:ascii="Tahoma" w:hAnsi="Tahoma" w:cs="Tahoma"/>
      <w:sz w:val="16"/>
      <w:szCs w:val="16"/>
    </w:rPr>
  </w:style>
  <w:style w:type="paragraph" w:styleId="Title">
    <w:name w:val="Title"/>
    <w:basedOn w:val="Normal"/>
    <w:next w:val="Normal"/>
    <w:link w:val="TitleChar"/>
    <w:uiPriority w:val="10"/>
    <w:qFormat/>
    <w:rsid w:val="00B40EC0"/>
    <w:pPr>
      <w:spacing w:after="300" w:line="240" w:lineRule="auto"/>
      <w:contextualSpacing/>
    </w:pPr>
    <w:rPr>
      <w:rFonts w:eastAsiaTheme="majorEastAsia" w:cstheme="majorBidi"/>
      <w:b/>
      <w:spacing w:val="5"/>
      <w:kern w:val="28"/>
      <w:sz w:val="24"/>
      <w:szCs w:val="52"/>
    </w:rPr>
  </w:style>
  <w:style w:type="character" w:customStyle="1" w:styleId="TitleChar">
    <w:name w:val="Title Char"/>
    <w:basedOn w:val="DefaultParagraphFont"/>
    <w:link w:val="Title"/>
    <w:uiPriority w:val="10"/>
    <w:rsid w:val="00B40EC0"/>
    <w:rPr>
      <w:rFonts w:ascii="Times New Roman" w:eastAsiaTheme="majorEastAsia" w:hAnsi="Times New Roman" w:cstheme="majorBidi"/>
      <w:b/>
      <w:spacing w:val="5"/>
      <w:kern w:val="28"/>
      <w:sz w:val="24"/>
      <w:szCs w:val="52"/>
    </w:rPr>
  </w:style>
  <w:style w:type="paragraph" w:styleId="TOCHeading">
    <w:name w:val="TOC Heading"/>
    <w:basedOn w:val="Heading1"/>
    <w:next w:val="Normal"/>
    <w:uiPriority w:val="39"/>
    <w:semiHidden/>
    <w:unhideWhenUsed/>
    <w:qFormat/>
    <w:rsid w:val="009A08D0"/>
    <w:pPr>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9A08D0"/>
    <w:pPr>
      <w:spacing w:after="100"/>
    </w:pPr>
  </w:style>
  <w:style w:type="paragraph" w:styleId="TOC3">
    <w:name w:val="toc 3"/>
    <w:basedOn w:val="Normal"/>
    <w:next w:val="Normal"/>
    <w:autoRedefine/>
    <w:uiPriority w:val="39"/>
    <w:unhideWhenUsed/>
    <w:rsid w:val="009A08D0"/>
    <w:pPr>
      <w:spacing w:after="100"/>
      <w:ind w:left="400"/>
    </w:pPr>
  </w:style>
  <w:style w:type="character" w:styleId="Hyperlink">
    <w:name w:val="Hyperlink"/>
    <w:basedOn w:val="DefaultParagraphFont"/>
    <w:uiPriority w:val="99"/>
    <w:unhideWhenUsed/>
    <w:rsid w:val="009A08D0"/>
    <w:rPr>
      <w:color w:val="0000FF" w:themeColor="hyperlink"/>
      <w:u w:val="single"/>
    </w:rPr>
  </w:style>
  <w:style w:type="paragraph" w:styleId="TOC2">
    <w:name w:val="toc 2"/>
    <w:basedOn w:val="Normal"/>
    <w:next w:val="Normal"/>
    <w:autoRedefine/>
    <w:uiPriority w:val="39"/>
    <w:unhideWhenUsed/>
    <w:rsid w:val="00A514A0"/>
    <w:pPr>
      <w:spacing w:after="100"/>
      <w:ind w:left="200"/>
    </w:pPr>
  </w:style>
  <w:style w:type="paragraph" w:styleId="FootnoteText">
    <w:name w:val="footnote text"/>
    <w:basedOn w:val="Normal"/>
    <w:link w:val="FootnoteTextChar"/>
    <w:uiPriority w:val="99"/>
    <w:unhideWhenUsed/>
    <w:rsid w:val="00D0301C"/>
    <w:pPr>
      <w:spacing w:line="240" w:lineRule="auto"/>
    </w:pPr>
    <w:rPr>
      <w:szCs w:val="20"/>
    </w:rPr>
  </w:style>
  <w:style w:type="character" w:customStyle="1" w:styleId="FootnoteTextChar">
    <w:name w:val="Footnote Text Char"/>
    <w:basedOn w:val="DefaultParagraphFont"/>
    <w:link w:val="FootnoteText"/>
    <w:uiPriority w:val="99"/>
    <w:rsid w:val="00D0301C"/>
    <w:rPr>
      <w:rFonts w:ascii="Times New Roman" w:hAnsi="Times New Roman"/>
      <w:sz w:val="20"/>
      <w:szCs w:val="20"/>
    </w:rPr>
  </w:style>
  <w:style w:type="character" w:styleId="FootnoteReference">
    <w:name w:val="footnote reference"/>
    <w:basedOn w:val="DefaultParagraphFont"/>
    <w:uiPriority w:val="99"/>
    <w:semiHidden/>
    <w:unhideWhenUsed/>
    <w:rsid w:val="00D0301C"/>
    <w:rPr>
      <w:vertAlign w:val="superscript"/>
    </w:rPr>
  </w:style>
  <w:style w:type="paragraph" w:customStyle="1" w:styleId="Default">
    <w:name w:val="Default"/>
    <w:rsid w:val="000808E5"/>
    <w:pPr>
      <w:autoSpaceDE w:val="0"/>
      <w:autoSpaceDN w:val="0"/>
      <w:adjustRightInd w:val="0"/>
      <w:spacing w:after="0" w:line="240" w:lineRule="auto"/>
    </w:pPr>
    <w:rPr>
      <w:rFonts w:ascii="Times New Roman" w:hAnsi="Times New Roman" w:cs="Times New Roman"/>
      <w:color w:val="000000"/>
      <w:sz w:val="24"/>
      <w:szCs w:val="24"/>
    </w:rPr>
  </w:style>
  <w:style w:type="paragraph" w:styleId="BodyText">
    <w:name w:val="Body Text"/>
    <w:basedOn w:val="Normal"/>
    <w:link w:val="BodyTextChar"/>
    <w:uiPriority w:val="1"/>
    <w:qFormat/>
    <w:rsid w:val="00021D9F"/>
    <w:pPr>
      <w:widowControl w:val="0"/>
      <w:autoSpaceDE w:val="0"/>
      <w:autoSpaceDN w:val="0"/>
      <w:spacing w:line="240" w:lineRule="auto"/>
      <w:jc w:val="left"/>
    </w:pPr>
    <w:rPr>
      <w:rFonts w:eastAsia="Times New Roman" w:cs="Times New Roman"/>
      <w:b/>
      <w:bCs/>
      <w:szCs w:val="20"/>
    </w:rPr>
  </w:style>
  <w:style w:type="character" w:customStyle="1" w:styleId="BodyTextChar">
    <w:name w:val="Body Text Char"/>
    <w:basedOn w:val="DefaultParagraphFont"/>
    <w:link w:val="BodyText"/>
    <w:uiPriority w:val="1"/>
    <w:rsid w:val="00021D9F"/>
    <w:rPr>
      <w:rFonts w:ascii="Times New Roman" w:eastAsia="Times New Roman" w:hAnsi="Times New Roman" w:cs="Times New Roman"/>
      <w:b/>
      <w:bCs/>
      <w:sz w:val="20"/>
      <w:szCs w:val="20"/>
    </w:rPr>
  </w:style>
  <w:style w:type="paragraph" w:customStyle="1" w:styleId="Pa0">
    <w:name w:val="Pa0"/>
    <w:basedOn w:val="Default"/>
    <w:next w:val="Default"/>
    <w:uiPriority w:val="99"/>
    <w:rsid w:val="00B40645"/>
    <w:pPr>
      <w:spacing w:line="201" w:lineRule="atLeast"/>
    </w:pPr>
    <w:rPr>
      <w:rFonts w:ascii="Myriad Pro Cond" w:hAnsi="Myriad Pro Cond" w:cstheme="minorBidi"/>
      <w:color w:val="auto"/>
    </w:rPr>
  </w:style>
  <w:style w:type="character" w:customStyle="1" w:styleId="A1">
    <w:name w:val="A1"/>
    <w:uiPriority w:val="99"/>
    <w:rsid w:val="00B40645"/>
    <w:rPr>
      <w:rFonts w:cs="Myriad Pro Cond"/>
      <w:b/>
      <w:bCs/>
      <w:color w:val="000000"/>
      <w:sz w:val="42"/>
      <w:szCs w:val="42"/>
    </w:rPr>
  </w:style>
  <w:style w:type="character" w:customStyle="1" w:styleId="A5">
    <w:name w:val="A5"/>
    <w:uiPriority w:val="99"/>
    <w:rsid w:val="00877029"/>
    <w:rPr>
      <w:rFonts w:cs="Garamond 3"/>
      <w:i/>
      <w:iCs/>
      <w:color w:val="000000"/>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6024527">
      <w:bodyDiv w:val="1"/>
      <w:marLeft w:val="0"/>
      <w:marRight w:val="0"/>
      <w:marTop w:val="0"/>
      <w:marBottom w:val="0"/>
      <w:divBdr>
        <w:top w:val="none" w:sz="0" w:space="0" w:color="auto"/>
        <w:left w:val="none" w:sz="0" w:space="0" w:color="auto"/>
        <w:bottom w:val="none" w:sz="0" w:space="0" w:color="auto"/>
        <w:right w:val="none" w:sz="0" w:space="0" w:color="auto"/>
      </w:divBdr>
    </w:div>
    <w:div w:id="816150707">
      <w:bodyDiv w:val="1"/>
      <w:marLeft w:val="0"/>
      <w:marRight w:val="0"/>
      <w:marTop w:val="0"/>
      <w:marBottom w:val="0"/>
      <w:divBdr>
        <w:top w:val="none" w:sz="0" w:space="0" w:color="auto"/>
        <w:left w:val="none" w:sz="0" w:space="0" w:color="auto"/>
        <w:bottom w:val="none" w:sz="0" w:space="0" w:color="auto"/>
        <w:right w:val="none" w:sz="0" w:space="0" w:color="auto"/>
      </w:divBdr>
    </w:div>
    <w:div w:id="214191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gtic.gob.do/wp-content/uploads/2019/07/NORTIC-B2-2017-1.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dgcp.gob.do/new_dgcp/documentos/politicas_normas_y_procedimientos/resoluciones_de_politicas/2020/Gu%C3%ADa%20Pr%C3%A1ctica%20Compras%20Accesible-1.pdf" TargetMode="External"/><Relationship Id="rId4" Type="http://schemas.openxmlformats.org/officeDocument/2006/relationships/settings" Target="settings.xml"/><Relationship Id="rId9" Type="http://schemas.openxmlformats.org/officeDocument/2006/relationships/hyperlink" Target="http://sib.gov.do/sites/default/files/nuevosdocumentos/Proteccion_Al_Usuario_Servicios_Financieros%205%20febrero%202015.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siie.minerd.gob.do/storage/app/uploads/public/63f/e40/b6a/63fe40b6abbc9829477616.pdf" TargetMode="External"/><Relationship Id="rId2" Type="http://schemas.openxmlformats.org/officeDocument/2006/relationships/hyperlink" Target="https://indocal.gob.do/la-inclusion-y-las-normas-de-accesibilidad/" TargetMode="External"/><Relationship Id="rId1" Type="http://schemas.openxmlformats.org/officeDocument/2006/relationships/hyperlink" Target="https://drive.google.com/file/d/1uU1UMuR1PwHJXsq6LOzqrmNXJfmKLig3/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B786F3-3B4B-465A-A9FF-CC96366CA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10850</Words>
  <Characters>61845</Characters>
  <Application>Microsoft Office Word</Application>
  <DocSecurity>4</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Glenys</dc:creator>
  <cp:lastModifiedBy>OUKO Robert</cp:lastModifiedBy>
  <cp:revision>2</cp:revision>
  <cp:lastPrinted>2023-03-14T20:35:00Z</cp:lastPrinted>
  <dcterms:created xsi:type="dcterms:W3CDTF">2023-03-17T09:28:00Z</dcterms:created>
  <dcterms:modified xsi:type="dcterms:W3CDTF">2023-03-17T09:28:00Z</dcterms:modified>
</cp:coreProperties>
</file>