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0F6A54" w14:textId="77777777" w:rsidR="003811D6" w:rsidRPr="00111250" w:rsidRDefault="008600D0" w:rsidP="00C57883">
      <w:pPr>
        <w:pStyle w:val="TitlePageHeading"/>
        <w:rPr>
          <w:rFonts w:cs="Times New Roman"/>
          <w:szCs w:val="24"/>
        </w:rPr>
      </w:pPr>
      <w:r w:rsidRPr="00111250">
        <w:rPr>
          <w:rFonts w:cs="Times New Roman"/>
          <w:szCs w:val="24"/>
        </w:rPr>
        <w:t xml:space="preserve">    </w:t>
      </w:r>
    </w:p>
    <w:p w14:paraId="6C245A7A" w14:textId="77777777" w:rsidR="003811D6" w:rsidRPr="00111250" w:rsidRDefault="003811D6" w:rsidP="00C57883">
      <w:pPr>
        <w:pStyle w:val="TitlePageHeading"/>
        <w:rPr>
          <w:rFonts w:cs="Times New Roman"/>
          <w:szCs w:val="24"/>
        </w:rPr>
      </w:pPr>
    </w:p>
    <w:p w14:paraId="11CB423C" w14:textId="2E6ECFBD" w:rsidR="007968ED" w:rsidRPr="00111250" w:rsidRDefault="003F5EB1" w:rsidP="00C57883">
      <w:pPr>
        <w:pStyle w:val="TitlePageHeading"/>
        <w:rPr>
          <w:rFonts w:cs="Times New Roman"/>
          <w:szCs w:val="24"/>
        </w:rPr>
      </w:pPr>
      <w:r w:rsidRPr="00111250">
        <w:rPr>
          <w:rFonts w:cs="Times New Roman"/>
          <w:szCs w:val="24"/>
        </w:rPr>
        <w:t>Uganda</w:t>
      </w:r>
      <w:r w:rsidR="007968ED" w:rsidRPr="00111250">
        <w:rPr>
          <w:rFonts w:cs="Times New Roman"/>
          <w:szCs w:val="24"/>
        </w:rPr>
        <w:t xml:space="preserve">’s Compliance with </w:t>
      </w:r>
      <w:r w:rsidR="00F44894" w:rsidRPr="00111250">
        <w:rPr>
          <w:rFonts w:cs="Times New Roman"/>
          <w:szCs w:val="24"/>
        </w:rPr>
        <w:t xml:space="preserve">the </w:t>
      </w:r>
      <w:r w:rsidRPr="00111250">
        <w:rPr>
          <w:rFonts w:cs="Times New Roman"/>
          <w:szCs w:val="24"/>
        </w:rPr>
        <w:t>Convention</w:t>
      </w:r>
      <w:r w:rsidR="007968ED" w:rsidRPr="00111250">
        <w:rPr>
          <w:rFonts w:cs="Times New Roman"/>
          <w:szCs w:val="24"/>
        </w:rPr>
        <w:t xml:space="preserve"> </w:t>
      </w:r>
      <w:r w:rsidR="00C66715" w:rsidRPr="00111250">
        <w:rPr>
          <w:rFonts w:cs="Times New Roman"/>
          <w:szCs w:val="24"/>
        </w:rPr>
        <w:t>against Torture and Other Cruel, Inhuman, or Degrading Treatment or Punishment</w:t>
      </w:r>
    </w:p>
    <w:p w14:paraId="3DB8AF18" w14:textId="06BCDFC2" w:rsidR="007968ED" w:rsidRPr="00111250" w:rsidRDefault="007968ED" w:rsidP="00C57883">
      <w:pPr>
        <w:pStyle w:val="TitlePageHeading"/>
        <w:rPr>
          <w:rFonts w:cs="Times New Roman"/>
          <w:szCs w:val="24"/>
        </w:rPr>
      </w:pPr>
      <w:r w:rsidRPr="00111250">
        <w:rPr>
          <w:rFonts w:cs="Times New Roman"/>
          <w:szCs w:val="24"/>
        </w:rPr>
        <w:t xml:space="preserve">Suggested List of Issues Prior to Reporting Relating to: </w:t>
      </w:r>
      <w:r w:rsidRPr="00111250">
        <w:rPr>
          <w:rFonts w:cs="Times New Roman"/>
          <w:szCs w:val="24"/>
        </w:rPr>
        <w:br/>
        <w:t>The Death Penalty</w:t>
      </w:r>
    </w:p>
    <w:p w14:paraId="71220781" w14:textId="77777777" w:rsidR="007968ED" w:rsidRPr="00111250" w:rsidRDefault="007968ED" w:rsidP="00C57883">
      <w:pPr>
        <w:pStyle w:val="TitlePageHeading"/>
        <w:rPr>
          <w:rFonts w:cs="Times New Roman"/>
          <w:szCs w:val="24"/>
        </w:rPr>
      </w:pPr>
      <w:r w:rsidRPr="00111250">
        <w:rPr>
          <w:rFonts w:cs="Times New Roman"/>
          <w:szCs w:val="24"/>
        </w:rPr>
        <w:t>Submitted by The Advocates for Human Rights</w:t>
      </w:r>
    </w:p>
    <w:p w14:paraId="4186CD42" w14:textId="77777777" w:rsidR="007968ED" w:rsidRPr="00111250" w:rsidRDefault="007968ED" w:rsidP="00C57883">
      <w:pPr>
        <w:pStyle w:val="TitlePageSubheading"/>
      </w:pPr>
      <w:r w:rsidRPr="00111250">
        <w:t>a non-governmental organization in special consultative status with ECOSOC since 1996</w:t>
      </w:r>
    </w:p>
    <w:p w14:paraId="1EF7F32C" w14:textId="77777777" w:rsidR="00420C52" w:rsidRPr="00111250" w:rsidRDefault="00420C52" w:rsidP="00C57883">
      <w:pPr>
        <w:pStyle w:val="TitlePageSubheading"/>
      </w:pPr>
    </w:p>
    <w:p w14:paraId="77A398E9" w14:textId="72022E83" w:rsidR="00250E89" w:rsidRPr="00111250" w:rsidRDefault="00250E89" w:rsidP="00C57883">
      <w:pPr>
        <w:pStyle w:val="TitlePageSubheading"/>
        <w:rPr>
          <w:b/>
        </w:rPr>
      </w:pPr>
      <w:r w:rsidRPr="00111250">
        <w:rPr>
          <w:b/>
        </w:rPr>
        <w:t>Foundation for Human Rights Initiative</w:t>
      </w:r>
    </w:p>
    <w:p w14:paraId="7AE37113" w14:textId="77777777" w:rsidR="00420C52" w:rsidRPr="00111250" w:rsidRDefault="00420C52" w:rsidP="00C57883">
      <w:pPr>
        <w:pStyle w:val="TitlePageSubheading"/>
      </w:pPr>
    </w:p>
    <w:p w14:paraId="3ECC34AA" w14:textId="5EFBBF36" w:rsidR="007968ED" w:rsidRPr="00111250" w:rsidRDefault="007968ED" w:rsidP="00C57883">
      <w:pPr>
        <w:pStyle w:val="TitlePageSubheading"/>
      </w:pPr>
      <w:r w:rsidRPr="00111250">
        <w:t>and</w:t>
      </w:r>
    </w:p>
    <w:p w14:paraId="7D87E5CF" w14:textId="77777777" w:rsidR="00420C52" w:rsidRPr="00111250" w:rsidRDefault="00420C52" w:rsidP="00C57883">
      <w:pPr>
        <w:pStyle w:val="TitlePageSubheading"/>
      </w:pPr>
    </w:p>
    <w:p w14:paraId="3B0D4130" w14:textId="77777777" w:rsidR="007968ED" w:rsidRPr="00111250" w:rsidRDefault="007968ED" w:rsidP="00C57883">
      <w:pPr>
        <w:pStyle w:val="TitlePageSubheading"/>
        <w:rPr>
          <w:b/>
          <w:bCs/>
        </w:rPr>
      </w:pPr>
      <w:r w:rsidRPr="00111250">
        <w:rPr>
          <w:b/>
          <w:bCs/>
        </w:rPr>
        <w:t>The World Coalition Against the Death Penalty</w:t>
      </w:r>
    </w:p>
    <w:p w14:paraId="01093FF9" w14:textId="77777777" w:rsidR="00420C52" w:rsidRPr="00111250" w:rsidRDefault="00420C52" w:rsidP="00C57883">
      <w:pPr>
        <w:pStyle w:val="TitlePageHeading"/>
        <w:rPr>
          <w:rFonts w:cs="Times New Roman"/>
          <w:szCs w:val="24"/>
        </w:rPr>
      </w:pPr>
    </w:p>
    <w:p w14:paraId="068AA9B4" w14:textId="0275ECC7" w:rsidR="007968ED" w:rsidRPr="00111250" w:rsidRDefault="007968ED" w:rsidP="00C57883">
      <w:pPr>
        <w:pStyle w:val="TitlePageHeading"/>
        <w:rPr>
          <w:rFonts w:cs="Times New Roman"/>
          <w:szCs w:val="24"/>
        </w:rPr>
      </w:pPr>
      <w:r w:rsidRPr="00111250">
        <w:rPr>
          <w:rFonts w:cs="Times New Roman"/>
          <w:szCs w:val="24"/>
        </w:rPr>
        <w:t xml:space="preserve">for the </w:t>
      </w:r>
      <w:r w:rsidR="00A573BE" w:rsidRPr="00111250">
        <w:rPr>
          <w:rFonts w:cs="Times New Roman"/>
          <w:szCs w:val="24"/>
        </w:rPr>
        <w:t>8</w:t>
      </w:r>
      <w:r w:rsidR="003D483A" w:rsidRPr="00111250">
        <w:rPr>
          <w:rFonts w:cs="Times New Roman"/>
          <w:szCs w:val="24"/>
        </w:rPr>
        <w:t>3rd</w:t>
      </w:r>
      <w:r w:rsidR="00251F3D" w:rsidRPr="00111250">
        <w:rPr>
          <w:rFonts w:cs="Times New Roman"/>
          <w:szCs w:val="24"/>
        </w:rPr>
        <w:t xml:space="preserve"> </w:t>
      </w:r>
      <w:r w:rsidRPr="00111250">
        <w:rPr>
          <w:rFonts w:cs="Times New Roman"/>
          <w:szCs w:val="24"/>
        </w:rPr>
        <w:t xml:space="preserve">Session of the </w:t>
      </w:r>
      <w:r w:rsidR="00B545FE" w:rsidRPr="00111250">
        <w:rPr>
          <w:rFonts w:cs="Times New Roman"/>
          <w:szCs w:val="24"/>
        </w:rPr>
        <w:t>Committee against Torture</w:t>
      </w:r>
    </w:p>
    <w:p w14:paraId="109D1B03" w14:textId="529FB3AC" w:rsidR="007968ED" w:rsidRPr="00111250" w:rsidRDefault="00226E76" w:rsidP="00C57883">
      <w:pPr>
        <w:pStyle w:val="TitlePageHeading"/>
        <w:rPr>
          <w:rFonts w:cs="Times New Roman"/>
          <w:szCs w:val="24"/>
        </w:rPr>
      </w:pPr>
      <w:r w:rsidRPr="00111250">
        <w:rPr>
          <w:rFonts w:cs="Times New Roman"/>
          <w:szCs w:val="24"/>
        </w:rPr>
        <w:t>10</w:t>
      </w:r>
      <w:r w:rsidR="00752587" w:rsidRPr="00111250">
        <w:rPr>
          <w:rFonts w:cs="Times New Roman"/>
          <w:szCs w:val="24"/>
        </w:rPr>
        <w:t xml:space="preserve">– </w:t>
      </w:r>
      <w:r w:rsidR="00421206" w:rsidRPr="00111250">
        <w:rPr>
          <w:rFonts w:cs="Times New Roman"/>
          <w:szCs w:val="24"/>
        </w:rPr>
        <w:t>28 November 2025</w:t>
      </w:r>
    </w:p>
    <w:p w14:paraId="7621F38A" w14:textId="375E1335" w:rsidR="007968ED" w:rsidRPr="00111250" w:rsidRDefault="007968ED" w:rsidP="00C57883">
      <w:pPr>
        <w:pStyle w:val="TitlePageHeading"/>
        <w:rPr>
          <w:rFonts w:cs="Times New Roman"/>
          <w:szCs w:val="24"/>
        </w:rPr>
      </w:pPr>
      <w:r w:rsidRPr="00111250">
        <w:rPr>
          <w:rFonts w:cs="Times New Roman"/>
          <w:szCs w:val="24"/>
        </w:rPr>
        <w:t xml:space="preserve">Submitted </w:t>
      </w:r>
      <w:r w:rsidR="00420C52" w:rsidRPr="00111250">
        <w:rPr>
          <w:rFonts w:cs="Times New Roman"/>
          <w:szCs w:val="24"/>
        </w:rPr>
        <w:t>22 August 2025</w:t>
      </w:r>
    </w:p>
    <w:p w14:paraId="3FF3D45B" w14:textId="77777777" w:rsidR="00C57883" w:rsidRPr="00111250" w:rsidRDefault="00C57883" w:rsidP="00C57883">
      <w:pPr>
        <w:pStyle w:val="TitlePageHeading"/>
        <w:rPr>
          <w:rFonts w:cs="Times New Roman"/>
          <w:szCs w:val="24"/>
        </w:rPr>
      </w:pPr>
    </w:p>
    <w:p w14:paraId="0F88F0D8" w14:textId="77777777" w:rsidR="007968ED" w:rsidRPr="00111250" w:rsidRDefault="007968ED" w:rsidP="00C57883">
      <w:pPr>
        <w:widowControl w:val="0"/>
        <w:autoSpaceDE w:val="0"/>
        <w:autoSpaceDN w:val="0"/>
        <w:adjustRightInd w:val="0"/>
        <w:jc w:val="both"/>
        <w:rPr>
          <w:rStyle w:val="BoilerplateTextChar"/>
        </w:rPr>
      </w:pPr>
      <w:r w:rsidRPr="00111250">
        <w:rPr>
          <w:rStyle w:val="BoilerplateTitleChar"/>
          <w:rFonts w:cs="Times New Roman"/>
          <w:szCs w:val="24"/>
        </w:rPr>
        <w:t>The Advocates for Human Rights</w:t>
      </w:r>
      <w:r w:rsidRPr="00111250">
        <w:rPr>
          <w:rStyle w:val="BoilerplateTextChar"/>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111250">
        <w:t xml:space="preserve">. </w:t>
      </w:r>
      <w:r w:rsidRPr="00111250">
        <w:rPr>
          <w:rStyle w:val="BoilerplateTextChar"/>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111250">
        <w:rPr>
          <w:color w:val="000000" w:themeColor="text1"/>
        </w:rPr>
        <w:t xml:space="preserve">. </w:t>
      </w:r>
      <w:r w:rsidRPr="00111250">
        <w:rPr>
          <w:rStyle w:val="BoilerplateTextChar"/>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46A1FAF2" w14:textId="77777777" w:rsidR="00C57883" w:rsidRPr="00111250" w:rsidRDefault="00C57883" w:rsidP="00C57883">
      <w:pPr>
        <w:widowControl w:val="0"/>
        <w:autoSpaceDE w:val="0"/>
        <w:autoSpaceDN w:val="0"/>
        <w:adjustRightInd w:val="0"/>
        <w:jc w:val="both"/>
        <w:rPr>
          <w:b/>
          <w:bCs/>
        </w:rPr>
      </w:pPr>
    </w:p>
    <w:p w14:paraId="138C3DC0" w14:textId="53F6A031" w:rsidR="00E46A48" w:rsidRPr="00111250" w:rsidRDefault="007968ED" w:rsidP="00C57883">
      <w:pPr>
        <w:widowControl w:val="0"/>
        <w:autoSpaceDE w:val="0"/>
        <w:autoSpaceDN w:val="0"/>
        <w:adjustRightInd w:val="0"/>
        <w:jc w:val="both"/>
      </w:pPr>
      <w:r w:rsidRPr="00111250">
        <w:rPr>
          <w:b/>
          <w:bCs/>
        </w:rPr>
        <w:t>The World Coalition Against the Death</w:t>
      </w:r>
      <w:r w:rsidRPr="00111250">
        <w:t xml:space="preserve"> </w:t>
      </w:r>
      <w:r w:rsidRPr="00111250">
        <w:rPr>
          <w:b/>
          <w:bCs/>
        </w:rPr>
        <w:t>Penalty</w:t>
      </w:r>
      <w:r w:rsidRPr="00111250">
        <w:t xml:space="preserve"> is a membership-based global network committed to strengthening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38CE0DDD" w14:textId="4F24E470" w:rsidR="007968ED" w:rsidRPr="00111250" w:rsidRDefault="007968ED" w:rsidP="00C57883"/>
    <w:p w14:paraId="56A3E93F" w14:textId="48F73099" w:rsidR="003F5EB1" w:rsidRPr="00111250" w:rsidRDefault="003F5EB1" w:rsidP="00C57883">
      <w:pPr>
        <w:jc w:val="both"/>
        <w:rPr>
          <w:b/>
        </w:rPr>
      </w:pPr>
      <w:r w:rsidRPr="00111250">
        <w:rPr>
          <w:b/>
          <w:bCs/>
        </w:rPr>
        <w:t>The</w:t>
      </w:r>
      <w:r w:rsidRPr="00111250">
        <w:t xml:space="preserve"> </w:t>
      </w:r>
      <w:r w:rsidRPr="00111250">
        <w:rPr>
          <w:b/>
        </w:rPr>
        <w:t>Foundation for Human Rights Initiative (FHRI)</w:t>
      </w:r>
      <w:r w:rsidRPr="00111250">
        <w:t xml:space="preserve"> is an independent, non-governmental, non-partisan and not-for-profit human rights advocacy organization, registered in Uganda under the Non-Governmental Organizations Act, 2016. FHRI’s vision is a society based on human rights and civic culture as a foundation for peace, stability, democracy, social justice and sustainable </w:t>
      </w:r>
      <w:r w:rsidRPr="00111250">
        <w:lastRenderedPageBreak/>
        <w:t>development. FHRI’s Mission is to promote respect and observance of human rights practices and civic values, enhance best practices through training, education, research, advocacy, ICTs, and strategic partnership. The organization has Observer Status with the African Commission on Human and Peoples’ Rights, is a member of the World Coalition Against the Death Penalty (Paris</w:t>
      </w:r>
      <w:proofErr w:type="gramStart"/>
      <w:r w:rsidRPr="00111250">
        <w:t>), and</w:t>
      </w:r>
      <w:proofErr w:type="gramEnd"/>
      <w:r w:rsidRPr="00111250">
        <w:t xml:space="preserve"> is affiliated to the International Federation of Human Rights Defenders, (FIDH) in Paris, France. It is a membership organization with a total of 1,515 members. FHRI commands a 30-year experience and expertise in human rights activism in Uganda. FHRI has been at the forefront in monitoring and documenting human rights violations, publication of periodic human rights reports, legal aid service provision to victims of human rights abuse; reporting before regional human rights treaty bodies, the Judiciary, parliament, police and actively campaigns for the abolition of the death penalty including carrying out programs that promote citizen participation and state accountability. Currently, it is spearheading five campaigns </w:t>
      </w:r>
      <w:proofErr w:type="gramStart"/>
      <w:r w:rsidRPr="00111250">
        <w:t>namely;</w:t>
      </w:r>
      <w:proofErr w:type="gramEnd"/>
      <w:r w:rsidRPr="00111250">
        <w:t xml:space="preserve"> </w:t>
      </w:r>
      <w:r w:rsidRPr="00111250">
        <w:rPr>
          <w:i/>
        </w:rPr>
        <w:t>My Rights, My Power, Access to Justice, Rights and Rule of Law, Freedom from Pre-trial detention, and the Campaign against the death penalty in Uganda</w:t>
      </w:r>
      <w:r w:rsidRPr="00111250">
        <w:t>. FHRI is located at the Human Rights House, Plot 1853, John Kiyingi Road, Nsambya, Kampala Uganda.</w:t>
      </w:r>
    </w:p>
    <w:p w14:paraId="594CD2EB" w14:textId="3820B7D6" w:rsidR="00C57883" w:rsidRPr="00111250" w:rsidRDefault="007968ED" w:rsidP="00C158CE">
      <w:pPr>
        <w:pStyle w:val="ExecutiveSummary"/>
        <w:spacing w:after="240"/>
      </w:pPr>
      <w:r w:rsidRPr="00111250">
        <w:br w:type="page"/>
      </w:r>
      <w:r w:rsidRPr="00111250">
        <w:lastRenderedPageBreak/>
        <w:t>Executive Summary</w:t>
      </w:r>
    </w:p>
    <w:p w14:paraId="453409F9" w14:textId="73D6000C" w:rsidR="007968ED" w:rsidRPr="00111250" w:rsidRDefault="00B556D9" w:rsidP="00B353D3">
      <w:pPr>
        <w:pStyle w:val="Paragraph"/>
      </w:pPr>
      <w:r w:rsidRPr="00111250">
        <w:t>This report addresses Uganda’s compliance with its international human rights obligations with respect to the death penalty and provides an update to the</w:t>
      </w:r>
      <w:r w:rsidR="001E50DA" w:rsidRPr="00111250">
        <w:t xml:space="preserve"> coauthors’</w:t>
      </w:r>
      <w:r w:rsidRPr="00111250">
        <w:t xml:space="preserve"> 2022 Report </w:t>
      </w:r>
      <w:r w:rsidR="001E50DA" w:rsidRPr="00111250">
        <w:t xml:space="preserve">to the Committee </w:t>
      </w:r>
      <w:r w:rsidRPr="00111250">
        <w:t xml:space="preserve">on Uganda’s Compliance with the </w:t>
      </w:r>
      <w:r w:rsidR="00320CE0" w:rsidRPr="00111250">
        <w:t>Convention against Torture and Other Crue</w:t>
      </w:r>
      <w:r w:rsidR="00E30442" w:rsidRPr="00111250">
        <w:t>l</w:t>
      </w:r>
      <w:r w:rsidR="00320CE0" w:rsidRPr="00111250">
        <w:t xml:space="preserve">, Inhuman, or Degrading Treatment or Punishment in the context of </w:t>
      </w:r>
      <w:r w:rsidR="007D24C6" w:rsidRPr="00111250">
        <w:t xml:space="preserve">Uganda’s laws, policies, and customs concerning </w:t>
      </w:r>
      <w:r w:rsidR="009D5EFB" w:rsidRPr="00111250">
        <w:t xml:space="preserve">the death penalty. </w:t>
      </w:r>
      <w:r w:rsidR="00E85D80" w:rsidRPr="00111250">
        <w:t xml:space="preserve">This report </w:t>
      </w:r>
      <w:r w:rsidR="006243E4" w:rsidRPr="00111250">
        <w:t>examines</w:t>
      </w:r>
      <w:r w:rsidR="003310F4" w:rsidRPr="00111250">
        <w:t xml:space="preserve"> </w:t>
      </w:r>
      <w:r w:rsidR="00D36E4C" w:rsidRPr="00111250">
        <w:t xml:space="preserve">significant challenges Uganda faces in upholding its obligations under </w:t>
      </w:r>
      <w:r w:rsidR="00F26DF3" w:rsidRPr="00111250">
        <w:t>the Torture Convention</w:t>
      </w:r>
      <w:r w:rsidR="00D36E4C" w:rsidRPr="00111250">
        <w:t xml:space="preserve">, particularly regarding </w:t>
      </w:r>
      <w:r w:rsidR="00B53C86" w:rsidRPr="00111250">
        <w:t>the death penalty,</w:t>
      </w:r>
      <w:r w:rsidR="00BE0C3D" w:rsidRPr="00111250">
        <w:t xml:space="preserve"> torture, execution of </w:t>
      </w:r>
      <w:r w:rsidR="00F26DF3" w:rsidRPr="00111250">
        <w:t xml:space="preserve">the </w:t>
      </w:r>
      <w:r w:rsidR="00BE0C3D" w:rsidRPr="00111250">
        <w:t>writ of habeas corpus,</w:t>
      </w:r>
      <w:r w:rsidR="00B53C86" w:rsidRPr="00111250">
        <w:t xml:space="preserve"> gender-based violence, </w:t>
      </w:r>
      <w:r w:rsidR="00BE0C3D" w:rsidRPr="00111250">
        <w:t>and legal aid</w:t>
      </w:r>
      <w:r w:rsidR="00F26DF3" w:rsidRPr="00111250">
        <w:t>.</w:t>
      </w:r>
      <w:r w:rsidR="00BE0C3D" w:rsidRPr="00111250">
        <w:t xml:space="preserve"> </w:t>
      </w:r>
    </w:p>
    <w:p w14:paraId="4F5B28FC" w14:textId="340CA8A5" w:rsidR="00B3435A" w:rsidRPr="00111250" w:rsidRDefault="00B55BEF" w:rsidP="00B353D3">
      <w:pPr>
        <w:pStyle w:val="Paragraph"/>
      </w:pPr>
      <w:r w:rsidRPr="00111250">
        <w:t xml:space="preserve">Uganda has recently </w:t>
      </w:r>
      <w:r w:rsidR="00F26DF3" w:rsidRPr="00111250">
        <w:t xml:space="preserve">expanded </w:t>
      </w:r>
      <w:r w:rsidR="00325EAE" w:rsidRPr="00111250">
        <w:t xml:space="preserve">the use of military courts to try civilians, in direct contravention of </w:t>
      </w:r>
      <w:r w:rsidR="00DC5FA0" w:rsidRPr="00111250">
        <w:t xml:space="preserve">constitutional and international </w:t>
      </w:r>
      <w:r w:rsidR="00DF55F0" w:rsidRPr="00111250">
        <w:t xml:space="preserve">human rights </w:t>
      </w:r>
      <w:r w:rsidR="00DC5FA0" w:rsidRPr="00111250">
        <w:t xml:space="preserve">standards. The Uganda People’s </w:t>
      </w:r>
      <w:proofErr w:type="spellStart"/>
      <w:r w:rsidR="00DC5FA0" w:rsidRPr="00111250">
        <w:t>Defence</w:t>
      </w:r>
      <w:proofErr w:type="spellEnd"/>
      <w:r w:rsidR="00DC5FA0" w:rsidRPr="00111250">
        <w:t xml:space="preserve"> Forces (Amendment) Act, which expands military jurisdiction over civilians, </w:t>
      </w:r>
      <w:r w:rsidR="00595DDA" w:rsidRPr="00111250">
        <w:t>and</w:t>
      </w:r>
      <w:r w:rsidR="00DC5FA0" w:rsidRPr="00111250">
        <w:t xml:space="preserve"> the continued detention of opposition figures in unauthorized facilities,</w:t>
      </w:r>
      <w:r w:rsidR="00595DDA" w:rsidRPr="00111250">
        <w:t xml:space="preserve"> </w:t>
      </w:r>
      <w:r w:rsidR="00C069F3" w:rsidRPr="00111250">
        <w:t xml:space="preserve">highlight the </w:t>
      </w:r>
      <w:r w:rsidR="002B2737" w:rsidRPr="00111250">
        <w:t xml:space="preserve">dissolution of </w:t>
      </w:r>
      <w:r w:rsidR="00924388" w:rsidRPr="00111250">
        <w:t>judicial safeguards</w:t>
      </w:r>
      <w:r w:rsidR="009A6566" w:rsidRPr="00111250">
        <w:t xml:space="preserve"> such as habeas corpus and fair trial rights. </w:t>
      </w:r>
    </w:p>
    <w:p w14:paraId="6901F1BA" w14:textId="7F340049" w:rsidR="007C3E2C" w:rsidRPr="00111250" w:rsidRDefault="007C3E2C" w:rsidP="00B353D3">
      <w:pPr>
        <w:pStyle w:val="Paragraph"/>
      </w:pPr>
      <w:r w:rsidRPr="00111250">
        <w:t xml:space="preserve">Conditions of detention in Uganda remain dire, with severe overcrowding, inadequate healthcare, and inhumane treatment. </w:t>
      </w:r>
      <w:proofErr w:type="gramStart"/>
      <w:r w:rsidRPr="00111250">
        <w:t>The majority of</w:t>
      </w:r>
      <w:proofErr w:type="gramEnd"/>
      <w:r w:rsidRPr="00111250">
        <w:t xml:space="preserve"> </w:t>
      </w:r>
      <w:r w:rsidR="009E0554" w:rsidRPr="00111250">
        <w:t xml:space="preserve">people in detention </w:t>
      </w:r>
      <w:r w:rsidRPr="00111250">
        <w:t xml:space="preserve">are </w:t>
      </w:r>
      <w:r w:rsidR="009E0554" w:rsidRPr="00111250">
        <w:t>awaiting trial,</w:t>
      </w:r>
      <w:r w:rsidR="009F1B32">
        <w:t xml:space="preserve"> often for many years</w:t>
      </w:r>
      <w:r w:rsidR="00A31077" w:rsidRPr="00111250">
        <w:t>.</w:t>
      </w:r>
      <w:r w:rsidR="00304E3B" w:rsidRPr="00111250">
        <w:t xml:space="preserve"> Reports of torture, denial of medical care, and deaths </w:t>
      </w:r>
      <w:r w:rsidR="000E2FD6" w:rsidRPr="00111250">
        <w:t>due</w:t>
      </w:r>
      <w:r w:rsidR="00304E3B" w:rsidRPr="00111250">
        <w:t xml:space="preserve"> to poor prison conditions are widespread. </w:t>
      </w:r>
    </w:p>
    <w:p w14:paraId="26B5940C" w14:textId="7B08C958" w:rsidR="002C75C5" w:rsidRPr="00111250" w:rsidRDefault="00030C8B" w:rsidP="00B353D3">
      <w:pPr>
        <w:pStyle w:val="Paragraph"/>
      </w:pPr>
      <w:r w:rsidRPr="00111250">
        <w:t xml:space="preserve">Uganda’s legislative developments, such as the passage of the Anti-Homosexuality Act of 2023, have </w:t>
      </w:r>
      <w:r w:rsidR="00903296" w:rsidRPr="00111250">
        <w:t xml:space="preserve">perpetuated </w:t>
      </w:r>
      <w:r w:rsidR="00E44857" w:rsidRPr="00111250">
        <w:t>discriminatory practices and expanded the scope of capital offenses</w:t>
      </w:r>
      <w:r w:rsidR="000355CE" w:rsidRPr="00111250">
        <w:t xml:space="preserve">. </w:t>
      </w:r>
    </w:p>
    <w:p w14:paraId="21B3A98C" w14:textId="7A53C438" w:rsidR="00C57883" w:rsidRPr="00111250" w:rsidRDefault="00DB2173" w:rsidP="006C0D7F">
      <w:pPr>
        <w:pStyle w:val="Paragraph"/>
      </w:pPr>
      <w:r w:rsidRPr="00111250">
        <w:t xml:space="preserve">Legal aid remains inaccessible for many Ugandans, and </w:t>
      </w:r>
      <w:r w:rsidR="006D424B" w:rsidRPr="00111250">
        <w:t xml:space="preserve">authorities have </w:t>
      </w:r>
      <w:r w:rsidR="005D4AF1" w:rsidRPr="00111250">
        <w:t xml:space="preserve">failed to enact </w:t>
      </w:r>
      <w:r w:rsidR="00E46EC6">
        <w:t>a n</w:t>
      </w:r>
      <w:r w:rsidR="005D4AF1" w:rsidRPr="00111250">
        <w:t xml:space="preserve">ational </w:t>
      </w:r>
      <w:r w:rsidR="00E46EC6">
        <w:t>l</w:t>
      </w:r>
      <w:r w:rsidR="005D4AF1" w:rsidRPr="00111250">
        <w:t xml:space="preserve">egal </w:t>
      </w:r>
      <w:r w:rsidR="00E46EC6">
        <w:t>a</w:t>
      </w:r>
      <w:r w:rsidR="005D4AF1" w:rsidRPr="00111250">
        <w:t xml:space="preserve">id </w:t>
      </w:r>
      <w:r w:rsidR="00E46EC6">
        <w:t>policy and b</w:t>
      </w:r>
      <w:r w:rsidR="005D4AF1" w:rsidRPr="00111250">
        <w:t>ill, citing budgetary constraints.</w:t>
      </w:r>
    </w:p>
    <w:p w14:paraId="38DDD955" w14:textId="6AE974C4" w:rsidR="00C57883" w:rsidRPr="00111250" w:rsidRDefault="00B545FE" w:rsidP="00CC5F24">
      <w:pPr>
        <w:pStyle w:val="SectionSummary"/>
        <w:keepNext/>
        <w:spacing w:before="0" w:after="0"/>
      </w:pPr>
      <w:r w:rsidRPr="00111250">
        <w:t>Uganda</w:t>
      </w:r>
      <w:r w:rsidR="007968ED" w:rsidRPr="00111250">
        <w:t xml:space="preserve"> fails to uphold its obligations under the </w:t>
      </w:r>
      <w:r w:rsidRPr="00111250">
        <w:t>Convention against Torture and Other Cruel, Inhuman, or Degrading Treatment or Punishment</w:t>
      </w:r>
    </w:p>
    <w:p w14:paraId="341983E1" w14:textId="77777777" w:rsidR="00242F36" w:rsidRPr="00111250" w:rsidRDefault="00242F36" w:rsidP="00242F36">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t xml:space="preserve">While maintaining a </w:t>
      </w:r>
      <w:r w:rsidRPr="00111250">
        <w:rPr>
          <w:rFonts w:cs="Times New Roman"/>
          <w:i/>
          <w:iCs/>
          <w:color w:val="auto"/>
          <w:spacing w:val="0"/>
          <w:sz w:val="24"/>
          <w:szCs w:val="24"/>
        </w:rPr>
        <w:t xml:space="preserve">de facto </w:t>
      </w:r>
      <w:r w:rsidRPr="00111250">
        <w:rPr>
          <w:rFonts w:cs="Times New Roman"/>
          <w:color w:val="auto"/>
          <w:spacing w:val="0"/>
          <w:sz w:val="24"/>
          <w:szCs w:val="24"/>
        </w:rPr>
        <w:t>moratorium on executions, Uganda has expanded the number of crimes eligible for the death penalty, violating international human rights standards with discriminatory legislation (Concluding Observations paras. 39-40).</w:t>
      </w:r>
    </w:p>
    <w:p w14:paraId="51E52AC0" w14:textId="77777777" w:rsidR="00242F36" w:rsidRPr="00111250" w:rsidRDefault="00242F36" w:rsidP="00242F36">
      <w:pPr>
        <w:pStyle w:val="Paragraph"/>
      </w:pPr>
      <w:r w:rsidRPr="00111250">
        <w:t xml:space="preserve">In 2022, the Committee expressed regret that although the Penal Code contains eight sections under which offenses are punishable by death and that the Penal Code Act, the Anti-Terrorism Act, and Uganda People’s </w:t>
      </w:r>
      <w:proofErr w:type="spellStart"/>
      <w:r w:rsidRPr="00111250">
        <w:t>Defence</w:t>
      </w:r>
      <w:proofErr w:type="spellEnd"/>
      <w:r w:rsidRPr="00111250">
        <w:t xml:space="preserve"> Forces Act subject 28 offenses to the death penalty, the language used in those laws was not consistent. The Committee also expressed regret that Uganda had not provided detailed and disaggregated data on the number of individuals under sentence of death.</w:t>
      </w:r>
      <w:r w:rsidRPr="00111250">
        <w:rPr>
          <w:rStyle w:val="FootnoteReference"/>
        </w:rPr>
        <w:footnoteReference w:id="1"/>
      </w:r>
      <w:r w:rsidRPr="00111250">
        <w:t xml:space="preserve"> The Committee recommended that Uganda ensure that death sentences of all persons who have been on death row for more than three years are commuted to prison terms. The Committee also recommended that Uganda provide annual disaggregated data about the people currently under sentence of death, improve legal assistance for people charged with capital crimes and for people under </w:t>
      </w:r>
      <w:r w:rsidRPr="00111250">
        <w:lastRenderedPageBreak/>
        <w:t>sentence of death, consider reducing the number of capital offenses, and consider ratifying the Second Optional Protocol to the International Covenant on Civil and Political Rights, aiming at the abolition of the death penalty.</w:t>
      </w:r>
      <w:r w:rsidRPr="00111250">
        <w:rPr>
          <w:rStyle w:val="FootnoteReference"/>
        </w:rPr>
        <w:footnoteReference w:id="2"/>
      </w:r>
    </w:p>
    <w:p w14:paraId="5FA5E3AF" w14:textId="33818837" w:rsidR="00242F36" w:rsidRPr="00111250" w:rsidRDefault="00242F36" w:rsidP="00242F36">
      <w:pPr>
        <w:pStyle w:val="Paragraph"/>
      </w:pPr>
      <w:r w:rsidRPr="00111250">
        <w:t>Uganda carried out its last execution of a civilian in 1999 and its last military execution in 2005.</w:t>
      </w:r>
      <w:r w:rsidRPr="00111250">
        <w:rPr>
          <w:vertAlign w:val="superscript"/>
        </w:rPr>
        <w:footnoteReference w:id="3"/>
      </w:r>
      <w:r w:rsidRPr="00111250">
        <w:t xml:space="preserve"> Nonetheless, Uganda does not have an official moratorium on executions,</w:t>
      </w:r>
      <w:r w:rsidRPr="00111250">
        <w:rPr>
          <w:vertAlign w:val="superscript"/>
        </w:rPr>
        <w:footnoteReference w:id="4"/>
      </w:r>
      <w:r w:rsidRPr="00111250">
        <w:t xml:space="preserve"> and in 2018, President </w:t>
      </w:r>
      <w:r w:rsidR="00A41529" w:rsidRPr="00111250">
        <w:t xml:space="preserve">Yoweri </w:t>
      </w:r>
      <w:r w:rsidRPr="00111250">
        <w:t>Museveni announced that Uganda could resume executions.</w:t>
      </w:r>
      <w:r w:rsidRPr="00111250">
        <w:rPr>
          <w:vertAlign w:val="superscript"/>
        </w:rPr>
        <w:footnoteReference w:id="5"/>
      </w:r>
      <w:r w:rsidRPr="00111250">
        <w:t xml:space="preserve"> According to Amnesty International, Ugandan courts handed down at least two death sentences in 2024, and by the end of 2024 at least 104 people were known to have been </w:t>
      </w:r>
      <w:r w:rsidR="00A26F4F" w:rsidRPr="00111250">
        <w:t xml:space="preserve">under </w:t>
      </w:r>
      <w:r w:rsidRPr="00111250">
        <w:t xml:space="preserve">sentenced </w:t>
      </w:r>
      <w:r w:rsidR="00A26F4F" w:rsidRPr="00111250">
        <w:t xml:space="preserve">of </w:t>
      </w:r>
      <w:r w:rsidRPr="00111250">
        <w:t>death.</w:t>
      </w:r>
      <w:r w:rsidRPr="00111250">
        <w:rPr>
          <w:vertAlign w:val="superscript"/>
        </w:rPr>
        <w:footnoteReference w:id="6"/>
      </w:r>
    </w:p>
    <w:p w14:paraId="7A1CABE7"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t>In October 2019, Uganda announced plans for a bill that would impose the death penalty on individuals who engage in consensual same-sex conduct.</w:t>
      </w:r>
      <w:r w:rsidRPr="00111250">
        <w:rPr>
          <w:vertAlign w:val="superscript"/>
        </w:rPr>
        <w:footnoteReference w:id="7"/>
      </w:r>
      <w:r w:rsidRPr="00111250">
        <w:t xml:space="preserve"> On March 22, 2023, Parliament passed the Bill.</w:t>
      </w:r>
      <w:r w:rsidRPr="00111250">
        <w:rPr>
          <w:vertAlign w:val="superscript"/>
        </w:rPr>
        <w:footnoteReference w:id="8"/>
      </w:r>
      <w:r w:rsidRPr="00111250">
        <w:t xml:space="preserve"> The Bill criminalized the act of “identifying as a homosexual” and required that citizens report such individuals to the authorities.</w:t>
      </w:r>
      <w:r w:rsidRPr="00111250">
        <w:rPr>
          <w:vertAlign w:val="superscript"/>
        </w:rPr>
        <w:footnoteReference w:id="9"/>
      </w:r>
      <w:r w:rsidRPr="00111250">
        <w:t xml:space="preserve"> The Bill extended an existing ban on consensual same-sex sexual conduct by banning the “promotion of homosexuality.”</w:t>
      </w:r>
      <w:r w:rsidRPr="00111250">
        <w:rPr>
          <w:vertAlign w:val="superscript"/>
        </w:rPr>
        <w:footnoteReference w:id="10"/>
      </w:r>
      <w:r w:rsidRPr="00111250">
        <w:t xml:space="preserve"> The Bill authorized the death penalty for acts of “aggravated homosexuality.”</w:t>
      </w:r>
      <w:r w:rsidRPr="00111250">
        <w:rPr>
          <w:vertAlign w:val="superscript"/>
        </w:rPr>
        <w:footnoteReference w:id="11"/>
      </w:r>
    </w:p>
    <w:p w14:paraId="38FBBC5F"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t>“Aggravated homosexuality” includes same-sex relations: (</w:t>
      </w:r>
      <w:proofErr w:type="spellStart"/>
      <w:r w:rsidRPr="00111250">
        <w:t>i</w:t>
      </w:r>
      <w:proofErr w:type="spellEnd"/>
      <w:r w:rsidRPr="00111250">
        <w:t xml:space="preserve">) involving a minor; (ii) involving a person living with HIV; (iii) involving a parent or guardian of the person against whom the offense is committed; (iv) involving a person having authority or control over the person against whom the offense is committed; (v) with a person that has a disability; (vi) where the offender is a habitual offender; or (vii) involving the offender’s </w:t>
      </w:r>
      <w:r w:rsidRPr="00111250">
        <w:lastRenderedPageBreak/>
        <w:t>use of any drug or substance, with intent to stupefy or overpower the victim, in order to have same-sex sexual relations.</w:t>
      </w:r>
      <w:r w:rsidRPr="00111250">
        <w:rPr>
          <w:vertAlign w:val="superscript"/>
        </w:rPr>
        <w:footnoteReference w:id="12"/>
      </w:r>
      <w:r w:rsidRPr="00111250">
        <w:t xml:space="preserve"> Consent of the other party is not a defense.</w:t>
      </w:r>
      <w:r w:rsidRPr="00111250">
        <w:rPr>
          <w:vertAlign w:val="superscript"/>
        </w:rPr>
        <w:footnoteReference w:id="13"/>
      </w:r>
    </w:p>
    <w:p w14:paraId="2C76614E"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t>On April 26, 2023, President Museveni sent the Bill back to Parliament, requesting that Parliament amend three key issues: (</w:t>
      </w:r>
      <w:proofErr w:type="spellStart"/>
      <w:r w:rsidRPr="00111250">
        <w:t>i</w:t>
      </w:r>
      <w:proofErr w:type="spellEnd"/>
      <w:r w:rsidRPr="00111250">
        <w:t>) the Bill was too vague about what was being criminalized and that the Bill should focus on the act of homosexuality, rather than identifying as homosexual; (ii) clause 14 of the Bill, which created a duty to report homosexuality to Ugandan authorities, created constitutional contradictions and Parliament should remove or redraft the clause; and (iii) Parliament should remove clause 9, which focused on the premises where same-sex conduct takes place.</w:t>
      </w:r>
      <w:r w:rsidRPr="00111250">
        <w:rPr>
          <w:vertAlign w:val="superscript"/>
        </w:rPr>
        <w:footnoteReference w:id="14"/>
      </w:r>
      <w:r w:rsidRPr="00111250">
        <w:t xml:space="preserve"> President Museveni did not request that Parliament amend or remove the provisions authorizing the death penalty.</w:t>
      </w:r>
    </w:p>
    <w:p w14:paraId="547FAA2D"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t>On May 2, 2023, the Ugandan Parliament passed an amended version of the Bill, incorporating some of President Museveni’s proposals.</w:t>
      </w:r>
      <w:r w:rsidRPr="00111250">
        <w:rPr>
          <w:vertAlign w:val="superscript"/>
        </w:rPr>
        <w:footnoteReference w:id="15"/>
      </w:r>
      <w:r w:rsidRPr="00111250">
        <w:t xml:space="preserve"> Later that month, President Museveni signed the Amended Bill into law, despite pressure from other nations and from human rights organizations to issue a veto. The Anti-Homosexuality Act of 2023 does not provide for the mandatory death penalty, but it authorizes the death penalty for “aggravated homosexuality.”</w:t>
      </w:r>
      <w:r w:rsidRPr="00111250">
        <w:rPr>
          <w:vertAlign w:val="superscript"/>
        </w:rPr>
        <w:footnoteReference w:id="16"/>
      </w:r>
      <w:r w:rsidRPr="00111250">
        <w:t xml:space="preserve"> </w:t>
      </w:r>
    </w:p>
    <w:p w14:paraId="40B06D12"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rPr>
          <w:kern w:val="0"/>
          <w:lang w:eastAsia="en-US"/>
        </w:rPr>
        <w:t>In 2024, the Constitutional Court upheld the Anti-Homosexuality Act of 2023.</w:t>
      </w:r>
      <w:r w:rsidRPr="00111250">
        <w:rPr>
          <w:rStyle w:val="FootnoteReference"/>
          <w:kern w:val="0"/>
          <w:lang w:eastAsia="en-US"/>
        </w:rPr>
        <w:footnoteReference w:id="17"/>
      </w:r>
    </w:p>
    <w:p w14:paraId="4B551485"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rPr>
          <w:kern w:val="0"/>
          <w:lang w:eastAsia="en-US"/>
        </w:rPr>
        <w:t>After Parliament introduced the Bill in 2023, local groups reported that officials and private parties had stepped up attacks and discrimination targeting members of the LGBTQ+ community.</w:t>
      </w:r>
      <w:r w:rsidRPr="00111250">
        <w:rPr>
          <w:rStyle w:val="FootnoteReference"/>
          <w:kern w:val="0"/>
          <w:lang w:eastAsia="en-US"/>
        </w:rPr>
        <w:footnoteReference w:id="18"/>
      </w:r>
      <w:r w:rsidRPr="00111250">
        <w:rPr>
          <w:kern w:val="0"/>
          <w:lang w:eastAsia="en-US"/>
        </w:rPr>
        <w:t xml:space="preserve"> These attacks included beatings, sexual and psychological violence, evictions, blackmail, loss of employment, online harassment, and denial of health care based on perceived or real sexual orientation or gender identity. </w:t>
      </w:r>
    </w:p>
    <w:p w14:paraId="1A010903" w14:textId="77777777" w:rsidR="00242F36" w:rsidRPr="00111250" w:rsidRDefault="00242F36" w:rsidP="00C71758">
      <w:pPr>
        <w:pStyle w:val="Paragraph"/>
        <w:keepNext/>
        <w:numPr>
          <w:ilvl w:val="0"/>
          <w:numId w:val="8"/>
        </w:numPr>
        <w:spacing w:after="0"/>
      </w:pPr>
      <w:r w:rsidRPr="00111250">
        <w:rPr>
          <w:b/>
          <w:bCs/>
        </w:rPr>
        <w:t xml:space="preserve">Suggested questions </w:t>
      </w:r>
      <w:r w:rsidRPr="00111250">
        <w:t>relating to the death penalty:</w:t>
      </w:r>
    </w:p>
    <w:p w14:paraId="34C371A3" w14:textId="7474F0B6" w:rsidR="00242F36" w:rsidRPr="00111250" w:rsidRDefault="00242F36" w:rsidP="00242F36">
      <w:pPr>
        <w:pStyle w:val="ListParagraph"/>
        <w:numPr>
          <w:ilvl w:val="1"/>
          <w:numId w:val="8"/>
        </w:numPr>
        <w:jc w:val="both"/>
        <w:rPr>
          <w:iCs/>
          <w:kern w:val="0"/>
          <w:lang w:eastAsia="en-US"/>
        </w:rPr>
      </w:pPr>
      <w:r w:rsidRPr="00111250">
        <w:rPr>
          <w:iCs/>
          <w:kern w:val="0"/>
          <w:lang w:eastAsia="en-US"/>
        </w:rPr>
        <w:t xml:space="preserve">Provide disaggregated data that the Committee requested in paragraph 40 of its 2022 Concluding Observations, </w:t>
      </w:r>
      <w:proofErr w:type="gramStart"/>
      <w:r w:rsidRPr="00111250">
        <w:rPr>
          <w:iCs/>
          <w:kern w:val="0"/>
          <w:lang w:eastAsia="en-US"/>
        </w:rPr>
        <w:t>and also</w:t>
      </w:r>
      <w:proofErr w:type="gramEnd"/>
      <w:r w:rsidRPr="00111250">
        <w:rPr>
          <w:iCs/>
          <w:kern w:val="0"/>
          <w:lang w:eastAsia="en-US"/>
        </w:rPr>
        <w:t xml:space="preserve"> include, for any women under sentence of </w:t>
      </w:r>
      <w:r w:rsidRPr="00111250">
        <w:rPr>
          <w:iCs/>
          <w:kern w:val="0"/>
          <w:lang w:eastAsia="en-US"/>
        </w:rPr>
        <w:lastRenderedPageBreak/>
        <w:t>death, information regarding the woman’s relationship with any codefendants or victims.</w:t>
      </w:r>
    </w:p>
    <w:p w14:paraId="48EB40DF" w14:textId="66B77466" w:rsidR="00242F36" w:rsidRPr="00111250" w:rsidRDefault="00242F36" w:rsidP="00242F36">
      <w:pPr>
        <w:pStyle w:val="ListParagraph"/>
        <w:numPr>
          <w:ilvl w:val="1"/>
          <w:numId w:val="8"/>
        </w:numPr>
        <w:jc w:val="both"/>
        <w:rPr>
          <w:iCs/>
          <w:kern w:val="0"/>
          <w:lang w:eastAsia="en-US"/>
        </w:rPr>
      </w:pPr>
      <w:r w:rsidRPr="00111250">
        <w:rPr>
          <w:iCs/>
          <w:kern w:val="0"/>
          <w:lang w:eastAsia="en-US"/>
        </w:rPr>
        <w:t xml:space="preserve">How many reports have officials, including the </w:t>
      </w:r>
      <w:r w:rsidR="00C71758" w:rsidRPr="00111250">
        <w:rPr>
          <w:iCs/>
          <w:kern w:val="0"/>
          <w:lang w:eastAsia="en-US"/>
        </w:rPr>
        <w:t>Uganda Human Rights Commission</w:t>
      </w:r>
      <w:r w:rsidRPr="00111250">
        <w:rPr>
          <w:iCs/>
          <w:kern w:val="0"/>
          <w:lang w:eastAsia="en-US"/>
        </w:rPr>
        <w:t>, received regarding discrimination and violence targeting members of the LGBTQ+ community since 2022? What steps have authorities taken to investigate these allegations and to hold perpetrators accountable? Have any people been charged with “aggravated homosexuality” under the Anti-Homosexuality Act of 2023? If so, what is the status of those cases?</w:t>
      </w:r>
    </w:p>
    <w:p w14:paraId="04248FDF" w14:textId="77777777" w:rsidR="00242F36" w:rsidRPr="00111250" w:rsidRDefault="00242F36" w:rsidP="00242F36">
      <w:pPr>
        <w:pStyle w:val="ListParagraph"/>
        <w:numPr>
          <w:ilvl w:val="1"/>
          <w:numId w:val="8"/>
        </w:numPr>
        <w:jc w:val="both"/>
        <w:rPr>
          <w:iCs/>
          <w:kern w:val="0"/>
          <w:lang w:eastAsia="en-US"/>
        </w:rPr>
      </w:pPr>
      <w:r w:rsidRPr="00111250">
        <w:rPr>
          <w:iCs/>
          <w:kern w:val="0"/>
          <w:lang w:eastAsia="en-US"/>
        </w:rPr>
        <w:t>What procedures are in place to ensure that any person who has been under sentence of death for three years receives an adjustment of sentence to a term of imprisonment?</w:t>
      </w:r>
    </w:p>
    <w:p w14:paraId="09AFFDDC" w14:textId="77777777" w:rsidR="00242F36" w:rsidRPr="00111250" w:rsidRDefault="00242F36" w:rsidP="00242F36">
      <w:pPr>
        <w:pStyle w:val="ListParagraph"/>
        <w:numPr>
          <w:ilvl w:val="1"/>
          <w:numId w:val="8"/>
        </w:numPr>
        <w:jc w:val="both"/>
        <w:rPr>
          <w:iCs/>
          <w:kern w:val="0"/>
          <w:lang w:eastAsia="en-US"/>
        </w:rPr>
      </w:pPr>
      <w:r w:rsidRPr="00111250">
        <w:rPr>
          <w:iCs/>
          <w:kern w:val="0"/>
          <w:lang w:eastAsia="en-US"/>
        </w:rPr>
        <w:t>What measures have authorities taken since 2022 to improve the quality of legal assistance for people charged with capital crimes and for people under sentence of death?</w:t>
      </w:r>
    </w:p>
    <w:p w14:paraId="3FAA9BF7" w14:textId="77777777" w:rsidR="00242F36" w:rsidRPr="00111250" w:rsidRDefault="00242F36" w:rsidP="00242F36">
      <w:pPr>
        <w:pStyle w:val="ListParagraph"/>
        <w:numPr>
          <w:ilvl w:val="1"/>
          <w:numId w:val="8"/>
        </w:numPr>
        <w:jc w:val="both"/>
        <w:rPr>
          <w:iCs/>
          <w:kern w:val="0"/>
          <w:lang w:eastAsia="en-US"/>
        </w:rPr>
      </w:pPr>
      <w:r w:rsidRPr="00111250">
        <w:rPr>
          <w:iCs/>
          <w:kern w:val="0"/>
          <w:lang w:eastAsia="en-US"/>
        </w:rPr>
        <w:t>What steps have authorities taken to reduce the number of crimes eligible for the death penalty?</w:t>
      </w:r>
    </w:p>
    <w:p w14:paraId="0F2E31AB" w14:textId="77777777" w:rsidR="00242F36" w:rsidRPr="00111250" w:rsidRDefault="00242F36" w:rsidP="00242F36">
      <w:pPr>
        <w:pStyle w:val="ListParagraph"/>
        <w:numPr>
          <w:ilvl w:val="1"/>
          <w:numId w:val="8"/>
        </w:numPr>
        <w:jc w:val="both"/>
        <w:rPr>
          <w:iCs/>
          <w:kern w:val="0"/>
          <w:lang w:eastAsia="en-US"/>
        </w:rPr>
      </w:pPr>
      <w:r w:rsidRPr="00111250">
        <w:rPr>
          <w:iCs/>
          <w:kern w:val="0"/>
          <w:lang w:eastAsia="en-US"/>
        </w:rPr>
        <w:t xml:space="preserve">What measures have lawmakers taken to </w:t>
      </w:r>
      <w:proofErr w:type="gramStart"/>
      <w:r w:rsidRPr="00111250">
        <w:rPr>
          <w:iCs/>
          <w:kern w:val="0"/>
          <w:lang w:eastAsia="en-US"/>
        </w:rPr>
        <w:t>give consideration to</w:t>
      </w:r>
      <w:proofErr w:type="gramEnd"/>
      <w:r w:rsidRPr="00111250">
        <w:rPr>
          <w:iCs/>
          <w:kern w:val="0"/>
          <w:lang w:eastAsia="en-US"/>
        </w:rPr>
        <w:t xml:space="preserve"> ratification of the Second Optional Protocol to the International Covenant on Civil and Political Rights, aiming at the abolition of the death penalty?</w:t>
      </w:r>
    </w:p>
    <w:p w14:paraId="7A3425EA" w14:textId="77777777" w:rsidR="00242F36" w:rsidRPr="00111250" w:rsidRDefault="00242F36" w:rsidP="00242F36">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t>Women come into conflict with the law and are at risk of being sentenced to death due in part to inadequate official responses to gender-based violence (Concluding Observations paras. 27-28).</w:t>
      </w:r>
    </w:p>
    <w:p w14:paraId="3D9F7612"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rPr>
          <w:iCs/>
          <w:kern w:val="0"/>
          <w:lang w:eastAsia="en-US"/>
        </w:rPr>
        <w:t>In 2022, the Committee expressed concern about the prevalence of gender-based violence and domestic violence as well as the absence of statistical data on official responses to complaints of gender-based violence.</w:t>
      </w:r>
      <w:r w:rsidRPr="00111250">
        <w:rPr>
          <w:rStyle w:val="FootnoteReference"/>
        </w:rPr>
        <w:footnoteReference w:id="19"/>
      </w:r>
      <w:r w:rsidRPr="00111250">
        <w:rPr>
          <w:iCs/>
          <w:kern w:val="0"/>
          <w:lang w:eastAsia="en-US"/>
        </w:rPr>
        <w:t xml:space="preserve"> The Committee recommended that Uganda ensure that authorities thoroughly investigate all cases of gender-based violence, prosecute alleged perpetrators and hold them accountable, and ensure that victims receive redress. The Committee further recommended that Uganda institute mandatory training for all justice officials and law enforcement personnel on the prosecution of gender-based violence, and compile data on the number of complaints, investigations, and prosecutions of gender-based violence.</w:t>
      </w:r>
      <w:r w:rsidRPr="00111250">
        <w:rPr>
          <w:rStyle w:val="FootnoteReference"/>
        </w:rPr>
        <w:footnoteReference w:id="20"/>
      </w:r>
    </w:p>
    <w:p w14:paraId="29817851"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rPr>
          <w:color w:val="000000"/>
        </w:rPr>
        <w:t>According to Foundation for Human Rights Initiative (FHRI) and PRI-Uganda, the main crime for which women are sentenced to death in Uganda is murder, often in the context of gender-based violence.</w:t>
      </w:r>
      <w:r w:rsidRPr="00111250">
        <w:rPr>
          <w:vertAlign w:val="superscript"/>
        </w:rPr>
        <w:footnoteReference w:id="21"/>
      </w:r>
      <w:r w:rsidRPr="00111250">
        <w:rPr>
          <w:color w:val="000000"/>
        </w:rPr>
        <w:t xml:space="preserve"> This information is consistent with global data published by the Cornell Center on the Death Penalty Worldwide, recognizing that “[m]</w:t>
      </w:r>
      <w:proofErr w:type="spellStart"/>
      <w:r w:rsidRPr="00111250">
        <w:rPr>
          <w:color w:val="000000"/>
        </w:rPr>
        <w:t>ost</w:t>
      </w:r>
      <w:proofErr w:type="spellEnd"/>
      <w:r w:rsidRPr="00111250">
        <w:rPr>
          <w:color w:val="000000"/>
        </w:rPr>
        <w:t xml:space="preserve"> women have been sentenced to death for the crime of murder, often in relation to the killing of family members in a context of gender-based violence.”</w:t>
      </w:r>
      <w:r w:rsidRPr="00111250">
        <w:rPr>
          <w:vertAlign w:val="superscript"/>
        </w:rPr>
        <w:footnoteReference w:id="22"/>
      </w:r>
      <w:r w:rsidRPr="00111250">
        <w:rPr>
          <w:color w:val="000000"/>
        </w:rPr>
        <w:t xml:space="preserve"> In Uganda, </w:t>
      </w:r>
      <w:r w:rsidRPr="00111250">
        <w:t>t</w:t>
      </w:r>
      <w:r w:rsidRPr="00111250">
        <w:rPr>
          <w:color w:val="000000"/>
        </w:rPr>
        <w:t xml:space="preserve">here is at least one reported </w:t>
      </w:r>
      <w:r w:rsidRPr="00111250">
        <w:rPr>
          <w:color w:val="000000"/>
        </w:rPr>
        <w:lastRenderedPageBreak/>
        <w:t>case in which a woman was sentenced to death for killing her abuser.</w:t>
      </w:r>
      <w:r w:rsidRPr="00111250">
        <w:rPr>
          <w:vertAlign w:val="superscript"/>
        </w:rPr>
        <w:footnoteReference w:id="23"/>
      </w:r>
      <w:r w:rsidRPr="00111250">
        <w:rPr>
          <w:color w:val="000000"/>
        </w:rPr>
        <w:t xml:space="preserve"> This case suggests that when women are sentenced to death for killing another person, legal proceedings ignore gender-based violence and the imbalance in power dynamics between an accused woman and her abusive spouse or family member.</w:t>
      </w:r>
      <w:r w:rsidRPr="00111250">
        <w:rPr>
          <w:vertAlign w:val="superscript"/>
        </w:rPr>
        <w:footnoteReference w:id="24"/>
      </w:r>
      <w:r w:rsidRPr="00111250">
        <w:rPr>
          <w:color w:val="000000"/>
        </w:rPr>
        <w:t xml:space="preserve"> Women imprisoned in Uganda for committing </w:t>
      </w:r>
      <w:r w:rsidRPr="00111250">
        <w:t>offenses</w:t>
      </w:r>
      <w:r w:rsidRPr="00111250">
        <w:rPr>
          <w:color w:val="000000"/>
        </w:rPr>
        <w:t xml:space="preserve"> against life (i.e., murder, assault, or manslaughter) have typically experienced prolonged domestic violence at the hands of an abuser (partner, spouse, or another family member). As such, domestic violence is an important part of the context for homicides that women in Uganda commit.</w:t>
      </w:r>
      <w:r w:rsidRPr="00111250">
        <w:rPr>
          <w:vertAlign w:val="superscript"/>
        </w:rPr>
        <w:footnoteReference w:id="25"/>
      </w:r>
    </w:p>
    <w:p w14:paraId="66F184DA"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rPr>
          <w:color w:val="000000"/>
        </w:rPr>
        <w:t xml:space="preserve">Under Ugandan law, </w:t>
      </w:r>
      <w:r w:rsidRPr="00111250">
        <w:rPr>
          <w:i/>
          <w:iCs/>
          <w:color w:val="000000"/>
        </w:rPr>
        <w:t xml:space="preserve">Uganda </w:t>
      </w:r>
      <w:r w:rsidRPr="00111250">
        <w:rPr>
          <w:color w:val="000000"/>
        </w:rPr>
        <w:t>v.</w:t>
      </w:r>
      <w:r w:rsidRPr="00111250">
        <w:rPr>
          <w:i/>
          <w:iCs/>
          <w:color w:val="000000"/>
        </w:rPr>
        <w:t xml:space="preserve"> </w:t>
      </w:r>
      <w:proofErr w:type="spellStart"/>
      <w:r w:rsidRPr="00111250">
        <w:rPr>
          <w:i/>
          <w:iCs/>
          <w:color w:val="000000"/>
        </w:rPr>
        <w:t>Kamyuka</w:t>
      </w:r>
      <w:proofErr w:type="spellEnd"/>
      <w:r w:rsidRPr="00111250">
        <w:rPr>
          <w:i/>
          <w:iCs/>
          <w:color w:val="000000"/>
        </w:rPr>
        <w:t xml:space="preserve"> Ivan</w:t>
      </w:r>
      <w:r w:rsidRPr="00111250">
        <w:rPr>
          <w:color w:val="000000"/>
        </w:rPr>
        <w:t xml:space="preserve"> articulates the elements of self-defense to include: (1) an attack on the accused person or close relative; (2) reasonable belief that the person being attacked was in imminent danger of death or serious bodily harm; (3) belief that it was necessary to use force to repel the attack; and (4) reasonable belief that the force used was necessary to prevent or resist the attack.</w:t>
      </w:r>
      <w:r w:rsidRPr="00111250">
        <w:rPr>
          <w:vertAlign w:val="superscript"/>
        </w:rPr>
        <w:footnoteReference w:id="26"/>
      </w:r>
      <w:r w:rsidRPr="00111250">
        <w:rPr>
          <w:color w:val="000000"/>
        </w:rPr>
        <w:t xml:space="preserve"> Though self-defense has been used widely in homicide cases against an intimate partner, it has not been accessible to women who kill following a </w:t>
      </w:r>
      <w:r w:rsidRPr="00111250">
        <w:rPr>
          <w:i/>
          <w:iCs/>
          <w:color w:val="000000"/>
        </w:rPr>
        <w:t>history</w:t>
      </w:r>
      <w:r w:rsidRPr="00111250">
        <w:rPr>
          <w:color w:val="000000"/>
        </w:rPr>
        <w:t xml:space="preserve"> of abuse. This gap </w:t>
      </w:r>
      <w:r w:rsidRPr="00111250">
        <w:t>exists</w:t>
      </w:r>
      <w:r w:rsidRPr="00111250">
        <w:rPr>
          <w:color w:val="000000"/>
        </w:rPr>
        <w:t xml:space="preserve"> because women often cannot prove that an actual threat existed </w:t>
      </w:r>
      <w:proofErr w:type="gramStart"/>
      <w:r w:rsidRPr="00111250">
        <w:rPr>
          <w:color w:val="000000"/>
        </w:rPr>
        <w:t>at the moment</w:t>
      </w:r>
      <w:proofErr w:type="gramEnd"/>
      <w:r w:rsidRPr="00111250">
        <w:rPr>
          <w:color w:val="000000"/>
        </w:rPr>
        <w:t xml:space="preserve"> they used responsive force. Women subjected to protracted abuse at the hands of a stronger intimate partner may wait until the abuser is asleep or otherwise incapacitated before acting in self-defense. Consequently, </w:t>
      </w:r>
      <w:r w:rsidRPr="00111250">
        <w:t>courts</w:t>
      </w:r>
      <w:r w:rsidRPr="00111250">
        <w:rPr>
          <w:color w:val="000000"/>
        </w:rPr>
        <w:t xml:space="preserve"> view</w:t>
      </w:r>
      <w:r w:rsidRPr="00111250">
        <w:t xml:space="preserve"> their response</w:t>
      </w:r>
      <w:r w:rsidRPr="00111250">
        <w:rPr>
          <w:color w:val="000000"/>
        </w:rPr>
        <w:t xml:space="preserve"> as unreasonable. Moreover, the requirement of apprehension of death or grievous bodily harm disregards the reality of severe but non-physical domestic violence.</w:t>
      </w:r>
      <w:r w:rsidRPr="00111250">
        <w:rPr>
          <w:vertAlign w:val="superscript"/>
        </w:rPr>
        <w:footnoteReference w:id="27"/>
      </w:r>
    </w:p>
    <w:p w14:paraId="5A829FB2" w14:textId="54393B96" w:rsidR="00242F36" w:rsidRPr="00111250" w:rsidRDefault="00242F36" w:rsidP="00242F36">
      <w:pPr>
        <w:pStyle w:val="ListParagraph"/>
        <w:numPr>
          <w:ilvl w:val="0"/>
          <w:numId w:val="8"/>
        </w:numPr>
        <w:spacing w:after="120"/>
        <w:contextualSpacing w:val="0"/>
        <w:jc w:val="both"/>
        <w:rPr>
          <w:iCs/>
          <w:kern w:val="0"/>
          <w:lang w:eastAsia="en-US"/>
        </w:rPr>
      </w:pPr>
      <w:r w:rsidRPr="00111250">
        <w:rPr>
          <w:kern w:val="0"/>
          <w:lang w:eastAsia="en-US"/>
        </w:rPr>
        <w:t>The Judicial Training Institute launched a gender-based training manual in April 2022. This manual outlines a schedule covering gender-based violence causes and concepts.</w:t>
      </w:r>
      <w:r w:rsidRPr="00111250">
        <w:rPr>
          <w:rStyle w:val="FootnoteReference"/>
          <w:kern w:val="0"/>
          <w:lang w:eastAsia="en-US"/>
        </w:rPr>
        <w:footnoteReference w:id="28"/>
      </w:r>
      <w:r w:rsidRPr="00111250">
        <w:rPr>
          <w:kern w:val="0"/>
          <w:lang w:eastAsia="en-US"/>
        </w:rPr>
        <w:t xml:space="preserve"> In February 2022, Uganda adopted a Training Manual on Gender Responsive Adjudication for Judicial Officers. Despite this progress, authorities have not instituted mandatory training based on those manuals.</w:t>
      </w:r>
      <w:r w:rsidRPr="00111250">
        <w:rPr>
          <w:rStyle w:val="FootnoteReference"/>
          <w:kern w:val="0"/>
          <w:lang w:eastAsia="en-US"/>
        </w:rPr>
        <w:footnoteReference w:id="29"/>
      </w:r>
    </w:p>
    <w:p w14:paraId="60355D35" w14:textId="77777777" w:rsidR="00242F36" w:rsidRPr="00111250" w:rsidRDefault="00242F36" w:rsidP="00ED7472">
      <w:pPr>
        <w:pStyle w:val="Paragraph"/>
        <w:keepNext/>
        <w:numPr>
          <w:ilvl w:val="0"/>
          <w:numId w:val="8"/>
        </w:numPr>
      </w:pPr>
      <w:r w:rsidRPr="00111250">
        <w:rPr>
          <w:b/>
          <w:bCs/>
        </w:rPr>
        <w:lastRenderedPageBreak/>
        <w:t xml:space="preserve">Suggested questions </w:t>
      </w:r>
      <w:r w:rsidRPr="00111250">
        <w:t>relating to women in conflict with the law and gender-based violence:</w:t>
      </w:r>
    </w:p>
    <w:p w14:paraId="7A45A985" w14:textId="77777777" w:rsidR="00242F36" w:rsidRPr="00111250" w:rsidRDefault="00242F36" w:rsidP="00242F36">
      <w:pPr>
        <w:pStyle w:val="Paragraph"/>
        <w:numPr>
          <w:ilvl w:val="1"/>
          <w:numId w:val="8"/>
        </w:numPr>
      </w:pPr>
      <w:r w:rsidRPr="00111250">
        <w:t>Provide detailed information about every case in which a woman has been charged with a capital crime or sentenced to death since 2022. Include, for each case, the nature of the woman’s relationship with any codefendants or victims. For each case, explain whether the defense asserted a defense of self-defense and the court’s decision on that defense. Also provide details as to whether the defense presented any gender-specific evidence in mitigation at the time of sentencing, and the sentencing court’s response to such evidence.</w:t>
      </w:r>
    </w:p>
    <w:p w14:paraId="5D854967" w14:textId="77777777" w:rsidR="00242F36" w:rsidRPr="00111250" w:rsidRDefault="00242F36" w:rsidP="00242F36">
      <w:pPr>
        <w:pStyle w:val="Paragraph"/>
        <w:numPr>
          <w:ilvl w:val="1"/>
          <w:numId w:val="8"/>
        </w:numPr>
      </w:pPr>
      <w:r w:rsidRPr="00111250">
        <w:t>Describe any progress since 2022 in investigating reports of gender-based violence, holding perpetrators accountable, and ensuring victims receive appropriate remedies.</w:t>
      </w:r>
    </w:p>
    <w:p w14:paraId="5D5DD872" w14:textId="77777777" w:rsidR="00242F36" w:rsidRPr="00111250" w:rsidRDefault="00242F36" w:rsidP="00242F36">
      <w:pPr>
        <w:pStyle w:val="Paragraph"/>
        <w:numPr>
          <w:ilvl w:val="1"/>
          <w:numId w:val="8"/>
        </w:numPr>
      </w:pPr>
      <w:r w:rsidRPr="00111250">
        <w:t>What efforts are underway to ensure that all judicial officers receive training regarding the 2022 manuals on gender-based training and gender-based violence?</w:t>
      </w:r>
    </w:p>
    <w:p w14:paraId="74457A0F" w14:textId="77777777" w:rsidR="00242F36" w:rsidRPr="00111250" w:rsidRDefault="00242F36" w:rsidP="00242F36">
      <w:pPr>
        <w:pStyle w:val="Paragraph"/>
        <w:numPr>
          <w:ilvl w:val="1"/>
          <w:numId w:val="8"/>
        </w:numPr>
      </w:pPr>
      <w:r w:rsidRPr="00111250">
        <w:t>How do authorities ensure that defense counsel representing women in conflict with the law who have been charged with capital crimes are trained in gender-specific defenses and gender-specific mitigation?</w:t>
      </w:r>
    </w:p>
    <w:p w14:paraId="286879D3" w14:textId="77777777" w:rsidR="00242F36" w:rsidRPr="00111250" w:rsidRDefault="00242F36" w:rsidP="00242F36">
      <w:pPr>
        <w:pStyle w:val="Paragraph"/>
        <w:numPr>
          <w:ilvl w:val="1"/>
          <w:numId w:val="8"/>
        </w:numPr>
      </w:pPr>
      <w:r w:rsidRPr="00111250">
        <w:t>Have lawmakers taken any steps toward codification of gender-specific defense and gender-specific mitigation?</w:t>
      </w:r>
    </w:p>
    <w:p w14:paraId="4B166E8A" w14:textId="77777777" w:rsidR="00242F36" w:rsidRPr="00111250" w:rsidRDefault="00242F36" w:rsidP="00242F36">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t>Uganda has failed to follow through on plans to adopt legislation creating a national legal aid policy (Concluding Observations paras. 45-46).</w:t>
      </w:r>
    </w:p>
    <w:p w14:paraId="369B8AA3"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rPr>
          <w:color w:val="000000"/>
        </w:rPr>
        <w:t>In 2022, the Committee recommended that Uganda expedite the enactment of the national legal aid policy and bill.</w:t>
      </w:r>
      <w:r w:rsidRPr="00111250">
        <w:rPr>
          <w:rStyle w:val="FootnoteReference"/>
        </w:rPr>
        <w:footnoteReference w:id="30"/>
      </w:r>
      <w:r w:rsidRPr="00111250">
        <w:rPr>
          <w:color w:val="000000"/>
        </w:rPr>
        <w:t xml:space="preserve"> Despite advocacy from women lawyers and rights activists, Uganda has not adopted the bill, citing budgetary constraints and the need for at least </w:t>
      </w:r>
      <w:proofErr w:type="spellStart"/>
      <w:r w:rsidRPr="00111250">
        <w:rPr>
          <w:color w:val="000000"/>
        </w:rPr>
        <w:t>Shs</w:t>
      </w:r>
      <w:proofErr w:type="spellEnd"/>
      <w:r w:rsidRPr="00111250">
        <w:rPr>
          <w:color w:val="000000"/>
        </w:rPr>
        <w:t xml:space="preserve"> 46.7 billion annually to implement legal aid services nationwide.</w:t>
      </w:r>
      <w:r w:rsidRPr="00111250">
        <w:rPr>
          <w:rStyle w:val="FootnoteReference"/>
          <w:color w:val="000000"/>
        </w:rPr>
        <w:footnoteReference w:id="31"/>
      </w:r>
    </w:p>
    <w:p w14:paraId="08225547" w14:textId="77777777" w:rsidR="00242F36" w:rsidRPr="00111250" w:rsidRDefault="00242F36" w:rsidP="00242F36">
      <w:pPr>
        <w:pStyle w:val="ListParagraph"/>
        <w:numPr>
          <w:ilvl w:val="0"/>
          <w:numId w:val="8"/>
        </w:numPr>
        <w:spacing w:after="120"/>
        <w:contextualSpacing w:val="0"/>
        <w:jc w:val="both"/>
        <w:rPr>
          <w:iCs/>
          <w:kern w:val="0"/>
          <w:lang w:eastAsia="en-US"/>
        </w:rPr>
      </w:pPr>
      <w:r w:rsidRPr="00111250">
        <w:rPr>
          <w:b/>
          <w:bCs/>
        </w:rPr>
        <w:t xml:space="preserve">Suggested questions </w:t>
      </w:r>
      <w:r w:rsidRPr="00111250">
        <w:t xml:space="preserve">relating to legal aid: </w:t>
      </w:r>
    </w:p>
    <w:p w14:paraId="282E31E7" w14:textId="77777777" w:rsidR="00242F36" w:rsidRPr="00111250" w:rsidRDefault="00242F36" w:rsidP="00242F36">
      <w:pPr>
        <w:pStyle w:val="ListParagraph"/>
        <w:numPr>
          <w:ilvl w:val="1"/>
          <w:numId w:val="8"/>
        </w:numPr>
        <w:spacing w:after="120"/>
        <w:contextualSpacing w:val="0"/>
        <w:jc w:val="both"/>
        <w:rPr>
          <w:iCs/>
          <w:kern w:val="0"/>
          <w:lang w:eastAsia="en-US"/>
        </w:rPr>
      </w:pPr>
      <w:r w:rsidRPr="00111250">
        <w:rPr>
          <w:iCs/>
          <w:kern w:val="0"/>
          <w:lang w:eastAsia="en-US"/>
        </w:rPr>
        <w:t>What steps is Uganda taking to expedite the passage of the national legal aid policy and bill?</w:t>
      </w:r>
    </w:p>
    <w:p w14:paraId="0F3D2BBC" w14:textId="77777777" w:rsidR="00242F36" w:rsidRPr="00111250" w:rsidRDefault="00242F36" w:rsidP="00242F36">
      <w:pPr>
        <w:pStyle w:val="ListParagraph"/>
        <w:numPr>
          <w:ilvl w:val="1"/>
          <w:numId w:val="8"/>
        </w:numPr>
        <w:spacing w:after="120"/>
        <w:contextualSpacing w:val="0"/>
        <w:jc w:val="both"/>
        <w:rPr>
          <w:iCs/>
          <w:kern w:val="0"/>
          <w:lang w:eastAsia="en-US"/>
        </w:rPr>
      </w:pPr>
      <w:r w:rsidRPr="00111250">
        <w:rPr>
          <w:iCs/>
          <w:kern w:val="0"/>
          <w:lang w:eastAsia="en-US"/>
        </w:rPr>
        <w:t>In the interim, what measures are authorities taking to ensure that all people charged with capital crimes and all people under sentence of death have access to qualified legal counsel?</w:t>
      </w:r>
    </w:p>
    <w:p w14:paraId="13AEEC5A" w14:textId="30B41843" w:rsidR="00C57883" w:rsidRPr="00111250" w:rsidRDefault="00976A0F" w:rsidP="00CC5F24">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lastRenderedPageBreak/>
        <w:t>Allegations persist that authorities engage in widespread torture and ill-treatment</w:t>
      </w:r>
      <w:r w:rsidR="00746315" w:rsidRPr="00111250">
        <w:rPr>
          <w:rFonts w:cs="Times New Roman"/>
          <w:color w:val="auto"/>
          <w:spacing w:val="0"/>
          <w:sz w:val="24"/>
          <w:szCs w:val="24"/>
        </w:rPr>
        <w:t xml:space="preserve"> (Concluding Observations paras. 11-12).</w:t>
      </w:r>
    </w:p>
    <w:p w14:paraId="0C63304F" w14:textId="32AFC38F" w:rsidR="002764EF" w:rsidRPr="00111250" w:rsidRDefault="00071608" w:rsidP="00B353D3">
      <w:pPr>
        <w:pStyle w:val="Paragraph"/>
      </w:pPr>
      <w:r w:rsidRPr="00111250">
        <w:t xml:space="preserve">In its 2022 Concluding Observations, the Committee </w:t>
      </w:r>
      <w:r w:rsidR="001D4B37" w:rsidRPr="00111250">
        <w:t>expressed concern over the widespread and persistent use of torture and ill-treatment.</w:t>
      </w:r>
      <w:r w:rsidR="00D123DB" w:rsidRPr="00111250">
        <w:rPr>
          <w:rStyle w:val="FootnoteReference"/>
        </w:rPr>
        <w:footnoteReference w:id="32"/>
      </w:r>
      <w:r w:rsidR="001D4B37" w:rsidRPr="00111250">
        <w:t xml:space="preserve"> It recommended full implementation of the 2017 Torture Regulations, proper documentation using Form 4 in line with the Istanbul Protocol, and stronger protections for victims and witnesses to ensure accountability and access to justice.</w:t>
      </w:r>
      <w:r w:rsidR="007968ED" w:rsidRPr="00111250">
        <w:rPr>
          <w:rStyle w:val="FootnoteReference"/>
        </w:rPr>
        <w:footnoteReference w:id="33"/>
      </w:r>
    </w:p>
    <w:p w14:paraId="2727600A" w14:textId="7043151F" w:rsidR="00603109" w:rsidRPr="00111250" w:rsidRDefault="00603109" w:rsidP="00B353D3">
      <w:pPr>
        <w:pStyle w:val="Paragraph"/>
      </w:pPr>
      <w:r w:rsidRPr="00111250">
        <w:t>The Uganda Police Force has not adopted Form 4 or aligned its documentation practices with the Istanbul Protocol</w:t>
      </w:r>
      <w:r w:rsidR="009A1F47" w:rsidRPr="00111250">
        <w:t>. It</w:t>
      </w:r>
      <w:r w:rsidRPr="00111250">
        <w:t xml:space="preserve"> continues to rely on the Penal Code Act to record incidents of torture.</w:t>
      </w:r>
      <w:r w:rsidRPr="00111250">
        <w:rPr>
          <w:rStyle w:val="FootnoteReference"/>
        </w:rPr>
        <w:footnoteReference w:id="34"/>
      </w:r>
      <w:r w:rsidRPr="00111250">
        <w:t xml:space="preserve"> </w:t>
      </w:r>
    </w:p>
    <w:p w14:paraId="70760788" w14:textId="3C06423D" w:rsidR="00C57883" w:rsidRPr="00111250" w:rsidRDefault="00576DB4" w:rsidP="000A6365">
      <w:pPr>
        <w:pStyle w:val="Paragraph"/>
      </w:pPr>
      <w:r w:rsidRPr="00111250">
        <w:t>T</w:t>
      </w:r>
      <w:r w:rsidR="00D06E12" w:rsidRPr="00111250">
        <w:t xml:space="preserve">orture, excessive force, and ill-treatment by security forces </w:t>
      </w:r>
      <w:r w:rsidRPr="00111250">
        <w:t xml:space="preserve">reportedly </w:t>
      </w:r>
      <w:r w:rsidR="00D06E12" w:rsidRPr="00111250">
        <w:t>remain widespread and systematic</w:t>
      </w:r>
      <w:r w:rsidR="00F36D0C" w:rsidRPr="00111250">
        <w:t>,</w:t>
      </w:r>
      <w:r w:rsidR="0062519E" w:rsidRPr="00111250">
        <w:rPr>
          <w:rStyle w:val="FootnoteReference"/>
        </w:rPr>
        <w:footnoteReference w:id="35"/>
      </w:r>
      <w:r w:rsidR="00405B1A" w:rsidRPr="00111250">
        <w:t xml:space="preserve"> reflecting a </w:t>
      </w:r>
      <w:r w:rsidR="00FC153D" w:rsidRPr="00111250">
        <w:t>pattern of impunity and disregard for human rights by security forces.</w:t>
      </w:r>
      <w:r w:rsidR="00FC153D" w:rsidRPr="00111250">
        <w:rPr>
          <w:rStyle w:val="FootnoteReference"/>
        </w:rPr>
        <w:footnoteReference w:id="36"/>
      </w:r>
      <w:r w:rsidR="003B772D" w:rsidRPr="00111250">
        <w:t xml:space="preserve"> </w:t>
      </w:r>
      <w:r w:rsidR="0066401B" w:rsidRPr="00111250">
        <w:t xml:space="preserve">In </w:t>
      </w:r>
      <w:r w:rsidR="0318A2C9" w:rsidRPr="00111250">
        <w:t>2025, Ugandan authorities intensified their crackdown on freedom of expression and peaceful assembly.</w:t>
      </w:r>
      <w:r w:rsidR="00E93486" w:rsidRPr="00111250">
        <w:rPr>
          <w:rStyle w:val="FootnoteReference"/>
        </w:rPr>
        <w:footnoteReference w:id="37"/>
      </w:r>
      <w:r w:rsidR="1D6FB8C4" w:rsidRPr="00111250">
        <w:t xml:space="preserve"> </w:t>
      </w:r>
      <w:r w:rsidR="001558A5" w:rsidRPr="00111250">
        <w:t>And over the past three years, authorities have used violence</w:t>
      </w:r>
      <w:r w:rsidR="000B401A" w:rsidRPr="00111250">
        <w:t>, including torture and arbitrary detention,</w:t>
      </w:r>
      <w:r w:rsidR="001558A5" w:rsidRPr="00111250">
        <w:t xml:space="preserve"> against peaceful protest</w:t>
      </w:r>
      <w:r w:rsidR="000B401A" w:rsidRPr="00111250">
        <w:t>ers.</w:t>
      </w:r>
      <w:r w:rsidR="1615047E" w:rsidRPr="00111250">
        <w:rPr>
          <w:rStyle w:val="FootnoteReference"/>
        </w:rPr>
        <w:footnoteReference w:id="38"/>
      </w:r>
      <w:r w:rsidR="1615047E" w:rsidRPr="00111250">
        <w:t xml:space="preserve"> </w:t>
      </w:r>
      <w:r w:rsidR="00603109" w:rsidRPr="00111250">
        <w:t>Reports also highlight that human rights defenders face inhumane arrests and digital harassment, with little to no accountability for perpetrators.</w:t>
      </w:r>
      <w:r w:rsidR="00603109" w:rsidRPr="00111250">
        <w:rPr>
          <w:rStyle w:val="FootnoteReference"/>
        </w:rPr>
        <w:footnoteReference w:id="39"/>
      </w:r>
    </w:p>
    <w:p w14:paraId="038542FC" w14:textId="2CE1ADB3" w:rsidR="007968ED" w:rsidRPr="00111250" w:rsidRDefault="007968ED" w:rsidP="00C57883">
      <w:pPr>
        <w:pStyle w:val="Paragraph"/>
        <w:spacing w:after="0"/>
      </w:pPr>
      <w:r w:rsidRPr="00111250">
        <w:rPr>
          <w:b/>
          <w:bCs/>
        </w:rPr>
        <w:t xml:space="preserve">Suggested questions </w:t>
      </w:r>
      <w:r w:rsidRPr="00111250">
        <w:t xml:space="preserve">relating to </w:t>
      </w:r>
      <w:r w:rsidR="00615730" w:rsidRPr="00111250">
        <w:t>a</w:t>
      </w:r>
      <w:r w:rsidR="002D5CE4" w:rsidRPr="00111250">
        <w:t xml:space="preserve">llegations of </w:t>
      </w:r>
      <w:r w:rsidR="00615730" w:rsidRPr="00111250">
        <w:t>w</w:t>
      </w:r>
      <w:r w:rsidR="002D5CE4" w:rsidRPr="00111250">
        <w:t xml:space="preserve">idespread </w:t>
      </w:r>
      <w:r w:rsidR="00615730" w:rsidRPr="00111250">
        <w:t>t</w:t>
      </w:r>
      <w:r w:rsidR="002D5CE4" w:rsidRPr="00111250">
        <w:t xml:space="preserve">orture </w:t>
      </w:r>
      <w:r w:rsidR="00335AA7" w:rsidRPr="00111250">
        <w:t>and</w:t>
      </w:r>
      <w:r w:rsidR="002D5CE4" w:rsidRPr="00111250">
        <w:t xml:space="preserve"> </w:t>
      </w:r>
      <w:r w:rsidR="00615730" w:rsidRPr="00111250">
        <w:t>i</w:t>
      </w:r>
      <w:r w:rsidR="002D5CE4" w:rsidRPr="00111250">
        <w:t>ll-</w:t>
      </w:r>
      <w:r w:rsidR="00615730" w:rsidRPr="00111250">
        <w:t>t</w:t>
      </w:r>
      <w:r w:rsidR="002D5CE4" w:rsidRPr="00111250">
        <w:t>reatment</w:t>
      </w:r>
      <w:r w:rsidRPr="00111250">
        <w:t xml:space="preserve"> </w:t>
      </w:r>
    </w:p>
    <w:p w14:paraId="1CB44E72" w14:textId="3C7985A4" w:rsidR="00A3307A" w:rsidRPr="00111250" w:rsidRDefault="00A3307A" w:rsidP="00C57883">
      <w:pPr>
        <w:pStyle w:val="BulletRecommendationsQuestions"/>
        <w:spacing w:after="0"/>
      </w:pPr>
      <w:r w:rsidRPr="00111250">
        <w:t xml:space="preserve">What steps </w:t>
      </w:r>
      <w:r w:rsidR="00D75AC0" w:rsidRPr="00111250">
        <w:t xml:space="preserve">have authorities </w:t>
      </w:r>
      <w:r w:rsidRPr="00111250">
        <w:t>taken since 2022 to ensure the full implementation of the 2017 Prevention and Prohibition of Torture Regulations across all law enforcement agencies?</w:t>
      </w:r>
    </w:p>
    <w:p w14:paraId="21D21CDB" w14:textId="2612C9A2" w:rsidR="00B454FE" w:rsidRPr="00111250" w:rsidRDefault="00B454FE" w:rsidP="00C57883">
      <w:pPr>
        <w:pStyle w:val="BulletRecommendationsQuestions"/>
        <w:spacing w:after="0"/>
      </w:pPr>
      <w:r w:rsidRPr="00111250">
        <w:t xml:space="preserve">What mechanisms are in place to ensure that law enforcement officers who engage in excessive force are investigated and held accountable, and how many such cases </w:t>
      </w:r>
      <w:r w:rsidR="006000D0" w:rsidRPr="00111250">
        <w:t xml:space="preserve">have authorities </w:t>
      </w:r>
      <w:r w:rsidRPr="00111250">
        <w:t xml:space="preserve">prosecuted </w:t>
      </w:r>
      <w:r w:rsidR="006000D0" w:rsidRPr="00111250">
        <w:t>since 2022</w:t>
      </w:r>
      <w:r w:rsidRPr="00111250">
        <w:t>?</w:t>
      </w:r>
    </w:p>
    <w:p w14:paraId="2A677F8F" w14:textId="6ECF2B12" w:rsidR="007968ED" w:rsidRPr="00111250" w:rsidRDefault="00194038" w:rsidP="00C57883">
      <w:pPr>
        <w:pStyle w:val="BulletRecommendationsQuestions"/>
        <w:spacing w:after="0"/>
      </w:pPr>
      <w:r w:rsidRPr="00111250">
        <w:lastRenderedPageBreak/>
        <w:t>Has the Uganda Police Force adopted Form 4 for documenting torture cases in accordance with the Istanbul Protocol, and if so, what evidence exists of its consistent use in practice?</w:t>
      </w:r>
    </w:p>
    <w:p w14:paraId="4D792A12" w14:textId="1E963822" w:rsidR="004D2007" w:rsidRPr="00111250" w:rsidRDefault="00424E84" w:rsidP="00C57883">
      <w:pPr>
        <w:pStyle w:val="BulletRecommendationsQuestions"/>
        <w:spacing w:after="0"/>
      </w:pPr>
      <w:r w:rsidRPr="00111250">
        <w:t xml:space="preserve">What progress has been made toward enacting the Witness Protection Bill, and how is </w:t>
      </w:r>
      <w:r w:rsidR="005F4DAD" w:rsidRPr="00111250">
        <w:t xml:space="preserve">Uganda </w:t>
      </w:r>
      <w:r w:rsidRPr="00111250">
        <w:t>currently ensuring the safety of victims and witnesses of torture who fear reprisals?</w:t>
      </w:r>
    </w:p>
    <w:p w14:paraId="4B5D3FE4" w14:textId="1E5EF03A" w:rsidR="00FF7A2C" w:rsidRPr="00111250" w:rsidRDefault="003C51E8" w:rsidP="00F74394">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t>Erosion of the right to habeas corpus</w:t>
      </w:r>
      <w:r w:rsidR="007B3A24" w:rsidRPr="00111250">
        <w:rPr>
          <w:rFonts w:cs="Times New Roman"/>
          <w:color w:val="auto"/>
          <w:spacing w:val="0"/>
          <w:sz w:val="24"/>
          <w:szCs w:val="24"/>
        </w:rPr>
        <w:t xml:space="preserve"> and expansion of the authority of military courts </w:t>
      </w:r>
      <w:r w:rsidRPr="00111250">
        <w:rPr>
          <w:rFonts w:cs="Times New Roman"/>
          <w:color w:val="auto"/>
          <w:spacing w:val="0"/>
          <w:sz w:val="24"/>
          <w:szCs w:val="24"/>
        </w:rPr>
        <w:t xml:space="preserve">put people at risk of prolonged </w:t>
      </w:r>
      <w:r w:rsidR="00072A54" w:rsidRPr="00111250">
        <w:rPr>
          <w:rFonts w:cs="Times New Roman"/>
          <w:color w:val="auto"/>
          <w:spacing w:val="0"/>
          <w:sz w:val="24"/>
          <w:szCs w:val="24"/>
        </w:rPr>
        <w:t xml:space="preserve">arbitrary and </w:t>
      </w:r>
      <w:r w:rsidRPr="00111250">
        <w:rPr>
          <w:rFonts w:cs="Times New Roman"/>
          <w:color w:val="auto"/>
          <w:spacing w:val="0"/>
          <w:sz w:val="24"/>
          <w:szCs w:val="24"/>
        </w:rPr>
        <w:t xml:space="preserve">unlawful detention </w:t>
      </w:r>
      <w:r w:rsidR="00131514" w:rsidRPr="00111250">
        <w:rPr>
          <w:rFonts w:cs="Times New Roman"/>
          <w:color w:val="auto"/>
          <w:spacing w:val="0"/>
          <w:sz w:val="24"/>
          <w:szCs w:val="24"/>
        </w:rPr>
        <w:t>(Concluding Observations paras. 15-16).</w:t>
      </w:r>
    </w:p>
    <w:p w14:paraId="0253F761" w14:textId="44A4F4D1" w:rsidR="007968ED" w:rsidRPr="00111250" w:rsidRDefault="003730CC" w:rsidP="00B353D3">
      <w:pPr>
        <w:pStyle w:val="Paragraph"/>
      </w:pPr>
      <w:r w:rsidRPr="00111250">
        <w:t>The Committee</w:t>
      </w:r>
      <w:r w:rsidR="00131514" w:rsidRPr="00111250">
        <w:t xml:space="preserve"> in 2022</w:t>
      </w:r>
      <w:r w:rsidRPr="00111250">
        <w:t xml:space="preserve"> expressed concern over the limited accessibility and effectiveness of habeas corpus procedures in Uganda</w:t>
      </w:r>
      <w:r w:rsidR="004868B7" w:rsidRPr="00111250">
        <w:t>.</w:t>
      </w:r>
      <w:r w:rsidRPr="00111250">
        <w:rPr>
          <w:rStyle w:val="FootnoteReference"/>
        </w:rPr>
        <w:footnoteReference w:id="40"/>
      </w:r>
      <w:r w:rsidR="004868B7" w:rsidRPr="00111250">
        <w:t xml:space="preserve"> It recommended that </w:t>
      </w:r>
      <w:r w:rsidR="007B5F4C" w:rsidRPr="00111250">
        <w:t xml:space="preserve">Uganda take all necessary measures to ensure </w:t>
      </w:r>
      <w:r w:rsidR="00131514" w:rsidRPr="00111250">
        <w:t xml:space="preserve">respect for </w:t>
      </w:r>
      <w:r w:rsidR="007B5F4C" w:rsidRPr="00111250">
        <w:t xml:space="preserve">the right to habeas corpus in practice and effective guarantees </w:t>
      </w:r>
      <w:r w:rsidR="002A7CBC" w:rsidRPr="00111250">
        <w:t xml:space="preserve">for </w:t>
      </w:r>
      <w:r w:rsidR="007B5F4C" w:rsidRPr="00111250">
        <w:t xml:space="preserve">the release of individuals </w:t>
      </w:r>
      <w:r w:rsidR="002A7CBC" w:rsidRPr="00111250">
        <w:t>who are unlawfully detained</w:t>
      </w:r>
      <w:r w:rsidR="007B5F4C" w:rsidRPr="00111250">
        <w:t>.</w:t>
      </w:r>
      <w:r w:rsidRPr="00111250">
        <w:rPr>
          <w:rStyle w:val="FootnoteReference"/>
        </w:rPr>
        <w:footnoteReference w:id="41"/>
      </w:r>
    </w:p>
    <w:p w14:paraId="4808CC01" w14:textId="17873C65" w:rsidR="007B5F4C" w:rsidRPr="00111250" w:rsidRDefault="00CA2A90" w:rsidP="00B353D3">
      <w:pPr>
        <w:pStyle w:val="Paragraph"/>
      </w:pPr>
      <w:r w:rsidRPr="00111250">
        <w:t xml:space="preserve">Recent developments raise concerns about the </w:t>
      </w:r>
      <w:r w:rsidR="005138B2" w:rsidRPr="00111250">
        <w:t xml:space="preserve">status </w:t>
      </w:r>
      <w:r w:rsidR="123FCB29" w:rsidRPr="00111250">
        <w:t>of habeas corpus protections in Uganda</w:t>
      </w:r>
      <w:r w:rsidRPr="00111250">
        <w:t>.</w:t>
      </w:r>
      <w:r w:rsidR="00701466" w:rsidRPr="00111250">
        <w:t xml:space="preserve"> </w:t>
      </w:r>
      <w:r w:rsidR="4A8A646B" w:rsidRPr="00111250">
        <w:t xml:space="preserve">On 16 June 2025, President Museveni signed into law the Uganda People’s </w:t>
      </w:r>
      <w:proofErr w:type="spellStart"/>
      <w:r w:rsidR="4A8A646B" w:rsidRPr="00111250">
        <w:t>Defence</w:t>
      </w:r>
      <w:proofErr w:type="spellEnd"/>
      <w:r w:rsidR="4A8A646B" w:rsidRPr="00111250">
        <w:t xml:space="preserve"> Forces (Amendment) Act, which expands the authority of military courts to try civilians.</w:t>
      </w:r>
      <w:r w:rsidRPr="00111250">
        <w:rPr>
          <w:rStyle w:val="FootnoteReference"/>
        </w:rPr>
        <w:footnoteReference w:id="42"/>
      </w:r>
      <w:r w:rsidR="4A8A646B" w:rsidRPr="00111250">
        <w:t xml:space="preserve"> This </w:t>
      </w:r>
      <w:r w:rsidR="00C327B7" w:rsidRPr="00111250">
        <w:t>law</w:t>
      </w:r>
      <w:r w:rsidR="4A8A646B" w:rsidRPr="00111250">
        <w:t xml:space="preserve"> directly contravenes a January 2025 Supreme Court ruling that declared such trials unconstitutional and ordered </w:t>
      </w:r>
      <w:r w:rsidR="00C327B7" w:rsidRPr="00111250">
        <w:t xml:space="preserve">officials to transfer </w:t>
      </w:r>
      <w:r w:rsidR="4A8A646B" w:rsidRPr="00111250">
        <w:t>all civilian cases to ordinary courts.</w:t>
      </w:r>
      <w:r w:rsidRPr="00111250">
        <w:rPr>
          <w:rStyle w:val="FootnoteReference"/>
        </w:rPr>
        <w:footnoteReference w:id="43"/>
      </w:r>
      <w:r w:rsidR="002D0CC5" w:rsidRPr="00111250">
        <w:t xml:space="preserve"> The UN High Commissioner for Human Rights condemned this move as a violation of international human rights law and a direct threat to the right to a fair trial and habeas corpus protections.</w:t>
      </w:r>
      <w:r w:rsidRPr="00111250">
        <w:rPr>
          <w:rStyle w:val="FootnoteReference"/>
        </w:rPr>
        <w:footnoteReference w:id="44"/>
      </w:r>
    </w:p>
    <w:p w14:paraId="728BCC10" w14:textId="1CC0F994" w:rsidR="002D0CC5" w:rsidRPr="00111250" w:rsidRDefault="007833E1" w:rsidP="00B353D3">
      <w:pPr>
        <w:pStyle w:val="Paragraph"/>
      </w:pPr>
      <w:r w:rsidRPr="00111250">
        <w:t xml:space="preserve">The </w:t>
      </w:r>
      <w:r w:rsidR="00522806" w:rsidRPr="00111250">
        <w:t xml:space="preserve">highly publicized </w:t>
      </w:r>
      <w:r w:rsidRPr="00111250">
        <w:t>case of lawyer Eron Kiiza, who</w:t>
      </w:r>
      <w:r w:rsidR="00AE1931" w:rsidRPr="00111250">
        <w:t>m a military court sentenced</w:t>
      </w:r>
      <w:r w:rsidRPr="00111250">
        <w:t xml:space="preserve"> to nine months in prison for contempt of court, further illustrates these concerns.</w:t>
      </w:r>
      <w:r w:rsidRPr="00111250">
        <w:rPr>
          <w:rStyle w:val="FootnoteReference"/>
        </w:rPr>
        <w:footnoteReference w:id="45"/>
      </w:r>
      <w:r w:rsidRPr="00111250">
        <w:t xml:space="preserve"> </w:t>
      </w:r>
      <w:r w:rsidR="002C62B8" w:rsidRPr="00111250">
        <w:t>In January 2025, Kiiza</w:t>
      </w:r>
      <w:r w:rsidR="00C41676" w:rsidRPr="00111250">
        <w:t xml:space="preserve"> protested military officials’ decision to deny him access to the defense bar during court proceedings against his client</w:t>
      </w:r>
      <w:r w:rsidR="00CF37A7" w:rsidRPr="00111250">
        <w:t xml:space="preserve">, </w:t>
      </w:r>
      <w:r w:rsidR="005C11B8" w:rsidRPr="00111250">
        <w:t>an opposition leader and former presidential candidate who was facing court-martial in a politically motivated case</w:t>
      </w:r>
      <w:r w:rsidR="00EB174F" w:rsidRPr="00111250">
        <w:t xml:space="preserve">. Military officers </w:t>
      </w:r>
      <w:r w:rsidRPr="00111250">
        <w:t xml:space="preserve">physically assaulted </w:t>
      </w:r>
      <w:r w:rsidR="00EB174F" w:rsidRPr="00111250">
        <w:t>Kiiza</w:t>
      </w:r>
      <w:r w:rsidR="00652374" w:rsidRPr="00111250">
        <w:t xml:space="preserve"> and then detained him in an undisclosed location</w:t>
      </w:r>
      <w:r w:rsidR="008132DE" w:rsidRPr="00111250">
        <w:t xml:space="preserve">, where </w:t>
      </w:r>
      <w:r w:rsidR="00522806" w:rsidRPr="00111250">
        <w:t xml:space="preserve">they </w:t>
      </w:r>
      <w:r w:rsidR="008132DE" w:rsidRPr="00111250">
        <w:lastRenderedPageBreak/>
        <w:t>allegedly tortured him</w:t>
      </w:r>
      <w:r w:rsidR="00652374" w:rsidRPr="00111250">
        <w:t>. They the</w:t>
      </w:r>
      <w:r w:rsidR="005025FD" w:rsidRPr="00111250">
        <w:t>n</w:t>
      </w:r>
      <w:r w:rsidR="00652374" w:rsidRPr="00111250">
        <w:t xml:space="preserve"> returned him to the military court, which convicted </w:t>
      </w:r>
      <w:r w:rsidR="005025FD" w:rsidRPr="00111250">
        <w:t xml:space="preserve">him of contempt and </w:t>
      </w:r>
      <w:r w:rsidR="00652374" w:rsidRPr="00111250">
        <w:t xml:space="preserve">sentenced him </w:t>
      </w:r>
      <w:r w:rsidR="005025FD" w:rsidRPr="00111250">
        <w:t>without trial</w:t>
      </w:r>
      <w:r w:rsidRPr="00111250">
        <w:t>.</w:t>
      </w:r>
      <w:r w:rsidRPr="00111250">
        <w:rPr>
          <w:rStyle w:val="FootnoteReference"/>
        </w:rPr>
        <w:footnoteReference w:id="46"/>
      </w:r>
      <w:r w:rsidRPr="00111250">
        <w:t xml:space="preserve"> </w:t>
      </w:r>
      <w:r w:rsidR="000F5D0B" w:rsidRPr="00111250">
        <w:t>According to the International Federation for Human Rights, he faces ongoing judicial harassment.</w:t>
      </w:r>
      <w:r w:rsidR="00033AA2" w:rsidRPr="00111250">
        <w:rPr>
          <w:rStyle w:val="FootnoteReference"/>
        </w:rPr>
        <w:footnoteReference w:id="47"/>
      </w:r>
    </w:p>
    <w:p w14:paraId="5A7BDADB" w14:textId="4B428551" w:rsidR="00C548D5" w:rsidRPr="00111250" w:rsidRDefault="00C548D5" w:rsidP="00C548D5">
      <w:pPr>
        <w:pStyle w:val="Paragraph"/>
      </w:pPr>
      <w:r w:rsidRPr="00111250">
        <w:t xml:space="preserve">In a high-profile case, opposition politician Dr. Kizza Besigye and his aide Obeid </w:t>
      </w:r>
      <w:proofErr w:type="spellStart"/>
      <w:r w:rsidRPr="00111250">
        <w:t>Lutale</w:t>
      </w:r>
      <w:proofErr w:type="spellEnd"/>
      <w:r w:rsidRPr="00111250">
        <w:t xml:space="preserve"> were abducted in Nairobi, Kenya, and forcibly returned to Uganda, where they were arraigned before a military court on security-related charges.</w:t>
      </w:r>
      <w:r w:rsidRPr="00111250">
        <w:rPr>
          <w:rStyle w:val="FootnoteReference"/>
        </w:rPr>
        <w:footnoteReference w:id="48"/>
      </w:r>
      <w:r w:rsidRPr="00111250">
        <w:t xml:space="preserve"> This cross-border abduction and forced return occurred without extradition proceedings or due process.</w:t>
      </w:r>
      <w:r w:rsidRPr="00111250">
        <w:rPr>
          <w:rStyle w:val="FootnoteReference"/>
        </w:rPr>
        <w:footnoteReference w:id="49"/>
      </w:r>
    </w:p>
    <w:p w14:paraId="315A1475" w14:textId="11B627E4" w:rsidR="00C57883" w:rsidRPr="00111250" w:rsidRDefault="00EE0D59" w:rsidP="006C0D7F">
      <w:pPr>
        <w:pStyle w:val="Paragraph"/>
      </w:pPr>
      <w:r w:rsidRPr="00111250">
        <w:t>The Uganda Human Rights Commission (</w:t>
      </w:r>
      <w:r w:rsidR="27857108" w:rsidRPr="00111250">
        <w:t>UHRC</w:t>
      </w:r>
      <w:r w:rsidRPr="00111250">
        <w:t>)</w:t>
      </w:r>
      <w:r w:rsidR="27857108" w:rsidRPr="00111250">
        <w:t xml:space="preserve"> </w:t>
      </w:r>
      <w:r w:rsidR="00745CC7" w:rsidRPr="00111250">
        <w:t xml:space="preserve">found that </w:t>
      </w:r>
      <w:r w:rsidR="00E73E5C" w:rsidRPr="00111250">
        <w:t xml:space="preserve">authorities hold </w:t>
      </w:r>
      <w:r w:rsidR="00745CC7" w:rsidRPr="00111250">
        <w:t xml:space="preserve">many </w:t>
      </w:r>
      <w:r w:rsidR="00E73E5C" w:rsidRPr="00111250">
        <w:t xml:space="preserve">people </w:t>
      </w:r>
      <w:r w:rsidR="00745CC7" w:rsidRPr="00111250">
        <w:t xml:space="preserve">in prolonged pre-trial detention, with some </w:t>
      </w:r>
      <w:r w:rsidR="00E73E5C" w:rsidRPr="00111250">
        <w:t xml:space="preserve">people </w:t>
      </w:r>
      <w:r w:rsidR="00745CC7" w:rsidRPr="00111250">
        <w:t>remanded for years without trial, even after repeated court mentions.</w:t>
      </w:r>
      <w:r w:rsidR="00745CC7" w:rsidRPr="00111250">
        <w:rPr>
          <w:rStyle w:val="FootnoteReference"/>
        </w:rPr>
        <w:footnoteReference w:id="50"/>
      </w:r>
      <w:r w:rsidR="00745CC7" w:rsidRPr="00111250">
        <w:t xml:space="preserve"> </w:t>
      </w:r>
      <w:r w:rsidR="133AE508" w:rsidRPr="00111250">
        <w:t xml:space="preserve">Further, </w:t>
      </w:r>
      <w:r w:rsidR="00E73E5C" w:rsidRPr="00111250">
        <w:t>people detained</w:t>
      </w:r>
      <w:r w:rsidR="133AE508" w:rsidRPr="00111250">
        <w:t xml:space="preserve"> in police facilities often lack legal representation.</w:t>
      </w:r>
      <w:r w:rsidR="00745CC7" w:rsidRPr="00111250">
        <w:rPr>
          <w:rStyle w:val="FootnoteReference"/>
        </w:rPr>
        <w:footnoteReference w:id="51"/>
      </w:r>
      <w:r w:rsidR="7BA858EE" w:rsidRPr="00111250">
        <w:t xml:space="preserve"> </w:t>
      </w:r>
      <w:r w:rsidR="00745CC7" w:rsidRPr="00111250">
        <w:t xml:space="preserve">These findings underscore the Committee’s concern that habeas corpus is not functioning as an effective remedy against unlawful </w:t>
      </w:r>
      <w:r w:rsidR="66264B30" w:rsidRPr="00111250">
        <w:t>and</w:t>
      </w:r>
      <w:r w:rsidR="00745CC7" w:rsidRPr="00111250">
        <w:t xml:space="preserve"> arbitrary detention</w:t>
      </w:r>
      <w:r w:rsidR="00072A54" w:rsidRPr="00111250">
        <w:t>, even in civilian courts</w:t>
      </w:r>
      <w:r w:rsidR="00745CC7" w:rsidRPr="00111250">
        <w:t>.</w:t>
      </w:r>
    </w:p>
    <w:p w14:paraId="4BB2CA69" w14:textId="0B79478A" w:rsidR="007968ED" w:rsidRPr="00111250" w:rsidRDefault="007968ED" w:rsidP="00B353D3">
      <w:pPr>
        <w:pStyle w:val="Paragraph"/>
      </w:pPr>
      <w:r w:rsidRPr="00111250">
        <w:rPr>
          <w:b/>
          <w:bCs/>
        </w:rPr>
        <w:t xml:space="preserve">Suggested questions </w:t>
      </w:r>
      <w:r w:rsidRPr="00111250">
        <w:t xml:space="preserve">relating to </w:t>
      </w:r>
      <w:r w:rsidR="00072A54" w:rsidRPr="00111250">
        <w:t>unlawful detention:</w:t>
      </w:r>
    </w:p>
    <w:p w14:paraId="250C0818" w14:textId="112C9736" w:rsidR="007968ED" w:rsidRPr="00111250" w:rsidRDefault="00421A44" w:rsidP="00B353D3">
      <w:pPr>
        <w:pStyle w:val="BulletRecommendationsQuestions"/>
      </w:pPr>
      <w:r w:rsidRPr="00111250">
        <w:t>Since the enactment of the UPDF Amendment Act, how many civilians have been tried in military courts,</w:t>
      </w:r>
      <w:r w:rsidR="00072A54" w:rsidRPr="00111250">
        <w:t xml:space="preserve"> for what crimes,</w:t>
      </w:r>
      <w:r w:rsidRPr="00111250">
        <w:t xml:space="preserve"> and what mechanisms exist to ensure their access to habeas corpus proceedings before civilian courts?</w:t>
      </w:r>
    </w:p>
    <w:p w14:paraId="54346F2A" w14:textId="2AA0F9A0" w:rsidR="00421A44" w:rsidRPr="00111250" w:rsidRDefault="00421A44" w:rsidP="00B353D3">
      <w:pPr>
        <w:pStyle w:val="BulletRecommendationsQuestions"/>
        <w:rPr>
          <w:lang w:eastAsia="en-US"/>
        </w:rPr>
      </w:pPr>
      <w:r w:rsidRPr="00111250">
        <w:rPr>
          <w:lang w:eastAsia="en-US"/>
        </w:rPr>
        <w:t xml:space="preserve">Has Uganda undertaken any legal or institutional reforms to strengthen judicial oversight of detention and </w:t>
      </w:r>
      <w:r w:rsidR="00FD2866" w:rsidRPr="00111250">
        <w:rPr>
          <w:lang w:eastAsia="en-US"/>
        </w:rPr>
        <w:t xml:space="preserve">to </w:t>
      </w:r>
      <w:r w:rsidR="005E1B53" w:rsidRPr="00111250">
        <w:rPr>
          <w:lang w:eastAsia="en-US"/>
        </w:rPr>
        <w:t xml:space="preserve">preclude </w:t>
      </w:r>
      <w:r w:rsidR="00FD2866" w:rsidRPr="00111250">
        <w:rPr>
          <w:lang w:eastAsia="en-US"/>
        </w:rPr>
        <w:t xml:space="preserve">military officials from using military jurisdiction to </w:t>
      </w:r>
      <w:r w:rsidRPr="00111250">
        <w:rPr>
          <w:lang w:eastAsia="en-US"/>
        </w:rPr>
        <w:t>circumvent habeas corpus protections?</w:t>
      </w:r>
    </w:p>
    <w:p w14:paraId="46991832" w14:textId="0129AE00" w:rsidR="00FF7A2C" w:rsidRPr="00111250" w:rsidRDefault="00D91FB7" w:rsidP="00B353D3">
      <w:pPr>
        <w:pStyle w:val="BulletRecommendationsQuestions"/>
        <w:rPr>
          <w:lang w:eastAsia="en-US"/>
        </w:rPr>
      </w:pPr>
      <w:r w:rsidRPr="00111250">
        <w:rPr>
          <w:lang w:eastAsia="en-US"/>
        </w:rPr>
        <w:t xml:space="preserve">What steps has Uganda taken to address prolonged pre-trial detention, and how </w:t>
      </w:r>
      <w:r w:rsidR="00F56C88" w:rsidRPr="00111250">
        <w:rPr>
          <w:lang w:eastAsia="en-US"/>
        </w:rPr>
        <w:t xml:space="preserve">do authorities </w:t>
      </w:r>
      <w:r w:rsidRPr="00111250">
        <w:rPr>
          <w:lang w:eastAsia="en-US"/>
        </w:rPr>
        <w:t xml:space="preserve">ensure </w:t>
      </w:r>
      <w:r w:rsidR="00F56C88" w:rsidRPr="00111250">
        <w:rPr>
          <w:lang w:eastAsia="en-US"/>
        </w:rPr>
        <w:t xml:space="preserve">that pretrial detention complies </w:t>
      </w:r>
      <w:r w:rsidRPr="00111250">
        <w:rPr>
          <w:lang w:eastAsia="en-US"/>
        </w:rPr>
        <w:t xml:space="preserve">with constitutional and international </w:t>
      </w:r>
      <w:r w:rsidR="00F56C88" w:rsidRPr="00111250">
        <w:rPr>
          <w:lang w:eastAsia="en-US"/>
        </w:rPr>
        <w:t xml:space="preserve">human rights </w:t>
      </w:r>
      <w:r w:rsidRPr="00111250">
        <w:rPr>
          <w:lang w:eastAsia="en-US"/>
        </w:rPr>
        <w:t>standards?</w:t>
      </w:r>
    </w:p>
    <w:p w14:paraId="4E6FC515" w14:textId="72117919" w:rsidR="008655CB" w:rsidRPr="00111250" w:rsidRDefault="008655CB" w:rsidP="00B353D3">
      <w:pPr>
        <w:pStyle w:val="BulletRecommendationsQuestions"/>
        <w:rPr>
          <w:lang w:eastAsia="en-US"/>
        </w:rPr>
      </w:pPr>
      <w:r w:rsidRPr="00111250">
        <w:rPr>
          <w:lang w:eastAsia="en-US"/>
        </w:rPr>
        <w:t>Please provide an update on the appellate proceedings in the case of Eron Kiiza</w:t>
      </w:r>
      <w:r w:rsidR="006D2DAF" w:rsidRPr="00111250">
        <w:rPr>
          <w:lang w:eastAsia="en-US"/>
        </w:rPr>
        <w:t xml:space="preserve"> and respond to allegations that he has been subjected to judicial harassment.</w:t>
      </w:r>
    </w:p>
    <w:p w14:paraId="54A01215" w14:textId="65B451B6" w:rsidR="00D013C3" w:rsidRPr="00111250" w:rsidRDefault="00D013C3" w:rsidP="00AE771A">
      <w:pPr>
        <w:pStyle w:val="BulletRecommendationsQuestions"/>
        <w:spacing w:after="0"/>
        <w:rPr>
          <w:lang w:eastAsia="en-US"/>
        </w:rPr>
      </w:pPr>
      <w:r w:rsidRPr="00111250">
        <w:t xml:space="preserve">What steps has Uganda taken to investigate the 2024 cross-border abduction and forced return of Dr. Kizza Besigye and Obeid </w:t>
      </w:r>
      <w:proofErr w:type="spellStart"/>
      <w:r w:rsidRPr="00111250">
        <w:t>Lutale</w:t>
      </w:r>
      <w:proofErr w:type="spellEnd"/>
      <w:r w:rsidRPr="00111250">
        <w:t>, and what measures are in place to prevent similar incidents in the future?</w:t>
      </w:r>
    </w:p>
    <w:p w14:paraId="68DD791D" w14:textId="1A03F315" w:rsidR="002B0556" w:rsidRPr="00111250" w:rsidRDefault="008579F4" w:rsidP="00690236">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lastRenderedPageBreak/>
        <w:t>Authorities are taking active measures to undermine the independence of the judiciary</w:t>
      </w:r>
      <w:r w:rsidR="00082055" w:rsidRPr="00111250">
        <w:rPr>
          <w:rFonts w:cs="Times New Roman"/>
          <w:color w:val="auto"/>
          <w:spacing w:val="0"/>
          <w:sz w:val="24"/>
          <w:szCs w:val="24"/>
        </w:rPr>
        <w:t xml:space="preserve"> and respect for the rule of law</w:t>
      </w:r>
      <w:r w:rsidR="00D013C3" w:rsidRPr="00111250">
        <w:rPr>
          <w:rFonts w:cs="Times New Roman"/>
          <w:color w:val="auto"/>
          <w:spacing w:val="0"/>
          <w:sz w:val="24"/>
          <w:szCs w:val="24"/>
        </w:rPr>
        <w:t>, increasing the risk of arbitrary death sentences</w:t>
      </w:r>
      <w:r w:rsidRPr="00111250">
        <w:rPr>
          <w:rFonts w:cs="Times New Roman"/>
          <w:color w:val="auto"/>
          <w:spacing w:val="0"/>
          <w:sz w:val="24"/>
          <w:szCs w:val="24"/>
        </w:rPr>
        <w:t xml:space="preserve"> </w:t>
      </w:r>
      <w:r w:rsidR="00D677BA" w:rsidRPr="00111250">
        <w:rPr>
          <w:rFonts w:cs="Times New Roman"/>
          <w:color w:val="auto"/>
          <w:spacing w:val="0"/>
          <w:sz w:val="24"/>
          <w:szCs w:val="24"/>
        </w:rPr>
        <w:t>(Concluding Observations paras. 17-18).</w:t>
      </w:r>
    </w:p>
    <w:p w14:paraId="7A6A4F57" w14:textId="5356FFD9" w:rsidR="00D16AF7" w:rsidRPr="00111250" w:rsidRDefault="00D677BA" w:rsidP="00B353D3">
      <w:pPr>
        <w:pStyle w:val="Paragraph"/>
        <w:rPr>
          <w:rFonts w:eastAsiaTheme="minorEastAsia"/>
        </w:rPr>
      </w:pPr>
      <w:r w:rsidRPr="00111250">
        <w:rPr>
          <w:rFonts w:eastAsiaTheme="minorEastAsia"/>
        </w:rPr>
        <w:t>In 2022, t</w:t>
      </w:r>
      <w:r w:rsidR="00071AD8" w:rsidRPr="00111250">
        <w:rPr>
          <w:rFonts w:eastAsiaTheme="minorEastAsia"/>
        </w:rPr>
        <w:t xml:space="preserve">he Committee expressed concern over the judiciary’s </w:t>
      </w:r>
      <w:r w:rsidR="00767EFB" w:rsidRPr="00111250">
        <w:rPr>
          <w:rFonts w:eastAsiaTheme="minorEastAsia"/>
        </w:rPr>
        <w:t xml:space="preserve">vulnerability to political interference and </w:t>
      </w:r>
      <w:r w:rsidR="00071AD8" w:rsidRPr="00111250">
        <w:rPr>
          <w:rFonts w:eastAsiaTheme="minorEastAsia"/>
        </w:rPr>
        <w:t>lack of independence.</w:t>
      </w:r>
      <w:r w:rsidR="008D4B45" w:rsidRPr="00111250">
        <w:rPr>
          <w:rStyle w:val="FootnoteReference"/>
          <w:rFonts w:eastAsiaTheme="minorEastAsia"/>
        </w:rPr>
        <w:footnoteReference w:id="52"/>
      </w:r>
      <w:r w:rsidR="00695324" w:rsidRPr="00111250">
        <w:rPr>
          <w:rFonts w:eastAsiaTheme="minorEastAsia"/>
        </w:rPr>
        <w:t xml:space="preserve"> </w:t>
      </w:r>
      <w:r w:rsidR="00071AD8" w:rsidRPr="00111250">
        <w:rPr>
          <w:rFonts w:eastAsiaTheme="minorEastAsia"/>
        </w:rPr>
        <w:t xml:space="preserve">It recommended that </w:t>
      </w:r>
      <w:r w:rsidR="0044337F" w:rsidRPr="00111250">
        <w:rPr>
          <w:rFonts w:eastAsiaTheme="minorEastAsia"/>
        </w:rPr>
        <w:t>Uganda</w:t>
      </w:r>
      <w:r w:rsidR="00071AD8" w:rsidRPr="00111250">
        <w:rPr>
          <w:rFonts w:eastAsiaTheme="minorEastAsia"/>
        </w:rPr>
        <w:t xml:space="preserve"> ensure judicial appointments align with international standards and provide clarity on the application of Islamic law in the country.</w:t>
      </w:r>
      <w:r w:rsidR="008D4B45" w:rsidRPr="00111250">
        <w:rPr>
          <w:rStyle w:val="FootnoteReference"/>
          <w:rFonts w:eastAsiaTheme="minorEastAsia"/>
        </w:rPr>
        <w:footnoteReference w:id="53"/>
      </w:r>
    </w:p>
    <w:p w14:paraId="58EDD681" w14:textId="3C6DEE59" w:rsidR="0028628F" w:rsidRPr="00111250" w:rsidRDefault="00C41DC0" w:rsidP="00B353D3">
      <w:pPr>
        <w:pStyle w:val="Paragraph"/>
        <w:rPr>
          <w:rFonts w:eastAsiaTheme="minorEastAsia"/>
        </w:rPr>
      </w:pPr>
      <w:r w:rsidRPr="00111250">
        <w:rPr>
          <w:rFonts w:eastAsiaTheme="minorEastAsia"/>
        </w:rPr>
        <w:t>Article 28 of the Constitution of Uganda guarantees that every person is entitled to a fair, speedy, and public hearing before an independent and impartial court or tribunal established by law, in the determination of civil rights, obligations, or any criminal charge.</w:t>
      </w:r>
      <w:r w:rsidRPr="00111250">
        <w:rPr>
          <w:rStyle w:val="FootnoteReference"/>
          <w:rFonts w:eastAsiaTheme="minorEastAsia"/>
        </w:rPr>
        <w:footnoteReference w:id="54"/>
      </w:r>
      <w:r w:rsidR="00115440" w:rsidRPr="00111250">
        <w:rPr>
          <w:rFonts w:eastAsiaTheme="minorEastAsia"/>
        </w:rPr>
        <w:t xml:space="preserve"> </w:t>
      </w:r>
      <w:r w:rsidR="00002383" w:rsidRPr="00111250">
        <w:rPr>
          <w:rFonts w:eastAsiaTheme="minorEastAsia"/>
        </w:rPr>
        <w:t xml:space="preserve">This </w:t>
      </w:r>
      <w:r w:rsidR="00FC274A" w:rsidRPr="00111250">
        <w:rPr>
          <w:rFonts w:eastAsiaTheme="minorEastAsia"/>
        </w:rPr>
        <w:t xml:space="preserve">article </w:t>
      </w:r>
      <w:r w:rsidR="00002383" w:rsidRPr="00111250">
        <w:rPr>
          <w:rFonts w:eastAsiaTheme="minorEastAsia"/>
        </w:rPr>
        <w:t xml:space="preserve">enshrines the principles of due process, justice, and the presumption of innocence. </w:t>
      </w:r>
      <w:r w:rsidR="004F2417" w:rsidRPr="00111250">
        <w:rPr>
          <w:rFonts w:eastAsiaTheme="minorEastAsia"/>
        </w:rPr>
        <w:t>I</w:t>
      </w:r>
      <w:r w:rsidR="00C27102" w:rsidRPr="00111250">
        <w:rPr>
          <w:rFonts w:eastAsiaTheme="minorEastAsia"/>
        </w:rPr>
        <w:t xml:space="preserve">n practice, </w:t>
      </w:r>
      <w:r w:rsidR="004F2417" w:rsidRPr="00111250">
        <w:rPr>
          <w:rFonts w:eastAsiaTheme="minorEastAsia"/>
        </w:rPr>
        <w:t xml:space="preserve">however, systemic delays and executive interference often undermine </w:t>
      </w:r>
      <w:r w:rsidR="00C27102" w:rsidRPr="00111250">
        <w:rPr>
          <w:rFonts w:eastAsiaTheme="minorEastAsia"/>
        </w:rPr>
        <w:t>these guarantees.</w:t>
      </w:r>
      <w:r w:rsidR="00D0236C" w:rsidRPr="00111250">
        <w:rPr>
          <w:rStyle w:val="FootnoteReference"/>
          <w:rFonts w:eastAsiaTheme="minorEastAsia"/>
        </w:rPr>
        <w:footnoteReference w:id="55"/>
      </w:r>
    </w:p>
    <w:p w14:paraId="79A012CF" w14:textId="7002EDF3" w:rsidR="00C103CA" w:rsidRPr="00111250" w:rsidRDefault="00676153" w:rsidP="00B353D3">
      <w:pPr>
        <w:pStyle w:val="Paragraph"/>
        <w:rPr>
          <w:rFonts w:eastAsiaTheme="minorEastAsia"/>
        </w:rPr>
      </w:pPr>
      <w:r w:rsidRPr="00111250">
        <w:rPr>
          <w:rFonts w:eastAsiaTheme="minorEastAsia"/>
        </w:rPr>
        <w:t xml:space="preserve">Recent developments have </w:t>
      </w:r>
      <w:r w:rsidR="004A1BD7" w:rsidRPr="00111250">
        <w:rPr>
          <w:rFonts w:eastAsiaTheme="minorEastAsia"/>
        </w:rPr>
        <w:t xml:space="preserve">heightened </w:t>
      </w:r>
      <w:r w:rsidRPr="00111250">
        <w:rPr>
          <w:rFonts w:eastAsiaTheme="minorEastAsia"/>
        </w:rPr>
        <w:t xml:space="preserve">concerns about the erosion of judicial independence. </w:t>
      </w:r>
      <w:r w:rsidR="00C103CA" w:rsidRPr="00111250">
        <w:rPr>
          <w:rFonts w:eastAsiaTheme="minorEastAsia"/>
        </w:rPr>
        <w:t>In December 2023, President Museveni wrote directly to the Chief Justice, urging him to intervene in a court decision authorizing the auction of the national mosque</w:t>
      </w:r>
      <w:r w:rsidR="00A463D8" w:rsidRPr="00111250">
        <w:rPr>
          <w:rFonts w:eastAsiaTheme="minorEastAsia"/>
        </w:rPr>
        <w:t>.</w:t>
      </w:r>
      <w:r w:rsidR="00A463D8" w:rsidRPr="00111250">
        <w:rPr>
          <w:rStyle w:val="FootnoteReference"/>
          <w:rFonts w:eastAsiaTheme="minorEastAsia"/>
        </w:rPr>
        <w:footnoteReference w:id="56"/>
      </w:r>
      <w:r w:rsidR="00FB606D" w:rsidRPr="00111250">
        <w:rPr>
          <w:rFonts w:eastAsiaTheme="minorEastAsia"/>
        </w:rPr>
        <w:t xml:space="preserve"> </w:t>
      </w:r>
      <w:r w:rsidR="00603FE4" w:rsidRPr="00111250">
        <w:rPr>
          <w:rFonts w:eastAsiaTheme="minorEastAsia"/>
        </w:rPr>
        <w:t xml:space="preserve">The letter questioned the rationale of the judge’s ruling and implied that the </w:t>
      </w:r>
      <w:r w:rsidR="003B6241" w:rsidRPr="00111250">
        <w:rPr>
          <w:rFonts w:eastAsiaTheme="minorEastAsia"/>
        </w:rPr>
        <w:t xml:space="preserve">Supreme Court should overturn the </w:t>
      </w:r>
      <w:r w:rsidR="00603FE4" w:rsidRPr="00111250">
        <w:rPr>
          <w:rFonts w:eastAsiaTheme="minorEastAsia"/>
        </w:rPr>
        <w:t>decision</w:t>
      </w:r>
      <w:r w:rsidR="003B6241" w:rsidRPr="00111250">
        <w:rPr>
          <w:rFonts w:eastAsiaTheme="minorEastAsia"/>
        </w:rPr>
        <w:t xml:space="preserve">—an </w:t>
      </w:r>
      <w:r w:rsidR="00A463D8" w:rsidRPr="00111250">
        <w:rPr>
          <w:rFonts w:eastAsiaTheme="minorEastAsia"/>
        </w:rPr>
        <w:t>act widely perceived as executive interference.</w:t>
      </w:r>
      <w:r w:rsidR="00FB606D" w:rsidRPr="00111250">
        <w:rPr>
          <w:rStyle w:val="FootnoteReference"/>
          <w:rFonts w:eastAsiaTheme="minorEastAsia"/>
        </w:rPr>
        <w:footnoteReference w:id="57"/>
      </w:r>
    </w:p>
    <w:p w14:paraId="78639B2A" w14:textId="23AB134F" w:rsidR="009A23F6" w:rsidRPr="00111250" w:rsidRDefault="00AD0EE4" w:rsidP="00B353D3">
      <w:pPr>
        <w:pStyle w:val="Paragraph"/>
        <w:rPr>
          <w:rFonts w:eastAsiaTheme="minorEastAsia"/>
        </w:rPr>
      </w:pPr>
      <w:r w:rsidRPr="00111250">
        <w:rPr>
          <w:rFonts w:eastAsiaTheme="minorEastAsia"/>
        </w:rPr>
        <w:t xml:space="preserve">In a display of disregard for judicial authority, the Resident District Commissioner of </w:t>
      </w:r>
      <w:proofErr w:type="spellStart"/>
      <w:r w:rsidRPr="00111250">
        <w:rPr>
          <w:rFonts w:eastAsiaTheme="minorEastAsia"/>
        </w:rPr>
        <w:t>Ntungamo</w:t>
      </w:r>
      <w:proofErr w:type="spellEnd"/>
      <w:r w:rsidRPr="00111250">
        <w:rPr>
          <w:rFonts w:eastAsiaTheme="minorEastAsia"/>
        </w:rPr>
        <w:t xml:space="preserve">, Geofrey Mucunguzi, refused to appear in court to face charges of theft and housebreaking, declaring that he was not </w:t>
      </w:r>
      <w:r w:rsidR="00546926" w:rsidRPr="00111250">
        <w:rPr>
          <w:rFonts w:eastAsiaTheme="minorEastAsia"/>
        </w:rPr>
        <w:t>“</w:t>
      </w:r>
      <w:r w:rsidRPr="00111250">
        <w:rPr>
          <w:rFonts w:eastAsiaTheme="minorEastAsia"/>
        </w:rPr>
        <w:t>answerable” to the judiciary and accusing the courts of corruption.</w:t>
      </w:r>
      <w:r w:rsidR="00546926" w:rsidRPr="00111250">
        <w:rPr>
          <w:rStyle w:val="FootnoteReference"/>
          <w:rFonts w:eastAsiaTheme="minorEastAsia"/>
        </w:rPr>
        <w:footnoteReference w:id="58"/>
      </w:r>
      <w:r w:rsidRPr="00111250">
        <w:rPr>
          <w:rFonts w:eastAsiaTheme="minorEastAsia"/>
        </w:rPr>
        <w:t xml:space="preserve"> </w:t>
      </w:r>
      <w:r w:rsidR="00E14FF5" w:rsidRPr="00111250">
        <w:rPr>
          <w:rFonts w:eastAsiaTheme="minorEastAsia"/>
        </w:rPr>
        <w:t xml:space="preserve">His public defiance prompted the judiciary to issue a statement condemning </w:t>
      </w:r>
      <w:r w:rsidR="005F47E9" w:rsidRPr="00111250">
        <w:rPr>
          <w:rFonts w:eastAsiaTheme="minorEastAsia"/>
        </w:rPr>
        <w:t>his conduct</w:t>
      </w:r>
      <w:r w:rsidR="00E14FF5" w:rsidRPr="00111250">
        <w:rPr>
          <w:rFonts w:eastAsiaTheme="minorEastAsia"/>
        </w:rPr>
        <w:t xml:space="preserve"> as a threat to judicial independence, with the Chief Justice warning that attempts to undermine court authority compromise the integrity of the justice system and erode public trust in the rule of law</w:t>
      </w:r>
      <w:r w:rsidRPr="00111250">
        <w:rPr>
          <w:rFonts w:eastAsiaTheme="minorEastAsia"/>
        </w:rPr>
        <w:t>.</w:t>
      </w:r>
      <w:r w:rsidR="00546926" w:rsidRPr="00111250">
        <w:rPr>
          <w:rStyle w:val="FootnoteReference"/>
          <w:rFonts w:eastAsiaTheme="minorEastAsia"/>
        </w:rPr>
        <w:footnoteReference w:id="59"/>
      </w:r>
      <w:r w:rsidRPr="00111250">
        <w:rPr>
          <w:rFonts w:eastAsiaTheme="minorEastAsia"/>
        </w:rPr>
        <w:t xml:space="preserve"> </w:t>
      </w:r>
    </w:p>
    <w:p w14:paraId="6FC6024E" w14:textId="33D2AE67" w:rsidR="0061274F" w:rsidRPr="00111250" w:rsidRDefault="00680A31" w:rsidP="00B353D3">
      <w:pPr>
        <w:pStyle w:val="Paragraph"/>
        <w:rPr>
          <w:rFonts w:eastAsiaTheme="minorEastAsia"/>
        </w:rPr>
      </w:pPr>
      <w:r w:rsidRPr="00111250">
        <w:rPr>
          <w:rFonts w:eastAsiaTheme="minorEastAsia"/>
        </w:rPr>
        <w:t>In the lead-up to the 2026 general elections, the government has increasingly relied on military courts to prosecute civilians, especially opposition figures and activists.</w:t>
      </w:r>
      <w:r w:rsidR="008A6847" w:rsidRPr="00111250">
        <w:rPr>
          <w:rStyle w:val="FootnoteReference"/>
          <w:rFonts w:eastAsiaTheme="minorEastAsia"/>
        </w:rPr>
        <w:footnoteReference w:id="60"/>
      </w:r>
      <w:r w:rsidR="00764D53" w:rsidRPr="00111250">
        <w:rPr>
          <w:rFonts w:eastAsiaTheme="minorEastAsia"/>
        </w:rPr>
        <w:t xml:space="preserve"> Uganda’s Chief of </w:t>
      </w:r>
      <w:proofErr w:type="spellStart"/>
      <w:r w:rsidR="00764D53" w:rsidRPr="00111250">
        <w:rPr>
          <w:rFonts w:eastAsiaTheme="minorEastAsia"/>
        </w:rPr>
        <w:t>Defence</w:t>
      </w:r>
      <w:proofErr w:type="spellEnd"/>
      <w:r w:rsidR="00764D53" w:rsidRPr="00111250">
        <w:rPr>
          <w:rFonts w:eastAsiaTheme="minorEastAsia"/>
        </w:rPr>
        <w:t xml:space="preserve"> Forces, Gen. Muhoozi Kainerugaba</w:t>
      </w:r>
      <w:r w:rsidR="0061274F" w:rsidRPr="00111250">
        <w:rPr>
          <w:rFonts w:eastAsiaTheme="minorEastAsia"/>
        </w:rPr>
        <w:t xml:space="preserve">, </w:t>
      </w:r>
      <w:r w:rsidR="00764D53" w:rsidRPr="00111250">
        <w:rPr>
          <w:rFonts w:eastAsiaTheme="minorEastAsia"/>
        </w:rPr>
        <w:t xml:space="preserve">who is also President </w:t>
      </w:r>
      <w:r w:rsidR="00764D53" w:rsidRPr="00111250">
        <w:rPr>
          <w:rFonts w:eastAsiaTheme="minorEastAsia"/>
        </w:rPr>
        <w:lastRenderedPageBreak/>
        <w:t>Museveni’s son</w:t>
      </w:r>
      <w:r w:rsidR="004B22C1" w:rsidRPr="00111250">
        <w:rPr>
          <w:rFonts w:eastAsiaTheme="minorEastAsia"/>
        </w:rPr>
        <w:t xml:space="preserve">, </w:t>
      </w:r>
      <w:r w:rsidR="00764D53" w:rsidRPr="00111250">
        <w:rPr>
          <w:rFonts w:eastAsiaTheme="minorEastAsia"/>
        </w:rPr>
        <w:t>has publicly supported the continued use of military courts for civilians.</w:t>
      </w:r>
      <w:r w:rsidR="00AB5CFE" w:rsidRPr="00111250">
        <w:rPr>
          <w:rStyle w:val="FootnoteReference"/>
          <w:rFonts w:eastAsiaTheme="minorEastAsia"/>
        </w:rPr>
        <w:footnoteReference w:id="61"/>
      </w:r>
      <w:r w:rsidR="00091C7A" w:rsidRPr="00111250">
        <w:rPr>
          <w:rFonts w:eastAsiaTheme="minorEastAsia"/>
        </w:rPr>
        <w:t xml:space="preserve"> </w:t>
      </w:r>
      <w:r w:rsidR="00E626EA" w:rsidRPr="00111250">
        <w:rPr>
          <w:rFonts w:eastAsiaTheme="minorEastAsia"/>
        </w:rPr>
        <w:t>The expansion of military jurisdiction over civilians</w:t>
      </w:r>
      <w:r w:rsidR="00A63B6E" w:rsidRPr="00111250">
        <w:rPr>
          <w:rFonts w:eastAsiaTheme="minorEastAsia"/>
        </w:rPr>
        <w:t xml:space="preserve">, especially in cases </w:t>
      </w:r>
      <w:r w:rsidR="008579F4" w:rsidRPr="00111250">
        <w:rPr>
          <w:rFonts w:eastAsiaTheme="minorEastAsia"/>
        </w:rPr>
        <w:t xml:space="preserve">involving </w:t>
      </w:r>
      <w:r w:rsidR="00627732" w:rsidRPr="00111250">
        <w:rPr>
          <w:rFonts w:eastAsiaTheme="minorEastAsia"/>
        </w:rPr>
        <w:t>critics of the government</w:t>
      </w:r>
      <w:r w:rsidR="008579F4" w:rsidRPr="00111250">
        <w:rPr>
          <w:rFonts w:eastAsiaTheme="minorEastAsia"/>
        </w:rPr>
        <w:t>,</w:t>
      </w:r>
      <w:r w:rsidR="00E626EA" w:rsidRPr="00111250">
        <w:rPr>
          <w:rFonts w:eastAsiaTheme="minorEastAsia"/>
        </w:rPr>
        <w:t xml:space="preserve"> undermines the right to trial before an </w:t>
      </w:r>
      <w:r w:rsidR="0061274F" w:rsidRPr="00111250">
        <w:rPr>
          <w:rFonts w:eastAsiaTheme="minorEastAsia"/>
        </w:rPr>
        <w:t>independent</w:t>
      </w:r>
      <w:r w:rsidR="00A63B6E" w:rsidRPr="00111250">
        <w:rPr>
          <w:rFonts w:eastAsiaTheme="minorEastAsia"/>
        </w:rPr>
        <w:t xml:space="preserve"> and</w:t>
      </w:r>
      <w:r w:rsidR="0061274F" w:rsidRPr="00111250">
        <w:rPr>
          <w:rFonts w:eastAsiaTheme="minorEastAsia"/>
        </w:rPr>
        <w:t xml:space="preserve"> impartial</w:t>
      </w:r>
      <w:r w:rsidR="00A63B6E" w:rsidRPr="00111250">
        <w:rPr>
          <w:rFonts w:eastAsiaTheme="minorEastAsia"/>
        </w:rPr>
        <w:t xml:space="preserve"> judiciary that is insulated </w:t>
      </w:r>
      <w:r w:rsidR="0061274F" w:rsidRPr="00111250">
        <w:rPr>
          <w:rFonts w:eastAsiaTheme="minorEastAsia"/>
        </w:rPr>
        <w:t>from political influence.</w:t>
      </w:r>
    </w:p>
    <w:p w14:paraId="570C4568" w14:textId="6698A1CC" w:rsidR="00B61A3C" w:rsidRPr="00111250" w:rsidRDefault="00AB3765" w:rsidP="00DB48C8">
      <w:pPr>
        <w:pStyle w:val="Paragraph"/>
        <w:keepNext/>
        <w:rPr>
          <w:rFonts w:eastAsiaTheme="minorEastAsia"/>
        </w:rPr>
      </w:pPr>
      <w:r w:rsidRPr="00111250">
        <w:rPr>
          <w:b/>
          <w:bCs/>
        </w:rPr>
        <w:t xml:space="preserve">Suggested questions </w:t>
      </w:r>
      <w:r w:rsidRPr="00111250">
        <w:t xml:space="preserve">relating to judicial </w:t>
      </w:r>
      <w:r w:rsidR="00082055" w:rsidRPr="00111250">
        <w:t>independence:</w:t>
      </w:r>
    </w:p>
    <w:p w14:paraId="20540558" w14:textId="347968C8" w:rsidR="00B61A3C" w:rsidRPr="00111250" w:rsidRDefault="00B61A3C" w:rsidP="00B353D3">
      <w:pPr>
        <w:pStyle w:val="BulletRecommendationsQuestions"/>
        <w:rPr>
          <w:rFonts w:eastAsiaTheme="minorEastAsia"/>
        </w:rPr>
      </w:pPr>
      <w:r w:rsidRPr="00111250">
        <w:rPr>
          <w:rFonts w:eastAsiaTheme="minorEastAsia"/>
        </w:rPr>
        <w:t>How does the government ensure that the judiciary remains independent from executive and military influence?</w:t>
      </w:r>
    </w:p>
    <w:p w14:paraId="4BEEECB5" w14:textId="53AA7725" w:rsidR="00325AE2" w:rsidRPr="00111250" w:rsidRDefault="00325AE2" w:rsidP="00B353D3">
      <w:pPr>
        <w:pStyle w:val="BulletRecommendationsQuestions"/>
        <w:rPr>
          <w:rFonts w:eastAsiaTheme="minorEastAsia"/>
        </w:rPr>
      </w:pPr>
      <w:r w:rsidRPr="00111250">
        <w:rPr>
          <w:rFonts w:eastAsiaTheme="minorEastAsia"/>
        </w:rPr>
        <w:t xml:space="preserve">How many civilians remain under prosecution in military courts as of </w:t>
      </w:r>
      <w:r w:rsidR="009A699A" w:rsidRPr="00111250">
        <w:rPr>
          <w:rFonts w:eastAsiaTheme="minorEastAsia"/>
        </w:rPr>
        <w:t xml:space="preserve">August </w:t>
      </w:r>
      <w:r w:rsidRPr="00111250">
        <w:rPr>
          <w:rFonts w:eastAsiaTheme="minorEastAsia"/>
        </w:rPr>
        <w:t>2025</w:t>
      </w:r>
      <w:r w:rsidR="009A699A" w:rsidRPr="00111250">
        <w:rPr>
          <w:rFonts w:eastAsiaTheme="minorEastAsia"/>
        </w:rPr>
        <w:t>? What charges are they facing</w:t>
      </w:r>
      <w:r w:rsidR="00E819D2" w:rsidRPr="00111250">
        <w:rPr>
          <w:rFonts w:eastAsiaTheme="minorEastAsia"/>
        </w:rPr>
        <w:t xml:space="preserve"> and what are the potential penalties for those offenses</w:t>
      </w:r>
      <w:r w:rsidR="009A699A" w:rsidRPr="00111250">
        <w:rPr>
          <w:rFonts w:eastAsiaTheme="minorEastAsia"/>
        </w:rPr>
        <w:t>?</w:t>
      </w:r>
      <w:r w:rsidRPr="00111250">
        <w:rPr>
          <w:rFonts w:eastAsiaTheme="minorEastAsia"/>
        </w:rPr>
        <w:t xml:space="preserve"> </w:t>
      </w:r>
      <w:r w:rsidR="009A699A" w:rsidRPr="00111250">
        <w:rPr>
          <w:rFonts w:eastAsiaTheme="minorEastAsia"/>
        </w:rPr>
        <w:t>W</w:t>
      </w:r>
      <w:r w:rsidRPr="00111250">
        <w:rPr>
          <w:rFonts w:eastAsiaTheme="minorEastAsia"/>
        </w:rPr>
        <w:t xml:space="preserve">hat mechanisms exist to ensure their cases are transferred to civilian courts in line with the Supreme Court’s </w:t>
      </w:r>
      <w:r w:rsidR="007D121F" w:rsidRPr="00111250">
        <w:rPr>
          <w:rFonts w:eastAsiaTheme="minorEastAsia"/>
        </w:rPr>
        <w:t>January 2025 ruling</w:t>
      </w:r>
      <w:r w:rsidRPr="00111250">
        <w:rPr>
          <w:rFonts w:eastAsiaTheme="minorEastAsia"/>
        </w:rPr>
        <w:t>?</w:t>
      </w:r>
    </w:p>
    <w:p w14:paraId="62B5711C" w14:textId="0EBE7073" w:rsidR="00A0413F" w:rsidRPr="00111250" w:rsidRDefault="00AB3765" w:rsidP="00B353D3">
      <w:pPr>
        <w:pStyle w:val="BulletRecommendationsQuestions"/>
        <w:rPr>
          <w:lang w:eastAsia="en-US"/>
        </w:rPr>
      </w:pPr>
      <w:r w:rsidRPr="00111250">
        <w:rPr>
          <w:rFonts w:eastAsiaTheme="minorEastAsia"/>
        </w:rPr>
        <w:t xml:space="preserve">What safeguards are in place to protect judges and judicial officers from political retaliation or </w:t>
      </w:r>
      <w:r w:rsidR="00DB48C8" w:rsidRPr="00111250">
        <w:rPr>
          <w:rFonts w:eastAsiaTheme="minorEastAsia"/>
        </w:rPr>
        <w:t xml:space="preserve">influence </w:t>
      </w:r>
      <w:r w:rsidRPr="00111250">
        <w:rPr>
          <w:rFonts w:eastAsiaTheme="minorEastAsia"/>
        </w:rPr>
        <w:t xml:space="preserve">when </w:t>
      </w:r>
      <w:r w:rsidR="00DB48C8" w:rsidRPr="00111250">
        <w:rPr>
          <w:rFonts w:eastAsiaTheme="minorEastAsia"/>
        </w:rPr>
        <w:t xml:space="preserve">hearing </w:t>
      </w:r>
      <w:r w:rsidRPr="00111250">
        <w:rPr>
          <w:rFonts w:eastAsiaTheme="minorEastAsia"/>
        </w:rPr>
        <w:t>cases involving the military</w:t>
      </w:r>
      <w:r w:rsidR="007D121F" w:rsidRPr="00111250">
        <w:rPr>
          <w:rFonts w:eastAsiaTheme="minorEastAsia"/>
        </w:rPr>
        <w:t xml:space="preserve">, </w:t>
      </w:r>
      <w:r w:rsidRPr="00111250">
        <w:rPr>
          <w:rFonts w:eastAsiaTheme="minorEastAsia"/>
        </w:rPr>
        <w:t>high-level government officials</w:t>
      </w:r>
      <w:r w:rsidR="00DB48C8" w:rsidRPr="00111250">
        <w:rPr>
          <w:rFonts w:eastAsiaTheme="minorEastAsia"/>
        </w:rPr>
        <w:t>, or prominent critics of the government</w:t>
      </w:r>
      <w:r w:rsidRPr="00111250">
        <w:rPr>
          <w:rFonts w:eastAsiaTheme="minorEastAsia"/>
        </w:rPr>
        <w:t>?</w:t>
      </w:r>
    </w:p>
    <w:p w14:paraId="38174586" w14:textId="5CE4F9E6" w:rsidR="00FF7A2C" w:rsidRPr="00111250" w:rsidRDefault="00FF7A2C" w:rsidP="00690236">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t>Training</w:t>
      </w:r>
      <w:r w:rsidR="00CB4192" w:rsidRPr="00111250">
        <w:rPr>
          <w:rFonts w:cs="Times New Roman"/>
          <w:color w:val="auto"/>
          <w:spacing w:val="0"/>
          <w:sz w:val="24"/>
          <w:szCs w:val="24"/>
        </w:rPr>
        <w:t xml:space="preserve"> on </w:t>
      </w:r>
      <w:r w:rsidR="00930CFB" w:rsidRPr="00111250">
        <w:rPr>
          <w:rFonts w:cs="Times New Roman"/>
          <w:color w:val="auto"/>
          <w:spacing w:val="0"/>
          <w:sz w:val="24"/>
          <w:szCs w:val="24"/>
        </w:rPr>
        <w:t>interrogation methods and documentation of torture is lacking</w:t>
      </w:r>
      <w:r w:rsidR="00C13417" w:rsidRPr="00111250">
        <w:rPr>
          <w:rFonts w:cs="Times New Roman"/>
          <w:color w:val="auto"/>
          <w:spacing w:val="0"/>
          <w:sz w:val="24"/>
          <w:szCs w:val="24"/>
        </w:rPr>
        <w:t>, increasing the risk that courts will use confessions obtained through torture to sentence people to death</w:t>
      </w:r>
      <w:r w:rsidR="00FE5AB2" w:rsidRPr="00111250">
        <w:rPr>
          <w:rFonts w:cs="Times New Roman"/>
          <w:color w:val="auto"/>
          <w:spacing w:val="0"/>
          <w:sz w:val="24"/>
          <w:szCs w:val="24"/>
        </w:rPr>
        <w:t xml:space="preserve"> (Concluding Observations paras. 19-20).</w:t>
      </w:r>
    </w:p>
    <w:p w14:paraId="6FC8EB0F" w14:textId="3FD4CFF4" w:rsidR="00F638C9" w:rsidRPr="00111250" w:rsidRDefault="008B5BFB" w:rsidP="00B353D3">
      <w:pPr>
        <w:pStyle w:val="Paragraph"/>
        <w:rPr>
          <w:lang w:eastAsia="en-US"/>
        </w:rPr>
      </w:pPr>
      <w:r w:rsidRPr="00111250">
        <w:rPr>
          <w:lang w:eastAsia="en-US"/>
        </w:rPr>
        <w:t>In 2022, t</w:t>
      </w:r>
      <w:r w:rsidR="00575ED1" w:rsidRPr="00111250">
        <w:rPr>
          <w:lang w:eastAsia="en-US"/>
        </w:rPr>
        <w:t xml:space="preserve">he Committee expressed concern over the absence of mandatory training for law enforcement and medical personnel, including </w:t>
      </w:r>
      <w:r w:rsidRPr="00111250">
        <w:rPr>
          <w:lang w:eastAsia="en-US"/>
        </w:rPr>
        <w:t xml:space="preserve">training to identify and document evidence </w:t>
      </w:r>
      <w:r w:rsidR="00575ED1" w:rsidRPr="00111250">
        <w:rPr>
          <w:lang w:eastAsia="en-US"/>
        </w:rPr>
        <w:t>of torture</w:t>
      </w:r>
      <w:r w:rsidR="00400201" w:rsidRPr="00111250">
        <w:rPr>
          <w:lang w:eastAsia="en-US"/>
        </w:rPr>
        <w:t>.</w:t>
      </w:r>
      <w:r w:rsidR="00B11D75" w:rsidRPr="00111250">
        <w:rPr>
          <w:rStyle w:val="FootnoteReference"/>
          <w:lang w:eastAsia="en-US"/>
        </w:rPr>
        <w:footnoteReference w:id="62"/>
      </w:r>
      <w:r w:rsidR="00400201" w:rsidRPr="00111250">
        <w:rPr>
          <w:lang w:eastAsia="en-US"/>
        </w:rPr>
        <w:t xml:space="preserve"> It recommended </w:t>
      </w:r>
      <w:r w:rsidR="00F33F21" w:rsidRPr="00111250">
        <w:rPr>
          <w:lang w:eastAsia="en-US"/>
        </w:rPr>
        <w:t xml:space="preserve">that Ugandan authorities develop </w:t>
      </w:r>
      <w:r w:rsidR="00400201" w:rsidRPr="00111250">
        <w:rPr>
          <w:lang w:eastAsia="en-US"/>
        </w:rPr>
        <w:t>comprehensive, mandatory training programs aligned with the Istanbul Protocol and implement methods to assess their effectiveness.</w:t>
      </w:r>
      <w:r w:rsidR="00575ED1" w:rsidRPr="00111250">
        <w:rPr>
          <w:rStyle w:val="FootnoteReference"/>
          <w:lang w:eastAsia="en-US"/>
        </w:rPr>
        <w:footnoteReference w:id="63"/>
      </w:r>
    </w:p>
    <w:p w14:paraId="681837D2" w14:textId="51A64D03" w:rsidR="00C95D67" w:rsidRPr="00111250" w:rsidRDefault="00ED05C3" w:rsidP="00B353D3">
      <w:pPr>
        <w:pStyle w:val="Paragraph"/>
        <w:rPr>
          <w:lang w:eastAsia="en-US"/>
        </w:rPr>
      </w:pPr>
      <w:r w:rsidRPr="00111250">
        <w:rPr>
          <w:lang w:eastAsia="en-US"/>
        </w:rPr>
        <w:t xml:space="preserve">The UHRC has raised alarm over </w:t>
      </w:r>
      <w:r w:rsidR="00272A48" w:rsidRPr="00111250">
        <w:rPr>
          <w:lang w:eastAsia="en-US"/>
        </w:rPr>
        <w:t xml:space="preserve">law enforcement’s </w:t>
      </w:r>
      <w:r w:rsidRPr="00111250">
        <w:rPr>
          <w:lang w:eastAsia="en-US"/>
        </w:rPr>
        <w:t>continued use of torture during investigations, attributing it in part to insufficient training in lawful evidence</w:t>
      </w:r>
      <w:r w:rsidR="00272A48" w:rsidRPr="00111250">
        <w:rPr>
          <w:lang w:eastAsia="en-US"/>
        </w:rPr>
        <w:t>-</w:t>
      </w:r>
      <w:r w:rsidRPr="00111250">
        <w:rPr>
          <w:lang w:eastAsia="en-US"/>
        </w:rPr>
        <w:t>collection methods and a lack of awareness of legal prohibitions against torture.</w:t>
      </w:r>
      <w:r w:rsidR="00B155BE" w:rsidRPr="00111250">
        <w:rPr>
          <w:rStyle w:val="FootnoteReference"/>
          <w:lang w:eastAsia="en-US"/>
        </w:rPr>
        <w:footnoteReference w:id="64"/>
      </w:r>
      <w:r w:rsidRPr="00111250">
        <w:rPr>
          <w:lang w:eastAsia="en-US"/>
        </w:rPr>
        <w:t xml:space="preserve"> According to the Commission, some officers resort to coercive tactics due to limited understanding of the Prevention and Prohibition of Torture Act and the inadmissibility of evidence obtained through such means.</w:t>
      </w:r>
      <w:r w:rsidR="00E50541" w:rsidRPr="00111250">
        <w:rPr>
          <w:rStyle w:val="FootnoteReference"/>
          <w:lang w:eastAsia="en-US"/>
        </w:rPr>
        <w:footnoteReference w:id="65"/>
      </w:r>
    </w:p>
    <w:p w14:paraId="340A869A" w14:textId="227A57F1" w:rsidR="00BE55BB" w:rsidRPr="00111250" w:rsidRDefault="00BE55BB" w:rsidP="00B353D3">
      <w:pPr>
        <w:pStyle w:val="Paragraph"/>
        <w:rPr>
          <w:lang w:eastAsia="en-US"/>
        </w:rPr>
      </w:pPr>
      <w:r w:rsidRPr="00111250">
        <w:rPr>
          <w:lang w:eastAsia="en-US"/>
        </w:rPr>
        <w:lastRenderedPageBreak/>
        <w:t>In 2024, the UHRC conducted 21 human rights training workshops, reaching 2,054 participants.</w:t>
      </w:r>
      <w:r w:rsidRPr="00111250">
        <w:rPr>
          <w:rStyle w:val="FootnoteReference"/>
          <w:lang w:eastAsia="en-US"/>
        </w:rPr>
        <w:footnoteReference w:id="66"/>
      </w:r>
      <w:r w:rsidRPr="00111250">
        <w:rPr>
          <w:lang w:eastAsia="en-US"/>
        </w:rPr>
        <w:t xml:space="preserve"> </w:t>
      </w:r>
      <w:r w:rsidR="00FE5AB2" w:rsidRPr="00111250">
        <w:rPr>
          <w:lang w:eastAsia="en-US"/>
        </w:rPr>
        <w:t>T</w:t>
      </w:r>
      <w:r w:rsidRPr="00111250">
        <w:rPr>
          <w:lang w:eastAsia="en-US"/>
        </w:rPr>
        <w:t xml:space="preserve">hese trainings contributed to general human rights awareness, </w:t>
      </w:r>
      <w:r w:rsidR="004A41A0" w:rsidRPr="00111250">
        <w:rPr>
          <w:lang w:eastAsia="en-US"/>
        </w:rPr>
        <w:t xml:space="preserve">but </w:t>
      </w:r>
      <w:r w:rsidRPr="00111250">
        <w:rPr>
          <w:lang w:eastAsia="en-US"/>
        </w:rPr>
        <w:t xml:space="preserve">there is no indication that they included modules </w:t>
      </w:r>
      <w:r w:rsidR="004A41A0" w:rsidRPr="00111250">
        <w:rPr>
          <w:lang w:eastAsia="en-US"/>
        </w:rPr>
        <w:t xml:space="preserve">targeting </w:t>
      </w:r>
      <w:r w:rsidRPr="00111250">
        <w:rPr>
          <w:lang w:eastAsia="en-US"/>
        </w:rPr>
        <w:t>the Convention Against Torture or the Istanbul Protocol.</w:t>
      </w:r>
      <w:r w:rsidR="000218C9" w:rsidRPr="00111250">
        <w:rPr>
          <w:rStyle w:val="FootnoteReference"/>
          <w:lang w:eastAsia="en-US"/>
        </w:rPr>
        <w:footnoteReference w:id="67"/>
      </w:r>
      <w:r w:rsidRPr="00111250">
        <w:rPr>
          <w:lang w:eastAsia="en-US"/>
        </w:rPr>
        <w:t xml:space="preserve"> Notably, the UHRC </w:t>
      </w:r>
      <w:r w:rsidR="00356181" w:rsidRPr="00111250">
        <w:rPr>
          <w:lang w:eastAsia="en-US"/>
        </w:rPr>
        <w:t xml:space="preserve">trained </w:t>
      </w:r>
      <w:r w:rsidRPr="00111250">
        <w:rPr>
          <w:lang w:eastAsia="en-US"/>
        </w:rPr>
        <w:t xml:space="preserve">252 </w:t>
      </w:r>
      <w:r w:rsidR="00AA088B" w:rsidRPr="00111250">
        <w:rPr>
          <w:lang w:eastAsia="en-US"/>
        </w:rPr>
        <w:t>UPDF</w:t>
      </w:r>
      <w:r w:rsidRPr="00111250">
        <w:rPr>
          <w:lang w:eastAsia="en-US"/>
        </w:rPr>
        <w:t xml:space="preserve"> personnel on the Prevention and Prohibition of Torture Act, 2012, but there is no evidence of specialized training for medical personnel or investigators on identifying and documenting torture-related injuries</w:t>
      </w:r>
      <w:r w:rsidR="004A41A0" w:rsidRPr="00111250">
        <w:rPr>
          <w:lang w:eastAsia="en-US"/>
        </w:rPr>
        <w:t xml:space="preserve">—a </w:t>
      </w:r>
      <w:r w:rsidRPr="00111250">
        <w:rPr>
          <w:lang w:eastAsia="en-US"/>
        </w:rPr>
        <w:t>critical gap in the prevention and accountability framework.</w:t>
      </w:r>
      <w:r w:rsidR="00356181" w:rsidRPr="00111250">
        <w:rPr>
          <w:rStyle w:val="FootnoteReference"/>
          <w:lang w:eastAsia="en-US"/>
        </w:rPr>
        <w:footnoteReference w:id="68"/>
      </w:r>
    </w:p>
    <w:p w14:paraId="1256427C" w14:textId="527C48F3" w:rsidR="003115E9" w:rsidRPr="00111250" w:rsidRDefault="003115E9" w:rsidP="00B353D3">
      <w:pPr>
        <w:pStyle w:val="Paragraph"/>
        <w:rPr>
          <w:lang w:eastAsia="en-US"/>
        </w:rPr>
      </w:pPr>
      <w:r w:rsidRPr="00111250">
        <w:rPr>
          <w:lang w:eastAsia="en-US"/>
        </w:rPr>
        <w:t>Furthermore, the UHRC and civil society organizations report that public sensitization on human rights remains low, and that impunity among security forces continues to fuel torture practices.</w:t>
      </w:r>
      <w:r w:rsidR="00623DCA" w:rsidRPr="00111250">
        <w:rPr>
          <w:rStyle w:val="FootnoteReference"/>
          <w:lang w:eastAsia="en-US"/>
        </w:rPr>
        <w:footnoteReference w:id="69"/>
      </w:r>
      <w:r w:rsidRPr="00111250">
        <w:rPr>
          <w:lang w:eastAsia="en-US"/>
        </w:rPr>
        <w:t xml:space="preserve"> The African Centre for Treatment and Rehabilitation of Torture Victims recorded over 1,000 torture complaints</w:t>
      </w:r>
      <w:r w:rsidR="00DD3A57" w:rsidRPr="00111250">
        <w:rPr>
          <w:lang w:eastAsia="en-US"/>
        </w:rPr>
        <w:t xml:space="preserve"> in Uganda</w:t>
      </w:r>
      <w:r w:rsidRPr="00111250">
        <w:rPr>
          <w:lang w:eastAsia="en-US"/>
        </w:rPr>
        <w:t xml:space="preserve"> between 2018 and 2023, </w:t>
      </w:r>
      <w:r w:rsidR="00CB4192" w:rsidRPr="00111250">
        <w:rPr>
          <w:lang w:eastAsia="en-US"/>
        </w:rPr>
        <w:t xml:space="preserve">suggesting </w:t>
      </w:r>
      <w:r w:rsidRPr="00111250">
        <w:rPr>
          <w:lang w:eastAsia="en-US"/>
        </w:rPr>
        <w:t xml:space="preserve">that the government has not fully implemented the Committee’s recommendations on mandatory, </w:t>
      </w:r>
      <w:r w:rsidR="00AC7A3F" w:rsidRPr="00111250">
        <w:rPr>
          <w:lang w:eastAsia="en-US"/>
        </w:rPr>
        <w:t>CAT</w:t>
      </w:r>
      <w:r w:rsidRPr="00111250">
        <w:rPr>
          <w:lang w:eastAsia="en-US"/>
        </w:rPr>
        <w:t>-specific training or on monitoring the effectiveness of such programs.</w:t>
      </w:r>
      <w:r w:rsidRPr="00111250">
        <w:rPr>
          <w:rStyle w:val="FootnoteReference"/>
          <w:lang w:eastAsia="en-US"/>
        </w:rPr>
        <w:footnoteReference w:id="70"/>
      </w:r>
    </w:p>
    <w:p w14:paraId="684CA9DD" w14:textId="16A57145" w:rsidR="00284112" w:rsidRPr="00111250" w:rsidRDefault="00284112" w:rsidP="00B353D3">
      <w:pPr>
        <w:pStyle w:val="Paragraph"/>
        <w:rPr>
          <w:rFonts w:eastAsiaTheme="minorEastAsia"/>
        </w:rPr>
      </w:pPr>
      <w:r w:rsidRPr="00111250">
        <w:rPr>
          <w:b/>
          <w:bCs/>
        </w:rPr>
        <w:t xml:space="preserve">Suggested questions </w:t>
      </w:r>
      <w:r w:rsidRPr="00111250">
        <w:t>relating to training</w:t>
      </w:r>
      <w:r w:rsidR="007C5C21" w:rsidRPr="00111250">
        <w:t>:</w:t>
      </w:r>
    </w:p>
    <w:p w14:paraId="3FFADD3C" w14:textId="62357D79" w:rsidR="00284112" w:rsidRPr="00111250" w:rsidRDefault="008015BE" w:rsidP="00B353D3">
      <w:pPr>
        <w:pStyle w:val="BulletRecommendationsQuestions"/>
        <w:rPr>
          <w:rFonts w:eastAsiaTheme="minorEastAsia"/>
        </w:rPr>
      </w:pPr>
      <w:r w:rsidRPr="00111250">
        <w:rPr>
          <w:rFonts w:eastAsiaTheme="minorEastAsia"/>
        </w:rPr>
        <w:t xml:space="preserve">What specific steps has </w:t>
      </w:r>
      <w:r w:rsidR="00AC7A3F" w:rsidRPr="00111250">
        <w:rPr>
          <w:rFonts w:eastAsiaTheme="minorEastAsia"/>
        </w:rPr>
        <w:t>Uganda</w:t>
      </w:r>
      <w:r w:rsidRPr="00111250">
        <w:rPr>
          <w:rFonts w:eastAsiaTheme="minorEastAsia"/>
        </w:rPr>
        <w:t xml:space="preserve"> taken to develop and implement mandatory training programs for law enforcement and medical personnel on </w:t>
      </w:r>
      <w:r w:rsidR="00BC1C92" w:rsidRPr="00111250">
        <w:rPr>
          <w:rFonts w:eastAsiaTheme="minorEastAsia"/>
        </w:rPr>
        <w:t xml:space="preserve">compliance with the Torture Convention </w:t>
      </w:r>
      <w:r w:rsidRPr="00111250">
        <w:rPr>
          <w:rFonts w:eastAsiaTheme="minorEastAsia"/>
        </w:rPr>
        <w:t>and the Istanbul Protocol?</w:t>
      </w:r>
    </w:p>
    <w:p w14:paraId="1D94DE44" w14:textId="5768CD47" w:rsidR="00137DEC" w:rsidRPr="00111250" w:rsidRDefault="00137DEC" w:rsidP="00B353D3">
      <w:pPr>
        <w:pStyle w:val="BulletRecommendationsQuestions"/>
        <w:rPr>
          <w:rFonts w:eastAsiaTheme="minorEastAsia"/>
        </w:rPr>
      </w:pPr>
      <w:r w:rsidRPr="00111250">
        <w:rPr>
          <w:rFonts w:eastAsiaTheme="minorEastAsia"/>
        </w:rPr>
        <w:t xml:space="preserve">How does the government assess the effectiveness of its human rights training programs, and what </w:t>
      </w:r>
      <w:r w:rsidR="00B83F19" w:rsidRPr="00111250">
        <w:rPr>
          <w:rFonts w:eastAsiaTheme="minorEastAsia"/>
        </w:rPr>
        <w:t xml:space="preserve">training </w:t>
      </w:r>
      <w:r w:rsidRPr="00111250">
        <w:rPr>
          <w:rFonts w:eastAsiaTheme="minorEastAsia"/>
        </w:rPr>
        <w:t xml:space="preserve">outcomes have </w:t>
      </w:r>
      <w:r w:rsidR="00B83F19" w:rsidRPr="00111250">
        <w:rPr>
          <w:rFonts w:eastAsiaTheme="minorEastAsia"/>
        </w:rPr>
        <w:t xml:space="preserve">authorities measured </w:t>
      </w:r>
      <w:r w:rsidRPr="00111250">
        <w:rPr>
          <w:rFonts w:eastAsiaTheme="minorEastAsia"/>
        </w:rPr>
        <w:t>since 2022?</w:t>
      </w:r>
    </w:p>
    <w:p w14:paraId="6AAA5125" w14:textId="13C7FCBB" w:rsidR="007011CF" w:rsidRPr="00111250" w:rsidRDefault="007011CF" w:rsidP="00B353D3">
      <w:pPr>
        <w:pStyle w:val="BulletRecommendationsQuestions"/>
        <w:rPr>
          <w:rFonts w:eastAsiaTheme="minorEastAsia"/>
        </w:rPr>
      </w:pPr>
      <w:r w:rsidRPr="00111250">
        <w:rPr>
          <w:rFonts w:eastAsiaTheme="minorEastAsia"/>
        </w:rPr>
        <w:t>What proportion of law enforcement and medical personnel have received training specifically focused on identifying, documenting, and responding to torture and ill-treatment?</w:t>
      </w:r>
    </w:p>
    <w:p w14:paraId="77BED7D6" w14:textId="747AB1BF" w:rsidR="00FF7A2C" w:rsidRPr="00111250" w:rsidRDefault="006E46EE" w:rsidP="00B353D3">
      <w:pPr>
        <w:pStyle w:val="BulletRecommendationsQuestions"/>
        <w:rPr>
          <w:rFonts w:eastAsiaTheme="minorEastAsia"/>
        </w:rPr>
      </w:pPr>
      <w:r w:rsidRPr="00111250">
        <w:rPr>
          <w:rFonts w:eastAsiaTheme="minorEastAsia"/>
        </w:rPr>
        <w:t>How has Uganda address</w:t>
      </w:r>
      <w:r w:rsidR="00D621E7" w:rsidRPr="00111250">
        <w:rPr>
          <w:rFonts w:eastAsiaTheme="minorEastAsia"/>
        </w:rPr>
        <w:t>ed</w:t>
      </w:r>
      <w:r w:rsidRPr="00111250">
        <w:rPr>
          <w:rFonts w:eastAsiaTheme="minorEastAsia"/>
        </w:rPr>
        <w:t xml:space="preserve"> the lack of awareness among public officials and the general population regarding anti-torture laws and the rights of </w:t>
      </w:r>
      <w:r w:rsidR="00B83F19" w:rsidRPr="00111250">
        <w:rPr>
          <w:rFonts w:eastAsiaTheme="minorEastAsia"/>
        </w:rPr>
        <w:t>people in detention</w:t>
      </w:r>
      <w:r w:rsidRPr="00111250">
        <w:rPr>
          <w:rFonts w:eastAsiaTheme="minorEastAsia"/>
        </w:rPr>
        <w:t xml:space="preserve">? </w:t>
      </w:r>
    </w:p>
    <w:p w14:paraId="0757F5EF" w14:textId="52B1BCC1" w:rsidR="00FF7A2C" w:rsidRPr="00111250" w:rsidRDefault="004D5E54" w:rsidP="00690236">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t xml:space="preserve">Authorities persist in using </w:t>
      </w:r>
      <w:r w:rsidR="00FF7A2C" w:rsidRPr="00111250">
        <w:rPr>
          <w:rFonts w:cs="Times New Roman"/>
          <w:color w:val="auto"/>
          <w:spacing w:val="0"/>
          <w:sz w:val="24"/>
          <w:szCs w:val="24"/>
        </w:rPr>
        <w:t>“</w:t>
      </w:r>
      <w:r w:rsidRPr="00111250">
        <w:rPr>
          <w:rFonts w:cs="Times New Roman"/>
          <w:color w:val="auto"/>
          <w:spacing w:val="0"/>
          <w:sz w:val="24"/>
          <w:szCs w:val="24"/>
        </w:rPr>
        <w:t>u</w:t>
      </w:r>
      <w:r w:rsidR="00FF7A2C" w:rsidRPr="00111250">
        <w:rPr>
          <w:rFonts w:cs="Times New Roman"/>
          <w:color w:val="auto"/>
          <w:spacing w:val="0"/>
          <w:sz w:val="24"/>
          <w:szCs w:val="24"/>
        </w:rPr>
        <w:t xml:space="preserve">ngazetted” or </w:t>
      </w:r>
      <w:r w:rsidRPr="00111250">
        <w:rPr>
          <w:rFonts w:cs="Times New Roman"/>
          <w:color w:val="auto"/>
          <w:spacing w:val="0"/>
          <w:sz w:val="24"/>
          <w:szCs w:val="24"/>
        </w:rPr>
        <w:t>u</w:t>
      </w:r>
      <w:r w:rsidR="00FF7A2C" w:rsidRPr="00111250">
        <w:rPr>
          <w:rFonts w:cs="Times New Roman"/>
          <w:color w:val="auto"/>
          <w:spacing w:val="0"/>
          <w:sz w:val="24"/>
          <w:szCs w:val="24"/>
        </w:rPr>
        <w:t xml:space="preserve">nauthorized </w:t>
      </w:r>
      <w:r w:rsidRPr="00111250">
        <w:rPr>
          <w:rFonts w:cs="Times New Roman"/>
          <w:color w:val="auto"/>
          <w:spacing w:val="0"/>
          <w:sz w:val="24"/>
          <w:szCs w:val="24"/>
        </w:rPr>
        <w:t>p</w:t>
      </w:r>
      <w:r w:rsidR="00FF7A2C" w:rsidRPr="00111250">
        <w:rPr>
          <w:rFonts w:cs="Times New Roman"/>
          <w:color w:val="auto"/>
          <w:spacing w:val="0"/>
          <w:sz w:val="24"/>
          <w:szCs w:val="24"/>
        </w:rPr>
        <w:t xml:space="preserve">laces of </w:t>
      </w:r>
      <w:r w:rsidRPr="00111250">
        <w:rPr>
          <w:rFonts w:cs="Times New Roman"/>
          <w:color w:val="auto"/>
          <w:spacing w:val="0"/>
          <w:sz w:val="24"/>
          <w:szCs w:val="24"/>
        </w:rPr>
        <w:t>d</w:t>
      </w:r>
      <w:r w:rsidR="00FF7A2C" w:rsidRPr="00111250">
        <w:rPr>
          <w:rFonts w:cs="Times New Roman"/>
          <w:color w:val="auto"/>
          <w:spacing w:val="0"/>
          <w:sz w:val="24"/>
          <w:szCs w:val="24"/>
        </w:rPr>
        <w:t>etention</w:t>
      </w:r>
      <w:r w:rsidR="007C5C21" w:rsidRPr="00111250">
        <w:rPr>
          <w:rFonts w:cs="Times New Roman"/>
          <w:color w:val="auto"/>
          <w:spacing w:val="0"/>
          <w:sz w:val="24"/>
          <w:szCs w:val="24"/>
        </w:rPr>
        <w:t xml:space="preserve"> (Concluding Observations paras. 21-22).</w:t>
      </w:r>
      <w:r w:rsidR="00FF7A2C" w:rsidRPr="00111250">
        <w:rPr>
          <w:rFonts w:cs="Times New Roman"/>
          <w:color w:val="auto"/>
          <w:spacing w:val="0"/>
          <w:sz w:val="24"/>
          <w:szCs w:val="24"/>
        </w:rPr>
        <w:t xml:space="preserve"> </w:t>
      </w:r>
    </w:p>
    <w:p w14:paraId="2AF84F22" w14:textId="32802D59" w:rsidR="00B66F10" w:rsidRPr="00111250" w:rsidRDefault="00B66F10" w:rsidP="00B353D3">
      <w:pPr>
        <w:pStyle w:val="Paragraph"/>
      </w:pPr>
      <w:r w:rsidRPr="00111250">
        <w:t xml:space="preserve">The Committee </w:t>
      </w:r>
      <w:r w:rsidR="004D5E54" w:rsidRPr="00111250">
        <w:t xml:space="preserve">in 2022 </w:t>
      </w:r>
      <w:r w:rsidRPr="00111250">
        <w:t>expressed concern over ongoing reports of unauthorized detention sites</w:t>
      </w:r>
      <w:r w:rsidR="0007610D" w:rsidRPr="00111250">
        <w:t>.</w:t>
      </w:r>
      <w:r w:rsidR="0007610D" w:rsidRPr="00111250">
        <w:rPr>
          <w:rStyle w:val="FootnoteReference"/>
        </w:rPr>
        <w:footnoteReference w:id="71"/>
      </w:r>
      <w:r w:rsidRPr="00111250">
        <w:t xml:space="preserve"> It reiterated its recommendations to abolish all “ungazetted” places of detention, </w:t>
      </w:r>
      <w:r w:rsidRPr="00111250">
        <w:lastRenderedPageBreak/>
        <w:t xml:space="preserve">ensure full transparency about all detention locations, prosecute </w:t>
      </w:r>
      <w:r w:rsidR="00CC3F90" w:rsidRPr="00111250">
        <w:t xml:space="preserve">the people </w:t>
      </w:r>
      <w:r w:rsidRPr="00111250">
        <w:t>responsible for arbitrary detention, and guarantee remedies for victims.</w:t>
      </w:r>
      <w:r w:rsidR="0007610D" w:rsidRPr="00111250">
        <w:rPr>
          <w:rStyle w:val="FootnoteReference"/>
        </w:rPr>
        <w:footnoteReference w:id="72"/>
      </w:r>
    </w:p>
    <w:p w14:paraId="2E48F96D" w14:textId="3A9A7FF4" w:rsidR="00375758" w:rsidRPr="00111250" w:rsidRDefault="006C11F1" w:rsidP="00B353D3">
      <w:pPr>
        <w:pStyle w:val="Paragraph"/>
      </w:pPr>
      <w:bookmarkStart w:id="0" w:name="_Ref206514991"/>
      <w:r w:rsidRPr="00111250">
        <w:t xml:space="preserve">Recent events </w:t>
      </w:r>
      <w:r w:rsidR="00CC3F90" w:rsidRPr="00111250">
        <w:t xml:space="preserve">show </w:t>
      </w:r>
      <w:r w:rsidRPr="00111250">
        <w:t>that Ugandan authorities continue to operate unauthorized detention facilities.</w:t>
      </w:r>
      <w:r w:rsidR="00197E7B" w:rsidRPr="00111250">
        <w:rPr>
          <w:rStyle w:val="FootnoteReference"/>
        </w:rPr>
        <w:footnoteReference w:id="73"/>
      </w:r>
      <w:r w:rsidRPr="00111250">
        <w:t xml:space="preserve"> </w:t>
      </w:r>
      <w:r w:rsidR="000A1815" w:rsidRPr="00111250">
        <w:t xml:space="preserve">In May 2025, Uganda’s military chief, General Muhoozi Kainerugaba, publicly admitted on social media </w:t>
      </w:r>
      <w:r w:rsidR="00B62EA2" w:rsidRPr="00111250">
        <w:t>that</w:t>
      </w:r>
      <w:r w:rsidR="000A1815" w:rsidRPr="00111250">
        <w:t xml:space="preserve"> he had personally detained </w:t>
      </w:r>
      <w:r w:rsidR="00CB0319" w:rsidRPr="00111250">
        <w:t>E.M.</w:t>
      </w:r>
      <w:r w:rsidR="000A1815" w:rsidRPr="00111250">
        <w:t xml:space="preserve">, the bodyguard of opposition leader Bobi Wine, in his private basement, a </w:t>
      </w:r>
      <w:r w:rsidR="00F44401" w:rsidRPr="00111250">
        <w:t>location</w:t>
      </w:r>
      <w:r w:rsidR="000A1815" w:rsidRPr="00111250">
        <w:t xml:space="preserve"> outside the legal framework of </w:t>
      </w:r>
      <w:proofErr w:type="spellStart"/>
      <w:r w:rsidR="000A1815" w:rsidRPr="00111250">
        <w:t>gazette</w:t>
      </w:r>
      <w:r w:rsidR="003D2B42" w:rsidRPr="00111250">
        <w:t>d</w:t>
      </w:r>
      <w:proofErr w:type="spellEnd"/>
      <w:r w:rsidR="000A1815" w:rsidRPr="00111250">
        <w:t xml:space="preserve"> detention centers.</w:t>
      </w:r>
      <w:r w:rsidR="00CE7809" w:rsidRPr="00111250">
        <w:rPr>
          <w:rStyle w:val="FootnoteReference"/>
        </w:rPr>
        <w:footnoteReference w:id="74"/>
      </w:r>
      <w:r w:rsidR="000A1815" w:rsidRPr="00111250">
        <w:t xml:space="preserve"> </w:t>
      </w:r>
      <w:r w:rsidR="00B62EA2" w:rsidRPr="00111250">
        <w:t xml:space="preserve">The </w:t>
      </w:r>
      <w:r w:rsidR="7C311B89" w:rsidRPr="00111250">
        <w:t>UHRC</w:t>
      </w:r>
      <w:r w:rsidR="00B62EA2" w:rsidRPr="00111250">
        <w:t xml:space="preserve"> issued a formal directive demanding </w:t>
      </w:r>
      <w:r w:rsidR="00CB0319" w:rsidRPr="00111250">
        <w:t>E.M.</w:t>
      </w:r>
      <w:r w:rsidR="00B62EA2" w:rsidRPr="00111250">
        <w:t>’s immediate release, declaring his detention unlawful under Article 53 of the Constitution.</w:t>
      </w:r>
      <w:r w:rsidR="00B04433" w:rsidRPr="00111250">
        <w:rPr>
          <w:rStyle w:val="FootnoteReference"/>
        </w:rPr>
        <w:footnoteReference w:id="75"/>
      </w:r>
      <w:r w:rsidR="00EF163E" w:rsidRPr="00111250">
        <w:t xml:space="preserve"> </w:t>
      </w:r>
      <w:r w:rsidR="00375758" w:rsidRPr="00111250">
        <w:t xml:space="preserve">This </w:t>
      </w:r>
      <w:r w:rsidR="00F44401" w:rsidRPr="00111250">
        <w:t xml:space="preserve">incident, along with </w:t>
      </w:r>
      <w:r w:rsidR="00F471B2" w:rsidRPr="00111250">
        <w:t>reports</w:t>
      </w:r>
      <w:r w:rsidR="00F44401" w:rsidRPr="00111250">
        <w:t xml:space="preserve"> of abductions, arbitrary detention, and enforced disappearances targeting opposition figures, demonstrates that the government </w:t>
      </w:r>
      <w:r w:rsidR="00C84368" w:rsidRPr="00111250">
        <w:t xml:space="preserve">persists in using </w:t>
      </w:r>
      <w:r w:rsidR="00F44401" w:rsidRPr="00111250">
        <w:t xml:space="preserve">unauthorized detention sites </w:t>
      </w:r>
      <w:r w:rsidR="00C84368" w:rsidRPr="00111250">
        <w:t xml:space="preserve">and has failed to </w:t>
      </w:r>
      <w:r w:rsidR="00F44401" w:rsidRPr="00111250">
        <w:t xml:space="preserve">ensure accountability for </w:t>
      </w:r>
      <w:r w:rsidR="00B12FCB" w:rsidRPr="00111250">
        <w:t xml:space="preserve">officials </w:t>
      </w:r>
      <w:r w:rsidR="00C84368" w:rsidRPr="00111250">
        <w:t>who use them</w:t>
      </w:r>
      <w:r w:rsidR="00F44401" w:rsidRPr="00111250">
        <w:t>.</w:t>
      </w:r>
      <w:r w:rsidR="00DB2BA4" w:rsidRPr="00111250">
        <w:rPr>
          <w:rStyle w:val="FootnoteReference"/>
        </w:rPr>
        <w:footnoteReference w:id="76"/>
      </w:r>
      <w:bookmarkEnd w:id="0"/>
    </w:p>
    <w:p w14:paraId="5C0F53D2" w14:textId="63B3B1BA" w:rsidR="00F4743F" w:rsidRPr="00111250" w:rsidRDefault="00F4743F" w:rsidP="00B353D3">
      <w:pPr>
        <w:pStyle w:val="Paragraph"/>
      </w:pPr>
      <w:r w:rsidRPr="00111250">
        <w:rPr>
          <w:b/>
          <w:bCs/>
        </w:rPr>
        <w:t xml:space="preserve">Suggested questions </w:t>
      </w:r>
      <w:r w:rsidRPr="00111250">
        <w:t xml:space="preserve">relating to </w:t>
      </w:r>
      <w:r w:rsidR="00B12FCB" w:rsidRPr="00111250">
        <w:t>unauthorized places of detention</w:t>
      </w:r>
      <w:r w:rsidR="00B353D3" w:rsidRPr="00111250">
        <w:t>:</w:t>
      </w:r>
      <w:r w:rsidRPr="00111250">
        <w:t xml:space="preserve"> </w:t>
      </w:r>
    </w:p>
    <w:p w14:paraId="0BDA983F" w14:textId="2B76C608" w:rsidR="00F4743F" w:rsidRPr="00111250" w:rsidRDefault="00431490" w:rsidP="00B353D3">
      <w:pPr>
        <w:pStyle w:val="BulletRecommendationsQuestions"/>
      </w:pPr>
      <w:r w:rsidRPr="00111250">
        <w:t xml:space="preserve">What steps has </w:t>
      </w:r>
      <w:r w:rsidR="00F53C8D" w:rsidRPr="00111250">
        <w:t xml:space="preserve">Uganda </w:t>
      </w:r>
      <w:r w:rsidRPr="00111250">
        <w:t>taken since 2022 to provide a full and accurate list of all places of detention</w:t>
      </w:r>
      <w:r w:rsidR="00E55F26" w:rsidRPr="00111250">
        <w:t>?</w:t>
      </w:r>
    </w:p>
    <w:p w14:paraId="530C9F35" w14:textId="2DE79481" w:rsidR="00D07987" w:rsidRPr="00111250" w:rsidRDefault="00C563CF" w:rsidP="00B353D3">
      <w:pPr>
        <w:pStyle w:val="BulletRecommendationsQuestions"/>
      </w:pPr>
      <w:r w:rsidRPr="00111250">
        <w:t xml:space="preserve">Please provide details about any </w:t>
      </w:r>
      <w:r w:rsidR="00D07987" w:rsidRPr="00111250">
        <w:t xml:space="preserve">investigations or prosecutions </w:t>
      </w:r>
      <w:r w:rsidR="00B12FCB" w:rsidRPr="00111250">
        <w:t xml:space="preserve">of </w:t>
      </w:r>
      <w:r w:rsidR="00D07987" w:rsidRPr="00111250">
        <w:t>officials or military personnel involved in operating unauthorized detention sites or engaging in arbitrary detention</w:t>
      </w:r>
      <w:r w:rsidRPr="00111250">
        <w:t>.</w:t>
      </w:r>
    </w:p>
    <w:p w14:paraId="20D5D7B2" w14:textId="69F036C2" w:rsidR="00BD12A3" w:rsidRPr="00111250" w:rsidRDefault="00BD12A3" w:rsidP="00B353D3">
      <w:pPr>
        <w:pStyle w:val="BulletRecommendationsQuestions"/>
      </w:pPr>
      <w:r w:rsidRPr="00111250">
        <w:t xml:space="preserve">What remedies, if any, have </w:t>
      </w:r>
      <w:r w:rsidR="00C11E8D" w:rsidRPr="00111250">
        <w:t xml:space="preserve">authorities provided </w:t>
      </w:r>
      <w:r w:rsidRPr="00111250">
        <w:t xml:space="preserve">to individuals unlawfully detained in unauthorized facilities, including </w:t>
      </w:r>
      <w:r w:rsidR="00DB5573" w:rsidRPr="00111250">
        <w:t>E.M., the bodyguard of opposition leader Bobi Wine</w:t>
      </w:r>
      <w:r w:rsidR="00BB31CB" w:rsidRPr="00111250">
        <w:t>?</w:t>
      </w:r>
    </w:p>
    <w:p w14:paraId="2EF1FEBC" w14:textId="4CAF5C02" w:rsidR="00C57883" w:rsidRPr="00111250" w:rsidRDefault="00F53C8D" w:rsidP="006C0D7F">
      <w:pPr>
        <w:pStyle w:val="BulletRecommendationsQuestions"/>
      </w:pPr>
      <w:r w:rsidRPr="00111250">
        <w:t xml:space="preserve">What follow-up actions </w:t>
      </w:r>
      <w:r w:rsidR="00C11E8D" w:rsidRPr="00111250">
        <w:t xml:space="preserve">did authorities take </w:t>
      </w:r>
      <w:r w:rsidRPr="00111250">
        <w:t xml:space="preserve">in response to the </w:t>
      </w:r>
      <w:r w:rsidR="3D8D8B84" w:rsidRPr="00111250">
        <w:t>UHRC</w:t>
      </w:r>
      <w:r w:rsidRPr="00111250">
        <w:t xml:space="preserve">’s May 2025 directive ordering the release of </w:t>
      </w:r>
      <w:r w:rsidR="00DB5573" w:rsidRPr="00111250">
        <w:t>E.M.</w:t>
      </w:r>
      <w:r w:rsidRPr="00111250">
        <w:t>?</w:t>
      </w:r>
    </w:p>
    <w:p w14:paraId="599F546A" w14:textId="74F67BEE" w:rsidR="00FF7A2C" w:rsidRPr="00111250" w:rsidRDefault="00FF7A2C" w:rsidP="00690236">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t xml:space="preserve">Conditions of </w:t>
      </w:r>
      <w:r w:rsidR="008329F1" w:rsidRPr="00111250">
        <w:rPr>
          <w:rFonts w:cs="Times New Roman"/>
          <w:color w:val="auto"/>
          <w:spacing w:val="0"/>
          <w:sz w:val="24"/>
          <w:szCs w:val="24"/>
        </w:rPr>
        <w:t>d</w:t>
      </w:r>
      <w:r w:rsidRPr="00111250">
        <w:rPr>
          <w:rFonts w:cs="Times New Roman"/>
          <w:color w:val="auto"/>
          <w:spacing w:val="0"/>
          <w:sz w:val="24"/>
          <w:szCs w:val="24"/>
        </w:rPr>
        <w:t>etention</w:t>
      </w:r>
      <w:r w:rsidR="00111250" w:rsidRPr="00111250">
        <w:rPr>
          <w:rFonts w:cs="Times New Roman"/>
          <w:color w:val="auto"/>
          <w:spacing w:val="0"/>
          <w:sz w:val="24"/>
          <w:szCs w:val="24"/>
        </w:rPr>
        <w:t>, including for people under sentence of death,</w:t>
      </w:r>
      <w:r w:rsidR="003166C2" w:rsidRPr="00111250">
        <w:rPr>
          <w:rFonts w:cs="Times New Roman"/>
          <w:color w:val="auto"/>
          <w:spacing w:val="0"/>
          <w:sz w:val="24"/>
          <w:szCs w:val="24"/>
        </w:rPr>
        <w:t xml:space="preserve"> </w:t>
      </w:r>
      <w:r w:rsidR="008329F1" w:rsidRPr="00111250">
        <w:rPr>
          <w:rFonts w:cs="Times New Roman"/>
          <w:color w:val="auto"/>
          <w:spacing w:val="0"/>
          <w:sz w:val="24"/>
          <w:szCs w:val="24"/>
        </w:rPr>
        <w:t xml:space="preserve">remain dire </w:t>
      </w:r>
      <w:r w:rsidR="003166C2" w:rsidRPr="00111250">
        <w:rPr>
          <w:rFonts w:cs="Times New Roman"/>
          <w:color w:val="auto"/>
          <w:spacing w:val="0"/>
          <w:sz w:val="24"/>
          <w:szCs w:val="24"/>
        </w:rPr>
        <w:t>(Concluding Observations paras. 23-24).</w:t>
      </w:r>
    </w:p>
    <w:p w14:paraId="0AFAE569" w14:textId="7AEEC16F" w:rsidR="007E2A60" w:rsidRPr="00111250" w:rsidRDefault="008A52FB" w:rsidP="00B353D3">
      <w:pPr>
        <w:pStyle w:val="Paragraph"/>
      </w:pPr>
      <w:r w:rsidRPr="00111250">
        <w:t>The Committee</w:t>
      </w:r>
      <w:r w:rsidR="004961A3" w:rsidRPr="00111250">
        <w:t xml:space="preserve"> in 2022</w:t>
      </w:r>
      <w:r w:rsidRPr="00111250">
        <w:t xml:space="preserve"> expressed concern that, despite some efforts to reduce overcrowding, Uganda’s detention facilities remain</w:t>
      </w:r>
      <w:r w:rsidR="007055D0" w:rsidRPr="00111250">
        <w:t>ed</w:t>
      </w:r>
      <w:r w:rsidRPr="00111250">
        <w:t xml:space="preserve"> severely </w:t>
      </w:r>
      <w:r w:rsidR="007055D0" w:rsidRPr="00111250">
        <w:t>congested, particularly due to high rates of pretrial detention.</w:t>
      </w:r>
      <w:r w:rsidR="0078337D" w:rsidRPr="00111250">
        <w:rPr>
          <w:rStyle w:val="FootnoteReference"/>
        </w:rPr>
        <w:footnoteReference w:id="77"/>
      </w:r>
      <w:r w:rsidR="007055D0" w:rsidRPr="00111250">
        <w:t xml:space="preserve"> It recommended aligning detention conditions with the </w:t>
      </w:r>
      <w:r w:rsidR="007055D0" w:rsidRPr="00111250">
        <w:lastRenderedPageBreak/>
        <w:t>Nelson Mandela Rules</w:t>
      </w:r>
      <w:r w:rsidR="00AD0C28" w:rsidRPr="00111250">
        <w:t xml:space="preserve"> </w:t>
      </w:r>
      <w:r w:rsidR="007055D0" w:rsidRPr="00111250">
        <w:t xml:space="preserve">and ensuring adequate healthcare and </w:t>
      </w:r>
      <w:r w:rsidR="00AD0C28" w:rsidRPr="00111250">
        <w:t xml:space="preserve">other </w:t>
      </w:r>
      <w:r w:rsidR="007055D0" w:rsidRPr="00111250">
        <w:t xml:space="preserve">resources for </w:t>
      </w:r>
      <w:r w:rsidR="00AD0C28" w:rsidRPr="00111250">
        <w:t>people in detention</w:t>
      </w:r>
      <w:r w:rsidR="007055D0" w:rsidRPr="00111250">
        <w:t>.</w:t>
      </w:r>
      <w:r w:rsidR="0078337D" w:rsidRPr="00111250">
        <w:rPr>
          <w:rStyle w:val="FootnoteReference"/>
        </w:rPr>
        <w:footnoteReference w:id="78"/>
      </w:r>
      <w:r w:rsidR="007055D0" w:rsidRPr="00111250">
        <w:t xml:space="preserve"> </w:t>
      </w:r>
    </w:p>
    <w:p w14:paraId="09A9B7A7" w14:textId="19D77A26" w:rsidR="000E5ABA" w:rsidRPr="00111250" w:rsidRDefault="00BF0BFE" w:rsidP="00B353D3">
      <w:pPr>
        <w:pStyle w:val="Paragraph"/>
      </w:pPr>
      <w:r w:rsidRPr="00111250">
        <w:t>Reports</w:t>
      </w:r>
      <w:r w:rsidR="00160916" w:rsidRPr="00111250">
        <w:t xml:space="preserve"> </w:t>
      </w:r>
      <w:r w:rsidR="008329F1" w:rsidRPr="00111250">
        <w:t xml:space="preserve">suggest </w:t>
      </w:r>
      <w:r w:rsidR="00160916" w:rsidRPr="00111250">
        <w:t xml:space="preserve">that </w:t>
      </w:r>
      <w:r w:rsidR="008329F1" w:rsidRPr="00111250">
        <w:t xml:space="preserve">detention </w:t>
      </w:r>
      <w:r w:rsidR="00160916" w:rsidRPr="00111250">
        <w:t>conditions</w:t>
      </w:r>
      <w:r w:rsidR="005A4B95" w:rsidRPr="00111250">
        <w:t xml:space="preserve"> remain cruel</w:t>
      </w:r>
      <w:r w:rsidR="001371DA" w:rsidRPr="00111250">
        <w:t xml:space="preserve"> and</w:t>
      </w:r>
      <w:r w:rsidR="005A4B95" w:rsidRPr="00111250">
        <w:t xml:space="preserve"> degrading.</w:t>
      </w:r>
      <w:r w:rsidR="00F40A75" w:rsidRPr="00111250">
        <w:rPr>
          <w:rStyle w:val="FootnoteReference"/>
        </w:rPr>
        <w:footnoteReference w:id="79"/>
      </w:r>
      <w:r w:rsidR="005A4B95" w:rsidRPr="00111250">
        <w:t xml:space="preserve"> </w:t>
      </w:r>
      <w:r w:rsidR="00257B35" w:rsidRPr="00111250">
        <w:t xml:space="preserve">In Luzira Prison, </w:t>
      </w:r>
      <w:r w:rsidR="001371DA" w:rsidRPr="00111250">
        <w:t xml:space="preserve">J.M. </w:t>
      </w:r>
      <w:r w:rsidR="00257B35" w:rsidRPr="00111250">
        <w:t xml:space="preserve">reported </w:t>
      </w:r>
      <w:r w:rsidR="00721EB9" w:rsidRPr="00111250">
        <w:t xml:space="preserve">that prison authorities </w:t>
      </w:r>
      <w:r w:rsidR="00257B35" w:rsidRPr="00111250">
        <w:t xml:space="preserve">confined </w:t>
      </w:r>
      <w:r w:rsidR="00721EB9" w:rsidRPr="00111250">
        <w:t xml:space="preserve">him </w:t>
      </w:r>
      <w:r w:rsidR="00257B35" w:rsidRPr="00111250">
        <w:t xml:space="preserve">in a 2.5 square meter cell with poor ventilation, forced </w:t>
      </w:r>
      <w:r w:rsidR="00721EB9" w:rsidRPr="00111250">
        <w:t xml:space="preserve">him </w:t>
      </w:r>
      <w:r w:rsidR="00257B35" w:rsidRPr="00111250">
        <w:t xml:space="preserve">to share space with a bucket for human waste, denied </w:t>
      </w:r>
      <w:r w:rsidR="00721EB9" w:rsidRPr="00111250">
        <w:t xml:space="preserve">him </w:t>
      </w:r>
      <w:r w:rsidR="00257B35" w:rsidRPr="00111250">
        <w:t xml:space="preserve">adequate medical care despite </w:t>
      </w:r>
      <w:r w:rsidR="00721EB9" w:rsidRPr="00111250">
        <w:t xml:space="preserve">his </w:t>
      </w:r>
      <w:r w:rsidR="00257B35" w:rsidRPr="00111250">
        <w:t xml:space="preserve">chronic illness, subjected </w:t>
      </w:r>
      <w:r w:rsidR="00721EB9" w:rsidRPr="00111250">
        <w:t xml:space="preserve">him </w:t>
      </w:r>
      <w:r w:rsidR="00257B35" w:rsidRPr="00111250">
        <w:t>to isolation</w:t>
      </w:r>
      <w:r w:rsidR="00E62B77" w:rsidRPr="00111250">
        <w:t xml:space="preserve"> and</w:t>
      </w:r>
      <w:r w:rsidR="00257B35" w:rsidRPr="00111250">
        <w:t xml:space="preserve"> beatings, and </w:t>
      </w:r>
      <w:r w:rsidR="00E62B77" w:rsidRPr="00111250">
        <w:t xml:space="preserve">interfered with his </w:t>
      </w:r>
      <w:r w:rsidR="00F12A13" w:rsidRPr="00111250">
        <w:t xml:space="preserve">communications </w:t>
      </w:r>
      <w:r w:rsidR="00257B35" w:rsidRPr="00111250">
        <w:t>with legal counsel.</w:t>
      </w:r>
      <w:r w:rsidR="00257B35" w:rsidRPr="00111250">
        <w:rPr>
          <w:rStyle w:val="FootnoteReference"/>
        </w:rPr>
        <w:footnoteReference w:id="80"/>
      </w:r>
      <w:r w:rsidR="000E5ABA" w:rsidRPr="00111250">
        <w:t xml:space="preserve"> Similarly, </w:t>
      </w:r>
      <w:r w:rsidR="0057189B" w:rsidRPr="00111250">
        <w:t xml:space="preserve">authorities in Masaka Central Prison reportedly subjected </w:t>
      </w:r>
      <w:r w:rsidR="00DC290B" w:rsidRPr="00111250">
        <w:t xml:space="preserve">E.M., whose case is described in paragraph </w:t>
      </w:r>
      <w:r w:rsidR="00DC290B" w:rsidRPr="00111250">
        <w:fldChar w:fldCharType="begin"/>
      </w:r>
      <w:r w:rsidR="00DC290B" w:rsidRPr="00111250">
        <w:instrText xml:space="preserve"> REF _Ref206514991 \r \h </w:instrText>
      </w:r>
      <w:r w:rsidR="00111250" w:rsidRPr="00111250">
        <w:instrText xml:space="preserve"> \* MERGEFORMAT </w:instrText>
      </w:r>
      <w:r w:rsidR="00DC290B" w:rsidRPr="00111250">
        <w:fldChar w:fldCharType="separate"/>
      </w:r>
      <w:r w:rsidR="002B2190">
        <w:t>30</w:t>
      </w:r>
      <w:r w:rsidR="00DC290B" w:rsidRPr="00111250">
        <w:fldChar w:fldCharType="end"/>
      </w:r>
      <w:r w:rsidR="00DC290B" w:rsidRPr="00111250">
        <w:t xml:space="preserve"> above, </w:t>
      </w:r>
      <w:r w:rsidR="0057189B" w:rsidRPr="00111250">
        <w:t xml:space="preserve">to torture </w:t>
      </w:r>
      <w:r w:rsidR="00AE609E" w:rsidRPr="00111250">
        <w:t xml:space="preserve">and held him in </w:t>
      </w:r>
      <w:r w:rsidR="000E5ABA" w:rsidRPr="00111250">
        <w:t>conditions so severe that the Uganda Medical Association publicly appealed for his release, citing open wounds, swelling, psychological trauma, and inadequate prison medical facilities for his treatment needs.</w:t>
      </w:r>
      <w:r w:rsidR="000E5ABA" w:rsidRPr="00111250">
        <w:rPr>
          <w:rStyle w:val="FootnoteReference"/>
        </w:rPr>
        <w:footnoteReference w:id="81"/>
      </w:r>
    </w:p>
    <w:p w14:paraId="2A26D492" w14:textId="4E0442D6" w:rsidR="00C57883" w:rsidRPr="00111250" w:rsidRDefault="00A311D3" w:rsidP="006C0D7F">
      <w:pPr>
        <w:pStyle w:val="Paragraph"/>
      </w:pPr>
      <w:r w:rsidRPr="00111250">
        <w:t>O</w:t>
      </w:r>
      <w:r w:rsidR="00EA343E" w:rsidRPr="00111250">
        <w:t xml:space="preserve">vercrowding remains at crisis levels, with a population of over 80,000 </w:t>
      </w:r>
      <w:r w:rsidR="00642D12" w:rsidRPr="00111250">
        <w:t xml:space="preserve">people in detention—nearly </w:t>
      </w:r>
      <w:r w:rsidR="008D7AC2" w:rsidRPr="00111250">
        <w:t>three</w:t>
      </w:r>
      <w:r w:rsidR="00EA343E" w:rsidRPr="00111250">
        <w:t xml:space="preserve"> times </w:t>
      </w:r>
      <w:r w:rsidR="008D7AC2" w:rsidRPr="00111250">
        <w:t>holding</w:t>
      </w:r>
      <w:r w:rsidR="00EA343E" w:rsidRPr="00111250">
        <w:t xml:space="preserve"> capacity</w:t>
      </w:r>
      <w:r w:rsidR="008D7AC2" w:rsidRPr="00111250">
        <w:t>.</w:t>
      </w:r>
      <w:r w:rsidR="008D7AC2" w:rsidRPr="00111250">
        <w:rPr>
          <w:rStyle w:val="FootnoteReference"/>
        </w:rPr>
        <w:footnoteReference w:id="82"/>
      </w:r>
      <w:r w:rsidR="008D7AC2" w:rsidRPr="00111250">
        <w:t xml:space="preserve"> </w:t>
      </w:r>
      <w:r w:rsidR="00EA343E" w:rsidRPr="00111250">
        <w:t xml:space="preserve">The majority </w:t>
      </w:r>
      <w:r w:rsidR="001F6310" w:rsidRPr="00111250">
        <w:t xml:space="preserve">of people in detention </w:t>
      </w:r>
      <w:r w:rsidR="00EA343E" w:rsidRPr="00111250">
        <w:t>are pretrial detainees, many held beyond the legal remand period, in direct violation of the Nelson Mandela Rules</w:t>
      </w:r>
      <w:r w:rsidR="008D64C3" w:rsidRPr="00111250">
        <w:t>.</w:t>
      </w:r>
      <w:r w:rsidR="008D64C3" w:rsidRPr="00111250">
        <w:rPr>
          <w:rStyle w:val="FootnoteReference"/>
        </w:rPr>
        <w:footnoteReference w:id="83"/>
      </w:r>
      <w:r w:rsidR="008D64C3" w:rsidRPr="00111250">
        <w:t xml:space="preserve"> </w:t>
      </w:r>
      <w:r w:rsidR="001F6310" w:rsidRPr="00111250">
        <w:t xml:space="preserve">People </w:t>
      </w:r>
      <w:r w:rsidR="00EA343E" w:rsidRPr="00111250">
        <w:t>are often forced to sleep on floors in overcrowded cells, with inadequate access to sanitation, clean water, and ventilation.</w:t>
      </w:r>
      <w:r w:rsidR="00374FA9" w:rsidRPr="00111250">
        <w:rPr>
          <w:rStyle w:val="FootnoteReference"/>
        </w:rPr>
        <w:footnoteReference w:id="84"/>
      </w:r>
      <w:r w:rsidR="00EA343E" w:rsidRPr="00111250">
        <w:t xml:space="preserve"> In </w:t>
      </w:r>
      <w:proofErr w:type="spellStart"/>
      <w:r w:rsidR="00EA343E" w:rsidRPr="00111250">
        <w:t>Kitalya</w:t>
      </w:r>
      <w:proofErr w:type="spellEnd"/>
      <w:r w:rsidR="00EA343E" w:rsidRPr="00111250">
        <w:t xml:space="preserve"> Prison, some </w:t>
      </w:r>
      <w:r w:rsidR="00EA088C" w:rsidRPr="00111250">
        <w:t xml:space="preserve">people </w:t>
      </w:r>
      <w:r w:rsidR="00EA343E" w:rsidRPr="00111250">
        <w:t xml:space="preserve">reportedly resort to </w:t>
      </w:r>
      <w:r w:rsidR="00EA088C" w:rsidRPr="00111250">
        <w:t xml:space="preserve">taking </w:t>
      </w:r>
      <w:r w:rsidR="00EA343E" w:rsidRPr="00111250">
        <w:t xml:space="preserve">sleeping pills due to </w:t>
      </w:r>
      <w:r w:rsidR="00EA088C" w:rsidRPr="00111250">
        <w:t>the impossibility of sleeping naturally in crowded conditions</w:t>
      </w:r>
      <w:r w:rsidR="00EA343E" w:rsidRPr="00111250">
        <w:t xml:space="preserve">, while in </w:t>
      </w:r>
      <w:proofErr w:type="spellStart"/>
      <w:r w:rsidR="00EA343E" w:rsidRPr="00111250">
        <w:t>Kiruhura</w:t>
      </w:r>
      <w:proofErr w:type="spellEnd"/>
      <w:r w:rsidR="00EA343E" w:rsidRPr="00111250">
        <w:t xml:space="preserve"> Prison, three inmates suffocated to death</w:t>
      </w:r>
      <w:r w:rsidR="00B72078" w:rsidRPr="00111250">
        <w:t>.</w:t>
      </w:r>
      <w:r w:rsidR="00B72078" w:rsidRPr="00111250">
        <w:rPr>
          <w:rStyle w:val="FootnoteReference"/>
        </w:rPr>
        <w:footnoteReference w:id="85"/>
      </w:r>
      <w:r w:rsidR="00A54B85" w:rsidRPr="00111250">
        <w:t xml:space="preserve"> Reports also</w:t>
      </w:r>
      <w:r w:rsidR="00EA343E" w:rsidRPr="00111250">
        <w:t xml:space="preserve"> highlight systemic failures in healthcare provision, including drug shortages, lack of mental health services, and denial of treatment for chronic illnesses</w:t>
      </w:r>
      <w:r w:rsidR="00CB677D" w:rsidRPr="00111250">
        <w:t>.</w:t>
      </w:r>
      <w:r w:rsidR="00CB677D" w:rsidRPr="00111250">
        <w:rPr>
          <w:rStyle w:val="FootnoteReference"/>
        </w:rPr>
        <w:footnoteReference w:id="86"/>
      </w:r>
      <w:r w:rsidR="0082410B" w:rsidRPr="00111250">
        <w:t xml:space="preserve"> </w:t>
      </w:r>
    </w:p>
    <w:p w14:paraId="36039397" w14:textId="6C23BEC0" w:rsidR="007E2A60" w:rsidRPr="00111250" w:rsidRDefault="007E2A60" w:rsidP="00B353D3">
      <w:pPr>
        <w:pStyle w:val="Paragraph"/>
      </w:pPr>
      <w:r w:rsidRPr="00111250">
        <w:rPr>
          <w:b/>
          <w:bCs/>
        </w:rPr>
        <w:t xml:space="preserve">Suggested questions </w:t>
      </w:r>
      <w:r w:rsidRPr="00111250">
        <w:t xml:space="preserve">relating to </w:t>
      </w:r>
      <w:r w:rsidR="00723340" w:rsidRPr="00111250">
        <w:t xml:space="preserve">conditions of detention: </w:t>
      </w:r>
    </w:p>
    <w:p w14:paraId="2502774F" w14:textId="77777777" w:rsidR="008D659F" w:rsidRPr="00111250" w:rsidRDefault="002F5128" w:rsidP="008D659F">
      <w:pPr>
        <w:pStyle w:val="BulletRecommendationsQuestions"/>
        <w:numPr>
          <w:ilvl w:val="0"/>
          <w:numId w:val="16"/>
        </w:numPr>
      </w:pPr>
      <w:r w:rsidRPr="00111250">
        <w:t xml:space="preserve">What steps have </w:t>
      </w:r>
      <w:r w:rsidR="000569A8" w:rsidRPr="00111250">
        <w:t xml:space="preserve">authorities </w:t>
      </w:r>
      <w:r w:rsidRPr="00111250">
        <w:t xml:space="preserve">taken to reduce the number of </w:t>
      </w:r>
      <w:r w:rsidR="00E9502D" w:rsidRPr="00111250">
        <w:t xml:space="preserve">people held before trial </w:t>
      </w:r>
      <w:r w:rsidRPr="00111250">
        <w:t xml:space="preserve">beyond the legal remand period, and how is compliance </w:t>
      </w:r>
      <w:r w:rsidR="007A49D0" w:rsidRPr="00111250">
        <w:t>monitored?</w:t>
      </w:r>
    </w:p>
    <w:p w14:paraId="3D671727" w14:textId="77777777" w:rsidR="008D659F" w:rsidRPr="00111250" w:rsidRDefault="00445DEE" w:rsidP="008D659F">
      <w:pPr>
        <w:pStyle w:val="BulletRecommendationsQuestions"/>
        <w:numPr>
          <w:ilvl w:val="0"/>
          <w:numId w:val="16"/>
        </w:numPr>
      </w:pPr>
      <w:r w:rsidRPr="00111250">
        <w:t xml:space="preserve">How </w:t>
      </w:r>
      <w:r w:rsidR="00E9502D" w:rsidRPr="00111250">
        <w:t xml:space="preserve">do prison officials </w:t>
      </w:r>
      <w:r w:rsidRPr="00111250">
        <w:t xml:space="preserve">ensure that </w:t>
      </w:r>
      <w:r w:rsidR="00E9502D" w:rsidRPr="00111250">
        <w:t xml:space="preserve">people in detention </w:t>
      </w:r>
      <w:r w:rsidRPr="00111250">
        <w:t xml:space="preserve">with serious medical conditions receive adequate and timely </w:t>
      </w:r>
      <w:r w:rsidR="008D659F" w:rsidRPr="00111250">
        <w:t xml:space="preserve">access to </w:t>
      </w:r>
      <w:r w:rsidRPr="00111250">
        <w:t>healthcare in accordance with the Nelson Mandela Rules?</w:t>
      </w:r>
    </w:p>
    <w:p w14:paraId="09FEB6BB" w14:textId="25A3569E" w:rsidR="00C57883" w:rsidRPr="00111250" w:rsidRDefault="00445DEE" w:rsidP="008D659F">
      <w:pPr>
        <w:pStyle w:val="BulletRecommendationsQuestions"/>
        <w:numPr>
          <w:ilvl w:val="0"/>
          <w:numId w:val="16"/>
        </w:numPr>
      </w:pPr>
      <w:r w:rsidRPr="00111250">
        <w:lastRenderedPageBreak/>
        <w:t xml:space="preserve">What procedures are in place to allow </w:t>
      </w:r>
      <w:r w:rsidR="008D659F" w:rsidRPr="00111250">
        <w:t xml:space="preserve">people in detention who allege torture or ill-treatment to obtain </w:t>
      </w:r>
      <w:r w:rsidRPr="00111250">
        <w:t>independent medical evaluations?</w:t>
      </w:r>
    </w:p>
    <w:p w14:paraId="31AD805B" w14:textId="0CCA81E0" w:rsidR="00C57883" w:rsidRPr="00111250" w:rsidRDefault="007A534A" w:rsidP="00690236">
      <w:pPr>
        <w:pStyle w:val="SectionHeading"/>
        <w:keepNext/>
        <w:numPr>
          <w:ilvl w:val="0"/>
          <w:numId w:val="10"/>
        </w:numPr>
        <w:ind w:left="720" w:hanging="360"/>
        <w:rPr>
          <w:rFonts w:cs="Times New Roman"/>
          <w:color w:val="auto"/>
          <w:spacing w:val="0"/>
          <w:sz w:val="24"/>
          <w:szCs w:val="24"/>
        </w:rPr>
      </w:pPr>
      <w:r w:rsidRPr="00111250">
        <w:rPr>
          <w:rFonts w:cs="Times New Roman"/>
          <w:color w:val="auto"/>
          <w:spacing w:val="0"/>
          <w:sz w:val="24"/>
          <w:szCs w:val="24"/>
        </w:rPr>
        <w:t xml:space="preserve">Ill-treatment in detention </w:t>
      </w:r>
      <w:r w:rsidR="00337A49" w:rsidRPr="00111250">
        <w:rPr>
          <w:rFonts w:cs="Times New Roman"/>
          <w:color w:val="auto"/>
          <w:spacing w:val="0"/>
          <w:sz w:val="24"/>
          <w:szCs w:val="24"/>
        </w:rPr>
        <w:t xml:space="preserve">persists </w:t>
      </w:r>
      <w:r w:rsidRPr="00111250">
        <w:rPr>
          <w:rFonts w:cs="Times New Roman"/>
          <w:color w:val="auto"/>
          <w:spacing w:val="0"/>
          <w:sz w:val="24"/>
          <w:szCs w:val="24"/>
        </w:rPr>
        <w:t xml:space="preserve">and </w:t>
      </w:r>
      <w:r w:rsidR="00337A49" w:rsidRPr="00111250">
        <w:rPr>
          <w:rFonts w:cs="Times New Roman"/>
          <w:color w:val="auto"/>
          <w:spacing w:val="0"/>
          <w:sz w:val="24"/>
          <w:szCs w:val="24"/>
        </w:rPr>
        <w:t xml:space="preserve">monitoring of detention </w:t>
      </w:r>
      <w:proofErr w:type="spellStart"/>
      <w:r w:rsidR="00337A49" w:rsidRPr="00111250">
        <w:rPr>
          <w:rFonts w:cs="Times New Roman"/>
          <w:color w:val="auto"/>
          <w:spacing w:val="0"/>
          <w:sz w:val="24"/>
          <w:szCs w:val="24"/>
        </w:rPr>
        <w:t>centres</w:t>
      </w:r>
      <w:proofErr w:type="spellEnd"/>
      <w:r w:rsidR="00337A49" w:rsidRPr="00111250">
        <w:rPr>
          <w:rFonts w:cs="Times New Roman"/>
          <w:color w:val="auto"/>
          <w:spacing w:val="0"/>
          <w:sz w:val="24"/>
          <w:szCs w:val="24"/>
        </w:rPr>
        <w:t xml:space="preserve"> remains inadequate </w:t>
      </w:r>
      <w:r w:rsidR="00A84227" w:rsidRPr="00111250">
        <w:rPr>
          <w:rFonts w:cs="Times New Roman"/>
          <w:color w:val="auto"/>
          <w:spacing w:val="0"/>
          <w:sz w:val="24"/>
          <w:szCs w:val="24"/>
        </w:rPr>
        <w:t>(Concluding Observations paras. 25-26).</w:t>
      </w:r>
    </w:p>
    <w:p w14:paraId="545AAB8D" w14:textId="6C48F455" w:rsidR="00EC303D" w:rsidRPr="00111250" w:rsidRDefault="00A84227" w:rsidP="00B353D3">
      <w:pPr>
        <w:pStyle w:val="Paragraph"/>
      </w:pPr>
      <w:r w:rsidRPr="00111250">
        <w:t>In 2022, t</w:t>
      </w:r>
      <w:r w:rsidR="00EC303D" w:rsidRPr="00111250">
        <w:t>he Committee</w:t>
      </w:r>
      <w:r w:rsidR="00FE527B" w:rsidRPr="00111250">
        <w:t xml:space="preserve"> </w:t>
      </w:r>
      <w:r w:rsidRPr="00111250">
        <w:t xml:space="preserve">expressed concern </w:t>
      </w:r>
      <w:r w:rsidR="00A10D00" w:rsidRPr="00111250">
        <w:t xml:space="preserve">about ongoing ill-treatment by </w:t>
      </w:r>
      <w:r w:rsidR="007A534A" w:rsidRPr="00111250">
        <w:t>“</w:t>
      </w:r>
      <w:r w:rsidR="00A10D00" w:rsidRPr="00111250">
        <w:t>inmate leaders</w:t>
      </w:r>
      <w:r w:rsidR="007A534A" w:rsidRPr="00111250">
        <w:t>”</w:t>
      </w:r>
      <w:r w:rsidR="002F00BC" w:rsidRPr="00111250">
        <w:t xml:space="preserve"> and prison staff.</w:t>
      </w:r>
      <w:r w:rsidR="0000712D" w:rsidRPr="00111250">
        <w:rPr>
          <w:rStyle w:val="FootnoteReference"/>
        </w:rPr>
        <w:footnoteReference w:id="87"/>
      </w:r>
      <w:r w:rsidR="002F00BC" w:rsidRPr="00111250">
        <w:t xml:space="preserve"> </w:t>
      </w:r>
      <w:r w:rsidR="002F1BD7" w:rsidRPr="00111250">
        <w:t>It recommended stren</w:t>
      </w:r>
      <w:r w:rsidR="005E47DE" w:rsidRPr="00111250">
        <w:t>gthening independent, unannounced monitoring</w:t>
      </w:r>
      <w:r w:rsidR="00C65B92" w:rsidRPr="00111250">
        <w:t xml:space="preserve">, ensuring </w:t>
      </w:r>
      <w:r w:rsidR="00ED0706" w:rsidRPr="00111250">
        <w:t xml:space="preserve">an </w:t>
      </w:r>
      <w:r w:rsidR="00C65B92" w:rsidRPr="00111250">
        <w:t xml:space="preserve">effective complaints mechanism, supporting the </w:t>
      </w:r>
      <w:r w:rsidR="00414E7B" w:rsidRPr="00111250">
        <w:t>UHRC</w:t>
      </w:r>
      <w:r w:rsidR="00C65B92" w:rsidRPr="00111250">
        <w:t>, and operationalizing trained human rights committees within detention facilities.</w:t>
      </w:r>
      <w:r w:rsidR="00414E7B" w:rsidRPr="00111250">
        <w:rPr>
          <w:rStyle w:val="FootnoteReference"/>
        </w:rPr>
        <w:footnoteReference w:id="88"/>
      </w:r>
    </w:p>
    <w:p w14:paraId="70EB45C8" w14:textId="6C42599F" w:rsidR="00C65B92" w:rsidRPr="00111250" w:rsidRDefault="002753BD" w:rsidP="00B353D3">
      <w:pPr>
        <w:pStyle w:val="Paragraph"/>
      </w:pPr>
      <w:r w:rsidRPr="00111250">
        <w:t xml:space="preserve">The UHRC continues to inspect detention facilities, but these visits, such as its June 2025 inspection in Eastern Uganda, are typically announced in advance, </w:t>
      </w:r>
      <w:r w:rsidR="00CC7C4A" w:rsidRPr="00111250">
        <w:t>contravening</w:t>
      </w:r>
      <w:r w:rsidR="00F0601C" w:rsidRPr="00111250">
        <w:t xml:space="preserve"> </w:t>
      </w:r>
      <w:r w:rsidRPr="00111250">
        <w:t>the Committee’s recommendation for unannounced, independent monitoring</w:t>
      </w:r>
      <w:r w:rsidR="0026374C" w:rsidRPr="00111250">
        <w:t>.</w:t>
      </w:r>
      <w:r w:rsidR="00414E7B" w:rsidRPr="00111250">
        <w:rPr>
          <w:rStyle w:val="FootnoteReference"/>
        </w:rPr>
        <w:footnoteReference w:id="89"/>
      </w:r>
    </w:p>
    <w:p w14:paraId="4AA41C71" w14:textId="650FB8A5" w:rsidR="005209EF" w:rsidRPr="00111250" w:rsidRDefault="005209EF" w:rsidP="005209EF">
      <w:pPr>
        <w:pStyle w:val="Paragraph"/>
      </w:pPr>
      <w:r w:rsidRPr="00111250">
        <w:t xml:space="preserve">Widespread overcrowding, arbitrary detention, and poor infrastructure create conditions that facilitate abuse by both staff and </w:t>
      </w:r>
      <w:r w:rsidR="00337A49" w:rsidRPr="00111250">
        <w:t>“</w:t>
      </w:r>
      <w:r w:rsidRPr="00111250">
        <w:t>inmate leaders.</w:t>
      </w:r>
      <w:r w:rsidR="00337A49" w:rsidRPr="00111250">
        <w:t>”</w:t>
      </w:r>
      <w:r w:rsidRPr="00111250">
        <w:rPr>
          <w:rStyle w:val="FootnoteReference"/>
        </w:rPr>
        <w:footnoteReference w:id="90"/>
      </w:r>
      <w:r w:rsidRPr="00111250">
        <w:t xml:space="preserve"> Reports suggest that ill</w:t>
      </w:r>
      <w:r w:rsidR="00337A49" w:rsidRPr="00111250">
        <w:t>-</w:t>
      </w:r>
      <w:r w:rsidRPr="00111250">
        <w:t xml:space="preserve">treatment of </w:t>
      </w:r>
      <w:r w:rsidR="00337A49" w:rsidRPr="00111250">
        <w:t xml:space="preserve">people in detention </w:t>
      </w:r>
      <w:r w:rsidRPr="00111250">
        <w:t>remains widespread</w:t>
      </w:r>
      <w:r w:rsidR="00266A4A" w:rsidRPr="00111250">
        <w:t>;</w:t>
      </w:r>
      <w:r w:rsidRPr="00111250">
        <w:t xml:space="preserve"> inmate leaders administer beatings and prison staff subject people to solitary confinement and caning.</w:t>
      </w:r>
      <w:r w:rsidRPr="00111250">
        <w:rPr>
          <w:rStyle w:val="FootnoteReference"/>
        </w:rPr>
        <w:footnoteReference w:id="91"/>
      </w:r>
      <w:r w:rsidRPr="00111250">
        <w:t xml:space="preserve"> </w:t>
      </w:r>
    </w:p>
    <w:p w14:paraId="1470E8EA" w14:textId="3DF00DA1" w:rsidR="005209EF" w:rsidRPr="00111250" w:rsidRDefault="005209EF" w:rsidP="00C271FE">
      <w:pPr>
        <w:pStyle w:val="Paragraph"/>
      </w:pPr>
      <w:r w:rsidRPr="00111250">
        <w:t xml:space="preserve">The </w:t>
      </w:r>
      <w:r w:rsidR="006D5358" w:rsidRPr="00111250">
        <w:t xml:space="preserve">Internal Security </w:t>
      </w:r>
      <w:proofErr w:type="spellStart"/>
      <w:r w:rsidR="006D5358" w:rsidRPr="00111250">
        <w:t>Organi</w:t>
      </w:r>
      <w:r w:rsidR="005D2765" w:rsidRPr="00111250">
        <w:t>s</w:t>
      </w:r>
      <w:r w:rsidR="006D5358" w:rsidRPr="00111250">
        <w:t>ation</w:t>
      </w:r>
      <w:proofErr w:type="spellEnd"/>
      <w:r w:rsidR="005D2765" w:rsidRPr="00111250">
        <w:t xml:space="preserve"> held M.N. for 17 months in an ungazetted facility, subjecting him to torture, denying access to </w:t>
      </w:r>
      <w:r w:rsidRPr="00111250">
        <w:t xml:space="preserve">medical care, </w:t>
      </w:r>
      <w:r w:rsidR="00592E36" w:rsidRPr="00111250">
        <w:t xml:space="preserve">and forcing him </w:t>
      </w:r>
      <w:r w:rsidRPr="00111250">
        <w:t xml:space="preserve">to sleep in a flooded cell while shackled, </w:t>
      </w:r>
      <w:r w:rsidR="00592E36" w:rsidRPr="00111250">
        <w:t xml:space="preserve">illustrating </w:t>
      </w:r>
      <w:r w:rsidRPr="00111250">
        <w:t>the severity of abuse in detention.</w:t>
      </w:r>
      <w:r w:rsidRPr="00111250">
        <w:rPr>
          <w:rStyle w:val="FootnoteReference"/>
        </w:rPr>
        <w:footnoteReference w:id="92"/>
      </w:r>
      <w:r w:rsidRPr="00111250">
        <w:t xml:space="preserve"> Similarly, </w:t>
      </w:r>
      <w:r w:rsidR="00592E36" w:rsidRPr="00111250">
        <w:t xml:space="preserve">E.K.’s </w:t>
      </w:r>
      <w:r w:rsidRPr="00111250">
        <w:t>allegations of beatings and continued mistreatment underscore the vulnerability of detainees and the urgent need for independent, unannounced inspections and effective complaint mechanisms.</w:t>
      </w:r>
      <w:r w:rsidRPr="00111250">
        <w:rPr>
          <w:rStyle w:val="FootnoteReference"/>
        </w:rPr>
        <w:footnoteReference w:id="93"/>
      </w:r>
    </w:p>
    <w:p w14:paraId="318E1646" w14:textId="34BBB9FD" w:rsidR="00C63951" w:rsidRPr="00111250" w:rsidRDefault="00892596" w:rsidP="00B353D3">
      <w:pPr>
        <w:pStyle w:val="Paragraph"/>
      </w:pPr>
      <w:r w:rsidRPr="00111250">
        <w:t xml:space="preserve">In 2024, the </w:t>
      </w:r>
      <w:r w:rsidR="03612627" w:rsidRPr="00111250">
        <w:t xml:space="preserve">UHRC </w:t>
      </w:r>
      <w:r w:rsidRPr="00111250">
        <w:t>received 3,940 complaints, of which only 249 met the threshold for human rights violations</w:t>
      </w:r>
      <w:r w:rsidR="00EF3E6B" w:rsidRPr="00111250">
        <w:t>,</w:t>
      </w:r>
      <w:r w:rsidR="00BE6B43" w:rsidRPr="00111250">
        <w:rPr>
          <w:rStyle w:val="FootnoteReference"/>
        </w:rPr>
        <w:footnoteReference w:id="94"/>
      </w:r>
      <w:r w:rsidR="00EF3E6B" w:rsidRPr="00111250">
        <w:t xml:space="preserve"> and only </w:t>
      </w:r>
      <w:r w:rsidR="003F5346" w:rsidRPr="00111250">
        <w:t>10 were brought by prisoners.</w:t>
      </w:r>
      <w:r w:rsidR="003F5346" w:rsidRPr="00111250">
        <w:rPr>
          <w:rStyle w:val="FootnoteReference"/>
        </w:rPr>
        <w:footnoteReference w:id="95"/>
      </w:r>
      <w:r w:rsidR="00BE6B43" w:rsidRPr="00111250">
        <w:t xml:space="preserve"> </w:t>
      </w:r>
      <w:r w:rsidR="008326DD" w:rsidRPr="00111250">
        <w:t xml:space="preserve">Of the 917 complaints </w:t>
      </w:r>
      <w:r w:rsidR="008326DD" w:rsidRPr="00111250">
        <w:lastRenderedPageBreak/>
        <w:t>carried forward, only 531 were conclusively investigated, while a separate audit revealed that some cases had remained unresolved for over a decade, with 97% of pending tribunal cases older than six years</w:t>
      </w:r>
      <w:r w:rsidR="00F92C36" w:rsidRPr="00111250">
        <w:t>.</w:t>
      </w:r>
      <w:r w:rsidR="00181F69" w:rsidRPr="00111250">
        <w:rPr>
          <w:rStyle w:val="FootnoteReference"/>
        </w:rPr>
        <w:footnoteReference w:id="96"/>
      </w:r>
      <w:r w:rsidR="00181F69" w:rsidRPr="00111250">
        <w:t xml:space="preserve"> </w:t>
      </w:r>
      <w:r w:rsidRPr="00111250">
        <w:t>These findings raise serious concerns about the</w:t>
      </w:r>
      <w:r w:rsidR="27EF5287" w:rsidRPr="00111250">
        <w:t xml:space="preserve"> UHRC</w:t>
      </w:r>
      <w:r w:rsidRPr="00111250">
        <w:t>’s capacity to provide timely redress</w:t>
      </w:r>
      <w:r w:rsidR="00E43C13" w:rsidRPr="00111250">
        <w:t xml:space="preserve">. </w:t>
      </w:r>
      <w:r w:rsidRPr="00111250">
        <w:t xml:space="preserve"> </w:t>
      </w:r>
    </w:p>
    <w:p w14:paraId="3259CCA1" w14:textId="6177A952" w:rsidR="008C0F0F" w:rsidRPr="00111250" w:rsidRDefault="008C0F0F" w:rsidP="00B353D3">
      <w:pPr>
        <w:pStyle w:val="Paragraph"/>
      </w:pPr>
      <w:r w:rsidRPr="00111250">
        <w:rPr>
          <w:b/>
          <w:bCs/>
        </w:rPr>
        <w:t xml:space="preserve">Suggested questions </w:t>
      </w:r>
      <w:r w:rsidRPr="00111250">
        <w:t xml:space="preserve">relating to </w:t>
      </w:r>
      <w:r w:rsidR="0060430B" w:rsidRPr="00111250">
        <w:t xml:space="preserve">ill-treatment in detention and </w:t>
      </w:r>
      <w:r w:rsidRPr="00111250">
        <w:t xml:space="preserve">monitoring of detention </w:t>
      </w:r>
      <w:proofErr w:type="spellStart"/>
      <w:r w:rsidRPr="00111250">
        <w:t>centres</w:t>
      </w:r>
      <w:proofErr w:type="spellEnd"/>
      <w:r w:rsidRPr="00111250">
        <w:t xml:space="preserve">: </w:t>
      </w:r>
    </w:p>
    <w:p w14:paraId="5D4521B2" w14:textId="5AECF223" w:rsidR="00253D65" w:rsidRPr="00111250" w:rsidRDefault="00253D65" w:rsidP="00B353D3">
      <w:pPr>
        <w:pStyle w:val="BulletRecommendationsQuestions"/>
      </w:pPr>
      <w:r w:rsidRPr="00111250">
        <w:t xml:space="preserve">What steps has </w:t>
      </w:r>
      <w:r w:rsidR="00E43C13" w:rsidRPr="00111250">
        <w:t xml:space="preserve">Uganda </w:t>
      </w:r>
      <w:r w:rsidRPr="00111250">
        <w:t xml:space="preserve">taken to ensure that inspections of detention facilities by the </w:t>
      </w:r>
      <w:r w:rsidR="289917D3" w:rsidRPr="00111250">
        <w:t>UHRC</w:t>
      </w:r>
      <w:r w:rsidRPr="00111250">
        <w:t xml:space="preserve"> and other bodies are conducted without prior notice, as recommended by the Committee?</w:t>
      </w:r>
    </w:p>
    <w:p w14:paraId="7E60C6C8" w14:textId="1062BAB0" w:rsidR="00CC56C5" w:rsidRPr="00111250" w:rsidRDefault="00CC56C5" w:rsidP="00B353D3">
      <w:pPr>
        <w:pStyle w:val="BulletRecommendationsQuestions"/>
      </w:pPr>
      <w:r w:rsidRPr="00111250">
        <w:t>What investigations or disciplinary actions have been taken in response to reports of abuse by prison staff or inmate leaders</w:t>
      </w:r>
      <w:r w:rsidR="00E21F66" w:rsidRPr="00111250">
        <w:t>?</w:t>
      </w:r>
    </w:p>
    <w:p w14:paraId="5C6DD7B9" w14:textId="0FE220D2" w:rsidR="003159C3" w:rsidRPr="00111250" w:rsidRDefault="003159C3" w:rsidP="00B353D3">
      <w:pPr>
        <w:pStyle w:val="BulletRecommendationsQuestions"/>
      </w:pPr>
      <w:r w:rsidRPr="00111250">
        <w:t xml:space="preserve">How does the UHRC explain the </w:t>
      </w:r>
      <w:r w:rsidR="00EB6F65" w:rsidRPr="00111250">
        <w:t>small number complaints brought by people in prison? What efforts has the UHRC undertaken to sensitize people in detention to the availability of the complaint mechanism?</w:t>
      </w:r>
      <w:r w:rsidR="0060430B" w:rsidRPr="00111250">
        <w:t xml:space="preserve"> What have been the outcomes of the complaints brought by people in prison?</w:t>
      </w:r>
    </w:p>
    <w:p w14:paraId="1322DC21" w14:textId="359C6E56" w:rsidR="00FA6D79" w:rsidRPr="00111250" w:rsidRDefault="008C0F0F" w:rsidP="00D520AB">
      <w:pPr>
        <w:pStyle w:val="BulletRecommendationsQuestions"/>
      </w:pPr>
      <w:r w:rsidRPr="00111250">
        <w:t xml:space="preserve">How </w:t>
      </w:r>
      <w:r w:rsidR="00E21F66" w:rsidRPr="00111250">
        <w:t>has</w:t>
      </w:r>
      <w:r w:rsidRPr="00111250">
        <w:t xml:space="preserve"> </w:t>
      </w:r>
      <w:r w:rsidR="00A96831" w:rsidRPr="00111250">
        <w:t>Uganda</w:t>
      </w:r>
      <w:r w:rsidRPr="00111250">
        <w:t xml:space="preserve"> address</w:t>
      </w:r>
      <w:r w:rsidR="00E21F66" w:rsidRPr="00111250">
        <w:t>ed</w:t>
      </w:r>
      <w:r w:rsidRPr="00111250">
        <w:t xml:space="preserve"> the significant backlog of unresolved complaints at the </w:t>
      </w:r>
      <w:r w:rsidR="6BFD4718" w:rsidRPr="00111250">
        <w:t>UHRC</w:t>
      </w:r>
      <w:r w:rsidRPr="00111250">
        <w:t>, and what measures are in place to ensure timely and effective redress for detainees?</w:t>
      </w:r>
    </w:p>
    <w:sectPr w:rsidR="00FA6D79" w:rsidRPr="00111250" w:rsidSect="007968ED">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7BB8F" w14:textId="77777777" w:rsidR="00B5694D" w:rsidRDefault="00B5694D" w:rsidP="007968ED">
      <w:r>
        <w:separator/>
      </w:r>
    </w:p>
  </w:endnote>
  <w:endnote w:type="continuationSeparator" w:id="0">
    <w:p w14:paraId="623FA04E" w14:textId="77777777" w:rsidR="00B5694D" w:rsidRDefault="00B5694D" w:rsidP="00796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ndara">
    <w:panose1 w:val="020E0502030303020204"/>
    <w:charset w:val="00"/>
    <w:family w:val="swiss"/>
    <w:pitch w:val="variable"/>
    <w:sig w:usb0="A00002EF" w:usb1="4000A44B" w:usb2="00000000" w:usb3="00000000" w:csb0="000001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188F6" w14:textId="78CF42DA" w:rsidR="007E35E1" w:rsidRDefault="0066325A" w:rsidP="007E35E1">
    <w:pPr>
      <w:pStyle w:val="DocID"/>
    </w:pPr>
    <w:r>
      <w:t>1622948541.3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273D6" w14:textId="77777777" w:rsidR="004C7F68" w:rsidRDefault="00110457">
    <w:pPr>
      <w:pStyle w:val="Footer"/>
      <w:jc w:val="center"/>
    </w:pPr>
    <w:r>
      <w:fldChar w:fldCharType="begin"/>
    </w:r>
    <w:r>
      <w:instrText xml:space="preserve"> PAGE   \* MERGEFORMAT </w:instrText>
    </w:r>
    <w:r>
      <w:fldChar w:fldCharType="separate"/>
    </w:r>
    <w:r>
      <w:rPr>
        <w:noProof/>
      </w:rPr>
      <w:t>2</w:t>
    </w:r>
    <w:r>
      <w:rPr>
        <w:noProof/>
      </w:rPr>
      <w:fldChar w:fldCharType="end"/>
    </w:r>
  </w:p>
  <w:p w14:paraId="24628D92" w14:textId="3708FB63" w:rsidR="004C7F68" w:rsidRPr="00C26130" w:rsidRDefault="004C7F68" w:rsidP="007E35E1">
    <w:pPr>
      <w:pStyle w:val="DocI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8FF23" w14:textId="77777777" w:rsidR="004C7F68" w:rsidRDefault="00110457" w:rsidP="00110457">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D71852F" wp14:editId="270F26DB">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ED92F"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08408F33" w14:textId="77777777" w:rsidR="004C7F68" w:rsidRPr="00345B90" w:rsidRDefault="00110457" w:rsidP="00110457">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4D3CC618" w14:textId="5C4EE41C" w:rsidR="004C7F68" w:rsidRPr="003811D6" w:rsidRDefault="00110457" w:rsidP="003811D6">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F14A7" w14:textId="77777777" w:rsidR="00B5694D" w:rsidRDefault="00B5694D" w:rsidP="007968ED">
      <w:r>
        <w:separator/>
      </w:r>
    </w:p>
  </w:footnote>
  <w:footnote w:type="continuationSeparator" w:id="0">
    <w:p w14:paraId="0561F820" w14:textId="77777777" w:rsidR="00B5694D" w:rsidRDefault="00B5694D" w:rsidP="007968ED">
      <w:r>
        <w:continuationSeparator/>
      </w:r>
    </w:p>
  </w:footnote>
  <w:footnote w:id="1">
    <w:p w14:paraId="38C38358"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39.</w:t>
      </w:r>
    </w:p>
  </w:footnote>
  <w:footnote w:id="2">
    <w:p w14:paraId="3F929BB7"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40.</w:t>
      </w:r>
    </w:p>
  </w:footnote>
  <w:footnote w:id="3">
    <w:p w14:paraId="766C7FAA"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i/>
          <w:color w:val="000000"/>
          <w:sz w:val="20"/>
          <w:szCs w:val="20"/>
        </w:rPr>
        <w:t xml:space="preserve"> </w:t>
      </w:r>
      <w:r w:rsidRPr="00111250">
        <w:rPr>
          <w:color w:val="000000"/>
          <w:sz w:val="20"/>
          <w:szCs w:val="20"/>
        </w:rPr>
        <w:t>Replies of Uganda to the list of issues in relation to its second periodic report, ¶ 50, 138</w:t>
      </w:r>
      <w:r w:rsidRPr="00111250">
        <w:rPr>
          <w:color w:val="000000"/>
          <w:sz w:val="20"/>
          <w:szCs w:val="20"/>
          <w:vertAlign w:val="superscript"/>
        </w:rPr>
        <w:t>th</w:t>
      </w:r>
      <w:r w:rsidRPr="00111250">
        <w:rPr>
          <w:color w:val="000000"/>
          <w:sz w:val="20"/>
          <w:szCs w:val="20"/>
        </w:rPr>
        <w:t xml:space="preserve"> Sess., June 26 – July 28, 2023, U.N. Doc. CCPR/C/UGA/RQ/2 (March 14, 2023); The Advocates for Human Rights, Foundation for Human Rights Initiative &amp; The World Coalition Against the Death Penalty, Uganda Stakeholder Report on the Death Penalty for the United Nations Universal Periodic Review, ¶ 24 (July 15, 2021). </w:t>
      </w:r>
    </w:p>
  </w:footnote>
  <w:footnote w:id="4">
    <w:p w14:paraId="3B6A81D6" w14:textId="77777777" w:rsidR="00242F36" w:rsidRPr="00111250" w:rsidRDefault="00242F36" w:rsidP="00242F36">
      <w:pPr>
        <w:rPr>
          <w:sz w:val="20"/>
          <w:szCs w:val="20"/>
        </w:rPr>
      </w:pPr>
      <w:r w:rsidRPr="00111250">
        <w:rPr>
          <w:rStyle w:val="FootnoteReference"/>
          <w:rFonts w:eastAsiaTheme="majorEastAsia"/>
          <w:sz w:val="20"/>
          <w:szCs w:val="20"/>
        </w:rPr>
        <w:footnoteRef/>
      </w:r>
      <w:r w:rsidRPr="00111250">
        <w:rPr>
          <w:sz w:val="20"/>
          <w:szCs w:val="20"/>
        </w:rPr>
        <w:t xml:space="preserve"> Republic of Uganda (Uganda), CORNELL CENTER ON THE DEATH PENALTY WORLDWIDE, last updated 2021, https://deathpenaltyworldwide.org/database/#/results/country?id=82.</w:t>
      </w:r>
    </w:p>
  </w:footnote>
  <w:footnote w:id="5">
    <w:p w14:paraId="0003C9EF" w14:textId="77777777" w:rsidR="00242F36" w:rsidRPr="00111250" w:rsidRDefault="00242F36" w:rsidP="00242F36">
      <w:pPr>
        <w:rPr>
          <w:sz w:val="20"/>
          <w:szCs w:val="20"/>
        </w:rPr>
      </w:pPr>
      <w:r w:rsidRPr="00111250">
        <w:rPr>
          <w:rStyle w:val="FootnoteReference"/>
          <w:rFonts w:eastAsiaTheme="majorEastAsia"/>
          <w:sz w:val="20"/>
          <w:szCs w:val="20"/>
        </w:rPr>
        <w:footnoteRef/>
      </w:r>
      <w:r w:rsidRPr="00111250">
        <w:rPr>
          <w:sz w:val="20"/>
          <w:szCs w:val="20"/>
        </w:rPr>
        <w:t xml:space="preserve"> The Advocates for Human Rights, Foundation for Human Rights &amp; The World Coalition Against the Death Penalty, Uganda’s Compliance with the International Covenant on Civil and Political Rights: Suggested List of Issues Relating to the Death Penalty, ¶ 4 (May 2, 2022).</w:t>
      </w:r>
    </w:p>
  </w:footnote>
  <w:footnote w:id="6">
    <w:p w14:paraId="2C668B79"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Amnesty International, Death sentences and executions 2024 (2025) at 34, available at https://www.amnesty.org/en/documents/act50/8976/2025/en/.</w:t>
      </w:r>
    </w:p>
  </w:footnote>
  <w:footnote w:id="7">
    <w:p w14:paraId="75017CE4"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The Advocates for Human Rights, Foundation for Human Rights &amp; The World Coalition Against the Death Penalty</w:t>
      </w:r>
      <w:r w:rsidRPr="00111250">
        <w:rPr>
          <w:i/>
          <w:color w:val="000000"/>
          <w:sz w:val="20"/>
          <w:szCs w:val="20"/>
        </w:rPr>
        <w:t xml:space="preserve">, </w:t>
      </w:r>
      <w:r w:rsidRPr="00111250">
        <w:rPr>
          <w:color w:val="000000"/>
          <w:sz w:val="20"/>
          <w:szCs w:val="20"/>
        </w:rPr>
        <w:t>Uganda’s Compliance with the International Covenant on Civil and Political Rights: Suggested List of Issues Relating to the Death Penalty, ¶ 10 (May 2, 2022).</w:t>
      </w:r>
    </w:p>
  </w:footnote>
  <w:footnote w:id="8">
    <w:p w14:paraId="55213FFC"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Aditi Bhandari, </w:t>
      </w:r>
      <w:r w:rsidRPr="00111250">
        <w:rPr>
          <w:i/>
          <w:color w:val="000000"/>
          <w:sz w:val="20"/>
          <w:szCs w:val="20"/>
        </w:rPr>
        <w:t>Uganda’s anti-gay bill is the latest and worst to target LGBTQ Africans</w:t>
      </w:r>
      <w:r w:rsidRPr="00111250">
        <w:rPr>
          <w:color w:val="000000"/>
          <w:sz w:val="20"/>
          <w:szCs w:val="20"/>
        </w:rPr>
        <w:t xml:space="preserve">, </w:t>
      </w:r>
      <w:r w:rsidRPr="00111250">
        <w:rPr>
          <w:smallCaps/>
          <w:color w:val="000000"/>
          <w:sz w:val="20"/>
          <w:szCs w:val="20"/>
        </w:rPr>
        <w:t>Reuters</w:t>
      </w:r>
      <w:r w:rsidRPr="00111250">
        <w:rPr>
          <w:color w:val="000000"/>
          <w:sz w:val="20"/>
          <w:szCs w:val="20"/>
        </w:rPr>
        <w:t>, April 7, 2023, https://www.reuters.com/graphics/UGANDA-LGBT/movakykrjva/.</w:t>
      </w:r>
    </w:p>
  </w:footnote>
  <w:footnote w:id="9">
    <w:p w14:paraId="77A0803C"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Aditi Bhandari, </w:t>
      </w:r>
      <w:r w:rsidRPr="00111250">
        <w:rPr>
          <w:i/>
          <w:color w:val="000000"/>
          <w:sz w:val="20"/>
          <w:szCs w:val="20"/>
        </w:rPr>
        <w:t>Uganda’s anti-gay bill is the latest and worst to target LGBTQ Africans</w:t>
      </w:r>
      <w:r w:rsidRPr="00111250">
        <w:rPr>
          <w:color w:val="000000"/>
          <w:sz w:val="20"/>
          <w:szCs w:val="20"/>
        </w:rPr>
        <w:t xml:space="preserve">, </w:t>
      </w:r>
      <w:r w:rsidRPr="00111250">
        <w:rPr>
          <w:smallCaps/>
          <w:color w:val="000000"/>
          <w:sz w:val="20"/>
          <w:szCs w:val="20"/>
        </w:rPr>
        <w:t>Reuters</w:t>
      </w:r>
      <w:r w:rsidRPr="00111250">
        <w:rPr>
          <w:color w:val="000000"/>
          <w:sz w:val="20"/>
          <w:szCs w:val="20"/>
        </w:rPr>
        <w:t>, April 7, 2023, https://www.reuters.com/graphics/UGANDA-LGBT/movakykrjva/.</w:t>
      </w:r>
    </w:p>
  </w:footnote>
  <w:footnote w:id="10">
    <w:p w14:paraId="636467E5"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Aditi Bhandari, </w:t>
      </w:r>
      <w:r w:rsidRPr="00111250">
        <w:rPr>
          <w:i/>
          <w:color w:val="000000"/>
          <w:sz w:val="20"/>
          <w:szCs w:val="20"/>
        </w:rPr>
        <w:t>Uganda’s anti-gay bill is the latest and worst to target LGBTQ Africans</w:t>
      </w:r>
      <w:r w:rsidRPr="00111250">
        <w:rPr>
          <w:color w:val="000000"/>
          <w:sz w:val="20"/>
          <w:szCs w:val="20"/>
        </w:rPr>
        <w:t xml:space="preserve">, </w:t>
      </w:r>
      <w:r w:rsidRPr="00111250">
        <w:rPr>
          <w:smallCaps/>
          <w:color w:val="000000"/>
          <w:sz w:val="20"/>
          <w:szCs w:val="20"/>
        </w:rPr>
        <w:t>Reuters</w:t>
      </w:r>
      <w:r w:rsidRPr="00111250">
        <w:rPr>
          <w:color w:val="000000"/>
          <w:sz w:val="20"/>
          <w:szCs w:val="20"/>
        </w:rPr>
        <w:t>, April 7, 2023, https://www.reuters.com/graphics/UGANDA-LGBT/movakykrjva/.</w:t>
      </w:r>
    </w:p>
  </w:footnote>
  <w:footnote w:id="11">
    <w:p w14:paraId="1DF29DD3"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Aditi Bhandari, </w:t>
      </w:r>
      <w:r w:rsidRPr="00111250">
        <w:rPr>
          <w:i/>
          <w:color w:val="000000"/>
          <w:sz w:val="20"/>
          <w:szCs w:val="20"/>
        </w:rPr>
        <w:t>Uganda’s anti-gay bill is the latest and worst to target LGBTQ Africans</w:t>
      </w:r>
      <w:r w:rsidRPr="00111250">
        <w:rPr>
          <w:color w:val="000000"/>
          <w:sz w:val="20"/>
          <w:szCs w:val="20"/>
        </w:rPr>
        <w:t xml:space="preserve">, </w:t>
      </w:r>
      <w:r w:rsidRPr="00111250">
        <w:rPr>
          <w:smallCaps/>
          <w:color w:val="000000"/>
          <w:sz w:val="20"/>
          <w:szCs w:val="20"/>
        </w:rPr>
        <w:t>Reuters</w:t>
      </w:r>
      <w:r w:rsidRPr="00111250">
        <w:rPr>
          <w:color w:val="000000"/>
          <w:sz w:val="20"/>
          <w:szCs w:val="20"/>
        </w:rPr>
        <w:t>, April 7, 2023, https://www.reuters.com/graphics/UGANDA-LGBT/movakykrjva/.</w:t>
      </w:r>
    </w:p>
  </w:footnote>
  <w:footnote w:id="12">
    <w:p w14:paraId="7F9D7520"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Catherine Nicholls &amp; Nimi Princewill, </w:t>
      </w:r>
      <w:r w:rsidRPr="00111250">
        <w:rPr>
          <w:i/>
          <w:color w:val="000000"/>
          <w:sz w:val="20"/>
          <w:szCs w:val="20"/>
        </w:rPr>
        <w:t>Uganda lawmakers amend controversial anti-gay law but death penalty for HIV positive sex remains</w:t>
      </w:r>
      <w:r w:rsidRPr="00111250">
        <w:rPr>
          <w:color w:val="000000"/>
          <w:sz w:val="20"/>
          <w:szCs w:val="20"/>
        </w:rPr>
        <w:t>, CNN, last updated May 2, 2023, https://www.cnn.com/2023/05/02/africa/uganda-passes-anti-homosexuality-bill-intl/index.html; The Anti-Homosexuality Bill of 2023, Bills Supplement to The Uganda Gazette No. 16, Volume CXVI (March 3, 2023). Also available online at: https://www.jurist.org/news/wp-content/uploads/sites/4/2023/03/Anti-Homosexuality-Bill-2023.pdf.</w:t>
      </w:r>
    </w:p>
  </w:footnote>
  <w:footnote w:id="13">
    <w:p w14:paraId="56A345C8"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The Anti-Homosexuality Bill of 2023, Bills Supplement to The Uganda Gazette No. 16, Volume CXVI (March 3, 2023). Also available online at: https://www.jurist.org/news/wp-content/uploads/sites/4/2023/03/Anti-Homosexuality-Bill-2023.pdf.</w:t>
      </w:r>
    </w:p>
  </w:footnote>
  <w:footnote w:id="14">
    <w:p w14:paraId="50B8FEEB"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Natasha Kahungi, </w:t>
      </w:r>
      <w:r w:rsidRPr="00111250">
        <w:rPr>
          <w:i/>
          <w:color w:val="000000"/>
          <w:sz w:val="20"/>
          <w:szCs w:val="20"/>
        </w:rPr>
        <w:t>Uganda Parliament passes anti-homosexuality bill with president’s amendments</w:t>
      </w:r>
      <w:r w:rsidRPr="00111250">
        <w:rPr>
          <w:smallCaps/>
          <w:color w:val="000000"/>
          <w:sz w:val="20"/>
          <w:szCs w:val="20"/>
        </w:rPr>
        <w:t>, Jurist Legal News &amp; Research Services</w:t>
      </w:r>
      <w:r w:rsidRPr="00111250">
        <w:rPr>
          <w:color w:val="000000"/>
          <w:sz w:val="20"/>
          <w:szCs w:val="20"/>
        </w:rPr>
        <w:t>, May 2, 2023, https://www.jurist.org/news/2023/05/uganda-parliament-passes-anti-homosexuality-bill-with-presidents-amendments/.</w:t>
      </w:r>
    </w:p>
  </w:footnote>
  <w:footnote w:id="15">
    <w:p w14:paraId="64186179"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Catherine Nicholls &amp; Nimi Princewill</w:t>
      </w:r>
      <w:r w:rsidRPr="00111250">
        <w:rPr>
          <w:i/>
          <w:color w:val="000000"/>
          <w:sz w:val="20"/>
          <w:szCs w:val="20"/>
        </w:rPr>
        <w:t>, Uganda lawmakers amend controversial anti-gay law but death penalty for HIV positive sex remains</w:t>
      </w:r>
      <w:r w:rsidRPr="00111250">
        <w:rPr>
          <w:color w:val="000000"/>
          <w:sz w:val="20"/>
          <w:szCs w:val="20"/>
        </w:rPr>
        <w:t>, CNN, last updated May 2, 2023, https://www.cnn.com/2023/05/02/africa/uganda-passes-anti-homosexuality-bill-intl/index.html.</w:t>
      </w:r>
    </w:p>
  </w:footnote>
  <w:footnote w:id="16">
    <w:p w14:paraId="16605293"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Catherine Nicholls &amp; Nimi Princewill, </w:t>
      </w:r>
      <w:r w:rsidRPr="00111250">
        <w:rPr>
          <w:i/>
          <w:color w:val="000000"/>
          <w:sz w:val="20"/>
          <w:szCs w:val="20"/>
        </w:rPr>
        <w:t>Uganda lawmakers amend controversial anti-gay law but death penalty for HIV positive sex remains</w:t>
      </w:r>
      <w:r w:rsidRPr="00111250">
        <w:rPr>
          <w:color w:val="000000"/>
          <w:sz w:val="20"/>
          <w:szCs w:val="20"/>
        </w:rPr>
        <w:t>, CNN, last updated May 2, 2023, https://www.cnn.com/2023/05/02/africa/uganda-passes-anti-homosexuality-bill-intl/index.html.</w:t>
      </w:r>
    </w:p>
  </w:footnote>
  <w:footnote w:id="17">
    <w:p w14:paraId="084C8F4C"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w:t>
      </w:r>
      <w:r w:rsidRPr="00111250">
        <w:rPr>
          <w:i/>
          <w:iCs/>
          <w:sz w:val="20"/>
          <w:szCs w:val="20"/>
        </w:rPr>
        <w:t>Uganda: Court Upholds Anti-Homosexuality Act</w:t>
      </w:r>
      <w:r w:rsidRPr="00111250">
        <w:rPr>
          <w:sz w:val="20"/>
          <w:szCs w:val="20"/>
        </w:rPr>
        <w:t>, Human Rights Watch, last updated April 4, 2024, https://www.hrw.org/news/2024/04/04/uganda-court-upholds-anti-homosexuality-act.</w:t>
      </w:r>
    </w:p>
  </w:footnote>
  <w:footnote w:id="18">
    <w:p w14:paraId="7C220B6E"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2025, p. 185.</w:t>
      </w:r>
    </w:p>
  </w:footnote>
  <w:footnote w:id="19">
    <w:p w14:paraId="411D7D56"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27.</w:t>
      </w:r>
    </w:p>
  </w:footnote>
  <w:footnote w:id="20">
    <w:p w14:paraId="235E282E"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28.</w:t>
      </w:r>
    </w:p>
  </w:footnote>
  <w:footnote w:id="21">
    <w:p w14:paraId="6E3841AD" w14:textId="77777777" w:rsidR="00242F36" w:rsidRPr="00111250" w:rsidRDefault="00242F36" w:rsidP="00242F36">
      <w:pPr>
        <w:rPr>
          <w:sz w:val="20"/>
          <w:szCs w:val="20"/>
        </w:rPr>
      </w:pPr>
      <w:r w:rsidRPr="00111250">
        <w:rPr>
          <w:rStyle w:val="FootnoteReference"/>
          <w:rFonts w:eastAsiaTheme="majorEastAsia"/>
          <w:sz w:val="20"/>
          <w:szCs w:val="20"/>
        </w:rPr>
        <w:footnoteRef/>
      </w:r>
      <w:r w:rsidRPr="00111250">
        <w:rPr>
          <w:sz w:val="20"/>
          <w:szCs w:val="20"/>
        </w:rPr>
        <w:t xml:space="preserve"> World Coalition Against the Death Penalty, Global mapping of women under sentence of death.</w:t>
      </w:r>
    </w:p>
  </w:footnote>
  <w:footnote w:id="22">
    <w:p w14:paraId="7F3C894C" w14:textId="77777777" w:rsidR="00242F36" w:rsidRPr="00111250" w:rsidRDefault="00242F36" w:rsidP="00242F36">
      <w:pPr>
        <w:rPr>
          <w:sz w:val="20"/>
          <w:szCs w:val="20"/>
        </w:rPr>
      </w:pPr>
      <w:r w:rsidRPr="00111250">
        <w:rPr>
          <w:rStyle w:val="FootnoteReference"/>
          <w:rFonts w:eastAsiaTheme="majorEastAsia"/>
          <w:sz w:val="20"/>
          <w:szCs w:val="20"/>
        </w:rPr>
        <w:footnoteRef/>
      </w:r>
      <w:r w:rsidRPr="00111250">
        <w:rPr>
          <w:sz w:val="20"/>
          <w:szCs w:val="20"/>
        </w:rPr>
        <w:t xml:space="preserve">  See the Cornell Center on the Death Penalty Worldwide (The Alice Project), Judged for more than her crime: A Global Overview of Women Facing the Death Penalty, September 2018, p.4. Also available online at: https://deathpenaltyworldwide.org/publication/judged-more-than-her-crime/.</w:t>
      </w:r>
    </w:p>
  </w:footnote>
  <w:footnote w:id="23">
    <w:p w14:paraId="506C27C3"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Tanya Murshed, affiliated with Evolve, Interview with the Cornell Center on the Death Penalty Worldwide, Mar. 18, 2015.</w:t>
      </w:r>
    </w:p>
  </w:footnote>
  <w:footnote w:id="24">
    <w:p w14:paraId="603E471E"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See The Cornell Center on the Death Penalty Worldwide (The Alice Project), </w:t>
      </w:r>
      <w:r w:rsidRPr="00111250">
        <w:rPr>
          <w:i/>
          <w:color w:val="000000"/>
          <w:sz w:val="20"/>
          <w:szCs w:val="20"/>
        </w:rPr>
        <w:t>Judged for More Than Her Crime: A Global Overview of Women Facing the Death Penalty</w:t>
      </w:r>
      <w:r w:rsidRPr="00111250">
        <w:rPr>
          <w:color w:val="000000"/>
          <w:sz w:val="20"/>
          <w:szCs w:val="20"/>
        </w:rPr>
        <w:t>, Sep. 2018, p. 11. Available online at https://dpw.lawschool.cornell.edu/publication/judged-more-than-her-crime/.</w:t>
      </w:r>
    </w:p>
  </w:footnote>
  <w:footnote w:id="25">
    <w:p w14:paraId="503B3D96"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Penal Reform International, </w:t>
      </w:r>
      <w:r w:rsidRPr="00111250">
        <w:rPr>
          <w:i/>
          <w:color w:val="000000"/>
          <w:sz w:val="20"/>
          <w:szCs w:val="20"/>
        </w:rPr>
        <w:t xml:space="preserve">Women who kill in the context of domestic violence in Uganda: How does the criminal justice system </w:t>
      </w:r>
      <w:proofErr w:type="gramStart"/>
      <w:r w:rsidRPr="00111250">
        <w:rPr>
          <w:i/>
          <w:color w:val="000000"/>
          <w:sz w:val="20"/>
          <w:szCs w:val="20"/>
        </w:rPr>
        <w:t>respond?</w:t>
      </w:r>
      <w:r w:rsidRPr="00111250">
        <w:rPr>
          <w:color w:val="000000"/>
          <w:sz w:val="20"/>
          <w:szCs w:val="20"/>
        </w:rPr>
        <w:t>,</w:t>
      </w:r>
      <w:proofErr w:type="gramEnd"/>
      <w:r w:rsidRPr="00111250">
        <w:rPr>
          <w:color w:val="000000"/>
          <w:sz w:val="20"/>
          <w:szCs w:val="20"/>
        </w:rPr>
        <w:t xml:space="preserve"> 2021, p. 5. Available online at https://cdn.penalreform.org/wp-content/uploads/2021/10/Women-who-kill-in-the-context-of-domestic-violence_Uganda.pdf.</w:t>
      </w:r>
    </w:p>
  </w:footnote>
  <w:footnote w:id="26">
    <w:p w14:paraId="0BB68EB8"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Penal Reform International, </w:t>
      </w:r>
      <w:r w:rsidRPr="00111250">
        <w:rPr>
          <w:i/>
          <w:color w:val="000000"/>
          <w:sz w:val="20"/>
          <w:szCs w:val="20"/>
        </w:rPr>
        <w:t xml:space="preserve">Women who kill in the context of domestic violence in Uganda: How does the criminal justice system </w:t>
      </w:r>
      <w:proofErr w:type="gramStart"/>
      <w:r w:rsidRPr="00111250">
        <w:rPr>
          <w:i/>
          <w:color w:val="000000"/>
          <w:sz w:val="20"/>
          <w:szCs w:val="20"/>
        </w:rPr>
        <w:t>respond?</w:t>
      </w:r>
      <w:r w:rsidRPr="00111250">
        <w:rPr>
          <w:color w:val="000000"/>
          <w:sz w:val="20"/>
          <w:szCs w:val="20"/>
        </w:rPr>
        <w:t>,</w:t>
      </w:r>
      <w:proofErr w:type="gramEnd"/>
      <w:r w:rsidRPr="00111250">
        <w:rPr>
          <w:color w:val="000000"/>
          <w:sz w:val="20"/>
          <w:szCs w:val="20"/>
        </w:rPr>
        <w:t xml:space="preserve"> 2021, p. 5. Available online at https://cdn.penalreform.org/wp-content/uploads/2021/10/Women-who-kill-in-the-context-of-domestic-violence_Uganda.pdf.</w:t>
      </w:r>
    </w:p>
  </w:footnote>
  <w:footnote w:id="27">
    <w:p w14:paraId="758DD98B" w14:textId="77777777" w:rsidR="00242F36" w:rsidRPr="00111250" w:rsidRDefault="00242F36" w:rsidP="00242F36">
      <w:pPr>
        <w:rPr>
          <w:color w:val="000000"/>
          <w:sz w:val="20"/>
          <w:szCs w:val="20"/>
        </w:rPr>
      </w:pPr>
      <w:r w:rsidRPr="00111250">
        <w:rPr>
          <w:rStyle w:val="FootnoteReference"/>
          <w:rFonts w:eastAsiaTheme="majorEastAsia"/>
          <w:sz w:val="20"/>
          <w:szCs w:val="20"/>
        </w:rPr>
        <w:footnoteRef/>
      </w:r>
      <w:r w:rsidRPr="00111250">
        <w:rPr>
          <w:color w:val="000000"/>
          <w:sz w:val="20"/>
          <w:szCs w:val="20"/>
        </w:rPr>
        <w:t xml:space="preserve"> Penal Reform International, </w:t>
      </w:r>
      <w:r w:rsidRPr="00111250">
        <w:rPr>
          <w:i/>
          <w:color w:val="000000"/>
          <w:sz w:val="20"/>
          <w:szCs w:val="20"/>
        </w:rPr>
        <w:t xml:space="preserve">Women who kill in the context of domestic violence in Uganda: How does the criminal justice system </w:t>
      </w:r>
      <w:proofErr w:type="gramStart"/>
      <w:r w:rsidRPr="00111250">
        <w:rPr>
          <w:i/>
          <w:color w:val="000000"/>
          <w:sz w:val="20"/>
          <w:szCs w:val="20"/>
        </w:rPr>
        <w:t>respond?</w:t>
      </w:r>
      <w:r w:rsidRPr="00111250">
        <w:rPr>
          <w:color w:val="000000"/>
          <w:sz w:val="20"/>
          <w:szCs w:val="20"/>
        </w:rPr>
        <w:t>,</w:t>
      </w:r>
      <w:proofErr w:type="gramEnd"/>
      <w:r w:rsidRPr="00111250">
        <w:rPr>
          <w:color w:val="000000"/>
          <w:sz w:val="20"/>
          <w:szCs w:val="20"/>
        </w:rPr>
        <w:t xml:space="preserve"> 2021, p. 16. Available online at https://cdn.penalreform.org/wp-content/uploads/2021/10/Women-who-kill-in-the-context-of-domestic-violence_Uganda.pdf.</w:t>
      </w:r>
    </w:p>
  </w:footnote>
  <w:footnote w:id="28">
    <w:p w14:paraId="5DDFAC3F"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The Judiciary: The Republic of Uganda, </w:t>
      </w:r>
      <w:r w:rsidRPr="00111250">
        <w:rPr>
          <w:i/>
          <w:iCs/>
          <w:sz w:val="20"/>
          <w:szCs w:val="20"/>
        </w:rPr>
        <w:t>Gender-Based Violence Training Manual Launched</w:t>
      </w:r>
      <w:r w:rsidRPr="00111250">
        <w:rPr>
          <w:sz w:val="20"/>
          <w:szCs w:val="20"/>
        </w:rPr>
        <w:t xml:space="preserve">, 2022. Available online at https://www.judiciary.go.ug/data/news/1102/23126/Gender-Based%20Violence%20Training%20Manual%20Launched.html. </w:t>
      </w:r>
    </w:p>
  </w:footnote>
  <w:footnote w:id="29">
    <w:p w14:paraId="68DFC560"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The International Association of Women Judges – Uganda Chapter (IAWJ-U), </w:t>
      </w:r>
      <w:r w:rsidRPr="00111250">
        <w:rPr>
          <w:i/>
          <w:iCs/>
          <w:sz w:val="20"/>
          <w:szCs w:val="20"/>
        </w:rPr>
        <w:t>Manuals on Gender Responsive Adjudication Adopted</w:t>
      </w:r>
      <w:r w:rsidRPr="00111250">
        <w:rPr>
          <w:sz w:val="20"/>
          <w:szCs w:val="20"/>
        </w:rPr>
        <w:t>, 2022. Available online at https://nawju.judiciary.go.ug/manuals-on-gender-responsive-adjudication-adopted/.</w:t>
      </w:r>
    </w:p>
  </w:footnote>
  <w:footnote w:id="30">
    <w:p w14:paraId="6BA3E191"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46.</w:t>
      </w:r>
    </w:p>
  </w:footnote>
  <w:footnote w:id="31">
    <w:p w14:paraId="091174E2" w14:textId="77777777" w:rsidR="00242F36" w:rsidRPr="00111250" w:rsidRDefault="00242F36" w:rsidP="00242F36">
      <w:pPr>
        <w:pStyle w:val="FootnoteText"/>
        <w:rPr>
          <w:sz w:val="20"/>
          <w:szCs w:val="20"/>
        </w:rPr>
      </w:pPr>
      <w:r w:rsidRPr="00111250">
        <w:rPr>
          <w:rStyle w:val="FootnoteReference"/>
          <w:sz w:val="20"/>
          <w:szCs w:val="20"/>
        </w:rPr>
        <w:footnoteRef/>
      </w:r>
      <w:r w:rsidRPr="00111250">
        <w:rPr>
          <w:sz w:val="20"/>
          <w:szCs w:val="20"/>
        </w:rPr>
        <w:t xml:space="preserve"> Parliament of the Republic of Uganda, </w:t>
      </w:r>
      <w:r w:rsidRPr="00111250">
        <w:rPr>
          <w:i/>
          <w:iCs/>
          <w:sz w:val="20"/>
          <w:szCs w:val="20"/>
        </w:rPr>
        <w:t>Legal Committee to Reconsider National Legal Aid Bill</w:t>
      </w:r>
      <w:r w:rsidRPr="00111250">
        <w:rPr>
          <w:sz w:val="20"/>
          <w:szCs w:val="20"/>
        </w:rPr>
        <w:t>, 2023. Available online at https://www.parliament.go.ug/news/555/legal-committee-reconsider-national-legal-aid-bill.</w:t>
      </w:r>
    </w:p>
  </w:footnote>
  <w:footnote w:id="32">
    <w:p w14:paraId="71895B89" w14:textId="7923D490" w:rsidR="00D123DB" w:rsidRPr="00111250" w:rsidRDefault="00D123DB" w:rsidP="4E2FC2BE">
      <w:pPr>
        <w:pStyle w:val="FootnoteText"/>
        <w:rPr>
          <w:sz w:val="20"/>
          <w:szCs w:val="20"/>
        </w:rPr>
      </w:pPr>
      <w:r w:rsidRPr="00111250">
        <w:rPr>
          <w:rStyle w:val="FootnoteReference"/>
          <w:sz w:val="20"/>
          <w:szCs w:val="20"/>
        </w:rPr>
        <w:footnoteRef/>
      </w:r>
      <w:r w:rsidR="4E2FC2BE" w:rsidRPr="00111250">
        <w:rPr>
          <w:sz w:val="20"/>
          <w:szCs w:val="20"/>
        </w:rPr>
        <w:t xml:space="preserve"> Committee Against Torture, </w:t>
      </w:r>
      <w:r w:rsidR="4E2FC2BE" w:rsidRPr="00111250">
        <w:rPr>
          <w:i/>
          <w:iCs/>
          <w:sz w:val="20"/>
          <w:szCs w:val="20"/>
        </w:rPr>
        <w:t>Concluding Observations on the Second Periodic Report of Uganda</w:t>
      </w:r>
      <w:r w:rsidR="4E2FC2BE" w:rsidRPr="00111250">
        <w:rPr>
          <w:sz w:val="20"/>
          <w:szCs w:val="20"/>
        </w:rPr>
        <w:t>, (Dec</w:t>
      </w:r>
      <w:r w:rsidR="00BA0BE0" w:rsidRPr="00111250">
        <w:rPr>
          <w:sz w:val="20"/>
          <w:szCs w:val="20"/>
        </w:rPr>
        <w:t>.</w:t>
      </w:r>
      <w:r w:rsidR="4E2FC2BE" w:rsidRPr="00111250">
        <w:rPr>
          <w:sz w:val="20"/>
          <w:szCs w:val="20"/>
        </w:rPr>
        <w:t xml:space="preserve"> 6, 2022), U.N. Doc. CAT/C/UGA/CO/2, ¶ 11. </w:t>
      </w:r>
    </w:p>
  </w:footnote>
  <w:footnote w:id="33">
    <w:p w14:paraId="2DF77DC5" w14:textId="6812B934" w:rsidR="007968ED" w:rsidRPr="00111250" w:rsidRDefault="007968ED" w:rsidP="007968ED">
      <w:pPr>
        <w:pStyle w:val="FootnoteText"/>
        <w:rPr>
          <w:sz w:val="20"/>
          <w:szCs w:val="20"/>
        </w:rPr>
      </w:pPr>
      <w:r w:rsidRPr="00111250">
        <w:rPr>
          <w:rStyle w:val="FootnoteReference"/>
          <w:sz w:val="20"/>
          <w:szCs w:val="20"/>
        </w:rPr>
        <w:footnoteRef/>
      </w:r>
      <w:r w:rsidR="4E2FC2BE" w:rsidRPr="00111250">
        <w:rPr>
          <w:sz w:val="20"/>
          <w:szCs w:val="20"/>
        </w:rPr>
        <w:t xml:space="preserve"> Committee Against Torture, </w:t>
      </w:r>
      <w:r w:rsidR="4E2FC2BE" w:rsidRPr="00111250">
        <w:rPr>
          <w:i/>
          <w:iCs/>
          <w:sz w:val="20"/>
          <w:szCs w:val="20"/>
        </w:rPr>
        <w:t>Concluding Observations on the Second Periodic Report of Uganda</w:t>
      </w:r>
      <w:r w:rsidR="4E2FC2BE" w:rsidRPr="00111250">
        <w:rPr>
          <w:sz w:val="20"/>
          <w:szCs w:val="20"/>
        </w:rPr>
        <w:t>, (Dec. 6, 2022), U.N. Doc. CAT/C/UGA/CO/2, ¶ 12.</w:t>
      </w:r>
    </w:p>
  </w:footnote>
  <w:footnote w:id="34">
    <w:p w14:paraId="6B99A03A" w14:textId="77777777" w:rsidR="00603109" w:rsidRPr="00111250" w:rsidRDefault="00603109" w:rsidP="00603109">
      <w:pPr>
        <w:pStyle w:val="FootnoteText"/>
        <w:rPr>
          <w:sz w:val="20"/>
          <w:szCs w:val="20"/>
        </w:rPr>
      </w:pPr>
      <w:r w:rsidRPr="00111250">
        <w:rPr>
          <w:rStyle w:val="FootnoteReference"/>
          <w:sz w:val="20"/>
          <w:szCs w:val="20"/>
        </w:rPr>
        <w:footnoteRef/>
      </w:r>
      <w:r w:rsidRPr="00111250">
        <w:rPr>
          <w:b/>
          <w:bCs/>
          <w:sz w:val="20"/>
          <w:szCs w:val="20"/>
        </w:rPr>
        <w:t xml:space="preserve"> </w:t>
      </w:r>
      <w:r w:rsidRPr="00111250">
        <w:rPr>
          <w:sz w:val="20"/>
          <w:szCs w:val="20"/>
        </w:rPr>
        <w:t xml:space="preserve">Uganda Human Rights Commission, </w:t>
      </w:r>
      <w:r w:rsidRPr="00111250">
        <w:rPr>
          <w:i/>
          <w:iCs/>
          <w:sz w:val="20"/>
          <w:szCs w:val="20"/>
        </w:rPr>
        <w:t>The 27</w:t>
      </w:r>
      <w:r w:rsidRPr="00111250">
        <w:rPr>
          <w:i/>
          <w:iCs/>
          <w:sz w:val="20"/>
          <w:szCs w:val="20"/>
          <w:vertAlign w:val="superscript"/>
        </w:rPr>
        <w:t>th</w:t>
      </w:r>
      <w:r w:rsidRPr="00111250">
        <w:rPr>
          <w:i/>
          <w:iCs/>
          <w:sz w:val="20"/>
          <w:szCs w:val="20"/>
        </w:rPr>
        <w:t xml:space="preserve"> Annual Report on the State of Human Rights and Freedoms in Uganda in 2024,</w:t>
      </w:r>
      <w:r w:rsidRPr="00111250">
        <w:rPr>
          <w:sz w:val="20"/>
          <w:szCs w:val="20"/>
        </w:rPr>
        <w:t xml:space="preserve"> (2024), 131.</w:t>
      </w:r>
    </w:p>
  </w:footnote>
  <w:footnote w:id="35">
    <w:p w14:paraId="4FB2008D" w14:textId="4937C6DC" w:rsidR="4E2FC2BE" w:rsidRPr="00111250" w:rsidRDefault="4E2FC2BE" w:rsidP="4E2FC2BE">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proofErr w:type="gramStart"/>
      <w:r w:rsidRPr="00111250">
        <w:rPr>
          <w:i/>
          <w:iCs/>
          <w:sz w:val="20"/>
          <w:szCs w:val="20"/>
        </w:rPr>
        <w:t>The</w:t>
      </w:r>
      <w:proofErr w:type="gramEnd"/>
      <w:r w:rsidRPr="00111250">
        <w:rPr>
          <w:i/>
          <w:iCs/>
          <w:sz w:val="20"/>
          <w:szCs w:val="20"/>
        </w:rPr>
        <w:t xml:space="preserve"> 27</w:t>
      </w:r>
      <w:r w:rsidRPr="00111250">
        <w:rPr>
          <w:i/>
          <w:iCs/>
          <w:sz w:val="20"/>
          <w:szCs w:val="20"/>
          <w:vertAlign w:val="superscript"/>
        </w:rPr>
        <w:t>th</w:t>
      </w:r>
      <w:r w:rsidRPr="00111250">
        <w:rPr>
          <w:i/>
          <w:iCs/>
          <w:sz w:val="20"/>
          <w:szCs w:val="20"/>
        </w:rPr>
        <w:t xml:space="preserve"> Annual Report on the State of Human Rights and Freedoms in Uganda in 2024,</w:t>
      </w:r>
      <w:r w:rsidRPr="00111250">
        <w:rPr>
          <w:sz w:val="20"/>
          <w:szCs w:val="20"/>
        </w:rPr>
        <w:t xml:space="preserve"> (2024), 38</w:t>
      </w:r>
      <w:r w:rsidR="00F36D0C" w:rsidRPr="00111250">
        <w:rPr>
          <w:sz w:val="20"/>
          <w:szCs w:val="20"/>
        </w:rPr>
        <w:t xml:space="preserve">; Amnesty International, </w:t>
      </w:r>
      <w:r w:rsidR="00F36D0C" w:rsidRPr="00111250">
        <w:rPr>
          <w:i/>
          <w:iCs/>
          <w:sz w:val="20"/>
          <w:szCs w:val="20"/>
        </w:rPr>
        <w:t>The State of the World’s Human Rights</w:t>
      </w:r>
      <w:r w:rsidR="00F36D0C" w:rsidRPr="00111250">
        <w:rPr>
          <w:sz w:val="20"/>
          <w:szCs w:val="20"/>
        </w:rPr>
        <w:t>, (New York, United States: Amnesty International Publications, 2025), 373-74. Available online at https://www.amnesty.org/en/documents/pol10/8515/2025/en/.</w:t>
      </w:r>
    </w:p>
  </w:footnote>
  <w:footnote w:id="36">
    <w:p w14:paraId="0D909AAA" w14:textId="2442BD8D" w:rsidR="4E2FC2BE" w:rsidRPr="00111250" w:rsidRDefault="4E2FC2BE" w:rsidP="4E2FC2BE">
      <w:pPr>
        <w:pStyle w:val="FootnoteText"/>
        <w:rPr>
          <w:sz w:val="20"/>
          <w:szCs w:val="20"/>
        </w:rPr>
      </w:pPr>
      <w:r w:rsidRPr="00111250">
        <w:rPr>
          <w:rStyle w:val="FootnoteReference"/>
          <w:sz w:val="20"/>
          <w:szCs w:val="20"/>
        </w:rPr>
        <w:footnoteRef/>
      </w:r>
      <w:r w:rsidRPr="00111250">
        <w:rPr>
          <w:sz w:val="20"/>
          <w:szCs w:val="20"/>
        </w:rPr>
        <w:t xml:space="preserve"> Amnesty International, </w:t>
      </w:r>
      <w:r w:rsidRPr="00111250">
        <w:rPr>
          <w:i/>
          <w:iCs/>
          <w:sz w:val="20"/>
          <w:szCs w:val="20"/>
        </w:rPr>
        <w:t>The State of the World’s Human Rights</w:t>
      </w:r>
      <w:r w:rsidRPr="00111250">
        <w:rPr>
          <w:sz w:val="20"/>
          <w:szCs w:val="20"/>
        </w:rPr>
        <w:t>, (New York, United States: Amnesty International Publications, 2025), 373-74.</w:t>
      </w:r>
    </w:p>
  </w:footnote>
  <w:footnote w:id="37">
    <w:p w14:paraId="71BC9048" w14:textId="1A3E997A" w:rsidR="00E93486" w:rsidRPr="00111250" w:rsidRDefault="00E93486">
      <w:pPr>
        <w:pStyle w:val="FootnoteText"/>
        <w:rPr>
          <w:sz w:val="20"/>
          <w:szCs w:val="20"/>
        </w:rPr>
      </w:pPr>
      <w:r w:rsidRPr="00111250">
        <w:rPr>
          <w:rStyle w:val="FootnoteReference"/>
          <w:sz w:val="20"/>
          <w:szCs w:val="20"/>
        </w:rPr>
        <w:footnoteRef/>
      </w:r>
      <w:r w:rsidR="4E2FC2BE" w:rsidRPr="00111250">
        <w:rPr>
          <w:sz w:val="20"/>
          <w:szCs w:val="20"/>
        </w:rPr>
        <w:t xml:space="preserve">Amnesty International, </w:t>
      </w:r>
      <w:r w:rsidR="4E2FC2BE" w:rsidRPr="00111250">
        <w:rPr>
          <w:i/>
          <w:iCs/>
          <w:sz w:val="20"/>
          <w:szCs w:val="20"/>
        </w:rPr>
        <w:t>The State of the World’s Human Rights</w:t>
      </w:r>
      <w:r w:rsidR="4E2FC2BE" w:rsidRPr="00111250">
        <w:rPr>
          <w:sz w:val="20"/>
          <w:szCs w:val="20"/>
        </w:rPr>
        <w:t>, (New York, United States: Amnesty International Publications, 2025), 374</w:t>
      </w:r>
      <w:r w:rsidR="003B772D" w:rsidRPr="00111250">
        <w:rPr>
          <w:sz w:val="20"/>
          <w:szCs w:val="20"/>
        </w:rPr>
        <w:t>-75</w:t>
      </w:r>
      <w:r w:rsidR="4E2FC2BE" w:rsidRPr="00111250">
        <w:rPr>
          <w:sz w:val="20"/>
          <w:szCs w:val="20"/>
        </w:rPr>
        <w:t xml:space="preserve">. </w:t>
      </w:r>
    </w:p>
  </w:footnote>
  <w:footnote w:id="38">
    <w:p w14:paraId="187B06F1" w14:textId="4076B57D" w:rsidR="4E2FC2BE" w:rsidRPr="00111250" w:rsidRDefault="4E2FC2BE" w:rsidP="4E2FC2BE">
      <w:pPr>
        <w:pStyle w:val="FootnoteText"/>
        <w:rPr>
          <w:sz w:val="20"/>
          <w:szCs w:val="20"/>
        </w:rPr>
      </w:pPr>
      <w:r w:rsidRPr="00111250">
        <w:rPr>
          <w:rStyle w:val="FootnoteReference"/>
          <w:sz w:val="20"/>
          <w:szCs w:val="20"/>
        </w:rPr>
        <w:footnoteRef/>
      </w:r>
      <w:r w:rsidRPr="00111250">
        <w:rPr>
          <w:sz w:val="20"/>
          <w:szCs w:val="20"/>
        </w:rPr>
        <w:t xml:space="preserve"> Philip Wafula, </w:t>
      </w:r>
      <w:r w:rsidRPr="00111250">
        <w:rPr>
          <w:i/>
          <w:iCs/>
          <w:sz w:val="20"/>
          <w:szCs w:val="20"/>
        </w:rPr>
        <w:t>12 Bobi Wine Supporters Remanded to Prison over ‘Wedding-Turned Political Rally,</w:t>
      </w:r>
      <w:r w:rsidRPr="00111250">
        <w:rPr>
          <w:sz w:val="20"/>
          <w:szCs w:val="20"/>
        </w:rPr>
        <w:t xml:space="preserve"> </w:t>
      </w:r>
      <w:r w:rsidR="00A311D3" w:rsidRPr="00111250">
        <w:rPr>
          <w:sz w:val="20"/>
          <w:szCs w:val="20"/>
        </w:rPr>
        <w:t xml:space="preserve">Daily </w:t>
      </w:r>
      <w:r w:rsidRPr="00111250">
        <w:rPr>
          <w:sz w:val="20"/>
          <w:szCs w:val="20"/>
        </w:rPr>
        <w:t>Monitor, Jan. 31, 2023, https://www.monitor.co.ug/uganda/news/national/12-bobi-wine-supporters-remanded-to-prison-over-wedding-turned-political-rally--4097984</w:t>
      </w:r>
      <w:r w:rsidR="000A6365" w:rsidRPr="00111250">
        <w:rPr>
          <w:sz w:val="20"/>
          <w:szCs w:val="20"/>
        </w:rPr>
        <w:t>; The Observatory for the Protection of Human Rights Defenders,</w:t>
      </w:r>
      <w:r w:rsidR="000A6365" w:rsidRPr="00111250">
        <w:rPr>
          <w:i/>
          <w:iCs/>
          <w:sz w:val="20"/>
          <w:szCs w:val="20"/>
        </w:rPr>
        <w:t xml:space="preserve"> Uganda: Ongoing Harassment of 27 Students at Kyambogo University in Kampala</w:t>
      </w:r>
      <w:r w:rsidR="000A6365" w:rsidRPr="00111250">
        <w:rPr>
          <w:sz w:val="20"/>
          <w:szCs w:val="20"/>
        </w:rPr>
        <w:t xml:space="preserve">, FIDH and the World </w:t>
      </w:r>
      <w:proofErr w:type="spellStart"/>
      <w:r w:rsidR="000A6365" w:rsidRPr="00111250">
        <w:rPr>
          <w:sz w:val="20"/>
          <w:szCs w:val="20"/>
        </w:rPr>
        <w:t>Organisation</w:t>
      </w:r>
      <w:proofErr w:type="spellEnd"/>
      <w:r w:rsidR="000A6365" w:rsidRPr="00111250">
        <w:rPr>
          <w:sz w:val="20"/>
          <w:szCs w:val="20"/>
        </w:rPr>
        <w:t xml:space="preserve"> Against Torture, May 6, 2025, https://www.fidh.org/en/issues/human-rights-defenders/uganda-ongoing-harassment-of-27-students-at-kyambogo-university-in; Amnesty International, </w:t>
      </w:r>
      <w:r w:rsidR="000A6365" w:rsidRPr="00111250">
        <w:rPr>
          <w:i/>
          <w:iCs/>
          <w:sz w:val="20"/>
          <w:szCs w:val="20"/>
        </w:rPr>
        <w:t>The State of the World’s Human Rights</w:t>
      </w:r>
      <w:r w:rsidR="000A6365" w:rsidRPr="00111250">
        <w:rPr>
          <w:sz w:val="20"/>
          <w:szCs w:val="20"/>
        </w:rPr>
        <w:t>, (New York, United States: Amnesty International Publications, 2025), 375.</w:t>
      </w:r>
    </w:p>
  </w:footnote>
  <w:footnote w:id="39">
    <w:p w14:paraId="6C240308" w14:textId="77777777" w:rsidR="00603109" w:rsidRPr="00111250" w:rsidRDefault="00603109" w:rsidP="00603109">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w:t>
      </w:r>
      <w:r w:rsidRPr="00111250">
        <w:rPr>
          <w:i/>
          <w:iCs/>
          <w:sz w:val="20"/>
          <w:szCs w:val="20"/>
          <w:vertAlign w:val="superscript"/>
        </w:rPr>
        <w:t>th</w:t>
      </w:r>
      <w:r w:rsidRPr="00111250">
        <w:rPr>
          <w:i/>
          <w:iCs/>
          <w:sz w:val="20"/>
          <w:szCs w:val="20"/>
        </w:rPr>
        <w:t xml:space="preserve"> Annual Report on the State of Human Rights and Freedoms in Uganda in 2024,</w:t>
      </w:r>
      <w:r w:rsidRPr="00111250">
        <w:rPr>
          <w:sz w:val="20"/>
          <w:szCs w:val="20"/>
        </w:rPr>
        <w:t xml:space="preserve"> (2024), 115-17.</w:t>
      </w:r>
    </w:p>
  </w:footnote>
  <w:footnote w:id="40">
    <w:p w14:paraId="7839AE3A" w14:textId="4156C141" w:rsidR="4E2FC2BE" w:rsidRPr="00111250" w:rsidRDefault="4E2FC2BE" w:rsidP="4E2FC2BE">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15.</w:t>
      </w:r>
    </w:p>
  </w:footnote>
  <w:footnote w:id="41">
    <w:p w14:paraId="7732779E" w14:textId="13D86EF9" w:rsidR="4E2FC2BE" w:rsidRPr="00111250" w:rsidRDefault="4E2FC2BE" w:rsidP="4E2FC2BE">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16.</w:t>
      </w:r>
    </w:p>
  </w:footnote>
  <w:footnote w:id="42">
    <w:p w14:paraId="3EEAD200" w14:textId="1F255992" w:rsidR="4E2FC2BE" w:rsidRPr="00111250" w:rsidRDefault="4E2FC2BE" w:rsidP="4E2FC2BE">
      <w:pPr>
        <w:pStyle w:val="FootnoteText"/>
        <w:rPr>
          <w:sz w:val="20"/>
          <w:szCs w:val="20"/>
        </w:rPr>
      </w:pPr>
      <w:r w:rsidRPr="00111250">
        <w:rPr>
          <w:rStyle w:val="FootnoteReference"/>
          <w:sz w:val="20"/>
          <w:szCs w:val="20"/>
        </w:rPr>
        <w:footnoteRef/>
      </w:r>
      <w:r w:rsidR="280E6A63" w:rsidRPr="00111250">
        <w:rPr>
          <w:sz w:val="20"/>
          <w:szCs w:val="20"/>
        </w:rPr>
        <w:t xml:space="preserve"> Monitor Reporter,</w:t>
      </w:r>
      <w:r w:rsidR="280E6A63" w:rsidRPr="00111250">
        <w:rPr>
          <w:i/>
          <w:iCs/>
          <w:sz w:val="20"/>
          <w:szCs w:val="20"/>
        </w:rPr>
        <w:t xml:space="preserve"> Civilians Back in Military Courts as Museveni Signs UPDF Amendment Law</w:t>
      </w:r>
      <w:r w:rsidR="280E6A63" w:rsidRPr="00111250">
        <w:rPr>
          <w:sz w:val="20"/>
          <w:szCs w:val="20"/>
        </w:rPr>
        <w:t xml:space="preserve">, </w:t>
      </w:r>
      <w:r w:rsidR="00A311D3" w:rsidRPr="00111250">
        <w:rPr>
          <w:sz w:val="20"/>
          <w:szCs w:val="20"/>
        </w:rPr>
        <w:t xml:space="preserve">Daily </w:t>
      </w:r>
      <w:r w:rsidR="280E6A63" w:rsidRPr="00111250">
        <w:rPr>
          <w:sz w:val="20"/>
          <w:szCs w:val="20"/>
        </w:rPr>
        <w:t xml:space="preserve">Monitor, June 16, 2025, https://www.monitor.co.ug/uganda/news/national/civilians-back-in-military-courts-as-museveni-signs-updf-amendment-law-5083292. </w:t>
      </w:r>
    </w:p>
  </w:footnote>
  <w:footnote w:id="43">
    <w:p w14:paraId="5AFC3FF5" w14:textId="1B62F1D7" w:rsidR="280E6A63" w:rsidRPr="00111250" w:rsidRDefault="280E6A63" w:rsidP="280E6A63">
      <w:pPr>
        <w:pStyle w:val="FootnoteText"/>
        <w:rPr>
          <w:sz w:val="20"/>
          <w:szCs w:val="20"/>
        </w:rPr>
      </w:pPr>
      <w:r w:rsidRPr="00111250">
        <w:rPr>
          <w:rStyle w:val="FootnoteReference"/>
          <w:sz w:val="20"/>
          <w:szCs w:val="20"/>
        </w:rPr>
        <w:footnoteRef/>
      </w:r>
      <w:r w:rsidRPr="00111250">
        <w:rPr>
          <w:sz w:val="20"/>
          <w:szCs w:val="20"/>
        </w:rPr>
        <w:t xml:space="preserve"> Karim Muyobo, </w:t>
      </w:r>
      <w:r w:rsidRPr="00111250">
        <w:rPr>
          <w:i/>
          <w:iCs/>
          <w:sz w:val="20"/>
          <w:szCs w:val="20"/>
        </w:rPr>
        <w:t>Legal Battle Looms After New UPDF Law Expands Military Court Powers</w:t>
      </w:r>
      <w:r w:rsidRPr="00111250">
        <w:rPr>
          <w:sz w:val="20"/>
          <w:szCs w:val="20"/>
        </w:rPr>
        <w:t xml:space="preserve">, </w:t>
      </w:r>
      <w:r w:rsidR="00A311D3" w:rsidRPr="00111250">
        <w:rPr>
          <w:sz w:val="20"/>
          <w:szCs w:val="20"/>
        </w:rPr>
        <w:t xml:space="preserve">Daily </w:t>
      </w:r>
      <w:r w:rsidRPr="00111250">
        <w:rPr>
          <w:sz w:val="20"/>
          <w:szCs w:val="20"/>
        </w:rPr>
        <w:t xml:space="preserve">Monitor, June 16, 2025, https://www.monitor.co.ug/uganda/news/national/legal-battle-looms-after-new-updf-law-expands-military-court-powers-5083910. </w:t>
      </w:r>
    </w:p>
  </w:footnote>
  <w:footnote w:id="44">
    <w:p w14:paraId="2621DB93" w14:textId="38E4E08A" w:rsidR="280E6A63" w:rsidRPr="00111250" w:rsidRDefault="280E6A63" w:rsidP="280E6A63">
      <w:pPr>
        <w:pStyle w:val="FootnoteText"/>
        <w:rPr>
          <w:sz w:val="20"/>
          <w:szCs w:val="20"/>
        </w:rPr>
      </w:pPr>
      <w:r w:rsidRPr="00111250">
        <w:rPr>
          <w:rStyle w:val="FootnoteReference"/>
          <w:sz w:val="20"/>
          <w:szCs w:val="20"/>
        </w:rPr>
        <w:footnoteRef/>
      </w:r>
      <w:r w:rsidRPr="00111250">
        <w:rPr>
          <w:sz w:val="20"/>
          <w:szCs w:val="20"/>
        </w:rPr>
        <w:t xml:space="preserve"> Office of the High Commissioner for Human Rights, </w:t>
      </w:r>
      <w:r w:rsidRPr="00111250">
        <w:rPr>
          <w:i/>
          <w:iCs/>
          <w:sz w:val="20"/>
          <w:szCs w:val="20"/>
        </w:rPr>
        <w:t>Uganda: Türk Urges President to Reject Bill Allowing Trials of Civilians in Military Courts,</w:t>
      </w:r>
      <w:r w:rsidRPr="00111250">
        <w:rPr>
          <w:sz w:val="20"/>
          <w:szCs w:val="20"/>
        </w:rPr>
        <w:t xml:space="preserve"> Press Releases: Office of the High Commissioner for Human Rights, May 23, 2025, https://www.ohchr.org/en/press-releases/2025/05/uganda-turk-urges-president-reject-bill-allowing-trials-civilians-military.</w:t>
      </w:r>
    </w:p>
  </w:footnote>
  <w:footnote w:id="45">
    <w:p w14:paraId="41F9D188" w14:textId="25C5B209" w:rsidR="280E6A63" w:rsidRPr="00111250" w:rsidRDefault="280E6A63" w:rsidP="280E6A63">
      <w:pPr>
        <w:pStyle w:val="FootnoteText"/>
        <w:rPr>
          <w:sz w:val="20"/>
          <w:szCs w:val="20"/>
        </w:rPr>
      </w:pPr>
      <w:r w:rsidRPr="00111250">
        <w:rPr>
          <w:rStyle w:val="FootnoteReference"/>
          <w:sz w:val="20"/>
          <w:szCs w:val="20"/>
        </w:rPr>
        <w:footnoteRef/>
      </w:r>
      <w:r w:rsidRPr="00111250">
        <w:rPr>
          <w:sz w:val="20"/>
          <w:szCs w:val="20"/>
        </w:rPr>
        <w:t xml:space="preserve"> RFK Human Rights, </w:t>
      </w:r>
      <w:r w:rsidRPr="00111250">
        <w:rPr>
          <w:i/>
          <w:iCs/>
          <w:sz w:val="20"/>
          <w:szCs w:val="20"/>
        </w:rPr>
        <w:t>Uganda: Summary Conviction of Eron Kiiza and Abuse of Military Courts an Assault on Human Rights,</w:t>
      </w:r>
      <w:r w:rsidRPr="00111250">
        <w:rPr>
          <w:sz w:val="20"/>
          <w:szCs w:val="20"/>
        </w:rPr>
        <w:t xml:space="preserve"> Robert F. Kennedy, Jan. 16, </w:t>
      </w:r>
      <w:proofErr w:type="gramStart"/>
      <w:r w:rsidRPr="00111250">
        <w:rPr>
          <w:sz w:val="20"/>
          <w:szCs w:val="20"/>
        </w:rPr>
        <w:t>2025,  https://rfkhumanrights.org/our-voices/uganda-summary-conviction-of-eron-kiiza-and-abuse-of-military-courts-an-assault-on-human-rights/</w:t>
      </w:r>
      <w:proofErr w:type="gramEnd"/>
      <w:r w:rsidR="002F76B4" w:rsidRPr="00111250">
        <w:rPr>
          <w:sz w:val="20"/>
          <w:szCs w:val="20"/>
        </w:rPr>
        <w:t xml:space="preserve">; </w:t>
      </w:r>
      <w:r w:rsidR="007B7DB2" w:rsidRPr="00111250">
        <w:rPr>
          <w:sz w:val="20"/>
          <w:szCs w:val="20"/>
        </w:rPr>
        <w:t xml:space="preserve">Amnesty International, </w:t>
      </w:r>
      <w:r w:rsidR="007B7DB2" w:rsidRPr="00111250">
        <w:rPr>
          <w:i/>
          <w:iCs/>
          <w:sz w:val="20"/>
          <w:szCs w:val="20"/>
        </w:rPr>
        <w:t xml:space="preserve">Uganda: Military court </w:t>
      </w:r>
      <w:proofErr w:type="gramStart"/>
      <w:r w:rsidR="007B7DB2" w:rsidRPr="00111250">
        <w:rPr>
          <w:i/>
          <w:iCs/>
          <w:sz w:val="20"/>
          <w:szCs w:val="20"/>
        </w:rPr>
        <w:t>convicts</w:t>
      </w:r>
      <w:proofErr w:type="gramEnd"/>
      <w:r w:rsidR="007B7DB2" w:rsidRPr="00111250">
        <w:rPr>
          <w:i/>
          <w:iCs/>
          <w:sz w:val="20"/>
          <w:szCs w:val="20"/>
        </w:rPr>
        <w:t xml:space="preserve"> human rights lawyer: Eron Kiisa</w:t>
      </w:r>
      <w:r w:rsidR="007B7DB2" w:rsidRPr="00111250">
        <w:rPr>
          <w:sz w:val="20"/>
          <w:szCs w:val="20"/>
        </w:rPr>
        <w:t>, Jan. 30, 2025, https://www.amnesty.org/en/documents/afr59/8972/2025/en/</w:t>
      </w:r>
      <w:r w:rsidR="006D2DAF" w:rsidRPr="00111250">
        <w:rPr>
          <w:sz w:val="20"/>
          <w:szCs w:val="20"/>
        </w:rPr>
        <w:t>.</w:t>
      </w:r>
      <w:r w:rsidR="007B7DB2" w:rsidRPr="00111250">
        <w:rPr>
          <w:sz w:val="20"/>
          <w:szCs w:val="20"/>
        </w:rPr>
        <w:t xml:space="preserve"> </w:t>
      </w:r>
    </w:p>
  </w:footnote>
  <w:footnote w:id="46">
    <w:p w14:paraId="372D9351" w14:textId="2948BA92" w:rsidR="280E6A63" w:rsidRPr="00111250" w:rsidRDefault="280E6A63" w:rsidP="280E6A63">
      <w:pPr>
        <w:pStyle w:val="FootnoteText"/>
        <w:rPr>
          <w:sz w:val="20"/>
          <w:szCs w:val="20"/>
        </w:rPr>
      </w:pPr>
      <w:r w:rsidRPr="00111250">
        <w:rPr>
          <w:rStyle w:val="FootnoteReference"/>
          <w:sz w:val="20"/>
          <w:szCs w:val="20"/>
        </w:rPr>
        <w:footnoteRef/>
      </w:r>
      <w:r w:rsidRPr="00111250">
        <w:rPr>
          <w:sz w:val="20"/>
          <w:szCs w:val="20"/>
        </w:rPr>
        <w:t xml:space="preserve"> RFK Human Rights, </w:t>
      </w:r>
      <w:r w:rsidRPr="00111250">
        <w:rPr>
          <w:i/>
          <w:iCs/>
          <w:sz w:val="20"/>
          <w:szCs w:val="20"/>
        </w:rPr>
        <w:t>Uganda: Summary Conviction of Eron Kiiza and Abuse of Military Courts an Assault on Human Rights,</w:t>
      </w:r>
      <w:r w:rsidRPr="00111250">
        <w:rPr>
          <w:sz w:val="20"/>
          <w:szCs w:val="20"/>
        </w:rPr>
        <w:t xml:space="preserve"> Robert F. Kennedy, Jan. 16, 2025.</w:t>
      </w:r>
    </w:p>
  </w:footnote>
  <w:footnote w:id="47">
    <w:p w14:paraId="3233727E" w14:textId="1D72AB32" w:rsidR="00033AA2" w:rsidRPr="00111250" w:rsidRDefault="00033AA2">
      <w:pPr>
        <w:pStyle w:val="FootnoteText"/>
        <w:rPr>
          <w:sz w:val="20"/>
          <w:szCs w:val="20"/>
        </w:rPr>
      </w:pPr>
      <w:r w:rsidRPr="00111250">
        <w:rPr>
          <w:rStyle w:val="FootnoteReference"/>
          <w:sz w:val="20"/>
          <w:szCs w:val="20"/>
        </w:rPr>
        <w:footnoteRef/>
      </w:r>
      <w:r w:rsidRPr="00111250">
        <w:rPr>
          <w:sz w:val="20"/>
          <w:szCs w:val="20"/>
        </w:rPr>
        <w:t xml:space="preserve"> International Federation for Human Rights, </w:t>
      </w:r>
      <w:r w:rsidRPr="00111250">
        <w:rPr>
          <w:i/>
          <w:iCs/>
          <w:sz w:val="20"/>
          <w:szCs w:val="20"/>
        </w:rPr>
        <w:t>Uganda: Release on bail and ongoing judicial harassment of Eron Kiiza</w:t>
      </w:r>
      <w:r w:rsidRPr="00111250">
        <w:rPr>
          <w:sz w:val="20"/>
          <w:szCs w:val="20"/>
        </w:rPr>
        <w:t xml:space="preserve">, Apr. 23, 2025, </w:t>
      </w:r>
      <w:r w:rsidR="008655CB" w:rsidRPr="00111250">
        <w:rPr>
          <w:sz w:val="20"/>
          <w:szCs w:val="20"/>
        </w:rPr>
        <w:t>https://www.fidh.org/en/issues/human-rights-defenders/uganda-release-on-bail-and-ongoing-judicial-harassment-of-eron-kiiza.</w:t>
      </w:r>
    </w:p>
  </w:footnote>
  <w:footnote w:id="48">
    <w:p w14:paraId="30ACE319" w14:textId="77777777" w:rsidR="00C548D5" w:rsidRPr="00111250" w:rsidRDefault="00C548D5" w:rsidP="00C548D5">
      <w:pPr>
        <w:pStyle w:val="FootnoteText"/>
        <w:rPr>
          <w:sz w:val="20"/>
          <w:szCs w:val="20"/>
        </w:rPr>
      </w:pPr>
      <w:r w:rsidRPr="00111250">
        <w:rPr>
          <w:rStyle w:val="FootnoteReference"/>
          <w:sz w:val="20"/>
          <w:szCs w:val="20"/>
        </w:rPr>
        <w:footnoteRef/>
      </w:r>
      <w:r w:rsidRPr="00111250">
        <w:rPr>
          <w:sz w:val="20"/>
          <w:szCs w:val="20"/>
        </w:rPr>
        <w:t xml:space="preserve"> Wycliffe Muia, </w:t>
      </w:r>
      <w:proofErr w:type="gramStart"/>
      <w:r w:rsidRPr="00111250">
        <w:rPr>
          <w:i/>
          <w:iCs/>
          <w:sz w:val="20"/>
          <w:szCs w:val="20"/>
        </w:rPr>
        <w:t>How</w:t>
      </w:r>
      <w:proofErr w:type="gramEnd"/>
      <w:r w:rsidRPr="00111250">
        <w:rPr>
          <w:i/>
          <w:iCs/>
          <w:sz w:val="20"/>
          <w:szCs w:val="20"/>
        </w:rPr>
        <w:t xml:space="preserve"> a Ugandan Opposition Leader Disappeared in Kenya and Ended up in Military Court</w:t>
      </w:r>
      <w:r w:rsidRPr="00111250">
        <w:rPr>
          <w:sz w:val="20"/>
          <w:szCs w:val="20"/>
        </w:rPr>
        <w:t>, BBC News Nairobi, Dec. 2, 2024, http://bbc.com/news/articles/cp8x3vr6zj2o.</w:t>
      </w:r>
    </w:p>
  </w:footnote>
  <w:footnote w:id="49">
    <w:p w14:paraId="7390F41F" w14:textId="77777777" w:rsidR="00C548D5" w:rsidRPr="00111250" w:rsidRDefault="00C548D5" w:rsidP="00C548D5">
      <w:pPr>
        <w:pStyle w:val="FootnoteText"/>
        <w:rPr>
          <w:sz w:val="20"/>
          <w:szCs w:val="20"/>
        </w:rPr>
      </w:pPr>
      <w:r w:rsidRPr="00111250">
        <w:rPr>
          <w:rStyle w:val="FootnoteReference"/>
          <w:sz w:val="20"/>
          <w:szCs w:val="20"/>
        </w:rPr>
        <w:footnoteRef/>
      </w:r>
      <w:r w:rsidRPr="00111250">
        <w:rPr>
          <w:sz w:val="20"/>
          <w:szCs w:val="20"/>
        </w:rPr>
        <w:t xml:space="preserve"> Tigere Chagutah, </w:t>
      </w:r>
      <w:r w:rsidRPr="00111250">
        <w:rPr>
          <w:i/>
          <w:iCs/>
          <w:sz w:val="20"/>
          <w:szCs w:val="20"/>
        </w:rPr>
        <w:t xml:space="preserve">Military Courts: The Front Line of Uganda’s War on Dissent, </w:t>
      </w:r>
      <w:r w:rsidRPr="00111250">
        <w:rPr>
          <w:sz w:val="20"/>
          <w:szCs w:val="20"/>
        </w:rPr>
        <w:t>Aljazeera, Apr. 18, 2025, https://www.aljazeera.com/opinions/2025/4/18/military-courts-the-front-line-of-ugandas-war-on-dissent.</w:t>
      </w:r>
    </w:p>
  </w:footnote>
  <w:footnote w:id="50">
    <w:p w14:paraId="1B300BFD" w14:textId="08BA5BF6" w:rsidR="280E6A63" w:rsidRPr="00111250" w:rsidRDefault="280E6A63" w:rsidP="280E6A63">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w:t>
      </w:r>
      <w:r w:rsidRPr="00111250">
        <w:rPr>
          <w:i/>
          <w:iCs/>
          <w:sz w:val="20"/>
          <w:szCs w:val="20"/>
          <w:vertAlign w:val="superscript"/>
        </w:rPr>
        <w:t>th</w:t>
      </w:r>
      <w:r w:rsidRPr="00111250">
        <w:rPr>
          <w:i/>
          <w:iCs/>
          <w:sz w:val="20"/>
          <w:szCs w:val="20"/>
        </w:rPr>
        <w:t xml:space="preserve"> Annual Report on the State of Human Rights and Freedoms in Uganda in 2024,</w:t>
      </w:r>
      <w:r w:rsidRPr="00111250">
        <w:rPr>
          <w:sz w:val="20"/>
          <w:szCs w:val="20"/>
        </w:rPr>
        <w:t xml:space="preserve"> (2024), 66. </w:t>
      </w:r>
    </w:p>
  </w:footnote>
  <w:footnote w:id="51">
    <w:p w14:paraId="636FB475" w14:textId="32EC8A56" w:rsidR="280E6A63" w:rsidRPr="00111250" w:rsidRDefault="280E6A63" w:rsidP="280E6A63">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w:t>
      </w:r>
      <w:r w:rsidRPr="00111250">
        <w:rPr>
          <w:i/>
          <w:iCs/>
          <w:sz w:val="20"/>
          <w:szCs w:val="20"/>
          <w:vertAlign w:val="superscript"/>
        </w:rPr>
        <w:t>th</w:t>
      </w:r>
      <w:r w:rsidRPr="00111250">
        <w:rPr>
          <w:i/>
          <w:iCs/>
          <w:sz w:val="20"/>
          <w:szCs w:val="20"/>
        </w:rPr>
        <w:t xml:space="preserve"> Annual Report on the State of Human Rights and Freedoms in Uganda in 2024,</w:t>
      </w:r>
      <w:r w:rsidRPr="00111250">
        <w:rPr>
          <w:sz w:val="20"/>
          <w:szCs w:val="20"/>
        </w:rPr>
        <w:t xml:space="preserve"> (2024), 164. </w:t>
      </w:r>
    </w:p>
  </w:footnote>
  <w:footnote w:id="52">
    <w:p w14:paraId="6112AFE4" w14:textId="1814599F" w:rsidR="008D4B45" w:rsidRPr="00111250" w:rsidRDefault="008D4B45">
      <w:pPr>
        <w:pStyle w:val="FootnoteText"/>
        <w:rPr>
          <w:sz w:val="20"/>
          <w:szCs w:val="20"/>
        </w:rPr>
      </w:pPr>
      <w:r w:rsidRPr="00111250">
        <w:rPr>
          <w:rStyle w:val="FootnoteReference"/>
          <w:sz w:val="20"/>
          <w:szCs w:val="20"/>
        </w:rPr>
        <w:footnoteRef/>
      </w:r>
      <w:r w:rsidRPr="00111250">
        <w:rPr>
          <w:sz w:val="20"/>
          <w:szCs w:val="20"/>
        </w:rPr>
        <w:t xml:space="preserve"> </w:t>
      </w:r>
      <w:r w:rsidR="000F7CEF" w:rsidRPr="00111250">
        <w:rPr>
          <w:sz w:val="20"/>
          <w:szCs w:val="20"/>
        </w:rPr>
        <w:t xml:space="preserve">Committee Against Torture, </w:t>
      </w:r>
      <w:r w:rsidR="000F7CEF" w:rsidRPr="00111250">
        <w:rPr>
          <w:i/>
          <w:iCs/>
          <w:sz w:val="20"/>
          <w:szCs w:val="20"/>
        </w:rPr>
        <w:t>Concluding Observations on the Second Periodic Report of Uganda</w:t>
      </w:r>
      <w:r w:rsidR="000F7CEF" w:rsidRPr="00111250">
        <w:rPr>
          <w:sz w:val="20"/>
          <w:szCs w:val="20"/>
        </w:rPr>
        <w:t>, (December 6, 2022), U.N. Doc. CAT/C/UGA/CO/2, ¶ 1</w:t>
      </w:r>
      <w:r w:rsidR="009212EB" w:rsidRPr="00111250">
        <w:rPr>
          <w:sz w:val="20"/>
          <w:szCs w:val="20"/>
        </w:rPr>
        <w:t>7</w:t>
      </w:r>
      <w:r w:rsidR="000F7CEF" w:rsidRPr="00111250">
        <w:rPr>
          <w:sz w:val="20"/>
          <w:szCs w:val="20"/>
        </w:rPr>
        <w:t>.</w:t>
      </w:r>
    </w:p>
  </w:footnote>
  <w:footnote w:id="53">
    <w:p w14:paraId="100830DB" w14:textId="439C0C7C" w:rsidR="008D4B45" w:rsidRPr="00111250" w:rsidRDefault="008D4B45">
      <w:pPr>
        <w:pStyle w:val="FootnoteText"/>
        <w:rPr>
          <w:sz w:val="20"/>
          <w:szCs w:val="20"/>
        </w:rPr>
      </w:pPr>
      <w:r w:rsidRPr="00111250">
        <w:rPr>
          <w:rStyle w:val="FootnoteReference"/>
          <w:sz w:val="20"/>
          <w:szCs w:val="20"/>
        </w:rPr>
        <w:footnoteRef/>
      </w:r>
      <w:r w:rsidRPr="00111250">
        <w:rPr>
          <w:sz w:val="20"/>
          <w:szCs w:val="20"/>
        </w:rPr>
        <w:t xml:space="preserve"> </w:t>
      </w:r>
      <w:r w:rsidR="009212EB" w:rsidRPr="00111250">
        <w:rPr>
          <w:sz w:val="20"/>
          <w:szCs w:val="20"/>
        </w:rPr>
        <w:t xml:space="preserve">Committee Against Torture, </w:t>
      </w:r>
      <w:r w:rsidR="009212EB" w:rsidRPr="00111250">
        <w:rPr>
          <w:i/>
          <w:iCs/>
          <w:sz w:val="20"/>
          <w:szCs w:val="20"/>
        </w:rPr>
        <w:t>Concluding Observations on the Second Periodic Report of Uganda</w:t>
      </w:r>
      <w:r w:rsidR="009212EB" w:rsidRPr="00111250">
        <w:rPr>
          <w:sz w:val="20"/>
          <w:szCs w:val="20"/>
        </w:rPr>
        <w:t xml:space="preserve">, (December 6, 2022), U.N. Doc. CAT/C/UGA/CO/2, ¶ 18. </w:t>
      </w:r>
    </w:p>
  </w:footnote>
  <w:footnote w:id="54">
    <w:p w14:paraId="5C2EBD2D" w14:textId="6203F4AC" w:rsidR="00C41DC0" w:rsidRPr="00111250" w:rsidRDefault="00C41DC0">
      <w:pPr>
        <w:pStyle w:val="FootnoteText"/>
        <w:rPr>
          <w:sz w:val="20"/>
          <w:szCs w:val="20"/>
        </w:rPr>
      </w:pPr>
      <w:r w:rsidRPr="00111250">
        <w:rPr>
          <w:rStyle w:val="FootnoteReference"/>
          <w:sz w:val="20"/>
          <w:szCs w:val="20"/>
        </w:rPr>
        <w:footnoteRef/>
      </w:r>
      <w:r w:rsidRPr="00111250">
        <w:rPr>
          <w:sz w:val="20"/>
          <w:szCs w:val="20"/>
        </w:rPr>
        <w:t xml:space="preserve"> </w:t>
      </w:r>
      <w:r w:rsidR="00A9427D" w:rsidRPr="00111250">
        <w:rPr>
          <w:sz w:val="20"/>
          <w:szCs w:val="20"/>
        </w:rPr>
        <w:t>Constitution of the Republic of Uganda, 1995, art. 28, as amended (1995)</w:t>
      </w:r>
      <w:r w:rsidR="00985987" w:rsidRPr="00111250">
        <w:rPr>
          <w:sz w:val="20"/>
          <w:szCs w:val="20"/>
        </w:rPr>
        <w:t>. Available online at</w:t>
      </w:r>
      <w:r w:rsidR="00404C6D" w:rsidRPr="00111250">
        <w:rPr>
          <w:sz w:val="20"/>
          <w:szCs w:val="20"/>
        </w:rPr>
        <w:t xml:space="preserve"> https://www.constituteproject.org/constitution/Uganda_2017.</w:t>
      </w:r>
    </w:p>
  </w:footnote>
  <w:footnote w:id="55">
    <w:p w14:paraId="5C0E783D" w14:textId="2CD5C7CD" w:rsidR="00D0236C" w:rsidRPr="00111250" w:rsidRDefault="00D0236C">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(2024), 143</w:t>
      </w:r>
      <w:r w:rsidR="007B434D" w:rsidRPr="00111250">
        <w:rPr>
          <w:sz w:val="20"/>
          <w:szCs w:val="20"/>
        </w:rPr>
        <w:t xml:space="preserve">. </w:t>
      </w:r>
    </w:p>
  </w:footnote>
  <w:footnote w:id="56">
    <w:p w14:paraId="2FF42C3A" w14:textId="2D272198" w:rsidR="00A463D8" w:rsidRPr="00111250" w:rsidRDefault="00A463D8">
      <w:pPr>
        <w:pStyle w:val="FootnoteText"/>
        <w:rPr>
          <w:sz w:val="20"/>
          <w:szCs w:val="20"/>
        </w:rPr>
      </w:pPr>
      <w:r w:rsidRPr="00111250">
        <w:rPr>
          <w:rStyle w:val="FootnoteReference"/>
          <w:sz w:val="20"/>
          <w:szCs w:val="20"/>
        </w:rPr>
        <w:footnoteRef/>
      </w:r>
      <w:r w:rsidRPr="00111250">
        <w:rPr>
          <w:sz w:val="20"/>
          <w:szCs w:val="20"/>
        </w:rPr>
        <w:t xml:space="preserve"> </w:t>
      </w:r>
      <w:r w:rsidR="00B24F3C" w:rsidRPr="00111250">
        <w:rPr>
          <w:sz w:val="20"/>
          <w:szCs w:val="20"/>
        </w:rPr>
        <w:t>Carmel Rickard</w:t>
      </w:r>
      <w:r w:rsidR="00A41515" w:rsidRPr="00111250">
        <w:rPr>
          <w:i/>
          <w:iCs/>
          <w:sz w:val="20"/>
          <w:szCs w:val="20"/>
        </w:rPr>
        <w:t>, New Challenges to Judicial Independence in Uganda</w:t>
      </w:r>
      <w:r w:rsidR="00A41515" w:rsidRPr="00111250">
        <w:rPr>
          <w:sz w:val="20"/>
          <w:szCs w:val="20"/>
        </w:rPr>
        <w:t xml:space="preserve">, </w:t>
      </w:r>
      <w:r w:rsidR="00DE51D5" w:rsidRPr="00111250">
        <w:rPr>
          <w:sz w:val="20"/>
          <w:szCs w:val="20"/>
        </w:rPr>
        <w:t>African LII</w:t>
      </w:r>
      <w:r w:rsidR="00DA1C4F" w:rsidRPr="00111250">
        <w:rPr>
          <w:sz w:val="20"/>
          <w:szCs w:val="20"/>
        </w:rPr>
        <w:t xml:space="preserve">, Jan. 11, 2024, </w:t>
      </w:r>
      <w:r w:rsidR="00FB606D" w:rsidRPr="00111250">
        <w:rPr>
          <w:sz w:val="20"/>
          <w:szCs w:val="20"/>
        </w:rPr>
        <w:t>https://africanlii.org/articles/2024-01-11/carmel-rickard/new-challenges-to-judicial-independence-in-uganda.</w:t>
      </w:r>
    </w:p>
  </w:footnote>
  <w:footnote w:id="57">
    <w:p w14:paraId="7CAB8B83" w14:textId="14E6E947" w:rsidR="00FB606D" w:rsidRPr="00111250" w:rsidRDefault="00FB606D">
      <w:pPr>
        <w:pStyle w:val="FootnoteText"/>
        <w:rPr>
          <w:sz w:val="20"/>
          <w:szCs w:val="20"/>
        </w:rPr>
      </w:pPr>
      <w:r w:rsidRPr="00111250">
        <w:rPr>
          <w:rStyle w:val="FootnoteReference"/>
          <w:sz w:val="20"/>
          <w:szCs w:val="20"/>
        </w:rPr>
        <w:footnoteRef/>
      </w:r>
      <w:r w:rsidRPr="00111250">
        <w:rPr>
          <w:sz w:val="20"/>
          <w:szCs w:val="20"/>
        </w:rPr>
        <w:t xml:space="preserve"> </w:t>
      </w:r>
      <w:r w:rsidR="00931F9F" w:rsidRPr="00111250">
        <w:rPr>
          <w:sz w:val="20"/>
          <w:szCs w:val="20"/>
        </w:rPr>
        <w:t>Carmel Rickard</w:t>
      </w:r>
      <w:r w:rsidR="00931F9F" w:rsidRPr="00111250">
        <w:rPr>
          <w:i/>
          <w:iCs/>
          <w:sz w:val="20"/>
          <w:szCs w:val="20"/>
        </w:rPr>
        <w:t>, New Challenges to Judicial Independence in Uganda</w:t>
      </w:r>
      <w:r w:rsidR="00931F9F" w:rsidRPr="00111250">
        <w:rPr>
          <w:sz w:val="20"/>
          <w:szCs w:val="20"/>
        </w:rPr>
        <w:t xml:space="preserve">, African LII, Jan. 11, 2024. </w:t>
      </w:r>
    </w:p>
  </w:footnote>
  <w:footnote w:id="58">
    <w:p w14:paraId="2A819B58" w14:textId="600E5FD0" w:rsidR="00546926" w:rsidRPr="00111250" w:rsidRDefault="00546926">
      <w:pPr>
        <w:pStyle w:val="FootnoteText"/>
        <w:rPr>
          <w:sz w:val="20"/>
          <w:szCs w:val="20"/>
        </w:rPr>
      </w:pPr>
      <w:r w:rsidRPr="00111250">
        <w:rPr>
          <w:rStyle w:val="FootnoteReference"/>
          <w:sz w:val="20"/>
          <w:szCs w:val="20"/>
        </w:rPr>
        <w:footnoteRef/>
      </w:r>
      <w:r w:rsidRPr="00111250">
        <w:rPr>
          <w:sz w:val="20"/>
          <w:szCs w:val="20"/>
        </w:rPr>
        <w:t xml:space="preserve"> Carmel Rickard, </w:t>
      </w:r>
      <w:r w:rsidRPr="00111250">
        <w:rPr>
          <w:i/>
          <w:iCs/>
          <w:sz w:val="20"/>
          <w:szCs w:val="20"/>
        </w:rPr>
        <w:t>New Challenges to Judicial Independence in</w:t>
      </w:r>
      <w:r w:rsidRPr="00111250">
        <w:rPr>
          <w:sz w:val="20"/>
          <w:szCs w:val="20"/>
        </w:rPr>
        <w:t xml:space="preserve"> Uganda, African LII, Jan. 11, 2024.</w:t>
      </w:r>
    </w:p>
  </w:footnote>
  <w:footnote w:id="59">
    <w:p w14:paraId="6B690768" w14:textId="7113CB53" w:rsidR="00546926" w:rsidRPr="00111250" w:rsidRDefault="00546926">
      <w:pPr>
        <w:pStyle w:val="FootnoteText"/>
        <w:rPr>
          <w:sz w:val="20"/>
          <w:szCs w:val="20"/>
        </w:rPr>
      </w:pPr>
      <w:r w:rsidRPr="00111250">
        <w:rPr>
          <w:rStyle w:val="FootnoteReference"/>
          <w:sz w:val="20"/>
          <w:szCs w:val="20"/>
        </w:rPr>
        <w:footnoteRef/>
      </w:r>
      <w:r w:rsidRPr="00111250">
        <w:rPr>
          <w:sz w:val="20"/>
          <w:szCs w:val="20"/>
        </w:rPr>
        <w:t xml:space="preserve"> Carmel Rickard, </w:t>
      </w:r>
      <w:r w:rsidRPr="00111250">
        <w:rPr>
          <w:i/>
          <w:iCs/>
          <w:sz w:val="20"/>
          <w:szCs w:val="20"/>
        </w:rPr>
        <w:t>New Challenges to Judicial Independence in Uganda</w:t>
      </w:r>
      <w:r w:rsidRPr="00111250">
        <w:rPr>
          <w:sz w:val="20"/>
          <w:szCs w:val="20"/>
        </w:rPr>
        <w:t>, African LII, Jan. 11, 2024.</w:t>
      </w:r>
    </w:p>
  </w:footnote>
  <w:footnote w:id="60">
    <w:p w14:paraId="5F0131BF" w14:textId="53E772FA" w:rsidR="008A6847" w:rsidRPr="00111250" w:rsidRDefault="008A6847">
      <w:pPr>
        <w:pStyle w:val="FootnoteText"/>
        <w:rPr>
          <w:sz w:val="20"/>
          <w:szCs w:val="20"/>
        </w:rPr>
      </w:pPr>
      <w:r w:rsidRPr="00111250">
        <w:rPr>
          <w:rStyle w:val="FootnoteReference"/>
          <w:sz w:val="20"/>
          <w:szCs w:val="20"/>
        </w:rPr>
        <w:footnoteRef/>
      </w:r>
      <w:r w:rsidRPr="00111250">
        <w:rPr>
          <w:sz w:val="20"/>
          <w:szCs w:val="20"/>
        </w:rPr>
        <w:t xml:space="preserve"> </w:t>
      </w:r>
      <w:r w:rsidR="00AB5CFE" w:rsidRPr="00111250">
        <w:rPr>
          <w:sz w:val="20"/>
          <w:szCs w:val="20"/>
        </w:rPr>
        <w:t xml:space="preserve">Tigere Chagutah, </w:t>
      </w:r>
      <w:r w:rsidR="00AB5CFE" w:rsidRPr="00111250">
        <w:rPr>
          <w:i/>
          <w:iCs/>
          <w:sz w:val="20"/>
          <w:szCs w:val="20"/>
        </w:rPr>
        <w:t xml:space="preserve">Military Courts: The Front Line of Uganda’s War on Dissent, </w:t>
      </w:r>
      <w:r w:rsidR="00AB5CFE" w:rsidRPr="00111250">
        <w:rPr>
          <w:sz w:val="20"/>
          <w:szCs w:val="20"/>
        </w:rPr>
        <w:t>Aljazeera, Apr. 18, 2025, https://www.aljazeera.com/opinions/2025/4/18/military-courts-the-front-line-of-ugandas-war-on-dissent.</w:t>
      </w:r>
    </w:p>
  </w:footnote>
  <w:footnote w:id="61">
    <w:p w14:paraId="450F95F5" w14:textId="651F4C48" w:rsidR="00AB5CFE" w:rsidRPr="00111250" w:rsidRDefault="00AB5CFE">
      <w:pPr>
        <w:pStyle w:val="FootnoteText"/>
        <w:rPr>
          <w:sz w:val="20"/>
          <w:szCs w:val="20"/>
        </w:rPr>
      </w:pPr>
      <w:r w:rsidRPr="00111250">
        <w:rPr>
          <w:rStyle w:val="FootnoteReference"/>
          <w:sz w:val="20"/>
          <w:szCs w:val="20"/>
        </w:rPr>
        <w:footnoteRef/>
      </w:r>
      <w:r w:rsidRPr="00111250">
        <w:rPr>
          <w:sz w:val="20"/>
          <w:szCs w:val="20"/>
        </w:rPr>
        <w:t xml:space="preserve"> </w:t>
      </w:r>
      <w:r w:rsidR="00635D65" w:rsidRPr="00111250">
        <w:rPr>
          <w:i/>
          <w:iCs/>
          <w:sz w:val="20"/>
          <w:szCs w:val="20"/>
        </w:rPr>
        <w:t>Uganda Confirms Military Trials for Civilians Despite Supreme Court Ruling</w:t>
      </w:r>
      <w:r w:rsidR="00635D65" w:rsidRPr="00111250">
        <w:rPr>
          <w:sz w:val="20"/>
          <w:szCs w:val="20"/>
        </w:rPr>
        <w:t xml:space="preserve">, Aljazeera, </w:t>
      </w:r>
      <w:r w:rsidR="00BE0971" w:rsidRPr="00111250">
        <w:rPr>
          <w:sz w:val="20"/>
          <w:szCs w:val="20"/>
        </w:rPr>
        <w:t xml:space="preserve">May 20, 2025, </w:t>
      </w:r>
      <w:r w:rsidR="00626AB1" w:rsidRPr="00111250">
        <w:rPr>
          <w:sz w:val="20"/>
          <w:szCs w:val="20"/>
        </w:rPr>
        <w:t>https://www.aljazeera.com/news/2025/5/20/uganda-confirms-military-trials-for-civilians-despite-supreme-court-ruling.</w:t>
      </w:r>
    </w:p>
  </w:footnote>
  <w:footnote w:id="62">
    <w:p w14:paraId="49BEE8FE" w14:textId="7F3CFA1B" w:rsidR="00B11D75" w:rsidRPr="00111250" w:rsidRDefault="00B11D75">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1</w:t>
      </w:r>
      <w:r w:rsidR="00465908" w:rsidRPr="00111250">
        <w:rPr>
          <w:sz w:val="20"/>
          <w:szCs w:val="20"/>
        </w:rPr>
        <w:t>9.</w:t>
      </w:r>
    </w:p>
  </w:footnote>
  <w:footnote w:id="63">
    <w:p w14:paraId="0402686A" w14:textId="33CC828B" w:rsidR="00575ED1" w:rsidRPr="00111250" w:rsidRDefault="00575ED1">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xml:space="preserve">, (December 6, 2022), U.N. Doc. CAT/C/UGA/CO/2, ¶ </w:t>
      </w:r>
      <w:r w:rsidR="00465908" w:rsidRPr="00111250">
        <w:rPr>
          <w:sz w:val="20"/>
          <w:szCs w:val="20"/>
        </w:rPr>
        <w:t>20.</w:t>
      </w:r>
    </w:p>
  </w:footnote>
  <w:footnote w:id="64">
    <w:p w14:paraId="5A40F10F" w14:textId="1A4E85B5" w:rsidR="00B155BE" w:rsidRPr="00111250" w:rsidRDefault="00B155BE">
      <w:pPr>
        <w:pStyle w:val="FootnoteText"/>
        <w:rPr>
          <w:sz w:val="20"/>
          <w:szCs w:val="20"/>
        </w:rPr>
      </w:pPr>
      <w:r w:rsidRPr="00111250">
        <w:rPr>
          <w:rStyle w:val="FootnoteReference"/>
          <w:sz w:val="20"/>
          <w:szCs w:val="20"/>
        </w:rPr>
        <w:footnoteRef/>
      </w:r>
      <w:r w:rsidRPr="00111250">
        <w:rPr>
          <w:sz w:val="20"/>
          <w:szCs w:val="20"/>
        </w:rPr>
        <w:t xml:space="preserve"> </w:t>
      </w:r>
      <w:r w:rsidR="00773884" w:rsidRPr="00111250">
        <w:rPr>
          <w:sz w:val="20"/>
          <w:szCs w:val="20"/>
        </w:rPr>
        <w:t>Priscilla Maloba &amp; Eunice Nangobi</w:t>
      </w:r>
      <w:r w:rsidR="00773884" w:rsidRPr="00111250">
        <w:rPr>
          <w:i/>
          <w:iCs/>
          <w:sz w:val="20"/>
          <w:szCs w:val="20"/>
        </w:rPr>
        <w:t xml:space="preserve">, </w:t>
      </w:r>
      <w:r w:rsidR="0007035B" w:rsidRPr="00111250">
        <w:rPr>
          <w:i/>
          <w:iCs/>
          <w:sz w:val="20"/>
          <w:szCs w:val="20"/>
        </w:rPr>
        <w:t>UHRC Report Pins Civilians, Security Forces on Torture,</w:t>
      </w:r>
      <w:r w:rsidR="0007035B" w:rsidRPr="00111250">
        <w:rPr>
          <w:sz w:val="20"/>
          <w:szCs w:val="20"/>
        </w:rPr>
        <w:t xml:space="preserve"> Monitor, June 20, 2024, </w:t>
      </w:r>
      <w:r w:rsidR="0070636D" w:rsidRPr="00111250">
        <w:rPr>
          <w:sz w:val="20"/>
          <w:szCs w:val="20"/>
        </w:rPr>
        <w:t>https://www.monitor.co.ug/uganda/news/national/uhrc-report-pins-civilians-security-forces-on-torture--4663514</w:t>
      </w:r>
      <w:r w:rsidR="00FD29DD" w:rsidRPr="00111250">
        <w:rPr>
          <w:sz w:val="20"/>
          <w:szCs w:val="20"/>
        </w:rPr>
        <w:t>.</w:t>
      </w:r>
      <w:r w:rsidR="006315BA" w:rsidRPr="00111250">
        <w:rPr>
          <w:sz w:val="20"/>
          <w:szCs w:val="20"/>
        </w:rPr>
        <w:t xml:space="preserve"> </w:t>
      </w:r>
    </w:p>
  </w:footnote>
  <w:footnote w:id="65">
    <w:p w14:paraId="3EB90014" w14:textId="3F37C044" w:rsidR="00E50541" w:rsidRPr="00111250" w:rsidRDefault="00E50541">
      <w:pPr>
        <w:pStyle w:val="FootnoteText"/>
        <w:rPr>
          <w:sz w:val="20"/>
          <w:szCs w:val="20"/>
        </w:rPr>
      </w:pPr>
      <w:r w:rsidRPr="00111250">
        <w:rPr>
          <w:rStyle w:val="FootnoteReference"/>
          <w:sz w:val="20"/>
          <w:szCs w:val="20"/>
        </w:rPr>
        <w:footnoteRef/>
      </w:r>
      <w:r w:rsidRPr="00111250">
        <w:rPr>
          <w:sz w:val="20"/>
          <w:szCs w:val="20"/>
        </w:rPr>
        <w:t xml:space="preserve"> </w:t>
      </w:r>
      <w:r w:rsidR="00FD29DD" w:rsidRPr="00111250">
        <w:rPr>
          <w:sz w:val="20"/>
          <w:szCs w:val="20"/>
        </w:rPr>
        <w:t xml:space="preserve">Jane Nafula &amp; Sylvia Namagembe, </w:t>
      </w:r>
      <w:r w:rsidR="00FD29DD" w:rsidRPr="00111250">
        <w:rPr>
          <w:i/>
          <w:iCs/>
          <w:sz w:val="20"/>
          <w:szCs w:val="20"/>
        </w:rPr>
        <w:t>UHRC Condemns Torture in Gathering Evidence from Suspects,</w:t>
      </w:r>
      <w:r w:rsidR="00FD29DD" w:rsidRPr="00111250">
        <w:rPr>
          <w:sz w:val="20"/>
          <w:szCs w:val="20"/>
        </w:rPr>
        <w:t xml:space="preserve"> Monitor, June 27, 2024, https://www.monitor.co.ug/uganda/news/national/uhrc-condemns-torture-in-gathering-evidence-from-suspects-4671136.</w:t>
      </w:r>
    </w:p>
  </w:footnote>
  <w:footnote w:id="66">
    <w:p w14:paraId="60234F95" w14:textId="2D5362DC" w:rsidR="00BE55BB" w:rsidRPr="00111250" w:rsidRDefault="00BE55BB">
      <w:pPr>
        <w:pStyle w:val="FootnoteText"/>
        <w:rPr>
          <w:sz w:val="20"/>
          <w:szCs w:val="20"/>
        </w:rPr>
      </w:pPr>
      <w:r w:rsidRPr="00111250">
        <w:rPr>
          <w:rStyle w:val="FootnoteReference"/>
          <w:sz w:val="20"/>
          <w:szCs w:val="20"/>
        </w:rPr>
        <w:footnoteRef/>
      </w:r>
      <w:r w:rsidRPr="00111250">
        <w:rPr>
          <w:sz w:val="20"/>
          <w:szCs w:val="20"/>
        </w:rPr>
        <w:t xml:space="preserve"> </w:t>
      </w:r>
      <w:r w:rsidR="00734452" w:rsidRPr="00111250">
        <w:rPr>
          <w:sz w:val="20"/>
          <w:szCs w:val="20"/>
        </w:rPr>
        <w:t xml:space="preserve">Uganda Human Rights Commission, </w:t>
      </w:r>
      <w:r w:rsidR="00734452" w:rsidRPr="00111250">
        <w:rPr>
          <w:i/>
          <w:iCs/>
          <w:sz w:val="20"/>
          <w:szCs w:val="20"/>
        </w:rPr>
        <w:t>The 27th Annual Report on the State of Human Rights and Freedoms in Uganda in 2024</w:t>
      </w:r>
      <w:r w:rsidR="00734452" w:rsidRPr="00111250">
        <w:rPr>
          <w:sz w:val="20"/>
          <w:szCs w:val="20"/>
        </w:rPr>
        <w:t xml:space="preserve">, (2024), </w:t>
      </w:r>
      <w:r w:rsidR="00DC705E" w:rsidRPr="00111250">
        <w:rPr>
          <w:sz w:val="20"/>
          <w:szCs w:val="20"/>
        </w:rPr>
        <w:t>160-61</w:t>
      </w:r>
      <w:r w:rsidR="00E64CFF" w:rsidRPr="00111250">
        <w:rPr>
          <w:sz w:val="20"/>
          <w:szCs w:val="20"/>
        </w:rPr>
        <w:t>.</w:t>
      </w:r>
    </w:p>
  </w:footnote>
  <w:footnote w:id="67">
    <w:p w14:paraId="5ABBC8EF" w14:textId="2FAE47A0" w:rsidR="000218C9" w:rsidRPr="00111250" w:rsidRDefault="000218C9">
      <w:pPr>
        <w:pStyle w:val="FootnoteText"/>
        <w:rPr>
          <w:sz w:val="20"/>
          <w:szCs w:val="20"/>
        </w:rPr>
      </w:pPr>
      <w:r w:rsidRPr="00111250">
        <w:rPr>
          <w:rStyle w:val="FootnoteReference"/>
          <w:sz w:val="20"/>
          <w:szCs w:val="20"/>
        </w:rPr>
        <w:footnoteRef/>
      </w:r>
      <w:r w:rsidRPr="00111250">
        <w:rPr>
          <w:sz w:val="20"/>
          <w:szCs w:val="20"/>
        </w:rPr>
        <w:t xml:space="preserve"> </w:t>
      </w:r>
      <w:r w:rsidR="00E64CFF" w:rsidRPr="00111250">
        <w:rPr>
          <w:sz w:val="20"/>
          <w:szCs w:val="20"/>
        </w:rPr>
        <w:t xml:space="preserve">Uganda Human Rights Commission, </w:t>
      </w:r>
      <w:r w:rsidR="00E64CFF" w:rsidRPr="00111250">
        <w:rPr>
          <w:i/>
          <w:iCs/>
          <w:sz w:val="20"/>
          <w:szCs w:val="20"/>
        </w:rPr>
        <w:t>The 27th Annual Report on the State of Human Rights and Freedoms in Uganda in 2024</w:t>
      </w:r>
      <w:r w:rsidR="00E64CFF" w:rsidRPr="00111250">
        <w:rPr>
          <w:sz w:val="20"/>
          <w:szCs w:val="20"/>
        </w:rPr>
        <w:t>, (2024), 160-61.</w:t>
      </w:r>
    </w:p>
  </w:footnote>
  <w:footnote w:id="68">
    <w:p w14:paraId="2472D14F" w14:textId="09D0A21C" w:rsidR="00356181" w:rsidRPr="00111250" w:rsidRDefault="00356181">
      <w:pPr>
        <w:pStyle w:val="FootnoteText"/>
        <w:rPr>
          <w:sz w:val="20"/>
          <w:szCs w:val="20"/>
        </w:rPr>
      </w:pPr>
      <w:r w:rsidRPr="00111250">
        <w:rPr>
          <w:rStyle w:val="FootnoteReference"/>
          <w:sz w:val="20"/>
          <w:szCs w:val="20"/>
        </w:rPr>
        <w:footnoteRef/>
      </w:r>
      <w:r w:rsidRPr="00111250">
        <w:rPr>
          <w:sz w:val="20"/>
          <w:szCs w:val="20"/>
        </w:rPr>
        <w:t xml:space="preserve"> </w:t>
      </w:r>
      <w:r w:rsidR="00E64CFF" w:rsidRPr="00111250">
        <w:rPr>
          <w:sz w:val="20"/>
          <w:szCs w:val="20"/>
        </w:rPr>
        <w:t xml:space="preserve">Uganda Human Rights Commission, </w:t>
      </w:r>
      <w:r w:rsidR="00E64CFF" w:rsidRPr="00111250">
        <w:rPr>
          <w:i/>
          <w:iCs/>
          <w:sz w:val="20"/>
          <w:szCs w:val="20"/>
        </w:rPr>
        <w:t>The 27th Annual Report on the State of Human Rights and Freedoms in Uganda in 2024</w:t>
      </w:r>
      <w:r w:rsidR="00E64CFF" w:rsidRPr="00111250">
        <w:rPr>
          <w:sz w:val="20"/>
          <w:szCs w:val="20"/>
        </w:rPr>
        <w:t xml:space="preserve">, (2024), </w:t>
      </w:r>
      <w:r w:rsidR="00621C19" w:rsidRPr="00111250">
        <w:rPr>
          <w:sz w:val="20"/>
          <w:szCs w:val="20"/>
        </w:rPr>
        <w:t>164</w:t>
      </w:r>
      <w:r w:rsidR="00E64CFF" w:rsidRPr="00111250">
        <w:rPr>
          <w:sz w:val="20"/>
          <w:szCs w:val="20"/>
        </w:rPr>
        <w:t>.</w:t>
      </w:r>
      <w:r w:rsidR="00621C19" w:rsidRPr="00111250">
        <w:rPr>
          <w:sz w:val="20"/>
          <w:szCs w:val="20"/>
        </w:rPr>
        <w:t xml:space="preserve"> </w:t>
      </w:r>
    </w:p>
  </w:footnote>
  <w:footnote w:id="69">
    <w:p w14:paraId="22ACBB9B" w14:textId="41DBFCE1" w:rsidR="00623DCA" w:rsidRPr="00111250" w:rsidRDefault="00623DCA">
      <w:pPr>
        <w:pStyle w:val="FootnoteText"/>
        <w:rPr>
          <w:sz w:val="20"/>
          <w:szCs w:val="20"/>
        </w:rPr>
      </w:pPr>
      <w:r w:rsidRPr="00111250">
        <w:rPr>
          <w:rStyle w:val="FootnoteReference"/>
          <w:sz w:val="20"/>
          <w:szCs w:val="20"/>
        </w:rPr>
        <w:footnoteRef/>
      </w:r>
      <w:r w:rsidRPr="00111250">
        <w:rPr>
          <w:sz w:val="20"/>
          <w:szCs w:val="20"/>
        </w:rPr>
        <w:t xml:space="preserve"> Priscilla Maloba &amp; Eunice Nangobi</w:t>
      </w:r>
      <w:r w:rsidRPr="00111250">
        <w:rPr>
          <w:i/>
          <w:iCs/>
          <w:sz w:val="20"/>
          <w:szCs w:val="20"/>
        </w:rPr>
        <w:t>, UHRC Report Pins Civilians, Security Forces on Torture,</w:t>
      </w:r>
      <w:r w:rsidRPr="00111250">
        <w:rPr>
          <w:sz w:val="20"/>
          <w:szCs w:val="20"/>
        </w:rPr>
        <w:t xml:space="preserve"> Monitor, June 20, 2024. </w:t>
      </w:r>
    </w:p>
  </w:footnote>
  <w:footnote w:id="70">
    <w:p w14:paraId="3AE854AC" w14:textId="09DF4B58" w:rsidR="003115E9" w:rsidRPr="00111250" w:rsidRDefault="003115E9">
      <w:pPr>
        <w:pStyle w:val="FootnoteText"/>
        <w:rPr>
          <w:sz w:val="20"/>
          <w:szCs w:val="20"/>
        </w:rPr>
      </w:pPr>
      <w:r w:rsidRPr="00111250">
        <w:rPr>
          <w:rStyle w:val="FootnoteReference"/>
          <w:sz w:val="20"/>
          <w:szCs w:val="20"/>
        </w:rPr>
        <w:footnoteRef/>
      </w:r>
      <w:r w:rsidRPr="00111250">
        <w:rPr>
          <w:sz w:val="20"/>
          <w:szCs w:val="20"/>
        </w:rPr>
        <w:t xml:space="preserve"> </w:t>
      </w:r>
      <w:r w:rsidR="00623DCA" w:rsidRPr="00111250">
        <w:rPr>
          <w:sz w:val="20"/>
          <w:szCs w:val="20"/>
        </w:rPr>
        <w:t>Priscilla Maloba &amp; Eunice Nangobi</w:t>
      </w:r>
      <w:r w:rsidR="00623DCA" w:rsidRPr="00111250">
        <w:rPr>
          <w:i/>
          <w:iCs/>
          <w:sz w:val="20"/>
          <w:szCs w:val="20"/>
        </w:rPr>
        <w:t>, UHRC Report Pins Civilians, Security Forces on Torture,</w:t>
      </w:r>
      <w:r w:rsidR="00623DCA" w:rsidRPr="00111250">
        <w:rPr>
          <w:sz w:val="20"/>
          <w:szCs w:val="20"/>
        </w:rPr>
        <w:t xml:space="preserve"> Monitor, June 20, 2024. </w:t>
      </w:r>
    </w:p>
  </w:footnote>
  <w:footnote w:id="71">
    <w:p w14:paraId="61B71A17" w14:textId="45438D30" w:rsidR="0007610D" w:rsidRPr="00111250" w:rsidRDefault="0007610D">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21.</w:t>
      </w:r>
    </w:p>
  </w:footnote>
  <w:footnote w:id="72">
    <w:p w14:paraId="5DA4912D" w14:textId="5D0A26CF" w:rsidR="0007610D" w:rsidRPr="00111250" w:rsidRDefault="0007610D">
      <w:pPr>
        <w:pStyle w:val="FootnoteText"/>
        <w:rPr>
          <w:sz w:val="20"/>
          <w:szCs w:val="20"/>
        </w:rPr>
      </w:pPr>
      <w:r w:rsidRPr="00111250">
        <w:rPr>
          <w:rStyle w:val="FootnoteReference"/>
          <w:sz w:val="20"/>
          <w:szCs w:val="20"/>
        </w:rPr>
        <w:footnoteRef/>
      </w:r>
      <w:r w:rsidRPr="00111250">
        <w:rPr>
          <w:sz w:val="20"/>
          <w:szCs w:val="20"/>
        </w:rPr>
        <w:t xml:space="preserve"> </w:t>
      </w:r>
      <w:r w:rsidR="00302028" w:rsidRPr="00111250">
        <w:rPr>
          <w:sz w:val="20"/>
          <w:szCs w:val="20"/>
        </w:rPr>
        <w:t xml:space="preserve">Committee Against Torture, </w:t>
      </w:r>
      <w:r w:rsidR="00302028" w:rsidRPr="00111250">
        <w:rPr>
          <w:i/>
          <w:iCs/>
          <w:sz w:val="20"/>
          <w:szCs w:val="20"/>
        </w:rPr>
        <w:t>Concluding Observations on the Second Periodic Report of Uganda</w:t>
      </w:r>
      <w:r w:rsidR="00302028" w:rsidRPr="00111250">
        <w:rPr>
          <w:sz w:val="20"/>
          <w:szCs w:val="20"/>
        </w:rPr>
        <w:t xml:space="preserve">, (December 6, 2022), U.N. Doc. CAT/C/UGA/CO/2, ¶ 22. </w:t>
      </w:r>
    </w:p>
  </w:footnote>
  <w:footnote w:id="73">
    <w:p w14:paraId="72CF8942" w14:textId="0E07D6BB" w:rsidR="00197E7B" w:rsidRPr="00111250" w:rsidRDefault="00197E7B">
      <w:pPr>
        <w:pStyle w:val="FootnoteText"/>
        <w:rPr>
          <w:sz w:val="20"/>
          <w:szCs w:val="20"/>
        </w:rPr>
      </w:pPr>
      <w:r w:rsidRPr="00111250">
        <w:rPr>
          <w:rStyle w:val="FootnoteReference"/>
          <w:sz w:val="20"/>
          <w:szCs w:val="20"/>
        </w:rPr>
        <w:footnoteRef/>
      </w:r>
      <w:r w:rsidRPr="00111250">
        <w:rPr>
          <w:sz w:val="20"/>
          <w:szCs w:val="20"/>
        </w:rPr>
        <w:t xml:space="preserve"> </w:t>
      </w:r>
      <w:r w:rsidR="006709B4" w:rsidRPr="00111250">
        <w:rPr>
          <w:sz w:val="20"/>
          <w:szCs w:val="20"/>
        </w:rPr>
        <w:t>Caroline Kim</w:t>
      </w:r>
      <w:r w:rsidR="00C02729" w:rsidRPr="00111250">
        <w:rPr>
          <w:sz w:val="20"/>
          <w:szCs w:val="20"/>
        </w:rPr>
        <w:t xml:space="preserve">eu, </w:t>
      </w:r>
      <w:r w:rsidR="00047272" w:rsidRPr="00111250">
        <w:rPr>
          <w:i/>
          <w:iCs/>
          <w:sz w:val="20"/>
          <w:szCs w:val="20"/>
        </w:rPr>
        <w:t>Ugandan President and Son Accused of Sponsoring Violence in ICC Testimony,</w:t>
      </w:r>
      <w:r w:rsidR="00047272" w:rsidRPr="00111250">
        <w:rPr>
          <w:sz w:val="20"/>
          <w:szCs w:val="20"/>
        </w:rPr>
        <w:t xml:space="preserve"> The Guardian, </w:t>
      </w:r>
      <w:r w:rsidR="008357FC" w:rsidRPr="00111250">
        <w:rPr>
          <w:sz w:val="20"/>
          <w:szCs w:val="20"/>
        </w:rPr>
        <w:t xml:space="preserve">Jul. 12, 2023, </w:t>
      </w:r>
      <w:r w:rsidR="0024102A" w:rsidRPr="00111250">
        <w:rPr>
          <w:sz w:val="20"/>
          <w:szCs w:val="20"/>
        </w:rPr>
        <w:t>https://www.theguardian.com/global-development/2023/jul/12/uganda-president-son-yoweri-museveni-muhoozi-kainerugaba-accused-sponsoring-violence-icc.</w:t>
      </w:r>
    </w:p>
  </w:footnote>
  <w:footnote w:id="74">
    <w:p w14:paraId="2A48F291" w14:textId="558F7C70" w:rsidR="00CE7809" w:rsidRPr="00111250" w:rsidRDefault="00CE7809">
      <w:pPr>
        <w:pStyle w:val="FootnoteText"/>
        <w:rPr>
          <w:sz w:val="20"/>
          <w:szCs w:val="20"/>
        </w:rPr>
      </w:pPr>
      <w:r w:rsidRPr="00111250">
        <w:rPr>
          <w:rStyle w:val="FootnoteReference"/>
          <w:sz w:val="20"/>
          <w:szCs w:val="20"/>
        </w:rPr>
        <w:footnoteRef/>
      </w:r>
      <w:r w:rsidRPr="00111250">
        <w:rPr>
          <w:sz w:val="20"/>
          <w:szCs w:val="20"/>
        </w:rPr>
        <w:t xml:space="preserve"> </w:t>
      </w:r>
      <w:r w:rsidR="001E5291" w:rsidRPr="00111250">
        <w:rPr>
          <w:sz w:val="20"/>
          <w:szCs w:val="20"/>
        </w:rPr>
        <w:t xml:space="preserve">Reuters, </w:t>
      </w:r>
      <w:r w:rsidR="002F14D2" w:rsidRPr="00111250">
        <w:rPr>
          <w:i/>
          <w:iCs/>
          <w:sz w:val="20"/>
          <w:szCs w:val="20"/>
        </w:rPr>
        <w:t xml:space="preserve">Missing Uganda </w:t>
      </w:r>
      <w:r w:rsidR="00AD6202" w:rsidRPr="00111250">
        <w:rPr>
          <w:i/>
          <w:iCs/>
          <w:sz w:val="20"/>
          <w:szCs w:val="20"/>
        </w:rPr>
        <w:t>O</w:t>
      </w:r>
      <w:r w:rsidR="002F14D2" w:rsidRPr="00111250">
        <w:rPr>
          <w:i/>
          <w:iCs/>
          <w:sz w:val="20"/>
          <w:szCs w:val="20"/>
        </w:rPr>
        <w:t xml:space="preserve">pposition </w:t>
      </w:r>
      <w:r w:rsidR="00AD6202" w:rsidRPr="00111250">
        <w:rPr>
          <w:i/>
          <w:iCs/>
          <w:sz w:val="20"/>
          <w:szCs w:val="20"/>
        </w:rPr>
        <w:t>A</w:t>
      </w:r>
      <w:r w:rsidR="002F14D2" w:rsidRPr="00111250">
        <w:rPr>
          <w:i/>
          <w:iCs/>
          <w:sz w:val="20"/>
          <w:szCs w:val="20"/>
        </w:rPr>
        <w:t xml:space="preserve">ctivist </w:t>
      </w:r>
      <w:r w:rsidR="00AD6202" w:rsidRPr="00111250">
        <w:rPr>
          <w:i/>
          <w:iCs/>
          <w:sz w:val="20"/>
          <w:szCs w:val="20"/>
        </w:rPr>
        <w:t>C</w:t>
      </w:r>
      <w:r w:rsidR="002F14D2" w:rsidRPr="00111250">
        <w:rPr>
          <w:i/>
          <w:iCs/>
          <w:sz w:val="20"/>
          <w:szCs w:val="20"/>
        </w:rPr>
        <w:t xml:space="preserve">harged and </w:t>
      </w:r>
      <w:r w:rsidR="00AD6202" w:rsidRPr="00111250">
        <w:rPr>
          <w:i/>
          <w:iCs/>
          <w:sz w:val="20"/>
          <w:szCs w:val="20"/>
        </w:rPr>
        <w:t>R</w:t>
      </w:r>
      <w:r w:rsidR="002F14D2" w:rsidRPr="00111250">
        <w:rPr>
          <w:i/>
          <w:iCs/>
          <w:sz w:val="20"/>
          <w:szCs w:val="20"/>
        </w:rPr>
        <w:t>emanded,</w:t>
      </w:r>
      <w:r w:rsidR="002F14D2" w:rsidRPr="00111250">
        <w:rPr>
          <w:sz w:val="20"/>
          <w:szCs w:val="20"/>
        </w:rPr>
        <w:t xml:space="preserve"> </w:t>
      </w:r>
      <w:r w:rsidR="00AD6202" w:rsidRPr="00111250">
        <w:rPr>
          <w:sz w:val="20"/>
          <w:szCs w:val="20"/>
        </w:rPr>
        <w:t>H</w:t>
      </w:r>
      <w:r w:rsidR="002F14D2" w:rsidRPr="00111250">
        <w:rPr>
          <w:sz w:val="20"/>
          <w:szCs w:val="20"/>
        </w:rPr>
        <w:t xml:space="preserve">is </w:t>
      </w:r>
      <w:r w:rsidR="00AD6202" w:rsidRPr="00111250">
        <w:rPr>
          <w:sz w:val="20"/>
          <w:szCs w:val="20"/>
        </w:rPr>
        <w:t>L</w:t>
      </w:r>
      <w:r w:rsidR="002F14D2" w:rsidRPr="00111250">
        <w:rPr>
          <w:sz w:val="20"/>
          <w:szCs w:val="20"/>
        </w:rPr>
        <w:t xml:space="preserve">awyer </w:t>
      </w:r>
      <w:r w:rsidR="00AD6202" w:rsidRPr="00111250">
        <w:rPr>
          <w:sz w:val="20"/>
          <w:szCs w:val="20"/>
        </w:rPr>
        <w:t>S</w:t>
      </w:r>
      <w:r w:rsidR="002F14D2" w:rsidRPr="00111250">
        <w:rPr>
          <w:sz w:val="20"/>
          <w:szCs w:val="20"/>
        </w:rPr>
        <w:t>ays</w:t>
      </w:r>
      <w:r w:rsidR="00AD6202" w:rsidRPr="00111250">
        <w:rPr>
          <w:sz w:val="20"/>
          <w:szCs w:val="20"/>
        </w:rPr>
        <w:t xml:space="preserve">, Reuters, </w:t>
      </w:r>
      <w:r w:rsidR="00D81A13" w:rsidRPr="00111250">
        <w:rPr>
          <w:sz w:val="20"/>
          <w:szCs w:val="20"/>
        </w:rPr>
        <w:t xml:space="preserve">May 5, 2025, </w:t>
      </w:r>
      <w:r w:rsidR="00B6324C" w:rsidRPr="00111250">
        <w:rPr>
          <w:sz w:val="20"/>
          <w:szCs w:val="20"/>
        </w:rPr>
        <w:t>https://www.reuters.com/world/africa/missing-uganda-opposition-activist-charged-remanded-his-lawyer-says-2025-05-05/.</w:t>
      </w:r>
      <w:r w:rsidR="009B30C1" w:rsidRPr="00111250">
        <w:rPr>
          <w:sz w:val="20"/>
          <w:szCs w:val="20"/>
        </w:rPr>
        <w:t xml:space="preserve"> </w:t>
      </w:r>
    </w:p>
  </w:footnote>
  <w:footnote w:id="75">
    <w:p w14:paraId="1913D77D" w14:textId="58B26CAA" w:rsidR="00B04433" w:rsidRPr="00111250" w:rsidRDefault="00B04433">
      <w:pPr>
        <w:pStyle w:val="FootnoteText"/>
        <w:rPr>
          <w:sz w:val="20"/>
          <w:szCs w:val="20"/>
        </w:rPr>
      </w:pPr>
      <w:r w:rsidRPr="00111250">
        <w:rPr>
          <w:rStyle w:val="FootnoteReference"/>
          <w:sz w:val="20"/>
          <w:szCs w:val="20"/>
        </w:rPr>
        <w:footnoteRef/>
      </w:r>
      <w:r w:rsidRPr="00111250">
        <w:rPr>
          <w:sz w:val="20"/>
          <w:szCs w:val="20"/>
        </w:rPr>
        <w:t xml:space="preserve"> </w:t>
      </w:r>
      <w:r w:rsidR="007B2352" w:rsidRPr="00111250">
        <w:rPr>
          <w:sz w:val="20"/>
          <w:szCs w:val="20"/>
        </w:rPr>
        <w:t xml:space="preserve">Aljazeera, </w:t>
      </w:r>
      <w:r w:rsidR="0055541A" w:rsidRPr="00111250">
        <w:rPr>
          <w:i/>
          <w:iCs/>
          <w:sz w:val="20"/>
          <w:szCs w:val="20"/>
        </w:rPr>
        <w:t>Uganda’s Military Chief Says Holding Opposition Activist ‘</w:t>
      </w:r>
      <w:r w:rsidR="005E3A17" w:rsidRPr="00111250">
        <w:rPr>
          <w:i/>
          <w:iCs/>
          <w:sz w:val="20"/>
          <w:szCs w:val="20"/>
        </w:rPr>
        <w:t>I</w:t>
      </w:r>
      <w:r w:rsidR="0055541A" w:rsidRPr="00111250">
        <w:rPr>
          <w:i/>
          <w:iCs/>
          <w:sz w:val="20"/>
          <w:szCs w:val="20"/>
        </w:rPr>
        <w:t xml:space="preserve">n </w:t>
      </w:r>
      <w:r w:rsidR="005E3A17" w:rsidRPr="00111250">
        <w:rPr>
          <w:i/>
          <w:iCs/>
          <w:sz w:val="20"/>
          <w:szCs w:val="20"/>
        </w:rPr>
        <w:t>M</w:t>
      </w:r>
      <w:r w:rsidR="0055541A" w:rsidRPr="00111250">
        <w:rPr>
          <w:i/>
          <w:iCs/>
          <w:sz w:val="20"/>
          <w:szCs w:val="20"/>
        </w:rPr>
        <w:t xml:space="preserve">y </w:t>
      </w:r>
      <w:r w:rsidR="005E3A17" w:rsidRPr="00111250">
        <w:rPr>
          <w:i/>
          <w:iCs/>
          <w:sz w:val="20"/>
          <w:szCs w:val="20"/>
        </w:rPr>
        <w:t>B</w:t>
      </w:r>
      <w:r w:rsidR="0055541A" w:rsidRPr="00111250">
        <w:rPr>
          <w:i/>
          <w:iCs/>
          <w:sz w:val="20"/>
          <w:szCs w:val="20"/>
        </w:rPr>
        <w:t>asement</w:t>
      </w:r>
      <w:r w:rsidR="005E3A17" w:rsidRPr="00111250">
        <w:rPr>
          <w:i/>
          <w:iCs/>
          <w:sz w:val="20"/>
          <w:szCs w:val="20"/>
        </w:rPr>
        <w:t>,</w:t>
      </w:r>
      <w:r w:rsidR="0055541A" w:rsidRPr="00111250">
        <w:rPr>
          <w:i/>
          <w:iCs/>
          <w:sz w:val="20"/>
          <w:szCs w:val="20"/>
        </w:rPr>
        <w:t>’</w:t>
      </w:r>
      <w:r w:rsidR="005E3A17" w:rsidRPr="00111250">
        <w:rPr>
          <w:sz w:val="20"/>
          <w:szCs w:val="20"/>
        </w:rPr>
        <w:t xml:space="preserve"> Aljazeera, </w:t>
      </w:r>
      <w:r w:rsidR="008902D3" w:rsidRPr="00111250">
        <w:rPr>
          <w:sz w:val="20"/>
          <w:szCs w:val="20"/>
        </w:rPr>
        <w:t xml:space="preserve">May 2, 2025, </w:t>
      </w:r>
      <w:r w:rsidR="007B2352" w:rsidRPr="00111250">
        <w:rPr>
          <w:sz w:val="20"/>
          <w:szCs w:val="20"/>
        </w:rPr>
        <w:t>https://www.aljazeera.com/news/2025/5/2/ugandas-military-chief-says-holding-opposition-activist-in-my-basement.</w:t>
      </w:r>
    </w:p>
  </w:footnote>
  <w:footnote w:id="76">
    <w:p w14:paraId="2E7F7FF3" w14:textId="05FDBB3D" w:rsidR="00DB2BA4" w:rsidRPr="00111250" w:rsidRDefault="00DB2BA4">
      <w:pPr>
        <w:pStyle w:val="FootnoteText"/>
        <w:rPr>
          <w:sz w:val="20"/>
          <w:szCs w:val="20"/>
        </w:rPr>
      </w:pPr>
      <w:r w:rsidRPr="00111250">
        <w:rPr>
          <w:rStyle w:val="FootnoteReference"/>
          <w:sz w:val="20"/>
          <w:szCs w:val="20"/>
        </w:rPr>
        <w:footnoteRef/>
      </w:r>
      <w:r w:rsidRPr="00111250">
        <w:rPr>
          <w:sz w:val="20"/>
          <w:szCs w:val="20"/>
        </w:rPr>
        <w:t xml:space="preserve"> Caroline Kimeu, </w:t>
      </w:r>
      <w:r w:rsidRPr="00111250">
        <w:rPr>
          <w:i/>
          <w:iCs/>
          <w:sz w:val="20"/>
          <w:szCs w:val="20"/>
        </w:rPr>
        <w:t>Ugandan President and Son Accused of Sponsoring Violence in ICC Testimony,</w:t>
      </w:r>
      <w:r w:rsidRPr="00111250">
        <w:rPr>
          <w:sz w:val="20"/>
          <w:szCs w:val="20"/>
        </w:rPr>
        <w:t xml:space="preserve"> The Guardian, Jul. 12, 2023. </w:t>
      </w:r>
    </w:p>
  </w:footnote>
  <w:footnote w:id="77">
    <w:p w14:paraId="4C58A713" w14:textId="41605F10" w:rsidR="0078337D" w:rsidRPr="00111250" w:rsidRDefault="0078337D">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2</w:t>
      </w:r>
      <w:r w:rsidR="009B5AFC" w:rsidRPr="00111250">
        <w:rPr>
          <w:sz w:val="20"/>
          <w:szCs w:val="20"/>
        </w:rPr>
        <w:t>3.</w:t>
      </w:r>
      <w:r w:rsidRPr="00111250">
        <w:rPr>
          <w:sz w:val="20"/>
          <w:szCs w:val="20"/>
        </w:rPr>
        <w:t xml:space="preserve"> </w:t>
      </w:r>
    </w:p>
  </w:footnote>
  <w:footnote w:id="78">
    <w:p w14:paraId="49E8773D" w14:textId="66E705BA" w:rsidR="0078337D" w:rsidRPr="00111250" w:rsidRDefault="0078337D">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(December 6, 2022), U.N. Doc. CAT/C/UGA/CO/2, ¶ 2</w:t>
      </w:r>
      <w:r w:rsidR="009B5AFC" w:rsidRPr="00111250">
        <w:rPr>
          <w:sz w:val="20"/>
          <w:szCs w:val="20"/>
        </w:rPr>
        <w:t>4.</w:t>
      </w:r>
    </w:p>
  </w:footnote>
  <w:footnote w:id="79">
    <w:p w14:paraId="7D4969AC" w14:textId="0AEF5510" w:rsidR="00F40A75" w:rsidRPr="00111250" w:rsidRDefault="00F40A75">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xml:space="preserve">, (2024), </w:t>
      </w:r>
      <w:r w:rsidR="00972373" w:rsidRPr="00111250">
        <w:rPr>
          <w:sz w:val="20"/>
          <w:szCs w:val="20"/>
        </w:rPr>
        <w:t>73, 142</w:t>
      </w:r>
      <w:r w:rsidR="00D15DC9" w:rsidRPr="00111250">
        <w:rPr>
          <w:sz w:val="20"/>
          <w:szCs w:val="20"/>
        </w:rPr>
        <w:t>, 144</w:t>
      </w:r>
      <w:r w:rsidRPr="00111250">
        <w:rPr>
          <w:sz w:val="20"/>
          <w:szCs w:val="20"/>
        </w:rPr>
        <w:t>.</w:t>
      </w:r>
    </w:p>
  </w:footnote>
  <w:footnote w:id="80">
    <w:p w14:paraId="095E69C0" w14:textId="457F2AEC" w:rsidR="00257B35" w:rsidRPr="00111250" w:rsidRDefault="00257B35">
      <w:pPr>
        <w:pStyle w:val="FootnoteText"/>
        <w:rPr>
          <w:sz w:val="20"/>
          <w:szCs w:val="20"/>
        </w:rPr>
      </w:pPr>
      <w:r w:rsidRPr="00111250">
        <w:rPr>
          <w:rStyle w:val="FootnoteReference"/>
          <w:sz w:val="20"/>
          <w:szCs w:val="20"/>
        </w:rPr>
        <w:footnoteRef/>
      </w:r>
      <w:r w:rsidRPr="00111250">
        <w:rPr>
          <w:sz w:val="20"/>
          <w:szCs w:val="20"/>
        </w:rPr>
        <w:t xml:space="preserve"> </w:t>
      </w:r>
      <w:r w:rsidR="006E24DC" w:rsidRPr="00111250">
        <w:rPr>
          <w:sz w:val="20"/>
          <w:szCs w:val="20"/>
        </w:rPr>
        <w:t>Juliet Kigongo</w:t>
      </w:r>
      <w:r w:rsidR="006E24DC" w:rsidRPr="00111250">
        <w:rPr>
          <w:i/>
          <w:iCs/>
          <w:sz w:val="20"/>
          <w:szCs w:val="20"/>
        </w:rPr>
        <w:t xml:space="preserve">, </w:t>
      </w:r>
      <w:r w:rsidR="00A05ED4" w:rsidRPr="00111250">
        <w:rPr>
          <w:i/>
          <w:iCs/>
          <w:sz w:val="20"/>
          <w:szCs w:val="20"/>
        </w:rPr>
        <w:t>I’m Being Tortured in Prison- Mukulu</w:t>
      </w:r>
      <w:r w:rsidR="00A05ED4" w:rsidRPr="00111250">
        <w:rPr>
          <w:sz w:val="20"/>
          <w:szCs w:val="20"/>
        </w:rPr>
        <w:t xml:space="preserve">, </w:t>
      </w:r>
      <w:r w:rsidR="00CB63D0" w:rsidRPr="00111250">
        <w:rPr>
          <w:sz w:val="20"/>
          <w:szCs w:val="20"/>
        </w:rPr>
        <w:t xml:space="preserve">Daily </w:t>
      </w:r>
      <w:r w:rsidR="00A05ED4" w:rsidRPr="00111250">
        <w:rPr>
          <w:sz w:val="20"/>
          <w:szCs w:val="20"/>
        </w:rPr>
        <w:t>Monitor, May 14, 2025, https://www.monitor.co.ug/uganda/news/national/i-m-being-tortured-in-prison-mukulu-5041490.</w:t>
      </w:r>
    </w:p>
  </w:footnote>
  <w:footnote w:id="81">
    <w:p w14:paraId="74FCECD4" w14:textId="3C9815EF" w:rsidR="000E5ABA" w:rsidRPr="00111250" w:rsidRDefault="000E5ABA">
      <w:pPr>
        <w:pStyle w:val="FootnoteText"/>
        <w:rPr>
          <w:sz w:val="20"/>
          <w:szCs w:val="20"/>
        </w:rPr>
      </w:pPr>
      <w:r w:rsidRPr="00111250">
        <w:rPr>
          <w:rStyle w:val="FootnoteReference"/>
          <w:sz w:val="20"/>
          <w:szCs w:val="20"/>
        </w:rPr>
        <w:footnoteRef/>
      </w:r>
      <w:r w:rsidRPr="00111250">
        <w:rPr>
          <w:sz w:val="20"/>
          <w:szCs w:val="20"/>
        </w:rPr>
        <w:t xml:space="preserve"> </w:t>
      </w:r>
      <w:r w:rsidR="00B316AC" w:rsidRPr="00111250">
        <w:rPr>
          <w:sz w:val="20"/>
          <w:szCs w:val="20"/>
        </w:rPr>
        <w:t xml:space="preserve">David Walugembe, </w:t>
      </w:r>
      <w:r w:rsidR="00B316AC" w:rsidRPr="00111250">
        <w:rPr>
          <w:i/>
          <w:iCs/>
          <w:sz w:val="20"/>
          <w:szCs w:val="20"/>
        </w:rPr>
        <w:t>UMA Asks Govt to Allow Eddie Mutwe Access Treatment Outside Prison</w:t>
      </w:r>
      <w:r w:rsidR="00B316AC" w:rsidRPr="00111250">
        <w:rPr>
          <w:sz w:val="20"/>
          <w:szCs w:val="20"/>
        </w:rPr>
        <w:t xml:space="preserve">, </w:t>
      </w:r>
      <w:r w:rsidR="00CB63D0" w:rsidRPr="00111250">
        <w:rPr>
          <w:sz w:val="20"/>
          <w:szCs w:val="20"/>
        </w:rPr>
        <w:t xml:space="preserve">Daily </w:t>
      </w:r>
      <w:r w:rsidR="00B316AC" w:rsidRPr="00111250">
        <w:rPr>
          <w:sz w:val="20"/>
          <w:szCs w:val="20"/>
        </w:rPr>
        <w:t>Monitor</w:t>
      </w:r>
      <w:r w:rsidR="00CB63D0" w:rsidRPr="00111250">
        <w:rPr>
          <w:sz w:val="20"/>
          <w:szCs w:val="20"/>
        </w:rPr>
        <w:t>, May 9, 2025, https://www.monitor.co.ug/uganda/news/national/uma-asks-govt-to-allow-eddie-mutwe-treatment-outside-prison-5035362.</w:t>
      </w:r>
    </w:p>
  </w:footnote>
  <w:footnote w:id="82">
    <w:p w14:paraId="47260FE0" w14:textId="40C35216" w:rsidR="008D7AC2" w:rsidRPr="00111250" w:rsidRDefault="008D7AC2">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xml:space="preserve">, (2024), 61. </w:t>
      </w:r>
    </w:p>
  </w:footnote>
  <w:footnote w:id="83">
    <w:p w14:paraId="12C6929D" w14:textId="02C80610" w:rsidR="008D64C3" w:rsidRPr="00111250" w:rsidRDefault="008D64C3">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(2024), 6</w:t>
      </w:r>
      <w:r w:rsidR="000B3865" w:rsidRPr="00111250">
        <w:rPr>
          <w:sz w:val="20"/>
          <w:szCs w:val="20"/>
        </w:rPr>
        <w:t>6, 73</w:t>
      </w:r>
      <w:r w:rsidRPr="00111250">
        <w:rPr>
          <w:sz w:val="20"/>
          <w:szCs w:val="20"/>
        </w:rPr>
        <w:t xml:space="preserve">. </w:t>
      </w:r>
    </w:p>
  </w:footnote>
  <w:footnote w:id="84">
    <w:p w14:paraId="2144EB2D" w14:textId="0D63E526" w:rsidR="00374FA9" w:rsidRPr="00111250" w:rsidRDefault="00374FA9">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(2024), 71</w:t>
      </w:r>
      <w:r w:rsidR="00907E14" w:rsidRPr="00111250">
        <w:rPr>
          <w:sz w:val="20"/>
          <w:szCs w:val="20"/>
        </w:rPr>
        <w:t>-7</w:t>
      </w:r>
      <w:r w:rsidR="00BE479B" w:rsidRPr="00111250">
        <w:rPr>
          <w:sz w:val="20"/>
          <w:szCs w:val="20"/>
        </w:rPr>
        <w:t>4.</w:t>
      </w:r>
      <w:r w:rsidRPr="00111250">
        <w:rPr>
          <w:sz w:val="20"/>
          <w:szCs w:val="20"/>
        </w:rPr>
        <w:t xml:space="preserve"> </w:t>
      </w:r>
    </w:p>
  </w:footnote>
  <w:footnote w:id="85">
    <w:p w14:paraId="5F573362" w14:textId="0FDDDF6C" w:rsidR="00B72078" w:rsidRPr="00111250" w:rsidRDefault="00B72078">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(2024), 73</w:t>
      </w:r>
      <w:r w:rsidR="00C22705" w:rsidRPr="00111250">
        <w:rPr>
          <w:sz w:val="20"/>
          <w:szCs w:val="20"/>
        </w:rPr>
        <w:t xml:space="preserve">. </w:t>
      </w:r>
    </w:p>
  </w:footnote>
  <w:footnote w:id="86">
    <w:p w14:paraId="190E0D77" w14:textId="79D409E8" w:rsidR="00CB677D" w:rsidRPr="00111250" w:rsidRDefault="00CB677D">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xml:space="preserve">, (2024), </w:t>
      </w:r>
      <w:r w:rsidR="00FC02DD" w:rsidRPr="00111250">
        <w:rPr>
          <w:sz w:val="20"/>
          <w:szCs w:val="20"/>
        </w:rPr>
        <w:t>67, 72</w:t>
      </w:r>
      <w:r w:rsidR="007A49D0" w:rsidRPr="00111250">
        <w:rPr>
          <w:sz w:val="20"/>
          <w:szCs w:val="20"/>
        </w:rPr>
        <w:t>.</w:t>
      </w:r>
      <w:r w:rsidR="00FC02DD" w:rsidRPr="00111250">
        <w:rPr>
          <w:sz w:val="20"/>
          <w:szCs w:val="20"/>
        </w:rPr>
        <w:t xml:space="preserve"> </w:t>
      </w:r>
      <w:r w:rsidRPr="00111250">
        <w:rPr>
          <w:sz w:val="20"/>
          <w:szCs w:val="20"/>
        </w:rPr>
        <w:t xml:space="preserve"> </w:t>
      </w:r>
    </w:p>
  </w:footnote>
  <w:footnote w:id="87">
    <w:p w14:paraId="11C5D008" w14:textId="3E68BB9A" w:rsidR="0000712D" w:rsidRPr="00111250" w:rsidRDefault="0000712D">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xml:space="preserve">, (December 6, 2022), U.N. Doc. CAT/C/UGA/CO/2, ¶ 25. </w:t>
      </w:r>
    </w:p>
  </w:footnote>
  <w:footnote w:id="88">
    <w:p w14:paraId="660E358B" w14:textId="3043B1CD" w:rsidR="00414E7B" w:rsidRPr="00111250" w:rsidRDefault="00414E7B">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xml:space="preserve">, (December 6, 2022), U.N. Doc. CAT/C/UGA/CO/2, ¶ 26. </w:t>
      </w:r>
    </w:p>
  </w:footnote>
  <w:footnote w:id="89">
    <w:p w14:paraId="57D4F91F" w14:textId="6338F422" w:rsidR="00414E7B" w:rsidRPr="00111250" w:rsidRDefault="00414E7B">
      <w:pPr>
        <w:pStyle w:val="FootnoteText"/>
        <w:rPr>
          <w:sz w:val="20"/>
          <w:szCs w:val="20"/>
        </w:rPr>
      </w:pPr>
      <w:r w:rsidRPr="00111250">
        <w:rPr>
          <w:rStyle w:val="FootnoteReference"/>
          <w:sz w:val="20"/>
          <w:szCs w:val="20"/>
        </w:rPr>
        <w:footnoteRef/>
      </w:r>
      <w:r w:rsidRPr="00111250">
        <w:rPr>
          <w:sz w:val="20"/>
          <w:szCs w:val="20"/>
        </w:rPr>
        <w:t xml:space="preserve"> Committee Against Torture, </w:t>
      </w:r>
      <w:r w:rsidRPr="00111250">
        <w:rPr>
          <w:i/>
          <w:iCs/>
          <w:sz w:val="20"/>
          <w:szCs w:val="20"/>
        </w:rPr>
        <w:t>Concluding Observations on the Second Periodic Report of Uganda</w:t>
      </w:r>
      <w:r w:rsidRPr="00111250">
        <w:rPr>
          <w:sz w:val="20"/>
          <w:szCs w:val="20"/>
        </w:rPr>
        <w:t xml:space="preserve">, (December 6, 2022), U.N. Doc. CAT/C/UGA/CO/2, ¶ 26. </w:t>
      </w:r>
      <w:r w:rsidR="007435CA" w:rsidRPr="00111250">
        <w:rPr>
          <w:sz w:val="20"/>
          <w:szCs w:val="20"/>
        </w:rPr>
        <w:t xml:space="preserve">Stephen Eligu, </w:t>
      </w:r>
      <w:r w:rsidR="00A425AA" w:rsidRPr="00111250">
        <w:rPr>
          <w:i/>
          <w:iCs/>
          <w:sz w:val="20"/>
          <w:szCs w:val="20"/>
        </w:rPr>
        <w:t>UHRC to Inspect Detention Facilities in Eastern Uganda</w:t>
      </w:r>
      <w:r w:rsidR="00A425AA" w:rsidRPr="00111250">
        <w:rPr>
          <w:sz w:val="20"/>
          <w:szCs w:val="20"/>
        </w:rPr>
        <w:t>, Uganda Radio Network, June 10, 2025, https://www.ugandaradionetwork.net/story/uhrc-to-inspect-detention-facilities-in-eastern-uganda.</w:t>
      </w:r>
    </w:p>
  </w:footnote>
  <w:footnote w:id="90">
    <w:p w14:paraId="4DD51536" w14:textId="77777777" w:rsidR="005209EF" w:rsidRPr="00111250" w:rsidRDefault="005209EF" w:rsidP="005209EF">
      <w:pPr>
        <w:pStyle w:val="FootnoteText"/>
        <w:rPr>
          <w:sz w:val="20"/>
          <w:szCs w:val="20"/>
        </w:rPr>
      </w:pPr>
      <w:r w:rsidRPr="00111250">
        <w:rPr>
          <w:rStyle w:val="FootnoteReference"/>
          <w:sz w:val="20"/>
          <w:szCs w:val="20"/>
        </w:rPr>
        <w:footnoteRef/>
      </w:r>
      <w:r w:rsidRPr="00111250">
        <w:rPr>
          <w:sz w:val="20"/>
          <w:szCs w:val="20"/>
        </w:rPr>
        <w:t xml:space="preserve"> Maha Aon, Simon Oberconz, Marie Brasholt, </w:t>
      </w:r>
      <w:r w:rsidRPr="00111250">
        <w:rPr>
          <w:i/>
          <w:iCs/>
          <w:sz w:val="20"/>
          <w:szCs w:val="20"/>
        </w:rPr>
        <w:t xml:space="preserve">The Association Between Health and Prison Overcrowding, A Scoping Review, </w:t>
      </w:r>
      <w:r w:rsidRPr="00111250">
        <w:rPr>
          <w:sz w:val="20"/>
          <w:szCs w:val="20"/>
        </w:rPr>
        <w:t>National Library of Medicine (2025), Available online at https://pmc.ncbi.nlm.nih.gov/articles/PMC12219723/.</w:t>
      </w:r>
    </w:p>
  </w:footnote>
  <w:footnote w:id="91">
    <w:p w14:paraId="029B9588" w14:textId="77777777" w:rsidR="005209EF" w:rsidRPr="00111250" w:rsidRDefault="005209EF" w:rsidP="005209EF">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xml:space="preserve">, (2024), 152. </w:t>
      </w:r>
    </w:p>
  </w:footnote>
  <w:footnote w:id="92">
    <w:p w14:paraId="25C43EE0" w14:textId="77777777" w:rsidR="005209EF" w:rsidRPr="00111250" w:rsidRDefault="005209EF" w:rsidP="005209EF">
      <w:pPr>
        <w:pStyle w:val="FootnoteText"/>
        <w:rPr>
          <w:sz w:val="20"/>
          <w:szCs w:val="20"/>
        </w:rPr>
      </w:pPr>
      <w:r w:rsidRPr="00111250">
        <w:rPr>
          <w:rStyle w:val="FootnoteReference"/>
          <w:sz w:val="20"/>
          <w:szCs w:val="20"/>
        </w:rPr>
        <w:footnoteRef/>
      </w:r>
      <w:r w:rsidRPr="00111250">
        <w:rPr>
          <w:sz w:val="20"/>
          <w:szCs w:val="20"/>
        </w:rPr>
        <w:t xml:space="preserve"> Carmel Rickard, </w:t>
      </w:r>
      <w:r w:rsidRPr="00111250">
        <w:rPr>
          <w:i/>
          <w:iCs/>
          <w:sz w:val="20"/>
          <w:szCs w:val="20"/>
        </w:rPr>
        <w:t>Tortured Ugandan Wins Award Against Intelligence Operatives</w:t>
      </w:r>
      <w:r w:rsidRPr="00111250">
        <w:rPr>
          <w:sz w:val="20"/>
          <w:szCs w:val="20"/>
        </w:rPr>
        <w:t>, African LII, July 18, 2023, https://africanlii.org/articles/2023-07-18/carmel-rickard/tortured-ugandan-wins-award-against-intelligence-operatives.</w:t>
      </w:r>
    </w:p>
  </w:footnote>
  <w:footnote w:id="93">
    <w:p w14:paraId="74ACE141" w14:textId="77777777" w:rsidR="005209EF" w:rsidRPr="00111250" w:rsidRDefault="005209EF" w:rsidP="005209EF">
      <w:pPr>
        <w:pStyle w:val="FootnoteText"/>
        <w:rPr>
          <w:sz w:val="20"/>
          <w:szCs w:val="20"/>
        </w:rPr>
      </w:pPr>
      <w:r w:rsidRPr="00111250">
        <w:rPr>
          <w:rStyle w:val="FootnoteReference"/>
          <w:sz w:val="20"/>
          <w:szCs w:val="20"/>
        </w:rPr>
        <w:footnoteRef/>
      </w:r>
      <w:r w:rsidRPr="00111250">
        <w:rPr>
          <w:sz w:val="20"/>
          <w:szCs w:val="20"/>
        </w:rPr>
        <w:t xml:space="preserve"> Sarah Johnson, </w:t>
      </w:r>
      <w:r w:rsidRPr="00111250">
        <w:rPr>
          <w:i/>
          <w:iCs/>
          <w:sz w:val="20"/>
          <w:szCs w:val="20"/>
        </w:rPr>
        <w:t>Lawyer for Ugandan Opposition Politician ‘Arrested and Tortured,’</w:t>
      </w:r>
      <w:r w:rsidRPr="00111250">
        <w:rPr>
          <w:sz w:val="20"/>
          <w:szCs w:val="20"/>
        </w:rPr>
        <w:t xml:space="preserve"> The Guardian, Jan. 16, 2025, https://www.theguardian.com/global-development/2025/jan/16/lawyer-for-ugandan-opposition-politician-arrested-and-tortured-eron-kiiza-kizza-besigye-yoweri-museveni. </w:t>
      </w:r>
    </w:p>
  </w:footnote>
  <w:footnote w:id="94">
    <w:p w14:paraId="3EB1A406" w14:textId="700C8AE9" w:rsidR="00BE6B43" w:rsidRPr="00111250" w:rsidRDefault="00BE6B43">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(2024), 128.</w:t>
      </w:r>
    </w:p>
  </w:footnote>
  <w:footnote w:id="95">
    <w:p w14:paraId="20DAF7DA" w14:textId="154F0C18" w:rsidR="003F5346" w:rsidRPr="00111250" w:rsidRDefault="003F5346">
      <w:pPr>
        <w:pStyle w:val="FootnoteText"/>
        <w:rPr>
          <w:sz w:val="20"/>
          <w:szCs w:val="20"/>
        </w:rPr>
      </w:pPr>
      <w:r w:rsidRPr="00111250">
        <w:rPr>
          <w:rStyle w:val="FootnoteReference"/>
          <w:sz w:val="20"/>
          <w:szCs w:val="20"/>
        </w:rPr>
        <w:footnoteRef/>
      </w:r>
      <w:r w:rsidRPr="00111250">
        <w:rPr>
          <w:sz w:val="20"/>
          <w:szCs w:val="20"/>
        </w:rPr>
        <w:t xml:space="preserve"> Uganda Human Rights Commission, </w:t>
      </w:r>
      <w:r w:rsidRPr="00111250">
        <w:rPr>
          <w:i/>
          <w:iCs/>
          <w:sz w:val="20"/>
          <w:szCs w:val="20"/>
        </w:rPr>
        <w:t>The 27th Annual Report on the State of Human Rights and Freedoms in Uganda in 2024</w:t>
      </w:r>
      <w:r w:rsidRPr="00111250">
        <w:rPr>
          <w:sz w:val="20"/>
          <w:szCs w:val="20"/>
        </w:rPr>
        <w:t>, (2024), 130.</w:t>
      </w:r>
    </w:p>
  </w:footnote>
  <w:footnote w:id="96">
    <w:p w14:paraId="16A6DB36" w14:textId="2CB5FAA7" w:rsidR="00181F69" w:rsidRPr="00111250" w:rsidRDefault="00181F69">
      <w:pPr>
        <w:pStyle w:val="FootnoteText"/>
        <w:rPr>
          <w:sz w:val="20"/>
          <w:szCs w:val="20"/>
        </w:rPr>
      </w:pPr>
      <w:r w:rsidRPr="00111250">
        <w:rPr>
          <w:rStyle w:val="FootnoteReference"/>
          <w:sz w:val="20"/>
          <w:szCs w:val="20"/>
        </w:rPr>
        <w:footnoteRef/>
      </w:r>
      <w:r w:rsidRPr="00111250">
        <w:rPr>
          <w:sz w:val="20"/>
          <w:szCs w:val="20"/>
        </w:rPr>
        <w:t xml:space="preserve"> </w:t>
      </w:r>
      <w:r w:rsidR="0053175E" w:rsidRPr="00111250">
        <w:rPr>
          <w:sz w:val="20"/>
          <w:szCs w:val="20"/>
        </w:rPr>
        <w:t xml:space="preserve">Edward Akol, </w:t>
      </w:r>
      <w:r w:rsidR="0053175E" w:rsidRPr="00111250">
        <w:rPr>
          <w:i/>
          <w:iCs/>
          <w:sz w:val="20"/>
          <w:szCs w:val="20"/>
        </w:rPr>
        <w:t>Auditor General Warns of 10-Year Case Backlogs at UHRC</w:t>
      </w:r>
      <w:r w:rsidR="0053175E" w:rsidRPr="00111250">
        <w:rPr>
          <w:sz w:val="20"/>
          <w:szCs w:val="20"/>
        </w:rPr>
        <w:t>, The Independent, Jan. 28</w:t>
      </w:r>
      <w:r w:rsidR="0034334E" w:rsidRPr="00111250">
        <w:rPr>
          <w:sz w:val="20"/>
          <w:szCs w:val="20"/>
        </w:rPr>
        <w:t>, 2025, https://www.independent.co.ug/auditor-general-warns-of-10-year-case-backlogs-at-uhrc/.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49EB4" w14:textId="77777777" w:rsidR="004C7F68" w:rsidRDefault="00110457" w:rsidP="00110457">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3ACA9" w14:textId="7CA84C6D" w:rsidR="009A7950" w:rsidRDefault="003811D6" w:rsidP="009A7950">
    <w:pPr>
      <w:pBdr>
        <w:top w:val="nil"/>
        <w:left w:val="nil"/>
        <w:bottom w:val="nil"/>
        <w:right w:val="nil"/>
        <w:between w:val="nil"/>
      </w:pBdr>
      <w:tabs>
        <w:tab w:val="center" w:pos="4320"/>
        <w:tab w:val="right" w:pos="8640"/>
      </w:tabs>
      <w:rPr>
        <w:color w:val="000000"/>
      </w:rPr>
    </w:pPr>
    <w:r>
      <w:rPr>
        <w:noProof/>
      </w:rPr>
      <w:drawing>
        <wp:anchor distT="0" distB="0" distL="114300" distR="114300" simplePos="0" relativeHeight="251660288" behindDoc="0" locked="0" layoutInCell="1" allowOverlap="1" wp14:anchorId="043652F1" wp14:editId="472BA6F9">
          <wp:simplePos x="0" y="0"/>
          <wp:positionH relativeFrom="column">
            <wp:posOffset>-193116</wp:posOffset>
          </wp:positionH>
          <wp:positionV relativeFrom="paragraph">
            <wp:posOffset>28727</wp:posOffset>
          </wp:positionV>
          <wp:extent cx="1624699" cy="800100"/>
          <wp:effectExtent l="0" t="0" r="1270" b="0"/>
          <wp:wrapNone/>
          <wp:docPr id="1012211555" name="Picture 101221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11555" name="Picture 1" descr="A picture containing text, font, graphics,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24699" cy="800100"/>
                  </a:xfrm>
                  <a:prstGeom prst="rect">
                    <a:avLst/>
                  </a:prstGeom>
                </pic:spPr>
              </pic:pic>
            </a:graphicData>
          </a:graphic>
          <wp14:sizeRelH relativeFrom="page">
            <wp14:pctWidth>0</wp14:pctWidth>
          </wp14:sizeRelH>
          <wp14:sizeRelV relativeFrom="page">
            <wp14:pctHeight>0</wp14:pctHeight>
          </wp14:sizeRelV>
        </wp:anchor>
      </w:drawing>
    </w:r>
    <w:r>
      <w:rPr>
        <w:rFonts w:ascii="Candara" w:hAnsi="Candara"/>
        <w:b/>
        <w:noProof/>
      </w:rPr>
      <w:drawing>
        <wp:anchor distT="0" distB="0" distL="114300" distR="114300" simplePos="0" relativeHeight="251661314" behindDoc="0" locked="0" layoutInCell="1" allowOverlap="1" wp14:anchorId="7E50C8CE" wp14:editId="0F59CB63">
          <wp:simplePos x="0" y="0"/>
          <wp:positionH relativeFrom="column">
            <wp:posOffset>1850746</wp:posOffset>
          </wp:positionH>
          <wp:positionV relativeFrom="paragraph">
            <wp:posOffset>17805</wp:posOffset>
          </wp:positionV>
          <wp:extent cx="1655445" cy="685800"/>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unyangoga\Desktop\index.jpg"/>
                  <pic:cNvPicPr>
                    <a:picLocks noChangeAspect="1" noChangeArrowheads="1"/>
                  </pic:cNvPicPr>
                </pic:nvPicPr>
                <pic:blipFill rotWithShape="1">
                  <a:blip r:embed="rId2">
                    <a:extLst>
                      <a:ext uri="{28A0092B-C50C-407E-A947-70E740481C1C}">
                        <a14:useLocalDpi xmlns:a14="http://schemas.microsoft.com/office/drawing/2010/main" val="0"/>
                      </a:ext>
                    </a:extLst>
                  </a:blip>
                  <a:srcRect l="18234" t="22729" r="19522" b="26900"/>
                  <a:stretch/>
                </pic:blipFill>
                <pic:spPr bwMode="auto">
                  <a:xfrm>
                    <a:off x="0" y="0"/>
                    <a:ext cx="1655445" cy="6858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arto="http://schemas.microsoft.com/office/word/2006/arto" xmlns=""/>
                    </a:ext>
                  </a:extLst>
                </pic:spPr>
              </pic:pic>
            </a:graphicData>
          </a:graphic>
        </wp:anchor>
      </w:drawing>
    </w:r>
    <w:r w:rsidR="009A7950">
      <w:rPr>
        <w:noProof/>
      </w:rPr>
      <w:drawing>
        <wp:anchor distT="0" distB="0" distL="114300" distR="114300" simplePos="0" relativeHeight="251654144" behindDoc="0" locked="0" layoutInCell="1" hidden="0" allowOverlap="1" wp14:anchorId="7E4DA9CA" wp14:editId="41DB00AC">
          <wp:simplePos x="0" y="0"/>
          <wp:positionH relativeFrom="column">
            <wp:posOffset>4000500</wp:posOffset>
          </wp:positionH>
          <wp:positionV relativeFrom="paragraph">
            <wp:posOffset>0</wp:posOffset>
          </wp:positionV>
          <wp:extent cx="1828800" cy="800100"/>
          <wp:effectExtent l="0" t="0" r="0" b="12700"/>
          <wp:wrapSquare wrapText="bothSides" distT="0" distB="0" distL="114300" distR="114300"/>
          <wp:docPr id="23" name="image3.jpg"/>
          <wp:cNvGraphicFramePr/>
          <a:graphic xmlns:a="http://schemas.openxmlformats.org/drawingml/2006/main">
            <a:graphicData uri="http://schemas.openxmlformats.org/drawingml/2006/picture">
              <pic:pic xmlns:pic="http://schemas.openxmlformats.org/drawingml/2006/picture">
                <pic:nvPicPr>
                  <pic:cNvPr id="23" name="image3.jpg" descr="A blue and white logo&#10;&#10;AI-generated content may be incorrect."/>
                  <pic:cNvPicPr preferRelativeResize="0"/>
                </pic:nvPicPr>
                <pic:blipFill>
                  <a:blip r:embed="rId3"/>
                  <a:srcRect/>
                  <a:stretch>
                    <a:fillRect/>
                  </a:stretch>
                </pic:blipFill>
                <pic:spPr>
                  <a:xfrm>
                    <a:off x="0" y="0"/>
                    <a:ext cx="1828800" cy="800100"/>
                  </a:xfrm>
                  <a:prstGeom prst="rect">
                    <a:avLst/>
                  </a:prstGeom>
                  <a:ln/>
                </pic:spPr>
              </pic:pic>
            </a:graphicData>
          </a:graphic>
          <wp14:sizeRelH relativeFrom="margin">
            <wp14:pctWidth>0</wp14:pctWidth>
          </wp14:sizeRelH>
          <wp14:sizeRelV relativeFrom="margin">
            <wp14:pctHeight>0</wp14:pctHeight>
          </wp14:sizeRelV>
        </wp:anchor>
      </w:drawing>
    </w:r>
  </w:p>
  <w:p w14:paraId="6C93D48A" w14:textId="77777777" w:rsidR="009A7950" w:rsidRPr="00C92786" w:rsidRDefault="009A7950" w:rsidP="009A7950">
    <w:pPr>
      <w:pStyle w:val="Header"/>
    </w:pPr>
  </w:p>
  <w:p w14:paraId="1F756EE0" w14:textId="1A669E4D" w:rsidR="004C7F68" w:rsidRPr="009A7950" w:rsidRDefault="004C7F68" w:rsidP="009A7950">
    <w:pPr>
      <w:pStyle w:val="Header"/>
    </w:pPr>
  </w:p>
</w:hdr>
</file>

<file path=word/intelligence2.xml><?xml version="1.0" encoding="utf-8"?>
<int2:intelligence xmlns:int2="http://schemas.microsoft.com/office/intelligence/2020/intelligence" xmlns:oel="http://schemas.microsoft.com/office/2019/extlst">
  <int2:observations>
    <int2:textHash int2:hashCode="K6+VKXgqkDlz+i" int2:id="qCfccIu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30005"/>
    <w:multiLevelType w:val="hybridMultilevel"/>
    <w:tmpl w:val="5AD4DA84"/>
    <w:lvl w:ilvl="0" w:tplc="1DB297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F003C9"/>
    <w:multiLevelType w:val="multilevel"/>
    <w:tmpl w:val="52FCFF5A"/>
    <w:lvl w:ilvl="0">
      <w:start w:val="51"/>
      <w:numFmt w:val="decimal"/>
      <w:lvlText w:val="%1."/>
      <w:lvlJc w:val="left"/>
      <w:pPr>
        <w:ind w:left="720" w:hanging="360"/>
      </w:pPr>
      <w:rPr>
        <w:rFonts w:hint="default"/>
      </w:rPr>
    </w:lvl>
    <w:lvl w:ilvl="1">
      <w:start w:val="1"/>
      <w:numFmt w:val="bullet"/>
      <w:lvlText w:val="●"/>
      <w:lvlJc w:val="left"/>
      <w:pPr>
        <w:ind w:left="1440" w:hanging="360"/>
      </w:pPr>
      <w:rPr>
        <w:rFonts w:ascii="Noto Sans Symbols" w:eastAsia="Noto Sans Symbols" w:hAnsi="Noto Sans Symbols" w:cs="Noto Sans Symbol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D5153BE"/>
    <w:multiLevelType w:val="hybridMultilevel"/>
    <w:tmpl w:val="47C6F800"/>
    <w:lvl w:ilvl="0" w:tplc="828A79EE">
      <w:start w:val="1"/>
      <w:numFmt w:val="decimal"/>
      <w:pStyle w:val="Paragraph"/>
      <w:lvlText w:val="%1."/>
      <w:lvlJc w:val="left"/>
      <w:pPr>
        <w:ind w:left="720" w:hanging="360"/>
      </w:pPr>
    </w:lvl>
    <w:lvl w:ilvl="1" w:tplc="D3D67184">
      <w:start w:val="1"/>
      <w:numFmt w:val="bullet"/>
      <w:pStyle w:val="BulletRecommendationsQuestions"/>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AA448C"/>
    <w:multiLevelType w:val="hybridMultilevel"/>
    <w:tmpl w:val="33A81AE8"/>
    <w:lvl w:ilvl="0" w:tplc="1DB2973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A97AD0"/>
    <w:multiLevelType w:val="multilevel"/>
    <w:tmpl w:val="B57286BA"/>
    <w:lvl w:ilvl="0">
      <w:start w:val="23"/>
      <w:numFmt w:val="decimal"/>
      <w:lvlText w:val="%1."/>
      <w:lvlJc w:val="left"/>
      <w:pPr>
        <w:ind w:left="720" w:hanging="360"/>
      </w:pPr>
      <w:rPr>
        <w:rFonts w:ascii="Times New Roman" w:eastAsia="Times New Roman" w:hAnsi="Times New Roman" w:cs="Times New Roman"/>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E630CBE"/>
    <w:multiLevelType w:val="hybridMultilevel"/>
    <w:tmpl w:val="E8582342"/>
    <w:lvl w:ilvl="0" w:tplc="E9668E80">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76419D"/>
    <w:multiLevelType w:val="hybridMultilevel"/>
    <w:tmpl w:val="5AD4DA84"/>
    <w:lvl w:ilvl="0" w:tplc="FFFFFFFF">
      <w:start w:val="1"/>
      <w:numFmt w:val="upperRoman"/>
      <w:lvlText w:val="%1."/>
      <w:lvlJc w:val="left"/>
      <w:pPr>
        <w:ind w:left="1080"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2D15E2D"/>
    <w:multiLevelType w:val="hybridMultilevel"/>
    <w:tmpl w:val="02A82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881A7B"/>
    <w:multiLevelType w:val="hybridMultilevel"/>
    <w:tmpl w:val="2F6E01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F376854"/>
    <w:multiLevelType w:val="hybridMultilevel"/>
    <w:tmpl w:val="B7326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0F2843"/>
    <w:multiLevelType w:val="multilevel"/>
    <w:tmpl w:val="8C6A6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8251912">
    <w:abstractNumId w:val="2"/>
  </w:num>
  <w:num w:numId="2" w16cid:durableId="1394158484">
    <w:abstractNumId w:val="0"/>
  </w:num>
  <w:num w:numId="3" w16cid:durableId="417992083">
    <w:abstractNumId w:val="7"/>
  </w:num>
  <w:num w:numId="4" w16cid:durableId="559487763">
    <w:abstractNumId w:val="9"/>
  </w:num>
  <w:num w:numId="5" w16cid:durableId="1488784082">
    <w:abstractNumId w:val="6"/>
  </w:num>
  <w:num w:numId="6" w16cid:durableId="812992141">
    <w:abstractNumId w:val="5"/>
  </w:num>
  <w:num w:numId="7" w16cid:durableId="108817656">
    <w:abstractNumId w:val="10"/>
  </w:num>
  <w:num w:numId="8" w16cid:durableId="982467907">
    <w:abstractNumId w:val="1"/>
  </w:num>
  <w:num w:numId="9" w16cid:durableId="791829710">
    <w:abstractNumId w:val="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7241272">
    <w:abstractNumId w:val="3"/>
  </w:num>
  <w:num w:numId="11" w16cid:durableId="1990937114">
    <w:abstractNumId w:val="2"/>
  </w:num>
  <w:num w:numId="12" w16cid:durableId="1005716388">
    <w:abstractNumId w:val="2"/>
  </w:num>
  <w:num w:numId="13" w16cid:durableId="731000378">
    <w:abstractNumId w:val="2"/>
  </w:num>
  <w:num w:numId="14" w16cid:durableId="1589196249">
    <w:abstractNumId w:val="2"/>
  </w:num>
  <w:num w:numId="15" w16cid:durableId="1821918959">
    <w:abstractNumId w:val="2"/>
  </w:num>
  <w:num w:numId="16" w16cid:durableId="20978934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8ED"/>
    <w:rsid w:val="00001CE4"/>
    <w:rsid w:val="00002124"/>
    <w:rsid w:val="00002383"/>
    <w:rsid w:val="00004194"/>
    <w:rsid w:val="0000712D"/>
    <w:rsid w:val="000078FC"/>
    <w:rsid w:val="00007A55"/>
    <w:rsid w:val="00011B46"/>
    <w:rsid w:val="000150F3"/>
    <w:rsid w:val="00015112"/>
    <w:rsid w:val="00015A8D"/>
    <w:rsid w:val="00015FD4"/>
    <w:rsid w:val="00016F2E"/>
    <w:rsid w:val="000173FB"/>
    <w:rsid w:val="000216CB"/>
    <w:rsid w:val="000218C9"/>
    <w:rsid w:val="00021FC9"/>
    <w:rsid w:val="00022053"/>
    <w:rsid w:val="0002257E"/>
    <w:rsid w:val="00022B00"/>
    <w:rsid w:val="00022E12"/>
    <w:rsid w:val="00025539"/>
    <w:rsid w:val="00026242"/>
    <w:rsid w:val="00026451"/>
    <w:rsid w:val="0002691D"/>
    <w:rsid w:val="00027036"/>
    <w:rsid w:val="00027993"/>
    <w:rsid w:val="000305A8"/>
    <w:rsid w:val="00030A76"/>
    <w:rsid w:val="00030C8B"/>
    <w:rsid w:val="000319BC"/>
    <w:rsid w:val="00033AA2"/>
    <w:rsid w:val="00034A72"/>
    <w:rsid w:val="00034BB4"/>
    <w:rsid w:val="000355CE"/>
    <w:rsid w:val="000368A4"/>
    <w:rsid w:val="00037225"/>
    <w:rsid w:val="00037830"/>
    <w:rsid w:val="0004137D"/>
    <w:rsid w:val="00043323"/>
    <w:rsid w:val="00044EB7"/>
    <w:rsid w:val="00047272"/>
    <w:rsid w:val="000548A1"/>
    <w:rsid w:val="00054E50"/>
    <w:rsid w:val="00054FEC"/>
    <w:rsid w:val="000559DA"/>
    <w:rsid w:val="00056040"/>
    <w:rsid w:val="000569A8"/>
    <w:rsid w:val="00056C6E"/>
    <w:rsid w:val="000634BA"/>
    <w:rsid w:val="000650BC"/>
    <w:rsid w:val="00065B3D"/>
    <w:rsid w:val="00065E65"/>
    <w:rsid w:val="0007035B"/>
    <w:rsid w:val="000710FC"/>
    <w:rsid w:val="00071608"/>
    <w:rsid w:val="00071AD8"/>
    <w:rsid w:val="00072782"/>
    <w:rsid w:val="00072A54"/>
    <w:rsid w:val="00074120"/>
    <w:rsid w:val="0007610D"/>
    <w:rsid w:val="00077247"/>
    <w:rsid w:val="00082055"/>
    <w:rsid w:val="00082282"/>
    <w:rsid w:val="0008344F"/>
    <w:rsid w:val="00084930"/>
    <w:rsid w:val="00085105"/>
    <w:rsid w:val="0008519E"/>
    <w:rsid w:val="00086A4F"/>
    <w:rsid w:val="00090349"/>
    <w:rsid w:val="00091C7A"/>
    <w:rsid w:val="00093B57"/>
    <w:rsid w:val="00093D7F"/>
    <w:rsid w:val="000942AE"/>
    <w:rsid w:val="00094921"/>
    <w:rsid w:val="00095296"/>
    <w:rsid w:val="00095533"/>
    <w:rsid w:val="000A07D6"/>
    <w:rsid w:val="000A1815"/>
    <w:rsid w:val="000A41E7"/>
    <w:rsid w:val="000A4EE6"/>
    <w:rsid w:val="000A6365"/>
    <w:rsid w:val="000A73F2"/>
    <w:rsid w:val="000B0163"/>
    <w:rsid w:val="000B0F21"/>
    <w:rsid w:val="000B3865"/>
    <w:rsid w:val="000B3C01"/>
    <w:rsid w:val="000B401A"/>
    <w:rsid w:val="000B5D00"/>
    <w:rsid w:val="000B773A"/>
    <w:rsid w:val="000B7EBC"/>
    <w:rsid w:val="000C225A"/>
    <w:rsid w:val="000C31DE"/>
    <w:rsid w:val="000C4EEF"/>
    <w:rsid w:val="000C5A67"/>
    <w:rsid w:val="000D06CC"/>
    <w:rsid w:val="000D1192"/>
    <w:rsid w:val="000D362B"/>
    <w:rsid w:val="000D3B7F"/>
    <w:rsid w:val="000D4108"/>
    <w:rsid w:val="000D4DA8"/>
    <w:rsid w:val="000D5795"/>
    <w:rsid w:val="000D5A1B"/>
    <w:rsid w:val="000D5C50"/>
    <w:rsid w:val="000E1F5A"/>
    <w:rsid w:val="000E2FD6"/>
    <w:rsid w:val="000E39B0"/>
    <w:rsid w:val="000E4262"/>
    <w:rsid w:val="000E5ABA"/>
    <w:rsid w:val="000E61DA"/>
    <w:rsid w:val="000E6AFC"/>
    <w:rsid w:val="000E773F"/>
    <w:rsid w:val="000E7BF5"/>
    <w:rsid w:val="000F0DDE"/>
    <w:rsid w:val="000F0EB8"/>
    <w:rsid w:val="000F20D4"/>
    <w:rsid w:val="000F2682"/>
    <w:rsid w:val="000F2C99"/>
    <w:rsid w:val="000F5AB9"/>
    <w:rsid w:val="000F5D0B"/>
    <w:rsid w:val="000F768E"/>
    <w:rsid w:val="000F78DA"/>
    <w:rsid w:val="000F7CEF"/>
    <w:rsid w:val="001044BD"/>
    <w:rsid w:val="00105A9F"/>
    <w:rsid w:val="00105AF6"/>
    <w:rsid w:val="001061C9"/>
    <w:rsid w:val="001072A7"/>
    <w:rsid w:val="00107712"/>
    <w:rsid w:val="00110457"/>
    <w:rsid w:val="00110B70"/>
    <w:rsid w:val="00111250"/>
    <w:rsid w:val="0011238C"/>
    <w:rsid w:val="00115440"/>
    <w:rsid w:val="00123F2A"/>
    <w:rsid w:val="001250F0"/>
    <w:rsid w:val="00125C58"/>
    <w:rsid w:val="0013072F"/>
    <w:rsid w:val="00131514"/>
    <w:rsid w:val="00131923"/>
    <w:rsid w:val="00133040"/>
    <w:rsid w:val="00135A40"/>
    <w:rsid w:val="00137017"/>
    <w:rsid w:val="001371DA"/>
    <w:rsid w:val="001372B5"/>
    <w:rsid w:val="00137DEC"/>
    <w:rsid w:val="0014049F"/>
    <w:rsid w:val="001420A7"/>
    <w:rsid w:val="00145F1A"/>
    <w:rsid w:val="0015194A"/>
    <w:rsid w:val="00153A82"/>
    <w:rsid w:val="00154582"/>
    <w:rsid w:val="001558A5"/>
    <w:rsid w:val="00156298"/>
    <w:rsid w:val="00156D75"/>
    <w:rsid w:val="00160916"/>
    <w:rsid w:val="0016146B"/>
    <w:rsid w:val="00164689"/>
    <w:rsid w:val="00164C6C"/>
    <w:rsid w:val="00165A9F"/>
    <w:rsid w:val="00165F55"/>
    <w:rsid w:val="0017199F"/>
    <w:rsid w:val="00172492"/>
    <w:rsid w:val="001726CE"/>
    <w:rsid w:val="00172724"/>
    <w:rsid w:val="00172BA1"/>
    <w:rsid w:val="00173FBD"/>
    <w:rsid w:val="00175020"/>
    <w:rsid w:val="00175172"/>
    <w:rsid w:val="00175B4F"/>
    <w:rsid w:val="0017672D"/>
    <w:rsid w:val="00177D35"/>
    <w:rsid w:val="001803A4"/>
    <w:rsid w:val="0018046B"/>
    <w:rsid w:val="00180646"/>
    <w:rsid w:val="00180E02"/>
    <w:rsid w:val="001812E9"/>
    <w:rsid w:val="00181612"/>
    <w:rsid w:val="001816F3"/>
    <w:rsid w:val="00181E7F"/>
    <w:rsid w:val="00181F69"/>
    <w:rsid w:val="00182396"/>
    <w:rsid w:val="001826D7"/>
    <w:rsid w:val="001827E4"/>
    <w:rsid w:val="0018397C"/>
    <w:rsid w:val="001839D4"/>
    <w:rsid w:val="00185CB9"/>
    <w:rsid w:val="00190059"/>
    <w:rsid w:val="00191335"/>
    <w:rsid w:val="0019273C"/>
    <w:rsid w:val="00194038"/>
    <w:rsid w:val="00194CE1"/>
    <w:rsid w:val="001954E2"/>
    <w:rsid w:val="0019570F"/>
    <w:rsid w:val="001969BC"/>
    <w:rsid w:val="001971EF"/>
    <w:rsid w:val="00197E7B"/>
    <w:rsid w:val="001A12C4"/>
    <w:rsid w:val="001A1518"/>
    <w:rsid w:val="001A4B56"/>
    <w:rsid w:val="001A75B8"/>
    <w:rsid w:val="001B10D4"/>
    <w:rsid w:val="001B215E"/>
    <w:rsid w:val="001B2D8C"/>
    <w:rsid w:val="001B3885"/>
    <w:rsid w:val="001B394B"/>
    <w:rsid w:val="001B3BFA"/>
    <w:rsid w:val="001B4EEC"/>
    <w:rsid w:val="001B6D12"/>
    <w:rsid w:val="001B75B6"/>
    <w:rsid w:val="001C1119"/>
    <w:rsid w:val="001C1E18"/>
    <w:rsid w:val="001C21C7"/>
    <w:rsid w:val="001C597E"/>
    <w:rsid w:val="001C5A1C"/>
    <w:rsid w:val="001C6A47"/>
    <w:rsid w:val="001D120D"/>
    <w:rsid w:val="001D137B"/>
    <w:rsid w:val="001D4B37"/>
    <w:rsid w:val="001D5EAF"/>
    <w:rsid w:val="001D686D"/>
    <w:rsid w:val="001D699F"/>
    <w:rsid w:val="001E0AA3"/>
    <w:rsid w:val="001E2E74"/>
    <w:rsid w:val="001E32ED"/>
    <w:rsid w:val="001E3C88"/>
    <w:rsid w:val="001E50DA"/>
    <w:rsid w:val="001E5291"/>
    <w:rsid w:val="001E52D3"/>
    <w:rsid w:val="001E5F39"/>
    <w:rsid w:val="001F2DE1"/>
    <w:rsid w:val="001F419C"/>
    <w:rsid w:val="001F5927"/>
    <w:rsid w:val="001F6310"/>
    <w:rsid w:val="001F786C"/>
    <w:rsid w:val="002002F8"/>
    <w:rsid w:val="00202623"/>
    <w:rsid w:val="00203F4C"/>
    <w:rsid w:val="002070C5"/>
    <w:rsid w:val="0021082B"/>
    <w:rsid w:val="00215C69"/>
    <w:rsid w:val="002206F2"/>
    <w:rsid w:val="00221178"/>
    <w:rsid w:val="0022167C"/>
    <w:rsid w:val="002260CD"/>
    <w:rsid w:val="00226744"/>
    <w:rsid w:val="00226B48"/>
    <w:rsid w:val="00226E76"/>
    <w:rsid w:val="00227343"/>
    <w:rsid w:val="00227539"/>
    <w:rsid w:val="00231112"/>
    <w:rsid w:val="00232F1E"/>
    <w:rsid w:val="00233FDB"/>
    <w:rsid w:val="002360BD"/>
    <w:rsid w:val="0024102A"/>
    <w:rsid w:val="00241581"/>
    <w:rsid w:val="00241C99"/>
    <w:rsid w:val="00242E0B"/>
    <w:rsid w:val="00242F36"/>
    <w:rsid w:val="002436DB"/>
    <w:rsid w:val="00244938"/>
    <w:rsid w:val="00244CDE"/>
    <w:rsid w:val="00246331"/>
    <w:rsid w:val="002466E3"/>
    <w:rsid w:val="00247225"/>
    <w:rsid w:val="002475A0"/>
    <w:rsid w:val="0024767E"/>
    <w:rsid w:val="00247D62"/>
    <w:rsid w:val="00250CF6"/>
    <w:rsid w:val="00250E89"/>
    <w:rsid w:val="00251B12"/>
    <w:rsid w:val="00251F3D"/>
    <w:rsid w:val="002536AB"/>
    <w:rsid w:val="00253D65"/>
    <w:rsid w:val="0025446B"/>
    <w:rsid w:val="00255A70"/>
    <w:rsid w:val="00255EB2"/>
    <w:rsid w:val="00257B0D"/>
    <w:rsid w:val="00257B35"/>
    <w:rsid w:val="002607A6"/>
    <w:rsid w:val="00262C03"/>
    <w:rsid w:val="00263176"/>
    <w:rsid w:val="0026350B"/>
    <w:rsid w:val="0026374C"/>
    <w:rsid w:val="002639BC"/>
    <w:rsid w:val="00264318"/>
    <w:rsid w:val="00264C47"/>
    <w:rsid w:val="00264FE9"/>
    <w:rsid w:val="00266A4A"/>
    <w:rsid w:val="002700DA"/>
    <w:rsid w:val="002707AF"/>
    <w:rsid w:val="00271F40"/>
    <w:rsid w:val="0027224C"/>
    <w:rsid w:val="002726DD"/>
    <w:rsid w:val="00272A48"/>
    <w:rsid w:val="002734AB"/>
    <w:rsid w:val="00274779"/>
    <w:rsid w:val="002753BD"/>
    <w:rsid w:val="002764EF"/>
    <w:rsid w:val="00282C83"/>
    <w:rsid w:val="00283F19"/>
    <w:rsid w:val="00284112"/>
    <w:rsid w:val="002860B1"/>
    <w:rsid w:val="0028628F"/>
    <w:rsid w:val="00290C66"/>
    <w:rsid w:val="00292064"/>
    <w:rsid w:val="00294206"/>
    <w:rsid w:val="002968F1"/>
    <w:rsid w:val="00296B35"/>
    <w:rsid w:val="002975F8"/>
    <w:rsid w:val="002A0E34"/>
    <w:rsid w:val="002A1CAB"/>
    <w:rsid w:val="002A207E"/>
    <w:rsid w:val="002A3524"/>
    <w:rsid w:val="002A4ABE"/>
    <w:rsid w:val="002A572A"/>
    <w:rsid w:val="002A58E2"/>
    <w:rsid w:val="002A7CBC"/>
    <w:rsid w:val="002B0556"/>
    <w:rsid w:val="002B1E3F"/>
    <w:rsid w:val="002B2190"/>
    <w:rsid w:val="002B2737"/>
    <w:rsid w:val="002B2B66"/>
    <w:rsid w:val="002B2C61"/>
    <w:rsid w:val="002B6784"/>
    <w:rsid w:val="002B710F"/>
    <w:rsid w:val="002C0FA7"/>
    <w:rsid w:val="002C3D03"/>
    <w:rsid w:val="002C52C4"/>
    <w:rsid w:val="002C5B83"/>
    <w:rsid w:val="002C62B8"/>
    <w:rsid w:val="002C689A"/>
    <w:rsid w:val="002C6D30"/>
    <w:rsid w:val="002C7321"/>
    <w:rsid w:val="002C75C5"/>
    <w:rsid w:val="002D038B"/>
    <w:rsid w:val="002D0BD4"/>
    <w:rsid w:val="002D0CC5"/>
    <w:rsid w:val="002D1A0C"/>
    <w:rsid w:val="002D1A96"/>
    <w:rsid w:val="002D2B01"/>
    <w:rsid w:val="002D3185"/>
    <w:rsid w:val="002D35D0"/>
    <w:rsid w:val="002D4246"/>
    <w:rsid w:val="002D5CE4"/>
    <w:rsid w:val="002D6E4D"/>
    <w:rsid w:val="002D7CB7"/>
    <w:rsid w:val="002E0AAB"/>
    <w:rsid w:val="002E33FA"/>
    <w:rsid w:val="002E3427"/>
    <w:rsid w:val="002E476B"/>
    <w:rsid w:val="002E4ED1"/>
    <w:rsid w:val="002E7B86"/>
    <w:rsid w:val="002F00BC"/>
    <w:rsid w:val="002F14D2"/>
    <w:rsid w:val="002F1BD7"/>
    <w:rsid w:val="002F348F"/>
    <w:rsid w:val="002F3690"/>
    <w:rsid w:val="002F4C84"/>
    <w:rsid w:val="002F5128"/>
    <w:rsid w:val="002F5C99"/>
    <w:rsid w:val="002F76B4"/>
    <w:rsid w:val="00302028"/>
    <w:rsid w:val="003033AD"/>
    <w:rsid w:val="00304E3B"/>
    <w:rsid w:val="00304E74"/>
    <w:rsid w:val="00305B4D"/>
    <w:rsid w:val="00310991"/>
    <w:rsid w:val="003115C3"/>
    <w:rsid w:val="003115E9"/>
    <w:rsid w:val="003115FD"/>
    <w:rsid w:val="0031271B"/>
    <w:rsid w:val="00312C76"/>
    <w:rsid w:val="00313D98"/>
    <w:rsid w:val="003159C3"/>
    <w:rsid w:val="00315CB1"/>
    <w:rsid w:val="003166C2"/>
    <w:rsid w:val="00317E66"/>
    <w:rsid w:val="00320CE0"/>
    <w:rsid w:val="003239C2"/>
    <w:rsid w:val="00324CAF"/>
    <w:rsid w:val="00324EF6"/>
    <w:rsid w:val="003253B3"/>
    <w:rsid w:val="00325609"/>
    <w:rsid w:val="00325AE2"/>
    <w:rsid w:val="00325EAE"/>
    <w:rsid w:val="00326649"/>
    <w:rsid w:val="00326AE0"/>
    <w:rsid w:val="0032798C"/>
    <w:rsid w:val="003310F4"/>
    <w:rsid w:val="003335DC"/>
    <w:rsid w:val="00333A42"/>
    <w:rsid w:val="00334432"/>
    <w:rsid w:val="00334881"/>
    <w:rsid w:val="0033561F"/>
    <w:rsid w:val="00335AA7"/>
    <w:rsid w:val="003367F3"/>
    <w:rsid w:val="00336AD7"/>
    <w:rsid w:val="00337A49"/>
    <w:rsid w:val="00337B3E"/>
    <w:rsid w:val="0034334E"/>
    <w:rsid w:val="00346DE3"/>
    <w:rsid w:val="0035059B"/>
    <w:rsid w:val="003522B6"/>
    <w:rsid w:val="00353C84"/>
    <w:rsid w:val="00356181"/>
    <w:rsid w:val="00356505"/>
    <w:rsid w:val="003575E0"/>
    <w:rsid w:val="00360945"/>
    <w:rsid w:val="00361D3E"/>
    <w:rsid w:val="003645B1"/>
    <w:rsid w:val="003669F0"/>
    <w:rsid w:val="00367A68"/>
    <w:rsid w:val="003730CC"/>
    <w:rsid w:val="003733A4"/>
    <w:rsid w:val="0037402E"/>
    <w:rsid w:val="0037432E"/>
    <w:rsid w:val="00374FA9"/>
    <w:rsid w:val="00375758"/>
    <w:rsid w:val="00375E74"/>
    <w:rsid w:val="00376168"/>
    <w:rsid w:val="003770BF"/>
    <w:rsid w:val="003811D6"/>
    <w:rsid w:val="00384BBB"/>
    <w:rsid w:val="00385941"/>
    <w:rsid w:val="003859BC"/>
    <w:rsid w:val="003868D7"/>
    <w:rsid w:val="00386A68"/>
    <w:rsid w:val="0038759F"/>
    <w:rsid w:val="00387769"/>
    <w:rsid w:val="00391089"/>
    <w:rsid w:val="003913F6"/>
    <w:rsid w:val="00392A31"/>
    <w:rsid w:val="00392FB8"/>
    <w:rsid w:val="00395081"/>
    <w:rsid w:val="00395170"/>
    <w:rsid w:val="00397839"/>
    <w:rsid w:val="003A0E02"/>
    <w:rsid w:val="003A30AB"/>
    <w:rsid w:val="003A33B4"/>
    <w:rsid w:val="003A349B"/>
    <w:rsid w:val="003A492D"/>
    <w:rsid w:val="003A4DB2"/>
    <w:rsid w:val="003A636C"/>
    <w:rsid w:val="003A6A44"/>
    <w:rsid w:val="003B2722"/>
    <w:rsid w:val="003B36E4"/>
    <w:rsid w:val="003B3A9B"/>
    <w:rsid w:val="003B45CB"/>
    <w:rsid w:val="003B5E5A"/>
    <w:rsid w:val="003B6241"/>
    <w:rsid w:val="003B772D"/>
    <w:rsid w:val="003C13F4"/>
    <w:rsid w:val="003C51E8"/>
    <w:rsid w:val="003C5283"/>
    <w:rsid w:val="003C52E0"/>
    <w:rsid w:val="003C53F9"/>
    <w:rsid w:val="003C7060"/>
    <w:rsid w:val="003C72CB"/>
    <w:rsid w:val="003D0D92"/>
    <w:rsid w:val="003D23EC"/>
    <w:rsid w:val="003D2B42"/>
    <w:rsid w:val="003D2C58"/>
    <w:rsid w:val="003D44EB"/>
    <w:rsid w:val="003D483A"/>
    <w:rsid w:val="003D53F5"/>
    <w:rsid w:val="003E0A5B"/>
    <w:rsid w:val="003E233E"/>
    <w:rsid w:val="003E5731"/>
    <w:rsid w:val="003E5D74"/>
    <w:rsid w:val="003F1CEA"/>
    <w:rsid w:val="003F21A7"/>
    <w:rsid w:val="003F3781"/>
    <w:rsid w:val="003F5346"/>
    <w:rsid w:val="003F5EB1"/>
    <w:rsid w:val="00400201"/>
    <w:rsid w:val="0040074B"/>
    <w:rsid w:val="0040074E"/>
    <w:rsid w:val="00404C6D"/>
    <w:rsid w:val="00405B1A"/>
    <w:rsid w:val="00405D70"/>
    <w:rsid w:val="00407D66"/>
    <w:rsid w:val="00411372"/>
    <w:rsid w:val="00412888"/>
    <w:rsid w:val="00412D01"/>
    <w:rsid w:val="004144C0"/>
    <w:rsid w:val="004147EE"/>
    <w:rsid w:val="00414E7B"/>
    <w:rsid w:val="0041506C"/>
    <w:rsid w:val="004162C0"/>
    <w:rsid w:val="00416640"/>
    <w:rsid w:val="00420C52"/>
    <w:rsid w:val="00420D1B"/>
    <w:rsid w:val="00421206"/>
    <w:rsid w:val="00421A44"/>
    <w:rsid w:val="00422027"/>
    <w:rsid w:val="0042323B"/>
    <w:rsid w:val="00424E84"/>
    <w:rsid w:val="0042587B"/>
    <w:rsid w:val="00426228"/>
    <w:rsid w:val="00430F61"/>
    <w:rsid w:val="00431490"/>
    <w:rsid w:val="00431F3E"/>
    <w:rsid w:val="00431FD9"/>
    <w:rsid w:val="00433392"/>
    <w:rsid w:val="00434AEA"/>
    <w:rsid w:val="00435DE2"/>
    <w:rsid w:val="00436240"/>
    <w:rsid w:val="00437DBE"/>
    <w:rsid w:val="00440E6A"/>
    <w:rsid w:val="0044140C"/>
    <w:rsid w:val="0044337F"/>
    <w:rsid w:val="00444BDA"/>
    <w:rsid w:val="004451AB"/>
    <w:rsid w:val="00445DEE"/>
    <w:rsid w:val="00446905"/>
    <w:rsid w:val="00450A12"/>
    <w:rsid w:val="00451C72"/>
    <w:rsid w:val="00452278"/>
    <w:rsid w:val="00455203"/>
    <w:rsid w:val="00456390"/>
    <w:rsid w:val="0045667B"/>
    <w:rsid w:val="00456D11"/>
    <w:rsid w:val="00462F49"/>
    <w:rsid w:val="00463AF1"/>
    <w:rsid w:val="004657DC"/>
    <w:rsid w:val="00465908"/>
    <w:rsid w:val="00470DBD"/>
    <w:rsid w:val="00471473"/>
    <w:rsid w:val="00473D06"/>
    <w:rsid w:val="004753D6"/>
    <w:rsid w:val="0047631D"/>
    <w:rsid w:val="004766CA"/>
    <w:rsid w:val="00477A72"/>
    <w:rsid w:val="0048007A"/>
    <w:rsid w:val="00480D8E"/>
    <w:rsid w:val="00481D92"/>
    <w:rsid w:val="004848DE"/>
    <w:rsid w:val="00485246"/>
    <w:rsid w:val="00485653"/>
    <w:rsid w:val="004868B7"/>
    <w:rsid w:val="00486905"/>
    <w:rsid w:val="00486BBD"/>
    <w:rsid w:val="00487D6A"/>
    <w:rsid w:val="00487E89"/>
    <w:rsid w:val="0049073F"/>
    <w:rsid w:val="00492A21"/>
    <w:rsid w:val="00492A66"/>
    <w:rsid w:val="00493DFC"/>
    <w:rsid w:val="004961A3"/>
    <w:rsid w:val="004A0B47"/>
    <w:rsid w:val="004A1BD7"/>
    <w:rsid w:val="004A315D"/>
    <w:rsid w:val="004A41A0"/>
    <w:rsid w:val="004A423F"/>
    <w:rsid w:val="004A61E8"/>
    <w:rsid w:val="004A6EDC"/>
    <w:rsid w:val="004B22C1"/>
    <w:rsid w:val="004B28E3"/>
    <w:rsid w:val="004B6C43"/>
    <w:rsid w:val="004B7AA0"/>
    <w:rsid w:val="004C165C"/>
    <w:rsid w:val="004C2B73"/>
    <w:rsid w:val="004C422A"/>
    <w:rsid w:val="004C5440"/>
    <w:rsid w:val="004C751D"/>
    <w:rsid w:val="004C7A70"/>
    <w:rsid w:val="004C7F68"/>
    <w:rsid w:val="004D0CFB"/>
    <w:rsid w:val="004D0F10"/>
    <w:rsid w:val="004D12E6"/>
    <w:rsid w:val="004D17AF"/>
    <w:rsid w:val="004D1A60"/>
    <w:rsid w:val="004D2007"/>
    <w:rsid w:val="004D30E9"/>
    <w:rsid w:val="004D3834"/>
    <w:rsid w:val="004D5E54"/>
    <w:rsid w:val="004D698F"/>
    <w:rsid w:val="004D708A"/>
    <w:rsid w:val="004E04B9"/>
    <w:rsid w:val="004E0668"/>
    <w:rsid w:val="004E0829"/>
    <w:rsid w:val="004E0955"/>
    <w:rsid w:val="004E1BD6"/>
    <w:rsid w:val="004E2431"/>
    <w:rsid w:val="004E2E8D"/>
    <w:rsid w:val="004E4007"/>
    <w:rsid w:val="004E4B6B"/>
    <w:rsid w:val="004E4BDD"/>
    <w:rsid w:val="004E7328"/>
    <w:rsid w:val="004F0FA1"/>
    <w:rsid w:val="004F230B"/>
    <w:rsid w:val="004F2417"/>
    <w:rsid w:val="004F32F9"/>
    <w:rsid w:val="004F343F"/>
    <w:rsid w:val="004F3589"/>
    <w:rsid w:val="004F4B08"/>
    <w:rsid w:val="004F5C63"/>
    <w:rsid w:val="004F75B3"/>
    <w:rsid w:val="00502212"/>
    <w:rsid w:val="005025FD"/>
    <w:rsid w:val="00504C78"/>
    <w:rsid w:val="00505544"/>
    <w:rsid w:val="00507605"/>
    <w:rsid w:val="00507FB3"/>
    <w:rsid w:val="00510976"/>
    <w:rsid w:val="00511E74"/>
    <w:rsid w:val="005122AE"/>
    <w:rsid w:val="005138B2"/>
    <w:rsid w:val="005207AB"/>
    <w:rsid w:val="005209EF"/>
    <w:rsid w:val="00522806"/>
    <w:rsid w:val="00522D64"/>
    <w:rsid w:val="0052339C"/>
    <w:rsid w:val="00523FCD"/>
    <w:rsid w:val="0052505B"/>
    <w:rsid w:val="0052542E"/>
    <w:rsid w:val="00526BA8"/>
    <w:rsid w:val="00527022"/>
    <w:rsid w:val="0053175E"/>
    <w:rsid w:val="0053276D"/>
    <w:rsid w:val="00533938"/>
    <w:rsid w:val="00534790"/>
    <w:rsid w:val="00535B67"/>
    <w:rsid w:val="005364DA"/>
    <w:rsid w:val="0053691C"/>
    <w:rsid w:val="00537C7F"/>
    <w:rsid w:val="00542CAE"/>
    <w:rsid w:val="00543BC2"/>
    <w:rsid w:val="00545F7A"/>
    <w:rsid w:val="00546926"/>
    <w:rsid w:val="005509A2"/>
    <w:rsid w:val="00550BCE"/>
    <w:rsid w:val="00551A99"/>
    <w:rsid w:val="005523C5"/>
    <w:rsid w:val="005539FA"/>
    <w:rsid w:val="00555314"/>
    <w:rsid w:val="0055541A"/>
    <w:rsid w:val="0055750F"/>
    <w:rsid w:val="00557EFA"/>
    <w:rsid w:val="00557EFF"/>
    <w:rsid w:val="00561217"/>
    <w:rsid w:val="005635FB"/>
    <w:rsid w:val="00563940"/>
    <w:rsid w:val="0056472C"/>
    <w:rsid w:val="00564E00"/>
    <w:rsid w:val="005668DF"/>
    <w:rsid w:val="00570BB8"/>
    <w:rsid w:val="0057189B"/>
    <w:rsid w:val="0057318F"/>
    <w:rsid w:val="005732F9"/>
    <w:rsid w:val="00573370"/>
    <w:rsid w:val="005746BB"/>
    <w:rsid w:val="00575ED1"/>
    <w:rsid w:val="005762EB"/>
    <w:rsid w:val="005765E0"/>
    <w:rsid w:val="00576DB4"/>
    <w:rsid w:val="005805F4"/>
    <w:rsid w:val="00580E38"/>
    <w:rsid w:val="005814A3"/>
    <w:rsid w:val="005851E5"/>
    <w:rsid w:val="00585D4F"/>
    <w:rsid w:val="0058610D"/>
    <w:rsid w:val="00587210"/>
    <w:rsid w:val="00587383"/>
    <w:rsid w:val="00587A98"/>
    <w:rsid w:val="00587F61"/>
    <w:rsid w:val="00591973"/>
    <w:rsid w:val="00592E36"/>
    <w:rsid w:val="00593252"/>
    <w:rsid w:val="00595335"/>
    <w:rsid w:val="00595D1C"/>
    <w:rsid w:val="00595DDA"/>
    <w:rsid w:val="005964DF"/>
    <w:rsid w:val="005978C8"/>
    <w:rsid w:val="005A1683"/>
    <w:rsid w:val="005A4B95"/>
    <w:rsid w:val="005A4BA2"/>
    <w:rsid w:val="005A67F0"/>
    <w:rsid w:val="005A7494"/>
    <w:rsid w:val="005A7698"/>
    <w:rsid w:val="005B2385"/>
    <w:rsid w:val="005B42B0"/>
    <w:rsid w:val="005B4965"/>
    <w:rsid w:val="005B63AB"/>
    <w:rsid w:val="005C11B8"/>
    <w:rsid w:val="005C44DD"/>
    <w:rsid w:val="005C624F"/>
    <w:rsid w:val="005C688F"/>
    <w:rsid w:val="005C736E"/>
    <w:rsid w:val="005C73E7"/>
    <w:rsid w:val="005D13F6"/>
    <w:rsid w:val="005D1FAD"/>
    <w:rsid w:val="005D2765"/>
    <w:rsid w:val="005D4AF1"/>
    <w:rsid w:val="005D6B83"/>
    <w:rsid w:val="005D7F8D"/>
    <w:rsid w:val="005E15E3"/>
    <w:rsid w:val="005E1689"/>
    <w:rsid w:val="005E19B8"/>
    <w:rsid w:val="005E1B53"/>
    <w:rsid w:val="005E1D58"/>
    <w:rsid w:val="005E22CD"/>
    <w:rsid w:val="005E2850"/>
    <w:rsid w:val="005E2E65"/>
    <w:rsid w:val="005E35F2"/>
    <w:rsid w:val="005E3A17"/>
    <w:rsid w:val="005E3D40"/>
    <w:rsid w:val="005E47DE"/>
    <w:rsid w:val="005E79C2"/>
    <w:rsid w:val="005E7EFD"/>
    <w:rsid w:val="005E7F8D"/>
    <w:rsid w:val="005F1A5D"/>
    <w:rsid w:val="005F231A"/>
    <w:rsid w:val="005F4627"/>
    <w:rsid w:val="005F47E9"/>
    <w:rsid w:val="005F4DAD"/>
    <w:rsid w:val="005F51CA"/>
    <w:rsid w:val="005F6DCE"/>
    <w:rsid w:val="005F6E44"/>
    <w:rsid w:val="005F6FEA"/>
    <w:rsid w:val="006000D0"/>
    <w:rsid w:val="006007B1"/>
    <w:rsid w:val="00601FDD"/>
    <w:rsid w:val="00603109"/>
    <w:rsid w:val="0060327D"/>
    <w:rsid w:val="00603FE4"/>
    <w:rsid w:val="0060430B"/>
    <w:rsid w:val="006049AF"/>
    <w:rsid w:val="006056FC"/>
    <w:rsid w:val="00605B50"/>
    <w:rsid w:val="00607353"/>
    <w:rsid w:val="006074D8"/>
    <w:rsid w:val="006119F2"/>
    <w:rsid w:val="00612235"/>
    <w:rsid w:val="0061274F"/>
    <w:rsid w:val="0061445F"/>
    <w:rsid w:val="0061453E"/>
    <w:rsid w:val="00614E6D"/>
    <w:rsid w:val="00615730"/>
    <w:rsid w:val="00621C08"/>
    <w:rsid w:val="00621C19"/>
    <w:rsid w:val="00623623"/>
    <w:rsid w:val="00623912"/>
    <w:rsid w:val="00623DCA"/>
    <w:rsid w:val="006243E4"/>
    <w:rsid w:val="0062519E"/>
    <w:rsid w:val="00626AB1"/>
    <w:rsid w:val="00627151"/>
    <w:rsid w:val="00627732"/>
    <w:rsid w:val="00630760"/>
    <w:rsid w:val="00630A66"/>
    <w:rsid w:val="006314AC"/>
    <w:rsid w:val="006315BA"/>
    <w:rsid w:val="00631EC8"/>
    <w:rsid w:val="00632B61"/>
    <w:rsid w:val="00633AE7"/>
    <w:rsid w:val="006344D2"/>
    <w:rsid w:val="00635D65"/>
    <w:rsid w:val="00640274"/>
    <w:rsid w:val="00640999"/>
    <w:rsid w:val="00642D12"/>
    <w:rsid w:val="00647684"/>
    <w:rsid w:val="00650431"/>
    <w:rsid w:val="00652374"/>
    <w:rsid w:val="006541F7"/>
    <w:rsid w:val="00654947"/>
    <w:rsid w:val="006559CB"/>
    <w:rsid w:val="00655B4B"/>
    <w:rsid w:val="00656C21"/>
    <w:rsid w:val="0066219E"/>
    <w:rsid w:val="0066325A"/>
    <w:rsid w:val="0066401B"/>
    <w:rsid w:val="0066576B"/>
    <w:rsid w:val="006660AF"/>
    <w:rsid w:val="00666B4C"/>
    <w:rsid w:val="0067026F"/>
    <w:rsid w:val="006709B4"/>
    <w:rsid w:val="00671AAB"/>
    <w:rsid w:val="00673808"/>
    <w:rsid w:val="0067430E"/>
    <w:rsid w:val="00675F08"/>
    <w:rsid w:val="006760A7"/>
    <w:rsid w:val="00676153"/>
    <w:rsid w:val="0067787E"/>
    <w:rsid w:val="00680A31"/>
    <w:rsid w:val="00680A68"/>
    <w:rsid w:val="00681170"/>
    <w:rsid w:val="00681249"/>
    <w:rsid w:val="00682C9B"/>
    <w:rsid w:val="0068671D"/>
    <w:rsid w:val="00687C59"/>
    <w:rsid w:val="00690236"/>
    <w:rsid w:val="00691273"/>
    <w:rsid w:val="0069194C"/>
    <w:rsid w:val="00693C4E"/>
    <w:rsid w:val="0069472D"/>
    <w:rsid w:val="00694ECF"/>
    <w:rsid w:val="00695324"/>
    <w:rsid w:val="006965E7"/>
    <w:rsid w:val="00697B99"/>
    <w:rsid w:val="006A09A9"/>
    <w:rsid w:val="006A0AC5"/>
    <w:rsid w:val="006A4420"/>
    <w:rsid w:val="006A478C"/>
    <w:rsid w:val="006A5883"/>
    <w:rsid w:val="006B0467"/>
    <w:rsid w:val="006B1E12"/>
    <w:rsid w:val="006B2784"/>
    <w:rsid w:val="006B27C9"/>
    <w:rsid w:val="006B50E1"/>
    <w:rsid w:val="006B582A"/>
    <w:rsid w:val="006B60C7"/>
    <w:rsid w:val="006C0339"/>
    <w:rsid w:val="006C0D7F"/>
    <w:rsid w:val="006C0E58"/>
    <w:rsid w:val="006C11F1"/>
    <w:rsid w:val="006C3590"/>
    <w:rsid w:val="006C4498"/>
    <w:rsid w:val="006C532A"/>
    <w:rsid w:val="006C5B67"/>
    <w:rsid w:val="006C5E02"/>
    <w:rsid w:val="006C659B"/>
    <w:rsid w:val="006C72F3"/>
    <w:rsid w:val="006D1143"/>
    <w:rsid w:val="006D2DAF"/>
    <w:rsid w:val="006D3071"/>
    <w:rsid w:val="006D408B"/>
    <w:rsid w:val="006D40A6"/>
    <w:rsid w:val="006D424B"/>
    <w:rsid w:val="006D4EED"/>
    <w:rsid w:val="006D4FAF"/>
    <w:rsid w:val="006D5358"/>
    <w:rsid w:val="006D556F"/>
    <w:rsid w:val="006D6EFD"/>
    <w:rsid w:val="006D7F1F"/>
    <w:rsid w:val="006E00A7"/>
    <w:rsid w:val="006E1BDB"/>
    <w:rsid w:val="006E24DC"/>
    <w:rsid w:val="006E42BC"/>
    <w:rsid w:val="006E46EE"/>
    <w:rsid w:val="006E6982"/>
    <w:rsid w:val="006E7349"/>
    <w:rsid w:val="006F15E2"/>
    <w:rsid w:val="006F1844"/>
    <w:rsid w:val="006F421D"/>
    <w:rsid w:val="006F7BD5"/>
    <w:rsid w:val="0070005F"/>
    <w:rsid w:val="0070117F"/>
    <w:rsid w:val="007011CF"/>
    <w:rsid w:val="00701466"/>
    <w:rsid w:val="00701686"/>
    <w:rsid w:val="007021F3"/>
    <w:rsid w:val="00702F99"/>
    <w:rsid w:val="00703696"/>
    <w:rsid w:val="00704446"/>
    <w:rsid w:val="00704F20"/>
    <w:rsid w:val="007055D0"/>
    <w:rsid w:val="0070636D"/>
    <w:rsid w:val="007206CE"/>
    <w:rsid w:val="00721EB9"/>
    <w:rsid w:val="00722F7C"/>
    <w:rsid w:val="00723340"/>
    <w:rsid w:val="00723CBE"/>
    <w:rsid w:val="007244AA"/>
    <w:rsid w:val="00724F36"/>
    <w:rsid w:val="00731A34"/>
    <w:rsid w:val="00731FFD"/>
    <w:rsid w:val="0073335F"/>
    <w:rsid w:val="00734452"/>
    <w:rsid w:val="00735A90"/>
    <w:rsid w:val="00735F01"/>
    <w:rsid w:val="007369EB"/>
    <w:rsid w:val="00742C51"/>
    <w:rsid w:val="007435CA"/>
    <w:rsid w:val="00743CD5"/>
    <w:rsid w:val="00744BFE"/>
    <w:rsid w:val="0074569C"/>
    <w:rsid w:val="00745863"/>
    <w:rsid w:val="00745CC7"/>
    <w:rsid w:val="00746315"/>
    <w:rsid w:val="0074767D"/>
    <w:rsid w:val="00750D73"/>
    <w:rsid w:val="007516AE"/>
    <w:rsid w:val="0075237C"/>
    <w:rsid w:val="00752587"/>
    <w:rsid w:val="00754C83"/>
    <w:rsid w:val="00760608"/>
    <w:rsid w:val="00761C50"/>
    <w:rsid w:val="00762AD8"/>
    <w:rsid w:val="0076450A"/>
    <w:rsid w:val="00764D53"/>
    <w:rsid w:val="00765059"/>
    <w:rsid w:val="0076533D"/>
    <w:rsid w:val="00766506"/>
    <w:rsid w:val="0076752D"/>
    <w:rsid w:val="0076779D"/>
    <w:rsid w:val="00767EFB"/>
    <w:rsid w:val="007712BB"/>
    <w:rsid w:val="00773884"/>
    <w:rsid w:val="00776065"/>
    <w:rsid w:val="00776DF3"/>
    <w:rsid w:val="00777FA4"/>
    <w:rsid w:val="00780FBD"/>
    <w:rsid w:val="0078337D"/>
    <w:rsid w:val="007833E1"/>
    <w:rsid w:val="00786A62"/>
    <w:rsid w:val="00786DA1"/>
    <w:rsid w:val="00790FE0"/>
    <w:rsid w:val="007911B9"/>
    <w:rsid w:val="00793D6D"/>
    <w:rsid w:val="00794387"/>
    <w:rsid w:val="0079545B"/>
    <w:rsid w:val="0079547C"/>
    <w:rsid w:val="00796694"/>
    <w:rsid w:val="007968ED"/>
    <w:rsid w:val="007977F7"/>
    <w:rsid w:val="007A187D"/>
    <w:rsid w:val="007A1F60"/>
    <w:rsid w:val="007A24E2"/>
    <w:rsid w:val="007A2D8C"/>
    <w:rsid w:val="007A4054"/>
    <w:rsid w:val="007A49D0"/>
    <w:rsid w:val="007A534A"/>
    <w:rsid w:val="007A6D80"/>
    <w:rsid w:val="007B195C"/>
    <w:rsid w:val="007B2352"/>
    <w:rsid w:val="007B3A24"/>
    <w:rsid w:val="007B434D"/>
    <w:rsid w:val="007B4D2C"/>
    <w:rsid w:val="007B521C"/>
    <w:rsid w:val="007B5F4C"/>
    <w:rsid w:val="007B6B3D"/>
    <w:rsid w:val="007B7DB2"/>
    <w:rsid w:val="007C3E2C"/>
    <w:rsid w:val="007C4D47"/>
    <w:rsid w:val="007C5C21"/>
    <w:rsid w:val="007D121F"/>
    <w:rsid w:val="007D24C6"/>
    <w:rsid w:val="007D255E"/>
    <w:rsid w:val="007D45AB"/>
    <w:rsid w:val="007E2A60"/>
    <w:rsid w:val="007E30AB"/>
    <w:rsid w:val="007E3474"/>
    <w:rsid w:val="007E35E1"/>
    <w:rsid w:val="007E7522"/>
    <w:rsid w:val="007E7CF1"/>
    <w:rsid w:val="007F031D"/>
    <w:rsid w:val="007F1090"/>
    <w:rsid w:val="007F2502"/>
    <w:rsid w:val="007F254B"/>
    <w:rsid w:val="007F3D68"/>
    <w:rsid w:val="007F4431"/>
    <w:rsid w:val="0080031E"/>
    <w:rsid w:val="008015BE"/>
    <w:rsid w:val="00805F36"/>
    <w:rsid w:val="00806383"/>
    <w:rsid w:val="00806A09"/>
    <w:rsid w:val="00807960"/>
    <w:rsid w:val="00810114"/>
    <w:rsid w:val="0081138C"/>
    <w:rsid w:val="0081283F"/>
    <w:rsid w:val="00812CE2"/>
    <w:rsid w:val="008132DE"/>
    <w:rsid w:val="00814CB9"/>
    <w:rsid w:val="00816F1D"/>
    <w:rsid w:val="00817E95"/>
    <w:rsid w:val="00817EB9"/>
    <w:rsid w:val="00820C52"/>
    <w:rsid w:val="008220D5"/>
    <w:rsid w:val="0082263B"/>
    <w:rsid w:val="00822CA5"/>
    <w:rsid w:val="0082410B"/>
    <w:rsid w:val="008250F2"/>
    <w:rsid w:val="00831F25"/>
    <w:rsid w:val="00832516"/>
    <w:rsid w:val="008326DD"/>
    <w:rsid w:val="008329F1"/>
    <w:rsid w:val="00833057"/>
    <w:rsid w:val="00834384"/>
    <w:rsid w:val="0083566F"/>
    <w:rsid w:val="008357FC"/>
    <w:rsid w:val="00835E34"/>
    <w:rsid w:val="008374C8"/>
    <w:rsid w:val="008378BF"/>
    <w:rsid w:val="008412F6"/>
    <w:rsid w:val="0084339D"/>
    <w:rsid w:val="00843C19"/>
    <w:rsid w:val="0084475E"/>
    <w:rsid w:val="0085332D"/>
    <w:rsid w:val="008535A4"/>
    <w:rsid w:val="00853A46"/>
    <w:rsid w:val="008557DC"/>
    <w:rsid w:val="00856D2C"/>
    <w:rsid w:val="0085709B"/>
    <w:rsid w:val="008579F4"/>
    <w:rsid w:val="008600D0"/>
    <w:rsid w:val="008609C5"/>
    <w:rsid w:val="0086193E"/>
    <w:rsid w:val="00863131"/>
    <w:rsid w:val="00863458"/>
    <w:rsid w:val="00863E29"/>
    <w:rsid w:val="008655CB"/>
    <w:rsid w:val="00867EF6"/>
    <w:rsid w:val="00872AF4"/>
    <w:rsid w:val="00874E6C"/>
    <w:rsid w:val="0088219E"/>
    <w:rsid w:val="00882B58"/>
    <w:rsid w:val="00884D6C"/>
    <w:rsid w:val="008902D3"/>
    <w:rsid w:val="008920E4"/>
    <w:rsid w:val="00892596"/>
    <w:rsid w:val="0089451A"/>
    <w:rsid w:val="00894CCA"/>
    <w:rsid w:val="00895658"/>
    <w:rsid w:val="008957C8"/>
    <w:rsid w:val="008A31B3"/>
    <w:rsid w:val="008A3C6D"/>
    <w:rsid w:val="008A3EE8"/>
    <w:rsid w:val="008A52FB"/>
    <w:rsid w:val="008A6847"/>
    <w:rsid w:val="008B00FC"/>
    <w:rsid w:val="008B080E"/>
    <w:rsid w:val="008B0D6C"/>
    <w:rsid w:val="008B1E99"/>
    <w:rsid w:val="008B2295"/>
    <w:rsid w:val="008B3839"/>
    <w:rsid w:val="008B5642"/>
    <w:rsid w:val="008B5BFB"/>
    <w:rsid w:val="008B70B1"/>
    <w:rsid w:val="008B7DC6"/>
    <w:rsid w:val="008C0426"/>
    <w:rsid w:val="008C0F0F"/>
    <w:rsid w:val="008C420F"/>
    <w:rsid w:val="008C4AE4"/>
    <w:rsid w:val="008C5603"/>
    <w:rsid w:val="008C6216"/>
    <w:rsid w:val="008C7941"/>
    <w:rsid w:val="008D3C4C"/>
    <w:rsid w:val="008D4B45"/>
    <w:rsid w:val="008D6197"/>
    <w:rsid w:val="008D64C3"/>
    <w:rsid w:val="008D659F"/>
    <w:rsid w:val="008D7AC2"/>
    <w:rsid w:val="008D7E3F"/>
    <w:rsid w:val="008E0A72"/>
    <w:rsid w:val="008E19F4"/>
    <w:rsid w:val="008E21B3"/>
    <w:rsid w:val="008E2D89"/>
    <w:rsid w:val="008E3F6F"/>
    <w:rsid w:val="008E4A81"/>
    <w:rsid w:val="008E5359"/>
    <w:rsid w:val="008E69DC"/>
    <w:rsid w:val="008F15C9"/>
    <w:rsid w:val="008F63E7"/>
    <w:rsid w:val="00901547"/>
    <w:rsid w:val="00902A74"/>
    <w:rsid w:val="00903296"/>
    <w:rsid w:val="009040D0"/>
    <w:rsid w:val="00904551"/>
    <w:rsid w:val="00904FF1"/>
    <w:rsid w:val="00905B62"/>
    <w:rsid w:val="00906062"/>
    <w:rsid w:val="00906BFB"/>
    <w:rsid w:val="00907E14"/>
    <w:rsid w:val="00907FE9"/>
    <w:rsid w:val="009143C0"/>
    <w:rsid w:val="009149F4"/>
    <w:rsid w:val="0091703E"/>
    <w:rsid w:val="0091740A"/>
    <w:rsid w:val="00917ADE"/>
    <w:rsid w:val="0092090B"/>
    <w:rsid w:val="009212EB"/>
    <w:rsid w:val="00923035"/>
    <w:rsid w:val="00924388"/>
    <w:rsid w:val="009245DC"/>
    <w:rsid w:val="0093002C"/>
    <w:rsid w:val="00930CFB"/>
    <w:rsid w:val="00931790"/>
    <w:rsid w:val="00931F9F"/>
    <w:rsid w:val="00933FA0"/>
    <w:rsid w:val="00934013"/>
    <w:rsid w:val="00936450"/>
    <w:rsid w:val="00937B63"/>
    <w:rsid w:val="00940612"/>
    <w:rsid w:val="00940873"/>
    <w:rsid w:val="00941C84"/>
    <w:rsid w:val="00942120"/>
    <w:rsid w:val="00943778"/>
    <w:rsid w:val="0094390D"/>
    <w:rsid w:val="00943B83"/>
    <w:rsid w:val="00944A58"/>
    <w:rsid w:val="009468B4"/>
    <w:rsid w:val="00946F75"/>
    <w:rsid w:val="00947931"/>
    <w:rsid w:val="00947E08"/>
    <w:rsid w:val="00950486"/>
    <w:rsid w:val="009511B7"/>
    <w:rsid w:val="00952A72"/>
    <w:rsid w:val="009540F0"/>
    <w:rsid w:val="00954227"/>
    <w:rsid w:val="00955E06"/>
    <w:rsid w:val="009566A2"/>
    <w:rsid w:val="00956D19"/>
    <w:rsid w:val="00961B46"/>
    <w:rsid w:val="00962CA8"/>
    <w:rsid w:val="009655EC"/>
    <w:rsid w:val="00965FEC"/>
    <w:rsid w:val="00970664"/>
    <w:rsid w:val="0097236F"/>
    <w:rsid w:val="00972373"/>
    <w:rsid w:val="00972414"/>
    <w:rsid w:val="00973556"/>
    <w:rsid w:val="00973CD0"/>
    <w:rsid w:val="00974EAF"/>
    <w:rsid w:val="0097642F"/>
    <w:rsid w:val="00976A0F"/>
    <w:rsid w:val="0098216C"/>
    <w:rsid w:val="009826BA"/>
    <w:rsid w:val="00982F67"/>
    <w:rsid w:val="0098311D"/>
    <w:rsid w:val="009854F6"/>
    <w:rsid w:val="00985987"/>
    <w:rsid w:val="009901AF"/>
    <w:rsid w:val="00994B14"/>
    <w:rsid w:val="0099615E"/>
    <w:rsid w:val="009972C7"/>
    <w:rsid w:val="0099791B"/>
    <w:rsid w:val="009A08BF"/>
    <w:rsid w:val="009A1458"/>
    <w:rsid w:val="009A1981"/>
    <w:rsid w:val="009A1F47"/>
    <w:rsid w:val="009A23F6"/>
    <w:rsid w:val="009A303A"/>
    <w:rsid w:val="009A6566"/>
    <w:rsid w:val="009A699A"/>
    <w:rsid w:val="009A781D"/>
    <w:rsid w:val="009A7950"/>
    <w:rsid w:val="009B122F"/>
    <w:rsid w:val="009B1D7B"/>
    <w:rsid w:val="009B20B7"/>
    <w:rsid w:val="009B2684"/>
    <w:rsid w:val="009B2DC8"/>
    <w:rsid w:val="009B30C1"/>
    <w:rsid w:val="009B5AFC"/>
    <w:rsid w:val="009C00D5"/>
    <w:rsid w:val="009C150E"/>
    <w:rsid w:val="009C26BC"/>
    <w:rsid w:val="009C31E4"/>
    <w:rsid w:val="009C60DC"/>
    <w:rsid w:val="009D484F"/>
    <w:rsid w:val="009D5836"/>
    <w:rsid w:val="009D5EFB"/>
    <w:rsid w:val="009D7279"/>
    <w:rsid w:val="009D733F"/>
    <w:rsid w:val="009E0554"/>
    <w:rsid w:val="009E290E"/>
    <w:rsid w:val="009E2BA1"/>
    <w:rsid w:val="009E324C"/>
    <w:rsid w:val="009E39B9"/>
    <w:rsid w:val="009E3D29"/>
    <w:rsid w:val="009E3F32"/>
    <w:rsid w:val="009E6480"/>
    <w:rsid w:val="009E766E"/>
    <w:rsid w:val="009F1B32"/>
    <w:rsid w:val="009F46EC"/>
    <w:rsid w:val="009F6A8A"/>
    <w:rsid w:val="009F6C77"/>
    <w:rsid w:val="009F7697"/>
    <w:rsid w:val="009F7A19"/>
    <w:rsid w:val="00A0413F"/>
    <w:rsid w:val="00A05ED4"/>
    <w:rsid w:val="00A06711"/>
    <w:rsid w:val="00A10D00"/>
    <w:rsid w:val="00A11D3B"/>
    <w:rsid w:val="00A14DD4"/>
    <w:rsid w:val="00A16C22"/>
    <w:rsid w:val="00A20392"/>
    <w:rsid w:val="00A22FCF"/>
    <w:rsid w:val="00A232A8"/>
    <w:rsid w:val="00A2399B"/>
    <w:rsid w:val="00A23DD9"/>
    <w:rsid w:val="00A26F4F"/>
    <w:rsid w:val="00A30706"/>
    <w:rsid w:val="00A30AEE"/>
    <w:rsid w:val="00A31064"/>
    <w:rsid w:val="00A31077"/>
    <w:rsid w:val="00A311D3"/>
    <w:rsid w:val="00A3307A"/>
    <w:rsid w:val="00A34141"/>
    <w:rsid w:val="00A34A8D"/>
    <w:rsid w:val="00A3740A"/>
    <w:rsid w:val="00A40F1F"/>
    <w:rsid w:val="00A41515"/>
    <w:rsid w:val="00A41529"/>
    <w:rsid w:val="00A41585"/>
    <w:rsid w:val="00A425AA"/>
    <w:rsid w:val="00A42E03"/>
    <w:rsid w:val="00A4414D"/>
    <w:rsid w:val="00A441FE"/>
    <w:rsid w:val="00A447BE"/>
    <w:rsid w:val="00A4482E"/>
    <w:rsid w:val="00A44CA0"/>
    <w:rsid w:val="00A45F43"/>
    <w:rsid w:val="00A463D8"/>
    <w:rsid w:val="00A464EA"/>
    <w:rsid w:val="00A4746A"/>
    <w:rsid w:val="00A50BC1"/>
    <w:rsid w:val="00A54B85"/>
    <w:rsid w:val="00A54F32"/>
    <w:rsid w:val="00A55E3E"/>
    <w:rsid w:val="00A573BE"/>
    <w:rsid w:val="00A601E2"/>
    <w:rsid w:val="00A62309"/>
    <w:rsid w:val="00A63B6E"/>
    <w:rsid w:val="00A650D1"/>
    <w:rsid w:val="00A652AA"/>
    <w:rsid w:val="00A660FD"/>
    <w:rsid w:val="00A663A1"/>
    <w:rsid w:val="00A67453"/>
    <w:rsid w:val="00A741B3"/>
    <w:rsid w:val="00A751C4"/>
    <w:rsid w:val="00A77FF9"/>
    <w:rsid w:val="00A80D28"/>
    <w:rsid w:val="00A8125D"/>
    <w:rsid w:val="00A82634"/>
    <w:rsid w:val="00A828B6"/>
    <w:rsid w:val="00A8290A"/>
    <w:rsid w:val="00A84227"/>
    <w:rsid w:val="00A84942"/>
    <w:rsid w:val="00A8705D"/>
    <w:rsid w:val="00A9427D"/>
    <w:rsid w:val="00A949C3"/>
    <w:rsid w:val="00A96831"/>
    <w:rsid w:val="00A979A3"/>
    <w:rsid w:val="00A97B90"/>
    <w:rsid w:val="00AA088B"/>
    <w:rsid w:val="00AA0EA2"/>
    <w:rsid w:val="00AA19F9"/>
    <w:rsid w:val="00AA1B62"/>
    <w:rsid w:val="00AA2DE0"/>
    <w:rsid w:val="00AA3316"/>
    <w:rsid w:val="00AA6197"/>
    <w:rsid w:val="00AA703F"/>
    <w:rsid w:val="00AA7253"/>
    <w:rsid w:val="00AB3534"/>
    <w:rsid w:val="00AB3765"/>
    <w:rsid w:val="00AB5CFE"/>
    <w:rsid w:val="00AB77EC"/>
    <w:rsid w:val="00AC177A"/>
    <w:rsid w:val="00AC1A2F"/>
    <w:rsid w:val="00AC1C5A"/>
    <w:rsid w:val="00AC4C75"/>
    <w:rsid w:val="00AC5088"/>
    <w:rsid w:val="00AC6BA8"/>
    <w:rsid w:val="00AC7A3F"/>
    <w:rsid w:val="00AC7C43"/>
    <w:rsid w:val="00AC7F43"/>
    <w:rsid w:val="00AC7FBA"/>
    <w:rsid w:val="00AD0C28"/>
    <w:rsid w:val="00AD0DA9"/>
    <w:rsid w:val="00AD0E33"/>
    <w:rsid w:val="00AD0EE4"/>
    <w:rsid w:val="00AD139B"/>
    <w:rsid w:val="00AD1BB1"/>
    <w:rsid w:val="00AD1EC4"/>
    <w:rsid w:val="00AD3118"/>
    <w:rsid w:val="00AD57BC"/>
    <w:rsid w:val="00AD5B53"/>
    <w:rsid w:val="00AD6202"/>
    <w:rsid w:val="00AD7EC7"/>
    <w:rsid w:val="00AE0832"/>
    <w:rsid w:val="00AE0DB5"/>
    <w:rsid w:val="00AE1931"/>
    <w:rsid w:val="00AE312C"/>
    <w:rsid w:val="00AE609E"/>
    <w:rsid w:val="00AF060B"/>
    <w:rsid w:val="00AF0616"/>
    <w:rsid w:val="00AF2E47"/>
    <w:rsid w:val="00AF35C3"/>
    <w:rsid w:val="00AF4908"/>
    <w:rsid w:val="00AF4D57"/>
    <w:rsid w:val="00AF56BA"/>
    <w:rsid w:val="00AF6FEE"/>
    <w:rsid w:val="00B019BA"/>
    <w:rsid w:val="00B0203E"/>
    <w:rsid w:val="00B020F0"/>
    <w:rsid w:val="00B02442"/>
    <w:rsid w:val="00B042EB"/>
    <w:rsid w:val="00B04433"/>
    <w:rsid w:val="00B0518A"/>
    <w:rsid w:val="00B05E6B"/>
    <w:rsid w:val="00B067D3"/>
    <w:rsid w:val="00B07E36"/>
    <w:rsid w:val="00B07FD4"/>
    <w:rsid w:val="00B11D75"/>
    <w:rsid w:val="00B12FCB"/>
    <w:rsid w:val="00B14818"/>
    <w:rsid w:val="00B14A32"/>
    <w:rsid w:val="00B155BE"/>
    <w:rsid w:val="00B22254"/>
    <w:rsid w:val="00B232AB"/>
    <w:rsid w:val="00B24F3C"/>
    <w:rsid w:val="00B2789D"/>
    <w:rsid w:val="00B27C4C"/>
    <w:rsid w:val="00B30428"/>
    <w:rsid w:val="00B30B4E"/>
    <w:rsid w:val="00B316AC"/>
    <w:rsid w:val="00B32C63"/>
    <w:rsid w:val="00B33C8F"/>
    <w:rsid w:val="00B3435A"/>
    <w:rsid w:val="00B35319"/>
    <w:rsid w:val="00B353D3"/>
    <w:rsid w:val="00B36BA4"/>
    <w:rsid w:val="00B370D9"/>
    <w:rsid w:val="00B401E1"/>
    <w:rsid w:val="00B403DB"/>
    <w:rsid w:val="00B4076A"/>
    <w:rsid w:val="00B40E8A"/>
    <w:rsid w:val="00B43416"/>
    <w:rsid w:val="00B454FE"/>
    <w:rsid w:val="00B45C14"/>
    <w:rsid w:val="00B50550"/>
    <w:rsid w:val="00B529F0"/>
    <w:rsid w:val="00B52AFE"/>
    <w:rsid w:val="00B53587"/>
    <w:rsid w:val="00B53C86"/>
    <w:rsid w:val="00B545FE"/>
    <w:rsid w:val="00B556D9"/>
    <w:rsid w:val="00B55787"/>
    <w:rsid w:val="00B55BEF"/>
    <w:rsid w:val="00B5694D"/>
    <w:rsid w:val="00B57CE8"/>
    <w:rsid w:val="00B60515"/>
    <w:rsid w:val="00B61055"/>
    <w:rsid w:val="00B61A3C"/>
    <w:rsid w:val="00B61E2C"/>
    <w:rsid w:val="00B62EA2"/>
    <w:rsid w:val="00B6324C"/>
    <w:rsid w:val="00B64282"/>
    <w:rsid w:val="00B660E8"/>
    <w:rsid w:val="00B66F10"/>
    <w:rsid w:val="00B7006C"/>
    <w:rsid w:val="00B71415"/>
    <w:rsid w:val="00B71D4E"/>
    <w:rsid w:val="00B72078"/>
    <w:rsid w:val="00B72668"/>
    <w:rsid w:val="00B72DB3"/>
    <w:rsid w:val="00B730BA"/>
    <w:rsid w:val="00B74CEA"/>
    <w:rsid w:val="00B752F4"/>
    <w:rsid w:val="00B75CE5"/>
    <w:rsid w:val="00B77D9E"/>
    <w:rsid w:val="00B80F42"/>
    <w:rsid w:val="00B83F19"/>
    <w:rsid w:val="00B843DB"/>
    <w:rsid w:val="00B86A5E"/>
    <w:rsid w:val="00B913D3"/>
    <w:rsid w:val="00B93837"/>
    <w:rsid w:val="00B94ABD"/>
    <w:rsid w:val="00B952C1"/>
    <w:rsid w:val="00B95A24"/>
    <w:rsid w:val="00B96595"/>
    <w:rsid w:val="00B97A52"/>
    <w:rsid w:val="00BA09B7"/>
    <w:rsid w:val="00BA0BE0"/>
    <w:rsid w:val="00BA1156"/>
    <w:rsid w:val="00BA1FF7"/>
    <w:rsid w:val="00BA202C"/>
    <w:rsid w:val="00BA2E26"/>
    <w:rsid w:val="00BA7BA7"/>
    <w:rsid w:val="00BA7FB5"/>
    <w:rsid w:val="00BB0917"/>
    <w:rsid w:val="00BB09D1"/>
    <w:rsid w:val="00BB1030"/>
    <w:rsid w:val="00BB2269"/>
    <w:rsid w:val="00BB26C9"/>
    <w:rsid w:val="00BB31CB"/>
    <w:rsid w:val="00BB4C62"/>
    <w:rsid w:val="00BC0C74"/>
    <w:rsid w:val="00BC1C92"/>
    <w:rsid w:val="00BC380C"/>
    <w:rsid w:val="00BC3E1C"/>
    <w:rsid w:val="00BD12A3"/>
    <w:rsid w:val="00BD2D43"/>
    <w:rsid w:val="00BD4E27"/>
    <w:rsid w:val="00BD79C2"/>
    <w:rsid w:val="00BE0971"/>
    <w:rsid w:val="00BE0C3D"/>
    <w:rsid w:val="00BE27EE"/>
    <w:rsid w:val="00BE479B"/>
    <w:rsid w:val="00BE55BB"/>
    <w:rsid w:val="00BE6B43"/>
    <w:rsid w:val="00BE7881"/>
    <w:rsid w:val="00BF0BFE"/>
    <w:rsid w:val="00BF142B"/>
    <w:rsid w:val="00BF20CB"/>
    <w:rsid w:val="00BF2AE3"/>
    <w:rsid w:val="00BF2E91"/>
    <w:rsid w:val="00BF3629"/>
    <w:rsid w:val="00BF5444"/>
    <w:rsid w:val="00BF5D4A"/>
    <w:rsid w:val="00BF73C6"/>
    <w:rsid w:val="00BF76F7"/>
    <w:rsid w:val="00BF7A14"/>
    <w:rsid w:val="00C02729"/>
    <w:rsid w:val="00C02E9C"/>
    <w:rsid w:val="00C04AA8"/>
    <w:rsid w:val="00C05A67"/>
    <w:rsid w:val="00C069F3"/>
    <w:rsid w:val="00C102DD"/>
    <w:rsid w:val="00C103CA"/>
    <w:rsid w:val="00C11E8D"/>
    <w:rsid w:val="00C12A34"/>
    <w:rsid w:val="00C1320D"/>
    <w:rsid w:val="00C13417"/>
    <w:rsid w:val="00C14184"/>
    <w:rsid w:val="00C1519B"/>
    <w:rsid w:val="00C158CE"/>
    <w:rsid w:val="00C2007F"/>
    <w:rsid w:val="00C216AE"/>
    <w:rsid w:val="00C21A6A"/>
    <w:rsid w:val="00C21C22"/>
    <w:rsid w:val="00C22705"/>
    <w:rsid w:val="00C227F6"/>
    <w:rsid w:val="00C24403"/>
    <w:rsid w:val="00C24A53"/>
    <w:rsid w:val="00C24E9A"/>
    <w:rsid w:val="00C24EA9"/>
    <w:rsid w:val="00C26AC2"/>
    <w:rsid w:val="00C27102"/>
    <w:rsid w:val="00C31CAB"/>
    <w:rsid w:val="00C32103"/>
    <w:rsid w:val="00C327B7"/>
    <w:rsid w:val="00C33BC9"/>
    <w:rsid w:val="00C33EE9"/>
    <w:rsid w:val="00C34255"/>
    <w:rsid w:val="00C37D37"/>
    <w:rsid w:val="00C41676"/>
    <w:rsid w:val="00C416A0"/>
    <w:rsid w:val="00C41DC0"/>
    <w:rsid w:val="00C43E45"/>
    <w:rsid w:val="00C4484E"/>
    <w:rsid w:val="00C44BB3"/>
    <w:rsid w:val="00C50FD6"/>
    <w:rsid w:val="00C520C8"/>
    <w:rsid w:val="00C53B5F"/>
    <w:rsid w:val="00C54196"/>
    <w:rsid w:val="00C548D5"/>
    <w:rsid w:val="00C55061"/>
    <w:rsid w:val="00C563CF"/>
    <w:rsid w:val="00C56469"/>
    <w:rsid w:val="00C57883"/>
    <w:rsid w:val="00C62097"/>
    <w:rsid w:val="00C63951"/>
    <w:rsid w:val="00C63E46"/>
    <w:rsid w:val="00C651A4"/>
    <w:rsid w:val="00C65B92"/>
    <w:rsid w:val="00C66715"/>
    <w:rsid w:val="00C67B2A"/>
    <w:rsid w:val="00C71758"/>
    <w:rsid w:val="00C72DA5"/>
    <w:rsid w:val="00C736D8"/>
    <w:rsid w:val="00C74931"/>
    <w:rsid w:val="00C766A7"/>
    <w:rsid w:val="00C83B6E"/>
    <w:rsid w:val="00C84368"/>
    <w:rsid w:val="00C845E7"/>
    <w:rsid w:val="00C861D5"/>
    <w:rsid w:val="00C86C73"/>
    <w:rsid w:val="00C86D76"/>
    <w:rsid w:val="00C919BC"/>
    <w:rsid w:val="00C91BAD"/>
    <w:rsid w:val="00C91F5A"/>
    <w:rsid w:val="00C95D67"/>
    <w:rsid w:val="00C967DF"/>
    <w:rsid w:val="00C96923"/>
    <w:rsid w:val="00C96C93"/>
    <w:rsid w:val="00C97348"/>
    <w:rsid w:val="00C977B4"/>
    <w:rsid w:val="00CA0AC6"/>
    <w:rsid w:val="00CA0F15"/>
    <w:rsid w:val="00CA0F74"/>
    <w:rsid w:val="00CA217D"/>
    <w:rsid w:val="00CA2A90"/>
    <w:rsid w:val="00CA3097"/>
    <w:rsid w:val="00CA3817"/>
    <w:rsid w:val="00CB0319"/>
    <w:rsid w:val="00CB0DD7"/>
    <w:rsid w:val="00CB10EE"/>
    <w:rsid w:val="00CB4192"/>
    <w:rsid w:val="00CB4D0C"/>
    <w:rsid w:val="00CB63D0"/>
    <w:rsid w:val="00CB677D"/>
    <w:rsid w:val="00CB6900"/>
    <w:rsid w:val="00CB71EC"/>
    <w:rsid w:val="00CC1415"/>
    <w:rsid w:val="00CC3AA1"/>
    <w:rsid w:val="00CC3F90"/>
    <w:rsid w:val="00CC56C5"/>
    <w:rsid w:val="00CC5F24"/>
    <w:rsid w:val="00CC642E"/>
    <w:rsid w:val="00CC7C4A"/>
    <w:rsid w:val="00CD0A2D"/>
    <w:rsid w:val="00CD3093"/>
    <w:rsid w:val="00CD32B0"/>
    <w:rsid w:val="00CD5717"/>
    <w:rsid w:val="00CD5724"/>
    <w:rsid w:val="00CD5B5B"/>
    <w:rsid w:val="00CD67A2"/>
    <w:rsid w:val="00CD6C95"/>
    <w:rsid w:val="00CD71F0"/>
    <w:rsid w:val="00CD75F6"/>
    <w:rsid w:val="00CE1181"/>
    <w:rsid w:val="00CE14B5"/>
    <w:rsid w:val="00CE15A9"/>
    <w:rsid w:val="00CE1E06"/>
    <w:rsid w:val="00CE2EFD"/>
    <w:rsid w:val="00CE32AD"/>
    <w:rsid w:val="00CE6485"/>
    <w:rsid w:val="00CE6AC2"/>
    <w:rsid w:val="00CE712E"/>
    <w:rsid w:val="00CE7181"/>
    <w:rsid w:val="00CE7809"/>
    <w:rsid w:val="00CE783F"/>
    <w:rsid w:val="00CF1789"/>
    <w:rsid w:val="00CF299C"/>
    <w:rsid w:val="00CF2F2E"/>
    <w:rsid w:val="00CF3786"/>
    <w:rsid w:val="00CF37A7"/>
    <w:rsid w:val="00CF440C"/>
    <w:rsid w:val="00CF54E5"/>
    <w:rsid w:val="00D00A84"/>
    <w:rsid w:val="00D013C3"/>
    <w:rsid w:val="00D0236C"/>
    <w:rsid w:val="00D05593"/>
    <w:rsid w:val="00D05F70"/>
    <w:rsid w:val="00D06085"/>
    <w:rsid w:val="00D06DBC"/>
    <w:rsid w:val="00D06E12"/>
    <w:rsid w:val="00D0790B"/>
    <w:rsid w:val="00D07987"/>
    <w:rsid w:val="00D123DB"/>
    <w:rsid w:val="00D130B1"/>
    <w:rsid w:val="00D1558B"/>
    <w:rsid w:val="00D15C0C"/>
    <w:rsid w:val="00D15DC9"/>
    <w:rsid w:val="00D16AF7"/>
    <w:rsid w:val="00D172A4"/>
    <w:rsid w:val="00D176C5"/>
    <w:rsid w:val="00D1773B"/>
    <w:rsid w:val="00D17CFC"/>
    <w:rsid w:val="00D20E85"/>
    <w:rsid w:val="00D239D9"/>
    <w:rsid w:val="00D245A6"/>
    <w:rsid w:val="00D2697E"/>
    <w:rsid w:val="00D271F2"/>
    <w:rsid w:val="00D30237"/>
    <w:rsid w:val="00D3083E"/>
    <w:rsid w:val="00D32025"/>
    <w:rsid w:val="00D321C6"/>
    <w:rsid w:val="00D32657"/>
    <w:rsid w:val="00D32A26"/>
    <w:rsid w:val="00D34CE3"/>
    <w:rsid w:val="00D35433"/>
    <w:rsid w:val="00D35E7C"/>
    <w:rsid w:val="00D36E4C"/>
    <w:rsid w:val="00D418F4"/>
    <w:rsid w:val="00D41A1A"/>
    <w:rsid w:val="00D41A8A"/>
    <w:rsid w:val="00D420E8"/>
    <w:rsid w:val="00D43018"/>
    <w:rsid w:val="00D44E8F"/>
    <w:rsid w:val="00D44F00"/>
    <w:rsid w:val="00D45F46"/>
    <w:rsid w:val="00D472E0"/>
    <w:rsid w:val="00D520AB"/>
    <w:rsid w:val="00D52E0C"/>
    <w:rsid w:val="00D53E43"/>
    <w:rsid w:val="00D5593F"/>
    <w:rsid w:val="00D572FC"/>
    <w:rsid w:val="00D603C4"/>
    <w:rsid w:val="00D621E7"/>
    <w:rsid w:val="00D648F8"/>
    <w:rsid w:val="00D64E48"/>
    <w:rsid w:val="00D6504D"/>
    <w:rsid w:val="00D677BA"/>
    <w:rsid w:val="00D71E63"/>
    <w:rsid w:val="00D73DAF"/>
    <w:rsid w:val="00D75AC0"/>
    <w:rsid w:val="00D762C0"/>
    <w:rsid w:val="00D8002B"/>
    <w:rsid w:val="00D806F5"/>
    <w:rsid w:val="00D81A13"/>
    <w:rsid w:val="00D81A94"/>
    <w:rsid w:val="00D81DA1"/>
    <w:rsid w:val="00D83268"/>
    <w:rsid w:val="00D844AD"/>
    <w:rsid w:val="00D86521"/>
    <w:rsid w:val="00D87A15"/>
    <w:rsid w:val="00D91812"/>
    <w:rsid w:val="00D91FB7"/>
    <w:rsid w:val="00D921C4"/>
    <w:rsid w:val="00D9279A"/>
    <w:rsid w:val="00D93415"/>
    <w:rsid w:val="00D94055"/>
    <w:rsid w:val="00D952BF"/>
    <w:rsid w:val="00DA0F9A"/>
    <w:rsid w:val="00DA19D0"/>
    <w:rsid w:val="00DA1C4F"/>
    <w:rsid w:val="00DA4F90"/>
    <w:rsid w:val="00DA671A"/>
    <w:rsid w:val="00DB1430"/>
    <w:rsid w:val="00DB2173"/>
    <w:rsid w:val="00DB29F6"/>
    <w:rsid w:val="00DB2BA4"/>
    <w:rsid w:val="00DB323A"/>
    <w:rsid w:val="00DB48C8"/>
    <w:rsid w:val="00DB5258"/>
    <w:rsid w:val="00DB5573"/>
    <w:rsid w:val="00DC0174"/>
    <w:rsid w:val="00DC0C97"/>
    <w:rsid w:val="00DC0DED"/>
    <w:rsid w:val="00DC290B"/>
    <w:rsid w:val="00DC524C"/>
    <w:rsid w:val="00DC5FA0"/>
    <w:rsid w:val="00DC705E"/>
    <w:rsid w:val="00DD033D"/>
    <w:rsid w:val="00DD187D"/>
    <w:rsid w:val="00DD214A"/>
    <w:rsid w:val="00DD23E0"/>
    <w:rsid w:val="00DD35D5"/>
    <w:rsid w:val="00DD36DC"/>
    <w:rsid w:val="00DD3A57"/>
    <w:rsid w:val="00DD40AE"/>
    <w:rsid w:val="00DD535C"/>
    <w:rsid w:val="00DD5864"/>
    <w:rsid w:val="00DE19F0"/>
    <w:rsid w:val="00DE51D5"/>
    <w:rsid w:val="00DE52E1"/>
    <w:rsid w:val="00DE6726"/>
    <w:rsid w:val="00DE6828"/>
    <w:rsid w:val="00DF1E5B"/>
    <w:rsid w:val="00DF55F0"/>
    <w:rsid w:val="00DF5FDA"/>
    <w:rsid w:val="00E016B9"/>
    <w:rsid w:val="00E022BB"/>
    <w:rsid w:val="00E03358"/>
    <w:rsid w:val="00E04182"/>
    <w:rsid w:val="00E11DD1"/>
    <w:rsid w:val="00E12E21"/>
    <w:rsid w:val="00E14FCE"/>
    <w:rsid w:val="00E14FF5"/>
    <w:rsid w:val="00E166A1"/>
    <w:rsid w:val="00E17EC1"/>
    <w:rsid w:val="00E21401"/>
    <w:rsid w:val="00E215A2"/>
    <w:rsid w:val="00E21F66"/>
    <w:rsid w:val="00E23B89"/>
    <w:rsid w:val="00E30442"/>
    <w:rsid w:val="00E316A3"/>
    <w:rsid w:val="00E33E16"/>
    <w:rsid w:val="00E3590E"/>
    <w:rsid w:val="00E40307"/>
    <w:rsid w:val="00E40EA9"/>
    <w:rsid w:val="00E41378"/>
    <w:rsid w:val="00E4374B"/>
    <w:rsid w:val="00E43C13"/>
    <w:rsid w:val="00E43D4B"/>
    <w:rsid w:val="00E44857"/>
    <w:rsid w:val="00E46344"/>
    <w:rsid w:val="00E46A48"/>
    <w:rsid w:val="00E46EC6"/>
    <w:rsid w:val="00E473CA"/>
    <w:rsid w:val="00E50396"/>
    <w:rsid w:val="00E50541"/>
    <w:rsid w:val="00E51B68"/>
    <w:rsid w:val="00E52D79"/>
    <w:rsid w:val="00E53E0E"/>
    <w:rsid w:val="00E5468E"/>
    <w:rsid w:val="00E54A97"/>
    <w:rsid w:val="00E55EFA"/>
    <w:rsid w:val="00E55F26"/>
    <w:rsid w:val="00E56BD1"/>
    <w:rsid w:val="00E57562"/>
    <w:rsid w:val="00E60849"/>
    <w:rsid w:val="00E609FD"/>
    <w:rsid w:val="00E61021"/>
    <w:rsid w:val="00E6244A"/>
    <w:rsid w:val="00E626EA"/>
    <w:rsid w:val="00E62B77"/>
    <w:rsid w:val="00E62EA6"/>
    <w:rsid w:val="00E62FE9"/>
    <w:rsid w:val="00E638A8"/>
    <w:rsid w:val="00E64CFF"/>
    <w:rsid w:val="00E67C86"/>
    <w:rsid w:val="00E7008E"/>
    <w:rsid w:val="00E70432"/>
    <w:rsid w:val="00E70AFA"/>
    <w:rsid w:val="00E7146E"/>
    <w:rsid w:val="00E73331"/>
    <w:rsid w:val="00E73E5C"/>
    <w:rsid w:val="00E80A20"/>
    <w:rsid w:val="00E819D2"/>
    <w:rsid w:val="00E84776"/>
    <w:rsid w:val="00E85D80"/>
    <w:rsid w:val="00E86249"/>
    <w:rsid w:val="00E86D3F"/>
    <w:rsid w:val="00E8775A"/>
    <w:rsid w:val="00E87C98"/>
    <w:rsid w:val="00E87D02"/>
    <w:rsid w:val="00E93486"/>
    <w:rsid w:val="00E938B2"/>
    <w:rsid w:val="00E9502D"/>
    <w:rsid w:val="00E96211"/>
    <w:rsid w:val="00EA0205"/>
    <w:rsid w:val="00EA088C"/>
    <w:rsid w:val="00EA1673"/>
    <w:rsid w:val="00EA2220"/>
    <w:rsid w:val="00EA343E"/>
    <w:rsid w:val="00EA3D4B"/>
    <w:rsid w:val="00EA6650"/>
    <w:rsid w:val="00EB174F"/>
    <w:rsid w:val="00EB2131"/>
    <w:rsid w:val="00EB31A0"/>
    <w:rsid w:val="00EB3243"/>
    <w:rsid w:val="00EB4B23"/>
    <w:rsid w:val="00EB4EFC"/>
    <w:rsid w:val="00EB697D"/>
    <w:rsid w:val="00EB6F65"/>
    <w:rsid w:val="00EB7FB2"/>
    <w:rsid w:val="00EC07B8"/>
    <w:rsid w:val="00EC303D"/>
    <w:rsid w:val="00EC4C0D"/>
    <w:rsid w:val="00EC4C10"/>
    <w:rsid w:val="00EC54FD"/>
    <w:rsid w:val="00EC5E64"/>
    <w:rsid w:val="00EC79C8"/>
    <w:rsid w:val="00EC7BB1"/>
    <w:rsid w:val="00EC7CA6"/>
    <w:rsid w:val="00ED05C3"/>
    <w:rsid w:val="00ED0706"/>
    <w:rsid w:val="00ED3603"/>
    <w:rsid w:val="00ED50E3"/>
    <w:rsid w:val="00ED57A5"/>
    <w:rsid w:val="00ED5EDB"/>
    <w:rsid w:val="00ED6F02"/>
    <w:rsid w:val="00ED7416"/>
    <w:rsid w:val="00ED7472"/>
    <w:rsid w:val="00ED7B12"/>
    <w:rsid w:val="00EE0065"/>
    <w:rsid w:val="00EE0896"/>
    <w:rsid w:val="00EE0D59"/>
    <w:rsid w:val="00EE2F67"/>
    <w:rsid w:val="00EE42ED"/>
    <w:rsid w:val="00EE4D6C"/>
    <w:rsid w:val="00EF163E"/>
    <w:rsid w:val="00EF1C42"/>
    <w:rsid w:val="00EF3E6B"/>
    <w:rsid w:val="00EF3EDC"/>
    <w:rsid w:val="00EF55BF"/>
    <w:rsid w:val="00EF65F5"/>
    <w:rsid w:val="00EF6DAB"/>
    <w:rsid w:val="00F014F3"/>
    <w:rsid w:val="00F0328D"/>
    <w:rsid w:val="00F03AA5"/>
    <w:rsid w:val="00F04BE0"/>
    <w:rsid w:val="00F0601C"/>
    <w:rsid w:val="00F073F8"/>
    <w:rsid w:val="00F07557"/>
    <w:rsid w:val="00F10B8F"/>
    <w:rsid w:val="00F11023"/>
    <w:rsid w:val="00F122D1"/>
    <w:rsid w:val="00F12600"/>
    <w:rsid w:val="00F12A13"/>
    <w:rsid w:val="00F1379C"/>
    <w:rsid w:val="00F13B2B"/>
    <w:rsid w:val="00F13C26"/>
    <w:rsid w:val="00F15CC4"/>
    <w:rsid w:val="00F17175"/>
    <w:rsid w:val="00F21CD7"/>
    <w:rsid w:val="00F2335F"/>
    <w:rsid w:val="00F24D95"/>
    <w:rsid w:val="00F26DF3"/>
    <w:rsid w:val="00F271CC"/>
    <w:rsid w:val="00F277E3"/>
    <w:rsid w:val="00F32BBD"/>
    <w:rsid w:val="00F33F21"/>
    <w:rsid w:val="00F35298"/>
    <w:rsid w:val="00F36D0C"/>
    <w:rsid w:val="00F40A75"/>
    <w:rsid w:val="00F43044"/>
    <w:rsid w:val="00F43B62"/>
    <w:rsid w:val="00F441EE"/>
    <w:rsid w:val="00F44401"/>
    <w:rsid w:val="00F44894"/>
    <w:rsid w:val="00F44BBF"/>
    <w:rsid w:val="00F471B2"/>
    <w:rsid w:val="00F472BF"/>
    <w:rsid w:val="00F4743F"/>
    <w:rsid w:val="00F52501"/>
    <w:rsid w:val="00F53C8D"/>
    <w:rsid w:val="00F55057"/>
    <w:rsid w:val="00F56C88"/>
    <w:rsid w:val="00F57DA7"/>
    <w:rsid w:val="00F61194"/>
    <w:rsid w:val="00F638C9"/>
    <w:rsid w:val="00F64E57"/>
    <w:rsid w:val="00F67860"/>
    <w:rsid w:val="00F735B1"/>
    <w:rsid w:val="00F73F03"/>
    <w:rsid w:val="00F74394"/>
    <w:rsid w:val="00F776EE"/>
    <w:rsid w:val="00F77A54"/>
    <w:rsid w:val="00F81C28"/>
    <w:rsid w:val="00F825AE"/>
    <w:rsid w:val="00F84678"/>
    <w:rsid w:val="00F85429"/>
    <w:rsid w:val="00F857A0"/>
    <w:rsid w:val="00F92A38"/>
    <w:rsid w:val="00F92C36"/>
    <w:rsid w:val="00F945B7"/>
    <w:rsid w:val="00F96D5D"/>
    <w:rsid w:val="00F978E0"/>
    <w:rsid w:val="00F97A2E"/>
    <w:rsid w:val="00FA05B8"/>
    <w:rsid w:val="00FA26A4"/>
    <w:rsid w:val="00FA498F"/>
    <w:rsid w:val="00FA5B25"/>
    <w:rsid w:val="00FA6D79"/>
    <w:rsid w:val="00FA7647"/>
    <w:rsid w:val="00FB1E80"/>
    <w:rsid w:val="00FB5F50"/>
    <w:rsid w:val="00FB606D"/>
    <w:rsid w:val="00FB61B1"/>
    <w:rsid w:val="00FB79B6"/>
    <w:rsid w:val="00FC02DD"/>
    <w:rsid w:val="00FC1469"/>
    <w:rsid w:val="00FC153D"/>
    <w:rsid w:val="00FC1635"/>
    <w:rsid w:val="00FC274A"/>
    <w:rsid w:val="00FC6B3A"/>
    <w:rsid w:val="00FC7341"/>
    <w:rsid w:val="00FC7AB1"/>
    <w:rsid w:val="00FC7BD6"/>
    <w:rsid w:val="00FD1701"/>
    <w:rsid w:val="00FD22F7"/>
    <w:rsid w:val="00FD2866"/>
    <w:rsid w:val="00FD29DD"/>
    <w:rsid w:val="00FD39DE"/>
    <w:rsid w:val="00FD3E22"/>
    <w:rsid w:val="00FD5AD0"/>
    <w:rsid w:val="00FD5C5B"/>
    <w:rsid w:val="00FE0506"/>
    <w:rsid w:val="00FE1C46"/>
    <w:rsid w:val="00FE1CFD"/>
    <w:rsid w:val="00FE1E53"/>
    <w:rsid w:val="00FE527B"/>
    <w:rsid w:val="00FE55B6"/>
    <w:rsid w:val="00FE5AB2"/>
    <w:rsid w:val="00FE7683"/>
    <w:rsid w:val="00FF3203"/>
    <w:rsid w:val="00FF3D39"/>
    <w:rsid w:val="00FF4AD0"/>
    <w:rsid w:val="00FF5A9B"/>
    <w:rsid w:val="00FF5E66"/>
    <w:rsid w:val="00FF67A5"/>
    <w:rsid w:val="00FF6B6E"/>
    <w:rsid w:val="00FF73B5"/>
    <w:rsid w:val="00FF7A2C"/>
    <w:rsid w:val="0318A2C9"/>
    <w:rsid w:val="03612627"/>
    <w:rsid w:val="0449EA58"/>
    <w:rsid w:val="054FF6D9"/>
    <w:rsid w:val="067EE52E"/>
    <w:rsid w:val="0C801069"/>
    <w:rsid w:val="0D19A863"/>
    <w:rsid w:val="0DD29F85"/>
    <w:rsid w:val="0EEDB9F7"/>
    <w:rsid w:val="123FCB29"/>
    <w:rsid w:val="133AE508"/>
    <w:rsid w:val="143B0D06"/>
    <w:rsid w:val="1449813F"/>
    <w:rsid w:val="1615047E"/>
    <w:rsid w:val="1670B8CF"/>
    <w:rsid w:val="1880E50A"/>
    <w:rsid w:val="1A13537F"/>
    <w:rsid w:val="1AEBC95B"/>
    <w:rsid w:val="1D6FB8C4"/>
    <w:rsid w:val="2099B7A6"/>
    <w:rsid w:val="21EFDBB7"/>
    <w:rsid w:val="27857108"/>
    <w:rsid w:val="27EF5287"/>
    <w:rsid w:val="280E6A63"/>
    <w:rsid w:val="284CE173"/>
    <w:rsid w:val="289917D3"/>
    <w:rsid w:val="2C2C9342"/>
    <w:rsid w:val="2C40E96E"/>
    <w:rsid w:val="2F509D98"/>
    <w:rsid w:val="2F6F8FFA"/>
    <w:rsid w:val="32DA5438"/>
    <w:rsid w:val="3A447AD9"/>
    <w:rsid w:val="3C59B1E1"/>
    <w:rsid w:val="3C927108"/>
    <w:rsid w:val="3D8D8B84"/>
    <w:rsid w:val="3F12C0E3"/>
    <w:rsid w:val="451D8EBC"/>
    <w:rsid w:val="4810B0D3"/>
    <w:rsid w:val="482C19B8"/>
    <w:rsid w:val="4A8A646B"/>
    <w:rsid w:val="4E2FC2BE"/>
    <w:rsid w:val="4E3D0632"/>
    <w:rsid w:val="5800887A"/>
    <w:rsid w:val="59E57787"/>
    <w:rsid w:val="5BEAB08D"/>
    <w:rsid w:val="5D26AEC9"/>
    <w:rsid w:val="5D4ACF73"/>
    <w:rsid w:val="5DFDC046"/>
    <w:rsid w:val="612A3D15"/>
    <w:rsid w:val="64592DE2"/>
    <w:rsid w:val="66264B30"/>
    <w:rsid w:val="67CF0015"/>
    <w:rsid w:val="6BFD4718"/>
    <w:rsid w:val="6C2D6F1F"/>
    <w:rsid w:val="6C91DAB9"/>
    <w:rsid w:val="75E63651"/>
    <w:rsid w:val="79482B5B"/>
    <w:rsid w:val="7BA858EE"/>
    <w:rsid w:val="7C311B89"/>
    <w:rsid w:val="7DE081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52325"/>
  <w15:chartTrackingRefBased/>
  <w15:docId w15:val="{AD1A5385-4119-4425-A1DD-027F6492D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968ED"/>
    <w:pPr>
      <w:spacing w:after="0" w:line="240" w:lineRule="auto"/>
    </w:pPr>
    <w:rPr>
      <w:rFonts w:ascii="Times New Roman" w:eastAsia="Times New Roman" w:hAnsi="Times New Roman" w:cs="Times New Roman"/>
      <w:kern w:val="28"/>
      <w:lang w:eastAsia="ja-JP"/>
      <w14:ligatures w14:val="none"/>
    </w:rPr>
  </w:style>
  <w:style w:type="paragraph" w:styleId="Heading1">
    <w:name w:val="heading 1"/>
    <w:basedOn w:val="Normal"/>
    <w:next w:val="Normal"/>
    <w:link w:val="Heading1Char"/>
    <w:uiPriority w:val="9"/>
    <w:qFormat/>
    <w:rsid w:val="007968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68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8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8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68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68E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68E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68E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68E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8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68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8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8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68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68ED"/>
    <w:rPr>
      <w:rFonts w:ascii="Times New Roman" w:eastAsiaTheme="majorEastAsia" w:hAnsi="Times New Roman" w:cstheme="majorBidi"/>
      <w:i/>
      <w:iCs/>
      <w:color w:val="595959" w:themeColor="text1" w:themeTint="A6"/>
      <w:kern w:val="28"/>
      <w:lang w:eastAsia="ja-JP"/>
      <w14:ligatures w14:val="none"/>
    </w:rPr>
  </w:style>
  <w:style w:type="character" w:customStyle="1" w:styleId="Heading7Char">
    <w:name w:val="Heading 7 Char"/>
    <w:basedOn w:val="DefaultParagraphFont"/>
    <w:link w:val="Heading7"/>
    <w:uiPriority w:val="9"/>
    <w:semiHidden/>
    <w:rsid w:val="007968ED"/>
    <w:rPr>
      <w:rFonts w:ascii="Times New Roman" w:eastAsiaTheme="majorEastAsia" w:hAnsi="Times New Roman" w:cstheme="majorBidi"/>
      <w:color w:val="595959" w:themeColor="text1" w:themeTint="A6"/>
      <w:kern w:val="28"/>
      <w:lang w:eastAsia="ja-JP"/>
      <w14:ligatures w14:val="none"/>
    </w:rPr>
  </w:style>
  <w:style w:type="character" w:customStyle="1" w:styleId="Heading8Char">
    <w:name w:val="Heading 8 Char"/>
    <w:basedOn w:val="DefaultParagraphFont"/>
    <w:link w:val="Heading8"/>
    <w:uiPriority w:val="9"/>
    <w:semiHidden/>
    <w:rsid w:val="007968ED"/>
    <w:rPr>
      <w:rFonts w:ascii="Times New Roman" w:eastAsiaTheme="majorEastAsia" w:hAnsi="Times New Roman" w:cstheme="majorBidi"/>
      <w:i/>
      <w:iCs/>
      <w:color w:val="272727" w:themeColor="text1" w:themeTint="D8"/>
      <w:kern w:val="28"/>
      <w:lang w:eastAsia="ja-JP"/>
      <w14:ligatures w14:val="none"/>
    </w:rPr>
  </w:style>
  <w:style w:type="character" w:customStyle="1" w:styleId="Heading9Char">
    <w:name w:val="Heading 9 Char"/>
    <w:basedOn w:val="DefaultParagraphFont"/>
    <w:link w:val="Heading9"/>
    <w:uiPriority w:val="9"/>
    <w:semiHidden/>
    <w:rsid w:val="007968ED"/>
    <w:rPr>
      <w:rFonts w:ascii="Times New Roman" w:eastAsiaTheme="majorEastAsia" w:hAnsi="Times New Roman" w:cstheme="majorBidi"/>
      <w:color w:val="272727" w:themeColor="text1" w:themeTint="D8"/>
      <w:kern w:val="28"/>
      <w:lang w:eastAsia="ja-JP"/>
      <w14:ligatures w14:val="none"/>
    </w:rPr>
  </w:style>
  <w:style w:type="paragraph" w:styleId="Title">
    <w:name w:val="Title"/>
    <w:basedOn w:val="Normal"/>
    <w:next w:val="Normal"/>
    <w:link w:val="TitleChar"/>
    <w:uiPriority w:val="10"/>
    <w:qFormat/>
    <w:rsid w:val="007968ED"/>
    <w:pPr>
      <w:spacing w:after="80"/>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7968ED"/>
    <w:rPr>
      <w:rFonts w:asciiTheme="majorHAnsi" w:eastAsiaTheme="majorEastAsia" w:hAnsiTheme="majorHAnsi" w:cstheme="majorBidi"/>
      <w:spacing w:val="-10"/>
      <w:kern w:val="28"/>
      <w:sz w:val="56"/>
      <w:szCs w:val="56"/>
      <w:lang w:eastAsia="ja-JP"/>
      <w14:ligatures w14:val="none"/>
    </w:rPr>
  </w:style>
  <w:style w:type="paragraph" w:styleId="Subtitle">
    <w:name w:val="Subtitle"/>
    <w:basedOn w:val="Normal"/>
    <w:next w:val="Normal"/>
    <w:link w:val="SubtitleChar"/>
    <w:qFormat/>
    <w:rsid w:val="007968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8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68ED"/>
    <w:pPr>
      <w:spacing w:before="160"/>
      <w:jc w:val="center"/>
    </w:pPr>
    <w:rPr>
      <w:i/>
      <w:iCs/>
      <w:color w:val="404040" w:themeColor="text1" w:themeTint="BF"/>
    </w:rPr>
  </w:style>
  <w:style w:type="character" w:customStyle="1" w:styleId="QuoteChar">
    <w:name w:val="Quote Char"/>
    <w:basedOn w:val="DefaultParagraphFont"/>
    <w:link w:val="Quote"/>
    <w:uiPriority w:val="29"/>
    <w:rsid w:val="007968ED"/>
    <w:rPr>
      <w:i/>
      <w:iCs/>
      <w:color w:val="404040" w:themeColor="text1" w:themeTint="BF"/>
    </w:rPr>
  </w:style>
  <w:style w:type="paragraph" w:styleId="ListParagraph">
    <w:name w:val="List Paragraph"/>
    <w:basedOn w:val="Normal"/>
    <w:uiPriority w:val="34"/>
    <w:qFormat/>
    <w:rsid w:val="007968ED"/>
    <w:pPr>
      <w:ind w:left="720"/>
      <w:contextualSpacing/>
    </w:pPr>
  </w:style>
  <w:style w:type="character" w:styleId="IntenseEmphasis">
    <w:name w:val="Intense Emphasis"/>
    <w:basedOn w:val="DefaultParagraphFont"/>
    <w:uiPriority w:val="21"/>
    <w:qFormat/>
    <w:rsid w:val="007968ED"/>
    <w:rPr>
      <w:i/>
      <w:iCs/>
      <w:color w:val="0F4761" w:themeColor="accent1" w:themeShade="BF"/>
    </w:rPr>
  </w:style>
  <w:style w:type="paragraph" w:styleId="IntenseQuote">
    <w:name w:val="Intense Quote"/>
    <w:basedOn w:val="Normal"/>
    <w:next w:val="Normal"/>
    <w:link w:val="IntenseQuoteChar"/>
    <w:uiPriority w:val="30"/>
    <w:qFormat/>
    <w:rsid w:val="007968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8ED"/>
    <w:rPr>
      <w:i/>
      <w:iCs/>
      <w:color w:val="0F4761" w:themeColor="accent1" w:themeShade="BF"/>
    </w:rPr>
  </w:style>
  <w:style w:type="character" w:styleId="IntenseReference">
    <w:name w:val="Intense Reference"/>
    <w:basedOn w:val="DefaultParagraphFont"/>
    <w:uiPriority w:val="32"/>
    <w:qFormat/>
    <w:rsid w:val="007968ED"/>
    <w:rPr>
      <w:b/>
      <w:bCs/>
      <w:smallCaps/>
      <w:color w:val="0F4761" w:themeColor="accent1" w:themeShade="BF"/>
      <w:spacing w:val="5"/>
    </w:rPr>
  </w:style>
  <w:style w:type="paragraph" w:styleId="Header">
    <w:name w:val="header"/>
    <w:basedOn w:val="Normal"/>
    <w:link w:val="HeaderChar"/>
    <w:rsid w:val="007968ED"/>
    <w:pPr>
      <w:tabs>
        <w:tab w:val="center" w:pos="4320"/>
        <w:tab w:val="right" w:pos="8640"/>
      </w:tabs>
    </w:pPr>
  </w:style>
  <w:style w:type="character" w:customStyle="1" w:styleId="HeaderChar">
    <w:name w:val="Header Char"/>
    <w:basedOn w:val="DefaultParagraphFont"/>
    <w:link w:val="Header"/>
    <w:rsid w:val="007968ED"/>
    <w:rPr>
      <w:rFonts w:ascii="Times New Roman" w:eastAsia="Times New Roman" w:hAnsi="Times New Roman" w:cs="Times New Roman"/>
      <w:kern w:val="28"/>
      <w:lang w:eastAsia="ja-JP"/>
      <w14:ligatures w14:val="none"/>
    </w:rPr>
  </w:style>
  <w:style w:type="paragraph" w:styleId="Footer">
    <w:name w:val="footer"/>
    <w:basedOn w:val="Normal"/>
    <w:link w:val="FooterChar"/>
    <w:uiPriority w:val="99"/>
    <w:rsid w:val="007968ED"/>
    <w:pPr>
      <w:tabs>
        <w:tab w:val="center" w:pos="4320"/>
        <w:tab w:val="right" w:pos="8640"/>
      </w:tabs>
    </w:pPr>
  </w:style>
  <w:style w:type="character" w:customStyle="1" w:styleId="FooterChar">
    <w:name w:val="Footer Char"/>
    <w:basedOn w:val="DefaultParagraphFont"/>
    <w:link w:val="Footer"/>
    <w:uiPriority w:val="99"/>
    <w:rsid w:val="007968ED"/>
    <w:rPr>
      <w:rFonts w:ascii="Times New Roman" w:eastAsia="Times New Roman" w:hAnsi="Times New Roman" w:cs="Times New Roman"/>
      <w:kern w:val="28"/>
      <w:lang w:eastAsia="ja-JP"/>
      <w14:ligatures w14:val="none"/>
    </w:rPr>
  </w:style>
  <w:style w:type="character" w:styleId="Hyperlink">
    <w:name w:val="Hyperlink"/>
    <w:uiPriority w:val="99"/>
    <w:rsid w:val="007968ED"/>
    <w:rPr>
      <w:color w:val="0000FF"/>
      <w:u w:val="single"/>
    </w:rPr>
  </w:style>
  <w:style w:type="paragraph" w:styleId="FootnoteText">
    <w:name w:val="footnote text"/>
    <w:basedOn w:val="Normal"/>
    <w:link w:val="FootnoteTextChar"/>
    <w:rsid w:val="007968ED"/>
  </w:style>
  <w:style w:type="character" w:customStyle="1" w:styleId="FootnoteTextChar">
    <w:name w:val="Footnote Text Char"/>
    <w:basedOn w:val="DefaultParagraphFont"/>
    <w:link w:val="FootnoteText"/>
    <w:rsid w:val="007968ED"/>
    <w:rPr>
      <w:rFonts w:ascii="Times New Roman" w:eastAsia="Times New Roman" w:hAnsi="Times New Roman" w:cs="Times New Roman"/>
      <w:kern w:val="28"/>
      <w:lang w:eastAsia="ja-JP"/>
      <w14:ligatures w14:val="none"/>
    </w:rPr>
  </w:style>
  <w:style w:type="character" w:styleId="FootnoteReference">
    <w:name w:val="footnote reference"/>
    <w:rsid w:val="007968ED"/>
    <w:rPr>
      <w:vertAlign w:val="superscript"/>
    </w:rPr>
  </w:style>
  <w:style w:type="character" w:styleId="CommentReference">
    <w:name w:val="annotation reference"/>
    <w:rsid w:val="007968ED"/>
    <w:rPr>
      <w:sz w:val="16"/>
      <w:szCs w:val="16"/>
    </w:rPr>
  </w:style>
  <w:style w:type="paragraph" w:styleId="CommentText">
    <w:name w:val="annotation text"/>
    <w:basedOn w:val="Normal"/>
    <w:link w:val="CommentTextChar"/>
    <w:rsid w:val="007968ED"/>
  </w:style>
  <w:style w:type="character" w:customStyle="1" w:styleId="CommentTextChar">
    <w:name w:val="Comment Text Char"/>
    <w:basedOn w:val="DefaultParagraphFont"/>
    <w:link w:val="CommentText"/>
    <w:rsid w:val="007968ED"/>
    <w:rPr>
      <w:rFonts w:ascii="Times New Roman" w:eastAsia="Times New Roman" w:hAnsi="Times New Roman" w:cs="Times New Roman"/>
      <w:kern w:val="28"/>
      <w:lang w:eastAsia="ja-JP"/>
      <w14:ligatures w14:val="none"/>
    </w:rPr>
  </w:style>
  <w:style w:type="paragraph" w:customStyle="1" w:styleId="TitlePageHeading">
    <w:name w:val="Title Page Heading"/>
    <w:basedOn w:val="Heading1"/>
    <w:link w:val="TitlePageHeadingChar"/>
    <w:qFormat/>
    <w:rsid w:val="007968ED"/>
    <w:pPr>
      <w:spacing w:before="0" w:after="0"/>
      <w:jc w:val="center"/>
    </w:pPr>
    <w:rPr>
      <w:rFonts w:ascii="Times New Roman" w:hAnsi="Times New Roman"/>
      <w:b/>
      <w:color w:val="000000" w:themeColor="text1"/>
      <w:sz w:val="24"/>
      <w:szCs w:val="32"/>
    </w:rPr>
  </w:style>
  <w:style w:type="character" w:customStyle="1" w:styleId="TitlePageHeadingChar">
    <w:name w:val="Title Page Heading Char"/>
    <w:basedOn w:val="DefaultParagraphFont"/>
    <w:link w:val="TitlePageHeading"/>
    <w:rsid w:val="007968ED"/>
    <w:rPr>
      <w:rFonts w:ascii="Times New Roman" w:eastAsiaTheme="majorEastAsia" w:hAnsi="Times New Roman" w:cstheme="majorBidi"/>
      <w:b/>
      <w:color w:val="000000" w:themeColor="text1"/>
      <w:kern w:val="28"/>
      <w:szCs w:val="32"/>
      <w:lang w:eastAsia="ja-JP"/>
      <w14:ligatures w14:val="none"/>
    </w:rPr>
  </w:style>
  <w:style w:type="paragraph" w:customStyle="1" w:styleId="TitlePageSubheading">
    <w:name w:val="Title Page Subheading"/>
    <w:basedOn w:val="Normal"/>
    <w:link w:val="TitlePageSubheadingChar"/>
    <w:qFormat/>
    <w:rsid w:val="007968ED"/>
    <w:pPr>
      <w:jc w:val="center"/>
    </w:pPr>
  </w:style>
  <w:style w:type="character" w:customStyle="1" w:styleId="TitlePageSubheadingChar">
    <w:name w:val="Title Page Subheading Char"/>
    <w:basedOn w:val="DefaultParagraphFont"/>
    <w:link w:val="TitlePageSubheading"/>
    <w:rsid w:val="007968ED"/>
    <w:rPr>
      <w:rFonts w:ascii="Times New Roman" w:eastAsia="Times New Roman" w:hAnsi="Times New Roman" w:cs="Times New Roman"/>
      <w:kern w:val="28"/>
      <w:lang w:eastAsia="ja-JP"/>
      <w14:ligatures w14:val="none"/>
    </w:rPr>
  </w:style>
  <w:style w:type="paragraph" w:customStyle="1" w:styleId="ExecutiveSummary">
    <w:name w:val="Executive Summary"/>
    <w:basedOn w:val="Normal"/>
    <w:link w:val="ExecutiveSummaryChar"/>
    <w:qFormat/>
    <w:rsid w:val="007968ED"/>
    <w:pPr>
      <w:jc w:val="center"/>
    </w:pPr>
    <w:rPr>
      <w:b/>
      <w:caps/>
    </w:rPr>
  </w:style>
  <w:style w:type="character" w:customStyle="1" w:styleId="ExecutiveSummaryChar">
    <w:name w:val="Executive Summary Char"/>
    <w:basedOn w:val="DefaultParagraphFont"/>
    <w:link w:val="ExecutiveSummary"/>
    <w:rsid w:val="007968ED"/>
    <w:rPr>
      <w:rFonts w:ascii="Times New Roman" w:eastAsia="Times New Roman" w:hAnsi="Times New Roman" w:cs="Times New Roman"/>
      <w:b/>
      <w:caps/>
      <w:kern w:val="28"/>
      <w:lang w:eastAsia="ja-JP"/>
      <w14:ligatures w14:val="none"/>
    </w:rPr>
  </w:style>
  <w:style w:type="paragraph" w:customStyle="1" w:styleId="Paragraph">
    <w:name w:val="Paragraph"/>
    <w:basedOn w:val="Normal"/>
    <w:link w:val="ParagraphChar"/>
    <w:qFormat/>
    <w:rsid w:val="007968ED"/>
    <w:pPr>
      <w:numPr>
        <w:numId w:val="1"/>
      </w:numPr>
      <w:spacing w:after="120"/>
      <w:jc w:val="both"/>
    </w:pPr>
  </w:style>
  <w:style w:type="character" w:customStyle="1" w:styleId="ParagraphChar">
    <w:name w:val="Paragraph Char"/>
    <w:basedOn w:val="DefaultParagraphFont"/>
    <w:link w:val="Paragraph"/>
    <w:rsid w:val="007968ED"/>
    <w:rPr>
      <w:rFonts w:ascii="Times New Roman" w:eastAsia="Times New Roman" w:hAnsi="Times New Roman" w:cs="Times New Roman"/>
      <w:kern w:val="28"/>
      <w:lang w:eastAsia="ja-JP"/>
      <w14:ligatures w14:val="none"/>
    </w:rPr>
  </w:style>
  <w:style w:type="paragraph" w:customStyle="1" w:styleId="SectionSummary">
    <w:name w:val="Section Summary"/>
    <w:basedOn w:val="Normal"/>
    <w:link w:val="SectionSummaryChar"/>
    <w:qFormat/>
    <w:rsid w:val="007968ED"/>
    <w:pPr>
      <w:spacing w:before="240" w:after="240"/>
      <w:jc w:val="center"/>
    </w:pPr>
    <w:rPr>
      <w:b/>
    </w:rPr>
  </w:style>
  <w:style w:type="character" w:customStyle="1" w:styleId="SectionSummaryChar">
    <w:name w:val="Section Summary Char"/>
    <w:basedOn w:val="DefaultParagraphFont"/>
    <w:link w:val="SectionSummary"/>
    <w:rsid w:val="007968ED"/>
    <w:rPr>
      <w:rFonts w:ascii="Times New Roman" w:eastAsia="Times New Roman" w:hAnsi="Times New Roman" w:cs="Times New Roman"/>
      <w:b/>
      <w:kern w:val="28"/>
      <w:lang w:eastAsia="ja-JP"/>
      <w14:ligatures w14:val="none"/>
    </w:rPr>
  </w:style>
  <w:style w:type="paragraph" w:customStyle="1" w:styleId="SectionHeading">
    <w:name w:val="Section Heading"/>
    <w:basedOn w:val="Subtitle"/>
    <w:link w:val="SectionHeadingChar"/>
    <w:qFormat/>
    <w:rsid w:val="007968ED"/>
    <w:pPr>
      <w:numPr>
        <w:ilvl w:val="0"/>
      </w:numPr>
      <w:spacing w:before="240" w:after="240"/>
      <w:ind w:left="720" w:hanging="360"/>
    </w:pPr>
    <w:rPr>
      <w:rFonts w:eastAsiaTheme="minorEastAsia"/>
      <w:b/>
      <w:szCs w:val="22"/>
    </w:rPr>
  </w:style>
  <w:style w:type="character" w:customStyle="1" w:styleId="SectionHeadingChar">
    <w:name w:val="Section Heading Char"/>
    <w:basedOn w:val="SubtitleChar"/>
    <w:link w:val="SectionHeading"/>
    <w:rsid w:val="007968ED"/>
    <w:rPr>
      <w:rFonts w:ascii="Times New Roman" w:eastAsiaTheme="minorEastAsia" w:hAnsi="Times New Roman" w:cstheme="majorBidi"/>
      <w:b/>
      <w:color w:val="595959" w:themeColor="text1" w:themeTint="A6"/>
      <w:spacing w:val="15"/>
      <w:kern w:val="28"/>
      <w:sz w:val="28"/>
      <w:szCs w:val="22"/>
      <w:lang w:eastAsia="ja-JP"/>
      <w14:ligatures w14:val="none"/>
    </w:rPr>
  </w:style>
  <w:style w:type="paragraph" w:customStyle="1" w:styleId="BoilerplateText">
    <w:name w:val="Boilerplate Text"/>
    <w:basedOn w:val="Normal"/>
    <w:link w:val="BoilerplateTextChar"/>
    <w:qFormat/>
    <w:rsid w:val="007968ED"/>
    <w:pPr>
      <w:widowControl w:val="0"/>
      <w:autoSpaceDE w:val="0"/>
      <w:autoSpaceDN w:val="0"/>
      <w:adjustRightInd w:val="0"/>
      <w:jc w:val="both"/>
    </w:pPr>
    <w:rPr>
      <w:rFonts w:eastAsia="Arial"/>
      <w:kern w:val="0"/>
      <w:lang w:eastAsia="en-US"/>
    </w:rPr>
  </w:style>
  <w:style w:type="character" w:customStyle="1" w:styleId="BoilerplateTextChar">
    <w:name w:val="Boilerplate Text Char"/>
    <w:basedOn w:val="DefaultParagraphFont"/>
    <w:link w:val="BoilerplateText"/>
    <w:rsid w:val="007968ED"/>
    <w:rPr>
      <w:rFonts w:ascii="Times New Roman" w:eastAsia="Arial" w:hAnsi="Times New Roman" w:cs="Times New Roman"/>
      <w:kern w:val="0"/>
      <w14:ligatures w14:val="none"/>
    </w:rPr>
  </w:style>
  <w:style w:type="paragraph" w:customStyle="1" w:styleId="BoilerplateTitle">
    <w:name w:val="Boilerplate Title"/>
    <w:basedOn w:val="Normal"/>
    <w:link w:val="BoilerplateTitleChar"/>
    <w:qFormat/>
    <w:rsid w:val="007968ED"/>
    <w:pPr>
      <w:widowControl w:val="0"/>
      <w:autoSpaceDE w:val="0"/>
      <w:autoSpaceDN w:val="0"/>
      <w:adjustRightInd w:val="0"/>
      <w:jc w:val="both"/>
    </w:pPr>
    <w:rPr>
      <w:rFonts w:eastAsia="Arial" w:cs="Arial"/>
      <w:b/>
      <w:bCs/>
      <w:color w:val="000000"/>
      <w:kern w:val="0"/>
      <w:szCs w:val="22"/>
      <w:lang w:eastAsia="en-US"/>
    </w:rPr>
  </w:style>
  <w:style w:type="character" w:customStyle="1" w:styleId="BoilerplateTitleChar">
    <w:name w:val="Boilerplate Title Char"/>
    <w:basedOn w:val="DefaultParagraphFont"/>
    <w:link w:val="BoilerplateTitle"/>
    <w:rsid w:val="007968ED"/>
    <w:rPr>
      <w:rFonts w:ascii="Times New Roman" w:eastAsia="Arial" w:hAnsi="Times New Roman" w:cs="Arial"/>
      <w:b/>
      <w:bCs/>
      <w:color w:val="000000"/>
      <w:kern w:val="0"/>
      <w:szCs w:val="22"/>
      <w14:ligatures w14:val="none"/>
    </w:rPr>
  </w:style>
  <w:style w:type="paragraph" w:customStyle="1" w:styleId="BulletRecommendationsQuestions">
    <w:name w:val="Bullet Recommendations/Questions"/>
    <w:basedOn w:val="Normal"/>
    <w:link w:val="BulletRecommendationsQuestionsChar"/>
    <w:qFormat/>
    <w:rsid w:val="007968ED"/>
    <w:pPr>
      <w:numPr>
        <w:ilvl w:val="1"/>
        <w:numId w:val="1"/>
      </w:numPr>
      <w:spacing w:after="120"/>
      <w:jc w:val="both"/>
    </w:pPr>
  </w:style>
  <w:style w:type="character" w:customStyle="1" w:styleId="BulletRecommendationsQuestionsChar">
    <w:name w:val="Bullet Recommendations/Questions Char"/>
    <w:basedOn w:val="DefaultParagraphFont"/>
    <w:link w:val="BulletRecommendationsQuestions"/>
    <w:rsid w:val="007968ED"/>
    <w:rPr>
      <w:rFonts w:ascii="Times New Roman" w:eastAsia="Times New Roman" w:hAnsi="Times New Roman" w:cs="Times New Roman"/>
      <w:kern w:val="28"/>
      <w:lang w:eastAsia="ja-JP"/>
      <w14:ligatures w14:val="none"/>
    </w:rPr>
  </w:style>
  <w:style w:type="paragraph" w:styleId="EndnoteText">
    <w:name w:val="endnote text"/>
    <w:basedOn w:val="Normal"/>
    <w:link w:val="EndnoteTextChar"/>
    <w:uiPriority w:val="99"/>
    <w:semiHidden/>
    <w:unhideWhenUsed/>
    <w:rsid w:val="003A6A44"/>
    <w:rPr>
      <w:sz w:val="20"/>
      <w:szCs w:val="20"/>
    </w:rPr>
  </w:style>
  <w:style w:type="character" w:customStyle="1" w:styleId="EndnoteTextChar">
    <w:name w:val="Endnote Text Char"/>
    <w:basedOn w:val="DefaultParagraphFont"/>
    <w:link w:val="EndnoteText"/>
    <w:uiPriority w:val="99"/>
    <w:semiHidden/>
    <w:rsid w:val="003A6A44"/>
    <w:rPr>
      <w:rFonts w:ascii="Times New Roman" w:eastAsia="Times New Roman" w:hAnsi="Times New Roman" w:cs="Times New Roman"/>
      <w:kern w:val="28"/>
      <w:sz w:val="20"/>
      <w:szCs w:val="20"/>
      <w:lang w:eastAsia="ja-JP"/>
      <w14:ligatures w14:val="none"/>
    </w:rPr>
  </w:style>
  <w:style w:type="character" w:styleId="EndnoteReference">
    <w:name w:val="endnote reference"/>
    <w:basedOn w:val="DefaultParagraphFont"/>
    <w:uiPriority w:val="99"/>
    <w:semiHidden/>
    <w:unhideWhenUsed/>
    <w:rsid w:val="003A6A44"/>
    <w:rPr>
      <w:vertAlign w:val="superscript"/>
    </w:rPr>
  </w:style>
  <w:style w:type="character" w:styleId="UnresolvedMention">
    <w:name w:val="Unresolved Mention"/>
    <w:basedOn w:val="DefaultParagraphFont"/>
    <w:uiPriority w:val="99"/>
    <w:semiHidden/>
    <w:unhideWhenUsed/>
    <w:rsid w:val="00AC7FB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5E1689"/>
    <w:rPr>
      <w:b/>
      <w:bCs/>
      <w:sz w:val="20"/>
      <w:szCs w:val="20"/>
    </w:rPr>
  </w:style>
  <w:style w:type="character" w:customStyle="1" w:styleId="CommentSubjectChar">
    <w:name w:val="Comment Subject Char"/>
    <w:basedOn w:val="CommentTextChar"/>
    <w:link w:val="CommentSubject"/>
    <w:uiPriority w:val="99"/>
    <w:semiHidden/>
    <w:rsid w:val="005E1689"/>
    <w:rPr>
      <w:rFonts w:ascii="Times New Roman" w:eastAsia="Times New Roman" w:hAnsi="Times New Roman" w:cs="Times New Roman"/>
      <w:b/>
      <w:bCs/>
      <w:kern w:val="28"/>
      <w:sz w:val="20"/>
      <w:szCs w:val="20"/>
      <w:lang w:eastAsia="ja-JP"/>
      <w14:ligatures w14:val="none"/>
    </w:rPr>
  </w:style>
  <w:style w:type="character" w:styleId="FollowedHyperlink">
    <w:name w:val="FollowedHyperlink"/>
    <w:basedOn w:val="DefaultParagraphFont"/>
    <w:uiPriority w:val="99"/>
    <w:semiHidden/>
    <w:unhideWhenUsed/>
    <w:rsid w:val="00563940"/>
    <w:rPr>
      <w:color w:val="96607D" w:themeColor="followedHyperlink"/>
      <w:u w:val="single"/>
    </w:rPr>
  </w:style>
  <w:style w:type="paragraph" w:customStyle="1" w:styleId="DocID">
    <w:name w:val="DocID"/>
    <w:basedOn w:val="Normal"/>
    <w:qFormat/>
    <w:rsid w:val="007E35E1"/>
    <w:pPr>
      <w:spacing w:after="160" w:line="259" w:lineRule="auto"/>
    </w:pPr>
    <w:rPr>
      <w:rFonts w:eastAsiaTheme="minorHAnsi" w:cstheme="minorBidi"/>
      <w:kern w:val="0"/>
      <w:sz w:val="16"/>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5873">
      <w:bodyDiv w:val="1"/>
      <w:marLeft w:val="0"/>
      <w:marRight w:val="0"/>
      <w:marTop w:val="0"/>
      <w:marBottom w:val="0"/>
      <w:divBdr>
        <w:top w:val="none" w:sz="0" w:space="0" w:color="auto"/>
        <w:left w:val="none" w:sz="0" w:space="0" w:color="auto"/>
        <w:bottom w:val="none" w:sz="0" w:space="0" w:color="auto"/>
        <w:right w:val="none" w:sz="0" w:space="0" w:color="auto"/>
      </w:divBdr>
    </w:div>
    <w:div w:id="33893596">
      <w:bodyDiv w:val="1"/>
      <w:marLeft w:val="0"/>
      <w:marRight w:val="0"/>
      <w:marTop w:val="0"/>
      <w:marBottom w:val="0"/>
      <w:divBdr>
        <w:top w:val="none" w:sz="0" w:space="0" w:color="auto"/>
        <w:left w:val="none" w:sz="0" w:space="0" w:color="auto"/>
        <w:bottom w:val="none" w:sz="0" w:space="0" w:color="auto"/>
        <w:right w:val="none" w:sz="0" w:space="0" w:color="auto"/>
      </w:divBdr>
    </w:div>
    <w:div w:id="55208740">
      <w:bodyDiv w:val="1"/>
      <w:marLeft w:val="0"/>
      <w:marRight w:val="0"/>
      <w:marTop w:val="0"/>
      <w:marBottom w:val="0"/>
      <w:divBdr>
        <w:top w:val="none" w:sz="0" w:space="0" w:color="auto"/>
        <w:left w:val="none" w:sz="0" w:space="0" w:color="auto"/>
        <w:bottom w:val="none" w:sz="0" w:space="0" w:color="auto"/>
        <w:right w:val="none" w:sz="0" w:space="0" w:color="auto"/>
      </w:divBdr>
    </w:div>
    <w:div w:id="78060792">
      <w:bodyDiv w:val="1"/>
      <w:marLeft w:val="0"/>
      <w:marRight w:val="0"/>
      <w:marTop w:val="0"/>
      <w:marBottom w:val="0"/>
      <w:divBdr>
        <w:top w:val="none" w:sz="0" w:space="0" w:color="auto"/>
        <w:left w:val="none" w:sz="0" w:space="0" w:color="auto"/>
        <w:bottom w:val="none" w:sz="0" w:space="0" w:color="auto"/>
        <w:right w:val="none" w:sz="0" w:space="0" w:color="auto"/>
      </w:divBdr>
    </w:div>
    <w:div w:id="86778363">
      <w:bodyDiv w:val="1"/>
      <w:marLeft w:val="0"/>
      <w:marRight w:val="0"/>
      <w:marTop w:val="0"/>
      <w:marBottom w:val="0"/>
      <w:divBdr>
        <w:top w:val="none" w:sz="0" w:space="0" w:color="auto"/>
        <w:left w:val="none" w:sz="0" w:space="0" w:color="auto"/>
        <w:bottom w:val="none" w:sz="0" w:space="0" w:color="auto"/>
        <w:right w:val="none" w:sz="0" w:space="0" w:color="auto"/>
      </w:divBdr>
    </w:div>
    <w:div w:id="111099494">
      <w:bodyDiv w:val="1"/>
      <w:marLeft w:val="0"/>
      <w:marRight w:val="0"/>
      <w:marTop w:val="0"/>
      <w:marBottom w:val="0"/>
      <w:divBdr>
        <w:top w:val="none" w:sz="0" w:space="0" w:color="auto"/>
        <w:left w:val="none" w:sz="0" w:space="0" w:color="auto"/>
        <w:bottom w:val="none" w:sz="0" w:space="0" w:color="auto"/>
        <w:right w:val="none" w:sz="0" w:space="0" w:color="auto"/>
      </w:divBdr>
    </w:div>
    <w:div w:id="222301258">
      <w:bodyDiv w:val="1"/>
      <w:marLeft w:val="0"/>
      <w:marRight w:val="0"/>
      <w:marTop w:val="0"/>
      <w:marBottom w:val="0"/>
      <w:divBdr>
        <w:top w:val="none" w:sz="0" w:space="0" w:color="auto"/>
        <w:left w:val="none" w:sz="0" w:space="0" w:color="auto"/>
        <w:bottom w:val="none" w:sz="0" w:space="0" w:color="auto"/>
        <w:right w:val="none" w:sz="0" w:space="0" w:color="auto"/>
      </w:divBdr>
    </w:div>
    <w:div w:id="295572762">
      <w:bodyDiv w:val="1"/>
      <w:marLeft w:val="0"/>
      <w:marRight w:val="0"/>
      <w:marTop w:val="0"/>
      <w:marBottom w:val="0"/>
      <w:divBdr>
        <w:top w:val="none" w:sz="0" w:space="0" w:color="auto"/>
        <w:left w:val="none" w:sz="0" w:space="0" w:color="auto"/>
        <w:bottom w:val="none" w:sz="0" w:space="0" w:color="auto"/>
        <w:right w:val="none" w:sz="0" w:space="0" w:color="auto"/>
      </w:divBdr>
    </w:div>
    <w:div w:id="328364581">
      <w:bodyDiv w:val="1"/>
      <w:marLeft w:val="0"/>
      <w:marRight w:val="0"/>
      <w:marTop w:val="0"/>
      <w:marBottom w:val="0"/>
      <w:divBdr>
        <w:top w:val="none" w:sz="0" w:space="0" w:color="auto"/>
        <w:left w:val="none" w:sz="0" w:space="0" w:color="auto"/>
        <w:bottom w:val="none" w:sz="0" w:space="0" w:color="auto"/>
        <w:right w:val="none" w:sz="0" w:space="0" w:color="auto"/>
      </w:divBdr>
    </w:div>
    <w:div w:id="401559531">
      <w:bodyDiv w:val="1"/>
      <w:marLeft w:val="0"/>
      <w:marRight w:val="0"/>
      <w:marTop w:val="0"/>
      <w:marBottom w:val="0"/>
      <w:divBdr>
        <w:top w:val="none" w:sz="0" w:space="0" w:color="auto"/>
        <w:left w:val="none" w:sz="0" w:space="0" w:color="auto"/>
        <w:bottom w:val="none" w:sz="0" w:space="0" w:color="auto"/>
        <w:right w:val="none" w:sz="0" w:space="0" w:color="auto"/>
      </w:divBdr>
    </w:div>
    <w:div w:id="485440043">
      <w:bodyDiv w:val="1"/>
      <w:marLeft w:val="0"/>
      <w:marRight w:val="0"/>
      <w:marTop w:val="0"/>
      <w:marBottom w:val="0"/>
      <w:divBdr>
        <w:top w:val="none" w:sz="0" w:space="0" w:color="auto"/>
        <w:left w:val="none" w:sz="0" w:space="0" w:color="auto"/>
        <w:bottom w:val="none" w:sz="0" w:space="0" w:color="auto"/>
        <w:right w:val="none" w:sz="0" w:space="0" w:color="auto"/>
      </w:divBdr>
    </w:div>
    <w:div w:id="625308623">
      <w:bodyDiv w:val="1"/>
      <w:marLeft w:val="0"/>
      <w:marRight w:val="0"/>
      <w:marTop w:val="0"/>
      <w:marBottom w:val="0"/>
      <w:divBdr>
        <w:top w:val="none" w:sz="0" w:space="0" w:color="auto"/>
        <w:left w:val="none" w:sz="0" w:space="0" w:color="auto"/>
        <w:bottom w:val="none" w:sz="0" w:space="0" w:color="auto"/>
        <w:right w:val="none" w:sz="0" w:space="0" w:color="auto"/>
      </w:divBdr>
    </w:div>
    <w:div w:id="751196269">
      <w:bodyDiv w:val="1"/>
      <w:marLeft w:val="0"/>
      <w:marRight w:val="0"/>
      <w:marTop w:val="0"/>
      <w:marBottom w:val="0"/>
      <w:divBdr>
        <w:top w:val="none" w:sz="0" w:space="0" w:color="auto"/>
        <w:left w:val="none" w:sz="0" w:space="0" w:color="auto"/>
        <w:bottom w:val="none" w:sz="0" w:space="0" w:color="auto"/>
        <w:right w:val="none" w:sz="0" w:space="0" w:color="auto"/>
      </w:divBdr>
    </w:div>
    <w:div w:id="760758342">
      <w:bodyDiv w:val="1"/>
      <w:marLeft w:val="0"/>
      <w:marRight w:val="0"/>
      <w:marTop w:val="0"/>
      <w:marBottom w:val="0"/>
      <w:divBdr>
        <w:top w:val="none" w:sz="0" w:space="0" w:color="auto"/>
        <w:left w:val="none" w:sz="0" w:space="0" w:color="auto"/>
        <w:bottom w:val="none" w:sz="0" w:space="0" w:color="auto"/>
        <w:right w:val="none" w:sz="0" w:space="0" w:color="auto"/>
      </w:divBdr>
    </w:div>
    <w:div w:id="840194658">
      <w:bodyDiv w:val="1"/>
      <w:marLeft w:val="0"/>
      <w:marRight w:val="0"/>
      <w:marTop w:val="0"/>
      <w:marBottom w:val="0"/>
      <w:divBdr>
        <w:top w:val="none" w:sz="0" w:space="0" w:color="auto"/>
        <w:left w:val="none" w:sz="0" w:space="0" w:color="auto"/>
        <w:bottom w:val="none" w:sz="0" w:space="0" w:color="auto"/>
        <w:right w:val="none" w:sz="0" w:space="0" w:color="auto"/>
      </w:divBdr>
    </w:div>
    <w:div w:id="922181142">
      <w:bodyDiv w:val="1"/>
      <w:marLeft w:val="0"/>
      <w:marRight w:val="0"/>
      <w:marTop w:val="0"/>
      <w:marBottom w:val="0"/>
      <w:divBdr>
        <w:top w:val="none" w:sz="0" w:space="0" w:color="auto"/>
        <w:left w:val="none" w:sz="0" w:space="0" w:color="auto"/>
        <w:bottom w:val="none" w:sz="0" w:space="0" w:color="auto"/>
        <w:right w:val="none" w:sz="0" w:space="0" w:color="auto"/>
      </w:divBdr>
    </w:div>
    <w:div w:id="1045256757">
      <w:bodyDiv w:val="1"/>
      <w:marLeft w:val="0"/>
      <w:marRight w:val="0"/>
      <w:marTop w:val="0"/>
      <w:marBottom w:val="0"/>
      <w:divBdr>
        <w:top w:val="none" w:sz="0" w:space="0" w:color="auto"/>
        <w:left w:val="none" w:sz="0" w:space="0" w:color="auto"/>
        <w:bottom w:val="none" w:sz="0" w:space="0" w:color="auto"/>
        <w:right w:val="none" w:sz="0" w:space="0" w:color="auto"/>
      </w:divBdr>
    </w:div>
    <w:div w:id="1045838046">
      <w:bodyDiv w:val="1"/>
      <w:marLeft w:val="0"/>
      <w:marRight w:val="0"/>
      <w:marTop w:val="0"/>
      <w:marBottom w:val="0"/>
      <w:divBdr>
        <w:top w:val="none" w:sz="0" w:space="0" w:color="auto"/>
        <w:left w:val="none" w:sz="0" w:space="0" w:color="auto"/>
        <w:bottom w:val="none" w:sz="0" w:space="0" w:color="auto"/>
        <w:right w:val="none" w:sz="0" w:space="0" w:color="auto"/>
      </w:divBdr>
    </w:div>
    <w:div w:id="1079403359">
      <w:bodyDiv w:val="1"/>
      <w:marLeft w:val="0"/>
      <w:marRight w:val="0"/>
      <w:marTop w:val="0"/>
      <w:marBottom w:val="0"/>
      <w:divBdr>
        <w:top w:val="none" w:sz="0" w:space="0" w:color="auto"/>
        <w:left w:val="none" w:sz="0" w:space="0" w:color="auto"/>
        <w:bottom w:val="none" w:sz="0" w:space="0" w:color="auto"/>
        <w:right w:val="none" w:sz="0" w:space="0" w:color="auto"/>
      </w:divBdr>
    </w:div>
    <w:div w:id="1129938781">
      <w:bodyDiv w:val="1"/>
      <w:marLeft w:val="0"/>
      <w:marRight w:val="0"/>
      <w:marTop w:val="0"/>
      <w:marBottom w:val="0"/>
      <w:divBdr>
        <w:top w:val="none" w:sz="0" w:space="0" w:color="auto"/>
        <w:left w:val="none" w:sz="0" w:space="0" w:color="auto"/>
        <w:bottom w:val="none" w:sz="0" w:space="0" w:color="auto"/>
        <w:right w:val="none" w:sz="0" w:space="0" w:color="auto"/>
      </w:divBdr>
    </w:div>
    <w:div w:id="1414930239">
      <w:bodyDiv w:val="1"/>
      <w:marLeft w:val="0"/>
      <w:marRight w:val="0"/>
      <w:marTop w:val="0"/>
      <w:marBottom w:val="0"/>
      <w:divBdr>
        <w:top w:val="none" w:sz="0" w:space="0" w:color="auto"/>
        <w:left w:val="none" w:sz="0" w:space="0" w:color="auto"/>
        <w:bottom w:val="none" w:sz="0" w:space="0" w:color="auto"/>
        <w:right w:val="none" w:sz="0" w:space="0" w:color="auto"/>
      </w:divBdr>
    </w:div>
    <w:div w:id="1420784129">
      <w:bodyDiv w:val="1"/>
      <w:marLeft w:val="0"/>
      <w:marRight w:val="0"/>
      <w:marTop w:val="0"/>
      <w:marBottom w:val="0"/>
      <w:divBdr>
        <w:top w:val="none" w:sz="0" w:space="0" w:color="auto"/>
        <w:left w:val="none" w:sz="0" w:space="0" w:color="auto"/>
        <w:bottom w:val="none" w:sz="0" w:space="0" w:color="auto"/>
        <w:right w:val="none" w:sz="0" w:space="0" w:color="auto"/>
      </w:divBdr>
    </w:div>
    <w:div w:id="1459951361">
      <w:bodyDiv w:val="1"/>
      <w:marLeft w:val="0"/>
      <w:marRight w:val="0"/>
      <w:marTop w:val="0"/>
      <w:marBottom w:val="0"/>
      <w:divBdr>
        <w:top w:val="none" w:sz="0" w:space="0" w:color="auto"/>
        <w:left w:val="none" w:sz="0" w:space="0" w:color="auto"/>
        <w:bottom w:val="none" w:sz="0" w:space="0" w:color="auto"/>
        <w:right w:val="none" w:sz="0" w:space="0" w:color="auto"/>
      </w:divBdr>
    </w:div>
    <w:div w:id="1474326780">
      <w:bodyDiv w:val="1"/>
      <w:marLeft w:val="0"/>
      <w:marRight w:val="0"/>
      <w:marTop w:val="0"/>
      <w:marBottom w:val="0"/>
      <w:divBdr>
        <w:top w:val="none" w:sz="0" w:space="0" w:color="auto"/>
        <w:left w:val="none" w:sz="0" w:space="0" w:color="auto"/>
        <w:bottom w:val="none" w:sz="0" w:space="0" w:color="auto"/>
        <w:right w:val="none" w:sz="0" w:space="0" w:color="auto"/>
      </w:divBdr>
    </w:div>
    <w:div w:id="1717704426">
      <w:bodyDiv w:val="1"/>
      <w:marLeft w:val="0"/>
      <w:marRight w:val="0"/>
      <w:marTop w:val="0"/>
      <w:marBottom w:val="0"/>
      <w:divBdr>
        <w:top w:val="none" w:sz="0" w:space="0" w:color="auto"/>
        <w:left w:val="none" w:sz="0" w:space="0" w:color="auto"/>
        <w:bottom w:val="none" w:sz="0" w:space="0" w:color="auto"/>
        <w:right w:val="none" w:sz="0" w:space="0" w:color="auto"/>
      </w:divBdr>
    </w:div>
    <w:div w:id="1764303953">
      <w:bodyDiv w:val="1"/>
      <w:marLeft w:val="0"/>
      <w:marRight w:val="0"/>
      <w:marTop w:val="0"/>
      <w:marBottom w:val="0"/>
      <w:divBdr>
        <w:top w:val="none" w:sz="0" w:space="0" w:color="auto"/>
        <w:left w:val="none" w:sz="0" w:space="0" w:color="auto"/>
        <w:bottom w:val="none" w:sz="0" w:space="0" w:color="auto"/>
        <w:right w:val="none" w:sz="0" w:space="0" w:color="auto"/>
      </w:divBdr>
    </w:div>
    <w:div w:id="1965889640">
      <w:bodyDiv w:val="1"/>
      <w:marLeft w:val="0"/>
      <w:marRight w:val="0"/>
      <w:marTop w:val="0"/>
      <w:marBottom w:val="0"/>
      <w:divBdr>
        <w:top w:val="none" w:sz="0" w:space="0" w:color="auto"/>
        <w:left w:val="none" w:sz="0" w:space="0" w:color="auto"/>
        <w:bottom w:val="none" w:sz="0" w:space="0" w:color="auto"/>
        <w:right w:val="none" w:sz="0" w:space="0" w:color="auto"/>
      </w:divBdr>
    </w:div>
    <w:div w:id="2080861140">
      <w:bodyDiv w:val="1"/>
      <w:marLeft w:val="0"/>
      <w:marRight w:val="0"/>
      <w:marTop w:val="0"/>
      <w:marBottom w:val="0"/>
      <w:divBdr>
        <w:top w:val="none" w:sz="0" w:space="0" w:color="auto"/>
        <w:left w:val="none" w:sz="0" w:space="0" w:color="auto"/>
        <w:bottom w:val="none" w:sz="0" w:space="0" w:color="auto"/>
        <w:right w:val="none" w:sz="0" w:space="0" w:color="auto"/>
      </w:divBdr>
    </w:div>
    <w:div w:id="2087534290">
      <w:bodyDiv w:val="1"/>
      <w:marLeft w:val="0"/>
      <w:marRight w:val="0"/>
      <w:marTop w:val="0"/>
      <w:marBottom w:val="0"/>
      <w:divBdr>
        <w:top w:val="none" w:sz="0" w:space="0" w:color="auto"/>
        <w:left w:val="none" w:sz="0" w:space="0" w:color="auto"/>
        <w:bottom w:val="none" w:sz="0" w:space="0" w:color="auto"/>
        <w:right w:val="none" w:sz="0" w:space="0" w:color="auto"/>
      </w:divBdr>
    </w:div>
    <w:div w:id="20929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e5883a-cdd3-42a9-8146-0edb2232418f">
      <Terms xmlns="http://schemas.microsoft.com/office/infopath/2007/PartnerControls"/>
    </lcf76f155ced4ddcb4097134ff3c332f>
    <TaxCatchAll xmlns="985ec44e-1bab-4c0b-9df0-6ba128686fc9" xsi:nil="true"/>
    <Document_x0020_Date xmlns="985ec44e-1bab-4c0b-9df0-6ba128686fc9">2025-08-29T19:34:29+00:00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2025-08-29T19:34:29+00:00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2025-08-29T19:34:29+00:00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F73CC1-D4D7-4268-9E17-331E380905D6}">
  <ds:schemaRefs>
    <ds:schemaRef ds:uri="http://schemas.microsoft.com/sharepoint/v3/contenttype/forms"/>
  </ds:schemaRefs>
</ds:datastoreItem>
</file>

<file path=customXml/itemProps2.xml><?xml version="1.0" encoding="utf-8"?>
<ds:datastoreItem xmlns:ds="http://schemas.openxmlformats.org/officeDocument/2006/customXml" ds:itemID="{41F0D5F5-9ED0-421C-8266-79483F35F632}">
  <ds:schemaRefs>
    <ds:schemaRef ds:uri="http://schemas.openxmlformats.org/officeDocument/2006/bibliography"/>
  </ds:schemaRefs>
</ds:datastoreItem>
</file>

<file path=customXml/itemProps3.xml><?xml version="1.0" encoding="utf-8"?>
<ds:datastoreItem xmlns:ds="http://schemas.openxmlformats.org/officeDocument/2006/customXml" ds:itemID="{754E4CF3-1E90-461D-A4B1-DDE5CE734F17}">
  <ds:schemaRefs>
    <ds:schemaRef ds:uri="http://schemas.microsoft.com/office/infopath/2007/PartnerControls"/>
    <ds:schemaRef ds:uri="http://schemas.openxmlformats.org/package/2006/metadata/core-properties"/>
    <ds:schemaRef ds:uri="http://purl.org/dc/dcmitype/"/>
    <ds:schemaRef ds:uri="e968d4b9-9f0d-4b6f-81c6-222446f6098e"/>
    <ds:schemaRef ds:uri="http://purl.org/dc/elements/1.1/"/>
    <ds:schemaRef ds:uri="http://schemas.microsoft.com/office/2006/documentManagement/types"/>
    <ds:schemaRef ds:uri="http://www.w3.org/XML/1998/namespace"/>
    <ds:schemaRef ds:uri="42df7cb3-2fea-4ba3-b9bf-21660104d6dd"/>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D91A7FED-74AE-4648-A95F-35B0975382FF}"/>
</file>

<file path=docProps/app.xml><?xml version="1.0" encoding="utf-8"?>
<Properties xmlns="http://schemas.openxmlformats.org/officeDocument/2006/extended-properties" xmlns:vt="http://schemas.openxmlformats.org/officeDocument/2006/docPropsVTypes">
  <Template>Normal</Template>
  <TotalTime>0</TotalTime>
  <Pages>18</Pages>
  <Words>5516</Words>
  <Characters>31444</Characters>
  <Application>Microsoft Office Word</Application>
  <DocSecurity>0</DocSecurity>
  <Lines>262</Lines>
  <Paragraphs>73</Paragraphs>
  <ScaleCrop>false</ScaleCrop>
  <Company/>
  <LinksUpToDate>false</LinksUpToDate>
  <CharactersWithSpaces>36887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Amy Bergquist</cp:lastModifiedBy>
  <cp:revision>3</cp:revision>
  <cp:lastPrinted>2025-08-22T16:32:00Z</cp:lastPrinted>
  <dcterms:created xsi:type="dcterms:W3CDTF">2025-08-22T16:32:00Z</dcterms:created>
  <dcterms:modified xsi:type="dcterms:W3CDTF">2025-08-22T16:32:00Z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3a1bc8a-c77f-42fc-94c5-4575f811706d_Enabled">
    <vt:lpwstr>true</vt:lpwstr>
  </property>
  <property fmtid="{D5CDD505-2E9C-101B-9397-08002B2CF9AE}" pid="3" name="MSIP_Label_e3a1bc8a-c77f-42fc-94c5-4575f811706d_SetDate">
    <vt:lpwstr>2025-07-14T15:16:28Z</vt:lpwstr>
  </property>
  <property fmtid="{D5CDD505-2E9C-101B-9397-08002B2CF9AE}" pid="4" name="MSIP_Label_e3a1bc8a-c77f-42fc-94c5-4575f811706d_Method">
    <vt:lpwstr>Standard</vt:lpwstr>
  </property>
  <property fmtid="{D5CDD505-2E9C-101B-9397-08002B2CF9AE}" pid="5" name="MSIP_Label_e3a1bc8a-c77f-42fc-94c5-4575f811706d_Name">
    <vt:lpwstr>e3a1bc8a-c77f-42fc-94c5-4575f811706d</vt:lpwstr>
  </property>
  <property fmtid="{D5CDD505-2E9C-101B-9397-08002B2CF9AE}" pid="6" name="MSIP_Label_e3a1bc8a-c77f-42fc-94c5-4575f811706d_SiteId">
    <vt:lpwstr>fb7083da-754c-45a4-8b6b-a05941a3a3e9</vt:lpwstr>
  </property>
  <property fmtid="{D5CDD505-2E9C-101B-9397-08002B2CF9AE}" pid="7" name="MSIP_Label_e3a1bc8a-c77f-42fc-94c5-4575f811706d_ActionId">
    <vt:lpwstr>25cefcae-997e-4563-b9c1-7aa00853666a</vt:lpwstr>
  </property>
  <property fmtid="{D5CDD505-2E9C-101B-9397-08002B2CF9AE}" pid="8" name="MSIP_Label_e3a1bc8a-c77f-42fc-94c5-4575f811706d_ContentBits">
    <vt:lpwstr>0</vt:lpwstr>
  </property>
  <property fmtid="{D5CDD505-2E9C-101B-9397-08002B2CF9AE}" pid="9" name="MSIP_Label_e3a1bc8a-c77f-42fc-94c5-4575f811706d_Tag">
    <vt:lpwstr>10, 3, 0, 1</vt:lpwstr>
  </property>
  <property fmtid="{D5CDD505-2E9C-101B-9397-08002B2CF9AE}" pid="10" name="ContentTypeId">
    <vt:lpwstr>0x010100A7FA57C9FAB45A42AB7F0F2F29DA9B83</vt:lpwstr>
  </property>
  <property fmtid="{D5CDD505-2E9C-101B-9397-08002B2CF9AE}" pid="11" name="MediaServiceImageTags">
    <vt:lpwstr/>
  </property>
</Properties>
</file>