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jc w:val="center"/>
        <w:rPr>
          <w:rFonts w:ascii="Calibri" w:cs="Calibri" w:eastAsia="Calibri" w:hAnsi="Calibri"/>
          <w:b w:val="1"/>
          <w:bCs w:val="1"/>
          <w:color w:val="000000"/>
          <w:sz w:val="22"/>
          <w:szCs w:val="22"/>
          <w:u w:val="single"/>
        </w:rPr>
      </w:pPr>
      <w:bookmarkStart w:colFirst="0" w:colLast="0" w:name="_1nec6285yxnl" w:id="0"/>
      <w:bookmarkEnd w:id="0"/>
      <w:r w:rsidDel="00000000" w:rsidR="00000000" w:rsidRPr="00000000">
        <w:rPr>
          <w:rFonts w:ascii="Calibri" w:cs="Calibri" w:eastAsia="Calibri" w:hAnsi="Calibri"/>
          <w:b w:val="1"/>
          <w:bCs w:val="1"/>
          <w:color w:val="000000"/>
          <w:sz w:val="22"/>
          <w:szCs w:val="22"/>
          <w:u w:val="single"/>
        </w:rPr>
        <w:drawing>
          <wp:inline distB="114300" distT="114300" distL="114300" distR="114300">
            <wp:extent cx="4600575" cy="990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00575" cy="990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Submission for the adoption of the List of Issues</w:t>
      </w:r>
    </w:p>
    <w:p w:rsidR="00000000" w:rsidDel="00000000" w:rsidP="00000000" w:rsidRDefault="00000000" w:rsidRPr="00000000" w14:paraId="00000004">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Republic of Korea</w:t>
      </w:r>
    </w:p>
    <w:p w:rsidR="00000000" w:rsidDel="00000000" w:rsidP="00000000" w:rsidRDefault="00000000" w:rsidRPr="00000000" w14:paraId="00000006">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UN COMMITTEE ON ENFORCED DISAPPEARANCES</w:t>
      </w:r>
    </w:p>
    <w:p w:rsidR="00000000" w:rsidDel="00000000" w:rsidP="00000000" w:rsidRDefault="00000000" w:rsidRPr="00000000" w14:paraId="0000000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color w:val="000000"/>
          <w:sz w:val="22"/>
          <w:szCs w:val="22"/>
          <w:u w:val="single"/>
        </w:rPr>
      </w:pPr>
      <w:r w:rsidDel="00000000" w:rsidR="00000000" w:rsidRPr="00000000">
        <w:rPr>
          <w:rFonts w:ascii="Calibri" w:cs="Calibri" w:eastAsia="Calibri" w:hAnsi="Calibri"/>
          <w:b w:val="1"/>
          <w:bCs w:val="1"/>
          <w:i w:val="1"/>
          <w:iCs w:val="1"/>
          <w:rtl w:val="0"/>
        </w:rPr>
        <w:t xml:space="preserve">January 2026</w:t>
      </w:r>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jc w:val="both"/>
        <w:rPr>
          <w:rFonts w:ascii="Calibri" w:cs="Calibri" w:eastAsia="Calibri" w:hAnsi="Calibri"/>
          <w:b w:val="1"/>
          <w:bCs w:val="1"/>
          <w:color w:val="000000"/>
          <w:sz w:val="26"/>
          <w:szCs w:val="26"/>
          <w:u w:val="single"/>
        </w:rPr>
      </w:pPr>
      <w:bookmarkStart w:colFirst="0" w:colLast="0" w:name="_euettgy3w6lc" w:id="1"/>
      <w:bookmarkEnd w:id="1"/>
      <w:r w:rsidDel="00000000" w:rsidR="00000000" w:rsidRPr="00000000">
        <w:rPr>
          <w:rFonts w:ascii="Calibri" w:cs="Calibri" w:eastAsia="Calibri" w:hAnsi="Calibri"/>
          <w:b w:val="1"/>
          <w:bCs w:val="1"/>
          <w:color w:val="000000"/>
          <w:sz w:val="22"/>
          <w:szCs w:val="22"/>
          <w:u w:val="single"/>
          <w:rtl w:val="0"/>
        </w:rPr>
        <w:t xml:space="preserve">Articles 1 and 2, read in conjunction with Articles 12, 18, 20, 24 and 30</w:t>
      </w:r>
      <w:r w:rsidDel="00000000" w:rsidR="00000000" w:rsidRPr="00000000">
        <w:rPr>
          <w:rtl w:val="0"/>
        </w:rPr>
      </w:r>
    </w:p>
    <w:p w:rsidR="00000000" w:rsidDel="00000000" w:rsidP="00000000" w:rsidRDefault="00000000" w:rsidRPr="00000000" w14:paraId="0000000B">
      <w:pPr>
        <w:spacing w:after="240" w:before="240" w:lineRule="auto"/>
        <w:jc w:val="both"/>
        <w:rPr>
          <w:rFonts w:ascii="Calibri" w:cs="Calibri" w:eastAsia="Calibri" w:hAnsi="Calibri"/>
          <w:i w:val="1"/>
          <w:iCs w:val="1"/>
          <w:u w:val="single"/>
        </w:rPr>
      </w:pPr>
      <w:r w:rsidDel="00000000" w:rsidR="00000000" w:rsidRPr="00000000">
        <w:rPr>
          <w:rFonts w:ascii="Calibri" w:cs="Calibri" w:eastAsia="Calibri" w:hAnsi="Calibri"/>
          <w:i w:val="1"/>
          <w:iCs w:val="1"/>
          <w:u w:val="single"/>
          <w:rtl w:val="0"/>
        </w:rPr>
        <w:t xml:space="preserve">South Korean Prisoners of War and Detainees</w:t>
      </w:r>
    </w:p>
    <w:p w:rsidR="00000000" w:rsidDel="00000000" w:rsidP="00000000" w:rsidRDefault="00000000" w:rsidRPr="00000000" w14:paraId="0000000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Following the Korean War (1950-1953), at least 50,000 Republic of Korea (ROK) prisoners of war remained in the Democratic People’s Republic of Korea (DPRK) against their will, with only about 8,000 returned at the time of the Armistice.</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Multiple testimonies from some 80 prisoners who escaped, along with international reports, indicate that many of these individuals were subjected to not only prolonged isolation from their families and the outside world but also severe forms of deprivation of liberty, including forced labor in coal mines and restrictions on movement and residence.</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Despite the passage of seven decades, the DPRK has not disclosed comprehensive information regarding the number, identities, legal status, whereabouts, survival status, or treatment of these individuals, and their fate remains largely unknown due to the continued non-disclosure of information by the authorities.</w:t>
      </w:r>
    </w:p>
    <w:p w:rsidR="00000000" w:rsidDel="00000000" w:rsidP="00000000" w:rsidRDefault="00000000" w:rsidRPr="00000000" w14:paraId="0000000D">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Moreover, b</w:t>
      </w:r>
      <w:r w:rsidDel="00000000" w:rsidR="00000000" w:rsidRPr="00000000">
        <w:rPr>
          <w:rFonts w:ascii="Calibri" w:cs="Calibri" w:eastAsia="Calibri" w:hAnsi="Calibri"/>
          <w:rtl w:val="0"/>
        </w:rPr>
        <w:t xml:space="preserve">etween 2013 and 2016, at least six Republic of Korea (ROK) nationals have been detained in the Democratic People’s Republic of Korea (DPRK), and their fate and whereabouts remain unknown to date. Among the six detained ROK nationals are three missionaries (Kim Jung-wook, Kim Kook-kie and Choi Chun-gil)</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and three unnamed individuals who had previously defected from the DPRK.</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While engaging in humanitarian, religious, and private activities, these individuals were arbitrarily detained on charges of espionage and anti-state activities without due process. Since their detainment by the DPRK authorities, they have been denied contact with their families and the outside world. For their families residing in the Republic of Korea, the prolonged absence of information on the victims’ legal status, place of detention, health condition, or survival has resulted in ongoing suffering and uncertainty.</w:t>
      </w:r>
    </w:p>
    <w:p w:rsidR="00000000" w:rsidDel="00000000" w:rsidP="00000000" w:rsidRDefault="00000000" w:rsidRPr="00000000" w14:paraId="0000000E">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Under Articles 1 and 2 of the International Convention for the Protection of All Persons from Enforced Disappearance, enforced disappearance consists of deprivation of liberty by State authorities, concealment of the fate or whereabouts of the person concerned, and placement of the individual outside the protection of the law. In this context, the prolonged and involuntary retention of ROK prisoners of war, combined with the systematic concealment of information regarding their fate and whereabouts and the absence of any publicly clarified legal status, raises serious concerns under the Convention. To the extent that the fate and whereabouts of these individuals remain unknown, their situation may constitute a continuing enforced disappearance, giving rise to ongoing obligations under the Convention.</w:t>
      </w:r>
    </w:p>
    <w:p w:rsidR="00000000" w:rsidDel="00000000" w:rsidP="00000000" w:rsidRDefault="00000000" w:rsidRPr="00000000" w14:paraId="0000000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The Convention further requires States to conduct prompt and effective investigations where there are reasonable grounds to believe that an enforced disappearance has occurred (Article 12), to prohibit secret detention and guarantee access to information concerning detained persons (Articles 18 and 20), to recognize family members as victims entitled to truth, reparation, and support (Article 24), and to take all appropriate measures to search for disappeared persons and clarify their fate and whereabouts (Article 30). While these enforced disappearances were committed by the DPRK, NKDB emphasizes that the ROK bears positive obligations under the Convention by virtue of the fact that the victims are its own nationals. These obligations include initiating independent investigations into the situation of the ROK prisoners of war and detainees, exhausting diplomatic and other available means to seek information disclosure from the DPRK, and providing support to the families of victims. </w:t>
      </w:r>
      <w:r w:rsidDel="00000000" w:rsidR="00000000" w:rsidRPr="00000000">
        <w:rPr>
          <w:rtl w:val="0"/>
        </w:rPr>
      </w:r>
    </w:p>
    <w:p w:rsidR="00000000" w:rsidDel="00000000" w:rsidP="00000000" w:rsidRDefault="00000000" w:rsidRPr="00000000" w14:paraId="00000010">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In its State Party report, the Government of the ROK notes that it has sought to raise international attention and cooperation regarding South Korean abductees, detainees, and prisoners of war held in North Korea by incorporating these issues into the Camp David Principles adopted in August 2023</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and the Korea–New Zealand Joint Statement of September 2024,</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both of which called for the immediate resolution of such cases. While these diplomatic efforts demonstrate recognition of the seriousness of the issue, the Convention requires that such efforts be accompanied by concrete and sustained measures to guarantee the rights of victims and their families under Articles 12, 18, 20, 24, and 30. From the perspective of the Convention, the longstanding captivity of ROK prisoners of war and the lack of information regarding the fate and whereabouts of the six detained ROK nationals raises questions as to whether the State Party is fully discharging its obligations to ensure truth, remedies, and effective support for victims of potentially ongoing enforced disappearances.</w:t>
      </w:r>
      <w:r w:rsidDel="00000000" w:rsidR="00000000" w:rsidRPr="00000000">
        <w:rPr>
          <w:rtl w:val="0"/>
        </w:rPr>
      </w:r>
    </w:p>
    <w:p w:rsidR="00000000" w:rsidDel="00000000" w:rsidP="00000000" w:rsidRDefault="00000000" w:rsidRPr="00000000" w14:paraId="00000011">
      <w:pPr>
        <w:pStyle w:val="Heading2"/>
        <w:keepNext w:val="0"/>
        <w:keepLines w:val="0"/>
        <w:spacing w:after="80" w:lineRule="auto"/>
        <w:jc w:val="both"/>
        <w:rPr>
          <w:rFonts w:ascii="Calibri" w:cs="Calibri" w:eastAsia="Calibri" w:hAnsi="Calibri"/>
          <w:sz w:val="22"/>
          <w:szCs w:val="22"/>
          <w:u w:val="single"/>
        </w:rPr>
      </w:pPr>
      <w:bookmarkStart w:colFirst="0" w:colLast="0" w:name="_d9u79jc2o8tn" w:id="2"/>
      <w:bookmarkEnd w:id="2"/>
      <w:r w:rsidDel="00000000" w:rsidR="00000000" w:rsidRPr="00000000">
        <w:rPr>
          <w:rFonts w:ascii="Calibri" w:cs="Calibri" w:eastAsia="Calibri" w:hAnsi="Calibri"/>
          <w:sz w:val="22"/>
          <w:szCs w:val="22"/>
          <w:u w:val="single"/>
          <w:rtl w:val="0"/>
        </w:rPr>
        <w:t xml:space="preserve">Questions for the State Party</w:t>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In light of the above, the Committee may wish to request the State Party to clarify the following:</w:t>
      </w:r>
    </w:p>
    <w:p w:rsidR="00000000" w:rsidDel="00000000" w:rsidP="00000000" w:rsidRDefault="00000000" w:rsidRPr="00000000" w14:paraId="00000013">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numPr>
          <w:ilvl w:val="0"/>
          <w:numId w:val="3"/>
        </w:numPr>
        <w:spacing w:after="0" w:afterAutospacing="0"/>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steps has the Government of the ROK taken to conduct official, independent, and effective investigations to establish the facts relating to Republic of Korea prisoners of war in the DPRK, and if so, what procedures were followed, what were the outcomes of such investigations, and to what extent were the victims and their families informed of the results?</w:t>
        <w:br w:type="textWrapping"/>
      </w:r>
    </w:p>
    <w:p w:rsidR="00000000" w:rsidDel="00000000" w:rsidP="00000000" w:rsidRDefault="00000000" w:rsidRPr="00000000" w14:paraId="00000015">
      <w:pPr>
        <w:numPr>
          <w:ilvl w:val="0"/>
          <w:numId w:val="3"/>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concrete and ongoing measures has the State Party taken, in accordance with Article 30 of the Convention, to search for the six Republic of Korea nationals detained in the Democratic People’s Republic of Korea and to clarify their fate and whereabouts? Please indicate whether a dedicated mechanism or focal point exists to coordinate such efforts and to ensure their continuity.</w:t>
        <w:br w:type="textWrapping"/>
      </w:r>
    </w:p>
    <w:p w:rsidR="00000000" w:rsidDel="00000000" w:rsidP="00000000" w:rsidRDefault="00000000" w:rsidRPr="00000000" w14:paraId="00000016">
      <w:pPr>
        <w:numPr>
          <w:ilvl w:val="0"/>
          <w:numId w:val="3"/>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 light of the potentially continuing nature of enforced disappearance, has the State Party conducted prompt, thorough, and effective investigations under Article 12 of the Convention into the detention and disappearance of these individuals? If so, please describe the scope of such investigations and how their findings have been documented and preserved.</w:t>
        <w:br w:type="textWrapping"/>
      </w:r>
    </w:p>
    <w:p w:rsidR="00000000" w:rsidDel="00000000" w:rsidP="00000000" w:rsidRDefault="00000000" w:rsidRPr="00000000" w14:paraId="00000017">
      <w:pPr>
        <w:numPr>
          <w:ilvl w:val="0"/>
          <w:numId w:val="3"/>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measures are in place to ensure that family members are regularly informed of all available information concerning the legal status, detention, and whereabouts of the six detained individuals, in line with Articles 18 and 20 of the Convention? How does the State Party ensure transparency and consistency in its communication with families?</w:t>
        <w:br w:type="textWrapping"/>
      </w:r>
    </w:p>
    <w:p w:rsidR="00000000" w:rsidDel="00000000" w:rsidP="00000000" w:rsidRDefault="00000000" w:rsidRPr="00000000" w14:paraId="00000018">
      <w:pPr>
        <w:numPr>
          <w:ilvl w:val="0"/>
          <w:numId w:val="3"/>
        </w:numPr>
        <w:spacing w:after="24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How does the State Party recognize and give effect to the status of family members as victims under Article 24 of the Convention, including with respect to their right to know the truth, to receive psychosocial and legal support, and to obtain reparation where appropriate?</w:t>
      </w:r>
    </w:p>
    <w:p w:rsidR="00000000" w:rsidDel="00000000" w:rsidP="00000000" w:rsidRDefault="00000000" w:rsidRPr="00000000" w14:paraId="00000019">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Article 16</w:t>
      </w:r>
    </w:p>
    <w:p w:rsidR="00000000" w:rsidDel="00000000" w:rsidP="00000000" w:rsidRDefault="00000000" w:rsidRPr="00000000" w14:paraId="0000001B">
      <w:pPr>
        <w:pStyle w:val="Heading2"/>
        <w:keepNext w:val="0"/>
        <w:keepLines w:val="0"/>
        <w:spacing w:after="240" w:before="240" w:lineRule="auto"/>
        <w:jc w:val="both"/>
        <w:rPr>
          <w:rFonts w:ascii="Calibri" w:cs="Calibri" w:eastAsia="Calibri" w:hAnsi="Calibri"/>
          <w:sz w:val="22"/>
          <w:szCs w:val="22"/>
        </w:rPr>
      </w:pPr>
      <w:bookmarkStart w:colFirst="0" w:colLast="0" w:name="_bgfza43rm2yp" w:id="3"/>
      <w:bookmarkEnd w:id="3"/>
      <w:r w:rsidDel="00000000" w:rsidR="00000000" w:rsidRPr="00000000">
        <w:rPr>
          <w:rFonts w:ascii="Calibri" w:cs="Calibri" w:eastAsia="Calibri" w:hAnsi="Calibri"/>
          <w:sz w:val="22"/>
          <w:szCs w:val="22"/>
          <w:rtl w:val="0"/>
        </w:rPr>
        <w:t xml:space="preserve">On 7 November 2019, two North Korean nationals who had been apprehended in South Korean waters explicitly expressed their intention to defect and seek protection. In its State Party report, the Government of the Republic of Korea acknowledges that, at the time they expressed this intention, the individuals should in principle have been accepted and protected as citizens of the Republic of Korea under the Constitution. Nevertheless, the Government explains that they were exceptionally returned to the Democratic People’s Republic of Korea (DPRK) on the grounds that they were “criminals.”</w:t>
      </w:r>
      <w:r w:rsidDel="00000000" w:rsidR="00000000" w:rsidRPr="00000000">
        <w:rPr>
          <w:rFonts w:ascii="Calibri" w:cs="Calibri" w:eastAsia="Calibri" w:hAnsi="Calibri"/>
          <w:sz w:val="22"/>
          <w:szCs w:val="22"/>
          <w:vertAlign w:val="superscript"/>
        </w:rPr>
        <w:footnoteReference w:customMarkFollows="0" w:id="6"/>
      </w:r>
      <w:r w:rsidDel="00000000" w:rsidR="00000000" w:rsidRPr="00000000">
        <w:rPr>
          <w:rFonts w:ascii="Calibri" w:cs="Calibri" w:eastAsia="Calibri" w:hAnsi="Calibri"/>
          <w:sz w:val="22"/>
          <w:szCs w:val="22"/>
          <w:rtl w:val="0"/>
        </w:rPr>
        <w:t xml:space="preserve"> The Government further notes that, following this case, it amended the </w:t>
      </w:r>
      <w:r w:rsidDel="00000000" w:rsidR="00000000" w:rsidRPr="00000000">
        <w:rPr>
          <w:rFonts w:ascii="Calibri" w:cs="Calibri" w:eastAsia="Calibri" w:hAnsi="Calibri"/>
          <w:i w:val="1"/>
          <w:iCs w:val="1"/>
          <w:sz w:val="22"/>
          <w:szCs w:val="22"/>
          <w:rtl w:val="0"/>
        </w:rPr>
        <w:t xml:space="preserve">North Korean Defectors Protection and Settlement Support Act</w:t>
      </w:r>
      <w:r w:rsidDel="00000000" w:rsidR="00000000" w:rsidRPr="00000000">
        <w:rPr>
          <w:rFonts w:ascii="Calibri" w:cs="Calibri" w:eastAsia="Calibri" w:hAnsi="Calibri"/>
          <w:sz w:val="22"/>
          <w:szCs w:val="22"/>
          <w:rtl w:val="0"/>
        </w:rPr>
        <w:t xml:space="preserve"> in January 2024 to allow the referral of cases involving serious non-political offenders to competent investigative authorities or the adoption of “other necessary measures,”</w:t>
      </w:r>
      <w:r w:rsidDel="00000000" w:rsidR="00000000" w:rsidRPr="00000000">
        <w:rPr>
          <w:rFonts w:ascii="Calibri" w:cs="Calibri" w:eastAsia="Calibri" w:hAnsi="Calibri"/>
          <w:sz w:val="22"/>
          <w:szCs w:val="22"/>
          <w:vertAlign w:val="superscript"/>
        </w:rPr>
        <w:footnoteReference w:customMarkFollows="0" w:id="7"/>
      </w:r>
      <w:r w:rsidDel="00000000" w:rsidR="00000000" w:rsidRPr="00000000">
        <w:rPr>
          <w:rFonts w:ascii="Calibri" w:cs="Calibri" w:eastAsia="Calibri" w:hAnsi="Calibri"/>
          <w:sz w:val="22"/>
          <w:szCs w:val="22"/>
          <w:rtl w:val="0"/>
        </w:rPr>
        <w:t xml:space="preserve"> and that it will continue institutional improvements to guarantee the intention of defectors to be protected.</w:t>
      </w:r>
    </w:p>
    <w:p w:rsidR="00000000" w:rsidDel="00000000" w:rsidP="00000000" w:rsidRDefault="00000000" w:rsidRPr="00000000" w14:paraId="0000001C">
      <w:pPr>
        <w:pStyle w:val="Heading2"/>
        <w:keepNext w:val="0"/>
        <w:keepLines w:val="0"/>
        <w:spacing w:after="240" w:before="240" w:lineRule="auto"/>
        <w:jc w:val="both"/>
        <w:rPr>
          <w:rFonts w:ascii="Calibri" w:cs="Calibri" w:eastAsia="Calibri" w:hAnsi="Calibri"/>
          <w:sz w:val="22"/>
          <w:szCs w:val="22"/>
        </w:rPr>
      </w:pPr>
      <w:bookmarkStart w:colFirst="0" w:colLast="0" w:name="_bgfza43rm2yp" w:id="3"/>
      <w:bookmarkEnd w:id="3"/>
      <w:r w:rsidDel="00000000" w:rsidR="00000000" w:rsidRPr="00000000">
        <w:rPr>
          <w:rFonts w:ascii="Calibri" w:cs="Calibri" w:eastAsia="Calibri" w:hAnsi="Calibri"/>
          <w:sz w:val="22"/>
          <w:szCs w:val="22"/>
          <w:rtl w:val="0"/>
        </w:rPr>
        <w:t xml:space="preserve">While the State Party frames the repatriation as an exceptional response to alleged criminal conduct, this reasoning raises serious concerns under Article 16. Article 16 establishes an absolute prohibition on expelling, returning, extraditing, or transferring a person to another State where there are substantial grounds for believing that they would be in danger of enforced disappearance.</w:t>
      </w:r>
      <w:r w:rsidDel="00000000" w:rsidR="00000000" w:rsidRPr="00000000">
        <w:rPr>
          <w:rFonts w:ascii="Calibri" w:cs="Calibri" w:eastAsia="Calibri" w:hAnsi="Calibri"/>
          <w:sz w:val="22"/>
          <w:szCs w:val="22"/>
          <w:vertAlign w:val="superscript"/>
        </w:rPr>
        <w:footnoteReference w:customMarkFollows="0" w:id="8"/>
      </w:r>
      <w:r w:rsidDel="00000000" w:rsidR="00000000" w:rsidRPr="00000000">
        <w:rPr>
          <w:rFonts w:ascii="Calibri" w:cs="Calibri" w:eastAsia="Calibri" w:hAnsi="Calibri"/>
          <w:sz w:val="22"/>
          <w:szCs w:val="22"/>
          <w:rtl w:val="0"/>
        </w:rPr>
        <w:t xml:space="preserve"> The provision does not permit exceptions based on alleged criminality, public order, or national security considerations. In the present case, the individuals were returned to the DPRK, a State in which enforced disappearance, incommunicado detention, and severe punishment of returnees are well documented, giving rise to a foreseeable and substantial risk of enforced disappearance at the time of return.</w:t>
      </w:r>
    </w:p>
    <w:p w:rsidR="00000000" w:rsidDel="00000000" w:rsidP="00000000" w:rsidRDefault="00000000" w:rsidRPr="00000000" w14:paraId="0000001D">
      <w:pPr>
        <w:pStyle w:val="Heading2"/>
        <w:keepNext w:val="0"/>
        <w:keepLines w:val="0"/>
        <w:spacing w:after="240" w:before="240" w:lineRule="auto"/>
        <w:jc w:val="both"/>
        <w:rPr>
          <w:rFonts w:ascii="Calibri" w:cs="Calibri" w:eastAsia="Calibri" w:hAnsi="Calibri"/>
          <w:sz w:val="22"/>
          <w:szCs w:val="22"/>
        </w:rPr>
      </w:pPr>
      <w:bookmarkStart w:colFirst="0" w:colLast="0" w:name="_bgfza43rm2yp" w:id="3"/>
      <w:bookmarkEnd w:id="3"/>
      <w:r w:rsidDel="00000000" w:rsidR="00000000" w:rsidRPr="00000000">
        <w:rPr>
          <w:rFonts w:ascii="Calibri" w:cs="Calibri" w:eastAsia="Calibri" w:hAnsi="Calibri"/>
          <w:sz w:val="22"/>
          <w:szCs w:val="22"/>
          <w:rtl w:val="0"/>
        </w:rPr>
        <w:t xml:space="preserve">Moreover, the 2024 amendment to the </w:t>
      </w:r>
      <w:r w:rsidDel="00000000" w:rsidR="00000000" w:rsidRPr="00000000">
        <w:rPr>
          <w:rFonts w:ascii="Calibri" w:cs="Calibri" w:eastAsia="Calibri" w:hAnsi="Calibri"/>
          <w:i w:val="1"/>
          <w:iCs w:val="1"/>
          <w:sz w:val="22"/>
          <w:szCs w:val="22"/>
          <w:rtl w:val="0"/>
        </w:rPr>
        <w:t xml:space="preserve">North Korean Defectors Protection and Settlement Support Act</w:t>
      </w:r>
      <w:r w:rsidDel="00000000" w:rsidR="00000000" w:rsidRPr="00000000">
        <w:rPr>
          <w:rFonts w:ascii="Calibri" w:cs="Calibri" w:eastAsia="Calibri" w:hAnsi="Calibri"/>
          <w:sz w:val="22"/>
          <w:szCs w:val="22"/>
          <w:rtl w:val="0"/>
        </w:rPr>
        <w:t xml:space="preserve"> raises additional concerns regarding compliance with Article 16. Although the amendment allows, following deliberation by an inter-ministerial council, the referral of serious non-political offenders to investigative authorities or the adoption of “other necessary measures” where deemed necessary for national security or the maintenance of public order, the law does not clearly define the scope of such “other necessary measures.” As a result, it is not expressly excluded that expulsion, repatriation, extradition, or transfer to North Korea, where a real risk of enforced disappearance exists, could be considered. This ambiguity is particularly problematic given that Article 16 of the Convention, unlike Article 33(2) of the Refugee Convention, allows no exceptions on grounds of national security or serious crimes. The drafting history of the Convention confirms that proposals to introduce such exceptions were deliberately rejected, in light of the historical abuse of national security justifications to legitimize enforced disappearances and the object and purpose of the Convention.</w:t>
      </w:r>
    </w:p>
    <w:p w:rsidR="00000000" w:rsidDel="00000000" w:rsidP="00000000" w:rsidRDefault="00000000" w:rsidRPr="00000000" w14:paraId="0000001E">
      <w:pPr>
        <w:pStyle w:val="Heading2"/>
        <w:keepNext w:val="0"/>
        <w:keepLines w:val="0"/>
        <w:spacing w:after="240" w:before="240" w:lineRule="auto"/>
        <w:jc w:val="both"/>
        <w:rPr>
          <w:rFonts w:ascii="Calibri" w:cs="Calibri" w:eastAsia="Calibri" w:hAnsi="Calibri"/>
          <w:sz w:val="22"/>
          <w:szCs w:val="22"/>
        </w:rPr>
      </w:pPr>
      <w:bookmarkStart w:colFirst="0" w:colLast="0" w:name="_bgfza43rm2yp" w:id="3"/>
      <w:bookmarkEnd w:id="3"/>
      <w:r w:rsidDel="00000000" w:rsidR="00000000" w:rsidRPr="00000000">
        <w:rPr>
          <w:rFonts w:ascii="Calibri" w:cs="Calibri" w:eastAsia="Calibri" w:hAnsi="Calibri"/>
          <w:sz w:val="22"/>
          <w:szCs w:val="22"/>
          <w:rtl w:val="0"/>
        </w:rPr>
        <w:t xml:space="preserve">The State Party further indicates that efforts to confirm the life, death, and safety of the forcibly repatriated individuals will continue if inter-Korean dialogue resumes.</w:t>
      </w:r>
      <w:r w:rsidDel="00000000" w:rsidR="00000000" w:rsidRPr="00000000">
        <w:rPr>
          <w:rFonts w:ascii="Calibri" w:cs="Calibri" w:eastAsia="Calibri" w:hAnsi="Calibri"/>
          <w:sz w:val="22"/>
          <w:szCs w:val="22"/>
          <w:rtl w:val="0"/>
        </w:rPr>
        <w:t xml:space="preserve"> This position is difficult to reconcile with the Convention’s requirements, as the obligations to prevent enforced disappearance, investigate potential violations, and clarify the fate and whereabouts of disappeared persons are immediate and ongoing, and cannot be made contingent on political or diplomatic developments. Given that the fate and whereabouts of the two individuals remain unknown to date, the circumstances raise concerns not only regarding a violation of Article 16, but also regarding the continuing nature of the enforced disappearance and the State Party’s compliance with its duties under Articles 12 and 24 of the Convention.</w:t>
      </w:r>
    </w:p>
    <w:p w:rsidR="00000000" w:rsidDel="00000000" w:rsidP="00000000" w:rsidRDefault="00000000" w:rsidRPr="00000000" w14:paraId="0000001F">
      <w:pPr>
        <w:pStyle w:val="Heading2"/>
        <w:keepNext w:val="0"/>
        <w:keepLines w:val="0"/>
        <w:spacing w:after="240" w:before="240" w:lineRule="auto"/>
        <w:jc w:val="both"/>
        <w:rPr>
          <w:rFonts w:ascii="Calibri" w:cs="Calibri" w:eastAsia="Calibri" w:hAnsi="Calibri"/>
          <w:sz w:val="22"/>
          <w:szCs w:val="22"/>
        </w:rPr>
      </w:pPr>
      <w:bookmarkStart w:colFirst="0" w:colLast="0" w:name="_x6d57esyzjv6" w:id="4"/>
      <w:bookmarkEnd w:id="4"/>
      <w:r w:rsidDel="00000000" w:rsidR="00000000" w:rsidRPr="00000000">
        <w:rPr>
          <w:rFonts w:ascii="Calibri" w:cs="Calibri" w:eastAsia="Calibri" w:hAnsi="Calibri"/>
          <w:sz w:val="22"/>
          <w:szCs w:val="22"/>
          <w:rtl w:val="0"/>
        </w:rPr>
        <w:t xml:space="preserve">Concerns regarding compliance are further underscored by domestic judicial proceedings relating to the 2019 repatriation. In February 2024, the Seoul Central District Court found that senior government officials had acted unlawfully in forcibly returning the two individuals, determining that the decision was taken without sufficient legal review and in disregard of due process, despite internal warnings from relevant officials. The court held that the actions constituted an abuse of authority and resulted in violations of the individuals’ rights to personal liberty, freedom of residence, and the right to a fair trial. However, the court imposed only suspended sentencing, citing structural legal gaps and the absence of clear institutional guidelines, and explicitly noted that similar confusion could recur in the future in the absence of systemic reform.</w:t>
      </w:r>
      <w:r w:rsidDel="00000000" w:rsidR="00000000" w:rsidRPr="00000000">
        <w:rPr>
          <w:rFonts w:ascii="Calibri" w:cs="Calibri" w:eastAsia="Calibri" w:hAnsi="Calibri"/>
          <w:sz w:val="22"/>
          <w:szCs w:val="22"/>
          <w:vertAlign w:val="superscript"/>
        </w:rPr>
        <w:footnoteReference w:customMarkFollows="0" w:id="9"/>
      </w:r>
      <w:r w:rsidDel="00000000" w:rsidR="00000000" w:rsidRPr="00000000">
        <w:rPr>
          <w:rFonts w:ascii="Calibri" w:cs="Calibri" w:eastAsia="Calibri" w:hAnsi="Calibri"/>
          <w:sz w:val="22"/>
          <w:szCs w:val="22"/>
          <w:rtl w:val="0"/>
        </w:rPr>
        <w:t xml:space="preserve"> As a result, despite a judicial finding of unlawfulness, no effective criminal accountability or remedial measures were imposed, raising concerns as to whether the obligations under Articles 12, 16, and 24 of the Convention—including the duty under Article 6 to ensure criminal responsibility, the right of victims to remedies, and guarantees of non-repetition—have been fully satisfied.</w:t>
      </w:r>
    </w:p>
    <w:p w:rsidR="00000000" w:rsidDel="00000000" w:rsidP="00000000" w:rsidRDefault="00000000" w:rsidRPr="00000000" w14:paraId="00000020">
      <w:pPr>
        <w:pStyle w:val="Heading2"/>
        <w:keepNext w:val="0"/>
        <w:keepLines w:val="0"/>
        <w:spacing w:after="80" w:lineRule="auto"/>
        <w:jc w:val="both"/>
        <w:rPr>
          <w:rFonts w:ascii="Calibri" w:cs="Calibri" w:eastAsia="Calibri" w:hAnsi="Calibri"/>
          <w:sz w:val="22"/>
          <w:szCs w:val="22"/>
          <w:u w:val="single"/>
        </w:rPr>
      </w:pPr>
      <w:bookmarkStart w:colFirst="0" w:colLast="0" w:name="_84c5uddk4weg" w:id="5"/>
      <w:bookmarkEnd w:id="5"/>
      <w:r w:rsidDel="00000000" w:rsidR="00000000" w:rsidRPr="00000000">
        <w:rPr>
          <w:rFonts w:ascii="Calibri" w:cs="Calibri" w:eastAsia="Calibri" w:hAnsi="Calibri"/>
          <w:sz w:val="22"/>
          <w:szCs w:val="22"/>
          <w:u w:val="single"/>
          <w:rtl w:val="0"/>
        </w:rPr>
        <w:t xml:space="preserve">Questions for the State Party</w:t>
      </w:r>
    </w:p>
    <w:p w:rsidR="00000000" w:rsidDel="00000000" w:rsidP="00000000" w:rsidRDefault="00000000" w:rsidRPr="00000000" w14:paraId="00000021">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In light of the above, the Committee may wish to request the State Party to clarify the following:</w:t>
      </w:r>
    </w:p>
    <w:p w:rsidR="00000000" w:rsidDel="00000000" w:rsidP="00000000" w:rsidRDefault="00000000" w:rsidRPr="00000000" w14:paraId="00000022">
      <w:pPr>
        <w:numPr>
          <w:ilvl w:val="0"/>
          <w:numId w:val="2"/>
        </w:numPr>
        <w:spacing w:after="0" w:afterAutospacing="0" w:befor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How does the State Party reconcile the forcible repatriation of the two North Korean nationals with the absolute nature of the non-refoulement obligation under Article 16 of the Convention, given its acknowledgment that the individuals had expressed their intention to be protected?</w:t>
        <w:br w:type="textWrapping"/>
      </w:r>
    </w:p>
    <w:p w:rsidR="00000000" w:rsidDel="00000000" w:rsidP="00000000" w:rsidRDefault="00000000" w:rsidRPr="00000000" w14:paraId="00000023">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Does the State Party consider alleged or suspected criminal conduct to constitute a permissible ground for return under Article 16 of the Convention? If so, please explain the legal basis for this interpretation and how it aligns with the Convention’s absolute prohibition on refoulement to a State where there are substantial grounds to believe the person would be in danger of enforced disappearance.</w:t>
        <w:br w:type="textWrapping"/>
      </w:r>
    </w:p>
    <w:p w:rsidR="00000000" w:rsidDel="00000000" w:rsidP="00000000" w:rsidRDefault="00000000" w:rsidRPr="00000000" w14:paraId="00000024">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specific assessment was conducted, prior to the repatriation, to determine whether the two individuals faced a real risk of enforced disappearance upon return to the DPRK? Please indicate whether this assessment was individualized, documented, subject to independent review, and consistent with international standards.</w:t>
        <w:br w:type="textWrapping"/>
      </w:r>
    </w:p>
    <w:p w:rsidR="00000000" w:rsidDel="00000000" w:rsidP="00000000" w:rsidRDefault="00000000" w:rsidRPr="00000000" w14:paraId="00000025">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How does the State Party ensure that decisions concerning expulsion, deportation, or transfer fully take into account the well-documented risk of enforced disappearance in the DPRK, including in cases where individuals are accused of serious crimes?</w:t>
        <w:br w:type="textWrapping"/>
      </w:r>
    </w:p>
    <w:p w:rsidR="00000000" w:rsidDel="00000000" w:rsidP="00000000" w:rsidRDefault="00000000" w:rsidRPr="00000000" w14:paraId="00000026">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safeguards are currently in place to ensure that no person expressing an intention to seek protection is returned to a country where they face a risk of enforced disappearance, regardless of their alleged criminal status, and how are these safeguards implemented in practice?</w:t>
        <w:br w:type="textWrapping"/>
      </w:r>
    </w:p>
    <w:p w:rsidR="00000000" w:rsidDel="00000000" w:rsidP="00000000" w:rsidRDefault="00000000" w:rsidRPr="00000000" w14:paraId="00000027">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Given that the fate and whereabouts of the two forcibly repatriated individuals remain unknown, does the State Party recognize that their situation may constitute a continuing enforced disappearance under the Convention? If so, what proactive measures are being taken to clarify their fate and whereabouts, including through independent investigation and international cooperation?</w:t>
        <w:br w:type="textWrapping"/>
      </w:r>
    </w:p>
    <w:p w:rsidR="00000000" w:rsidDel="00000000" w:rsidP="00000000" w:rsidRDefault="00000000" w:rsidRPr="00000000" w14:paraId="00000028">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Why has clarification of the life, death, and safety of the two returned individuals been framed as contingent on the resumption of inter-Korean dialogue, whereas the Convention requires immediate and ongoing efforts to investigate and clarify the fate and whereabouts of disappeared persons under Articles 12 and 24?</w:t>
        <w:br w:type="textWrapping"/>
      </w:r>
    </w:p>
    <w:p w:rsidR="00000000" w:rsidDel="00000000" w:rsidP="00000000" w:rsidRDefault="00000000" w:rsidRPr="00000000" w14:paraId="00000029">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Does the State Party consider the two repatriated individuals and/or their families to be victims under Article 24 of the Convention? If so, please outline the measures taken to guarantee their right to truth, to access remedies, and to receive reparation; if not, please explain the basis for non-recognition.</w:t>
        <w:br w:type="textWrapping"/>
      </w:r>
    </w:p>
    <w:p w:rsidR="00000000" w:rsidDel="00000000" w:rsidP="00000000" w:rsidRDefault="00000000" w:rsidRPr="00000000" w14:paraId="0000002A">
      <w:pPr>
        <w:numPr>
          <w:ilvl w:val="0"/>
          <w:numId w:val="2"/>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Please clarify what actions have been taken to hold responsible government officials accountable for the forced repatriation, including whether any investigations or prosecutions have been conducted in respect of violations of the Convention or related domestic obligations. In particular:</w:t>
      </w:r>
    </w:p>
    <w:p w:rsidR="00000000" w:rsidDel="00000000" w:rsidP="00000000" w:rsidRDefault="00000000" w:rsidRPr="00000000" w14:paraId="0000002B">
      <w:pPr>
        <w:numPr>
          <w:ilvl w:val="1"/>
          <w:numId w:val="2"/>
        </w:numPr>
        <w:spacing w:after="0" w:afterAutospacing="0" w:before="0" w:beforeAutospacing="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Has the State Party followed up on criminal or disciplinary proceedings relating to the forcible repatriation of 2019, including decisions of domestic courts that found former officials guilty or where prosecutions have been initiated or concluded?</w:t>
        <w:br w:type="textWrapping"/>
      </w:r>
    </w:p>
    <w:p w:rsidR="00000000" w:rsidDel="00000000" w:rsidP="00000000" w:rsidRDefault="00000000" w:rsidRPr="00000000" w14:paraId="0000002C">
      <w:pPr>
        <w:numPr>
          <w:ilvl w:val="1"/>
          <w:numId w:val="2"/>
        </w:numPr>
        <w:spacing w:after="0" w:afterAutospacing="0" w:before="0" w:beforeAutospacing="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What mechanisms exist to ensure accountability, including independent investigation and review of executive decisions that may result in enforced disappearance or violations of non-refoulement?</w:t>
        <w:br w:type="textWrapping"/>
      </w:r>
    </w:p>
    <w:p w:rsidR="00000000" w:rsidDel="00000000" w:rsidP="00000000" w:rsidRDefault="00000000" w:rsidRPr="00000000" w14:paraId="0000002D">
      <w:pPr>
        <w:numPr>
          <w:ilvl w:val="1"/>
          <w:numId w:val="2"/>
        </w:numPr>
        <w:spacing w:after="0" w:afterAutospacing="0" w:before="0" w:beforeAutospacing="0"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How does the State Party ensure that lessons from these proceedings inform policy and prevent recurrence of enforced return in violation of Article 16?</w:t>
        <w:br w:type="textWrapping"/>
      </w:r>
    </w:p>
    <w:p w:rsidR="00000000" w:rsidDel="00000000" w:rsidP="00000000" w:rsidRDefault="00000000" w:rsidRPr="00000000" w14:paraId="0000002E">
      <w:pPr>
        <w:numPr>
          <w:ilvl w:val="0"/>
          <w:numId w:val="2"/>
        </w:numPr>
        <w:spacing w:after="24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steps have been taken to ensure transparency and public reporting regarding accountability processes, including the legal reasoning, outcomes of prosecutions or administrative actions, and any remedial measures introduced to safeguard against future violations of the Convention?</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Article 24</w:t>
      </w:r>
    </w:p>
    <w:p w:rsidR="00000000" w:rsidDel="00000000" w:rsidP="00000000" w:rsidRDefault="00000000" w:rsidRPr="00000000" w14:paraId="00000031">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Over 34,000 North Korean escapees have been granted citizenship in the Republic of Korea upon defecting from the DPRK.</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Despite the legal protection they have in the ROK, many live with the persistent fear and uncertainty that their family members remaining in North Korea may have been subjected to arrest, detention, or disappearance as a direct consequence of their defection. Under the DPRK’s long-standing system of </w:t>
      </w:r>
      <w:r w:rsidDel="00000000" w:rsidR="00000000" w:rsidRPr="00000000">
        <w:rPr>
          <w:rFonts w:ascii="Calibri" w:cs="Calibri" w:eastAsia="Calibri" w:hAnsi="Calibri"/>
          <w:i w:val="1"/>
          <w:iCs w:val="1"/>
          <w:rtl w:val="0"/>
        </w:rPr>
        <w:t xml:space="preserve">guilt by association</w:t>
      </w:r>
      <w:r w:rsidDel="00000000" w:rsidR="00000000" w:rsidRPr="00000000">
        <w:rPr>
          <w:rFonts w:ascii="Calibri" w:cs="Calibri" w:eastAsia="Calibri" w:hAnsi="Calibri"/>
          <w:rtl w:val="0"/>
        </w:rPr>
        <w:t xml:space="preserve">, family members of defectors are frequently treated as politically suspect, and credible accounts indicate that, following a defection, relatives remaining in North Korea may be arrested, detained, forcibly transferred to political prison camps or other detention facilities, and subsequently cut off from all contact with the outside world.</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In numerous cases, the fate and whereabouts of these family members are deliberately concealed, leaving relatives in South Korea without any information as to whether their loved ones are alive, detained, or deceased.</w:t>
      </w:r>
    </w:p>
    <w:p w:rsidR="00000000" w:rsidDel="00000000" w:rsidP="00000000" w:rsidRDefault="00000000" w:rsidRPr="00000000" w14:paraId="00000032">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As long as the fate and whereabouts of these family members remain unknown, the enforced disappearance continues, and the suffering endured by their relatives constitutes an ongoing human rights violation. The UN Special Rapporteur on the situation of human rights in the DPRK has further indicated that the prolonged suffering of families of victims of enforced disappearance and abduction by the DPRK may amount to torture under international human rights law.</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For North Korean defectors in South Korea, this suffering is not abstract or historical, but a present and continuing reality that affects their psychological well-being, security, and ability to rebuild their lives.</w:t>
      </w:r>
    </w:p>
    <w:p w:rsidR="00000000" w:rsidDel="00000000" w:rsidP="00000000" w:rsidRDefault="00000000" w:rsidRPr="00000000" w14:paraId="00000033">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Article 24 recognizes that victims of enforced disappearance include not only the disappeared person but also their family members, and guarantees, inter alia, the right to know the truth regarding the circumstances of the disappearance, the progress and results of investigations, and the fate and whereabouts of the disappeared person (Article 24(2)); the right to obtain reparation and prompt, fair, and adequate compensation, including restitution, rehabilitation, satisfaction, and guarantees of non-repetition (Articles 24(4)–(5)); and the right to form and freely participate in organizations and associations concerned with establishing the fate and whereabouts of disappeared persons and supporting victims (Article 24(7)).</w:t>
      </w:r>
    </w:p>
    <w:p w:rsidR="00000000" w:rsidDel="00000000" w:rsidP="00000000" w:rsidRDefault="00000000" w:rsidRPr="00000000" w14:paraId="00000034">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From the perspective of the Convention, the enforced disappearance of family members in North Korea due to defection cannot be regarded as an external matter unrelated to the Republic of Korea’s obligations. Rather, it is directly linked to the State Party’s duty to respect, protect, and fulfill the rights of victims within its jurisdiction, namely, North Korean escapees residing in South Korea who qualify as victims under Article 24. Domestic constitutional principles and judicial decisions of the Republic of Korea have also acknowledged the foreseeability and gravity of harm arising from such situations. In particular, </w:t>
      </w:r>
      <w:r w:rsidDel="00000000" w:rsidR="00000000" w:rsidRPr="00000000">
        <w:rPr>
          <w:rFonts w:ascii="Calibri" w:cs="Calibri" w:eastAsia="Calibri" w:hAnsi="Calibri"/>
          <w:rtl w:val="0"/>
        </w:rPr>
        <w:t xml:space="preserve">in a 2012 Supreme Court judgment concerning State liability </w:t>
      </w:r>
      <w:r w:rsidDel="00000000" w:rsidR="00000000" w:rsidRPr="00000000">
        <w:rPr>
          <w:rFonts w:ascii="Calibri" w:cs="Calibri" w:eastAsia="Calibri" w:hAnsi="Calibri"/>
          <w:rtl w:val="0"/>
        </w:rPr>
        <w:t xml:space="preserve">for the disappearance of 23 family members in North Korea whose identities were exposed by a South Korean State agency in 2006,</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the Court affirmed that it was reasonably foreseeable that the risk of harm to the plaintiffs’ family members in North Korea would have significantly increased.</w:t>
      </w:r>
    </w:p>
    <w:p w:rsidR="00000000" w:rsidDel="00000000" w:rsidP="00000000" w:rsidRDefault="00000000" w:rsidRPr="00000000" w14:paraId="00000035">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Despite this recognition under both international and domestic law, the situation of North Korean residents forcibly disappeared due to a family member’s defection and the continuing suffering of their relatives residing in the Republic of Korea has been structurally overlooked in the State Party’s report. In the absence of official acknowledgment and concrete measures to ensure truth, remedies, and support, the harm suffered by victims and their families risks being perpetuated through State inaction, raising serious concerns regarding compliance with the Convention.</w:t>
      </w:r>
    </w:p>
    <w:p w:rsidR="00000000" w:rsidDel="00000000" w:rsidP="00000000" w:rsidRDefault="00000000" w:rsidRPr="00000000" w14:paraId="00000036">
      <w:pPr>
        <w:pStyle w:val="Heading2"/>
        <w:keepNext w:val="0"/>
        <w:keepLines w:val="0"/>
        <w:spacing w:after="80" w:lineRule="auto"/>
        <w:jc w:val="both"/>
        <w:rPr>
          <w:rFonts w:ascii="Calibri" w:cs="Calibri" w:eastAsia="Calibri" w:hAnsi="Calibri"/>
          <w:sz w:val="22"/>
          <w:szCs w:val="22"/>
          <w:u w:val="single"/>
        </w:rPr>
      </w:pPr>
      <w:bookmarkStart w:colFirst="0" w:colLast="0" w:name="_556nackiruyd" w:id="6"/>
      <w:bookmarkEnd w:id="6"/>
      <w:r w:rsidDel="00000000" w:rsidR="00000000" w:rsidRPr="00000000">
        <w:rPr>
          <w:rFonts w:ascii="Calibri" w:cs="Calibri" w:eastAsia="Calibri" w:hAnsi="Calibri"/>
          <w:sz w:val="22"/>
          <w:szCs w:val="22"/>
          <w:u w:val="single"/>
          <w:rtl w:val="0"/>
        </w:rPr>
        <w:t xml:space="preserve">Questions for the State Party</w:t>
      </w:r>
    </w:p>
    <w:p w:rsidR="00000000" w:rsidDel="00000000" w:rsidP="00000000" w:rsidRDefault="00000000" w:rsidRPr="00000000" w14:paraId="00000037">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In light of the above, the Committee may wish to request the State Party to clarify the following:</w:t>
      </w:r>
    </w:p>
    <w:p w:rsidR="00000000" w:rsidDel="00000000" w:rsidP="00000000" w:rsidRDefault="00000000" w:rsidRPr="00000000" w14:paraId="00000038">
      <w:pPr>
        <w:numPr>
          <w:ilvl w:val="0"/>
          <w:numId w:val="1"/>
        </w:numPr>
        <w:spacing w:after="0" w:afterAutospacing="0" w:befor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How does the State Party interpret its obligations under the Convention with regard to family members in the DPRK who were subjected to enforced disappearance on the grounds of defection or settlement in the Republic of Korea?</w:t>
        <w:br w:type="textWrapping"/>
      </w:r>
    </w:p>
    <w:p w:rsidR="00000000" w:rsidDel="00000000" w:rsidP="00000000" w:rsidRDefault="00000000" w:rsidRPr="00000000" w14:paraId="00000039">
      <w:pPr>
        <w:numPr>
          <w:ilvl w:val="0"/>
          <w:numId w:val="1"/>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Does the State Party recognize such cases as constituting continuing enforced disappearance within the meaning of the Convention?</w:t>
        <w:br w:type="textWrapping"/>
      </w:r>
    </w:p>
    <w:p w:rsidR="00000000" w:rsidDel="00000000" w:rsidP="00000000" w:rsidRDefault="00000000" w:rsidRPr="00000000" w14:paraId="0000003A">
      <w:pPr>
        <w:numPr>
          <w:ilvl w:val="0"/>
          <w:numId w:val="1"/>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Has the State Party undertaken any systematic assessment or documentation of cases involving missing family members of North Korean defectors?</w:t>
        <w:br w:type="textWrapping"/>
      </w:r>
    </w:p>
    <w:p w:rsidR="00000000" w:rsidDel="00000000" w:rsidP="00000000" w:rsidRDefault="00000000" w:rsidRPr="00000000" w14:paraId="0000003B">
      <w:pPr>
        <w:numPr>
          <w:ilvl w:val="0"/>
          <w:numId w:val="1"/>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If so, what specific measures have been taken to guarantee the rights of victims under Article 24 of the Convention, including the right to truth, reparation, and participation?</w:t>
        <w:br w:type="textWrapping"/>
      </w:r>
    </w:p>
    <w:p w:rsidR="00000000" w:rsidDel="00000000" w:rsidP="00000000" w:rsidRDefault="00000000" w:rsidRPr="00000000" w14:paraId="0000003C">
      <w:pPr>
        <w:numPr>
          <w:ilvl w:val="0"/>
          <w:numId w:val="1"/>
        </w:numPr>
        <w:spacing w:after="0" w:afterAutospacing="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concrete support mechanisms exist for victim groups, associations of families of the disappeared, or civil society organizations engaged in truth-seeking and documentation related to enforced disappearance?</w:t>
        <w:br w:type="textWrapping"/>
      </w:r>
    </w:p>
    <w:p w:rsidR="00000000" w:rsidDel="00000000" w:rsidP="00000000" w:rsidRDefault="00000000" w:rsidRPr="00000000" w14:paraId="0000003D">
      <w:pPr>
        <w:numPr>
          <w:ilvl w:val="0"/>
          <w:numId w:val="1"/>
        </w:numPr>
        <w:spacing w:after="240" w:before="0" w:beforeAutospacing="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 procedures for identifying and processing North Korean defectors, what safeguards—such as confidentiality principles and information security guidelines—has the State Party established to prevent the disclosure of personal identity information that may place family members remaining in the DPRK at serious risk of harm or secondary victimization?</w:t>
        <w:br w:type="textWrapping"/>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Human Rights Council Twenty-Fifth Session Agenda Item 4 Human Rights Situations That Require the Council’s Attention Report of the Detailed Findings of the Commission of Inquiry on Human Rights in the Democratic People’s Republic of Korea A/HRC/25/CRP.1. 7 Feb. 2014, </w:t>
      </w:r>
      <w:hyperlink r:id="rId1">
        <w:r w:rsidDel="00000000" w:rsidR="00000000" w:rsidRPr="00000000">
          <w:rPr>
            <w:rFonts w:ascii="Calibri" w:cs="Calibri" w:eastAsia="Calibri" w:hAnsi="Calibri"/>
            <w:color w:val="1155cc"/>
            <w:sz w:val="20"/>
            <w:szCs w:val="20"/>
            <w:u w:val="single"/>
            <w:rtl w:val="0"/>
          </w:rPr>
          <w:t xml:space="preserve">documents.un.org/doc/undoc/gen/g14/108/71/pdf/g1410871.pdf</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1">
    <w:p w:rsidR="00000000" w:rsidDel="00000000" w:rsidP="00000000" w:rsidRDefault="00000000" w:rsidRPr="00000000" w14:paraId="0000004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Bicker, Laura. “North Korea Enslaved South Korean Prisoners of War in Coal Mines.” </w:t>
      </w:r>
      <w:r w:rsidDel="00000000" w:rsidR="00000000" w:rsidRPr="00000000">
        <w:rPr>
          <w:rFonts w:ascii="Calibri" w:cs="Calibri" w:eastAsia="Calibri" w:hAnsi="Calibri"/>
          <w:i w:val="1"/>
          <w:iCs w:val="1"/>
          <w:sz w:val="20"/>
          <w:szCs w:val="20"/>
          <w:rtl w:val="0"/>
        </w:rPr>
        <w:t xml:space="preserve">BBC News</w:t>
      </w:r>
      <w:r w:rsidDel="00000000" w:rsidR="00000000" w:rsidRPr="00000000">
        <w:rPr>
          <w:rFonts w:ascii="Calibri" w:cs="Calibri" w:eastAsia="Calibri" w:hAnsi="Calibri"/>
          <w:sz w:val="20"/>
          <w:szCs w:val="20"/>
          <w:rtl w:val="0"/>
        </w:rPr>
        <w:t xml:space="preserve">, 25 Feb. 2021, </w:t>
      </w:r>
      <w:hyperlink r:id="rId2">
        <w:r w:rsidDel="00000000" w:rsidR="00000000" w:rsidRPr="00000000">
          <w:rPr>
            <w:rFonts w:ascii="Calibri" w:cs="Calibri" w:eastAsia="Calibri" w:hAnsi="Calibri"/>
            <w:color w:val="1155cc"/>
            <w:sz w:val="20"/>
            <w:szCs w:val="20"/>
            <w:u w:val="single"/>
            <w:rtl w:val="0"/>
          </w:rPr>
          <w:t xml:space="preserve">www.bbc.com/news/world-asia-56178271</w:t>
        </w:r>
      </w:hyperlink>
      <w:r w:rsidDel="00000000" w:rsidR="00000000" w:rsidRPr="00000000">
        <w:rPr>
          <w:rFonts w:ascii="Calibri" w:cs="Calibri" w:eastAsia="Calibri" w:hAnsi="Calibri"/>
          <w:sz w:val="20"/>
          <w:szCs w:val="20"/>
          <w:rtl w:val="0"/>
        </w:rPr>
        <w:t xml:space="preserve">. </w:t>
      </w:r>
    </w:p>
  </w:footnote>
  <w:footnote w:id="2">
    <w:p w:rsidR="00000000" w:rsidDel="00000000" w:rsidP="00000000" w:rsidRDefault="00000000" w:rsidRPr="00000000" w14:paraId="0000004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“South Korea Requests Release of Missionary in North Korea as Rare Footage Shows Arrest of Christians.” </w:t>
      </w:r>
      <w:r w:rsidDel="00000000" w:rsidR="00000000" w:rsidRPr="00000000">
        <w:rPr>
          <w:rFonts w:ascii="Calibri" w:cs="Calibri" w:eastAsia="Calibri" w:hAnsi="Calibri"/>
          <w:i w:val="1"/>
          <w:iCs w:val="1"/>
          <w:sz w:val="20"/>
          <w:szCs w:val="20"/>
          <w:rtl w:val="0"/>
        </w:rPr>
        <w:t xml:space="preserve">Open Doors UK &amp; Ireland</w:t>
      </w:r>
      <w:r w:rsidDel="00000000" w:rsidR="00000000" w:rsidRPr="00000000">
        <w:rPr>
          <w:rFonts w:ascii="Calibri" w:cs="Calibri" w:eastAsia="Calibri" w:hAnsi="Calibri"/>
          <w:sz w:val="20"/>
          <w:szCs w:val="20"/>
          <w:rtl w:val="0"/>
        </w:rPr>
        <w:t xml:space="preserve">, 13 Feb. 2025, </w:t>
      </w:r>
      <w:hyperlink r:id="rId3">
        <w:r w:rsidDel="00000000" w:rsidR="00000000" w:rsidRPr="00000000">
          <w:rPr>
            <w:rFonts w:ascii="Calibri" w:cs="Calibri" w:eastAsia="Calibri" w:hAnsi="Calibri"/>
            <w:color w:val="1155cc"/>
            <w:sz w:val="20"/>
            <w:szCs w:val="20"/>
            <w:u w:val="single"/>
            <w:rtl w:val="0"/>
          </w:rPr>
          <w:t xml:space="preserve">www.opendoorsuk.org/news/latest-news/northkorea-missionary-footage/</w:t>
        </w:r>
      </w:hyperlink>
      <w:r w:rsidDel="00000000" w:rsidR="00000000" w:rsidRPr="00000000">
        <w:rPr>
          <w:rFonts w:ascii="Calibri" w:cs="Calibri" w:eastAsia="Calibri" w:hAnsi="Calibri"/>
          <w:sz w:val="20"/>
          <w:szCs w:val="20"/>
          <w:rtl w:val="0"/>
        </w:rPr>
        <w:t xml:space="preserve">. Accessed 7 Jan. 2026.</w:t>
      </w:r>
    </w:p>
    <w:p w:rsidR="00000000" w:rsidDel="00000000" w:rsidP="00000000" w:rsidRDefault="00000000" w:rsidRPr="00000000" w14:paraId="00000042">
      <w:pPr>
        <w:spacing w:line="240" w:lineRule="auto"/>
        <w:rPr>
          <w:rFonts w:ascii="Times New Roman" w:cs="Times New Roman" w:eastAsia="Times New Roman" w:hAnsi="Times New Roman"/>
          <w:sz w:val="20"/>
          <w:szCs w:val="20"/>
        </w:rPr>
      </w:pPr>
      <w:r w:rsidDel="00000000" w:rsidR="00000000" w:rsidRPr="00000000">
        <w:rPr>
          <w:rtl w:val="0"/>
        </w:rPr>
      </w:r>
    </w:p>
  </w:footnote>
  <w:footnote w:id="3">
    <w:p w:rsidR="00000000" w:rsidDel="00000000" w:rsidP="00000000" w:rsidRDefault="00000000" w:rsidRPr="00000000" w14:paraId="00000043">
      <w:pPr>
        <w:spacing w:line="240" w:lineRule="auto"/>
        <w:rPr>
          <w:rFonts w:ascii="Calibri" w:cs="Calibri" w:eastAsia="Calibri" w:hAnsi="Calibri"/>
          <w:color w:val="2c3e5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Yi, Wonju. </w:t>
      </w:r>
      <w:r w:rsidDel="00000000" w:rsidR="00000000" w:rsidRPr="00000000">
        <w:rPr>
          <w:rFonts w:ascii="Calibri" w:cs="Calibri" w:eastAsia="Calibri" w:hAnsi="Calibri"/>
          <w:color w:val="2c3e50"/>
          <w:sz w:val="20"/>
          <w:szCs w:val="20"/>
          <w:rtl w:val="0"/>
        </w:rPr>
        <w:t xml:space="preserve">“Presidential Office Confirms 6 Citizens Detained in N. Korea, Vows Efforts to Release Them.” </w:t>
      </w:r>
      <w:r w:rsidDel="00000000" w:rsidR="00000000" w:rsidRPr="00000000">
        <w:rPr>
          <w:rFonts w:ascii="Calibri" w:cs="Calibri" w:eastAsia="Calibri" w:hAnsi="Calibri"/>
          <w:i w:val="1"/>
          <w:iCs w:val="1"/>
          <w:color w:val="2c3e50"/>
          <w:sz w:val="20"/>
          <w:szCs w:val="20"/>
          <w:rtl w:val="0"/>
        </w:rPr>
        <w:t xml:space="preserve">UPI</w:t>
      </w:r>
      <w:r w:rsidDel="00000000" w:rsidR="00000000" w:rsidRPr="00000000">
        <w:rPr>
          <w:rFonts w:ascii="Calibri" w:cs="Calibri" w:eastAsia="Calibri" w:hAnsi="Calibri"/>
          <w:color w:val="2c3e50"/>
          <w:sz w:val="20"/>
          <w:szCs w:val="20"/>
          <w:rtl w:val="0"/>
        </w:rPr>
        <w:t xml:space="preserve">, 4 Dec. 2025, </w:t>
      </w:r>
      <w:hyperlink r:id="rId4">
        <w:r w:rsidDel="00000000" w:rsidR="00000000" w:rsidRPr="00000000">
          <w:rPr>
            <w:rFonts w:ascii="Calibri" w:cs="Calibri" w:eastAsia="Calibri" w:hAnsi="Calibri"/>
            <w:color w:val="1155cc"/>
            <w:sz w:val="20"/>
            <w:szCs w:val="20"/>
            <w:u w:val="single"/>
            <w:rtl w:val="0"/>
          </w:rPr>
          <w:t xml:space="preserve">www.upi.com/Top_News/World-News/2025/12/03/South-Korea-detainees-six-citizens-presidential-office-confirmed/9451764819025/</w:t>
        </w:r>
      </w:hyperlink>
      <w:r w:rsidDel="00000000" w:rsidR="00000000" w:rsidRPr="00000000">
        <w:rPr>
          <w:rFonts w:ascii="Calibri" w:cs="Calibri" w:eastAsia="Calibri" w:hAnsi="Calibri"/>
          <w:color w:val="2c3e50"/>
          <w:sz w:val="20"/>
          <w:szCs w:val="20"/>
          <w:rtl w:val="0"/>
        </w:rPr>
        <w:t xml:space="preserve">. Accessed 7 Jan. 2026.</w:t>
      </w:r>
      <w:r w:rsidDel="00000000" w:rsidR="00000000" w:rsidRPr="00000000">
        <w:rPr>
          <w:rtl w:val="0"/>
        </w:rPr>
      </w:r>
    </w:p>
  </w:footnote>
  <w:footnote w:id="4">
    <w:p w:rsidR="00000000" w:rsidDel="00000000" w:rsidP="00000000" w:rsidRDefault="00000000" w:rsidRPr="00000000" w14:paraId="0000004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U.S. Mission Korea. “Camp David Principles - U.S. Embassy &amp; Consulate in the Republic of Korea.” </w:t>
      </w:r>
      <w:r w:rsidDel="00000000" w:rsidR="00000000" w:rsidRPr="00000000">
        <w:rPr>
          <w:rFonts w:ascii="Calibri" w:cs="Calibri" w:eastAsia="Calibri" w:hAnsi="Calibri"/>
          <w:i w:val="1"/>
          <w:iCs w:val="1"/>
          <w:sz w:val="20"/>
          <w:szCs w:val="20"/>
          <w:rtl w:val="0"/>
        </w:rPr>
        <w:t xml:space="preserve">U.S. Embassy &amp; Consulate in the Republic of Korea</w:t>
      </w:r>
      <w:r w:rsidDel="00000000" w:rsidR="00000000" w:rsidRPr="00000000">
        <w:rPr>
          <w:rFonts w:ascii="Calibri" w:cs="Calibri" w:eastAsia="Calibri" w:hAnsi="Calibri"/>
          <w:sz w:val="20"/>
          <w:szCs w:val="20"/>
          <w:rtl w:val="0"/>
        </w:rPr>
        <w:t xml:space="preserve">, 19 Aug. 2023, </w:t>
      </w:r>
      <w:hyperlink r:id="rId5">
        <w:r w:rsidDel="00000000" w:rsidR="00000000" w:rsidRPr="00000000">
          <w:rPr>
            <w:rFonts w:ascii="Calibri" w:cs="Calibri" w:eastAsia="Calibri" w:hAnsi="Calibri"/>
            <w:color w:val="1155cc"/>
            <w:sz w:val="20"/>
            <w:szCs w:val="20"/>
            <w:u w:val="single"/>
            <w:rtl w:val="0"/>
          </w:rPr>
          <w:t xml:space="preserve">kr.usembassy.gov/081923-camp-david-principles/</w:t>
        </w:r>
      </w:hyperlink>
      <w:r w:rsidDel="00000000" w:rsidR="00000000" w:rsidRPr="00000000">
        <w:rPr>
          <w:rFonts w:ascii="Calibri" w:cs="Calibri" w:eastAsia="Calibri" w:hAnsi="Calibri"/>
          <w:sz w:val="20"/>
          <w:szCs w:val="20"/>
          <w:rtl w:val="0"/>
        </w:rPr>
        <w:t xml:space="preserve">. Accessed 7 Jan. 2026.</w:t>
      </w:r>
    </w:p>
  </w:footnote>
  <w:footnote w:id="5">
    <w:p w:rsidR="00000000" w:rsidDel="00000000" w:rsidP="00000000" w:rsidRDefault="00000000" w:rsidRPr="00000000" w14:paraId="0000004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Ministry of Foreign Affairs, Republic of Korea. “Joint Statement between the Republic of Korea and New Zealand View|Ministry News | Ministry of Foreign Affairs, Republic of Korea.” </w:t>
      </w:r>
      <w:r w:rsidDel="00000000" w:rsidR="00000000" w:rsidRPr="00000000">
        <w:rPr>
          <w:rFonts w:ascii="Calibri" w:cs="Calibri" w:eastAsia="Calibri" w:hAnsi="Calibri"/>
          <w:i w:val="1"/>
          <w:iCs w:val="1"/>
          <w:sz w:val="20"/>
          <w:szCs w:val="20"/>
          <w:rtl w:val="0"/>
        </w:rPr>
        <w:t xml:space="preserve">Mofa.go.kr</w:t>
      </w:r>
      <w:r w:rsidDel="00000000" w:rsidR="00000000" w:rsidRPr="00000000">
        <w:rPr>
          <w:rFonts w:ascii="Calibri" w:cs="Calibri" w:eastAsia="Calibri" w:hAnsi="Calibri"/>
          <w:sz w:val="20"/>
          <w:szCs w:val="20"/>
          <w:rtl w:val="0"/>
        </w:rPr>
        <w:t xml:space="preserve">, 2024, </w:t>
      </w:r>
      <w:hyperlink r:id="rId6">
        <w:r w:rsidDel="00000000" w:rsidR="00000000" w:rsidRPr="00000000">
          <w:rPr>
            <w:rFonts w:ascii="Calibri" w:cs="Calibri" w:eastAsia="Calibri" w:hAnsi="Calibri"/>
            <w:color w:val="1155cc"/>
            <w:sz w:val="20"/>
            <w:szCs w:val="20"/>
            <w:u w:val="single"/>
            <w:rtl w:val="0"/>
          </w:rPr>
          <w:t xml:space="preserve">www.mofa.go.kr/eng/brd/m_5674/view.do?seq=321052</w:t>
        </w:r>
      </w:hyperlink>
      <w:r w:rsidDel="00000000" w:rsidR="00000000" w:rsidRPr="00000000">
        <w:rPr>
          <w:rFonts w:ascii="Calibri" w:cs="Calibri" w:eastAsia="Calibri" w:hAnsi="Calibri"/>
          <w:sz w:val="20"/>
          <w:szCs w:val="20"/>
          <w:rtl w:val="0"/>
        </w:rPr>
        <w:t xml:space="preserve">. Accessed 7 Jan. 2026.</w:t>
      </w:r>
    </w:p>
  </w:footnote>
  <w:footnote w:id="6">
    <w:p w:rsidR="00000000" w:rsidDel="00000000" w:rsidP="00000000" w:rsidRDefault="00000000" w:rsidRPr="00000000" w14:paraId="0000004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“South Korea Deports Two from North to Likely Abuse.” </w:t>
      </w:r>
      <w:r w:rsidDel="00000000" w:rsidR="00000000" w:rsidRPr="00000000">
        <w:rPr>
          <w:rFonts w:ascii="Calibri" w:cs="Calibri" w:eastAsia="Calibri" w:hAnsi="Calibri"/>
          <w:i w:val="1"/>
          <w:iCs w:val="1"/>
          <w:sz w:val="20"/>
          <w:szCs w:val="20"/>
          <w:rtl w:val="0"/>
        </w:rPr>
        <w:t xml:space="preserve">Human Rights Watch</w:t>
      </w:r>
      <w:r w:rsidDel="00000000" w:rsidR="00000000" w:rsidRPr="00000000">
        <w:rPr>
          <w:rFonts w:ascii="Calibri" w:cs="Calibri" w:eastAsia="Calibri" w:hAnsi="Calibri"/>
          <w:sz w:val="20"/>
          <w:szCs w:val="20"/>
          <w:rtl w:val="0"/>
        </w:rPr>
        <w:t xml:space="preserve">, 13 Nov. 2019, </w:t>
      </w:r>
      <w:hyperlink r:id="rId7">
        <w:r w:rsidDel="00000000" w:rsidR="00000000" w:rsidRPr="00000000">
          <w:rPr>
            <w:rFonts w:ascii="Calibri" w:cs="Calibri" w:eastAsia="Calibri" w:hAnsi="Calibri"/>
            <w:color w:val="1155cc"/>
            <w:sz w:val="20"/>
            <w:szCs w:val="20"/>
            <w:u w:val="single"/>
            <w:rtl w:val="0"/>
          </w:rPr>
          <w:t xml:space="preserve">www.hrw.org/news/2019/11/12/south-korea-deports-two-north-likely-abuse</w:t>
        </w:r>
      </w:hyperlink>
      <w:r w:rsidDel="00000000" w:rsidR="00000000" w:rsidRPr="00000000">
        <w:rPr>
          <w:rFonts w:ascii="Calibri" w:cs="Calibri" w:eastAsia="Calibri" w:hAnsi="Calibri"/>
          <w:sz w:val="20"/>
          <w:szCs w:val="20"/>
          <w:rtl w:val="0"/>
        </w:rPr>
        <w:t xml:space="preserve">. Accessed 7 Jan. 2026.</w:t>
      </w:r>
    </w:p>
  </w:footnote>
  <w:footnote w:id="8">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United Nations. “International Convention for the Protection of All Persons from Enforced Disappearance.” </w:t>
      </w:r>
      <w:r w:rsidDel="00000000" w:rsidR="00000000" w:rsidRPr="00000000">
        <w:rPr>
          <w:rFonts w:ascii="Calibri" w:cs="Calibri" w:eastAsia="Calibri" w:hAnsi="Calibri"/>
          <w:i w:val="1"/>
          <w:iCs w:val="1"/>
          <w:sz w:val="20"/>
          <w:szCs w:val="20"/>
          <w:rtl w:val="0"/>
        </w:rPr>
        <w:t xml:space="preserve">OHCHR</w:t>
      </w:r>
      <w:r w:rsidDel="00000000" w:rsidR="00000000" w:rsidRPr="00000000">
        <w:rPr>
          <w:rFonts w:ascii="Calibri" w:cs="Calibri" w:eastAsia="Calibri" w:hAnsi="Calibri"/>
          <w:sz w:val="20"/>
          <w:szCs w:val="20"/>
          <w:rtl w:val="0"/>
        </w:rPr>
        <w:t xml:space="preserve">, 2010, </w:t>
      </w:r>
      <w:hyperlink r:id="rId8">
        <w:r w:rsidDel="00000000" w:rsidR="00000000" w:rsidRPr="00000000">
          <w:rPr>
            <w:rFonts w:ascii="Calibri" w:cs="Calibri" w:eastAsia="Calibri" w:hAnsi="Calibri"/>
            <w:color w:val="1155cc"/>
            <w:sz w:val="20"/>
            <w:szCs w:val="20"/>
            <w:u w:val="single"/>
            <w:rtl w:val="0"/>
          </w:rPr>
          <w:t xml:space="preserve">www.ohchr.org/en/instruments-mechanisms/instruments/international-convention-protection-all-persons-enforced</w:t>
        </w:r>
      </w:hyperlink>
      <w:r w:rsidDel="00000000" w:rsidR="00000000" w:rsidRPr="00000000">
        <w:rPr>
          <w:rFonts w:ascii="Calibri" w:cs="Calibri" w:eastAsia="Calibri" w:hAnsi="Calibri"/>
          <w:sz w:val="20"/>
          <w:szCs w:val="20"/>
          <w:rtl w:val="0"/>
        </w:rPr>
        <w:t xml:space="preserve">.</w:t>
      </w:r>
      <w:r w:rsidDel="00000000" w:rsidR="00000000" w:rsidRPr="00000000">
        <w:rPr>
          <w:rtl w:val="0"/>
        </w:rPr>
      </w:r>
    </w:p>
  </w:footnote>
  <w:footnote w:id="7">
    <w:p w:rsidR="00000000" w:rsidDel="00000000" w:rsidP="00000000" w:rsidRDefault="00000000" w:rsidRPr="00000000" w14:paraId="0000004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“NORTH KOREAN DEFECTORS PROTECTION AND SETTLEMENT SUPPORT ACT.” </w:t>
      </w:r>
      <w:hyperlink r:id="rId9">
        <w:r w:rsidDel="00000000" w:rsidR="00000000" w:rsidRPr="00000000">
          <w:rPr>
            <w:rFonts w:ascii="Calibri" w:cs="Calibri" w:eastAsia="Calibri" w:hAnsi="Calibri"/>
            <w:i w:val="1"/>
            <w:iCs w:val="1"/>
            <w:color w:val="1155cc"/>
            <w:sz w:val="20"/>
            <w:szCs w:val="20"/>
            <w:u w:val="single"/>
            <w:rtl w:val="0"/>
          </w:rPr>
          <w:t xml:space="preserve">klri.re.kr</w:t>
        </w:r>
      </w:hyperlink>
      <w:r w:rsidDel="00000000" w:rsidR="00000000" w:rsidRPr="00000000">
        <w:rPr>
          <w:rFonts w:ascii="Calibri" w:cs="Calibri" w:eastAsia="Calibri" w:hAnsi="Calibri"/>
          <w:sz w:val="20"/>
          <w:szCs w:val="20"/>
          <w:rtl w:val="0"/>
        </w:rPr>
        <w:t xml:space="preserve">, 20 Dec. 2024, </w:t>
      </w:r>
      <w:hyperlink r:id="rId10">
        <w:r w:rsidDel="00000000" w:rsidR="00000000" w:rsidRPr="00000000">
          <w:rPr>
            <w:rFonts w:ascii="Calibri" w:cs="Calibri" w:eastAsia="Calibri" w:hAnsi="Calibri"/>
            <w:color w:val="1155cc"/>
            <w:sz w:val="20"/>
            <w:szCs w:val="20"/>
            <w:u w:val="single"/>
            <w:rtl w:val="0"/>
          </w:rPr>
          <w:t xml:space="preserve">elaw.klri.re.kr/eng_service/lawView.do?hseq=69121&amp;lang=ENG</w:t>
        </w:r>
      </w:hyperlink>
      <w:r w:rsidDel="00000000" w:rsidR="00000000" w:rsidRPr="00000000">
        <w:rPr>
          <w:rFonts w:ascii="Calibri" w:cs="Calibri" w:eastAsia="Calibri" w:hAnsi="Calibri"/>
          <w:sz w:val="20"/>
          <w:szCs w:val="20"/>
          <w:rtl w:val="0"/>
        </w:rPr>
        <w:t xml:space="preserve">. Accessed 7 Jan. 2026.</w:t>
      </w:r>
    </w:p>
  </w:footnote>
  <w:footnote w:id="9">
    <w:p w:rsidR="00000000" w:rsidDel="00000000" w:rsidP="00000000" w:rsidRDefault="00000000" w:rsidRPr="00000000" w14:paraId="0000004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“Court Reserves Penalties for Moon-Era Officials in 2019 North Korean Fisher Repatriation Case.” </w:t>
      </w:r>
      <w:r w:rsidDel="00000000" w:rsidR="00000000" w:rsidRPr="00000000">
        <w:rPr>
          <w:rFonts w:ascii="Calibri" w:cs="Calibri" w:eastAsia="Calibri" w:hAnsi="Calibri"/>
          <w:i w:val="1"/>
          <w:iCs w:val="1"/>
          <w:sz w:val="20"/>
          <w:szCs w:val="20"/>
          <w:rtl w:val="0"/>
        </w:rPr>
        <w:t xml:space="preserve">Hankyoreh</w:t>
      </w:r>
      <w:r w:rsidDel="00000000" w:rsidR="00000000" w:rsidRPr="00000000">
        <w:rPr>
          <w:rFonts w:ascii="Calibri" w:cs="Calibri" w:eastAsia="Calibri" w:hAnsi="Calibri"/>
          <w:sz w:val="20"/>
          <w:szCs w:val="20"/>
          <w:rtl w:val="0"/>
        </w:rPr>
        <w:t xml:space="preserve">, 20 Feb. 2025, </w:t>
      </w:r>
      <w:hyperlink r:id="rId11">
        <w:r w:rsidDel="00000000" w:rsidR="00000000" w:rsidRPr="00000000">
          <w:rPr>
            <w:rFonts w:ascii="Calibri" w:cs="Calibri" w:eastAsia="Calibri" w:hAnsi="Calibri"/>
            <w:color w:val="1155cc"/>
            <w:sz w:val="20"/>
            <w:szCs w:val="20"/>
            <w:u w:val="single"/>
            <w:rtl w:val="0"/>
          </w:rPr>
          <w:t xml:space="preserve">english.hani.co.kr/arti/english_edition/e_national/1183425.html</w:t>
        </w:r>
      </w:hyperlink>
      <w:r w:rsidDel="00000000" w:rsidR="00000000" w:rsidRPr="00000000">
        <w:rPr>
          <w:rFonts w:ascii="Calibri" w:cs="Calibri" w:eastAsia="Calibri" w:hAnsi="Calibri"/>
          <w:sz w:val="20"/>
          <w:szCs w:val="20"/>
          <w:rtl w:val="0"/>
        </w:rPr>
        <w:t xml:space="preserve">. Accessed 7 Jan. 2026.</w:t>
      </w:r>
    </w:p>
  </w:footnote>
  <w:footnote w:id="10">
    <w:p w:rsidR="00000000" w:rsidDel="00000000" w:rsidP="00000000" w:rsidRDefault="00000000" w:rsidRPr="00000000" w14:paraId="0000004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Ministry of Unification, Republic of Korea</w:t>
      </w:r>
      <w:r w:rsidDel="00000000" w:rsidR="00000000" w:rsidRPr="00000000">
        <w:rPr>
          <w:rtl w:val="0"/>
        </w:rPr>
      </w:r>
    </w:p>
  </w:footnote>
  <w:footnote w:id="11">
    <w:p w:rsidR="00000000" w:rsidDel="00000000" w:rsidP="00000000" w:rsidRDefault="00000000" w:rsidRPr="00000000" w14:paraId="0000004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“Report of the UN Special Rapporteur on the Situation of Human Rights in the DPRK to the General Assembly.” United Nations Human Rights Office of the High Commissioner Seoul, 2025, </w:t>
      </w:r>
      <w:hyperlink r:id="rId12">
        <w:r w:rsidDel="00000000" w:rsidR="00000000" w:rsidRPr="00000000">
          <w:rPr>
            <w:rFonts w:ascii="Calibri" w:cs="Calibri" w:eastAsia="Calibri" w:hAnsi="Calibri"/>
            <w:color w:val="1155cc"/>
            <w:sz w:val="20"/>
            <w:szCs w:val="20"/>
            <w:u w:val="single"/>
            <w:rtl w:val="0"/>
          </w:rPr>
          <w:t xml:space="preserve">seoul.ohchr.org/en/node/632</w:t>
        </w:r>
      </w:hyperlink>
      <w:r w:rsidDel="00000000" w:rsidR="00000000" w:rsidRPr="00000000">
        <w:rPr>
          <w:rFonts w:ascii="Calibri" w:cs="Calibri" w:eastAsia="Calibri" w:hAnsi="Calibri"/>
          <w:sz w:val="20"/>
          <w:szCs w:val="20"/>
          <w:rtl w:val="0"/>
        </w:rPr>
        <w:t xml:space="preserve">. Accessed 7 Jan. 2026.</w:t>
      </w:r>
    </w:p>
  </w:footnote>
  <w:footnote w:id="12">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Ibid.</w:t>
      </w:r>
      <w:r w:rsidDel="00000000" w:rsidR="00000000" w:rsidRPr="00000000">
        <w:rPr>
          <w:rtl w:val="0"/>
        </w:rPr>
      </w:r>
    </w:p>
  </w:footnote>
  <w:footnote w:id="13">
    <w:p w:rsidR="00000000" w:rsidDel="00000000" w:rsidP="00000000" w:rsidRDefault="00000000" w:rsidRPr="00000000" w14:paraId="0000004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“Defector Says Relatives in N.K. Missing after Identity Leak - the Korea Herald.” </w:t>
      </w:r>
      <w:r w:rsidDel="00000000" w:rsidR="00000000" w:rsidRPr="00000000">
        <w:rPr>
          <w:rFonts w:ascii="Calibri" w:cs="Calibri" w:eastAsia="Calibri" w:hAnsi="Calibri"/>
          <w:i w:val="1"/>
          <w:iCs w:val="1"/>
          <w:sz w:val="20"/>
          <w:szCs w:val="20"/>
          <w:rtl w:val="0"/>
        </w:rPr>
        <w:t xml:space="preserve">The Korea Herald</w:t>
      </w:r>
      <w:r w:rsidDel="00000000" w:rsidR="00000000" w:rsidRPr="00000000">
        <w:rPr>
          <w:rFonts w:ascii="Calibri" w:cs="Calibri" w:eastAsia="Calibri" w:hAnsi="Calibri"/>
          <w:sz w:val="20"/>
          <w:szCs w:val="20"/>
          <w:rtl w:val="0"/>
        </w:rPr>
        <w:t xml:space="preserve">, 18 May 2011, </w:t>
      </w:r>
      <w:hyperlink r:id="rId13">
        <w:r w:rsidDel="00000000" w:rsidR="00000000" w:rsidRPr="00000000">
          <w:rPr>
            <w:rFonts w:ascii="Calibri" w:cs="Calibri" w:eastAsia="Calibri" w:hAnsi="Calibri"/>
            <w:color w:val="1155cc"/>
            <w:sz w:val="20"/>
            <w:szCs w:val="20"/>
            <w:u w:val="single"/>
            <w:rtl w:val="0"/>
          </w:rPr>
          <w:t xml:space="preserve">www.koreaherald.com/article/10340724</w:t>
        </w:r>
      </w:hyperlink>
      <w:r w:rsidDel="00000000" w:rsidR="00000000" w:rsidRPr="00000000">
        <w:rPr>
          <w:rFonts w:ascii="Calibri" w:cs="Calibri" w:eastAsia="Calibri" w:hAnsi="Calibri"/>
          <w:sz w:val="20"/>
          <w:szCs w:val="20"/>
          <w:rtl w:val="0"/>
        </w:rPr>
        <w:t xml:space="preserve">. Accessed 7 Jan. 2026.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 Type="http://schemas.openxmlformats.org/officeDocument/2006/relationships/hyperlink" Target="http://english.hani.co.kr/arti/english_edition/e_national/1183425.html" TargetMode="External"/><Relationship Id="rId10" Type="http://schemas.openxmlformats.org/officeDocument/2006/relationships/hyperlink" Target="http://elaw.klri.re.kr/eng_service/lawView.do?hseq=69121&amp;lang=ENG" TargetMode="External"/><Relationship Id="rId13" Type="http://schemas.openxmlformats.org/officeDocument/2006/relationships/hyperlink" Target="http://www.koreaherald.com/article/10340724" TargetMode="External"/><Relationship Id="rId12" Type="http://schemas.openxmlformats.org/officeDocument/2006/relationships/hyperlink" Target="http://seoul.ohchr.org/en/node/632" TargetMode="External"/><Relationship Id="rId1" Type="http://schemas.openxmlformats.org/officeDocument/2006/relationships/hyperlink" Target="http://documents.un.org/doc/undoc/gen/g14/108/71/pdf/g1410871.pdf" TargetMode="External"/><Relationship Id="rId2" Type="http://schemas.openxmlformats.org/officeDocument/2006/relationships/hyperlink" Target="http://www.bbc.com/news/world-asia-56178271" TargetMode="External"/><Relationship Id="rId3" Type="http://schemas.openxmlformats.org/officeDocument/2006/relationships/hyperlink" Target="http://www.opendoorsuk.org/news/latest-news/northkorea-missionary-footage/" TargetMode="External"/><Relationship Id="rId4" Type="http://schemas.openxmlformats.org/officeDocument/2006/relationships/hyperlink" Target="http://www.upi.com/Top_News/World-News/2025/12/03/South-Korea-detainees-six-citizens-presidential-office-confirmed/9451764819025/" TargetMode="External"/><Relationship Id="rId9" Type="http://schemas.openxmlformats.org/officeDocument/2006/relationships/hyperlink" Target="http://klri.re.kr" TargetMode="External"/><Relationship Id="rId5" Type="http://schemas.openxmlformats.org/officeDocument/2006/relationships/hyperlink" Target="http://kr.usembassy.gov/081923-camp-david-principles/" TargetMode="External"/><Relationship Id="rId6" Type="http://schemas.openxmlformats.org/officeDocument/2006/relationships/hyperlink" Target="http://www.mofa.go.kr/eng/brd/m_5674/view.do?seq=321052" TargetMode="External"/><Relationship Id="rId7" Type="http://schemas.openxmlformats.org/officeDocument/2006/relationships/hyperlink" Target="http://www.hrw.org/news/2019/11/12/south-korea-deports-two-north-likely-abuse" TargetMode="External"/><Relationship Id="rId8" Type="http://schemas.openxmlformats.org/officeDocument/2006/relationships/hyperlink" Target="http://www.ohchr.org/en/instruments-mechanisms/instruments/international-convention-protection-all-persons-enforc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d73b7258cbab037845b82b2a4ff5489">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d72dbdac8c00bc9b708ae25f053e1046"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2026-01-13T07:48:14+00:00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5130670-9D43-44CA-83AA-E39D0753A331}"/>
</file>

<file path=customXml/itemProps2.xml><?xml version="1.0" encoding="utf-8"?>
<ds:datastoreItem xmlns:ds="http://schemas.openxmlformats.org/officeDocument/2006/customXml" ds:itemID="{191E1CE0-B0BD-4A75-93E5-A983F1FB6FBE}"/>
</file>

<file path=customXml/itemProps3.xml><?xml version="1.0" encoding="utf-8"?>
<ds:datastoreItem xmlns:ds="http://schemas.openxmlformats.org/officeDocument/2006/customXml" ds:itemID="{B0C754AD-C031-4AD5-BE92-51C37A558D04}"/>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