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10ABC" w:rsidRDefault="00710ABC" w:rsidP="00710ABC">
      <w:pPr>
        <w:jc w:val="center"/>
        <w:rPr>
          <w:rFonts w:ascii="Garamond" w:hAnsi="Garamond"/>
          <w:b/>
          <w:bCs/>
          <w:sz w:val="24"/>
          <w:szCs w:val="24"/>
          <w:lang w:val="en-GB"/>
        </w:rPr>
      </w:pPr>
    </w:p>
    <w:p w:rsidR="00710ABC" w:rsidRDefault="00710ABC" w:rsidP="00710ABC">
      <w:pPr>
        <w:jc w:val="center"/>
        <w:rPr>
          <w:rFonts w:ascii="Garamond" w:hAnsi="Garamond"/>
          <w:b/>
          <w:bCs/>
          <w:sz w:val="24"/>
          <w:szCs w:val="24"/>
          <w:lang w:val="en-GB"/>
        </w:rPr>
      </w:pPr>
    </w:p>
    <w:p w:rsidR="00710ABC" w:rsidRDefault="00710ABC" w:rsidP="00710ABC">
      <w:pPr>
        <w:jc w:val="center"/>
        <w:rPr>
          <w:rFonts w:ascii="Garamond" w:hAnsi="Garamond"/>
          <w:b/>
          <w:bCs/>
          <w:sz w:val="24"/>
          <w:szCs w:val="24"/>
          <w:lang w:val="en-GB"/>
        </w:rPr>
      </w:pPr>
      <w:r w:rsidRPr="00710ABC">
        <w:rPr>
          <w:rFonts w:ascii="Garamond" w:hAnsi="Garamond"/>
          <w:b/>
          <w:bCs/>
          <w:sz w:val="24"/>
          <w:szCs w:val="24"/>
          <w:lang w:val="en-GB"/>
        </w:rPr>
        <w:t xml:space="preserve">Contribution </w:t>
      </w:r>
      <w:r>
        <w:rPr>
          <w:rFonts w:ascii="Garamond" w:hAnsi="Garamond"/>
          <w:b/>
          <w:bCs/>
          <w:sz w:val="24"/>
          <w:szCs w:val="24"/>
          <w:lang w:val="en-GB"/>
        </w:rPr>
        <w:t>by</w:t>
      </w:r>
      <w:r w:rsidRPr="00710ABC">
        <w:rPr>
          <w:rFonts w:ascii="Garamond" w:hAnsi="Garamond"/>
          <w:b/>
          <w:bCs/>
          <w:sz w:val="24"/>
          <w:szCs w:val="24"/>
          <w:lang w:val="en-GB"/>
        </w:rPr>
        <w:t xml:space="preserve"> the Ombudsperson of Portugal to the </w:t>
      </w:r>
      <w:r w:rsidRPr="00710ABC">
        <w:rPr>
          <w:rFonts w:ascii="Garamond" w:hAnsi="Garamond"/>
          <w:b/>
          <w:bCs/>
          <w:sz w:val="24"/>
          <w:szCs w:val="24"/>
          <w:lang w:val="en-GB"/>
        </w:rPr>
        <w:t>CEDAW Committee</w:t>
      </w:r>
      <w:r>
        <w:rPr>
          <w:rFonts w:ascii="Garamond" w:hAnsi="Garamond"/>
          <w:b/>
          <w:bCs/>
          <w:sz w:val="24"/>
          <w:szCs w:val="24"/>
          <w:lang w:val="en-GB"/>
        </w:rPr>
        <w:t>’s</w:t>
      </w:r>
      <w:r w:rsidRPr="00710ABC">
        <w:rPr>
          <w:rFonts w:ascii="Garamond" w:hAnsi="Garamond"/>
          <w:b/>
          <w:bCs/>
          <w:sz w:val="24"/>
          <w:szCs w:val="24"/>
          <w:lang w:val="en-GB"/>
        </w:rPr>
        <w:t xml:space="preserve"> review </w:t>
      </w:r>
      <w:r>
        <w:rPr>
          <w:rFonts w:ascii="Garamond" w:hAnsi="Garamond"/>
          <w:b/>
          <w:bCs/>
          <w:sz w:val="24"/>
          <w:szCs w:val="24"/>
          <w:lang w:val="en-GB"/>
        </w:rPr>
        <w:t xml:space="preserve">of </w:t>
      </w:r>
      <w:r w:rsidRPr="00710ABC">
        <w:rPr>
          <w:rFonts w:ascii="Garamond" w:hAnsi="Garamond"/>
          <w:b/>
          <w:bCs/>
          <w:sz w:val="24"/>
          <w:szCs w:val="24"/>
          <w:lang w:val="en-GB"/>
        </w:rPr>
        <w:t>the follow up report of Portugal</w:t>
      </w:r>
    </w:p>
    <w:p w:rsidR="00710ABC" w:rsidRPr="00710ABC" w:rsidRDefault="00710ABC" w:rsidP="00710ABC">
      <w:pPr>
        <w:jc w:val="center"/>
        <w:rPr>
          <w:rFonts w:ascii="Garamond" w:hAnsi="Garamond"/>
          <w:b/>
          <w:bCs/>
          <w:sz w:val="24"/>
          <w:szCs w:val="24"/>
          <w:lang w:val="en-GB"/>
        </w:rPr>
      </w:pPr>
      <w:r>
        <w:rPr>
          <w:rFonts w:ascii="Garamond" w:hAnsi="Garamond"/>
          <w:b/>
          <w:bCs/>
          <w:sz w:val="24"/>
          <w:szCs w:val="24"/>
          <w:lang w:val="en-GB"/>
        </w:rPr>
        <w:t>January, 2025</w:t>
      </w:r>
    </w:p>
    <w:p w:rsidR="00710ABC" w:rsidRDefault="00710ABC" w:rsidP="00710ABC">
      <w:pPr>
        <w:ind w:left="567" w:hanging="567"/>
        <w:jc w:val="both"/>
        <w:rPr>
          <w:lang w:val="en-GB"/>
        </w:rPr>
      </w:pPr>
    </w:p>
    <w:p w:rsidR="00710ABC" w:rsidRDefault="00710ABC" w:rsidP="00710ABC">
      <w:pPr>
        <w:jc w:val="both"/>
        <w:rPr>
          <w:rFonts w:ascii="Garamond" w:hAnsi="Garamond"/>
          <w:sz w:val="24"/>
          <w:szCs w:val="24"/>
          <w:lang w:val="en-GB"/>
        </w:rPr>
      </w:pPr>
      <w:r w:rsidRPr="00710ABC">
        <w:rPr>
          <w:rFonts w:ascii="Garamond" w:hAnsi="Garamond"/>
          <w:sz w:val="24"/>
          <w:szCs w:val="24"/>
          <w:lang w:val="en-GB"/>
        </w:rPr>
        <w:t xml:space="preserve">The </w:t>
      </w:r>
      <w:r w:rsidRPr="00710ABC">
        <w:rPr>
          <w:rFonts w:ascii="Garamond" w:hAnsi="Garamond"/>
          <w:sz w:val="24"/>
          <w:szCs w:val="24"/>
          <w:lang w:val="en-GB"/>
        </w:rPr>
        <w:t>Ombudsperson of Portugal appreciate</w:t>
      </w:r>
      <w:r>
        <w:rPr>
          <w:rFonts w:ascii="Garamond" w:hAnsi="Garamond"/>
          <w:sz w:val="24"/>
          <w:szCs w:val="24"/>
          <w:lang w:val="en-GB"/>
        </w:rPr>
        <w:t>s</w:t>
      </w:r>
      <w:r w:rsidRPr="00710ABC">
        <w:rPr>
          <w:rFonts w:ascii="Garamond" w:hAnsi="Garamond"/>
          <w:sz w:val="24"/>
          <w:szCs w:val="24"/>
          <w:lang w:val="en-GB"/>
        </w:rPr>
        <w:t xml:space="preserve"> the opportunity to provide input in response to this request and commend the initiative as a valuable exercise in fostering dialogue and enhancing the effectiveness of strategic actions. The structured and transparent approach taken reflects a strong commitment to the promotion of equality, non-discrimination, and human rights.</w:t>
      </w:r>
    </w:p>
    <w:p w:rsidR="00710ABC" w:rsidRPr="00710ABC" w:rsidRDefault="00710ABC" w:rsidP="00710ABC">
      <w:pPr>
        <w:jc w:val="both"/>
        <w:rPr>
          <w:rFonts w:ascii="Garamond" w:hAnsi="Garamond"/>
          <w:sz w:val="24"/>
          <w:szCs w:val="24"/>
          <w:lang w:val="en-GB"/>
        </w:rPr>
      </w:pPr>
      <w:r w:rsidRPr="00710ABC">
        <w:rPr>
          <w:rFonts w:ascii="Garamond" w:hAnsi="Garamond"/>
          <w:sz w:val="24"/>
          <w:szCs w:val="24"/>
          <w:lang w:val="en-GB"/>
        </w:rPr>
        <w:t xml:space="preserve">In this context, </w:t>
      </w:r>
      <w:r>
        <w:rPr>
          <w:rFonts w:ascii="Garamond" w:hAnsi="Garamond"/>
          <w:sz w:val="24"/>
          <w:szCs w:val="24"/>
          <w:lang w:val="en-GB"/>
        </w:rPr>
        <w:t xml:space="preserve">the </w:t>
      </w:r>
      <w:r w:rsidRPr="00710ABC">
        <w:rPr>
          <w:rFonts w:ascii="Garamond" w:hAnsi="Garamond"/>
          <w:sz w:val="24"/>
          <w:szCs w:val="24"/>
          <w:lang w:val="en-GB"/>
        </w:rPr>
        <w:t>Ombudsperson of Portugal wish</w:t>
      </w:r>
      <w:r>
        <w:rPr>
          <w:rFonts w:ascii="Garamond" w:hAnsi="Garamond"/>
          <w:sz w:val="24"/>
          <w:szCs w:val="24"/>
          <w:lang w:val="en-GB"/>
        </w:rPr>
        <w:t>es</w:t>
      </w:r>
      <w:r w:rsidRPr="00710ABC">
        <w:rPr>
          <w:rFonts w:ascii="Garamond" w:hAnsi="Garamond"/>
          <w:sz w:val="24"/>
          <w:szCs w:val="24"/>
          <w:lang w:val="en-GB"/>
        </w:rPr>
        <w:t xml:space="preserve"> to offer two brief observations:</w:t>
      </w:r>
    </w:p>
    <w:p w:rsidR="00710ABC" w:rsidRDefault="00710ABC" w:rsidP="00710ABC">
      <w:pPr>
        <w:pStyle w:val="PargrafodaLista"/>
        <w:numPr>
          <w:ilvl w:val="0"/>
          <w:numId w:val="2"/>
        </w:numPr>
        <w:ind w:left="567" w:hanging="567"/>
        <w:jc w:val="both"/>
        <w:rPr>
          <w:rFonts w:ascii="Garamond" w:hAnsi="Garamond"/>
          <w:b/>
          <w:bCs/>
          <w:sz w:val="24"/>
          <w:szCs w:val="24"/>
          <w:lang w:val="en-GB"/>
        </w:rPr>
      </w:pPr>
      <w:r w:rsidRPr="00710ABC">
        <w:rPr>
          <w:rFonts w:ascii="Garamond" w:hAnsi="Garamond"/>
          <w:b/>
          <w:bCs/>
          <w:sz w:val="24"/>
          <w:szCs w:val="24"/>
          <w:lang w:val="en-GB"/>
        </w:rPr>
        <w:t>Reference on Page 2, I-A - Follow-up Information Relating to Paragraph 11 (c) of the Concluding Observations – Paragraph 4</w:t>
      </w:r>
    </w:p>
    <w:p w:rsidR="00710ABC" w:rsidRPr="00710ABC" w:rsidRDefault="00710ABC" w:rsidP="00710ABC">
      <w:pPr>
        <w:jc w:val="both"/>
        <w:rPr>
          <w:rFonts w:ascii="Garamond" w:hAnsi="Garamond"/>
          <w:b/>
          <w:bCs/>
          <w:sz w:val="24"/>
          <w:szCs w:val="24"/>
          <w:lang w:val="en-GB"/>
        </w:rPr>
      </w:pPr>
      <w:r w:rsidRPr="00710ABC">
        <w:rPr>
          <w:rFonts w:ascii="Garamond" w:hAnsi="Garamond"/>
          <w:sz w:val="24"/>
          <w:szCs w:val="24"/>
          <w:lang w:val="en-GB"/>
        </w:rPr>
        <w:t>We commend the reference to the adoption in August 2023 of new action plans as part of the National Strategy for Equality and Non-Discrimination (ENIND), through Resolution of the Council of Ministers No. 92/2023. The adopted plans include:</w:t>
      </w:r>
    </w:p>
    <w:p w:rsidR="00710ABC" w:rsidRPr="00710ABC" w:rsidRDefault="00710ABC" w:rsidP="00710ABC">
      <w:pPr>
        <w:numPr>
          <w:ilvl w:val="0"/>
          <w:numId w:val="1"/>
        </w:numPr>
        <w:tabs>
          <w:tab w:val="clear" w:pos="720"/>
          <w:tab w:val="num" w:pos="567"/>
        </w:tabs>
        <w:ind w:left="567" w:hanging="283"/>
        <w:jc w:val="both"/>
        <w:rPr>
          <w:rFonts w:ascii="Garamond" w:hAnsi="Garamond"/>
          <w:sz w:val="24"/>
          <w:szCs w:val="24"/>
          <w:lang w:val="en-GB"/>
        </w:rPr>
      </w:pPr>
      <w:r w:rsidRPr="00710ABC">
        <w:rPr>
          <w:rFonts w:ascii="Garamond" w:hAnsi="Garamond"/>
          <w:sz w:val="24"/>
          <w:szCs w:val="24"/>
          <w:lang w:val="en-GB"/>
        </w:rPr>
        <w:t>The Action Plan for Equality between Women and Men (PAIMH);</w:t>
      </w:r>
    </w:p>
    <w:p w:rsidR="00710ABC" w:rsidRPr="00710ABC" w:rsidRDefault="00710ABC" w:rsidP="00710ABC">
      <w:pPr>
        <w:numPr>
          <w:ilvl w:val="0"/>
          <w:numId w:val="1"/>
        </w:numPr>
        <w:tabs>
          <w:tab w:val="clear" w:pos="720"/>
          <w:tab w:val="num" w:pos="567"/>
        </w:tabs>
        <w:ind w:left="567" w:hanging="283"/>
        <w:jc w:val="both"/>
        <w:rPr>
          <w:rFonts w:ascii="Garamond" w:hAnsi="Garamond"/>
          <w:sz w:val="24"/>
          <w:szCs w:val="24"/>
          <w:lang w:val="en-GB"/>
        </w:rPr>
      </w:pPr>
      <w:r w:rsidRPr="00710ABC">
        <w:rPr>
          <w:rFonts w:ascii="Garamond" w:hAnsi="Garamond"/>
          <w:sz w:val="24"/>
          <w:szCs w:val="24"/>
          <w:lang w:val="en-GB"/>
        </w:rPr>
        <w:t>The Action Plan for the Prevention and Combat of Violence against Women and Domestic Violence (PAVMVD);</w:t>
      </w:r>
    </w:p>
    <w:p w:rsidR="00710ABC" w:rsidRPr="00710ABC" w:rsidRDefault="00710ABC" w:rsidP="00710ABC">
      <w:pPr>
        <w:numPr>
          <w:ilvl w:val="0"/>
          <w:numId w:val="1"/>
        </w:numPr>
        <w:tabs>
          <w:tab w:val="clear" w:pos="720"/>
          <w:tab w:val="num" w:pos="567"/>
        </w:tabs>
        <w:ind w:left="567" w:hanging="283"/>
        <w:jc w:val="both"/>
        <w:rPr>
          <w:rFonts w:ascii="Garamond" w:hAnsi="Garamond"/>
          <w:sz w:val="24"/>
          <w:szCs w:val="24"/>
          <w:lang w:val="en-GB"/>
        </w:rPr>
      </w:pPr>
      <w:r w:rsidRPr="00710ABC">
        <w:rPr>
          <w:rFonts w:ascii="Garamond" w:hAnsi="Garamond"/>
          <w:sz w:val="24"/>
          <w:szCs w:val="24"/>
          <w:lang w:val="en-GB"/>
        </w:rPr>
        <w:t>The Action Plan for Combating Discrimination on the Grounds of Sexual Orientation, Gender Identity and Expression, and Sex Characteristics (PAOIEC).</w:t>
      </w:r>
    </w:p>
    <w:p w:rsidR="00710ABC" w:rsidRDefault="00710ABC" w:rsidP="00710ABC">
      <w:pPr>
        <w:jc w:val="both"/>
        <w:rPr>
          <w:rFonts w:ascii="Garamond" w:hAnsi="Garamond"/>
          <w:sz w:val="24"/>
          <w:szCs w:val="24"/>
          <w:lang w:val="en-GB"/>
        </w:rPr>
      </w:pPr>
      <w:r w:rsidRPr="00710ABC">
        <w:rPr>
          <w:rFonts w:ascii="Garamond" w:hAnsi="Garamond"/>
          <w:sz w:val="24"/>
          <w:szCs w:val="24"/>
          <w:lang w:val="en-GB"/>
        </w:rPr>
        <w:t>These measures mark a significant step forward in the Portuguese State’s efforts to uphold its commitment to promoting equality and safeguarding human rights.</w:t>
      </w:r>
    </w:p>
    <w:p w:rsidR="00710ABC" w:rsidRPr="00710ABC" w:rsidRDefault="00710ABC" w:rsidP="00710ABC">
      <w:pPr>
        <w:jc w:val="both"/>
        <w:rPr>
          <w:rFonts w:ascii="Garamond" w:hAnsi="Garamond"/>
          <w:sz w:val="24"/>
          <w:szCs w:val="24"/>
          <w:lang w:val="en-GB"/>
        </w:rPr>
      </w:pPr>
    </w:p>
    <w:p w:rsidR="00710ABC" w:rsidRPr="00710ABC" w:rsidRDefault="00710ABC" w:rsidP="00710ABC">
      <w:pPr>
        <w:pStyle w:val="PargrafodaLista"/>
        <w:numPr>
          <w:ilvl w:val="0"/>
          <w:numId w:val="2"/>
        </w:numPr>
        <w:ind w:left="567" w:hanging="567"/>
        <w:jc w:val="both"/>
        <w:rPr>
          <w:rFonts w:ascii="Garamond" w:hAnsi="Garamond"/>
          <w:b/>
          <w:bCs/>
          <w:sz w:val="24"/>
          <w:szCs w:val="24"/>
          <w:lang w:val="en-GB"/>
        </w:rPr>
      </w:pPr>
      <w:r w:rsidRPr="00710ABC">
        <w:rPr>
          <w:rFonts w:ascii="Garamond" w:hAnsi="Garamond"/>
          <w:b/>
          <w:bCs/>
          <w:sz w:val="24"/>
          <w:szCs w:val="24"/>
          <w:lang w:val="en-GB"/>
        </w:rPr>
        <w:t>Reference on Page 2, I-A - Follow-up Information Relating to Paragraph 11 (c) of the Concluding Observations – Paragraph 5, Second Point</w:t>
      </w:r>
    </w:p>
    <w:p w:rsidR="00710ABC" w:rsidRPr="00710ABC" w:rsidRDefault="00710ABC" w:rsidP="00710ABC">
      <w:pPr>
        <w:jc w:val="both"/>
        <w:rPr>
          <w:rFonts w:ascii="Garamond" w:hAnsi="Garamond"/>
          <w:sz w:val="24"/>
          <w:szCs w:val="24"/>
          <w:lang w:val="en-GB"/>
        </w:rPr>
      </w:pPr>
      <w:r w:rsidRPr="00710ABC">
        <w:rPr>
          <w:rFonts w:ascii="Garamond" w:hAnsi="Garamond"/>
          <w:sz w:val="24"/>
          <w:szCs w:val="24"/>
          <w:lang w:val="en-GB"/>
        </w:rPr>
        <w:t>While we acknowledge the importance and continuity of the measures set out in the Strategy for the Integration of Roma Communities, as established by Resolution of the Council of Ministers No. 25/2013, revised by RCM No. 154/2018, and extended until 31 December 2023 by RCM No. 36/2023, we note with concern the absence of a new strategic framework to succeed this plan.</w:t>
      </w:r>
    </w:p>
    <w:p w:rsidR="00710ABC" w:rsidRPr="00710ABC" w:rsidRDefault="00710ABC" w:rsidP="00710ABC">
      <w:pPr>
        <w:jc w:val="both"/>
        <w:rPr>
          <w:rFonts w:ascii="Garamond" w:hAnsi="Garamond"/>
          <w:sz w:val="24"/>
          <w:szCs w:val="24"/>
          <w:lang w:val="en-GB"/>
        </w:rPr>
      </w:pPr>
      <w:r w:rsidRPr="00710ABC">
        <w:rPr>
          <w:rFonts w:ascii="Garamond" w:hAnsi="Garamond"/>
          <w:sz w:val="24"/>
          <w:szCs w:val="24"/>
          <w:lang w:val="en-GB"/>
        </w:rPr>
        <w:t>The lack of a renewed strategic instrument risks undermining the continuity of efforts to promote and protect the rights of Roma communities and to achieve their full integration. Addressing this gap is of critical importance and requires urgent action to ensure the planning and coordination of interventions by the State and relevant stakeholders.</w:t>
      </w:r>
    </w:p>
    <w:p w:rsidR="00440855" w:rsidRPr="00710ABC" w:rsidRDefault="00440855" w:rsidP="00710ABC">
      <w:pPr>
        <w:jc w:val="both"/>
        <w:rPr>
          <w:rFonts w:ascii="Garamond" w:hAnsi="Garamond"/>
          <w:sz w:val="24"/>
          <w:szCs w:val="24"/>
          <w:lang w:val="en-GB"/>
        </w:rPr>
      </w:pPr>
    </w:p>
    <w:sectPr w:rsidR="00440855" w:rsidRPr="00710AB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2E73" w:rsidRDefault="00AD2E73" w:rsidP="00710ABC">
      <w:pPr>
        <w:spacing w:after="0" w:line="240" w:lineRule="auto"/>
      </w:pPr>
      <w:r>
        <w:separator/>
      </w:r>
    </w:p>
  </w:endnote>
  <w:endnote w:type="continuationSeparator" w:id="0">
    <w:p w:rsidR="00AD2E73" w:rsidRDefault="00AD2E73" w:rsidP="00710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2E73" w:rsidRDefault="00AD2E73" w:rsidP="00710ABC">
      <w:pPr>
        <w:spacing w:after="0" w:line="240" w:lineRule="auto"/>
      </w:pPr>
      <w:r>
        <w:separator/>
      </w:r>
    </w:p>
  </w:footnote>
  <w:footnote w:type="continuationSeparator" w:id="0">
    <w:p w:rsidR="00AD2E73" w:rsidRDefault="00AD2E73" w:rsidP="00710A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10ABC" w:rsidRDefault="00710ABC" w:rsidP="00710ABC">
    <w:pPr>
      <w:pStyle w:val="Cabealho"/>
      <w:jc w:val="center"/>
    </w:pPr>
    <w:r>
      <w:rPr>
        <w:noProof/>
      </w:rPr>
      <w:drawing>
        <wp:inline distT="0" distB="0" distL="0" distR="0" wp14:anchorId="334213C9" wp14:editId="08FDE81B">
          <wp:extent cx="2867025" cy="635581"/>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1708" cy="63883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E7522"/>
    <w:multiLevelType w:val="multilevel"/>
    <w:tmpl w:val="AF4C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D35CFA"/>
    <w:multiLevelType w:val="hybridMultilevel"/>
    <w:tmpl w:val="68527BAE"/>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1052460780">
    <w:abstractNumId w:val="0"/>
  </w:num>
  <w:num w:numId="2" w16cid:durableId="1398282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ABC"/>
    <w:rsid w:val="00440855"/>
    <w:rsid w:val="00513F48"/>
    <w:rsid w:val="00710ABC"/>
    <w:rsid w:val="00AD2E73"/>
    <w:rsid w:val="00C93822"/>
    <w:rsid w:val="00CA741B"/>
    <w:rsid w:val="00D6551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4FC91"/>
  <w15:chartTrackingRefBased/>
  <w15:docId w15:val="{E479107D-8E98-49E9-AAB3-5872C32BB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710A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ter"/>
    <w:uiPriority w:val="9"/>
    <w:semiHidden/>
    <w:unhideWhenUsed/>
    <w:qFormat/>
    <w:rsid w:val="00710A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ter"/>
    <w:uiPriority w:val="9"/>
    <w:semiHidden/>
    <w:unhideWhenUsed/>
    <w:qFormat/>
    <w:rsid w:val="00710AB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ter"/>
    <w:uiPriority w:val="9"/>
    <w:semiHidden/>
    <w:unhideWhenUsed/>
    <w:qFormat/>
    <w:rsid w:val="00710AB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ter"/>
    <w:uiPriority w:val="9"/>
    <w:semiHidden/>
    <w:unhideWhenUsed/>
    <w:qFormat/>
    <w:rsid w:val="00710AB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ter"/>
    <w:uiPriority w:val="9"/>
    <w:semiHidden/>
    <w:unhideWhenUsed/>
    <w:qFormat/>
    <w:rsid w:val="00710A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710A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710A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710ABC"/>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710ABC"/>
    <w:rPr>
      <w:rFonts w:asciiTheme="majorHAnsi" w:eastAsiaTheme="majorEastAsia" w:hAnsiTheme="majorHAnsi" w:cstheme="majorBidi"/>
      <w:color w:val="2F5496" w:themeColor="accent1" w:themeShade="BF"/>
      <w:sz w:val="40"/>
      <w:szCs w:val="40"/>
    </w:rPr>
  </w:style>
  <w:style w:type="character" w:customStyle="1" w:styleId="Ttulo2Carter">
    <w:name w:val="Título 2 Caráter"/>
    <w:basedOn w:val="Tipodeletrapredefinidodopargrafo"/>
    <w:link w:val="Ttulo2"/>
    <w:uiPriority w:val="9"/>
    <w:semiHidden/>
    <w:rsid w:val="00710ABC"/>
    <w:rPr>
      <w:rFonts w:asciiTheme="majorHAnsi" w:eastAsiaTheme="majorEastAsia" w:hAnsiTheme="majorHAnsi" w:cstheme="majorBidi"/>
      <w:color w:val="2F5496" w:themeColor="accent1" w:themeShade="BF"/>
      <w:sz w:val="32"/>
      <w:szCs w:val="32"/>
    </w:rPr>
  </w:style>
  <w:style w:type="character" w:customStyle="1" w:styleId="Ttulo3Carter">
    <w:name w:val="Título 3 Caráter"/>
    <w:basedOn w:val="Tipodeletrapredefinidodopargrafo"/>
    <w:link w:val="Ttulo3"/>
    <w:uiPriority w:val="9"/>
    <w:semiHidden/>
    <w:rsid w:val="00710ABC"/>
    <w:rPr>
      <w:rFonts w:eastAsiaTheme="majorEastAsia" w:cstheme="majorBidi"/>
      <w:color w:val="2F5496" w:themeColor="accent1" w:themeShade="BF"/>
      <w:sz w:val="28"/>
      <w:szCs w:val="28"/>
    </w:rPr>
  </w:style>
  <w:style w:type="character" w:customStyle="1" w:styleId="Ttulo4Carter">
    <w:name w:val="Título 4 Caráter"/>
    <w:basedOn w:val="Tipodeletrapredefinidodopargrafo"/>
    <w:link w:val="Ttulo4"/>
    <w:uiPriority w:val="9"/>
    <w:semiHidden/>
    <w:rsid w:val="00710ABC"/>
    <w:rPr>
      <w:rFonts w:eastAsiaTheme="majorEastAsia" w:cstheme="majorBidi"/>
      <w:i/>
      <w:iCs/>
      <w:color w:val="2F5496" w:themeColor="accent1" w:themeShade="BF"/>
    </w:rPr>
  </w:style>
  <w:style w:type="character" w:customStyle="1" w:styleId="Ttulo5Carter">
    <w:name w:val="Título 5 Caráter"/>
    <w:basedOn w:val="Tipodeletrapredefinidodopargrafo"/>
    <w:link w:val="Ttulo5"/>
    <w:uiPriority w:val="9"/>
    <w:semiHidden/>
    <w:rsid w:val="00710ABC"/>
    <w:rPr>
      <w:rFonts w:eastAsiaTheme="majorEastAsia" w:cstheme="majorBidi"/>
      <w:color w:val="2F5496" w:themeColor="accent1" w:themeShade="BF"/>
    </w:rPr>
  </w:style>
  <w:style w:type="character" w:customStyle="1" w:styleId="Ttulo6Carter">
    <w:name w:val="Título 6 Caráter"/>
    <w:basedOn w:val="Tipodeletrapredefinidodopargrafo"/>
    <w:link w:val="Ttulo6"/>
    <w:uiPriority w:val="9"/>
    <w:semiHidden/>
    <w:rsid w:val="00710ABC"/>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710ABC"/>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710ABC"/>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710ABC"/>
    <w:rPr>
      <w:rFonts w:eastAsiaTheme="majorEastAsia" w:cstheme="majorBidi"/>
      <w:color w:val="272727" w:themeColor="text1" w:themeTint="D8"/>
    </w:rPr>
  </w:style>
  <w:style w:type="paragraph" w:styleId="Ttulo">
    <w:name w:val="Title"/>
    <w:basedOn w:val="Normal"/>
    <w:next w:val="Normal"/>
    <w:link w:val="TtuloCarter"/>
    <w:uiPriority w:val="10"/>
    <w:qFormat/>
    <w:rsid w:val="00710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710A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710ABC"/>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710ABC"/>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710ABC"/>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710ABC"/>
    <w:rPr>
      <w:i/>
      <w:iCs/>
      <w:color w:val="404040" w:themeColor="text1" w:themeTint="BF"/>
    </w:rPr>
  </w:style>
  <w:style w:type="paragraph" w:styleId="PargrafodaLista">
    <w:name w:val="List Paragraph"/>
    <w:basedOn w:val="Normal"/>
    <w:uiPriority w:val="34"/>
    <w:qFormat/>
    <w:rsid w:val="00710ABC"/>
    <w:pPr>
      <w:ind w:left="720"/>
      <w:contextualSpacing/>
    </w:pPr>
  </w:style>
  <w:style w:type="character" w:styleId="nfaseIntensa">
    <w:name w:val="Intense Emphasis"/>
    <w:basedOn w:val="Tipodeletrapredefinidodopargrafo"/>
    <w:uiPriority w:val="21"/>
    <w:qFormat/>
    <w:rsid w:val="00710ABC"/>
    <w:rPr>
      <w:i/>
      <w:iCs/>
      <w:color w:val="2F5496" w:themeColor="accent1" w:themeShade="BF"/>
    </w:rPr>
  </w:style>
  <w:style w:type="paragraph" w:styleId="CitaoIntensa">
    <w:name w:val="Intense Quote"/>
    <w:basedOn w:val="Normal"/>
    <w:next w:val="Normal"/>
    <w:link w:val="CitaoIntensaCarter"/>
    <w:uiPriority w:val="30"/>
    <w:qFormat/>
    <w:rsid w:val="00710A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arter">
    <w:name w:val="Citação Intensa Caráter"/>
    <w:basedOn w:val="Tipodeletrapredefinidodopargrafo"/>
    <w:link w:val="CitaoIntensa"/>
    <w:uiPriority w:val="30"/>
    <w:rsid w:val="00710ABC"/>
    <w:rPr>
      <w:i/>
      <w:iCs/>
      <w:color w:val="2F5496" w:themeColor="accent1" w:themeShade="BF"/>
    </w:rPr>
  </w:style>
  <w:style w:type="character" w:styleId="RefernciaIntensa">
    <w:name w:val="Intense Reference"/>
    <w:basedOn w:val="Tipodeletrapredefinidodopargrafo"/>
    <w:uiPriority w:val="32"/>
    <w:qFormat/>
    <w:rsid w:val="00710ABC"/>
    <w:rPr>
      <w:b/>
      <w:bCs/>
      <w:smallCaps/>
      <w:color w:val="2F5496" w:themeColor="accent1" w:themeShade="BF"/>
      <w:spacing w:val="5"/>
    </w:rPr>
  </w:style>
  <w:style w:type="paragraph" w:styleId="Cabealho">
    <w:name w:val="header"/>
    <w:basedOn w:val="Normal"/>
    <w:link w:val="CabealhoCarter"/>
    <w:uiPriority w:val="99"/>
    <w:unhideWhenUsed/>
    <w:rsid w:val="00710ABC"/>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710ABC"/>
  </w:style>
  <w:style w:type="paragraph" w:styleId="Rodap">
    <w:name w:val="footer"/>
    <w:basedOn w:val="Normal"/>
    <w:link w:val="RodapCarter"/>
    <w:uiPriority w:val="99"/>
    <w:unhideWhenUsed/>
    <w:rsid w:val="00710ABC"/>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710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819376">
      <w:bodyDiv w:val="1"/>
      <w:marLeft w:val="0"/>
      <w:marRight w:val="0"/>
      <w:marTop w:val="0"/>
      <w:marBottom w:val="0"/>
      <w:divBdr>
        <w:top w:val="none" w:sz="0" w:space="0" w:color="auto"/>
        <w:left w:val="none" w:sz="0" w:space="0" w:color="auto"/>
        <w:bottom w:val="none" w:sz="0" w:space="0" w:color="auto"/>
        <w:right w:val="none" w:sz="0" w:space="0" w:color="auto"/>
      </w:divBdr>
    </w:div>
    <w:div w:id="32220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2025-01-24T16:09:36+00:00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79B7CE-B606-44C1-8CD8-32902DFB25ED}"/>
</file>

<file path=customXml/itemProps2.xml><?xml version="1.0" encoding="utf-8"?>
<ds:datastoreItem xmlns:ds="http://schemas.openxmlformats.org/officeDocument/2006/customXml" ds:itemID="{B727E708-5003-4EDF-B9A5-6254A76149B0}"/>
</file>

<file path=customXml/itemProps3.xml><?xml version="1.0" encoding="utf-8"?>
<ds:datastoreItem xmlns:ds="http://schemas.openxmlformats.org/officeDocument/2006/customXml" ds:itemID="{D48B4E52-218A-440C-BAD4-77C2F37EF509}"/>
</file>

<file path=docProps/app.xml><?xml version="1.0" encoding="utf-8"?>
<Properties xmlns="http://schemas.openxmlformats.org/officeDocument/2006/extended-properties" xmlns:vt="http://schemas.openxmlformats.org/officeDocument/2006/docPropsVTypes">
  <Template>Normal</Template>
  <TotalTime>6</TotalTime>
  <Pages>1</Pages>
  <Words>356</Words>
  <Characters>1927</Characters>
  <Application>Microsoft Office Word</Application>
  <DocSecurity>0</DocSecurity>
  <Lines>16</Lines>
  <Paragraphs>4</Paragraphs>
  <ScaleCrop>false</ScaleCrop>
  <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dc:creator>
  <cp:keywords/>
  <dc:description/>
  <cp:lastModifiedBy>SD</cp:lastModifiedBy>
  <cp:revision>1</cp:revision>
  <dcterms:created xsi:type="dcterms:W3CDTF">2025-01-14T16:04:00Z</dcterms:created>
  <dcterms:modified xsi:type="dcterms:W3CDTF">2025-01-14T16:12:00Z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