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77D62" w14:textId="77777777" w:rsidR="00CC2B3F" w:rsidRDefault="00CC2B3F">
      <w:pPr>
        <w:pBdr>
          <w:top w:val="nil"/>
          <w:left w:val="nil"/>
          <w:bottom w:val="nil"/>
          <w:right w:val="nil"/>
          <w:between w:val="nil"/>
        </w:pBdr>
        <w:spacing w:line="240" w:lineRule="auto"/>
        <w:jc w:val="both"/>
        <w:rPr>
          <w:rFonts w:ascii="Times New Roman" w:eastAsia="Times New Roman" w:hAnsi="Times New Roman" w:cs="Times New Roman"/>
          <w:color w:val="374151"/>
          <w:sz w:val="20"/>
          <w:szCs w:val="20"/>
        </w:rPr>
      </w:pPr>
    </w:p>
    <w:p w14:paraId="65C20F5C" w14:textId="77777777" w:rsidR="00CC2B3F" w:rsidRDefault="005D01C1">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374151"/>
          <w:sz w:val="20"/>
          <w:szCs w:val="20"/>
        </w:rPr>
        <w:t xml:space="preserve"> </w:t>
      </w:r>
    </w:p>
    <w:p w14:paraId="60D438CD" w14:textId="77777777" w:rsidR="00CC2B3F" w:rsidRDefault="00CC2B3F">
      <w:pPr>
        <w:spacing w:line="240" w:lineRule="auto"/>
        <w:jc w:val="both"/>
        <w:rPr>
          <w:rFonts w:ascii="Times New Roman" w:eastAsia="Times New Roman" w:hAnsi="Times New Roman" w:cs="Times New Roman"/>
          <w:color w:val="374151"/>
          <w:sz w:val="20"/>
          <w:szCs w:val="20"/>
        </w:rPr>
      </w:pPr>
    </w:p>
    <w:p w14:paraId="4893FE64" w14:textId="77777777" w:rsidR="00CC2B3F" w:rsidRDefault="005D01C1">
      <w:pPr>
        <w:spacing w:line="240" w:lineRule="auto"/>
        <w:jc w:val="both"/>
        <w:rPr>
          <w:rFonts w:ascii="Times New Roman" w:eastAsia="Times New Roman" w:hAnsi="Times New Roman" w:cs="Times New Roman"/>
          <w:color w:val="374151"/>
          <w:sz w:val="20"/>
          <w:szCs w:val="20"/>
        </w:rPr>
      </w:pPr>
      <w:r>
        <w:rPr>
          <w:rFonts w:ascii="Times New Roman" w:eastAsia="Times New Roman" w:hAnsi="Times New Roman" w:cs="Times New Roman"/>
          <w:color w:val="374151"/>
          <w:sz w:val="20"/>
          <w:szCs w:val="20"/>
        </w:rPr>
        <w:t xml:space="preserve"> </w:t>
      </w:r>
    </w:p>
    <w:p w14:paraId="70932E13" w14:textId="77777777" w:rsidR="00CC2B3F" w:rsidRDefault="005D01C1">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Alternative report</w:t>
      </w:r>
      <w:r>
        <w:rPr>
          <w:rFonts w:ascii="Times New Roman" w:eastAsia="Times New Roman" w:hAnsi="Times New Roman" w:cs="Times New Roman"/>
          <w:b/>
          <w:sz w:val="32"/>
          <w:szCs w:val="32"/>
        </w:rPr>
        <w:t xml:space="preserve"> submitted by Alana Institute for the 74th session of the Committee on Economic, Social and Cultural Rights regarding the examination of the Brazilian report on the implementation of the International Covenant on Economic, Social and Cultural Rights</w:t>
      </w:r>
    </w:p>
    <w:p w14:paraId="595B7062" w14:textId="77777777" w:rsidR="00CC2B3F" w:rsidRDefault="00CC2B3F">
      <w:pPr>
        <w:rPr>
          <w:rFonts w:ascii="Times New Roman" w:eastAsia="Times New Roman" w:hAnsi="Times New Roman" w:cs="Times New Roman"/>
          <w:b/>
          <w:sz w:val="32"/>
          <w:szCs w:val="32"/>
        </w:rPr>
      </w:pPr>
    </w:p>
    <w:p w14:paraId="23F34595" w14:textId="77777777" w:rsidR="00CC2B3F" w:rsidRDefault="005D01C1">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Child</w:t>
      </w:r>
      <w:r>
        <w:rPr>
          <w:rFonts w:ascii="Times New Roman" w:eastAsia="Times New Roman" w:hAnsi="Times New Roman" w:cs="Times New Roman"/>
          <w:b/>
          <w:sz w:val="32"/>
          <w:szCs w:val="32"/>
        </w:rPr>
        <w:t>ren's Rights in Brazil (art. 10)</w:t>
      </w:r>
    </w:p>
    <w:p w14:paraId="46C120C6" w14:textId="77777777" w:rsidR="00CC2B3F" w:rsidRDefault="005D01C1">
      <w:pPr>
        <w:spacing w:line="240" w:lineRule="auto"/>
        <w:jc w:val="both"/>
        <w:rPr>
          <w:rFonts w:ascii="Times New Roman" w:eastAsia="Times New Roman" w:hAnsi="Times New Roman" w:cs="Times New Roman"/>
          <w:b/>
          <w:color w:val="374151"/>
          <w:sz w:val="20"/>
          <w:szCs w:val="20"/>
        </w:rPr>
      </w:pPr>
      <w:r>
        <w:rPr>
          <w:rFonts w:ascii="Times New Roman" w:eastAsia="Times New Roman" w:hAnsi="Times New Roman" w:cs="Times New Roman"/>
          <w:b/>
          <w:color w:val="374151"/>
          <w:sz w:val="20"/>
          <w:szCs w:val="20"/>
        </w:rPr>
        <w:t xml:space="preserve"> </w:t>
      </w:r>
    </w:p>
    <w:p w14:paraId="7A1315E1" w14:textId="77777777" w:rsidR="00CC2B3F" w:rsidRDefault="00CC2B3F">
      <w:pPr>
        <w:spacing w:line="240" w:lineRule="auto"/>
        <w:jc w:val="both"/>
        <w:rPr>
          <w:rFonts w:ascii="Times New Roman" w:eastAsia="Times New Roman" w:hAnsi="Times New Roman" w:cs="Times New Roman"/>
          <w:b/>
          <w:color w:val="374151"/>
          <w:sz w:val="20"/>
          <w:szCs w:val="20"/>
        </w:rPr>
      </w:pPr>
    </w:p>
    <w:p w14:paraId="493B63A8" w14:textId="77777777" w:rsidR="00CC2B3F" w:rsidRDefault="00CC2B3F">
      <w:pPr>
        <w:spacing w:line="240" w:lineRule="auto"/>
        <w:jc w:val="both"/>
        <w:rPr>
          <w:rFonts w:ascii="Times New Roman" w:eastAsia="Times New Roman" w:hAnsi="Times New Roman" w:cs="Times New Roman"/>
          <w:b/>
          <w:color w:val="374151"/>
          <w:sz w:val="20"/>
          <w:szCs w:val="20"/>
        </w:rPr>
      </w:pPr>
    </w:p>
    <w:p w14:paraId="066AF4E2" w14:textId="77777777" w:rsidR="00CC2B3F" w:rsidRDefault="005D01C1">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Introduction</w:t>
      </w:r>
    </w:p>
    <w:p w14:paraId="50413534" w14:textId="77777777" w:rsidR="00CC2B3F" w:rsidRDefault="005D01C1">
      <w:pPr>
        <w:spacing w:line="240" w:lineRule="auto"/>
        <w:ind w:left="2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0A2E115" w14:textId="77777777" w:rsidR="00CC2B3F" w:rsidRDefault="005D01C1">
      <w:pPr>
        <w:numPr>
          <w:ilvl w:val="0"/>
          <w:numId w:val="1"/>
        </w:numPr>
        <w:spacing w:after="200"/>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Alana Institute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is a Brazil-based global organization that promotes integral development and children's rights through advocacy, litigation, and communications at national and international levels. </w:t>
      </w:r>
    </w:p>
    <w:p w14:paraId="33A1D0A0" w14:textId="77777777" w:rsidR="00CC2B3F" w:rsidRDefault="005D01C1">
      <w:pPr>
        <w:numPr>
          <w:ilvl w:val="0"/>
          <w:numId w:val="1"/>
        </w:numPr>
        <w:spacing w:after="200"/>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Alana aims to contribute to Brazil’s review by the Committee on Economic, Social and Cultural Rights by providing information about Brazil's obligations to protect, respect, and fulfill the rights, particularly concerning children's rights under the Inter</w:t>
      </w:r>
      <w:r>
        <w:rPr>
          <w:rFonts w:ascii="Times New Roman" w:eastAsia="Times New Roman" w:hAnsi="Times New Roman" w:cs="Times New Roman"/>
          <w:sz w:val="24"/>
          <w:szCs w:val="24"/>
        </w:rPr>
        <w:t>national Covenant on Economic, Social and Cultural Rights. This document focuses on the impacts of COVID-19 pandemic management by the government on children and the situation of the indigenous land demarcation and their impacts on children. Finally, we pr</w:t>
      </w:r>
      <w:r>
        <w:rPr>
          <w:rFonts w:ascii="Times New Roman" w:eastAsia="Times New Roman" w:hAnsi="Times New Roman" w:cs="Times New Roman"/>
          <w:sz w:val="24"/>
          <w:szCs w:val="24"/>
        </w:rPr>
        <w:t xml:space="preserve">esent a list of recommendations for Brazil. </w:t>
      </w:r>
    </w:p>
    <w:p w14:paraId="61CD567A" w14:textId="77777777" w:rsidR="00CC2B3F" w:rsidRDefault="005D01C1">
      <w:pPr>
        <w:numPr>
          <w:ilvl w:val="0"/>
          <w:numId w:val="1"/>
        </w:numPr>
        <w:spacing w:after="200"/>
        <w:ind w:left="283"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International Covenant on Economic, Social and Cultural Rights affirms that States Parties recognize that special measures of protection and assistance should be implemented on behalf of all children and you</w:t>
      </w:r>
      <w:r>
        <w:rPr>
          <w:rFonts w:ascii="Times New Roman" w:eastAsia="Times New Roman" w:hAnsi="Times New Roman" w:cs="Times New Roman"/>
          <w:sz w:val="24"/>
          <w:szCs w:val="24"/>
        </w:rPr>
        <w:t>ng persons, without any discrimination based on parentage or other conditions. Furthermore, in Brazil, due to a constitutional duty in Article 227 of the Federal Brazilian Constitution, children's rights are an absolute priority. It is the responsibility s</w:t>
      </w:r>
      <w:r>
        <w:rPr>
          <w:rFonts w:ascii="Times New Roman" w:eastAsia="Times New Roman" w:hAnsi="Times New Roman" w:cs="Times New Roman"/>
          <w:sz w:val="24"/>
          <w:szCs w:val="24"/>
        </w:rPr>
        <w:t>hared with family, society, and the State to ensure, with absolute priority, the rights of children, adolescents, and young people to life, health, nutrition, education, leisure, vocational services, culture, dignity, respect, freedom, and family and commu</w:t>
      </w:r>
      <w:r>
        <w:rPr>
          <w:rFonts w:ascii="Times New Roman" w:eastAsia="Times New Roman" w:hAnsi="Times New Roman" w:cs="Times New Roman"/>
          <w:sz w:val="24"/>
          <w:szCs w:val="24"/>
        </w:rPr>
        <w:t>nity coexistence. They must also be safeguarded from all forms of negligence, discrimination, exploitation, violence, cruelty, and oppression. Thus, by constitutional mandate, the best interests of these individuals must always come first. Nevertheless, as</w:t>
      </w:r>
      <w:r>
        <w:rPr>
          <w:rFonts w:ascii="Times New Roman" w:eastAsia="Times New Roman" w:hAnsi="Times New Roman" w:cs="Times New Roman"/>
          <w:sz w:val="24"/>
          <w:szCs w:val="24"/>
        </w:rPr>
        <w:t xml:space="preserve"> evidenced throughout this document, children, particularly those most vulnerable, face systematic violations of their rights.</w:t>
      </w:r>
    </w:p>
    <w:p w14:paraId="1D7B63AF" w14:textId="77777777" w:rsidR="00CC2B3F" w:rsidRDefault="00CC2B3F">
      <w:pPr>
        <w:shd w:val="clear" w:color="auto" w:fill="FFFFFF"/>
        <w:jc w:val="both"/>
        <w:rPr>
          <w:rFonts w:ascii="Times New Roman" w:eastAsia="Times New Roman" w:hAnsi="Times New Roman" w:cs="Times New Roman"/>
          <w:b/>
          <w:sz w:val="24"/>
          <w:szCs w:val="24"/>
        </w:rPr>
      </w:pPr>
    </w:p>
    <w:p w14:paraId="21ABF07D" w14:textId="77777777" w:rsidR="00CC2B3F" w:rsidRDefault="005D01C1">
      <w:pPr>
        <w:shd w:val="clear" w:color="auto" w:fill="FFFFFF"/>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  Children's rights and COVID-19: The impacts of pandemic management on children </w:t>
      </w:r>
    </w:p>
    <w:p w14:paraId="5C35C2ED" w14:textId="77777777" w:rsidR="00CC2B3F" w:rsidRDefault="00CC2B3F">
      <w:pPr>
        <w:shd w:val="clear" w:color="auto" w:fill="FFFFFF"/>
        <w:jc w:val="both"/>
        <w:rPr>
          <w:rFonts w:ascii="Times New Roman" w:eastAsia="Times New Roman" w:hAnsi="Times New Roman" w:cs="Times New Roman"/>
          <w:sz w:val="24"/>
          <w:szCs w:val="24"/>
        </w:rPr>
      </w:pPr>
    </w:p>
    <w:p w14:paraId="1583DDEF"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Paragraph 2 of the List of Issues in relation to Brazil's Third Periodic Report by the Committee on Economic, Social and Cultural Rights asks about the challenges faced by</w:t>
      </w:r>
      <w:r>
        <w:rPr>
          <w:rFonts w:ascii="Times New Roman" w:eastAsia="Times New Roman" w:hAnsi="Times New Roman" w:cs="Times New Roman"/>
          <w:sz w:val="24"/>
          <w:szCs w:val="24"/>
        </w:rPr>
        <w:t xml:space="preserve"> the State party in preventing deaths due to the coronavirus disease (COVID-19) pandemic, in spite of the measures taken. </w:t>
      </w:r>
    </w:p>
    <w:p w14:paraId="7EE5D982"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would like to bring to the attention of distinguished Committee members that the COVID-19 pandemic exposed the deep inequalities i</w:t>
      </w:r>
      <w:r>
        <w:rPr>
          <w:rFonts w:ascii="Times New Roman" w:eastAsia="Times New Roman" w:hAnsi="Times New Roman" w:cs="Times New Roman"/>
          <w:sz w:val="24"/>
          <w:szCs w:val="24"/>
        </w:rPr>
        <w:t>n Brazilian society, affecting different groups in various ways based on race, economic status, and social inequality. Children with disabilities, indigenous children and children from traditional communities, children in street situations, institutionaliz</w:t>
      </w:r>
      <w:r>
        <w:rPr>
          <w:rFonts w:ascii="Times New Roman" w:eastAsia="Times New Roman" w:hAnsi="Times New Roman" w:cs="Times New Roman"/>
          <w:sz w:val="24"/>
          <w:szCs w:val="24"/>
        </w:rPr>
        <w:t>ed children, and those deprived of their liberty were particularly vulnerable to the direct and indirect impacts of the virus and its economic and social consequences.</w:t>
      </w:r>
    </w:p>
    <w:p w14:paraId="52D65F90"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disease primarily affected adults and the elderly, and as a result, thousands of chi</w:t>
      </w:r>
      <w:r>
        <w:rPr>
          <w:rFonts w:ascii="Times New Roman" w:eastAsia="Times New Roman" w:hAnsi="Times New Roman" w:cs="Times New Roman"/>
          <w:sz w:val="24"/>
          <w:szCs w:val="24"/>
        </w:rPr>
        <w:t>ldren lost mothers, fathers, teachers, legal guardians, or other relatives. Many of them found themselves in difficulty and without support, whether financial or psychological. A study from Imperial College estimated that between March 2020 and October 202</w:t>
      </w:r>
      <w:r>
        <w:rPr>
          <w:rFonts w:ascii="Times New Roman" w:eastAsia="Times New Roman" w:hAnsi="Times New Roman" w:cs="Times New Roman"/>
          <w:sz w:val="24"/>
          <w:szCs w:val="24"/>
        </w:rPr>
        <w:t>1, over 5 million children lost a primary caregiver. According to the estimate, in Brazil, 2.4 out of every 1,000 children went through this experience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w:t>
      </w:r>
    </w:p>
    <w:p w14:paraId="051D0396"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pandemic, orphaned children have become a new social problem not only in Brazil but around</w:t>
      </w:r>
      <w:r>
        <w:rPr>
          <w:rFonts w:ascii="Times New Roman" w:eastAsia="Times New Roman" w:hAnsi="Times New Roman" w:cs="Times New Roman"/>
          <w:sz w:val="24"/>
          <w:szCs w:val="24"/>
        </w:rPr>
        <w:t xml:space="preserve"> the world, which demands appropriate solutions from governments. Furthermore, the pandemic has exacerbated the situation for children who were already living in conditions of social vulnerability, and with the passing of parents, grandparents, and guardia</w:t>
      </w:r>
      <w:r>
        <w:rPr>
          <w:rFonts w:ascii="Times New Roman" w:eastAsia="Times New Roman" w:hAnsi="Times New Roman" w:cs="Times New Roman"/>
          <w:sz w:val="24"/>
          <w:szCs w:val="24"/>
        </w:rPr>
        <w:t>ns, the situation is likely to worsen. The social and economic conditions stemming from the inefficient management of the pandemic have extremely detrimental effects on children and directly impact the assurance of their rights. Particularly noteworthy are</w:t>
      </w:r>
      <w:r>
        <w:rPr>
          <w:rFonts w:ascii="Times New Roman" w:eastAsia="Times New Roman" w:hAnsi="Times New Roman" w:cs="Times New Roman"/>
          <w:sz w:val="24"/>
          <w:szCs w:val="24"/>
        </w:rPr>
        <w:t xml:space="preserve">: </w:t>
      </w:r>
    </w:p>
    <w:p w14:paraId="451F5707"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The impacts in the context of the right to life</w:t>
      </w:r>
      <w:r>
        <w:rPr>
          <w:rFonts w:ascii="Times New Roman" w:eastAsia="Times New Roman" w:hAnsi="Times New Roman" w:cs="Times New Roman"/>
          <w:sz w:val="24"/>
          <w:szCs w:val="24"/>
        </w:rPr>
        <w:t>. By mid-May 2021, Brazil had recorded 948 deaths of children aged 0 to 9, becoming the second country with the highest number of deaths in this age group, behind only Peru</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Since the beginning of the Cov</w:t>
      </w:r>
      <w:r>
        <w:rPr>
          <w:rFonts w:ascii="Times New Roman" w:eastAsia="Times New Roman" w:hAnsi="Times New Roman" w:cs="Times New Roman"/>
          <w:sz w:val="24"/>
          <w:szCs w:val="24"/>
        </w:rPr>
        <w:t>id-19 pandemic until March 2021, 420 infants had died due to the coronavirus in Brazil. According to official data from the U.S. Centers for Disease Control and Prevention, these Brazilian numbers are approximately ten times higher than those of the United</w:t>
      </w:r>
      <w:r>
        <w:rPr>
          <w:rFonts w:ascii="Times New Roman" w:eastAsia="Times New Roman" w:hAnsi="Times New Roman" w:cs="Times New Roman"/>
          <w:sz w:val="24"/>
          <w:szCs w:val="24"/>
        </w:rPr>
        <w:t xml:space="preserve"> States, which totaled 45 infant deaths by March, even though its population and number of cases were significantly higher </w:t>
      </w:r>
      <w:r>
        <w:rPr>
          <w:rFonts w:ascii="Times New Roman" w:eastAsia="Times New Roman" w:hAnsi="Times New Roman" w:cs="Times New Roman"/>
          <w:sz w:val="24"/>
          <w:szCs w:val="24"/>
        </w:rPr>
        <w:lastRenderedPageBreak/>
        <w:t>than Brazil's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It is crucial to note that the mortality of children due to Covid-19 is unevenly distributed, disproportionately aff</w:t>
      </w:r>
      <w:r>
        <w:rPr>
          <w:rFonts w:ascii="Times New Roman" w:eastAsia="Times New Roman" w:hAnsi="Times New Roman" w:cs="Times New Roman"/>
          <w:sz w:val="24"/>
          <w:szCs w:val="24"/>
        </w:rPr>
        <w:t>ecting the Black peoples and, proportionally, the Indigenous peoples, according to May 2021 data</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5E5A7099"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The increase in violence against children:</w:t>
      </w:r>
      <w:r>
        <w:rPr>
          <w:rFonts w:ascii="Times New Roman" w:eastAsia="Times New Roman" w:hAnsi="Times New Roman" w:cs="Times New Roman"/>
          <w:sz w:val="24"/>
          <w:szCs w:val="24"/>
        </w:rPr>
        <w:t xml:space="preserve"> Globally, it is estimated that up to 85 million children between the ages of 2 and 17 may have become victims of</w:t>
      </w:r>
      <w:r>
        <w:rPr>
          <w:rFonts w:ascii="Times New Roman" w:eastAsia="Times New Roman" w:hAnsi="Times New Roman" w:cs="Times New Roman"/>
          <w:sz w:val="24"/>
          <w:szCs w:val="24"/>
        </w:rPr>
        <w:t xml:space="preserve"> various forms of physical, sexual, and psychological violence in the initial months of the pandemic and the necessary measures of social isolation, including the suspension of in-person school activities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It is known that cases of children's human right</w:t>
      </w:r>
      <w:r>
        <w:rPr>
          <w:rFonts w:ascii="Times New Roman" w:eastAsia="Times New Roman" w:hAnsi="Times New Roman" w:cs="Times New Roman"/>
          <w:sz w:val="24"/>
          <w:szCs w:val="24"/>
        </w:rPr>
        <w:t>s violations are traditionally underreported, and UNICEF has found that studies of previous epidemics reveal an increase in underreporting of rights violations in these contexts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In the first half of 2021, there was an increase in the number of reports o</w:t>
      </w:r>
      <w:r>
        <w:rPr>
          <w:rFonts w:ascii="Times New Roman" w:eastAsia="Times New Roman" w:hAnsi="Times New Roman" w:cs="Times New Roman"/>
          <w:sz w:val="24"/>
          <w:szCs w:val="24"/>
        </w:rPr>
        <w:t>f children's human rights violations compared to the previous semester: 47,416 reports (178,666 violations) compared to 41,722 (101,403)</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w:t>
      </w:r>
    </w:p>
    <w:p w14:paraId="4E9E7B3E"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The exacerbation of social inequalities:</w:t>
      </w:r>
      <w:r>
        <w:rPr>
          <w:rFonts w:ascii="Times New Roman" w:eastAsia="Times New Roman" w:hAnsi="Times New Roman" w:cs="Times New Roman"/>
          <w:sz w:val="24"/>
          <w:szCs w:val="24"/>
        </w:rPr>
        <w:t xml:space="preserve"> The historically vulnerable situation in which indigenous peoples, includin</w:t>
      </w:r>
      <w:r>
        <w:rPr>
          <w:rFonts w:ascii="Times New Roman" w:eastAsia="Times New Roman" w:hAnsi="Times New Roman" w:cs="Times New Roman"/>
          <w:sz w:val="24"/>
          <w:szCs w:val="24"/>
        </w:rPr>
        <w:t>g children and adolescents, find themselves, makes them particularly susceptible to the effects of the pandemic. A survey indicates that despite the indigenous peoples representing only 0.5% of Brazil's total population, 4.4% of children who died from COVI</w:t>
      </w:r>
      <w:r>
        <w:rPr>
          <w:rFonts w:ascii="Times New Roman" w:eastAsia="Times New Roman" w:hAnsi="Times New Roman" w:cs="Times New Roman"/>
          <w:sz w:val="24"/>
          <w:szCs w:val="24"/>
        </w:rPr>
        <w:t>D-19 were indigenous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Black children were also disproportionately affected, with higher rates of lethality and loss of parents or caregivers. Even before the pandemic, black households were most affected by food insecurity, as 74% of families experiencin</w:t>
      </w:r>
      <w:r>
        <w:rPr>
          <w:rFonts w:ascii="Times New Roman" w:eastAsia="Times New Roman" w:hAnsi="Times New Roman" w:cs="Times New Roman"/>
          <w:sz w:val="24"/>
          <w:szCs w:val="24"/>
        </w:rPr>
        <w:t>g severe food insecurity had a black person as the reference, according to research by Inesc</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w:t>
      </w:r>
    </w:p>
    <w:p w14:paraId="30EAD550"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The increase in poverty and food insecurity</w:t>
      </w:r>
      <w:r>
        <w:rPr>
          <w:rFonts w:ascii="Times New Roman" w:eastAsia="Times New Roman" w:hAnsi="Times New Roman" w:cs="Times New Roman"/>
          <w:sz w:val="24"/>
          <w:szCs w:val="24"/>
        </w:rPr>
        <w:t>: With the pandemic and the suspension of in-person school and daycare activities, there was also a halt in access to</w:t>
      </w:r>
      <w:r>
        <w:rPr>
          <w:rFonts w:ascii="Times New Roman" w:eastAsia="Times New Roman" w:hAnsi="Times New Roman" w:cs="Times New Roman"/>
          <w:sz w:val="24"/>
          <w:szCs w:val="24"/>
        </w:rPr>
        <w:t xml:space="preserve"> resources provided by such facilities (educational, nutritional, cultural, and sports-related). Particularly, a significant portion of children lost access to quality nutrition due to the interruption of school meal programs. It's worth noting that the Na</w:t>
      </w:r>
      <w:r>
        <w:rPr>
          <w:rFonts w:ascii="Times New Roman" w:eastAsia="Times New Roman" w:hAnsi="Times New Roman" w:cs="Times New Roman"/>
          <w:sz w:val="24"/>
          <w:szCs w:val="24"/>
        </w:rPr>
        <w:t>tional School Feeding Program ("Programa Nacional de Alimentação Escolar" - PNAE) supplements the provision of school meals in approximately 97% of urban public schools and 98% of rural schools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Furthermore, school meals constitute the sole daily meal fo</w:t>
      </w:r>
      <w:r>
        <w:rPr>
          <w:rFonts w:ascii="Times New Roman" w:eastAsia="Times New Roman" w:hAnsi="Times New Roman" w:cs="Times New Roman"/>
          <w:sz w:val="24"/>
          <w:szCs w:val="24"/>
        </w:rPr>
        <w:t>r 56% of students in the Northern Region and 50% of students in the Northeastern Region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3C062518"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Child advertising and abusive commercial practices:</w:t>
      </w:r>
      <w:r>
        <w:rPr>
          <w:rFonts w:ascii="Times New Roman" w:eastAsia="Times New Roman" w:hAnsi="Times New Roman" w:cs="Times New Roman"/>
          <w:sz w:val="24"/>
          <w:szCs w:val="24"/>
        </w:rPr>
        <w:t xml:space="preserve"> The excessive amount of time spent on social media leads to the overexposure of children's personal data, which </w:t>
      </w:r>
      <w:r>
        <w:rPr>
          <w:rFonts w:ascii="Times New Roman" w:eastAsia="Times New Roman" w:hAnsi="Times New Roman" w:cs="Times New Roman"/>
          <w:sz w:val="24"/>
          <w:szCs w:val="24"/>
        </w:rPr>
        <w:t xml:space="preserve">can be mishandled and used in ways that are inappropriate and incompatible with the best interests of these individuals. Children lack the capacity to understand the potential implications of the handling of their personal data, which places them in risky </w:t>
      </w:r>
      <w:r>
        <w:rPr>
          <w:rFonts w:ascii="Times New Roman" w:eastAsia="Times New Roman" w:hAnsi="Times New Roman" w:cs="Times New Roman"/>
          <w:sz w:val="24"/>
          <w:szCs w:val="24"/>
        </w:rPr>
        <w:t>situations that are challenging for even their guardians to oversee. Often, these guardians don't even have access to comprehensible information about the services being used by the children.</w:t>
      </w:r>
    </w:p>
    <w:p w14:paraId="52C9EB0D"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Data protection</w:t>
      </w:r>
      <w:r>
        <w:rPr>
          <w:rFonts w:ascii="Times New Roman" w:eastAsia="Times New Roman" w:hAnsi="Times New Roman" w:cs="Times New Roman"/>
          <w:sz w:val="24"/>
          <w:szCs w:val="24"/>
        </w:rPr>
        <w:t>: Educational websites targeted at children in Br</w:t>
      </w:r>
      <w:r>
        <w:rPr>
          <w:rFonts w:ascii="Times New Roman" w:eastAsia="Times New Roman" w:hAnsi="Times New Roman" w:cs="Times New Roman"/>
          <w:sz w:val="24"/>
          <w:szCs w:val="24"/>
        </w:rPr>
        <w:t>azil, including two developed by state education departments, monitored and collected their personal data. These sites not only observed their activities in virtual classrooms but also tracked them during their internet browsing outside of the school envir</w:t>
      </w:r>
      <w:r>
        <w:rPr>
          <w:rFonts w:ascii="Times New Roman" w:eastAsia="Times New Roman" w:hAnsi="Times New Roman" w:cs="Times New Roman"/>
          <w:sz w:val="24"/>
          <w:szCs w:val="24"/>
        </w:rPr>
        <w:t>onment, invading their privacy. Initially, as indicated by a report produced by Human Rights Watch</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the education departments of the states of Minas Gerais and São Paulo authorized the use of these sites during the Covid-19 pandemic, and they remain in use to this day.</w:t>
      </w:r>
    </w:p>
    <w:p w14:paraId="274B29B1"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Educational impacts and the rise in learning poverty</w:t>
      </w:r>
      <w:r>
        <w:rPr>
          <w:rFonts w:ascii="Times New Roman" w:eastAsia="Times New Roman" w:hAnsi="Times New Roman" w:cs="Times New Roman"/>
          <w:sz w:val="24"/>
          <w:szCs w:val="24"/>
        </w:rPr>
        <w:t>: Remote learning, whether media</w:t>
      </w:r>
      <w:r>
        <w:rPr>
          <w:rFonts w:ascii="Times New Roman" w:eastAsia="Times New Roman" w:hAnsi="Times New Roman" w:cs="Times New Roman"/>
          <w:sz w:val="24"/>
          <w:szCs w:val="24"/>
        </w:rPr>
        <w:t xml:space="preserve">ted by information and communication technologies or not, along with supplementary activities, was adopted during the years 2020 and 2021 to ensure the continuity of learning for children. However, it exacerbated educational inequalities, highlighting the </w:t>
      </w:r>
      <w:r>
        <w:rPr>
          <w:rFonts w:ascii="Times New Roman" w:eastAsia="Times New Roman" w:hAnsi="Times New Roman" w:cs="Times New Roman"/>
          <w:sz w:val="24"/>
          <w:szCs w:val="24"/>
        </w:rPr>
        <w:t>structural lack of access to the internet and proper equipment. This resulted in decreased learning, increased dropout rates, and brought about emotional, physical, and cognitive impacts on both students and education professionals. A study conducted by Ge</w:t>
      </w:r>
      <w:r>
        <w:rPr>
          <w:rFonts w:ascii="Times New Roman" w:eastAsia="Times New Roman" w:hAnsi="Times New Roman" w:cs="Times New Roman"/>
          <w:sz w:val="24"/>
          <w:szCs w:val="24"/>
        </w:rPr>
        <w:t>ledés in the city of São Paulo</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specifically focusing on the education of Black girls during the pandemic, revealed the inefficiency of remote learning for this segment of the population. The majority of them lacked suitable equipment for participating i</w:t>
      </w:r>
      <w:r>
        <w:rPr>
          <w:rFonts w:ascii="Times New Roman" w:eastAsia="Times New Roman" w:hAnsi="Times New Roman" w:cs="Times New Roman"/>
          <w:sz w:val="24"/>
          <w:szCs w:val="24"/>
        </w:rPr>
        <w:t>n school activities, and one-third didn't even engage in these activities due to the absence of dedicated time and/or proper study space.</w:t>
      </w:r>
    </w:p>
    <w:p w14:paraId="098B2839"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federal government's failure to ensure health, well-being, and education, along with a lack of proper action, has not only neglected responsibilities but denied these rights. Article 227 of the Brazilian Federal Constitution underscores that children's</w:t>
      </w:r>
      <w:r>
        <w:rPr>
          <w:rFonts w:ascii="Times New Roman" w:eastAsia="Times New Roman" w:hAnsi="Times New Roman" w:cs="Times New Roman"/>
          <w:sz w:val="24"/>
          <w:szCs w:val="24"/>
        </w:rPr>
        <w:t xml:space="preserve"> rights should be the absolute priority. Responsibility for safeguarding these rights lies with the State, families, and society. Article 4 of the Statute of the Child and Adolescent (“Estatuto da Criança e do </w:t>
      </w:r>
      <w:r>
        <w:rPr>
          <w:rFonts w:ascii="Times New Roman" w:eastAsia="Times New Roman" w:hAnsi="Times New Roman" w:cs="Times New Roman"/>
          <w:sz w:val="24"/>
          <w:szCs w:val="24"/>
        </w:rPr>
        <w:lastRenderedPageBreak/>
        <w:t>Adolescente” - ECA) emphasizes the significanc</w:t>
      </w:r>
      <w:r>
        <w:rPr>
          <w:rFonts w:ascii="Times New Roman" w:eastAsia="Times New Roman" w:hAnsi="Times New Roman" w:cs="Times New Roman"/>
          <w:sz w:val="24"/>
          <w:szCs w:val="24"/>
        </w:rPr>
        <w:t>e of this rule: children's well-being should lead policies, budgets, and public services.</w:t>
      </w:r>
    </w:p>
    <w:p w14:paraId="3A92B9AC" w14:textId="77777777" w:rsidR="00CC2B3F" w:rsidRDefault="00CC2B3F">
      <w:pPr>
        <w:spacing w:after="200"/>
        <w:ind w:left="1440"/>
        <w:jc w:val="both"/>
        <w:rPr>
          <w:rFonts w:ascii="Times New Roman" w:eastAsia="Times New Roman" w:hAnsi="Times New Roman" w:cs="Times New Roman"/>
          <w:sz w:val="24"/>
          <w:szCs w:val="24"/>
        </w:rPr>
      </w:pPr>
    </w:p>
    <w:p w14:paraId="29E9C058" w14:textId="77777777" w:rsidR="00CC2B3F" w:rsidRDefault="005D01C1">
      <w:pPr>
        <w:shd w:val="clear" w:color="auto" w:fill="FFFFFF"/>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II. Indigenous children and formal demarcation of their territories </w:t>
      </w:r>
    </w:p>
    <w:p w14:paraId="0784C70A"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Paragraph 6 of the List of Issues in relation to Brazil's Third Periodic Report by the Committee</w:t>
      </w:r>
      <w:r>
        <w:rPr>
          <w:rFonts w:ascii="Times New Roman" w:eastAsia="Times New Roman" w:hAnsi="Times New Roman" w:cs="Times New Roman"/>
          <w:sz w:val="24"/>
          <w:szCs w:val="24"/>
        </w:rPr>
        <w:t xml:space="preserve"> on Economic, Social and Cultural Rights asks the progress made with regard to the process of formal demarcation of indigenous and Quilombola lands. </w:t>
      </w:r>
    </w:p>
    <w:p w14:paraId="0BD480A9"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would like to bring to the attention of distinguished Committee members that, when it comes to Indigeno</w:t>
      </w:r>
      <w:r>
        <w:rPr>
          <w:rFonts w:ascii="Times New Roman" w:eastAsia="Times New Roman" w:hAnsi="Times New Roman" w:cs="Times New Roman"/>
          <w:sz w:val="24"/>
          <w:szCs w:val="24"/>
        </w:rPr>
        <w:t>us children, the assurance of their rights is closely linked to the protection of their territories and the environment. Within the Brazilian context, Indigenous children constitute the population group most affected by deforestation, wildfires, air pollut</w:t>
      </w:r>
      <w:r>
        <w:rPr>
          <w:rFonts w:ascii="Times New Roman" w:eastAsia="Times New Roman" w:hAnsi="Times New Roman" w:cs="Times New Roman"/>
          <w:sz w:val="24"/>
          <w:szCs w:val="24"/>
        </w:rPr>
        <w:t>ion, climate emergencies, and other violations of Indigenous territorial rights. Consequently, they are the most vulnerable group due to these circumstances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w:t>
      </w:r>
    </w:p>
    <w:p w14:paraId="72588572"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there must be a priority and specific focus on children from traditional peoples</w:t>
      </w:r>
      <w:r>
        <w:rPr>
          <w:rFonts w:ascii="Times New Roman" w:eastAsia="Times New Roman" w:hAnsi="Times New Roman" w:cs="Times New Roman"/>
          <w:sz w:val="24"/>
          <w:szCs w:val="24"/>
        </w:rPr>
        <w:t xml:space="preserve"> and communities, particularly ensuring: the right to property and territorial protection; access to public policies in health, social assistance, and education; safeguarding against all forms of violence and exploitation, including those stemming from lan</w:t>
      </w:r>
      <w:r>
        <w:rPr>
          <w:rFonts w:ascii="Times New Roman" w:eastAsia="Times New Roman" w:hAnsi="Times New Roman" w:cs="Times New Roman"/>
          <w:sz w:val="24"/>
          <w:szCs w:val="24"/>
        </w:rPr>
        <w:t>d conflicts and mining; and the right to culture, heritage, and their inherent history interwoven with natural biomes.</w:t>
      </w:r>
    </w:p>
    <w:p w14:paraId="49044D24"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Indigenous children represented one-third of the estimated 820,000 indigenous people in Brazil, according to the 2019 Brazilian Institute</w:t>
      </w:r>
      <w:r>
        <w:rPr>
          <w:rFonts w:ascii="Times New Roman" w:eastAsia="Times New Roman" w:hAnsi="Times New Roman" w:cs="Times New Roman"/>
          <w:sz w:val="24"/>
          <w:szCs w:val="24"/>
        </w:rPr>
        <w:t xml:space="preserve"> of Geography and Statistics (Instituto Brasileiro de Geografia e Estatística - IBGE) estimate</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Data from the 2022 Census already indicate an increase in the indigenous population to 1.7 million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w:t>
      </w:r>
    </w:p>
    <w:p w14:paraId="4510391E"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Brazilian indigenous children exhibit elevated rates of </w:t>
      </w:r>
      <w:r>
        <w:rPr>
          <w:rFonts w:ascii="Times New Roman" w:eastAsia="Times New Roman" w:hAnsi="Times New Roman" w:cs="Times New Roman"/>
          <w:sz w:val="24"/>
          <w:szCs w:val="24"/>
        </w:rPr>
        <w:t>infant mortality, surpassing the national average</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which is linked to various factors, particularly land conflicts, the exploitation of polluting activities, and severe food insecurity that disproportionately affects </w:t>
      </w:r>
      <w:r>
        <w:rPr>
          <w:rFonts w:ascii="Times New Roman" w:eastAsia="Times New Roman" w:hAnsi="Times New Roman" w:cs="Times New Roman"/>
          <w:sz w:val="24"/>
          <w:szCs w:val="24"/>
        </w:rPr>
        <w:lastRenderedPageBreak/>
        <w:t xml:space="preserve">these populations. Social indicators </w:t>
      </w:r>
      <w:r>
        <w:rPr>
          <w:rFonts w:ascii="Times New Roman" w:eastAsia="Times New Roman" w:hAnsi="Times New Roman" w:cs="Times New Roman"/>
          <w:sz w:val="24"/>
          <w:szCs w:val="24"/>
        </w:rPr>
        <w:t>reveal that the Brazilian Legal Amazon – an area encompassing the seven states of the Northern Region, as well as Maranhão and Mato Grosso – boasts the youngest population in the country. This information is supported by a 2018 UNICEF report</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it is the r</w:t>
      </w:r>
      <w:r>
        <w:rPr>
          <w:rFonts w:ascii="Times New Roman" w:eastAsia="Times New Roman" w:hAnsi="Times New Roman" w:cs="Times New Roman"/>
          <w:sz w:val="24"/>
          <w:szCs w:val="24"/>
        </w:rPr>
        <w:t>egion where there is the highest risk of dying before the age of 1 and of not completing primary education. Furthermore, the rate of teenage pregnancy is high, and girls and boys in the region are vulnerable to various forms of violence, including abuse, s</w:t>
      </w:r>
      <w:r>
        <w:rPr>
          <w:rFonts w:ascii="Times New Roman" w:eastAsia="Times New Roman" w:hAnsi="Times New Roman" w:cs="Times New Roman"/>
          <w:sz w:val="24"/>
          <w:szCs w:val="24"/>
        </w:rPr>
        <w:t>exual exploitation, child labor, and homicide. The rate of child rape in the Legal Amazon is 7.6% higher than in the rest of the country, with almost 90% of the victims being girls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w:t>
      </w:r>
    </w:p>
    <w:p w14:paraId="1A6C01FA"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UNICEF, when all these variables are assessed through a len</w:t>
      </w:r>
      <w:r>
        <w:rPr>
          <w:rFonts w:ascii="Times New Roman" w:eastAsia="Times New Roman" w:hAnsi="Times New Roman" w:cs="Times New Roman"/>
          <w:sz w:val="24"/>
          <w:szCs w:val="24"/>
        </w:rPr>
        <w:t>s of race and ethnicity, it becomes evident that among minority groups, such as indigenous peoples, the situation is even more severe. Data from 2021 recorded 744 deaths of indigenous children aged 0 to 5 years old within the year</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In 2022, a study condu</w:t>
      </w:r>
      <w:r>
        <w:rPr>
          <w:rFonts w:ascii="Times New Roman" w:eastAsia="Times New Roman" w:hAnsi="Times New Roman" w:cs="Times New Roman"/>
          <w:sz w:val="24"/>
          <w:szCs w:val="24"/>
        </w:rPr>
        <w:t>cted by the Brazilian Forum on Public Security</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revealed that the number of violent deaths of children and youths up to 19 years of age residing in the Legal Amazon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surpasses 27.5% of the homicides of the same age group across entire Brazil. </w:t>
      </w:r>
    </w:p>
    <w:p w14:paraId="3C9491A3"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w:t>
      </w:r>
      <w:r>
        <w:rPr>
          <w:rFonts w:ascii="Times New Roman" w:eastAsia="Times New Roman" w:hAnsi="Times New Roman" w:cs="Times New Roman"/>
          <w:sz w:val="24"/>
          <w:szCs w:val="24"/>
        </w:rPr>
        <w:t xml:space="preserve">ntext, the plight of Brazilian indigenous children is marked by a series of neglect and violations of rights by the State, highlighting the pronounced vulnerability of this group. Consequently, ensuring the rights of indigenous children assumes a position </w:t>
      </w:r>
      <w:r>
        <w:rPr>
          <w:rFonts w:ascii="Times New Roman" w:eastAsia="Times New Roman" w:hAnsi="Times New Roman" w:cs="Times New Roman"/>
          <w:sz w:val="24"/>
          <w:szCs w:val="24"/>
        </w:rPr>
        <w:t>of priority, where the Brazilian government holds the duty to halt any forms of rights violations against them. Additionally, the government is obligated to devise and enact public policies that actively promote these rights.</w:t>
      </w:r>
    </w:p>
    <w:p w14:paraId="2AA3EE70"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231 of the Federal Con</w:t>
      </w:r>
      <w:r>
        <w:rPr>
          <w:rFonts w:ascii="Times New Roman" w:eastAsia="Times New Roman" w:hAnsi="Times New Roman" w:cs="Times New Roman"/>
          <w:sz w:val="24"/>
          <w:szCs w:val="24"/>
        </w:rPr>
        <w:t>stitution, which recognizes the rights to traditionally occupied lands by indigenous peoples, mandates that it is the responsibility of the Union to demarcate, protect, and ensure respect for all their possessions. The same constitutional article also ackn</w:t>
      </w:r>
      <w:r>
        <w:rPr>
          <w:rFonts w:ascii="Times New Roman" w:eastAsia="Times New Roman" w:hAnsi="Times New Roman" w:cs="Times New Roman"/>
          <w:sz w:val="24"/>
          <w:szCs w:val="24"/>
        </w:rPr>
        <w:t xml:space="preserve">owledges the right to social organization, customs, languages, beliefs, and traditions of these people. Preserving these territories is essential for a significant portion of indigenous ethnicities inhabiting Brazilian land. </w:t>
      </w:r>
    </w:p>
    <w:p w14:paraId="6DFEF874"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thesis revolving around th</w:t>
      </w:r>
      <w:r>
        <w:rPr>
          <w:rFonts w:ascii="Times New Roman" w:eastAsia="Times New Roman" w:hAnsi="Times New Roman" w:cs="Times New Roman"/>
          <w:sz w:val="24"/>
          <w:szCs w:val="24"/>
        </w:rPr>
        <w:t xml:space="preserve">e time frame “marco temporal” which is under discussion at Federal Supreme Court and in Brazilian Congress (Bill No 2903/2023, which has already been approved in one of the legislative chambers, the Chamber of Deputies.) ties the </w:t>
      </w:r>
      <w:r>
        <w:rPr>
          <w:rFonts w:ascii="Times New Roman" w:eastAsia="Times New Roman" w:hAnsi="Times New Roman" w:cs="Times New Roman"/>
          <w:sz w:val="24"/>
          <w:szCs w:val="24"/>
        </w:rPr>
        <w:lastRenderedPageBreak/>
        <w:t xml:space="preserve">demarcation of indigenous </w:t>
      </w:r>
      <w:r>
        <w:rPr>
          <w:rFonts w:ascii="Times New Roman" w:eastAsia="Times New Roman" w:hAnsi="Times New Roman" w:cs="Times New Roman"/>
          <w:sz w:val="24"/>
          <w:szCs w:val="24"/>
        </w:rPr>
        <w:t>lands to their occupation at the moment of the promulgation of the 1988 Federal Brazilian Constitution. This stance contradicts the "indigenato theory," which recognizes indigenous peoples' rights to their lands as an original entitlement. The potential im</w:t>
      </w:r>
      <w:r>
        <w:rPr>
          <w:rFonts w:ascii="Times New Roman" w:eastAsia="Times New Roman" w:hAnsi="Times New Roman" w:cs="Times New Roman"/>
          <w:sz w:val="24"/>
          <w:szCs w:val="24"/>
        </w:rPr>
        <w:t>pacts of altering the process of demarcating indigenous lands, particularly those supported by technical evidence of historical ties between communities and specific territories, are grave. The ongoing changes ignore the historical processes to which indig</w:t>
      </w:r>
      <w:r>
        <w:rPr>
          <w:rFonts w:ascii="Times New Roman" w:eastAsia="Times New Roman" w:hAnsi="Times New Roman" w:cs="Times New Roman"/>
          <w:sz w:val="24"/>
          <w:szCs w:val="24"/>
        </w:rPr>
        <w:t xml:space="preserve">enous peoples were subjected during colonization, as well as the structural violence that manifested in their relationship with original inhabitants. </w:t>
      </w:r>
    </w:p>
    <w:p w14:paraId="698E7C10"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Bill No. 2903/2023 threatens the constitutional guarantees that indigenous peoples have, especially Artic</w:t>
      </w:r>
      <w:r>
        <w:rPr>
          <w:rFonts w:ascii="Times New Roman" w:eastAsia="Times New Roman" w:hAnsi="Times New Roman" w:cs="Times New Roman"/>
          <w:sz w:val="24"/>
          <w:szCs w:val="24"/>
        </w:rPr>
        <w:t>le 231 of the Federal Brazilian Constitution, as it intends to regulate it with provisions that contradict its essence, particularly by advancing the guarantee and protection of indigenous lands, regardless of the date of enactment. Therefore, the Bill pro</w:t>
      </w:r>
      <w:r>
        <w:rPr>
          <w:rFonts w:ascii="Times New Roman" w:eastAsia="Times New Roman" w:hAnsi="Times New Roman" w:cs="Times New Roman"/>
          <w:sz w:val="24"/>
          <w:szCs w:val="24"/>
        </w:rPr>
        <w:t>motes, instead of regulation, a regression.</w:t>
      </w:r>
    </w:p>
    <w:p w14:paraId="1A3A70D2"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potential approval of Bill No. 2903/2023 will have a direct impact not only on the lives of children inhabiting the threatened lands but also on the rights of all children to an ecologically balanced environm</w:t>
      </w:r>
      <w:r>
        <w:rPr>
          <w:rFonts w:ascii="Times New Roman" w:eastAsia="Times New Roman" w:hAnsi="Times New Roman" w:cs="Times New Roman"/>
          <w:sz w:val="24"/>
          <w:szCs w:val="24"/>
        </w:rPr>
        <w:t>ent</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This is because indigenous lands currently represent the most significant barrier against the advance of deforestation, illegal mining, and climate change - phenomena that deeply threaten both present and future generations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p>
    <w:p w14:paraId="4F06D732"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Deforestation coupled with wildfires in the Amazon region, for instance, has led to respiratory diseases in children, premature births, and fetal mortality</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Illegal mining</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 which tends to gain strength with the approval of the temporal landmark - has </w:t>
      </w:r>
      <w:r>
        <w:rPr>
          <w:rFonts w:ascii="Times New Roman" w:eastAsia="Times New Roman" w:hAnsi="Times New Roman" w:cs="Times New Roman"/>
          <w:sz w:val="24"/>
          <w:szCs w:val="24"/>
        </w:rPr>
        <w:t>caused environmental devastation, river pollution, violence, and sexual exploitation of girls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in addition to directly contaminating children with mercury. In 2021, a study by the Oswaldo Cruz Foundation (Fiocruz) found alarming levels of mercury concent</w:t>
      </w:r>
      <w:r>
        <w:rPr>
          <w:rFonts w:ascii="Times New Roman" w:eastAsia="Times New Roman" w:hAnsi="Times New Roman" w:cs="Times New Roman"/>
          <w:sz w:val="24"/>
          <w:szCs w:val="24"/>
        </w:rPr>
        <w:t>ration among the Munduruku indigenous people due to illegal mining, with cases of motor delays, severe anemia, vision problems, memory loss, and neurological diseases in children caused by the metal. Despite its prohibited use, mercury is widespread in ill</w:t>
      </w:r>
      <w:r>
        <w:rPr>
          <w:rFonts w:ascii="Times New Roman" w:eastAsia="Times New Roman" w:hAnsi="Times New Roman" w:cs="Times New Roman"/>
          <w:sz w:val="24"/>
          <w:szCs w:val="24"/>
        </w:rPr>
        <w:t>egal mining activities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thereby violating the Minamata Convention on Mercury. </w:t>
      </w:r>
    </w:p>
    <w:p w14:paraId="547A67C3"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this context, it's important to recall that Article 225 of the Federal Brazilian Constitution already enshrines the fundamental right to a balanced environment for both pre</w:t>
      </w:r>
      <w:r>
        <w:rPr>
          <w:rFonts w:ascii="Times New Roman" w:eastAsia="Times New Roman" w:hAnsi="Times New Roman" w:cs="Times New Roman"/>
          <w:sz w:val="24"/>
          <w:szCs w:val="24"/>
        </w:rPr>
        <w:t>sent and future generations. Considering the link between the quality of life in a stable climate and the development of children, there is a close connection between Article 225 and Article 227, revealing the State's primary duty to address climate change</w:t>
      </w:r>
      <w:r>
        <w:rPr>
          <w:rFonts w:ascii="Times New Roman" w:eastAsia="Times New Roman" w:hAnsi="Times New Roman" w:cs="Times New Roman"/>
          <w:sz w:val="24"/>
          <w:szCs w:val="24"/>
        </w:rPr>
        <w:t xml:space="preserve"> and consequently protect, recognize, and demarcate indigenous lands. It is a constitutional duty to prevent any regression in this regard, such as that represented by Bill No. 2903/2023. The threat extends beyond material risks. There is a risk of cultura</w:t>
      </w:r>
      <w:r>
        <w:rPr>
          <w:rFonts w:ascii="Times New Roman" w:eastAsia="Times New Roman" w:hAnsi="Times New Roman" w:cs="Times New Roman"/>
          <w:sz w:val="24"/>
          <w:szCs w:val="24"/>
        </w:rPr>
        <w:t>l erasure, which underscores the imperative for territory protection. Indigenous lands are essential elements of identity and ancestral heritage for current and future generations, constituting a tangible, intangible, and resilient heritage of indigenous p</w:t>
      </w:r>
      <w:r>
        <w:rPr>
          <w:rFonts w:ascii="Times New Roman" w:eastAsia="Times New Roman" w:hAnsi="Times New Roman" w:cs="Times New Roman"/>
          <w:sz w:val="24"/>
          <w:szCs w:val="24"/>
        </w:rPr>
        <w:t>eoples in Brazil, protected by Article 216 of the Federal Brazilian Constitution.</w:t>
      </w:r>
    </w:p>
    <w:p w14:paraId="76EB926E" w14:textId="77777777" w:rsidR="00CC2B3F" w:rsidRDefault="00CC2B3F">
      <w:pPr>
        <w:jc w:val="both"/>
        <w:rPr>
          <w:rFonts w:ascii="Times New Roman" w:eastAsia="Times New Roman" w:hAnsi="Times New Roman" w:cs="Times New Roman"/>
          <w:sz w:val="24"/>
          <w:szCs w:val="24"/>
        </w:rPr>
      </w:pPr>
    </w:p>
    <w:p w14:paraId="465D8A0F" w14:textId="77777777" w:rsidR="00CC2B3F" w:rsidRDefault="005D01C1">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D864448" w14:textId="77777777" w:rsidR="00CC2B3F" w:rsidRDefault="00CC2B3F">
      <w:pPr>
        <w:jc w:val="both"/>
        <w:rPr>
          <w:rFonts w:ascii="Times New Roman" w:eastAsia="Times New Roman" w:hAnsi="Times New Roman" w:cs="Times New Roman"/>
          <w:sz w:val="24"/>
          <w:szCs w:val="24"/>
        </w:rPr>
      </w:pPr>
    </w:p>
    <w:p w14:paraId="72F64808" w14:textId="77777777" w:rsidR="00CC2B3F" w:rsidRDefault="005D01C1">
      <w:pPr>
        <w:numPr>
          <w:ilvl w:val="0"/>
          <w:numId w:val="1"/>
        </w:numPr>
        <w:spacing w:after="200"/>
        <w:ind w:left="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Alana respectfully requests the Committee to recommend the State of Brazil on the following:</w:t>
      </w:r>
    </w:p>
    <w:p w14:paraId="6D365EDA" w14:textId="77777777" w:rsidR="00CC2B3F" w:rsidRDefault="005D01C1">
      <w:pPr>
        <w:numPr>
          <w:ilvl w:val="1"/>
          <w:numId w:val="1"/>
        </w:numPr>
        <w:spacing w:after="200"/>
        <w:ind w:left="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public health policies to provide priority access fo</w:t>
      </w:r>
      <w:r>
        <w:rPr>
          <w:rFonts w:ascii="Times New Roman" w:eastAsia="Times New Roman" w:hAnsi="Times New Roman" w:cs="Times New Roman"/>
          <w:sz w:val="24"/>
          <w:szCs w:val="24"/>
        </w:rPr>
        <w:t>r children, ensuring their right to receive protection and assistance in all circumstances and priority in accessing public services;</w:t>
      </w:r>
    </w:p>
    <w:p w14:paraId="59E1CC73" w14:textId="77777777" w:rsidR="00CC2B3F" w:rsidRDefault="005D01C1">
      <w:pPr>
        <w:numPr>
          <w:ilvl w:val="1"/>
          <w:numId w:val="1"/>
        </w:numPr>
        <w:spacing w:after="200"/>
        <w:ind w:left="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the agencies working within the Child and Adolescent Rights Guarantee System;</w:t>
      </w:r>
    </w:p>
    <w:p w14:paraId="466D5056" w14:textId="77777777" w:rsidR="00CC2B3F" w:rsidRDefault="005D01C1">
      <w:pPr>
        <w:numPr>
          <w:ilvl w:val="1"/>
          <w:numId w:val="1"/>
        </w:numPr>
        <w:spacing w:after="200"/>
        <w:ind w:left="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Allocate resources strategically </w:t>
      </w:r>
      <w:r>
        <w:rPr>
          <w:rFonts w:ascii="Times New Roman" w:eastAsia="Times New Roman" w:hAnsi="Times New Roman" w:cs="Times New Roman"/>
          <w:sz w:val="24"/>
          <w:szCs w:val="24"/>
        </w:rPr>
        <w:t>to promote children's fundamental rights through cross-sectoral policies, with a preferential allocation of public funds to areas related to child and youth protection and violence prevention;</w:t>
      </w:r>
    </w:p>
    <w:p w14:paraId="6AAFD70B" w14:textId="77777777" w:rsidR="00CC2B3F" w:rsidRDefault="005D01C1">
      <w:pPr>
        <w:numPr>
          <w:ilvl w:val="1"/>
          <w:numId w:val="1"/>
        </w:numPr>
        <w:spacing w:after="200"/>
        <w:ind w:left="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digital environments free from child advertising, detrim</w:t>
      </w:r>
      <w:r>
        <w:rPr>
          <w:rFonts w:ascii="Times New Roman" w:eastAsia="Times New Roman" w:hAnsi="Times New Roman" w:cs="Times New Roman"/>
          <w:sz w:val="24"/>
          <w:szCs w:val="24"/>
        </w:rPr>
        <w:t>ental use of personal data, and other forms of commercial exploitation of children;</w:t>
      </w:r>
    </w:p>
    <w:p w14:paraId="76D9BF19" w14:textId="77777777" w:rsidR="00CC2B3F" w:rsidRDefault="005D01C1">
      <w:pPr>
        <w:numPr>
          <w:ilvl w:val="1"/>
          <w:numId w:val="1"/>
        </w:numPr>
        <w:spacing w:after="200"/>
        <w:ind w:left="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formally express opposition to Bill No. 2903/2003 and to actively advocate for its rejection.</w:t>
      </w:r>
    </w:p>
    <w:p w14:paraId="1A8516D3" w14:textId="77777777" w:rsidR="00CC2B3F" w:rsidRDefault="00CC2B3F">
      <w:pPr>
        <w:spacing w:after="200"/>
        <w:jc w:val="both"/>
        <w:rPr>
          <w:rFonts w:ascii="Times New Roman" w:eastAsia="Times New Roman" w:hAnsi="Times New Roman" w:cs="Times New Roman"/>
          <w:sz w:val="24"/>
          <w:szCs w:val="24"/>
        </w:rPr>
      </w:pPr>
    </w:p>
    <w:p w14:paraId="7EC95020" w14:textId="77777777" w:rsidR="00CC2B3F" w:rsidRDefault="005D01C1">
      <w:pPr>
        <w:spacing w:before="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Pedro Hartung </w:t>
      </w:r>
      <w:r>
        <w:rPr>
          <w:rFonts w:ascii="Times New Roman" w:eastAsia="Times New Roman" w:hAnsi="Times New Roman" w:cs="Times New Roman"/>
          <w:sz w:val="24"/>
          <w:szCs w:val="24"/>
        </w:rPr>
        <w:br/>
        <w:t>Legal and Policy Director</w:t>
      </w:r>
    </w:p>
    <w:p w14:paraId="0C13D3AA" w14:textId="77777777" w:rsidR="00CC2B3F" w:rsidRDefault="005D01C1">
      <w:pPr>
        <w:spacing w:before="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Ana Claudia Cifali</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Legal Coordina</w:t>
      </w:r>
      <w:r>
        <w:rPr>
          <w:rFonts w:ascii="Times New Roman" w:eastAsia="Times New Roman" w:hAnsi="Times New Roman" w:cs="Times New Roman"/>
          <w:sz w:val="24"/>
          <w:szCs w:val="24"/>
        </w:rPr>
        <w:t xml:space="preserve">tor </w:t>
      </w:r>
    </w:p>
    <w:p w14:paraId="6FABD3EE" w14:textId="77777777" w:rsidR="00CC2B3F" w:rsidRDefault="005D01C1">
      <w:pPr>
        <w:spacing w:before="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Letícia Carvalho Silva </w:t>
      </w:r>
      <w:r>
        <w:rPr>
          <w:rFonts w:ascii="Times New Roman" w:eastAsia="Times New Roman" w:hAnsi="Times New Roman" w:cs="Times New Roman"/>
          <w:sz w:val="24"/>
          <w:szCs w:val="24"/>
        </w:rPr>
        <w:br/>
        <w:t xml:space="preserve">Lawyer and International Advisor </w:t>
      </w:r>
      <w:r>
        <w:rPr>
          <w:rFonts w:ascii="Times New Roman" w:eastAsia="Times New Roman" w:hAnsi="Times New Roman" w:cs="Times New Roman"/>
          <w:sz w:val="24"/>
          <w:szCs w:val="24"/>
        </w:rPr>
        <w:br/>
      </w:r>
    </w:p>
    <w:sectPr w:rsidR="00CC2B3F">
      <w:headerReference w:type="default" r:id="rId7"/>
      <w:headerReference w:type="first" r:id="rId8"/>
      <w:footerReference w:type="firs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31568" w14:textId="77777777" w:rsidR="00000000" w:rsidRDefault="005D01C1">
      <w:pPr>
        <w:spacing w:line="240" w:lineRule="auto"/>
      </w:pPr>
      <w:r>
        <w:separator/>
      </w:r>
    </w:p>
  </w:endnote>
  <w:endnote w:type="continuationSeparator" w:id="0">
    <w:p w14:paraId="165E3636" w14:textId="77777777" w:rsidR="00000000" w:rsidRDefault="005D01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A4DD7" w14:textId="77777777" w:rsidR="00CC2B3F" w:rsidRDefault="00CC2B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E53FD" w14:textId="77777777" w:rsidR="00000000" w:rsidRDefault="005D01C1">
      <w:pPr>
        <w:spacing w:line="240" w:lineRule="auto"/>
      </w:pPr>
      <w:r>
        <w:separator/>
      </w:r>
    </w:p>
  </w:footnote>
  <w:footnote w:type="continuationSeparator" w:id="0">
    <w:p w14:paraId="729FBFB3" w14:textId="77777777" w:rsidR="00000000" w:rsidRDefault="005D01C1">
      <w:pPr>
        <w:spacing w:line="240" w:lineRule="auto"/>
      </w:pPr>
      <w:r>
        <w:continuationSeparator/>
      </w:r>
    </w:p>
  </w:footnote>
  <w:footnote w:id="1">
    <w:p w14:paraId="39181C6A" w14:textId="77777777" w:rsidR="00CC2B3F" w:rsidRDefault="005D01C1">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1">
        <w:r>
          <w:rPr>
            <w:rFonts w:ascii="Times New Roman" w:eastAsia="Times New Roman" w:hAnsi="Times New Roman" w:cs="Times New Roman"/>
            <w:color w:val="1155CC"/>
            <w:sz w:val="20"/>
            <w:szCs w:val="20"/>
            <w:u w:val="single"/>
          </w:rPr>
          <w:t>https://alana.org.br/</w:t>
        </w:r>
      </w:hyperlink>
      <w:r>
        <w:rPr>
          <w:rFonts w:ascii="Times New Roman" w:eastAsia="Times New Roman" w:hAnsi="Times New Roman" w:cs="Times New Roman"/>
          <w:sz w:val="20"/>
          <w:szCs w:val="20"/>
        </w:rPr>
        <w:t xml:space="preserve">. Contact: </w:t>
      </w:r>
      <w:hyperlink r:id="rId2">
        <w:r>
          <w:rPr>
            <w:rFonts w:ascii="Times New Roman" w:eastAsia="Times New Roman" w:hAnsi="Times New Roman" w:cs="Times New Roman"/>
            <w:sz w:val="20"/>
            <w:szCs w:val="20"/>
          </w:rPr>
          <w:t>leticia.silva@alana.org.br</w:t>
        </w:r>
      </w:hyperlink>
      <w:r>
        <w:rPr>
          <w:rFonts w:ascii="Times New Roman" w:eastAsia="Times New Roman" w:hAnsi="Times New Roman" w:cs="Times New Roman"/>
          <w:sz w:val="20"/>
          <w:szCs w:val="20"/>
        </w:rPr>
        <w:t xml:space="preserve">  </w:t>
      </w:r>
    </w:p>
  </w:footnote>
  <w:footnote w:id="2">
    <w:p w14:paraId="6D06D623"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HILLIS, Susan; et al. Global minimum estimates of children affected by COVID-19- associated orphanhood and deaths of caregivers: a modelling study. Elsevier Ltd., jul. 2021. Available at: </w:t>
      </w:r>
      <w:hyperlink r:id="rId3" w:anchor="seccestitle10">
        <w:r>
          <w:rPr>
            <w:rFonts w:ascii="Times New Roman" w:eastAsia="Times New Roman" w:hAnsi="Times New Roman" w:cs="Times New Roman"/>
            <w:color w:val="1155CC"/>
            <w:sz w:val="18"/>
            <w:szCs w:val="18"/>
            <w:u w:val="single"/>
          </w:rPr>
          <w:t>https://www.thelancet.com/journals/lancet/article/PIIS0140-%206736(21)01253-8/fulltext#seccestitle10</w:t>
        </w:r>
      </w:hyperlink>
      <w:r>
        <w:rPr>
          <w:rFonts w:ascii="Times New Roman" w:eastAsia="Times New Roman" w:hAnsi="Times New Roman" w:cs="Times New Roman"/>
          <w:sz w:val="18"/>
          <w:szCs w:val="18"/>
        </w:rPr>
        <w:t xml:space="preserve">. Accessed on August, 17, 2023. </w:t>
      </w:r>
    </w:p>
  </w:footnote>
  <w:footnote w:id="3">
    <w:p w14:paraId="3A51EF6E"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ESTADÃO. </w:t>
      </w:r>
      <w:r>
        <w:rPr>
          <w:rFonts w:ascii="Times New Roman" w:eastAsia="Times New Roman" w:hAnsi="Times New Roman" w:cs="Times New Roman"/>
          <w:sz w:val="18"/>
          <w:szCs w:val="18"/>
        </w:rPr>
        <w:t>Brazil is the 2nd cou</w:t>
      </w:r>
      <w:r>
        <w:rPr>
          <w:rFonts w:ascii="Times New Roman" w:eastAsia="Times New Roman" w:hAnsi="Times New Roman" w:cs="Times New Roman"/>
          <w:sz w:val="18"/>
          <w:szCs w:val="18"/>
        </w:rPr>
        <w:t>ntry with the highest number of child deaths due to COVID-19. Available at:</w:t>
      </w:r>
      <w:hyperlink r:id="rId4">
        <w:r>
          <w:rPr>
            <w:rFonts w:ascii="Times New Roman" w:eastAsia="Times New Roman" w:hAnsi="Times New Roman" w:cs="Times New Roman"/>
            <w:sz w:val="18"/>
            <w:szCs w:val="18"/>
          </w:rPr>
          <w:t xml:space="preserve"> </w:t>
        </w:r>
      </w:hyperlink>
      <w:hyperlink r:id="rId5">
        <w:r>
          <w:rPr>
            <w:rFonts w:ascii="Times New Roman" w:eastAsia="Times New Roman" w:hAnsi="Times New Roman" w:cs="Times New Roman"/>
            <w:color w:val="1155CC"/>
            <w:sz w:val="18"/>
            <w:szCs w:val="18"/>
            <w:u w:val="single"/>
          </w:rPr>
          <w:t>https://saude.estadao.com.br/n</w:t>
        </w:r>
        <w:r>
          <w:rPr>
            <w:rFonts w:ascii="Times New Roman" w:eastAsia="Times New Roman" w:hAnsi="Times New Roman" w:cs="Times New Roman"/>
            <w:color w:val="1155CC"/>
            <w:sz w:val="18"/>
            <w:szCs w:val="18"/>
            <w:u w:val="single"/>
          </w:rPr>
          <w:t>oticias/geral,without-schools-and-without-pandemic-control-brazil-is-the-2nd-country-that-has-lost-the-most-children-to-covid,70003738573</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rPr>
        <w:t xml:space="preserve">Accessed on August, 17, 2023. </w:t>
      </w:r>
    </w:p>
  </w:footnote>
  <w:footnote w:id="4">
    <w:p w14:paraId="745B2C65"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BBC </w:t>
      </w:r>
      <w:r>
        <w:rPr>
          <w:rFonts w:ascii="Times New Roman" w:eastAsia="Times New Roman" w:hAnsi="Times New Roman" w:cs="Times New Roman"/>
          <w:sz w:val="18"/>
          <w:szCs w:val="18"/>
        </w:rPr>
        <w:t>NEWS. '10 times more than the US': why Brazi</w:t>
      </w:r>
      <w:r>
        <w:rPr>
          <w:rFonts w:ascii="Times New Roman" w:eastAsia="Times New Roman" w:hAnsi="Times New Roman" w:cs="Times New Roman"/>
          <w:sz w:val="18"/>
          <w:szCs w:val="18"/>
        </w:rPr>
        <w:t>l has so many baby deaths due to COVID-19. Available at:</w:t>
      </w:r>
      <w:hyperlink r:id="rId6">
        <w:r>
          <w:rPr>
            <w:rFonts w:ascii="Times New Roman" w:eastAsia="Times New Roman" w:hAnsi="Times New Roman" w:cs="Times New Roman"/>
            <w:sz w:val="18"/>
            <w:szCs w:val="18"/>
          </w:rPr>
          <w:t xml:space="preserve"> </w:t>
        </w:r>
      </w:hyperlink>
      <w:hyperlink r:id="rId7">
        <w:r>
          <w:rPr>
            <w:rFonts w:ascii="Times New Roman" w:eastAsia="Times New Roman" w:hAnsi="Times New Roman" w:cs="Times New Roman"/>
            <w:color w:val="1155CC"/>
            <w:sz w:val="18"/>
            <w:szCs w:val="18"/>
            <w:u w:val="single"/>
          </w:rPr>
          <w:t>https://www.bbc.com/portuguese/bras</w:t>
        </w:r>
        <w:r>
          <w:rPr>
            <w:rFonts w:ascii="Times New Roman" w:eastAsia="Times New Roman" w:hAnsi="Times New Roman" w:cs="Times New Roman"/>
            <w:color w:val="1155CC"/>
            <w:sz w:val="18"/>
            <w:szCs w:val="18"/>
            <w:u w:val="single"/>
          </w:rPr>
          <w:t>il-56355314</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rPr>
        <w:t>Accessed on August, 17, 2023.</w:t>
      </w:r>
    </w:p>
  </w:footnote>
  <w:footnote w:id="5">
    <w:p w14:paraId="68C30BEF" w14:textId="77777777" w:rsidR="00CC2B3F" w:rsidRDefault="005D01C1">
      <w:pPr>
        <w:spacing w:line="240" w:lineRule="auto"/>
        <w:rPr>
          <w:rFonts w:ascii="Times New Roman" w:eastAsia="Times New Roman" w:hAnsi="Times New Roman" w:cs="Times New Roman"/>
          <w:sz w:val="18"/>
          <w:szCs w:val="18"/>
          <w:highlight w:val="white"/>
        </w:rPr>
      </w:pPr>
      <w:r>
        <w:rPr>
          <w:vertAlign w:val="superscript"/>
        </w:rPr>
        <w:footnoteRef/>
      </w:r>
      <w:r>
        <w:rPr>
          <w:rFonts w:ascii="Times New Roman" w:eastAsia="Times New Roman" w:hAnsi="Times New Roman" w:cs="Times New Roman"/>
          <w:sz w:val="18"/>
          <w:szCs w:val="18"/>
          <w:highlight w:val="white"/>
        </w:rPr>
        <w:t xml:space="preserve"> </w:t>
      </w:r>
      <w:r>
        <w:rPr>
          <w:rFonts w:ascii="Times New Roman" w:eastAsia="Times New Roman" w:hAnsi="Times New Roman" w:cs="Times New Roman"/>
          <w:sz w:val="18"/>
          <w:szCs w:val="18"/>
          <w:highlight w:val="white"/>
        </w:rPr>
        <w:t xml:space="preserve">Ibid., </w:t>
      </w:r>
      <w:r>
        <w:rPr>
          <w:rFonts w:ascii="Times New Roman" w:eastAsia="Times New Roman" w:hAnsi="Times New Roman" w:cs="Times New Roman"/>
          <w:sz w:val="18"/>
          <w:szCs w:val="18"/>
          <w:highlight w:val="white"/>
        </w:rPr>
        <w:t>note 3</w:t>
      </w:r>
    </w:p>
  </w:footnote>
  <w:footnote w:id="6">
    <w:p w14:paraId="1DADC9BC"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World </w:t>
      </w:r>
      <w:r>
        <w:rPr>
          <w:rFonts w:ascii="Times New Roman" w:eastAsia="Times New Roman" w:hAnsi="Times New Roman" w:cs="Times New Roman"/>
          <w:sz w:val="18"/>
          <w:szCs w:val="18"/>
        </w:rPr>
        <w:t xml:space="preserve">Vision. Covid-19 Aftershocks. A perfect storm: millions more children at risk of violence under lockdown and into the ‘new normal’ (mai 2020). Available at: </w:t>
      </w:r>
      <w:hyperlink r:id="rId8">
        <w:r>
          <w:rPr>
            <w:rFonts w:ascii="Times New Roman" w:eastAsia="Times New Roman" w:hAnsi="Times New Roman" w:cs="Times New Roman"/>
            <w:color w:val="1155CC"/>
            <w:sz w:val="18"/>
            <w:szCs w:val="18"/>
            <w:u w:val="single"/>
          </w:rPr>
          <w:t>https://www.wvi.org/sites/default/files/2020-05/Aftershocks%20FINAL%20VERSION_0.pdf</w:t>
        </w:r>
      </w:hyperlink>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highlight w:val="white"/>
        </w:rPr>
        <w:t>Accessed on August, 17, 2023.</w:t>
      </w:r>
    </w:p>
  </w:footnote>
  <w:footnote w:id="7">
    <w:p w14:paraId="2F20F914"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UNICEF. </w:t>
      </w:r>
      <w:r>
        <w:rPr>
          <w:rFonts w:ascii="Times New Roman" w:eastAsia="Times New Roman" w:hAnsi="Times New Roman" w:cs="Times New Roman"/>
          <w:sz w:val="18"/>
          <w:szCs w:val="18"/>
        </w:rPr>
        <w:t>Protecting children from violence in the time of COVID-19: disruptions in prevention an</w:t>
      </w:r>
      <w:r>
        <w:rPr>
          <w:rFonts w:ascii="Times New Roman" w:eastAsia="Times New Roman" w:hAnsi="Times New Roman" w:cs="Times New Roman"/>
          <w:sz w:val="18"/>
          <w:szCs w:val="18"/>
        </w:rPr>
        <w:t xml:space="preserve">d response services, 2020. Available at: </w:t>
      </w:r>
      <w:hyperlink r:id="rId9">
        <w:r>
          <w:rPr>
            <w:rFonts w:ascii="Times New Roman" w:eastAsia="Times New Roman" w:hAnsi="Times New Roman" w:cs="Times New Roman"/>
            <w:color w:val="1155CC"/>
            <w:sz w:val="18"/>
            <w:szCs w:val="18"/>
            <w:u w:val="single"/>
          </w:rPr>
          <w:t>https://www.unicef.org/reports/protecting-children-from-violence-covid-</w:t>
        </w:r>
        <w:r>
          <w:rPr>
            <w:rFonts w:ascii="Times New Roman" w:eastAsia="Times New Roman" w:hAnsi="Times New Roman" w:cs="Times New Roman"/>
            <w:color w:val="1155CC"/>
            <w:sz w:val="18"/>
            <w:szCs w:val="18"/>
            <w:u w:val="single"/>
          </w:rPr>
          <w:t>19-disruptions-in-prevention-and-response-services-2020</w:t>
        </w:r>
      </w:hyperlink>
      <w:r>
        <w:rPr>
          <w:rFonts w:ascii="Times New Roman" w:eastAsia="Times New Roman" w:hAnsi="Times New Roman" w:cs="Times New Roman"/>
          <w:sz w:val="18"/>
          <w:szCs w:val="18"/>
        </w:rPr>
        <w:t>. Accessed on August, 17, 2023.</w:t>
      </w:r>
    </w:p>
  </w:footnote>
  <w:footnote w:id="8">
    <w:p w14:paraId="1F004E8E"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BRAZIL. </w:t>
      </w:r>
      <w:r>
        <w:rPr>
          <w:rFonts w:ascii="Times New Roman" w:eastAsia="Times New Roman" w:hAnsi="Times New Roman" w:cs="Times New Roman"/>
          <w:sz w:val="18"/>
          <w:szCs w:val="18"/>
        </w:rPr>
        <w:t>MMFDH. National Human Rights Ombudsman Data Panel. Available at:</w:t>
      </w:r>
      <w:hyperlink r:id="rId10">
        <w:r>
          <w:rPr>
            <w:rFonts w:ascii="Times New Roman" w:eastAsia="Times New Roman" w:hAnsi="Times New Roman" w:cs="Times New Roman"/>
            <w:sz w:val="18"/>
            <w:szCs w:val="18"/>
          </w:rPr>
          <w:t xml:space="preserve"> </w:t>
        </w:r>
      </w:hyperlink>
      <w:hyperlink r:id="rId11">
        <w:r>
          <w:rPr>
            <w:rFonts w:ascii="Times New Roman" w:eastAsia="Times New Roman" w:hAnsi="Times New Roman" w:cs="Times New Roman"/>
            <w:color w:val="1155CC"/>
            <w:sz w:val="18"/>
            <w:szCs w:val="18"/>
            <w:u w:val="single"/>
          </w:rPr>
          <w:t>https://www.gov.br/mdh/pt-br/ondh/paineldedadosdaondh</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highlight w:val="white"/>
        </w:rPr>
        <w:t>Accessed on August, 17, 2023.</w:t>
      </w:r>
    </w:p>
  </w:footnote>
  <w:footnote w:id="9">
    <w:p w14:paraId="69D272B4"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Ibid., </w:t>
      </w:r>
      <w:r>
        <w:rPr>
          <w:rFonts w:ascii="Times New Roman" w:eastAsia="Times New Roman" w:hAnsi="Times New Roman" w:cs="Times New Roman"/>
          <w:sz w:val="18"/>
          <w:szCs w:val="18"/>
        </w:rPr>
        <w:t>note 3</w:t>
      </w:r>
    </w:p>
  </w:footnote>
  <w:footnote w:id="10">
    <w:p w14:paraId="49874A6B"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INESC. </w:t>
      </w:r>
      <w:r>
        <w:rPr>
          <w:rFonts w:ascii="Times New Roman" w:eastAsia="Times New Roman" w:hAnsi="Times New Roman" w:cs="Times New Roman"/>
          <w:sz w:val="18"/>
          <w:szCs w:val="18"/>
        </w:rPr>
        <w:t>One step forward, ten steps back - the return of hunger. Available at:</w:t>
      </w:r>
      <w:hyperlink r:id="rId12" w:anchor=":~:text=Em%202020%20o%20or%C3%A7amento%20atual,a%20presen%C3%A7a%20militar%20na%20Amaz%C3%B4nia">
        <w:r>
          <w:rPr>
            <w:rFonts w:ascii="Times New Roman" w:eastAsia="Times New Roman" w:hAnsi="Times New Roman" w:cs="Times New Roman"/>
            <w:sz w:val="18"/>
            <w:szCs w:val="18"/>
          </w:rPr>
          <w:t xml:space="preserve"> </w:t>
        </w:r>
      </w:hyperlink>
      <w:hyperlink r:id="rId13" w:anchor=":~:text=Em%202020%20o%20or%C3%A7amento%20atual,a%20presen%C3%A7a%20militar%20na%20Amaz%C3%B4nia">
        <w:r>
          <w:rPr>
            <w:rFonts w:ascii="Times New Roman" w:eastAsia="Times New Roman" w:hAnsi="Times New Roman" w:cs="Times New Roman"/>
            <w:color w:val="1155CC"/>
            <w:sz w:val="18"/>
            <w:szCs w:val="18"/>
            <w:u w:val="single"/>
          </w:rPr>
          <w:t>https://www.inesc.org.br/categoria/artigo/#:~:text=Em%202020%20o%20or%C3%A7amento%20atual,a%20pre</w:t>
        </w:r>
        <w:r>
          <w:rPr>
            <w:rFonts w:ascii="Times New Roman" w:eastAsia="Times New Roman" w:hAnsi="Times New Roman" w:cs="Times New Roman"/>
            <w:color w:val="1155CC"/>
            <w:sz w:val="18"/>
            <w:szCs w:val="18"/>
            <w:u w:val="single"/>
          </w:rPr>
          <w:t>sen%C3%A7a%20militar%20na%20Amaz%C3%B4nia</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rPr>
        <w:t>Accessed on August, 17, 2023.</w:t>
      </w:r>
    </w:p>
  </w:footnote>
  <w:footnote w:id="11">
    <w:p w14:paraId="663EBB58"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MOTA, </w:t>
      </w:r>
      <w:r>
        <w:rPr>
          <w:rFonts w:ascii="Times New Roman" w:eastAsia="Times New Roman" w:hAnsi="Times New Roman" w:cs="Times New Roman"/>
          <w:sz w:val="18"/>
          <w:szCs w:val="18"/>
        </w:rPr>
        <w:t>Cristiane; et al. School meal consumption in the municipal public education system. Available at:</w:t>
      </w:r>
      <w:hyperlink r:id="rId14">
        <w:r>
          <w:rPr>
            <w:rFonts w:ascii="Times New Roman" w:eastAsia="Times New Roman" w:hAnsi="Times New Roman" w:cs="Times New Roman"/>
            <w:sz w:val="18"/>
            <w:szCs w:val="18"/>
          </w:rPr>
          <w:t xml:space="preserve"> </w:t>
        </w:r>
      </w:hyperlink>
      <w:hyperlink r:id="rId15">
        <w:r>
          <w:rPr>
            <w:rFonts w:ascii="Times New Roman" w:eastAsia="Times New Roman" w:hAnsi="Times New Roman" w:cs="Times New Roman"/>
            <w:color w:val="1155CC"/>
            <w:sz w:val="18"/>
            <w:szCs w:val="18"/>
            <w:u w:val="single"/>
          </w:rPr>
          <w:t>http://www.scielo.br/scielo.php?script=s</w:t>
        </w:r>
        <w:r>
          <w:rPr>
            <w:rFonts w:ascii="Times New Roman" w:eastAsia="Times New Roman" w:hAnsi="Times New Roman" w:cs="Times New Roman"/>
            <w:color w:val="1155CC"/>
            <w:sz w:val="18"/>
            <w:szCs w:val="18"/>
            <w:u w:val="single"/>
          </w:rPr>
          <w:t>ci_arttext&amp;pid=S2176-66812013000100009&amp;lng=en&amp;nrm=iso</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highlight w:val="white"/>
        </w:rPr>
        <w:t>Accessed on August, 17, 2023.</w:t>
      </w:r>
    </w:p>
  </w:footnote>
  <w:footnote w:id="12">
    <w:p w14:paraId="0FA5FBF5"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STURION, </w:t>
      </w:r>
      <w:r>
        <w:rPr>
          <w:rFonts w:ascii="Times New Roman" w:eastAsia="Times New Roman" w:hAnsi="Times New Roman" w:cs="Times New Roman"/>
          <w:sz w:val="18"/>
          <w:szCs w:val="18"/>
        </w:rPr>
        <w:t>Gilma; et al. Determinants of student participation in the School Feeding Program in Brazil. 2005. Available at:</w:t>
      </w:r>
      <w:hyperlink r:id="rId16" w:anchor=":~:text=As%20vari%C3%A1veis%20renda%20familiar%20per,%C3%A0%20ades%C3%A3o%20di%C3%A1ria%20ao%20Programa">
        <w:r>
          <w:rPr>
            <w:rFonts w:ascii="Times New Roman" w:eastAsia="Times New Roman" w:hAnsi="Times New Roman" w:cs="Times New Roman"/>
            <w:sz w:val="18"/>
            <w:szCs w:val="18"/>
          </w:rPr>
          <w:t xml:space="preserve"> </w:t>
        </w:r>
      </w:hyperlink>
      <w:hyperlink r:id="rId17" w:anchor=":~:text=As%20vari%C3%A1veis%20renda%20familiar%20per,%C3%A0%20ades%C3%A3o%20di%C3%A1ria%20ao%20Programa">
        <w:r>
          <w:rPr>
            <w:rFonts w:ascii="Times New Roman" w:eastAsia="Times New Roman" w:hAnsi="Times New Roman" w:cs="Times New Roman"/>
            <w:color w:val="1155CC"/>
            <w:sz w:val="18"/>
            <w:szCs w:val="18"/>
            <w:u w:val="single"/>
          </w:rPr>
          <w:t>https://www.scielo.br/j/rn/a/prSMBNp6vPfB3NG6QcrhGsG/?lang=pt#:~:text=As%20vari%C3%A1veis%20renda%20familiar%20</w:t>
        </w:r>
        <w:r>
          <w:rPr>
            <w:rFonts w:ascii="Times New Roman" w:eastAsia="Times New Roman" w:hAnsi="Times New Roman" w:cs="Times New Roman"/>
            <w:color w:val="1155CC"/>
            <w:sz w:val="18"/>
            <w:szCs w:val="18"/>
            <w:u w:val="single"/>
          </w:rPr>
          <w:t>per,%C3%A0%20ades%C3%A3o%20di%C3%A1ria%20ao%20Programa</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rPr>
        <w:t>Accessed on August, 17, 2023.</w:t>
      </w:r>
    </w:p>
  </w:footnote>
  <w:footnote w:id="13">
    <w:p w14:paraId="6DBFA970"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Human </w:t>
      </w:r>
      <w:r>
        <w:rPr>
          <w:rFonts w:ascii="Times New Roman" w:eastAsia="Times New Roman" w:hAnsi="Times New Roman" w:cs="Times New Roman"/>
          <w:sz w:val="18"/>
          <w:szCs w:val="18"/>
        </w:rPr>
        <w:t xml:space="preserve">Rights Watch. “How Dare They Peep into My Private Life?” Children’s Rights Violations by Governments That Endorsed Online Learning During the Covid-19 Pandemic. Available at: </w:t>
      </w:r>
      <w:hyperlink r:id="rId18">
        <w:r>
          <w:rPr>
            <w:rFonts w:ascii="Times New Roman" w:eastAsia="Times New Roman" w:hAnsi="Times New Roman" w:cs="Times New Roman"/>
            <w:color w:val="1155CC"/>
            <w:sz w:val="18"/>
            <w:szCs w:val="18"/>
            <w:u w:val="single"/>
          </w:rPr>
          <w:t>https://www.hrw.org/sites/default/files/media_2022/10/HRW_20220711_Students%20Not%20Products%20R</w:t>
        </w:r>
        <w:r>
          <w:rPr>
            <w:rFonts w:ascii="Times New Roman" w:eastAsia="Times New Roman" w:hAnsi="Times New Roman" w:cs="Times New Roman"/>
            <w:color w:val="1155CC"/>
            <w:sz w:val="18"/>
            <w:szCs w:val="18"/>
            <w:u w:val="single"/>
          </w:rPr>
          <w:t>eport%20Final-IV-%20Inside%20Pages%20and%20Cover.pdf</w:t>
        </w:r>
      </w:hyperlink>
      <w:r>
        <w:rPr>
          <w:rFonts w:ascii="Times New Roman" w:eastAsia="Times New Roman" w:hAnsi="Times New Roman" w:cs="Times New Roman"/>
          <w:sz w:val="18"/>
          <w:szCs w:val="18"/>
        </w:rPr>
        <w:t xml:space="preserve">. Accesses on 17, 2023. </w:t>
      </w:r>
    </w:p>
  </w:footnote>
  <w:footnote w:id="14">
    <w:p w14:paraId="6CD419CE"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Geledés </w:t>
      </w:r>
      <w:r>
        <w:rPr>
          <w:rFonts w:ascii="Times New Roman" w:eastAsia="Times New Roman" w:hAnsi="Times New Roman" w:cs="Times New Roman"/>
          <w:sz w:val="18"/>
          <w:szCs w:val="18"/>
        </w:rPr>
        <w:t xml:space="preserve">Institute of Black Women; coordinated by Suelaine Carneiro. Education of Black Girls in Times of Pandemic [ebook]: Deepening </w:t>
      </w:r>
      <w:r>
        <w:rPr>
          <w:rFonts w:ascii="Times New Roman" w:eastAsia="Times New Roman" w:hAnsi="Times New Roman" w:cs="Times New Roman"/>
          <w:sz w:val="18"/>
          <w:szCs w:val="18"/>
        </w:rPr>
        <w:t>Inequalities -- 1st ed. -- São Paulo: 2021. Available at:</w:t>
      </w:r>
      <w:hyperlink r:id="rId19">
        <w:r>
          <w:rPr>
            <w:rFonts w:ascii="Times New Roman" w:eastAsia="Times New Roman" w:hAnsi="Times New Roman" w:cs="Times New Roman"/>
            <w:sz w:val="18"/>
            <w:szCs w:val="18"/>
          </w:rPr>
          <w:t xml:space="preserve"> </w:t>
        </w:r>
      </w:hyperlink>
      <w:hyperlink r:id="rId20">
        <w:r>
          <w:rPr>
            <w:rFonts w:ascii="Times New Roman" w:eastAsia="Times New Roman" w:hAnsi="Times New Roman" w:cs="Times New Roman"/>
            <w:color w:val="1155CC"/>
            <w:sz w:val="18"/>
            <w:szCs w:val="18"/>
            <w:u w:val="single"/>
          </w:rPr>
          <w:t>https://www.geledes.org.br/a-educacao-de-meninas-negras-em-tempos-de-pandemia-o-aprofundamento-dasdesigualdades-o-livro/</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rPr>
        <w:t>Accessed on August, 17, 2023.</w:t>
      </w:r>
    </w:p>
  </w:footnote>
  <w:footnote w:id="15">
    <w:p w14:paraId="1FEEF83D" w14:textId="77777777" w:rsidR="00CC2B3F" w:rsidRDefault="005D01C1">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BASTA, </w:t>
      </w:r>
      <w:r>
        <w:rPr>
          <w:rFonts w:ascii="Times New Roman" w:eastAsia="Times New Roman" w:hAnsi="Times New Roman" w:cs="Times New Roman"/>
          <w:sz w:val="18"/>
          <w:szCs w:val="18"/>
        </w:rPr>
        <w:t>Paulo Cesar; HACON, Sandra de Souza. Impact of mercury on the health of the Munduruku indigenous people in the Tapajós basin. 2020. Available at:</w:t>
      </w:r>
      <w:hyperlink r:id="rId21">
        <w:r>
          <w:rPr>
            <w:rFonts w:ascii="Times New Roman" w:eastAsia="Times New Roman" w:hAnsi="Times New Roman" w:cs="Times New Roman"/>
            <w:color w:val="374151"/>
            <w:sz w:val="18"/>
            <w:szCs w:val="18"/>
          </w:rPr>
          <w:t xml:space="preserve"> </w:t>
        </w:r>
      </w:hyperlink>
      <w:hyperlink r:id="rId22">
        <w:r>
          <w:rPr>
            <w:rFonts w:ascii="Times New Roman" w:eastAsia="Times New Roman" w:hAnsi="Times New Roman" w:cs="Times New Roman"/>
            <w:color w:val="1155CC"/>
            <w:sz w:val="18"/>
            <w:szCs w:val="18"/>
            <w:u w:val="single"/>
          </w:rPr>
          <w:t>https://ds.saudeindigena.icict.fiocruz.br/bitstream/bvs/3749/1/CP8_18020.pdf</w:t>
        </w:r>
      </w:hyperlink>
      <w:r>
        <w:rPr>
          <w:rFonts w:ascii="Times New Roman" w:eastAsia="Times New Roman" w:hAnsi="Times New Roman" w:cs="Times New Roman"/>
          <w:color w:val="374151"/>
          <w:sz w:val="18"/>
          <w:szCs w:val="18"/>
        </w:rPr>
        <w:t xml:space="preserve">. </w:t>
      </w:r>
      <w:r>
        <w:rPr>
          <w:rFonts w:ascii="Times New Roman" w:eastAsia="Times New Roman" w:hAnsi="Times New Roman" w:cs="Times New Roman"/>
          <w:sz w:val="18"/>
          <w:szCs w:val="18"/>
        </w:rPr>
        <w:t>Accessed on August, 1</w:t>
      </w:r>
      <w:r>
        <w:rPr>
          <w:rFonts w:ascii="Times New Roman" w:eastAsia="Times New Roman" w:hAnsi="Times New Roman" w:cs="Times New Roman"/>
          <w:sz w:val="18"/>
          <w:szCs w:val="18"/>
        </w:rPr>
        <w:t>7, 2023.</w:t>
      </w:r>
    </w:p>
  </w:footnote>
  <w:footnote w:id="16">
    <w:p w14:paraId="2DB5EE24" w14:textId="77777777" w:rsidR="00CC2B3F" w:rsidRDefault="005D01C1">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UN. </w:t>
      </w:r>
      <w:r>
        <w:rPr>
          <w:rFonts w:ascii="Times New Roman" w:eastAsia="Times New Roman" w:hAnsi="Times New Roman" w:cs="Times New Roman"/>
          <w:sz w:val="18"/>
          <w:szCs w:val="18"/>
        </w:rPr>
        <w:t>General Comment No. 11: Indigenous Children and their Rights under the Convention (50th session, 2009), UN. Doc. CRC/C/GC/11, February 12, 2009, para. 35.</w:t>
      </w:r>
    </w:p>
  </w:footnote>
  <w:footnote w:id="17">
    <w:p w14:paraId="377D9479" w14:textId="77777777" w:rsidR="00CC2B3F" w:rsidRDefault="005D01C1">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UNICEF </w:t>
      </w:r>
      <w:r>
        <w:rPr>
          <w:rFonts w:ascii="Times New Roman" w:eastAsia="Times New Roman" w:hAnsi="Times New Roman" w:cs="Times New Roman"/>
          <w:sz w:val="18"/>
          <w:szCs w:val="18"/>
        </w:rPr>
        <w:t xml:space="preserve">warns about chronic malnutrition in Yanomami children. Available at: </w:t>
      </w:r>
      <w:hyperlink r:id="rId23">
        <w:r>
          <w:rPr>
            <w:rFonts w:ascii="Times New Roman" w:eastAsia="Times New Roman" w:hAnsi="Times New Roman" w:cs="Times New Roman"/>
            <w:color w:val="1155CC"/>
            <w:sz w:val="18"/>
            <w:szCs w:val="18"/>
            <w:u w:val="single"/>
          </w:rPr>
          <w:t>https://www.unicef.org/brazil/comunicados-de-imprensa/unicef-alerta-sobre-desnutricao-cronica-de-criancas-ianomamis</w:t>
        </w:r>
      </w:hyperlink>
      <w:r>
        <w:rPr>
          <w:rFonts w:ascii="Times New Roman" w:eastAsia="Times New Roman" w:hAnsi="Times New Roman" w:cs="Times New Roman"/>
          <w:sz w:val="18"/>
          <w:szCs w:val="18"/>
        </w:rPr>
        <w:t>.  Accessed on August, 17, 2023.</w:t>
      </w:r>
    </w:p>
  </w:footnote>
  <w:footnote w:id="18">
    <w:p w14:paraId="67B5C50A"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UNICEF. </w:t>
      </w:r>
      <w:r>
        <w:rPr>
          <w:rFonts w:ascii="Times New Roman" w:eastAsia="Times New Roman" w:hAnsi="Times New Roman" w:cs="Times New Roman"/>
          <w:sz w:val="18"/>
          <w:szCs w:val="18"/>
        </w:rPr>
        <w:t xml:space="preserve">Situation of children and adolescents in Brazil. Available at: </w:t>
      </w:r>
      <w:hyperlink r:id="rId24" w:anchor=":~:text=O%20Brasil%20possui%20uma%20popula%C3%A7%C3%A3o,ind%C3%ADgenas%20do%20Pa%C3%ADs%20%C3%A9%20crian%C3%A7a">
        <w:r>
          <w:rPr>
            <w:rFonts w:ascii="Times New Roman" w:eastAsia="Times New Roman" w:hAnsi="Times New Roman" w:cs="Times New Roman"/>
            <w:color w:val="1155CC"/>
            <w:sz w:val="18"/>
            <w:szCs w:val="18"/>
            <w:u w:val="single"/>
          </w:rPr>
          <w:t>https://www.unicef.org/brazil/situacao-das-criancas-e-dos-adolescentes-no-brasil#:~:text=O%20Brasil%20possui%20uma%20popula%C3%A7%C3%A3o,ind%C3%ADgenas%20do%</w:t>
        </w:r>
        <w:r>
          <w:rPr>
            <w:rFonts w:ascii="Times New Roman" w:eastAsia="Times New Roman" w:hAnsi="Times New Roman" w:cs="Times New Roman"/>
            <w:color w:val="1155CC"/>
            <w:sz w:val="18"/>
            <w:szCs w:val="18"/>
            <w:u w:val="single"/>
          </w:rPr>
          <w:t>20Pa%C3%ADs%20%C3%A9%20crian%C3%A7a</w:t>
        </w:r>
      </w:hyperlink>
      <w:r>
        <w:rPr>
          <w:rFonts w:ascii="Times New Roman" w:eastAsia="Times New Roman" w:hAnsi="Times New Roman" w:cs="Times New Roman"/>
          <w:sz w:val="18"/>
          <w:szCs w:val="18"/>
        </w:rPr>
        <w:t>.Accessed on August, 17, 2023.</w:t>
      </w:r>
    </w:p>
  </w:footnote>
  <w:footnote w:id="19">
    <w:p w14:paraId="4354FDBB"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Funai. </w:t>
      </w:r>
      <w:r>
        <w:rPr>
          <w:rFonts w:ascii="Times New Roman" w:eastAsia="Times New Roman" w:hAnsi="Times New Roman" w:cs="Times New Roman"/>
          <w:sz w:val="18"/>
          <w:szCs w:val="18"/>
        </w:rPr>
        <w:t xml:space="preserve">Data from the 2022 Census reveals that Brazil has 1.7 million indigenous people. 2023. Available at: </w:t>
      </w:r>
      <w:hyperlink r:id="rId25">
        <w:r>
          <w:rPr>
            <w:rFonts w:ascii="Times New Roman" w:eastAsia="Times New Roman" w:hAnsi="Times New Roman" w:cs="Times New Roman"/>
            <w:color w:val="1155CC"/>
            <w:sz w:val="18"/>
            <w:szCs w:val="18"/>
            <w:u w:val="single"/>
          </w:rPr>
          <w:t>https://www.gov.br/funai/pt-br/assuntos/noticias/2023/dados-do-censo-2022-revelam-que-o-brasil-tem-1-7-milhao-de-indigenas</w:t>
        </w:r>
      </w:hyperlink>
      <w:r>
        <w:rPr>
          <w:rFonts w:ascii="Times New Roman" w:eastAsia="Times New Roman" w:hAnsi="Times New Roman" w:cs="Times New Roman"/>
          <w:sz w:val="18"/>
          <w:szCs w:val="18"/>
        </w:rPr>
        <w:t>. A</w:t>
      </w:r>
      <w:r>
        <w:rPr>
          <w:rFonts w:ascii="Times New Roman" w:eastAsia="Times New Roman" w:hAnsi="Times New Roman" w:cs="Times New Roman"/>
          <w:sz w:val="18"/>
          <w:szCs w:val="18"/>
        </w:rPr>
        <w:t>ccessed on August, 17, 2023.</w:t>
      </w:r>
    </w:p>
  </w:footnote>
  <w:footnote w:id="20">
    <w:p w14:paraId="2E96B465"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Value. </w:t>
      </w:r>
      <w:r>
        <w:rPr>
          <w:rFonts w:ascii="Times New Roman" w:eastAsia="Times New Roman" w:hAnsi="Times New Roman" w:cs="Times New Roman"/>
          <w:sz w:val="18"/>
          <w:szCs w:val="18"/>
        </w:rPr>
        <w:t xml:space="preserve">Violent deaths and child rapes in the Legal Amazon exceed Brazil's average. September 21, 2022. Available at: </w:t>
      </w:r>
      <w:hyperlink r:id="rId26">
        <w:r>
          <w:rPr>
            <w:rFonts w:ascii="Times New Roman" w:eastAsia="Times New Roman" w:hAnsi="Times New Roman" w:cs="Times New Roman"/>
            <w:color w:val="1155CC"/>
            <w:sz w:val="18"/>
            <w:szCs w:val="18"/>
            <w:u w:val="single"/>
          </w:rPr>
          <w:t>https://valor.globo.com/brasil/noticia/2022/09/21/mortes-violentas-e-estupros-de-criancas-e-adolescentes-na-amazonia-legal-superam-media-do-brasil.ghtml</w:t>
        </w:r>
      </w:hyperlink>
      <w:r>
        <w:rPr>
          <w:rFonts w:ascii="Times New Roman" w:eastAsia="Times New Roman" w:hAnsi="Times New Roman" w:cs="Times New Roman"/>
          <w:sz w:val="18"/>
          <w:szCs w:val="18"/>
        </w:rPr>
        <w:t>. Accessed on August, 17, 2023.</w:t>
      </w:r>
    </w:p>
  </w:footnote>
  <w:footnote w:id="21">
    <w:p w14:paraId="669348C7" w14:textId="77777777" w:rsidR="00CC2B3F" w:rsidRDefault="005D01C1">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UNICEF </w:t>
      </w:r>
      <w:r>
        <w:rPr>
          <w:rFonts w:ascii="Times New Roman" w:eastAsia="Times New Roman" w:hAnsi="Times New Roman" w:cs="Times New Roman"/>
          <w:sz w:val="18"/>
          <w:szCs w:val="18"/>
        </w:rPr>
        <w:t xml:space="preserve">Brazil. Agenda for Childhood and Adolescence in the Amazon. 2018. Available at: </w:t>
      </w:r>
      <w:hyperlink r:id="rId27">
        <w:r>
          <w:rPr>
            <w:rFonts w:ascii="Times New Roman" w:eastAsia="Times New Roman" w:hAnsi="Times New Roman" w:cs="Times New Roman"/>
            <w:color w:val="1155CC"/>
            <w:sz w:val="18"/>
            <w:szCs w:val="18"/>
            <w:u w:val="single"/>
          </w:rPr>
          <w:t>h</w:t>
        </w:r>
        <w:r>
          <w:rPr>
            <w:rFonts w:ascii="Times New Roman" w:eastAsia="Times New Roman" w:hAnsi="Times New Roman" w:cs="Times New Roman"/>
            <w:color w:val="1155CC"/>
            <w:sz w:val="18"/>
            <w:szCs w:val="18"/>
            <w:u w:val="single"/>
          </w:rPr>
          <w:t>ttps://www.unicef.org/brazil/media/1131/file/Agenda_pela_infancia_e_adolescencia_na_Amazonia.pdf</w:t>
        </w:r>
      </w:hyperlink>
      <w:r>
        <w:rPr>
          <w:rFonts w:ascii="Times New Roman" w:eastAsia="Times New Roman" w:hAnsi="Times New Roman" w:cs="Times New Roman"/>
          <w:sz w:val="18"/>
          <w:szCs w:val="18"/>
        </w:rPr>
        <w:t>. Accessed on August, 17, 2023.</w:t>
      </w:r>
    </w:p>
  </w:footnote>
  <w:footnote w:id="22">
    <w:p w14:paraId="3B5BDC13"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Value. </w:t>
      </w:r>
      <w:r>
        <w:rPr>
          <w:rFonts w:ascii="Times New Roman" w:eastAsia="Times New Roman" w:hAnsi="Times New Roman" w:cs="Times New Roman"/>
          <w:sz w:val="18"/>
          <w:szCs w:val="18"/>
        </w:rPr>
        <w:t>Violent deaths and child rapes in the Legal Amazon exceed Brazil's average. September</w:t>
      </w:r>
      <w:r>
        <w:rPr>
          <w:rFonts w:ascii="Times New Roman" w:eastAsia="Times New Roman" w:hAnsi="Times New Roman" w:cs="Times New Roman"/>
          <w:sz w:val="18"/>
          <w:szCs w:val="18"/>
        </w:rPr>
        <w:t xml:space="preserve"> 21, 2022. Available at: </w:t>
      </w:r>
      <w:hyperlink r:id="rId28">
        <w:r>
          <w:rPr>
            <w:rFonts w:ascii="Times New Roman" w:eastAsia="Times New Roman" w:hAnsi="Times New Roman" w:cs="Times New Roman"/>
            <w:color w:val="1155CC"/>
            <w:sz w:val="18"/>
            <w:szCs w:val="18"/>
            <w:u w:val="single"/>
          </w:rPr>
          <w:t>https://valor.globo.com/brasil/noticia/2022/09/21/mortes-viol</w:t>
        </w:r>
        <w:r>
          <w:rPr>
            <w:rFonts w:ascii="Times New Roman" w:eastAsia="Times New Roman" w:hAnsi="Times New Roman" w:cs="Times New Roman"/>
            <w:color w:val="1155CC"/>
            <w:sz w:val="18"/>
            <w:szCs w:val="18"/>
            <w:u w:val="single"/>
          </w:rPr>
          <w:t>entas-e-estupros-de-criancas-e-adolescentes-na-amazonia-legal-superam-media-do-brasil.ghtml</w:t>
        </w:r>
      </w:hyperlink>
      <w:r>
        <w:rPr>
          <w:rFonts w:ascii="Times New Roman" w:eastAsia="Times New Roman" w:hAnsi="Times New Roman" w:cs="Times New Roman"/>
          <w:sz w:val="18"/>
          <w:szCs w:val="18"/>
        </w:rPr>
        <w:t>. Accessed on August, 17, 2023.</w:t>
      </w:r>
    </w:p>
  </w:footnote>
  <w:footnote w:id="23">
    <w:p w14:paraId="4E16A050" w14:textId="77777777" w:rsidR="00CC2B3F" w:rsidRDefault="005D01C1">
      <w:pPr>
        <w:spacing w:line="240" w:lineRule="auto"/>
        <w:rPr>
          <w:sz w:val="20"/>
          <w:szCs w:val="20"/>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CIMI. </w:t>
      </w:r>
      <w:r>
        <w:rPr>
          <w:rFonts w:ascii="Times New Roman" w:eastAsia="Times New Roman" w:hAnsi="Times New Roman" w:cs="Times New Roman"/>
          <w:sz w:val="18"/>
          <w:szCs w:val="18"/>
        </w:rPr>
        <w:t xml:space="preserve">Cimi releases annual report on violence against indigenous peoples on August 17th in Brasília (DF). August 12, 2022. Available at: </w:t>
      </w:r>
      <w:hyperlink r:id="rId29">
        <w:r>
          <w:rPr>
            <w:rFonts w:ascii="Times New Roman" w:eastAsia="Times New Roman" w:hAnsi="Times New Roman" w:cs="Times New Roman"/>
            <w:color w:val="1155CC"/>
            <w:sz w:val="18"/>
            <w:szCs w:val="18"/>
            <w:u w:val="single"/>
          </w:rPr>
          <w:t>https://cimi.</w:t>
        </w:r>
        <w:r>
          <w:rPr>
            <w:rFonts w:ascii="Times New Roman" w:eastAsia="Times New Roman" w:hAnsi="Times New Roman" w:cs="Times New Roman"/>
            <w:color w:val="1155CC"/>
            <w:sz w:val="18"/>
            <w:szCs w:val="18"/>
            <w:u w:val="single"/>
          </w:rPr>
          <w:t>org.br/2022/08/cimi-lanca-relatorio-violencia-contra-povos-indigenas-2021/</w:t>
        </w:r>
      </w:hyperlink>
      <w:r>
        <w:rPr>
          <w:rFonts w:ascii="Times New Roman" w:eastAsia="Times New Roman" w:hAnsi="Times New Roman" w:cs="Times New Roman"/>
          <w:sz w:val="18"/>
          <w:szCs w:val="18"/>
        </w:rPr>
        <w:t>. Accessed on August, 17, 2023.</w:t>
      </w:r>
    </w:p>
  </w:footnote>
  <w:footnote w:id="24">
    <w:p w14:paraId="55110DFA"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Brazilian </w:t>
      </w:r>
      <w:r>
        <w:rPr>
          <w:rFonts w:ascii="Times New Roman" w:eastAsia="Times New Roman" w:hAnsi="Times New Roman" w:cs="Times New Roman"/>
          <w:sz w:val="18"/>
          <w:szCs w:val="18"/>
        </w:rPr>
        <w:t xml:space="preserve">Forum on Public Security. The geography of violence in the Amazon region. 2022. Available at: </w:t>
      </w:r>
      <w:hyperlink r:id="rId30">
        <w:r>
          <w:rPr>
            <w:rFonts w:ascii="Times New Roman" w:eastAsia="Times New Roman" w:hAnsi="Times New Roman" w:cs="Times New Roman"/>
            <w:color w:val="1155CC"/>
            <w:sz w:val="18"/>
            <w:szCs w:val="18"/>
            <w:u w:val="single"/>
          </w:rPr>
          <w:t>https://forumseguranca.org.br/wp-content/uploads/2022/07/03-anuario-2022-a-geografia-da-violencia-na-regiao-amazonica.pdf</w:t>
        </w:r>
      </w:hyperlink>
      <w:r>
        <w:rPr>
          <w:rFonts w:ascii="Times New Roman" w:eastAsia="Times New Roman" w:hAnsi="Times New Roman" w:cs="Times New Roman"/>
          <w:sz w:val="18"/>
          <w:szCs w:val="18"/>
        </w:rPr>
        <w:t>. Accessed on August, 17, 2023.</w:t>
      </w:r>
    </w:p>
  </w:footnote>
  <w:footnote w:id="25">
    <w:p w14:paraId="0A5225C3"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Ibid.</w:t>
      </w:r>
    </w:p>
  </w:footnote>
  <w:footnote w:id="26">
    <w:p w14:paraId="0C7F5993"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INSTITUTO ALANA. Children and Nature. Legal Policy Brief: The Right of Children and Adolescents to Nature and a Healthy Environment. Available at: </w:t>
      </w:r>
      <w:hyperlink r:id="rId31">
        <w:r>
          <w:rPr>
            <w:rFonts w:ascii="Times New Roman" w:eastAsia="Times New Roman" w:hAnsi="Times New Roman" w:cs="Times New Roman"/>
            <w:color w:val="1155CC"/>
            <w:sz w:val="18"/>
            <w:szCs w:val="18"/>
            <w:u w:val="single"/>
          </w:rPr>
          <w:t>https://criancaenatureza.org.br/pt/clima/legal-policy-brief/</w:t>
        </w:r>
      </w:hyperlink>
      <w:r>
        <w:rPr>
          <w:rFonts w:ascii="Times New Roman" w:eastAsia="Times New Roman" w:hAnsi="Times New Roman" w:cs="Times New Roman"/>
          <w:sz w:val="18"/>
          <w:szCs w:val="18"/>
        </w:rPr>
        <w:t>. Accessed on August, 17, 2023.</w:t>
      </w:r>
    </w:p>
  </w:footnote>
  <w:footnote w:id="27">
    <w:p w14:paraId="0C9C0491"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UNICEF. </w:t>
      </w:r>
      <w:r>
        <w:rPr>
          <w:rFonts w:ascii="Times New Roman" w:eastAsia="Times New Roman" w:hAnsi="Times New Roman" w:cs="Times New Roman"/>
          <w:sz w:val="18"/>
          <w:szCs w:val="18"/>
        </w:rPr>
        <w:t xml:space="preserve">The Climate Crisis is a Child Rights Crisis: Introducing the Children's Climate Risk Index. August 2021. Available at: </w:t>
      </w:r>
      <w:hyperlink r:id="rId32">
        <w:r>
          <w:rPr>
            <w:rFonts w:ascii="Times New Roman" w:eastAsia="Times New Roman" w:hAnsi="Times New Roman" w:cs="Times New Roman"/>
            <w:color w:val="1155CC"/>
            <w:sz w:val="18"/>
            <w:szCs w:val="18"/>
            <w:u w:val="single"/>
          </w:rPr>
          <w:t>https://www.unicef.org/reports/climate-crisis-child-rights-crisis</w:t>
        </w:r>
      </w:hyperlink>
      <w:r>
        <w:rPr>
          <w:rFonts w:ascii="Times New Roman" w:eastAsia="Times New Roman" w:hAnsi="Times New Roman" w:cs="Times New Roman"/>
          <w:sz w:val="18"/>
          <w:szCs w:val="18"/>
        </w:rPr>
        <w:t>. Accessed on August, 17, 2023.</w:t>
      </w:r>
    </w:p>
  </w:footnote>
  <w:footnote w:id="28">
    <w:p w14:paraId="5867EFF0"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BONILLA, </w:t>
      </w:r>
      <w:r>
        <w:rPr>
          <w:rFonts w:ascii="Times New Roman" w:eastAsia="Times New Roman" w:hAnsi="Times New Roman" w:cs="Times New Roman"/>
          <w:sz w:val="18"/>
          <w:szCs w:val="18"/>
        </w:rPr>
        <w:t>E. X. et al. Health impacts of</w:t>
      </w:r>
      <w:r>
        <w:rPr>
          <w:rFonts w:ascii="Times New Roman" w:eastAsia="Times New Roman" w:hAnsi="Times New Roman" w:cs="Times New Roman"/>
          <w:sz w:val="18"/>
          <w:szCs w:val="18"/>
        </w:rPr>
        <w:t xml:space="preserve"> smoke exposure in South America: increased risk for populations in the Amazonian Indigenous territories. Environmental Research: Health, v. 1, n. 2, p. 021007, 2023. Available at: </w:t>
      </w:r>
      <w:hyperlink r:id="rId33">
        <w:r>
          <w:rPr>
            <w:rFonts w:ascii="Times New Roman" w:eastAsia="Times New Roman" w:hAnsi="Times New Roman" w:cs="Times New Roman"/>
            <w:color w:val="1155CC"/>
            <w:sz w:val="18"/>
            <w:szCs w:val="18"/>
            <w:u w:val="single"/>
          </w:rPr>
          <w:t>https://iopscience.iop.org/article/10.1088/2752-5309/acb22b</w:t>
        </w:r>
      </w:hyperlink>
      <w:r>
        <w:rPr>
          <w:rFonts w:ascii="Times New Roman" w:eastAsia="Times New Roman" w:hAnsi="Times New Roman" w:cs="Times New Roman"/>
          <w:sz w:val="18"/>
          <w:szCs w:val="18"/>
        </w:rPr>
        <w:t>. Accessed on August, 17, 2023.</w:t>
      </w:r>
    </w:p>
  </w:footnote>
  <w:footnote w:id="29">
    <w:p w14:paraId="266CAC0C"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CAMARGOS, </w:t>
      </w:r>
      <w:r>
        <w:rPr>
          <w:rFonts w:ascii="Times New Roman" w:eastAsia="Times New Roman" w:hAnsi="Times New Roman" w:cs="Times New Roman"/>
          <w:sz w:val="18"/>
          <w:szCs w:val="18"/>
        </w:rPr>
        <w:t xml:space="preserve">D.; DOLCE, J. A floresta doente: as crianças Munduruku que não brincam e podem estar contaminadas por mercúrio. Repórter Brasil, April 19, 2023. Available at: </w:t>
      </w:r>
      <w:hyperlink r:id="rId34">
        <w:r>
          <w:rPr>
            <w:rFonts w:ascii="Times New Roman" w:eastAsia="Times New Roman" w:hAnsi="Times New Roman" w:cs="Times New Roman"/>
            <w:color w:val="1155CC"/>
            <w:sz w:val="18"/>
            <w:szCs w:val="18"/>
            <w:u w:val="single"/>
          </w:rPr>
          <w:t>https://reporterbrasil.org.br/2023/04/a-floresta-doente-as-criancas-munduruku-que-nao-brincam-e-podem-estar-contaminadas-p</w:t>
        </w:r>
        <w:r>
          <w:rPr>
            <w:rFonts w:ascii="Times New Roman" w:eastAsia="Times New Roman" w:hAnsi="Times New Roman" w:cs="Times New Roman"/>
            <w:color w:val="1155CC"/>
            <w:sz w:val="18"/>
            <w:szCs w:val="18"/>
            <w:u w:val="single"/>
          </w:rPr>
          <w:t>or-mercurio/</w:t>
        </w:r>
      </w:hyperlink>
      <w:r>
        <w:rPr>
          <w:rFonts w:ascii="Times New Roman" w:eastAsia="Times New Roman" w:hAnsi="Times New Roman" w:cs="Times New Roman"/>
          <w:sz w:val="18"/>
          <w:szCs w:val="18"/>
        </w:rPr>
        <w:t>.  Accessed on August, 17, 2023.</w:t>
      </w:r>
    </w:p>
  </w:footnote>
  <w:footnote w:id="30">
    <w:p w14:paraId="32110461"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In </w:t>
      </w:r>
      <w:r>
        <w:rPr>
          <w:rFonts w:ascii="Times New Roman" w:eastAsia="Times New Roman" w:hAnsi="Times New Roman" w:cs="Times New Roman"/>
          <w:sz w:val="18"/>
          <w:szCs w:val="18"/>
        </w:rPr>
        <w:t>2022, out of the 20 reported cases of sexual violence against indigenous children, adolescents, and women, 18 were committed against children and adolescents, most of whom were between the ages of 5 and 14 (CIMI. Report on Violence Against Indigenous</w:t>
      </w:r>
      <w:r>
        <w:rPr>
          <w:rFonts w:ascii="Times New Roman" w:eastAsia="Times New Roman" w:hAnsi="Times New Roman" w:cs="Times New Roman"/>
          <w:sz w:val="18"/>
          <w:szCs w:val="18"/>
        </w:rPr>
        <w:t xml:space="preserve"> Peoples in Brazil: 2022 data. Available at: </w:t>
      </w:r>
      <w:hyperlink r:id="rId35">
        <w:r>
          <w:rPr>
            <w:rFonts w:ascii="Times New Roman" w:eastAsia="Times New Roman" w:hAnsi="Times New Roman" w:cs="Times New Roman"/>
            <w:color w:val="1155CC"/>
            <w:sz w:val="18"/>
            <w:szCs w:val="18"/>
            <w:u w:val="single"/>
          </w:rPr>
          <w:t>https://cimi.org.br/wp-content/uploads/2023/07/relatorio-violencia-povos-indigenas-2022-cimi.pdf</w:t>
        </w:r>
      </w:hyperlink>
      <w:r>
        <w:rPr>
          <w:rFonts w:ascii="Times New Roman" w:eastAsia="Times New Roman" w:hAnsi="Times New Roman" w:cs="Times New Roman"/>
          <w:sz w:val="18"/>
          <w:szCs w:val="18"/>
        </w:rPr>
        <w:t>. Accessed on August, 17, 2023.</w:t>
      </w:r>
    </w:p>
  </w:footnote>
  <w:footnote w:id="31">
    <w:p w14:paraId="51E1C3AC" w14:textId="77777777" w:rsidR="00CC2B3F" w:rsidRDefault="005D01C1">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BASTA, </w:t>
      </w:r>
      <w:r>
        <w:rPr>
          <w:rFonts w:ascii="Times New Roman" w:eastAsia="Times New Roman" w:hAnsi="Times New Roman" w:cs="Times New Roman"/>
          <w:sz w:val="18"/>
          <w:szCs w:val="18"/>
        </w:rPr>
        <w:t>P. C. et al. Mercury Exposure in Munduruku Indigenous Communities from Brazilian Amazon: Methodological Background and an Overview of the Principal Results. Internatio</w:t>
      </w:r>
      <w:r>
        <w:rPr>
          <w:rFonts w:ascii="Times New Roman" w:eastAsia="Times New Roman" w:hAnsi="Times New Roman" w:cs="Times New Roman"/>
          <w:sz w:val="18"/>
          <w:szCs w:val="18"/>
        </w:rPr>
        <w:t xml:space="preserve">nal Journal of Environmental Research and Public Health. 2021; 18(17):9222. Available at: </w:t>
      </w:r>
      <w:hyperlink r:id="rId36">
        <w:r>
          <w:rPr>
            <w:rFonts w:ascii="Times New Roman" w:eastAsia="Times New Roman" w:hAnsi="Times New Roman" w:cs="Times New Roman"/>
            <w:color w:val="1155CC"/>
            <w:sz w:val="18"/>
            <w:szCs w:val="18"/>
            <w:u w:val="single"/>
          </w:rPr>
          <w:t>https://www.mdpi.com/1660-4601/18/17/9222</w:t>
        </w:r>
      </w:hyperlink>
      <w:r>
        <w:rPr>
          <w:rFonts w:ascii="Times New Roman" w:eastAsia="Times New Roman" w:hAnsi="Times New Roman" w:cs="Times New Roman"/>
          <w:sz w:val="18"/>
          <w:szCs w:val="18"/>
        </w:rPr>
        <w:t>. Accessed on August, 17,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9E57C" w14:textId="77777777" w:rsidR="00CC2B3F" w:rsidRDefault="00CC2B3F">
    <w:pPr>
      <w:rPr>
        <w:rFonts w:ascii="Times New Roman" w:eastAsia="Times New Roman" w:hAnsi="Times New Roman" w:cs="Times New Roman"/>
        <w:sz w:val="24"/>
        <w:szCs w:val="24"/>
      </w:rPr>
    </w:pPr>
  </w:p>
  <w:p w14:paraId="0F25CD4C" w14:textId="77777777" w:rsidR="00CC2B3F" w:rsidRDefault="00CC2B3F">
    <w:pPr>
      <w:rPr>
        <w:rFonts w:ascii="Times New Roman" w:eastAsia="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836B8" w14:textId="77777777" w:rsidR="00CC2B3F" w:rsidRDefault="005D01C1">
    <w:pPr>
      <w:tabs>
        <w:tab w:val="center" w:pos="4252"/>
        <w:tab w:val="right" w:pos="8504"/>
      </w:tabs>
      <w:spacing w:line="360" w:lineRule="auto"/>
    </w:pPr>
    <w:r>
      <w:rPr>
        <w:noProof/>
      </w:rPr>
      <w:drawing>
        <wp:inline distT="0" distB="0" distL="0" distR="0" wp14:anchorId="2B0D6F95" wp14:editId="3D7E8098">
          <wp:extent cx="1392188" cy="540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2520" t="19021" r="10967" b="20113"/>
                  <a:stretch>
                    <a:fillRect/>
                  </a:stretch>
                </pic:blipFill>
                <pic:spPr>
                  <a:xfrm>
                    <a:off x="0" y="0"/>
                    <a:ext cx="1392188" cy="5400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73CFB"/>
    <w:multiLevelType w:val="multilevel"/>
    <w:tmpl w:val="47B8E388"/>
    <w:lvl w:ilvl="0">
      <w:start w:val="1"/>
      <w:numFmt w:val="decimal"/>
      <w:lvlText w:val="%1."/>
      <w:lvlJc w:val="left"/>
      <w:pPr>
        <w:ind w:left="1440" w:hanging="360"/>
      </w:pPr>
      <w:rPr>
        <w:i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69862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B3F"/>
    <w:rsid w:val="005D01C1"/>
    <w:rsid w:val="00CC2B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4EA7A"/>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inesc.org.br/categoria/artigo/" TargetMode="External"/><Relationship Id="rId18" Type="http://schemas.openxmlformats.org/officeDocument/2006/relationships/hyperlink" Target="https://www.hrw.org/sites/default/files/media_2022/10/HRW_20220711_Students%20Not%20Products%20Report%20Final-IV-%20Inside%20Pages%20and%20Cover.pdf" TargetMode="External"/><Relationship Id="rId26" Type="http://schemas.openxmlformats.org/officeDocument/2006/relationships/hyperlink" Target="https://valor.globo.com/brasil/noticia/2022/09/21/mortes-violentas-e-estupros-de-criancas-e-adolescentes-na-amazonia-legal-superam-media-do-brasil.ghtml" TargetMode="External"/><Relationship Id="rId3" Type="http://schemas.openxmlformats.org/officeDocument/2006/relationships/hyperlink" Target="https://www.thelancet.com/journals/lancet/article/PIIS0140-%206736(21)01253-8/fulltext" TargetMode="External"/><Relationship Id="rId21" Type="http://schemas.openxmlformats.org/officeDocument/2006/relationships/hyperlink" Target="https://ds.saudeindigena.icict.fiocruz.br/bitstream/bvs/3749/1/CP8_18020.pdf" TargetMode="External"/><Relationship Id="rId34" Type="http://schemas.openxmlformats.org/officeDocument/2006/relationships/hyperlink" Target="https://reporterbrasil.org.br/2023/04/a-floresta-doente-as-criancas-munduruku-que-nao-brincam-e-podem-estar-contaminadas-por-mercurio/" TargetMode="External"/><Relationship Id="rId7" Type="http://schemas.openxmlformats.org/officeDocument/2006/relationships/hyperlink" Target="https://www.bbc.com/portuguese/brasil-56355314" TargetMode="External"/><Relationship Id="rId12" Type="http://schemas.openxmlformats.org/officeDocument/2006/relationships/hyperlink" Target="https://www.inesc.org.br/categoria/artigo/" TargetMode="External"/><Relationship Id="rId17" Type="http://schemas.openxmlformats.org/officeDocument/2006/relationships/hyperlink" Target="https://www.scielo.br/j/rn/a/prSMBNp6vPfB3NG6QcrhGsG/?lang=pt" TargetMode="External"/><Relationship Id="rId25" Type="http://schemas.openxmlformats.org/officeDocument/2006/relationships/hyperlink" Target="https://www.gov.br/funai/pt-br/assuntos/noticias/2023/dados-do-censo-2022-revelam-que-o-brasil-tem-1-7-milhao-de-indigenas" TargetMode="External"/><Relationship Id="rId33" Type="http://schemas.openxmlformats.org/officeDocument/2006/relationships/hyperlink" Target="https://iopscience.iop.org/article/10.1088/2752-5309/acb22b" TargetMode="External"/><Relationship Id="rId2" Type="http://schemas.openxmlformats.org/officeDocument/2006/relationships/hyperlink" Target="mailto:leticia.silva@alana.org.br" TargetMode="External"/><Relationship Id="rId16" Type="http://schemas.openxmlformats.org/officeDocument/2006/relationships/hyperlink" Target="https://www.scielo.br/j/rn/a/prSMBNp6vPfB3NG6QcrhGsG/?lang=pt" TargetMode="External"/><Relationship Id="rId20" Type="http://schemas.openxmlformats.org/officeDocument/2006/relationships/hyperlink" Target="https://www.geledes.org.br/a-educacao-de-meninas-negras-em-tempos-de-pandemia-o-aprofundamento-dasdesigualdades-o-livro/" TargetMode="External"/><Relationship Id="rId29" Type="http://schemas.openxmlformats.org/officeDocument/2006/relationships/hyperlink" Target="https://cimi.org.br/2022/08/cimi-lanca-relatorio-violencia-contra-povos-indigenas-2021/" TargetMode="External"/><Relationship Id="rId1" Type="http://schemas.openxmlformats.org/officeDocument/2006/relationships/hyperlink" Target="https://alana.org.br/" TargetMode="External"/><Relationship Id="rId6" Type="http://schemas.openxmlformats.org/officeDocument/2006/relationships/hyperlink" Target="https://www.bbc.com/portuguese/brasil-56355314" TargetMode="External"/><Relationship Id="rId11" Type="http://schemas.openxmlformats.org/officeDocument/2006/relationships/hyperlink" Target="https://www.gov.br/mdh/pt-br/ondh/paineldedadosdaondh" TargetMode="External"/><Relationship Id="rId24" Type="http://schemas.openxmlformats.org/officeDocument/2006/relationships/hyperlink" Target="https://www.unicef.org/brazil/situacao-das-criancas-e-dos-adolescentes-no-brasil" TargetMode="External"/><Relationship Id="rId32" Type="http://schemas.openxmlformats.org/officeDocument/2006/relationships/hyperlink" Target="https://www.unicef.org/reports/climate-crisis-child-rights-crisis" TargetMode="External"/><Relationship Id="rId5" Type="http://schemas.openxmlformats.org/officeDocument/2006/relationships/hyperlink" Target="https://saude.estadao.com.br/noticias/geral,without-schools-and-without-pandemic-control-brazil-is-the-2nd-country-that-has-lost-the-most-children-to-covid,70003738573" TargetMode="External"/><Relationship Id="rId15" Type="http://schemas.openxmlformats.org/officeDocument/2006/relationships/hyperlink" Target="http://www.scielo.br/scielo.php?script=sci_arttext&amp;pid=S2176-66812013000100009&amp;lng=en&amp;nrm=iso" TargetMode="External"/><Relationship Id="rId23" Type="http://schemas.openxmlformats.org/officeDocument/2006/relationships/hyperlink" Target="https://www.unicef.org/brazil/comunicados-de-imprensa/unicef-alerta-sobre-desnutricao-cronica-de-criancas-ianomamis" TargetMode="External"/><Relationship Id="rId28" Type="http://schemas.openxmlformats.org/officeDocument/2006/relationships/hyperlink" Target="https://valor.globo.com/brasil/noticia/2022/09/21/mortes-violentas-e-estupros-de-criancas-e-adolescentes-na-amazonia-legal-superam-media-do-brasil.ghtml" TargetMode="External"/><Relationship Id="rId36" Type="http://schemas.openxmlformats.org/officeDocument/2006/relationships/hyperlink" Target="https://www.mdpi.com/1660-4601/18/17/9222" TargetMode="External"/><Relationship Id="rId10" Type="http://schemas.openxmlformats.org/officeDocument/2006/relationships/hyperlink" Target="https://www.gov.br/mdh/pt-br/ondh/paineldedadosdaondh" TargetMode="External"/><Relationship Id="rId19" Type="http://schemas.openxmlformats.org/officeDocument/2006/relationships/hyperlink" Target="https://www.geledes.org.br/a-educacao-de-meninas-negras-em-tempos-de-pandemia-o-aprofundamento-dasdesigualdades-o-livro/" TargetMode="External"/><Relationship Id="rId31" Type="http://schemas.openxmlformats.org/officeDocument/2006/relationships/hyperlink" Target="https://criancaenatureza.org.br/pt/clima/legal-policy-brief/" TargetMode="External"/><Relationship Id="rId4" Type="http://schemas.openxmlformats.org/officeDocument/2006/relationships/hyperlink" Target="https://saude.estadao.com.br/noticias/geral,without-schools-and-without-pandemic-control-brazil-is-the-2nd-country-that-has-lost-the-most-children-to-covid,70003738573" TargetMode="External"/><Relationship Id="rId9" Type="http://schemas.openxmlformats.org/officeDocument/2006/relationships/hyperlink" Target="https://www.unicef.org/reports/protecting-children-from-violence-covid-19-disruptions-in-prevention-and-response-services-2020" TargetMode="External"/><Relationship Id="rId14" Type="http://schemas.openxmlformats.org/officeDocument/2006/relationships/hyperlink" Target="http://www.scielo.br/scielo.php?script=sci_arttext&amp;pid=S2176-66812013000100009&amp;lng=en&amp;nrm=iso" TargetMode="External"/><Relationship Id="rId22" Type="http://schemas.openxmlformats.org/officeDocument/2006/relationships/hyperlink" Target="https://ds.saudeindigena.icict.fiocruz.br/bitstream/bvs/3749/1/CP8_18020.pdf" TargetMode="External"/><Relationship Id="rId27" Type="http://schemas.openxmlformats.org/officeDocument/2006/relationships/hyperlink" Target="https://www.unicef.org/brazil/media/1131/file/Agenda_pela_infancia_e_adolescencia_na_Amazonia.pdf" TargetMode="External"/><Relationship Id="rId30" Type="http://schemas.openxmlformats.org/officeDocument/2006/relationships/hyperlink" Target="https://forumseguranca.org.br/wp-content/uploads/2022/07/03-anuario-2022-a-geografia-da-violencia-na-regiao-amazonica.pdf" TargetMode="External"/><Relationship Id="rId35" Type="http://schemas.openxmlformats.org/officeDocument/2006/relationships/hyperlink" Target="https://cimi.org.br/wp-content/uploads/2023/07/relatorio-violencia-povos-indigenas-2022-cimi.pdf" TargetMode="External"/><Relationship Id="rId8" Type="http://schemas.openxmlformats.org/officeDocument/2006/relationships/hyperlink" Target="https://www.wvi.org/sites/default/files/2020-05/Aftershocks%20FINAL%20VERSION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2836</Words>
  <Characters>16254</Characters>
  <Application>Microsoft Office Word</Application>
  <DocSecurity>0</DocSecurity>
  <Lines>253</Lines>
  <Paragraphs>48</Paragraphs>
  <ScaleCrop>false</ScaleCrop>
  <Company>OHCHR</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2023-08-29T15:03:00Z</dcterms:created>
  <dcterms:modified xsi:type="dcterms:W3CDTF">2023-08-29T15:03:00Z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61cf2042b04fbcba271223ef0e4ab93df7d8039798c0c218b9ac07eb37488d3d</vt:lpwstr>
  </property>
</Properties>
</file>