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C2" w:rsidRDefault="00DA15C2">
      <w:r w:rsidRPr="00DA15C2">
        <w:rPr>
          <w:noProof/>
        </w:rPr>
        <w:drawing>
          <wp:inline distT="0" distB="0" distL="0" distR="0">
            <wp:extent cx="5943600" cy="5233670"/>
            <wp:effectExtent l="0" t="0" r="0" b="5080"/>
            <wp:docPr id="1" name="Picture 1" descr="C:\Users\Mohajer12\Desktop\adhrb logo 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hajer12\Desktop\adhrb logo 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3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5C2" w:rsidRDefault="00DA15C2" w:rsidP="00DA15C2">
      <w:pPr>
        <w:spacing w:after="0" w:line="240" w:lineRule="auto"/>
        <w:jc w:val="center"/>
      </w:pPr>
      <w:r>
        <w:t xml:space="preserve">Submission by Americans for Democracy &amp; Human Rights in Bahrain (ADHRB) </w:t>
      </w:r>
    </w:p>
    <w:p w:rsidR="00DA15C2" w:rsidRDefault="00DA15C2" w:rsidP="00DA15C2">
      <w:pPr>
        <w:spacing w:after="0" w:line="240" w:lineRule="auto"/>
        <w:jc w:val="center"/>
      </w:pPr>
      <w:r>
        <w:t xml:space="preserve">NGO in General Consultative Status with ECOSOC </w:t>
      </w:r>
    </w:p>
    <w:p w:rsidR="00DA15C2" w:rsidRDefault="00DA15C2" w:rsidP="00DA15C2">
      <w:pPr>
        <w:spacing w:after="0" w:line="240" w:lineRule="auto"/>
        <w:jc w:val="center"/>
      </w:pPr>
    </w:p>
    <w:p w:rsidR="00DA15C2" w:rsidRDefault="00DA15C2" w:rsidP="00DA15C2">
      <w:pPr>
        <w:jc w:val="center"/>
      </w:pPr>
      <w:r>
        <w:t xml:space="preserve">To the UN Committee on </w:t>
      </w:r>
      <w:r>
        <w:t xml:space="preserve">the Elimination of Racial Discrimination (CERD) </w:t>
      </w:r>
      <w:r>
        <w:t>concerning the State of Bahrain’s fidelity to the Convention on the Elimination of Racial Discrimination</w:t>
      </w:r>
      <w:r>
        <w:t xml:space="preserve"> (CERD)</w:t>
      </w:r>
    </w:p>
    <w:p w:rsidR="00DA15C2" w:rsidRDefault="00DA15C2" w:rsidP="00DA15C2">
      <w:pPr>
        <w:jc w:val="center"/>
      </w:pPr>
    </w:p>
    <w:p w:rsidR="00DA15C2" w:rsidRDefault="00DA15C2" w:rsidP="00DA15C2">
      <w:pPr>
        <w:jc w:val="center"/>
      </w:pPr>
      <w:r>
        <w:t xml:space="preserve">Americans for Democracy &amp; Human Rights in Bahrain </w:t>
      </w:r>
    </w:p>
    <w:p w:rsidR="00DA15C2" w:rsidRDefault="00DA15C2" w:rsidP="00DA15C2">
      <w:pPr>
        <w:spacing w:after="0" w:line="240" w:lineRule="auto"/>
        <w:jc w:val="center"/>
      </w:pPr>
      <w:r>
        <w:t xml:space="preserve">Husain Abdulla </w:t>
      </w:r>
    </w:p>
    <w:p w:rsidR="00DA15C2" w:rsidRDefault="00DA15C2" w:rsidP="00DA15C2">
      <w:pPr>
        <w:spacing w:after="0" w:line="240" w:lineRule="auto"/>
        <w:jc w:val="center"/>
      </w:pPr>
      <w:r>
        <w:t xml:space="preserve">Email: habdulla@adhrb.org </w:t>
      </w:r>
    </w:p>
    <w:p w:rsidR="0027021A" w:rsidRDefault="00DA15C2" w:rsidP="00DA15C2">
      <w:pPr>
        <w:spacing w:after="0" w:line="240" w:lineRule="auto"/>
        <w:jc w:val="center"/>
      </w:pPr>
      <w:r>
        <w:t xml:space="preserve">Web: </w:t>
      </w:r>
      <w:hyperlink r:id="rId8" w:history="1">
        <w:r w:rsidRPr="00495CE1">
          <w:rPr>
            <w:rStyle w:val="Hyperlink"/>
          </w:rPr>
          <w:t>www.adhrb.org</w:t>
        </w:r>
      </w:hyperlink>
    </w:p>
    <w:p w:rsidR="00DA15C2" w:rsidRDefault="00DA15C2" w:rsidP="00DA15C2">
      <w:pPr>
        <w:spacing w:after="0" w:line="240" w:lineRule="auto"/>
        <w:jc w:val="center"/>
      </w:pPr>
    </w:p>
    <w:p w:rsidR="00DA15C2" w:rsidRDefault="00DA15C2" w:rsidP="00DA15C2">
      <w:pPr>
        <w:spacing w:after="0" w:line="240" w:lineRule="auto"/>
        <w:jc w:val="center"/>
      </w:pPr>
    </w:p>
    <w:p w:rsidR="00DA15C2" w:rsidRDefault="00DA15C2" w:rsidP="00DA15C2">
      <w:pPr>
        <w:spacing w:after="0" w:line="240" w:lineRule="auto"/>
        <w:jc w:val="center"/>
      </w:pPr>
    </w:p>
    <w:p w:rsidR="00DA15C2" w:rsidRDefault="00DA15C2" w:rsidP="00DA15C2">
      <w:pPr>
        <w:spacing w:after="0" w:line="240" w:lineRule="auto"/>
      </w:pPr>
    </w:p>
    <w:p w:rsidR="00DA15C2" w:rsidRPr="00010CAE" w:rsidRDefault="00DA15C2" w:rsidP="00DA15C2">
      <w:pPr>
        <w:pStyle w:val="Body"/>
        <w:spacing w:before="240" w:after="240"/>
        <w:jc w:val="center"/>
        <w:rPr>
          <w:rStyle w:val="PageNumber"/>
          <w:color w:val="3C78D8"/>
          <w:sz w:val="24"/>
          <w:szCs w:val="24"/>
          <w:u w:color="3C78D8"/>
        </w:rPr>
      </w:pPr>
      <w:bookmarkStart w:id="0" w:name="_GoBack"/>
      <w:r w:rsidRPr="00010CAE">
        <w:rPr>
          <w:rStyle w:val="PageNumber"/>
          <w:b/>
          <w:bCs/>
          <w:sz w:val="36"/>
          <w:szCs w:val="36"/>
        </w:rPr>
        <w:lastRenderedPageBreak/>
        <w:t xml:space="preserve">Suppressing a Majority: How Protected Groups </w:t>
      </w:r>
      <w:proofErr w:type="gramStart"/>
      <w:r w:rsidRPr="00010CAE">
        <w:rPr>
          <w:rStyle w:val="PageNumber"/>
          <w:b/>
          <w:bCs/>
          <w:sz w:val="36"/>
          <w:szCs w:val="36"/>
        </w:rPr>
        <w:t>are</w:t>
      </w:r>
      <w:proofErr w:type="gramEnd"/>
      <w:r w:rsidRPr="00010CAE">
        <w:rPr>
          <w:rStyle w:val="PageNumber"/>
          <w:b/>
          <w:bCs/>
          <w:sz w:val="36"/>
          <w:szCs w:val="36"/>
        </w:rPr>
        <w:t xml:space="preserve"> Subjugated in Bahrain </w:t>
      </w:r>
    </w:p>
    <w:bookmarkEnd w:id="0"/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Pr="00D04603" w:rsidRDefault="00DA15C2" w:rsidP="00DA15C2">
      <w:pPr>
        <w:pStyle w:val="Body"/>
        <w:spacing w:before="240" w:after="160" w:line="256" w:lineRule="auto"/>
        <w:jc w:val="both"/>
        <w:rPr>
          <w:rStyle w:val="PageNumber"/>
          <w:b/>
          <w:bCs/>
          <w:u w:val="single"/>
        </w:rPr>
      </w:pPr>
      <w:r w:rsidRPr="00D04603">
        <w:rPr>
          <w:rStyle w:val="PageNumber"/>
          <w:b/>
          <w:bCs/>
          <w:u w:val="single"/>
        </w:rPr>
        <w:t>Table of Contents</w:t>
      </w:r>
    </w:p>
    <w:p w:rsidR="00DA15C2" w:rsidRPr="005A6165" w:rsidRDefault="00DA15C2" w:rsidP="00DA15C2">
      <w:pPr>
        <w:pStyle w:val="Body"/>
        <w:spacing w:before="240" w:after="160" w:line="256" w:lineRule="auto"/>
        <w:jc w:val="both"/>
        <w:rPr>
          <w:rStyle w:val="PageNumber"/>
          <w:b/>
          <w:bCs/>
          <w:sz w:val="24"/>
          <w:szCs w:val="24"/>
          <w:u w:val="single"/>
        </w:rPr>
      </w:pPr>
    </w:p>
    <w:p w:rsidR="00DA15C2" w:rsidRPr="005412D0" w:rsidRDefault="00DA15C2" w:rsidP="00DA15C2">
      <w:pPr>
        <w:pStyle w:val="Body"/>
        <w:jc w:val="both"/>
        <w:rPr>
          <w:rStyle w:val="PageNumber"/>
          <w:b/>
          <w:bCs/>
          <w:u w:val="single"/>
        </w:rPr>
      </w:pPr>
      <w:proofErr w:type="spellStart"/>
      <w:r w:rsidRPr="00F11A79">
        <w:rPr>
          <w:rStyle w:val="Hyperlink0"/>
          <w:rFonts w:eastAsia="Arial Unicode MS"/>
        </w:rPr>
        <w:t>i</w:t>
      </w:r>
      <w:proofErr w:type="spellEnd"/>
      <w:r w:rsidRPr="00F11A79">
        <w:rPr>
          <w:rStyle w:val="Hyperlink0"/>
          <w:rFonts w:eastAsia="Arial Unicode MS"/>
        </w:rPr>
        <w:t>. Submitting Organization</w:t>
      </w:r>
      <w:r w:rsidRPr="00C81C36">
        <w:rPr>
          <w:rStyle w:val="PageNumber"/>
        </w:rPr>
        <w:t>…………………………………………………………</w:t>
      </w:r>
      <w:proofErr w:type="gramStart"/>
      <w:r w:rsidRPr="00C81C36">
        <w:rPr>
          <w:rStyle w:val="PageNumber"/>
        </w:rPr>
        <w:t>…</w:t>
      </w:r>
      <w:r w:rsidRPr="005412D0">
        <w:rPr>
          <w:rStyle w:val="Hyperlink0"/>
          <w:rFonts w:eastAsia="Arial Unicode MS"/>
        </w:rPr>
        <w:t>..</w:t>
      </w:r>
      <w:proofErr w:type="gramEnd"/>
      <w:r w:rsidRPr="005412D0">
        <w:rPr>
          <w:rStyle w:val="Hyperlink0"/>
          <w:rFonts w:eastAsia="Arial Unicode MS"/>
        </w:rPr>
        <w:t>1</w:t>
      </w:r>
    </w:p>
    <w:p w:rsidR="00DA15C2" w:rsidRPr="0037114A" w:rsidRDefault="00DA15C2" w:rsidP="00DA15C2">
      <w:pPr>
        <w:pStyle w:val="Body"/>
        <w:jc w:val="both"/>
        <w:rPr>
          <w:rStyle w:val="PageNumber"/>
          <w:b/>
          <w:bCs/>
          <w:u w:val="single"/>
        </w:rPr>
      </w:pPr>
    </w:p>
    <w:p w:rsidR="00DA15C2" w:rsidRPr="005A6165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>1. Introduction</w:t>
      </w:r>
      <w:r w:rsidRPr="00010CAE">
        <w:rPr>
          <w:rStyle w:val="PageNumber"/>
        </w:rPr>
        <w:t>………………………………………………………………</w:t>
      </w:r>
      <w:r w:rsidRPr="00010CAE">
        <w:rPr>
          <w:rStyle w:val="Hyperlink0"/>
          <w:rFonts w:eastAsia="Arial Unicode MS"/>
        </w:rPr>
        <w:t>.</w:t>
      </w:r>
      <w:r w:rsidRPr="00363889">
        <w:rPr>
          <w:rStyle w:val="PageNumber"/>
        </w:rPr>
        <w:t>…</w:t>
      </w:r>
      <w:r w:rsidRPr="00363889">
        <w:rPr>
          <w:rStyle w:val="Hyperlink0"/>
          <w:rFonts w:eastAsia="Arial Unicode MS"/>
        </w:rPr>
        <w:t>.</w:t>
      </w:r>
      <w:proofErr w:type="gramStart"/>
      <w:r w:rsidRPr="005A6165">
        <w:rPr>
          <w:rStyle w:val="PageNumber"/>
        </w:rPr>
        <w:t>…</w:t>
      </w:r>
      <w:r w:rsidRPr="005A6165">
        <w:rPr>
          <w:rStyle w:val="Hyperlink0"/>
          <w:rFonts w:eastAsia="Arial Unicode MS"/>
        </w:rPr>
        <w:t>.</w:t>
      </w:r>
      <w:r w:rsidRPr="005A6165">
        <w:rPr>
          <w:rStyle w:val="PageNumber"/>
        </w:rPr>
        <w:t>…</w:t>
      </w:r>
      <w:r w:rsidRPr="005A6165">
        <w:rPr>
          <w:rStyle w:val="Hyperlink0"/>
          <w:rFonts w:eastAsia="Arial Unicode MS"/>
        </w:rPr>
        <w:t>..</w:t>
      </w:r>
      <w:proofErr w:type="gramEnd"/>
      <w:r w:rsidRPr="005A6165">
        <w:rPr>
          <w:rStyle w:val="Hyperlink0"/>
          <w:rFonts w:eastAsia="Arial Unicode MS"/>
        </w:rPr>
        <w:t>2</w:t>
      </w:r>
    </w:p>
    <w:p w:rsidR="00DA15C2" w:rsidRPr="00F11A79" w:rsidRDefault="00DA15C2" w:rsidP="00DA15C2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DA15C2" w:rsidRPr="005412D0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C81C36">
        <w:rPr>
          <w:rStyle w:val="Hyperlink0"/>
          <w:rFonts w:eastAsia="Arial Unicode MS"/>
        </w:rPr>
        <w:t xml:space="preserve">2. Ineffective Prevention of Discrimination Through </w:t>
      </w:r>
      <w:proofErr w:type="spellStart"/>
      <w:r w:rsidRPr="005412D0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5A6165">
        <w:rPr>
          <w:rStyle w:val="Hyperlink0"/>
          <w:rFonts w:eastAsia="Arial Unicode MS"/>
        </w:rPr>
        <w:t>r</w:t>
      </w:r>
      <w:proofErr w:type="spellEnd"/>
      <w:r w:rsidRPr="005A6165">
        <w:rPr>
          <w:rStyle w:val="Hyperlink0"/>
          <w:rFonts w:eastAsia="Arial Unicode MS"/>
        </w:rPr>
        <w:t xml:space="preserve"> Law</w:t>
      </w:r>
      <w:r w:rsidRPr="005A6165">
        <w:rPr>
          <w:rStyle w:val="PageNumber"/>
        </w:rPr>
        <w:t>………</w:t>
      </w:r>
      <w:proofErr w:type="gramStart"/>
      <w:r w:rsidRPr="005A6165">
        <w:rPr>
          <w:rStyle w:val="PageNumber"/>
        </w:rPr>
        <w:t>…</w:t>
      </w:r>
      <w:r w:rsidRPr="0024462B">
        <w:rPr>
          <w:rStyle w:val="Hyperlink0"/>
          <w:rFonts w:eastAsia="Arial Unicode MS"/>
        </w:rPr>
        <w:t>..</w:t>
      </w:r>
      <w:proofErr w:type="gramEnd"/>
      <w:r w:rsidRPr="00F11A79">
        <w:rPr>
          <w:rStyle w:val="PageNumber"/>
        </w:rPr>
        <w:t>……</w:t>
      </w:r>
      <w:r w:rsidRPr="00C81C36">
        <w:rPr>
          <w:rStyle w:val="Hyperlink0"/>
          <w:rFonts w:eastAsia="Arial Unicode MS"/>
        </w:rPr>
        <w:t>...</w:t>
      </w:r>
      <w:r w:rsidRPr="005412D0">
        <w:rPr>
          <w:rStyle w:val="PageNumber"/>
        </w:rPr>
        <w:t>…</w:t>
      </w:r>
      <w:r w:rsidRPr="005412D0">
        <w:rPr>
          <w:rStyle w:val="Hyperlink0"/>
          <w:rFonts w:eastAsia="Arial Unicode MS"/>
        </w:rPr>
        <w:t>.3</w:t>
      </w:r>
    </w:p>
    <w:p w:rsidR="00DA15C2" w:rsidRPr="0037114A" w:rsidRDefault="00DA15C2" w:rsidP="00DA15C2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DA15C2" w:rsidRPr="00D04603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BC6A47">
        <w:rPr>
          <w:rStyle w:val="Hyperlink0"/>
          <w:rFonts w:eastAsia="Arial Unicode MS"/>
        </w:rPr>
        <w:t>3. Discrimination of Migrant Workers</w:t>
      </w:r>
      <w:r w:rsidRPr="00D04603">
        <w:rPr>
          <w:rStyle w:val="PageNumber"/>
        </w:rPr>
        <w:t>…………………</w:t>
      </w:r>
      <w:r w:rsidRPr="00D04603">
        <w:rPr>
          <w:rStyle w:val="Hyperlink0"/>
          <w:rFonts w:eastAsia="Arial Unicode MS"/>
        </w:rPr>
        <w:t>.</w:t>
      </w:r>
      <w:r w:rsidRPr="00D04603">
        <w:rPr>
          <w:rStyle w:val="PageNumber"/>
        </w:rPr>
        <w:t>…………………</w:t>
      </w:r>
      <w:r w:rsidRPr="00D04603">
        <w:rPr>
          <w:rStyle w:val="Hyperlink0"/>
          <w:rFonts w:eastAsia="Arial Unicode MS"/>
        </w:rPr>
        <w:t>...</w:t>
      </w:r>
      <w:r w:rsidRPr="00D04603">
        <w:rPr>
          <w:rStyle w:val="PageNumber"/>
        </w:rPr>
        <w:t>…</w:t>
      </w:r>
      <w:r w:rsidRPr="00D04603">
        <w:rPr>
          <w:rStyle w:val="Hyperlink0"/>
          <w:rFonts w:eastAsia="Arial Unicode MS"/>
        </w:rPr>
        <w:t>............4</w:t>
      </w:r>
    </w:p>
    <w:p w:rsidR="00DA15C2" w:rsidRPr="00D04603" w:rsidRDefault="00DA15C2" w:rsidP="00DA15C2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DA15C2" w:rsidRPr="00D04603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 xml:space="preserve">4. Discrimination of Domestic Workers </w:t>
      </w:r>
      <w:r w:rsidRPr="00D04603">
        <w:rPr>
          <w:rStyle w:val="PageNumber"/>
        </w:rPr>
        <w:t>…………………</w:t>
      </w:r>
      <w:r w:rsidRPr="00D04603">
        <w:rPr>
          <w:rStyle w:val="Hyperlink0"/>
          <w:rFonts w:eastAsia="Arial Unicode MS"/>
        </w:rPr>
        <w:t>.</w:t>
      </w:r>
      <w:r w:rsidRPr="00D04603">
        <w:rPr>
          <w:rStyle w:val="PageNumber"/>
        </w:rPr>
        <w:t>………</w:t>
      </w:r>
      <w:r w:rsidRPr="00D04603">
        <w:rPr>
          <w:rStyle w:val="Hyperlink0"/>
          <w:rFonts w:eastAsia="Arial Unicode MS"/>
        </w:rPr>
        <w:t>....</w:t>
      </w:r>
      <w:r w:rsidRPr="00D04603">
        <w:rPr>
          <w:rStyle w:val="PageNumber"/>
        </w:rPr>
        <w:t>…………</w:t>
      </w:r>
      <w:r w:rsidRPr="00D04603">
        <w:rPr>
          <w:rStyle w:val="Hyperlink0"/>
          <w:rFonts w:eastAsia="Arial Unicode MS"/>
        </w:rPr>
        <w:t>....</w:t>
      </w:r>
      <w:r w:rsidRPr="00D04603">
        <w:rPr>
          <w:rStyle w:val="PageNumber"/>
        </w:rPr>
        <w:t>…</w:t>
      </w:r>
      <w:r w:rsidRPr="00D04603">
        <w:rPr>
          <w:rStyle w:val="Hyperlink0"/>
          <w:rFonts w:eastAsia="Arial Unicode MS"/>
        </w:rPr>
        <w:t>...6</w:t>
      </w:r>
    </w:p>
    <w:p w:rsidR="00DA15C2" w:rsidRPr="00D04603" w:rsidRDefault="00DA15C2" w:rsidP="00DA15C2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DA15C2" w:rsidRPr="00D04603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 xml:space="preserve">5. Discrimination </w:t>
      </w:r>
      <w:r>
        <w:rPr>
          <w:rStyle w:val="Hyperlink0"/>
          <w:rFonts w:eastAsia="Arial Unicode MS"/>
        </w:rPr>
        <w:t>During</w:t>
      </w:r>
      <w:r w:rsidRPr="005412D0">
        <w:rPr>
          <w:rStyle w:val="Hyperlink0"/>
          <w:rFonts w:eastAsia="Arial Unicode MS"/>
        </w:rPr>
        <w:t xml:space="preserve"> the Citizenship Process</w:t>
      </w:r>
      <w:r w:rsidRPr="005412D0">
        <w:rPr>
          <w:rStyle w:val="PageNumber"/>
        </w:rPr>
        <w:t>……………</w:t>
      </w:r>
      <w:proofErr w:type="gramStart"/>
      <w:r w:rsidRPr="005412D0">
        <w:rPr>
          <w:rStyle w:val="PageNumber"/>
        </w:rPr>
        <w:t>…</w:t>
      </w:r>
      <w:r w:rsidRPr="005412D0">
        <w:rPr>
          <w:rStyle w:val="Hyperlink0"/>
          <w:rFonts w:eastAsia="Arial Unicode MS"/>
        </w:rPr>
        <w:t>..</w:t>
      </w:r>
      <w:proofErr w:type="gramEnd"/>
      <w:r w:rsidRPr="005412D0">
        <w:rPr>
          <w:rStyle w:val="PageNumber"/>
        </w:rPr>
        <w:t>……</w:t>
      </w:r>
      <w:r w:rsidRPr="005412D0">
        <w:rPr>
          <w:rStyle w:val="Hyperlink0"/>
          <w:rFonts w:eastAsia="Arial Unicode MS"/>
        </w:rPr>
        <w:t>.....</w:t>
      </w:r>
      <w:r w:rsidRPr="005412D0">
        <w:rPr>
          <w:rStyle w:val="PageNumber"/>
        </w:rPr>
        <w:t>…</w:t>
      </w:r>
      <w:r w:rsidRPr="005412D0">
        <w:rPr>
          <w:rStyle w:val="Hyperlink0"/>
          <w:rFonts w:eastAsia="Arial Unicode MS"/>
        </w:rPr>
        <w:t>.............</w:t>
      </w:r>
      <w:r>
        <w:rPr>
          <w:rStyle w:val="Hyperlink0"/>
          <w:rFonts w:eastAsia="Arial Unicode MS"/>
        </w:rPr>
        <w:t>..</w:t>
      </w:r>
      <w:r w:rsidRPr="00D04603">
        <w:rPr>
          <w:rStyle w:val="Hyperlink0"/>
          <w:rFonts w:eastAsia="Arial Unicode MS"/>
        </w:rPr>
        <w:t>7</w:t>
      </w:r>
    </w:p>
    <w:p w:rsidR="00DA15C2" w:rsidRPr="00D04603" w:rsidRDefault="00DA15C2" w:rsidP="00DA15C2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DA15C2" w:rsidRPr="005A6165" w:rsidRDefault="00DA15C2" w:rsidP="00DA15C2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>6. Conclusion</w:t>
      </w:r>
      <w:r w:rsidRPr="00010CAE">
        <w:rPr>
          <w:rStyle w:val="PageNumber"/>
        </w:rPr>
        <w:t>…………………………………………………………………</w:t>
      </w:r>
      <w:r w:rsidRPr="00010CAE">
        <w:rPr>
          <w:rStyle w:val="Hyperlink0"/>
          <w:rFonts w:eastAsia="Arial Unicode MS"/>
        </w:rPr>
        <w:t>.</w:t>
      </w:r>
      <w:r w:rsidRPr="00363889">
        <w:rPr>
          <w:rStyle w:val="PageNumber"/>
        </w:rPr>
        <w:t>……</w:t>
      </w:r>
      <w:proofErr w:type="gramStart"/>
      <w:r w:rsidRPr="00363889">
        <w:rPr>
          <w:rStyle w:val="PageNumber"/>
        </w:rPr>
        <w:t>…</w:t>
      </w:r>
      <w:r w:rsidRPr="00363889">
        <w:rPr>
          <w:rStyle w:val="Hyperlink0"/>
          <w:rFonts w:eastAsia="Arial Unicode MS"/>
        </w:rPr>
        <w:t>..</w:t>
      </w:r>
      <w:proofErr w:type="gramEnd"/>
      <w:r w:rsidRPr="00363889">
        <w:rPr>
          <w:rStyle w:val="Hyperlink0"/>
          <w:rFonts w:eastAsia="Arial Unicode MS"/>
        </w:rPr>
        <w:t>9</w:t>
      </w: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DA15C2" w:rsidRDefault="00DA15C2" w:rsidP="00DA15C2">
      <w:pPr>
        <w:spacing w:after="0" w:line="240" w:lineRule="auto"/>
      </w:pPr>
    </w:p>
    <w:p w:rsidR="00FB2C3B" w:rsidRPr="00010CAE" w:rsidRDefault="00FB2C3B" w:rsidP="00FB2C3B">
      <w:pPr>
        <w:pStyle w:val="Heading"/>
        <w:numPr>
          <w:ilvl w:val="0"/>
          <w:numId w:val="2"/>
        </w:numPr>
        <w:jc w:val="both"/>
        <w:rPr>
          <w:rStyle w:val="PageNumber"/>
          <w:sz w:val="28"/>
          <w:szCs w:val="28"/>
        </w:rPr>
      </w:pPr>
      <w:r w:rsidRPr="00D04603">
        <w:rPr>
          <w:rStyle w:val="PageNumber"/>
          <w:sz w:val="28"/>
          <w:szCs w:val="28"/>
          <w:u w:val="single"/>
        </w:rPr>
        <w:lastRenderedPageBreak/>
        <w:t>Introduction</w:t>
      </w:r>
    </w:p>
    <w:p w:rsidR="00FB2C3B" w:rsidRPr="005A6165" w:rsidRDefault="00FB2C3B" w:rsidP="00FB2C3B">
      <w:pPr>
        <w:pStyle w:val="Body"/>
        <w:jc w:val="both"/>
        <w:rPr>
          <w:rStyle w:val="PageNumber"/>
          <w:color w:val="3C78D8"/>
          <w:sz w:val="24"/>
          <w:szCs w:val="24"/>
          <w:u w:color="3C78D8"/>
        </w:rPr>
      </w:pPr>
    </w:p>
    <w:p w:rsidR="00FB2C3B" w:rsidRPr="00D04603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5A6165">
        <w:rPr>
          <w:rStyle w:val="Hyperlink0"/>
          <w:rFonts w:eastAsia="Arial Unicode MS"/>
        </w:rPr>
        <w:t xml:space="preserve">In response to the Bahraini </w:t>
      </w:r>
      <w:proofErr w:type="gramStart"/>
      <w:r w:rsidRPr="005A6165">
        <w:rPr>
          <w:rStyle w:val="Hyperlink0"/>
          <w:rFonts w:eastAsia="Arial Unicode MS"/>
        </w:rPr>
        <w:t>government</w:t>
      </w:r>
      <w:r w:rsidRPr="005A6165">
        <w:rPr>
          <w:rStyle w:val="PageNumber"/>
        </w:rPr>
        <w:t>’</w:t>
      </w:r>
      <w:r w:rsidRPr="005A6165">
        <w:rPr>
          <w:rStyle w:val="Hyperlink0"/>
          <w:rFonts w:eastAsia="Arial Unicode MS"/>
        </w:rPr>
        <w:t>s</w:t>
      </w:r>
      <w:proofErr w:type="gramEnd"/>
      <w:r w:rsidRPr="005A6165">
        <w:rPr>
          <w:rStyle w:val="Hyperlink0"/>
          <w:rFonts w:eastAsia="Arial Unicode MS"/>
        </w:rPr>
        <w:t xml:space="preserve"> </w:t>
      </w:r>
      <w:r w:rsidRPr="005A6165">
        <w:rPr>
          <w:rStyle w:val="PageNumber"/>
          <w:i/>
          <w:iCs/>
        </w:rPr>
        <w:t>List of I</w:t>
      </w:r>
      <w:r w:rsidRPr="00D04603">
        <w:rPr>
          <w:rStyle w:val="PageNumber"/>
          <w:i/>
          <w:iCs/>
        </w:rPr>
        <w:t>ssues Prior to Submission of The Combined Eighth to Fourteenth Periodic Reports of Bahrain</w:t>
      </w:r>
      <w:r w:rsidRPr="00D04603">
        <w:rPr>
          <w:rStyle w:val="Hyperlink0"/>
          <w:rFonts w:eastAsia="Arial Unicode MS"/>
        </w:rPr>
        <w:t>, ADHRB has found that despite the introduction of select</w:t>
      </w:r>
      <w:r>
        <w:rPr>
          <w:rStyle w:val="Hyperlink0"/>
          <w:rFonts w:eastAsia="Arial Unicode MS"/>
        </w:rPr>
        <w:t>ive</w:t>
      </w:r>
      <w:r w:rsidRPr="00010CAE">
        <w:rPr>
          <w:rStyle w:val="Hyperlink0"/>
          <w:rFonts w:eastAsia="Arial Unicode MS"/>
        </w:rPr>
        <w:t xml:space="preserve"> legislative and institutional measures aimed at eliminating racial discrimination, the phenomenon is still extensive and widespread in the country</w:t>
      </w:r>
      <w:r>
        <w:rPr>
          <w:rStyle w:val="Hyperlink0"/>
          <w:rFonts w:eastAsia="Arial Unicode MS"/>
        </w:rPr>
        <w:t>. This is predominantly</w:t>
      </w:r>
      <w:r w:rsidRPr="00010CAE">
        <w:rPr>
          <w:rStyle w:val="Hyperlink0"/>
          <w:rFonts w:eastAsia="Arial Unicode MS"/>
        </w:rPr>
        <w:t xml:space="preserve"> due to the lack of practical implementation</w:t>
      </w:r>
      <w:r>
        <w:rPr>
          <w:rStyle w:val="Hyperlink0"/>
          <w:rFonts w:eastAsia="Arial Unicode MS"/>
        </w:rPr>
        <w:t>, as well as the lack of enforcement</w:t>
      </w:r>
      <w:r w:rsidRPr="00010CAE">
        <w:rPr>
          <w:rStyle w:val="Hyperlink0"/>
          <w:rFonts w:eastAsia="Arial Unicode MS"/>
        </w:rPr>
        <w:t xml:space="preserve"> of </w:t>
      </w:r>
      <w:r>
        <w:rPr>
          <w:rStyle w:val="Hyperlink0"/>
          <w:rFonts w:eastAsia="Arial Unicode MS"/>
        </w:rPr>
        <w:t xml:space="preserve">these </w:t>
      </w:r>
      <w:r w:rsidRPr="00010CAE">
        <w:rPr>
          <w:rStyle w:val="Hyperlink0"/>
          <w:rFonts w:eastAsia="Arial Unicode MS"/>
        </w:rPr>
        <w:t>suggested</w:t>
      </w:r>
      <w:r w:rsidRPr="00D04603">
        <w:rPr>
          <w:rStyle w:val="Hyperlink0"/>
          <w:rFonts w:eastAsia="Arial Unicode MS"/>
        </w:rPr>
        <w:t xml:space="preserve"> measures</w:t>
      </w:r>
      <w:r w:rsidRPr="00010CAE">
        <w:rPr>
          <w:rStyle w:val="Hyperlink0"/>
          <w:rFonts w:eastAsia="Arial Unicode MS"/>
        </w:rPr>
        <w:t xml:space="preserve">. The government continues to persecute the </w:t>
      </w:r>
      <w:r>
        <w:rPr>
          <w:rStyle w:val="Hyperlink0"/>
          <w:rFonts w:eastAsia="Arial Unicode MS"/>
        </w:rPr>
        <w:t xml:space="preserve">indigenous </w:t>
      </w:r>
      <w:proofErr w:type="spellStart"/>
      <w:r>
        <w:rPr>
          <w:rStyle w:val="Hyperlink0"/>
          <w:rFonts w:eastAsia="Arial Unicode MS"/>
        </w:rPr>
        <w:t>Baharna</w:t>
      </w:r>
      <w:proofErr w:type="spellEnd"/>
      <w:r>
        <w:rPr>
          <w:rStyle w:val="Hyperlink0"/>
          <w:rFonts w:eastAsia="Arial Unicode MS"/>
        </w:rPr>
        <w:t xml:space="preserve"> and </w:t>
      </w:r>
      <w:proofErr w:type="spellStart"/>
      <w:r>
        <w:rPr>
          <w:rStyle w:val="Hyperlink0"/>
          <w:rFonts w:eastAsia="Arial Unicode MS"/>
        </w:rPr>
        <w:t>Ajam</w:t>
      </w:r>
      <w:proofErr w:type="spellEnd"/>
      <w:r>
        <w:rPr>
          <w:rStyle w:val="Hyperlink0"/>
          <w:rFonts w:eastAsia="Arial Unicode MS"/>
        </w:rPr>
        <w:t xml:space="preserve"> communities of Bahrain, the </w:t>
      </w:r>
      <w:r w:rsidRPr="00010CAE">
        <w:rPr>
          <w:rStyle w:val="Hyperlink0"/>
          <w:rFonts w:eastAsia="Arial Unicode MS"/>
        </w:rPr>
        <w:t>indigenous people of Bahrain</w:t>
      </w:r>
      <w:r w:rsidRPr="00010CAE">
        <w:t>,</w:t>
      </w:r>
      <w:r w:rsidRPr="00010CAE">
        <w:rPr>
          <w:rStyle w:val="Hyperlink0"/>
          <w:rFonts w:eastAsia="Arial Unicode MS"/>
        </w:rPr>
        <w:t xml:space="preserve"> while </w:t>
      </w:r>
      <w:r w:rsidRPr="00D04603">
        <w:rPr>
          <w:rStyle w:val="Hyperlink0"/>
          <w:rFonts w:eastAsia="Arial Unicode MS"/>
        </w:rPr>
        <w:t>actively promot</w:t>
      </w:r>
      <w:r>
        <w:rPr>
          <w:rStyle w:val="Hyperlink0"/>
          <w:rFonts w:eastAsia="Arial Unicode MS"/>
        </w:rPr>
        <w:t>ing</w:t>
      </w:r>
      <w:r w:rsidRPr="00D04603">
        <w:rPr>
          <w:rStyle w:val="Hyperlink0"/>
          <w:rFonts w:eastAsia="Arial Unicode MS"/>
        </w:rPr>
        <w:t xml:space="preserve"> a divisive sectarian narrative.</w:t>
      </w:r>
    </w:p>
    <w:p w:rsidR="00FB2C3B" w:rsidRPr="00D04603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BC6A47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  <w:r w:rsidRPr="00D04603">
        <w:rPr>
          <w:rStyle w:val="Hyperlink0"/>
          <w:rFonts w:eastAsia="Arial Unicode MS"/>
        </w:rPr>
        <w:t xml:space="preserve">While the </w:t>
      </w:r>
      <w:r w:rsidRPr="00D04603">
        <w:rPr>
          <w:rStyle w:val="PageNumber"/>
          <w:i/>
          <w:iCs/>
        </w:rPr>
        <w:t>International Convention o</w:t>
      </w:r>
      <w:r>
        <w:rPr>
          <w:rStyle w:val="PageNumber"/>
          <w:i/>
          <w:iCs/>
        </w:rPr>
        <w:t xml:space="preserve">n </w:t>
      </w:r>
      <w:r w:rsidRPr="00D04603">
        <w:rPr>
          <w:rStyle w:val="PageNumber"/>
          <w:i/>
          <w:iCs/>
        </w:rPr>
        <w:t xml:space="preserve">the Elimination of </w:t>
      </w:r>
      <w:r>
        <w:rPr>
          <w:rStyle w:val="PageNumber"/>
          <w:i/>
          <w:iCs/>
        </w:rPr>
        <w:t xml:space="preserve">All Forms of </w:t>
      </w:r>
      <w:r w:rsidRPr="00363889">
        <w:rPr>
          <w:rStyle w:val="PageNumber"/>
          <w:i/>
          <w:iCs/>
        </w:rPr>
        <w:t>Racial Discrimination</w:t>
      </w:r>
      <w:r w:rsidRPr="00363889">
        <w:rPr>
          <w:rStyle w:val="Hyperlink0"/>
          <w:rFonts w:eastAsia="Arial Unicode MS"/>
        </w:rPr>
        <w:t xml:space="preserve"> (</w:t>
      </w:r>
      <w:r w:rsidRPr="00D04603">
        <w:rPr>
          <w:rStyle w:val="Hyperlink0"/>
          <w:rFonts w:eastAsia="Arial Unicode MS"/>
        </w:rPr>
        <w:t>CERD) does not explicitly proscribe religious discrimination, a violation will be found when the discrimination involves an ethnic element.</w:t>
      </w:r>
      <w:r w:rsidRPr="00010CAE">
        <w:rPr>
          <w:rStyle w:val="PageNumber"/>
          <w:vertAlign w:val="superscript"/>
        </w:rPr>
        <w:footnoteReference w:id="1"/>
      </w:r>
      <w:r w:rsidRPr="00010CAE">
        <w:rPr>
          <w:rStyle w:val="Hyperlink0"/>
          <w:rFonts w:eastAsia="Arial Unicode MS"/>
        </w:rPr>
        <w:t xml:space="preserve"> This is the case for Bahrain</w:t>
      </w:r>
      <w:r w:rsidRPr="00363889">
        <w:rPr>
          <w:rStyle w:val="PageNumber"/>
        </w:rPr>
        <w:t>’</w:t>
      </w:r>
      <w:r w:rsidRPr="00363889">
        <w:rPr>
          <w:rStyle w:val="Hyperlink0"/>
          <w:rFonts w:eastAsia="Arial Unicode MS"/>
        </w:rPr>
        <w:t xml:space="preserve">s ethnic groups of Shia religious heritage; the </w:t>
      </w:r>
      <w:proofErr w:type="spellStart"/>
      <w:r w:rsidRPr="00363889">
        <w:rPr>
          <w:rStyle w:val="Hyperlink0"/>
          <w:rFonts w:eastAsia="Arial Unicode MS"/>
        </w:rPr>
        <w:t>Ajam</w:t>
      </w:r>
      <w:proofErr w:type="spellEnd"/>
      <w:r w:rsidRPr="00363889">
        <w:rPr>
          <w:rStyle w:val="Hyperlink0"/>
          <w:rFonts w:eastAsia="Arial Unicode MS"/>
        </w:rPr>
        <w:t xml:space="preserve">, and the </w:t>
      </w:r>
      <w:proofErr w:type="spellStart"/>
      <w:r w:rsidRPr="00363889">
        <w:rPr>
          <w:rStyle w:val="Hyperlink0"/>
          <w:rFonts w:eastAsia="Arial Unicode MS"/>
        </w:rPr>
        <w:t>Baharna</w:t>
      </w:r>
      <w:proofErr w:type="spellEnd"/>
      <w:r w:rsidRPr="00363889">
        <w:rPr>
          <w:rStyle w:val="Hyperlink0"/>
          <w:rFonts w:eastAsia="Arial Unicode MS"/>
        </w:rPr>
        <w:t xml:space="preserve">. </w:t>
      </w:r>
      <w:r w:rsidRPr="00363889">
        <w:rPr>
          <w:rStyle w:val="PageNumber"/>
        </w:rPr>
        <w:t>“</w:t>
      </w:r>
      <w:proofErr w:type="spellStart"/>
      <w:r w:rsidRPr="00D04603">
        <w:rPr>
          <w:rStyle w:val="Hyperlink0"/>
          <w:rFonts w:eastAsia="Arial Unicode MS"/>
        </w:rPr>
        <w:t>Ajam</w:t>
      </w:r>
      <w:proofErr w:type="spellEnd"/>
      <w:r w:rsidRPr="00010CAE">
        <w:rPr>
          <w:rStyle w:val="PageNumber"/>
        </w:rPr>
        <w:t xml:space="preserve">” </w:t>
      </w:r>
      <w:r w:rsidRPr="00363889">
        <w:rPr>
          <w:rStyle w:val="Hyperlink0"/>
          <w:rFonts w:eastAsia="Arial Unicode MS"/>
        </w:rPr>
        <w:t xml:space="preserve">and </w:t>
      </w:r>
      <w:r w:rsidRPr="00363889">
        <w:rPr>
          <w:rStyle w:val="PageNumber"/>
        </w:rPr>
        <w:t>“</w:t>
      </w:r>
      <w:proofErr w:type="spellStart"/>
      <w:r w:rsidRPr="00363889">
        <w:rPr>
          <w:rStyle w:val="Hyperlink0"/>
          <w:rFonts w:eastAsia="Arial Unicode MS"/>
        </w:rPr>
        <w:t>Baharna</w:t>
      </w:r>
      <w:proofErr w:type="spellEnd"/>
      <w:r w:rsidRPr="00363889">
        <w:rPr>
          <w:rStyle w:val="PageNumber"/>
        </w:rPr>
        <w:t xml:space="preserve">” </w:t>
      </w:r>
      <w:r w:rsidRPr="00363889">
        <w:rPr>
          <w:rStyle w:val="Hyperlink0"/>
          <w:rFonts w:eastAsia="Arial Unicode MS"/>
        </w:rPr>
        <w:t xml:space="preserve">are not legally defined terms under Bahraini law. </w:t>
      </w:r>
      <w:r w:rsidRPr="005A6165">
        <w:rPr>
          <w:rStyle w:val="PageNumber"/>
        </w:rPr>
        <w:t>“</w:t>
      </w:r>
      <w:proofErr w:type="spellStart"/>
      <w:r w:rsidRPr="005A6165">
        <w:rPr>
          <w:rStyle w:val="Hyperlink0"/>
          <w:rFonts w:eastAsia="Arial Unicode MS"/>
        </w:rPr>
        <w:t>Baharna</w:t>
      </w:r>
      <w:proofErr w:type="spellEnd"/>
      <w:r w:rsidRPr="005A6165">
        <w:rPr>
          <w:rStyle w:val="PageNumber"/>
        </w:rPr>
        <w:t xml:space="preserve">” </w:t>
      </w:r>
      <w:r w:rsidRPr="005A6165">
        <w:rPr>
          <w:rStyle w:val="Hyperlink0"/>
          <w:rFonts w:eastAsia="Arial Unicode MS"/>
        </w:rPr>
        <w:t>is a local term used to define the original inhabitants of the land</w:t>
      </w:r>
      <w:r>
        <w:rPr>
          <w:rStyle w:val="Hyperlink0"/>
          <w:rFonts w:eastAsia="Arial Unicode MS"/>
        </w:rPr>
        <w:t xml:space="preserve">, who </w:t>
      </w:r>
      <w:r w:rsidRPr="00D04603">
        <w:rPr>
          <w:rStyle w:val="Hyperlink0"/>
          <w:rFonts w:eastAsia="Arial Unicode MS"/>
        </w:rPr>
        <w:t>account for 70%</w:t>
      </w:r>
      <w:r w:rsidRPr="00010CAE">
        <w:rPr>
          <w:rStyle w:val="PageNumber"/>
          <w:vertAlign w:val="superscript"/>
        </w:rPr>
        <w:footnoteReference w:id="2"/>
      </w:r>
      <w:r w:rsidRPr="00010CAE">
        <w:rPr>
          <w:rStyle w:val="Hyperlink0"/>
          <w:rFonts w:eastAsia="Arial Unicode MS"/>
        </w:rPr>
        <w:t xml:space="preserve"> of </w:t>
      </w:r>
      <w:r w:rsidRPr="00363889">
        <w:rPr>
          <w:rStyle w:val="Hyperlink0"/>
          <w:rFonts w:eastAsia="Arial Unicode MS"/>
        </w:rPr>
        <w:t xml:space="preserve">Bahrain’s </w:t>
      </w:r>
      <w:r w:rsidRPr="00D04603">
        <w:rPr>
          <w:rStyle w:val="Hyperlink0"/>
          <w:rFonts w:eastAsia="Arial Unicode MS"/>
        </w:rPr>
        <w:t>1,350,000 population (</w:t>
      </w:r>
      <w:r>
        <w:rPr>
          <w:rStyle w:val="Hyperlink0"/>
          <w:rFonts w:eastAsia="Arial Unicode MS"/>
        </w:rPr>
        <w:t xml:space="preserve">estimate in </w:t>
      </w:r>
      <w:r w:rsidRPr="00363889">
        <w:rPr>
          <w:rStyle w:val="Hyperlink0"/>
          <w:rFonts w:eastAsia="Arial Unicode MS"/>
        </w:rPr>
        <w:t>July 2015).</w:t>
      </w:r>
      <w:r w:rsidRPr="00010CAE">
        <w:rPr>
          <w:rStyle w:val="PageNumber"/>
          <w:vertAlign w:val="superscript"/>
        </w:rPr>
        <w:footnoteReference w:id="3"/>
      </w:r>
      <w:r w:rsidRPr="00010CAE">
        <w:rPr>
          <w:rStyle w:val="Hyperlink0"/>
          <w:rFonts w:eastAsia="Arial Unicode MS"/>
        </w:rPr>
        <w:t xml:space="preserve"> The </w:t>
      </w:r>
      <w:r w:rsidRPr="00363889">
        <w:rPr>
          <w:rStyle w:val="PageNumber"/>
        </w:rPr>
        <w:t>“</w:t>
      </w:r>
      <w:proofErr w:type="spellStart"/>
      <w:r w:rsidRPr="00D04603">
        <w:rPr>
          <w:rStyle w:val="Hyperlink0"/>
          <w:rFonts w:eastAsia="Arial Unicode MS"/>
        </w:rPr>
        <w:t>Ajam</w:t>
      </w:r>
      <w:proofErr w:type="spellEnd"/>
      <w:r w:rsidRPr="00010CAE">
        <w:rPr>
          <w:rStyle w:val="PageNumber"/>
        </w:rPr>
        <w:t xml:space="preserve">” </w:t>
      </w:r>
      <w:r w:rsidRPr="00363889">
        <w:rPr>
          <w:rStyle w:val="Hyperlink0"/>
          <w:rFonts w:eastAsia="Arial Unicode MS"/>
        </w:rPr>
        <w:t xml:space="preserve">are an ethnic group in Bahrain of Persian background, who possess Bahraini citizenship. In 2015, it was estimated that there were around 100,000 </w:t>
      </w:r>
      <w:proofErr w:type="spellStart"/>
      <w:r w:rsidRPr="00363889">
        <w:rPr>
          <w:rStyle w:val="Hyperlink0"/>
          <w:rFonts w:eastAsia="Arial Unicode MS"/>
        </w:rPr>
        <w:t>Ajam</w:t>
      </w:r>
      <w:proofErr w:type="spellEnd"/>
      <w:r w:rsidRPr="00363889">
        <w:rPr>
          <w:rStyle w:val="Hyperlink0"/>
          <w:rFonts w:eastAsia="Arial Unicode MS"/>
        </w:rPr>
        <w:t xml:space="preserve"> individuals in the country.</w:t>
      </w:r>
      <w:r w:rsidRPr="00010CAE">
        <w:rPr>
          <w:rStyle w:val="PageNumber"/>
          <w:vertAlign w:val="superscript"/>
        </w:rPr>
        <w:footnoteReference w:id="4"/>
      </w:r>
      <w:r w:rsidRPr="00010CAE">
        <w:rPr>
          <w:rStyle w:val="Hyperlink0"/>
          <w:rFonts w:eastAsia="Arial Unicode MS"/>
        </w:rPr>
        <w:t xml:space="preserve"> The </w:t>
      </w:r>
      <w:proofErr w:type="spellStart"/>
      <w:r w:rsidRPr="00010CAE">
        <w:rPr>
          <w:rStyle w:val="Hyperlink0"/>
          <w:rFonts w:eastAsia="Arial Unicode MS"/>
        </w:rPr>
        <w:t>Baharna</w:t>
      </w:r>
      <w:proofErr w:type="spellEnd"/>
      <w:r w:rsidRPr="00010CAE">
        <w:rPr>
          <w:rStyle w:val="Hyperlink0"/>
          <w:rFonts w:eastAsia="Arial Unicode MS"/>
        </w:rPr>
        <w:t xml:space="preserve"> and </w:t>
      </w:r>
      <w:proofErr w:type="spellStart"/>
      <w:r w:rsidRPr="00010CAE">
        <w:rPr>
          <w:rStyle w:val="Hyperlink0"/>
          <w:rFonts w:eastAsia="Arial Unicode MS"/>
        </w:rPr>
        <w:t>Ajam</w:t>
      </w:r>
      <w:proofErr w:type="spellEnd"/>
      <w:r w:rsidRPr="00010CAE">
        <w:rPr>
          <w:rStyle w:val="Hyperlink0"/>
          <w:rFonts w:eastAsia="Arial Unicode MS"/>
        </w:rPr>
        <w:t xml:space="preserve"> have been ruled by the al-Khalifa </w:t>
      </w:r>
      <w:r>
        <w:rPr>
          <w:rStyle w:val="Hyperlink0"/>
          <w:rFonts w:eastAsia="Arial Unicode MS"/>
        </w:rPr>
        <w:t>dynasty</w:t>
      </w:r>
      <w:r w:rsidRPr="00010CAE">
        <w:rPr>
          <w:rStyle w:val="Hyperlink0"/>
          <w:rFonts w:eastAsia="Arial Unicode MS"/>
        </w:rPr>
        <w:t xml:space="preserve"> since it </w:t>
      </w:r>
      <w:r w:rsidRPr="00363889">
        <w:rPr>
          <w:rStyle w:val="Hyperlink0"/>
          <w:rFonts w:eastAsia="Arial Unicode MS"/>
        </w:rPr>
        <w:t xml:space="preserve">conquered the island nation in 1783. Since then, the </w:t>
      </w:r>
      <w:proofErr w:type="spellStart"/>
      <w:r w:rsidRPr="00363889">
        <w:rPr>
          <w:rStyle w:val="Hyperlink0"/>
          <w:rFonts w:eastAsia="Arial Unicode MS"/>
        </w:rPr>
        <w:t>Baharna</w:t>
      </w:r>
      <w:proofErr w:type="spellEnd"/>
      <w:r w:rsidRPr="00363889">
        <w:rPr>
          <w:rStyle w:val="Hyperlink0"/>
          <w:rFonts w:eastAsia="Arial Unicode MS"/>
        </w:rPr>
        <w:t xml:space="preserve"> and </w:t>
      </w:r>
      <w:proofErr w:type="spellStart"/>
      <w:r w:rsidRPr="00363889">
        <w:rPr>
          <w:rStyle w:val="Hyperlink0"/>
          <w:rFonts w:eastAsia="Arial Unicode MS"/>
        </w:rPr>
        <w:t>Ajam</w:t>
      </w:r>
      <w:proofErr w:type="spellEnd"/>
      <w:r w:rsidRPr="00363889">
        <w:rPr>
          <w:rStyle w:val="Hyperlink0"/>
          <w:rFonts w:eastAsia="Arial Unicode MS"/>
        </w:rPr>
        <w:t xml:space="preserve"> have suffered </w:t>
      </w:r>
      <w:r>
        <w:rPr>
          <w:rStyle w:val="Hyperlink0"/>
          <w:rFonts w:eastAsia="Arial Unicode MS"/>
        </w:rPr>
        <w:t>relentless</w:t>
      </w:r>
      <w:r w:rsidRPr="00363889">
        <w:rPr>
          <w:rStyle w:val="Hyperlink0"/>
          <w:rFonts w:eastAsia="Arial Unicode MS"/>
        </w:rPr>
        <w:t xml:space="preserve"> discriminat</w:t>
      </w:r>
      <w:r>
        <w:rPr>
          <w:rStyle w:val="Hyperlink0"/>
          <w:rFonts w:eastAsia="Arial Unicode MS"/>
        </w:rPr>
        <w:t>ion</w:t>
      </w:r>
      <w:r w:rsidRPr="00363889">
        <w:rPr>
          <w:rStyle w:val="Hyperlink0"/>
          <w:rFonts w:eastAsia="Arial Unicode MS"/>
        </w:rPr>
        <w:t xml:space="preserve"> based on </w:t>
      </w:r>
      <w:r>
        <w:rPr>
          <w:rStyle w:val="Hyperlink0"/>
          <w:rFonts w:eastAsia="Arial Unicode MS"/>
        </w:rPr>
        <w:t xml:space="preserve">their </w:t>
      </w:r>
      <w:r w:rsidRPr="00D04603">
        <w:rPr>
          <w:rStyle w:val="Hyperlink0"/>
          <w:rFonts w:eastAsia="Arial Unicode MS"/>
        </w:rPr>
        <w:t xml:space="preserve">intersection of faith and heritage. The </w:t>
      </w:r>
      <w:r>
        <w:rPr>
          <w:rStyle w:val="Hyperlink0"/>
          <w:rFonts w:eastAsia="Arial Unicode MS"/>
        </w:rPr>
        <w:t xml:space="preserve">Committee on the Elimination of Racial Discrimination (the Committee) </w:t>
      </w:r>
      <w:r w:rsidRPr="00363889">
        <w:rPr>
          <w:rStyle w:val="Hyperlink0"/>
          <w:rFonts w:eastAsia="Arial Unicode MS"/>
        </w:rPr>
        <w:t xml:space="preserve">itself has previously noted that many groups in Bahrain face </w:t>
      </w:r>
      <w:r>
        <w:rPr>
          <w:rStyle w:val="Hyperlink0"/>
          <w:rFonts w:eastAsia="Arial Unicode MS"/>
        </w:rPr>
        <w:t>various</w:t>
      </w:r>
      <w:r w:rsidRPr="00363889">
        <w:rPr>
          <w:rStyle w:val="Hyperlink0"/>
          <w:rFonts w:eastAsia="Arial Unicode MS"/>
        </w:rPr>
        <w:t xml:space="preserve"> forms of discrimination, </w:t>
      </w:r>
      <w:r w:rsidRPr="00363889">
        <w:rPr>
          <w:rStyle w:val="PageNumber"/>
        </w:rPr>
        <w:t>“</w:t>
      </w:r>
      <w:r w:rsidRPr="00363889">
        <w:rPr>
          <w:rStyle w:val="Hyperlink0"/>
          <w:rFonts w:eastAsia="Arial Unicode MS"/>
        </w:rPr>
        <w:t xml:space="preserve">in particular the Shia, </w:t>
      </w:r>
      <w:r>
        <w:rPr>
          <w:rStyle w:val="Hyperlink0"/>
          <w:rFonts w:eastAsia="Arial Unicode MS"/>
        </w:rPr>
        <w:t>who</w:t>
      </w:r>
      <w:r w:rsidRPr="00363889">
        <w:rPr>
          <w:rStyle w:val="Hyperlink0"/>
          <w:rFonts w:eastAsia="Arial Unicode MS"/>
        </w:rPr>
        <w:t xml:space="preserve"> may be distinguishable by virtue of their tribal or national origin, descent, culture or language.</w:t>
      </w:r>
      <w:r w:rsidRPr="00363889">
        <w:rPr>
          <w:rStyle w:val="PageNumber"/>
        </w:rPr>
        <w:t>”</w:t>
      </w:r>
      <w:r w:rsidRPr="00010CAE">
        <w:rPr>
          <w:rStyle w:val="PageNumber"/>
          <w:vertAlign w:val="superscript"/>
        </w:rPr>
        <w:footnoteReference w:id="5"/>
      </w:r>
    </w:p>
    <w:p w:rsidR="00FB2C3B" w:rsidRPr="00D04603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5A6165" w:rsidRDefault="00FB2C3B" w:rsidP="00FB2C3B">
      <w:pPr>
        <w:pStyle w:val="Heading"/>
        <w:numPr>
          <w:ilvl w:val="0"/>
          <w:numId w:val="2"/>
        </w:numPr>
        <w:jc w:val="both"/>
        <w:rPr>
          <w:rStyle w:val="PageNumber"/>
          <w:sz w:val="28"/>
          <w:szCs w:val="28"/>
        </w:rPr>
      </w:pPr>
      <w:r w:rsidRPr="005412D0">
        <w:rPr>
          <w:rStyle w:val="PageNumber"/>
          <w:sz w:val="28"/>
          <w:szCs w:val="28"/>
          <w:u w:val="single"/>
        </w:rPr>
        <w:t xml:space="preserve">Ineffective Prevention of Discrimination Through </w:t>
      </w:r>
      <w:proofErr w:type="spellStart"/>
      <w:r w:rsidRPr="005412D0">
        <w:rPr>
          <w:rStyle w:val="PageNumber"/>
          <w:sz w:val="28"/>
          <w:szCs w:val="28"/>
          <w:u w:val="single"/>
        </w:rPr>
        <w:t>Labo</w:t>
      </w:r>
      <w:r>
        <w:rPr>
          <w:rStyle w:val="PageNumber"/>
          <w:sz w:val="28"/>
          <w:szCs w:val="28"/>
          <w:u w:val="single"/>
        </w:rPr>
        <w:t>u</w:t>
      </w:r>
      <w:r w:rsidRPr="005A6165">
        <w:rPr>
          <w:rStyle w:val="PageNumber"/>
          <w:sz w:val="28"/>
          <w:szCs w:val="28"/>
          <w:u w:val="single"/>
        </w:rPr>
        <w:t>r</w:t>
      </w:r>
      <w:proofErr w:type="spellEnd"/>
      <w:r w:rsidRPr="005A6165">
        <w:rPr>
          <w:rStyle w:val="PageNumber"/>
          <w:sz w:val="28"/>
          <w:szCs w:val="28"/>
          <w:u w:val="single"/>
        </w:rPr>
        <w:t xml:space="preserve"> Law</w:t>
      </w:r>
    </w:p>
    <w:p w:rsidR="00FB2C3B" w:rsidRPr="00F11A79" w:rsidRDefault="00FB2C3B" w:rsidP="00FB2C3B">
      <w:pPr>
        <w:pStyle w:val="Body"/>
      </w:pPr>
    </w:p>
    <w:p w:rsidR="00FB2C3B" w:rsidRPr="00363889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931F10">
        <w:rPr>
          <w:rStyle w:val="Hyperlink0"/>
          <w:rFonts w:eastAsia="Arial Unicode MS"/>
        </w:rPr>
        <w:t xml:space="preserve">The Kingdom of Bahrain ratified the International </w:t>
      </w:r>
      <w:proofErr w:type="spellStart"/>
      <w:r w:rsidRPr="00931F10">
        <w:rPr>
          <w:rStyle w:val="Hyperlink0"/>
          <w:rFonts w:eastAsia="Arial Unicode MS"/>
        </w:rPr>
        <w:t>Labour</w:t>
      </w:r>
      <w:proofErr w:type="spellEnd"/>
      <w:r w:rsidRPr="00931F10">
        <w:rPr>
          <w:rStyle w:val="Hyperlink0"/>
          <w:rFonts w:eastAsia="Arial Unicode MS"/>
        </w:rPr>
        <w:t xml:space="preserve"> Organization</w:t>
      </w:r>
      <w:r w:rsidRPr="00C81C36">
        <w:rPr>
          <w:rStyle w:val="PageNumber"/>
        </w:rPr>
        <w:t>’</w:t>
      </w:r>
      <w:r w:rsidRPr="00C81C36">
        <w:rPr>
          <w:rStyle w:val="Hyperlink0"/>
          <w:rFonts w:eastAsia="Arial Unicode MS"/>
        </w:rPr>
        <w:t>s (ILO</w:t>
      </w:r>
      <w:r>
        <w:rPr>
          <w:rStyle w:val="Hyperlink0"/>
          <w:rFonts w:eastAsia="Arial Unicode MS"/>
        </w:rPr>
        <w:t>s</w:t>
      </w:r>
      <w:r w:rsidRPr="0029129A">
        <w:rPr>
          <w:rStyle w:val="Hyperlink0"/>
          <w:rFonts w:eastAsia="Arial Unicode MS"/>
        </w:rPr>
        <w:t>)</w:t>
      </w:r>
      <w:r>
        <w:rPr>
          <w:rStyle w:val="Hyperlink0"/>
          <w:rFonts w:eastAsia="Arial Unicode MS"/>
        </w:rPr>
        <w:t xml:space="preserve"> Discrimination (Employment and Occupation) Convention </w:t>
      </w:r>
      <w:r w:rsidRPr="001B6486">
        <w:rPr>
          <w:rStyle w:val="Hyperlink0"/>
          <w:rFonts w:eastAsia="Arial Unicode MS"/>
        </w:rPr>
        <w:t>in 2000.</w:t>
      </w:r>
      <w:r w:rsidRPr="00010CAE">
        <w:rPr>
          <w:rStyle w:val="PageNumber"/>
          <w:vertAlign w:val="superscript"/>
        </w:rPr>
        <w:footnoteReference w:id="6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According to</w:t>
      </w:r>
      <w:r w:rsidRPr="00010CAE">
        <w:rPr>
          <w:rStyle w:val="Hyperlink0"/>
          <w:rFonts w:eastAsia="Arial Unicode MS"/>
        </w:rPr>
        <w:t xml:space="preserve"> the </w:t>
      </w:r>
      <w:r>
        <w:rPr>
          <w:rStyle w:val="Hyperlink0"/>
          <w:rFonts w:eastAsia="Arial Unicode MS"/>
        </w:rPr>
        <w:t>C</w:t>
      </w:r>
      <w:r w:rsidRPr="00010CAE">
        <w:rPr>
          <w:rStyle w:val="Hyperlink0"/>
          <w:rFonts w:eastAsia="Arial Unicode MS"/>
        </w:rPr>
        <w:t xml:space="preserve">onvention, </w:t>
      </w:r>
      <w:r w:rsidRPr="00D04603">
        <w:rPr>
          <w:rStyle w:val="Hyperlink0"/>
          <w:rFonts w:eastAsia="Arial Unicode MS"/>
        </w:rPr>
        <w:t xml:space="preserve">discrimination includes </w:t>
      </w:r>
      <w:r w:rsidRPr="00D04603">
        <w:rPr>
          <w:rStyle w:val="PageNumber"/>
          <w:shd w:val="clear" w:color="auto" w:fill="FFFFFF"/>
        </w:rPr>
        <w:lastRenderedPageBreak/>
        <w:t xml:space="preserve">any distinction, exclusion or preference made on the basis of race, color, sex, religion, political opinion </w:t>
      </w:r>
      <w:r>
        <w:rPr>
          <w:rStyle w:val="PageNumber"/>
          <w:shd w:val="clear" w:color="auto" w:fill="FFFFFF"/>
        </w:rPr>
        <w:t>or</w:t>
      </w:r>
      <w:r w:rsidRPr="001B6486">
        <w:rPr>
          <w:rStyle w:val="PageNumber"/>
          <w:shd w:val="clear" w:color="auto" w:fill="FFFFFF"/>
        </w:rPr>
        <w:t xml:space="preserve"> </w:t>
      </w:r>
      <w:r w:rsidRPr="004455FF">
        <w:rPr>
          <w:rStyle w:val="PageNumber"/>
          <w:shd w:val="clear" w:color="auto" w:fill="FFFFFF"/>
        </w:rPr>
        <w:t xml:space="preserve">nationality. Despite its </w:t>
      </w:r>
      <w:r>
        <w:rPr>
          <w:rStyle w:val="PageNumber"/>
          <w:shd w:val="clear" w:color="auto" w:fill="FFFFFF"/>
        </w:rPr>
        <w:t>ratification</w:t>
      </w:r>
      <w:r w:rsidRPr="004455FF">
        <w:rPr>
          <w:rStyle w:val="PageNumber"/>
          <w:shd w:val="clear" w:color="auto" w:fill="FFFFFF"/>
        </w:rPr>
        <w:t xml:space="preserve">, </w:t>
      </w:r>
      <w:r w:rsidRPr="00D04603">
        <w:rPr>
          <w:rStyle w:val="Hyperlink0"/>
          <w:rFonts w:eastAsia="Arial Unicode MS"/>
        </w:rPr>
        <w:t>a 2018 Individual Case Analysis (CAS) conducted on Bahrain</w:t>
      </w:r>
      <w:r w:rsidRPr="00D04603">
        <w:rPr>
          <w:rStyle w:val="PageNumber"/>
        </w:rPr>
        <w:t>’</w:t>
      </w:r>
      <w:r w:rsidRPr="00D04603">
        <w:rPr>
          <w:rStyle w:val="Hyperlink0"/>
          <w:rFonts w:eastAsia="Arial Unicode MS"/>
        </w:rPr>
        <w:t>s compliance with</w:t>
      </w:r>
      <w:r>
        <w:rPr>
          <w:rStyle w:val="Hyperlink0"/>
          <w:rFonts w:eastAsia="Arial Unicode MS"/>
        </w:rPr>
        <w:t xml:space="preserve"> this</w:t>
      </w:r>
      <w:r w:rsidRPr="004455FF">
        <w:rPr>
          <w:rStyle w:val="Hyperlink0"/>
          <w:rFonts w:eastAsia="Arial Unicode MS"/>
        </w:rPr>
        <w:t xml:space="preserve"> Convention </w:t>
      </w:r>
      <w:r w:rsidRPr="00D04603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revealed</w:t>
      </w:r>
      <w:r w:rsidRPr="004455FF">
        <w:rPr>
          <w:rStyle w:val="Hyperlink0"/>
          <w:rFonts w:eastAsia="Arial Unicode MS"/>
        </w:rPr>
        <w:t xml:space="preserve"> that </w:t>
      </w:r>
      <w:r w:rsidRPr="00D04603">
        <w:rPr>
          <w:rStyle w:val="Hyperlink0"/>
          <w:rFonts w:eastAsia="Arial Unicode MS"/>
        </w:rPr>
        <w:t>concerns regarding its implementation.</w:t>
      </w:r>
      <w:r w:rsidRPr="00010CAE">
        <w:rPr>
          <w:rStyle w:val="PageNumber"/>
          <w:vertAlign w:val="superscript"/>
        </w:rPr>
        <w:footnoteReference w:id="7"/>
      </w:r>
      <w:r w:rsidRPr="00010CAE">
        <w:rPr>
          <w:rStyle w:val="Hyperlink0"/>
          <w:rFonts w:eastAsia="Arial Unicode MS"/>
        </w:rPr>
        <w:t xml:space="preserve"> The </w:t>
      </w:r>
      <w:r>
        <w:rPr>
          <w:rStyle w:val="Hyperlink0"/>
          <w:rFonts w:eastAsia="Arial Unicode MS"/>
        </w:rPr>
        <w:t>concerns</w:t>
      </w:r>
      <w:r w:rsidRPr="00010CAE">
        <w:rPr>
          <w:rStyle w:val="Hyperlink0"/>
          <w:rFonts w:eastAsia="Arial Unicode MS"/>
        </w:rPr>
        <w:t xml:space="preserve"> identified</w:t>
      </w:r>
      <w:r w:rsidRPr="00363889">
        <w:rPr>
          <w:rStyle w:val="Hyperlink0"/>
          <w:rFonts w:eastAsia="Arial Unicode MS"/>
        </w:rPr>
        <w:t xml:space="preserve"> by workers</w:t>
      </w:r>
      <w:r w:rsidRPr="0029129A">
        <w:rPr>
          <w:rStyle w:val="Hyperlink0"/>
          <w:rFonts w:eastAsia="Arial Unicode MS"/>
        </w:rPr>
        <w:t xml:space="preserve"> include</w:t>
      </w:r>
      <w:r>
        <w:rPr>
          <w:rStyle w:val="Hyperlink0"/>
          <w:rFonts w:eastAsia="Arial Unicode MS"/>
        </w:rPr>
        <w:t>d</w:t>
      </w:r>
      <w:r w:rsidRPr="0029129A">
        <w:rPr>
          <w:rStyle w:val="Hyperlink0"/>
          <w:rFonts w:eastAsia="Arial Unicode MS"/>
        </w:rPr>
        <w:t xml:space="preserve"> cases of suspension, dismissal and punishment imposed on employees in the wake of the 2011 pro-democracy protests. </w:t>
      </w:r>
      <w:r>
        <w:rPr>
          <w:rStyle w:val="Hyperlink0"/>
          <w:rFonts w:eastAsia="Arial Unicode MS"/>
        </w:rPr>
        <w:t>T</w:t>
      </w:r>
      <w:r w:rsidRPr="0029129A">
        <w:rPr>
          <w:rStyle w:val="Hyperlink0"/>
          <w:rFonts w:eastAsia="Arial Unicode MS"/>
        </w:rPr>
        <w:t xml:space="preserve">here are </w:t>
      </w:r>
      <w:r>
        <w:rPr>
          <w:rStyle w:val="Hyperlink0"/>
          <w:rFonts w:eastAsia="Arial Unicode MS"/>
        </w:rPr>
        <w:t xml:space="preserve">currently </w:t>
      </w:r>
      <w:r w:rsidRPr="0029129A">
        <w:rPr>
          <w:rStyle w:val="Hyperlink0"/>
          <w:rFonts w:eastAsia="Arial Unicode MS"/>
        </w:rPr>
        <w:t>64 un</w:t>
      </w:r>
      <w:r w:rsidRPr="001B6486">
        <w:rPr>
          <w:rStyle w:val="Hyperlink0"/>
          <w:rFonts w:eastAsia="Arial Unicode MS"/>
        </w:rPr>
        <w:t>resolved</w:t>
      </w:r>
      <w:r w:rsidRPr="00D04603">
        <w:rPr>
          <w:rStyle w:val="Hyperlink0"/>
          <w:rFonts w:eastAsia="Arial Unicode MS"/>
        </w:rPr>
        <w:t xml:space="preserve"> cases of violations of labor rights for individuals who engaged in the 2011 protests.</w:t>
      </w:r>
      <w:r w:rsidRPr="00010CAE">
        <w:rPr>
          <w:rStyle w:val="PageNumber"/>
          <w:vertAlign w:val="superscript"/>
        </w:rPr>
        <w:footnoteReference w:id="8"/>
      </w:r>
      <w:r w:rsidRPr="00010CAE">
        <w:rPr>
          <w:rStyle w:val="Hyperlink0"/>
          <w:rFonts w:eastAsia="Arial Unicode MS"/>
        </w:rPr>
        <w:t xml:space="preserve"> Additionally, worker-members of the ILO have </w:t>
      </w:r>
      <w:r w:rsidRPr="00363889">
        <w:rPr>
          <w:rStyle w:val="Hyperlink0"/>
          <w:rFonts w:eastAsia="Arial Unicode MS"/>
        </w:rPr>
        <w:t xml:space="preserve">described incidents of discrimination </w:t>
      </w:r>
      <w:r w:rsidRPr="00D04603">
        <w:rPr>
          <w:rStyle w:val="Hyperlink0"/>
          <w:rFonts w:eastAsia="Arial Unicode MS"/>
        </w:rPr>
        <w:t xml:space="preserve">against women in certain professions. Overall, </w:t>
      </w:r>
      <w:r>
        <w:rPr>
          <w:rStyle w:val="Hyperlink0"/>
          <w:rFonts w:eastAsia="Arial Unicode MS"/>
        </w:rPr>
        <w:t>concerns persist</w:t>
      </w:r>
      <w:r w:rsidRPr="002E0E02">
        <w:rPr>
          <w:rStyle w:val="Hyperlink0"/>
          <w:rFonts w:eastAsia="Arial Unicode MS"/>
        </w:rPr>
        <w:t xml:space="preserve"> that the true situation is unknown due to </w:t>
      </w:r>
      <w:r>
        <w:rPr>
          <w:rStyle w:val="Hyperlink0"/>
          <w:rFonts w:eastAsia="Arial Unicode MS"/>
        </w:rPr>
        <w:t>the</w:t>
      </w:r>
      <w:r w:rsidRPr="002E0E02">
        <w:rPr>
          <w:rStyle w:val="Hyperlink0"/>
          <w:rFonts w:eastAsia="Arial Unicode MS"/>
        </w:rPr>
        <w:t xml:space="preserve"> fear</w:t>
      </w:r>
      <w:r>
        <w:rPr>
          <w:rStyle w:val="Hyperlink0"/>
          <w:rFonts w:eastAsia="Arial Unicode MS"/>
        </w:rPr>
        <w:t xml:space="preserve"> of</w:t>
      </w:r>
      <w:r w:rsidRPr="002E0E02">
        <w:rPr>
          <w:rStyle w:val="Hyperlink0"/>
          <w:rFonts w:eastAsia="Arial Unicode MS"/>
        </w:rPr>
        <w:t xml:space="preserve"> reprisals </w:t>
      </w:r>
      <w:r>
        <w:rPr>
          <w:rStyle w:val="Hyperlink0"/>
          <w:rFonts w:eastAsia="Arial Unicode MS"/>
        </w:rPr>
        <w:t>should individuals</w:t>
      </w:r>
      <w:r w:rsidRPr="002E0E02">
        <w:rPr>
          <w:rStyle w:val="Hyperlink0"/>
          <w:rFonts w:eastAsia="Arial Unicode MS"/>
        </w:rPr>
        <w:t xml:space="preserve"> make incidents of discrimination public.</w:t>
      </w:r>
      <w:r w:rsidRPr="00010CAE">
        <w:rPr>
          <w:rStyle w:val="PageNumber"/>
          <w:vertAlign w:val="superscript"/>
        </w:rPr>
        <w:footnoteReference w:id="9"/>
      </w:r>
      <w:r w:rsidRPr="00010CAE">
        <w:rPr>
          <w:rStyle w:val="Hyperlink0"/>
          <w:rFonts w:eastAsia="Arial Unicode MS"/>
        </w:rPr>
        <w:t xml:space="preserve"> </w:t>
      </w:r>
    </w:p>
    <w:p w:rsidR="00FB2C3B" w:rsidRPr="005A6165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29129A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5A6165">
        <w:rPr>
          <w:rStyle w:val="Hyperlink0"/>
          <w:rFonts w:eastAsia="Arial Unicode MS"/>
        </w:rPr>
        <w:t>The ratification of the ILO</w:t>
      </w:r>
      <w:r w:rsidRPr="00D04603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C</w:t>
      </w:r>
      <w:r w:rsidRPr="00D04603">
        <w:rPr>
          <w:rStyle w:val="Hyperlink0"/>
          <w:rFonts w:eastAsia="Arial Unicode MS"/>
        </w:rPr>
        <w:t xml:space="preserve">onvention is flanked by similarly ineffective domestic legislation. Nominally, the Employment and </w:t>
      </w:r>
      <w:proofErr w:type="spellStart"/>
      <w:r w:rsidRPr="00D04603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D04603">
        <w:rPr>
          <w:rStyle w:val="Hyperlink0"/>
          <w:rFonts w:eastAsia="Arial Unicode MS"/>
        </w:rPr>
        <w:t>r</w:t>
      </w:r>
      <w:proofErr w:type="spellEnd"/>
      <w:r w:rsidRPr="00D04603">
        <w:rPr>
          <w:rStyle w:val="Hyperlink0"/>
          <w:rFonts w:eastAsia="Arial Unicode MS"/>
        </w:rPr>
        <w:t xml:space="preserve"> Law in Bahrain, based on the Legislative Decree No. 36, regulates the relationship between employer and employee</w:t>
      </w:r>
      <w:r>
        <w:rPr>
          <w:rStyle w:val="Hyperlink0"/>
          <w:rFonts w:eastAsia="Arial Unicode MS"/>
        </w:rPr>
        <w:t xml:space="preserve">, as well as </w:t>
      </w:r>
      <w:r w:rsidRPr="005A6165">
        <w:rPr>
          <w:rStyle w:val="Hyperlink0"/>
          <w:rFonts w:eastAsia="Arial Unicode MS"/>
        </w:rPr>
        <w:t>cases of discrimination and injustice.</w:t>
      </w:r>
      <w:r w:rsidRPr="00010CAE">
        <w:rPr>
          <w:rStyle w:val="PageNumber"/>
          <w:vertAlign w:val="superscript"/>
        </w:rPr>
        <w:footnoteReference w:id="10"/>
      </w:r>
      <w:r w:rsidRPr="00010CAE">
        <w:rPr>
          <w:rStyle w:val="Hyperlink0"/>
          <w:rFonts w:eastAsia="Arial Unicode MS"/>
        </w:rPr>
        <w:t xml:space="preserve"> The Employment and </w:t>
      </w:r>
      <w:proofErr w:type="spellStart"/>
      <w:r w:rsidRPr="00010CAE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010CAE">
        <w:rPr>
          <w:rStyle w:val="Hyperlink0"/>
          <w:rFonts w:eastAsia="Arial Unicode MS"/>
        </w:rPr>
        <w:t>r</w:t>
      </w:r>
      <w:proofErr w:type="spellEnd"/>
      <w:r w:rsidRPr="00010CAE">
        <w:rPr>
          <w:rStyle w:val="Hyperlink0"/>
          <w:rFonts w:eastAsia="Arial Unicode MS"/>
        </w:rPr>
        <w:t xml:space="preserve"> Law prohibits discrimination towards employees on the basis of race, gender, ethnicity and religious belief. </w:t>
      </w:r>
      <w:r>
        <w:rPr>
          <w:rStyle w:val="Hyperlink0"/>
          <w:rFonts w:eastAsia="Arial Unicode MS"/>
        </w:rPr>
        <w:t>Therefore</w:t>
      </w:r>
      <w:r w:rsidRPr="00010CAE">
        <w:rPr>
          <w:rStyle w:val="Hyperlink0"/>
          <w:rFonts w:eastAsia="Arial Unicode MS"/>
        </w:rPr>
        <w:t>,</w:t>
      </w:r>
      <w:r>
        <w:rPr>
          <w:rStyle w:val="Hyperlink0"/>
          <w:rFonts w:eastAsia="Arial Unicode MS"/>
        </w:rPr>
        <w:t xml:space="preserve"> </w:t>
      </w:r>
      <w:r w:rsidRPr="00010CAE">
        <w:rPr>
          <w:rStyle w:val="Hyperlink0"/>
          <w:rFonts w:eastAsia="Arial Unicode MS"/>
        </w:rPr>
        <w:t>case</w:t>
      </w:r>
      <w:r>
        <w:rPr>
          <w:rStyle w:val="Hyperlink0"/>
          <w:rFonts w:eastAsia="Arial Unicode MS"/>
        </w:rPr>
        <w:t>d</w:t>
      </w:r>
      <w:r w:rsidRPr="00010CAE">
        <w:rPr>
          <w:rStyle w:val="Hyperlink0"/>
          <w:rFonts w:eastAsia="Arial Unicode MS"/>
        </w:rPr>
        <w:t xml:space="preserve"> of discrimination </w:t>
      </w:r>
      <w:r w:rsidRPr="00363889">
        <w:rPr>
          <w:rStyle w:val="Hyperlink0"/>
          <w:rFonts w:eastAsia="Arial Unicode MS"/>
        </w:rPr>
        <w:t xml:space="preserve">in the workplace </w:t>
      </w:r>
      <w:r>
        <w:rPr>
          <w:rStyle w:val="Hyperlink0"/>
          <w:rFonts w:eastAsia="Arial Unicode MS"/>
        </w:rPr>
        <w:t xml:space="preserve">are </w:t>
      </w:r>
      <w:r w:rsidRPr="00363889">
        <w:rPr>
          <w:rStyle w:val="Hyperlink0"/>
          <w:rFonts w:eastAsia="Arial Unicode MS"/>
        </w:rPr>
        <w:t xml:space="preserve">taken to the </w:t>
      </w:r>
      <w:proofErr w:type="spellStart"/>
      <w:r w:rsidRPr="00363889">
        <w:rPr>
          <w:rStyle w:val="Hyperlink0"/>
          <w:rFonts w:eastAsia="Arial Unicode MS"/>
        </w:rPr>
        <w:t>Labour</w:t>
      </w:r>
      <w:proofErr w:type="spellEnd"/>
      <w:r w:rsidRPr="00363889">
        <w:rPr>
          <w:rStyle w:val="Hyperlink0"/>
          <w:rFonts w:eastAsia="Arial Unicode MS"/>
        </w:rPr>
        <w:t xml:space="preserve"> Court or settled by the Ministry of </w:t>
      </w:r>
      <w:proofErr w:type="spellStart"/>
      <w:r w:rsidRPr="00363889">
        <w:rPr>
          <w:rStyle w:val="Hyperlink0"/>
          <w:rFonts w:eastAsia="Arial Unicode MS"/>
        </w:rPr>
        <w:t>Labour</w:t>
      </w:r>
      <w:proofErr w:type="spellEnd"/>
      <w:r w:rsidRPr="00363889">
        <w:rPr>
          <w:rStyle w:val="Hyperlink0"/>
          <w:rFonts w:eastAsia="Arial Unicode MS"/>
        </w:rPr>
        <w:t xml:space="preserve"> and Social Development.</w:t>
      </w:r>
      <w:r w:rsidRPr="00010CAE">
        <w:rPr>
          <w:rStyle w:val="PageNumber"/>
          <w:vertAlign w:val="superscript"/>
        </w:rPr>
        <w:footnoteReference w:id="11"/>
      </w:r>
      <w:r w:rsidRPr="00010CAE">
        <w:rPr>
          <w:rStyle w:val="Hyperlink0"/>
          <w:rFonts w:eastAsia="Arial Unicode MS"/>
        </w:rPr>
        <w:t xml:space="preserve"> Th</w:t>
      </w:r>
      <w:r>
        <w:rPr>
          <w:rStyle w:val="Hyperlink0"/>
          <w:rFonts w:eastAsia="Arial Unicode MS"/>
        </w:rPr>
        <w:t>is</w:t>
      </w:r>
      <w:r w:rsidRPr="00010CAE">
        <w:rPr>
          <w:rStyle w:val="Hyperlink0"/>
          <w:rFonts w:eastAsia="Arial Unicode MS"/>
        </w:rPr>
        <w:t xml:space="preserve"> situation is concerning given that cases of discrimination on the basis of race, sex, religion and ethnicity are not settled by independent</w:t>
      </w:r>
      <w:r w:rsidRPr="00363889">
        <w:rPr>
          <w:rStyle w:val="Hyperlink0"/>
          <w:rFonts w:eastAsia="Arial Unicode MS"/>
        </w:rPr>
        <w:t xml:space="preserve"> and impartial institutions. Furthermore, compensation </w:t>
      </w:r>
      <w:r>
        <w:rPr>
          <w:rStyle w:val="Hyperlink0"/>
          <w:rFonts w:eastAsia="Arial Unicode MS"/>
        </w:rPr>
        <w:t xml:space="preserve">which are supposedly </w:t>
      </w:r>
      <w:r w:rsidRPr="00363889">
        <w:rPr>
          <w:rStyle w:val="Hyperlink0"/>
          <w:rFonts w:eastAsia="Arial Unicode MS"/>
        </w:rPr>
        <w:t xml:space="preserve">safeguarded by Employment and </w:t>
      </w:r>
      <w:proofErr w:type="spellStart"/>
      <w:r w:rsidRPr="00363889">
        <w:rPr>
          <w:rStyle w:val="Hyperlink0"/>
          <w:rFonts w:eastAsia="Arial Unicode MS"/>
        </w:rPr>
        <w:t>Labour</w:t>
      </w:r>
      <w:proofErr w:type="spellEnd"/>
      <w:r w:rsidRPr="00363889">
        <w:rPr>
          <w:rStyle w:val="Hyperlink0"/>
          <w:rFonts w:eastAsia="Arial Unicode MS"/>
        </w:rPr>
        <w:t xml:space="preserve"> Law,</w:t>
      </w:r>
      <w:r w:rsidRPr="00010CAE">
        <w:rPr>
          <w:rStyle w:val="PageNumber"/>
          <w:vertAlign w:val="superscript"/>
        </w:rPr>
        <w:footnoteReference w:id="12"/>
      </w:r>
      <w:r w:rsidRPr="00010CAE">
        <w:rPr>
          <w:rStyle w:val="Hyperlink0"/>
          <w:rFonts w:eastAsia="Arial Unicode MS"/>
        </w:rPr>
        <w:t xml:space="preserve"> are subject to the analysis of governmental bodies </w:t>
      </w:r>
      <w:r>
        <w:rPr>
          <w:rStyle w:val="Hyperlink0"/>
          <w:rFonts w:eastAsia="Arial Unicode MS"/>
        </w:rPr>
        <w:t>which in themselves</w:t>
      </w:r>
      <w:r w:rsidRPr="00010CAE">
        <w:rPr>
          <w:rStyle w:val="Hyperlink0"/>
          <w:rFonts w:eastAsia="Arial Unicode MS"/>
        </w:rPr>
        <w:t xml:space="preserve"> perpetuate institutional bia</w:t>
      </w:r>
      <w:r w:rsidRPr="00363889">
        <w:rPr>
          <w:rStyle w:val="Hyperlink0"/>
          <w:rFonts w:eastAsia="Arial Unicode MS"/>
        </w:rPr>
        <w:t xml:space="preserve">ses towards certain groups in society. </w:t>
      </w:r>
    </w:p>
    <w:p w:rsidR="00FB2C3B" w:rsidRPr="005A6165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D04603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  <w:r w:rsidRPr="002E473C">
        <w:rPr>
          <w:rStyle w:val="Hyperlink0"/>
          <w:rFonts w:eastAsia="Arial Unicode MS"/>
        </w:rPr>
        <w:t>According to ADHRB,</w:t>
      </w:r>
      <w:r w:rsidRPr="00010CAE">
        <w:rPr>
          <w:rStyle w:val="PageNumber"/>
          <w:vertAlign w:val="superscript"/>
        </w:rPr>
        <w:footnoteReference w:id="13"/>
      </w:r>
      <w:r w:rsidRPr="00010CAE">
        <w:rPr>
          <w:rStyle w:val="Hyperlink0"/>
          <w:rFonts w:eastAsia="Arial Unicode MS"/>
        </w:rPr>
        <w:t xml:space="preserve"> the security force</w:t>
      </w:r>
      <w:r>
        <w:rPr>
          <w:rStyle w:val="Hyperlink0"/>
          <w:rFonts w:eastAsia="Arial Unicode MS"/>
        </w:rPr>
        <w:t>s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are largely</w:t>
      </w:r>
      <w:r w:rsidRPr="00010CAE">
        <w:rPr>
          <w:rStyle w:val="Hyperlink0"/>
          <w:rFonts w:eastAsia="Arial Unicode MS"/>
        </w:rPr>
        <w:t xml:space="preserve"> responsible for the promotion of anti-indigenous</w:t>
      </w:r>
      <w:r>
        <w:rPr>
          <w:rStyle w:val="Hyperlink0"/>
          <w:rFonts w:eastAsia="Arial Unicode MS"/>
        </w:rPr>
        <w:t xml:space="preserve"> rhetoric,</w:t>
      </w:r>
      <w:r w:rsidRPr="00010CAE">
        <w:rPr>
          <w:rStyle w:val="Hyperlink0"/>
          <w:rFonts w:eastAsia="Arial Unicode MS"/>
        </w:rPr>
        <w:t xml:space="preserve"> through the</w:t>
      </w:r>
      <w:r>
        <w:rPr>
          <w:rStyle w:val="Hyperlink0"/>
          <w:rFonts w:eastAsia="Arial Unicode MS"/>
        </w:rPr>
        <w:t xml:space="preserve">ir engagement in systematic discrimination </w:t>
      </w:r>
      <w:r w:rsidRPr="00010CAE">
        <w:rPr>
          <w:rStyle w:val="Hyperlink0"/>
          <w:rFonts w:eastAsia="Arial Unicode MS"/>
        </w:rPr>
        <w:t xml:space="preserve">towards the </w:t>
      </w:r>
      <w:proofErr w:type="spellStart"/>
      <w:r w:rsidRPr="00010CAE">
        <w:rPr>
          <w:rStyle w:val="Hyperlink0"/>
          <w:rFonts w:eastAsia="Arial Unicode MS"/>
        </w:rPr>
        <w:t>Baharna</w:t>
      </w:r>
      <w:proofErr w:type="spellEnd"/>
      <w:r w:rsidRPr="00010CAE">
        <w:rPr>
          <w:rStyle w:val="Hyperlink0"/>
          <w:rFonts w:eastAsia="Arial Unicode MS"/>
        </w:rPr>
        <w:t xml:space="preserve"> ethno-religious group. Despite being</w:t>
      </w:r>
      <w:r w:rsidRPr="00363889">
        <w:rPr>
          <w:rStyle w:val="Hyperlink0"/>
          <w:rFonts w:eastAsia="Arial Unicode MS"/>
        </w:rPr>
        <w:t xml:space="preserve"> the country</w:t>
      </w:r>
      <w:r w:rsidRPr="0029129A">
        <w:rPr>
          <w:rStyle w:val="PageNumber"/>
        </w:rPr>
        <w:t>’</w:t>
      </w:r>
      <w:r w:rsidRPr="005A6165">
        <w:rPr>
          <w:rStyle w:val="Hyperlink0"/>
          <w:rFonts w:eastAsia="Arial Unicode MS"/>
        </w:rPr>
        <w:t xml:space="preserve">s majority, the Shia community and the </w:t>
      </w:r>
      <w:proofErr w:type="spellStart"/>
      <w:r w:rsidRPr="005A6165">
        <w:rPr>
          <w:rStyle w:val="Hyperlink0"/>
          <w:rFonts w:eastAsia="Arial Unicode MS"/>
        </w:rPr>
        <w:t>Baharna</w:t>
      </w:r>
      <w:proofErr w:type="spellEnd"/>
      <w:r w:rsidRPr="005A6165">
        <w:rPr>
          <w:rStyle w:val="Hyperlink0"/>
          <w:rFonts w:eastAsia="Arial Unicode MS"/>
        </w:rPr>
        <w:t xml:space="preserve"> indigenous group represent only 3% of the personnel in the security forces, </w:t>
      </w:r>
      <w:r>
        <w:rPr>
          <w:rStyle w:val="Hyperlink0"/>
          <w:rFonts w:eastAsia="Arial Unicode MS"/>
        </w:rPr>
        <w:t>portraying</w:t>
      </w:r>
      <w:r w:rsidRPr="005A6165">
        <w:rPr>
          <w:rStyle w:val="Hyperlink0"/>
          <w:rFonts w:eastAsia="Arial Unicode MS"/>
        </w:rPr>
        <w:t xml:space="preserve"> clear case</w:t>
      </w:r>
      <w:r>
        <w:rPr>
          <w:rStyle w:val="Hyperlink0"/>
          <w:rFonts w:eastAsia="Arial Unicode MS"/>
        </w:rPr>
        <w:t>s</w:t>
      </w:r>
      <w:r w:rsidRPr="005A6165">
        <w:rPr>
          <w:rStyle w:val="Hyperlink0"/>
          <w:rFonts w:eastAsia="Arial Unicode MS"/>
        </w:rPr>
        <w:t xml:space="preserve"> of </w:t>
      </w:r>
      <w:r>
        <w:rPr>
          <w:rStyle w:val="Hyperlink0"/>
          <w:rFonts w:eastAsia="Arial Unicode MS"/>
        </w:rPr>
        <w:t>bias and</w:t>
      </w:r>
      <w:r w:rsidRPr="005A6165">
        <w:rPr>
          <w:rStyle w:val="Hyperlink0"/>
          <w:rFonts w:eastAsia="Arial Unicode MS"/>
        </w:rPr>
        <w:t xml:space="preserve"> discrimination </w:t>
      </w:r>
      <w:r>
        <w:rPr>
          <w:rStyle w:val="Hyperlink0"/>
          <w:rFonts w:eastAsia="Arial Unicode MS"/>
        </w:rPr>
        <w:t xml:space="preserve">in </w:t>
      </w:r>
      <w:proofErr w:type="spellStart"/>
      <w:r>
        <w:rPr>
          <w:rStyle w:val="Hyperlink0"/>
          <w:rFonts w:eastAsia="Arial Unicode MS"/>
        </w:rPr>
        <w:t>favour</w:t>
      </w:r>
      <w:proofErr w:type="spellEnd"/>
      <w:r>
        <w:rPr>
          <w:rStyle w:val="Hyperlink0"/>
          <w:rFonts w:eastAsia="Arial Unicode MS"/>
        </w:rPr>
        <w:t xml:space="preserve"> of the Sunni minority</w:t>
      </w:r>
      <w:r w:rsidRPr="005A6165">
        <w:rPr>
          <w:rStyle w:val="Hyperlink0"/>
          <w:rFonts w:eastAsia="Arial Unicode MS"/>
        </w:rPr>
        <w:t>.</w:t>
      </w:r>
      <w:r w:rsidRPr="00010CAE">
        <w:rPr>
          <w:rStyle w:val="PageNumber"/>
          <w:vertAlign w:val="superscript"/>
        </w:rPr>
        <w:footnoteReference w:id="14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As a branch of the Bahraini government, the security forces indicate Bahrain’s to</w:t>
      </w:r>
      <w:r w:rsidRPr="00010CAE">
        <w:rPr>
          <w:rStyle w:val="Hyperlink0"/>
          <w:rFonts w:eastAsia="Arial Unicode MS"/>
        </w:rPr>
        <w:t xml:space="preserve"> comply with international </w:t>
      </w:r>
      <w:proofErr w:type="spellStart"/>
      <w:r w:rsidRPr="00010CAE">
        <w:rPr>
          <w:rStyle w:val="Hyperlink0"/>
          <w:rFonts w:eastAsia="Arial Unicode MS"/>
        </w:rPr>
        <w:t>labour</w:t>
      </w:r>
      <w:proofErr w:type="spellEnd"/>
      <w:r w:rsidRPr="00010CAE">
        <w:rPr>
          <w:rStyle w:val="Hyperlink0"/>
          <w:rFonts w:eastAsia="Arial Unicode MS"/>
        </w:rPr>
        <w:t xml:space="preserve"> standards</w:t>
      </w:r>
      <w:r w:rsidRPr="00363889">
        <w:rPr>
          <w:rStyle w:val="Hyperlink0"/>
          <w:rFonts w:eastAsia="Arial Unicode MS"/>
        </w:rPr>
        <w:t xml:space="preserve">. </w:t>
      </w:r>
      <w:r>
        <w:rPr>
          <w:rStyle w:val="Hyperlink0"/>
          <w:rFonts w:eastAsia="Arial Unicode MS"/>
        </w:rPr>
        <w:t>Therefore, t</w:t>
      </w:r>
      <w:r w:rsidRPr="00363889">
        <w:rPr>
          <w:rStyle w:val="Hyperlink0"/>
          <w:rFonts w:eastAsia="Arial Unicode MS"/>
        </w:rPr>
        <w:t xml:space="preserve">he </w:t>
      </w:r>
      <w:proofErr w:type="spellStart"/>
      <w:r w:rsidRPr="00D04603">
        <w:rPr>
          <w:rStyle w:val="Hyperlink0"/>
          <w:rFonts w:eastAsia="Arial Unicode MS"/>
        </w:rPr>
        <w:t>Labour</w:t>
      </w:r>
      <w:proofErr w:type="spellEnd"/>
      <w:r w:rsidRPr="00D04603">
        <w:rPr>
          <w:rStyle w:val="Hyperlink0"/>
          <w:rFonts w:eastAsia="Arial Unicode MS"/>
        </w:rPr>
        <w:t xml:space="preserve"> Law of the Private Sector (Law No. 36</w:t>
      </w:r>
      <w:r w:rsidRPr="00D04603">
        <w:rPr>
          <w:rStyle w:val="PageNumber"/>
          <w:shd w:val="clear" w:color="auto" w:fill="FFFFFF"/>
        </w:rPr>
        <w:t xml:space="preserve">/2012) must be amended to include the definition of discrimination as stated in Article 1 of the </w:t>
      </w:r>
      <w:r>
        <w:rPr>
          <w:rStyle w:val="PageNumber"/>
          <w:shd w:val="clear" w:color="auto" w:fill="FFFFFF"/>
        </w:rPr>
        <w:t xml:space="preserve">ILO’s </w:t>
      </w:r>
      <w:r w:rsidRPr="0024462B">
        <w:rPr>
          <w:rStyle w:val="PageNumber"/>
          <w:shd w:val="clear" w:color="auto" w:fill="FFFFFF"/>
        </w:rPr>
        <w:t>Convention</w:t>
      </w:r>
      <w:r>
        <w:rPr>
          <w:rStyle w:val="PageNumber"/>
          <w:shd w:val="clear" w:color="auto" w:fill="FFFFFF"/>
        </w:rPr>
        <w:t>.</w:t>
      </w:r>
      <w:r w:rsidRPr="0024462B">
        <w:rPr>
          <w:rStyle w:val="PageNumber"/>
          <w:shd w:val="clear" w:color="auto" w:fill="FFFFFF"/>
        </w:rPr>
        <w:t xml:space="preserve"> </w:t>
      </w:r>
      <w:r>
        <w:rPr>
          <w:rStyle w:val="PageNumber"/>
          <w:shd w:val="clear" w:color="auto" w:fill="FFFFFF"/>
        </w:rPr>
        <w:t xml:space="preserve">The </w:t>
      </w:r>
      <w:r w:rsidRPr="0024462B">
        <w:rPr>
          <w:rStyle w:val="PageNumber"/>
          <w:shd w:val="clear" w:color="auto" w:fill="FFFFFF"/>
        </w:rPr>
        <w:t xml:space="preserve">Bahraini legislature must </w:t>
      </w:r>
      <w:r>
        <w:rPr>
          <w:rStyle w:val="PageNumber"/>
          <w:shd w:val="clear" w:color="auto" w:fill="FFFFFF"/>
        </w:rPr>
        <w:t xml:space="preserve">also </w:t>
      </w:r>
      <w:r w:rsidRPr="0024462B">
        <w:rPr>
          <w:rStyle w:val="PageNumber"/>
          <w:shd w:val="clear" w:color="auto" w:fill="FFFFFF"/>
        </w:rPr>
        <w:t xml:space="preserve">amend Legislative Decree No. 48/2010 to meet the international </w:t>
      </w:r>
      <w:proofErr w:type="spellStart"/>
      <w:r w:rsidRPr="0024462B">
        <w:rPr>
          <w:rStyle w:val="PageNumber"/>
          <w:shd w:val="clear" w:color="auto" w:fill="FFFFFF"/>
        </w:rPr>
        <w:t>labour</w:t>
      </w:r>
      <w:proofErr w:type="spellEnd"/>
      <w:r w:rsidRPr="0024462B">
        <w:rPr>
          <w:rStyle w:val="PageNumber"/>
          <w:shd w:val="clear" w:color="auto" w:fill="FFFFFF"/>
        </w:rPr>
        <w:t xml:space="preserve"> standards of the ILO</w:t>
      </w:r>
      <w:r>
        <w:rPr>
          <w:rStyle w:val="PageNumber"/>
          <w:shd w:val="clear" w:color="auto" w:fill="FFFFFF"/>
        </w:rPr>
        <w:t xml:space="preserve">, in order to </w:t>
      </w:r>
      <w:r w:rsidRPr="00D04603">
        <w:rPr>
          <w:rStyle w:val="PageNumber"/>
          <w:shd w:val="clear" w:color="auto" w:fill="FFFFFF"/>
        </w:rPr>
        <w:t>provide adequate legislative protection against discrimination in the work</w:t>
      </w:r>
      <w:r>
        <w:rPr>
          <w:rStyle w:val="PageNumber"/>
          <w:shd w:val="clear" w:color="auto" w:fill="FFFFFF"/>
        </w:rPr>
        <w:t xml:space="preserve"> </w:t>
      </w:r>
      <w:r w:rsidRPr="00D04603">
        <w:rPr>
          <w:rStyle w:val="PageNumber"/>
          <w:shd w:val="clear" w:color="auto" w:fill="FFFFFF"/>
        </w:rPr>
        <w:t xml:space="preserve">place. Simply, </w:t>
      </w:r>
      <w:r w:rsidRPr="00D04603">
        <w:rPr>
          <w:rStyle w:val="Hyperlink0"/>
          <w:rFonts w:eastAsia="Arial Unicode MS"/>
        </w:rPr>
        <w:t>the lack of the government action</w:t>
      </w:r>
      <w:r>
        <w:rPr>
          <w:rStyle w:val="Hyperlink0"/>
          <w:rFonts w:eastAsia="Arial Unicode MS"/>
        </w:rPr>
        <w:t xml:space="preserve"> in order</w:t>
      </w:r>
      <w:r w:rsidRPr="0024462B">
        <w:rPr>
          <w:rStyle w:val="Hyperlink0"/>
          <w:rFonts w:eastAsia="Arial Unicode MS"/>
        </w:rPr>
        <w:t xml:space="preserve"> to safeguard its workers from discrimination is </w:t>
      </w:r>
      <w:r>
        <w:rPr>
          <w:rStyle w:val="Hyperlink0"/>
          <w:rFonts w:eastAsia="Arial Unicode MS"/>
        </w:rPr>
        <w:t>in</w:t>
      </w:r>
      <w:r w:rsidRPr="0024462B">
        <w:rPr>
          <w:rStyle w:val="Hyperlink0"/>
          <w:rFonts w:eastAsia="Arial Unicode MS"/>
        </w:rPr>
        <w:t xml:space="preserve"> violation of A</w:t>
      </w:r>
      <w:r w:rsidRPr="00D04603">
        <w:rPr>
          <w:rStyle w:val="Hyperlink0"/>
          <w:rFonts w:eastAsia="Arial Unicode MS"/>
        </w:rPr>
        <w:t xml:space="preserve">rticle 5 of </w:t>
      </w:r>
      <w:r>
        <w:rPr>
          <w:rStyle w:val="Hyperlink0"/>
          <w:rFonts w:eastAsia="Arial Unicode MS"/>
        </w:rPr>
        <w:t xml:space="preserve">the </w:t>
      </w:r>
      <w:r w:rsidRPr="00D04603">
        <w:rPr>
          <w:rStyle w:val="Hyperlink0"/>
          <w:rFonts w:eastAsia="Arial Unicode MS"/>
        </w:rPr>
        <w:t>CERD, which guarantees the right to work in just and favorable conditions.</w:t>
      </w:r>
    </w:p>
    <w:p w:rsidR="00FB2C3B" w:rsidRPr="005412D0" w:rsidRDefault="00FB2C3B" w:rsidP="00FB2C3B">
      <w:pPr>
        <w:pStyle w:val="Heading"/>
        <w:numPr>
          <w:ilvl w:val="0"/>
          <w:numId w:val="2"/>
        </w:numPr>
        <w:jc w:val="both"/>
        <w:rPr>
          <w:rStyle w:val="PageNumber"/>
          <w:sz w:val="28"/>
          <w:szCs w:val="28"/>
        </w:rPr>
      </w:pPr>
      <w:r w:rsidRPr="005412D0">
        <w:rPr>
          <w:rStyle w:val="PageNumber"/>
          <w:sz w:val="28"/>
          <w:szCs w:val="28"/>
          <w:u w:val="single"/>
        </w:rPr>
        <w:lastRenderedPageBreak/>
        <w:t>Discrimination of Migrant Workers</w:t>
      </w:r>
    </w:p>
    <w:p w:rsidR="00FB2C3B" w:rsidRPr="00010CAE" w:rsidRDefault="00FB2C3B" w:rsidP="00FB2C3B">
      <w:pPr>
        <w:pStyle w:val="Body"/>
        <w:rPr>
          <w:rStyle w:val="PageNumber"/>
          <w:b/>
          <w:bCs/>
          <w:u w:val="single"/>
        </w:rPr>
      </w:pPr>
      <w:r w:rsidRPr="00D04603">
        <w:rPr>
          <w:rStyle w:val="PageNumber"/>
          <w:b/>
          <w:bCs/>
        </w:rPr>
        <w:t xml:space="preserve">    </w:t>
      </w:r>
      <w:r w:rsidRPr="00D04603">
        <w:rPr>
          <w:rStyle w:val="PageNumber"/>
          <w:b/>
          <w:bCs/>
          <w:u w:val="single"/>
        </w:rPr>
        <w:t xml:space="preserve">     </w:t>
      </w:r>
    </w:p>
    <w:p w:rsidR="00FB2C3B" w:rsidRPr="00363889" w:rsidRDefault="00FB2C3B" w:rsidP="00FB2C3B">
      <w:pPr>
        <w:pStyle w:val="Body"/>
        <w:jc w:val="both"/>
        <w:rPr>
          <w:rStyle w:val="Hyperlink0"/>
          <w:rFonts w:eastAsia="Arial Unicode MS"/>
        </w:rPr>
      </w:pPr>
      <w:r>
        <w:rPr>
          <w:rStyle w:val="Hyperlink0"/>
          <w:rFonts w:eastAsia="Arial Unicode MS"/>
        </w:rPr>
        <w:t>In</w:t>
      </w:r>
      <w:r w:rsidRPr="00363889">
        <w:rPr>
          <w:rStyle w:val="Hyperlink0"/>
          <w:rFonts w:eastAsia="Arial Unicode MS"/>
        </w:rPr>
        <w:t xml:space="preserve"> 2016, over 75% of the Bahraini workforce was made up of foreign workers.</w:t>
      </w:r>
      <w:r w:rsidRPr="00010CAE">
        <w:rPr>
          <w:rStyle w:val="PageNumber"/>
          <w:vertAlign w:val="superscript"/>
        </w:rPr>
        <w:footnoteReference w:id="15"/>
      </w:r>
      <w:r w:rsidRPr="00010CAE">
        <w:rPr>
          <w:rStyle w:val="Hyperlink0"/>
          <w:rFonts w:eastAsia="Arial Unicode MS"/>
        </w:rPr>
        <w:t xml:space="preserve"> These workers </w:t>
      </w:r>
      <w:r>
        <w:rPr>
          <w:rStyle w:val="Hyperlink0"/>
          <w:rFonts w:eastAsia="Arial Unicode MS"/>
        </w:rPr>
        <w:t>continue to be</w:t>
      </w:r>
      <w:r w:rsidRPr="00363889">
        <w:rPr>
          <w:rStyle w:val="Hyperlink0"/>
          <w:rFonts w:eastAsia="Arial Unicode MS"/>
        </w:rPr>
        <w:t xml:space="preserve"> subjected to another form of government-condoned discrimination - the </w:t>
      </w:r>
      <w:proofErr w:type="spellStart"/>
      <w:r w:rsidRPr="00D04603">
        <w:rPr>
          <w:rStyle w:val="PageNumber"/>
          <w:i/>
          <w:iCs/>
        </w:rPr>
        <w:t>Kafala</w:t>
      </w:r>
      <w:proofErr w:type="spellEnd"/>
      <w:r w:rsidRPr="00D04603">
        <w:rPr>
          <w:rStyle w:val="PageNumber"/>
          <w:i/>
          <w:iCs/>
        </w:rPr>
        <w:t xml:space="preserve"> </w:t>
      </w:r>
      <w:r w:rsidRPr="00010CAE">
        <w:rPr>
          <w:rStyle w:val="Hyperlink0"/>
          <w:rFonts w:eastAsia="Arial Unicode MS"/>
        </w:rPr>
        <w:t>system</w:t>
      </w:r>
      <w:r>
        <w:rPr>
          <w:rStyle w:val="Hyperlink0"/>
          <w:rFonts w:eastAsia="Arial Unicode MS"/>
        </w:rPr>
        <w:t>;</w:t>
      </w:r>
      <w:r w:rsidRPr="00010CAE">
        <w:rPr>
          <w:rStyle w:val="Hyperlink0"/>
          <w:rFonts w:eastAsia="Arial Unicode MS"/>
        </w:rPr>
        <w:t xml:space="preserve"> an immigration system in which employers sponsor </w:t>
      </w:r>
      <w:r w:rsidRPr="00363889">
        <w:rPr>
          <w:rStyle w:val="Hyperlink0"/>
          <w:rFonts w:eastAsia="Arial Unicode MS"/>
        </w:rPr>
        <w:t>their migrant workers to live and work in the country</w:t>
      </w:r>
      <w:r>
        <w:rPr>
          <w:rStyle w:val="Hyperlink0"/>
          <w:rFonts w:eastAsia="Arial Unicode MS"/>
        </w:rPr>
        <w:t>. This system</w:t>
      </w:r>
      <w:r w:rsidRPr="00363889">
        <w:rPr>
          <w:rStyle w:val="Hyperlink0"/>
          <w:rFonts w:eastAsia="Arial Unicode MS"/>
        </w:rPr>
        <w:t xml:space="preserve"> allows employers to exert significant control over their employees</w:t>
      </w:r>
      <w:r>
        <w:rPr>
          <w:rStyle w:val="Hyperlink0"/>
          <w:rFonts w:eastAsia="Arial Unicode MS"/>
        </w:rPr>
        <w:t>,</w:t>
      </w:r>
      <w:r w:rsidRPr="00010CAE">
        <w:rPr>
          <w:rStyle w:val="PageNumber"/>
          <w:vertAlign w:val="superscript"/>
        </w:rPr>
        <w:footnoteReference w:id="16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leaving</w:t>
      </w:r>
      <w:r w:rsidRPr="00010CAE">
        <w:rPr>
          <w:rStyle w:val="Hyperlink0"/>
          <w:rFonts w:eastAsia="Arial Unicode MS"/>
        </w:rPr>
        <w:t xml:space="preserve"> non-Bahraini citizens </w:t>
      </w:r>
      <w:r>
        <w:rPr>
          <w:rStyle w:val="Hyperlink0"/>
          <w:rFonts w:eastAsia="Arial Unicode MS"/>
        </w:rPr>
        <w:t>at risk of severe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abuse and</w:t>
      </w:r>
      <w:r w:rsidRPr="00010CAE">
        <w:rPr>
          <w:rStyle w:val="Hyperlink0"/>
          <w:rFonts w:eastAsia="Arial Unicode MS"/>
        </w:rPr>
        <w:t xml:space="preserve"> discriminat</w:t>
      </w:r>
      <w:r>
        <w:rPr>
          <w:rStyle w:val="Hyperlink0"/>
          <w:rFonts w:eastAsia="Arial Unicode MS"/>
        </w:rPr>
        <w:t xml:space="preserve">ion, </w:t>
      </w:r>
      <w:r w:rsidRPr="00010CAE">
        <w:rPr>
          <w:rStyle w:val="Hyperlink0"/>
          <w:rFonts w:eastAsia="Arial Unicode MS"/>
        </w:rPr>
        <w:t xml:space="preserve">and </w:t>
      </w:r>
      <w:r>
        <w:rPr>
          <w:rStyle w:val="Hyperlink0"/>
          <w:rFonts w:eastAsia="Arial Unicode MS"/>
        </w:rPr>
        <w:t xml:space="preserve">with a </w:t>
      </w:r>
      <w:r w:rsidRPr="00010CAE">
        <w:rPr>
          <w:rStyle w:val="Hyperlink0"/>
          <w:rFonts w:eastAsia="Arial Unicode MS"/>
        </w:rPr>
        <w:t xml:space="preserve">lack </w:t>
      </w:r>
      <w:r>
        <w:rPr>
          <w:rStyle w:val="Hyperlink0"/>
          <w:rFonts w:eastAsia="Arial Unicode MS"/>
        </w:rPr>
        <w:t xml:space="preserve">of </w:t>
      </w:r>
      <w:r w:rsidRPr="00010CAE">
        <w:rPr>
          <w:rStyle w:val="Hyperlink0"/>
          <w:rFonts w:eastAsia="Arial Unicode MS"/>
        </w:rPr>
        <w:t>sufficient protect</w:t>
      </w:r>
      <w:r w:rsidRPr="00363889">
        <w:rPr>
          <w:rStyle w:val="Hyperlink0"/>
          <w:rFonts w:eastAsia="Arial Unicode MS"/>
        </w:rPr>
        <w:t xml:space="preserve">ion. Examples of abuse include </w:t>
      </w:r>
      <w:r>
        <w:rPr>
          <w:rStyle w:val="Hyperlink0"/>
          <w:rFonts w:eastAsia="Arial Unicode MS"/>
        </w:rPr>
        <w:t xml:space="preserve">the confiscation of </w:t>
      </w:r>
      <w:r w:rsidRPr="00363889">
        <w:rPr>
          <w:rStyle w:val="Hyperlink0"/>
          <w:rFonts w:eastAsia="Arial Unicode MS"/>
        </w:rPr>
        <w:t>passports and mobile phones</w:t>
      </w:r>
      <w:r>
        <w:rPr>
          <w:rStyle w:val="Hyperlink0"/>
          <w:rFonts w:eastAsia="Arial Unicode MS"/>
        </w:rPr>
        <w:t>, in order to</w:t>
      </w:r>
      <w:r w:rsidRPr="00363889">
        <w:rPr>
          <w:rStyle w:val="Hyperlink0"/>
          <w:rFonts w:eastAsia="Arial Unicode MS"/>
        </w:rPr>
        <w:t xml:space="preserve"> trap </w:t>
      </w:r>
      <w:r>
        <w:rPr>
          <w:rStyle w:val="Hyperlink0"/>
          <w:rFonts w:eastAsia="Arial Unicode MS"/>
        </w:rPr>
        <w:t xml:space="preserve">migrant workers with </w:t>
      </w:r>
      <w:r w:rsidRPr="00363889">
        <w:rPr>
          <w:rStyle w:val="Hyperlink0"/>
          <w:rFonts w:eastAsia="Arial Unicode MS"/>
        </w:rPr>
        <w:t>their employers</w:t>
      </w:r>
      <w:r>
        <w:rPr>
          <w:rStyle w:val="Hyperlink0"/>
          <w:rFonts w:eastAsia="Arial Unicode MS"/>
        </w:rPr>
        <w:t xml:space="preserve"> with no means of escape</w:t>
      </w:r>
      <w:r w:rsidRPr="00363889">
        <w:rPr>
          <w:rStyle w:val="Hyperlink0"/>
          <w:rFonts w:eastAsia="Arial Unicode MS"/>
        </w:rPr>
        <w:t>.</w:t>
      </w:r>
      <w:r w:rsidRPr="00010CAE">
        <w:rPr>
          <w:rStyle w:val="PageNumber"/>
          <w:vertAlign w:val="superscript"/>
        </w:rPr>
        <w:footnoteReference w:id="17"/>
      </w:r>
      <w:r w:rsidRPr="00010CAE">
        <w:rPr>
          <w:rStyle w:val="Hyperlink0"/>
          <w:rFonts w:eastAsia="Arial Unicode MS"/>
        </w:rPr>
        <w:t xml:space="preserve"> Migrant workers </w:t>
      </w:r>
      <w:r>
        <w:rPr>
          <w:rStyle w:val="Hyperlink0"/>
          <w:rFonts w:eastAsia="Arial Unicode MS"/>
        </w:rPr>
        <w:t>also frequently</w:t>
      </w:r>
      <w:r w:rsidRPr="00010CAE">
        <w:rPr>
          <w:rStyle w:val="Hyperlink0"/>
          <w:rFonts w:eastAsia="Arial Unicode MS"/>
        </w:rPr>
        <w:t xml:space="preserve"> receive wages</w:t>
      </w:r>
      <w:r>
        <w:rPr>
          <w:rStyle w:val="Hyperlink0"/>
          <w:rFonts w:eastAsia="Arial Unicode MS"/>
        </w:rPr>
        <w:t xml:space="preserve"> that are</w:t>
      </w:r>
      <w:r w:rsidRPr="00010CAE">
        <w:rPr>
          <w:rStyle w:val="Hyperlink0"/>
          <w:rFonts w:eastAsia="Arial Unicode MS"/>
        </w:rPr>
        <w:t xml:space="preserve"> significantly lower than those promised to them before they mo</w:t>
      </w:r>
      <w:r w:rsidRPr="00363889">
        <w:rPr>
          <w:rStyle w:val="Hyperlink0"/>
          <w:rFonts w:eastAsia="Arial Unicode MS"/>
        </w:rPr>
        <w:t xml:space="preserve">ved to Bahrain. Additionally, </w:t>
      </w:r>
      <w:r w:rsidRPr="00D04603">
        <w:rPr>
          <w:rStyle w:val="Hyperlink0"/>
          <w:rFonts w:eastAsia="Arial Unicode MS"/>
        </w:rPr>
        <w:t xml:space="preserve">many pay preliminary fees </w:t>
      </w:r>
      <w:r>
        <w:rPr>
          <w:rStyle w:val="Hyperlink0"/>
          <w:rFonts w:eastAsia="Arial Unicode MS"/>
        </w:rPr>
        <w:t xml:space="preserve">which are </w:t>
      </w:r>
      <w:r w:rsidRPr="00B4086D">
        <w:rPr>
          <w:rStyle w:val="Hyperlink0"/>
          <w:rFonts w:eastAsia="Arial Unicode MS"/>
        </w:rPr>
        <w:t xml:space="preserve">worth months of their prospective wages in order to secure positions in Bahrain, causing them to arrive in the country with substantial debt. This situation is worsened by </w:t>
      </w:r>
      <w:r w:rsidRPr="00D04603">
        <w:rPr>
          <w:rStyle w:val="Hyperlink0"/>
          <w:rFonts w:eastAsia="Arial Unicode MS"/>
        </w:rPr>
        <w:t>practices such as wage withholding, and contract substitution, all of which heighten a migrant worker</w:t>
      </w:r>
      <w:r w:rsidRPr="00D04603">
        <w:rPr>
          <w:rStyle w:val="PageNumber"/>
        </w:rPr>
        <w:t>’</w:t>
      </w:r>
      <w:r w:rsidRPr="00D04603">
        <w:rPr>
          <w:rStyle w:val="Hyperlink0"/>
          <w:rFonts w:eastAsia="Arial Unicode MS"/>
        </w:rPr>
        <w:t>s risk of falling into de facto debt bondage.</w:t>
      </w:r>
      <w:r w:rsidRPr="00010CAE">
        <w:rPr>
          <w:rStyle w:val="PageNumber"/>
          <w:vertAlign w:val="superscript"/>
        </w:rPr>
        <w:footnoteReference w:id="18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I</w:t>
      </w:r>
      <w:r w:rsidRPr="005A6165">
        <w:rPr>
          <w:rStyle w:val="Hyperlink0"/>
          <w:rFonts w:eastAsia="Arial Unicode MS"/>
        </w:rPr>
        <w:t>n 2017, 500 Indian workers claimed that they had not received their sa</w:t>
      </w:r>
      <w:r w:rsidRPr="009245D8">
        <w:rPr>
          <w:rStyle w:val="Hyperlink0"/>
          <w:rFonts w:eastAsia="Arial Unicode MS"/>
        </w:rPr>
        <w:t xml:space="preserve">lary for several months and that they were forced to live </w:t>
      </w:r>
      <w:r>
        <w:rPr>
          <w:rStyle w:val="Hyperlink0"/>
          <w:rFonts w:eastAsia="Arial Unicode MS"/>
        </w:rPr>
        <w:t>on</w:t>
      </w:r>
      <w:r w:rsidRPr="009245D8">
        <w:rPr>
          <w:rStyle w:val="Hyperlink0"/>
          <w:rFonts w:eastAsia="Arial Unicode MS"/>
        </w:rPr>
        <w:t xml:space="preserve"> food handouts.</w:t>
      </w:r>
      <w:r w:rsidRPr="00010CAE">
        <w:rPr>
          <w:rStyle w:val="PageNumber"/>
          <w:vertAlign w:val="superscript"/>
        </w:rPr>
        <w:footnoteReference w:id="19"/>
      </w:r>
      <w:r w:rsidRPr="00010CAE">
        <w:rPr>
          <w:rStyle w:val="Hyperlink0"/>
          <w:rFonts w:eastAsia="Arial Unicode MS"/>
        </w:rPr>
        <w:t xml:space="preserve"> Similarly, in 2019, migrant workers began protesting against the non-payment of wages.</w:t>
      </w:r>
      <w:r>
        <w:rPr>
          <w:rStyle w:val="Hyperlink0"/>
          <w:rFonts w:eastAsia="Arial Unicode MS"/>
        </w:rPr>
        <w:t xml:space="preserve"> Further u</w:t>
      </w:r>
      <w:r w:rsidRPr="00010CAE">
        <w:rPr>
          <w:rStyle w:val="Hyperlink0"/>
          <w:rFonts w:eastAsia="Arial Unicode MS"/>
        </w:rPr>
        <w:t>nder</w:t>
      </w:r>
      <w:r>
        <w:rPr>
          <w:rStyle w:val="Hyperlink0"/>
          <w:rFonts w:eastAsia="Arial Unicode MS"/>
        </w:rPr>
        <w:t>scoring</w:t>
      </w:r>
      <w:r w:rsidRPr="00010CAE">
        <w:rPr>
          <w:rStyle w:val="Hyperlink0"/>
          <w:rFonts w:eastAsia="Arial Unicode MS"/>
        </w:rPr>
        <w:t xml:space="preserve"> the exploitative </w:t>
      </w:r>
      <w:r>
        <w:rPr>
          <w:rStyle w:val="Hyperlink0"/>
          <w:rFonts w:eastAsia="Arial Unicode MS"/>
        </w:rPr>
        <w:t>nature</w:t>
      </w:r>
      <w:r w:rsidRPr="00010CAE">
        <w:rPr>
          <w:rStyle w:val="Hyperlink0"/>
          <w:rFonts w:eastAsia="Arial Unicode MS"/>
        </w:rPr>
        <w:t xml:space="preserve"> of the migrant worker system are the long hours </w:t>
      </w:r>
      <w:r>
        <w:rPr>
          <w:rStyle w:val="Hyperlink0"/>
          <w:rFonts w:eastAsia="Arial Unicode MS"/>
        </w:rPr>
        <w:t>that they are forced to work,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with </w:t>
      </w:r>
      <w:r w:rsidRPr="00010CAE">
        <w:rPr>
          <w:rStyle w:val="Hyperlink0"/>
          <w:rFonts w:eastAsia="Arial Unicode MS"/>
        </w:rPr>
        <w:t>the ILO report</w:t>
      </w:r>
      <w:r>
        <w:rPr>
          <w:rStyle w:val="Hyperlink0"/>
          <w:rFonts w:eastAsia="Arial Unicode MS"/>
        </w:rPr>
        <w:t>ing</w:t>
      </w:r>
      <w:r w:rsidRPr="00010CAE">
        <w:rPr>
          <w:rStyle w:val="Hyperlink0"/>
          <w:rFonts w:eastAsia="Arial Unicode MS"/>
        </w:rPr>
        <w:t xml:space="preserve"> that the average workweek for a domestic worker in Bahrain is 108 hours.</w:t>
      </w:r>
      <w:r w:rsidRPr="00010CAE">
        <w:rPr>
          <w:rStyle w:val="PageNumber"/>
          <w:vertAlign w:val="superscript"/>
        </w:rPr>
        <w:footnoteReference w:id="20"/>
      </w:r>
      <w:r w:rsidRPr="00010CAE">
        <w:rPr>
          <w:rStyle w:val="Hyperlink0"/>
          <w:rFonts w:eastAsia="Arial Unicode MS"/>
        </w:rPr>
        <w:t xml:space="preserve"> </w:t>
      </w:r>
    </w:p>
    <w:p w:rsidR="00FB2C3B" w:rsidRPr="005A6165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010CAE" w:rsidRDefault="00FB2C3B" w:rsidP="00FB2C3B">
      <w:pPr>
        <w:pStyle w:val="Body"/>
        <w:jc w:val="both"/>
        <w:rPr>
          <w:rStyle w:val="Hyperlink0"/>
          <w:rFonts w:eastAsia="Arial Unicode MS"/>
        </w:rPr>
      </w:pPr>
      <w:r>
        <w:rPr>
          <w:rStyle w:val="Hyperlink0"/>
          <w:rFonts w:eastAsia="Arial Unicode MS"/>
        </w:rPr>
        <w:t>M</w:t>
      </w:r>
      <w:r w:rsidRPr="005A6165">
        <w:rPr>
          <w:rStyle w:val="Hyperlink0"/>
          <w:rFonts w:eastAsia="Arial Unicode MS"/>
        </w:rPr>
        <w:t xml:space="preserve">igrant workers are </w:t>
      </w:r>
      <w:r>
        <w:rPr>
          <w:rStyle w:val="Hyperlink0"/>
          <w:rFonts w:eastAsia="Arial Unicode MS"/>
        </w:rPr>
        <w:t>further</w:t>
      </w:r>
      <w:r w:rsidRPr="005A6165">
        <w:rPr>
          <w:rStyle w:val="Hyperlink0"/>
          <w:rFonts w:eastAsia="Arial Unicode MS"/>
        </w:rPr>
        <w:t xml:space="preserve"> forced into terrible living situations.</w:t>
      </w:r>
      <w:r w:rsidRPr="00D04603">
        <w:rPr>
          <w:rStyle w:val="Hyperlink0"/>
          <w:rFonts w:eastAsia="Arial Unicode MS"/>
        </w:rPr>
        <w:t xml:space="preserve"> Many migrants have no option but to live in unregistered </w:t>
      </w:r>
      <w:proofErr w:type="spellStart"/>
      <w:r w:rsidRPr="00D04603">
        <w:rPr>
          <w:rStyle w:val="Hyperlink0"/>
          <w:rFonts w:eastAsia="Arial Unicode MS"/>
        </w:rPr>
        <w:t>labour</w:t>
      </w:r>
      <w:proofErr w:type="spellEnd"/>
      <w:r w:rsidRPr="00D04603">
        <w:rPr>
          <w:rStyle w:val="Hyperlink0"/>
          <w:rFonts w:eastAsia="Arial Unicode MS"/>
        </w:rPr>
        <w:t xml:space="preserve"> camps - whose number now exceeds the </w:t>
      </w:r>
      <w:r>
        <w:rPr>
          <w:rStyle w:val="Hyperlink0"/>
          <w:rFonts w:eastAsia="Arial Unicode MS"/>
        </w:rPr>
        <w:t xml:space="preserve">number of </w:t>
      </w:r>
      <w:r w:rsidRPr="009245D8">
        <w:rPr>
          <w:rStyle w:val="Hyperlink0"/>
          <w:rFonts w:eastAsia="Arial Unicode MS"/>
        </w:rPr>
        <w:t>registered camps</w:t>
      </w:r>
      <w:r>
        <w:rPr>
          <w:rStyle w:val="Hyperlink0"/>
          <w:rFonts w:eastAsia="Arial Unicode MS"/>
        </w:rPr>
        <w:t xml:space="preserve"> in the country</w:t>
      </w:r>
      <w:r w:rsidRPr="009245D8">
        <w:rPr>
          <w:rStyle w:val="Hyperlink0"/>
          <w:rFonts w:eastAsia="Arial Unicode MS"/>
        </w:rPr>
        <w:t xml:space="preserve">. Unregistered camps do not adhere to any </w:t>
      </w:r>
      <w:r w:rsidRPr="00D04603">
        <w:rPr>
          <w:rStyle w:val="Hyperlink0"/>
          <w:rFonts w:eastAsia="Arial Unicode MS"/>
        </w:rPr>
        <w:t xml:space="preserve">laws </w:t>
      </w:r>
      <w:r>
        <w:rPr>
          <w:rStyle w:val="Hyperlink0"/>
          <w:rFonts w:eastAsia="Arial Unicode MS"/>
        </w:rPr>
        <w:t>or</w:t>
      </w:r>
      <w:r w:rsidRPr="009245D8">
        <w:rPr>
          <w:rStyle w:val="Hyperlink0"/>
          <w:rFonts w:eastAsia="Arial Unicode MS"/>
        </w:rPr>
        <w:t xml:space="preserve"> regulations</w:t>
      </w:r>
      <w:r>
        <w:rPr>
          <w:rStyle w:val="Hyperlink0"/>
          <w:rFonts w:eastAsia="Arial Unicode MS"/>
        </w:rPr>
        <w:t>,</w:t>
      </w:r>
      <w:r w:rsidRPr="009245D8">
        <w:rPr>
          <w:rStyle w:val="Hyperlink0"/>
          <w:rFonts w:eastAsia="Arial Unicode MS"/>
        </w:rPr>
        <w:t xml:space="preserve"> resulting in grave</w:t>
      </w:r>
      <w:r>
        <w:rPr>
          <w:rStyle w:val="Hyperlink0"/>
          <w:rFonts w:eastAsia="Arial Unicode MS"/>
        </w:rPr>
        <w:t xml:space="preserve"> human rights</w:t>
      </w:r>
      <w:r w:rsidRPr="009245D8">
        <w:rPr>
          <w:rStyle w:val="Hyperlink0"/>
          <w:rFonts w:eastAsia="Arial Unicode MS"/>
        </w:rPr>
        <w:t xml:space="preserve"> abuses </w:t>
      </w:r>
      <w:r>
        <w:rPr>
          <w:rStyle w:val="Hyperlink0"/>
          <w:rFonts w:eastAsia="Arial Unicode MS"/>
        </w:rPr>
        <w:t>and threats</w:t>
      </w:r>
      <w:r w:rsidRPr="009245D8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to </w:t>
      </w:r>
      <w:r w:rsidRPr="009245D8">
        <w:rPr>
          <w:rStyle w:val="Hyperlink0"/>
          <w:rFonts w:eastAsia="Arial Unicode MS"/>
        </w:rPr>
        <w:t>safety.</w:t>
      </w:r>
      <w:r w:rsidRPr="00010CAE">
        <w:rPr>
          <w:rStyle w:val="PageNumber"/>
          <w:vertAlign w:val="superscript"/>
        </w:rPr>
        <w:footnoteReference w:id="21"/>
      </w:r>
      <w:r w:rsidRPr="00010CAE">
        <w:rPr>
          <w:rStyle w:val="Hyperlink0"/>
          <w:rFonts w:eastAsia="Arial Unicode MS"/>
        </w:rPr>
        <w:t xml:space="preserve"> For </w:t>
      </w:r>
      <w:r>
        <w:rPr>
          <w:rStyle w:val="Hyperlink0"/>
          <w:rFonts w:eastAsia="Arial Unicode MS"/>
        </w:rPr>
        <w:t>example</w:t>
      </w:r>
      <w:r w:rsidRPr="00010CAE">
        <w:rPr>
          <w:rStyle w:val="Hyperlink0"/>
          <w:rFonts w:eastAsia="Arial Unicode MS"/>
        </w:rPr>
        <w:t xml:space="preserve">, in February 2015 three Bangladeshis died in a fire that broke out in a </w:t>
      </w:r>
      <w:r>
        <w:rPr>
          <w:rStyle w:val="Hyperlink0"/>
          <w:rFonts w:eastAsia="Arial Unicode MS"/>
        </w:rPr>
        <w:t xml:space="preserve">building in an unregistered </w:t>
      </w:r>
      <w:proofErr w:type="spellStart"/>
      <w:r>
        <w:rPr>
          <w:rStyle w:val="Hyperlink0"/>
          <w:rFonts w:eastAsia="Arial Unicode MS"/>
        </w:rPr>
        <w:t>labour</w:t>
      </w:r>
      <w:proofErr w:type="spellEnd"/>
      <w:r>
        <w:rPr>
          <w:rStyle w:val="Hyperlink0"/>
          <w:rFonts w:eastAsia="Arial Unicode MS"/>
        </w:rPr>
        <w:t xml:space="preserve"> camp </w:t>
      </w:r>
      <w:r w:rsidRPr="00010CAE">
        <w:rPr>
          <w:rStyle w:val="Hyperlink0"/>
          <w:rFonts w:eastAsia="Arial Unicode MS"/>
        </w:rPr>
        <w:t xml:space="preserve">in </w:t>
      </w:r>
      <w:proofErr w:type="spellStart"/>
      <w:r w:rsidRPr="00010CAE">
        <w:rPr>
          <w:rStyle w:val="Hyperlink0"/>
          <w:rFonts w:eastAsia="Arial Unicode MS"/>
        </w:rPr>
        <w:t>Mukhar</w:t>
      </w:r>
      <w:r w:rsidRPr="00363889">
        <w:rPr>
          <w:rStyle w:val="Hyperlink0"/>
          <w:rFonts w:eastAsia="Arial Unicode MS"/>
        </w:rPr>
        <w:t>qa</w:t>
      </w:r>
      <w:proofErr w:type="spellEnd"/>
      <w:r w:rsidRPr="00363889">
        <w:rPr>
          <w:rStyle w:val="Hyperlink0"/>
          <w:rFonts w:eastAsia="Arial Unicode MS"/>
        </w:rPr>
        <w:t>.</w:t>
      </w:r>
      <w:r w:rsidRPr="00010CAE">
        <w:rPr>
          <w:rStyle w:val="PageNumber"/>
          <w:vertAlign w:val="superscript"/>
        </w:rPr>
        <w:footnoteReference w:id="22"/>
      </w:r>
      <w:r>
        <w:rPr>
          <w:rStyle w:val="Hyperlink0"/>
          <w:rFonts w:eastAsia="Arial Unicode MS"/>
        </w:rPr>
        <w:t xml:space="preserve"> The building in question did not adhere to fire regulations and resulted in the preventable deaths of the three men.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Furthermore, despite being registered</w:t>
      </w:r>
      <w:r w:rsidRPr="00363889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lastRenderedPageBreak/>
        <w:t xml:space="preserve">with the government, </w:t>
      </w:r>
      <w:r w:rsidRPr="00D04603">
        <w:rPr>
          <w:rStyle w:val="Hyperlink0"/>
          <w:rFonts w:eastAsia="Arial Unicode MS"/>
        </w:rPr>
        <w:t xml:space="preserve">one in </w:t>
      </w:r>
      <w:r w:rsidRPr="00010CAE">
        <w:rPr>
          <w:rStyle w:val="Hyperlink0"/>
          <w:rFonts w:eastAsia="Arial Unicode MS"/>
        </w:rPr>
        <w:t>ten</w:t>
      </w:r>
      <w:r w:rsidRPr="00D04603">
        <w:rPr>
          <w:rStyle w:val="Hyperlink0"/>
          <w:rFonts w:eastAsia="Arial Unicode MS"/>
        </w:rPr>
        <w:t xml:space="preserve"> registered camps ha</w:t>
      </w:r>
      <w:r>
        <w:rPr>
          <w:rStyle w:val="Hyperlink0"/>
          <w:rFonts w:eastAsia="Arial Unicode MS"/>
        </w:rPr>
        <w:t xml:space="preserve">ve also </w:t>
      </w:r>
      <w:r w:rsidRPr="00D04603">
        <w:rPr>
          <w:rStyle w:val="Hyperlink0"/>
          <w:rFonts w:eastAsia="Arial Unicode MS"/>
        </w:rPr>
        <w:t>been reported as unsafe.</w:t>
      </w:r>
      <w:r w:rsidRPr="00010CAE">
        <w:rPr>
          <w:rStyle w:val="PageNumber"/>
          <w:vertAlign w:val="superscript"/>
        </w:rPr>
        <w:footnoteReference w:id="23"/>
      </w:r>
      <w:r w:rsidRPr="00010CAE">
        <w:rPr>
          <w:rStyle w:val="Hyperlink0"/>
          <w:rFonts w:eastAsia="Arial Unicode MS"/>
        </w:rPr>
        <w:t xml:space="preserve"> As such, the assurances provided under Bahrain</w:t>
      </w:r>
      <w:r w:rsidRPr="00363889">
        <w:rPr>
          <w:rStyle w:val="PageNumber"/>
        </w:rPr>
        <w:t>’</w:t>
      </w:r>
      <w:r w:rsidRPr="005A6165">
        <w:rPr>
          <w:rStyle w:val="Hyperlink0"/>
          <w:rFonts w:eastAsia="Arial Unicode MS"/>
        </w:rPr>
        <w:t xml:space="preserve">s </w:t>
      </w:r>
      <w:proofErr w:type="spellStart"/>
      <w:r w:rsidRPr="005A6165">
        <w:rPr>
          <w:rStyle w:val="Hyperlink0"/>
          <w:rFonts w:eastAsia="Arial Unicode MS"/>
        </w:rPr>
        <w:t>Labour</w:t>
      </w:r>
      <w:proofErr w:type="spellEnd"/>
      <w:r w:rsidRPr="005A6165">
        <w:rPr>
          <w:rStyle w:val="Hyperlink0"/>
          <w:rFonts w:eastAsia="Arial Unicode MS"/>
        </w:rPr>
        <w:t xml:space="preserve"> Law for certain standards of living are not adequately enforced.</w:t>
      </w:r>
      <w:r w:rsidRPr="00010CAE">
        <w:rPr>
          <w:rStyle w:val="PageNumber"/>
          <w:vertAlign w:val="superscript"/>
        </w:rPr>
        <w:footnoteReference w:id="24"/>
      </w:r>
    </w:p>
    <w:p w:rsidR="00FB2C3B" w:rsidRPr="005A6165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5A6165" w:rsidRDefault="00FB2C3B" w:rsidP="00FB2C3B">
      <w:pPr>
        <w:pStyle w:val="Body"/>
        <w:jc w:val="both"/>
        <w:rPr>
          <w:rStyle w:val="Hyperlink0"/>
          <w:rFonts w:eastAsia="Arial Unicode MS"/>
        </w:rPr>
      </w:pPr>
      <w:r>
        <w:rPr>
          <w:rStyle w:val="Hyperlink0"/>
          <w:rFonts w:eastAsia="Arial Unicode MS"/>
        </w:rPr>
        <w:t>T</w:t>
      </w:r>
      <w:r w:rsidRPr="009245D8">
        <w:rPr>
          <w:rStyle w:val="Hyperlink0"/>
          <w:rFonts w:eastAsia="Arial Unicode MS"/>
        </w:rPr>
        <w:t xml:space="preserve">he situation of female migrant workers in Bahrain is </w:t>
      </w:r>
      <w:r>
        <w:rPr>
          <w:rStyle w:val="Hyperlink0"/>
          <w:rFonts w:eastAsia="Arial Unicode MS"/>
        </w:rPr>
        <w:t xml:space="preserve">similarly </w:t>
      </w:r>
      <w:r w:rsidRPr="009245D8">
        <w:rPr>
          <w:rStyle w:val="Hyperlink0"/>
          <w:rFonts w:eastAsia="Arial Unicode MS"/>
        </w:rPr>
        <w:t xml:space="preserve">precarious, particularly in relation to </w:t>
      </w:r>
      <w:r>
        <w:rPr>
          <w:rStyle w:val="Hyperlink0"/>
          <w:rFonts w:eastAsia="Arial Unicode MS"/>
        </w:rPr>
        <w:t xml:space="preserve">human </w:t>
      </w:r>
      <w:r w:rsidRPr="009245D8">
        <w:rPr>
          <w:rStyle w:val="Hyperlink0"/>
          <w:rFonts w:eastAsia="Arial Unicode MS"/>
        </w:rPr>
        <w:t xml:space="preserve">trafficking. While Bahrain is </w:t>
      </w:r>
      <w:r>
        <w:rPr>
          <w:rStyle w:val="Hyperlink0"/>
          <w:rFonts w:eastAsia="Arial Unicode MS"/>
        </w:rPr>
        <w:t xml:space="preserve">a </w:t>
      </w:r>
      <w:r w:rsidRPr="009245D8">
        <w:rPr>
          <w:rStyle w:val="Hyperlink0"/>
          <w:rFonts w:eastAsia="Arial Unicode MS"/>
        </w:rPr>
        <w:t xml:space="preserve">signatory to the Convention on the Elimination of All Forms of Discrimination against Women (CEDAW), </w:t>
      </w:r>
      <w:r>
        <w:rPr>
          <w:rStyle w:val="Hyperlink0"/>
          <w:rFonts w:eastAsia="Arial Unicode MS"/>
        </w:rPr>
        <w:t xml:space="preserve">it fails to adhere to its obligations under Article 6 </w:t>
      </w:r>
      <w:r w:rsidRPr="009245D8">
        <w:rPr>
          <w:rStyle w:val="Hyperlink0"/>
          <w:rFonts w:eastAsia="Arial Unicode MS"/>
        </w:rPr>
        <w:t xml:space="preserve">which </w:t>
      </w:r>
      <w:r>
        <w:rPr>
          <w:rStyle w:val="Hyperlink0"/>
          <w:rFonts w:eastAsia="Arial Unicode MS"/>
        </w:rPr>
        <w:t>requires State Parties to “</w:t>
      </w:r>
      <w:r w:rsidRPr="009245D8">
        <w:rPr>
          <w:rStyle w:val="Hyperlink0"/>
          <w:rFonts w:eastAsia="Arial Unicode MS"/>
        </w:rPr>
        <w:t>take all appropriate measures, including legislation, to suppress all forms of traffic in women and exploitation of prostitution of women</w:t>
      </w:r>
      <w:r>
        <w:rPr>
          <w:rStyle w:val="Hyperlink0"/>
          <w:rFonts w:eastAsia="Arial Unicode MS"/>
        </w:rPr>
        <w:t>.</w:t>
      </w:r>
      <w:r w:rsidRPr="009245D8">
        <w:rPr>
          <w:rStyle w:val="PageNumber"/>
        </w:rPr>
        <w:t>”</w:t>
      </w:r>
      <w:r w:rsidRPr="00010CAE">
        <w:rPr>
          <w:rStyle w:val="PageNumber"/>
          <w:vertAlign w:val="superscript"/>
        </w:rPr>
        <w:footnoteReference w:id="25"/>
      </w:r>
      <w:r w:rsidRPr="00010CAE">
        <w:rPr>
          <w:rStyle w:val="Hyperlink0"/>
          <w:rFonts w:eastAsia="Arial Unicode MS"/>
        </w:rPr>
        <w:t xml:space="preserve"> Bahraini law does not explicitly prohibit the traffic of persons</w:t>
      </w:r>
      <w:r>
        <w:rPr>
          <w:rStyle w:val="Hyperlink0"/>
          <w:rFonts w:eastAsia="Arial Unicode MS"/>
        </w:rPr>
        <w:t>,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which</w:t>
      </w:r>
      <w:r w:rsidRPr="00010CAE">
        <w:rPr>
          <w:rStyle w:val="Hyperlink0"/>
          <w:rFonts w:eastAsia="Arial Unicode MS"/>
        </w:rPr>
        <w:t xml:space="preserve"> contributes to the vulnerability of female domestic workers. The trafficking of persons ent</w:t>
      </w:r>
      <w:r w:rsidRPr="00363889">
        <w:rPr>
          <w:rStyle w:val="Hyperlink0"/>
          <w:rFonts w:eastAsia="Arial Unicode MS"/>
        </w:rPr>
        <w:t xml:space="preserve">ails </w:t>
      </w:r>
      <w:r>
        <w:rPr>
          <w:rStyle w:val="Hyperlink0"/>
          <w:rFonts w:eastAsia="Arial Unicode MS"/>
        </w:rPr>
        <w:t>various</w:t>
      </w:r>
      <w:r w:rsidRPr="00363889">
        <w:rPr>
          <w:rStyle w:val="Hyperlink0"/>
          <w:rFonts w:eastAsia="Arial Unicode MS"/>
        </w:rPr>
        <w:t xml:space="preserve"> illegal actions </w:t>
      </w:r>
      <w:r>
        <w:rPr>
          <w:rStyle w:val="Hyperlink0"/>
          <w:rFonts w:eastAsia="Arial Unicode MS"/>
        </w:rPr>
        <w:t>on the part of</w:t>
      </w:r>
      <w:r w:rsidRPr="00363889">
        <w:rPr>
          <w:rStyle w:val="Hyperlink0"/>
          <w:rFonts w:eastAsia="Arial Unicode MS"/>
        </w:rPr>
        <w:t xml:space="preserve"> the employer, </w:t>
      </w:r>
      <w:r>
        <w:rPr>
          <w:rStyle w:val="Hyperlink0"/>
          <w:rFonts w:eastAsia="Arial Unicode MS"/>
        </w:rPr>
        <w:t>including</w:t>
      </w:r>
      <w:r w:rsidRPr="00363889">
        <w:rPr>
          <w:rStyle w:val="Hyperlink0"/>
          <w:rFonts w:eastAsia="Arial Unicode MS"/>
        </w:rPr>
        <w:t xml:space="preserve"> the retention of passports, illegal confinement</w:t>
      </w:r>
      <w:r>
        <w:rPr>
          <w:rStyle w:val="Hyperlink0"/>
          <w:rFonts w:eastAsia="Arial Unicode MS"/>
        </w:rPr>
        <w:t>,</w:t>
      </w:r>
      <w:r w:rsidRPr="00363889">
        <w:rPr>
          <w:rStyle w:val="Hyperlink0"/>
          <w:rFonts w:eastAsia="Arial Unicode MS"/>
        </w:rPr>
        <w:t xml:space="preserve"> and the exploitation of </w:t>
      </w:r>
      <w:proofErr w:type="spellStart"/>
      <w:r w:rsidRPr="00363889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363889">
        <w:rPr>
          <w:rStyle w:val="Hyperlink0"/>
          <w:rFonts w:eastAsia="Arial Unicode MS"/>
        </w:rPr>
        <w:t>r</w:t>
      </w:r>
      <w:proofErr w:type="spellEnd"/>
      <w:r w:rsidRPr="00363889">
        <w:rPr>
          <w:rStyle w:val="Hyperlink0"/>
          <w:rFonts w:eastAsia="Arial Unicode MS"/>
        </w:rPr>
        <w:t>. According to the International Federation of Human Rights (IFHR),</w:t>
      </w:r>
      <w:r w:rsidRPr="00010CAE">
        <w:rPr>
          <w:rStyle w:val="PageNumber"/>
          <w:vertAlign w:val="superscript"/>
        </w:rPr>
        <w:footnoteReference w:id="26"/>
      </w:r>
      <w:r w:rsidRPr="00010CAE">
        <w:rPr>
          <w:rStyle w:val="Hyperlink0"/>
          <w:rFonts w:eastAsia="Arial Unicode MS"/>
        </w:rPr>
        <w:t xml:space="preserve"> half of migrant workers are subjected to inhumane </w:t>
      </w:r>
      <w:r w:rsidRPr="00363889">
        <w:rPr>
          <w:rStyle w:val="Hyperlink0"/>
          <w:rFonts w:eastAsia="Arial Unicode MS"/>
        </w:rPr>
        <w:t xml:space="preserve">treatment and illegal arrangements, </w:t>
      </w:r>
      <w:r>
        <w:rPr>
          <w:rStyle w:val="Hyperlink0"/>
          <w:rFonts w:eastAsia="Arial Unicode MS"/>
        </w:rPr>
        <w:t>including</w:t>
      </w:r>
      <w:r w:rsidRPr="00363889">
        <w:rPr>
          <w:rStyle w:val="Hyperlink0"/>
          <w:rFonts w:eastAsia="Arial Unicode MS"/>
        </w:rPr>
        <w:t xml:space="preserve"> the granting of </w:t>
      </w:r>
      <w:r w:rsidRPr="005A6165">
        <w:rPr>
          <w:rStyle w:val="PageNumber"/>
        </w:rPr>
        <w:t>“</w:t>
      </w:r>
      <w:r w:rsidRPr="005A6165">
        <w:rPr>
          <w:rStyle w:val="Hyperlink0"/>
          <w:rFonts w:eastAsia="Arial Unicode MS"/>
        </w:rPr>
        <w:t>free visas.</w:t>
      </w:r>
      <w:r w:rsidRPr="005A6165">
        <w:rPr>
          <w:rStyle w:val="PageNumber"/>
        </w:rPr>
        <w:t xml:space="preserve">” </w:t>
      </w:r>
    </w:p>
    <w:p w:rsidR="00FB2C3B" w:rsidRPr="009245D8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363889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9245D8">
        <w:rPr>
          <w:rStyle w:val="Hyperlink0"/>
          <w:rFonts w:eastAsia="Arial Unicode MS"/>
        </w:rPr>
        <w:t xml:space="preserve">On </w:t>
      </w:r>
      <w:r>
        <w:rPr>
          <w:rStyle w:val="Hyperlink0"/>
          <w:rFonts w:eastAsia="Arial Unicode MS"/>
        </w:rPr>
        <w:t>its</w:t>
      </w:r>
      <w:r w:rsidRPr="009245D8">
        <w:rPr>
          <w:rStyle w:val="Hyperlink0"/>
          <w:rFonts w:eastAsia="Arial Unicode MS"/>
        </w:rPr>
        <w:t xml:space="preserve"> surface, Bahraini domestic legislation offers some protection for migrant workers</w:t>
      </w:r>
      <w:r w:rsidRPr="00D04603">
        <w:rPr>
          <w:rStyle w:val="Hyperlink0"/>
          <w:rFonts w:eastAsia="Arial Unicode MS"/>
        </w:rPr>
        <w:t>. There are inspection agencies whose purpose is to address malpractices involving migrant workers</w:t>
      </w:r>
      <w:r>
        <w:rPr>
          <w:rStyle w:val="Hyperlink0"/>
          <w:rFonts w:eastAsia="Arial Unicode MS"/>
        </w:rPr>
        <w:t>,</w:t>
      </w:r>
      <w:r w:rsidRPr="00931F10">
        <w:rPr>
          <w:rStyle w:val="Hyperlink0"/>
          <w:rFonts w:eastAsia="Arial Unicode MS"/>
        </w:rPr>
        <w:t xml:space="preserve"> and the Ministry of </w:t>
      </w:r>
      <w:proofErr w:type="spellStart"/>
      <w:r w:rsidRPr="00931F10">
        <w:rPr>
          <w:rStyle w:val="Hyperlink0"/>
          <w:rFonts w:eastAsia="Arial Unicode MS"/>
        </w:rPr>
        <w:t>Labour</w:t>
      </w:r>
      <w:proofErr w:type="spellEnd"/>
      <w:r w:rsidRPr="00931F10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who </w:t>
      </w:r>
      <w:r w:rsidRPr="00931F10">
        <w:rPr>
          <w:rStyle w:val="Hyperlink0"/>
          <w:rFonts w:eastAsia="Arial Unicode MS"/>
        </w:rPr>
        <w:t>has the capacity to receive individual complaints.</w:t>
      </w:r>
      <w:r w:rsidRPr="00010CAE">
        <w:rPr>
          <w:rStyle w:val="PageNumber"/>
          <w:vertAlign w:val="superscript"/>
        </w:rPr>
        <w:footnoteReference w:id="27"/>
      </w:r>
      <w:r w:rsidRPr="00010CAE">
        <w:rPr>
          <w:rStyle w:val="Hyperlink0"/>
          <w:rFonts w:eastAsia="Arial Unicode MS"/>
        </w:rPr>
        <w:t xml:space="preserve"> Recently, the government announced the launch of </w:t>
      </w:r>
      <w:r>
        <w:rPr>
          <w:rStyle w:val="Hyperlink0"/>
          <w:rFonts w:eastAsia="Arial Unicode MS"/>
        </w:rPr>
        <w:t xml:space="preserve">a range of </w:t>
      </w:r>
      <w:r w:rsidRPr="00010CAE">
        <w:rPr>
          <w:rStyle w:val="Hyperlink0"/>
          <w:rFonts w:eastAsia="Arial Unicode MS"/>
        </w:rPr>
        <w:t xml:space="preserve">new services to </w:t>
      </w:r>
      <w:r>
        <w:rPr>
          <w:rStyle w:val="Hyperlink0"/>
          <w:rFonts w:eastAsia="Arial Unicode MS"/>
        </w:rPr>
        <w:t>assist</w:t>
      </w:r>
      <w:r w:rsidRPr="00010CAE">
        <w:rPr>
          <w:rStyle w:val="Hyperlink0"/>
          <w:rFonts w:eastAsia="Arial Unicode MS"/>
        </w:rPr>
        <w:t xml:space="preserve"> migrant workers in distress.</w:t>
      </w:r>
      <w:r w:rsidRPr="00010CAE">
        <w:rPr>
          <w:rStyle w:val="PageNumber"/>
          <w:vertAlign w:val="superscript"/>
        </w:rPr>
        <w:footnoteReference w:id="28"/>
      </w:r>
      <w:r w:rsidRPr="00010CAE">
        <w:rPr>
          <w:rStyle w:val="Hyperlink0"/>
          <w:rFonts w:eastAsia="Arial Unicode MS"/>
        </w:rPr>
        <w:t xml:space="preserve"> </w:t>
      </w:r>
      <w:r w:rsidRPr="00363889">
        <w:rPr>
          <w:rStyle w:val="Hyperlink0"/>
          <w:rFonts w:eastAsia="Arial Unicode MS"/>
        </w:rPr>
        <w:t xml:space="preserve">Further, </w:t>
      </w:r>
      <w:r>
        <w:rPr>
          <w:rStyle w:val="Hyperlink0"/>
          <w:rFonts w:eastAsia="Arial Unicode MS"/>
        </w:rPr>
        <w:t xml:space="preserve">it is claimed that </w:t>
      </w:r>
      <w:r w:rsidRPr="00363889">
        <w:rPr>
          <w:rStyle w:val="Hyperlink0"/>
          <w:rFonts w:eastAsia="Arial Unicode MS"/>
        </w:rPr>
        <w:t>t</w:t>
      </w:r>
      <w:r w:rsidRPr="00D04603">
        <w:rPr>
          <w:rStyle w:val="Hyperlink0"/>
          <w:rFonts w:eastAsia="Arial Unicode MS"/>
        </w:rPr>
        <w:t xml:space="preserve">wo new offices will soon be opened at the </w:t>
      </w:r>
      <w:proofErr w:type="spellStart"/>
      <w:r w:rsidRPr="00D04603">
        <w:rPr>
          <w:rStyle w:val="PageNumber"/>
          <w:shd w:val="clear" w:color="auto" w:fill="FFFFFF"/>
        </w:rPr>
        <w:t>Labour</w:t>
      </w:r>
      <w:proofErr w:type="spellEnd"/>
      <w:r w:rsidRPr="00D04603">
        <w:rPr>
          <w:rStyle w:val="PageNumber"/>
          <w:shd w:val="clear" w:color="auto" w:fill="FFFFFF"/>
        </w:rPr>
        <w:t xml:space="preserve"> Market Regulatory Authority (LMRA)</w:t>
      </w:r>
      <w:r w:rsidRPr="00D04603">
        <w:rPr>
          <w:rStyle w:val="Hyperlink0"/>
          <w:rFonts w:eastAsia="Arial Unicode MS"/>
        </w:rPr>
        <w:t xml:space="preserve"> to assist workers in need.</w:t>
      </w:r>
      <w:r w:rsidRPr="00010CAE">
        <w:rPr>
          <w:rStyle w:val="PageNumber"/>
          <w:vertAlign w:val="superscript"/>
        </w:rPr>
        <w:footnoteReference w:id="29"/>
      </w:r>
      <w:r w:rsidRPr="00010CAE">
        <w:rPr>
          <w:rStyle w:val="Hyperlink0"/>
          <w:rFonts w:eastAsia="Arial Unicode MS"/>
        </w:rPr>
        <w:t xml:space="preserve"> The</w:t>
      </w:r>
      <w:r w:rsidRPr="00363889">
        <w:rPr>
          <w:rStyle w:val="Hyperlink0"/>
          <w:rFonts w:eastAsia="Arial Unicode MS"/>
        </w:rPr>
        <w:t xml:space="preserve">se bodies are said to </w:t>
      </w:r>
      <w:r w:rsidRPr="00D04603">
        <w:rPr>
          <w:rStyle w:val="Hyperlink0"/>
          <w:rFonts w:eastAsia="Arial Unicode MS"/>
        </w:rPr>
        <w:t xml:space="preserve">provide migrant workers with translators and assistance in compiling documents. However, the effectiveness of these new services remains to be evaluated. </w:t>
      </w:r>
      <w:r>
        <w:rPr>
          <w:rStyle w:val="Hyperlink0"/>
          <w:rFonts w:eastAsia="Arial Unicode MS"/>
        </w:rPr>
        <w:t>Although</w:t>
      </w:r>
      <w:r w:rsidRPr="00931F10">
        <w:rPr>
          <w:rStyle w:val="Hyperlink0"/>
          <w:rFonts w:eastAsia="Arial Unicode MS"/>
        </w:rPr>
        <w:t xml:space="preserve">, even without an evaluation of the efficacy of these new institutions, the institutions themselves </w:t>
      </w:r>
      <w:r>
        <w:rPr>
          <w:rStyle w:val="Hyperlink0"/>
          <w:rFonts w:eastAsia="Arial Unicode MS"/>
        </w:rPr>
        <w:t xml:space="preserve">portray their ineffectiveness through their requirement for </w:t>
      </w:r>
      <w:r w:rsidRPr="00D04603">
        <w:rPr>
          <w:rStyle w:val="Hyperlink0"/>
          <w:rFonts w:eastAsia="Arial Unicode MS"/>
        </w:rPr>
        <w:t xml:space="preserve">migrant workers, who are typically socially isolated, </w:t>
      </w:r>
      <w:r>
        <w:rPr>
          <w:rStyle w:val="Hyperlink0"/>
          <w:rFonts w:eastAsia="Arial Unicode MS"/>
        </w:rPr>
        <w:t xml:space="preserve">to </w:t>
      </w:r>
      <w:r w:rsidRPr="00D04603">
        <w:rPr>
          <w:rStyle w:val="Hyperlink0"/>
          <w:rFonts w:eastAsia="Arial Unicode MS"/>
        </w:rPr>
        <w:t xml:space="preserve">advocate for themselves. </w:t>
      </w:r>
      <w:r>
        <w:rPr>
          <w:rStyle w:val="Hyperlink0"/>
          <w:rFonts w:eastAsia="Arial Unicode MS"/>
        </w:rPr>
        <w:t>Similarly</w:t>
      </w:r>
      <w:r w:rsidRPr="00931F10">
        <w:rPr>
          <w:rStyle w:val="Hyperlink0"/>
          <w:rFonts w:eastAsia="Arial Unicode MS"/>
        </w:rPr>
        <w:t>, the recent establishment of a government call center to offer advice</w:t>
      </w:r>
      <w:r>
        <w:rPr>
          <w:rStyle w:val="Hyperlink0"/>
          <w:rFonts w:eastAsia="Arial Unicode MS"/>
        </w:rPr>
        <w:t xml:space="preserve"> to migrant workers</w:t>
      </w:r>
      <w:r w:rsidRPr="00931F10">
        <w:rPr>
          <w:rStyle w:val="Hyperlink0"/>
          <w:rFonts w:eastAsia="Arial Unicode MS"/>
        </w:rPr>
        <w:t xml:space="preserve"> is merely a symptomatic treatment of the problem - abuse will persist </w:t>
      </w:r>
      <w:r>
        <w:rPr>
          <w:rStyle w:val="Hyperlink0"/>
          <w:rFonts w:eastAsia="Arial Unicode MS"/>
        </w:rPr>
        <w:t>so</w:t>
      </w:r>
      <w:r w:rsidRPr="00931F10">
        <w:rPr>
          <w:rStyle w:val="Hyperlink0"/>
          <w:rFonts w:eastAsia="Arial Unicode MS"/>
        </w:rPr>
        <w:t xml:space="preserve"> long as the </w:t>
      </w:r>
      <w:r>
        <w:rPr>
          <w:rStyle w:val="Hyperlink0"/>
          <w:rFonts w:eastAsia="Arial Unicode MS"/>
        </w:rPr>
        <w:t>exploitative</w:t>
      </w:r>
      <w:r w:rsidRPr="00931F10">
        <w:rPr>
          <w:rStyle w:val="Hyperlink0"/>
          <w:rFonts w:eastAsia="Arial Unicode MS"/>
        </w:rPr>
        <w:t xml:space="preserve"> </w:t>
      </w:r>
      <w:proofErr w:type="spellStart"/>
      <w:r w:rsidRPr="00D04603">
        <w:rPr>
          <w:rStyle w:val="PageNumber"/>
          <w:i/>
          <w:iCs/>
        </w:rPr>
        <w:t>Kafala</w:t>
      </w:r>
      <w:proofErr w:type="spellEnd"/>
      <w:r w:rsidRPr="00010CAE">
        <w:rPr>
          <w:rStyle w:val="Hyperlink0"/>
          <w:rFonts w:eastAsia="Arial Unicode MS"/>
        </w:rPr>
        <w:t xml:space="preserve"> system continues to exist.</w:t>
      </w:r>
    </w:p>
    <w:p w:rsidR="00FB2C3B" w:rsidRPr="005A6165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010CAE" w:rsidRDefault="00FB2C3B" w:rsidP="00FB2C3B">
      <w:pPr>
        <w:pStyle w:val="Body"/>
        <w:jc w:val="both"/>
        <w:rPr>
          <w:rStyle w:val="PageNumber"/>
          <w:shd w:val="clear" w:color="auto" w:fill="FFFFFF"/>
        </w:rPr>
      </w:pPr>
      <w:r w:rsidRPr="005A6165">
        <w:rPr>
          <w:rStyle w:val="Hyperlink0"/>
          <w:rFonts w:eastAsia="Arial Unicode MS"/>
        </w:rPr>
        <w:lastRenderedPageBreak/>
        <w:t xml:space="preserve">There are </w:t>
      </w:r>
      <w:r>
        <w:rPr>
          <w:rStyle w:val="Hyperlink0"/>
          <w:rFonts w:eastAsia="Arial Unicode MS"/>
        </w:rPr>
        <w:t xml:space="preserve">also </w:t>
      </w:r>
      <w:r w:rsidRPr="005A6165">
        <w:rPr>
          <w:rStyle w:val="Hyperlink0"/>
          <w:rFonts w:eastAsia="Arial Unicode MS"/>
        </w:rPr>
        <w:t xml:space="preserve">no regulations which facilitate family reunification of migrant workers in Bahrain, </w:t>
      </w:r>
      <w:r w:rsidRPr="00D04603">
        <w:rPr>
          <w:rStyle w:val="Hyperlink0"/>
          <w:rFonts w:eastAsia="Arial Unicode MS"/>
        </w:rPr>
        <w:t xml:space="preserve">nor is Bahrain a signatory to international conventions regulating the reunification of migrants. </w:t>
      </w:r>
      <w:r>
        <w:rPr>
          <w:rStyle w:val="Hyperlink0"/>
          <w:rFonts w:eastAsia="Arial Unicode MS"/>
        </w:rPr>
        <w:t>Moreover, t</w:t>
      </w:r>
      <w:r w:rsidRPr="00DD409C">
        <w:rPr>
          <w:rStyle w:val="Hyperlink0"/>
          <w:rFonts w:eastAsia="Arial Unicode MS"/>
        </w:rPr>
        <w:t>he national authority responsible for migrants, the LMRA, has not addressed the issue of family reunification for migrant workers.</w:t>
      </w:r>
      <w:r w:rsidRPr="00010CAE">
        <w:rPr>
          <w:rStyle w:val="PageNumber"/>
          <w:vertAlign w:val="superscript"/>
        </w:rPr>
        <w:footnoteReference w:id="30"/>
      </w:r>
      <w:r w:rsidRPr="00010CAE">
        <w:rPr>
          <w:rStyle w:val="Hyperlink0"/>
          <w:rFonts w:eastAsia="Arial Unicode MS"/>
        </w:rPr>
        <w:t xml:space="preserve"> While Bahrain is </w:t>
      </w:r>
      <w:r>
        <w:rPr>
          <w:rStyle w:val="Hyperlink0"/>
          <w:rFonts w:eastAsia="Arial Unicode MS"/>
        </w:rPr>
        <w:t>a member state of</w:t>
      </w:r>
      <w:r w:rsidRPr="00010CAE">
        <w:rPr>
          <w:rStyle w:val="Hyperlink0"/>
          <w:rFonts w:eastAsia="Arial Unicode MS"/>
        </w:rPr>
        <w:t xml:space="preserve"> the International </w:t>
      </w:r>
      <w:proofErr w:type="spellStart"/>
      <w:r w:rsidRPr="00010CAE">
        <w:rPr>
          <w:rStyle w:val="Hyperlink0"/>
          <w:rFonts w:eastAsia="Arial Unicode MS"/>
        </w:rPr>
        <w:t>Labour</w:t>
      </w:r>
      <w:proofErr w:type="spellEnd"/>
      <w:r w:rsidRPr="00010CAE">
        <w:rPr>
          <w:rStyle w:val="Hyperlink0"/>
          <w:rFonts w:eastAsia="Arial Unicode MS"/>
        </w:rPr>
        <w:t xml:space="preserve"> Org</w:t>
      </w:r>
      <w:r w:rsidRPr="00363889">
        <w:rPr>
          <w:rStyle w:val="Hyperlink0"/>
          <w:rFonts w:eastAsia="Arial Unicode MS"/>
        </w:rPr>
        <w:t xml:space="preserve">anization (ILO), it has not ratified the Migrant Workers </w:t>
      </w:r>
      <w:r>
        <w:rPr>
          <w:rStyle w:val="Hyperlink0"/>
          <w:rFonts w:eastAsia="Arial Unicode MS"/>
        </w:rPr>
        <w:t xml:space="preserve">(Supplementary Provisions) </w:t>
      </w:r>
      <w:r w:rsidRPr="00363889">
        <w:rPr>
          <w:rStyle w:val="Hyperlink0"/>
          <w:rFonts w:eastAsia="Arial Unicode MS"/>
        </w:rPr>
        <w:t>Convention of 1975</w:t>
      </w:r>
      <w:r>
        <w:rPr>
          <w:rStyle w:val="Hyperlink0"/>
          <w:rFonts w:eastAsia="Arial Unicode MS"/>
        </w:rPr>
        <w:t xml:space="preserve"> (No. 143)</w:t>
      </w:r>
      <w:r w:rsidRPr="00363889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which</w:t>
      </w:r>
      <w:r w:rsidRPr="00363889">
        <w:rPr>
          <w:rStyle w:val="Hyperlink0"/>
          <w:rFonts w:eastAsia="Arial Unicode MS"/>
        </w:rPr>
        <w:t xml:space="preserve"> uphold</w:t>
      </w:r>
      <w:r>
        <w:rPr>
          <w:rStyle w:val="Hyperlink0"/>
          <w:rFonts w:eastAsia="Arial Unicode MS"/>
        </w:rPr>
        <w:t>s</w:t>
      </w:r>
      <w:r w:rsidRPr="00363889">
        <w:rPr>
          <w:rStyle w:val="Hyperlink0"/>
          <w:rFonts w:eastAsia="Arial Unicode MS"/>
        </w:rPr>
        <w:t xml:space="preserve"> the rights of migrant workers </w:t>
      </w:r>
      <w:r>
        <w:rPr>
          <w:rStyle w:val="Hyperlink0"/>
          <w:rFonts w:eastAsia="Arial Unicode MS"/>
        </w:rPr>
        <w:t>and</w:t>
      </w:r>
      <w:r w:rsidRPr="00363889">
        <w:rPr>
          <w:rStyle w:val="Hyperlink0"/>
          <w:rFonts w:eastAsia="Arial Unicode MS"/>
        </w:rPr>
        <w:t xml:space="preserve"> addresses the issue of family reunification.</w:t>
      </w:r>
      <w:r w:rsidRPr="00010CAE">
        <w:rPr>
          <w:rStyle w:val="PageNumber"/>
          <w:vertAlign w:val="superscript"/>
        </w:rPr>
        <w:footnoteReference w:id="31"/>
      </w:r>
      <w:r w:rsidRPr="00010CAE">
        <w:rPr>
          <w:rStyle w:val="Hyperlink0"/>
          <w:rFonts w:eastAsia="Arial Unicode MS"/>
        </w:rPr>
        <w:t xml:space="preserve"> </w:t>
      </w:r>
      <w:r w:rsidRPr="00363889">
        <w:rPr>
          <w:rStyle w:val="PageNumber"/>
          <w:shd w:val="clear" w:color="auto" w:fill="FFFFFF"/>
        </w:rPr>
        <w:t>Similarly, Bahrain has not ratified the International Conven</w:t>
      </w:r>
      <w:r w:rsidRPr="005A6165">
        <w:rPr>
          <w:rStyle w:val="PageNumber"/>
          <w:shd w:val="clear" w:color="auto" w:fill="FFFFFF"/>
        </w:rPr>
        <w:t>tion on the Protection of the Rights of All Migrant Workers and Members of Their Families.</w:t>
      </w:r>
      <w:r w:rsidRPr="00010CAE">
        <w:rPr>
          <w:rStyle w:val="PageNumber"/>
          <w:shd w:val="clear" w:color="auto" w:fill="FFFFFF"/>
          <w:vertAlign w:val="superscript"/>
        </w:rPr>
        <w:footnoteReference w:id="32"/>
      </w:r>
    </w:p>
    <w:p w:rsidR="00FB2C3B" w:rsidRPr="00D04603" w:rsidRDefault="00FB2C3B" w:rsidP="00FB2C3B">
      <w:pPr>
        <w:pStyle w:val="Body"/>
        <w:jc w:val="both"/>
        <w:rPr>
          <w:rStyle w:val="PageNumber"/>
          <w:shd w:val="clear" w:color="auto" w:fill="FFFFFF"/>
        </w:rPr>
      </w:pPr>
    </w:p>
    <w:p w:rsidR="00FB2C3B" w:rsidRPr="00182032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 xml:space="preserve">Overall, the plight of migrant workers is ignored by the </w:t>
      </w:r>
      <w:r>
        <w:rPr>
          <w:rStyle w:val="Hyperlink0"/>
          <w:rFonts w:eastAsia="Arial Unicode MS"/>
        </w:rPr>
        <w:t>G</w:t>
      </w:r>
      <w:r w:rsidRPr="00D04603">
        <w:rPr>
          <w:rStyle w:val="Hyperlink0"/>
          <w:rFonts w:eastAsia="Arial Unicode MS"/>
        </w:rPr>
        <w:t xml:space="preserve">overnment of Bahrain, </w:t>
      </w:r>
      <w:r>
        <w:rPr>
          <w:rStyle w:val="Hyperlink0"/>
          <w:rFonts w:eastAsia="Arial Unicode MS"/>
        </w:rPr>
        <w:t xml:space="preserve">who falsely </w:t>
      </w:r>
      <w:r w:rsidRPr="008C77C9">
        <w:rPr>
          <w:rStyle w:val="Hyperlink0"/>
          <w:rFonts w:eastAsia="Arial Unicode MS"/>
        </w:rPr>
        <w:t xml:space="preserve">refer to </w:t>
      </w:r>
      <w:r>
        <w:rPr>
          <w:rStyle w:val="Hyperlink0"/>
          <w:rFonts w:eastAsia="Arial Unicode MS"/>
        </w:rPr>
        <w:t>the equal rights of migrant workers and citizens outlined in their</w:t>
      </w:r>
      <w:r w:rsidRPr="008C77C9">
        <w:rPr>
          <w:rStyle w:val="Hyperlink0"/>
          <w:rFonts w:eastAsia="Arial Unicode MS"/>
        </w:rPr>
        <w:t xml:space="preserve"> </w:t>
      </w:r>
      <w:proofErr w:type="spellStart"/>
      <w:r w:rsidRPr="008C77C9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5A6165">
        <w:rPr>
          <w:rStyle w:val="Hyperlink0"/>
          <w:rFonts w:eastAsia="Arial Unicode MS"/>
        </w:rPr>
        <w:t>r</w:t>
      </w:r>
      <w:proofErr w:type="spellEnd"/>
      <w:r w:rsidRPr="005A6165">
        <w:rPr>
          <w:rStyle w:val="Hyperlink0"/>
          <w:rFonts w:eastAsia="Arial Unicode MS"/>
        </w:rPr>
        <w:t xml:space="preserve"> Law</w:t>
      </w:r>
      <w:r>
        <w:rPr>
          <w:rStyle w:val="Hyperlink0"/>
          <w:rFonts w:eastAsia="Arial Unicode MS"/>
        </w:rPr>
        <w:t xml:space="preserve">s. </w:t>
      </w:r>
      <w:r w:rsidRPr="005A6165">
        <w:rPr>
          <w:rStyle w:val="Hyperlink0"/>
          <w:rFonts w:eastAsia="Arial Unicode MS"/>
        </w:rPr>
        <w:t>Migrant workers are a protected category under the CERD</w:t>
      </w:r>
      <w:r>
        <w:rPr>
          <w:rStyle w:val="Hyperlink0"/>
          <w:rFonts w:eastAsia="Arial Unicode MS"/>
        </w:rPr>
        <w:t>, and are specifically protected by</w:t>
      </w:r>
      <w:r w:rsidRPr="005A6165">
        <w:rPr>
          <w:rStyle w:val="Hyperlink0"/>
          <w:rFonts w:eastAsia="Arial Unicode MS"/>
        </w:rPr>
        <w:t xml:space="preserve"> </w:t>
      </w:r>
      <w:r w:rsidRPr="00D04603">
        <w:rPr>
          <w:rStyle w:val="Hyperlink0"/>
          <w:rFonts w:eastAsia="Arial Unicode MS"/>
        </w:rPr>
        <w:t xml:space="preserve">Article 5 </w:t>
      </w:r>
      <w:r>
        <w:rPr>
          <w:rStyle w:val="Hyperlink0"/>
          <w:rFonts w:eastAsia="Arial Unicode MS"/>
        </w:rPr>
        <w:t>from</w:t>
      </w:r>
      <w:r w:rsidRPr="00182032">
        <w:rPr>
          <w:rStyle w:val="Hyperlink0"/>
          <w:rFonts w:eastAsia="Arial Unicode MS"/>
        </w:rPr>
        <w:t xml:space="preserve"> unequa</w:t>
      </w:r>
      <w:r w:rsidRPr="005412D0">
        <w:rPr>
          <w:rStyle w:val="Hyperlink0"/>
          <w:rFonts w:eastAsia="Arial Unicode MS"/>
        </w:rPr>
        <w:t xml:space="preserve">l payments or unjust remuneration. As such, the situation of </w:t>
      </w:r>
      <w:r w:rsidRPr="00D04603">
        <w:rPr>
          <w:rStyle w:val="Hyperlink0"/>
          <w:rFonts w:eastAsia="Arial Unicode MS"/>
        </w:rPr>
        <w:t xml:space="preserve">migrant workers </w:t>
      </w:r>
      <w:r>
        <w:rPr>
          <w:rStyle w:val="Hyperlink0"/>
          <w:rFonts w:eastAsia="Arial Unicode MS"/>
        </w:rPr>
        <w:t>in Bahrain also violates</w:t>
      </w:r>
      <w:r w:rsidRPr="00182032">
        <w:rPr>
          <w:rStyle w:val="Hyperlink0"/>
          <w:rFonts w:eastAsia="Arial Unicode MS"/>
        </w:rPr>
        <w:t xml:space="preserve"> Article 2 of the CERD, which </w:t>
      </w:r>
      <w:r>
        <w:rPr>
          <w:rStyle w:val="Hyperlink0"/>
          <w:rFonts w:eastAsia="Arial Unicode MS"/>
        </w:rPr>
        <w:t xml:space="preserve">requires State Parties to </w:t>
      </w:r>
      <w:r w:rsidRPr="00182032">
        <w:rPr>
          <w:rStyle w:val="Hyperlink0"/>
          <w:rFonts w:eastAsia="Arial Unicode MS"/>
        </w:rPr>
        <w:t xml:space="preserve">implement the right policies </w:t>
      </w:r>
      <w:r>
        <w:rPr>
          <w:rStyle w:val="Hyperlink0"/>
          <w:rFonts w:eastAsia="Arial Unicode MS"/>
        </w:rPr>
        <w:t xml:space="preserve">in order </w:t>
      </w:r>
      <w:r w:rsidRPr="00182032">
        <w:rPr>
          <w:rStyle w:val="Hyperlink0"/>
          <w:rFonts w:eastAsia="Arial Unicode MS"/>
        </w:rPr>
        <w:t xml:space="preserve">to eliminate racial discrimination </w:t>
      </w:r>
      <w:r>
        <w:rPr>
          <w:rStyle w:val="Hyperlink0"/>
          <w:rFonts w:eastAsia="Arial Unicode MS"/>
        </w:rPr>
        <w:t>in</w:t>
      </w:r>
      <w:r w:rsidRPr="00182032">
        <w:rPr>
          <w:rStyle w:val="Hyperlink0"/>
          <w:rFonts w:eastAsia="Arial Unicode MS"/>
        </w:rPr>
        <w:t xml:space="preserve"> all its forms.</w:t>
      </w:r>
    </w:p>
    <w:p w:rsidR="00FB2C3B" w:rsidRPr="00E56DEE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E56DEE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BC6A47" w:rsidRDefault="00FB2C3B" w:rsidP="00FB2C3B">
      <w:pPr>
        <w:pStyle w:val="Body"/>
        <w:numPr>
          <w:ilvl w:val="0"/>
          <w:numId w:val="2"/>
        </w:numPr>
        <w:rPr>
          <w:rStyle w:val="PageNumber"/>
          <w:sz w:val="28"/>
          <w:szCs w:val="28"/>
          <w:shd w:val="clear" w:color="auto" w:fill="FFFFFF"/>
        </w:rPr>
      </w:pPr>
      <w:r w:rsidRPr="00BC6A47">
        <w:rPr>
          <w:rStyle w:val="PageNumber"/>
          <w:sz w:val="28"/>
          <w:szCs w:val="28"/>
          <w:u w:val="single"/>
          <w:shd w:val="clear" w:color="auto" w:fill="FFFFFF"/>
        </w:rPr>
        <w:t>Discrimination of Domestic Workers</w:t>
      </w:r>
    </w:p>
    <w:p w:rsidR="00FB2C3B" w:rsidRPr="00D04603" w:rsidRDefault="00FB2C3B" w:rsidP="00FB2C3B">
      <w:pPr>
        <w:pStyle w:val="Body"/>
        <w:rPr>
          <w:rStyle w:val="PageNumber"/>
          <w:shd w:val="clear" w:color="auto" w:fill="FFFFFF"/>
        </w:rPr>
      </w:pPr>
    </w:p>
    <w:p w:rsidR="00FB2C3B" w:rsidRPr="009245D8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D04603">
        <w:rPr>
          <w:rStyle w:val="Hyperlink0"/>
          <w:rFonts w:eastAsia="Arial Unicode MS"/>
        </w:rPr>
        <w:t xml:space="preserve">Domestic workers, </w:t>
      </w:r>
      <w:r>
        <w:rPr>
          <w:rStyle w:val="Hyperlink0"/>
          <w:rFonts w:eastAsia="Arial Unicode MS"/>
        </w:rPr>
        <w:t xml:space="preserve">referring to </w:t>
      </w:r>
      <w:r w:rsidRPr="00D04603">
        <w:rPr>
          <w:rStyle w:val="Hyperlink0"/>
          <w:rFonts w:eastAsia="Arial Unicode MS"/>
        </w:rPr>
        <w:t xml:space="preserve">migrant workers </w:t>
      </w:r>
      <w:r>
        <w:rPr>
          <w:rStyle w:val="Hyperlink0"/>
          <w:rFonts w:eastAsia="Arial Unicode MS"/>
        </w:rPr>
        <w:t>who work in Bahraini</w:t>
      </w:r>
      <w:r w:rsidRPr="00C81C36">
        <w:rPr>
          <w:rStyle w:val="Hyperlink0"/>
          <w:rFonts w:eastAsia="Arial Unicode MS"/>
        </w:rPr>
        <w:t xml:space="preserve"> households, are </w:t>
      </w:r>
      <w:r>
        <w:rPr>
          <w:rStyle w:val="Hyperlink0"/>
          <w:rFonts w:eastAsia="Arial Unicode MS"/>
        </w:rPr>
        <w:t xml:space="preserve">also </w:t>
      </w:r>
      <w:r w:rsidRPr="00C81C36">
        <w:rPr>
          <w:rStyle w:val="Hyperlink0"/>
          <w:rFonts w:eastAsia="Arial Unicode MS"/>
        </w:rPr>
        <w:t xml:space="preserve">deprived of protections in </w:t>
      </w:r>
      <w:r>
        <w:rPr>
          <w:rStyle w:val="Hyperlink0"/>
          <w:rFonts w:eastAsia="Arial Unicode MS"/>
        </w:rPr>
        <w:t xml:space="preserve">the country’s </w:t>
      </w:r>
      <w:proofErr w:type="spellStart"/>
      <w:r>
        <w:rPr>
          <w:rStyle w:val="Hyperlink0"/>
          <w:rFonts w:eastAsia="Arial Unicode MS"/>
        </w:rPr>
        <w:t>L</w:t>
      </w:r>
      <w:r w:rsidRPr="00D04603">
        <w:rPr>
          <w:rStyle w:val="Hyperlink0"/>
          <w:rFonts w:eastAsia="Arial Unicode MS"/>
        </w:rPr>
        <w:t>abour</w:t>
      </w:r>
      <w:proofErr w:type="spellEnd"/>
      <w:r w:rsidRPr="00D04603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</w:t>
      </w:r>
      <w:r w:rsidRPr="00D04603">
        <w:rPr>
          <w:rStyle w:val="Hyperlink0"/>
          <w:rFonts w:eastAsia="Arial Unicode MS"/>
        </w:rPr>
        <w:t xml:space="preserve">aws. According to Human Rights Watch (HRW), the wages of domestic workers are below average, with an average </w:t>
      </w:r>
      <w:r>
        <w:rPr>
          <w:rStyle w:val="Hyperlink0"/>
          <w:rFonts w:eastAsia="Arial Unicode MS"/>
        </w:rPr>
        <w:t>wage</w:t>
      </w:r>
      <w:r w:rsidRPr="00C81C36">
        <w:rPr>
          <w:rStyle w:val="Hyperlink0"/>
          <w:rFonts w:eastAsia="Arial Unicode MS"/>
        </w:rPr>
        <w:t xml:space="preserve"> of BD70 ($186) per month</w:t>
      </w:r>
      <w:r>
        <w:rPr>
          <w:rStyle w:val="Hyperlink0"/>
          <w:rFonts w:eastAsia="Arial Unicode MS"/>
        </w:rPr>
        <w:t>. This is combined with</w:t>
      </w:r>
      <w:r w:rsidRPr="00C81C36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abusive working environments and</w:t>
      </w:r>
      <w:r w:rsidRPr="00C81C36">
        <w:rPr>
          <w:rStyle w:val="Hyperlink0"/>
          <w:rFonts w:eastAsia="Arial Unicode MS"/>
        </w:rPr>
        <w:t xml:space="preserve"> long working hours</w:t>
      </w:r>
      <w:r>
        <w:rPr>
          <w:rStyle w:val="Hyperlink0"/>
          <w:rFonts w:eastAsia="Arial Unicode MS"/>
        </w:rPr>
        <w:t>, which are commonplace in the country.</w:t>
      </w:r>
      <w:r w:rsidRPr="00010CAE">
        <w:rPr>
          <w:rStyle w:val="PageNumber"/>
          <w:vertAlign w:val="superscript"/>
        </w:rPr>
        <w:footnoteReference w:id="33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Bahrain’s</w:t>
      </w:r>
      <w:r w:rsidRPr="00CA6B49">
        <w:rPr>
          <w:rStyle w:val="Hyperlink0"/>
          <w:rFonts w:eastAsia="Arial Unicode MS"/>
        </w:rPr>
        <w:t xml:space="preserve"> </w:t>
      </w:r>
      <w:proofErr w:type="spellStart"/>
      <w:r w:rsidRPr="00CA6B49">
        <w:rPr>
          <w:rStyle w:val="Hyperlink0"/>
          <w:rFonts w:eastAsia="Arial Unicode MS"/>
        </w:rPr>
        <w:t>Labour</w:t>
      </w:r>
      <w:proofErr w:type="spellEnd"/>
      <w:r w:rsidRPr="00CA6B49">
        <w:rPr>
          <w:rStyle w:val="Hyperlink0"/>
          <w:rFonts w:eastAsia="Arial Unicode MS"/>
        </w:rPr>
        <w:t xml:space="preserve"> Law </w:t>
      </w:r>
      <w:r>
        <w:rPr>
          <w:rStyle w:val="Hyperlink0"/>
          <w:rFonts w:eastAsia="Arial Unicode MS"/>
        </w:rPr>
        <w:t xml:space="preserve">of 1976 </w:t>
      </w:r>
      <w:r w:rsidRPr="00CA6B49">
        <w:rPr>
          <w:rStyle w:val="Hyperlink0"/>
          <w:rFonts w:eastAsia="Arial Unicode MS"/>
        </w:rPr>
        <w:t>upholds the rights of national and migrant workers but does</w:t>
      </w:r>
      <w:r w:rsidRPr="00D04603">
        <w:rPr>
          <w:rStyle w:val="Hyperlink0"/>
          <w:rFonts w:eastAsia="Arial Unicode MS"/>
        </w:rPr>
        <w:t xml:space="preserve"> not account for the protection </w:t>
      </w:r>
      <w:r>
        <w:rPr>
          <w:rStyle w:val="Hyperlink0"/>
          <w:rFonts w:eastAsia="Arial Unicode MS"/>
        </w:rPr>
        <w:t>of</w:t>
      </w:r>
      <w:r w:rsidRPr="00CA6B49">
        <w:rPr>
          <w:rStyle w:val="Hyperlink0"/>
          <w:rFonts w:eastAsia="Arial Unicode MS"/>
        </w:rPr>
        <w:t xml:space="preserve"> domestic workers.</w:t>
      </w:r>
      <w:r w:rsidRPr="00010CAE">
        <w:rPr>
          <w:rStyle w:val="PageNumber"/>
          <w:vertAlign w:val="superscript"/>
        </w:rPr>
        <w:footnoteReference w:id="34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D</w:t>
      </w:r>
      <w:r w:rsidRPr="00010CAE">
        <w:rPr>
          <w:rStyle w:val="Hyperlink0"/>
          <w:rFonts w:eastAsia="Arial Unicode MS"/>
        </w:rPr>
        <w:t>ue to their unprotected status, domestic workers frequently fall victim to sexual abus</w:t>
      </w:r>
      <w:r w:rsidRPr="00363889">
        <w:rPr>
          <w:rStyle w:val="Hyperlink0"/>
          <w:rFonts w:eastAsia="Arial Unicode MS"/>
        </w:rPr>
        <w:t xml:space="preserve">e, violence and other forms of inhumane treatment. </w:t>
      </w:r>
      <w:r w:rsidRPr="00D04603">
        <w:rPr>
          <w:rStyle w:val="Hyperlink0"/>
          <w:rFonts w:eastAsia="Arial Unicode MS"/>
        </w:rPr>
        <w:t>In 2012</w:t>
      </w:r>
      <w:r>
        <w:rPr>
          <w:rStyle w:val="Hyperlink0"/>
          <w:rFonts w:eastAsia="Arial Unicode MS"/>
        </w:rPr>
        <w:t>,</w:t>
      </w:r>
      <w:r w:rsidRPr="00CA6B49">
        <w:rPr>
          <w:rStyle w:val="Hyperlink0"/>
          <w:rFonts w:eastAsia="Arial Unicode MS"/>
        </w:rPr>
        <w:t xml:space="preserve"> the National Assembly enacted a new private sector law </w:t>
      </w:r>
      <w:r>
        <w:rPr>
          <w:rStyle w:val="Hyperlink0"/>
          <w:rFonts w:eastAsia="Arial Unicode MS"/>
        </w:rPr>
        <w:t>which</w:t>
      </w:r>
      <w:r w:rsidRPr="00CA6B49">
        <w:rPr>
          <w:rStyle w:val="Hyperlink0"/>
          <w:rFonts w:eastAsia="Arial Unicode MS"/>
        </w:rPr>
        <w:t xml:space="preserve"> extend</w:t>
      </w:r>
      <w:r>
        <w:rPr>
          <w:rStyle w:val="Hyperlink0"/>
          <w:rFonts w:eastAsia="Arial Unicode MS"/>
        </w:rPr>
        <w:t>ed</w:t>
      </w:r>
      <w:r w:rsidRPr="00CA6B49">
        <w:rPr>
          <w:rStyle w:val="Hyperlink0"/>
          <w:rFonts w:eastAsia="Arial Unicode MS"/>
        </w:rPr>
        <w:t xml:space="preserve"> the rights </w:t>
      </w:r>
      <w:r>
        <w:rPr>
          <w:rStyle w:val="Hyperlink0"/>
          <w:rFonts w:eastAsia="Arial Unicode MS"/>
        </w:rPr>
        <w:t>of</w:t>
      </w:r>
      <w:r w:rsidRPr="00CA6B49">
        <w:rPr>
          <w:rStyle w:val="Hyperlink0"/>
          <w:rFonts w:eastAsia="Arial Unicode MS"/>
        </w:rPr>
        <w:t xml:space="preserve"> domestic workers to better working conditions.</w:t>
      </w:r>
      <w:r w:rsidRPr="00010CAE">
        <w:rPr>
          <w:rStyle w:val="PageNumber"/>
          <w:vertAlign w:val="superscript"/>
        </w:rPr>
        <w:footnoteReference w:id="35"/>
      </w:r>
      <w:r w:rsidRPr="00010CAE">
        <w:rPr>
          <w:rStyle w:val="Hyperlink0"/>
          <w:rFonts w:eastAsia="Arial Unicode MS"/>
        </w:rPr>
        <w:t xml:space="preserve"> </w:t>
      </w:r>
      <w:r w:rsidRPr="00363889">
        <w:rPr>
          <w:rStyle w:val="Hyperlink0"/>
          <w:rFonts w:eastAsia="Arial Unicode MS"/>
        </w:rPr>
        <w:t>However</w:t>
      </w:r>
      <w:r>
        <w:rPr>
          <w:rStyle w:val="Hyperlink0"/>
          <w:rFonts w:eastAsia="Arial Unicode MS"/>
        </w:rPr>
        <w:t>,</w:t>
      </w:r>
      <w:r w:rsidRPr="00363889">
        <w:rPr>
          <w:rStyle w:val="Hyperlink0"/>
          <w:rFonts w:eastAsia="Arial Unicode MS"/>
        </w:rPr>
        <w:t xml:space="preserve"> a</w:t>
      </w:r>
      <w:r w:rsidRPr="00D04603">
        <w:rPr>
          <w:rStyle w:val="Hyperlink0"/>
          <w:rFonts w:eastAsia="Arial Unicode MS"/>
        </w:rPr>
        <w:t xml:space="preserve">ccording to HRW, despite the extension of the </w:t>
      </w:r>
      <w:proofErr w:type="spellStart"/>
      <w:r w:rsidRPr="00D04603">
        <w:rPr>
          <w:rStyle w:val="Hyperlink0"/>
          <w:rFonts w:eastAsia="Arial Unicode MS"/>
        </w:rPr>
        <w:t>Labour</w:t>
      </w:r>
      <w:proofErr w:type="spellEnd"/>
      <w:r w:rsidRPr="00D04603">
        <w:rPr>
          <w:rStyle w:val="Hyperlink0"/>
          <w:rFonts w:eastAsia="Arial Unicode MS"/>
        </w:rPr>
        <w:t xml:space="preserve"> Law to domestic workers, not all </w:t>
      </w:r>
      <w:r>
        <w:rPr>
          <w:rStyle w:val="Hyperlink0"/>
          <w:rFonts w:eastAsia="Arial Unicode MS"/>
        </w:rPr>
        <w:t>types</w:t>
      </w:r>
      <w:r w:rsidRPr="00CA6B49">
        <w:rPr>
          <w:rStyle w:val="Hyperlink0"/>
          <w:rFonts w:eastAsia="Arial Unicode MS"/>
        </w:rPr>
        <w:t xml:space="preserve"> of abuse are </w:t>
      </w:r>
      <w:r>
        <w:rPr>
          <w:rStyle w:val="Hyperlink0"/>
          <w:rFonts w:eastAsia="Arial Unicode MS"/>
        </w:rPr>
        <w:t>prohibited</w:t>
      </w:r>
      <w:r w:rsidRPr="00CA6B49">
        <w:rPr>
          <w:rStyle w:val="Hyperlink0"/>
          <w:rFonts w:eastAsia="Arial Unicode MS"/>
        </w:rPr>
        <w:t>. There remains many u</w:t>
      </w:r>
      <w:r w:rsidRPr="00D04603">
        <w:rPr>
          <w:rStyle w:val="Hyperlink0"/>
          <w:rFonts w:eastAsia="Arial Unicode MS"/>
        </w:rPr>
        <w:t xml:space="preserve">nsettled issues such as maximum weekly work </w:t>
      </w:r>
      <w:r w:rsidRPr="00D04603">
        <w:rPr>
          <w:rStyle w:val="Hyperlink0"/>
          <w:rFonts w:eastAsia="Arial Unicode MS"/>
        </w:rPr>
        <w:lastRenderedPageBreak/>
        <w:t>hours, overtime pay, and days off.</w:t>
      </w:r>
      <w:r w:rsidRPr="00010CAE">
        <w:rPr>
          <w:rStyle w:val="PageNumber"/>
          <w:vertAlign w:val="superscript"/>
        </w:rPr>
        <w:footnoteReference w:id="36"/>
      </w:r>
      <w:r w:rsidRPr="00010CAE">
        <w:rPr>
          <w:rStyle w:val="Hyperlink0"/>
          <w:rFonts w:eastAsia="Arial Unicode MS"/>
        </w:rPr>
        <w:t xml:space="preserve"> Therefore, the changes in the </w:t>
      </w:r>
      <w:proofErr w:type="spellStart"/>
      <w:r w:rsidRPr="00010CAE">
        <w:rPr>
          <w:rStyle w:val="Hyperlink0"/>
          <w:rFonts w:eastAsia="Arial Unicode MS"/>
        </w:rPr>
        <w:t>Labour</w:t>
      </w:r>
      <w:proofErr w:type="spellEnd"/>
      <w:r w:rsidRPr="00010CAE">
        <w:rPr>
          <w:rStyle w:val="Hyperlink0"/>
          <w:rFonts w:eastAsia="Arial Unicode MS"/>
        </w:rPr>
        <w:t xml:space="preserve"> Law </w:t>
      </w:r>
      <w:r>
        <w:rPr>
          <w:rStyle w:val="Hyperlink0"/>
          <w:rFonts w:eastAsia="Arial Unicode MS"/>
        </w:rPr>
        <w:t>failed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to</w:t>
      </w:r>
      <w:r w:rsidRPr="00010CAE">
        <w:rPr>
          <w:rStyle w:val="Hyperlink0"/>
          <w:rFonts w:eastAsia="Arial Unicode MS"/>
        </w:rPr>
        <w:t xml:space="preserve"> address key issues that co</w:t>
      </w:r>
      <w:r w:rsidRPr="00363889">
        <w:rPr>
          <w:rStyle w:val="Hyperlink0"/>
          <w:rFonts w:eastAsia="Arial Unicode MS"/>
        </w:rPr>
        <w:t>ntribute to the violation of domestic workers</w:t>
      </w:r>
      <w:r w:rsidRPr="005A6165">
        <w:rPr>
          <w:rStyle w:val="PageNumber"/>
        </w:rPr>
        <w:t xml:space="preserve">’ </w:t>
      </w:r>
      <w:proofErr w:type="spellStart"/>
      <w:r w:rsidRPr="005A6165">
        <w:rPr>
          <w:rStyle w:val="Hyperlink0"/>
          <w:rFonts w:eastAsia="Arial Unicode MS"/>
        </w:rPr>
        <w:t>labour</w:t>
      </w:r>
      <w:proofErr w:type="spellEnd"/>
      <w:r w:rsidRPr="005A6165">
        <w:rPr>
          <w:rStyle w:val="Hyperlink0"/>
          <w:rFonts w:eastAsia="Arial Unicode MS"/>
        </w:rPr>
        <w:t xml:space="preserve"> rights.</w:t>
      </w:r>
    </w:p>
    <w:p w:rsidR="00FB2C3B" w:rsidRPr="009245D8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5A6165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9245D8">
        <w:rPr>
          <w:rStyle w:val="Hyperlink0"/>
          <w:rFonts w:eastAsia="Arial Unicode MS"/>
        </w:rPr>
        <w:t xml:space="preserve">The treatment of domestic workers constitutes a violation of </w:t>
      </w:r>
      <w:r w:rsidRPr="00F11A79">
        <w:rPr>
          <w:rStyle w:val="Hyperlink0"/>
          <w:rFonts w:eastAsia="Arial Unicode MS"/>
        </w:rPr>
        <w:t>A</w:t>
      </w:r>
      <w:r w:rsidRPr="00D04603">
        <w:rPr>
          <w:rStyle w:val="Hyperlink0"/>
          <w:rFonts w:eastAsia="Arial Unicode MS"/>
        </w:rPr>
        <w:t>rticle 5(</w:t>
      </w:r>
      <w:proofErr w:type="spellStart"/>
      <w:r w:rsidRPr="00D04603">
        <w:rPr>
          <w:rStyle w:val="Hyperlink0"/>
          <w:rFonts w:eastAsia="Arial Unicode MS"/>
        </w:rPr>
        <w:t>i</w:t>
      </w:r>
      <w:proofErr w:type="spellEnd"/>
      <w:r w:rsidRPr="00D04603">
        <w:rPr>
          <w:rStyle w:val="Hyperlink0"/>
          <w:rFonts w:eastAsia="Arial Unicode MS"/>
        </w:rPr>
        <w:t xml:space="preserve">) of </w:t>
      </w:r>
      <w:r>
        <w:rPr>
          <w:rStyle w:val="Hyperlink0"/>
          <w:rFonts w:eastAsia="Arial Unicode MS"/>
        </w:rPr>
        <w:t xml:space="preserve">the </w:t>
      </w:r>
      <w:r w:rsidRPr="00D04603">
        <w:rPr>
          <w:rStyle w:val="Hyperlink0"/>
          <w:rFonts w:eastAsia="Arial Unicode MS"/>
        </w:rPr>
        <w:t xml:space="preserve">CERD, which </w:t>
      </w:r>
      <w:r>
        <w:rPr>
          <w:rStyle w:val="Hyperlink0"/>
          <w:rFonts w:eastAsia="Arial Unicode MS"/>
        </w:rPr>
        <w:t>requires State Parties</w:t>
      </w:r>
      <w:r w:rsidRPr="000E516D">
        <w:rPr>
          <w:rStyle w:val="Hyperlink0"/>
          <w:rFonts w:eastAsia="Arial Unicode MS"/>
        </w:rPr>
        <w:t xml:space="preserve"> to ensure rights to work, free choice of employment, just and favorable conditions of work, equal pay for equal work, </w:t>
      </w:r>
      <w:r>
        <w:rPr>
          <w:rStyle w:val="Hyperlink0"/>
          <w:rFonts w:eastAsia="Arial Unicode MS"/>
        </w:rPr>
        <w:t xml:space="preserve">and </w:t>
      </w:r>
      <w:r w:rsidRPr="000E516D">
        <w:rPr>
          <w:rStyle w:val="Hyperlink0"/>
          <w:rFonts w:eastAsia="Arial Unicode MS"/>
        </w:rPr>
        <w:t xml:space="preserve">to just remuneration. The Bahraini government </w:t>
      </w:r>
      <w:r w:rsidRPr="00010CAE">
        <w:rPr>
          <w:rStyle w:val="Hyperlink0"/>
          <w:rFonts w:eastAsia="Arial Unicode MS"/>
        </w:rPr>
        <w:t>falls far short of the basic level of workplace protection</w:t>
      </w:r>
      <w:r>
        <w:rPr>
          <w:rStyle w:val="Hyperlink0"/>
          <w:rFonts w:eastAsia="Arial Unicode MS"/>
        </w:rPr>
        <w:t xml:space="preserve">, with </w:t>
      </w:r>
      <w:r w:rsidRPr="00363889">
        <w:rPr>
          <w:rStyle w:val="Hyperlink0"/>
          <w:rFonts w:eastAsia="Arial Unicode MS"/>
        </w:rPr>
        <w:t xml:space="preserve">abusive conditions </w:t>
      </w:r>
      <w:r>
        <w:rPr>
          <w:rStyle w:val="Hyperlink0"/>
          <w:rFonts w:eastAsia="Arial Unicode MS"/>
        </w:rPr>
        <w:t xml:space="preserve">still vastly prevalent </w:t>
      </w:r>
      <w:r w:rsidRPr="00363889">
        <w:rPr>
          <w:rStyle w:val="Hyperlink0"/>
          <w:rFonts w:eastAsia="Arial Unicode MS"/>
        </w:rPr>
        <w:t>in the country.</w:t>
      </w:r>
    </w:p>
    <w:p w:rsidR="00FB2C3B" w:rsidRPr="009245D8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9245D8" w:rsidRDefault="00FB2C3B" w:rsidP="00FB2C3B">
      <w:pPr>
        <w:pStyle w:val="Heading"/>
        <w:numPr>
          <w:ilvl w:val="0"/>
          <w:numId w:val="2"/>
        </w:numPr>
        <w:jc w:val="both"/>
        <w:rPr>
          <w:rStyle w:val="PageNumber"/>
          <w:sz w:val="28"/>
          <w:szCs w:val="28"/>
        </w:rPr>
      </w:pPr>
      <w:r w:rsidRPr="009245D8">
        <w:rPr>
          <w:rStyle w:val="PageNumber"/>
          <w:sz w:val="28"/>
          <w:szCs w:val="28"/>
          <w:u w:val="single"/>
        </w:rPr>
        <w:t xml:space="preserve">Discrimination </w:t>
      </w:r>
      <w:r>
        <w:rPr>
          <w:rStyle w:val="PageNumber"/>
          <w:sz w:val="28"/>
          <w:szCs w:val="28"/>
          <w:u w:val="single"/>
        </w:rPr>
        <w:t>During</w:t>
      </w:r>
      <w:r w:rsidRPr="009245D8">
        <w:rPr>
          <w:rStyle w:val="PageNumber"/>
          <w:sz w:val="28"/>
          <w:szCs w:val="28"/>
          <w:u w:val="single"/>
        </w:rPr>
        <w:t xml:space="preserve"> the Citizenship Process</w:t>
      </w:r>
    </w:p>
    <w:p w:rsidR="00FB2C3B" w:rsidRPr="009245D8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010CAE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F11A79">
        <w:rPr>
          <w:rStyle w:val="Hyperlink0"/>
          <w:rFonts w:eastAsia="Arial Unicode MS"/>
        </w:rPr>
        <w:t xml:space="preserve">In an effort to transform the </w:t>
      </w:r>
      <w:proofErr w:type="spellStart"/>
      <w:r w:rsidRPr="00F11A79">
        <w:rPr>
          <w:rStyle w:val="Hyperlink0"/>
          <w:rFonts w:eastAsia="Arial Unicode MS"/>
        </w:rPr>
        <w:t>Baharna</w:t>
      </w:r>
      <w:proofErr w:type="spellEnd"/>
      <w:r w:rsidRPr="00F11A79">
        <w:rPr>
          <w:rStyle w:val="Hyperlink0"/>
          <w:rFonts w:eastAsia="Arial Unicode MS"/>
        </w:rPr>
        <w:t xml:space="preserve"> and </w:t>
      </w:r>
      <w:proofErr w:type="spellStart"/>
      <w:r w:rsidRPr="00F11A79">
        <w:rPr>
          <w:rStyle w:val="Hyperlink0"/>
          <w:rFonts w:eastAsia="Arial Unicode MS"/>
        </w:rPr>
        <w:t>Ajam</w:t>
      </w:r>
      <w:proofErr w:type="spellEnd"/>
      <w:r w:rsidRPr="00F11A79">
        <w:rPr>
          <w:rStyle w:val="Hyperlink0"/>
          <w:rFonts w:eastAsia="Arial Unicode MS"/>
        </w:rPr>
        <w:t xml:space="preserve"> majority into a subjugated minority, the government has recrui</w:t>
      </w:r>
      <w:r>
        <w:rPr>
          <w:rStyle w:val="Hyperlink0"/>
          <w:rFonts w:eastAsia="Arial Unicode MS"/>
        </w:rPr>
        <w:t>ted mass numbers of</w:t>
      </w:r>
      <w:r w:rsidRPr="00F11A79">
        <w:rPr>
          <w:rStyle w:val="Hyperlink0"/>
          <w:rFonts w:eastAsia="Arial Unicode MS"/>
        </w:rPr>
        <w:t xml:space="preserve"> fore</w:t>
      </w:r>
      <w:r w:rsidRPr="00837696">
        <w:rPr>
          <w:rStyle w:val="Hyperlink0"/>
          <w:rFonts w:eastAsia="Arial Unicode MS"/>
        </w:rPr>
        <w:t xml:space="preserve">ign </w:t>
      </w:r>
      <w:r>
        <w:rPr>
          <w:rStyle w:val="Hyperlink0"/>
          <w:rFonts w:eastAsia="Arial Unicode MS"/>
        </w:rPr>
        <w:t xml:space="preserve">Sunni </w:t>
      </w:r>
      <w:r w:rsidRPr="00837696">
        <w:rPr>
          <w:rStyle w:val="Hyperlink0"/>
          <w:rFonts w:eastAsia="Arial Unicode MS"/>
        </w:rPr>
        <w:t>immigrants to work in the country, to whom they grant immediate citizenship.</w:t>
      </w:r>
      <w:r w:rsidRPr="00010CAE">
        <w:rPr>
          <w:rStyle w:val="PageNumber"/>
          <w:vertAlign w:val="superscript"/>
        </w:rPr>
        <w:footnoteReference w:id="37"/>
      </w:r>
      <w:r w:rsidRPr="00010CAE">
        <w:rPr>
          <w:rStyle w:val="Hyperlink0"/>
          <w:rFonts w:eastAsia="Arial Unicode MS"/>
        </w:rPr>
        <w:t xml:space="preserve"> </w:t>
      </w:r>
      <w:r w:rsidRPr="005A6165">
        <w:rPr>
          <w:rStyle w:val="Hyperlink0"/>
          <w:rFonts w:eastAsia="Arial Unicode MS"/>
        </w:rPr>
        <w:t>It is estimated that between 2002 and 2016, between 95,000 and 120,000 foreigners were naturalized.</w:t>
      </w:r>
      <w:r w:rsidRPr="00010CAE">
        <w:rPr>
          <w:rStyle w:val="PageNumber"/>
          <w:vertAlign w:val="superscript"/>
        </w:rPr>
        <w:footnoteReference w:id="38"/>
      </w:r>
      <w:r w:rsidRPr="00D04603">
        <w:rPr>
          <w:rStyle w:val="Hyperlink0"/>
          <w:rFonts w:eastAsia="Arial Unicode MS"/>
        </w:rPr>
        <w:t xml:space="preserve"> Given Bahrain</w:t>
      </w:r>
      <w:r w:rsidRPr="00010CAE">
        <w:rPr>
          <w:rStyle w:val="PageNumber"/>
        </w:rPr>
        <w:t>’</w:t>
      </w:r>
      <w:r w:rsidRPr="00363889">
        <w:rPr>
          <w:rStyle w:val="Hyperlink0"/>
          <w:rFonts w:eastAsia="Arial Unicode MS"/>
        </w:rPr>
        <w:t>s current population of 1</w:t>
      </w:r>
      <w:r>
        <w:rPr>
          <w:rStyle w:val="Hyperlink0"/>
          <w:rFonts w:eastAsia="Arial Unicode MS"/>
        </w:rPr>
        <w:t>.</w:t>
      </w:r>
      <w:r w:rsidRPr="00363889">
        <w:rPr>
          <w:rStyle w:val="Hyperlink0"/>
          <w:rFonts w:eastAsia="Arial Unicode MS"/>
        </w:rPr>
        <w:t>5 million (of which approximat</w:t>
      </w:r>
      <w:r w:rsidRPr="005A6165">
        <w:rPr>
          <w:rStyle w:val="Hyperlink0"/>
          <w:rFonts w:eastAsia="Arial Unicode MS"/>
        </w:rPr>
        <w:t>ely 750 thousand are Bahraini citizens), this policy is rapidly altering the demographic landscape of the country.</w:t>
      </w:r>
      <w:r w:rsidRPr="00010CAE">
        <w:rPr>
          <w:rStyle w:val="PageNumber"/>
          <w:vertAlign w:val="superscript"/>
        </w:rPr>
        <w:footnoteReference w:id="39"/>
      </w:r>
      <w:r w:rsidRPr="00010CAE">
        <w:rPr>
          <w:rStyle w:val="Hyperlink0"/>
          <w:rFonts w:eastAsia="Arial Unicode MS"/>
        </w:rPr>
        <w:t xml:space="preserve"> According to the Bahraini Citizenship Act of 1963, the government should grant citizenship</w:t>
      </w:r>
      <w:r>
        <w:rPr>
          <w:rStyle w:val="Hyperlink0"/>
          <w:rFonts w:eastAsia="Arial Unicode MS"/>
        </w:rPr>
        <w:t xml:space="preserve"> only</w:t>
      </w:r>
      <w:r w:rsidRPr="00010CAE">
        <w:rPr>
          <w:rStyle w:val="Hyperlink0"/>
          <w:rFonts w:eastAsia="Arial Unicode MS"/>
        </w:rPr>
        <w:t xml:space="preserve"> to residents who have lived in the country for 1</w:t>
      </w:r>
      <w:r w:rsidRPr="00363889">
        <w:rPr>
          <w:rStyle w:val="Hyperlink0"/>
          <w:rFonts w:eastAsia="Arial Unicode MS"/>
        </w:rPr>
        <w:t>5 consecutive years if they are Arab nationals, or 25 consecutive years if they are not.</w:t>
      </w:r>
      <w:r w:rsidRPr="00010CAE">
        <w:rPr>
          <w:rStyle w:val="PageNumber"/>
          <w:vertAlign w:val="superscript"/>
        </w:rPr>
        <w:footnoteReference w:id="40"/>
      </w:r>
      <w:r w:rsidRPr="00010CAE">
        <w:rPr>
          <w:rStyle w:val="Hyperlink0"/>
          <w:rFonts w:eastAsia="Arial Unicode MS"/>
        </w:rPr>
        <w:t xml:space="preserve"> Nonetheless, this </w:t>
      </w:r>
      <w:r>
        <w:rPr>
          <w:rStyle w:val="Hyperlink0"/>
          <w:rFonts w:eastAsia="Arial Unicode MS"/>
        </w:rPr>
        <w:t>process</w:t>
      </w:r>
      <w:r w:rsidRPr="00010CAE">
        <w:rPr>
          <w:rStyle w:val="Hyperlink0"/>
          <w:rFonts w:eastAsia="Arial Unicode MS"/>
        </w:rPr>
        <w:t xml:space="preserve"> is being </w:t>
      </w:r>
      <w:r>
        <w:rPr>
          <w:rStyle w:val="Hyperlink0"/>
          <w:rFonts w:eastAsia="Arial Unicode MS"/>
        </w:rPr>
        <w:t>calculatingly</w:t>
      </w:r>
      <w:r w:rsidRPr="00010CAE">
        <w:rPr>
          <w:rStyle w:val="Hyperlink0"/>
          <w:rFonts w:eastAsia="Arial Unicode MS"/>
        </w:rPr>
        <w:t xml:space="preserve"> sped up for non-</w:t>
      </w:r>
      <w:proofErr w:type="spellStart"/>
      <w:r w:rsidRPr="00010CAE">
        <w:rPr>
          <w:rStyle w:val="Hyperlink0"/>
          <w:rFonts w:eastAsia="Arial Unicode MS"/>
        </w:rPr>
        <w:t>Baharna</w:t>
      </w:r>
      <w:proofErr w:type="spellEnd"/>
      <w:r w:rsidRPr="00010CAE">
        <w:rPr>
          <w:rStyle w:val="Hyperlink0"/>
          <w:rFonts w:eastAsia="Arial Unicode MS"/>
        </w:rPr>
        <w:t>.</w:t>
      </w:r>
      <w:r w:rsidRPr="00010CAE">
        <w:rPr>
          <w:rStyle w:val="PageNumber"/>
          <w:vertAlign w:val="superscript"/>
        </w:rPr>
        <w:footnoteReference w:id="41"/>
      </w:r>
      <w:r w:rsidRPr="00010CAE">
        <w:rPr>
          <w:rStyle w:val="Hyperlink0"/>
          <w:rFonts w:eastAsia="Arial Unicode MS"/>
        </w:rPr>
        <w:t xml:space="preserve"> Favored </w:t>
      </w:r>
      <w:r>
        <w:rPr>
          <w:rStyle w:val="Hyperlink0"/>
          <w:rFonts w:eastAsia="Arial Unicode MS"/>
        </w:rPr>
        <w:t>by</w:t>
      </w:r>
      <w:r w:rsidRPr="00010CAE">
        <w:rPr>
          <w:rStyle w:val="Hyperlink0"/>
          <w:rFonts w:eastAsia="Arial Unicode MS"/>
        </w:rPr>
        <w:t xml:space="preserve"> this process are foreign recruits that serve in the military and </w:t>
      </w:r>
      <w:r w:rsidRPr="00363889">
        <w:rPr>
          <w:rStyle w:val="Hyperlink0"/>
          <w:rFonts w:eastAsia="Arial Unicode MS"/>
        </w:rPr>
        <w:t>police forces.</w:t>
      </w:r>
      <w:r w:rsidRPr="00010CAE">
        <w:rPr>
          <w:rStyle w:val="PageNumber"/>
          <w:vertAlign w:val="superscript"/>
        </w:rPr>
        <w:footnoteReference w:id="42"/>
      </w:r>
      <w:r w:rsidRPr="00010CAE">
        <w:rPr>
          <w:rStyle w:val="Hyperlink0"/>
          <w:rFonts w:eastAsia="Arial Unicode MS"/>
        </w:rPr>
        <w:t xml:space="preserve"> </w:t>
      </w:r>
      <w:r w:rsidRPr="00363889">
        <w:rPr>
          <w:rStyle w:val="Hyperlink0"/>
          <w:rFonts w:eastAsia="Arial Unicode MS"/>
        </w:rPr>
        <w:t xml:space="preserve">Notably, these foreign recruits </w:t>
      </w:r>
      <w:r>
        <w:rPr>
          <w:rStyle w:val="Hyperlink0"/>
          <w:rFonts w:eastAsia="Arial Unicode MS"/>
        </w:rPr>
        <w:t xml:space="preserve">are </w:t>
      </w:r>
      <w:r w:rsidRPr="00363889">
        <w:rPr>
          <w:rStyle w:val="Hyperlink0"/>
          <w:rFonts w:eastAsia="Arial Unicode MS"/>
        </w:rPr>
        <w:t xml:space="preserve">often made up of cultures </w:t>
      </w:r>
      <w:r w:rsidRPr="00D04603">
        <w:rPr>
          <w:rStyle w:val="Hyperlink0"/>
          <w:rFonts w:eastAsia="Arial Unicode MS"/>
        </w:rPr>
        <w:t xml:space="preserve">amenable to the ruling Al </w:t>
      </w:r>
      <w:proofErr w:type="spellStart"/>
      <w:r w:rsidRPr="00D04603">
        <w:rPr>
          <w:rStyle w:val="Hyperlink0"/>
          <w:rFonts w:eastAsia="Arial Unicode MS"/>
        </w:rPr>
        <w:t>Khalifa</w:t>
      </w:r>
      <w:proofErr w:type="spellEnd"/>
      <w:r w:rsidRPr="00D04603">
        <w:rPr>
          <w:rStyle w:val="Hyperlink0"/>
          <w:rFonts w:eastAsia="Arial Unicode MS"/>
        </w:rPr>
        <w:t xml:space="preserve"> family, </w:t>
      </w:r>
      <w:r>
        <w:rPr>
          <w:rStyle w:val="Hyperlink0"/>
          <w:rFonts w:eastAsia="Arial Unicode MS"/>
        </w:rPr>
        <w:t xml:space="preserve">originating primarily from </w:t>
      </w:r>
      <w:r w:rsidRPr="00E56DEE">
        <w:rPr>
          <w:rStyle w:val="Hyperlink0"/>
          <w:rFonts w:eastAsia="Arial Unicode MS"/>
        </w:rPr>
        <w:t xml:space="preserve">Sunni Bedouin tribes in Saudi Arabia, Syria, Yemen, </w:t>
      </w:r>
      <w:r>
        <w:rPr>
          <w:rStyle w:val="Hyperlink0"/>
          <w:rFonts w:eastAsia="Arial Unicode MS"/>
        </w:rPr>
        <w:t xml:space="preserve">and </w:t>
      </w:r>
      <w:r w:rsidRPr="00E56DEE">
        <w:rPr>
          <w:rStyle w:val="Hyperlink0"/>
          <w:rFonts w:eastAsia="Arial Unicode MS"/>
        </w:rPr>
        <w:t xml:space="preserve">Jordan, although many also </w:t>
      </w:r>
      <w:r>
        <w:rPr>
          <w:rStyle w:val="Hyperlink0"/>
          <w:rFonts w:eastAsia="Arial Unicode MS"/>
        </w:rPr>
        <w:t>come</w:t>
      </w:r>
      <w:r w:rsidRPr="00E56DEE">
        <w:rPr>
          <w:rStyle w:val="Hyperlink0"/>
          <w:rFonts w:eastAsia="Arial Unicode MS"/>
        </w:rPr>
        <w:t xml:space="preserve"> from Pakistan.</w:t>
      </w:r>
      <w:r w:rsidRPr="00010CAE">
        <w:rPr>
          <w:rStyle w:val="PageNumber"/>
          <w:vertAlign w:val="superscript"/>
        </w:rPr>
        <w:footnoteReference w:id="43"/>
      </w:r>
    </w:p>
    <w:p w:rsidR="00FB2C3B" w:rsidRPr="00363889" w:rsidRDefault="00FB2C3B" w:rsidP="00FB2C3B">
      <w:pPr>
        <w:pStyle w:val="Body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C3B" w:rsidRPr="00010CAE" w:rsidRDefault="00FB2C3B" w:rsidP="00FB2C3B">
      <w:pPr>
        <w:pStyle w:val="Body"/>
        <w:jc w:val="both"/>
        <w:rPr>
          <w:rStyle w:val="Hyperlink0"/>
          <w:rFonts w:eastAsia="Arial Unicode MS"/>
        </w:rPr>
      </w:pPr>
      <w:r>
        <w:rPr>
          <w:rStyle w:val="Hyperlink0"/>
          <w:rFonts w:eastAsia="Arial Unicode MS"/>
        </w:rPr>
        <w:t>Meanwhile</w:t>
      </w:r>
      <w:r w:rsidRPr="005A6165">
        <w:rPr>
          <w:rStyle w:val="Hyperlink0"/>
          <w:rFonts w:eastAsia="Arial Unicode MS"/>
        </w:rPr>
        <w:t xml:space="preserve">, Bahrain, in violation of its commitments under </w:t>
      </w:r>
      <w:r>
        <w:rPr>
          <w:rStyle w:val="Hyperlink0"/>
          <w:rFonts w:eastAsia="Arial Unicode MS"/>
        </w:rPr>
        <w:t xml:space="preserve">the </w:t>
      </w:r>
      <w:r w:rsidRPr="005A6165">
        <w:rPr>
          <w:rStyle w:val="Hyperlink0"/>
          <w:rFonts w:eastAsia="Arial Unicode MS"/>
        </w:rPr>
        <w:t xml:space="preserve">CERD, has engaged in a targeted campaign of denaturalization of </w:t>
      </w:r>
      <w:proofErr w:type="spellStart"/>
      <w:r w:rsidRPr="005A6165">
        <w:rPr>
          <w:rStyle w:val="Hyperlink0"/>
          <w:rFonts w:eastAsia="Arial Unicode MS"/>
        </w:rPr>
        <w:t>Baharna</w:t>
      </w:r>
      <w:proofErr w:type="spellEnd"/>
      <w:r w:rsidRPr="005A6165">
        <w:rPr>
          <w:rStyle w:val="Hyperlink0"/>
          <w:rFonts w:eastAsia="Arial Unicode MS"/>
        </w:rPr>
        <w:t xml:space="preserve"> </w:t>
      </w:r>
      <w:r w:rsidRPr="009245D8">
        <w:rPr>
          <w:rStyle w:val="Hyperlink0"/>
          <w:rFonts w:eastAsia="Arial Unicode MS"/>
        </w:rPr>
        <w:t xml:space="preserve">and </w:t>
      </w:r>
      <w:proofErr w:type="spellStart"/>
      <w:r w:rsidRPr="009245D8">
        <w:rPr>
          <w:rStyle w:val="Hyperlink0"/>
          <w:rFonts w:eastAsia="Arial Unicode MS"/>
        </w:rPr>
        <w:t>Ajam</w:t>
      </w:r>
      <w:proofErr w:type="spellEnd"/>
      <w:r w:rsidRPr="009245D8">
        <w:rPr>
          <w:rStyle w:val="Hyperlink0"/>
          <w:rFonts w:eastAsia="Arial Unicode MS"/>
        </w:rPr>
        <w:t xml:space="preserve"> citizens. Since 2012, 990 people have lost their nationality.</w:t>
      </w:r>
      <w:r w:rsidRPr="00010CAE">
        <w:rPr>
          <w:rStyle w:val="PageNumber"/>
          <w:vertAlign w:val="superscript"/>
        </w:rPr>
        <w:footnoteReference w:id="44"/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This practice of </w:t>
      </w:r>
      <w:r w:rsidRPr="00010CAE">
        <w:rPr>
          <w:rStyle w:val="Hyperlink0"/>
          <w:rFonts w:eastAsia="Arial Unicode MS"/>
        </w:rPr>
        <w:t xml:space="preserve">targeting </w:t>
      </w:r>
      <w:r>
        <w:rPr>
          <w:rStyle w:val="Hyperlink0"/>
          <w:rFonts w:eastAsia="Arial Unicode MS"/>
        </w:rPr>
        <w:t xml:space="preserve">the </w:t>
      </w:r>
      <w:proofErr w:type="spellStart"/>
      <w:r w:rsidRPr="00010CAE">
        <w:rPr>
          <w:rStyle w:val="Hyperlink0"/>
          <w:rFonts w:eastAsia="Arial Unicode MS"/>
        </w:rPr>
        <w:t>Baharna</w:t>
      </w:r>
      <w:proofErr w:type="spellEnd"/>
      <w:r w:rsidRPr="00010CAE">
        <w:rPr>
          <w:rStyle w:val="Hyperlink0"/>
          <w:rFonts w:eastAsia="Arial Unicode MS"/>
        </w:rPr>
        <w:t xml:space="preserve"> and </w:t>
      </w:r>
      <w:proofErr w:type="spellStart"/>
      <w:r w:rsidRPr="00010CAE">
        <w:rPr>
          <w:rStyle w:val="Hyperlink0"/>
          <w:rFonts w:eastAsia="Arial Unicode MS"/>
        </w:rPr>
        <w:t>Ajam</w:t>
      </w:r>
      <w:proofErr w:type="spellEnd"/>
      <w:r>
        <w:rPr>
          <w:rStyle w:val="Hyperlink0"/>
          <w:rFonts w:eastAsia="Arial Unicode MS"/>
        </w:rPr>
        <w:t xml:space="preserve"> </w:t>
      </w:r>
      <w:r w:rsidRPr="00010CAE">
        <w:rPr>
          <w:rStyle w:val="Hyperlink0"/>
          <w:rFonts w:eastAsia="Arial Unicode MS"/>
        </w:rPr>
        <w:t>run</w:t>
      </w:r>
      <w:r>
        <w:rPr>
          <w:rStyle w:val="Hyperlink0"/>
          <w:rFonts w:eastAsia="Arial Unicode MS"/>
        </w:rPr>
        <w:t>s</w:t>
      </w:r>
      <w:r w:rsidRPr="00010CAE">
        <w:rPr>
          <w:rStyle w:val="Hyperlink0"/>
          <w:rFonts w:eastAsia="Arial Unicode MS"/>
        </w:rPr>
        <w:t xml:space="preserve"> counter to </w:t>
      </w:r>
      <w:r>
        <w:rPr>
          <w:rStyle w:val="Hyperlink0"/>
          <w:rFonts w:eastAsia="Arial Unicode MS"/>
        </w:rPr>
        <w:t>Bahrain’s</w:t>
      </w:r>
      <w:r w:rsidRPr="00010CAE">
        <w:rPr>
          <w:rStyle w:val="Hyperlink0"/>
          <w:rFonts w:eastAsia="Arial Unicode MS"/>
        </w:rPr>
        <w:t xml:space="preserve"> commitments under </w:t>
      </w:r>
      <w:r w:rsidRPr="00363889">
        <w:rPr>
          <w:rStyle w:val="Hyperlink0"/>
          <w:rFonts w:eastAsia="Arial Unicode MS"/>
        </w:rPr>
        <w:t>A</w:t>
      </w:r>
      <w:r w:rsidRPr="00D04603">
        <w:rPr>
          <w:rStyle w:val="Hyperlink0"/>
          <w:rFonts w:eastAsia="Arial Unicode MS"/>
        </w:rPr>
        <w:t xml:space="preserve">rticle 2 of </w:t>
      </w:r>
      <w:r w:rsidRPr="00D04603">
        <w:rPr>
          <w:rStyle w:val="Hyperlink0"/>
          <w:rFonts w:eastAsia="Arial Unicode MS"/>
        </w:rPr>
        <w:lastRenderedPageBreak/>
        <w:t>CERD.</w:t>
      </w:r>
      <w:r w:rsidRPr="00010CAE">
        <w:rPr>
          <w:rStyle w:val="PageNumber"/>
          <w:vertAlign w:val="superscript"/>
        </w:rPr>
        <w:footnoteReference w:id="45"/>
      </w:r>
      <w:r w:rsidRPr="00010CAE">
        <w:rPr>
          <w:rStyle w:val="Hyperlink0"/>
          <w:rFonts w:eastAsia="Arial Unicode MS"/>
        </w:rPr>
        <w:t xml:space="preserve"> Whilst the citizenship for 551 individuals was reinsta</w:t>
      </w:r>
      <w:r w:rsidRPr="00363889">
        <w:rPr>
          <w:rStyle w:val="Hyperlink0"/>
          <w:rFonts w:eastAsia="Arial Unicode MS"/>
        </w:rPr>
        <w:t xml:space="preserve">ted in April 2019, a legal path to restoring nationality does not currently </w:t>
      </w:r>
      <w:r w:rsidRPr="0024462B">
        <w:rPr>
          <w:rStyle w:val="Hyperlink0"/>
          <w:rFonts w:eastAsia="Arial Unicode MS"/>
        </w:rPr>
        <w:t>exist and instead depends on the King</w:t>
      </w:r>
      <w:r w:rsidRPr="0024462B">
        <w:rPr>
          <w:rStyle w:val="PageNumber"/>
        </w:rPr>
        <w:t>’</w:t>
      </w:r>
      <w:r w:rsidRPr="00D04603">
        <w:rPr>
          <w:rStyle w:val="Hyperlink0"/>
          <w:rFonts w:eastAsia="Arial Unicode MS"/>
        </w:rPr>
        <w:t xml:space="preserve">s discretion. </w:t>
      </w:r>
    </w:p>
    <w:p w:rsidR="00FB2C3B" w:rsidRPr="00363889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37114A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24462B">
        <w:rPr>
          <w:rStyle w:val="Hyperlink0"/>
          <w:rFonts w:eastAsia="Arial Unicode MS"/>
        </w:rPr>
        <w:t xml:space="preserve">The denaturalized join a substantial population of indigenous inhabitants of Bahrain who </w:t>
      </w:r>
      <w:r>
        <w:rPr>
          <w:rStyle w:val="Hyperlink0"/>
          <w:rFonts w:eastAsia="Arial Unicode MS"/>
        </w:rPr>
        <w:t>remain</w:t>
      </w:r>
      <w:r w:rsidRPr="0024462B">
        <w:rPr>
          <w:rStyle w:val="Hyperlink0"/>
          <w:rFonts w:eastAsia="Arial Unicode MS"/>
        </w:rPr>
        <w:t xml:space="preserve"> stateless. A</w:t>
      </w:r>
      <w:r>
        <w:rPr>
          <w:rStyle w:val="Hyperlink0"/>
          <w:rFonts w:eastAsia="Arial Unicode MS"/>
        </w:rPr>
        <w:t xml:space="preserve">n </w:t>
      </w:r>
      <w:r w:rsidRPr="0024462B">
        <w:rPr>
          <w:rStyle w:val="Hyperlink0"/>
          <w:rFonts w:eastAsia="Arial Unicode MS"/>
        </w:rPr>
        <w:t>examp</w:t>
      </w:r>
      <w:r w:rsidRPr="009245D8">
        <w:rPr>
          <w:rStyle w:val="Hyperlink0"/>
          <w:rFonts w:eastAsia="Arial Unicode MS"/>
        </w:rPr>
        <w:t xml:space="preserve">le of </w:t>
      </w:r>
      <w:r>
        <w:rPr>
          <w:rStyle w:val="Hyperlink0"/>
          <w:rFonts w:eastAsia="Arial Unicode MS"/>
        </w:rPr>
        <w:t xml:space="preserve">these inhabitants </w:t>
      </w:r>
      <w:r w:rsidRPr="009245D8">
        <w:rPr>
          <w:rStyle w:val="Hyperlink0"/>
          <w:rFonts w:eastAsia="Arial Unicode MS"/>
        </w:rPr>
        <w:t>are t</w:t>
      </w:r>
      <w:r w:rsidRPr="00D04603">
        <w:rPr>
          <w:rStyle w:val="Hyperlink0"/>
          <w:rFonts w:eastAsia="Arial Unicode MS"/>
        </w:rPr>
        <w:t xml:space="preserve">he Bidoons: a community of individuals who have historically lived in the country, but for various reasons, never acquired Bahraini nationality. Currently, </w:t>
      </w:r>
      <w:r>
        <w:rPr>
          <w:rStyle w:val="Hyperlink0"/>
          <w:rFonts w:eastAsia="Arial Unicode MS"/>
        </w:rPr>
        <w:t>t</w:t>
      </w:r>
      <w:r w:rsidRPr="00D04603">
        <w:rPr>
          <w:rStyle w:val="Hyperlink0"/>
          <w:rFonts w:eastAsia="Arial Unicode MS"/>
        </w:rPr>
        <w:t xml:space="preserve">he </w:t>
      </w:r>
      <w:r>
        <w:rPr>
          <w:rStyle w:val="Hyperlink0"/>
          <w:rFonts w:eastAsia="Arial Unicode MS"/>
        </w:rPr>
        <w:t>Bahrain Centre for Human Rights (</w:t>
      </w:r>
      <w:r w:rsidRPr="0037114A">
        <w:rPr>
          <w:rStyle w:val="Hyperlink0"/>
          <w:rFonts w:eastAsia="Arial Unicode MS"/>
        </w:rPr>
        <w:t>BCHR</w:t>
      </w:r>
      <w:r>
        <w:rPr>
          <w:rStyle w:val="Hyperlink0"/>
          <w:rFonts w:eastAsia="Arial Unicode MS"/>
        </w:rPr>
        <w:t>)</w:t>
      </w:r>
      <w:r w:rsidRPr="0037114A">
        <w:rPr>
          <w:rStyle w:val="Hyperlink0"/>
          <w:rFonts w:eastAsia="Arial Unicode MS"/>
        </w:rPr>
        <w:t xml:space="preserve"> estimates there to be between 2,000 and 5,000 Bidoon families </w:t>
      </w:r>
      <w:r>
        <w:rPr>
          <w:rStyle w:val="Hyperlink0"/>
          <w:rFonts w:eastAsia="Arial Unicode MS"/>
        </w:rPr>
        <w:t xml:space="preserve">living </w:t>
      </w:r>
      <w:r w:rsidRPr="0037114A">
        <w:rPr>
          <w:rStyle w:val="Hyperlink0"/>
          <w:rFonts w:eastAsia="Arial Unicode MS"/>
        </w:rPr>
        <w:t>within the Bahrain border.</w:t>
      </w:r>
      <w:r w:rsidRPr="00010CAE">
        <w:rPr>
          <w:rStyle w:val="PageNumber"/>
          <w:vertAlign w:val="superscript"/>
        </w:rPr>
        <w:footnoteReference w:id="46"/>
      </w:r>
      <w:r w:rsidRPr="00010CAE">
        <w:rPr>
          <w:rStyle w:val="Hyperlink0"/>
          <w:rFonts w:eastAsia="Arial Unicode MS"/>
        </w:rPr>
        <w:t xml:space="preserve"> Even though they are officially eligible for naturalization, the Bahrain</w:t>
      </w:r>
      <w:r>
        <w:rPr>
          <w:rStyle w:val="Hyperlink0"/>
          <w:rFonts w:eastAsia="Arial Unicode MS"/>
        </w:rPr>
        <w:t>i</w:t>
      </w:r>
      <w:r w:rsidRPr="00010CAE">
        <w:rPr>
          <w:rStyle w:val="Hyperlink0"/>
          <w:rFonts w:eastAsia="Arial Unicode MS"/>
        </w:rPr>
        <w:t xml:space="preserve"> government has let them live in a situation of protracted statelessness. As a result, they are deprived of the basic rights of Bahraini citizens</w:t>
      </w:r>
      <w:r>
        <w:rPr>
          <w:rStyle w:val="Hyperlink0"/>
          <w:rFonts w:eastAsia="Arial Unicode MS"/>
        </w:rPr>
        <w:t>, and cannot</w:t>
      </w:r>
      <w:r w:rsidRPr="00010CAE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access many of the services offered by the</w:t>
      </w:r>
      <w:r w:rsidRPr="0037114A">
        <w:rPr>
          <w:rStyle w:val="Hyperlink0"/>
          <w:rFonts w:eastAsia="Arial Unicode MS"/>
        </w:rPr>
        <w:t xml:space="preserve"> government. </w:t>
      </w:r>
    </w:p>
    <w:p w:rsidR="00FB2C3B" w:rsidRPr="0037114A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24462B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37114A">
        <w:rPr>
          <w:rStyle w:val="Hyperlink0"/>
          <w:rFonts w:eastAsia="Arial Unicode MS"/>
        </w:rPr>
        <w:t xml:space="preserve">In its response to </w:t>
      </w:r>
      <w:r>
        <w:rPr>
          <w:rStyle w:val="Hyperlink0"/>
          <w:rFonts w:eastAsia="Arial Unicode MS"/>
        </w:rPr>
        <w:t>its</w:t>
      </w:r>
      <w:r w:rsidRPr="0037114A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List of Issues Prior to Reporting (</w:t>
      </w:r>
      <w:r w:rsidRPr="0037114A">
        <w:rPr>
          <w:rStyle w:val="Hyperlink0"/>
          <w:rFonts w:eastAsia="Arial Unicode MS"/>
        </w:rPr>
        <w:t>LOIPR</w:t>
      </w:r>
      <w:r>
        <w:rPr>
          <w:rStyle w:val="Hyperlink0"/>
          <w:rFonts w:eastAsia="Arial Unicode MS"/>
        </w:rPr>
        <w:t>)</w:t>
      </w:r>
      <w:r w:rsidRPr="0037114A">
        <w:rPr>
          <w:rStyle w:val="Hyperlink0"/>
          <w:rFonts w:eastAsia="Arial Unicode MS"/>
        </w:rPr>
        <w:t>, the Bahraini government maintained that the Bidoons no longer exist.</w:t>
      </w:r>
      <w:r w:rsidRPr="00010CAE">
        <w:rPr>
          <w:rStyle w:val="PageNumber"/>
          <w:vertAlign w:val="superscript"/>
        </w:rPr>
        <w:footnoteReference w:id="47"/>
      </w:r>
      <w:r w:rsidRPr="00010CAE">
        <w:rPr>
          <w:rStyle w:val="Hyperlink0"/>
          <w:rFonts w:eastAsia="Arial Unicode MS"/>
        </w:rPr>
        <w:t xml:space="preserve"> While Bahrain has taken some steps to grant nationality to m</w:t>
      </w:r>
      <w:r w:rsidRPr="00363889">
        <w:rPr>
          <w:rStyle w:val="Hyperlink0"/>
          <w:rFonts w:eastAsia="Arial Unicode MS"/>
        </w:rPr>
        <w:t>any Bidoon, such as naturalizing 7,012 individuals in 2008,</w:t>
      </w:r>
      <w:r w:rsidRPr="00010CAE">
        <w:rPr>
          <w:rStyle w:val="PageNumber"/>
          <w:vertAlign w:val="superscript"/>
        </w:rPr>
        <w:footnoteReference w:id="48"/>
      </w:r>
      <w:r w:rsidRPr="00010CAE">
        <w:rPr>
          <w:rStyle w:val="Hyperlink0"/>
          <w:rFonts w:eastAsia="Arial Unicode MS"/>
        </w:rPr>
        <w:t xml:space="preserve"> reports by international and civil society actors such as the Institute on Statelessness and Inclusion</w:t>
      </w:r>
      <w:r w:rsidRPr="00010CAE">
        <w:rPr>
          <w:rStyle w:val="PageNumber"/>
          <w:vertAlign w:val="superscript"/>
        </w:rPr>
        <w:footnoteReference w:id="49"/>
      </w:r>
      <w:r w:rsidRPr="00010CAE">
        <w:rPr>
          <w:rStyle w:val="Hyperlink0"/>
          <w:rFonts w:eastAsia="Arial Unicode MS"/>
        </w:rPr>
        <w:t xml:space="preserve"> and the Minority Rights Group,</w:t>
      </w:r>
      <w:r w:rsidRPr="00010CAE">
        <w:rPr>
          <w:rStyle w:val="PageNumber"/>
          <w:vertAlign w:val="superscript"/>
        </w:rPr>
        <w:footnoteReference w:id="50"/>
      </w:r>
      <w:r w:rsidRPr="00010CAE">
        <w:rPr>
          <w:rStyle w:val="Hyperlink0"/>
          <w:rFonts w:eastAsia="Arial Unicode MS"/>
        </w:rPr>
        <w:t xml:space="preserve"> indicate that </w:t>
      </w:r>
      <w:r>
        <w:rPr>
          <w:rStyle w:val="Hyperlink0"/>
          <w:rFonts w:eastAsia="Arial Unicode MS"/>
        </w:rPr>
        <w:t xml:space="preserve">a </w:t>
      </w:r>
      <w:r w:rsidRPr="00010CAE">
        <w:rPr>
          <w:rStyle w:val="Hyperlink0"/>
          <w:rFonts w:eastAsia="Arial Unicode MS"/>
        </w:rPr>
        <w:t xml:space="preserve">population of 2,000-5,000 remains. Additionally, it must be noted that </w:t>
      </w:r>
      <w:r>
        <w:rPr>
          <w:rStyle w:val="Hyperlink0"/>
          <w:rFonts w:eastAsia="Arial Unicode MS"/>
        </w:rPr>
        <w:t xml:space="preserve">fewer rights are attached to </w:t>
      </w:r>
      <w:r w:rsidRPr="00010CAE">
        <w:rPr>
          <w:rStyle w:val="Hyperlink0"/>
          <w:rFonts w:eastAsia="Arial Unicode MS"/>
        </w:rPr>
        <w:t>naturalized citizenship</w:t>
      </w:r>
      <w:r>
        <w:rPr>
          <w:rStyle w:val="Hyperlink0"/>
          <w:rFonts w:eastAsia="Arial Unicode MS"/>
        </w:rPr>
        <w:t>, for example, the lack of access to political rights for the first 10 years following naturalization. Moreover</w:t>
      </w:r>
      <w:r w:rsidRPr="001B6BC4">
        <w:rPr>
          <w:rStyle w:val="Hyperlink0"/>
          <w:rFonts w:eastAsia="Arial Unicode MS"/>
        </w:rPr>
        <w:t>, the children born to Bidoon fathers and Bahraini mothers remain stateless due to discriminatory legal provisions.</w:t>
      </w:r>
      <w:r>
        <w:rPr>
          <w:rStyle w:val="Hyperlink0"/>
          <w:rFonts w:eastAsia="Arial Unicode MS"/>
        </w:rPr>
        <w:t xml:space="preserve"> As Bahraini women are not entitled to pass on their citizenship to their children, citizenship must originate only from the father.</w:t>
      </w:r>
      <w:r w:rsidRPr="001B6BC4">
        <w:rPr>
          <w:rStyle w:val="Hyperlink0"/>
          <w:rFonts w:eastAsia="Arial Unicode MS"/>
        </w:rPr>
        <w:t xml:space="preserve"> </w:t>
      </w:r>
      <w:r w:rsidRPr="00010CAE">
        <w:rPr>
          <w:rStyle w:val="Hyperlink0"/>
          <w:rFonts w:eastAsia="Arial Unicode MS"/>
        </w:rPr>
        <w:t>The failure to resolve these problems not only leaves thousands of individuals in a precarious legal situation,</w:t>
      </w:r>
      <w:r w:rsidRPr="00010CAE">
        <w:rPr>
          <w:rStyle w:val="PageNumber"/>
          <w:vertAlign w:val="superscript"/>
        </w:rPr>
        <w:footnoteReference w:id="51"/>
      </w:r>
      <w:r w:rsidRPr="00010CAE">
        <w:rPr>
          <w:rStyle w:val="Hyperlink0"/>
          <w:rFonts w:eastAsia="Arial Unicode MS"/>
        </w:rPr>
        <w:t xml:space="preserve"> but also creates a self-perpetuating cycle of</w:t>
      </w:r>
      <w:r w:rsidRPr="00363889">
        <w:rPr>
          <w:rStyle w:val="Hyperlink0"/>
          <w:rFonts w:eastAsia="Arial Unicode MS"/>
        </w:rPr>
        <w:t xml:space="preserve"> statelessness.</w:t>
      </w:r>
    </w:p>
    <w:p w:rsidR="00FB2C3B" w:rsidRPr="009245D8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010CAE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9245D8">
        <w:rPr>
          <w:rStyle w:val="Hyperlink0"/>
          <w:rFonts w:eastAsia="Arial Unicode MS"/>
        </w:rPr>
        <w:t xml:space="preserve">It can therefore be said that Bahrain fails to meet international legal standards concerning nationality and stateless individuals. </w:t>
      </w:r>
      <w:r>
        <w:rPr>
          <w:rStyle w:val="Hyperlink0"/>
          <w:rFonts w:eastAsia="Arial Unicode MS"/>
        </w:rPr>
        <w:t>Namely</w:t>
      </w:r>
      <w:r w:rsidRPr="009245D8">
        <w:rPr>
          <w:rStyle w:val="Hyperlink0"/>
          <w:rFonts w:eastAsia="Arial Unicode MS"/>
        </w:rPr>
        <w:t xml:space="preserve">, the failure to grant citizenship to children of non-Bahraini </w:t>
      </w:r>
      <w:r>
        <w:rPr>
          <w:rStyle w:val="Hyperlink0"/>
          <w:rFonts w:eastAsia="Arial Unicode MS"/>
        </w:rPr>
        <w:t>fathers</w:t>
      </w:r>
      <w:r w:rsidRPr="009245D8">
        <w:rPr>
          <w:rStyle w:val="Hyperlink0"/>
          <w:rFonts w:eastAsia="Arial Unicode MS"/>
        </w:rPr>
        <w:t xml:space="preserve"> violates Article 7 of the Convention </w:t>
      </w:r>
      <w:r>
        <w:rPr>
          <w:rStyle w:val="Hyperlink0"/>
          <w:rFonts w:eastAsia="Arial Unicode MS"/>
        </w:rPr>
        <w:t>on</w:t>
      </w:r>
      <w:r w:rsidRPr="009245D8">
        <w:rPr>
          <w:rStyle w:val="Hyperlink0"/>
          <w:rFonts w:eastAsia="Arial Unicode MS"/>
        </w:rPr>
        <w:t xml:space="preserve"> the Rights of the Child</w:t>
      </w:r>
      <w:r>
        <w:rPr>
          <w:rStyle w:val="Hyperlink0"/>
          <w:rFonts w:eastAsia="Arial Unicode MS"/>
        </w:rPr>
        <w:t xml:space="preserve"> and </w:t>
      </w:r>
      <w:r w:rsidRPr="00010CAE">
        <w:rPr>
          <w:rStyle w:val="Hyperlink0"/>
          <w:rFonts w:eastAsia="Arial Unicode MS"/>
        </w:rPr>
        <w:t xml:space="preserve">Article 24 of the </w:t>
      </w:r>
      <w:r>
        <w:rPr>
          <w:rStyle w:val="Hyperlink0"/>
          <w:rFonts w:eastAsia="Arial Unicode MS"/>
        </w:rPr>
        <w:t>International Covenant on Civil and Political Rights, which each provide the right to acquire</w:t>
      </w:r>
      <w:r w:rsidRPr="00010CAE">
        <w:rPr>
          <w:rStyle w:val="Hyperlink0"/>
          <w:rFonts w:eastAsia="Arial Unicode MS"/>
        </w:rPr>
        <w:t xml:space="preserve"> </w:t>
      </w:r>
      <w:r w:rsidRPr="005A6165">
        <w:rPr>
          <w:rStyle w:val="Hyperlink0"/>
          <w:rFonts w:eastAsia="Arial Unicode MS"/>
        </w:rPr>
        <w:t>nationality.</w:t>
      </w:r>
      <w:r w:rsidRPr="00010CAE">
        <w:rPr>
          <w:rStyle w:val="PageNumber"/>
          <w:vertAlign w:val="superscript"/>
        </w:rPr>
        <w:footnoteReference w:id="52"/>
      </w:r>
    </w:p>
    <w:p w:rsidR="00FB2C3B" w:rsidRPr="00363889" w:rsidRDefault="00FB2C3B" w:rsidP="00FB2C3B">
      <w:pPr>
        <w:pStyle w:val="Body"/>
        <w:jc w:val="both"/>
        <w:rPr>
          <w:rStyle w:val="PageNumber"/>
          <w:color w:val="0000FF"/>
          <w:u w:color="0000FF"/>
        </w:rPr>
      </w:pPr>
    </w:p>
    <w:p w:rsidR="00FB2C3B" w:rsidRPr="00F74D07" w:rsidRDefault="00FB2C3B" w:rsidP="00FB2C3B">
      <w:pPr>
        <w:pStyle w:val="Body"/>
        <w:jc w:val="both"/>
        <w:rPr>
          <w:rStyle w:val="PageNumber"/>
          <w:color w:val="0000FF"/>
          <w:u w:color="0000FF"/>
        </w:rPr>
      </w:pPr>
      <w:r w:rsidRPr="005A6165">
        <w:rPr>
          <w:rStyle w:val="Hyperlink0"/>
          <w:rFonts w:eastAsia="Arial Unicode MS"/>
        </w:rPr>
        <w:lastRenderedPageBreak/>
        <w:t xml:space="preserve">The </w:t>
      </w:r>
      <w:r>
        <w:rPr>
          <w:rStyle w:val="Hyperlink0"/>
          <w:rFonts w:eastAsia="Arial Unicode MS"/>
        </w:rPr>
        <w:t>preferential</w:t>
      </w:r>
      <w:r w:rsidRPr="005A6165">
        <w:rPr>
          <w:rStyle w:val="Hyperlink0"/>
          <w:rFonts w:eastAsia="Arial Unicode MS"/>
        </w:rPr>
        <w:t xml:space="preserve"> treatment of </w:t>
      </w:r>
      <w:r>
        <w:rPr>
          <w:rStyle w:val="Hyperlink0"/>
          <w:rFonts w:eastAsia="Arial Unicode MS"/>
        </w:rPr>
        <w:t>Sunni</w:t>
      </w:r>
      <w:r w:rsidRPr="005A6165">
        <w:rPr>
          <w:rStyle w:val="Hyperlink0"/>
          <w:rFonts w:eastAsia="Arial Unicode MS"/>
        </w:rPr>
        <w:t xml:space="preserve"> foreign nationals that receive fast-tracked citizenship</w:t>
      </w:r>
      <w:r>
        <w:rPr>
          <w:rStyle w:val="Hyperlink0"/>
          <w:rFonts w:eastAsia="Arial Unicode MS"/>
        </w:rPr>
        <w:t xml:space="preserve">, as well as </w:t>
      </w:r>
      <w:r w:rsidRPr="005A6165">
        <w:rPr>
          <w:rStyle w:val="Hyperlink0"/>
          <w:rFonts w:eastAsia="Arial Unicode MS"/>
        </w:rPr>
        <w:t>the treatment of the B</w:t>
      </w:r>
      <w:r w:rsidRPr="00D04603">
        <w:rPr>
          <w:rStyle w:val="Hyperlink0"/>
          <w:rFonts w:eastAsia="Arial Unicode MS"/>
        </w:rPr>
        <w:t xml:space="preserve">idoon </w:t>
      </w:r>
      <w:r>
        <w:rPr>
          <w:rStyle w:val="Hyperlink0"/>
          <w:rFonts w:eastAsia="Arial Unicode MS"/>
        </w:rPr>
        <w:t xml:space="preserve">communities, </w:t>
      </w:r>
      <w:r w:rsidRPr="001B6BC4">
        <w:rPr>
          <w:rStyle w:val="Hyperlink0"/>
          <w:rFonts w:eastAsia="Arial Unicode MS"/>
        </w:rPr>
        <w:t>constitute violation</w:t>
      </w:r>
      <w:r>
        <w:rPr>
          <w:rStyle w:val="Hyperlink0"/>
          <w:rFonts w:eastAsia="Arial Unicode MS"/>
        </w:rPr>
        <w:t xml:space="preserve">s </w:t>
      </w:r>
      <w:r w:rsidRPr="001B6BC4">
        <w:rPr>
          <w:rStyle w:val="Hyperlink0"/>
          <w:rFonts w:eastAsia="Arial Unicode MS"/>
        </w:rPr>
        <w:t>of A</w:t>
      </w:r>
      <w:r w:rsidRPr="00D04603">
        <w:rPr>
          <w:rStyle w:val="Hyperlink0"/>
          <w:rFonts w:eastAsia="Arial Unicode MS"/>
        </w:rPr>
        <w:t xml:space="preserve">rticle 5(iii) </w:t>
      </w:r>
      <w:r>
        <w:rPr>
          <w:rStyle w:val="Hyperlink0"/>
          <w:rFonts w:eastAsia="Arial Unicode MS"/>
        </w:rPr>
        <w:t>of the CERD regarding</w:t>
      </w:r>
      <w:r w:rsidRPr="001B6BC4">
        <w:rPr>
          <w:rStyle w:val="Hyperlink0"/>
          <w:rFonts w:eastAsia="Arial Unicode MS"/>
        </w:rPr>
        <w:t xml:space="preserve"> the right to citizenship. The right contained in </w:t>
      </w:r>
      <w:r>
        <w:rPr>
          <w:rStyle w:val="Hyperlink0"/>
          <w:rFonts w:eastAsia="Arial Unicode MS"/>
        </w:rPr>
        <w:t xml:space="preserve">the </w:t>
      </w:r>
      <w:r w:rsidRPr="001B6BC4">
        <w:rPr>
          <w:rStyle w:val="Hyperlink0"/>
          <w:rFonts w:eastAsia="Arial Unicode MS"/>
        </w:rPr>
        <w:t xml:space="preserve">CERD requires not only </w:t>
      </w:r>
      <w:r>
        <w:rPr>
          <w:rStyle w:val="Hyperlink0"/>
          <w:rFonts w:eastAsia="Arial Unicode MS"/>
        </w:rPr>
        <w:t>for</w:t>
      </w:r>
      <w:r w:rsidRPr="001B6BC4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S</w:t>
      </w:r>
      <w:r w:rsidRPr="001B6BC4">
        <w:rPr>
          <w:rStyle w:val="Hyperlink0"/>
          <w:rFonts w:eastAsia="Arial Unicode MS"/>
        </w:rPr>
        <w:t xml:space="preserve">tate </w:t>
      </w:r>
      <w:r>
        <w:rPr>
          <w:rStyle w:val="Hyperlink0"/>
          <w:rFonts w:eastAsia="Arial Unicode MS"/>
        </w:rPr>
        <w:t>P</w:t>
      </w:r>
      <w:r w:rsidRPr="001B6BC4">
        <w:rPr>
          <w:rStyle w:val="Hyperlink0"/>
          <w:rFonts w:eastAsia="Arial Unicode MS"/>
        </w:rPr>
        <w:t xml:space="preserve">arties to ensure the right to citizenship, but that this right </w:t>
      </w:r>
      <w:r>
        <w:rPr>
          <w:rStyle w:val="Hyperlink0"/>
          <w:rFonts w:eastAsia="Arial Unicode MS"/>
        </w:rPr>
        <w:t>be</w:t>
      </w:r>
      <w:r w:rsidRPr="001B6BC4">
        <w:rPr>
          <w:rStyle w:val="Hyperlink0"/>
          <w:rFonts w:eastAsia="Arial Unicode MS"/>
        </w:rPr>
        <w:t xml:space="preserve"> provided in a non-discriminatory way. By fast-tracking</w:t>
      </w:r>
      <w:r w:rsidRPr="002E00BC">
        <w:rPr>
          <w:rStyle w:val="Hyperlink0"/>
          <w:rFonts w:eastAsia="Arial Unicode MS"/>
        </w:rPr>
        <w:t xml:space="preserve"> the nationality process to</w:t>
      </w:r>
      <w:r w:rsidRPr="00D04603">
        <w:rPr>
          <w:rStyle w:val="Hyperlink0"/>
          <w:rFonts w:eastAsia="Arial Unicode MS"/>
        </w:rPr>
        <w:t xml:space="preserve"> foreign nationals as a means of </w:t>
      </w:r>
      <w:r>
        <w:rPr>
          <w:rStyle w:val="Hyperlink0"/>
          <w:rFonts w:eastAsia="Arial Unicode MS"/>
        </w:rPr>
        <w:t>altering</w:t>
      </w:r>
      <w:r w:rsidRPr="00F74D07">
        <w:rPr>
          <w:rStyle w:val="Hyperlink0"/>
          <w:rFonts w:eastAsia="Arial Unicode MS"/>
        </w:rPr>
        <w:t xml:space="preserve"> the </w:t>
      </w:r>
      <w:r>
        <w:rPr>
          <w:rStyle w:val="Hyperlink0"/>
          <w:rFonts w:eastAsia="Arial Unicode MS"/>
        </w:rPr>
        <w:t xml:space="preserve">country’s </w:t>
      </w:r>
      <w:r w:rsidRPr="00F74D07">
        <w:rPr>
          <w:rStyle w:val="Hyperlink0"/>
          <w:rFonts w:eastAsia="Arial Unicode MS"/>
        </w:rPr>
        <w:t>demographic</w:t>
      </w:r>
      <w:r>
        <w:rPr>
          <w:rStyle w:val="Hyperlink0"/>
          <w:rFonts w:eastAsia="Arial Unicode MS"/>
        </w:rPr>
        <w:t xml:space="preserve"> makeup</w:t>
      </w:r>
      <w:r w:rsidRPr="00F74D07">
        <w:rPr>
          <w:rStyle w:val="Hyperlink0"/>
          <w:rFonts w:eastAsia="Arial Unicode MS"/>
        </w:rPr>
        <w:t xml:space="preserve">, the government has </w:t>
      </w:r>
      <w:r>
        <w:rPr>
          <w:rStyle w:val="Hyperlink0"/>
          <w:rFonts w:eastAsia="Arial Unicode MS"/>
        </w:rPr>
        <w:t xml:space="preserve">weaponized </w:t>
      </w:r>
      <w:r w:rsidRPr="00F74D07">
        <w:rPr>
          <w:rStyle w:val="Hyperlink0"/>
          <w:rFonts w:eastAsia="Arial Unicode MS"/>
        </w:rPr>
        <w:t xml:space="preserve">the nationality process to discriminate against the </w:t>
      </w:r>
      <w:proofErr w:type="spellStart"/>
      <w:r w:rsidRPr="00F74D07">
        <w:rPr>
          <w:rStyle w:val="Hyperlink0"/>
          <w:rFonts w:eastAsia="Arial Unicode MS"/>
        </w:rPr>
        <w:t>Baharna</w:t>
      </w:r>
      <w:proofErr w:type="spellEnd"/>
      <w:r w:rsidRPr="00F74D07">
        <w:rPr>
          <w:rStyle w:val="Hyperlink0"/>
          <w:rFonts w:eastAsia="Arial Unicode MS"/>
        </w:rPr>
        <w:t xml:space="preserve"> and </w:t>
      </w:r>
      <w:proofErr w:type="spellStart"/>
      <w:r w:rsidRPr="00F74D07">
        <w:rPr>
          <w:rStyle w:val="Hyperlink0"/>
          <w:rFonts w:eastAsia="Arial Unicode MS"/>
        </w:rPr>
        <w:t>Ajam</w:t>
      </w:r>
      <w:proofErr w:type="spellEnd"/>
      <w:r w:rsidRPr="00F74D07">
        <w:rPr>
          <w:rStyle w:val="Hyperlink0"/>
          <w:rFonts w:eastAsia="Arial Unicode MS"/>
        </w:rPr>
        <w:t>. In addition, no new governmental measures have been introduced to ensure the Bidoon have a path to nationality</w:t>
      </w:r>
      <w:r>
        <w:rPr>
          <w:rStyle w:val="Hyperlink0"/>
          <w:rFonts w:eastAsia="Arial Unicode MS"/>
        </w:rPr>
        <w:t>.</w:t>
      </w:r>
    </w:p>
    <w:p w:rsidR="00FB2C3B" w:rsidRPr="00010CAE" w:rsidRDefault="00FB2C3B" w:rsidP="00FB2C3B">
      <w:pPr>
        <w:pStyle w:val="Heading"/>
        <w:numPr>
          <w:ilvl w:val="0"/>
          <w:numId w:val="2"/>
        </w:numPr>
        <w:jc w:val="both"/>
        <w:rPr>
          <w:rStyle w:val="PageNumber"/>
          <w:sz w:val="28"/>
          <w:szCs w:val="28"/>
        </w:rPr>
      </w:pPr>
      <w:r w:rsidRPr="00D04603">
        <w:rPr>
          <w:rStyle w:val="PageNumber"/>
          <w:sz w:val="28"/>
          <w:szCs w:val="28"/>
          <w:u w:val="single"/>
        </w:rPr>
        <w:t>Conclusion</w:t>
      </w:r>
    </w:p>
    <w:p w:rsidR="00FB2C3B" w:rsidRPr="00363889" w:rsidRDefault="00FB2C3B" w:rsidP="00FB2C3B">
      <w:pPr>
        <w:pStyle w:val="Body"/>
      </w:pPr>
    </w:p>
    <w:p w:rsidR="00FB2C3B" w:rsidRPr="00837696" w:rsidRDefault="00FB2C3B" w:rsidP="00FB2C3B">
      <w:pPr>
        <w:pStyle w:val="Body"/>
        <w:jc w:val="both"/>
        <w:rPr>
          <w:rStyle w:val="Hyperlink0"/>
          <w:rFonts w:eastAsia="Arial Unicode MS"/>
        </w:rPr>
      </w:pPr>
      <w:r>
        <w:rPr>
          <w:rStyle w:val="Hyperlink0"/>
          <w:rFonts w:eastAsia="Arial Unicode MS"/>
        </w:rPr>
        <w:t>Overall</w:t>
      </w:r>
      <w:r w:rsidRPr="005A6165">
        <w:rPr>
          <w:rStyle w:val="Hyperlink0"/>
          <w:rFonts w:eastAsia="Arial Unicode MS"/>
        </w:rPr>
        <w:t>, the Government of Bahrain continues to purposefully discriminat</w:t>
      </w:r>
      <w:r>
        <w:rPr>
          <w:rStyle w:val="Hyperlink0"/>
          <w:rFonts w:eastAsia="Arial Unicode MS"/>
        </w:rPr>
        <w:t>e</w:t>
      </w:r>
      <w:r w:rsidRPr="005A6165">
        <w:rPr>
          <w:rStyle w:val="Hyperlink0"/>
          <w:rFonts w:eastAsia="Arial Unicode MS"/>
        </w:rPr>
        <w:t xml:space="preserve"> against </w:t>
      </w:r>
      <w:r>
        <w:rPr>
          <w:rStyle w:val="Hyperlink0"/>
          <w:rFonts w:eastAsia="Arial Unicode MS"/>
        </w:rPr>
        <w:t>migrant</w:t>
      </w:r>
      <w:r w:rsidRPr="00010CAE">
        <w:rPr>
          <w:rStyle w:val="Hyperlink0"/>
          <w:rFonts w:eastAsia="Arial Unicode MS"/>
        </w:rPr>
        <w:t xml:space="preserve"> and </w:t>
      </w:r>
      <w:r w:rsidRPr="00D04603">
        <w:rPr>
          <w:rStyle w:val="Hyperlink0"/>
          <w:rFonts w:eastAsia="Arial Unicode MS"/>
        </w:rPr>
        <w:t xml:space="preserve">domestic workers through state sanctioned </w:t>
      </w:r>
      <w:proofErr w:type="spellStart"/>
      <w:r>
        <w:rPr>
          <w:rStyle w:val="Hyperlink0"/>
          <w:rFonts w:eastAsia="Arial Unicode MS"/>
        </w:rPr>
        <w:t>L</w:t>
      </w:r>
      <w:r w:rsidRPr="005412D0">
        <w:rPr>
          <w:rStyle w:val="Hyperlink0"/>
          <w:rFonts w:eastAsia="Arial Unicode MS"/>
        </w:rPr>
        <w:t>abour</w:t>
      </w:r>
      <w:proofErr w:type="spellEnd"/>
      <w:r w:rsidRPr="005412D0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</w:t>
      </w:r>
      <w:r w:rsidRPr="005412D0">
        <w:rPr>
          <w:rStyle w:val="Hyperlink0"/>
          <w:rFonts w:eastAsia="Arial Unicode MS"/>
        </w:rPr>
        <w:t xml:space="preserve">aws and through its </w:t>
      </w:r>
      <w:r w:rsidRPr="00D04603">
        <w:rPr>
          <w:rStyle w:val="Hyperlink0"/>
          <w:rFonts w:eastAsia="Arial Unicode MS"/>
        </w:rPr>
        <w:t>naturalization process</w:t>
      </w:r>
      <w:r>
        <w:rPr>
          <w:rStyle w:val="Hyperlink0"/>
          <w:rFonts w:eastAsia="Arial Unicode MS"/>
        </w:rPr>
        <w:t xml:space="preserve">. Combined, these actions directly violate </w:t>
      </w:r>
      <w:r w:rsidRPr="00D04603">
        <w:rPr>
          <w:rStyle w:val="Hyperlink0"/>
          <w:rFonts w:eastAsia="Arial Unicode MS"/>
        </w:rPr>
        <w:t xml:space="preserve">Article 1 of CERD. The government has </w:t>
      </w:r>
      <w:r>
        <w:rPr>
          <w:rStyle w:val="Hyperlink0"/>
          <w:rFonts w:eastAsia="Arial Unicode MS"/>
        </w:rPr>
        <w:t xml:space="preserve">consistently </w:t>
      </w:r>
      <w:r w:rsidRPr="00837696">
        <w:rPr>
          <w:rStyle w:val="Hyperlink0"/>
          <w:rFonts w:eastAsia="Arial Unicode MS"/>
        </w:rPr>
        <w:t xml:space="preserve">failed to properly implement </w:t>
      </w:r>
      <w:r>
        <w:rPr>
          <w:rStyle w:val="Hyperlink0"/>
          <w:rFonts w:eastAsia="Arial Unicode MS"/>
        </w:rPr>
        <w:t xml:space="preserve">the provisions of the </w:t>
      </w:r>
      <w:r w:rsidRPr="00837696">
        <w:rPr>
          <w:rStyle w:val="Hyperlink0"/>
          <w:rFonts w:eastAsia="Arial Unicode MS"/>
        </w:rPr>
        <w:t xml:space="preserve">CERD into domestic </w:t>
      </w:r>
      <w:proofErr w:type="spellStart"/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>abour</w:t>
      </w:r>
      <w:proofErr w:type="spellEnd"/>
      <w:r w:rsidRPr="00837696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 xml:space="preserve">aw, </w:t>
      </w:r>
      <w:r>
        <w:rPr>
          <w:rStyle w:val="Hyperlink0"/>
          <w:rFonts w:eastAsia="Arial Unicode MS"/>
        </w:rPr>
        <w:t xml:space="preserve">and have disregarded their obligations under the Convention to adequately prohibit </w:t>
      </w:r>
      <w:r w:rsidRPr="00837696">
        <w:rPr>
          <w:rStyle w:val="Hyperlink0"/>
          <w:rFonts w:eastAsia="Arial Unicode MS"/>
        </w:rPr>
        <w:t xml:space="preserve">racial discrimination. Legal recourse avenues concerning employment disputes lack independence and impartiality, and in many areas of employment, racial and ethnic discrimination still runs rampant. The most notorious </w:t>
      </w:r>
      <w:r>
        <w:rPr>
          <w:rStyle w:val="Hyperlink0"/>
          <w:rFonts w:eastAsia="Arial Unicode MS"/>
        </w:rPr>
        <w:t xml:space="preserve">of these offenders being Bahraini security forces </w:t>
      </w:r>
      <w:r w:rsidRPr="00837696">
        <w:rPr>
          <w:rStyle w:val="Hyperlink0"/>
          <w:rFonts w:eastAsia="Arial Unicode MS"/>
        </w:rPr>
        <w:t xml:space="preserve">  </w:t>
      </w:r>
      <w:r>
        <w:rPr>
          <w:rStyle w:val="Hyperlink0"/>
          <w:rFonts w:eastAsia="Arial Unicode MS"/>
        </w:rPr>
        <w:t>who</w:t>
      </w:r>
      <w:r w:rsidRPr="00837696">
        <w:rPr>
          <w:rStyle w:val="Hyperlink0"/>
          <w:rFonts w:eastAsia="Arial Unicode MS"/>
        </w:rPr>
        <w:t xml:space="preserve">, through its hiring practices and actions of the police force, have </w:t>
      </w:r>
      <w:r>
        <w:rPr>
          <w:rStyle w:val="Hyperlink0"/>
          <w:rFonts w:eastAsia="Arial Unicode MS"/>
        </w:rPr>
        <w:t>engaged in</w:t>
      </w:r>
      <w:r w:rsidRPr="00837696">
        <w:rPr>
          <w:rStyle w:val="Hyperlink0"/>
          <w:rFonts w:eastAsia="Arial Unicode MS"/>
        </w:rPr>
        <w:t xml:space="preserve"> a campaign of anti-</w:t>
      </w:r>
      <w:proofErr w:type="spellStart"/>
      <w:r w:rsidRPr="00837696">
        <w:rPr>
          <w:rStyle w:val="Hyperlink0"/>
          <w:rFonts w:eastAsia="Arial Unicode MS"/>
        </w:rPr>
        <w:t>Baharna</w:t>
      </w:r>
      <w:proofErr w:type="spellEnd"/>
      <w:r w:rsidRPr="00837696">
        <w:rPr>
          <w:rStyle w:val="Hyperlink0"/>
          <w:rFonts w:eastAsia="Arial Unicode MS"/>
        </w:rPr>
        <w:t xml:space="preserve"> and anti-</w:t>
      </w:r>
      <w:proofErr w:type="spellStart"/>
      <w:r w:rsidRPr="00837696">
        <w:rPr>
          <w:rStyle w:val="Hyperlink0"/>
          <w:rFonts w:eastAsia="Arial Unicode MS"/>
        </w:rPr>
        <w:t>Ajam</w:t>
      </w:r>
      <w:proofErr w:type="spellEnd"/>
      <w:r w:rsidRPr="00837696">
        <w:rPr>
          <w:rStyle w:val="Hyperlink0"/>
          <w:rFonts w:eastAsia="Arial Unicode MS"/>
        </w:rPr>
        <w:t xml:space="preserve"> persecution.</w:t>
      </w:r>
    </w:p>
    <w:p w:rsidR="00FB2C3B" w:rsidRPr="00E56DEE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837696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37114A">
        <w:rPr>
          <w:rStyle w:val="Hyperlink0"/>
          <w:rFonts w:eastAsia="Arial Unicode MS"/>
        </w:rPr>
        <w:t>G</w:t>
      </w:r>
      <w:r w:rsidRPr="001B6BC4">
        <w:rPr>
          <w:rStyle w:val="Hyperlink0"/>
          <w:rFonts w:eastAsia="Arial Unicode MS"/>
        </w:rPr>
        <w:t xml:space="preserve">overnment-condoned discrimination </w:t>
      </w:r>
      <w:r w:rsidRPr="00D04603">
        <w:rPr>
          <w:rStyle w:val="Hyperlink0"/>
          <w:rFonts w:eastAsia="Arial Unicode MS"/>
        </w:rPr>
        <w:t xml:space="preserve">via the </w:t>
      </w:r>
      <w:proofErr w:type="spellStart"/>
      <w:r w:rsidRPr="00D04603">
        <w:rPr>
          <w:rStyle w:val="Hyperlink0"/>
          <w:rFonts w:eastAsia="Arial Unicode MS"/>
          <w:i/>
          <w:iCs/>
        </w:rPr>
        <w:t>Kafala</w:t>
      </w:r>
      <w:proofErr w:type="spellEnd"/>
      <w:r w:rsidRPr="00931F10">
        <w:rPr>
          <w:rStyle w:val="Hyperlink0"/>
          <w:rFonts w:eastAsia="Arial Unicode MS"/>
        </w:rPr>
        <w:t xml:space="preserve"> system</w:t>
      </w:r>
      <w:r>
        <w:rPr>
          <w:rStyle w:val="Hyperlink0"/>
          <w:rFonts w:eastAsia="Arial Unicode MS"/>
        </w:rPr>
        <w:t xml:space="preserve"> perseveres in the country, forcing migrant workers to continue to work in unsafe and exploitative conditions. The condition of u</w:t>
      </w:r>
      <w:r w:rsidRPr="00837696">
        <w:rPr>
          <w:rStyle w:val="Hyperlink0"/>
          <w:rFonts w:eastAsia="Arial Unicode MS"/>
        </w:rPr>
        <w:t xml:space="preserve">nregistered </w:t>
      </w:r>
      <w:proofErr w:type="spellStart"/>
      <w:r w:rsidRPr="00837696">
        <w:rPr>
          <w:rStyle w:val="Hyperlink0"/>
          <w:rFonts w:eastAsia="Arial Unicode MS"/>
        </w:rPr>
        <w:t>labo</w:t>
      </w:r>
      <w:r>
        <w:rPr>
          <w:rStyle w:val="Hyperlink0"/>
          <w:rFonts w:eastAsia="Arial Unicode MS"/>
        </w:rPr>
        <w:t>u</w:t>
      </w:r>
      <w:r w:rsidRPr="005A6165">
        <w:rPr>
          <w:rStyle w:val="Hyperlink0"/>
          <w:rFonts w:eastAsia="Arial Unicode MS"/>
        </w:rPr>
        <w:t>r</w:t>
      </w:r>
      <w:proofErr w:type="spellEnd"/>
      <w:r w:rsidRPr="005A6165">
        <w:rPr>
          <w:rStyle w:val="Hyperlink0"/>
          <w:rFonts w:eastAsia="Arial Unicode MS"/>
        </w:rPr>
        <w:t xml:space="preserve"> camps remain</w:t>
      </w:r>
      <w:r>
        <w:rPr>
          <w:rStyle w:val="Hyperlink0"/>
          <w:rFonts w:eastAsia="Arial Unicode MS"/>
        </w:rPr>
        <w:t>s</w:t>
      </w:r>
      <w:r w:rsidRPr="005A6165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perilous, with</w:t>
      </w:r>
      <w:r w:rsidRPr="005A6165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dangerous </w:t>
      </w:r>
      <w:r w:rsidRPr="005A6165">
        <w:rPr>
          <w:rStyle w:val="Hyperlink0"/>
          <w:rFonts w:eastAsia="Arial Unicode MS"/>
        </w:rPr>
        <w:t>environme</w:t>
      </w:r>
      <w:r w:rsidRPr="009245D8">
        <w:rPr>
          <w:rStyle w:val="Hyperlink0"/>
          <w:rFonts w:eastAsia="Arial Unicode MS"/>
        </w:rPr>
        <w:t xml:space="preserve">nts </w:t>
      </w:r>
      <w:r>
        <w:rPr>
          <w:rStyle w:val="Hyperlink0"/>
          <w:rFonts w:eastAsia="Arial Unicode MS"/>
        </w:rPr>
        <w:t>putting</w:t>
      </w:r>
      <w:r w:rsidRPr="009245D8">
        <w:rPr>
          <w:rStyle w:val="Hyperlink0"/>
          <w:rFonts w:eastAsia="Arial Unicode MS"/>
        </w:rPr>
        <w:t xml:space="preserve"> migrant workers</w:t>
      </w:r>
      <w:r w:rsidRPr="009245D8">
        <w:rPr>
          <w:rStyle w:val="PageNumber"/>
        </w:rPr>
        <w:t xml:space="preserve">’ </w:t>
      </w:r>
      <w:r w:rsidRPr="009245D8">
        <w:rPr>
          <w:rStyle w:val="Hyperlink0"/>
          <w:rFonts w:eastAsia="Arial Unicode MS"/>
        </w:rPr>
        <w:t>sanitary and health conditions at risk. In addition to this</w:t>
      </w:r>
      <w:r>
        <w:rPr>
          <w:rStyle w:val="Hyperlink0"/>
          <w:rFonts w:eastAsia="Arial Unicode MS"/>
        </w:rPr>
        <w:t xml:space="preserve"> </w:t>
      </w:r>
      <w:r w:rsidRPr="009245D8">
        <w:rPr>
          <w:rStyle w:val="Hyperlink0"/>
          <w:rFonts w:eastAsia="Arial Unicode MS"/>
        </w:rPr>
        <w:t>are the long arduous hours that migrants are forced to work</w:t>
      </w:r>
      <w:r>
        <w:rPr>
          <w:rStyle w:val="Hyperlink0"/>
          <w:rFonts w:eastAsia="Arial Unicode MS"/>
        </w:rPr>
        <w:t>,</w:t>
      </w:r>
      <w:r w:rsidRPr="009245D8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which are</w:t>
      </w:r>
      <w:r w:rsidRPr="009245D8">
        <w:rPr>
          <w:rStyle w:val="Hyperlink0"/>
          <w:rFonts w:eastAsia="Arial Unicode MS"/>
        </w:rPr>
        <w:t xml:space="preserve"> often severely underpai</w:t>
      </w:r>
      <w:r w:rsidRPr="00F11A79">
        <w:rPr>
          <w:rStyle w:val="Hyperlink0"/>
          <w:rFonts w:eastAsia="Arial Unicode MS"/>
        </w:rPr>
        <w:t>d.</w:t>
      </w:r>
      <w:r>
        <w:rPr>
          <w:rStyle w:val="Hyperlink0"/>
          <w:rFonts w:eastAsia="Arial Unicode MS"/>
        </w:rPr>
        <w:t xml:space="preserve"> Moreover, </w:t>
      </w:r>
      <w:r w:rsidRPr="00837696">
        <w:rPr>
          <w:rStyle w:val="Hyperlink0"/>
          <w:rFonts w:eastAsia="Arial Unicode MS"/>
        </w:rPr>
        <w:t xml:space="preserve">Domestic workers </w:t>
      </w:r>
      <w:r>
        <w:rPr>
          <w:rStyle w:val="Hyperlink0"/>
          <w:rFonts w:eastAsia="Arial Unicode MS"/>
        </w:rPr>
        <w:t>continue to be</w:t>
      </w:r>
      <w:r w:rsidRPr="00837696">
        <w:rPr>
          <w:rStyle w:val="Hyperlink0"/>
          <w:rFonts w:eastAsia="Arial Unicode MS"/>
        </w:rPr>
        <w:t xml:space="preserve"> deprived of the </w:t>
      </w:r>
      <w:r>
        <w:rPr>
          <w:rStyle w:val="Hyperlink0"/>
          <w:rFonts w:eastAsia="Arial Unicode MS"/>
        </w:rPr>
        <w:t xml:space="preserve">protections outlined in Bahrain’s </w:t>
      </w:r>
      <w:proofErr w:type="spellStart"/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>abour</w:t>
      </w:r>
      <w:proofErr w:type="spellEnd"/>
      <w:r w:rsidRPr="00837696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>aws</w:t>
      </w:r>
      <w:r>
        <w:rPr>
          <w:rStyle w:val="Hyperlink0"/>
          <w:rFonts w:eastAsia="Arial Unicode MS"/>
        </w:rPr>
        <w:t>, and are frequently forced to</w:t>
      </w:r>
      <w:r w:rsidRPr="00837696">
        <w:rPr>
          <w:rStyle w:val="Hyperlink0"/>
          <w:rFonts w:eastAsia="Arial Unicode MS"/>
        </w:rPr>
        <w:t xml:space="preserve"> work in unfavorable conditions with low wages and long working weeks. Left in their unprotected status, domestic workers often </w:t>
      </w:r>
      <w:r>
        <w:rPr>
          <w:rStyle w:val="Hyperlink0"/>
          <w:rFonts w:eastAsia="Arial Unicode MS"/>
        </w:rPr>
        <w:t>fall</w:t>
      </w:r>
      <w:r w:rsidRPr="00837696">
        <w:rPr>
          <w:rStyle w:val="Hyperlink0"/>
          <w:rFonts w:eastAsia="Arial Unicode MS"/>
        </w:rPr>
        <w:t xml:space="preserve"> victim to sexual abuse and violence. </w:t>
      </w:r>
      <w:r>
        <w:rPr>
          <w:rStyle w:val="Hyperlink0"/>
          <w:rFonts w:eastAsia="Arial Unicode MS"/>
        </w:rPr>
        <w:t xml:space="preserve">The failure of </w:t>
      </w:r>
      <w:r w:rsidRPr="00837696">
        <w:rPr>
          <w:rStyle w:val="Hyperlink0"/>
          <w:rFonts w:eastAsia="Arial Unicode MS"/>
        </w:rPr>
        <w:t>Bahrain</w:t>
      </w:r>
      <w:r>
        <w:rPr>
          <w:rStyle w:val="Hyperlink0"/>
          <w:rFonts w:eastAsia="Arial Unicode MS"/>
        </w:rPr>
        <w:t>’s</w:t>
      </w:r>
      <w:r w:rsidRPr="00837696">
        <w:rPr>
          <w:rStyle w:val="Hyperlink0"/>
          <w:rFonts w:eastAsia="Arial Unicode MS"/>
        </w:rPr>
        <w:t xml:space="preserve"> </w:t>
      </w:r>
      <w:proofErr w:type="spellStart"/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>abour</w:t>
      </w:r>
      <w:proofErr w:type="spellEnd"/>
      <w:r w:rsidRPr="00837696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>L</w:t>
      </w:r>
      <w:r w:rsidRPr="00837696">
        <w:rPr>
          <w:rStyle w:val="Hyperlink0"/>
          <w:rFonts w:eastAsia="Arial Unicode MS"/>
        </w:rPr>
        <w:t>aw</w:t>
      </w:r>
      <w:r>
        <w:rPr>
          <w:rStyle w:val="Hyperlink0"/>
          <w:rFonts w:eastAsia="Arial Unicode MS"/>
        </w:rPr>
        <w:t>s</w:t>
      </w:r>
      <w:r w:rsidRPr="00837696">
        <w:rPr>
          <w:rStyle w:val="Hyperlink0"/>
          <w:rFonts w:eastAsia="Arial Unicode MS"/>
        </w:rPr>
        <w:t xml:space="preserve"> </w:t>
      </w:r>
      <w:r>
        <w:rPr>
          <w:rStyle w:val="Hyperlink0"/>
          <w:rFonts w:eastAsia="Arial Unicode MS"/>
        </w:rPr>
        <w:t xml:space="preserve">to address </w:t>
      </w:r>
      <w:r w:rsidRPr="00837696">
        <w:rPr>
          <w:rStyle w:val="Hyperlink0"/>
          <w:rFonts w:eastAsia="Arial Unicode MS"/>
        </w:rPr>
        <w:t>these issues contribute</w:t>
      </w:r>
      <w:r>
        <w:rPr>
          <w:rStyle w:val="Hyperlink0"/>
          <w:rFonts w:eastAsia="Arial Unicode MS"/>
        </w:rPr>
        <w:t>s further</w:t>
      </w:r>
      <w:r w:rsidRPr="00837696">
        <w:rPr>
          <w:rStyle w:val="Hyperlink0"/>
          <w:rFonts w:eastAsia="Arial Unicode MS"/>
        </w:rPr>
        <w:t xml:space="preserve"> to the violation of domestic workers</w:t>
      </w:r>
      <w:r>
        <w:rPr>
          <w:rStyle w:val="Hyperlink0"/>
          <w:rFonts w:eastAsia="Arial Unicode MS"/>
        </w:rPr>
        <w:t>’</w:t>
      </w:r>
      <w:r w:rsidRPr="00837696">
        <w:rPr>
          <w:rStyle w:val="Hyperlink0"/>
          <w:rFonts w:eastAsia="Arial Unicode MS"/>
        </w:rPr>
        <w:t xml:space="preserve"> rights. </w:t>
      </w:r>
    </w:p>
    <w:p w:rsidR="00FB2C3B" w:rsidRPr="00E56DEE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E56DEE" w:rsidRDefault="00FB2C3B" w:rsidP="00FB2C3B">
      <w:pPr>
        <w:pStyle w:val="Body"/>
        <w:jc w:val="both"/>
        <w:rPr>
          <w:rStyle w:val="Hyperlink0"/>
          <w:rFonts w:eastAsia="Arial Unicode MS"/>
        </w:rPr>
      </w:pPr>
      <w:r w:rsidRPr="001B6BC4">
        <w:rPr>
          <w:rStyle w:val="Hyperlink0"/>
          <w:rFonts w:eastAsia="Arial Unicode MS"/>
        </w:rPr>
        <w:t>The Government of Bahrain has shown a persistent pattern of behavior aimed at changing the population composition of the co</w:t>
      </w:r>
      <w:r w:rsidRPr="00D04603">
        <w:rPr>
          <w:rStyle w:val="Hyperlink0"/>
          <w:rFonts w:eastAsia="Arial Unicode MS"/>
        </w:rPr>
        <w:t xml:space="preserve">untry. Bidoon families eligible for citizenship are discriminated against and continue to be left stateless, whilst foreign citizens are favored </w:t>
      </w:r>
      <w:r>
        <w:rPr>
          <w:rStyle w:val="Hyperlink0"/>
          <w:rFonts w:eastAsia="Arial Unicode MS"/>
        </w:rPr>
        <w:t>and</w:t>
      </w:r>
      <w:r w:rsidRPr="0077008A">
        <w:rPr>
          <w:rStyle w:val="Hyperlink0"/>
          <w:rFonts w:eastAsia="Arial Unicode MS"/>
        </w:rPr>
        <w:t xml:space="preserve"> offered a fast track to citizenship.</w:t>
      </w:r>
    </w:p>
    <w:p w:rsidR="00FB2C3B" w:rsidRPr="002077EC" w:rsidRDefault="00FB2C3B" w:rsidP="00FB2C3B">
      <w:pPr>
        <w:pStyle w:val="Body"/>
        <w:jc w:val="both"/>
        <w:rPr>
          <w:rFonts w:ascii="Times New Roman" w:eastAsia="Times New Roman" w:hAnsi="Times New Roman" w:cs="Times New Roman"/>
        </w:rPr>
      </w:pPr>
    </w:p>
    <w:p w:rsidR="00FB2C3B" w:rsidRPr="00D04603" w:rsidRDefault="00FB2C3B" w:rsidP="00FB2C3B">
      <w:pPr>
        <w:pStyle w:val="Body"/>
        <w:jc w:val="both"/>
      </w:pPr>
      <w:r w:rsidRPr="001B6BC4">
        <w:rPr>
          <w:rStyle w:val="Hyperlink0"/>
          <w:rFonts w:eastAsia="Arial Unicode MS"/>
        </w:rPr>
        <w:t xml:space="preserve">ADHRB has found that </w:t>
      </w:r>
      <w:r>
        <w:rPr>
          <w:rStyle w:val="Hyperlink0"/>
          <w:rFonts w:eastAsia="Arial Unicode MS"/>
        </w:rPr>
        <w:t xml:space="preserve">this </w:t>
      </w:r>
      <w:proofErr w:type="spellStart"/>
      <w:r>
        <w:rPr>
          <w:rStyle w:val="Hyperlink0"/>
          <w:rFonts w:eastAsia="Arial Unicode MS"/>
        </w:rPr>
        <w:t>behaviour</w:t>
      </w:r>
      <w:proofErr w:type="spellEnd"/>
      <w:r>
        <w:rPr>
          <w:rStyle w:val="Hyperlink0"/>
          <w:rFonts w:eastAsia="Arial Unicode MS"/>
        </w:rPr>
        <w:t xml:space="preserve"> results in </w:t>
      </w:r>
      <w:r w:rsidRPr="0077008A">
        <w:rPr>
          <w:rStyle w:val="Hyperlink0"/>
          <w:rFonts w:eastAsia="Arial Unicode MS"/>
        </w:rPr>
        <w:t>Bahrain</w:t>
      </w:r>
      <w:r>
        <w:rPr>
          <w:rStyle w:val="Hyperlink0"/>
          <w:rFonts w:eastAsia="Arial Unicode MS"/>
        </w:rPr>
        <w:t>’s</w:t>
      </w:r>
      <w:r w:rsidRPr="0077008A">
        <w:rPr>
          <w:rStyle w:val="Hyperlink0"/>
          <w:rFonts w:eastAsia="Arial Unicode MS"/>
        </w:rPr>
        <w:t xml:space="preserve"> violat</w:t>
      </w:r>
      <w:r>
        <w:rPr>
          <w:rStyle w:val="Hyperlink0"/>
          <w:rFonts w:eastAsia="Arial Unicode MS"/>
        </w:rPr>
        <w:t>ion of</w:t>
      </w:r>
      <w:r w:rsidRPr="0077008A">
        <w:rPr>
          <w:rStyle w:val="Hyperlink0"/>
          <w:rFonts w:eastAsia="Arial Unicode MS"/>
        </w:rPr>
        <w:t xml:space="preserve"> A</w:t>
      </w:r>
      <w:r w:rsidRPr="00D04603">
        <w:rPr>
          <w:rStyle w:val="Hyperlink0"/>
          <w:rFonts w:eastAsia="Arial Unicode MS"/>
        </w:rPr>
        <w:t xml:space="preserve">rticles 2, 3, 4 and 5 of </w:t>
      </w:r>
      <w:r>
        <w:rPr>
          <w:rStyle w:val="Hyperlink0"/>
          <w:rFonts w:eastAsia="Arial Unicode MS"/>
        </w:rPr>
        <w:t xml:space="preserve">the </w:t>
      </w:r>
      <w:r w:rsidRPr="00D04603">
        <w:rPr>
          <w:rStyle w:val="Hyperlink0"/>
          <w:rFonts w:eastAsia="Arial Unicode MS"/>
        </w:rPr>
        <w:t>CERD. Not only has the government failed in its commitment to eliminate and combat racial discrimination in the country, but it</w:t>
      </w:r>
      <w:r>
        <w:rPr>
          <w:rStyle w:val="Hyperlink0"/>
          <w:rFonts w:eastAsia="Arial Unicode MS"/>
        </w:rPr>
        <w:t xml:space="preserve"> </w:t>
      </w:r>
      <w:r w:rsidRPr="00D04603">
        <w:rPr>
          <w:rStyle w:val="Hyperlink0"/>
          <w:rFonts w:eastAsia="Arial Unicode MS"/>
        </w:rPr>
        <w:t xml:space="preserve">is guilty of instigating racially motivated attacks against individuals and groups protected under Article 1 of the CERD. </w:t>
      </w:r>
      <w:r>
        <w:rPr>
          <w:rStyle w:val="Hyperlink0"/>
          <w:rFonts w:eastAsia="Arial Unicode MS"/>
        </w:rPr>
        <w:t>R</w:t>
      </w:r>
      <w:r w:rsidRPr="00D04603">
        <w:rPr>
          <w:rStyle w:val="Hyperlink0"/>
          <w:rFonts w:eastAsia="Arial Unicode MS"/>
        </w:rPr>
        <w:t xml:space="preserve">acially motivated discrimination is </w:t>
      </w:r>
      <w:r>
        <w:rPr>
          <w:rStyle w:val="Hyperlink0"/>
          <w:rFonts w:eastAsia="Arial Unicode MS"/>
        </w:rPr>
        <w:t xml:space="preserve">systematically </w:t>
      </w:r>
      <w:r w:rsidRPr="0077008A">
        <w:rPr>
          <w:rStyle w:val="Hyperlink0"/>
          <w:rFonts w:eastAsia="Arial Unicode MS"/>
        </w:rPr>
        <w:t xml:space="preserve">perpetuated by the government against the ethno-religious groups of the </w:t>
      </w:r>
      <w:proofErr w:type="spellStart"/>
      <w:r w:rsidRPr="0077008A">
        <w:rPr>
          <w:rStyle w:val="Hyperlink0"/>
          <w:rFonts w:eastAsia="Arial Unicode MS"/>
        </w:rPr>
        <w:t>Baharna</w:t>
      </w:r>
      <w:proofErr w:type="spellEnd"/>
      <w:r w:rsidRPr="0077008A">
        <w:rPr>
          <w:rStyle w:val="Hyperlink0"/>
          <w:rFonts w:eastAsia="Arial Unicode MS"/>
        </w:rPr>
        <w:t xml:space="preserve"> and </w:t>
      </w:r>
      <w:proofErr w:type="spellStart"/>
      <w:r w:rsidRPr="0077008A">
        <w:rPr>
          <w:rStyle w:val="Hyperlink0"/>
          <w:rFonts w:eastAsia="Arial Unicode MS"/>
        </w:rPr>
        <w:t>Ajam</w:t>
      </w:r>
      <w:proofErr w:type="spellEnd"/>
      <w:r w:rsidRPr="0077008A">
        <w:rPr>
          <w:rStyle w:val="Hyperlink0"/>
          <w:rFonts w:eastAsia="Arial Unicode MS"/>
        </w:rPr>
        <w:t xml:space="preserve">, alongside rampant societal subjugation of </w:t>
      </w:r>
      <w:r>
        <w:rPr>
          <w:rStyle w:val="Hyperlink0"/>
          <w:rFonts w:eastAsia="Arial Unicode MS"/>
        </w:rPr>
        <w:t xml:space="preserve">both migrant and domestic </w:t>
      </w:r>
      <w:r w:rsidRPr="0077008A">
        <w:rPr>
          <w:rStyle w:val="Hyperlink0"/>
          <w:rFonts w:eastAsia="Arial Unicode MS"/>
        </w:rPr>
        <w:t xml:space="preserve">workers. There have been no improvements in protecting migrant workers from the exploitative working system and the government has done little to </w:t>
      </w:r>
      <w:r w:rsidRPr="00D04603">
        <w:rPr>
          <w:rStyle w:val="Hyperlink0"/>
          <w:rFonts w:eastAsia="Arial Unicode MS"/>
        </w:rPr>
        <w:t>eradicate human trafficking from the country. Moreover, the Bidoon</w:t>
      </w:r>
      <w:r>
        <w:rPr>
          <w:rStyle w:val="Hyperlink0"/>
          <w:rFonts w:eastAsia="Arial Unicode MS"/>
        </w:rPr>
        <w:t xml:space="preserve"> population</w:t>
      </w:r>
      <w:r w:rsidRPr="00D04603">
        <w:rPr>
          <w:rStyle w:val="Hyperlink0"/>
          <w:rFonts w:eastAsia="Arial Unicode MS"/>
        </w:rPr>
        <w:t xml:space="preserve"> remain</w:t>
      </w:r>
      <w:r>
        <w:rPr>
          <w:rStyle w:val="Hyperlink0"/>
          <w:rFonts w:eastAsia="Arial Unicode MS"/>
        </w:rPr>
        <w:t>s</w:t>
      </w:r>
      <w:r w:rsidRPr="0077008A">
        <w:rPr>
          <w:rStyle w:val="Hyperlink0"/>
          <w:rFonts w:eastAsia="Arial Unicode MS"/>
        </w:rPr>
        <w:t xml:space="preserve"> discriminated</w:t>
      </w:r>
      <w:r w:rsidRPr="002077EC">
        <w:rPr>
          <w:rStyle w:val="Hyperlink0"/>
          <w:rFonts w:eastAsia="Arial Unicode MS"/>
        </w:rPr>
        <w:t xml:space="preserve"> against</w:t>
      </w:r>
      <w:r w:rsidRPr="001B6BC4">
        <w:rPr>
          <w:rStyle w:val="Hyperlink0"/>
          <w:rFonts w:eastAsia="Arial Unicode MS"/>
        </w:rPr>
        <w:t xml:space="preserve"> and </w:t>
      </w:r>
      <w:r w:rsidRPr="00D04603">
        <w:rPr>
          <w:rStyle w:val="Hyperlink0"/>
          <w:rFonts w:eastAsia="Arial Unicode MS"/>
        </w:rPr>
        <w:lastRenderedPageBreak/>
        <w:t>unrecognized by the Bahraini state</w:t>
      </w:r>
      <w:r>
        <w:rPr>
          <w:rStyle w:val="Hyperlink0"/>
          <w:rFonts w:eastAsia="Arial Unicode MS"/>
        </w:rPr>
        <w:t>,</w:t>
      </w:r>
      <w:r w:rsidRPr="0077008A">
        <w:rPr>
          <w:rStyle w:val="Hyperlink0"/>
          <w:rFonts w:eastAsia="Arial Unicode MS"/>
        </w:rPr>
        <w:t xml:space="preserve"> and therefore </w:t>
      </w:r>
      <w:r w:rsidRPr="00D04603">
        <w:rPr>
          <w:rStyle w:val="Hyperlink0"/>
          <w:rFonts w:eastAsia="Arial Unicode MS"/>
        </w:rPr>
        <w:t>unable to fully enjoy their right</w:t>
      </w:r>
      <w:r>
        <w:rPr>
          <w:rStyle w:val="Hyperlink0"/>
          <w:rFonts w:eastAsia="Arial Unicode MS"/>
        </w:rPr>
        <w:t>s</w:t>
      </w:r>
      <w:r w:rsidRPr="00D04603">
        <w:rPr>
          <w:rStyle w:val="Hyperlink0"/>
          <w:rFonts w:eastAsia="Arial Unicode MS"/>
        </w:rPr>
        <w:t xml:space="preserve"> due to their lack of citizenship.</w:t>
      </w:r>
    </w:p>
    <w:p w:rsidR="00FB2C3B" w:rsidRPr="00DA15C2" w:rsidRDefault="00FB2C3B" w:rsidP="00FB2C3B">
      <w:pPr>
        <w:spacing w:after="0" w:line="240" w:lineRule="auto"/>
      </w:pPr>
    </w:p>
    <w:sectPr w:rsidR="00FB2C3B" w:rsidRPr="00DA15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9CF" w:rsidRDefault="000B49CF" w:rsidP="00FB2C3B">
      <w:pPr>
        <w:spacing w:after="0" w:line="240" w:lineRule="auto"/>
      </w:pPr>
      <w:r>
        <w:separator/>
      </w:r>
    </w:p>
  </w:endnote>
  <w:endnote w:type="continuationSeparator" w:id="0">
    <w:p w:rsidR="000B49CF" w:rsidRDefault="000B49CF" w:rsidP="00FB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9CF" w:rsidRDefault="000B49CF" w:rsidP="00FB2C3B">
      <w:pPr>
        <w:spacing w:after="0" w:line="240" w:lineRule="auto"/>
      </w:pPr>
      <w:r>
        <w:separator/>
      </w:r>
    </w:p>
  </w:footnote>
  <w:footnote w:type="continuationSeparator" w:id="0">
    <w:p w:rsidR="000B49CF" w:rsidRDefault="000B49CF" w:rsidP="00FB2C3B">
      <w:pPr>
        <w:spacing w:after="0" w:line="240" w:lineRule="auto"/>
      </w:pPr>
      <w:r>
        <w:continuationSeparator/>
      </w:r>
    </w:p>
  </w:footnote>
  <w:footnote w:id="1">
    <w:p w:rsidR="00FB2C3B" w:rsidRDefault="00FB2C3B" w:rsidP="00FB2C3B">
      <w:pPr>
        <w:pStyle w:val="Body"/>
        <w:spacing w:line="240" w:lineRule="auto"/>
        <w:rPr>
          <w:rStyle w:val="PageNumber"/>
          <w:sz w:val="20"/>
          <w:szCs w:val="20"/>
        </w:rPr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CERD, General Recommendation No 32: The meaning and scope of special measures in the</w:t>
      </w:r>
    </w:p>
    <w:p w:rsidR="00FB2C3B" w:rsidRDefault="00FB2C3B" w:rsidP="00FB2C3B">
      <w:pPr>
        <w:pStyle w:val="Body"/>
        <w:spacing w:line="240" w:lineRule="auto"/>
        <w:rPr>
          <w:rStyle w:val="PageNumber"/>
          <w:sz w:val="20"/>
          <w:szCs w:val="20"/>
        </w:rPr>
      </w:pPr>
      <w:r>
        <w:rPr>
          <w:rStyle w:val="PageNumber"/>
          <w:sz w:val="20"/>
          <w:szCs w:val="20"/>
        </w:rPr>
        <w:t>International Convention on the Elimination of Racial Discrimination, 6 October 2009,</w:t>
      </w:r>
    </w:p>
    <w:p w:rsidR="00FB2C3B" w:rsidRDefault="00FB2C3B" w:rsidP="00FB2C3B">
      <w:pPr>
        <w:pStyle w:val="Body"/>
        <w:spacing w:line="240" w:lineRule="auto"/>
      </w:pPr>
      <w:r>
        <w:rPr>
          <w:rStyle w:val="PageNumber"/>
          <w:sz w:val="20"/>
          <w:szCs w:val="20"/>
        </w:rPr>
        <w:t>CERD/C/GC/32; 17 IHRR 306 (2010) at para 7.3</w:t>
      </w:r>
    </w:p>
  </w:footnote>
  <w:footnote w:id="2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</w:t>
      </w:r>
      <w:proofErr w:type="spellStart"/>
      <w:r>
        <w:rPr>
          <w:rStyle w:val="PageNumber"/>
          <w:sz w:val="20"/>
          <w:szCs w:val="20"/>
        </w:rPr>
        <w:t>Geneive</w:t>
      </w:r>
      <w:proofErr w:type="spellEnd"/>
      <w:r>
        <w:rPr>
          <w:rStyle w:val="PageNumber"/>
          <w:sz w:val="20"/>
          <w:szCs w:val="20"/>
        </w:rPr>
        <w:t xml:space="preserve"> </w:t>
      </w:r>
      <w:proofErr w:type="spellStart"/>
      <w:r>
        <w:rPr>
          <w:rStyle w:val="PageNumber"/>
          <w:sz w:val="20"/>
          <w:szCs w:val="20"/>
        </w:rPr>
        <w:t>Abdo</w:t>
      </w:r>
      <w:proofErr w:type="spellEnd"/>
      <w:r>
        <w:rPr>
          <w:rStyle w:val="PageNumber"/>
          <w:sz w:val="20"/>
          <w:szCs w:val="20"/>
        </w:rPr>
        <w:t xml:space="preserve">, </w:t>
      </w:r>
      <w:r>
        <w:rPr>
          <w:rStyle w:val="PageNumber"/>
          <w:i/>
          <w:iCs/>
          <w:sz w:val="20"/>
          <w:szCs w:val="20"/>
        </w:rPr>
        <w:t>The New Sectarianism: The Arab Uprisings and the Rebirth of Shi’a-Sunni Divide</w:t>
      </w:r>
      <w:r>
        <w:rPr>
          <w:rStyle w:val="PageNumber"/>
          <w:sz w:val="20"/>
          <w:szCs w:val="20"/>
          <w:lang w:val="it-IT"/>
        </w:rPr>
        <w:t xml:space="preserve">, Oxford University Press: 2017, 117-118.; Shirin Sadeghi, </w:t>
      </w:r>
      <w:r>
        <w:rPr>
          <w:rStyle w:val="PageNumber"/>
          <w:sz w:val="20"/>
          <w:szCs w:val="20"/>
        </w:rPr>
        <w:t>“The Fabrication of Bahrain’</w:t>
      </w:r>
      <w:r>
        <w:rPr>
          <w:rStyle w:val="PageNumber"/>
          <w:sz w:val="20"/>
          <w:szCs w:val="20"/>
          <w:lang w:val="it-IT"/>
        </w:rPr>
        <w:t>s Shiite-Sunni Divide,</w:t>
      </w:r>
      <w:r>
        <w:rPr>
          <w:rStyle w:val="PageNumber"/>
          <w:sz w:val="20"/>
          <w:szCs w:val="20"/>
        </w:rPr>
        <w:t xml:space="preserve">” Huffington Post, </w:t>
      </w:r>
    </w:p>
  </w:footnote>
  <w:footnote w:id="3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Central Intelligence Agency. "Bahrain." cia.gov. Central Intelligence Agency, </w:t>
      </w:r>
      <w:proofErr w:type="spellStart"/>
      <w:r>
        <w:rPr>
          <w:rStyle w:val="PageNumber"/>
          <w:sz w:val="20"/>
          <w:szCs w:val="20"/>
        </w:rPr>
        <w:t>n.d.</w:t>
      </w:r>
      <w:proofErr w:type="spellEnd"/>
      <w:r>
        <w:rPr>
          <w:rStyle w:val="PageNumber"/>
          <w:sz w:val="20"/>
          <w:szCs w:val="20"/>
        </w:rPr>
        <w:t xml:space="preserve"> Web. 30 May 2016. https://web.archive.org/web/20160530185649/https://www.cia.gov/library/publications//the-world-factbook/geos/print_ba.html</w:t>
      </w:r>
    </w:p>
  </w:footnote>
  <w:footnote w:id="4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nl-NL"/>
        </w:rPr>
        <w:t xml:space="preserve"> </w:t>
      </w:r>
      <w:r>
        <w:rPr>
          <w:rStyle w:val="PageNumber"/>
          <w:sz w:val="20"/>
          <w:szCs w:val="20"/>
          <w:lang w:val="nl-NL"/>
        </w:rPr>
        <w:t xml:space="preserve">Toorani, Mohamed. </w:t>
      </w:r>
      <w:r>
        <w:rPr>
          <w:rStyle w:val="PageNumber"/>
          <w:sz w:val="20"/>
          <w:szCs w:val="20"/>
        </w:rPr>
        <w:t xml:space="preserve">“The </w:t>
      </w:r>
      <w:proofErr w:type="spellStart"/>
      <w:r>
        <w:rPr>
          <w:rStyle w:val="PageNumber"/>
          <w:sz w:val="20"/>
          <w:szCs w:val="20"/>
        </w:rPr>
        <w:t>Ajam</w:t>
      </w:r>
      <w:proofErr w:type="spellEnd"/>
      <w:r>
        <w:rPr>
          <w:rStyle w:val="PageNumber"/>
          <w:sz w:val="20"/>
          <w:szCs w:val="20"/>
        </w:rPr>
        <w:t xml:space="preserve"> of Manama.” </w:t>
      </w:r>
      <w:r>
        <w:rPr>
          <w:rStyle w:val="PageNumber"/>
          <w:i/>
          <w:iCs/>
          <w:sz w:val="20"/>
          <w:szCs w:val="20"/>
        </w:rPr>
        <w:t xml:space="preserve">The </w:t>
      </w:r>
      <w:proofErr w:type="spellStart"/>
      <w:r>
        <w:rPr>
          <w:rStyle w:val="PageNumber"/>
          <w:i/>
          <w:iCs/>
          <w:sz w:val="20"/>
          <w:szCs w:val="20"/>
        </w:rPr>
        <w:t>Ajam</w:t>
      </w:r>
      <w:proofErr w:type="spellEnd"/>
      <w:r>
        <w:rPr>
          <w:rStyle w:val="PageNumber"/>
          <w:i/>
          <w:iCs/>
          <w:sz w:val="20"/>
          <w:szCs w:val="20"/>
        </w:rPr>
        <w:t xml:space="preserve"> of Manama</w:t>
      </w:r>
      <w:r>
        <w:rPr>
          <w:rStyle w:val="PageNumber"/>
          <w:sz w:val="20"/>
          <w:szCs w:val="20"/>
        </w:rPr>
        <w:t xml:space="preserve">, 30 Oct. 2015, </w:t>
      </w:r>
      <w:proofErr w:type="gramStart"/>
      <w:r>
        <w:rPr>
          <w:rStyle w:val="PageNumber"/>
          <w:sz w:val="20"/>
          <w:szCs w:val="20"/>
        </w:rPr>
        <w:t>intlhistory.blogspot.com/2015/10/</w:t>
      </w:r>
      <w:proofErr w:type="spellStart"/>
      <w:r>
        <w:rPr>
          <w:rStyle w:val="PageNumber"/>
          <w:sz w:val="20"/>
          <w:szCs w:val="20"/>
        </w:rPr>
        <w:t>the-ajam-of-manama.html?m</w:t>
      </w:r>
      <w:proofErr w:type="spellEnd"/>
      <w:proofErr w:type="gramEnd"/>
      <w:r>
        <w:rPr>
          <w:rStyle w:val="PageNumber"/>
          <w:sz w:val="20"/>
          <w:szCs w:val="20"/>
        </w:rPr>
        <w:t>=1</w:t>
      </w:r>
    </w:p>
  </w:footnote>
  <w:footnote w:id="5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CERD/C/BHR/CO/7 Concluding observations of the Committee on the Elimination of Racial Discrimination, OHCHR, 14 April 2005, para. 16</w:t>
      </w:r>
    </w:p>
  </w:footnote>
  <w:footnote w:id="6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International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Organization Convention No. 111 access at https://www.ilo.org/dyn/normlex/en/f?p=NORMLEXPUB:12100:0::NO::P12100_INSTRUMENT_ID:312256</w:t>
      </w:r>
    </w:p>
  </w:footnote>
  <w:footnote w:id="7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 xml:space="preserve"> </w:t>
      </w:r>
    </w:p>
  </w:footnote>
  <w:footnote w:id="8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 xml:space="preserve"> </w:t>
      </w:r>
    </w:p>
  </w:footnote>
  <w:footnote w:id="9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 xml:space="preserve"> </w:t>
      </w:r>
    </w:p>
  </w:footnote>
  <w:footnote w:id="10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Kingdom of Bahrain’s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Law No.36 (2012) access at: http://lmra.bh/portal/en/page/show/199</w:t>
      </w:r>
    </w:p>
  </w:footnote>
  <w:footnote w:id="11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 xml:space="preserve"> </w:t>
      </w:r>
    </w:p>
  </w:footnote>
  <w:footnote w:id="12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 xml:space="preserve"> </w:t>
      </w:r>
    </w:p>
  </w:footnote>
  <w:footnote w:id="13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“ADHRB at HRC39 calls for the integration of the Shia </w:t>
      </w:r>
      <w:proofErr w:type="spellStart"/>
      <w:r>
        <w:rPr>
          <w:rStyle w:val="PageNumber"/>
          <w:sz w:val="20"/>
          <w:szCs w:val="20"/>
        </w:rPr>
        <w:t>Baharna</w:t>
      </w:r>
      <w:proofErr w:type="spellEnd"/>
      <w:r>
        <w:rPr>
          <w:rStyle w:val="PageNumber"/>
          <w:sz w:val="20"/>
          <w:szCs w:val="20"/>
        </w:rPr>
        <w:t xml:space="preserve"> in Bahrain’s security forces”, 12 September 2018 access at: https://tinyurl.com/szngpzu</w:t>
      </w:r>
    </w:p>
  </w:footnote>
  <w:footnote w:id="14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 xml:space="preserve"> </w:t>
      </w:r>
      <w:r>
        <w:rPr>
          <w:rStyle w:val="PageNumber"/>
          <w:sz w:val="20"/>
          <w:szCs w:val="20"/>
          <w:lang w:val="da-DK"/>
        </w:rPr>
        <w:t>Ibid</w:t>
      </w:r>
      <w:r>
        <w:rPr>
          <w:rStyle w:val="PageNumber"/>
          <w:sz w:val="20"/>
          <w:szCs w:val="20"/>
        </w:rPr>
        <w:t>.</w:t>
      </w:r>
    </w:p>
  </w:footnote>
  <w:footnote w:id="15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“Dashboard: Issue 2016Q1,”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Market Regulatory Authority, 2016, http://blmi.lmra.bh/2016/03/mi_ dashboard.xml AND Human Rights Watch, </w:t>
      </w:r>
      <w:r>
        <w:rPr>
          <w:rStyle w:val="PageNumber"/>
          <w:i/>
          <w:iCs/>
          <w:sz w:val="20"/>
          <w:szCs w:val="20"/>
        </w:rPr>
        <w:t xml:space="preserve">For a Better Life </w:t>
      </w:r>
      <w:r>
        <w:rPr>
          <w:rStyle w:val="PageNumber"/>
          <w:sz w:val="20"/>
          <w:szCs w:val="20"/>
        </w:rPr>
        <w:t xml:space="preserve"> </w:t>
      </w:r>
    </w:p>
  </w:footnote>
  <w:footnote w:id="16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ADHRB. Living </w:t>
      </w:r>
      <w:proofErr w:type="gramStart"/>
      <w:r>
        <w:rPr>
          <w:rStyle w:val="PageNumber"/>
          <w:sz w:val="20"/>
          <w:szCs w:val="20"/>
        </w:rPr>
        <w:t>As</w:t>
      </w:r>
      <w:proofErr w:type="gramEnd"/>
      <w:r>
        <w:rPr>
          <w:rStyle w:val="PageNumber"/>
          <w:sz w:val="20"/>
          <w:szCs w:val="20"/>
        </w:rPr>
        <w:t xml:space="preserve"> Commodities. ADHRB, Washing D.C., 2016, https://www.adhrb.org/wp-content/uploads/2016/11/ADHRB_Commodities_Web.pdf. Accessed 20 Mar 2020.</w:t>
      </w:r>
    </w:p>
  </w:footnote>
  <w:footnote w:id="17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ADHRB. Living </w:t>
      </w:r>
      <w:proofErr w:type="gramStart"/>
      <w:r>
        <w:rPr>
          <w:rStyle w:val="PageNumber"/>
          <w:sz w:val="20"/>
          <w:szCs w:val="20"/>
        </w:rPr>
        <w:t>As</w:t>
      </w:r>
      <w:proofErr w:type="gramEnd"/>
      <w:r>
        <w:rPr>
          <w:rStyle w:val="PageNumber"/>
          <w:sz w:val="20"/>
          <w:szCs w:val="20"/>
        </w:rPr>
        <w:t xml:space="preserve"> Commodities. ADHRB, Washing D.C., 2016, https://www.adhrb.org/wp-content/uploads/2016/11/ADHRB_Commodities_Web.pdf. Accessed 20 Mar 2020.</w:t>
      </w:r>
    </w:p>
  </w:footnote>
  <w:footnote w:id="18">
    <w:p w:rsidR="00FB2C3B" w:rsidRDefault="00FB2C3B" w:rsidP="00FB2C3B">
      <w:pPr>
        <w:pStyle w:val="Body"/>
        <w:spacing w:line="240" w:lineRule="auto"/>
        <w:rPr>
          <w:rStyle w:val="PageNumber"/>
          <w:sz w:val="20"/>
          <w:szCs w:val="20"/>
        </w:rPr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International Labor Organization, International Labor Conference, One hundredth Session, Geneva, June 2011:</w:t>
      </w:r>
    </w:p>
    <w:p w:rsidR="00FB2C3B" w:rsidRDefault="00FB2C3B" w:rsidP="00FB2C3B">
      <w:pPr>
        <w:pStyle w:val="Body"/>
        <w:rPr>
          <w:rStyle w:val="PageNumber"/>
          <w:sz w:val="20"/>
          <w:szCs w:val="20"/>
        </w:rPr>
      </w:pPr>
      <w:r>
        <w:rPr>
          <w:rStyle w:val="PageNumber"/>
          <w:sz w:val="20"/>
          <w:szCs w:val="20"/>
        </w:rPr>
        <w:t>Provisional Record, Twenty-first sitting, 2011, accessed 19 April 2017, http://www.ilo.org/wcmsp5/groups/public/@</w:t>
      </w:r>
    </w:p>
    <w:p w:rsidR="00FB2C3B" w:rsidRDefault="00FB2C3B" w:rsidP="00FB2C3B">
      <w:pPr>
        <w:pStyle w:val="Body"/>
      </w:pPr>
      <w:proofErr w:type="spellStart"/>
      <w:r>
        <w:rPr>
          <w:rStyle w:val="PageNumber"/>
          <w:sz w:val="20"/>
          <w:szCs w:val="20"/>
        </w:rPr>
        <w:t>ed_norm</w:t>
      </w:r>
      <w:proofErr w:type="spellEnd"/>
      <w:r>
        <w:rPr>
          <w:rStyle w:val="PageNumber"/>
          <w:sz w:val="20"/>
          <w:szCs w:val="20"/>
        </w:rPr>
        <w:t>/@</w:t>
      </w:r>
      <w:proofErr w:type="spellStart"/>
      <w:r>
        <w:rPr>
          <w:rStyle w:val="PageNumber"/>
          <w:sz w:val="20"/>
          <w:szCs w:val="20"/>
        </w:rPr>
        <w:t>relconf</w:t>
      </w:r>
      <w:proofErr w:type="spellEnd"/>
      <w:r>
        <w:rPr>
          <w:rStyle w:val="PageNumber"/>
          <w:sz w:val="20"/>
          <w:szCs w:val="20"/>
        </w:rPr>
        <w:t>/documents/</w:t>
      </w:r>
      <w:proofErr w:type="spellStart"/>
      <w:r>
        <w:rPr>
          <w:rStyle w:val="PageNumber"/>
          <w:sz w:val="20"/>
          <w:szCs w:val="20"/>
        </w:rPr>
        <w:t>meetingdocument</w:t>
      </w:r>
      <w:proofErr w:type="spellEnd"/>
      <w:r>
        <w:rPr>
          <w:rStyle w:val="PageNumber"/>
          <w:sz w:val="20"/>
          <w:szCs w:val="20"/>
        </w:rPr>
        <w:t>/wcms_158275.pdf, 34.</w:t>
      </w:r>
    </w:p>
  </w:footnote>
  <w:footnote w:id="19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</w:t>
      </w:r>
      <w:proofErr w:type="spellStart"/>
      <w:r>
        <w:rPr>
          <w:rStyle w:val="PageNumber"/>
          <w:sz w:val="20"/>
          <w:szCs w:val="20"/>
        </w:rPr>
        <w:t>Bhattacherjee</w:t>
      </w:r>
      <w:proofErr w:type="spellEnd"/>
      <w:r>
        <w:rPr>
          <w:rStyle w:val="PageNumber"/>
          <w:sz w:val="20"/>
          <w:szCs w:val="20"/>
        </w:rPr>
        <w:t xml:space="preserve">, </w:t>
      </w:r>
      <w:proofErr w:type="spellStart"/>
      <w:r>
        <w:rPr>
          <w:rStyle w:val="PageNumber"/>
          <w:sz w:val="20"/>
          <w:szCs w:val="20"/>
        </w:rPr>
        <w:t>Kallol</w:t>
      </w:r>
      <w:proofErr w:type="spellEnd"/>
      <w:r>
        <w:rPr>
          <w:rStyle w:val="PageNumber"/>
          <w:sz w:val="20"/>
          <w:szCs w:val="20"/>
        </w:rPr>
        <w:t xml:space="preserve">. “No Pay, 500 Indians Suffer in Bahrain.” </w:t>
      </w:r>
      <w:r>
        <w:rPr>
          <w:rStyle w:val="PageNumber"/>
          <w:i/>
          <w:iCs/>
          <w:sz w:val="20"/>
          <w:szCs w:val="20"/>
        </w:rPr>
        <w:t>The Hindu</w:t>
      </w:r>
      <w:r>
        <w:rPr>
          <w:rStyle w:val="PageNumber"/>
          <w:sz w:val="20"/>
          <w:szCs w:val="20"/>
        </w:rPr>
        <w:t>, The Hindu, 23 Mar. 2017, www.thehindu.com/news/national/no-pay-500-indians-suffer-in-bahrain/article17621271.ece.</w:t>
      </w:r>
    </w:p>
  </w:footnote>
  <w:footnote w:id="20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Bahrain Centre for Human Rights, Bahrain Youth Society for Human Rights, and CARAM-Asia, “The Situation of Women Migrant Domestic Workers in Bahrain: Report submitted to the 42nd session of the CEDAW Committee October 2008,” https://www.fidh.org/IMG/pdf/bchrbahrain42.pdf  </w:t>
      </w:r>
    </w:p>
  </w:footnote>
  <w:footnote w:id="21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</w:t>
      </w:r>
      <w:proofErr w:type="spellStart"/>
      <w:r>
        <w:rPr>
          <w:rStyle w:val="PageNumber"/>
          <w:sz w:val="20"/>
          <w:szCs w:val="20"/>
        </w:rPr>
        <w:t>Unnikrishnan</w:t>
      </w:r>
      <w:proofErr w:type="spellEnd"/>
      <w:r>
        <w:rPr>
          <w:rStyle w:val="PageNumber"/>
          <w:sz w:val="20"/>
          <w:szCs w:val="20"/>
        </w:rPr>
        <w:t xml:space="preserve">, Raj. “Illegal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Camps Surpasses Number of Registered Facilities.” </w:t>
      </w:r>
      <w:r>
        <w:rPr>
          <w:rStyle w:val="PageNumber"/>
          <w:i/>
          <w:iCs/>
          <w:sz w:val="20"/>
          <w:szCs w:val="20"/>
          <w:lang w:val="pt-PT"/>
        </w:rPr>
        <w:t>GDNonline</w:t>
      </w:r>
      <w:r>
        <w:rPr>
          <w:rStyle w:val="PageNumber"/>
          <w:sz w:val="20"/>
          <w:szCs w:val="20"/>
        </w:rPr>
        <w:t>, 28 July 2018, www.gdnonline.com/Details/383971/Illegal-labour-camps-surpasses-number-of-registered-facilities-.</w:t>
      </w:r>
    </w:p>
  </w:footnote>
  <w:footnote w:id="22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 xml:space="preserve"> </w:t>
      </w:r>
      <w:r>
        <w:rPr>
          <w:rStyle w:val="PageNumber"/>
          <w:sz w:val="20"/>
          <w:szCs w:val="20"/>
          <w:lang w:val="da-DK"/>
        </w:rPr>
        <w:t>Ibid</w:t>
      </w:r>
    </w:p>
  </w:footnote>
  <w:footnote w:id="23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i/>
          <w:iCs/>
          <w:sz w:val="20"/>
          <w:szCs w:val="20"/>
        </w:rPr>
        <w:t xml:space="preserve"> One in 10 </w:t>
      </w:r>
      <w:proofErr w:type="spellStart"/>
      <w:r>
        <w:rPr>
          <w:rStyle w:val="PageNumber"/>
          <w:i/>
          <w:iCs/>
          <w:sz w:val="20"/>
          <w:szCs w:val="20"/>
        </w:rPr>
        <w:t>Labour</w:t>
      </w:r>
      <w:proofErr w:type="spellEnd"/>
      <w:r>
        <w:rPr>
          <w:rStyle w:val="PageNumber"/>
          <w:i/>
          <w:iCs/>
          <w:sz w:val="20"/>
          <w:szCs w:val="20"/>
        </w:rPr>
        <w:t xml:space="preserve"> Camps in Bahrain 'Unsafe'</w:t>
      </w:r>
      <w:r>
        <w:rPr>
          <w:rStyle w:val="PageNumber"/>
          <w:sz w:val="20"/>
          <w:szCs w:val="20"/>
        </w:rPr>
        <w:t>, 11 Apr. 2015, www.tradearabia.com/news/ MISC_279490.html.</w:t>
      </w:r>
    </w:p>
  </w:footnote>
  <w:footnote w:id="24">
    <w:p w:rsidR="00FB2C3B" w:rsidRDefault="00FB2C3B" w:rsidP="00FB2C3B">
      <w:pPr>
        <w:pStyle w:val="Body"/>
        <w:spacing w:line="240" w:lineRule="auto"/>
        <w:rPr>
          <w:rStyle w:val="PageNumber"/>
          <w:sz w:val="20"/>
          <w:szCs w:val="20"/>
        </w:rPr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International Labor Organization, International Labor Conference, One hundredth Session, Geneva, June 2011:</w:t>
      </w:r>
    </w:p>
    <w:p w:rsidR="00FB2C3B" w:rsidRDefault="00FB2C3B" w:rsidP="00FB2C3B">
      <w:pPr>
        <w:pStyle w:val="Body"/>
        <w:rPr>
          <w:rStyle w:val="PageNumber"/>
          <w:sz w:val="20"/>
          <w:szCs w:val="20"/>
        </w:rPr>
      </w:pPr>
      <w:r>
        <w:rPr>
          <w:rStyle w:val="PageNumber"/>
          <w:sz w:val="20"/>
          <w:szCs w:val="20"/>
        </w:rPr>
        <w:t>Provisional Record, Twenty-first sitting, 2011, accessed 19 April 2017, http://www.ilo.org/wcmsp5/groups/public/@</w:t>
      </w:r>
    </w:p>
    <w:p w:rsidR="00FB2C3B" w:rsidRDefault="00FB2C3B" w:rsidP="00FB2C3B">
      <w:pPr>
        <w:pStyle w:val="Body"/>
      </w:pPr>
      <w:proofErr w:type="spellStart"/>
      <w:r>
        <w:rPr>
          <w:rStyle w:val="PageNumber"/>
          <w:sz w:val="20"/>
          <w:szCs w:val="20"/>
        </w:rPr>
        <w:t>ed_norm</w:t>
      </w:r>
      <w:proofErr w:type="spellEnd"/>
      <w:r>
        <w:rPr>
          <w:rStyle w:val="PageNumber"/>
          <w:sz w:val="20"/>
          <w:szCs w:val="20"/>
        </w:rPr>
        <w:t>/@</w:t>
      </w:r>
      <w:proofErr w:type="spellStart"/>
      <w:r>
        <w:rPr>
          <w:rStyle w:val="PageNumber"/>
          <w:sz w:val="20"/>
          <w:szCs w:val="20"/>
        </w:rPr>
        <w:t>relconf</w:t>
      </w:r>
      <w:proofErr w:type="spellEnd"/>
      <w:r>
        <w:rPr>
          <w:rStyle w:val="PageNumber"/>
          <w:sz w:val="20"/>
          <w:szCs w:val="20"/>
        </w:rPr>
        <w:t>/documents/</w:t>
      </w:r>
      <w:proofErr w:type="spellStart"/>
      <w:r>
        <w:rPr>
          <w:rStyle w:val="PageNumber"/>
          <w:sz w:val="20"/>
          <w:szCs w:val="20"/>
        </w:rPr>
        <w:t>meetingdocument</w:t>
      </w:r>
      <w:proofErr w:type="spellEnd"/>
      <w:r>
        <w:rPr>
          <w:rStyle w:val="PageNumber"/>
          <w:sz w:val="20"/>
          <w:szCs w:val="20"/>
        </w:rPr>
        <w:t>/wcms_158275.pdf, 34.</w:t>
      </w:r>
    </w:p>
  </w:footnote>
  <w:footnote w:id="25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Convention on the Elimination of All Forms of Discrimination against Women, 18 December 1979 access at: https://www.ohchr.org/en/professionalinterest/pages/cedaw.aspx</w:t>
      </w:r>
    </w:p>
  </w:footnote>
  <w:footnote w:id="26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“The Situation of Women Migrant Domestic Workers in Bahrain” FIDH, October 2008, access at: https://www.fidh.org/IMG/pdf/bchrbahrain42.pdf</w:t>
      </w:r>
    </w:p>
  </w:footnote>
  <w:footnote w:id="27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“Complaints Related to Conflict Between the Employee and Employer Registration Request.” </w:t>
      </w:r>
      <w:r>
        <w:rPr>
          <w:rStyle w:val="PageNumber"/>
          <w:i/>
          <w:iCs/>
          <w:sz w:val="20"/>
          <w:szCs w:val="20"/>
        </w:rPr>
        <w:t xml:space="preserve">Kingdom of Bahrain - </w:t>
      </w:r>
      <w:proofErr w:type="spellStart"/>
      <w:r>
        <w:rPr>
          <w:rStyle w:val="PageNumber"/>
          <w:i/>
          <w:iCs/>
          <w:sz w:val="20"/>
          <w:szCs w:val="20"/>
        </w:rPr>
        <w:t>EGovernment</w:t>
      </w:r>
      <w:proofErr w:type="spellEnd"/>
      <w:r>
        <w:rPr>
          <w:rStyle w:val="PageNumber"/>
          <w:i/>
          <w:iCs/>
          <w:sz w:val="20"/>
          <w:szCs w:val="20"/>
        </w:rPr>
        <w:t xml:space="preserve"> Portal</w:t>
      </w:r>
      <w:r>
        <w:rPr>
          <w:rStyle w:val="PageNumber"/>
          <w:sz w:val="20"/>
          <w:szCs w:val="20"/>
          <w:lang w:val="de-DE"/>
        </w:rPr>
        <w:t>, https://tinyurl.com/rntscta</w:t>
      </w:r>
      <w:r>
        <w:rPr>
          <w:rStyle w:val="PageNumber"/>
          <w:color w:val="333333"/>
          <w:sz w:val="20"/>
          <w:szCs w:val="20"/>
          <w:u w:color="333333"/>
        </w:rPr>
        <w:t>.</w:t>
      </w:r>
    </w:p>
  </w:footnote>
  <w:footnote w:id="28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“Bahrain to Launch New Services to Help Migrant Workers in Distress.” </w:t>
      </w:r>
      <w:r>
        <w:rPr>
          <w:rStyle w:val="PageNumber"/>
          <w:i/>
          <w:iCs/>
          <w:sz w:val="20"/>
          <w:szCs w:val="20"/>
        </w:rPr>
        <w:t>Migrant Rights</w:t>
      </w:r>
      <w:r>
        <w:rPr>
          <w:rStyle w:val="PageNumber"/>
          <w:sz w:val="20"/>
          <w:szCs w:val="20"/>
        </w:rPr>
        <w:t>, 17 Jan. 2020, www.migrant-rights.org/2020/01/bahrain-to-launch-new-services-to-help-migrant-workers-in-distress.</w:t>
      </w:r>
    </w:p>
  </w:footnote>
  <w:footnote w:id="29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Market Regulatory Authority. “New Service to Help Distressed Expatriate Employees.” </w:t>
      </w:r>
      <w:r>
        <w:rPr>
          <w:rStyle w:val="PageNumber"/>
          <w:i/>
          <w:iCs/>
          <w:sz w:val="20"/>
          <w:szCs w:val="20"/>
          <w:lang w:val="es-ES_tradnl"/>
        </w:rPr>
        <w:t>Media Centre</w:t>
      </w:r>
      <w:r>
        <w:rPr>
          <w:rStyle w:val="PageNumber"/>
          <w:sz w:val="20"/>
          <w:szCs w:val="20"/>
        </w:rPr>
        <w:t>, 25 Dec. 2019, blog.lmra.bh/en/2019/12/25/new-service-to-help-distressed-expatriate-employees/.</w:t>
      </w:r>
    </w:p>
  </w:footnote>
  <w:footnote w:id="30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The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Market Regulatory Authority (LMRA) access at: https://lmra.bh/portal/en/home</w:t>
      </w:r>
    </w:p>
  </w:footnote>
  <w:footnote w:id="31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“Migrant Workers (Supplementary Provisions) Convention, 1975 (No. 143)” International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Organization (ILO), 24 </w:t>
      </w:r>
      <w:proofErr w:type="spellStart"/>
      <w:r>
        <w:rPr>
          <w:rStyle w:val="PageNumber"/>
          <w:sz w:val="20"/>
          <w:szCs w:val="20"/>
        </w:rPr>
        <w:t>jun</w:t>
      </w:r>
      <w:proofErr w:type="spellEnd"/>
      <w:r>
        <w:rPr>
          <w:rStyle w:val="PageNumber"/>
          <w:sz w:val="20"/>
          <w:szCs w:val="20"/>
        </w:rPr>
        <w:t xml:space="preserve"> 1975 access at: https://tinyurl.com/v3qa5qp</w:t>
      </w:r>
    </w:p>
  </w:footnote>
  <w:footnote w:id="32">
    <w:p w:rsidR="00FB2C3B" w:rsidRDefault="00FB2C3B" w:rsidP="00FB2C3B">
      <w:pPr>
        <w:pStyle w:val="Body"/>
        <w:spacing w:line="240" w:lineRule="auto"/>
      </w:pPr>
      <w:r>
        <w:rPr>
          <w:rStyle w:val="PageNumber"/>
          <w:shd w:val="clear" w:color="auto" w:fill="FFFFFF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International Convention on the Protection of the Rights of All Migrant Workers and Members of Their Families, United Nations OHCHR, 18 December 1990 access at: https://www.ohchr.org/EN/ProfessionalInterest/Pages/CMW.aspx</w:t>
      </w:r>
    </w:p>
  </w:footnote>
  <w:footnote w:id="33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“Migrant Worker Abuse in Bahrain and the Government Reform Agenda” Human Rights Watch, October 2012 access at: https://www.hrw.org/sites/default/files/reports/bahrain1012_brochure_LOW_0.pdf</w:t>
      </w:r>
    </w:p>
  </w:footnote>
  <w:footnote w:id="34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“The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Law for the Private Sector, 1976” Government of Bahrain, 1976 access at:https://www.ilo.org/dyn/travail/docs/668/The%20Labour%20Law%20for%20the%20Private%20Sector.pdf</w:t>
      </w:r>
    </w:p>
  </w:footnote>
  <w:footnote w:id="35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pt-PT"/>
        </w:rPr>
        <w:t xml:space="preserve"> </w:t>
      </w:r>
      <w:r>
        <w:rPr>
          <w:rStyle w:val="PageNumber"/>
          <w:sz w:val="20"/>
          <w:szCs w:val="20"/>
          <w:lang w:val="pt-PT"/>
        </w:rPr>
        <w:t>“</w:t>
      </w:r>
      <w:r>
        <w:rPr>
          <w:rStyle w:val="PageNumber"/>
          <w:sz w:val="20"/>
          <w:szCs w:val="20"/>
        </w:rPr>
        <w:t xml:space="preserve">The promulgation of the </w:t>
      </w:r>
      <w:proofErr w:type="spellStart"/>
      <w:r>
        <w:rPr>
          <w:rStyle w:val="PageNumber"/>
          <w:sz w:val="20"/>
          <w:szCs w:val="20"/>
        </w:rPr>
        <w:t>labour</w:t>
      </w:r>
      <w:proofErr w:type="spellEnd"/>
      <w:r>
        <w:rPr>
          <w:rStyle w:val="PageNumber"/>
          <w:sz w:val="20"/>
          <w:szCs w:val="20"/>
        </w:rPr>
        <w:t xml:space="preserve"> law in the private sector” Government of Bahrain, 2 August 2012 access at:http://lmra.bh/portal/files/cms/shared/file/labour%20law%202012.pdf</w:t>
      </w:r>
    </w:p>
  </w:footnote>
  <w:footnote w:id="36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“Migrant Worker Abuse in Bahrain and the Government Reform Agenda” Human Rights Watch, October 2012 access at: https://www.hrw.org/sites/default/files/reports/bahrain1012_brochure_LOW_0.pdf</w:t>
      </w:r>
    </w:p>
  </w:footnote>
  <w:footnote w:id="37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a-DK"/>
        </w:rPr>
        <w:t xml:space="preserve"> </w:t>
      </w:r>
      <w:r>
        <w:rPr>
          <w:rStyle w:val="PageNumber"/>
          <w:sz w:val="20"/>
          <w:szCs w:val="20"/>
          <w:lang w:val="da-DK"/>
        </w:rPr>
        <w:t>Ibid</w:t>
      </w:r>
    </w:p>
  </w:footnote>
  <w:footnote w:id="38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“Political Naturalization in Bahrain Costs over 20 Percent of State's Budget.” </w:t>
      </w:r>
      <w:r>
        <w:rPr>
          <w:rStyle w:val="PageNumber"/>
          <w:i/>
          <w:iCs/>
          <w:sz w:val="20"/>
          <w:szCs w:val="20"/>
        </w:rPr>
        <w:t>ALWAGHT</w:t>
      </w:r>
      <w:r>
        <w:rPr>
          <w:rStyle w:val="PageNumber"/>
          <w:sz w:val="20"/>
          <w:szCs w:val="20"/>
        </w:rPr>
        <w:t>, 9 Feb. 2016, alwaght.com/en/News/42527/Political-Naturalization-in-Bahrain-Costs-over-20-Percent-of-State’s-Budget.</w:t>
      </w:r>
    </w:p>
  </w:footnote>
  <w:footnote w:id="39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“The World </w:t>
      </w:r>
      <w:proofErr w:type="spellStart"/>
      <w:r>
        <w:rPr>
          <w:rStyle w:val="PageNumber"/>
          <w:sz w:val="20"/>
          <w:szCs w:val="20"/>
        </w:rPr>
        <w:t>Factbook</w:t>
      </w:r>
      <w:proofErr w:type="spellEnd"/>
      <w:r>
        <w:rPr>
          <w:rStyle w:val="PageNumber"/>
          <w:sz w:val="20"/>
          <w:szCs w:val="20"/>
        </w:rPr>
        <w:t xml:space="preserve">: Bahrain.” </w:t>
      </w:r>
      <w:r>
        <w:rPr>
          <w:rStyle w:val="PageNumber"/>
          <w:i/>
          <w:iCs/>
          <w:sz w:val="20"/>
          <w:szCs w:val="20"/>
        </w:rPr>
        <w:t>Central Intelligence Agency</w:t>
      </w:r>
      <w:r>
        <w:rPr>
          <w:rStyle w:val="PageNumber"/>
          <w:sz w:val="20"/>
          <w:szCs w:val="20"/>
        </w:rPr>
        <w:t>, Central Intelligence Agency, 4 Mar. 2020, www.cia.gov/library/publications/the-world-factbook/geos/ba.html.</w:t>
      </w:r>
    </w:p>
  </w:footnote>
  <w:footnote w:id="40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“Bahrain: Bahraini Citizenship Act - 1963.” </w:t>
      </w:r>
      <w:r>
        <w:rPr>
          <w:rStyle w:val="PageNumber"/>
          <w:i/>
          <w:iCs/>
          <w:sz w:val="20"/>
          <w:szCs w:val="20"/>
        </w:rPr>
        <w:t>GLMM</w:t>
      </w:r>
      <w:r>
        <w:rPr>
          <w:rStyle w:val="PageNumber"/>
          <w:sz w:val="20"/>
          <w:szCs w:val="20"/>
        </w:rPr>
        <w:t>, 6 Aug. 2014, gulfmigration.org/bahrain-bahraini-citizenship-act-1963-2/.</w:t>
      </w:r>
    </w:p>
  </w:footnote>
  <w:footnote w:id="41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Baker, </w:t>
      </w:r>
      <w:proofErr w:type="spellStart"/>
      <w:r>
        <w:rPr>
          <w:rStyle w:val="PageNumber"/>
          <w:sz w:val="20"/>
          <w:szCs w:val="20"/>
        </w:rPr>
        <w:t>Aryn</w:t>
      </w:r>
      <w:proofErr w:type="spellEnd"/>
      <w:r>
        <w:rPr>
          <w:rStyle w:val="PageNumber"/>
          <w:sz w:val="20"/>
          <w:szCs w:val="20"/>
        </w:rPr>
        <w:t xml:space="preserve">. “What Lies Beneath: Bahrain's ‘New Citizens’ </w:t>
      </w:r>
      <w:r>
        <w:rPr>
          <w:rStyle w:val="PageNumber"/>
          <w:sz w:val="20"/>
          <w:szCs w:val="20"/>
          <w:lang w:val="de-DE"/>
        </w:rPr>
        <w:t>Fuel Unrest.</w:t>
      </w:r>
      <w:r>
        <w:rPr>
          <w:rStyle w:val="PageNumber"/>
          <w:sz w:val="20"/>
          <w:szCs w:val="20"/>
        </w:rPr>
        <w:t xml:space="preserve">” </w:t>
      </w:r>
      <w:r>
        <w:rPr>
          <w:rStyle w:val="PageNumber"/>
          <w:i/>
          <w:iCs/>
          <w:sz w:val="20"/>
          <w:szCs w:val="20"/>
        </w:rPr>
        <w:t>Time</w:t>
      </w:r>
      <w:r>
        <w:rPr>
          <w:rStyle w:val="PageNumber"/>
          <w:sz w:val="20"/>
          <w:szCs w:val="20"/>
        </w:rPr>
        <w:t>, Time, 11 Mar. 2011, world.time.com/2011/03/11/what-lies-beneath-bahrains-new-citizens-fuel-unrest/.</w:t>
      </w:r>
    </w:p>
  </w:footnote>
  <w:footnote w:id="42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it-IT"/>
        </w:rPr>
        <w:t xml:space="preserve"> </w:t>
      </w:r>
      <w:r>
        <w:rPr>
          <w:rStyle w:val="PageNumber"/>
          <w:sz w:val="20"/>
          <w:szCs w:val="20"/>
          <w:lang w:val="it-IT"/>
        </w:rPr>
        <w:t xml:space="preserve">Sadeghi, Shirin. </w:t>
      </w:r>
      <w:r>
        <w:rPr>
          <w:rStyle w:val="PageNumber"/>
          <w:sz w:val="20"/>
          <w:szCs w:val="20"/>
        </w:rPr>
        <w:t xml:space="preserve">“Intricacies of Bahrain's Shia-Sunni Divide.” </w:t>
      </w:r>
      <w:r>
        <w:rPr>
          <w:rStyle w:val="PageNumber"/>
          <w:i/>
          <w:iCs/>
          <w:sz w:val="20"/>
          <w:szCs w:val="20"/>
        </w:rPr>
        <w:t>Bahrain | Al Jazeera</w:t>
      </w:r>
      <w:r>
        <w:rPr>
          <w:rStyle w:val="PageNumber"/>
          <w:sz w:val="20"/>
          <w:szCs w:val="20"/>
        </w:rPr>
        <w:t>, Al Jazeera, 2 Sept. 2011, www.aljazeera.com/indepth/opinion/2011/08/2011829104128700299.html.</w:t>
      </w:r>
    </w:p>
  </w:footnote>
  <w:footnote w:id="43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>al-</w:t>
      </w:r>
      <w:proofErr w:type="spellStart"/>
      <w:r>
        <w:rPr>
          <w:rStyle w:val="PageNumber"/>
          <w:sz w:val="20"/>
          <w:szCs w:val="20"/>
        </w:rPr>
        <w:t>Shehabi</w:t>
      </w:r>
      <w:proofErr w:type="spellEnd"/>
      <w:r>
        <w:rPr>
          <w:rStyle w:val="PageNumber"/>
          <w:sz w:val="20"/>
          <w:szCs w:val="20"/>
        </w:rPr>
        <w:t xml:space="preserve">, Omar. “Demography and Bahrain's Unrest.” </w:t>
      </w:r>
      <w:r>
        <w:rPr>
          <w:rStyle w:val="PageNumber"/>
          <w:i/>
          <w:iCs/>
          <w:sz w:val="20"/>
          <w:szCs w:val="20"/>
          <w:lang w:val="de-DE"/>
        </w:rPr>
        <w:t>Carnegie Endowment for International Peace</w:t>
      </w:r>
      <w:r>
        <w:rPr>
          <w:rStyle w:val="PageNumber"/>
          <w:sz w:val="20"/>
          <w:szCs w:val="20"/>
        </w:rPr>
        <w:t>, 16 Mar. 2011, carnegieendowment.org/2011/03/16/demography-and-bahrain-s-unrest/gbpy.</w:t>
      </w:r>
    </w:p>
  </w:footnote>
  <w:footnote w:id="44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“Bahraini Court Revokes 138 Individuals of Their Citizenship and Sentences 69 to Life in a Mass Trial.” </w:t>
      </w:r>
      <w:r>
        <w:rPr>
          <w:rStyle w:val="PageNumber"/>
          <w:i/>
          <w:iCs/>
          <w:sz w:val="20"/>
          <w:szCs w:val="20"/>
        </w:rPr>
        <w:t>Bahrain Institute for Rights and Democracy</w:t>
      </w:r>
      <w:r>
        <w:rPr>
          <w:rStyle w:val="PageNumber"/>
          <w:sz w:val="20"/>
          <w:szCs w:val="20"/>
        </w:rPr>
        <w:t>, 16 Apr. 2019, birdbh.org/2019/04/bahraini-court-revokes-138-individuals-of-their-citizenship-in-a-mass-trial/.</w:t>
      </w:r>
    </w:p>
  </w:footnote>
  <w:footnote w:id="45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Art 2, UN General Assembly, </w:t>
      </w:r>
      <w:r>
        <w:rPr>
          <w:rStyle w:val="PageNumber"/>
          <w:i/>
          <w:iCs/>
          <w:sz w:val="20"/>
          <w:szCs w:val="20"/>
        </w:rPr>
        <w:t>International Convention on the Elimination of All Forms of Racial Discrimination</w:t>
      </w:r>
      <w:r>
        <w:rPr>
          <w:rStyle w:val="PageNumber"/>
          <w:sz w:val="20"/>
          <w:szCs w:val="20"/>
        </w:rPr>
        <w:t>, 21 December 1965, United Nations, Treaty Series, vol. 660, p. 195,</w:t>
      </w:r>
    </w:p>
  </w:footnote>
  <w:footnote w:id="46">
    <w:p w:rsidR="00FB2C3B" w:rsidRDefault="00FB2C3B" w:rsidP="00FB2C3B">
      <w:pPr>
        <w:pStyle w:val="Body"/>
        <w:spacing w:line="240" w:lineRule="auto"/>
        <w:rPr>
          <w:rStyle w:val="PageNumber"/>
          <w:sz w:val="20"/>
          <w:szCs w:val="20"/>
        </w:rPr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Bahrain Centre for Human Rights, Stateless in Bahrain, 2014 access at http://bahrainrights.org/sites/default/files/</w:t>
      </w:r>
    </w:p>
    <w:p w:rsidR="00FB2C3B" w:rsidRDefault="00FB2C3B" w:rsidP="00FB2C3B">
      <w:pPr>
        <w:pStyle w:val="Body"/>
      </w:pPr>
      <w:r>
        <w:rPr>
          <w:rStyle w:val="PageNumber"/>
          <w:sz w:val="20"/>
          <w:szCs w:val="20"/>
          <w:lang w:val="it-IT"/>
        </w:rPr>
        <w:t>Stateless%20in%20Bahrain%20-%20Final.pdf</w:t>
      </w:r>
    </w:p>
  </w:footnote>
  <w:footnote w:id="47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para 92 Combined eighth to fourteenth periodic reports submitted by Bahrain under article 9 of the Convention, due in 2007 - GE. 18-09371 (E) 220719 (*1909371*) date received 3 April 2019</w:t>
      </w:r>
    </w:p>
  </w:footnote>
  <w:footnote w:id="48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UNHCR, MENA report on Statelessness, 2010, access at http://www.unhcr.org/4ce63e079.pdf</w:t>
      </w:r>
    </w:p>
  </w:footnote>
  <w:footnote w:id="49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Institute on Statelessness and Inclusion. The World’</w:t>
      </w:r>
      <w:r>
        <w:rPr>
          <w:rStyle w:val="PageNumber"/>
          <w:sz w:val="20"/>
          <w:szCs w:val="20"/>
          <w:lang w:val="nl-NL"/>
        </w:rPr>
        <w:t xml:space="preserve">S Stateless. </w:t>
      </w:r>
      <w:r>
        <w:rPr>
          <w:rStyle w:val="PageNumber"/>
          <w:sz w:val="20"/>
          <w:szCs w:val="20"/>
          <w:lang w:val="nl-NL"/>
        </w:rPr>
        <w:t>Wolf Legal Publishers (WLP), Oisterwijk, The Netherlands, 2014, https://files.institutesi.org/worldsstateless.pdf. Accessed 20 Mar 2020.</w:t>
      </w:r>
    </w:p>
  </w:footnote>
  <w:footnote w:id="50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"Bidoon - Minority Rights Group". Minority Rights Group, 2020, https://minorityrights.org/minorities/bidoon/.</w:t>
      </w:r>
    </w:p>
  </w:footnote>
  <w:footnote w:id="51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</w:rPr>
        <w:t xml:space="preserve"> Stateless in Bahrain, BCHR, 2014, http://bahrainrights.org/sites/default/files/Stateless%20in%20Bahrain%20-%20 Final.pdf and Blitz, B. Lynch, M, Statelessness and the Benefits of Citizenship: A Comparative Study, 2011, Edward Elgar Publishing</w:t>
      </w:r>
    </w:p>
  </w:footnote>
  <w:footnote w:id="52">
    <w:p w:rsidR="00FB2C3B" w:rsidRDefault="00FB2C3B" w:rsidP="00FB2C3B">
      <w:pPr>
        <w:pStyle w:val="Body"/>
        <w:spacing w:line="240" w:lineRule="auto"/>
      </w:pPr>
      <w:r>
        <w:rPr>
          <w:rStyle w:val="PageNumber"/>
          <w:vertAlign w:val="superscript"/>
        </w:rPr>
        <w:footnoteRef/>
      </w:r>
      <w:r>
        <w:rPr>
          <w:rStyle w:val="PageNumber"/>
          <w:sz w:val="20"/>
          <w:szCs w:val="20"/>
          <w:lang w:val="de-DE"/>
        </w:rPr>
        <w:t xml:space="preserve">  </w:t>
      </w:r>
      <w:r>
        <w:rPr>
          <w:rStyle w:val="PageNumber"/>
          <w:sz w:val="20"/>
          <w:szCs w:val="20"/>
        </w:rPr>
        <w:t>International Covenant on Civil and Political Rights (ICCPR) access at: https://www.ohchr.org/en/professionalinterest/pages/ccpr.aspx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15C47"/>
    <w:multiLevelType w:val="hybridMultilevel"/>
    <w:tmpl w:val="8DBAA268"/>
    <w:numStyleLink w:val="ImportedStyle1"/>
  </w:abstractNum>
  <w:abstractNum w:abstractNumId="1" w15:restartNumberingAfterBreak="0">
    <w:nsid w:val="45C72D33"/>
    <w:multiLevelType w:val="hybridMultilevel"/>
    <w:tmpl w:val="8DBAA268"/>
    <w:styleLink w:val="ImportedStyle1"/>
    <w:lvl w:ilvl="0" w:tplc="121AD27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10F04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E8A74A">
      <w:start w:val="1"/>
      <w:numFmt w:val="lowerRoman"/>
      <w:lvlText w:val="%3."/>
      <w:lvlJc w:val="left"/>
      <w:pPr>
        <w:ind w:left="216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9EE67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FE45C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FA5E7A">
      <w:start w:val="1"/>
      <w:numFmt w:val="lowerRoman"/>
      <w:lvlText w:val="%6."/>
      <w:lvlJc w:val="left"/>
      <w:pPr>
        <w:ind w:left="432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78E13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C58658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6C3AA0">
      <w:start w:val="1"/>
      <w:numFmt w:val="lowerRoman"/>
      <w:lvlText w:val="%9."/>
      <w:lvlJc w:val="left"/>
      <w:pPr>
        <w:ind w:left="648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C2"/>
    <w:rsid w:val="000B49CF"/>
    <w:rsid w:val="0027021A"/>
    <w:rsid w:val="00DA15C2"/>
    <w:rsid w:val="00FB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054E6"/>
  <w15:chartTrackingRefBased/>
  <w15:docId w15:val="{6659EFFB-6908-411E-92E2-A992352D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15C2"/>
    <w:rPr>
      <w:color w:val="0563C1" w:themeColor="hyperlink"/>
      <w:u w:val="single"/>
    </w:rPr>
  </w:style>
  <w:style w:type="paragraph" w:customStyle="1" w:styleId="Body">
    <w:name w:val="Body"/>
    <w:rsid w:val="00DA15C2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styleId="PageNumber">
    <w:name w:val="page number"/>
    <w:rsid w:val="00DA15C2"/>
  </w:style>
  <w:style w:type="character" w:customStyle="1" w:styleId="Hyperlink0">
    <w:name w:val="Hyperlink.0"/>
    <w:basedOn w:val="PageNumber"/>
    <w:rsid w:val="00DA15C2"/>
    <w:rPr>
      <w:rFonts w:ascii="Times New Roman" w:eastAsia="Times New Roman" w:hAnsi="Times New Roman" w:cs="Times New Roman"/>
    </w:rPr>
  </w:style>
  <w:style w:type="paragraph" w:customStyle="1" w:styleId="Heading">
    <w:name w:val="Heading"/>
    <w:next w:val="Body"/>
    <w:rsid w:val="00FB2C3B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0" w:after="120" w:line="276" w:lineRule="auto"/>
      <w:outlineLvl w:val="0"/>
    </w:pPr>
    <w:rPr>
      <w:rFonts w:ascii="Arial" w:eastAsia="Arial" w:hAnsi="Arial" w:cs="Arial"/>
      <w:color w:val="000000"/>
      <w:sz w:val="40"/>
      <w:szCs w:val="40"/>
      <w:u w:color="000000"/>
      <w:bdr w:val="nil"/>
    </w:rPr>
  </w:style>
  <w:style w:type="numbering" w:customStyle="1" w:styleId="ImportedStyle1">
    <w:name w:val="Imported Style 1"/>
    <w:rsid w:val="00FB2C3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hrb.org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AEDBA6-DF72-49ED-A358-EBBE67EF1F43}"/>
</file>

<file path=customXml/itemProps2.xml><?xml version="1.0" encoding="utf-8"?>
<ds:datastoreItem xmlns:ds="http://schemas.openxmlformats.org/officeDocument/2006/customXml" ds:itemID="{302D45B0-A8C9-47B2-92E5-5DA9C67C34C4}"/>
</file>

<file path=customXml/itemProps3.xml><?xml version="1.0" encoding="utf-8"?>
<ds:datastoreItem xmlns:ds="http://schemas.openxmlformats.org/officeDocument/2006/customXml" ds:itemID="{AAC17F81-9722-4819-9E2B-404401906C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3176</Words>
  <Characters>18264</Characters>
  <Application>Microsoft Office Word</Application>
  <DocSecurity>0</DocSecurity>
  <Lines>299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Mohajer12</dc:creator>
  <cp:keywords/>
  <dc:description/>
  <cp:lastModifiedBy>Mohajer12</cp:lastModifiedBy>
  <cp:revision>1</cp:revision>
  <dcterms:created xsi:type="dcterms:W3CDTF">2021-10-04T18:25:00Z</dcterms:created>
  <dcterms:modified xsi:type="dcterms:W3CDTF">2021-10-04T18:42:00Z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