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4B1E4E" w:rsidRDefault="00C05D9B" w:rsidP="00626C39">
      <w:pPr>
        <w:rPr>
          <w:color w:val="auto"/>
          <w:sz w:val="24"/>
          <w:szCs w:val="24"/>
        </w:rPr>
      </w:pPr>
    </w:p>
    <w:p w14:paraId="1C720C6D" w14:textId="77777777" w:rsidR="005403E3" w:rsidRPr="004B1E4E" w:rsidRDefault="005403E3" w:rsidP="00626C39">
      <w:pPr>
        <w:rPr>
          <w:color w:val="auto"/>
          <w:sz w:val="24"/>
          <w:szCs w:val="24"/>
        </w:rPr>
      </w:pPr>
    </w:p>
    <w:p w14:paraId="5E537D0D" w14:textId="77777777" w:rsidR="005403E3" w:rsidRPr="004B1E4E" w:rsidRDefault="005403E3" w:rsidP="00626C39">
      <w:pPr>
        <w:rPr>
          <w:color w:val="auto"/>
          <w:sz w:val="24"/>
          <w:szCs w:val="24"/>
        </w:rPr>
      </w:pPr>
    </w:p>
    <w:p w14:paraId="3C325BB7" w14:textId="04B0ABCB" w:rsidR="00E6169E" w:rsidRPr="00B62B30" w:rsidRDefault="00E6169E" w:rsidP="00E6169E">
      <w:pPr>
        <w:jc w:val="center"/>
        <w:rPr>
          <w:b/>
          <w:sz w:val="24"/>
          <w:szCs w:val="24"/>
        </w:rPr>
      </w:pPr>
      <w:r w:rsidRPr="00B62B30">
        <w:rPr>
          <w:b/>
          <w:sz w:val="24"/>
          <w:szCs w:val="24"/>
        </w:rPr>
        <w:t>South Sudan’s Compliance with the Convention on the Elimination of All Forms of Discrimination Against Women</w:t>
      </w:r>
      <w:r w:rsidR="00F437A0">
        <w:rPr>
          <w:b/>
          <w:sz w:val="24"/>
          <w:szCs w:val="24"/>
        </w:rPr>
        <w:t>: The Death Penalty</w:t>
      </w:r>
    </w:p>
    <w:p w14:paraId="171F4CCF" w14:textId="77777777" w:rsidR="004B1E4E" w:rsidRPr="004B1E4E" w:rsidRDefault="004B1E4E" w:rsidP="004B1E4E">
      <w:pPr>
        <w:jc w:val="center"/>
        <w:rPr>
          <w:sz w:val="24"/>
          <w:szCs w:val="24"/>
        </w:rPr>
      </w:pPr>
    </w:p>
    <w:p w14:paraId="26D24DDC" w14:textId="77777777" w:rsidR="004B1E4E" w:rsidRPr="004B1E4E" w:rsidRDefault="004B1E4E" w:rsidP="004B1E4E">
      <w:pPr>
        <w:jc w:val="center"/>
        <w:rPr>
          <w:b/>
          <w:sz w:val="24"/>
          <w:szCs w:val="24"/>
        </w:rPr>
      </w:pPr>
      <w:r w:rsidRPr="004B1E4E">
        <w:rPr>
          <w:b/>
          <w:sz w:val="24"/>
          <w:szCs w:val="24"/>
        </w:rPr>
        <w:t xml:space="preserve">Submitted by </w:t>
      </w:r>
      <w:r w:rsidR="00AA7FCB">
        <w:rPr>
          <w:b/>
          <w:sz w:val="24"/>
          <w:szCs w:val="24"/>
        </w:rPr>
        <w:t>T</w:t>
      </w:r>
      <w:r w:rsidRPr="004B1E4E">
        <w:rPr>
          <w:b/>
          <w:sz w:val="24"/>
          <w:szCs w:val="24"/>
        </w:rPr>
        <w:t>he Advocates for Human Rights</w:t>
      </w:r>
    </w:p>
    <w:p w14:paraId="6D01AE49" w14:textId="235018D9" w:rsidR="004B1E4E" w:rsidRDefault="004B1E4E" w:rsidP="004B1E4E">
      <w:pPr>
        <w:jc w:val="center"/>
        <w:rPr>
          <w:sz w:val="24"/>
          <w:szCs w:val="24"/>
        </w:rPr>
      </w:pPr>
      <w:r w:rsidRPr="004B1E4E">
        <w:rPr>
          <w:sz w:val="24"/>
          <w:szCs w:val="24"/>
        </w:rPr>
        <w:t>a non-governmental organization in special consultative status with ECOSOC</w:t>
      </w:r>
      <w:r w:rsidR="00624A10">
        <w:rPr>
          <w:sz w:val="24"/>
          <w:szCs w:val="24"/>
        </w:rPr>
        <w:t xml:space="preserve"> since 1996</w:t>
      </w:r>
    </w:p>
    <w:p w14:paraId="74881DA7" w14:textId="77777777" w:rsidR="004B1E4E" w:rsidRPr="004B1E4E" w:rsidRDefault="004B1E4E" w:rsidP="004B1E4E">
      <w:pPr>
        <w:jc w:val="center"/>
        <w:rPr>
          <w:sz w:val="24"/>
          <w:szCs w:val="24"/>
        </w:rPr>
      </w:pPr>
    </w:p>
    <w:p w14:paraId="24E688AE" w14:textId="18883D88" w:rsidR="004B1E4E" w:rsidRPr="00CA5CC2" w:rsidRDefault="004B1E4E" w:rsidP="004B1E4E">
      <w:pPr>
        <w:jc w:val="center"/>
        <w:rPr>
          <w:b/>
          <w:bCs/>
          <w:sz w:val="24"/>
          <w:szCs w:val="24"/>
        </w:rPr>
      </w:pPr>
      <w:r w:rsidRPr="00CA5CC2">
        <w:rPr>
          <w:b/>
          <w:bCs/>
          <w:sz w:val="24"/>
          <w:szCs w:val="24"/>
        </w:rPr>
        <w:t xml:space="preserve">for the </w:t>
      </w:r>
      <w:r w:rsidR="00E6169E">
        <w:rPr>
          <w:b/>
          <w:bCs/>
          <w:sz w:val="24"/>
          <w:szCs w:val="24"/>
        </w:rPr>
        <w:t>80th</w:t>
      </w:r>
      <w:r w:rsidRPr="00CA5CC2">
        <w:rPr>
          <w:b/>
          <w:bCs/>
          <w:sz w:val="24"/>
          <w:szCs w:val="24"/>
        </w:rPr>
        <w:t xml:space="preserve"> Session of the </w:t>
      </w:r>
      <w:r w:rsidR="00E6169E" w:rsidRPr="00B62B30">
        <w:rPr>
          <w:b/>
          <w:sz w:val="24"/>
          <w:szCs w:val="24"/>
        </w:rPr>
        <w:t>Committee on the Elimination of Discrimination Against Women</w:t>
      </w:r>
    </w:p>
    <w:p w14:paraId="5F0F5054" w14:textId="352E7734" w:rsidR="001565F9" w:rsidRPr="00EC74BE" w:rsidRDefault="00E6169E" w:rsidP="00EC74BE">
      <w:pPr>
        <w:spacing w:after="240"/>
        <w:jc w:val="center"/>
        <w:rPr>
          <w:b/>
          <w:bCs/>
          <w:sz w:val="24"/>
          <w:szCs w:val="24"/>
        </w:rPr>
      </w:pPr>
      <w:r>
        <w:rPr>
          <w:b/>
          <w:bCs/>
          <w:sz w:val="24"/>
          <w:szCs w:val="24"/>
        </w:rPr>
        <w:t>19 October</w:t>
      </w:r>
      <w:r w:rsidRPr="00CA5CC2">
        <w:rPr>
          <w:b/>
          <w:bCs/>
          <w:sz w:val="24"/>
          <w:szCs w:val="24"/>
        </w:rPr>
        <w:t>–</w:t>
      </w:r>
      <w:r>
        <w:rPr>
          <w:b/>
          <w:bCs/>
          <w:sz w:val="24"/>
          <w:szCs w:val="24"/>
        </w:rPr>
        <w:t>12 November 2021</w:t>
      </w:r>
    </w:p>
    <w:p w14:paraId="69899961" w14:textId="70B2A9C9" w:rsidR="005132BB" w:rsidRPr="00EC74BE" w:rsidRDefault="00A55242" w:rsidP="00EC74BE">
      <w:pPr>
        <w:spacing w:after="240"/>
        <w:jc w:val="center"/>
        <w:rPr>
          <w:color w:val="auto"/>
          <w:kern w:val="0"/>
          <w:sz w:val="24"/>
          <w:szCs w:val="24"/>
        </w:rPr>
      </w:pPr>
      <w:r w:rsidRPr="00A55242">
        <w:rPr>
          <w:b/>
          <w:bCs/>
          <w:kern w:val="0"/>
          <w:sz w:val="24"/>
          <w:szCs w:val="24"/>
          <w:shd w:val="clear" w:color="auto" w:fill="FFFFFF"/>
        </w:rPr>
        <w:t>Submitted 20 September 2021</w:t>
      </w:r>
    </w:p>
    <w:p w14:paraId="64B92EAF" w14:textId="7FF4F582" w:rsidR="27553789" w:rsidRDefault="004B1E4E" w:rsidP="20EBB8F7">
      <w:pPr>
        <w:jc w:val="both"/>
        <w:rPr>
          <w:sz w:val="24"/>
          <w:szCs w:val="24"/>
        </w:rPr>
      </w:pPr>
      <w:r w:rsidRPr="004B1E4E">
        <w:rPr>
          <w:b/>
          <w:sz w:val="24"/>
          <w:szCs w:val="24"/>
        </w:rPr>
        <w:t xml:space="preserve">The Advocates for Human Rights </w:t>
      </w:r>
      <w:r w:rsidRPr="004B1E4E">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4B1E4E">
        <w:rPr>
          <w:sz w:val="24"/>
          <w:szCs w:val="24"/>
          <w:lang w:val="es-ES"/>
        </w:rPr>
        <w:t>including</w:t>
      </w:r>
      <w:r w:rsidRPr="004B1E4E">
        <w:rPr>
          <w:sz w:val="24"/>
          <w:szCs w:val="24"/>
        </w:rPr>
        <w:t xml:space="preserve"> monitoring and fact finding, direct legal representation, education and training, and publications.</w:t>
      </w:r>
      <w:r w:rsidR="00E6169E">
        <w:rPr>
          <w:sz w:val="24"/>
          <w:szCs w:val="24"/>
        </w:rPr>
        <w:t xml:space="preserve"> </w:t>
      </w:r>
    </w:p>
    <w:p w14:paraId="3DC661C1" w14:textId="34844CC4" w:rsidR="00A72541" w:rsidRPr="00A12F73" w:rsidRDefault="00A72541" w:rsidP="00A72541">
      <w:pPr>
        <w:spacing w:before="240" w:after="240"/>
        <w:jc w:val="both"/>
        <w:rPr>
          <w:sz w:val="24"/>
          <w:szCs w:val="24"/>
        </w:rPr>
      </w:pPr>
      <w:r w:rsidRPr="00A12F73">
        <w:rPr>
          <w:sz w:val="24"/>
          <w:szCs w:val="24"/>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7EA10A71" w14:textId="77777777" w:rsidR="00A72541" w:rsidRPr="00FA365A" w:rsidRDefault="00A72541" w:rsidP="00A72541">
      <w:pPr>
        <w:jc w:val="both"/>
        <w:rPr>
          <w:color w:val="auto"/>
          <w:sz w:val="24"/>
          <w:szCs w:val="24"/>
        </w:rPr>
      </w:pPr>
      <w:r w:rsidRPr="00FA365A">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75B00959" w14:textId="73631935" w:rsidR="008F2F99" w:rsidRPr="00A72541" w:rsidRDefault="00A72541" w:rsidP="00A72541">
      <w:pPr>
        <w:spacing w:after="240"/>
        <w:jc w:val="center"/>
        <w:rPr>
          <w:color w:val="auto"/>
          <w:sz w:val="24"/>
          <w:szCs w:val="24"/>
        </w:rPr>
      </w:pPr>
      <w:r w:rsidRPr="00FA365A">
        <w:rPr>
          <w:color w:val="auto"/>
          <w:sz w:val="24"/>
          <w:szCs w:val="24"/>
        </w:rPr>
        <w:br w:type="page"/>
      </w:r>
      <w:r w:rsidR="00E6169E">
        <w:rPr>
          <w:b/>
          <w:color w:val="auto"/>
          <w:sz w:val="24"/>
          <w:szCs w:val="24"/>
        </w:rPr>
        <w:lastRenderedPageBreak/>
        <w:t>South Sudan fails to uphold its obligations under the Convention on the Elimination of All Forms of Discrimination Against Women</w:t>
      </w:r>
      <w:r w:rsidR="00BD7B2D">
        <w:rPr>
          <w:b/>
          <w:color w:val="auto"/>
          <w:sz w:val="24"/>
          <w:szCs w:val="24"/>
        </w:rPr>
        <w:t xml:space="preserve"> (List of Issues paragraph 44)</w:t>
      </w:r>
    </w:p>
    <w:p w14:paraId="12C8E94D" w14:textId="700E32AC" w:rsidR="00A55242" w:rsidRPr="00AC040C" w:rsidRDefault="00A55242" w:rsidP="00A55242">
      <w:pPr>
        <w:numPr>
          <w:ilvl w:val="0"/>
          <w:numId w:val="7"/>
        </w:numPr>
        <w:spacing w:after="120"/>
        <w:ind w:left="360"/>
        <w:jc w:val="both"/>
        <w:rPr>
          <w:b/>
          <w:bCs/>
          <w:color w:val="auto"/>
          <w:sz w:val="24"/>
          <w:szCs w:val="24"/>
        </w:rPr>
      </w:pPr>
      <w:r>
        <w:rPr>
          <w:color w:val="auto"/>
          <w:sz w:val="24"/>
          <w:szCs w:val="24"/>
        </w:rPr>
        <w:t>In its 2020 List of Issues, the Committee requested that the Government provide more information on women who had been sentenced to death or executed since the ratifying of the Convention, specifically their “offence, sentence, age, location and number and age of dependent children</w:t>
      </w:r>
      <w:r w:rsidRPr="00AC040C">
        <w:rPr>
          <w:b/>
          <w:bCs/>
          <w:color w:val="auto"/>
          <w:sz w:val="24"/>
          <w:szCs w:val="24"/>
        </w:rPr>
        <w:t>.</w:t>
      </w:r>
      <w:r>
        <w:rPr>
          <w:b/>
          <w:bCs/>
          <w:color w:val="auto"/>
          <w:sz w:val="24"/>
          <w:szCs w:val="24"/>
        </w:rPr>
        <w:t>”</w:t>
      </w:r>
      <w:r w:rsidRPr="00AC040C">
        <w:rPr>
          <w:rStyle w:val="FootnoteReference"/>
          <w:color w:val="auto"/>
          <w:sz w:val="24"/>
          <w:szCs w:val="24"/>
        </w:rPr>
        <w:footnoteReference w:id="2"/>
      </w:r>
    </w:p>
    <w:p w14:paraId="4556174E" w14:textId="5BBA0637" w:rsidR="00A55242" w:rsidRPr="00A55242" w:rsidRDefault="00A55242" w:rsidP="00A55242">
      <w:pPr>
        <w:numPr>
          <w:ilvl w:val="0"/>
          <w:numId w:val="7"/>
        </w:numPr>
        <w:spacing w:after="120"/>
        <w:ind w:left="360"/>
        <w:jc w:val="both"/>
        <w:rPr>
          <w:color w:val="auto"/>
          <w:sz w:val="24"/>
          <w:szCs w:val="24"/>
        </w:rPr>
      </w:pPr>
      <w:r>
        <w:rPr>
          <w:color w:val="auto"/>
          <w:sz w:val="24"/>
          <w:szCs w:val="24"/>
        </w:rPr>
        <w:t>In its replies to the list of issues, the South Sudanese Government responded that 10 women from Juba, Wau, and Torit have been sentenced to death since the ratification of the Convention. South Sudan added that it has not executed any of these women.</w:t>
      </w:r>
      <w:r w:rsidRPr="00AC040C">
        <w:rPr>
          <w:rStyle w:val="FootnoteReference"/>
          <w:color w:val="auto"/>
          <w:sz w:val="24"/>
          <w:szCs w:val="24"/>
        </w:rPr>
        <w:footnoteReference w:id="3"/>
      </w:r>
    </w:p>
    <w:p w14:paraId="2076FE86" w14:textId="539CE6FB" w:rsidR="00F05ADD" w:rsidRDefault="00B231F6" w:rsidP="00F05ADD">
      <w:pPr>
        <w:numPr>
          <w:ilvl w:val="0"/>
          <w:numId w:val="7"/>
        </w:numPr>
        <w:spacing w:after="120"/>
        <w:ind w:left="360"/>
        <w:jc w:val="both"/>
        <w:rPr>
          <w:color w:val="auto"/>
          <w:sz w:val="24"/>
          <w:szCs w:val="24"/>
        </w:rPr>
      </w:pPr>
      <w:r w:rsidRPr="00B62B30">
        <w:rPr>
          <w:color w:val="auto"/>
          <w:sz w:val="24"/>
          <w:szCs w:val="24"/>
        </w:rPr>
        <w:t xml:space="preserve">South Sudan </w:t>
      </w:r>
      <w:r w:rsidR="00F05ADD" w:rsidRPr="00B62B30">
        <w:rPr>
          <w:color w:val="auto"/>
          <w:sz w:val="24"/>
          <w:szCs w:val="24"/>
        </w:rPr>
        <w:t>authorizes the death penalty for intentional murder, bearing false witness resulting in an innocent person’s execution, terrorism-related offenses, aggravated drug trafficking, treason, and attempted murder by a person under sentence of life imprisonment.</w:t>
      </w:r>
      <w:r w:rsidR="00F05ADD" w:rsidRPr="00B62B30">
        <w:rPr>
          <w:rStyle w:val="FootnoteReference"/>
          <w:color w:val="auto"/>
          <w:sz w:val="24"/>
          <w:szCs w:val="24"/>
        </w:rPr>
        <w:footnoteReference w:id="4"/>
      </w:r>
      <w:r w:rsidR="00F05ADD">
        <w:rPr>
          <w:color w:val="auto"/>
          <w:sz w:val="24"/>
          <w:szCs w:val="24"/>
        </w:rPr>
        <w:t xml:space="preserve"> </w:t>
      </w:r>
    </w:p>
    <w:p w14:paraId="100F10B5" w14:textId="77777777" w:rsidR="00F05ADD" w:rsidRPr="00B62B30" w:rsidRDefault="00F05ADD" w:rsidP="00F05ADD">
      <w:pPr>
        <w:numPr>
          <w:ilvl w:val="0"/>
          <w:numId w:val="7"/>
        </w:numPr>
        <w:spacing w:after="120"/>
        <w:ind w:left="360"/>
        <w:jc w:val="both"/>
        <w:rPr>
          <w:color w:val="auto"/>
          <w:sz w:val="24"/>
          <w:szCs w:val="24"/>
        </w:rPr>
      </w:pPr>
      <w:r w:rsidRPr="00B62B30">
        <w:rPr>
          <w:color w:val="auto"/>
          <w:sz w:val="24"/>
          <w:szCs w:val="24"/>
        </w:rPr>
        <w:t>Article 21(3) of the Transitional Constitution as well as the Code of Criminal Procedure prohibit execution of a pregnant woman or a woman with a child under the age of two.</w:t>
      </w:r>
      <w:r w:rsidRPr="00B62B30">
        <w:rPr>
          <w:rStyle w:val="FootnoteReference"/>
          <w:color w:val="auto"/>
          <w:sz w:val="24"/>
          <w:szCs w:val="24"/>
        </w:rPr>
        <w:footnoteReference w:id="5"/>
      </w:r>
    </w:p>
    <w:p w14:paraId="2D00A1CF" w14:textId="77777777" w:rsidR="00F05ADD" w:rsidRDefault="00F05ADD" w:rsidP="00F05ADD">
      <w:pPr>
        <w:numPr>
          <w:ilvl w:val="0"/>
          <w:numId w:val="7"/>
        </w:numPr>
        <w:spacing w:after="120"/>
        <w:ind w:left="360"/>
        <w:jc w:val="both"/>
        <w:rPr>
          <w:color w:val="auto"/>
          <w:sz w:val="24"/>
          <w:szCs w:val="24"/>
        </w:rPr>
      </w:pPr>
      <w:r w:rsidRPr="00B62B30">
        <w:rPr>
          <w:color w:val="auto"/>
          <w:sz w:val="24"/>
          <w:szCs w:val="24"/>
        </w:rPr>
        <w:t xml:space="preserve">There is limited information about death penalty practices in South Sudan, and state practices lack transparency. </w:t>
      </w:r>
    </w:p>
    <w:p w14:paraId="0FD17C38" w14:textId="631CAC02" w:rsidR="00820209" w:rsidRPr="00820209" w:rsidRDefault="00820209" w:rsidP="00820209">
      <w:pPr>
        <w:numPr>
          <w:ilvl w:val="0"/>
          <w:numId w:val="7"/>
        </w:numPr>
        <w:spacing w:after="120"/>
        <w:ind w:left="360"/>
        <w:jc w:val="both"/>
        <w:rPr>
          <w:color w:val="auto"/>
          <w:sz w:val="24"/>
          <w:szCs w:val="24"/>
        </w:rPr>
      </w:pPr>
      <w:r w:rsidRPr="00B62B30">
        <w:rPr>
          <w:color w:val="auto"/>
          <w:sz w:val="24"/>
          <w:szCs w:val="24"/>
        </w:rPr>
        <w:t>In South Sudan, customary courts may handle even serious criminal cases.</w:t>
      </w:r>
      <w:r w:rsidRPr="00B62B30">
        <w:rPr>
          <w:rStyle w:val="FootnoteReference"/>
          <w:color w:val="auto"/>
          <w:sz w:val="24"/>
          <w:szCs w:val="24"/>
        </w:rPr>
        <w:footnoteReference w:id="6"/>
      </w:r>
      <w:r w:rsidRPr="00B62B30">
        <w:rPr>
          <w:color w:val="auto"/>
          <w:sz w:val="24"/>
          <w:szCs w:val="24"/>
        </w:rPr>
        <w:t xml:space="preserve"> According to a source from the South Sudan Law Society, the death penalty is not applied under customary law.</w:t>
      </w:r>
      <w:r w:rsidRPr="00B62B30">
        <w:rPr>
          <w:rStyle w:val="FootnoteReference"/>
          <w:color w:val="auto"/>
          <w:sz w:val="24"/>
          <w:szCs w:val="24"/>
        </w:rPr>
        <w:footnoteReference w:id="7"/>
      </w:r>
      <w:r w:rsidRPr="00B62B30">
        <w:rPr>
          <w:color w:val="auto"/>
          <w:sz w:val="24"/>
          <w:szCs w:val="24"/>
        </w:rPr>
        <w:t xml:space="preserve"> </w:t>
      </w:r>
      <w:r w:rsidR="00A55242">
        <w:rPr>
          <w:color w:val="auto"/>
          <w:sz w:val="24"/>
          <w:szCs w:val="24"/>
        </w:rPr>
        <w:t>T</w:t>
      </w:r>
      <w:r w:rsidRPr="00B62B30">
        <w:rPr>
          <w:color w:val="auto"/>
          <w:sz w:val="24"/>
          <w:szCs w:val="24"/>
        </w:rPr>
        <w:t xml:space="preserve">he country has approximately 60 different customary systems in place, </w:t>
      </w:r>
      <w:r w:rsidR="00A55242">
        <w:rPr>
          <w:color w:val="auto"/>
          <w:sz w:val="24"/>
          <w:szCs w:val="24"/>
        </w:rPr>
        <w:t xml:space="preserve">however, </w:t>
      </w:r>
      <w:r w:rsidRPr="00B62B30">
        <w:rPr>
          <w:color w:val="auto"/>
          <w:sz w:val="24"/>
          <w:szCs w:val="24"/>
        </w:rPr>
        <w:t>and in some parts of the country these customary courts are the only feasibly accessible justice system.</w:t>
      </w:r>
      <w:r w:rsidRPr="00B62B30">
        <w:rPr>
          <w:rStyle w:val="FootnoteReference"/>
          <w:color w:val="auto"/>
          <w:sz w:val="24"/>
          <w:szCs w:val="24"/>
        </w:rPr>
        <w:footnoteReference w:id="8"/>
      </w:r>
      <w:r w:rsidRPr="00B62B30">
        <w:rPr>
          <w:color w:val="auto"/>
          <w:sz w:val="24"/>
          <w:szCs w:val="24"/>
        </w:rPr>
        <w:t xml:space="preserve"> According to the most recent report by the UN Commission on Human Rights in South Sudan, “</w:t>
      </w:r>
      <w:r w:rsidRPr="00B62B30">
        <w:rPr>
          <w:bCs/>
          <w:sz w:val="24"/>
          <w:szCs w:val="24"/>
        </w:rPr>
        <w:t>[t]he statutory court system in South Sudan continued to suffer from a trust deficit among citizens.</w:t>
      </w:r>
      <w:r w:rsidRPr="00B62B30">
        <w:rPr>
          <w:color w:val="auto"/>
          <w:sz w:val="24"/>
          <w:szCs w:val="24"/>
        </w:rPr>
        <w:t>”</w:t>
      </w:r>
      <w:r w:rsidRPr="00B62B30">
        <w:rPr>
          <w:rStyle w:val="FootnoteReference"/>
          <w:color w:val="auto"/>
          <w:sz w:val="24"/>
          <w:szCs w:val="24"/>
        </w:rPr>
        <w:footnoteReference w:id="9"/>
      </w:r>
      <w:r w:rsidRPr="00B62B30">
        <w:rPr>
          <w:color w:val="auto"/>
          <w:sz w:val="24"/>
          <w:szCs w:val="24"/>
        </w:rPr>
        <w:t xml:space="preserve"> Customary courts in at least two jurisdictions, however, “lack[] procedural safeguards and exhibit[] deeply entrenched cultural biases towards women and girls, . . . imped[ing] meaningful access to justice.”</w:t>
      </w:r>
      <w:r w:rsidRPr="00B62B30">
        <w:rPr>
          <w:rStyle w:val="FootnoteReference"/>
          <w:color w:val="auto"/>
          <w:sz w:val="24"/>
          <w:szCs w:val="24"/>
        </w:rPr>
        <w:footnoteReference w:id="10"/>
      </w:r>
    </w:p>
    <w:p w14:paraId="6651FEC8" w14:textId="082760E2" w:rsidR="009442EB" w:rsidRPr="00B62B30" w:rsidRDefault="009442EB" w:rsidP="009442EB">
      <w:pPr>
        <w:numPr>
          <w:ilvl w:val="0"/>
          <w:numId w:val="7"/>
        </w:numPr>
        <w:spacing w:after="120"/>
        <w:ind w:left="360"/>
        <w:jc w:val="both"/>
        <w:rPr>
          <w:color w:val="auto"/>
          <w:sz w:val="24"/>
          <w:szCs w:val="24"/>
        </w:rPr>
      </w:pPr>
      <w:r w:rsidRPr="00B62B30">
        <w:rPr>
          <w:color w:val="auto"/>
          <w:sz w:val="24"/>
          <w:szCs w:val="24"/>
        </w:rPr>
        <w:lastRenderedPageBreak/>
        <w:t xml:space="preserve">Since independence in 2011, South Sudan has executed at least </w:t>
      </w:r>
      <w:r w:rsidR="0089189F">
        <w:rPr>
          <w:color w:val="auto"/>
          <w:sz w:val="24"/>
          <w:szCs w:val="24"/>
        </w:rPr>
        <w:t>41</w:t>
      </w:r>
      <w:r w:rsidRPr="00B62B30">
        <w:rPr>
          <w:color w:val="auto"/>
          <w:sz w:val="24"/>
          <w:szCs w:val="24"/>
        </w:rPr>
        <w:t xml:space="preserve"> people, all or nearly all of whom had been convicted of murder.</w:t>
      </w:r>
      <w:r w:rsidRPr="00B62B30">
        <w:rPr>
          <w:rStyle w:val="FootnoteReference"/>
          <w:color w:val="auto"/>
          <w:sz w:val="24"/>
          <w:szCs w:val="24"/>
        </w:rPr>
        <w:footnoteReference w:id="11"/>
      </w:r>
      <w:r w:rsidRPr="00B62B30">
        <w:rPr>
          <w:color w:val="auto"/>
          <w:sz w:val="24"/>
          <w:szCs w:val="24"/>
        </w:rPr>
        <w:t xml:space="preserve"> In December 2018, however, a spokesperson for the President of South Sudan asserted that the country had not executed anyone since 2011 and the country had been observing a moratorium on executions since 2013.</w:t>
      </w:r>
      <w:r w:rsidRPr="00B62B30">
        <w:rPr>
          <w:rStyle w:val="FootnoteReference"/>
          <w:color w:val="auto"/>
          <w:sz w:val="24"/>
          <w:szCs w:val="24"/>
        </w:rPr>
        <w:footnoteReference w:id="12"/>
      </w:r>
      <w:r w:rsidRPr="00B62B30">
        <w:rPr>
          <w:color w:val="auto"/>
          <w:sz w:val="24"/>
          <w:szCs w:val="24"/>
        </w:rPr>
        <w:t xml:space="preserve"> Independent sources dispute these claims.</w:t>
      </w:r>
      <w:r w:rsidRPr="00B62B30">
        <w:rPr>
          <w:rStyle w:val="FootnoteReference"/>
          <w:color w:val="auto"/>
          <w:sz w:val="24"/>
          <w:szCs w:val="24"/>
        </w:rPr>
        <w:footnoteReference w:id="13"/>
      </w:r>
    </w:p>
    <w:p w14:paraId="78CF6B2F" w14:textId="77777777" w:rsidR="009442EB" w:rsidRPr="00B62B30" w:rsidRDefault="009442EB" w:rsidP="009442EB">
      <w:pPr>
        <w:numPr>
          <w:ilvl w:val="0"/>
          <w:numId w:val="7"/>
        </w:numPr>
        <w:spacing w:after="120"/>
        <w:ind w:left="360"/>
        <w:jc w:val="both"/>
        <w:rPr>
          <w:color w:val="auto"/>
          <w:sz w:val="24"/>
          <w:szCs w:val="24"/>
        </w:rPr>
      </w:pPr>
      <w:r w:rsidRPr="00B62B30">
        <w:rPr>
          <w:color w:val="auto"/>
          <w:sz w:val="24"/>
          <w:szCs w:val="24"/>
        </w:rPr>
        <w:t>As of January 2019, there were approximately 387 people on death row in South Sudan.</w:t>
      </w:r>
      <w:r w:rsidRPr="00B62B30">
        <w:rPr>
          <w:rStyle w:val="FootnoteReference"/>
          <w:color w:val="auto"/>
          <w:sz w:val="24"/>
          <w:szCs w:val="24"/>
        </w:rPr>
        <w:footnoteReference w:id="14"/>
      </w:r>
    </w:p>
    <w:p w14:paraId="484FDC6A" w14:textId="77777777" w:rsidR="009442EB" w:rsidRPr="00B62B30" w:rsidRDefault="009442EB" w:rsidP="009442EB">
      <w:pPr>
        <w:numPr>
          <w:ilvl w:val="0"/>
          <w:numId w:val="7"/>
        </w:numPr>
        <w:spacing w:after="120"/>
        <w:ind w:left="360"/>
        <w:jc w:val="both"/>
        <w:rPr>
          <w:color w:val="auto"/>
          <w:sz w:val="24"/>
          <w:szCs w:val="24"/>
        </w:rPr>
      </w:pPr>
      <w:r w:rsidRPr="00B62B30">
        <w:rPr>
          <w:color w:val="auto"/>
          <w:sz w:val="24"/>
          <w:szCs w:val="24"/>
        </w:rPr>
        <w:t>In April 2018, the Director-General of the National Prison Service of South Sudan ordered all persons on death row to be transferred to Wau Central Prison and Juba Central Prison, where all executions take place. Among the people transferred under this order were two women, including a lactating mother, who had been staying in the Equatoria region in southern South Sudan.</w:t>
      </w:r>
      <w:r w:rsidRPr="00B62B30">
        <w:rPr>
          <w:rStyle w:val="FootnoteReference"/>
          <w:color w:val="auto"/>
          <w:sz w:val="24"/>
          <w:szCs w:val="24"/>
        </w:rPr>
        <w:footnoteReference w:id="15"/>
      </w:r>
      <w:r w:rsidRPr="00B62B30">
        <w:rPr>
          <w:color w:val="auto"/>
          <w:sz w:val="24"/>
          <w:szCs w:val="24"/>
        </w:rPr>
        <w:t xml:space="preserve"> After the transfer, the UN Commission on Human Rights in South Sudan expressed concern that the country was planning to step up executions.</w:t>
      </w:r>
      <w:r w:rsidRPr="00B62B30">
        <w:rPr>
          <w:rStyle w:val="FootnoteReference"/>
          <w:color w:val="auto"/>
          <w:sz w:val="24"/>
          <w:szCs w:val="24"/>
        </w:rPr>
        <w:footnoteReference w:id="16"/>
      </w:r>
    </w:p>
    <w:p w14:paraId="3AC7AF8A" w14:textId="1BEA3E0B" w:rsidR="009442EB" w:rsidRPr="00B62B30" w:rsidRDefault="009D7A7C" w:rsidP="009442EB">
      <w:pPr>
        <w:numPr>
          <w:ilvl w:val="0"/>
          <w:numId w:val="7"/>
        </w:numPr>
        <w:spacing w:after="120"/>
        <w:ind w:left="360"/>
        <w:jc w:val="both"/>
        <w:rPr>
          <w:color w:val="auto"/>
          <w:sz w:val="24"/>
          <w:szCs w:val="24"/>
        </w:rPr>
      </w:pPr>
      <w:r>
        <w:rPr>
          <w:color w:val="auto"/>
          <w:sz w:val="24"/>
          <w:szCs w:val="24"/>
        </w:rPr>
        <w:t xml:space="preserve">The Cornell Center on the Death Penalty Worldwide has reported that </w:t>
      </w:r>
      <w:r w:rsidR="0046479C">
        <w:rPr>
          <w:color w:val="auto"/>
          <w:sz w:val="24"/>
          <w:szCs w:val="24"/>
        </w:rPr>
        <w:t xml:space="preserve">nearly </w:t>
      </w:r>
      <w:r>
        <w:rPr>
          <w:color w:val="auto"/>
          <w:sz w:val="24"/>
          <w:szCs w:val="24"/>
        </w:rPr>
        <w:t>every country in the world is incompliance with international standards to separate men and women in detention.</w:t>
      </w:r>
      <w:r>
        <w:rPr>
          <w:rStyle w:val="FootnoteReference"/>
          <w:color w:val="auto"/>
          <w:sz w:val="24"/>
          <w:szCs w:val="24"/>
        </w:rPr>
        <w:footnoteReference w:id="17"/>
      </w:r>
      <w:r>
        <w:rPr>
          <w:color w:val="auto"/>
          <w:sz w:val="24"/>
          <w:szCs w:val="24"/>
        </w:rPr>
        <w:t xml:space="preserve"> </w:t>
      </w:r>
      <w:r w:rsidR="009442EB" w:rsidRPr="00B62B30">
        <w:rPr>
          <w:color w:val="auto"/>
          <w:sz w:val="24"/>
          <w:szCs w:val="24"/>
        </w:rPr>
        <w:t>Prison overcrowding</w:t>
      </w:r>
      <w:r>
        <w:rPr>
          <w:color w:val="auto"/>
          <w:sz w:val="24"/>
          <w:szCs w:val="24"/>
        </w:rPr>
        <w:t xml:space="preserve"> in South Sudan, however,</w:t>
      </w:r>
      <w:r w:rsidR="009442EB" w:rsidRPr="00B62B30">
        <w:rPr>
          <w:color w:val="auto"/>
          <w:sz w:val="24"/>
          <w:szCs w:val="24"/>
        </w:rPr>
        <w:t xml:space="preserve"> has meant that women are sometimes detained with men.</w:t>
      </w:r>
      <w:r w:rsidR="009442EB" w:rsidRPr="00B62B30">
        <w:rPr>
          <w:rStyle w:val="FootnoteReference"/>
          <w:color w:val="auto"/>
          <w:sz w:val="24"/>
          <w:szCs w:val="24"/>
        </w:rPr>
        <w:footnoteReference w:id="18"/>
      </w:r>
      <w:r w:rsidR="002970BA">
        <w:rPr>
          <w:color w:val="auto"/>
          <w:sz w:val="24"/>
          <w:szCs w:val="24"/>
        </w:rPr>
        <w:t xml:space="preserve"> </w:t>
      </w:r>
    </w:p>
    <w:p w14:paraId="1F227CA7" w14:textId="5DDFC834" w:rsidR="00AC040C" w:rsidRDefault="00572CAF" w:rsidP="00AC040C">
      <w:pPr>
        <w:numPr>
          <w:ilvl w:val="0"/>
          <w:numId w:val="7"/>
        </w:numPr>
        <w:spacing w:after="120"/>
        <w:ind w:left="360"/>
        <w:jc w:val="both"/>
        <w:rPr>
          <w:color w:val="auto"/>
          <w:sz w:val="24"/>
          <w:szCs w:val="24"/>
        </w:rPr>
      </w:pPr>
      <w:r>
        <w:rPr>
          <w:color w:val="auto"/>
          <w:sz w:val="24"/>
          <w:szCs w:val="24"/>
        </w:rPr>
        <w:t xml:space="preserve">Despite the information provided by the South Sudanese Government in their </w:t>
      </w:r>
      <w:r w:rsidR="00A55242">
        <w:rPr>
          <w:color w:val="auto"/>
          <w:sz w:val="24"/>
          <w:szCs w:val="24"/>
        </w:rPr>
        <w:t>R</w:t>
      </w:r>
      <w:r>
        <w:rPr>
          <w:color w:val="auto"/>
          <w:sz w:val="24"/>
          <w:szCs w:val="24"/>
        </w:rPr>
        <w:t>eplies to the L</w:t>
      </w:r>
      <w:r w:rsidR="00A55242">
        <w:rPr>
          <w:color w:val="auto"/>
          <w:sz w:val="24"/>
          <w:szCs w:val="24"/>
        </w:rPr>
        <w:t>ist of Issues</w:t>
      </w:r>
      <w:r>
        <w:rPr>
          <w:color w:val="auto"/>
          <w:sz w:val="24"/>
          <w:szCs w:val="24"/>
        </w:rPr>
        <w:t>, there remains a lack of information and transparency regarding death penalty practices as pertains to women.</w:t>
      </w:r>
    </w:p>
    <w:p w14:paraId="0914CED7" w14:textId="792323A7" w:rsidR="00EA0EEB" w:rsidRDefault="00EA0EEB" w:rsidP="007B46CD">
      <w:pPr>
        <w:numPr>
          <w:ilvl w:val="0"/>
          <w:numId w:val="7"/>
        </w:numPr>
        <w:spacing w:after="120"/>
        <w:ind w:left="360"/>
        <w:jc w:val="both"/>
        <w:rPr>
          <w:color w:val="auto"/>
          <w:sz w:val="24"/>
          <w:szCs w:val="24"/>
        </w:rPr>
      </w:pPr>
      <w:r w:rsidRPr="00F811E7">
        <w:rPr>
          <w:b/>
          <w:color w:val="auto"/>
          <w:sz w:val="24"/>
          <w:szCs w:val="24"/>
        </w:rPr>
        <w:t>Suggested recommendations</w:t>
      </w:r>
      <w:r w:rsidR="003B7ED1" w:rsidRPr="00943322">
        <w:rPr>
          <w:rStyle w:val="FootnoteReference"/>
          <w:bCs/>
          <w:color w:val="auto"/>
          <w:sz w:val="24"/>
          <w:szCs w:val="24"/>
        </w:rPr>
        <w:footnoteReference w:id="19"/>
      </w:r>
      <w:r w:rsidR="00524166">
        <w:rPr>
          <w:color w:val="auto"/>
          <w:sz w:val="24"/>
          <w:szCs w:val="24"/>
        </w:rPr>
        <w:t xml:space="preserve"> relating to </w:t>
      </w:r>
      <w:r w:rsidR="00437DE6">
        <w:rPr>
          <w:color w:val="auto"/>
          <w:sz w:val="24"/>
          <w:szCs w:val="24"/>
        </w:rPr>
        <w:t>w</w:t>
      </w:r>
      <w:r w:rsidR="00B231F6">
        <w:rPr>
          <w:color w:val="auto"/>
          <w:sz w:val="24"/>
          <w:szCs w:val="24"/>
        </w:rPr>
        <w:t xml:space="preserve">omen and the </w:t>
      </w:r>
      <w:r w:rsidR="00437DE6">
        <w:rPr>
          <w:color w:val="auto"/>
          <w:sz w:val="24"/>
          <w:szCs w:val="24"/>
        </w:rPr>
        <w:t>d</w:t>
      </w:r>
      <w:r w:rsidR="00B231F6">
        <w:rPr>
          <w:color w:val="auto"/>
          <w:sz w:val="24"/>
          <w:szCs w:val="24"/>
        </w:rPr>
        <w:t xml:space="preserve">eath </w:t>
      </w:r>
      <w:r w:rsidR="00437DE6">
        <w:rPr>
          <w:color w:val="auto"/>
          <w:sz w:val="24"/>
          <w:szCs w:val="24"/>
        </w:rPr>
        <w:t>p</w:t>
      </w:r>
      <w:r w:rsidR="00B231F6">
        <w:rPr>
          <w:color w:val="auto"/>
          <w:sz w:val="24"/>
          <w:szCs w:val="24"/>
        </w:rPr>
        <w:t>enalty</w:t>
      </w:r>
      <w:r>
        <w:rPr>
          <w:color w:val="auto"/>
          <w:sz w:val="24"/>
          <w:szCs w:val="24"/>
        </w:rPr>
        <w:t>:</w:t>
      </w:r>
    </w:p>
    <w:p w14:paraId="7CAE8D8B" w14:textId="5F831FAB" w:rsidR="00A82002" w:rsidRDefault="00A82002" w:rsidP="00897C25">
      <w:pPr>
        <w:numPr>
          <w:ilvl w:val="1"/>
          <w:numId w:val="7"/>
        </w:numPr>
        <w:spacing w:after="120"/>
        <w:jc w:val="both"/>
        <w:rPr>
          <w:color w:val="auto"/>
          <w:sz w:val="24"/>
          <w:szCs w:val="24"/>
        </w:rPr>
      </w:pPr>
      <w:r>
        <w:rPr>
          <w:color w:val="auto"/>
          <w:sz w:val="24"/>
          <w:szCs w:val="24"/>
        </w:rPr>
        <w:t>Abolish the death penalty and replace it with a penalty that is fair, proportionate, and consistent with international human rights standards.</w:t>
      </w:r>
    </w:p>
    <w:p w14:paraId="4462C5A7" w14:textId="2217CDC2" w:rsidR="007C09D7" w:rsidRPr="007C09D7" w:rsidRDefault="007C09D7" w:rsidP="00897C25">
      <w:pPr>
        <w:numPr>
          <w:ilvl w:val="1"/>
          <w:numId w:val="7"/>
        </w:numPr>
        <w:spacing w:after="120"/>
        <w:jc w:val="both"/>
        <w:rPr>
          <w:color w:val="auto"/>
          <w:sz w:val="24"/>
          <w:szCs w:val="24"/>
        </w:rPr>
      </w:pPr>
      <w:r>
        <w:rPr>
          <w:color w:val="auto"/>
          <w:sz w:val="24"/>
          <w:szCs w:val="24"/>
        </w:rPr>
        <w:lastRenderedPageBreak/>
        <w:t>Commute the sentences of every woman sentenced to death for an offense that does not involve an intentional killing committed by the woman.</w:t>
      </w:r>
    </w:p>
    <w:p w14:paraId="0736D9FC" w14:textId="6CAE7AEB" w:rsidR="00CD5A4A" w:rsidRDefault="00A55242" w:rsidP="00897C25">
      <w:pPr>
        <w:numPr>
          <w:ilvl w:val="1"/>
          <w:numId w:val="7"/>
        </w:numPr>
        <w:spacing w:after="120"/>
        <w:jc w:val="both"/>
        <w:rPr>
          <w:color w:val="auto"/>
          <w:sz w:val="24"/>
          <w:szCs w:val="24"/>
        </w:rPr>
      </w:pPr>
      <w:r>
        <w:rPr>
          <w:color w:val="auto"/>
          <w:sz w:val="24"/>
          <w:szCs w:val="24"/>
        </w:rPr>
        <w:t>Take steps to provide</w:t>
      </w:r>
      <w:r w:rsidR="00B231F6">
        <w:rPr>
          <w:color w:val="auto"/>
          <w:sz w:val="24"/>
          <w:szCs w:val="24"/>
        </w:rPr>
        <w:t xml:space="preserve"> fair trial </w:t>
      </w:r>
      <w:r w:rsidR="00A36D88">
        <w:rPr>
          <w:color w:val="auto"/>
          <w:sz w:val="24"/>
          <w:szCs w:val="24"/>
        </w:rPr>
        <w:t xml:space="preserve">and </w:t>
      </w:r>
      <w:r w:rsidR="00B231F6">
        <w:rPr>
          <w:color w:val="auto"/>
          <w:sz w:val="24"/>
          <w:szCs w:val="24"/>
        </w:rPr>
        <w:t>due process safeguards in capital cases involving women defendants, including</w:t>
      </w:r>
      <w:r>
        <w:rPr>
          <w:color w:val="auto"/>
          <w:sz w:val="24"/>
          <w:szCs w:val="24"/>
        </w:rPr>
        <w:t xml:space="preserve"> by</w:t>
      </w:r>
      <w:r w:rsidR="00B231F6">
        <w:rPr>
          <w:color w:val="auto"/>
          <w:sz w:val="24"/>
          <w:szCs w:val="24"/>
        </w:rPr>
        <w:t xml:space="preserve"> </w:t>
      </w:r>
      <w:r>
        <w:rPr>
          <w:color w:val="auto"/>
          <w:sz w:val="24"/>
          <w:szCs w:val="24"/>
        </w:rPr>
        <w:t>providing them</w:t>
      </w:r>
      <w:r w:rsidR="00B231F6">
        <w:rPr>
          <w:color w:val="auto"/>
          <w:sz w:val="24"/>
          <w:szCs w:val="24"/>
        </w:rPr>
        <w:t xml:space="preserve"> with access to effective legal representation</w:t>
      </w:r>
      <w:r w:rsidR="00CD5A4A">
        <w:rPr>
          <w:color w:val="auto"/>
          <w:sz w:val="24"/>
          <w:szCs w:val="24"/>
        </w:rPr>
        <w:t xml:space="preserve"> and</w:t>
      </w:r>
      <w:r w:rsidR="00B231F6">
        <w:rPr>
          <w:color w:val="auto"/>
          <w:sz w:val="24"/>
          <w:szCs w:val="24"/>
        </w:rPr>
        <w:t xml:space="preserve"> safeguards prohibiting admissibility of evidence obtained through torture or ill-treatment</w:t>
      </w:r>
      <w:r w:rsidR="00CD5A4A">
        <w:rPr>
          <w:color w:val="auto"/>
          <w:sz w:val="24"/>
          <w:szCs w:val="24"/>
        </w:rPr>
        <w:t>.</w:t>
      </w:r>
    </w:p>
    <w:p w14:paraId="1603EA91" w14:textId="5B30D633" w:rsidR="00B231F6" w:rsidRDefault="001046CA" w:rsidP="00897C25">
      <w:pPr>
        <w:numPr>
          <w:ilvl w:val="1"/>
          <w:numId w:val="7"/>
        </w:numPr>
        <w:spacing w:after="120"/>
        <w:jc w:val="both"/>
        <w:rPr>
          <w:color w:val="auto"/>
          <w:sz w:val="24"/>
          <w:szCs w:val="24"/>
        </w:rPr>
      </w:pPr>
      <w:r>
        <w:rPr>
          <w:color w:val="auto"/>
          <w:sz w:val="24"/>
          <w:szCs w:val="24"/>
        </w:rPr>
        <w:t>Adopt</w:t>
      </w:r>
      <w:r w:rsidR="00CD5A4A">
        <w:rPr>
          <w:color w:val="auto"/>
          <w:sz w:val="24"/>
          <w:szCs w:val="24"/>
        </w:rPr>
        <w:t xml:space="preserve"> </w:t>
      </w:r>
      <w:r w:rsidR="00B231F6">
        <w:rPr>
          <w:color w:val="auto"/>
          <w:sz w:val="24"/>
          <w:szCs w:val="24"/>
        </w:rPr>
        <w:t>provisions to ensure the independence and impartiality of the judiciary.</w:t>
      </w:r>
    </w:p>
    <w:p w14:paraId="2F4A837C" w14:textId="5BA74B04" w:rsidR="00B231F6" w:rsidRDefault="00A36D88" w:rsidP="00897C25">
      <w:pPr>
        <w:numPr>
          <w:ilvl w:val="1"/>
          <w:numId w:val="7"/>
        </w:numPr>
        <w:spacing w:after="120"/>
        <w:jc w:val="both"/>
        <w:rPr>
          <w:color w:val="auto"/>
          <w:sz w:val="24"/>
          <w:szCs w:val="24"/>
        </w:rPr>
      </w:pPr>
      <w:r>
        <w:rPr>
          <w:color w:val="auto"/>
          <w:sz w:val="24"/>
          <w:szCs w:val="24"/>
        </w:rPr>
        <w:t>Provide</w:t>
      </w:r>
      <w:r w:rsidR="00CD5A4A">
        <w:rPr>
          <w:color w:val="auto"/>
          <w:sz w:val="24"/>
          <w:szCs w:val="24"/>
        </w:rPr>
        <w:t xml:space="preserve"> </w:t>
      </w:r>
      <w:r w:rsidR="00B231F6">
        <w:rPr>
          <w:color w:val="auto"/>
          <w:sz w:val="24"/>
          <w:szCs w:val="24"/>
        </w:rPr>
        <w:t>safeguards to ensure that no woman is executed while she is pregnant or caring for a young child</w:t>
      </w:r>
      <w:r w:rsidR="00CD5A4A">
        <w:rPr>
          <w:color w:val="auto"/>
          <w:sz w:val="24"/>
          <w:szCs w:val="24"/>
        </w:rPr>
        <w:t>.</w:t>
      </w:r>
    </w:p>
    <w:p w14:paraId="58A2F879" w14:textId="25AE113A" w:rsidR="00B231F6" w:rsidRDefault="00DA7C45" w:rsidP="00897C25">
      <w:pPr>
        <w:numPr>
          <w:ilvl w:val="1"/>
          <w:numId w:val="7"/>
        </w:numPr>
        <w:spacing w:after="120"/>
        <w:jc w:val="both"/>
        <w:rPr>
          <w:color w:val="auto"/>
          <w:sz w:val="24"/>
          <w:szCs w:val="24"/>
        </w:rPr>
      </w:pPr>
      <w:r>
        <w:rPr>
          <w:color w:val="auto"/>
          <w:sz w:val="24"/>
          <w:szCs w:val="24"/>
        </w:rPr>
        <w:t>Adopt</w:t>
      </w:r>
      <w:r w:rsidR="00CD5A4A">
        <w:rPr>
          <w:color w:val="auto"/>
          <w:sz w:val="24"/>
          <w:szCs w:val="24"/>
        </w:rPr>
        <w:t xml:space="preserve"> provisions to ensure</w:t>
      </w:r>
      <w:r w:rsidR="00B231F6">
        <w:rPr>
          <w:color w:val="auto"/>
          <w:sz w:val="24"/>
          <w:szCs w:val="24"/>
        </w:rPr>
        <w:t xml:space="preserve"> customary courts </w:t>
      </w:r>
      <w:r w:rsidR="00CD5A4A">
        <w:rPr>
          <w:color w:val="auto"/>
          <w:sz w:val="24"/>
          <w:szCs w:val="24"/>
        </w:rPr>
        <w:t xml:space="preserve">are not </w:t>
      </w:r>
      <w:r w:rsidR="00B231F6">
        <w:rPr>
          <w:color w:val="auto"/>
          <w:sz w:val="24"/>
          <w:szCs w:val="24"/>
        </w:rPr>
        <w:t>authorized to sentence persons to death under any circumstances</w:t>
      </w:r>
      <w:r w:rsidR="00CD5A4A">
        <w:rPr>
          <w:color w:val="auto"/>
          <w:sz w:val="24"/>
          <w:szCs w:val="24"/>
        </w:rPr>
        <w:t>.</w:t>
      </w:r>
    </w:p>
    <w:p w14:paraId="7769D984" w14:textId="282F27D4" w:rsidR="007F152F" w:rsidRDefault="00A36D88" w:rsidP="00897C25">
      <w:pPr>
        <w:numPr>
          <w:ilvl w:val="1"/>
          <w:numId w:val="7"/>
        </w:numPr>
        <w:spacing w:after="120"/>
        <w:jc w:val="both"/>
        <w:rPr>
          <w:color w:val="auto"/>
          <w:sz w:val="24"/>
          <w:szCs w:val="24"/>
        </w:rPr>
      </w:pPr>
      <w:r>
        <w:rPr>
          <w:color w:val="auto"/>
          <w:sz w:val="24"/>
          <w:szCs w:val="24"/>
        </w:rPr>
        <w:t>Provide</w:t>
      </w:r>
      <w:r w:rsidR="00CD5A4A">
        <w:rPr>
          <w:color w:val="auto"/>
          <w:sz w:val="24"/>
          <w:szCs w:val="24"/>
        </w:rPr>
        <w:t xml:space="preserve"> </w:t>
      </w:r>
      <w:r w:rsidR="00B231F6">
        <w:rPr>
          <w:color w:val="auto"/>
          <w:sz w:val="24"/>
          <w:szCs w:val="24"/>
        </w:rPr>
        <w:t>safeguards to ensure that women and girls have full and equal access to justice within customary court systems</w:t>
      </w:r>
      <w:r w:rsidR="00CD5A4A">
        <w:rPr>
          <w:color w:val="auto"/>
          <w:sz w:val="24"/>
          <w:szCs w:val="24"/>
        </w:rPr>
        <w:t>.</w:t>
      </w:r>
    </w:p>
    <w:p w14:paraId="3417BB18" w14:textId="1B931BF0" w:rsidR="007F152F" w:rsidRDefault="007F152F" w:rsidP="00897C25">
      <w:pPr>
        <w:numPr>
          <w:ilvl w:val="1"/>
          <w:numId w:val="7"/>
        </w:numPr>
        <w:spacing w:after="120"/>
        <w:jc w:val="both"/>
        <w:rPr>
          <w:color w:val="auto"/>
          <w:sz w:val="24"/>
          <w:szCs w:val="24"/>
        </w:rPr>
      </w:pPr>
      <w:r>
        <w:rPr>
          <w:color w:val="auto"/>
          <w:sz w:val="24"/>
          <w:szCs w:val="24"/>
        </w:rPr>
        <w:t>Ensure that all prison authorities adopt gender-sensitive policies in relation to women’s detention, based on the Bangkok Rules and the Nelson Mandela Rules, ensuring women’s safety and security pre-trial, during admission to any detention facility, and while incarcerated.</w:t>
      </w:r>
    </w:p>
    <w:p w14:paraId="75A37EE8" w14:textId="2519E927" w:rsidR="00EC3094" w:rsidRPr="007F152F" w:rsidRDefault="00EC3094" w:rsidP="00897C25">
      <w:pPr>
        <w:numPr>
          <w:ilvl w:val="1"/>
          <w:numId w:val="7"/>
        </w:numPr>
        <w:spacing w:after="120"/>
        <w:jc w:val="both"/>
        <w:rPr>
          <w:color w:val="auto"/>
          <w:sz w:val="24"/>
          <w:szCs w:val="24"/>
        </w:rPr>
      </w:pPr>
      <w:r w:rsidRPr="00EC3094">
        <w:rPr>
          <w:color w:val="auto"/>
          <w:sz w:val="24"/>
          <w:szCs w:val="24"/>
        </w:rPr>
        <w:t xml:space="preserve">Design prison infrastructure that </w:t>
      </w:r>
      <w:r w:rsidR="00575B54">
        <w:rPr>
          <w:color w:val="auto"/>
          <w:sz w:val="24"/>
          <w:szCs w:val="24"/>
        </w:rPr>
        <w:t>accommodates</w:t>
      </w:r>
      <w:r w:rsidRPr="00EC3094">
        <w:rPr>
          <w:color w:val="auto"/>
          <w:sz w:val="24"/>
          <w:szCs w:val="24"/>
        </w:rPr>
        <w:t xml:space="preserve"> women’s specific needs, including </w:t>
      </w:r>
      <w:r w:rsidR="00575B54">
        <w:rPr>
          <w:color w:val="auto"/>
          <w:sz w:val="24"/>
          <w:szCs w:val="24"/>
        </w:rPr>
        <w:t xml:space="preserve">their </w:t>
      </w:r>
      <w:r w:rsidRPr="00EC3094">
        <w:rPr>
          <w:color w:val="auto"/>
          <w:sz w:val="24"/>
          <w:szCs w:val="24"/>
        </w:rPr>
        <w:t>privacy.</w:t>
      </w:r>
    </w:p>
    <w:p w14:paraId="7B99726B" w14:textId="663C81F2" w:rsidR="002461CA" w:rsidRPr="002461CA" w:rsidRDefault="002461CA" w:rsidP="00897C25">
      <w:pPr>
        <w:numPr>
          <w:ilvl w:val="1"/>
          <w:numId w:val="7"/>
        </w:numPr>
        <w:spacing w:after="120"/>
        <w:jc w:val="both"/>
        <w:rPr>
          <w:color w:val="auto"/>
          <w:sz w:val="24"/>
          <w:szCs w:val="24"/>
        </w:rPr>
      </w:pPr>
      <w:r w:rsidRPr="002461CA">
        <w:rPr>
          <w:sz w:val="24"/>
          <w:szCs w:val="24"/>
        </w:rPr>
        <w:t xml:space="preserve">Provide and publish transparent information on the number of women sentenced to death and on death row, </w:t>
      </w:r>
      <w:r w:rsidRPr="002461CA">
        <w:rPr>
          <w:color w:val="auto"/>
          <w:sz w:val="24"/>
          <w:szCs w:val="24"/>
        </w:rPr>
        <w:t>disaggregated</w:t>
      </w:r>
      <w:r w:rsidRPr="002461CA">
        <w:rPr>
          <w:sz w:val="24"/>
          <w:szCs w:val="24"/>
        </w:rPr>
        <w:t xml:space="preserve"> by age, age of dependent children (if any), nationality, ethnic group, crimes of conviction, date of conviction, and date of execution (if applicable), to facilitate analysis of the demographics of women on death row.</w:t>
      </w:r>
    </w:p>
    <w:p w14:paraId="3E4AA44D" w14:textId="639797A9" w:rsidR="00F51AFD" w:rsidRPr="00E114C5" w:rsidRDefault="00F51AFD" w:rsidP="00820209">
      <w:pPr>
        <w:spacing w:after="120"/>
        <w:ind w:left="1080"/>
        <w:jc w:val="both"/>
        <w:rPr>
          <w:color w:val="auto"/>
          <w:sz w:val="24"/>
          <w:szCs w:val="24"/>
        </w:rPr>
      </w:pPr>
    </w:p>
    <w:sectPr w:rsidR="00F51AFD" w:rsidRPr="00E114C5"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88309" w14:textId="77777777" w:rsidR="00A838C6" w:rsidRDefault="00A838C6">
      <w:r>
        <w:separator/>
      </w:r>
    </w:p>
  </w:endnote>
  <w:endnote w:type="continuationSeparator" w:id="0">
    <w:p w14:paraId="57E49255" w14:textId="77777777" w:rsidR="00A838C6" w:rsidRDefault="00A838C6">
      <w:r>
        <w:continuationSeparator/>
      </w:r>
    </w:p>
  </w:endnote>
  <w:endnote w:type="continuationNotice" w:id="1">
    <w:p w14:paraId="6FA24865" w14:textId="77777777" w:rsidR="00A838C6" w:rsidRDefault="00A838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line id="Line 20"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49809E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2059E" w14:textId="77777777" w:rsidR="00A838C6" w:rsidRDefault="00A838C6">
      <w:r>
        <w:separator/>
      </w:r>
    </w:p>
  </w:footnote>
  <w:footnote w:type="continuationSeparator" w:id="0">
    <w:p w14:paraId="204EB2C0" w14:textId="77777777" w:rsidR="00A838C6" w:rsidRDefault="00A838C6">
      <w:r>
        <w:continuationSeparator/>
      </w:r>
    </w:p>
  </w:footnote>
  <w:footnote w:type="continuationNotice" w:id="1">
    <w:p w14:paraId="66B7B516" w14:textId="77777777" w:rsidR="00A838C6" w:rsidRDefault="00A838C6"/>
  </w:footnote>
  <w:footnote w:id="2">
    <w:p w14:paraId="75767630" w14:textId="77777777" w:rsidR="00A55242" w:rsidRPr="00CA5CC2" w:rsidRDefault="00A55242" w:rsidP="00A55242">
      <w:pPr>
        <w:pStyle w:val="FootnoteText"/>
        <w:rPr>
          <w:sz w:val="16"/>
          <w:szCs w:val="16"/>
        </w:rPr>
      </w:pPr>
      <w:r w:rsidRPr="007C7CCE">
        <w:rPr>
          <w:rStyle w:val="FootnoteReference"/>
          <w:sz w:val="18"/>
          <w:szCs w:val="18"/>
        </w:rPr>
        <w:footnoteRef/>
      </w:r>
      <w:r w:rsidRPr="007C7CCE">
        <w:rPr>
          <w:sz w:val="18"/>
          <w:szCs w:val="18"/>
        </w:rPr>
        <w:t xml:space="preserve"> </w:t>
      </w:r>
      <w:r w:rsidRPr="00CA5CC2">
        <w:t xml:space="preserve">Committee </w:t>
      </w:r>
      <w:r>
        <w:t>on the Elimination of Discrimination Against Women</w:t>
      </w:r>
      <w:r w:rsidRPr="00CA5CC2">
        <w:t xml:space="preserve">, </w:t>
      </w:r>
      <w:r>
        <w:rPr>
          <w:i/>
          <w:iCs/>
          <w:color w:val="auto"/>
        </w:rPr>
        <w:t>Replies of South Sudan to the list of issues and questions in relation to its initial report of South Sudan</w:t>
      </w:r>
      <w:r w:rsidRPr="00CA5CC2">
        <w:rPr>
          <w:color w:val="auto"/>
        </w:rPr>
        <w:t>, (</w:t>
      </w:r>
      <w:r>
        <w:rPr>
          <w:color w:val="auto"/>
        </w:rPr>
        <w:t>August 27, 2021</w:t>
      </w:r>
      <w:r w:rsidRPr="00CA5CC2">
        <w:rPr>
          <w:color w:val="auto"/>
        </w:rPr>
        <w:t xml:space="preserve">), U.N. Doc. </w:t>
      </w:r>
      <w:r>
        <w:rPr>
          <w:color w:val="auto"/>
        </w:rPr>
        <w:t>CEDAW/</w:t>
      </w:r>
      <w:r w:rsidRPr="00CA5CC2">
        <w:rPr>
          <w:color w:val="auto"/>
        </w:rPr>
        <w:t>C/</w:t>
      </w:r>
      <w:r>
        <w:rPr>
          <w:color w:val="auto"/>
        </w:rPr>
        <w:t>SSD</w:t>
      </w:r>
      <w:r w:rsidRPr="00CA5CC2">
        <w:rPr>
          <w:color w:val="auto"/>
        </w:rPr>
        <w:t>/</w:t>
      </w:r>
      <w:r>
        <w:rPr>
          <w:color w:val="auto"/>
        </w:rPr>
        <w:t>RQ</w:t>
      </w:r>
      <w:r w:rsidRPr="00CA5CC2">
        <w:rPr>
          <w:color w:val="auto"/>
        </w:rPr>
        <w:t>/</w:t>
      </w:r>
      <w:r>
        <w:rPr>
          <w:color w:val="auto"/>
        </w:rPr>
        <w:t>1</w:t>
      </w:r>
      <w:r w:rsidRPr="00CA5CC2">
        <w:rPr>
          <w:color w:val="auto"/>
        </w:rPr>
        <w:t xml:space="preserve">, ¶ </w:t>
      </w:r>
      <w:r>
        <w:rPr>
          <w:color w:val="auto"/>
        </w:rPr>
        <w:t>44</w:t>
      </w:r>
      <w:r w:rsidRPr="00CA5CC2">
        <w:rPr>
          <w:color w:val="auto"/>
        </w:rPr>
        <w:t>.</w:t>
      </w:r>
    </w:p>
  </w:footnote>
  <w:footnote w:id="3">
    <w:p w14:paraId="5CA118A1" w14:textId="77777777" w:rsidR="00A55242" w:rsidRPr="007C7CCE" w:rsidRDefault="00A55242" w:rsidP="00A55242">
      <w:pPr>
        <w:pStyle w:val="FootnoteText"/>
        <w:rPr>
          <w:sz w:val="18"/>
          <w:szCs w:val="18"/>
        </w:rPr>
      </w:pPr>
      <w:r w:rsidRPr="00CA5CC2">
        <w:rPr>
          <w:rStyle w:val="FootnoteReference"/>
          <w:sz w:val="16"/>
          <w:szCs w:val="16"/>
        </w:rPr>
        <w:footnoteRef/>
      </w:r>
      <w:r w:rsidRPr="00CA5CC2">
        <w:rPr>
          <w:sz w:val="16"/>
          <w:szCs w:val="16"/>
        </w:rPr>
        <w:t xml:space="preserve"> </w:t>
      </w:r>
      <w:r w:rsidRPr="00CA5CC2">
        <w:t xml:space="preserve">Committee </w:t>
      </w:r>
      <w:r>
        <w:t>on the Elimination of Discrimination Against Women</w:t>
      </w:r>
      <w:r w:rsidRPr="00CA5CC2">
        <w:t xml:space="preserve">, </w:t>
      </w:r>
      <w:r>
        <w:rPr>
          <w:i/>
          <w:iCs/>
          <w:color w:val="auto"/>
        </w:rPr>
        <w:t>Replies of South Sudan to the list of issues and questions in relation to its initial report of South Sudan</w:t>
      </w:r>
      <w:r w:rsidRPr="00CA5CC2">
        <w:rPr>
          <w:color w:val="auto"/>
        </w:rPr>
        <w:t>, (</w:t>
      </w:r>
      <w:r>
        <w:rPr>
          <w:color w:val="auto"/>
        </w:rPr>
        <w:t>August 27, 2021</w:t>
      </w:r>
      <w:r w:rsidRPr="00CA5CC2">
        <w:rPr>
          <w:color w:val="auto"/>
        </w:rPr>
        <w:t xml:space="preserve">), U.N. Doc. </w:t>
      </w:r>
      <w:r>
        <w:rPr>
          <w:color w:val="auto"/>
        </w:rPr>
        <w:t>CEDAW/</w:t>
      </w:r>
      <w:r w:rsidRPr="00CA5CC2">
        <w:rPr>
          <w:color w:val="auto"/>
        </w:rPr>
        <w:t>C/</w:t>
      </w:r>
      <w:r>
        <w:rPr>
          <w:color w:val="auto"/>
        </w:rPr>
        <w:t>SSD</w:t>
      </w:r>
      <w:r w:rsidRPr="00CA5CC2">
        <w:rPr>
          <w:color w:val="auto"/>
        </w:rPr>
        <w:t>/</w:t>
      </w:r>
      <w:r>
        <w:rPr>
          <w:color w:val="auto"/>
        </w:rPr>
        <w:t>RQ</w:t>
      </w:r>
      <w:r w:rsidRPr="00CA5CC2">
        <w:rPr>
          <w:color w:val="auto"/>
        </w:rPr>
        <w:t>/</w:t>
      </w:r>
      <w:r>
        <w:rPr>
          <w:color w:val="auto"/>
        </w:rPr>
        <w:t>1</w:t>
      </w:r>
      <w:r w:rsidRPr="00CA5CC2">
        <w:rPr>
          <w:color w:val="auto"/>
        </w:rPr>
        <w:t>,</w:t>
      </w:r>
      <w:r w:rsidRPr="00CA5CC2">
        <w:t xml:space="preserve"> ¶ </w:t>
      </w:r>
      <w:r>
        <w:t>47</w:t>
      </w:r>
      <w:r w:rsidRPr="00CA5CC2">
        <w:t>.</w:t>
      </w:r>
    </w:p>
  </w:footnote>
  <w:footnote w:id="4">
    <w:p w14:paraId="45AD8FE6" w14:textId="77777777" w:rsidR="00F05ADD" w:rsidRDefault="00F05ADD" w:rsidP="00F05ADD">
      <w:pPr>
        <w:pStyle w:val="FootnoteText"/>
        <w:adjustRightInd w:val="0"/>
      </w:pPr>
      <w:r>
        <w:rPr>
          <w:rStyle w:val="FootnoteReference"/>
        </w:rPr>
        <w:footnoteRef/>
      </w:r>
      <w:r>
        <w:t xml:space="preserve"> Death Penalty Worldwide Database, “South Sudan,” accessed Sept. 15, 2021, </w:t>
      </w:r>
      <w:r w:rsidRPr="006C338D">
        <w:t>https://deathpenaltyworldwide.org/</w:t>
      </w:r>
    </w:p>
    <w:p w14:paraId="2E7652DB" w14:textId="77777777" w:rsidR="00F05ADD" w:rsidRPr="005A53AA" w:rsidRDefault="00F05ADD" w:rsidP="00F05ADD">
      <w:pPr>
        <w:pStyle w:val="FootnoteText"/>
        <w:adjustRightInd w:val="0"/>
      </w:pPr>
      <w:r w:rsidRPr="006C338D">
        <w:t>database/#/results/country?id=69</w:t>
      </w:r>
      <w:r>
        <w:t>.</w:t>
      </w:r>
    </w:p>
  </w:footnote>
  <w:footnote w:id="5">
    <w:p w14:paraId="0C556F68" w14:textId="77777777" w:rsidR="00F05ADD" w:rsidRDefault="00F05ADD" w:rsidP="00F05ADD">
      <w:pPr>
        <w:pStyle w:val="FootnoteText"/>
      </w:pPr>
      <w:r>
        <w:rPr>
          <w:rStyle w:val="FootnoteReference"/>
        </w:rPr>
        <w:footnoteRef/>
      </w:r>
      <w:r>
        <w:t xml:space="preserve"> Death Penalty Worldwide Database, “South Sudan,” accessed Sept. 15, 2021, </w:t>
      </w:r>
      <w:r w:rsidRPr="006C338D">
        <w:t>https://deathpenaltyworldwide.org/</w:t>
      </w:r>
    </w:p>
    <w:p w14:paraId="449FA613" w14:textId="77777777" w:rsidR="00F05ADD" w:rsidRPr="00B927DD" w:rsidRDefault="00F05ADD" w:rsidP="00F05ADD">
      <w:pPr>
        <w:pStyle w:val="FootnoteText"/>
      </w:pPr>
      <w:r w:rsidRPr="006C338D">
        <w:t>database/#/results/country?id=69</w:t>
      </w:r>
      <w:r>
        <w:t xml:space="preserve">; Amnesty International, </w:t>
      </w:r>
      <w:r>
        <w:rPr>
          <w:i/>
          <w:iCs/>
        </w:rPr>
        <w:t>“I told the judge I was 15”: The use of the death penalty in South Sudan</w:t>
      </w:r>
      <w:r>
        <w:t xml:space="preserve"> (2018), 9, </w:t>
      </w:r>
      <w:r w:rsidRPr="00B927DD">
        <w:t>https://www.amnesty.org/download/Documents/AFR6594962018ENGLISH.PDF</w:t>
      </w:r>
      <w:r>
        <w:t>.</w:t>
      </w:r>
    </w:p>
  </w:footnote>
  <w:footnote w:id="6">
    <w:p w14:paraId="2A6E81AA" w14:textId="77777777" w:rsidR="00820209" w:rsidRDefault="00820209" w:rsidP="00820209">
      <w:pPr>
        <w:pStyle w:val="FootnoteText"/>
        <w:adjustRightInd w:val="0"/>
      </w:pPr>
      <w:r>
        <w:rPr>
          <w:rStyle w:val="FootnoteReference"/>
        </w:rPr>
        <w:footnoteRef/>
      </w:r>
      <w:r>
        <w:t xml:space="preserve"> Death Penalty Worldwide Database, “South Sudan,” accessed Sept. 15, 2021, </w:t>
      </w:r>
      <w:r w:rsidRPr="006C338D">
        <w:t>https://deathpenaltyworldwide.org/</w:t>
      </w:r>
    </w:p>
    <w:p w14:paraId="6C712967" w14:textId="77777777" w:rsidR="00820209" w:rsidRPr="005A53AA" w:rsidRDefault="00820209" w:rsidP="00820209">
      <w:pPr>
        <w:pStyle w:val="FootnoteText"/>
        <w:adjustRightInd w:val="0"/>
      </w:pPr>
      <w:r w:rsidRPr="006C338D">
        <w:t>database/#/results/country?id=69</w:t>
      </w:r>
      <w:r>
        <w:t>.</w:t>
      </w:r>
    </w:p>
  </w:footnote>
  <w:footnote w:id="7">
    <w:p w14:paraId="4C4E3BAB" w14:textId="77777777" w:rsidR="00820209" w:rsidRDefault="00820209" w:rsidP="00820209">
      <w:pPr>
        <w:pStyle w:val="FootnoteText"/>
        <w:adjustRightInd w:val="0"/>
      </w:pPr>
      <w:r>
        <w:rPr>
          <w:rStyle w:val="FootnoteReference"/>
        </w:rPr>
        <w:footnoteRef/>
      </w:r>
      <w:r>
        <w:t xml:space="preserve"> Death Penalty Worldwide Database, “South Sudan,” accessed Sept. 15, 2021, </w:t>
      </w:r>
      <w:r w:rsidRPr="006C338D">
        <w:t>https://deathpenaltyworldwide.org/</w:t>
      </w:r>
    </w:p>
    <w:p w14:paraId="7053F4A5" w14:textId="77777777" w:rsidR="00820209" w:rsidRPr="005A53AA" w:rsidRDefault="00820209" w:rsidP="00820209">
      <w:pPr>
        <w:pStyle w:val="FootnoteText"/>
        <w:adjustRightInd w:val="0"/>
      </w:pPr>
      <w:r w:rsidRPr="006C338D">
        <w:t>database/#/results/country?id=69</w:t>
      </w:r>
      <w:r>
        <w:t>.</w:t>
      </w:r>
    </w:p>
  </w:footnote>
  <w:footnote w:id="8">
    <w:p w14:paraId="5FDD62DD" w14:textId="77777777" w:rsidR="00820209" w:rsidRDefault="00820209" w:rsidP="00820209">
      <w:pPr>
        <w:pStyle w:val="FootnoteText"/>
        <w:adjustRightInd w:val="0"/>
      </w:pPr>
      <w:r>
        <w:rPr>
          <w:rStyle w:val="FootnoteReference"/>
        </w:rPr>
        <w:footnoteRef/>
      </w:r>
      <w:r>
        <w:t xml:space="preserve"> Death Penalty Worldwide Database, “South Sudan,” accessed Sept. 15, 2021,</w:t>
      </w:r>
      <w:r w:rsidRPr="005F0774">
        <w:t xml:space="preserve"> </w:t>
      </w:r>
      <w:r w:rsidRPr="006C338D">
        <w:t>https://deathpenaltyworldwide.org/</w:t>
      </w:r>
    </w:p>
    <w:p w14:paraId="4B269B1D" w14:textId="77777777" w:rsidR="00820209" w:rsidRPr="005A53AA" w:rsidRDefault="00820209" w:rsidP="00820209">
      <w:pPr>
        <w:pStyle w:val="FootnoteText"/>
        <w:adjustRightInd w:val="0"/>
      </w:pPr>
      <w:r w:rsidRPr="006C338D">
        <w:t>database/#/results/country?id=69</w:t>
      </w:r>
      <w:r>
        <w:t>.</w:t>
      </w:r>
    </w:p>
  </w:footnote>
  <w:footnote w:id="9">
    <w:p w14:paraId="231997C8" w14:textId="77777777" w:rsidR="00820209" w:rsidRDefault="00820209" w:rsidP="00820209">
      <w:pPr>
        <w:pStyle w:val="FootnoteText"/>
        <w:jc w:val="both"/>
      </w:pPr>
      <w:r>
        <w:rPr>
          <w:rStyle w:val="FootnoteReference"/>
        </w:rPr>
        <w:footnoteRef/>
      </w:r>
      <w:r>
        <w:t xml:space="preserve"> UN Human Rights Council, </w:t>
      </w:r>
      <w:r w:rsidRPr="0000184F">
        <w:rPr>
          <w:i/>
          <w:iCs/>
        </w:rPr>
        <w:t>Report of the Commission on Human Rights in South Sudan</w:t>
      </w:r>
      <w:r>
        <w:t xml:space="preserve"> (Jan. 31, 2020), UN Doc. A/HRC/43/56, ¶ 28.</w:t>
      </w:r>
    </w:p>
  </w:footnote>
  <w:footnote w:id="10">
    <w:p w14:paraId="27E08AE1" w14:textId="77777777" w:rsidR="00820209" w:rsidRDefault="00820209" w:rsidP="00820209">
      <w:pPr>
        <w:pStyle w:val="FootnoteText"/>
        <w:jc w:val="both"/>
      </w:pPr>
      <w:r>
        <w:rPr>
          <w:rStyle w:val="FootnoteReference"/>
        </w:rPr>
        <w:footnoteRef/>
      </w:r>
      <w:r>
        <w:t xml:space="preserve"> UN Human Rights Council, </w:t>
      </w:r>
      <w:r w:rsidRPr="0000184F">
        <w:rPr>
          <w:i/>
          <w:iCs/>
        </w:rPr>
        <w:t>Report of the Commission on Human Rights in South Sudan</w:t>
      </w:r>
      <w:r>
        <w:t xml:space="preserve"> (Jan. 31, 2020), UN Doc. A/HRC/43/56, ¶ 28, 16.</w:t>
      </w:r>
    </w:p>
  </w:footnote>
  <w:footnote w:id="11">
    <w:p w14:paraId="00375300" w14:textId="393E7CEB" w:rsidR="0089189F" w:rsidRDefault="009442EB" w:rsidP="0089189F">
      <w:pPr>
        <w:pStyle w:val="FootnoteText"/>
        <w:adjustRightInd w:val="0"/>
      </w:pPr>
      <w:r>
        <w:rPr>
          <w:rStyle w:val="FootnoteReference"/>
        </w:rPr>
        <w:footnoteRef/>
      </w:r>
      <w:r>
        <w:t xml:space="preserve"> Death Penalty Worldwide Database, “South Sudan,” accessed </w:t>
      </w:r>
      <w:r w:rsidR="0089189F">
        <w:t>Sept. 15, 2021</w:t>
      </w:r>
      <w:r>
        <w:t>,</w:t>
      </w:r>
      <w:r w:rsidR="0089189F" w:rsidRPr="0089189F">
        <w:t xml:space="preserve"> </w:t>
      </w:r>
      <w:r w:rsidR="0089189F" w:rsidRPr="006C338D">
        <w:t>https://deathpenaltyworldwide.org/</w:t>
      </w:r>
    </w:p>
    <w:p w14:paraId="72A81BA4" w14:textId="337BEB82" w:rsidR="009442EB" w:rsidRPr="005A53AA" w:rsidRDefault="0089189F" w:rsidP="0089189F">
      <w:pPr>
        <w:pStyle w:val="FootnoteText"/>
        <w:adjustRightInd w:val="0"/>
      </w:pPr>
      <w:r w:rsidRPr="006C338D">
        <w:t>database/#/results/country?id=69</w:t>
      </w:r>
      <w:r w:rsidR="009442EB">
        <w:t>.</w:t>
      </w:r>
    </w:p>
  </w:footnote>
  <w:footnote w:id="12">
    <w:p w14:paraId="36394C61" w14:textId="47327BBE" w:rsidR="009442EB" w:rsidRPr="00536583" w:rsidRDefault="009442EB" w:rsidP="009442EB">
      <w:pPr>
        <w:pStyle w:val="FootnoteText"/>
        <w:jc w:val="both"/>
      </w:pPr>
      <w:r>
        <w:rPr>
          <w:rStyle w:val="FootnoteReference"/>
        </w:rPr>
        <w:footnoteRef/>
      </w:r>
      <w:r>
        <w:t xml:space="preserve"> </w:t>
      </w:r>
      <w:r w:rsidR="0089189F">
        <w:t xml:space="preserve">Denis Dumo, </w:t>
      </w:r>
      <w:r w:rsidR="0089189F">
        <w:rPr>
          <w:i/>
          <w:iCs/>
        </w:rPr>
        <w:t>Amnesty says executions rising in S. Sudan, government denies it</w:t>
      </w:r>
      <w:r w:rsidR="0089189F">
        <w:t xml:space="preserve">, Reuters, Dec. 7, 2018, </w:t>
      </w:r>
      <w:r w:rsidR="0089189F" w:rsidRPr="00D164FE">
        <w:t>https://www.reuters.com/article/ozatp-uk-south-sudan-amnesty-idAFKBN1O619U-OZATP</w:t>
      </w:r>
      <w:r w:rsidR="0089189F">
        <w:t>.</w:t>
      </w:r>
    </w:p>
  </w:footnote>
  <w:footnote w:id="13">
    <w:p w14:paraId="4F33EAFF" w14:textId="77777777" w:rsidR="009442EB" w:rsidRDefault="009442EB" w:rsidP="009442EB">
      <w:pPr>
        <w:pStyle w:val="FootnoteText"/>
        <w:jc w:val="both"/>
      </w:pPr>
      <w:r>
        <w:rPr>
          <w:rStyle w:val="FootnoteReference"/>
        </w:rPr>
        <w:footnoteRef/>
      </w:r>
      <w:r>
        <w:t xml:space="preserve"> See, e.g., Amnesty International, </w:t>
      </w:r>
      <w:r>
        <w:rPr>
          <w:i/>
          <w:iCs/>
        </w:rPr>
        <w:t>South Sudan: Execution spree targets even children and threatens nursing mothers</w:t>
      </w:r>
      <w:r>
        <w:t xml:space="preserve">, Dec. 13, 2018, </w:t>
      </w:r>
      <w:r w:rsidRPr="00536583">
        <w:t>https://www.amnesty.org/en/latest/news/2018/12/south-sudan-execution-spree-targets-even-children-and-threatens-nursing-mothers/</w:t>
      </w:r>
      <w:r>
        <w:t xml:space="preserve">.; </w:t>
      </w:r>
      <w:r>
        <w:rPr>
          <w:i/>
          <w:iCs/>
        </w:rPr>
        <w:t>Human Rights Council discusses the situation of human rights in South Sudan</w:t>
      </w:r>
      <w:r>
        <w:t xml:space="preserve">, ReliefWeb, Mar. 12, 2019, </w:t>
      </w:r>
      <w:r w:rsidRPr="00DC0F42">
        <w:t>https://reliefweb.int/report/south-sudan/human-rights-council-discusses-situation-human-rights-south-sudan</w:t>
      </w:r>
      <w:r>
        <w:t>.</w:t>
      </w:r>
    </w:p>
  </w:footnote>
  <w:footnote w:id="14">
    <w:p w14:paraId="19A62397" w14:textId="77777777" w:rsidR="009442EB" w:rsidRPr="00DC0F42" w:rsidRDefault="009442EB" w:rsidP="009442EB">
      <w:pPr>
        <w:pStyle w:val="FootnoteText"/>
        <w:jc w:val="both"/>
      </w:pPr>
      <w:r>
        <w:rPr>
          <w:rStyle w:val="FootnoteReference"/>
        </w:rPr>
        <w:footnoteRef/>
      </w:r>
      <w:r>
        <w:t xml:space="preserve"> </w:t>
      </w:r>
      <w:r>
        <w:rPr>
          <w:i/>
          <w:iCs/>
        </w:rPr>
        <w:t>Human Rights Council discusses the situation of human rights in South Sudan</w:t>
      </w:r>
      <w:r>
        <w:t xml:space="preserve">, ReliefWeb, Mar. 12, 2019, </w:t>
      </w:r>
      <w:r w:rsidRPr="00DC0F42">
        <w:t>https://reliefweb.int/report/south-sudan/human-rights-council-discusses-situation-human-rights-south-sudan</w:t>
      </w:r>
      <w:r>
        <w:t>.</w:t>
      </w:r>
    </w:p>
  </w:footnote>
  <w:footnote w:id="15">
    <w:p w14:paraId="15B02542" w14:textId="77777777" w:rsidR="009442EB" w:rsidRPr="00536583" w:rsidRDefault="009442EB" w:rsidP="009442EB">
      <w:pPr>
        <w:pStyle w:val="FootnoteText"/>
        <w:jc w:val="both"/>
      </w:pPr>
      <w:r>
        <w:rPr>
          <w:rStyle w:val="FootnoteReference"/>
        </w:rPr>
        <w:footnoteRef/>
      </w:r>
      <w:r>
        <w:t xml:space="preserve"> “</w:t>
      </w:r>
      <w:r w:rsidRPr="00C44877">
        <w:t>South Sudan: Execution spree targets even children and threatens nursing mothers</w:t>
      </w:r>
      <w:r>
        <w:t xml:space="preserve">,” Amnesty International, Dec. 13, 2018, </w:t>
      </w:r>
      <w:r w:rsidRPr="00536583">
        <w:t>https://www.amnesty.org/en/latest/news/2018/12/south-sudan-execution-spree-targets-even-children-and-threatens-nursing-mothers/</w:t>
      </w:r>
      <w:r>
        <w:t>.</w:t>
      </w:r>
    </w:p>
  </w:footnote>
  <w:footnote w:id="16">
    <w:p w14:paraId="219220CE" w14:textId="77777777" w:rsidR="009442EB" w:rsidRPr="00D07D42" w:rsidRDefault="009442EB" w:rsidP="009442EB">
      <w:pPr>
        <w:pStyle w:val="FootnoteText"/>
        <w:jc w:val="both"/>
      </w:pPr>
      <w:r>
        <w:rPr>
          <w:rStyle w:val="FootnoteReference"/>
        </w:rPr>
        <w:footnoteRef/>
      </w:r>
      <w:r>
        <w:t xml:space="preserve"> </w:t>
      </w:r>
      <w:r>
        <w:rPr>
          <w:i/>
          <w:iCs/>
        </w:rPr>
        <w:t>Commission on Human Rights Urges South Sudan to make peace and justice a reality</w:t>
      </w:r>
      <w:r>
        <w:t xml:space="preserve">, ReliefWeb, Sept. 17, 2018, </w:t>
      </w:r>
      <w:r w:rsidRPr="00D07D42">
        <w:t>https://reliefweb.int/report/south-sudan/commission-human-rights-urges-south-sudan-make-peace-and-justice-reality</w:t>
      </w:r>
      <w:r>
        <w:t>.</w:t>
      </w:r>
    </w:p>
  </w:footnote>
  <w:footnote w:id="17">
    <w:p w14:paraId="587D687B" w14:textId="53885C48" w:rsidR="009D7A7C" w:rsidRDefault="009D7A7C">
      <w:pPr>
        <w:pStyle w:val="FootnoteText"/>
      </w:pPr>
      <w:r>
        <w:rPr>
          <w:rStyle w:val="FootnoteReference"/>
        </w:rPr>
        <w:footnoteRef/>
      </w:r>
      <w:r>
        <w:t xml:space="preserve"> </w:t>
      </w:r>
      <w:r>
        <w:rPr>
          <w:i/>
          <w:iCs/>
        </w:rPr>
        <w:t>Judged for More Than Her Crime: A Global Overview of Women Facing the Death Penalty</w:t>
      </w:r>
      <w:r>
        <w:t xml:space="preserve">, Cornell Center on the Death Penalty Worldwide, Sept. 2018, at </w:t>
      </w:r>
      <w:r>
        <w:t>21</w:t>
      </w:r>
      <w:r>
        <w:t xml:space="preserve">, </w:t>
      </w:r>
      <w:r w:rsidRPr="003B4552">
        <w:t>https://www.deathpenaltyworldwide.org/wp-content/uploads/2019/12/Judged-More-Than-Her-Crime.pdf</w:t>
      </w:r>
      <w:r>
        <w:t>.</w:t>
      </w:r>
    </w:p>
  </w:footnote>
  <w:footnote w:id="18">
    <w:p w14:paraId="588B1058" w14:textId="77777777" w:rsidR="0089189F" w:rsidRDefault="009442EB" w:rsidP="0089189F">
      <w:pPr>
        <w:pStyle w:val="FootnoteText"/>
        <w:adjustRightInd w:val="0"/>
      </w:pPr>
      <w:r>
        <w:rPr>
          <w:rStyle w:val="FootnoteReference"/>
        </w:rPr>
        <w:footnoteRef/>
      </w:r>
      <w:r>
        <w:t xml:space="preserve"> Death Penalty Worldwide Database, “South Sudan,” accessed </w:t>
      </w:r>
      <w:r w:rsidR="0089189F">
        <w:t>Sept. 15, 2021</w:t>
      </w:r>
      <w:r>
        <w:t>,</w:t>
      </w:r>
      <w:r w:rsidR="0089189F">
        <w:t xml:space="preserve"> </w:t>
      </w:r>
      <w:r w:rsidR="0089189F" w:rsidRPr="006C338D">
        <w:t>https://deathpenaltyworldwide.org/</w:t>
      </w:r>
    </w:p>
    <w:p w14:paraId="7E0151C7" w14:textId="79CCB7FF" w:rsidR="009442EB" w:rsidRPr="005A53AA" w:rsidRDefault="0089189F" w:rsidP="0089189F">
      <w:pPr>
        <w:pStyle w:val="FootnoteText"/>
        <w:adjustRightInd w:val="0"/>
      </w:pPr>
      <w:r w:rsidRPr="006C338D">
        <w:t>database/#/results/country?id=69</w:t>
      </w:r>
      <w:r w:rsidR="009442EB">
        <w:t>.</w:t>
      </w:r>
    </w:p>
  </w:footnote>
  <w:footnote w:id="19">
    <w:p w14:paraId="541BC55D" w14:textId="2B726A09" w:rsidR="003B7ED1" w:rsidRDefault="003B7ED1">
      <w:pPr>
        <w:pStyle w:val="FootnoteText"/>
      </w:pPr>
      <w:r>
        <w:rPr>
          <w:rStyle w:val="FootnoteReference"/>
        </w:rPr>
        <w:footnoteRef/>
      </w:r>
      <w:r>
        <w:t xml:space="preserve"> </w:t>
      </w:r>
      <w:r w:rsidR="00943322">
        <w:t xml:space="preserve">Some of these recommendations are borrowed or adapted from </w:t>
      </w:r>
      <w:r w:rsidR="00943322">
        <w:rPr>
          <w:i/>
          <w:iCs/>
        </w:rPr>
        <w:t>Judged for More Than Her Crime: A Global Overview of Women Facing the Death Penalty</w:t>
      </w:r>
      <w:r w:rsidR="00943322">
        <w:t xml:space="preserve">, Cornell Center on the Death Penalty Worldwide, Sept. 2018, at 35, </w:t>
      </w:r>
      <w:r w:rsidR="00943322" w:rsidRPr="003B4552">
        <w:t>https://www.deathpenaltyworldwide.org/wp-content/uploads/2019/12/Judged-More-Than-Her-Crime.pdf</w:t>
      </w:r>
      <w:r w:rsidR="0094332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537F52F3" w:rsidR="00804604" w:rsidRDefault="002F7A11">
    <w:pPr>
      <w:pStyle w:val="Header"/>
    </w:pPr>
    <w:r>
      <w:rPr>
        <w:noProof/>
      </w:rPr>
      <w:drawing>
        <wp:anchor distT="0" distB="0" distL="114300" distR="114300" simplePos="0" relativeHeight="251658240" behindDoc="1" locked="0" layoutInCell="1" allowOverlap="1" wp14:anchorId="0D691956" wp14:editId="15AAC61F">
          <wp:simplePos x="0" y="0"/>
          <wp:positionH relativeFrom="column">
            <wp:posOffset>1829435</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5A107236"/>
    <w:lvl w:ilvl="0" w:tplc="FB0C7E18">
      <w:start w:val="1"/>
      <w:numFmt w:val="decimal"/>
      <w:lvlText w:val="%1."/>
      <w:lvlJc w:val="left"/>
      <w:pPr>
        <w:ind w:left="720" w:hanging="360"/>
      </w:pPr>
      <w:rPr>
        <w:b w:val="0"/>
        <w:bCs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8D5B63"/>
    <w:multiLevelType w:val="hybridMultilevel"/>
    <w:tmpl w:val="4306BF3C"/>
    <w:lvl w:ilvl="0" w:tplc="04090001">
      <w:start w:val="1"/>
      <w:numFmt w:val="bullet"/>
      <w:lvlText w:val=""/>
      <w:lvlJc w:val="left"/>
      <w:pPr>
        <w:ind w:left="720" w:hanging="360"/>
      </w:pPr>
      <w:rPr>
        <w:rFonts w:ascii="Symbol" w:hAnsi="Symbol" w:hint="default"/>
        <w:b w:val="0"/>
        <w:sz w:val="24"/>
        <w:szCs w:val="24"/>
      </w:rPr>
    </w:lvl>
    <w:lvl w:ilvl="1" w:tplc="04090001">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4"/>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3"/>
  </w:num>
  <w:num w:numId="8">
    <w:abstractNumId w:val="8"/>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30F59"/>
    <w:rsid w:val="000342B6"/>
    <w:rsid w:val="00046377"/>
    <w:rsid w:val="00056CF5"/>
    <w:rsid w:val="0006769D"/>
    <w:rsid w:val="000734A4"/>
    <w:rsid w:val="0008238F"/>
    <w:rsid w:val="00085935"/>
    <w:rsid w:val="000910FC"/>
    <w:rsid w:val="0009644E"/>
    <w:rsid w:val="000A1F17"/>
    <w:rsid w:val="000A66B8"/>
    <w:rsid w:val="000B042D"/>
    <w:rsid w:val="000B4DB3"/>
    <w:rsid w:val="000C6340"/>
    <w:rsid w:val="000D0680"/>
    <w:rsid w:val="000E1DDC"/>
    <w:rsid w:val="000F1E67"/>
    <w:rsid w:val="000F56E0"/>
    <w:rsid w:val="001008D1"/>
    <w:rsid w:val="001046CA"/>
    <w:rsid w:val="00111994"/>
    <w:rsid w:val="001215B4"/>
    <w:rsid w:val="00136514"/>
    <w:rsid w:val="00143423"/>
    <w:rsid w:val="00147EA4"/>
    <w:rsid w:val="001565F9"/>
    <w:rsid w:val="00160BDA"/>
    <w:rsid w:val="00181B2A"/>
    <w:rsid w:val="0018642B"/>
    <w:rsid w:val="001A59C1"/>
    <w:rsid w:val="001A5ED5"/>
    <w:rsid w:val="001A7AF4"/>
    <w:rsid w:val="001B1AC4"/>
    <w:rsid w:val="001B27D7"/>
    <w:rsid w:val="001B46C2"/>
    <w:rsid w:val="001B799A"/>
    <w:rsid w:val="001C42EB"/>
    <w:rsid w:val="001D7540"/>
    <w:rsid w:val="00220D48"/>
    <w:rsid w:val="00237C8C"/>
    <w:rsid w:val="00242F64"/>
    <w:rsid w:val="002439A3"/>
    <w:rsid w:val="00243E14"/>
    <w:rsid w:val="002461CA"/>
    <w:rsid w:val="00255789"/>
    <w:rsid w:val="002715F4"/>
    <w:rsid w:val="00272519"/>
    <w:rsid w:val="002734D9"/>
    <w:rsid w:val="00273933"/>
    <w:rsid w:val="00282223"/>
    <w:rsid w:val="00291BE8"/>
    <w:rsid w:val="002970BA"/>
    <w:rsid w:val="002A0797"/>
    <w:rsid w:val="002A4838"/>
    <w:rsid w:val="002C57BC"/>
    <w:rsid w:val="002D36C6"/>
    <w:rsid w:val="002E34EA"/>
    <w:rsid w:val="002F7A11"/>
    <w:rsid w:val="00315C53"/>
    <w:rsid w:val="00322CB1"/>
    <w:rsid w:val="003369A6"/>
    <w:rsid w:val="00340484"/>
    <w:rsid w:val="00344140"/>
    <w:rsid w:val="00344556"/>
    <w:rsid w:val="00345B90"/>
    <w:rsid w:val="0035378E"/>
    <w:rsid w:val="0035424D"/>
    <w:rsid w:val="00374FD8"/>
    <w:rsid w:val="00390AC3"/>
    <w:rsid w:val="003937C6"/>
    <w:rsid w:val="003A0BC2"/>
    <w:rsid w:val="003A1D3E"/>
    <w:rsid w:val="003A6F6D"/>
    <w:rsid w:val="003B7ED1"/>
    <w:rsid w:val="003C1E49"/>
    <w:rsid w:val="003C60FE"/>
    <w:rsid w:val="004076CD"/>
    <w:rsid w:val="00417CE5"/>
    <w:rsid w:val="00430A63"/>
    <w:rsid w:val="00432EB9"/>
    <w:rsid w:val="00437DE6"/>
    <w:rsid w:val="00450118"/>
    <w:rsid w:val="00450405"/>
    <w:rsid w:val="00453314"/>
    <w:rsid w:val="0046479C"/>
    <w:rsid w:val="00476CC4"/>
    <w:rsid w:val="004866AE"/>
    <w:rsid w:val="004A17D9"/>
    <w:rsid w:val="004A5B01"/>
    <w:rsid w:val="004A7D93"/>
    <w:rsid w:val="004A7FF9"/>
    <w:rsid w:val="004B1E4E"/>
    <w:rsid w:val="004B4CAF"/>
    <w:rsid w:val="004B73AF"/>
    <w:rsid w:val="004D2568"/>
    <w:rsid w:val="004D3EE9"/>
    <w:rsid w:val="004D51DD"/>
    <w:rsid w:val="004E7176"/>
    <w:rsid w:val="004E783D"/>
    <w:rsid w:val="004F2465"/>
    <w:rsid w:val="004F34E5"/>
    <w:rsid w:val="005132BB"/>
    <w:rsid w:val="0051494C"/>
    <w:rsid w:val="00524166"/>
    <w:rsid w:val="00524C18"/>
    <w:rsid w:val="005279D0"/>
    <w:rsid w:val="005336C2"/>
    <w:rsid w:val="005403E3"/>
    <w:rsid w:val="00550625"/>
    <w:rsid w:val="0055461C"/>
    <w:rsid w:val="00571EF6"/>
    <w:rsid w:val="00572CAF"/>
    <w:rsid w:val="00575B54"/>
    <w:rsid w:val="0059754B"/>
    <w:rsid w:val="005B0C1B"/>
    <w:rsid w:val="005C183B"/>
    <w:rsid w:val="005C58B6"/>
    <w:rsid w:val="005C5BF7"/>
    <w:rsid w:val="005D4EE6"/>
    <w:rsid w:val="005F2A19"/>
    <w:rsid w:val="0060568A"/>
    <w:rsid w:val="0061778F"/>
    <w:rsid w:val="00621938"/>
    <w:rsid w:val="00624A10"/>
    <w:rsid w:val="00626C39"/>
    <w:rsid w:val="00643D7A"/>
    <w:rsid w:val="00646D29"/>
    <w:rsid w:val="0066318F"/>
    <w:rsid w:val="006927DD"/>
    <w:rsid w:val="006B7B89"/>
    <w:rsid w:val="006D39C4"/>
    <w:rsid w:val="006E7D5B"/>
    <w:rsid w:val="006F582F"/>
    <w:rsid w:val="007143B8"/>
    <w:rsid w:val="007316AA"/>
    <w:rsid w:val="00741B9C"/>
    <w:rsid w:val="0075427B"/>
    <w:rsid w:val="00757A1C"/>
    <w:rsid w:val="007637D8"/>
    <w:rsid w:val="00765EBC"/>
    <w:rsid w:val="0077231B"/>
    <w:rsid w:val="00774643"/>
    <w:rsid w:val="007838DE"/>
    <w:rsid w:val="007B46CD"/>
    <w:rsid w:val="007C09D7"/>
    <w:rsid w:val="007C4387"/>
    <w:rsid w:val="007C7CCE"/>
    <w:rsid w:val="007D2FB7"/>
    <w:rsid w:val="007E79C4"/>
    <w:rsid w:val="007F152F"/>
    <w:rsid w:val="007F23A8"/>
    <w:rsid w:val="00804604"/>
    <w:rsid w:val="00806A1E"/>
    <w:rsid w:val="0081221D"/>
    <w:rsid w:val="00820209"/>
    <w:rsid w:val="00826961"/>
    <w:rsid w:val="00836428"/>
    <w:rsid w:val="00847C78"/>
    <w:rsid w:val="00852B97"/>
    <w:rsid w:val="008615C4"/>
    <w:rsid w:val="00870521"/>
    <w:rsid w:val="0087642D"/>
    <w:rsid w:val="008856D7"/>
    <w:rsid w:val="0089189F"/>
    <w:rsid w:val="0089523C"/>
    <w:rsid w:val="00897C25"/>
    <w:rsid w:val="008C3B9B"/>
    <w:rsid w:val="008C7B1F"/>
    <w:rsid w:val="008C7B63"/>
    <w:rsid w:val="008E0859"/>
    <w:rsid w:val="008F0BDD"/>
    <w:rsid w:val="008F2F99"/>
    <w:rsid w:val="008F6084"/>
    <w:rsid w:val="009057C8"/>
    <w:rsid w:val="0093193B"/>
    <w:rsid w:val="00943322"/>
    <w:rsid w:val="009442EB"/>
    <w:rsid w:val="00947170"/>
    <w:rsid w:val="00947B3D"/>
    <w:rsid w:val="00956E94"/>
    <w:rsid w:val="00962312"/>
    <w:rsid w:val="009627A1"/>
    <w:rsid w:val="009712FE"/>
    <w:rsid w:val="009875AD"/>
    <w:rsid w:val="009924AF"/>
    <w:rsid w:val="009A7F71"/>
    <w:rsid w:val="009B51D7"/>
    <w:rsid w:val="009D3BEA"/>
    <w:rsid w:val="009D4EF7"/>
    <w:rsid w:val="009D5161"/>
    <w:rsid w:val="009D7A7C"/>
    <w:rsid w:val="009E4D16"/>
    <w:rsid w:val="009F12E2"/>
    <w:rsid w:val="009F3358"/>
    <w:rsid w:val="009F3F74"/>
    <w:rsid w:val="009F478B"/>
    <w:rsid w:val="009F69C1"/>
    <w:rsid w:val="00A36D88"/>
    <w:rsid w:val="00A40EE1"/>
    <w:rsid w:val="00A423ED"/>
    <w:rsid w:val="00A536F3"/>
    <w:rsid w:val="00A55242"/>
    <w:rsid w:val="00A6327F"/>
    <w:rsid w:val="00A72541"/>
    <w:rsid w:val="00A82002"/>
    <w:rsid w:val="00A838C6"/>
    <w:rsid w:val="00A909FF"/>
    <w:rsid w:val="00A91D08"/>
    <w:rsid w:val="00AA6318"/>
    <w:rsid w:val="00AA7FCB"/>
    <w:rsid w:val="00AB59AE"/>
    <w:rsid w:val="00AB5BD9"/>
    <w:rsid w:val="00AC040C"/>
    <w:rsid w:val="00AD0AA1"/>
    <w:rsid w:val="00AE07A3"/>
    <w:rsid w:val="00AE372A"/>
    <w:rsid w:val="00B231F6"/>
    <w:rsid w:val="00B275A9"/>
    <w:rsid w:val="00B40DBF"/>
    <w:rsid w:val="00B44231"/>
    <w:rsid w:val="00B457C4"/>
    <w:rsid w:val="00B54060"/>
    <w:rsid w:val="00B71178"/>
    <w:rsid w:val="00B914A2"/>
    <w:rsid w:val="00B9541E"/>
    <w:rsid w:val="00BA4CDE"/>
    <w:rsid w:val="00BB0488"/>
    <w:rsid w:val="00BB2522"/>
    <w:rsid w:val="00BB3ED5"/>
    <w:rsid w:val="00BB4AB9"/>
    <w:rsid w:val="00BC07C0"/>
    <w:rsid w:val="00BD203B"/>
    <w:rsid w:val="00BD3CFF"/>
    <w:rsid w:val="00BD5743"/>
    <w:rsid w:val="00BD7B2D"/>
    <w:rsid w:val="00BE59BD"/>
    <w:rsid w:val="00C0174A"/>
    <w:rsid w:val="00C05D9B"/>
    <w:rsid w:val="00C26130"/>
    <w:rsid w:val="00C315B6"/>
    <w:rsid w:val="00C376F3"/>
    <w:rsid w:val="00C4132F"/>
    <w:rsid w:val="00C463D2"/>
    <w:rsid w:val="00C62A44"/>
    <w:rsid w:val="00C80A39"/>
    <w:rsid w:val="00C81936"/>
    <w:rsid w:val="00C84C4C"/>
    <w:rsid w:val="00CA5CC2"/>
    <w:rsid w:val="00CA7D78"/>
    <w:rsid w:val="00CB631F"/>
    <w:rsid w:val="00CC5314"/>
    <w:rsid w:val="00CD5A4A"/>
    <w:rsid w:val="00D0019C"/>
    <w:rsid w:val="00D14D49"/>
    <w:rsid w:val="00D17F80"/>
    <w:rsid w:val="00D3182B"/>
    <w:rsid w:val="00D52AD6"/>
    <w:rsid w:val="00D861C1"/>
    <w:rsid w:val="00D86901"/>
    <w:rsid w:val="00D92835"/>
    <w:rsid w:val="00D94424"/>
    <w:rsid w:val="00DA6DB6"/>
    <w:rsid w:val="00DA7C45"/>
    <w:rsid w:val="00DC41C9"/>
    <w:rsid w:val="00DC5473"/>
    <w:rsid w:val="00DD2F76"/>
    <w:rsid w:val="00DD3996"/>
    <w:rsid w:val="00DE6FE8"/>
    <w:rsid w:val="00DF7DBC"/>
    <w:rsid w:val="00E114C5"/>
    <w:rsid w:val="00E13D93"/>
    <w:rsid w:val="00E162F5"/>
    <w:rsid w:val="00E3230E"/>
    <w:rsid w:val="00E35775"/>
    <w:rsid w:val="00E55F7E"/>
    <w:rsid w:val="00E6169E"/>
    <w:rsid w:val="00E826D1"/>
    <w:rsid w:val="00E95CF7"/>
    <w:rsid w:val="00EA0EEB"/>
    <w:rsid w:val="00EC3094"/>
    <w:rsid w:val="00EC74BE"/>
    <w:rsid w:val="00ED2912"/>
    <w:rsid w:val="00ED2DCC"/>
    <w:rsid w:val="00EF0DC8"/>
    <w:rsid w:val="00EF2BE5"/>
    <w:rsid w:val="00F042FA"/>
    <w:rsid w:val="00F05ADD"/>
    <w:rsid w:val="00F16374"/>
    <w:rsid w:val="00F22813"/>
    <w:rsid w:val="00F2442A"/>
    <w:rsid w:val="00F4107A"/>
    <w:rsid w:val="00F437A0"/>
    <w:rsid w:val="00F51AFD"/>
    <w:rsid w:val="00F612FF"/>
    <w:rsid w:val="00F6493F"/>
    <w:rsid w:val="00F75663"/>
    <w:rsid w:val="00F80194"/>
    <w:rsid w:val="00F811E7"/>
    <w:rsid w:val="00F9056C"/>
    <w:rsid w:val="00F92EF4"/>
    <w:rsid w:val="00FB4891"/>
    <w:rsid w:val="00FC686F"/>
    <w:rsid w:val="00FC7FBE"/>
    <w:rsid w:val="00FE0378"/>
    <w:rsid w:val="00FE2347"/>
    <w:rsid w:val="00FE53D5"/>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normaltextrun">
    <w:name w:val="normaltextrun"/>
    <w:basedOn w:val="DefaultParagraphFont"/>
    <w:rsid w:val="00A55242"/>
  </w:style>
  <w:style w:type="character" w:customStyle="1" w:styleId="eop">
    <w:name w:val="eop"/>
    <w:basedOn w:val="DefaultParagraphFont"/>
    <w:rsid w:val="00A552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09609423">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s>
</ds:datastoreItem>
</file>

<file path=customXml/itemProps3.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4.xml><?xml version="1.0" encoding="utf-8"?>
<ds:datastoreItem xmlns:ds="http://schemas.openxmlformats.org/officeDocument/2006/customXml" ds:itemID="{2A931DDE-40A7-491A-9256-DE612BF9D16C}"/>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Pages>
  <Words>1032</Words>
  <Characters>5885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Elizabeth Lacy</cp:lastModifiedBy>
  <cp:revision>27</cp:revision>
  <cp:lastPrinted>2011-09-16T18:52:00Z</cp:lastPrinted>
  <dcterms:created xsi:type="dcterms:W3CDTF">2021-09-17T15:02:00Z</dcterms:created>
  <dcterms:modified xsi:type="dcterms:W3CDTF">2021-09-20T21:31:00Z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0x010100F397614B75B84E4C841CE911BA0CCB9D</vt:lpwstr>
  </property>
</Properties>
</file>